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7.xml" ContentType="application/vnd.openxmlformats-officedocument.wordprocessingml.footer+xml"/>
  <Override PartName="/word/footer5.xml" ContentType="application/vnd.openxmlformats-officedocument.wordprocessingml.footer+xml"/>
  <Override PartName="/word/footer3.xml" ContentType="application/vnd.openxmlformats-officedocument.wordprocessingml.footer+xml"/>
  <Override PartName="/word/footer2.xml" ContentType="application/vnd.openxmlformats-officedocument.wordprocessingml.footer+xml"/>
  <Override PartName="/word/footer6.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footer4.xml" ContentType="application/vnd.openxmlformats-officedocument.wordprocessingml.foot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header3.xml" ContentType="application/vnd.openxmlformats-officedocument.wordprocessingml.header+xml"/>
  <Override PartName="/customXml/itemProps3.xml" ContentType="application/vnd.openxmlformats-officedocument.customXmlPropertie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spacing w:line="288" w:lineRule="auto"/>
        <w:rPr>
          <w:rFonts w:ascii="宋体" w:hAnsi="宋体" w:eastAsiaTheme="minorEastAsia"/>
          <w:sz w:val="44"/>
        </w:rPr>
      </w:pPr>
      <w:r>
        <w:rPr>
          <w:rFonts w:ascii="宋体" w:hAnsi="宋体" w:eastAsiaTheme="minorEastAsia"/>
          <w:sz w:val="44"/>
        </w:rPr>
      </w:r>
      <w:r/>
    </w:p>
    <w:p>
      <w:pPr>
        <w:spacing w:line="288" w:lineRule="auto"/>
        <w:rPr>
          <w:rFonts w:ascii="宋体" w:hAnsi="宋体"/>
          <w:sz w:val="44"/>
        </w:rPr>
      </w:pPr>
      <w:r>
        <w:rPr>
          <w:rFonts w:ascii="宋体" w:hAnsi="宋体"/>
          <w:sz w:val="44"/>
        </w:rPr>
      </w:r>
      <w:r/>
    </w:p>
    <w:p>
      <w:pPr>
        <w:spacing w:line="288" w:lineRule="auto"/>
        <w:rPr>
          <w:rFonts w:ascii="宋体" w:hAnsi="宋体"/>
          <w:sz w:val="44"/>
        </w:rPr>
      </w:pPr>
      <w:r>
        <w:rPr>
          <w:rFonts w:ascii="宋体" w:hAnsi="宋体"/>
          <w:sz w:val="44"/>
        </w:rPr>
      </w:r>
      <w:r/>
    </w:p>
    <w:p>
      <w:pPr>
        <w:jc w:val="center"/>
        <w:spacing w:line="288" w:lineRule="auto"/>
        <w:tabs>
          <w:tab w:val="left" w:pos="390" w:leader="none"/>
          <w:tab w:val="center" w:pos="4404" w:leader="none"/>
        </w:tabs>
        <w:rPr>
          <w:rFonts w:ascii="黑体" w:hAnsi="宋体" w:eastAsia="黑体"/>
          <w:sz w:val="76"/>
          <w:szCs w:val="76"/>
        </w:rPr>
      </w:pPr>
      <w:r>
        <w:rPr>
          <w:rFonts w:hint="eastAsia" w:ascii="黑体" w:hAnsi="宋体" w:eastAsia="黑体"/>
          <w:sz w:val="76"/>
          <w:szCs w:val="76"/>
        </w:rPr>
        <w:t xml:space="preserve">公开招标文件</w:t>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44"/>
        </w:rPr>
      </w:pPr>
      <w:r>
        <w:rPr>
          <w:rFonts w:ascii="黑体" w:hAnsi="宋体" w:eastAsia="黑体"/>
          <w:sz w:val="44"/>
        </w:rPr>
      </w:r>
      <w:r/>
    </w:p>
    <w:p>
      <w:pPr>
        <w:pStyle w:val="930"/>
        <w:ind w:firstLine="880"/>
        <w:rPr>
          <w:rFonts w:ascii="黑体" w:hAnsi="宋体" w:eastAsia="黑体"/>
          <w:sz w:val="44"/>
        </w:rPr>
      </w:pPr>
      <w:r>
        <w:rPr>
          <w:rFonts w:ascii="黑体" w:hAnsi="宋体" w:eastAsia="黑体"/>
          <w:sz w:val="44"/>
        </w:rPr>
      </w:r>
      <w:r/>
    </w:p>
    <w:p>
      <w:pPr>
        <w:pStyle w:val="930"/>
        <w:ind w:firstLine="880"/>
        <w:rPr>
          <w:rFonts w:ascii="黑体" w:hAnsi="宋体" w:eastAsia="黑体"/>
          <w:sz w:val="44"/>
        </w:rPr>
      </w:pPr>
      <w:r>
        <w:rPr>
          <w:rFonts w:ascii="黑体" w:hAnsi="宋体" w:eastAsia="黑体"/>
          <w:sz w:val="44"/>
        </w:rPr>
      </w:r>
      <w:r/>
    </w:p>
    <w:tbl>
      <w:tblPr>
        <w:tblStyle w:val="869"/>
        <w:tblW w:w="4411" w:type="pct"/>
        <w:tblInd w:w="60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788"/>
      </w:tblGrid>
      <w:tr>
        <w:trPr>
          <w:trHeight w:val="1523"/>
        </w:trPr>
        <w:tc>
          <w:tcPr>
            <w:tcBorders>
              <w:top w:val="none" w:color="000000" w:sz="4" w:space="0"/>
              <w:left w:val="none" w:color="000000" w:sz="4" w:space="0"/>
              <w:bottom w:val="none" w:color="000000" w:sz="4" w:space="0"/>
              <w:right w:val="none" w:color="000000" w:sz="4" w:space="0"/>
            </w:tcBorders>
            <w:tcW w:w="5000" w:type="pct"/>
            <w:textDirection w:val="lrTb"/>
            <w:noWrap w:val="false"/>
          </w:tcPr>
          <w:p>
            <w:pPr>
              <w:spacing w:line="288" w:lineRule="auto"/>
              <w:rPr>
                <w:rFonts w:ascii="黑体" w:hAnsi="宋体" w:eastAsia="黑体"/>
                <w:sz w:val="44"/>
                <w:highlight w:val="none"/>
              </w:rPr>
            </w:pPr>
            <w:r>
              <w:rPr>
                <w:rFonts w:hint="eastAsia" w:ascii="黑体" w:hAnsi="宋体" w:eastAsia="黑体"/>
                <w:sz w:val="44"/>
                <w:highlight w:val="none"/>
              </w:rPr>
              <w:t xml:space="preserve">项目编号：JSZC-320000-SMDG-G2026-0048</w:t>
            </w:r>
            <w:r/>
          </w:p>
          <w:p>
            <w:pPr>
              <w:ind w:firstLine="440"/>
              <w:spacing w:line="288" w:lineRule="auto"/>
              <w:rPr>
                <w:rFonts w:ascii="黑体" w:hAnsi="宋体" w:eastAsia="黑体"/>
                <w:sz w:val="44"/>
              </w:rPr>
            </w:pPr>
            <w:r>
              <w:rPr>
                <w:rFonts w:ascii="黑体" w:hAnsi="宋体" w:eastAsia="黑体"/>
                <w:sz w:val="44"/>
              </w:rPr>
            </w:r>
            <w:r/>
          </w:p>
          <w:p>
            <w:pPr>
              <w:ind w:left="2200" w:hanging="2200"/>
              <w:spacing w:line="288" w:lineRule="auto"/>
              <w:rPr>
                <w:rFonts w:hint="eastAsia" w:ascii="黑体" w:eastAsia="黑体"/>
                <w:sz w:val="44"/>
                <w:szCs w:val="44"/>
                <w:lang w:eastAsia="zh-CN"/>
              </w:rPr>
            </w:pPr>
            <w:r>
              <w:rPr>
                <w:rFonts w:hint="eastAsia" w:ascii="黑体" w:hAnsi="宋体" w:eastAsia="黑体"/>
                <w:sz w:val="44"/>
              </w:rPr>
              <w:t xml:space="preserve">项目名称：</w:t>
            </w:r>
            <w:r>
              <w:rPr>
                <w:rFonts w:hint="eastAsia" w:ascii="黑体" w:hAnsi="宋体" w:eastAsia="黑体"/>
                <w:sz w:val="44"/>
                <w:lang w:eastAsia="zh-CN"/>
              </w:rPr>
              <w:t xml:space="preserve">数字胃肠机</w:t>
            </w:r>
            <w:r/>
          </w:p>
        </w:tc>
      </w:tr>
    </w:tbl>
    <w:p>
      <w:pPr>
        <w:spacing w:line="288" w:lineRule="auto"/>
        <w:rPr>
          <w:rFonts w:ascii="黑体" w:hAnsi="宋体" w:eastAsia="黑体"/>
          <w:sz w:val="44"/>
        </w:rPr>
      </w:pPr>
      <w:r>
        <w:rPr>
          <w:rFonts w:ascii="黑体" w:hAnsi="宋体" w:eastAsia="黑体"/>
          <w:sz w:val="44"/>
        </w:rPr>
      </w:r>
      <w:r/>
    </w:p>
    <w:p>
      <w:pPr>
        <w:spacing w:line="288" w:lineRule="auto"/>
        <w:rPr>
          <w:rFonts w:ascii="黑体" w:hAnsi="宋体" w:eastAsia="黑体"/>
          <w:sz w:val="44"/>
          <w:szCs w:val="44"/>
        </w:rPr>
      </w:pPr>
      <w:r>
        <w:rPr>
          <w:rFonts w:ascii="黑体" w:hAnsi="宋体" w:eastAsia="黑体"/>
          <w:sz w:val="44"/>
          <w:szCs w:val="44"/>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spacing w:line="288" w:lineRule="auto"/>
        <w:rPr>
          <w:rFonts w:ascii="黑体" w:hAnsi="宋体" w:eastAsia="黑体"/>
          <w:sz w:val="32"/>
        </w:rPr>
      </w:pPr>
      <w:r>
        <w:rPr>
          <w:rFonts w:ascii="黑体" w:hAnsi="宋体" w:eastAsia="黑体"/>
          <w:sz w:val="32"/>
        </w:rPr>
      </w:r>
      <w:r/>
    </w:p>
    <w:p>
      <w:pPr>
        <w:jc w:val="center"/>
        <w:spacing w:line="288" w:lineRule="auto"/>
        <w:rPr>
          <w:rFonts w:ascii="黑体" w:hAnsi="宋体" w:eastAsia="黑体"/>
          <w:sz w:val="44"/>
        </w:rPr>
      </w:pPr>
      <w:r>
        <w:rPr>
          <w:rFonts w:hint="eastAsia" w:ascii="黑体" w:hAnsi="宋体" w:eastAsia="黑体"/>
          <w:sz w:val="44"/>
        </w:rPr>
        <w:t xml:space="preserve">苏美达国际技术贸易有限公司</w:t>
      </w:r>
      <w:r/>
    </w:p>
    <w:p>
      <w:pPr>
        <w:jc w:val="center"/>
        <w:spacing w:line="288" w:lineRule="auto"/>
        <w:rPr>
          <w:rFonts w:ascii="黑体" w:hAnsi="宋体" w:eastAsia="黑体"/>
          <w:sz w:val="44"/>
        </w:rPr>
      </w:pPr>
      <w:r>
        <w:rPr>
          <w:rFonts w:hint="eastAsia" w:ascii="黑体" w:hAnsi="宋体" w:eastAsia="黑体"/>
          <w:sz w:val="44"/>
        </w:rPr>
        <w:t xml:space="preserve">二</w:t>
      </w:r>
      <w:r>
        <w:rPr>
          <w:rFonts w:hint="eastAsia" w:ascii="黑体" w:hAnsi="宋体" w:eastAsia="黑体"/>
          <w:sz w:val="44"/>
          <w:lang w:val="en-US"/>
        </w:rPr>
        <w:t xml:space="preserve">〇</w:t>
      </w:r>
      <w:r>
        <w:rPr>
          <w:rFonts w:hint="eastAsia" w:ascii="黑体" w:hAnsi="宋体" w:eastAsia="黑体"/>
          <w:sz w:val="44"/>
        </w:rPr>
        <w:t xml:space="preserve">二</w:t>
      </w:r>
      <w:r>
        <w:rPr>
          <w:rFonts w:hint="eastAsia" w:ascii="黑体" w:hAnsi="宋体" w:eastAsia="黑体"/>
          <w:sz w:val="44"/>
          <w:lang w:val="en-US"/>
        </w:rPr>
        <w:t xml:space="preserve">六</w:t>
      </w:r>
      <w:r>
        <w:rPr>
          <w:rFonts w:hint="eastAsia" w:ascii="黑体" w:hAnsi="宋体" w:eastAsia="黑体"/>
          <w:sz w:val="44"/>
        </w:rPr>
        <w:t xml:space="preserve">年</w:t>
      </w:r>
      <w:r>
        <w:rPr>
          <w:rFonts w:hint="eastAsia" w:ascii="黑体" w:hAnsi="宋体" w:eastAsia="黑体"/>
          <w:sz w:val="44"/>
          <w:highlight w:val="none"/>
          <w:lang w:val="en-US" w:eastAsia="zh-CN"/>
        </w:rPr>
        <w:t xml:space="preserve">六</w:t>
      </w:r>
      <w:r>
        <w:rPr>
          <w:rFonts w:hint="eastAsia" w:ascii="黑体" w:hAnsi="宋体" w:eastAsia="黑体"/>
          <w:sz w:val="44"/>
        </w:rPr>
        <w:t xml:space="preserve">月</w:t>
      </w:r>
      <w:r/>
    </w:p>
    <w:p>
      <w:pPr>
        <w:ind w:firstLine="425"/>
        <w:jc w:val="center"/>
        <w:spacing w:line="288" w:lineRule="auto"/>
        <w:rPr>
          <w:rFonts w:ascii="黑体" w:hAnsi="宋体" w:eastAsia="黑体"/>
          <w:sz w:val="44"/>
        </w:rPr>
        <w:sectPr>
          <w:headerReference w:type="default" r:id="rId9"/>
          <w:headerReference w:type="even" r:id="rId10"/>
          <w:headerReference w:type="first" r:id="rId11"/>
          <w:footerReference w:type="default" r:id="rId12"/>
          <w:footerReference w:type="even" r:id="rId13"/>
          <w:footerReference w:type="first" r:id="rId14"/>
          <w:footnotePr/>
          <w:endnotePr/>
          <w:type w:val="nextPage"/>
          <w:pgSz w:w="11906" w:h="16838" w:orient="portrait"/>
          <w:pgMar w:top="1440" w:right="1080" w:bottom="1440" w:left="1080" w:header="851" w:footer="680" w:gutter="0"/>
          <w:pgNumType w:start="1"/>
          <w:cols w:num="1" w:sep="0" w:space="720" w:equalWidth="1"/>
          <w:docGrid w:linePitch="360"/>
          <w:titlePg/>
        </w:sectPr>
      </w:pPr>
      <w:r>
        <w:rPr>
          <w:rFonts w:ascii="黑体" w:hAnsi="宋体" w:eastAsia="黑体"/>
          <w:sz w:val="44"/>
        </w:rPr>
      </w:r>
      <w:r/>
    </w:p>
    <w:p>
      <w:pPr>
        <w:ind w:firstLine="425"/>
        <w:jc w:val="center"/>
        <w:spacing w:line="288" w:lineRule="auto"/>
        <w:rPr>
          <w:rFonts w:ascii="黑体" w:eastAsia="黑体"/>
          <w:sz w:val="36"/>
          <w:szCs w:val="36"/>
        </w:rPr>
        <w:outlineLvl w:val="0"/>
      </w:pPr>
      <w:r>
        <w:rPr>
          <w:rFonts w:hint="eastAsia" w:ascii="黑体" w:hAnsi="宋体" w:eastAsia="黑体"/>
          <w:spacing w:val="-10"/>
          <w:sz w:val="36"/>
          <w:szCs w:val="36"/>
        </w:rPr>
        <w:t xml:space="preserve">第一章</w:t>
      </w:r>
      <w:r>
        <w:rPr>
          <w:rFonts w:hint="eastAsia" w:ascii="黑体" w:hAnsi="宋体" w:eastAsia="黑体"/>
          <w:spacing w:val="-10"/>
          <w:sz w:val="36"/>
          <w:szCs w:val="36"/>
          <w:lang w:val="en-US"/>
        </w:rPr>
        <w:t xml:space="preserve"> </w:t>
      </w:r>
      <w:r>
        <w:rPr>
          <w:rFonts w:hint="eastAsia" w:ascii="黑体" w:hAnsi="宋体" w:eastAsia="黑体"/>
          <w:spacing w:val="-10"/>
          <w:sz w:val="36"/>
          <w:szCs w:val="36"/>
        </w:rPr>
        <w:t xml:space="preserve">招标</w:t>
      </w:r>
      <w:r>
        <w:rPr>
          <w:rFonts w:hint="eastAsia" w:ascii="黑体" w:hAnsi="宋体" w:eastAsia="黑体"/>
          <w:spacing w:val="-10"/>
          <w:sz w:val="36"/>
          <w:szCs w:val="36"/>
          <w:lang w:val="en-US"/>
        </w:rPr>
        <w:t xml:space="preserve">公告</w:t>
      </w:r>
      <w:r/>
    </w:p>
    <w:p>
      <w:pPr>
        <w:spacing w:line="288" w:lineRule="auto"/>
        <w:rPr>
          <w:rFonts w:ascii="宋体" w:hAnsi="宋体"/>
          <w:szCs w:val="21"/>
        </w:rPr>
      </w:pPr>
      <w:r>
        <w:rPr>
          <w:rFonts w:ascii="宋体" w:hAnsi="宋体"/>
          <w:szCs w:val="21"/>
        </w:rPr>
      </w:r>
      <w:r/>
    </w:p>
    <w:p>
      <w:pPr>
        <w:pStyle w:val="1301"/>
        <w:ind w:firstLine="420"/>
        <w:spacing w:before="0" w:beforeAutospacing="0" w:after="0" w:afterAutospacing="0" w:line="360" w:lineRule="auto"/>
        <w:rPr>
          <w:rFonts w:ascii="宋体" w:hAnsi="宋体" w:eastAsia="宋体"/>
          <w:sz w:val="21"/>
          <w:szCs w:val="21"/>
        </w:rPr>
      </w:pPr>
      <w:r>
        <w:rPr>
          <w:rFonts w:hint="eastAsia" w:ascii="宋体" w:hAnsi="宋体" w:eastAsia="宋体"/>
          <w:sz w:val="21"/>
          <w:szCs w:val="21"/>
        </w:rPr>
        <w:t xml:space="preserve">项目概况</w:t>
      </w:r>
      <w:r/>
    </w:p>
    <w:p>
      <w:pPr>
        <w:pStyle w:val="1301"/>
        <w:ind w:firstLine="420"/>
        <w:spacing w:before="0" w:beforeAutospacing="0" w:after="0" w:afterAutospacing="0" w:line="360" w:lineRule="auto"/>
        <w:rPr>
          <w:rFonts w:ascii="宋体" w:hAnsi="宋体" w:eastAsia="宋体"/>
          <w:sz w:val="21"/>
          <w:szCs w:val="21"/>
        </w:rPr>
      </w:pPr>
      <w:r>
        <w:rPr>
          <w:rFonts w:hint="eastAsia" w:ascii="宋体" w:hAnsi="宋体" w:eastAsia="宋体"/>
          <w:sz w:val="21"/>
          <w:szCs w:val="21"/>
          <w:lang w:eastAsia="zh-CN"/>
        </w:rPr>
        <w:t xml:space="preserve">江苏大学附属医院数字胃肠机</w:t>
      </w:r>
      <w:r>
        <w:rPr>
          <w:rFonts w:hint="eastAsia" w:ascii="宋体" w:hAnsi="宋体" w:eastAsia="宋体"/>
          <w:sz w:val="21"/>
          <w:szCs w:val="21"/>
        </w:rPr>
        <w:t xml:space="preserve">的潜在供应商应在苏采云线上获取</w:t>
      </w:r>
      <w:r>
        <w:rPr>
          <w:rFonts w:hint="eastAsia" w:ascii="宋体" w:hAnsi="宋体" w:eastAsia="宋体"/>
          <w:sz w:val="21"/>
          <w:szCs w:val="21"/>
          <w:lang w:val="en-US"/>
        </w:rPr>
        <w:t xml:space="preserve">招标</w:t>
      </w:r>
      <w:r>
        <w:rPr>
          <w:rFonts w:hint="eastAsia" w:ascii="宋体" w:hAnsi="宋体" w:eastAsia="宋体"/>
          <w:sz w:val="21"/>
          <w:szCs w:val="21"/>
        </w:rPr>
        <w:t xml:space="preserve">文件</w:t>
      </w:r>
      <w:r>
        <w:rPr>
          <w:rFonts w:hint="eastAsia" w:ascii="宋体" w:hAnsi="宋体" w:eastAsia="宋体"/>
          <w:color w:val="ff0000"/>
          <w:sz w:val="21"/>
          <w:szCs w:val="21"/>
        </w:rPr>
        <w:t xml:space="preserve">，并</w:t>
      </w:r>
      <w:r>
        <w:rPr>
          <w:rFonts w:hint="eastAsia" w:ascii="宋体" w:hAnsi="宋体" w:eastAsia="宋体"/>
          <w:color w:val="ff0000"/>
          <w:sz w:val="21"/>
          <w:szCs w:val="21"/>
          <w:highlight w:val="none"/>
        </w:rPr>
        <w:t xml:space="preserve">于</w:t>
      </w:r>
      <w:r>
        <w:rPr>
          <w:rFonts w:hint="eastAsia" w:ascii="宋体" w:hAnsi="宋体" w:eastAsia="宋体"/>
          <w:color w:val="ff0000"/>
          <w:sz w:val="21"/>
          <w:szCs w:val="21"/>
          <w:highlight w:val="none"/>
          <w:lang w:eastAsia="zh-CN"/>
        </w:rPr>
        <w:t xml:space="preserve">2026年7月10日14:00</w:t>
      </w:r>
      <w:r>
        <w:rPr>
          <w:rFonts w:hint="eastAsia" w:ascii="宋体" w:hAnsi="宋体" w:eastAsia="宋体"/>
          <w:sz w:val="21"/>
          <w:szCs w:val="21"/>
        </w:rPr>
        <w:t xml:space="preserve">（北京时间）前提交</w:t>
      </w:r>
      <w:r>
        <w:rPr>
          <w:rFonts w:hint="eastAsia" w:ascii="宋体" w:hAnsi="宋体" w:eastAsia="宋体"/>
          <w:sz w:val="21"/>
          <w:szCs w:val="21"/>
          <w:lang w:val="en-US"/>
        </w:rPr>
        <w:t xml:space="preserve">投标</w:t>
      </w:r>
      <w:r>
        <w:rPr>
          <w:rFonts w:hint="eastAsia" w:ascii="宋体" w:hAnsi="宋体" w:eastAsia="宋体"/>
          <w:sz w:val="21"/>
          <w:szCs w:val="21"/>
        </w:rPr>
        <w:t xml:space="preserve">文件。</w:t>
      </w:r>
      <w:r/>
    </w:p>
    <w:p>
      <w:pPr>
        <w:ind w:firstLine="422"/>
        <w:spacing w:line="360" w:lineRule="auto"/>
        <w:rPr>
          <w:rFonts w:ascii="宋体" w:hAnsi="宋体" w:eastAsia="宋体"/>
          <w:b/>
          <w:bCs/>
          <w:sz w:val="21"/>
          <w:szCs w:val="21"/>
        </w:rPr>
      </w:pPr>
      <w:r/>
      <w:bookmarkStart w:id="0" w:name="_Toc35393790"/>
      <w:r/>
      <w:bookmarkStart w:id="1" w:name="_Toc28359002"/>
      <w:r/>
      <w:bookmarkStart w:id="2" w:name="_Toc35393621"/>
      <w:r/>
      <w:bookmarkStart w:id="3" w:name="_Toc28359079"/>
      <w:r>
        <w:rPr>
          <w:rFonts w:hint="eastAsia" w:ascii="宋体" w:hAnsi="宋体" w:eastAsia="宋体"/>
          <w:b/>
          <w:bCs/>
          <w:sz w:val="21"/>
          <w:szCs w:val="21"/>
        </w:rPr>
        <w:t xml:space="preserve">一、项目基本情况</w:t>
      </w:r>
      <w:bookmarkEnd w:id="0"/>
      <w:r/>
      <w:bookmarkEnd w:id="1"/>
      <w:r/>
      <w:bookmarkEnd w:id="2"/>
      <w:r/>
      <w:bookmarkEnd w:id="3"/>
      <w:r/>
      <w:r/>
    </w:p>
    <w:p>
      <w:pPr>
        <w:ind w:firstLine="422"/>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项目编号：</w:t>
      </w:r>
      <w:r>
        <w:rPr>
          <w:rFonts w:hint="eastAsia" w:ascii="宋体" w:hAnsi="宋体" w:eastAsia="宋体"/>
          <w:b w:val="0"/>
          <w:bCs w:val="0"/>
          <w:color w:val="000000"/>
          <w:sz w:val="21"/>
          <w:szCs w:val="21"/>
          <w:highlight w:val="none"/>
        </w:rPr>
        <w:t xml:space="preserve">JSZC-320000-SMDG-G2026-0048</w:t>
      </w:r>
      <w:r/>
    </w:p>
    <w:p>
      <w:pPr>
        <w:ind w:firstLine="422"/>
        <w:spacing w:line="360" w:lineRule="auto"/>
        <w:rPr>
          <w:rFonts w:hint="eastAsia" w:ascii="宋体" w:hAnsi="宋体" w:eastAsia="宋体"/>
          <w:color w:val="000000"/>
          <w:sz w:val="21"/>
          <w:szCs w:val="21"/>
          <w:lang w:eastAsia="zh-CN"/>
        </w:rPr>
      </w:pPr>
      <w:r>
        <w:rPr>
          <w:rFonts w:hint="eastAsia" w:ascii="宋体" w:hAnsi="宋体" w:eastAsia="宋体"/>
          <w:b/>
          <w:bCs/>
          <w:color w:val="000000"/>
          <w:sz w:val="21"/>
          <w:szCs w:val="21"/>
        </w:rPr>
        <w:t xml:space="preserve">项目名称：</w:t>
      </w:r>
      <w:r>
        <w:rPr>
          <w:rFonts w:hint="eastAsia" w:ascii="宋体" w:hAnsi="宋体" w:eastAsia="宋体"/>
          <w:color w:val="000000"/>
          <w:sz w:val="21"/>
          <w:szCs w:val="21"/>
          <w:lang w:val="en-US" w:eastAsia="zh-CN"/>
        </w:rPr>
        <w:t xml:space="preserve">数字胃肠机</w:t>
      </w:r>
      <w:r/>
    </w:p>
    <w:p>
      <w:pPr>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采购预算：</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eastAsia="zh-CN"/>
        </w:rPr>
        <w:t xml:space="preserve">82</w:t>
      </w:r>
      <w:r>
        <w:rPr>
          <w:rFonts w:hint="eastAsia" w:ascii="宋体" w:hAnsi="宋体" w:eastAsia="宋体"/>
          <w:color w:val="000000"/>
          <w:sz w:val="21"/>
          <w:szCs w:val="21"/>
          <w:highlight w:val="none"/>
        </w:rPr>
        <w:t xml:space="preserve">万元</w:t>
      </w:r>
      <w:r/>
    </w:p>
    <w:p>
      <w:pPr>
        <w:ind w:firstLine="422"/>
        <w:spacing w:line="360" w:lineRule="auto"/>
        <w:rPr>
          <w:rFonts w:ascii="宋体" w:hAnsi="宋体" w:eastAsia="宋体"/>
          <w:bCs/>
          <w:color w:val="000000"/>
          <w:sz w:val="21"/>
          <w:szCs w:val="21"/>
          <w:highlight w:val="none"/>
        </w:rPr>
      </w:pPr>
      <w:r>
        <w:rPr>
          <w:rFonts w:hint="eastAsia" w:ascii="宋体" w:hAnsi="宋体" w:eastAsia="宋体"/>
          <w:b/>
          <w:bCs/>
          <w:color w:val="000000"/>
          <w:sz w:val="21"/>
          <w:szCs w:val="21"/>
          <w:highlight w:val="none"/>
        </w:rPr>
        <w:t xml:space="preserve">最高限价：</w:t>
      </w:r>
      <w:r>
        <w:rPr>
          <w:rFonts w:hint="eastAsia" w:ascii="宋体" w:hAnsi="宋体" w:eastAsia="宋体"/>
          <w:color w:val="000000"/>
          <w:sz w:val="21"/>
          <w:szCs w:val="21"/>
          <w:highlight w:val="none"/>
          <w:lang w:val="en-US"/>
        </w:rPr>
        <w:t xml:space="preserve">1</w:t>
      </w:r>
      <w:r>
        <w:rPr>
          <w:rFonts w:hint="eastAsia" w:ascii="宋体" w:hAnsi="宋体" w:eastAsia="宋体"/>
          <w:color w:val="000000"/>
          <w:sz w:val="21"/>
          <w:szCs w:val="21"/>
          <w:highlight w:val="none"/>
          <w:lang w:val="en-US" w:eastAsia="zh-CN"/>
        </w:rPr>
        <w:t xml:space="preserve">82</w:t>
      </w:r>
      <w:r>
        <w:rPr>
          <w:rFonts w:hint="eastAsia" w:ascii="宋体" w:hAnsi="宋体" w:eastAsia="宋体"/>
          <w:color w:val="000000"/>
          <w:sz w:val="21"/>
          <w:szCs w:val="21"/>
          <w:highlight w:val="none"/>
        </w:rPr>
        <w:t xml:space="preserve">万元，超过采购预算金额及最高限价作无效</w:t>
      </w:r>
      <w:r>
        <w:rPr>
          <w:rFonts w:hint="eastAsia" w:ascii="宋体" w:hAnsi="宋体" w:eastAsia="宋体"/>
          <w:color w:val="000000"/>
          <w:sz w:val="21"/>
          <w:szCs w:val="21"/>
          <w:highlight w:val="none"/>
          <w:lang w:val="en-US"/>
        </w:rPr>
        <w:t xml:space="preserve">投标</w:t>
      </w:r>
      <w:r>
        <w:rPr>
          <w:rFonts w:hint="eastAsia" w:ascii="宋体" w:hAnsi="宋体" w:eastAsia="宋体"/>
          <w:color w:val="000000"/>
          <w:sz w:val="21"/>
          <w:szCs w:val="21"/>
          <w:highlight w:val="none"/>
        </w:rPr>
        <w:t xml:space="preserve">处理。</w:t>
      </w:r>
      <w:r/>
    </w:p>
    <w:p>
      <w:pPr>
        <w:ind w:firstLine="422"/>
        <w:spacing w:line="360" w:lineRule="auto"/>
        <w:rPr>
          <w:rFonts w:ascii="宋体" w:hAnsi="宋体" w:eastAsia="宋体"/>
          <w:b/>
          <w:bCs/>
          <w:color w:val="000000"/>
          <w:sz w:val="21"/>
          <w:szCs w:val="21"/>
          <w:highlight w:val="none"/>
        </w:rPr>
      </w:pPr>
      <w:r>
        <w:rPr>
          <w:rFonts w:hint="eastAsia" w:ascii="宋体" w:hAnsi="宋体" w:eastAsia="宋体"/>
          <w:b/>
          <w:bCs/>
          <w:color w:val="000000"/>
          <w:sz w:val="21"/>
          <w:szCs w:val="21"/>
          <w:highlight w:val="none"/>
        </w:rPr>
        <w:t xml:space="preserve">采购需求简介：</w:t>
      </w:r>
      <w:r>
        <w:rPr>
          <w:rFonts w:hint="eastAsia" w:ascii="宋体" w:hAnsi="宋体" w:eastAsia="宋体"/>
          <w:b w:val="0"/>
          <w:bCs w:val="0"/>
          <w:color w:val="000000"/>
          <w:sz w:val="21"/>
          <w:szCs w:val="21"/>
          <w:highlight w:val="none"/>
          <w:lang w:val="en-US" w:eastAsia="zh-CN"/>
        </w:rPr>
        <w:t xml:space="preserve">采购数字</w:t>
      </w:r>
      <w:r>
        <w:rPr>
          <w:rFonts w:hint="eastAsia" w:ascii="宋体" w:hAnsi="宋体" w:eastAsia="宋体"/>
          <w:color w:val="000000"/>
          <w:sz w:val="21"/>
          <w:szCs w:val="21"/>
          <w:highlight w:val="none"/>
          <w:lang w:val="en-US" w:eastAsia="zh-CN"/>
        </w:rPr>
        <w:t xml:space="preserve">胃肠机1台</w:t>
      </w:r>
      <w:r>
        <w:rPr>
          <w:rFonts w:hint="eastAsia" w:ascii="宋体" w:hAnsi="宋体" w:eastAsia="宋体"/>
          <w:color w:val="000000"/>
          <w:sz w:val="21"/>
          <w:szCs w:val="21"/>
          <w:highlight w:val="none"/>
          <w:lang w:val="en-US"/>
        </w:rPr>
        <w:t xml:space="preserve">，具体要求</w:t>
      </w:r>
      <w:r>
        <w:rPr>
          <w:rFonts w:hint="eastAsia" w:ascii="宋体" w:hAnsi="宋体" w:eastAsia="宋体"/>
          <w:color w:val="000000"/>
          <w:sz w:val="21"/>
          <w:szCs w:val="21"/>
          <w:highlight w:val="none"/>
        </w:rPr>
        <w:t xml:space="preserve">详见第四章。</w:t>
      </w:r>
      <w:r/>
    </w:p>
    <w:p>
      <w:pPr>
        <w:ind w:firstLine="422"/>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采购标的对应中小企业划分标准所属行业：</w:t>
      </w:r>
      <w:r>
        <w:rPr>
          <w:rFonts w:hint="eastAsia" w:ascii="宋体" w:hAnsi="宋体" w:eastAsia="宋体"/>
          <w:color w:val="000000"/>
          <w:sz w:val="21"/>
          <w:szCs w:val="21"/>
          <w:highlight w:val="none"/>
        </w:rPr>
        <w:t xml:space="preserve">工业</w:t>
      </w:r>
      <w:r>
        <w:rPr>
          <w:rFonts w:hint="eastAsia" w:eastAsia="宋体"/>
          <w:highlight w:val="none"/>
        </w:rPr>
        <w:t xml:space="preserve">。</w:t>
      </w:r>
      <w:r/>
    </w:p>
    <w:p>
      <w:pPr>
        <w:ind w:firstLine="422"/>
        <w:spacing w:line="360" w:lineRule="auto"/>
        <w:rPr>
          <w:rFonts w:ascii="宋体" w:hAnsi="宋体" w:eastAsia="宋体"/>
          <w:color w:val="000000"/>
          <w:sz w:val="21"/>
          <w:szCs w:val="21"/>
          <w:highlight w:val="none"/>
        </w:rPr>
      </w:pPr>
      <w:r>
        <w:rPr>
          <w:rFonts w:hint="eastAsia" w:ascii="宋体" w:hAnsi="宋体" w:eastAsia="宋体"/>
          <w:b/>
          <w:bCs/>
          <w:color w:val="000000"/>
          <w:sz w:val="21"/>
          <w:szCs w:val="21"/>
          <w:highlight w:val="none"/>
        </w:rPr>
        <w:t xml:space="preserve">合同履行期限：</w:t>
      </w:r>
      <w:r>
        <w:rPr>
          <w:rFonts w:hint="eastAsia" w:ascii="宋体" w:hAnsi="宋体" w:eastAsia="宋体"/>
          <w:b w:val="0"/>
          <w:bCs w:val="0"/>
          <w:color w:val="000000"/>
          <w:sz w:val="21"/>
          <w:szCs w:val="21"/>
          <w:highlight w:val="none"/>
        </w:rPr>
        <w:t xml:space="preserve">合同生效后3个月内。</w:t>
      </w:r>
      <w:r/>
    </w:p>
    <w:p>
      <w:pPr>
        <w:ind w:firstLine="420"/>
        <w:spacing w:line="360" w:lineRule="auto"/>
        <w:rPr>
          <w:rFonts w:ascii="宋体" w:hAnsi="宋体" w:eastAsia="宋体"/>
          <w:color w:val="000000"/>
          <w:sz w:val="21"/>
          <w:szCs w:val="21"/>
          <w:highlight w:val="none"/>
        </w:rPr>
      </w:pPr>
      <w:r>
        <w:rPr>
          <w:rFonts w:hint="eastAsia" w:ascii="宋体" w:hAnsi="宋体" w:eastAsia="宋体"/>
          <w:color w:val="000000"/>
          <w:sz w:val="21"/>
          <w:szCs w:val="21"/>
          <w:highlight w:val="none"/>
        </w:rPr>
        <w:t xml:space="preserve">本项目</w:t>
      </w:r>
      <w:r>
        <w:rPr>
          <w:rFonts w:hint="eastAsia" w:ascii="宋体" w:hAnsi="宋体" w:eastAsia="宋体"/>
          <w:b/>
          <w:bCs/>
          <w:color w:val="000000"/>
          <w:sz w:val="21"/>
          <w:szCs w:val="21"/>
          <w:highlight w:val="none"/>
        </w:rPr>
        <w:t xml:space="preserve">不接受</w:t>
      </w:r>
      <w:r>
        <w:rPr>
          <w:rFonts w:hint="eastAsia" w:ascii="宋体" w:hAnsi="宋体" w:eastAsia="宋体"/>
          <w:color w:val="000000"/>
          <w:sz w:val="21"/>
          <w:szCs w:val="21"/>
          <w:highlight w:val="none"/>
        </w:rPr>
        <w:t xml:space="preserve">联合体投标。</w:t>
      </w:r>
      <w:r/>
    </w:p>
    <w:p>
      <w:pPr>
        <w:pStyle w:val="1302"/>
        <w:ind w:firstLine="420"/>
        <w:spacing w:line="360" w:lineRule="auto"/>
        <w:rPr>
          <w:rFonts w:ascii="宋体" w:hAnsi="宋体" w:eastAsia="宋体"/>
          <w:sz w:val="21"/>
          <w:szCs w:val="21"/>
          <w:highlight w:val="none"/>
        </w:rPr>
      </w:pPr>
      <w:r>
        <w:rPr>
          <w:rFonts w:hint="eastAsia" w:ascii="宋体" w:hAnsi="宋体" w:eastAsia="宋体"/>
          <w:color w:val="000000"/>
          <w:sz w:val="21"/>
          <w:szCs w:val="21"/>
          <w:highlight w:val="none"/>
        </w:rPr>
        <w:t xml:space="preserve">本项目</w:t>
      </w:r>
      <w:r>
        <w:rPr>
          <w:rFonts w:hint="eastAsia" w:ascii="宋体" w:hAnsi="宋体" w:eastAsia="宋体"/>
          <w:b/>
          <w:bCs/>
          <w:color w:val="000000"/>
          <w:sz w:val="21"/>
          <w:szCs w:val="21"/>
          <w:highlight w:val="none"/>
        </w:rPr>
        <w:t xml:space="preserve">不接受</w:t>
      </w:r>
      <w:r>
        <w:rPr>
          <w:rFonts w:hint="eastAsia" w:ascii="宋体" w:hAnsi="宋体" w:eastAsia="宋体"/>
          <w:sz w:val="21"/>
          <w:szCs w:val="21"/>
          <w:highlight w:val="none"/>
        </w:rPr>
        <w:t xml:space="preserve">进口产品投标。</w:t>
      </w:r>
      <w:r/>
    </w:p>
    <w:p>
      <w:pPr>
        <w:pStyle w:val="1302"/>
        <w:ind w:firstLine="420"/>
        <w:spacing w:line="360" w:lineRule="auto"/>
        <w:rPr>
          <w:rFonts w:ascii="宋体" w:hAnsi="宋体" w:eastAsia="宋体"/>
          <w:sz w:val="21"/>
          <w:szCs w:val="21"/>
        </w:rPr>
      </w:pPr>
      <w:r>
        <w:rPr>
          <w:rFonts w:hint="eastAsia" w:ascii="宋体" w:hAnsi="宋体" w:eastAsia="宋体"/>
          <w:sz w:val="21"/>
          <w:szCs w:val="21"/>
        </w:rPr>
        <w:t xml:space="preserve">本项目中标后</w:t>
      </w:r>
      <w:r>
        <w:rPr>
          <w:rFonts w:hint="eastAsia" w:ascii="宋体" w:hAnsi="宋体" w:eastAsia="宋体"/>
          <w:b/>
          <w:bCs/>
          <w:sz w:val="21"/>
          <w:szCs w:val="21"/>
        </w:rPr>
        <w:t xml:space="preserve">不允许</w:t>
      </w:r>
      <w:r>
        <w:rPr>
          <w:rFonts w:hint="eastAsia" w:ascii="宋体" w:hAnsi="宋体" w:eastAsia="宋体"/>
          <w:sz w:val="21"/>
          <w:szCs w:val="21"/>
        </w:rPr>
        <w:t xml:space="preserve">转包、分包。</w:t>
      </w:r>
      <w:r/>
    </w:p>
    <w:p>
      <w:pPr>
        <w:numPr>
          <w:ilvl w:val="0"/>
          <w:numId w:val="6"/>
        </w:numPr>
        <w:ind w:firstLine="422"/>
        <w:spacing w:line="360" w:lineRule="auto"/>
        <w:rPr>
          <w:rFonts w:ascii="宋体" w:hAnsi="宋体" w:eastAsia="宋体"/>
          <w:b/>
          <w:bCs/>
          <w:sz w:val="21"/>
          <w:szCs w:val="21"/>
        </w:rPr>
      </w:pPr>
      <w:r>
        <w:rPr>
          <w:rFonts w:hint="eastAsia" w:ascii="宋体" w:hAnsi="宋体" w:eastAsia="宋体"/>
          <w:b/>
          <w:bCs/>
          <w:sz w:val="21"/>
          <w:szCs w:val="21"/>
        </w:rPr>
        <w:t xml:space="preserve">申请人的资格要求：</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2.1满足《中华人民共和国政府采购法》第二十二条规定：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（1）具有独立承担民事责任的能力，提供法人或其他组织的营业执照等证明文件，</w:t>
      </w:r>
      <w:r>
        <w:rPr>
          <w:rFonts w:hint="eastAsia" w:ascii="宋体" w:hAnsi="宋体" w:eastAsia="宋体"/>
          <w:sz w:val="21"/>
          <w:szCs w:val="21"/>
          <w:lang w:eastAsia="zh-CN"/>
        </w:rPr>
        <w:t xml:space="preserve">扫描件</w:t>
      </w:r>
      <w:r>
        <w:rPr>
          <w:rFonts w:hint="eastAsia" w:ascii="宋体" w:hAnsi="宋体" w:eastAsia="宋体"/>
          <w:sz w:val="21"/>
          <w:szCs w:val="21"/>
        </w:rPr>
        <w:t xml:space="preserve">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（2）法人代表授权书（原件）及法定代表人、授权代表身份证</w:t>
      </w:r>
      <w:r>
        <w:rPr>
          <w:rFonts w:hint="eastAsia" w:ascii="宋体" w:hAnsi="宋体" w:eastAsia="宋体"/>
          <w:sz w:val="21"/>
          <w:szCs w:val="21"/>
          <w:lang w:eastAsia="zh-CN"/>
        </w:rPr>
        <w:t xml:space="preserve">扫描件</w:t>
      </w:r>
      <w:r>
        <w:rPr>
          <w:rFonts w:hint="eastAsia" w:ascii="宋体" w:hAnsi="宋体" w:eastAsia="宋体"/>
          <w:sz w:val="21"/>
          <w:szCs w:val="21"/>
        </w:rPr>
        <w:t xml:space="preserve">及</w:t>
      </w:r>
      <w:r>
        <w:rPr>
          <w:rFonts w:hint="eastAsia" w:ascii="宋体" w:hAnsi="宋体" w:eastAsia="宋体"/>
          <w:b/>
          <w:sz w:val="21"/>
          <w:szCs w:val="21"/>
          <w:lang w:eastAsia="zh-CN"/>
        </w:rPr>
        <w:t xml:space="preserve">2026年1月-2026年6月</w:t>
      </w:r>
      <w:r>
        <w:rPr>
          <w:rFonts w:hint="eastAsia" w:ascii="宋体" w:hAnsi="宋体" w:eastAsia="宋体"/>
          <w:bCs/>
          <w:sz w:val="21"/>
          <w:szCs w:val="21"/>
        </w:rPr>
        <w:t xml:space="preserve">内任意一月投标单位为其缴纳的社保证明</w:t>
      </w:r>
      <w:r>
        <w:rPr>
          <w:rFonts w:hint="eastAsia" w:ascii="宋体" w:hAnsi="宋体" w:eastAsia="宋体"/>
          <w:sz w:val="21"/>
          <w:szCs w:val="21"/>
        </w:rPr>
        <w:t xml:space="preserve">（如果是法定代表人直接参与投标的可以不提供授权书）；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（3）具有良好的商业信誉和健全的财务会计制度，提供</w:t>
      </w:r>
      <w:r>
        <w:rPr>
          <w:rFonts w:hint="eastAsia" w:ascii="宋体" w:hAnsi="宋体" w:eastAsia="宋体"/>
          <w:b/>
          <w:sz w:val="21"/>
          <w:szCs w:val="21"/>
          <w:lang w:eastAsia="zh-CN"/>
        </w:rPr>
        <w:t xml:space="preserve">2026年1月-2026年6月</w:t>
      </w:r>
      <w:r>
        <w:rPr>
          <w:rFonts w:hint="eastAsia" w:ascii="宋体" w:hAnsi="宋体" w:eastAsia="宋体"/>
          <w:sz w:val="21"/>
          <w:szCs w:val="21"/>
        </w:rPr>
        <w:t xml:space="preserve">内任意一月份的财务状况报告（至少包括资产负债表或利润表）（法人或者其他组织成立未满三个月的可以不提供），或其银行出具的资信证书（</w:t>
      </w:r>
      <w:r>
        <w:rPr>
          <w:rFonts w:hint="eastAsia" w:ascii="宋体" w:hAnsi="宋体" w:eastAsia="宋体"/>
          <w:sz w:val="21"/>
          <w:szCs w:val="21"/>
          <w:lang w:eastAsia="zh-CN"/>
        </w:rPr>
        <w:t xml:space="preserve">扫描件</w:t>
      </w:r>
      <w:r>
        <w:rPr>
          <w:rFonts w:hint="eastAsia" w:ascii="宋体" w:hAnsi="宋体" w:eastAsia="宋体"/>
          <w:sz w:val="21"/>
          <w:szCs w:val="21"/>
        </w:rPr>
        <w:t xml:space="preserve">）（</w:t>
      </w:r>
      <w:r>
        <w:rPr>
          <w:rFonts w:hint="eastAsia" w:ascii="宋体" w:hAnsi="宋体" w:eastAsia="宋体"/>
          <w:b/>
          <w:sz w:val="21"/>
          <w:szCs w:val="21"/>
          <w:lang w:eastAsia="zh-CN"/>
        </w:rPr>
        <w:t xml:space="preserve">2026年1月-2026年6月</w:t>
      </w:r>
      <w:r>
        <w:rPr>
          <w:rFonts w:hint="eastAsia" w:ascii="宋体" w:hAnsi="宋体" w:eastAsia="宋体"/>
          <w:sz w:val="21"/>
          <w:szCs w:val="21"/>
        </w:rPr>
        <w:t xml:space="preserve">内），或2024</w:t>
      </w:r>
      <w:r>
        <w:rPr>
          <w:rFonts w:hint="eastAsia" w:ascii="宋体" w:hAnsi="宋体" w:eastAsia="宋体"/>
          <w:sz w:val="21"/>
          <w:szCs w:val="21"/>
          <w:lang w:val="en-US"/>
        </w:rPr>
        <w:t xml:space="preserve">或2025</w:t>
      </w:r>
      <w:r>
        <w:rPr>
          <w:rFonts w:hint="eastAsia" w:ascii="宋体" w:hAnsi="宋体" w:eastAsia="宋体"/>
          <w:sz w:val="21"/>
          <w:szCs w:val="21"/>
        </w:rPr>
        <w:t xml:space="preserve">年度经审计的财务报告</w:t>
      </w:r>
      <w:r>
        <w:rPr>
          <w:rFonts w:hint="eastAsia" w:ascii="宋体" w:hAnsi="宋体" w:eastAsia="宋体"/>
          <w:sz w:val="21"/>
          <w:szCs w:val="21"/>
          <w:lang w:eastAsia="zh-CN"/>
        </w:rPr>
        <w:t xml:space="preserve">扫描件</w:t>
      </w:r>
      <w:r>
        <w:rPr>
          <w:rFonts w:hint="eastAsia" w:ascii="宋体" w:hAnsi="宋体" w:eastAsia="宋体"/>
          <w:sz w:val="21"/>
          <w:szCs w:val="21"/>
        </w:rPr>
        <w:t xml:space="preserve">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（6）有依法缴纳税收的良好记录，提供</w:t>
      </w:r>
      <w:r>
        <w:rPr>
          <w:rFonts w:hint="eastAsia" w:ascii="宋体" w:hAnsi="宋体" w:eastAsia="宋体"/>
          <w:b/>
          <w:sz w:val="21"/>
          <w:szCs w:val="21"/>
          <w:lang w:eastAsia="zh-CN"/>
        </w:rPr>
        <w:t xml:space="preserve">2026年1月-2026年6月</w:t>
      </w:r>
      <w:r>
        <w:rPr>
          <w:rFonts w:hint="eastAsia" w:ascii="宋体" w:hAnsi="宋体" w:eastAsia="宋体"/>
          <w:sz w:val="21"/>
          <w:szCs w:val="21"/>
        </w:rPr>
        <w:t xml:space="preserve">内任意一月份的纳税凭据</w:t>
      </w:r>
      <w:r>
        <w:rPr>
          <w:rFonts w:hint="eastAsia" w:ascii="宋体" w:hAnsi="宋体" w:eastAsia="宋体"/>
          <w:sz w:val="21"/>
          <w:szCs w:val="21"/>
          <w:lang w:eastAsia="zh-CN"/>
        </w:rPr>
        <w:t xml:space="preserve">扫描件</w:t>
      </w:r>
      <w:r>
        <w:rPr>
          <w:rFonts w:hint="eastAsia" w:ascii="宋体" w:hAnsi="宋体" w:eastAsia="宋体"/>
          <w:sz w:val="21"/>
          <w:szCs w:val="21"/>
        </w:rPr>
        <w:t xml:space="preserve">加盖公章（依法免税的应提供相应文件说明）；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（7）有依法缴纳社会保障资金的良好记录，提供</w:t>
      </w:r>
      <w:r>
        <w:rPr>
          <w:rFonts w:hint="eastAsia" w:ascii="宋体" w:hAnsi="宋体" w:eastAsia="宋体"/>
          <w:b/>
          <w:sz w:val="21"/>
          <w:szCs w:val="21"/>
          <w:lang w:eastAsia="zh-CN"/>
        </w:rPr>
        <w:t xml:space="preserve">2026年1月-2026年6月</w:t>
      </w:r>
      <w:r>
        <w:rPr>
          <w:rFonts w:hint="eastAsia" w:ascii="宋体" w:hAnsi="宋体" w:eastAsia="宋体"/>
          <w:sz w:val="21"/>
          <w:szCs w:val="21"/>
        </w:rPr>
        <w:t xml:space="preserve">内任意一月份的依法缴纳社会保障资金的凭据</w:t>
      </w:r>
      <w:r>
        <w:rPr>
          <w:rFonts w:hint="eastAsia" w:ascii="宋体" w:hAnsi="宋体" w:eastAsia="宋体"/>
          <w:sz w:val="21"/>
          <w:szCs w:val="21"/>
          <w:lang w:eastAsia="zh-CN"/>
        </w:rPr>
        <w:t xml:space="preserve">扫描件</w:t>
      </w:r>
      <w:r>
        <w:rPr>
          <w:rFonts w:hint="eastAsia" w:ascii="宋体" w:hAnsi="宋体" w:eastAsia="宋体"/>
          <w:sz w:val="21"/>
          <w:szCs w:val="21"/>
        </w:rPr>
        <w:t xml:space="preserve">加盖公章；</w:t>
      </w:r>
      <w:r/>
    </w:p>
    <w:p>
      <w:pPr>
        <w:ind w:firstLine="422"/>
        <w:spacing w:line="360" w:lineRule="auto"/>
        <w:rPr>
          <w:rFonts w:hint="eastAsia" w:ascii="宋体" w:hAnsi="宋体" w:eastAsia="宋体"/>
          <w:sz w:val="21"/>
          <w:szCs w:val="21"/>
          <w:lang w:eastAsia="zh-CN"/>
        </w:rPr>
      </w:pPr>
      <w:r>
        <w:rPr>
          <w:rFonts w:hint="eastAsia" w:ascii="宋体" w:hAnsi="宋体" w:eastAsia="宋体"/>
          <w:b/>
          <w:bCs/>
          <w:sz w:val="21"/>
          <w:szCs w:val="21"/>
        </w:rPr>
        <w:t xml:space="preserve">2.2落实政府采购政策需满足的资格要求：</w:t>
      </w:r>
      <w:r>
        <w:rPr>
          <w:rFonts w:hint="eastAsia" w:ascii="宋体" w:hAnsi="宋体" w:eastAsia="宋体"/>
          <w:b/>
          <w:bCs/>
          <w:sz w:val="21"/>
          <w:szCs w:val="21"/>
          <w:lang w:val="en-US" w:eastAsia="zh-CN"/>
        </w:rPr>
        <w:t xml:space="preserve">无</w:t>
      </w:r>
      <w:r/>
    </w:p>
    <w:p>
      <w:pPr>
        <w:ind w:firstLine="422"/>
        <w:spacing w:line="360" w:lineRule="auto"/>
        <w:rPr>
          <w:rFonts w:ascii="宋体" w:hAnsi="宋体" w:eastAsia="宋体"/>
          <w:sz w:val="21"/>
          <w:szCs w:val="21"/>
          <w:highlight w:val="none"/>
          <w:lang w:val="en-US"/>
        </w:rPr>
      </w:pPr>
      <w:r>
        <w:rPr>
          <w:rFonts w:hint="eastAsia" w:ascii="宋体" w:hAnsi="宋体" w:eastAsia="宋体"/>
          <w:b/>
          <w:bCs/>
          <w:sz w:val="21"/>
          <w:szCs w:val="21"/>
        </w:rPr>
        <w:t xml:space="preserve">2.</w:t>
      </w:r>
      <w:r>
        <w:rPr>
          <w:rFonts w:hint="eastAsia" w:ascii="宋体" w:hAnsi="宋体" w:eastAsia="宋体"/>
          <w:b/>
          <w:bCs/>
          <w:sz w:val="21"/>
          <w:szCs w:val="21"/>
          <w:highlight w:val="none"/>
        </w:rPr>
        <w:t xml:space="preserve">3本项目的特定资格要求：</w:t>
      </w:r>
      <w:r/>
    </w:p>
    <w:p>
      <w:pPr>
        <w:ind w:firstLine="420"/>
        <w:spacing w:line="360" w:lineRule="auto"/>
        <w:rPr>
          <w:rFonts w:hint="eastAsia" w:ascii="宋体" w:hAnsi="宋体" w:eastAsia="宋体"/>
          <w:b w:val="0"/>
          <w:bCs w:val="0"/>
          <w:sz w:val="21"/>
          <w:szCs w:val="21"/>
          <w:highlight w:val="none"/>
          <w:lang w:val="en-US" w:eastAsia="zh-CN"/>
        </w:rPr>
      </w:pPr>
      <w:r>
        <w:rPr>
          <w:rFonts w:hint="eastAsia" w:ascii="宋体" w:hAnsi="宋体" w:eastAsia="宋体"/>
          <w:b w:val="0"/>
          <w:bCs w:val="0"/>
          <w:sz w:val="21"/>
          <w:szCs w:val="21"/>
          <w:highlight w:val="none"/>
          <w:lang w:val="en-US" w:eastAsia="zh-CN"/>
        </w:rPr>
        <w:t xml:space="preserve">（1）投标人具有所投产品医疗器械生产许可（或备案）证或经营许可（或备案）证（扫描件加盖公章）；</w:t>
      </w:r>
      <w:r/>
    </w:p>
    <w:p>
      <w:pPr>
        <w:ind w:firstLine="420"/>
        <w:spacing w:line="360" w:lineRule="auto"/>
        <w:rPr>
          <w:rFonts w:hint="eastAsia" w:ascii="宋体" w:hAnsi="宋体" w:eastAsia="宋体"/>
          <w:b w:val="0"/>
          <w:bCs w:val="0"/>
          <w:sz w:val="21"/>
          <w:szCs w:val="21"/>
          <w:highlight w:val="none"/>
          <w:lang w:val="en-US"/>
        </w:rPr>
      </w:pPr>
      <w:r>
        <w:rPr>
          <w:rFonts w:hint="eastAsia" w:ascii="宋体" w:hAnsi="宋体" w:eastAsia="宋体"/>
          <w:b w:val="0"/>
          <w:bCs w:val="0"/>
          <w:sz w:val="21"/>
          <w:szCs w:val="21"/>
          <w:highlight w:val="none"/>
          <w:lang w:val="en-US" w:eastAsia="zh-CN"/>
        </w:rPr>
        <w:t xml:space="preserve">（2）投标人须提供有效的医疗器械产品注册证或产品备案凭证，投标时需提供扫描件加盖公章；</w:t>
      </w:r>
      <w:r/>
    </w:p>
    <w:p>
      <w:pPr>
        <w:ind w:firstLine="420"/>
        <w:spacing w:line="360" w:lineRule="auto"/>
        <w:rPr>
          <w:rFonts w:hint="eastAsia" w:ascii="宋体" w:hAnsi="宋体" w:eastAsia="宋体"/>
          <w:b w:val="0"/>
          <w:bCs w:val="0"/>
          <w:sz w:val="21"/>
          <w:szCs w:val="21"/>
          <w:highlight w:val="none"/>
          <w:lang w:val="en-US" w:eastAsia="zh-CN"/>
        </w:rPr>
      </w:pPr>
      <w:r>
        <w:rPr>
          <w:rFonts w:hint="eastAsia" w:ascii="宋体" w:hAnsi="宋体" w:eastAsia="宋体"/>
          <w:b w:val="0"/>
          <w:bCs w:val="0"/>
          <w:sz w:val="21"/>
          <w:szCs w:val="21"/>
          <w:highlight w:val="none"/>
          <w:lang w:val="en-US" w:eastAsia="zh-CN"/>
        </w:rPr>
        <w:t xml:space="preserve">（3）中华人民共和国境内生产、销售的供应商均须按照国家规定提供《辐射安全许可证》。（若投标人为经销商，须提供自身的《辐射安全许可证》，同时提供制造商的《辐射安全许可证》。若投标人为生产制造商，须提供自身的《辐射安全许可证》）。</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2.4</w:t>
      </w:r>
      <w:r>
        <w:rPr>
          <w:rFonts w:hint="eastAsia" w:ascii="宋体" w:hAnsi="宋体" w:eastAsia="宋体"/>
          <w:b/>
          <w:bCs/>
          <w:sz w:val="21"/>
          <w:szCs w:val="21"/>
        </w:rPr>
        <w:t xml:space="preserve">供应商存在下列情形的不得参加本次招标活动：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）除单一来源项目外，凡为采购项目提供整体设计、规范编制或者项目管理、监理、检测等服务的供应商不得再参加本项目的采购活动。</w:t>
      </w:r>
      <w:r/>
    </w:p>
    <w:p>
      <w:pPr>
        <w:ind w:firstLine="420"/>
        <w:spacing w:line="360" w:lineRule="auto"/>
        <w:rPr>
          <w:rFonts w:ascii="宋体" w:hAnsi="宋体" w:eastAsia="宋体"/>
          <w:bCs/>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r/>
    </w:p>
    <w:p>
      <w:pPr>
        <w:pStyle w:val="1033"/>
        <w:ind w:firstLine="422"/>
        <w:spacing w:line="360" w:lineRule="auto"/>
        <w:rPr>
          <w:rFonts w:ascii="宋体" w:hAnsi="宋体" w:cs="宋体"/>
          <w:bCs/>
          <w:szCs w:val="21"/>
        </w:rPr>
      </w:pPr>
      <w:r>
        <w:rPr>
          <w:rFonts w:hint="eastAsia" w:ascii="宋体" w:hAnsi="宋体" w:cs="宋体"/>
          <w:b/>
          <w:szCs w:val="21"/>
        </w:rPr>
        <w:t xml:space="preserve">三、获取招标文件</w:t>
      </w:r>
      <w:r>
        <w:rPr>
          <w:rFonts w:hint="eastAsia" w:ascii="宋体" w:hAnsi="宋体" w:cs="宋体"/>
          <w:bCs/>
          <w:szCs w:val="21"/>
        </w:rPr>
        <w:t xml:space="preserve"> </w:t>
      </w:r>
      <w:r/>
    </w:p>
    <w:p>
      <w:pPr>
        <w:pStyle w:val="1303"/>
        <w:rPr>
          <w:rFonts w:ascii="宋体" w:hAnsi="宋体" w:eastAsia="宋体"/>
          <w:sz w:val="21"/>
        </w:rPr>
      </w:pPr>
      <w:r/>
      <w:bookmarkStart w:id="4" w:name="_Toc28359082"/>
      <w:r/>
      <w:bookmarkStart w:id="5" w:name="_Toc28359005"/>
      <w:r/>
      <w:bookmarkStart w:id="6" w:name="_Toc35393793"/>
      <w:r/>
      <w:bookmarkStart w:id="7" w:name="_Toc35393624"/>
      <w:r>
        <w:rPr>
          <w:rFonts w:hint="eastAsia" w:ascii="宋体" w:hAnsi="宋体" w:eastAsia="宋体"/>
          <w:sz w:val="21"/>
        </w:rPr>
        <w:t xml:space="preserve">1.获取时间：自招标公告发布之日起5个工作日 </w:t>
      </w:r>
      <w:r/>
    </w:p>
    <w:p>
      <w:pPr>
        <w:pStyle w:val="1303"/>
        <w:rPr>
          <w:rFonts w:ascii="宋体" w:hAnsi="宋体" w:eastAsia="宋体"/>
          <w:sz w:val="21"/>
        </w:rPr>
      </w:pPr>
      <w:r>
        <w:rPr>
          <w:rFonts w:hint="eastAsia" w:ascii="宋体" w:hAnsi="宋体" w:eastAsia="宋体"/>
          <w:sz w:val="21"/>
        </w:rPr>
        <w:t xml:space="preserve">2.地点：“苏采云”系统注册登记成功后免费下载</w:t>
      </w:r>
      <w:r/>
    </w:p>
    <w:p>
      <w:pPr>
        <w:pStyle w:val="1303"/>
        <w:rPr>
          <w:rFonts w:ascii="宋体" w:hAnsi="宋体" w:eastAsia="宋体"/>
          <w:sz w:val="21"/>
        </w:rPr>
      </w:pPr>
      <w:r>
        <w:rPr>
          <w:rFonts w:hint="eastAsia" w:ascii="宋体" w:hAnsi="宋体" w:eastAsia="宋体"/>
          <w:sz w:val="21"/>
        </w:rPr>
        <w:t xml:space="preserve">3.获取方式：本项目采用网上注册登记方式</w:t>
      </w:r>
      <w:r/>
    </w:p>
    <w:p>
      <w:pPr>
        <w:pStyle w:val="1303"/>
        <w:rPr>
          <w:rFonts w:ascii="宋体" w:hAnsi="宋体" w:eastAsia="宋体"/>
          <w:sz w:val="21"/>
        </w:rPr>
      </w:pPr>
      <w:r>
        <w:rPr>
          <w:rFonts w:hint="eastAsia" w:ascii="宋体" w:hAnsi="宋体" w:eastAsia="宋体"/>
          <w:sz w:val="21"/>
        </w:rPr>
        <w:t xml:space="preserve">3.1潜在供应商访问电子招标响应交易平台的网络地址和方法：</w:t>
      </w:r>
      <w:r/>
    </w:p>
    <w:p>
      <w:pPr>
        <w:pStyle w:val="1303"/>
        <w:rPr>
          <w:rFonts w:ascii="宋体" w:hAnsi="宋体" w:eastAsia="宋体"/>
          <w:sz w:val="21"/>
        </w:rPr>
      </w:pPr>
      <w:r>
        <w:rPr>
          <w:rFonts w:hint="eastAsia" w:ascii="宋体" w:hAnsi="宋体" w:eastAsia="宋体"/>
          <w:sz w:val="21"/>
        </w:rPr>
        <w:t xml:space="preserve">“苏采云”系统用户注册--获取“CA数字证书”--CA绑定与登录--网上报名--下载采购文件（后缀名为“.kedt”）--将后缀名为“.kedt”的采购文件导入政府采购客户端工具--制作响应文件--导出加密的响应文件（后缀名为zip）--通过“苏采云”系统上传响应文件。具体见江苏政府采购网—资料下载中《江苏省政府采购管理交易系统（苏采云）供应商操作手册》。</w:t>
      </w:r>
      <w:r/>
    </w:p>
    <w:p>
      <w:pPr>
        <w:pStyle w:val="1303"/>
        <w:jc w:val="left"/>
        <w:rPr>
          <w:rFonts w:ascii="宋体" w:hAnsi="宋体" w:eastAsia="宋体"/>
          <w:sz w:val="21"/>
        </w:rPr>
      </w:pPr>
      <w:r>
        <w:rPr>
          <w:rFonts w:hint="eastAsia" w:ascii="宋体" w:hAnsi="宋体" w:eastAsia="宋体"/>
          <w:sz w:val="21"/>
        </w:rPr>
        <w:t xml:space="preserve">3.2潜在供应商访问“苏采云”系统的网络地址和方法：“苏采云”系统的网址：http://jszfcg.jsczt.cn/。</w:t>
      </w:r>
      <w:r/>
    </w:p>
    <w:p>
      <w:pPr>
        <w:pStyle w:val="1303"/>
        <w:rPr>
          <w:rFonts w:ascii="宋体" w:hAnsi="宋体" w:eastAsia="宋体"/>
          <w:sz w:val="21"/>
        </w:rPr>
      </w:pPr>
      <w:r>
        <w:rPr>
          <w:rFonts w:hint="eastAsia" w:ascii="宋体" w:hAnsi="宋体" w:eastAsia="宋体"/>
          <w:sz w:val="21"/>
        </w:rPr>
        <w:t xml:space="preserve">3.3“CA数字证书”的获取：</w:t>
      </w:r>
      <w:r/>
    </w:p>
    <w:p>
      <w:pPr>
        <w:pStyle w:val="1303"/>
        <w:rPr>
          <w:rFonts w:ascii="宋体" w:hAnsi="宋体" w:eastAsia="宋体"/>
          <w:sz w:val="21"/>
        </w:rPr>
      </w:pPr>
      <w:r>
        <w:rPr>
          <w:rFonts w:hint="eastAsia" w:ascii="宋体" w:hAnsi="宋体" w:eastAsia="宋体"/>
          <w:sz w:val="21"/>
        </w:rPr>
        <w:t xml:space="preserve">供应商需办理CA锁，“苏采云”系统目前仅支持政务CA、方正签章，省内各地区办理的用于“苏采云”平台的政务CA、方正签章全省通用。“CA数字证书”的办理方法详见江苏政府采购网—资料下载中《江苏省政府采购数字证书（供应商）CA及电子签章办理指南》。</w:t>
      </w:r>
      <w:r/>
    </w:p>
    <w:p>
      <w:pPr>
        <w:pStyle w:val="1303"/>
        <w:rPr>
          <w:rFonts w:ascii="宋体" w:hAnsi="宋体" w:eastAsia="宋体"/>
          <w:sz w:val="21"/>
        </w:rPr>
      </w:pPr>
      <w:r>
        <w:rPr>
          <w:rFonts w:hint="eastAsia" w:ascii="宋体" w:hAnsi="宋体" w:eastAsia="宋体"/>
          <w:sz w:val="21"/>
        </w:rPr>
        <w:t xml:space="preserve">3.4采购文件（后缀名为“.kedt”）、供应商操作手册及政府采购客户端工具可通过“苏采云”系统--已报名项目--报名详情页面内相应链接进行下载。</w:t>
      </w:r>
      <w:r/>
    </w:p>
    <w:p>
      <w:pPr>
        <w:pStyle w:val="1303"/>
        <w:rPr>
          <w:rFonts w:ascii="宋体" w:hAnsi="宋体" w:eastAsia="宋体"/>
          <w:sz w:val="21"/>
        </w:rPr>
      </w:pPr>
      <w:r>
        <w:rPr>
          <w:rFonts w:hint="eastAsia" w:ascii="宋体" w:hAnsi="宋体" w:eastAsia="宋体"/>
          <w:sz w:val="21"/>
        </w:rPr>
        <w:t xml:space="preserve">3.5招标代理机构（采购代理机构）将数据电文形式的采购文件加载至“苏采云”系统，供潜在供应商下载或者查阅。</w:t>
      </w:r>
      <w:r/>
    </w:p>
    <w:p>
      <w:pPr>
        <w:pStyle w:val="1303"/>
        <w:rPr>
          <w:rFonts w:ascii="宋体" w:hAnsi="宋体" w:eastAsia="宋体"/>
          <w:b/>
          <w:bCs/>
          <w:sz w:val="21"/>
        </w:rPr>
      </w:pPr>
      <w:r>
        <w:rPr>
          <w:rFonts w:hint="eastAsia" w:ascii="宋体" w:hAnsi="宋体" w:eastAsia="宋体"/>
          <w:sz w:val="21"/>
        </w:rPr>
        <w:t xml:space="preserve">3.6请潜在投标单位提前安装相应的控件（详见《江苏省政府采购管理交易系统（苏采云）供应商操作手册》）并使用谷歌浏览器登录“苏采云”系统参与不见面开评标。</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四、投标</w:t>
      </w:r>
      <w:bookmarkEnd w:id="4"/>
      <w:r/>
      <w:bookmarkEnd w:id="5"/>
      <w:r>
        <w:rPr>
          <w:rFonts w:hint="eastAsia" w:ascii="宋体" w:hAnsi="宋体" w:eastAsia="宋体"/>
          <w:b/>
          <w:bCs/>
          <w:sz w:val="21"/>
          <w:szCs w:val="21"/>
        </w:rPr>
        <w:t xml:space="preserve">截止时间、开标时间和地点</w:t>
      </w:r>
      <w:bookmarkEnd w:id="6"/>
      <w:r/>
      <w:bookmarkEnd w:id="7"/>
      <w:r/>
      <w:r/>
    </w:p>
    <w:p>
      <w:pPr>
        <w:pStyle w:val="1303"/>
        <w:rPr>
          <w:rFonts w:ascii="宋体" w:hAnsi="宋体" w:eastAsia="宋体"/>
          <w:sz w:val="21"/>
        </w:rPr>
        <w:sectPr>
          <w:footerReference w:type="default" r:id="rId15"/>
          <w:footerReference w:type="first" r:id="rId16"/>
          <w:footnotePr/>
          <w:endnotePr/>
          <w:type w:val="nextPage"/>
          <w:pgSz w:w="11906" w:h="16838" w:orient="portrait"/>
          <w:pgMar w:top="1020" w:right="907" w:bottom="1020" w:left="1020" w:header="737" w:footer="992" w:gutter="0"/>
          <w:cols w:num="1" w:sep="0" w:space="720" w:equalWidth="1"/>
          <w:docGrid w:linePitch="360"/>
          <w:titlePg/>
        </w:sectPr>
      </w:pPr>
      <w:r>
        <w:rPr>
          <w:rFonts w:ascii="宋体" w:hAnsi="宋体" w:eastAsia="宋体"/>
          <w:sz w:val="21"/>
        </w:rPr>
      </w:r>
      <w:r/>
    </w:p>
    <w:p>
      <w:pPr>
        <w:pStyle w:val="1303"/>
        <w:rPr>
          <w:rFonts w:ascii="宋体" w:hAnsi="宋体" w:eastAsia="宋体"/>
          <w:color w:val="ff0000"/>
          <w:sz w:val="21"/>
          <w:highlight w:val="none"/>
        </w:rPr>
      </w:pPr>
      <w:r>
        <w:rPr>
          <w:rFonts w:hint="eastAsia" w:ascii="宋体" w:hAnsi="宋体" w:eastAsia="宋体"/>
          <w:color w:val="ff0000"/>
          <w:sz w:val="21"/>
        </w:rPr>
        <w:t xml:space="preserve">1.投标截</w:t>
      </w:r>
      <w:r>
        <w:rPr>
          <w:rFonts w:hint="eastAsia" w:ascii="宋体" w:hAnsi="宋体" w:eastAsia="宋体"/>
          <w:color w:val="ff0000"/>
          <w:sz w:val="21"/>
          <w:highlight w:val="none"/>
        </w:rPr>
        <w:t xml:space="preserve">止时间：</w:t>
      </w:r>
      <w:r>
        <w:rPr>
          <w:rFonts w:hint="eastAsia" w:ascii="宋体" w:hAnsi="宋体" w:eastAsia="宋体"/>
          <w:color w:val="ff0000"/>
          <w:sz w:val="21"/>
          <w:highlight w:val="none"/>
          <w:lang w:eastAsia="zh-CN"/>
        </w:rPr>
        <w:t xml:space="preserve">2026年7月10日14:00</w:t>
      </w:r>
      <w:r>
        <w:rPr>
          <w:rFonts w:hint="eastAsia" w:ascii="宋体" w:hAnsi="宋体" w:eastAsia="宋体"/>
          <w:color w:val="ff0000"/>
          <w:sz w:val="21"/>
          <w:highlight w:val="none"/>
        </w:rPr>
        <w:t xml:space="preserve">（北京时间）</w:t>
      </w:r>
      <w:r/>
    </w:p>
    <w:p>
      <w:pPr>
        <w:pStyle w:val="1303"/>
        <w:rPr>
          <w:rFonts w:ascii="宋体" w:hAnsi="宋体" w:eastAsia="宋体"/>
          <w:color w:val="ff0000"/>
          <w:sz w:val="21"/>
        </w:rPr>
      </w:pPr>
      <w:r>
        <w:rPr>
          <w:rFonts w:hint="eastAsia" w:ascii="宋体" w:hAnsi="宋体" w:eastAsia="宋体"/>
          <w:color w:val="ff0000"/>
          <w:sz w:val="21"/>
          <w:highlight w:val="none"/>
        </w:rPr>
        <w:t xml:space="preserve">2.开标时间：</w:t>
      </w:r>
      <w:r>
        <w:rPr>
          <w:rFonts w:hint="eastAsia" w:ascii="宋体" w:hAnsi="宋体" w:eastAsia="宋体"/>
          <w:color w:val="ff0000"/>
          <w:sz w:val="21"/>
          <w:highlight w:val="none"/>
          <w:lang w:eastAsia="zh-CN"/>
        </w:rPr>
        <w:t xml:space="preserve">2026年7月10日14:00</w:t>
      </w:r>
      <w:r>
        <w:rPr>
          <w:rFonts w:hint="eastAsia" w:ascii="宋体" w:hAnsi="宋体" w:eastAsia="宋体"/>
          <w:color w:val="ff0000"/>
          <w:sz w:val="21"/>
        </w:rPr>
        <w:t xml:space="preserve">（北京时间） </w:t>
      </w:r>
      <w:r/>
    </w:p>
    <w:p>
      <w:pPr>
        <w:pStyle w:val="1303"/>
        <w:rPr>
          <w:rFonts w:ascii="宋体" w:hAnsi="宋体" w:eastAsia="宋体"/>
          <w:sz w:val="21"/>
        </w:rPr>
      </w:pPr>
      <w:r>
        <w:rPr>
          <w:rFonts w:hint="eastAsia" w:ascii="宋体" w:hAnsi="宋体" w:eastAsia="宋体"/>
          <w:sz w:val="21"/>
        </w:rPr>
        <w:t xml:space="preserve">3.开标地点：“苏采云”系统（网址： http://jszfcg.jsczt.cn/）“开标大厅”，点击“苏采云”进入系统“开标大厅”。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注：各供应商请关注开标大厅交流区，在开标结束后，请勿离开开标大厅。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4.投标文件的解密：开标当天各供应商及时登录不见面开标大厅。响应文件递交截止时间后，采购人将在系统内公布投标</w:t>
      </w:r>
      <w:r>
        <w:rPr>
          <w:rFonts w:hint="eastAsia" w:ascii="宋体" w:hAnsi="宋体" w:eastAsia="宋体"/>
          <w:sz w:val="21"/>
          <w:szCs w:val="21"/>
        </w:rPr>
        <w:t xml:space="preserve">供应商名单，然后通过开标会议区发出响应文件解密的指令。投标供应商在开标室按规定时间自行实施远程解密，投标供应商解密限定在开标后30分钟之内完成。因投标供应商网络与电源不稳定、未按操作手册要求配置软硬件、解密锁发生故障或用错、故意不在要求时限内完成解密等自身原因，导致响应文件在规定时间内未能解密、解密失败或解密超时，视为投标供应商撤销其响应文件，系统内响应文件将被退回；因采购人原因或网上招投标平台发生故障，导致无法按时完成响应文件解密或开、评标工作无法进行的，可根据实际情况相应延迟解密时间或调整开、评标时间。</w:t>
      </w:r>
      <w:r/>
    </w:p>
    <w:p>
      <w:pPr>
        <w:ind w:firstLine="422"/>
        <w:spacing w:line="360" w:lineRule="auto"/>
        <w:rPr>
          <w:rFonts w:ascii="宋体" w:hAnsi="宋体" w:eastAsia="宋体"/>
          <w:b/>
          <w:bCs/>
          <w:sz w:val="21"/>
          <w:szCs w:val="21"/>
        </w:rPr>
      </w:pPr>
      <w:r>
        <w:rPr>
          <w:rFonts w:hint="eastAsia" w:ascii="宋体" w:hAnsi="宋体" w:eastAsia="宋体"/>
          <w:b/>
          <w:bCs/>
          <w:sz w:val="21"/>
          <w:szCs w:val="21"/>
        </w:rPr>
        <w:t xml:space="preserve">五、公告期限</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自本公告发布之日起</w:t>
      </w:r>
      <w:r>
        <w:rPr>
          <w:rFonts w:hint="eastAsia" w:ascii="宋体" w:hAnsi="宋体" w:eastAsia="宋体"/>
          <w:sz w:val="21"/>
          <w:szCs w:val="21"/>
          <w:lang w:val="en-US"/>
        </w:rPr>
        <w:t xml:space="preserve">5</w:t>
      </w:r>
      <w:r>
        <w:rPr>
          <w:rFonts w:hint="eastAsia" w:ascii="宋体" w:hAnsi="宋体" w:eastAsia="宋体"/>
          <w:sz w:val="21"/>
          <w:szCs w:val="21"/>
        </w:rPr>
        <w:t xml:space="preserve">个工作日。</w:t>
      </w:r>
      <w:r/>
    </w:p>
    <w:p>
      <w:pPr>
        <w:numPr>
          <w:ilvl w:val="0"/>
          <w:numId w:val="7"/>
        </w:numPr>
        <w:ind w:firstLine="422"/>
        <w:spacing w:line="360" w:lineRule="auto"/>
        <w:rPr>
          <w:rFonts w:ascii="宋体" w:hAnsi="宋体" w:eastAsia="宋体"/>
          <w:b/>
          <w:bCs/>
          <w:sz w:val="21"/>
          <w:szCs w:val="21"/>
        </w:rPr>
      </w:pPr>
      <w:r/>
      <w:bookmarkStart w:id="8" w:name="_Toc35393795"/>
      <w:r/>
      <w:bookmarkStart w:id="9" w:name="_Toc35393626"/>
      <w:r>
        <w:rPr>
          <w:rFonts w:hint="eastAsia" w:ascii="宋体" w:hAnsi="宋体" w:eastAsia="宋体"/>
          <w:b/>
          <w:bCs/>
          <w:sz w:val="21"/>
          <w:szCs w:val="21"/>
        </w:rPr>
        <w:t xml:space="preserve">其他补充事宜</w:t>
      </w:r>
      <w:bookmarkEnd w:id="8"/>
      <w:r/>
      <w:bookmarkEnd w:id="9"/>
      <w:r/>
      <w:r/>
    </w:p>
    <w:p>
      <w:pPr>
        <w:pStyle w:val="1033"/>
        <w:spacing w:line="360" w:lineRule="auto"/>
        <w:rPr>
          <w:rFonts w:ascii="宋体" w:hAnsi="宋体" w:cs="宋体"/>
          <w:szCs w:val="21"/>
        </w:rPr>
      </w:pPr>
      <w:r>
        <w:rPr>
          <w:rFonts w:hint="eastAsia" w:ascii="宋体" w:hAnsi="宋体" w:cs="宋体"/>
          <w:szCs w:val="21"/>
        </w:rPr>
        <w:t xml:space="preserve">1.本项目公告媒体：江苏政府采购网（http://www.ccgp-jiangsu.gov.cn/）</w:t>
      </w:r>
      <w:r/>
    </w:p>
    <w:p>
      <w:pPr>
        <w:pStyle w:val="1033"/>
        <w:spacing w:line="360" w:lineRule="auto"/>
        <w:rPr>
          <w:rFonts w:ascii="宋体" w:hAnsi="宋体" w:cs="宋体"/>
          <w:szCs w:val="21"/>
        </w:rPr>
      </w:pPr>
      <w:r>
        <w:rPr>
          <w:rFonts w:hint="eastAsia" w:ascii="宋体" w:hAnsi="宋体" w:cs="宋体"/>
          <w:szCs w:val="21"/>
        </w:rPr>
        <w:t xml:space="preserve">2.根据省财政厅《关于更换全省政府采购交易系统CA数字证书和电子签章的通知》（苏财购〔2023〕101号），“苏采云”政府采购交易系统（以下简称苏采云系统）的CA数字证书、电子签章已更换为江苏省电子政务证书认证中心CA和方正国际软件（北京）有限公司电子签章。如果投标人通过苏采云系统参与政府采购项目，需要更换CA数字证书和电子签章。具体办理指南和操作手册见链接：</w:t>
      </w:r>
      <w:r/>
    </w:p>
    <w:p>
      <w:pPr>
        <w:pStyle w:val="1033"/>
        <w:spacing w:line="360" w:lineRule="auto"/>
        <w:rPr>
          <w:rFonts w:ascii="宋体" w:hAnsi="宋体" w:cs="宋体"/>
          <w:szCs w:val="21"/>
        </w:rPr>
      </w:pPr>
      <w:r>
        <w:rPr>
          <w:rFonts w:hint="eastAsia" w:ascii="宋体" w:hAnsi="宋体" w:cs="宋体"/>
          <w:szCs w:val="21"/>
        </w:rPr>
        <w:t xml:space="preserve">http://www.ccgp-jiangsu.gov.cn/jiangsu/zlxz/ee/ee3a4bc5a3454aa2b0d9312230633ce9.html。</w:t>
      </w:r>
      <w:r/>
    </w:p>
    <w:p>
      <w:pPr>
        <w:pStyle w:val="1033"/>
        <w:spacing w:line="360" w:lineRule="auto"/>
        <w:rPr>
          <w:rFonts w:ascii="宋体" w:hAnsi="宋体" w:cs="宋体"/>
          <w:szCs w:val="21"/>
        </w:rPr>
      </w:pPr>
      <w:r>
        <w:rPr>
          <w:rFonts w:hint="eastAsia" w:ascii="宋体" w:hAnsi="宋体" w:cs="宋体"/>
          <w:szCs w:val="21"/>
        </w:rPr>
        <w:t xml:space="preserve">领取CA和办理电子签章（请至南京市建邺区汉中门大街145号省公共资源交易中心三楼开标区受理台1号窗口办理，联系电话：025- 83668701或南京市建邺区江东中路265号南京市公共资源交易中心北门外1255室（一楼）办理，联系电话：025-68505941)</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3.本项目执行《政府采购促进中小企业发展管理办法》《关于政府采购支持监狱企业发展有关问题的通知》《关于促进残疾人就业政府采购政策的通知》《节能产品政府采购实施意见》《关于环境标志产品政府采购实施的意见》等政府采购文件。</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4.有关本次招标的事项若存在变动或修改，敬请及时关注在“江苏政府采购网”发布的更正公告。</w:t>
      </w:r>
      <w:r/>
    </w:p>
    <w:p>
      <w:pPr>
        <w:ind w:firstLine="422"/>
        <w:spacing w:line="360" w:lineRule="auto"/>
        <w:rPr>
          <w:rFonts w:hint="eastAsia" w:ascii="宋体" w:hAnsi="宋体" w:eastAsia="宋体"/>
          <w:b/>
          <w:bCs/>
          <w:sz w:val="21"/>
          <w:szCs w:val="21"/>
        </w:rPr>
      </w:pPr>
      <w:r/>
      <w:bookmarkStart w:id="10" w:name="_Toc35393627"/>
      <w:r/>
      <w:bookmarkStart w:id="11" w:name="_Toc28359085"/>
      <w:r/>
      <w:bookmarkStart w:id="12" w:name="_Toc28359008"/>
      <w:r/>
      <w:bookmarkStart w:id="13" w:name="_Toc35393796"/>
      <w:r>
        <w:rPr>
          <w:rFonts w:hint="eastAsia" w:ascii="宋体" w:hAnsi="宋体" w:eastAsia="宋体"/>
          <w:b/>
          <w:bCs/>
          <w:sz w:val="21"/>
          <w:szCs w:val="21"/>
        </w:rPr>
        <w:t xml:space="preserve">七、对本次招标提出询问，请按以下方式联系</w:t>
      </w:r>
      <w:bookmarkEnd w:id="10"/>
      <w:r/>
      <w:bookmarkEnd w:id="11"/>
      <w:r/>
      <w:bookmarkEnd w:id="12"/>
      <w:r/>
      <w:bookmarkEnd w:id="13"/>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1.采购人信息</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名 称：江苏大学附属医院</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地址：江苏省镇江市解放路438号</w:t>
      </w:r>
      <w:r/>
    </w:p>
    <w:p>
      <w:pPr>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联系人：张老师</w:t>
      </w:r>
      <w:r/>
    </w:p>
    <w:p>
      <w:pPr>
        <w:ind w:firstLine="420"/>
        <w:spacing w:line="360" w:lineRule="auto"/>
        <w:rPr>
          <w:rFonts w:hint="eastAsia" w:ascii="宋体" w:hAnsi="宋体" w:eastAsia="宋体"/>
          <w:sz w:val="21"/>
          <w:szCs w:val="21"/>
          <w:lang w:val="en-US"/>
        </w:rPr>
      </w:pPr>
      <w:r>
        <w:rPr>
          <w:rFonts w:hint="eastAsia" w:ascii="宋体" w:hAnsi="宋体" w:eastAsia="宋体"/>
          <w:sz w:val="21"/>
          <w:szCs w:val="21"/>
          <w:lang w:val="en-US"/>
        </w:rPr>
        <w:t xml:space="preserve">联系方式：0511-80820337</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2.采购代理机构信息</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名    称：苏美达国际技术贸易有限公司</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地　　址：江苏省南京市长江路198号苏美达大厦</w:t>
      </w:r>
      <w:r/>
    </w:p>
    <w:p>
      <w:pPr>
        <w:ind w:firstLine="420"/>
        <w:spacing w:line="360" w:lineRule="auto"/>
        <w:rPr>
          <w:rFonts w:hint="default" w:ascii="宋体" w:hAnsi="宋体" w:eastAsia="宋体"/>
          <w:sz w:val="21"/>
          <w:szCs w:val="21"/>
          <w:lang w:val="en-US" w:eastAsia="zh-CN"/>
        </w:rPr>
      </w:pPr>
      <w:r>
        <w:rPr>
          <w:rFonts w:hint="eastAsia" w:ascii="宋体" w:hAnsi="宋体" w:eastAsia="宋体"/>
          <w:sz w:val="21"/>
          <w:szCs w:val="21"/>
        </w:rPr>
        <w:t xml:space="preserve">联系方</w:t>
      </w:r>
      <w:r>
        <w:rPr>
          <w:rFonts w:hint="eastAsia" w:ascii="宋体" w:hAnsi="宋体" w:eastAsia="宋体"/>
          <w:sz w:val="21"/>
          <w:szCs w:val="21"/>
          <w:highlight w:val="none"/>
        </w:rPr>
        <w:t xml:space="preserve">式：</w:t>
      </w:r>
      <w:r>
        <w:rPr>
          <w:rFonts w:hint="eastAsia" w:ascii="宋体" w:hAnsi="宋体" w:eastAsia="宋体"/>
          <w:sz w:val="21"/>
          <w:szCs w:val="21"/>
          <w:highlight w:val="none"/>
          <w:lang w:eastAsia="zh-CN"/>
        </w:rPr>
        <w:t xml:space="preserve">025-84531057</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3.项目联系方式</w:t>
      </w:r>
      <w:r/>
    </w:p>
    <w:p>
      <w:pPr>
        <w:ind w:firstLine="420"/>
        <w:spacing w:line="360" w:lineRule="auto"/>
        <w:rPr>
          <w:rFonts w:hint="eastAsia" w:ascii="宋体" w:hAnsi="宋体" w:eastAsia="宋体"/>
          <w:sz w:val="21"/>
          <w:szCs w:val="21"/>
        </w:rPr>
      </w:pPr>
      <w:r>
        <w:rPr>
          <w:rFonts w:hint="eastAsia" w:ascii="宋体" w:hAnsi="宋体" w:eastAsia="宋体"/>
          <w:sz w:val="21"/>
          <w:szCs w:val="21"/>
        </w:rPr>
        <w:t xml:space="preserve">项目联</w:t>
      </w:r>
      <w:r>
        <w:rPr>
          <w:rFonts w:hint="eastAsia" w:ascii="宋体" w:hAnsi="宋体" w:eastAsia="宋体"/>
          <w:sz w:val="21"/>
          <w:szCs w:val="21"/>
          <w:highlight w:val="none"/>
        </w:rPr>
        <w:t xml:space="preserve">系人：</w:t>
      </w:r>
      <w:r>
        <w:rPr>
          <w:rFonts w:hint="eastAsia" w:ascii="宋体" w:hAnsi="宋体" w:eastAsia="宋体"/>
          <w:sz w:val="21"/>
          <w:szCs w:val="21"/>
          <w:highlight w:val="none"/>
          <w:lang w:val="en-US" w:eastAsia="zh-CN"/>
        </w:rPr>
        <w:t xml:space="preserve">朱志云</w:t>
      </w:r>
      <w:r>
        <w:rPr>
          <w:rFonts w:hint="eastAsia" w:ascii="宋体" w:hAnsi="宋体" w:eastAsia="宋体"/>
          <w:sz w:val="21"/>
          <w:szCs w:val="21"/>
          <w:highlight w:val="none"/>
        </w:rPr>
        <w:t xml:space="preserve">、杨</w:t>
      </w:r>
      <w:r>
        <w:rPr>
          <w:rFonts w:hint="eastAsia" w:ascii="宋体" w:hAnsi="宋体" w:eastAsia="宋体"/>
          <w:sz w:val="21"/>
          <w:szCs w:val="21"/>
        </w:rPr>
        <w:t xml:space="preserve">扬</w:t>
      </w:r>
      <w:r/>
    </w:p>
    <w:p>
      <w:pPr>
        <w:ind w:firstLine="420"/>
        <w:spacing w:line="360" w:lineRule="auto"/>
        <w:rPr>
          <w:rFonts w:ascii="宋体" w:hAnsi="宋体" w:eastAsia="宋体"/>
          <w:sz w:val="21"/>
          <w:szCs w:val="21"/>
          <w:lang w:val="en-US"/>
        </w:rPr>
      </w:pPr>
      <w:r>
        <w:rPr>
          <w:rFonts w:hint="eastAsia" w:ascii="宋体" w:hAnsi="宋体" w:eastAsia="宋体"/>
          <w:sz w:val="21"/>
          <w:szCs w:val="21"/>
        </w:rPr>
        <w:t xml:space="preserve">电　　 话：</w:t>
      </w:r>
      <w:r>
        <w:rPr>
          <w:rFonts w:hint="eastAsia" w:ascii="宋体" w:hAnsi="宋体" w:eastAsia="宋体"/>
          <w:sz w:val="21"/>
          <w:szCs w:val="21"/>
          <w:highlight w:val="none"/>
          <w:lang w:eastAsia="zh-CN"/>
        </w:rPr>
        <w:t xml:space="preserve">025-84531057</w:t>
      </w:r>
      <w:r>
        <w:rPr>
          <w:rFonts w:hint="eastAsia" w:ascii="宋体" w:hAnsi="宋体" w:eastAsia="宋体"/>
          <w:sz w:val="21"/>
          <w:szCs w:val="21"/>
        </w:rPr>
        <w:t xml:space="preserve">、025-8453245</w:t>
      </w:r>
      <w:r>
        <w:rPr>
          <w:rFonts w:hint="eastAsia" w:ascii="宋体" w:hAnsi="宋体" w:eastAsia="宋体"/>
          <w:sz w:val="21"/>
          <w:szCs w:val="21"/>
          <w:lang w:val="en-US"/>
        </w:rPr>
        <w:t xml:space="preserve">5  </w:t>
      </w:r>
      <w:r/>
    </w:p>
    <w:p>
      <w:pPr>
        <w:jc w:val="center"/>
        <w:spacing w:line="288" w:lineRule="auto"/>
        <w:rPr>
          <w:rFonts w:ascii="黑体" w:hAnsi="宋体" w:eastAsia="黑体"/>
          <w:spacing w:val="-10"/>
          <w:sz w:val="36"/>
          <w:szCs w:val="36"/>
        </w:rPr>
        <w:outlineLvl w:val="0"/>
      </w:pPr>
      <w:r>
        <w:rPr>
          <w:rFonts w:hint="eastAsia" w:ascii="宋体" w:hAnsi="宋体" w:eastAsia="宋体"/>
          <w:sz w:val="21"/>
          <w:szCs w:val="21"/>
        </w:rPr>
        <w:br w:type="page" w:clear="all"/>
      </w:r>
      <w:r>
        <w:rPr>
          <w:rFonts w:hint="eastAsia" w:ascii="黑体" w:hAnsi="宋体" w:eastAsia="黑体"/>
          <w:spacing w:val="-10"/>
          <w:sz w:val="36"/>
          <w:szCs w:val="36"/>
        </w:rPr>
        <w:t xml:space="preserve">第二章 投标人须知</w:t>
      </w:r>
      <w:r/>
    </w:p>
    <w:p>
      <w:pPr>
        <w:spacing w:line="360" w:lineRule="auto"/>
        <w:shd w:val="clear" w:color="auto" w:fill="ffffff"/>
        <w:widowControl/>
        <w:rPr>
          <w:rFonts w:ascii="宋体" w:hAnsi="宋体" w:eastAsia="宋体"/>
          <w:b/>
          <w:bCs/>
          <w:color w:val="000000"/>
          <w:sz w:val="21"/>
          <w:szCs w:val="21"/>
        </w:rPr>
      </w:pPr>
      <w:r>
        <w:rPr>
          <w:rFonts w:hint="eastAsia" w:ascii="宋体" w:hAnsi="宋体" w:eastAsia="宋体"/>
          <w:b/>
          <w:bCs/>
          <w:color w:val="000000"/>
          <w:sz w:val="21"/>
          <w:szCs w:val="21"/>
        </w:rPr>
        <w:t xml:space="preserve">投标人须知前附表</w:t>
      </w:r>
      <w:r/>
    </w:p>
    <w:tbl>
      <w:tblPr>
        <w:tblStyle w:val="869"/>
        <w:tblW w:w="0" w:type="auto"/>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19"/>
        <w:gridCol w:w="8928"/>
      </w:tblGrid>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序号</w:t>
            </w:r>
            <w:r/>
          </w:p>
        </w:tc>
        <w:tc>
          <w:tcPr>
            <w:tcW w:w="8928"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主要内容</w:t>
            </w:r>
            <w:r/>
          </w:p>
        </w:tc>
      </w:tr>
      <w:tr>
        <w:trPr>
          <w:trHeight w:val="240"/>
        </w:trPr>
        <w:tc>
          <w:tcPr>
            <w:tcW w:w="819" w:type="dxa"/>
            <w:vAlign w:val="center"/>
            <w:textDirection w:val="lrTb"/>
            <w:noWrap/>
          </w:tcPr>
          <w:p>
            <w:pPr>
              <w:jc w:val="center"/>
              <w:spacing w:line="360" w:lineRule="auto"/>
              <w:rPr>
                <w:rFonts w:ascii="宋体" w:hAnsi="宋体" w:eastAsia="宋体"/>
                <w:color w:val="000000"/>
                <w:sz w:val="21"/>
                <w:szCs w:val="21"/>
              </w:rPr>
            </w:pPr>
            <w:r>
              <w:rPr>
                <w:rFonts w:hint="eastAsia" w:ascii="宋体" w:hAnsi="宋体" w:eastAsia="宋体"/>
                <w:b/>
                <w:color w:val="000000"/>
                <w:sz w:val="21"/>
                <w:szCs w:val="21"/>
              </w:rPr>
              <w:t xml:space="preserve">1</w:t>
            </w:r>
            <w:r/>
          </w:p>
        </w:tc>
        <w:tc>
          <w:tcPr>
            <w:tcW w:w="8928" w:type="dxa"/>
            <w:vAlign w:val="center"/>
            <w:textDirection w:val="lrTb"/>
            <w:noWrap/>
          </w:tcPr>
          <w:p>
            <w:pPr>
              <w:spacing w:line="360" w:lineRule="auto"/>
              <w:shd w:val="clear" w:color="auto" w:fill="ffffff"/>
              <w:widowControl/>
              <w:rPr>
                <w:rFonts w:hint="eastAsia" w:ascii="宋体" w:hAnsi="宋体" w:eastAsia="宋体"/>
                <w:color w:val="000000"/>
                <w:sz w:val="21"/>
                <w:szCs w:val="21"/>
                <w:lang w:eastAsia="zh-CN"/>
              </w:rPr>
            </w:pPr>
            <w:r>
              <w:rPr>
                <w:rFonts w:hint="eastAsia" w:ascii="宋体" w:hAnsi="宋体" w:eastAsia="宋体"/>
                <w:color w:val="000000"/>
                <w:sz w:val="21"/>
                <w:szCs w:val="21"/>
                <w:lang w:val="en-US"/>
              </w:rPr>
              <w:t xml:space="preserve">采 购 人</w:t>
            </w:r>
            <w:r>
              <w:rPr>
                <w:rFonts w:hint="eastAsia" w:ascii="宋体" w:hAnsi="宋体" w:eastAsia="宋体"/>
                <w:color w:val="000000"/>
                <w:sz w:val="21"/>
                <w:szCs w:val="21"/>
              </w:rPr>
              <w:t xml:space="preserve">：</w:t>
            </w:r>
            <w:r>
              <w:rPr>
                <w:rFonts w:hint="eastAsia" w:ascii="宋体" w:hAnsi="宋体" w:eastAsia="宋体"/>
                <w:color w:val="000000"/>
                <w:sz w:val="21"/>
                <w:szCs w:val="21"/>
                <w:lang w:eastAsia="zh-CN"/>
              </w:rPr>
              <w:t xml:space="preserve">江苏大学附属医院</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地    址：</w:t>
            </w:r>
            <w:r>
              <w:rPr>
                <w:rFonts w:hint="eastAsia" w:ascii="宋体" w:hAnsi="宋体" w:eastAsia="宋体"/>
                <w:sz w:val="21"/>
                <w:szCs w:val="21"/>
              </w:rPr>
              <w:t xml:space="preserve">江苏省镇江市解放路438号</w:t>
            </w:r>
            <w:r/>
          </w:p>
          <w:p>
            <w:pPr>
              <w:spacing w:line="360" w:lineRule="auto"/>
              <w:shd w:val="clear" w:color="auto" w:fill="ffffff"/>
              <w:widowControl/>
              <w:rPr>
                <w:rFonts w:ascii="宋体" w:hAnsi="宋体" w:eastAsia="宋体"/>
                <w:color w:val="000000"/>
                <w:sz w:val="21"/>
                <w:szCs w:val="21"/>
                <w:lang w:val="en-US"/>
              </w:rPr>
            </w:pPr>
            <w:r>
              <w:rPr>
                <w:rFonts w:hint="eastAsia" w:ascii="宋体" w:hAnsi="宋体" w:eastAsia="宋体"/>
                <w:color w:val="000000"/>
                <w:sz w:val="21"/>
                <w:szCs w:val="21"/>
              </w:rPr>
              <w:t xml:space="preserve">项目联系人：</w:t>
            </w:r>
            <w:r>
              <w:rPr>
                <w:rFonts w:hint="eastAsia" w:ascii="宋体" w:hAnsi="宋体" w:eastAsia="宋体"/>
                <w:sz w:val="21"/>
                <w:szCs w:val="21"/>
                <w:lang w:val="en-US"/>
              </w:rPr>
              <w:t xml:space="preserve">张老师</w:t>
            </w:r>
            <w:r/>
          </w:p>
          <w:p>
            <w:pPr>
              <w:spacing w:line="360" w:lineRule="auto"/>
              <w:shd w:val="clear" w:color="auto" w:fill="ffffff"/>
              <w:widowControl/>
              <w:rPr>
                <w:rFonts w:ascii="宋体" w:hAnsi="宋体" w:eastAsia="宋体"/>
                <w:color w:val="000000"/>
                <w:sz w:val="21"/>
                <w:szCs w:val="21"/>
                <w:lang w:val="en-US"/>
              </w:rPr>
            </w:pPr>
            <w:r>
              <w:rPr>
                <w:rFonts w:hint="eastAsia" w:ascii="宋体" w:hAnsi="宋体" w:eastAsia="宋体"/>
                <w:color w:val="000000"/>
                <w:sz w:val="21"/>
                <w:szCs w:val="21"/>
              </w:rPr>
              <w:t xml:space="preserve">电    话：</w:t>
            </w:r>
            <w:r>
              <w:rPr>
                <w:rFonts w:hint="eastAsia" w:ascii="宋体" w:hAnsi="宋体" w:eastAsia="宋体"/>
                <w:sz w:val="21"/>
                <w:szCs w:val="21"/>
                <w:lang w:val="en-US"/>
              </w:rPr>
              <w:t xml:space="preserve">0511-80820337</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2</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采购代理机构：苏美达国际技术贸易有限公司</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联 系 人：</w:t>
            </w:r>
            <w:r>
              <w:rPr>
                <w:rFonts w:hint="eastAsia" w:ascii="宋体" w:hAnsi="宋体" w:eastAsia="宋体"/>
                <w:sz w:val="21"/>
                <w:szCs w:val="21"/>
                <w:highlight w:val="none"/>
                <w:lang w:val="en-US" w:eastAsia="zh-CN"/>
              </w:rPr>
              <w:t xml:space="preserve">朱志云</w:t>
            </w:r>
            <w:r>
              <w:rPr>
                <w:rFonts w:hint="eastAsia" w:ascii="宋体" w:hAnsi="宋体" w:eastAsia="宋体"/>
                <w:sz w:val="21"/>
                <w:szCs w:val="21"/>
              </w:rPr>
              <w:t xml:space="preserve">、杨扬</w:t>
            </w:r>
            <w:r>
              <w:rPr>
                <w:rFonts w:hint="eastAsia" w:ascii="宋体" w:hAnsi="宋体" w:eastAsia="宋体"/>
                <w:color w:val="000000"/>
                <w:sz w:val="21"/>
                <w:szCs w:val="21"/>
              </w:rPr>
              <w:t xml:space="preserve">   </w:t>
            </w:r>
            <w:r/>
          </w:p>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联系电话：</w:t>
            </w:r>
            <w:r>
              <w:rPr>
                <w:rFonts w:hint="eastAsia" w:ascii="宋体" w:hAnsi="宋体" w:eastAsia="宋体"/>
                <w:sz w:val="21"/>
                <w:szCs w:val="21"/>
                <w:highlight w:val="none"/>
                <w:lang w:eastAsia="zh-CN"/>
              </w:rPr>
              <w:t xml:space="preserve">025-84531057</w:t>
            </w:r>
            <w:r>
              <w:rPr>
                <w:rFonts w:hint="eastAsia" w:ascii="宋体" w:hAnsi="宋体" w:eastAsia="宋体"/>
                <w:sz w:val="21"/>
                <w:szCs w:val="21"/>
              </w:rPr>
              <w:t xml:space="preserve">、025-8453245</w:t>
            </w:r>
            <w:r>
              <w:rPr>
                <w:rFonts w:hint="eastAsia" w:ascii="宋体" w:hAnsi="宋体" w:eastAsia="宋体"/>
                <w:sz w:val="21"/>
                <w:szCs w:val="21"/>
                <w:lang w:val="en-US"/>
              </w:rPr>
              <w:t xml:space="preserve">5</w:t>
            </w:r>
            <w:r/>
          </w:p>
          <w:p>
            <w:pPr>
              <w:spacing w:line="360" w:lineRule="auto"/>
              <w:shd w:val="clear" w:color="auto" w:fill="ffffff"/>
              <w:widowControl/>
              <w:rPr>
                <w:rFonts w:ascii="宋体" w:hAnsi="宋体" w:eastAsia="宋体"/>
                <w:sz w:val="21"/>
                <w:szCs w:val="21"/>
              </w:rPr>
            </w:pPr>
            <w:r>
              <w:rPr>
                <w:rFonts w:hint="eastAsia" w:ascii="宋体" w:hAnsi="宋体" w:eastAsia="宋体"/>
                <w:color w:val="000000"/>
                <w:sz w:val="21"/>
                <w:szCs w:val="21"/>
              </w:rPr>
              <w:t xml:space="preserve">联系地址：</w:t>
            </w:r>
            <w:r>
              <w:rPr>
                <w:rFonts w:hint="eastAsia" w:ascii="宋体" w:hAnsi="宋体" w:eastAsia="宋体"/>
                <w:sz w:val="21"/>
                <w:szCs w:val="21"/>
              </w:rPr>
              <w:t xml:space="preserve">江苏省南京市长江路198号苏美达大厦</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highlight w:val="none"/>
              </w:rPr>
            </w:pPr>
            <w:r>
              <w:rPr>
                <w:rFonts w:hint="eastAsia" w:ascii="宋体" w:hAnsi="宋体" w:eastAsia="宋体"/>
                <w:b/>
                <w:color w:val="000000"/>
                <w:sz w:val="21"/>
                <w:szCs w:val="21"/>
                <w:highlight w:val="none"/>
              </w:rPr>
              <w:t xml:space="preserve">3</w:t>
            </w:r>
            <w:r/>
          </w:p>
        </w:tc>
        <w:tc>
          <w:tcPr>
            <w:tcW w:w="8928" w:type="dxa"/>
            <w:vAlign w:val="center"/>
            <w:textDirection w:val="lrTb"/>
            <w:noWrap/>
          </w:tcPr>
          <w:p>
            <w:pPr>
              <w:spacing w:line="360" w:lineRule="auto"/>
              <w:shd w:val="clear" w:color="auto" w:fill="ffffff"/>
              <w:widowControl/>
              <w:rPr>
                <w:rFonts w:hint="eastAsia" w:ascii="宋体" w:hAnsi="宋体" w:eastAsia="宋体"/>
                <w:color w:val="000000"/>
                <w:sz w:val="21"/>
                <w:szCs w:val="21"/>
                <w:highlight w:val="none"/>
                <w:lang w:eastAsia="zh-CN"/>
              </w:rPr>
            </w:pPr>
            <w:r>
              <w:rPr>
                <w:rFonts w:hint="eastAsia" w:ascii="宋体" w:hAnsi="宋体" w:eastAsia="宋体"/>
                <w:color w:val="000000"/>
                <w:sz w:val="21"/>
                <w:szCs w:val="21"/>
                <w:highlight w:val="none"/>
              </w:rPr>
              <w:t xml:space="preserve">项目名称：</w:t>
            </w:r>
            <w:r>
              <w:rPr>
                <w:rFonts w:hint="eastAsia" w:ascii="宋体" w:hAnsi="宋体" w:eastAsia="宋体"/>
                <w:color w:val="000000"/>
                <w:sz w:val="21"/>
                <w:szCs w:val="21"/>
                <w:highlight w:val="none"/>
                <w:lang w:val="en-US" w:eastAsia="zh-CN"/>
              </w:rPr>
              <w:t xml:space="preserve">数字胃肠机</w:t>
            </w:r>
            <w:r/>
          </w:p>
          <w:p>
            <w:pPr>
              <w:spacing w:line="360" w:lineRule="auto"/>
              <w:shd w:val="clear" w:color="auto" w:fill="ffffff"/>
              <w:widowControl/>
              <w:rPr>
                <w:rFonts w:ascii="宋体" w:hAnsi="宋体" w:eastAsia="宋体"/>
                <w:b/>
                <w:color w:val="000000"/>
                <w:sz w:val="21"/>
                <w:szCs w:val="21"/>
                <w:highlight w:val="none"/>
              </w:rPr>
            </w:pPr>
            <w:r>
              <w:rPr>
                <w:rFonts w:hint="eastAsia" w:ascii="宋体" w:hAnsi="宋体" w:eastAsia="宋体"/>
                <w:color w:val="000000"/>
                <w:sz w:val="21"/>
                <w:szCs w:val="21"/>
                <w:highlight w:val="none"/>
              </w:rPr>
              <w:t xml:space="preserve">项目编号：JSZC-320000-SMDG-G2026-0048</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4</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采购方式：</w:t>
            </w:r>
            <w:r>
              <w:rPr>
                <w:rFonts w:hint="eastAsia" w:ascii="宋体" w:hAnsi="宋体" w:eastAsia="宋体"/>
                <w:b/>
                <w:bCs/>
                <w:color w:val="000000"/>
                <w:sz w:val="21"/>
                <w:szCs w:val="21"/>
              </w:rPr>
              <w:t xml:space="preserve">公开招标 </w:t>
            </w:r>
            <w:r/>
          </w:p>
        </w:tc>
      </w:tr>
      <w:tr>
        <w:trPr>
          <w:trHeight w:val="24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5</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rPr>
              <w:t xml:space="preserve">投标有效期</w:t>
            </w:r>
            <w:r>
              <w:rPr>
                <w:rFonts w:hint="eastAsia" w:ascii="宋体" w:hAnsi="宋体" w:eastAsia="宋体"/>
                <w:color w:val="000000"/>
                <w:sz w:val="21"/>
                <w:szCs w:val="21"/>
              </w:rPr>
              <w:t xml:space="preserve">：开标之日起90天</w:t>
            </w:r>
            <w:r/>
          </w:p>
        </w:tc>
      </w:tr>
      <w:tr>
        <w:trPr>
          <w:trHeight w:val="475"/>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6</w:t>
            </w:r>
            <w:r/>
          </w:p>
        </w:tc>
        <w:tc>
          <w:tcPr>
            <w:tcW w:w="8928" w:type="dxa"/>
            <w:vAlign w:val="center"/>
            <w:textDirection w:val="lrTb"/>
            <w:noWrap/>
          </w:tcPr>
          <w:p>
            <w:pPr>
              <w:jc w:val="left"/>
              <w:spacing w:line="360" w:lineRule="auto"/>
              <w:shd w:val="clear" w:color="auto" w:fill="ffffff"/>
              <w:widowControl/>
              <w:rPr>
                <w:rFonts w:ascii="宋体" w:hAnsi="宋体" w:eastAsia="宋体"/>
                <w:b/>
                <w:color w:val="000000"/>
                <w:sz w:val="21"/>
                <w:szCs w:val="21"/>
              </w:rPr>
            </w:pPr>
            <w:r>
              <w:rPr>
                <w:rFonts w:hint="eastAsia" w:ascii="宋体" w:hAnsi="宋体" w:eastAsia="宋体"/>
                <w:b/>
                <w:bCs/>
                <w:color w:val="000000"/>
                <w:sz w:val="21"/>
                <w:szCs w:val="21"/>
              </w:rPr>
              <w:t xml:space="preserve">投标保证金：本项目无需缴纳投标保证金</w:t>
            </w:r>
            <w:r/>
          </w:p>
        </w:tc>
      </w:tr>
      <w:tr>
        <w:trPr>
          <w:trHeight w:val="559"/>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7</w:t>
            </w:r>
            <w:r/>
          </w:p>
        </w:tc>
        <w:tc>
          <w:tcPr>
            <w:tcW w:w="8928" w:type="dxa"/>
            <w:vAlign w:val="center"/>
            <w:textDirection w:val="lrTb"/>
            <w:noWrap/>
          </w:tcPr>
          <w:p>
            <w:pPr>
              <w:jc w:val="left"/>
              <w:spacing w:line="360" w:lineRule="auto"/>
              <w:rPr>
                <w:rFonts w:ascii="宋体" w:hAnsi="宋体" w:eastAsia="宋体"/>
                <w:color w:val="ff0000"/>
                <w:sz w:val="21"/>
                <w:szCs w:val="21"/>
                <w:highlight w:val="none"/>
              </w:rPr>
            </w:pPr>
            <w:r>
              <w:rPr>
                <w:rFonts w:hint="eastAsia" w:ascii="宋体" w:hAnsi="宋体" w:eastAsia="宋体"/>
                <w:color w:val="ff0000"/>
                <w:sz w:val="21"/>
                <w:szCs w:val="21"/>
              </w:rPr>
              <w:t xml:space="preserve">投标截止时间</w:t>
            </w:r>
            <w:r>
              <w:rPr>
                <w:rFonts w:hint="eastAsia" w:ascii="宋体" w:hAnsi="宋体" w:eastAsia="宋体"/>
                <w:color w:val="ff0000"/>
                <w:sz w:val="21"/>
                <w:szCs w:val="21"/>
                <w:highlight w:val="none"/>
              </w:rPr>
              <w:t xml:space="preserve">：</w:t>
            </w:r>
            <w:r>
              <w:rPr>
                <w:rFonts w:hint="eastAsia" w:ascii="宋体" w:hAnsi="宋体" w:eastAsia="宋体"/>
                <w:color w:val="ff0000"/>
                <w:sz w:val="21"/>
                <w:szCs w:val="21"/>
                <w:highlight w:val="none"/>
                <w:lang w:eastAsia="zh-CN"/>
              </w:rPr>
              <w:t xml:space="preserve">2026年7月10日14:00</w:t>
            </w:r>
            <w:r>
              <w:rPr>
                <w:rFonts w:hint="eastAsia" w:ascii="宋体" w:hAnsi="宋体" w:eastAsia="宋体"/>
                <w:color w:val="ff0000"/>
                <w:sz w:val="21"/>
                <w:szCs w:val="21"/>
                <w:highlight w:val="none"/>
              </w:rPr>
              <w:t xml:space="preserve">（北京时间）</w:t>
            </w:r>
            <w:r/>
          </w:p>
          <w:p>
            <w:pPr>
              <w:jc w:val="left"/>
              <w:spacing w:line="360" w:lineRule="auto"/>
              <w:rPr>
                <w:rFonts w:ascii="宋体" w:hAnsi="宋体" w:eastAsia="宋体"/>
                <w:color w:val="ff0000"/>
                <w:sz w:val="21"/>
                <w:szCs w:val="21"/>
              </w:rPr>
            </w:pPr>
            <w:r>
              <w:rPr>
                <w:rFonts w:hint="eastAsia" w:ascii="宋体" w:hAnsi="宋体" w:eastAsia="宋体"/>
                <w:color w:val="ff0000"/>
                <w:sz w:val="21"/>
                <w:szCs w:val="21"/>
                <w:highlight w:val="none"/>
              </w:rPr>
              <w:t xml:space="preserve">开标时间：</w:t>
            </w:r>
            <w:r>
              <w:rPr>
                <w:rFonts w:hint="eastAsia" w:ascii="宋体" w:hAnsi="宋体" w:eastAsia="宋体"/>
                <w:color w:val="ff0000"/>
                <w:sz w:val="21"/>
                <w:szCs w:val="21"/>
                <w:highlight w:val="none"/>
                <w:lang w:eastAsia="zh-CN"/>
              </w:rPr>
              <w:t xml:space="preserve">2026年7月10日14:00</w:t>
            </w:r>
            <w:r>
              <w:rPr>
                <w:rFonts w:hint="eastAsia" w:ascii="宋体" w:hAnsi="宋体" w:eastAsia="宋体"/>
                <w:color w:val="ff0000"/>
                <w:sz w:val="21"/>
                <w:szCs w:val="21"/>
              </w:rPr>
              <w:t xml:space="preserve">（北京时间）</w:t>
            </w:r>
            <w:r/>
          </w:p>
          <w:p>
            <w:pPr>
              <w:jc w:val="left"/>
              <w:spacing w:line="360" w:lineRule="auto"/>
              <w:rPr>
                <w:rFonts w:ascii="宋体" w:hAnsi="宋体" w:eastAsia="宋体"/>
                <w:color w:val="000000"/>
                <w:sz w:val="21"/>
                <w:szCs w:val="21"/>
              </w:rPr>
            </w:pPr>
            <w:r>
              <w:rPr>
                <w:rFonts w:hint="eastAsia" w:ascii="宋体" w:hAnsi="宋体" w:eastAsia="宋体"/>
                <w:color w:val="ff0000"/>
                <w:sz w:val="21"/>
                <w:szCs w:val="21"/>
              </w:rPr>
              <w:t xml:space="preserve">地点：“苏采云”政府采购交易系统网上开标大厅</w:t>
            </w:r>
            <w:r/>
          </w:p>
        </w:tc>
      </w:tr>
      <w:tr>
        <w:trPr>
          <w:trHeight w:val="390"/>
        </w:trPr>
        <w:tc>
          <w:tcPr>
            <w:tcW w:w="819" w:type="dxa"/>
            <w:vAlign w:val="center"/>
            <w:textDirection w:val="lrTb"/>
            <w:noWrap/>
          </w:tcPr>
          <w:p>
            <w:pPr>
              <w:jc w:val="center"/>
              <w:spacing w:line="360" w:lineRule="auto"/>
              <w:rPr>
                <w:rFonts w:ascii="宋体" w:hAnsi="宋体" w:eastAsia="宋体"/>
                <w:b/>
                <w:color w:val="000000"/>
                <w:sz w:val="21"/>
                <w:szCs w:val="21"/>
              </w:rPr>
            </w:pPr>
            <w:r>
              <w:rPr>
                <w:rFonts w:hint="eastAsia" w:ascii="宋体" w:hAnsi="宋体" w:eastAsia="宋体"/>
                <w:b/>
                <w:color w:val="000000"/>
                <w:sz w:val="21"/>
                <w:szCs w:val="21"/>
              </w:rPr>
              <w:t xml:space="preserve">8</w:t>
            </w:r>
            <w:r/>
          </w:p>
        </w:tc>
        <w:tc>
          <w:tcPr>
            <w:tcW w:w="8928" w:type="dxa"/>
            <w:vAlign w:val="center"/>
            <w:textDirection w:val="lrTb"/>
            <w:noWrap/>
          </w:tcPr>
          <w:p>
            <w:pPr>
              <w:spacing w:line="360" w:lineRule="auto"/>
              <w:rPr>
                <w:rFonts w:ascii="宋体" w:hAnsi="宋体" w:eastAsia="宋体"/>
                <w:b/>
                <w:bCs/>
                <w:color w:val="000000"/>
                <w:sz w:val="21"/>
                <w:szCs w:val="21"/>
              </w:rPr>
            </w:pPr>
            <w:r>
              <w:rPr>
                <w:rFonts w:hint="eastAsia" w:ascii="宋体" w:hAnsi="宋体" w:eastAsia="宋体"/>
                <w:b/>
                <w:bCs/>
                <w:color w:val="000000"/>
                <w:sz w:val="21"/>
                <w:szCs w:val="21"/>
              </w:rPr>
              <w:t xml:space="preserve">投标报价：</w:t>
            </w:r>
            <w:bookmarkStart w:id="168" w:name="_GoBack"/>
            <w:r/>
            <w:bookmarkEnd w:id="168"/>
            <w:r/>
            <w:r/>
          </w:p>
          <w:p>
            <w:pPr>
              <w:spacing w:line="360" w:lineRule="auto"/>
              <w:rPr>
                <w:rFonts w:ascii="宋体" w:hAnsi="宋体" w:eastAsia="宋体"/>
                <w:sz w:val="21"/>
                <w:szCs w:val="21"/>
              </w:rPr>
            </w:pPr>
            <w:r>
              <w:rPr>
                <w:rFonts w:hint="eastAsia" w:ascii="宋体" w:hAnsi="宋体" w:eastAsia="宋体"/>
                <w:sz w:val="21"/>
                <w:szCs w:val="21"/>
              </w:rPr>
              <w:t xml:space="preserve">1.本项目以人民币报价，本次采购采用总承包方式，投标报价为项目履约完成涉及的全部费用。</w:t>
            </w:r>
            <w:r/>
          </w:p>
          <w:p>
            <w:pPr>
              <w:spacing w:line="360" w:lineRule="auto"/>
              <w:rPr>
                <w:rFonts w:ascii="宋体" w:hAnsi="宋体" w:eastAsia="宋体"/>
                <w:sz w:val="21"/>
                <w:szCs w:val="21"/>
              </w:rPr>
            </w:pPr>
            <w:r>
              <w:rPr>
                <w:rFonts w:hint="eastAsia" w:ascii="宋体" w:hAnsi="宋体" w:eastAsia="宋体"/>
                <w:sz w:val="21"/>
                <w:szCs w:val="21"/>
              </w:rPr>
              <w:t xml:space="preserve">2.除非采购文件有特别说明，采购人不接受备选的投标方案或有选择的报价。</w:t>
            </w:r>
            <w:r/>
          </w:p>
        </w:tc>
      </w:tr>
      <w:tr>
        <w:trPr>
          <w:trHeight w:val="863"/>
        </w:trPr>
        <w:tc>
          <w:tcPr>
            <w:tcW w:w="819" w:type="dxa"/>
            <w:vAlign w:val="center"/>
            <w:textDirection w:val="lrTb"/>
            <w:noWrap/>
          </w:tcPr>
          <w:p>
            <w:pPr>
              <w:jc w:val="center"/>
              <w:spacing w:line="360" w:lineRule="auto"/>
              <w:shd w:val="clear" w:color="auto" w:fill="ffffff"/>
              <w:widowControl/>
              <w:rPr>
                <w:rFonts w:hint="eastAsia" w:ascii="宋体" w:hAnsi="宋体" w:eastAsia="宋体"/>
                <w:color w:val="000000"/>
                <w:sz w:val="21"/>
                <w:szCs w:val="21"/>
                <w:lang w:eastAsia="zh-CN"/>
              </w:rPr>
            </w:pPr>
            <w:r>
              <w:rPr>
                <w:rFonts w:hint="eastAsia" w:ascii="宋体" w:hAnsi="宋体" w:eastAsia="宋体"/>
                <w:b/>
                <w:bCs/>
                <w:color w:val="000000"/>
                <w:sz w:val="21"/>
                <w:szCs w:val="21"/>
                <w:lang w:val="en-US" w:eastAsia="zh-CN"/>
              </w:rPr>
              <w:t xml:space="preserve">9</w:t>
            </w:r>
            <w:r/>
          </w:p>
        </w:tc>
        <w:tc>
          <w:tcPr>
            <w:tcW w:w="8928" w:type="dxa"/>
            <w:vAlign w:val="center"/>
            <w:textDirection w:val="lrTb"/>
            <w:noWrap/>
          </w:tcPr>
          <w:p>
            <w:pPr>
              <w:spacing w:line="360" w:lineRule="auto"/>
              <w:shd w:val="clear" w:color="auto" w:fill="ffffff"/>
              <w:widowControl/>
              <w:rPr>
                <w:rFonts w:ascii="宋体" w:hAnsi="宋体" w:eastAsia="宋体"/>
                <w:color w:val="000000"/>
                <w:sz w:val="21"/>
                <w:szCs w:val="21"/>
              </w:rPr>
            </w:pPr>
            <w:r>
              <w:rPr>
                <w:rFonts w:hint="eastAsia" w:ascii="宋体" w:hAnsi="宋体" w:eastAsia="宋体"/>
                <w:b/>
                <w:bCs/>
                <w:color w:val="000000"/>
                <w:sz w:val="21"/>
                <w:szCs w:val="21"/>
              </w:rPr>
              <w:t xml:space="preserve">投标报价中的投标价不得超过招标公告、招标文件规定的采购预算及最高限价，超过规定的采购预算及最高限价的投标文件，按无效投标处理。 </w:t>
            </w:r>
            <w:r/>
          </w:p>
        </w:tc>
      </w:tr>
    </w:tbl>
    <w:p>
      <w:pPr>
        <w:ind w:firstLine="422"/>
        <w:spacing w:line="360" w:lineRule="auto"/>
        <w:shd w:val="clear" w:color="auto" w:fill="ffffff"/>
        <w:widowControl/>
        <w:rPr>
          <w:rFonts w:ascii="宋体" w:hAnsi="宋体" w:eastAsia="宋体"/>
          <w:color w:val="000000"/>
          <w:sz w:val="21"/>
          <w:szCs w:val="21"/>
        </w:rPr>
        <w:outlineLvl w:val="1"/>
      </w:pPr>
      <w:r>
        <w:rPr>
          <w:rFonts w:hint="eastAsia" w:ascii="宋体" w:hAnsi="宋体" w:eastAsia="宋体"/>
          <w:b/>
          <w:bCs/>
          <w:color w:val="000000"/>
          <w:sz w:val="21"/>
          <w:szCs w:val="21"/>
        </w:rPr>
        <w:br w:type="page" w:clear="all"/>
      </w:r>
      <w:bookmarkStart w:id="14" w:name="_Toc8539"/>
      <w:r/>
      <w:bookmarkStart w:id="15" w:name="_Toc19726"/>
      <w:r>
        <w:rPr>
          <w:rFonts w:hint="eastAsia" w:ascii="宋体" w:hAnsi="宋体" w:eastAsia="宋体"/>
          <w:b/>
          <w:bCs/>
          <w:color w:val="000000"/>
          <w:sz w:val="21"/>
          <w:szCs w:val="21"/>
        </w:rPr>
        <w:t xml:space="preserve">一、总 则</w:t>
      </w:r>
      <w:bookmarkEnd w:id="14"/>
      <w:r/>
      <w:bookmarkEnd w:id="15"/>
      <w:r/>
      <w:r/>
    </w:p>
    <w:p>
      <w:pPr>
        <w:ind w:firstLine="422"/>
        <w:spacing w:line="360" w:lineRule="auto"/>
        <w:rPr>
          <w:rFonts w:ascii="宋体" w:hAnsi="宋体" w:eastAsia="宋体"/>
          <w:b/>
          <w:sz w:val="21"/>
          <w:szCs w:val="21"/>
        </w:rPr>
      </w:pPr>
      <w:r/>
      <w:bookmarkStart w:id="16" w:name="_Toc3951"/>
      <w:r/>
      <w:bookmarkStart w:id="17" w:name="_Toc30044"/>
      <w:r/>
      <w:bookmarkStart w:id="18" w:name="_Toc16938520"/>
      <w:r/>
      <w:bookmarkStart w:id="19" w:name="_Toc513029204"/>
      <w:r/>
      <w:bookmarkStart w:id="20" w:name="_Toc24947"/>
      <w:r/>
      <w:bookmarkStart w:id="21" w:name="_Toc458694821"/>
      <w:r/>
      <w:bookmarkStart w:id="22" w:name="_Toc20823276"/>
      <w:r>
        <w:rPr>
          <w:rFonts w:hint="eastAsia" w:ascii="宋体" w:hAnsi="宋体" w:eastAsia="宋体"/>
          <w:b/>
          <w:bCs/>
          <w:color w:val="000000"/>
          <w:sz w:val="21"/>
          <w:szCs w:val="21"/>
        </w:rPr>
        <w:t xml:space="preserve">1.</w:t>
      </w:r>
      <w:r>
        <w:rPr>
          <w:rFonts w:hint="eastAsia" w:ascii="宋体" w:hAnsi="宋体" w:eastAsia="宋体"/>
          <w:b/>
          <w:sz w:val="21"/>
          <w:szCs w:val="21"/>
        </w:rPr>
        <w:t xml:space="preserve">适用法律</w:t>
      </w:r>
      <w:bookmarkEnd w:id="16"/>
      <w:r/>
      <w:bookmarkEnd w:id="17"/>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1.1 《中华人民共和国招标投标法》《中华人民共和国政府采购法》《中华人民共和国政府采购法实施条</w:t>
      </w:r>
      <w:r>
        <w:rPr>
          <w:rFonts w:hint="eastAsia" w:ascii="宋体" w:hAnsi="宋体" w:eastAsia="宋体"/>
          <w:sz w:val="21"/>
          <w:szCs w:val="21"/>
        </w:rPr>
        <w:t xml:space="preserve">例》《政府采购货物和服务招标投标管理办法》等有关法律、规章和规定等。</w:t>
      </w:r>
      <w:bookmarkStart w:id="23" w:name="_Toc10994"/>
      <w:r/>
      <w:bookmarkStart w:id="24" w:name="_Toc17176"/>
      <w:r/>
      <w:r/>
    </w:p>
    <w:p>
      <w:pPr>
        <w:ind w:firstLine="422"/>
        <w:spacing w:line="360" w:lineRule="auto"/>
        <w:rPr>
          <w:rFonts w:ascii="宋体" w:hAnsi="宋体" w:eastAsia="宋体"/>
          <w:b/>
          <w:sz w:val="21"/>
          <w:szCs w:val="21"/>
        </w:rPr>
      </w:pPr>
      <w:r>
        <w:rPr>
          <w:rFonts w:hint="eastAsia" w:ascii="宋体" w:hAnsi="宋体" w:eastAsia="宋体"/>
          <w:b/>
          <w:bCs/>
          <w:color w:val="000000"/>
          <w:sz w:val="21"/>
          <w:szCs w:val="21"/>
        </w:rPr>
        <w:t xml:space="preserve">2.</w:t>
      </w:r>
      <w:r>
        <w:rPr>
          <w:rFonts w:hint="eastAsia" w:ascii="宋体" w:hAnsi="宋体" w:eastAsia="宋体"/>
          <w:b/>
          <w:sz w:val="21"/>
          <w:szCs w:val="21"/>
        </w:rPr>
        <w:t xml:space="preserve">定义</w:t>
      </w:r>
      <w:bookmarkEnd w:id="23"/>
      <w:r/>
      <w:bookmarkEnd w:id="24"/>
      <w:r/>
      <w:bookmarkEnd w:id="18"/>
      <w:bookmarkEnd w:id="19"/>
      <w:bookmarkEnd w:id="20"/>
      <w:bookmarkEnd w:id="21"/>
      <w:bookmarkEnd w:id="22"/>
      <w:r/>
    </w:p>
    <w:p>
      <w:pPr>
        <w:ind w:firstLine="420"/>
        <w:spacing w:line="360" w:lineRule="auto"/>
        <w:rPr>
          <w:rFonts w:ascii="宋体" w:hAnsi="宋体" w:eastAsia="宋体"/>
          <w:bCs/>
          <w:color w:val="000000"/>
          <w:sz w:val="21"/>
          <w:szCs w:val="21"/>
        </w:rPr>
      </w:pPr>
      <w:r>
        <w:rPr>
          <w:rFonts w:hint="eastAsia" w:ascii="宋体" w:hAnsi="宋体" w:eastAsia="宋体"/>
          <w:color w:val="000000"/>
          <w:sz w:val="21"/>
          <w:szCs w:val="21"/>
        </w:rPr>
        <w:t xml:space="preserve">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本文件</w:t>
      </w:r>
      <w:r>
        <w:rPr>
          <w:rFonts w:hint="eastAsia" w:ascii="宋体" w:hAnsi="宋体" w:eastAsia="宋体"/>
          <w:bCs/>
          <w:color w:val="000000"/>
          <w:sz w:val="21"/>
          <w:szCs w:val="21"/>
        </w:rPr>
        <w:t xml:space="preserve">中采购代理机构为</w:t>
      </w:r>
      <w:r>
        <w:rPr>
          <w:rFonts w:hint="eastAsia" w:ascii="宋体" w:hAnsi="宋体" w:eastAsia="宋体"/>
          <w:b/>
          <w:color w:val="000000"/>
          <w:sz w:val="21"/>
          <w:szCs w:val="21"/>
          <w:u w:val="single"/>
        </w:rPr>
        <w:t xml:space="preserve">苏美达国际技术贸易有限公司</w:t>
      </w:r>
      <w:r>
        <w:rPr>
          <w:rFonts w:hint="eastAsia" w:ascii="宋体" w:hAnsi="宋体" w:eastAsia="宋体"/>
          <w:bCs/>
          <w:color w:val="000000"/>
          <w:sz w:val="21"/>
          <w:szCs w:val="21"/>
        </w:rPr>
        <w:t xml:space="preserve">；采购人为</w:t>
      </w:r>
      <w:r>
        <w:rPr>
          <w:rFonts w:hint="eastAsia" w:ascii="宋体" w:hAnsi="宋体" w:eastAsia="宋体"/>
          <w:b/>
          <w:color w:val="000000"/>
          <w:sz w:val="21"/>
          <w:szCs w:val="21"/>
          <w:u w:val="single"/>
          <w:lang w:eastAsia="zh-CN"/>
        </w:rPr>
        <w:t xml:space="preserve">江苏大学附属医院</w:t>
      </w:r>
      <w:r>
        <w:rPr>
          <w:rFonts w:hint="eastAsia" w:ascii="宋体" w:hAnsi="宋体" w:eastAsia="宋体"/>
          <w:bCs/>
          <w:color w:val="000000"/>
          <w:sz w:val="21"/>
          <w:szCs w:val="21"/>
        </w:rPr>
        <w:t xml:space="preserve">；投标人（亦称供应商）系指参加投标竞争并满足招标文件资格要求规定的法人、其他组织或者自然人。</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“货物和服务”指本文件中所述产品及相关货物和服务。</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2.3</w:t>
      </w:r>
      <w:r>
        <w:rPr>
          <w:rFonts w:hint="eastAsia" w:ascii="宋体" w:hAnsi="宋体" w:eastAsia="宋体"/>
          <w:bCs/>
          <w:sz w:val="21"/>
          <w:szCs w:val="21"/>
          <w:lang w:val="en-US"/>
        </w:rPr>
        <w:t xml:space="preserve"> </w:t>
      </w:r>
      <w:r>
        <w:rPr>
          <w:rFonts w:hint="eastAsia" w:ascii="宋体" w:hAnsi="宋体" w:eastAsia="宋体"/>
          <w:bCs/>
          <w:sz w:val="21"/>
          <w:szCs w:val="21"/>
        </w:rPr>
        <w:t xml:space="preserve">“用户或使用单位”指使用</w:t>
      </w:r>
      <w:r>
        <w:rPr>
          <w:rFonts w:hint="eastAsia" w:ascii="宋体" w:hAnsi="宋体" w:eastAsia="宋体"/>
          <w:sz w:val="21"/>
          <w:szCs w:val="21"/>
        </w:rPr>
        <w:t xml:space="preserve">货物、服务的</w:t>
      </w:r>
      <w:r>
        <w:rPr>
          <w:rFonts w:hint="eastAsia" w:ascii="宋体" w:hAnsi="宋体" w:eastAsia="宋体"/>
          <w:bCs/>
          <w:sz w:val="21"/>
          <w:szCs w:val="21"/>
        </w:rPr>
        <w:t xml:space="preserve">单位。</w:t>
      </w:r>
      <w:r/>
    </w:p>
    <w:p>
      <w:pPr>
        <w:ind w:firstLine="422"/>
        <w:spacing w:line="360" w:lineRule="auto"/>
        <w:rPr>
          <w:rFonts w:ascii="宋体" w:hAnsi="宋体" w:eastAsia="宋体"/>
          <w:b/>
          <w:sz w:val="21"/>
          <w:szCs w:val="21"/>
        </w:rPr>
      </w:pPr>
      <w:r/>
      <w:bookmarkStart w:id="25" w:name="_Toc25880"/>
      <w:r/>
      <w:bookmarkStart w:id="26" w:name="_Toc18001"/>
      <w:r>
        <w:rPr>
          <w:rFonts w:hint="eastAsia" w:ascii="宋体" w:hAnsi="宋体" w:eastAsia="宋体"/>
          <w:b/>
          <w:sz w:val="21"/>
          <w:szCs w:val="21"/>
        </w:rPr>
        <w:t xml:space="preserve">3.政策功能</w:t>
      </w:r>
      <w:bookmarkEnd w:id="25"/>
      <w:r/>
      <w:bookmarkEnd w:id="26"/>
      <w:r/>
      <w:r/>
    </w:p>
    <w:p>
      <w:pPr>
        <w:ind w:firstLine="422"/>
        <w:spacing w:line="360" w:lineRule="auto"/>
        <w:rPr>
          <w:rFonts w:ascii="宋体" w:hAnsi="宋体" w:eastAsia="宋体"/>
          <w:bCs/>
          <w:sz w:val="21"/>
          <w:szCs w:val="21"/>
        </w:rPr>
      </w:pPr>
      <w:r>
        <w:rPr>
          <w:rFonts w:hint="eastAsia" w:ascii="宋体" w:hAnsi="宋体" w:eastAsia="宋体"/>
          <w:b/>
          <w:sz w:val="21"/>
          <w:szCs w:val="21"/>
          <w:lang w:val="en-US"/>
        </w:rPr>
        <w:t xml:space="preserve"> </w:t>
      </w:r>
      <w:r>
        <w:rPr>
          <w:rFonts w:hint="eastAsia" w:ascii="宋体" w:hAnsi="宋体" w:eastAsia="宋体"/>
          <w:bCs/>
          <w:sz w:val="21"/>
          <w:szCs w:val="21"/>
        </w:rPr>
        <w:t xml:space="preserve">3.1 促进中小企业发展政策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促进小微企业发展政策：根据《政府采购促进中小企业发展管理办法》规定，对小、微型企业产品的价格给予10%的扣除，用扣除后的价格参与评审。参加投标的中小企业，应当按照《政府采购促进中小企业发展管理办法》的规定提供《中小企业声明函》（中小企业划型标准详见《关于印发中小企业划型标准规定的通知》工信部联企业〔2011〕300号）。</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根据《政府采购促进中小企业发展管理办法》，在政府采购活动中，供应商提供的货物、工程或者服务符合下列情形的，享受本办法规定的中小企业扶持政策：（一）在货物采购项目中，货物由中小企业制造，即货物由中小企业生产且使</w:t>
      </w:r>
      <w:r>
        <w:rPr>
          <w:rFonts w:hint="eastAsia" w:ascii="宋体" w:hAnsi="宋体" w:eastAsia="宋体"/>
          <w:bCs/>
          <w:sz w:val="21"/>
          <w:szCs w:val="21"/>
        </w:rPr>
        <w:t xml:space="preserve">用该中小企业商号或者注册商标；（二）在工程采购项目中，工程由中小企业承建，即工程施工单位为中小企业；（三）在服务采购项目中，服务由中小企业承接，即提供服务的人员为中小企业依照《中华人民共和国劳动合同法》订立劳动合同的从业人员。《政府采购促进中小企业发展管理办法》明确，在货物采购项目中，供应商提供的货物既有中小企业制造货物，也有大型企业制造货物的，不享受本办法规定的中小企业扶持政策。以联合体形式参加政府采购活动，联合体各方均为中小企业的，联合体视同中小企业。其中，联合体各方均为小微企业的，联合体视同小微企业。</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监狱企业扶持政策：根据《关于政府采购支持监狱企业发展有关问题的通知》（财库〔2014〕68号），监狱企业视同为小型、微型企业，享受以上政策。监狱企业须提供由省级以上监狱管理局、戒毒管理局（含新疆生产建设兵团）出具的属于监狱企业的证明文件，否则不考虑价格扣除。</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残疾人福利性单位扶持政策：根据《关于促进残疾人就业政府采购政策的通知》（财库〔2017〕141号），在政府采购活动中，残疾人福利性单位视同小型、微型企业，享受以上政策，符合条件的残疾人福利性单位在参加政府采购活动时，应当提供本通知规定的《残疾人福利性单位声明函》，并对声明的真实性负责。残疾人福利性单位属于小型、微型企业的，不重复享受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3.2 节能产品、环境标志产品政策</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（1）政府采购节能产品、环境标志产品实施品目清单管理。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（2）拟采购产品属于节能产品、环境标志产品品目清单规定必须强制采购的，实行强制采购。</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（3）拟采购产品属于节能产品、环境标志产品品目清单规定优先采购的，在性能、技术、服务等指标同等条件下，实行优先采购，优先采购的评审标准详见本招标文件第三章。</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（4）参加政府采购活动的节能产品、环境标志产品供应商应当提供国家确定的认证机构出具的、处于有效期之内的节能产品、环境标志产品认证证书。</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3.3 </w:t>
      </w:r>
      <w:r>
        <w:rPr>
          <w:rFonts w:hint="eastAsia" w:ascii="宋体" w:hAnsi="宋体" w:eastAsia="宋体"/>
          <w:sz w:val="21"/>
          <w:szCs w:val="21"/>
        </w:rPr>
        <w:t xml:space="preserve">采购本国产品的支持政策</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本项目对采购本国产品给予政策支持，根据《国务院办公厅关于在政府采购中实施本国产品标准及相关政策的通知》（国办发〔2025〕34号）、关于贯彻落实《国务院办公厅关于在政府采购中实施本国产品标准及相关政策的通知》的意见（财库〔2025〕30号）及相关规定执行。</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适用本国产品标准的货物具体是指《政府采购品目分类目录》中的货物类产品，但不包括其中的房屋和构筑物，文物和陈列品，图书和档案，特种动植物，农林牧渔业产品，矿与矿物，电力、城市燃气、蒸汽和热水、水，食品、饮料和烟草原料，无形资产。</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本国产品应当在中国境内生产，即在中华人民共和国关境内实现从原材料、组件到产品的属性改变。从具体情形看，在国内保税区、综合保税区等海关特殊监管区域生产的产品，属于在中国境内生产的产品；对医疗器械产品，取得药品监督管理部门授予的准字号医疗器械注册证的，属于在中国境内生产的产品；其他产品，根据实际情况判断是否在中国境内生产。</w:t>
      </w:r>
      <w:r/>
    </w:p>
    <w:p>
      <w:pPr>
        <w:ind w:firstLine="420"/>
        <w:spacing w:line="360" w:lineRule="auto"/>
        <w:rPr>
          <w:rFonts w:ascii="宋体" w:hAnsi="宋体" w:eastAsia="宋体"/>
          <w:sz w:val="21"/>
          <w:szCs w:val="21"/>
          <w:lang w:val="en-US"/>
        </w:rPr>
      </w:pPr>
      <w:r>
        <w:rPr>
          <w:rFonts w:hint="eastAsia" w:ascii="宋体" w:hAnsi="宋体" w:eastAsia="宋体"/>
          <w:sz w:val="21"/>
          <w:szCs w:val="21"/>
          <w:lang w:val="en-US"/>
        </w:rPr>
        <w:t xml:space="preserve">具体内容如下：</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1 </w:t>
      </w:r>
      <w:r>
        <w:rPr>
          <w:rFonts w:hint="eastAsia" w:ascii="宋体" w:hAnsi="宋体" w:eastAsia="宋体"/>
          <w:sz w:val="21"/>
          <w:szCs w:val="21"/>
        </w:rPr>
        <w:t xml:space="preserve">本项目政府采购活动中既有本国产品又有非本国产品参与竞争的，依法对本国产品给予价格评审优惠，对本国产品的报价给予</w:t>
      </w:r>
      <w:r>
        <w:rPr>
          <w:rFonts w:ascii="宋体" w:hAnsi="宋体" w:eastAsia="宋体"/>
          <w:sz w:val="21"/>
          <w:szCs w:val="21"/>
        </w:rPr>
        <w:t xml:space="preserve">20%的价格扣除，用扣除后的价格参与评审。</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2 </w:t>
      </w:r>
      <w:r>
        <w:rPr>
          <w:rFonts w:hint="eastAsia" w:ascii="宋体" w:hAnsi="宋体" w:eastAsia="宋体"/>
          <w:sz w:val="21"/>
          <w:szCs w:val="21"/>
        </w:rPr>
        <w:t xml:space="preserve">当采购项目或者采购包中含有多种产品，供应商为该采购项目或者采购包提供的符合本国产品标准的产品成本之和占该供应商提供的全部产品成本之和的比例达到</w:t>
      </w:r>
      <w:r>
        <w:rPr>
          <w:rFonts w:ascii="宋体" w:hAnsi="宋体" w:eastAsia="宋体"/>
          <w:sz w:val="21"/>
          <w:szCs w:val="21"/>
        </w:rPr>
        <w:t xml:space="preserve">80%以上时，依法对该供应商提供的全部产品给予价格评审优惠，即对该供应商提供的全部产品的总报价给予20%的价格扣除，用扣除后的价格参与评审。供应商未填写比例数值，或比例数值未达到80%的，将不享受本国产品价格评审优惠。</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.3 </w:t>
      </w:r>
      <w:r>
        <w:rPr>
          <w:rFonts w:hint="eastAsia" w:ascii="宋体" w:hAnsi="宋体" w:eastAsia="宋体"/>
          <w:sz w:val="21"/>
          <w:szCs w:val="21"/>
        </w:rPr>
        <w:t xml:space="preserve">供应商需按照招标文件的要求提供《关于符合本国产品标准的声明函》（以下简称《声明函》），如不提供将不享受本国产品价格评审优惠。</w:t>
      </w:r>
      <w:r/>
    </w:p>
    <w:p>
      <w:pPr>
        <w:ind w:firstLine="420"/>
        <w:spacing w:line="360" w:lineRule="auto"/>
        <w:rPr>
          <w:rFonts w:ascii="宋体" w:hAnsi="宋体" w:eastAsia="宋体"/>
          <w:sz w:val="21"/>
          <w:szCs w:val="21"/>
        </w:rPr>
      </w:pPr>
      <w:r>
        <w:rPr>
          <w:rFonts w:ascii="宋体" w:hAnsi="宋体" w:eastAsia="宋体"/>
          <w:sz w:val="21"/>
          <w:szCs w:val="21"/>
          <w:lang w:val="en-US"/>
        </w:rPr>
        <w:t xml:space="preserve">3</w:t>
      </w:r>
      <w:r>
        <w:rPr>
          <w:rFonts w:ascii="宋体" w:hAnsi="宋体" w:eastAsia="宋体"/>
          <w:sz w:val="21"/>
          <w:szCs w:val="21"/>
        </w:rPr>
        <w:t xml:space="preserve">.</w:t>
      </w:r>
      <w:r>
        <w:rPr>
          <w:rFonts w:ascii="宋体" w:hAnsi="宋体" w:eastAsia="宋体"/>
          <w:sz w:val="21"/>
          <w:szCs w:val="21"/>
          <w:lang w:val="en-US"/>
        </w:rPr>
        <w:t xml:space="preserve">3.</w:t>
      </w:r>
      <w:r>
        <w:rPr>
          <w:rFonts w:ascii="宋体" w:hAnsi="宋体" w:eastAsia="宋体"/>
          <w:sz w:val="21"/>
          <w:szCs w:val="21"/>
        </w:rPr>
        <w:t xml:space="preserve">4 </w:t>
      </w:r>
      <w:r>
        <w:rPr>
          <w:rFonts w:hint="eastAsia" w:ascii="宋体" w:hAnsi="宋体" w:eastAsia="宋体"/>
          <w:sz w:val="21"/>
          <w:szCs w:val="21"/>
        </w:rPr>
        <w:t xml:space="preserve">供应商需在《声明函》中逐一、准确填写产品名称、厂名、生产厂址三项信息（《声明函》中用斜线划除的地方无需填写），三项信息中任意一项未填写的视为该项产品不符合本国产品标准，不享受本国产品价格评审优惠。</w:t>
      </w:r>
      <w:r/>
    </w:p>
    <w:p>
      <w:pPr>
        <w:ind w:firstLine="420"/>
        <w:spacing w:line="360" w:lineRule="auto"/>
        <w:rPr>
          <w:rFonts w:ascii="宋体" w:hAnsi="宋体" w:eastAsia="宋体"/>
          <w:sz w:val="21"/>
          <w:szCs w:val="21"/>
        </w:rPr>
      </w:pPr>
      <w:r>
        <w:rPr>
          <w:rFonts w:hint="eastAsia" w:ascii="宋体" w:hAnsi="宋体" w:eastAsia="宋体"/>
          <w:sz w:val="21"/>
          <w:szCs w:val="21"/>
          <w:lang w:val="en-US"/>
        </w:rPr>
        <w:t xml:space="preserve">3</w:t>
      </w: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5 评标过程中，如发现供应商《声明函》内容含义不明确、同类事项与投标（响应）文件表述不一致或者有明显文字错误等情况的，评标委员会应当以书面形式要求供应商作出必要的澄清、说明或者补正。经澄清、说明或者补正的《声明函》仍然不符合《国务院办公厅关于在政府采购中实施本国产品标准及相关政策的通知》（国办发〔2025〕34号）和招标文件规定的，供应商提供的相关产品视为不符合本国产品标准。</w:t>
      </w:r>
      <w:r/>
    </w:p>
    <w:p>
      <w:pPr>
        <w:ind w:firstLine="420"/>
        <w:spacing w:line="360" w:lineRule="auto"/>
        <w:rPr>
          <w:rFonts w:ascii="宋体" w:hAnsi="宋体" w:eastAsia="宋体"/>
          <w:b/>
          <w:bCs/>
          <w:sz w:val="21"/>
          <w:szCs w:val="21"/>
        </w:rPr>
      </w:pPr>
      <w:r>
        <w:rPr>
          <w:rFonts w:hint="eastAsia" w:ascii="宋体" w:hAnsi="宋体" w:eastAsia="宋体"/>
          <w:sz w:val="21"/>
          <w:szCs w:val="21"/>
        </w:rPr>
        <w:t xml:space="preserve">3.</w:t>
      </w:r>
      <w:r>
        <w:rPr>
          <w:rFonts w:hint="eastAsia" w:ascii="宋体" w:hAnsi="宋体" w:eastAsia="宋体"/>
          <w:sz w:val="21"/>
          <w:szCs w:val="21"/>
          <w:lang w:val="en-US"/>
        </w:rPr>
        <w:t xml:space="preserve">4</w:t>
      </w:r>
      <w:r>
        <w:rPr>
          <w:rFonts w:hint="eastAsia" w:ascii="宋体" w:hAnsi="宋体" w:eastAsia="宋体"/>
          <w:sz w:val="21"/>
          <w:szCs w:val="21"/>
        </w:rPr>
        <w:t xml:space="preserve"> 乡村产业振兴支持政策：根据《关于运用政府采购政策支持乡村产业振兴的通知》（财库〔2021〕19号），鼓励采用预留采购份额方式，通过脱贫地区农副产品网络销售平台（原贫困地区农副产品网络销售平台）采购脱贫地区农副产品。 </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5</w:t>
      </w:r>
      <w:r>
        <w:rPr>
          <w:rFonts w:hint="eastAsia" w:ascii="宋体" w:hAnsi="宋体" w:eastAsia="宋体"/>
          <w:bCs/>
          <w:sz w:val="21"/>
          <w:szCs w:val="21"/>
        </w:rPr>
        <w:t xml:space="preserve"> 提供的产品属于信息安全产品的，供应商应当选择经国家认证的信息安全产品投标，并提供由中国信息安全认证中心按国家标准认证颁发的有效认证证书</w:t>
      </w:r>
      <w:r>
        <w:rPr>
          <w:rFonts w:hint="eastAsia" w:ascii="宋体" w:hAnsi="宋体" w:eastAsia="宋体"/>
          <w:bCs/>
          <w:sz w:val="21"/>
          <w:szCs w:val="21"/>
          <w:lang w:eastAsia="zh-CN"/>
        </w:rPr>
        <w:t xml:space="preserve">扫描件</w:t>
      </w:r>
      <w:r>
        <w:rPr>
          <w:rFonts w:hint="eastAsia" w:ascii="宋体" w:hAnsi="宋体" w:eastAsia="宋体"/>
          <w:bCs/>
          <w:sz w:val="21"/>
          <w:szCs w:val="21"/>
        </w:rPr>
        <w:t xml:space="preserve">。</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6</w:t>
      </w:r>
      <w:r>
        <w:rPr>
          <w:rFonts w:hint="eastAsia" w:ascii="宋体" w:hAnsi="宋体" w:eastAsia="宋体"/>
          <w:bCs/>
          <w:sz w:val="21"/>
          <w:szCs w:val="21"/>
        </w:rPr>
        <w:t xml:space="preserve"> 根据财库〔2011〕59号文规定，如为信息系统项目，受托为整体采购项目或者其中分项目的前期工作提供设计、编制规范、进行管理等服务的供应商不得再参加该分项目的采购活动。但属于《中华人民共和国政府采购法》第三十一条规定的单一来源方式采购情形的，不适用本条。</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3.</w:t>
      </w:r>
      <w:r>
        <w:rPr>
          <w:rFonts w:hint="eastAsia" w:ascii="宋体" w:hAnsi="宋体" w:eastAsia="宋体"/>
          <w:bCs/>
          <w:sz w:val="21"/>
          <w:szCs w:val="21"/>
          <w:lang w:val="en-US"/>
        </w:rPr>
        <w:t xml:space="preserve">7</w:t>
      </w:r>
      <w:r>
        <w:rPr>
          <w:rFonts w:hint="eastAsia" w:ascii="宋体" w:hAnsi="宋体" w:eastAsia="宋体"/>
          <w:bCs/>
          <w:sz w:val="21"/>
          <w:szCs w:val="21"/>
        </w:rPr>
        <w:t xml:space="preserve"> 为推进社会诚信体系建设，根据财政部等政策要求，在政府采购活动中查询、使用信用记录，推进政府采购领域联合惩戒工作。</w:t>
      </w:r>
      <w:r/>
    </w:p>
    <w:p>
      <w:pPr>
        <w:ind w:firstLine="420"/>
        <w:spacing w:line="360" w:lineRule="auto"/>
        <w:rPr>
          <w:rFonts w:ascii="宋体" w:hAnsi="宋体" w:eastAsia="宋体"/>
          <w:b/>
          <w:sz w:val="21"/>
          <w:szCs w:val="21"/>
          <w:lang w:val="en-US"/>
        </w:rPr>
      </w:pPr>
      <w:r>
        <w:rPr>
          <w:rFonts w:hint="eastAsia" w:ascii="宋体" w:hAnsi="宋体" w:eastAsia="宋体"/>
          <w:bCs/>
          <w:sz w:val="21"/>
          <w:szCs w:val="21"/>
        </w:rPr>
        <w:t xml:space="preserve">在政府采购活动中，通过“信用中国”“中国政府采购网”等渠道查询相关主体信用记录，对列入失信被执行人、重大税收违法失信主体、政府采购严重违法失信行为记录名单及其他不符合《中华人民共和国政府采购法》第二十二条规定条件的供应商，不得参与政府采购活动。两个以上的自然人、法人或者其他组织组成一个联合体，以一个供应商的身份共同参加政府采购活动的，对所有联合体成员进行信用记录查询，联合体成员存在不良信用记录的，视同联合体存在不良信用记录。</w:t>
      </w:r>
      <w:r/>
    </w:p>
    <w:p>
      <w:pPr>
        <w:ind w:firstLine="422"/>
        <w:spacing w:line="360" w:lineRule="auto"/>
        <w:rPr>
          <w:rFonts w:ascii="宋体" w:hAnsi="宋体" w:eastAsia="宋体"/>
          <w:b/>
          <w:sz w:val="21"/>
          <w:szCs w:val="21"/>
        </w:rPr>
      </w:pPr>
      <w:r/>
      <w:bookmarkStart w:id="27" w:name="_Toc20823279"/>
      <w:r/>
      <w:bookmarkStart w:id="28" w:name="_Toc17711"/>
      <w:r/>
      <w:bookmarkStart w:id="29" w:name="_Toc25651"/>
      <w:r/>
      <w:bookmarkStart w:id="30" w:name="_Toc4759"/>
      <w:r/>
      <w:bookmarkStart w:id="31" w:name="_Toc513029207"/>
      <w:r/>
      <w:bookmarkStart w:id="32" w:name="_Toc16938523"/>
      <w:r/>
      <w:bookmarkStart w:id="33" w:name="_Toc462564067"/>
      <w:r>
        <w:rPr>
          <w:rFonts w:hint="eastAsia" w:ascii="宋体" w:hAnsi="宋体" w:eastAsia="宋体"/>
          <w:b/>
          <w:bCs/>
          <w:color w:val="000000"/>
          <w:sz w:val="21"/>
          <w:szCs w:val="21"/>
        </w:rPr>
        <w:t xml:space="preserve">4.</w:t>
      </w:r>
      <w:r>
        <w:rPr>
          <w:rFonts w:hint="eastAsia" w:ascii="宋体" w:hAnsi="宋体" w:eastAsia="宋体"/>
          <w:b/>
          <w:sz w:val="21"/>
          <w:szCs w:val="21"/>
        </w:rPr>
        <w:t xml:space="preserve">投标费用</w:t>
      </w:r>
      <w:bookmarkEnd w:id="27"/>
      <w:r/>
      <w:bookmarkEnd w:id="28"/>
      <w:r/>
      <w:bookmarkEnd w:id="29"/>
      <w:r/>
      <w:bookmarkEnd w:id="30"/>
      <w:r/>
      <w:bookmarkEnd w:id="31"/>
      <w:r/>
      <w:bookmarkEnd w:id="32"/>
      <w:r/>
      <w:bookmarkEnd w:id="33"/>
      <w:r/>
      <w:r/>
    </w:p>
    <w:p>
      <w:pPr>
        <w:ind w:firstLine="420"/>
        <w:spacing w:line="360" w:lineRule="auto"/>
        <w:rPr>
          <w:rFonts w:ascii="宋体" w:hAnsi="宋体" w:eastAsia="宋体"/>
          <w:sz w:val="21"/>
          <w:szCs w:val="21"/>
        </w:rPr>
      </w:pPr>
      <w:r>
        <w:rPr>
          <w:rFonts w:hint="eastAsia" w:ascii="宋体" w:hAnsi="宋体" w:eastAsia="宋体"/>
          <w:sz w:val="21"/>
          <w:szCs w:val="21"/>
        </w:rPr>
        <w:t xml:space="preserve">4.1 供应商应自行承担所有与参加投标有关的费用，无论采购结果如何，代理机构和采购人在任何情况下均无义务和责任承担这些费用。</w:t>
      </w:r>
      <w:r/>
    </w:p>
    <w:p>
      <w:pPr>
        <w:ind w:firstLine="422"/>
        <w:spacing w:line="360" w:lineRule="auto"/>
        <w:rPr>
          <w:rFonts w:ascii="宋体" w:hAnsi="宋体" w:eastAsia="宋体"/>
          <w:b/>
          <w:sz w:val="21"/>
          <w:szCs w:val="21"/>
        </w:rPr>
      </w:pPr>
      <w:r/>
      <w:bookmarkStart w:id="34" w:name="_Toc25474"/>
      <w:r/>
      <w:bookmarkStart w:id="35" w:name="_Toc344"/>
      <w:r>
        <w:rPr>
          <w:rFonts w:hint="eastAsia" w:ascii="宋体" w:hAnsi="宋体" w:eastAsia="宋体"/>
          <w:b/>
          <w:bCs/>
          <w:color w:val="000000"/>
          <w:sz w:val="21"/>
          <w:szCs w:val="21"/>
        </w:rPr>
        <w:t xml:space="preserve">5.</w:t>
      </w:r>
      <w:r>
        <w:rPr>
          <w:rFonts w:hint="eastAsia" w:ascii="宋体" w:hAnsi="宋体" w:eastAsia="宋体"/>
          <w:b/>
          <w:sz w:val="21"/>
          <w:szCs w:val="21"/>
        </w:rPr>
        <w:t xml:space="preserve">招标文件的约束力</w:t>
      </w:r>
      <w:bookmarkEnd w:id="34"/>
      <w:r/>
      <w:bookmarkEnd w:id="35"/>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5.1 供应商一旦参加本项目采购活动，即被认为接受了本招标文件的规定和约束。</w:t>
      </w:r>
      <w:r/>
    </w:p>
    <w:p>
      <w:pPr>
        <w:ind w:firstLine="422"/>
        <w:spacing w:line="360" w:lineRule="auto"/>
        <w:shd w:val="clear" w:color="auto" w:fill="ffffff"/>
        <w:widowControl/>
        <w:rPr>
          <w:rFonts w:ascii="宋体" w:hAnsi="宋体" w:eastAsia="宋体"/>
          <w:b/>
          <w:bCs/>
          <w:color w:val="000000"/>
          <w:sz w:val="21"/>
          <w:szCs w:val="21"/>
        </w:rPr>
        <w:outlineLvl w:val="1"/>
      </w:pPr>
      <w:r/>
      <w:bookmarkStart w:id="36" w:name="_Toc513029209"/>
      <w:r/>
      <w:bookmarkStart w:id="37" w:name="_Toc15035"/>
      <w:r/>
      <w:bookmarkStart w:id="38" w:name="_Toc120614215"/>
      <w:r/>
      <w:bookmarkStart w:id="39" w:name="_Toc16938525"/>
      <w:r/>
      <w:bookmarkStart w:id="40" w:name="_Toc20823281"/>
      <w:r/>
      <w:bookmarkStart w:id="41" w:name="_Toc11232"/>
      <w:r>
        <w:rPr>
          <w:rFonts w:hint="eastAsia" w:ascii="宋体" w:hAnsi="宋体" w:eastAsia="宋体"/>
          <w:b/>
          <w:bCs/>
          <w:color w:val="000000"/>
          <w:sz w:val="21"/>
          <w:szCs w:val="21"/>
        </w:rPr>
        <w:t xml:space="preserve">二、招标文件</w:t>
      </w:r>
      <w:bookmarkEnd w:id="36"/>
      <w:r/>
      <w:bookmarkEnd w:id="37"/>
      <w:r/>
      <w:bookmarkEnd w:id="38"/>
      <w:r/>
      <w:bookmarkEnd w:id="39"/>
      <w:r/>
      <w:bookmarkEnd w:id="40"/>
      <w:r/>
      <w:bookmarkEnd w:id="41"/>
      <w:r/>
      <w:r/>
    </w:p>
    <w:p>
      <w:pPr>
        <w:ind w:firstLine="422"/>
        <w:spacing w:line="360" w:lineRule="auto"/>
        <w:rPr>
          <w:rFonts w:ascii="宋体" w:hAnsi="宋体" w:eastAsia="宋体"/>
          <w:b/>
          <w:sz w:val="21"/>
          <w:szCs w:val="21"/>
        </w:rPr>
      </w:pPr>
      <w:r/>
      <w:bookmarkStart w:id="42" w:name="_Toc20823282"/>
      <w:r/>
      <w:bookmarkStart w:id="43" w:name="_Toc2899"/>
      <w:r/>
      <w:bookmarkStart w:id="44" w:name="_Toc31631"/>
      <w:r/>
      <w:bookmarkStart w:id="45" w:name="_Toc513029210"/>
      <w:r/>
      <w:bookmarkStart w:id="46" w:name="_Toc16938526"/>
      <w:r>
        <w:rPr>
          <w:rFonts w:hint="eastAsia" w:ascii="宋体" w:hAnsi="宋体" w:eastAsia="宋体"/>
          <w:b/>
          <w:bCs/>
          <w:color w:val="000000"/>
          <w:sz w:val="21"/>
          <w:szCs w:val="21"/>
        </w:rPr>
        <w:t xml:space="preserve">6.</w:t>
      </w:r>
      <w:r>
        <w:rPr>
          <w:rFonts w:hint="eastAsia" w:ascii="宋体" w:hAnsi="宋体" w:eastAsia="宋体"/>
          <w:b/>
          <w:sz w:val="21"/>
          <w:szCs w:val="21"/>
        </w:rPr>
        <w:t xml:space="preserve">招标文件构成</w:t>
      </w:r>
      <w:bookmarkEnd w:id="42"/>
      <w:r/>
      <w:bookmarkEnd w:id="43"/>
      <w:r/>
      <w:bookmarkEnd w:id="44"/>
      <w:r/>
      <w:bookmarkEnd w:id="45"/>
      <w:r/>
      <w:bookmarkEnd w:id="46"/>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6.1 招标文件由以下部分组成：</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第一章  招标公告</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第二章  投标人须知</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第三章  评标标准</w:t>
      </w:r>
      <w:r/>
    </w:p>
    <w:p>
      <w:pPr>
        <w:ind w:firstLine="420"/>
        <w:spacing w:line="360" w:lineRule="auto"/>
        <w:rPr>
          <w:rFonts w:ascii="宋体" w:hAnsi="宋体" w:eastAsia="宋体"/>
          <w:color w:val="000000"/>
          <w:sz w:val="21"/>
          <w:szCs w:val="21"/>
          <w:lang w:val="en-US"/>
        </w:rPr>
      </w:pPr>
      <w:r>
        <w:rPr>
          <w:rFonts w:hint="eastAsia" w:ascii="宋体" w:hAnsi="宋体" w:eastAsia="宋体"/>
          <w:color w:val="000000"/>
          <w:sz w:val="21"/>
          <w:szCs w:val="21"/>
        </w:rPr>
        <w:t xml:space="preserve">第四章  </w:t>
      </w:r>
      <w:r>
        <w:rPr>
          <w:rFonts w:hint="eastAsia" w:ascii="宋体" w:hAnsi="宋体" w:eastAsia="宋体"/>
          <w:color w:val="000000"/>
          <w:sz w:val="21"/>
          <w:szCs w:val="21"/>
          <w:lang w:val="en-US"/>
        </w:rPr>
        <w:t xml:space="preserve">招标技术规格及要求</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第五章  合同</w:t>
      </w:r>
      <w:r>
        <w:rPr>
          <w:rFonts w:hint="eastAsia" w:ascii="宋体" w:hAnsi="宋体" w:eastAsia="宋体"/>
          <w:color w:val="000000"/>
          <w:sz w:val="21"/>
          <w:szCs w:val="21"/>
          <w:lang w:val="en-US"/>
        </w:rPr>
        <w:t xml:space="preserve">草案</w:t>
      </w:r>
      <w:r>
        <w:rPr>
          <w:rFonts w:hint="eastAsia" w:ascii="宋体" w:hAnsi="宋体" w:eastAsia="宋体"/>
          <w:color w:val="000000"/>
          <w:sz w:val="21"/>
          <w:szCs w:val="21"/>
        </w:rPr>
        <w:t xml:space="preserve">条款</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第六章  投标文件格式</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6.2</w:t>
      </w:r>
      <w:r>
        <w:rPr>
          <w:rFonts w:hint="eastAsia" w:ascii="宋体" w:hAnsi="宋体" w:eastAsia="宋体"/>
          <w:color w:val="000000"/>
          <w:sz w:val="21"/>
          <w:szCs w:val="21"/>
          <w:lang w:val="en-US"/>
        </w:rPr>
        <w:t xml:space="preserve"> </w:t>
      </w:r>
      <w:r>
        <w:rPr>
          <w:rFonts w:hint="eastAsia" w:ascii="宋体" w:hAnsi="宋体" w:eastAsia="宋体"/>
          <w:b/>
          <w:bCs/>
          <w:color w:val="000000"/>
          <w:sz w:val="21"/>
          <w:szCs w:val="21"/>
        </w:rPr>
        <w:t xml:space="preserve">招标的最小单位是包。采购需求中未分包的，供应商对要求提供的服务不得部分投标；采购需求中已经分包的，以包为单位投标</w:t>
      </w:r>
      <w:r>
        <w:rPr>
          <w:rFonts w:hint="eastAsia" w:ascii="宋体" w:hAnsi="宋体" w:eastAsia="宋体"/>
          <w:color w:val="000000"/>
          <w:sz w:val="21"/>
          <w:szCs w:val="21"/>
        </w:rPr>
        <w:t xml:space="preserve">。</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6.3 供应商应认真阅读招标文件中所有的事项、格式、条款和规范等要求。按招标文件要求和规定编制投标文件，并保证所提供的全部资料的真实性，以使其投标文件对招标文件作出实质性响应，否则其风险由供应商自行承担。</w:t>
      </w:r>
      <w:r/>
    </w:p>
    <w:p>
      <w:pPr>
        <w:ind w:firstLine="420"/>
        <w:spacing w:line="360" w:lineRule="auto"/>
        <w:rPr>
          <w:rFonts w:ascii="宋体" w:hAnsi="宋体" w:eastAsia="宋体"/>
          <w:color w:val="000000"/>
          <w:sz w:val="21"/>
          <w:szCs w:val="21"/>
        </w:rPr>
      </w:pPr>
      <w:r>
        <w:rPr>
          <w:rFonts w:hint="eastAsia" w:ascii="宋体" w:hAnsi="宋体" w:eastAsia="宋体"/>
          <w:color w:val="000000"/>
          <w:sz w:val="21"/>
          <w:szCs w:val="21"/>
        </w:rPr>
        <w:t xml:space="preserve">6.4</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供应商被视为充分熟悉本招标项目的各种情况以及与履行合同有关的一切其他情况。</w:t>
      </w:r>
      <w:r/>
    </w:p>
    <w:p>
      <w:pPr>
        <w:pStyle w:val="1306"/>
        <w:ind w:left="0" w:firstLine="422"/>
        <w:jc w:val="both"/>
        <w:spacing w:line="360" w:lineRule="auto"/>
        <w:rPr>
          <w:rFonts w:ascii="宋体" w:hAnsi="宋体" w:eastAsia="宋体"/>
          <w:b/>
          <w:bCs/>
          <w:color w:val="000000"/>
          <w:sz w:val="21"/>
          <w:szCs w:val="21"/>
        </w:rPr>
        <w:outlineLvl w:val="9"/>
      </w:pPr>
      <w:r/>
      <w:bookmarkStart w:id="47" w:name="_Toc14415"/>
      <w:r/>
      <w:bookmarkStart w:id="48" w:name="_Toc24838"/>
      <w:r>
        <w:rPr>
          <w:rFonts w:hint="eastAsia" w:ascii="宋体" w:hAnsi="宋体" w:eastAsia="宋体"/>
          <w:b/>
          <w:bCs/>
          <w:color w:val="000000"/>
          <w:sz w:val="21"/>
          <w:szCs w:val="21"/>
        </w:rPr>
        <w:t xml:space="preserve">7.招标文件的澄清、补充或修改</w:t>
      </w:r>
      <w:bookmarkEnd w:id="47"/>
      <w:r/>
      <w:bookmarkEnd w:id="48"/>
      <w:r/>
      <w:r/>
    </w:p>
    <w:p>
      <w:pPr>
        <w:ind w:firstLine="420"/>
        <w:spacing w:line="360" w:lineRule="auto"/>
        <w:rPr>
          <w:rFonts w:ascii="宋体" w:hAnsi="宋体" w:eastAsia="宋体"/>
          <w:sz w:val="21"/>
          <w:szCs w:val="21"/>
        </w:rPr>
      </w:pPr>
      <w:r/>
      <w:bookmarkStart w:id="49" w:name="_Toc29128"/>
      <w:r>
        <w:rPr>
          <w:rFonts w:hint="eastAsia" w:ascii="宋体" w:hAnsi="宋体" w:eastAsia="宋体"/>
          <w:color w:val="000000"/>
          <w:sz w:val="21"/>
          <w:szCs w:val="21"/>
        </w:rPr>
        <w:t xml:space="preserve">7.1</w:t>
      </w:r>
      <w:r>
        <w:rPr>
          <w:rFonts w:hint="eastAsia" w:ascii="宋体" w:hAnsi="宋体" w:eastAsia="宋体"/>
          <w:color w:val="000000"/>
          <w:sz w:val="21"/>
          <w:szCs w:val="21"/>
          <w:lang w:val="en-US"/>
        </w:rPr>
        <w:t xml:space="preserve"> </w:t>
      </w:r>
      <w:r>
        <w:rPr>
          <w:rFonts w:hint="eastAsia" w:ascii="宋体" w:hAnsi="宋体" w:eastAsia="宋体"/>
          <w:sz w:val="21"/>
          <w:szCs w:val="21"/>
        </w:rPr>
        <w:t xml:space="preserve">供应商应仔细阅读和检查招标文件的全部内容。如发现缺页或附件不全，应及时向采购代理机构提出，以便补齐。供应商如须澄清招标文件的疑点，可用信函或传真等书面形式通知采购代理机构，具体通知时间须按法律相关规定执行，如供应商须澄清的疑点超出采购人对采购代理机构委托授权范围的，采购代理机构应当告知供应商向采购人提出。采购代理机构将用信函或传真等书面形式作出答复。</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7.2 </w:t>
      </w:r>
      <w:r>
        <w:rPr>
          <w:rFonts w:hint="eastAsia" w:ascii="宋体" w:hAnsi="宋体" w:eastAsia="宋体"/>
          <w:sz w:val="21"/>
          <w:szCs w:val="21"/>
        </w:rPr>
        <w:t xml:space="preserve">采购代理机构对已发出的招标文件进行必要的澄清或者修改，将在投标截止时间15日前，在原招标公告媒体上公布。不足15日的，采购人或者采购代理机构应当顺延提交投标文件的截止时间。</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7.3 </w:t>
      </w:r>
      <w:r>
        <w:rPr>
          <w:rFonts w:hint="eastAsia" w:ascii="宋体" w:hAnsi="宋体" w:eastAsia="宋体"/>
          <w:sz w:val="21"/>
          <w:szCs w:val="21"/>
        </w:rPr>
        <w:t xml:space="preserve">采购代理机构在招标文件要求提交投标文件截止时间3日前，有权决定延长投标截止时间和开标时间，并在原招标公告媒体上发布变更公告。</w:t>
      </w:r>
      <w:r/>
    </w:p>
    <w:p>
      <w:pPr>
        <w:ind w:firstLine="420"/>
        <w:spacing w:line="360" w:lineRule="auto"/>
        <w:rPr>
          <w:rFonts w:ascii="宋体" w:hAnsi="宋体" w:eastAsia="宋体"/>
          <w:sz w:val="21"/>
          <w:szCs w:val="21"/>
        </w:rPr>
      </w:pPr>
      <w:r>
        <w:rPr>
          <w:rFonts w:hint="eastAsia" w:ascii="宋体" w:hAnsi="宋体" w:eastAsia="宋体"/>
          <w:color w:val="000000"/>
          <w:sz w:val="21"/>
          <w:szCs w:val="21"/>
        </w:rPr>
        <w:t xml:space="preserve">7.4</w:t>
      </w:r>
      <w:r>
        <w:rPr>
          <w:rFonts w:hint="eastAsia" w:ascii="宋体" w:hAnsi="宋体" w:eastAsia="宋体"/>
          <w:sz w:val="21"/>
          <w:szCs w:val="21"/>
        </w:rPr>
        <w:t xml:space="preserve"> 为使供应商在准备投标时有合理的时间考虑招标文件的补充或修改，采购代理机构可视情况推迟投标截止时间和开标时间，并在原招标公告媒体发布更正公告。</w:t>
      </w:r>
      <w:r/>
    </w:p>
    <w:p>
      <w:pPr>
        <w:ind w:firstLine="420"/>
        <w:spacing w:line="360" w:lineRule="auto"/>
        <w:rPr>
          <w:rFonts w:ascii="宋体" w:hAnsi="宋体" w:eastAsia="宋体"/>
          <w:bCs/>
          <w:sz w:val="21"/>
          <w:szCs w:val="21"/>
        </w:rPr>
      </w:pPr>
      <w:r>
        <w:rPr>
          <w:rFonts w:hint="eastAsia" w:ascii="宋体" w:hAnsi="宋体" w:eastAsia="宋体"/>
          <w:color w:val="000000"/>
          <w:sz w:val="21"/>
          <w:szCs w:val="21"/>
        </w:rPr>
        <w:t xml:space="preserve">7.5 </w:t>
      </w:r>
      <w:r>
        <w:rPr>
          <w:rFonts w:hint="eastAsia" w:ascii="宋体" w:hAnsi="宋体" w:eastAsia="宋体"/>
          <w:sz w:val="21"/>
          <w:szCs w:val="21"/>
        </w:rPr>
        <w:t xml:space="preserve">采购代理机构发出的所有补充、修改和变更文件均作为招标文件的组成部分，与招标文件具有同等法律效力，并对投标人具有约束力。 </w:t>
      </w:r>
      <w:r/>
    </w:p>
    <w:p>
      <w:pPr>
        <w:ind w:firstLine="422"/>
        <w:spacing w:line="360" w:lineRule="auto"/>
        <w:shd w:val="clear" w:color="auto" w:fill="ffffff"/>
        <w:widowControl/>
        <w:rPr>
          <w:rFonts w:ascii="宋体" w:hAnsi="宋体" w:eastAsia="宋体"/>
          <w:b/>
          <w:bCs/>
          <w:sz w:val="21"/>
          <w:szCs w:val="21"/>
        </w:rPr>
        <w:outlineLvl w:val="1"/>
      </w:pPr>
      <w:r/>
      <w:bookmarkStart w:id="50" w:name="_Toc27318"/>
      <w:r>
        <w:rPr>
          <w:rFonts w:hint="eastAsia" w:ascii="宋体" w:hAnsi="宋体" w:eastAsia="宋体"/>
          <w:b/>
          <w:bCs/>
          <w:sz w:val="21"/>
          <w:szCs w:val="21"/>
        </w:rPr>
        <w:t xml:space="preserve">三、投标文件的编制</w:t>
      </w:r>
      <w:bookmarkEnd w:id="49"/>
      <w:r/>
      <w:bookmarkEnd w:id="50"/>
      <w:r/>
      <w:r/>
    </w:p>
    <w:p>
      <w:pPr>
        <w:pStyle w:val="1306"/>
        <w:ind w:left="0" w:firstLine="422"/>
        <w:jc w:val="both"/>
        <w:spacing w:line="360" w:lineRule="auto"/>
        <w:rPr>
          <w:rFonts w:ascii="宋体" w:hAnsi="宋体" w:eastAsia="宋体"/>
          <w:b/>
          <w:bCs/>
          <w:sz w:val="21"/>
          <w:szCs w:val="21"/>
        </w:rPr>
        <w:outlineLvl w:val="9"/>
      </w:pPr>
      <w:r/>
      <w:bookmarkStart w:id="51" w:name="_Toc28127"/>
      <w:r/>
      <w:bookmarkStart w:id="52" w:name="_Toc14460"/>
      <w:r>
        <w:rPr>
          <w:rFonts w:hint="eastAsia" w:ascii="宋体" w:hAnsi="宋体" w:eastAsia="宋体"/>
          <w:b/>
          <w:bCs/>
          <w:sz w:val="21"/>
          <w:szCs w:val="21"/>
        </w:rPr>
        <w:t xml:space="preserve">8.</w:t>
      </w:r>
      <w:bookmarkEnd w:id="51"/>
      <w:r>
        <w:rPr>
          <w:rFonts w:hint="eastAsia" w:ascii="宋体" w:hAnsi="宋体" w:eastAsia="宋体"/>
          <w:b/>
          <w:bCs/>
          <w:sz w:val="21"/>
          <w:szCs w:val="21"/>
        </w:rPr>
        <w:t xml:space="preserve">投标文件的语言、计量单位、货币</w:t>
      </w:r>
      <w:bookmarkEnd w:id="52"/>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sz w:val="21"/>
          <w:szCs w:val="21"/>
        </w:rPr>
        <w:t xml:space="preserve">8.1 供应商提交的投标文件（包括技术文件和资料、图纸中的说明）以及</w:t>
      </w:r>
      <w:r>
        <w:rPr>
          <w:rFonts w:hint="eastAsia" w:ascii="宋体" w:hAnsi="宋体" w:eastAsia="宋体"/>
          <w:color w:val="000000"/>
          <w:sz w:val="21"/>
          <w:szCs w:val="21"/>
        </w:rPr>
        <w:t xml:space="preserve">供应商与采购代理机构之间</w:t>
      </w:r>
      <w:r>
        <w:rPr>
          <w:rFonts w:hint="eastAsia" w:ascii="宋体" w:hAnsi="宋体" w:eastAsia="宋体"/>
          <w:sz w:val="21"/>
          <w:szCs w:val="21"/>
        </w:rPr>
        <w:t xml:space="preserve">就有关投标的所有来往函电均应</w:t>
      </w:r>
      <w:r>
        <w:rPr>
          <w:rFonts w:hint="eastAsia" w:ascii="宋体" w:hAnsi="宋体" w:eastAsia="宋体"/>
          <w:color w:val="000000"/>
          <w:sz w:val="21"/>
          <w:szCs w:val="21"/>
        </w:rPr>
        <w:t xml:space="preserve">以简体中文书写。</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8.2</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供应商已印刷好的资料如产品样本、说明书等可以用其他语言，但其中要点应附有中文译文。对不同文本投标文件的解释发生异议的，以中文翻译文本为准。</w:t>
      </w:r>
      <w:r/>
    </w:p>
    <w:p>
      <w:pPr>
        <w:ind w:firstLine="420"/>
        <w:spacing w:line="360" w:lineRule="auto"/>
        <w:shd w:val="clear" w:color="auto" w:fill="ffffff"/>
        <w:widowControl/>
        <w:rPr>
          <w:rFonts w:ascii="宋体" w:hAnsi="宋体" w:eastAsia="宋体"/>
          <w:sz w:val="21"/>
          <w:szCs w:val="21"/>
        </w:rPr>
      </w:pPr>
      <w:r/>
      <w:bookmarkStart w:id="53" w:name="_Toc19298"/>
      <w:r>
        <w:rPr>
          <w:rFonts w:hint="eastAsia" w:ascii="宋体" w:hAnsi="宋体" w:eastAsia="宋体"/>
          <w:sz w:val="21"/>
          <w:szCs w:val="21"/>
        </w:rPr>
        <w:t xml:space="preserve">8.3 除招标文件中有特殊要求外，招标文件中所使用的计量单位应为国家法定计量单位。</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8.4 本招标文件所表述的时间均为北京时间。</w:t>
      </w:r>
      <w:r/>
    </w:p>
    <w:p>
      <w:pPr>
        <w:pStyle w:val="1306"/>
        <w:ind w:left="0" w:firstLine="420"/>
        <w:jc w:val="both"/>
        <w:spacing w:line="360" w:lineRule="auto"/>
        <w:rPr>
          <w:rFonts w:ascii="宋体" w:hAnsi="宋体" w:eastAsia="宋体"/>
          <w:sz w:val="21"/>
          <w:szCs w:val="21"/>
        </w:rPr>
        <w:outlineLvl w:val="9"/>
      </w:pPr>
      <w:r>
        <w:rPr>
          <w:rFonts w:hint="eastAsia" w:ascii="宋体" w:hAnsi="宋体" w:eastAsia="宋体"/>
          <w:sz w:val="21"/>
          <w:szCs w:val="21"/>
        </w:rPr>
        <w:t xml:space="preserve">8.5 所有投标响应报价具体详见投标人须知前附表。</w:t>
      </w:r>
      <w:r/>
    </w:p>
    <w:p>
      <w:pPr>
        <w:pStyle w:val="1306"/>
        <w:ind w:left="0" w:firstLine="422"/>
        <w:jc w:val="both"/>
        <w:spacing w:line="360" w:lineRule="auto"/>
        <w:rPr>
          <w:rFonts w:ascii="宋体" w:hAnsi="宋体" w:eastAsia="宋体"/>
          <w:sz w:val="21"/>
          <w:szCs w:val="21"/>
        </w:rPr>
        <w:outlineLvl w:val="9"/>
      </w:pPr>
      <w:r/>
      <w:bookmarkStart w:id="54" w:name="_Toc11547"/>
      <w:r/>
      <w:bookmarkStart w:id="55" w:name="_Toc30894"/>
      <w:r>
        <w:rPr>
          <w:rFonts w:hint="eastAsia" w:ascii="宋体" w:hAnsi="宋体" w:eastAsia="宋体"/>
          <w:b/>
          <w:bCs/>
          <w:sz w:val="21"/>
          <w:szCs w:val="21"/>
        </w:rPr>
        <w:t xml:space="preserve">9.联合体（本项目不接受联合体投标）</w:t>
      </w:r>
      <w:bookmarkEnd w:id="54"/>
      <w:r/>
      <w:bookmarkEnd w:id="55"/>
      <w:r/>
      <w:bookmarkEnd w:id="53"/>
      <w:r/>
    </w:p>
    <w:p>
      <w:pPr>
        <w:ind w:firstLine="422"/>
        <w:spacing w:line="360" w:lineRule="auto"/>
        <w:shd w:val="clear" w:color="auto" w:fill="ffffff"/>
        <w:widowControl/>
        <w:rPr>
          <w:rFonts w:ascii="宋体" w:hAnsi="宋体" w:eastAsia="宋体"/>
          <w:b/>
          <w:bCs/>
          <w:sz w:val="21"/>
          <w:szCs w:val="21"/>
        </w:rPr>
      </w:pPr>
      <w:r/>
      <w:bookmarkStart w:id="56" w:name="_Toc22790"/>
      <w:r/>
      <w:bookmarkStart w:id="57" w:name="_Toc6681"/>
      <w:r>
        <w:rPr>
          <w:rFonts w:hint="eastAsia" w:ascii="宋体" w:hAnsi="宋体" w:eastAsia="宋体"/>
          <w:b/>
          <w:bCs/>
          <w:sz w:val="21"/>
          <w:szCs w:val="21"/>
        </w:rPr>
        <w:t xml:space="preserve">10.投标文件的</w:t>
      </w:r>
      <w:bookmarkEnd w:id="56"/>
      <w:r>
        <w:rPr>
          <w:rFonts w:hint="eastAsia" w:ascii="宋体" w:hAnsi="宋体" w:eastAsia="宋体"/>
          <w:b/>
          <w:bCs/>
          <w:sz w:val="21"/>
          <w:szCs w:val="21"/>
        </w:rPr>
        <w:t xml:space="preserve">组成</w:t>
      </w:r>
      <w:bookmarkEnd w:id="57"/>
      <w:r>
        <w:rPr>
          <w:rFonts w:hint="eastAsia" w:ascii="宋体" w:hAnsi="宋体" w:eastAsia="宋体"/>
          <w:b/>
          <w:bCs/>
          <w:sz w:val="21"/>
          <w:szCs w:val="21"/>
        </w:rPr>
        <w:t xml:space="preserve">（相应内容上传至投标客户端，并签电子公章）：</w:t>
      </w:r>
      <w:r/>
    </w:p>
    <w:p>
      <w:pPr>
        <w:ind w:firstLine="420"/>
        <w:spacing w:line="360" w:lineRule="auto"/>
        <w:shd w:val="clear" w:color="auto" w:fill="ffffff"/>
        <w:widowControl/>
        <w:rPr>
          <w:rFonts w:ascii="宋体" w:hAnsi="宋体" w:eastAsia="宋体"/>
          <w:sz w:val="21"/>
          <w:szCs w:val="21"/>
        </w:rPr>
      </w:pPr>
      <w:r/>
      <w:bookmarkStart w:id="58" w:name="_Hlk525992732"/>
      <w:r/>
      <w:bookmarkStart w:id="59" w:name="_Hlk529436144"/>
      <w:r/>
      <w:bookmarkStart w:id="60" w:name="_Hlk6917373"/>
      <w:r>
        <w:rPr>
          <w:rFonts w:hint="eastAsia" w:ascii="宋体" w:hAnsi="宋体" w:eastAsia="宋体"/>
          <w:sz w:val="21"/>
          <w:szCs w:val="21"/>
        </w:rPr>
        <w:t xml:space="preserve">10.1</w:t>
      </w:r>
      <w:r>
        <w:rPr>
          <w:rFonts w:hint="eastAsia" w:ascii="宋体" w:hAnsi="宋体" w:eastAsia="宋体"/>
          <w:sz w:val="21"/>
          <w:szCs w:val="21"/>
          <w:lang w:val="en-US"/>
        </w:rPr>
        <w:t xml:space="preserve"> </w:t>
      </w:r>
      <w:r>
        <w:rPr>
          <w:rFonts w:hint="eastAsia" w:ascii="宋体" w:hAnsi="宋体" w:eastAsia="宋体"/>
          <w:sz w:val="21"/>
          <w:szCs w:val="21"/>
        </w:rPr>
        <w:t xml:space="preserve">投标函（格式见附件）；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10.2</w:t>
      </w:r>
      <w:r>
        <w:rPr>
          <w:rFonts w:hint="eastAsia" w:ascii="宋体" w:hAnsi="宋体" w:eastAsia="宋体"/>
          <w:sz w:val="21"/>
          <w:szCs w:val="21"/>
          <w:lang w:val="en-US"/>
        </w:rPr>
        <w:t xml:space="preserve"> </w:t>
      </w:r>
      <w:r>
        <w:rPr>
          <w:rFonts w:hint="eastAsia" w:ascii="宋体" w:hAnsi="宋体" w:eastAsia="宋体"/>
          <w:sz w:val="21"/>
          <w:szCs w:val="21"/>
        </w:rPr>
        <w:t xml:space="preserve">资格证明文件（</w:t>
      </w:r>
      <w:r>
        <w:rPr>
          <w:rFonts w:hint="eastAsia" w:ascii="宋体" w:hAnsi="宋体" w:eastAsia="宋体"/>
          <w:sz w:val="21"/>
          <w:szCs w:val="21"/>
          <w:lang w:val="en-US"/>
        </w:rPr>
        <w:t xml:space="preserve">详见</w:t>
      </w:r>
      <w:r>
        <w:rPr>
          <w:rFonts w:hint="eastAsia" w:ascii="宋体" w:hAnsi="宋体" w:eastAsia="宋体"/>
          <w:sz w:val="21"/>
          <w:szCs w:val="21"/>
        </w:rPr>
        <w:t xml:space="preserve">第一章招标</w:t>
      </w:r>
      <w:r>
        <w:rPr>
          <w:rFonts w:hint="eastAsia" w:ascii="宋体" w:hAnsi="宋体" w:eastAsia="宋体"/>
          <w:sz w:val="21"/>
          <w:szCs w:val="21"/>
          <w:lang w:val="en-US"/>
        </w:rPr>
        <w:t xml:space="preserve">公告“申请人的资格要求”）；</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10.3</w:t>
      </w:r>
      <w:r>
        <w:rPr>
          <w:rFonts w:hint="eastAsia" w:ascii="宋体" w:hAnsi="宋体" w:eastAsia="宋体"/>
          <w:sz w:val="21"/>
          <w:szCs w:val="21"/>
          <w:lang w:val="en-US"/>
        </w:rPr>
        <w:t xml:space="preserve"> </w:t>
      </w:r>
      <w:r>
        <w:rPr>
          <w:rFonts w:hint="eastAsia" w:ascii="宋体" w:hAnsi="宋体" w:eastAsia="宋体"/>
          <w:sz w:val="21"/>
          <w:szCs w:val="21"/>
        </w:rPr>
        <w:t xml:space="preserve">开标一览表（格式见附件）；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10.4</w:t>
      </w:r>
      <w:r>
        <w:rPr>
          <w:rFonts w:hint="eastAsia" w:ascii="宋体" w:hAnsi="宋体" w:eastAsia="宋体"/>
          <w:sz w:val="21"/>
          <w:szCs w:val="21"/>
          <w:lang w:val="en-US"/>
        </w:rPr>
        <w:t xml:space="preserve"> </w:t>
      </w:r>
      <w:r>
        <w:rPr>
          <w:rFonts w:hint="eastAsia" w:ascii="宋体" w:hAnsi="宋体" w:eastAsia="宋体"/>
          <w:sz w:val="21"/>
          <w:szCs w:val="21"/>
        </w:rPr>
        <w:t xml:space="preserve">分项报价表（格式见附件）；</w:t>
      </w:r>
      <w:bookmarkEnd w:id="58"/>
      <w:bookmarkEnd w:id="59"/>
      <w:bookmarkEnd w:id="60"/>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10.5</w:t>
      </w:r>
      <w:r>
        <w:rPr>
          <w:rFonts w:hint="eastAsia" w:ascii="宋体" w:hAnsi="宋体" w:eastAsia="宋体"/>
          <w:sz w:val="21"/>
          <w:szCs w:val="21"/>
          <w:lang w:val="en-US"/>
        </w:rPr>
        <w:t xml:space="preserve"> 商务/</w:t>
      </w:r>
      <w:r>
        <w:rPr>
          <w:rFonts w:hint="eastAsia" w:ascii="宋体" w:hAnsi="宋体" w:eastAsia="宋体"/>
          <w:sz w:val="21"/>
          <w:szCs w:val="21"/>
        </w:rPr>
        <w:t xml:space="preserve">技术</w:t>
      </w:r>
      <w:r>
        <w:rPr>
          <w:rFonts w:hint="eastAsia" w:ascii="宋体" w:hAnsi="宋体" w:eastAsia="宋体"/>
          <w:sz w:val="21"/>
          <w:szCs w:val="21"/>
          <w:lang w:val="en-US"/>
        </w:rPr>
        <w:t xml:space="preserve">条款</w:t>
      </w:r>
      <w:r>
        <w:rPr>
          <w:rFonts w:hint="eastAsia" w:ascii="宋体" w:hAnsi="宋体" w:eastAsia="宋体"/>
          <w:sz w:val="21"/>
          <w:szCs w:val="21"/>
        </w:rPr>
        <w:t xml:space="preserve">偏离表（格式见附件）；</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10.6</w:t>
      </w:r>
      <w:r>
        <w:rPr>
          <w:rFonts w:hint="eastAsia" w:ascii="宋体" w:hAnsi="宋体" w:eastAsia="宋体"/>
          <w:sz w:val="21"/>
          <w:szCs w:val="21"/>
          <w:lang w:val="en-US"/>
        </w:rPr>
        <w:t xml:space="preserve"> </w:t>
      </w:r>
      <w:r>
        <w:rPr>
          <w:rFonts w:hint="eastAsia" w:ascii="宋体" w:hAnsi="宋体" w:eastAsia="宋体"/>
          <w:sz w:val="21"/>
          <w:szCs w:val="21"/>
        </w:rPr>
        <w:t xml:space="preserve">售后服务实施方案等；</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10.7</w:t>
      </w:r>
      <w:r>
        <w:rPr>
          <w:rFonts w:hint="eastAsia" w:ascii="宋体" w:hAnsi="宋体" w:eastAsia="宋体"/>
          <w:sz w:val="21"/>
          <w:szCs w:val="21"/>
          <w:lang w:val="en-US"/>
        </w:rPr>
        <w:t xml:space="preserve"> </w:t>
      </w:r>
      <w:r>
        <w:rPr>
          <w:rFonts w:hint="eastAsia" w:ascii="宋体" w:hAnsi="宋体" w:eastAsia="宋体"/>
          <w:sz w:val="21"/>
          <w:szCs w:val="21"/>
        </w:rPr>
        <w:t xml:space="preserve">评分标准中对应的所需证明材料（如有自行添加）；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10.8</w:t>
      </w:r>
      <w:r>
        <w:rPr>
          <w:rFonts w:hint="eastAsia" w:ascii="宋体" w:hAnsi="宋体" w:eastAsia="宋体"/>
          <w:sz w:val="21"/>
          <w:szCs w:val="21"/>
          <w:lang w:val="en-US"/>
        </w:rPr>
        <w:t xml:space="preserve"> </w:t>
      </w:r>
      <w:r>
        <w:rPr>
          <w:rFonts w:hint="eastAsia" w:ascii="宋体" w:hAnsi="宋体" w:eastAsia="宋体"/>
          <w:sz w:val="21"/>
          <w:szCs w:val="21"/>
        </w:rPr>
        <w:t xml:space="preserve">要求采购人提供的配合（如有自拟并自行添加）；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10.9</w:t>
      </w:r>
      <w:r>
        <w:rPr>
          <w:rFonts w:hint="eastAsia" w:ascii="宋体" w:hAnsi="宋体" w:eastAsia="宋体"/>
          <w:sz w:val="21"/>
          <w:szCs w:val="21"/>
          <w:lang w:val="en-US"/>
        </w:rPr>
        <w:t xml:space="preserve"> 其他</w:t>
      </w:r>
      <w:r>
        <w:rPr>
          <w:rFonts w:hint="eastAsia" w:ascii="宋体" w:hAnsi="宋体" w:eastAsia="宋体"/>
          <w:sz w:val="21"/>
          <w:szCs w:val="21"/>
        </w:rPr>
        <w:t xml:space="preserve">（投标人认为有必要提供的声明和文件，如有自拟并自行添加）；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（1）投标供应商简介和经营情况说明；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（2）如是小微企业的，提供《中小企业声明函》；</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（3）残疾人福利性单位声明函（供应商为残疾人福利性单位的提供）；</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（4）由省级以上监狱管理局、戒毒管理局出具的属于监狱企业的证明文件（如适用）；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市场监管总局关于发布参与实施政府采购节能产品、环境标志产品认证机构名录的公告》（2019年第16号）中确认发布的参与实施政府采购节能产品、环境标志产品认证机构名录中的认证机构出具的有效的节能产品认证证书、环境标志产品认证证书扫描件（如适用）；</w:t>
      </w:r>
      <w:r/>
    </w:p>
    <w:p>
      <w:pPr>
        <w:ind w:firstLine="422"/>
        <w:spacing w:line="360" w:lineRule="auto"/>
        <w:rPr>
          <w:rFonts w:ascii="宋体" w:hAnsi="宋体" w:eastAsia="宋体"/>
          <w:color w:val="000000"/>
          <w:sz w:val="21"/>
          <w:szCs w:val="21"/>
        </w:rPr>
      </w:pPr>
      <w:r>
        <w:rPr>
          <w:rFonts w:hint="eastAsia" w:ascii="宋体" w:hAnsi="宋体" w:eastAsia="宋体"/>
          <w:b/>
          <w:bCs/>
          <w:sz w:val="21"/>
          <w:szCs w:val="21"/>
        </w:rPr>
        <w:t xml:space="preserve">上述10.1-10.5项必须全部提供，否则投标文件无效。</w:t>
      </w:r>
      <w:r>
        <w:rPr>
          <w:rFonts w:hint="eastAsia" w:ascii="宋体" w:hAnsi="宋体" w:eastAsia="宋体"/>
          <w:sz w:val="21"/>
          <w:szCs w:val="21"/>
        </w:rPr>
        <w:t xml:space="preserve">投标人法定代表人或法定代表人授权代表为外籍、港、澳、台地区人士的，其身份证明须提供有效的护照、港澳同胞来往内地通行证、台湾同胞来往大陆通行证，或其他可在中国大陆有效居留的许可证明。投标人所提交的证明文件的完整与否，将直接影响其响应文件的审核和评分结果。</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其他部分由供应商根据编制投标文件需要提供的其他相关文件。</w:t>
      </w:r>
      <w:r/>
    </w:p>
    <w:p>
      <w:pPr>
        <w:pStyle w:val="1306"/>
        <w:ind w:left="0" w:firstLine="422"/>
        <w:jc w:val="both"/>
        <w:spacing w:line="360" w:lineRule="auto"/>
        <w:rPr>
          <w:rFonts w:ascii="宋体" w:hAnsi="宋体" w:eastAsia="宋体"/>
          <w:b/>
          <w:bCs/>
          <w:color w:val="000000"/>
          <w:sz w:val="21"/>
          <w:szCs w:val="21"/>
        </w:rPr>
        <w:outlineLvl w:val="9"/>
      </w:pPr>
      <w:r/>
      <w:bookmarkStart w:id="61" w:name="_Toc31206"/>
      <w:r/>
      <w:bookmarkStart w:id="62" w:name="_Toc15215"/>
      <w:r>
        <w:rPr>
          <w:rFonts w:hint="eastAsia" w:ascii="宋体" w:hAnsi="宋体" w:eastAsia="宋体"/>
          <w:b/>
          <w:bCs/>
          <w:color w:val="000000"/>
          <w:sz w:val="21"/>
          <w:szCs w:val="21"/>
        </w:rPr>
        <w:t xml:space="preserve">11.投标文件的有效期</w:t>
      </w:r>
      <w:bookmarkEnd w:id="61"/>
      <w:r/>
      <w:bookmarkEnd w:id="62"/>
      <w:r/>
      <w:r/>
    </w:p>
    <w:p>
      <w:pPr>
        <w:ind w:firstLine="420"/>
        <w:jc w:val="left"/>
        <w:spacing w:line="360" w:lineRule="auto"/>
        <w:rPr>
          <w:rFonts w:ascii="宋体" w:hAnsi="宋体" w:eastAsia="宋体"/>
          <w:bCs/>
          <w:sz w:val="21"/>
          <w:szCs w:val="21"/>
        </w:rPr>
      </w:pPr>
      <w:r/>
      <w:bookmarkStart w:id="63" w:name="_Toc6811"/>
      <w:r>
        <w:rPr>
          <w:rFonts w:hint="eastAsia" w:ascii="宋体" w:hAnsi="宋体" w:eastAsia="宋体"/>
          <w:bCs/>
          <w:sz w:val="21"/>
          <w:szCs w:val="21"/>
        </w:rPr>
        <w:t xml:space="preserve">11.1</w:t>
      </w:r>
      <w:r>
        <w:rPr>
          <w:rFonts w:hint="eastAsia" w:ascii="宋体" w:hAnsi="宋体" w:eastAsia="宋体"/>
          <w:bCs/>
          <w:sz w:val="21"/>
          <w:szCs w:val="21"/>
          <w:lang w:val="en-US"/>
        </w:rPr>
        <w:t xml:space="preserve"> </w:t>
      </w:r>
      <w:r>
        <w:rPr>
          <w:rFonts w:hint="eastAsia" w:ascii="宋体" w:hAnsi="宋体" w:eastAsia="宋体"/>
          <w:bCs/>
          <w:sz w:val="21"/>
          <w:szCs w:val="21"/>
        </w:rPr>
        <w:t xml:space="preserve">自开标之日起90天内，投标文件应保持有效，有效期短于此规定的投标文件将视为无效。</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11.2</w:t>
      </w:r>
      <w:r>
        <w:rPr>
          <w:rFonts w:hint="eastAsia" w:ascii="宋体" w:hAnsi="宋体" w:eastAsia="宋体"/>
          <w:bCs/>
          <w:sz w:val="21"/>
          <w:szCs w:val="21"/>
          <w:lang w:val="en-US"/>
        </w:rPr>
        <w:t xml:space="preserve"> </w:t>
      </w:r>
      <w:r>
        <w:rPr>
          <w:rFonts w:hint="eastAsia" w:ascii="宋体" w:hAnsi="宋体" w:eastAsia="宋体"/>
          <w:bCs/>
          <w:sz w:val="21"/>
          <w:szCs w:val="21"/>
        </w:rPr>
        <w:t xml:space="preserve">在特殊情况下，采购代理机构可根据实际情况，在原投标文件有效期截止时间前，与供应商协商延长有效期，此类要求和答复都应以书面形式进行。供应商可以拒绝接受延期的要求而放弃投标。同意这一要求的供应商，无需也不允许修改其投标文件。受投标有效期制约的所有权利和义务均应延长至新的有效期。</w:t>
      </w:r>
      <w:r/>
    </w:p>
    <w:p>
      <w:pPr>
        <w:pStyle w:val="1306"/>
        <w:ind w:left="0" w:firstLine="422"/>
        <w:jc w:val="both"/>
        <w:spacing w:line="360" w:lineRule="auto"/>
        <w:rPr>
          <w:rFonts w:ascii="宋体" w:hAnsi="宋体" w:eastAsia="宋体"/>
          <w:b/>
          <w:bCs/>
          <w:color w:val="000000"/>
          <w:sz w:val="21"/>
          <w:szCs w:val="21"/>
        </w:rPr>
        <w:outlineLvl w:val="9"/>
      </w:pPr>
      <w:r/>
      <w:bookmarkStart w:id="64" w:name="_Toc21944"/>
      <w:r>
        <w:rPr>
          <w:rFonts w:hint="eastAsia" w:ascii="宋体" w:hAnsi="宋体" w:eastAsia="宋体"/>
          <w:b/>
          <w:bCs/>
          <w:color w:val="000000"/>
          <w:sz w:val="21"/>
          <w:szCs w:val="21"/>
        </w:rPr>
        <w:t xml:space="preserve">12.</w:t>
      </w:r>
      <w:bookmarkEnd w:id="63"/>
      <w:r/>
      <w:bookmarkEnd w:id="64"/>
      <w:r>
        <w:rPr>
          <w:rFonts w:hint="eastAsia" w:ascii="宋体" w:hAnsi="宋体" w:eastAsia="宋体"/>
          <w:b/>
          <w:bCs/>
          <w:color w:val="000000"/>
          <w:sz w:val="21"/>
          <w:szCs w:val="21"/>
        </w:rPr>
        <w:t xml:space="preserve">投标文件的编制要求和签署要求</w:t>
      </w:r>
      <w:r/>
    </w:p>
    <w:p>
      <w:pPr>
        <w:ind w:firstLine="420"/>
        <w:spacing w:line="360" w:lineRule="auto"/>
        <w:rPr>
          <w:rFonts w:ascii="宋体" w:hAnsi="宋体" w:eastAsia="宋体"/>
          <w:bCs/>
          <w:sz w:val="21"/>
          <w:szCs w:val="21"/>
        </w:rPr>
      </w:pPr>
      <w:r/>
      <w:bookmarkStart w:id="65" w:name="_Toc27455"/>
      <w:r>
        <w:rPr>
          <w:rFonts w:hint="eastAsia" w:ascii="宋体" w:hAnsi="宋体" w:eastAsia="宋体"/>
          <w:bCs/>
          <w:sz w:val="21"/>
          <w:szCs w:val="21"/>
        </w:rPr>
        <w:t xml:space="preserve">12.1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投标人应由其法定代表人或法定代表人授权代表在规定的网上投标时间，凭 CA 证书登录“苏采云”系统在线编制投标文件（电子数据），并在投标截止时间之前上传投标文件。</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投标人应对 CA 证书妥善保管，如被他人盗用投标，因此带来的结果均由投标人自行承担。</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12.3</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投标人应当对招标文件提出的要求和条件作出实质性响应，并在电子投标系统逐条应答。</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12.4</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投标人应对要求提供的资格证明文件（如资质证书、资格证书）、技术资料（如白皮书、彩页、手册、检测报告等）扫描上传至投标系统。</w:t>
      </w:r>
      <w:r/>
    </w:p>
    <w:p>
      <w:pPr>
        <w:ind w:firstLine="422"/>
        <w:spacing w:line="360" w:lineRule="auto"/>
        <w:shd w:val="clear" w:color="auto" w:fill="ffffff"/>
        <w:widowControl/>
        <w:rPr>
          <w:rFonts w:ascii="宋体" w:hAnsi="宋体" w:eastAsia="宋体"/>
          <w:b/>
          <w:bCs/>
          <w:color w:val="000000"/>
          <w:sz w:val="21"/>
          <w:szCs w:val="21"/>
        </w:rPr>
        <w:outlineLvl w:val="1"/>
      </w:pPr>
      <w:r/>
      <w:bookmarkStart w:id="66" w:name="_Toc9506"/>
      <w:r>
        <w:rPr>
          <w:rFonts w:hint="eastAsia" w:ascii="宋体" w:hAnsi="宋体" w:eastAsia="宋体"/>
          <w:b/>
          <w:bCs/>
          <w:color w:val="000000"/>
          <w:sz w:val="21"/>
          <w:szCs w:val="21"/>
        </w:rPr>
        <w:t xml:space="preserve">四、投标文件的递交</w:t>
      </w:r>
      <w:bookmarkEnd w:id="65"/>
      <w:r/>
      <w:bookmarkEnd w:id="66"/>
      <w:r/>
      <w:r/>
    </w:p>
    <w:p>
      <w:pPr>
        <w:ind w:firstLine="422"/>
        <w:spacing w:line="360" w:lineRule="auto"/>
        <w:shd w:val="clear" w:color="auto" w:fill="ffffff"/>
        <w:widowControl/>
        <w:rPr>
          <w:rFonts w:ascii="宋体" w:hAnsi="宋体" w:eastAsia="宋体"/>
          <w:b/>
          <w:bCs/>
          <w:color w:val="000000"/>
          <w:sz w:val="21"/>
          <w:szCs w:val="21"/>
        </w:rPr>
      </w:pPr>
      <w:r/>
      <w:bookmarkStart w:id="67" w:name="_Toc462564084"/>
      <w:r/>
      <w:bookmarkStart w:id="68" w:name="_Toc513029225"/>
      <w:r/>
      <w:bookmarkStart w:id="69" w:name="_Toc20823297"/>
      <w:r/>
      <w:bookmarkStart w:id="70" w:name="_Toc16938541"/>
      <w:r>
        <w:rPr>
          <w:rFonts w:hint="eastAsia" w:ascii="宋体" w:hAnsi="宋体" w:eastAsia="宋体"/>
          <w:b/>
          <w:bCs/>
          <w:color w:val="000000"/>
          <w:sz w:val="21"/>
          <w:szCs w:val="21"/>
        </w:rPr>
        <w:t xml:space="preserve">13.电子投标文件</w:t>
      </w:r>
      <w:bookmarkEnd w:id="67"/>
      <w:r/>
      <w:bookmarkEnd w:id="68"/>
      <w:r/>
      <w:bookmarkEnd w:id="69"/>
      <w:r/>
      <w:bookmarkEnd w:id="70"/>
      <w:r>
        <w:rPr>
          <w:rFonts w:hint="eastAsia" w:ascii="宋体" w:hAnsi="宋体" w:eastAsia="宋体"/>
          <w:b/>
          <w:bCs/>
          <w:color w:val="000000"/>
          <w:sz w:val="21"/>
          <w:szCs w:val="21"/>
        </w:rPr>
        <w:t xml:space="preserve">的递交</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13.1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投标人应当按照规定，在投标截止时间前制作并上传电子投标文件。</w:t>
      </w:r>
      <w:bookmarkStart w:id="71" w:name="_Toc16938542"/>
      <w:r/>
      <w:bookmarkEnd w:id="71"/>
      <w:r/>
      <w:bookmarkStart w:id="72" w:name="_Toc20823298"/>
      <w:r/>
      <w:bookmarkEnd w:id="72"/>
      <w:r/>
      <w:r/>
    </w:p>
    <w:p>
      <w:pPr>
        <w:ind w:firstLine="422"/>
        <w:spacing w:line="360" w:lineRule="auto"/>
        <w:shd w:val="clear" w:color="auto" w:fill="ffffff"/>
        <w:widowControl/>
        <w:rPr>
          <w:rFonts w:ascii="宋体" w:hAnsi="宋体" w:eastAsia="宋体"/>
          <w:b/>
          <w:bCs/>
          <w:color w:val="000000"/>
          <w:sz w:val="21"/>
          <w:szCs w:val="21"/>
        </w:rPr>
      </w:pPr>
      <w:r>
        <w:rPr>
          <w:rFonts w:hint="eastAsia" w:ascii="宋体" w:hAnsi="宋体" w:eastAsia="宋体"/>
          <w:b/>
          <w:bCs/>
          <w:color w:val="000000"/>
          <w:sz w:val="21"/>
          <w:szCs w:val="21"/>
        </w:rPr>
        <w:t xml:space="preserve">14.投标截止日期</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14.1 投标人上传电子投标文件的时间不得迟于招标公告中规定的投标截止时间。</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投标人应充分考虑到网络环境、网络带宽等风险因素，如因投标人自身原因造成的电子投标文件上传不成功的作无效投标处理。</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14.2 采购人及采购代理机构可以按照规定，通过修改招标文件酌情延长投标截止日期，在此情况下，投标人的所有权利和义务以及投标人受制的截止日期均应以延长后新的截止日期为准。</w:t>
      </w:r>
      <w:r/>
    </w:p>
    <w:p>
      <w:pPr>
        <w:ind w:firstLine="422"/>
        <w:spacing w:line="360" w:lineRule="auto"/>
        <w:shd w:val="clear" w:color="auto" w:fill="ffffff"/>
        <w:widowControl/>
        <w:rPr>
          <w:rFonts w:ascii="宋体" w:hAnsi="宋体" w:eastAsia="宋体"/>
          <w:b/>
          <w:bCs/>
          <w:color w:val="000000"/>
          <w:sz w:val="21"/>
          <w:szCs w:val="21"/>
        </w:rPr>
      </w:pPr>
      <w:r/>
      <w:bookmarkStart w:id="73" w:name="_Toc513029227"/>
      <w:r/>
      <w:bookmarkStart w:id="74" w:name="_Toc20823299"/>
      <w:r/>
      <w:bookmarkStart w:id="75" w:name="_Toc16938543"/>
      <w:r>
        <w:rPr>
          <w:rFonts w:hint="eastAsia" w:ascii="宋体" w:hAnsi="宋体" w:eastAsia="宋体"/>
          <w:b/>
          <w:bCs/>
          <w:color w:val="000000"/>
          <w:sz w:val="21"/>
          <w:szCs w:val="21"/>
        </w:rPr>
        <w:t xml:space="preserve">15.投标文件</w:t>
      </w:r>
      <w:bookmarkEnd w:id="73"/>
      <w:r/>
      <w:bookmarkEnd w:id="74"/>
      <w:r/>
      <w:bookmarkEnd w:id="75"/>
      <w:r>
        <w:rPr>
          <w:rFonts w:hint="eastAsia" w:ascii="宋体" w:hAnsi="宋体" w:eastAsia="宋体"/>
          <w:b/>
          <w:bCs/>
          <w:color w:val="000000"/>
          <w:sz w:val="21"/>
          <w:szCs w:val="21"/>
        </w:rPr>
        <w:t xml:space="preserve">的拒收</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15.1 采购人及采购代理机构拒绝接收在其规定的投标截止时间后上传的任何投标文件。</w:t>
      </w:r>
      <w:r/>
    </w:p>
    <w:p>
      <w:pPr>
        <w:ind w:firstLine="422"/>
        <w:spacing w:line="360" w:lineRule="auto"/>
        <w:shd w:val="clear" w:color="auto" w:fill="ffffff"/>
        <w:widowControl/>
        <w:rPr>
          <w:rFonts w:ascii="宋体" w:hAnsi="宋体" w:eastAsia="宋体"/>
          <w:b/>
          <w:bCs/>
          <w:color w:val="000000"/>
          <w:sz w:val="21"/>
          <w:szCs w:val="21"/>
        </w:rPr>
      </w:pPr>
      <w:r/>
      <w:bookmarkStart w:id="76" w:name="_Toc513029228"/>
      <w:r/>
      <w:bookmarkStart w:id="77" w:name="_Toc20823300"/>
      <w:r/>
      <w:bookmarkStart w:id="78" w:name="_Toc16938544"/>
      <w:r>
        <w:rPr>
          <w:rFonts w:hint="eastAsia" w:ascii="宋体" w:hAnsi="宋体" w:eastAsia="宋体"/>
          <w:b/>
          <w:bCs/>
          <w:color w:val="000000"/>
          <w:sz w:val="21"/>
          <w:szCs w:val="21"/>
        </w:rPr>
        <w:t xml:space="preserve">16.投标文件的撤回和修改</w:t>
      </w:r>
      <w:bookmarkEnd w:id="76"/>
      <w:r/>
      <w:bookmarkEnd w:id="77"/>
      <w:r/>
      <w:bookmarkEnd w:id="78"/>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 投标文件的撤回</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16.1.1 电子投标文件的撤回</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投标人可在投标截止时间前，撤回其电子投标文件。</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16.1.2 投标人撤回电子投标文件，则认为其不再参与本项目投标活动。</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 投标文件的修改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16.2.1</w:t>
      </w:r>
      <w:r>
        <w:rPr>
          <w:rFonts w:hint="eastAsia" w:ascii="宋体" w:hAnsi="宋体" w:eastAsia="宋体"/>
          <w:color w:val="000000"/>
          <w:sz w:val="21"/>
          <w:szCs w:val="21"/>
          <w:lang w:val="en-US"/>
        </w:rPr>
        <w:t xml:space="preserve"> </w:t>
      </w:r>
      <w:r>
        <w:rPr>
          <w:rFonts w:hint="eastAsia" w:ascii="宋体" w:hAnsi="宋体" w:eastAsia="宋体"/>
          <w:color w:val="000000"/>
          <w:sz w:val="21"/>
          <w:szCs w:val="21"/>
        </w:rPr>
        <w:t xml:space="preserve">投标人可在投标截止时间前，对其电子投标文件进行修改。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16.2.2 在投标截止时间之后，投标人不得对其电子投标文件作任何修改。</w:t>
      </w:r>
      <w:r/>
    </w:p>
    <w:p>
      <w:pPr>
        <w:ind w:firstLine="420"/>
        <w:spacing w:line="360" w:lineRule="auto"/>
        <w:shd w:val="clear" w:color="auto" w:fill="ffffff"/>
        <w:widowControl/>
        <w:rPr>
          <w:rFonts w:ascii="宋体" w:hAnsi="宋体" w:eastAsia="宋体"/>
          <w:color w:val="000000"/>
          <w:sz w:val="21"/>
          <w:szCs w:val="21"/>
        </w:rPr>
      </w:pPr>
      <w:r>
        <w:rPr>
          <w:rFonts w:hint="eastAsia" w:ascii="宋体" w:hAnsi="宋体" w:eastAsia="宋体"/>
          <w:color w:val="000000"/>
          <w:sz w:val="21"/>
          <w:szCs w:val="21"/>
        </w:rPr>
        <w:t xml:space="preserve">16.3 在投标截止时间至招标文件中规定的投标有效期满之间的这段时间内，投标人不得撤回其投标。</w:t>
      </w:r>
      <w:r/>
    </w:p>
    <w:p>
      <w:pPr>
        <w:ind w:firstLine="422"/>
        <w:spacing w:line="360" w:lineRule="auto"/>
        <w:shd w:val="clear" w:color="auto" w:fill="ffffff"/>
        <w:widowControl/>
        <w:rPr>
          <w:rFonts w:ascii="宋体" w:hAnsi="宋体" w:eastAsia="宋体"/>
          <w:b/>
          <w:bCs/>
          <w:color w:val="000000"/>
          <w:sz w:val="21"/>
          <w:szCs w:val="21"/>
        </w:rPr>
        <w:outlineLvl w:val="1"/>
      </w:pPr>
      <w:r>
        <w:rPr>
          <w:rFonts w:hint="eastAsia" w:ascii="宋体" w:hAnsi="宋体" w:eastAsia="宋体"/>
          <w:b/>
          <w:bCs/>
          <w:color w:val="000000"/>
          <w:sz w:val="21"/>
          <w:szCs w:val="21"/>
        </w:rPr>
        <w:t xml:space="preserve">五、开标与评标</w:t>
      </w:r>
      <w:r/>
    </w:p>
    <w:p>
      <w:pPr>
        <w:pStyle w:val="1306"/>
        <w:ind w:left="0" w:firstLine="422"/>
        <w:jc w:val="both"/>
        <w:spacing w:line="360" w:lineRule="auto"/>
        <w:rPr>
          <w:rFonts w:ascii="宋体" w:hAnsi="宋体" w:eastAsia="宋体"/>
          <w:b/>
          <w:bCs/>
          <w:color w:val="000000"/>
          <w:sz w:val="21"/>
          <w:szCs w:val="21"/>
        </w:rPr>
        <w:outlineLvl w:val="9"/>
      </w:pPr>
      <w:r/>
      <w:bookmarkStart w:id="79" w:name="_Toc15345"/>
      <w:r/>
      <w:bookmarkStart w:id="80" w:name="_Toc13829"/>
      <w:r/>
      <w:bookmarkStart w:id="81" w:name="_Toc3679"/>
      <w:r/>
      <w:bookmarkStart w:id="82" w:name="_Toc20683"/>
      <w:r/>
      <w:bookmarkStart w:id="83" w:name="OLE_LINK3"/>
      <w:r/>
      <w:bookmarkStart w:id="84" w:name="_Toc6944"/>
      <w:r>
        <w:rPr>
          <w:rFonts w:hint="eastAsia" w:ascii="宋体" w:hAnsi="宋体" w:eastAsia="宋体"/>
          <w:b/>
          <w:bCs/>
          <w:color w:val="000000"/>
          <w:sz w:val="21"/>
          <w:szCs w:val="21"/>
        </w:rPr>
        <w:t xml:space="preserve">17.开标</w:t>
      </w:r>
      <w:bookmarkEnd w:id="79"/>
      <w:r/>
      <w:bookmarkEnd w:id="80"/>
      <w:r/>
      <w:bookmarkEnd w:id="81"/>
      <w:r/>
      <w:bookmarkEnd w:id="82"/>
      <w:r/>
      <w:bookmarkEnd w:id="83"/>
      <w:r/>
    </w:p>
    <w:p>
      <w:pPr>
        <w:ind w:firstLine="420"/>
        <w:spacing w:line="360" w:lineRule="auto"/>
        <w:rPr>
          <w:rFonts w:ascii="宋体" w:hAnsi="宋体" w:eastAsia="宋体"/>
          <w:sz w:val="21"/>
          <w:szCs w:val="21"/>
        </w:rPr>
      </w:pPr>
      <w:r>
        <w:rPr>
          <w:rFonts w:hint="eastAsia" w:ascii="宋体" w:hAnsi="宋体" w:eastAsia="宋体"/>
          <w:sz w:val="21"/>
          <w:szCs w:val="21"/>
        </w:rPr>
        <w:t xml:space="preserve">17.1</w:t>
      </w:r>
      <w:r>
        <w:rPr>
          <w:rFonts w:hint="eastAsia" w:ascii="宋体" w:hAnsi="宋体" w:eastAsia="宋体"/>
          <w:sz w:val="21"/>
          <w:szCs w:val="21"/>
          <w:lang w:val="en-US"/>
        </w:rPr>
        <w:t xml:space="preserve"> </w:t>
      </w:r>
      <w:r>
        <w:rPr>
          <w:rFonts w:hint="eastAsia" w:ascii="宋体" w:hAnsi="宋体" w:eastAsia="宋体"/>
          <w:sz w:val="21"/>
          <w:szCs w:val="21"/>
        </w:rPr>
        <w:t xml:space="preserve">开标时间及地点。开标应当在招标文件确定的提交投标文件截止时间的同一时间公开进行；开标地点应当为招标文件中预先确定的地点。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17.2</w:t>
      </w:r>
      <w:r>
        <w:rPr>
          <w:rFonts w:hint="eastAsia" w:ascii="宋体" w:hAnsi="宋体" w:eastAsia="宋体"/>
          <w:sz w:val="21"/>
          <w:szCs w:val="21"/>
          <w:lang w:val="en-US"/>
        </w:rPr>
        <w:t xml:space="preserve"> </w:t>
      </w:r>
      <w:r>
        <w:rPr>
          <w:rFonts w:hint="eastAsia" w:ascii="宋体" w:hAnsi="宋体" w:eastAsia="宋体"/>
          <w:sz w:val="21"/>
          <w:szCs w:val="21"/>
        </w:rPr>
        <w:t xml:space="preserve">由电子招标投标交易平台主持，邀请投标人参加。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17.3</w:t>
      </w:r>
      <w:r>
        <w:rPr>
          <w:rFonts w:hint="eastAsia" w:ascii="宋体" w:hAnsi="宋体" w:eastAsia="宋体"/>
          <w:sz w:val="21"/>
          <w:szCs w:val="21"/>
          <w:lang w:val="en-US"/>
        </w:rPr>
        <w:t xml:space="preserve"> </w:t>
      </w:r>
      <w:r>
        <w:rPr>
          <w:rFonts w:hint="eastAsia" w:ascii="宋体" w:hAnsi="宋体" w:eastAsia="宋体"/>
          <w:sz w:val="21"/>
          <w:szCs w:val="21"/>
        </w:rPr>
        <w:t xml:space="preserve">所有投标单位使用 CA 证书在开标时间时解密各自投标文件，由工作人员操作系统进行开标。投标人不足3家的，不得开标。</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17.4</w:t>
      </w:r>
      <w:r>
        <w:rPr>
          <w:rFonts w:hint="eastAsia" w:ascii="宋体" w:hAnsi="宋体" w:eastAsia="宋体"/>
          <w:sz w:val="21"/>
          <w:szCs w:val="21"/>
          <w:lang w:val="en-US"/>
        </w:rPr>
        <w:t xml:space="preserve"> </w:t>
      </w:r>
      <w:r>
        <w:rPr>
          <w:rFonts w:hint="eastAsia" w:ascii="宋体" w:hAnsi="宋体" w:eastAsia="宋体"/>
          <w:sz w:val="21"/>
          <w:szCs w:val="21"/>
        </w:rPr>
        <w:t xml:space="preserve">投标人原因造成投标文件未解密的，视为撤销其投标文件；因投标人之外的原因造成投标文件未解密的，视为撤回其投标文件。部分投标文件未解密的，其他投标文件的开标可以继续进行。</w:t>
      </w:r>
      <w:r/>
    </w:p>
    <w:p>
      <w:pPr>
        <w:ind w:firstLine="422"/>
        <w:spacing w:line="360" w:lineRule="auto"/>
        <w:rPr>
          <w:rFonts w:ascii="宋体" w:hAnsi="宋体" w:eastAsia="宋体"/>
          <w:sz w:val="21"/>
          <w:szCs w:val="21"/>
        </w:rPr>
      </w:pPr>
      <w:r>
        <w:rPr>
          <w:rFonts w:hint="eastAsia" w:ascii="宋体" w:hAnsi="宋体" w:eastAsia="宋体"/>
          <w:b/>
          <w:bCs/>
          <w:sz w:val="21"/>
          <w:szCs w:val="21"/>
        </w:rPr>
        <w:t xml:space="preserve">18.资格性审查</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18.1</w:t>
      </w:r>
      <w:r>
        <w:rPr>
          <w:rFonts w:hint="eastAsia" w:ascii="宋体" w:hAnsi="宋体" w:eastAsia="宋体"/>
          <w:bCs/>
          <w:sz w:val="21"/>
          <w:szCs w:val="21"/>
          <w:lang w:val="en-US"/>
        </w:rPr>
        <w:t xml:space="preserve"> </w:t>
      </w:r>
      <w:r>
        <w:rPr>
          <w:rFonts w:hint="eastAsia" w:ascii="宋体" w:hAnsi="宋体" w:eastAsia="宋体"/>
          <w:bCs/>
          <w:sz w:val="21"/>
          <w:szCs w:val="21"/>
        </w:rPr>
        <w:t xml:space="preserve">开标结束后，采购人或者采购代理机构应当依据法律法规和采购文件的规定，对投标人的资格进行审查，以确定投标供应商提供资格证明的合法性、真实性，是否具备投标资格。</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18.2</w:t>
      </w:r>
      <w:r>
        <w:rPr>
          <w:rFonts w:hint="eastAsia" w:ascii="宋体" w:hAnsi="宋体" w:eastAsia="宋体"/>
          <w:bCs/>
          <w:sz w:val="21"/>
          <w:szCs w:val="21"/>
          <w:lang w:val="en-US"/>
        </w:rPr>
        <w:t xml:space="preserve"> </w:t>
      </w:r>
      <w:r>
        <w:rPr>
          <w:rFonts w:hint="eastAsia" w:ascii="宋体" w:hAnsi="宋体" w:eastAsia="宋体"/>
          <w:bCs/>
          <w:sz w:val="21"/>
          <w:szCs w:val="21"/>
        </w:rPr>
        <w:t xml:space="preserve">信用信息查询</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采购人或采购代理机构通过“信用中国”网站（www.creditchina.gov.cn）、中国政府采购网（www.ccgp.gov.cn）等渠道查询相关供应商主体信用记录，对列入失信被执行人、重大税收违法案件当事人名单、政府采购严重违法失信行为记录名单及其他不符合《中华人民共和国政府采购法》第二十二条规定条件的供应商，拒绝其参与政府采购活动。采购人或采购代理机构通过相关渠道查询的供应商主体信用记录，与项目其他采购资料一并保存。</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18.3</w:t>
      </w:r>
      <w:bookmarkEnd w:id="84"/>
      <w:r/>
      <w:bookmarkStart w:id="85" w:name="_Toc30296"/>
      <w:r/>
      <w:bookmarkStart w:id="86" w:name="_Toc513029231"/>
      <w:r/>
      <w:bookmarkStart w:id="87" w:name="_Toc20823303"/>
      <w:r/>
      <w:bookmarkStart w:id="88" w:name="_Toc16938547"/>
      <w:r/>
      <w:bookmarkStart w:id="89" w:name="_Toc29284"/>
      <w:r>
        <w:rPr>
          <w:rFonts w:hint="eastAsia" w:ascii="宋体" w:hAnsi="宋体" w:eastAsia="宋体"/>
          <w:bCs/>
          <w:sz w:val="21"/>
          <w:szCs w:val="21"/>
          <w:lang w:val="en-US"/>
        </w:rPr>
        <w:t xml:space="preserve"> </w:t>
      </w:r>
      <w:r>
        <w:rPr>
          <w:rFonts w:hint="eastAsia" w:ascii="宋体" w:hAnsi="宋体" w:eastAsia="宋体"/>
          <w:bCs/>
          <w:sz w:val="21"/>
          <w:szCs w:val="21"/>
        </w:rPr>
        <w:t xml:space="preserve">通过资格性审查合格的投标人不足3家的，不得评标。</w:t>
      </w:r>
      <w:r/>
    </w:p>
    <w:p>
      <w:pPr>
        <w:ind w:firstLine="422"/>
        <w:spacing w:line="360" w:lineRule="auto"/>
        <w:rPr>
          <w:rFonts w:ascii="宋体" w:hAnsi="宋体" w:eastAsia="宋体"/>
          <w:b/>
          <w:sz w:val="21"/>
          <w:szCs w:val="21"/>
        </w:rPr>
      </w:pPr>
      <w:r>
        <w:rPr>
          <w:rFonts w:hint="eastAsia" w:ascii="宋体" w:hAnsi="宋体" w:eastAsia="宋体"/>
          <w:b/>
          <w:sz w:val="21"/>
          <w:szCs w:val="21"/>
        </w:rPr>
        <w:t xml:space="preserve">19.评标 </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19.1</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评标组织</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评标工作由采购代理机构负责组织，具体评标事务由依法组建的评标委员会负责，并独立履行下列职责：</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（1）审查、评价投标文件是否符合招标文件的商务、技术等实质性要求；</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（2）要求投标人对投标文件有关事项作出澄清或者说明；</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（3）对投标文件进行比较和评价；</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（4）确定中标候选人名单，以及根据采购人委托直接确定中标人；</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（5）向采购人、采购代理机构或者有关部门报告评标中发现的违法行为。</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19.2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评标委员会由采购人代表和有关技术、经济等方面的专家组成，独立开展评审工作且评标委员会人员构成符合有关规定。</w:t>
      </w:r>
      <w:r/>
    </w:p>
    <w:p>
      <w:pPr>
        <w:ind w:firstLine="420"/>
        <w:spacing w:line="360" w:lineRule="auto"/>
        <w:rPr>
          <w:rFonts w:ascii="宋体" w:hAnsi="宋体" w:eastAsia="宋体"/>
          <w:bCs/>
          <w:sz w:val="21"/>
          <w:szCs w:val="21"/>
        </w:rPr>
      </w:pPr>
      <w:r/>
      <w:bookmarkStart w:id="90" w:name="_Toc16288"/>
      <w:r>
        <w:rPr>
          <w:rFonts w:hint="eastAsia" w:ascii="宋体" w:hAnsi="宋体" w:eastAsia="宋体"/>
          <w:bCs/>
          <w:sz w:val="21"/>
          <w:szCs w:val="21"/>
        </w:rPr>
        <w:t xml:space="preserve">19.3 对投标文件的符合性审查</w:t>
      </w:r>
      <w:bookmarkEnd w:id="90"/>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19.3.1</w:t>
      </w:r>
      <w:r>
        <w:rPr>
          <w:rFonts w:hint="eastAsia" w:ascii="宋体" w:hAnsi="宋体" w:eastAsia="宋体"/>
          <w:bCs/>
          <w:sz w:val="21"/>
          <w:szCs w:val="21"/>
          <w:lang w:val="en-US"/>
        </w:rPr>
        <w:t xml:space="preserve"> </w:t>
      </w:r>
      <w:r>
        <w:rPr>
          <w:rFonts w:hint="eastAsia" w:ascii="宋体" w:hAnsi="宋体" w:eastAsia="宋体"/>
          <w:bCs/>
          <w:sz w:val="21"/>
          <w:szCs w:val="21"/>
        </w:rPr>
        <w:t xml:space="preserve">符合性检查：依据招标文件的规定，从投标文件的有效性（签署情况等）、完整性（正本和副本数量、内容等）和对招标文件的响应程度（是否存在重大负偏离等）进行审查，以确定是否对招标文件的实质性要求作出响应</w:t>
      </w:r>
      <w:r>
        <w:rPr>
          <w:rFonts w:hint="eastAsia" w:ascii="宋体" w:hAnsi="宋体" w:eastAsia="宋体"/>
          <w:bCs/>
          <w:sz w:val="21"/>
          <w:szCs w:val="21"/>
          <w:highlight w:val="none"/>
        </w:rPr>
        <w:t xml:space="preserve">。</w:t>
      </w:r>
      <w:r>
        <w:rPr>
          <w:rFonts w:hint="eastAsia" w:ascii="宋体" w:hAnsi="宋体" w:eastAsia="宋体"/>
          <w:b/>
          <w:sz w:val="21"/>
          <w:szCs w:val="21"/>
          <w:highlight w:val="none"/>
        </w:rPr>
        <w:t xml:space="preserve">实质性要求是指本招标文件中带星号（“★”）的商务和技术要求（</w:t>
      </w:r>
      <w:r>
        <w:rPr>
          <w:rFonts w:hint="eastAsia" w:ascii="宋体" w:hAnsi="宋体" w:eastAsia="宋体"/>
          <w:b/>
          <w:sz w:val="21"/>
          <w:szCs w:val="21"/>
        </w:rPr>
        <w:t xml:space="preserve">如有）。</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所谓偏离是指投标文件的内容高于或低于招标文件的相关要求。所谓重大负偏离是指供应商所投标的范围、质量、数量、关键技术和商务要求等明显不能满足招标文件的要求。重大负偏离的认定须经评标委员会三分之二以上同意。</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19.3.3</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评审时，投标文件出现不一致情形的，按下列规定执行：</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19.3.3.1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投标文件正本与副本不符的，以正本为准。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19.3.3.2</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投标文件报价出现前后不一致的，按照下列规定修正：</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（1）投标文件中开标一览表（报价表）内容与投标文件中相应内容不一致的，以开标一览表（报价表）为准；</w:t>
      </w:r>
      <w:r/>
    </w:p>
    <w:p>
      <w:pPr>
        <w:ind w:firstLine="420"/>
        <w:spacing w:line="360" w:lineRule="auto"/>
        <w:tabs>
          <w:tab w:val="left" w:pos="0" w:leader="none"/>
        </w:tabs>
        <w:rPr>
          <w:rFonts w:ascii="宋体" w:hAnsi="宋体" w:eastAsia="宋体"/>
          <w:bCs/>
          <w:sz w:val="21"/>
          <w:szCs w:val="21"/>
        </w:rPr>
      </w:pPr>
      <w:r>
        <w:rPr>
          <w:rFonts w:hint="eastAsia" w:ascii="宋体" w:hAnsi="宋体" w:eastAsia="宋体"/>
          <w:bCs/>
          <w:sz w:val="21"/>
          <w:szCs w:val="21"/>
        </w:rPr>
        <w:t xml:space="preserve">（2）大写金额和小写金额不一致的，以大写金额为准；</w:t>
      </w:r>
      <w:r/>
    </w:p>
    <w:p>
      <w:pPr>
        <w:ind w:firstLine="420"/>
        <w:spacing w:line="360" w:lineRule="auto"/>
        <w:tabs>
          <w:tab w:val="left" w:pos="0" w:leader="none"/>
        </w:tabs>
        <w:rPr>
          <w:rFonts w:ascii="宋体" w:hAnsi="宋体" w:eastAsia="宋体"/>
          <w:bCs/>
          <w:sz w:val="21"/>
          <w:szCs w:val="21"/>
        </w:rPr>
      </w:pPr>
      <w:r>
        <w:rPr>
          <w:rFonts w:hint="eastAsia" w:ascii="宋体" w:hAnsi="宋体" w:eastAsia="宋体"/>
          <w:bCs/>
          <w:sz w:val="21"/>
          <w:szCs w:val="21"/>
        </w:rPr>
        <w:t xml:space="preserve">（3）单价金额小数点或者百分比有明显错位的，以开标一览表的总价为准，并修改单价；</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（4）总价金额与按单价汇总金额不一致的，以单价金额计算结果为准。</w:t>
      </w:r>
      <w:r/>
    </w:p>
    <w:p>
      <w:pPr>
        <w:ind w:firstLine="420"/>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5）同时出现两种以上不一致的，按照前款规定的顺序修正。修正后的报价按照《政府采购货物和服务招标投标管理办法》（财政部令第87号）第五十一条第二款的规定经投标人确认后产生约束力，投标人不确认的，其投标无效。</w:t>
      </w:r>
      <w:r/>
    </w:p>
    <w:p>
      <w:pPr>
        <w:ind w:firstLine="422"/>
        <w:spacing w:line="360" w:lineRule="auto"/>
        <w:shd w:val="clear" w:color="auto" w:fill="ffffff"/>
        <w:widowControl/>
        <w:rPr>
          <w:rFonts w:ascii="宋体" w:hAnsi="宋体" w:eastAsia="宋体"/>
          <w:bCs/>
          <w:sz w:val="21"/>
          <w:szCs w:val="21"/>
        </w:rPr>
      </w:pPr>
      <w:r>
        <w:rPr>
          <w:rFonts w:hint="eastAsia" w:ascii="宋体" w:hAnsi="宋体" w:eastAsia="宋体"/>
          <w:b/>
          <w:sz w:val="21"/>
          <w:szCs w:val="21"/>
        </w:rPr>
        <w:t xml:space="preserve">19.3.4</w:t>
      </w:r>
      <w:r>
        <w:rPr>
          <w:rFonts w:hint="eastAsia" w:ascii="宋体" w:hAnsi="宋体" w:eastAsia="宋体"/>
          <w:b/>
          <w:sz w:val="21"/>
          <w:szCs w:val="21"/>
          <w:lang w:val="en-US"/>
        </w:rPr>
        <w:t xml:space="preserve"> </w:t>
      </w:r>
      <w:r>
        <w:rPr>
          <w:rFonts w:hint="eastAsia" w:ascii="宋体" w:hAnsi="宋体" w:eastAsia="宋体"/>
          <w:b/>
          <w:sz w:val="21"/>
          <w:szCs w:val="21"/>
        </w:rPr>
        <w:t xml:space="preserve">评标委员会认为投标人的报价明显低于其他通过符合性审查投标人的报价，有可能影响产品质量或者不能诚信履约的，评标委员会通过“苏采云”系统要求投标人作出必要的说明，并规定回复时间。投标人说明应当采用通过“苏采云”系统（使用“CA数字证书”，加盖电子签章）形式。投标人不能证明其报价合理性的，评标委员会应当将其作为无效投标处理。</w:t>
      </w:r>
      <w:r/>
    </w:p>
    <w:p>
      <w:pPr>
        <w:ind w:firstLine="422"/>
        <w:spacing w:line="360" w:lineRule="auto"/>
        <w:rPr>
          <w:rFonts w:ascii="宋体" w:hAnsi="宋体" w:eastAsia="宋体"/>
          <w:bCs/>
          <w:sz w:val="21"/>
          <w:szCs w:val="21"/>
          <w:lang w:val="en-US"/>
        </w:rPr>
      </w:pPr>
      <w:r>
        <w:rPr>
          <w:rFonts w:hint="eastAsia" w:ascii="宋体" w:hAnsi="宋体" w:eastAsia="宋体"/>
          <w:b/>
          <w:sz w:val="21"/>
          <w:szCs w:val="21"/>
          <w:lang w:val="en-US"/>
        </w:rPr>
        <w:t xml:space="preserve">评标过程中出现下列情形之一的，评标委员会应当启动异常低价投标（响应）审查程序：</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①投标（响应）报价低于全部通过符合性审查供应商投标（响应）报价平均值50%的，即投标（响应）报价〈全部通过符合性审查供应商投标（响应）报价平均值×50%；</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②投标（响应）报价低于通过符合性审查的次低报价供应商投标（响应）报价50%的，即投标（响应）报价〈通过符合性审查的次低报价供应商投标（响应）报价×50%；</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③投标（响应）报价低于采购项目最高限价45%的，即投标（响应）报价〈采购项目最高限价×45%；</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④评标委员会基于专业判断，认为供应商报价过低，有可能影响产品质量或者不能诚信履约的其他情形。</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评标委员会启动异常低价投标（响应）审查后，属于前述第1项至第4项情形的，相关供应商应在评审现场合理的时间内（不少于30分钟，具体根据评审现场书面通知为准）对投标（响应）价格作出解释，提供项目具体成本测算等与报价合理性相关的书面说明及必要的证明材料，包括但不限于原材料成本、人工成本、制造费用等。其中，属于第3项情形，供应商已随投标（响应）文件一并提交相关书面说明及必要的证明材料的，在评审现场可不再重复提交。</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评标委员会依据专业经验，参考同类项目中标（成交）价格、类似产品市场价格水平、行业人工费用标准、国家有关部门指导行业协会发布的行业平均成本等情况，对报价合理性进行判断。投标（响应）供应商不能提供书面说明、证明材料，或者提供的书面说明、证明材料不能证明其报价合理性的，评标委员会应当将其作为无效投标（响应）处理。</w:t>
      </w:r>
      <w:r/>
    </w:p>
    <w:p>
      <w:pPr>
        <w:ind w:firstLine="420"/>
        <w:spacing w:line="360" w:lineRule="auto"/>
        <w:rPr>
          <w:rFonts w:ascii="宋体" w:hAnsi="宋体" w:eastAsia="宋体"/>
          <w:bCs/>
          <w:sz w:val="21"/>
          <w:szCs w:val="21"/>
        </w:rPr>
      </w:pPr>
      <w:r>
        <w:rPr>
          <w:rFonts w:hint="eastAsia" w:ascii="宋体" w:hAnsi="宋体" w:eastAsia="宋体"/>
          <w:bCs/>
          <w:sz w:val="21"/>
          <w:szCs w:val="21"/>
          <w:lang w:val="en-US"/>
        </w:rPr>
        <w:t xml:space="preserve">异常低价投标（响应）审查的启动原因、审查意见和审查结果应当在评审报告中记录，并随供应商提供的相关书面说明及证明材料，以及评标委员会有关互联网浏览、查询历史一并归档。</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19.3.5</w:t>
      </w:r>
      <w:r>
        <w:rPr>
          <w:rFonts w:hint="eastAsia" w:ascii="宋体" w:hAnsi="宋体" w:eastAsia="宋体"/>
          <w:bCs/>
          <w:sz w:val="21"/>
          <w:szCs w:val="21"/>
          <w:lang w:val="en-US"/>
        </w:rPr>
        <w:t xml:space="preserve"> </w:t>
      </w:r>
      <w:r>
        <w:rPr>
          <w:rFonts w:hint="eastAsia" w:ascii="宋体" w:hAnsi="宋体" w:eastAsia="宋体"/>
          <w:bCs/>
          <w:sz w:val="21"/>
          <w:szCs w:val="21"/>
        </w:rPr>
        <w:t xml:space="preserve">在评标期间，出现符合专业条件的供应商或者对招标文件做出实质响应的供应商不足三家情形的，此采购项目应予以废标。废标后，除采购任务取消情形外，应当重新组织招标；如果需要采取其他方式采购的，根据需要，应当在采购活动开始前获得设区的市、自治州以上人民政府采购监督管理部门或者政府有关部门批准（不需要获得批准的除外）。供应商若不接受采购方式的改变，应在规定的时间内书面向评标委员会说明，未在规定时间内提交书面说明的视为接受采购方式的改变。</w:t>
      </w:r>
      <w:bookmarkEnd w:id="85"/>
      <w:r/>
    </w:p>
    <w:p>
      <w:pPr>
        <w:pStyle w:val="1306"/>
        <w:ind w:left="0" w:firstLine="420"/>
        <w:jc w:val="both"/>
        <w:spacing w:line="360" w:lineRule="auto"/>
        <w:rPr>
          <w:rFonts w:ascii="宋体" w:hAnsi="宋体" w:eastAsia="宋体"/>
          <w:sz w:val="21"/>
          <w:szCs w:val="21"/>
        </w:rPr>
        <w:outlineLvl w:val="9"/>
      </w:pPr>
      <w:r/>
      <w:bookmarkStart w:id="91" w:name="_Toc26857"/>
      <w:r/>
      <w:bookmarkStart w:id="92" w:name="_Toc13685"/>
      <w:r>
        <w:rPr>
          <w:rFonts w:hint="eastAsia" w:ascii="宋体" w:hAnsi="宋体" w:eastAsia="宋体"/>
          <w:sz w:val="21"/>
          <w:szCs w:val="21"/>
        </w:rPr>
        <w:t xml:space="preserve">19.4</w:t>
      </w:r>
      <w:r>
        <w:rPr>
          <w:rFonts w:hint="eastAsia" w:ascii="宋体" w:hAnsi="宋体" w:eastAsia="宋体"/>
          <w:sz w:val="21"/>
          <w:szCs w:val="21"/>
          <w:lang w:val="en-US"/>
        </w:rPr>
        <w:t xml:space="preserve"> </w:t>
      </w:r>
      <w:r>
        <w:rPr>
          <w:rFonts w:hint="eastAsia" w:ascii="宋体" w:hAnsi="宋体" w:eastAsia="宋体"/>
          <w:sz w:val="21"/>
          <w:szCs w:val="21"/>
        </w:rPr>
        <w:t xml:space="preserve">投标文件的澄清</w:t>
      </w:r>
      <w:bookmarkEnd w:id="91"/>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19.4.1 在评标期间，评标委员会有权要求供应商对投标文件中含义不明确、对同类问题表述不一致或者有明显文字和计算错误等内容做必要的澄清、说明或者补正。需要供应商进行澄清、说明和补正的，评标委员会将通过苏采云系统向供应商发出“澄清要求函”，接到“澄清要求函”的投标人应当按照要求在苏采云系统中提交“澄清响应函”并加盖CA电子公章。澄清、说明和补正的内容作为投标文件的补充部分。如果供应商出现同类问题，评标委员会应当给予供应商均等的澄清机会。</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19.4.2 评标委员会应当通过“苏采云”系统要求投标人作出澄清、说明或者补正，并规定回复时间。投标人回复应当采用通过“苏采云”系统（使用“CA数字证书”，加盖电子签章）形式，将作为投标文件内容的一部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19.4.3</w:t>
      </w:r>
      <w:r>
        <w:rPr>
          <w:rFonts w:hint="eastAsia" w:ascii="宋体" w:hAnsi="宋体" w:eastAsia="宋体"/>
          <w:bCs/>
          <w:sz w:val="21"/>
          <w:szCs w:val="21"/>
          <w:lang w:val="en-US"/>
        </w:rPr>
        <w:t xml:space="preserve"> </w:t>
      </w:r>
      <w:r>
        <w:rPr>
          <w:rFonts w:hint="eastAsia" w:ascii="宋体" w:hAnsi="宋体" w:eastAsia="宋体"/>
          <w:bCs/>
          <w:sz w:val="21"/>
          <w:szCs w:val="21"/>
        </w:rPr>
        <w:t xml:space="preserve">供应商澄清、说明或者补正不得超出投标文件的范围或者改变投标文件的实质性内容。供应商拒不按照要求对投标文件进行澄清、说明或者补正的，视其放弃该项权利。</w:t>
      </w:r>
      <w:bookmarkEnd w:id="92"/>
      <w:r/>
    </w:p>
    <w:p>
      <w:pPr>
        <w:ind w:firstLine="420"/>
        <w:spacing w:line="360" w:lineRule="auto"/>
        <w:tabs>
          <w:tab w:val="left" w:pos="1365" w:leader="none"/>
        </w:tabs>
        <w:rPr>
          <w:rFonts w:ascii="宋体" w:hAnsi="宋体" w:eastAsia="宋体"/>
          <w:sz w:val="21"/>
          <w:szCs w:val="21"/>
        </w:rPr>
      </w:pPr>
      <w:r>
        <w:rPr>
          <w:rFonts w:hint="eastAsia" w:ascii="宋体" w:hAnsi="宋体" w:eastAsia="宋体"/>
          <w:sz w:val="21"/>
          <w:szCs w:val="21"/>
        </w:rPr>
        <w:t xml:space="preserve">19.5</w:t>
      </w:r>
      <w:r>
        <w:rPr>
          <w:rFonts w:hint="eastAsia" w:ascii="宋体" w:hAnsi="宋体" w:eastAsia="宋体"/>
          <w:sz w:val="21"/>
          <w:szCs w:val="21"/>
          <w:lang w:val="en-US"/>
        </w:rPr>
        <w:t xml:space="preserve"> </w:t>
      </w:r>
      <w:r>
        <w:rPr>
          <w:rFonts w:hint="eastAsia" w:ascii="宋体" w:hAnsi="宋体" w:eastAsia="宋体"/>
          <w:sz w:val="21"/>
          <w:szCs w:val="21"/>
        </w:rPr>
        <w:t xml:space="preserve">比较与评价</w:t>
      </w:r>
      <w:r/>
    </w:p>
    <w:p>
      <w:pPr>
        <w:ind w:firstLine="420"/>
        <w:spacing w:line="360" w:lineRule="auto"/>
        <w:tabs>
          <w:tab w:val="left" w:pos="1365" w:leader="none"/>
        </w:tabs>
        <w:rPr>
          <w:rFonts w:ascii="宋体" w:hAnsi="宋体" w:eastAsia="宋体"/>
          <w:bCs/>
          <w:sz w:val="21"/>
          <w:szCs w:val="21"/>
        </w:rPr>
      </w:pPr>
      <w:r>
        <w:rPr>
          <w:rFonts w:hint="eastAsia" w:ascii="宋体" w:hAnsi="宋体" w:eastAsia="宋体"/>
          <w:bCs/>
          <w:sz w:val="21"/>
          <w:szCs w:val="21"/>
        </w:rPr>
        <w:t xml:space="preserve">19.5.1</w:t>
      </w:r>
      <w:r>
        <w:rPr>
          <w:rFonts w:hint="eastAsia" w:ascii="宋体" w:hAnsi="宋体" w:eastAsia="宋体"/>
          <w:bCs/>
          <w:sz w:val="21"/>
          <w:szCs w:val="21"/>
          <w:lang w:val="en-US"/>
        </w:rPr>
        <w:t xml:space="preserve"> </w:t>
      </w:r>
      <w:r>
        <w:rPr>
          <w:rFonts w:hint="eastAsia" w:ascii="宋体" w:hAnsi="宋体" w:eastAsia="宋体"/>
          <w:bCs/>
          <w:sz w:val="21"/>
          <w:szCs w:val="21"/>
        </w:rPr>
        <w:t xml:space="preserve">投标文件资格性检查和符合性检查结束后，凡属于“无效投标文件确认”的投标文件不进入比较与评价程序。</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19.5.2</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评标委员会应当按照招标文件中规定的评标方法和标准，对符合性审查合格的投标文件进行商务和技术评估，综合比较与评价。</w:t>
      </w:r>
      <w:r/>
    </w:p>
    <w:p>
      <w:pPr>
        <w:ind w:firstLine="420"/>
        <w:jc w:val="left"/>
        <w:spacing w:line="360" w:lineRule="auto"/>
        <w:shd w:val="clear" w:color="auto" w:fill="ffffff"/>
        <w:widowControl/>
        <w:rPr>
          <w:rFonts w:ascii="宋体" w:hAnsi="宋体" w:eastAsia="宋体"/>
          <w:bCs/>
          <w:sz w:val="21"/>
          <w:szCs w:val="21"/>
        </w:rPr>
      </w:pPr>
      <w:r>
        <w:rPr>
          <w:rFonts w:hint="eastAsia" w:ascii="宋体" w:hAnsi="宋体" w:eastAsia="宋体"/>
          <w:bCs/>
          <w:sz w:val="21"/>
          <w:szCs w:val="21"/>
        </w:rPr>
        <w:t xml:space="preserve">19.5.3</w:t>
      </w:r>
      <w:r>
        <w:rPr>
          <w:rFonts w:hint="eastAsia" w:ascii="宋体" w:hAnsi="宋体" w:eastAsia="宋体"/>
          <w:bCs/>
          <w:sz w:val="21"/>
          <w:szCs w:val="21"/>
          <w:lang w:val="en-US"/>
        </w:rPr>
        <w:t xml:space="preserve"> </w:t>
      </w:r>
      <w:r>
        <w:rPr>
          <w:rFonts w:hint="eastAsia" w:ascii="宋体" w:hAnsi="宋体" w:eastAsia="宋体"/>
          <w:bCs/>
          <w:sz w:val="21"/>
          <w:szCs w:val="21"/>
        </w:rPr>
        <w:t xml:space="preserve">除评标方法和评标标准另有规定外，评标采用综合评分法。即投标文件满足招标文件全部实质性要求，且按照评审因素的量化指标评审得分最高的供应商为中标候选供应商的评标方法。</w:t>
      </w:r>
      <w:r>
        <w:rPr>
          <w:rFonts w:hint="eastAsia" w:ascii="宋体" w:hAnsi="宋体" w:eastAsia="宋体"/>
          <w:sz w:val="21"/>
          <w:szCs w:val="21"/>
        </w:rPr>
        <w:t xml:space="preserve">评标时，评标委员会各成员应当独立对每个投标人的投标文件进行评价，并汇总每个投标人的得分。</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19.5.4</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评审因素包括投标报价、技术或服务水平、履约能力、售后服务等。</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19.5.5</w:t>
      </w:r>
      <w:r>
        <w:rPr>
          <w:rFonts w:hint="eastAsia" w:ascii="宋体" w:hAnsi="宋体" w:eastAsia="宋体"/>
          <w:bCs/>
          <w:sz w:val="21"/>
          <w:szCs w:val="21"/>
          <w:lang w:val="en-US"/>
        </w:rPr>
        <w:t xml:space="preserve"> </w:t>
      </w:r>
      <w:r>
        <w:rPr>
          <w:rFonts w:hint="eastAsia" w:ascii="宋体" w:hAnsi="宋体" w:eastAsia="宋体"/>
          <w:bCs/>
          <w:sz w:val="21"/>
          <w:szCs w:val="21"/>
        </w:rPr>
        <w:t xml:space="preserve">评标方法和评标标准详见文件第三章。</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注：采用最低评标价法的采购项目，提供相同品牌产品的不同供应商参加同一合同项下投标的，以其中通过资格审查、符合性审查且报价最低的参加评标；报价相同的，由评标委员会按照招标文件规定的方式确定一个参加评标的供应商，招标文件未规定的采取随机抽取方式确定，其他投标无效。</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使用综合评分法的采购项目，提供相同品牌产品且通过资格审查、符合性审查的不同供应商参加同一合同项下投标的，按一家供应商计算，评审后得分最高的同品牌供应商获得中标供应商推荐资格；评审得分相同的，取技术分最高者；均相同时，由评标委员会集体决定一个供应商获得中标供应商推荐资格，或采取随机抽取方式确定，其他同品牌供应商不作为中标候选人。</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非单一产品采购项目，采购人根据采购项目技术构成、产品价格比重等合理确定核心产品，并在招标文件中载明。多家供应商提供的核心产品品牌相同的，按前述规定处理。</w:t>
      </w:r>
      <w:r/>
    </w:p>
    <w:p>
      <w:pPr>
        <w:ind w:firstLine="422"/>
        <w:spacing w:line="360" w:lineRule="auto"/>
        <w:tabs>
          <w:tab w:val="left" w:pos="1365" w:leader="none"/>
        </w:tabs>
        <w:rPr>
          <w:rFonts w:ascii="宋体" w:hAnsi="宋体" w:eastAsia="宋体"/>
          <w:b/>
          <w:bCs/>
          <w:sz w:val="21"/>
          <w:szCs w:val="21"/>
        </w:rPr>
      </w:pPr>
      <w:r>
        <w:rPr>
          <w:rFonts w:hint="eastAsia" w:ascii="宋体" w:hAnsi="宋体" w:eastAsia="宋体"/>
          <w:b/>
          <w:bCs/>
          <w:sz w:val="21"/>
          <w:szCs w:val="21"/>
        </w:rPr>
        <w:t xml:space="preserve">19.6</w:t>
      </w:r>
      <w:r>
        <w:rPr>
          <w:rFonts w:hint="eastAsia" w:ascii="宋体" w:hAnsi="宋体" w:eastAsia="宋体"/>
          <w:b/>
          <w:bCs/>
          <w:sz w:val="21"/>
          <w:szCs w:val="21"/>
          <w:lang w:val="en-US"/>
        </w:rPr>
        <w:t xml:space="preserve"> </w:t>
      </w:r>
      <w:r>
        <w:rPr>
          <w:rFonts w:hint="eastAsia" w:ascii="宋体" w:hAnsi="宋体" w:eastAsia="宋体"/>
          <w:b/>
          <w:bCs/>
          <w:sz w:val="21"/>
          <w:szCs w:val="21"/>
        </w:rPr>
        <w:t xml:space="preserve">投标供应商存在下列情况之一的，其投标无效：</w:t>
      </w:r>
      <w:r/>
    </w:p>
    <w:p>
      <w:pPr>
        <w:ind w:firstLine="420"/>
        <w:jc w:val="left"/>
        <w:spacing w:line="360" w:lineRule="auto"/>
        <w:shd w:val="clear" w:color="auto" w:fill="ffffff"/>
        <w:widowControl/>
        <w:tabs>
          <w:tab w:val="left" w:pos="767" w:leader="none"/>
        </w:tabs>
        <w:rPr>
          <w:rFonts w:ascii="宋体" w:hAnsi="宋体" w:eastAsia="宋体"/>
          <w:sz w:val="21"/>
          <w:szCs w:val="21"/>
        </w:rPr>
      </w:pPr>
      <w:r>
        <w:rPr>
          <w:rFonts w:hint="eastAsia" w:ascii="宋体" w:hAnsi="宋体" w:eastAsia="宋体"/>
          <w:sz w:val="21"/>
          <w:szCs w:val="21"/>
        </w:rPr>
        <w:t xml:space="preserve">（1）投标人在苏采云系统规定的时间内未成功解密电子投标文件的。</w:t>
      </w:r>
      <w:r/>
    </w:p>
    <w:p>
      <w:pPr>
        <w:ind w:firstLine="420"/>
        <w:jc w:val="left"/>
        <w:spacing w:line="360" w:lineRule="auto"/>
        <w:shd w:val="clear" w:color="auto" w:fill="ffffff"/>
        <w:widowControl/>
        <w:tabs>
          <w:tab w:val="left" w:pos="767" w:leader="none"/>
        </w:tabs>
        <w:rPr>
          <w:rFonts w:ascii="宋体" w:hAnsi="宋体" w:eastAsia="宋体"/>
          <w:sz w:val="21"/>
          <w:szCs w:val="21"/>
        </w:rPr>
      </w:pPr>
      <w:r>
        <w:rPr>
          <w:rFonts w:hint="eastAsia" w:ascii="宋体" w:hAnsi="宋体" w:eastAsia="宋体"/>
          <w:bCs/>
          <w:sz w:val="21"/>
          <w:szCs w:val="21"/>
        </w:rPr>
        <w:t xml:space="preserve">（2）</w:t>
      </w:r>
      <w:r>
        <w:rPr>
          <w:rFonts w:hint="eastAsia" w:ascii="宋体" w:hAnsi="宋体" w:eastAsia="宋体"/>
          <w:sz w:val="21"/>
          <w:szCs w:val="21"/>
        </w:rPr>
        <w:t xml:space="preserve">投标人未按照招标文件要求上传电子投标文件的。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（3）供应商不具备招标文件中规定资格要求的</w:t>
      </w:r>
      <w:r>
        <w:rPr>
          <w:rFonts w:hint="eastAsia" w:ascii="宋体" w:hAnsi="宋体" w:eastAsia="宋体"/>
          <w:sz w:val="21"/>
          <w:szCs w:val="21"/>
        </w:rPr>
        <w:t xml:space="preserve">；</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（4）供应商在报价时采用选择性报价；</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5</w:t>
      </w:r>
      <w:r>
        <w:rPr>
          <w:rFonts w:hint="eastAsia" w:ascii="宋体" w:hAnsi="宋体" w:eastAsia="宋体"/>
          <w:sz w:val="21"/>
          <w:szCs w:val="21"/>
        </w:rPr>
        <w:t xml:space="preserve">）报价超过招标文件中规定的预算金额或者最高限价的；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（6）投标文件含有采购人不能接受的附加条件的；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7</w:t>
      </w:r>
      <w:r>
        <w:rPr>
          <w:rFonts w:hint="eastAsia" w:ascii="宋体" w:hAnsi="宋体" w:eastAsia="宋体"/>
          <w:sz w:val="21"/>
          <w:szCs w:val="21"/>
        </w:rPr>
        <w:t xml:space="preserve">）不同供应商的投标文件由同一单位或者个人编制；</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（8）不同供应商委托同一单位或者个人办理投标事宜；</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（9）不同供应商的投标文件载明的项目管理成员或联系人员为同一人；</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（10）不同供应商的投标文件异常一致或者投标报价呈规律性差异；</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（11）不同供应商的投标文件相互混装；</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（12）不同供应商的负责人为同一人或者存在控股、管理关系的；</w:t>
      </w:r>
      <w:r/>
    </w:p>
    <w:p>
      <w:pPr>
        <w:ind w:firstLine="420"/>
        <w:spacing w:line="360" w:lineRule="auto"/>
        <w:rPr>
          <w:rFonts w:ascii="宋体" w:hAnsi="宋体" w:eastAsia="宋体"/>
          <w:bCs/>
          <w:sz w:val="21"/>
          <w:szCs w:val="21"/>
        </w:rPr>
      </w:pPr>
      <w:r>
        <w:rPr>
          <w:rFonts w:hint="eastAsia" w:ascii="宋体" w:hAnsi="宋体" w:eastAsia="宋体"/>
          <w:bCs/>
          <w:sz w:val="21"/>
          <w:szCs w:val="21"/>
        </w:rPr>
        <w:t xml:space="preserve">（13）不同供应商的委托代理人（或法定代表人、项目经理、项目总监、项目负责人等）在招标文件发布日上月至投标截止日当月在同一单位缴纳社会保险的；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14</w:t>
      </w:r>
      <w:r>
        <w:rPr>
          <w:rFonts w:hint="eastAsia" w:ascii="宋体" w:hAnsi="宋体" w:eastAsia="宋体"/>
          <w:sz w:val="21"/>
          <w:szCs w:val="21"/>
        </w:rPr>
        <w:t xml:space="preserve">）提供虚假材料的（包括工商营业执照、财务报表、资格证明文件等）；</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（15）未通过符合性检查的；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16）评标委员会认定投标人的报价明显低于其他通过符合性审查投标人的报价，有可能影响服务质量或者不能诚信履约，且投标人不能应评标委员会要求在规定的回复时间内通过“苏采云”系统作出必要的说明证明其报价合理性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17</w:t>
      </w:r>
      <w:r>
        <w:rPr>
          <w:rFonts w:hint="eastAsia" w:ascii="宋体" w:hAnsi="宋体" w:eastAsia="宋体"/>
          <w:sz w:val="21"/>
          <w:szCs w:val="21"/>
        </w:rPr>
        <w:t xml:space="preserve">）不符合招标文件中规定的其他实质性要求的；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bCs/>
          <w:sz w:val="21"/>
          <w:szCs w:val="21"/>
        </w:rPr>
        <w:t xml:space="preserve">18</w:t>
      </w:r>
      <w:r>
        <w:rPr>
          <w:rFonts w:hint="eastAsia" w:ascii="宋体" w:hAnsi="宋体" w:eastAsia="宋体"/>
          <w:sz w:val="21"/>
          <w:szCs w:val="21"/>
        </w:rPr>
        <w:t xml:space="preserve">）法律法规和招标文件规定的其他无效情形。</w:t>
      </w:r>
      <w:r/>
    </w:p>
    <w:p>
      <w:pPr>
        <w:ind w:firstLine="422"/>
        <w:spacing w:line="360" w:lineRule="auto"/>
        <w:shd w:val="clear" w:color="auto" w:fill="ffffff"/>
        <w:widowControl/>
        <w:rPr>
          <w:rFonts w:ascii="宋体" w:hAnsi="宋体" w:eastAsia="宋体"/>
          <w:b/>
          <w:sz w:val="21"/>
          <w:szCs w:val="21"/>
        </w:rPr>
      </w:pPr>
      <w:r>
        <w:rPr>
          <w:rFonts w:hint="eastAsia" w:ascii="宋体" w:hAnsi="宋体" w:eastAsia="宋体"/>
          <w:b/>
          <w:bCs/>
          <w:sz w:val="21"/>
          <w:szCs w:val="21"/>
        </w:rPr>
        <w:t xml:space="preserve">19.7</w:t>
      </w:r>
      <w:r>
        <w:rPr>
          <w:rFonts w:hint="eastAsia" w:ascii="宋体" w:hAnsi="宋体" w:eastAsia="宋体"/>
          <w:b/>
          <w:bCs/>
          <w:sz w:val="21"/>
          <w:szCs w:val="21"/>
          <w:lang w:val="en-US"/>
        </w:rPr>
        <w:t xml:space="preserve"> </w:t>
      </w:r>
      <w:r>
        <w:rPr>
          <w:rFonts w:hint="eastAsia" w:ascii="宋体" w:hAnsi="宋体" w:eastAsia="宋体"/>
          <w:b/>
          <w:sz w:val="21"/>
          <w:szCs w:val="21"/>
        </w:rPr>
        <w:t xml:space="preserve">出现下列情形之一的，应予废标：</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（1）符合专业条件的供应商或者对招标文件作实质响应的供应商不足三家的；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（2）出现影响采购公正的违法、违规行为的；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（3）因重大变故，采购任务取消的；</w:t>
      </w:r>
      <w:r/>
    </w:p>
    <w:p>
      <w:pPr>
        <w:ind w:firstLine="420"/>
        <w:spacing w:line="360" w:lineRule="auto"/>
        <w:rPr>
          <w:rFonts w:ascii="宋体" w:hAnsi="宋体" w:eastAsia="宋体"/>
          <w:sz w:val="21"/>
          <w:szCs w:val="21"/>
        </w:rPr>
      </w:pPr>
      <w:r>
        <w:rPr>
          <w:rFonts w:hint="eastAsia" w:ascii="宋体" w:hAnsi="宋体" w:eastAsia="宋体"/>
          <w:bCs/>
          <w:sz w:val="21"/>
          <w:szCs w:val="21"/>
        </w:rPr>
        <w:t xml:space="preserve">（4）评标委员会认定招标文件存在歧义、重大缺陷导致评审工作无法进行的，或者招标文件内容违反国家有关强制性规定的。</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在评标期间，通过资格审查或符合性审查的投标人不足3家情形的，比照</w:t>
      </w:r>
      <w:r>
        <w:rPr>
          <w:rFonts w:hint="eastAsia" w:ascii="宋体" w:hAnsi="宋体" w:eastAsia="宋体"/>
          <w:b/>
          <w:bCs/>
          <w:sz w:val="21"/>
          <w:szCs w:val="21"/>
        </w:rPr>
        <w:t xml:space="preserve">19.3.5</w:t>
      </w:r>
      <w:r>
        <w:rPr>
          <w:rFonts w:hint="eastAsia" w:ascii="宋体" w:hAnsi="宋体" w:eastAsia="宋体"/>
          <w:sz w:val="21"/>
          <w:szCs w:val="21"/>
        </w:rPr>
        <w:t xml:space="preserve">款执行。</w:t>
      </w:r>
      <w:bookmarkEnd w:id="86"/>
      <w:bookmarkEnd w:id="87"/>
      <w:bookmarkEnd w:id="88"/>
      <w:bookmarkEnd w:id="89"/>
      <w:r/>
    </w:p>
    <w:p>
      <w:pPr>
        <w:ind w:firstLine="422"/>
        <w:spacing w:line="360" w:lineRule="auto"/>
        <w:shd w:val="clear" w:color="auto" w:fill="ffffff"/>
        <w:widowControl/>
        <w:rPr>
          <w:rFonts w:ascii="宋体" w:hAnsi="宋体" w:eastAsia="宋体"/>
          <w:b/>
          <w:bCs/>
          <w:color w:val="000000"/>
          <w:sz w:val="21"/>
          <w:szCs w:val="21"/>
        </w:rPr>
        <w:outlineLvl w:val="1"/>
      </w:pPr>
      <w:r/>
      <w:bookmarkStart w:id="93" w:name="_Toc18327"/>
      <w:r/>
      <w:bookmarkStart w:id="94" w:name="_Toc12294"/>
      <w:r>
        <w:rPr>
          <w:rFonts w:hint="eastAsia" w:ascii="宋体" w:hAnsi="宋体" w:eastAsia="宋体"/>
          <w:b/>
          <w:bCs/>
          <w:color w:val="000000"/>
          <w:sz w:val="21"/>
          <w:szCs w:val="21"/>
        </w:rPr>
        <w:t xml:space="preserve">六、授标</w:t>
      </w:r>
      <w:bookmarkEnd w:id="93"/>
      <w:r/>
      <w:bookmarkEnd w:id="94"/>
      <w:r/>
      <w:r/>
    </w:p>
    <w:p>
      <w:pPr>
        <w:pStyle w:val="1306"/>
        <w:ind w:left="0" w:firstLine="422"/>
        <w:jc w:val="both"/>
        <w:spacing w:line="360" w:lineRule="auto"/>
        <w:rPr>
          <w:rFonts w:ascii="宋体" w:hAnsi="宋体" w:eastAsia="宋体"/>
          <w:b/>
          <w:bCs/>
          <w:color w:val="000000"/>
          <w:sz w:val="21"/>
          <w:szCs w:val="21"/>
        </w:rPr>
        <w:outlineLvl w:val="9"/>
      </w:pPr>
      <w:r/>
      <w:bookmarkStart w:id="95" w:name="_Toc28693"/>
      <w:r/>
      <w:bookmarkStart w:id="96" w:name="_Toc27522"/>
      <w:r>
        <w:rPr>
          <w:rFonts w:hint="eastAsia" w:ascii="宋体" w:hAnsi="宋体" w:eastAsia="宋体"/>
          <w:b/>
          <w:bCs/>
          <w:color w:val="000000"/>
          <w:sz w:val="21"/>
          <w:szCs w:val="21"/>
        </w:rPr>
        <w:t xml:space="preserve">20.确定中标</w:t>
      </w:r>
      <w:bookmarkEnd w:id="95"/>
      <w:r>
        <w:rPr>
          <w:rFonts w:hint="eastAsia" w:ascii="宋体" w:hAnsi="宋体" w:eastAsia="宋体"/>
          <w:b/>
          <w:bCs/>
          <w:color w:val="000000"/>
          <w:sz w:val="21"/>
          <w:szCs w:val="21"/>
        </w:rPr>
        <w:t xml:space="preserve">供应商</w:t>
      </w:r>
      <w:bookmarkEnd w:id="96"/>
      <w:r/>
      <w:bookmarkStart w:id="97" w:name="_Toc7377"/>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20.1</w:t>
      </w:r>
      <w:r>
        <w:rPr>
          <w:rFonts w:hint="eastAsia" w:ascii="宋体" w:hAnsi="宋体" w:eastAsia="宋体"/>
          <w:sz w:val="21"/>
          <w:szCs w:val="21"/>
          <w:lang w:val="en-US"/>
        </w:rPr>
        <w:t xml:space="preserve"> 评标委员会仅对确定为实质上响应招标文件要求的投标文件进行评价和比较。综合评分法，是指投标文件满足招标文件全部实质性要求，且按照评审因素的量化指标评审得分最高的投标人为第一中标候选人的评审方法，</w:t>
      </w:r>
      <w:r>
        <w:rPr>
          <w:rFonts w:hint="eastAsia" w:ascii="宋体" w:hAnsi="宋体" w:eastAsia="宋体"/>
          <w:sz w:val="21"/>
          <w:szCs w:val="21"/>
        </w:rPr>
        <w:t xml:space="preserve">本项目推荐3名中标候选人。</w:t>
      </w:r>
      <w:r>
        <w:rPr>
          <w:rFonts w:hint="eastAsia" w:ascii="宋体" w:hAnsi="宋体" w:eastAsia="宋体"/>
          <w:sz w:val="21"/>
          <w:szCs w:val="21"/>
          <w:lang w:val="en-US"/>
        </w:rPr>
        <w:t xml:space="preserve">在满足招标文件要求的条件下，评标委员会根据评分细则进行评审，</w:t>
      </w:r>
      <w:r>
        <w:rPr>
          <w:rFonts w:hint="eastAsia" w:ascii="宋体" w:hAnsi="宋体" w:eastAsia="宋体"/>
          <w:sz w:val="21"/>
          <w:szCs w:val="21"/>
        </w:rPr>
        <w:t xml:space="preserve">评标结果按评审后得分由高到低顺序排列。得分相同的，按投标报价由低到高顺序排列。得分且投标报价相同的</w:t>
      </w:r>
      <w:r>
        <w:rPr>
          <w:rFonts w:hint="eastAsia" w:ascii="宋体" w:hAnsi="宋体" w:eastAsia="宋体"/>
          <w:sz w:val="21"/>
          <w:szCs w:val="21"/>
          <w:lang w:val="en-US" w:eastAsia="zh-CN"/>
        </w:rPr>
        <w:t xml:space="preserve">按技术优劣顺序排列</w:t>
      </w:r>
      <w:r>
        <w:rPr>
          <w:rFonts w:hint="eastAsia" w:ascii="宋体" w:hAnsi="宋体" w:eastAsia="宋体"/>
          <w:sz w:val="21"/>
          <w:szCs w:val="21"/>
        </w:rPr>
        <w:t xml:space="preserve">。最低投标价等任何单项因素的最优不是中标的必要条件。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20.2</w:t>
      </w:r>
      <w:r>
        <w:rPr>
          <w:rFonts w:hint="eastAsia" w:ascii="宋体" w:hAnsi="宋体" w:eastAsia="宋体"/>
          <w:sz w:val="21"/>
          <w:szCs w:val="21"/>
          <w:lang w:val="en-US"/>
        </w:rPr>
        <w:t xml:space="preserve"> </w:t>
      </w:r>
      <w:r>
        <w:rPr>
          <w:rFonts w:hint="eastAsia" w:ascii="宋体" w:hAnsi="宋体" w:eastAsia="宋体"/>
          <w:sz w:val="21"/>
          <w:szCs w:val="21"/>
        </w:rPr>
        <w:t xml:space="preserve">中标人确定后，在江苏政府采购网上公告中标结果，中标公告期为1个工作日，公告的同时向中标供应商发出中标通知书。</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20.3</w:t>
      </w:r>
      <w:r>
        <w:rPr>
          <w:rFonts w:hint="eastAsia" w:ascii="宋体" w:hAnsi="宋体" w:eastAsia="宋体"/>
          <w:sz w:val="21"/>
          <w:szCs w:val="21"/>
          <w:lang w:val="en-US"/>
        </w:rPr>
        <w:t xml:space="preserve"> </w:t>
      </w:r>
      <w:r>
        <w:rPr>
          <w:rFonts w:hint="eastAsia" w:ascii="宋体" w:hAnsi="宋体" w:eastAsia="宋体"/>
          <w:sz w:val="21"/>
          <w:szCs w:val="21"/>
        </w:rPr>
        <w:t xml:space="preserve">中标供应商在收到中标通知书后，应郑重保证履行中标供应商应履行的，含招标代理服务费在内的一切义务和责任。</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20.4</w:t>
      </w:r>
      <w:r>
        <w:rPr>
          <w:rFonts w:hint="eastAsia" w:ascii="宋体" w:hAnsi="宋体" w:eastAsia="宋体"/>
          <w:sz w:val="21"/>
          <w:szCs w:val="21"/>
          <w:lang w:val="en-US"/>
        </w:rPr>
        <w:t xml:space="preserve"> </w:t>
      </w:r>
      <w:r>
        <w:rPr>
          <w:rFonts w:hint="eastAsia" w:ascii="宋体" w:hAnsi="宋体" w:eastAsia="宋体"/>
          <w:sz w:val="21"/>
          <w:szCs w:val="21"/>
        </w:rPr>
        <w:t xml:space="preserve">中标通知书对采购人和中标供应商具有同等法律效力。</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20.5</w:t>
      </w:r>
      <w:r>
        <w:rPr>
          <w:rFonts w:hint="eastAsia" w:ascii="宋体" w:hAnsi="宋体" w:eastAsia="宋体"/>
          <w:sz w:val="21"/>
          <w:szCs w:val="21"/>
          <w:lang w:val="en-US"/>
        </w:rPr>
        <w:t xml:space="preserve"> </w:t>
      </w:r>
      <w:r>
        <w:rPr>
          <w:rFonts w:hint="eastAsia" w:ascii="宋体" w:hAnsi="宋体" w:eastAsia="宋体"/>
          <w:sz w:val="21"/>
          <w:szCs w:val="21"/>
        </w:rPr>
        <w:t xml:space="preserve">中标通知书发出后，中标或者成交后无正当理由拒不与采购人签订政府采购合同的，情节严重的，由财政部门将其列入不良行为记录名单，在一至三年内禁止参加政府采购活动，并予以通报。</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20.6 若评标委员会发现供应商的投标文件中有弄虚作假行为，则该供应商将失去中标资格。</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21.评标过程的保密性</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21.1 采购人和采购代理机构将采取必要措施，保证评标在严格保密的情况下进行。</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21.2 任何单位和个人不得非法干预、影响评标办法的确定，以及评标过程和结果。</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21.3 凡是与审查、澄清、评价和比较投标的有关资料等，均不向投标人及与评标无关的其他人员透露。</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22.签订合同</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22.1</w:t>
      </w:r>
      <w:r>
        <w:rPr>
          <w:rFonts w:hint="eastAsia" w:ascii="宋体" w:hAnsi="宋体" w:eastAsia="宋体"/>
          <w:sz w:val="21"/>
          <w:szCs w:val="21"/>
          <w:lang w:val="en-US"/>
        </w:rPr>
        <w:t xml:space="preserve"> </w:t>
      </w:r>
      <w:r>
        <w:rPr>
          <w:rFonts w:hint="eastAsia" w:ascii="宋体" w:hAnsi="宋体" w:eastAsia="宋体"/>
          <w:sz w:val="21"/>
          <w:szCs w:val="21"/>
        </w:rPr>
        <w:t xml:space="preserve">采购人应当自中标通知书发出之日起三十日内，按照招标文件和中标供应商投标文件的约定，与中标供应商签订书面合同。所签订的合同不得对招标文件和中标供应商投标文件作实质性修改。</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22.2</w:t>
      </w:r>
      <w:r>
        <w:rPr>
          <w:rFonts w:hint="eastAsia" w:ascii="宋体" w:hAnsi="宋体" w:eastAsia="宋体"/>
          <w:sz w:val="21"/>
          <w:szCs w:val="21"/>
          <w:lang w:val="en-US"/>
        </w:rPr>
        <w:t xml:space="preserve"> </w:t>
      </w:r>
      <w:r>
        <w:rPr>
          <w:rFonts w:hint="eastAsia" w:ascii="宋体" w:hAnsi="宋体" w:eastAsia="宋体"/>
          <w:sz w:val="21"/>
          <w:szCs w:val="21"/>
        </w:rPr>
        <w:t xml:space="preserve">招标文件、中标供应商的投标文件及评标过程中有关澄清、说明或者补正文件均应作为合同附件。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22.3</w:t>
      </w:r>
      <w:r>
        <w:rPr>
          <w:rFonts w:hint="eastAsia" w:ascii="宋体" w:hAnsi="宋体" w:eastAsia="宋体"/>
          <w:sz w:val="21"/>
          <w:szCs w:val="21"/>
          <w:lang w:val="en-US"/>
        </w:rPr>
        <w:t xml:space="preserve"> </w:t>
      </w:r>
      <w:r>
        <w:rPr>
          <w:rFonts w:hint="eastAsia" w:ascii="宋体" w:hAnsi="宋体" w:eastAsia="宋体"/>
          <w:sz w:val="21"/>
          <w:szCs w:val="21"/>
        </w:rPr>
        <w:t xml:space="preserve">采购人不得向中标人提出任何不合理的要求作为签订合同的条件。</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22.4</w:t>
      </w:r>
      <w:r>
        <w:rPr>
          <w:rFonts w:hint="eastAsia" w:ascii="宋体" w:hAnsi="宋体" w:eastAsia="宋体"/>
          <w:sz w:val="21"/>
          <w:szCs w:val="21"/>
          <w:lang w:val="en-US"/>
        </w:rPr>
        <w:t xml:space="preserve"> </w:t>
      </w:r>
      <w:r>
        <w:rPr>
          <w:rFonts w:hint="eastAsia" w:ascii="宋体" w:hAnsi="宋体" w:eastAsia="宋体"/>
          <w:sz w:val="21"/>
          <w:szCs w:val="21"/>
        </w:rPr>
        <w:t xml:space="preserve">中标供应商因不可抗力或者自身原因不能履行采购合同的，采购人可以与排位在中标供应商之后第一位的中标候选供应商签订采购合同，以此类推；采购人也可以重新开展采购活动。</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22.5</w:t>
      </w:r>
      <w:r>
        <w:rPr>
          <w:rFonts w:hint="eastAsia" w:ascii="宋体" w:hAnsi="宋体" w:eastAsia="宋体"/>
          <w:sz w:val="21"/>
          <w:szCs w:val="21"/>
          <w:lang w:val="en-US"/>
        </w:rPr>
        <w:t xml:space="preserve"> </w:t>
      </w:r>
      <w:r>
        <w:rPr>
          <w:rFonts w:hint="eastAsia" w:ascii="宋体" w:hAnsi="宋体" w:eastAsia="宋体"/>
          <w:sz w:val="21"/>
          <w:szCs w:val="21"/>
        </w:rPr>
        <w:t xml:space="preserve">政府采购合同履行中，采购人需追加与合同标的相同的货物、工程或者服务的，在不改变合同其他条款的前提下，可以与供应商协商签订补充合同，但所有补充合同的采购金额不得超过原合同采购金额的百分之十。</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22.6</w:t>
      </w:r>
      <w:r>
        <w:rPr>
          <w:rFonts w:hint="eastAsia" w:ascii="宋体" w:hAnsi="宋体" w:eastAsia="宋体"/>
          <w:sz w:val="21"/>
          <w:szCs w:val="21"/>
          <w:lang w:val="en-US"/>
        </w:rPr>
        <w:t xml:space="preserve"> </w:t>
      </w:r>
      <w:r>
        <w:rPr>
          <w:rFonts w:hint="eastAsia" w:ascii="宋体" w:hAnsi="宋体" w:eastAsia="宋体"/>
          <w:sz w:val="21"/>
          <w:szCs w:val="21"/>
        </w:rPr>
        <w:t xml:space="preserve">采购人与中标人应当根据合同的约定依法履行合同义务。</w:t>
      </w:r>
      <w:bookmarkEnd w:id="97"/>
      <w:r/>
      <w:r/>
    </w:p>
    <w:p>
      <w:pPr>
        <w:ind w:firstLine="422"/>
        <w:spacing w:line="360" w:lineRule="auto"/>
        <w:shd w:val="clear" w:color="auto" w:fill="ffffff"/>
        <w:widowControl/>
        <w:rPr>
          <w:rFonts w:ascii="宋体" w:hAnsi="宋体" w:eastAsia="宋体"/>
          <w:sz w:val="21"/>
          <w:szCs w:val="21"/>
          <w:lang w:val="en-US"/>
        </w:rPr>
      </w:pPr>
      <w:r>
        <w:rPr>
          <w:rFonts w:hint="eastAsia" w:ascii="宋体" w:hAnsi="宋体" w:eastAsia="宋体"/>
          <w:b/>
          <w:bCs/>
          <w:sz w:val="21"/>
          <w:szCs w:val="21"/>
        </w:rPr>
        <w:t xml:space="preserve">22.7 履约保证金</w:t>
      </w:r>
      <w:bookmarkStart w:id="98" w:name="_Toc415"/>
      <w:r/>
      <w:bookmarkStart w:id="99" w:name="_Toc15509"/>
      <w:r>
        <w:rPr>
          <w:rFonts w:hint="eastAsia" w:ascii="宋体" w:hAnsi="宋体" w:eastAsia="宋体"/>
          <w:sz w:val="21"/>
          <w:szCs w:val="21"/>
          <w:lang w:val="en-US"/>
        </w:rPr>
        <w:t xml:space="preserve"> </w:t>
      </w:r>
      <w:r/>
    </w:p>
    <w:p>
      <w:pPr>
        <w:ind w:firstLine="480"/>
        <w:spacing w:line="360" w:lineRule="auto"/>
        <w:rPr>
          <w:rFonts w:cs="微软雅黑" w:asciiTheme="minorEastAsia" w:hAnsiTheme="minorEastAsia" w:eastAsiaTheme="minorEastAsia"/>
          <w:sz w:val="21"/>
          <w:szCs w:val="21"/>
          <w:lang w:val="en-US"/>
        </w:rPr>
      </w:pPr>
      <w:r>
        <w:rPr>
          <w:rFonts w:hint="eastAsia" w:cs="微软雅黑" w:asciiTheme="minorEastAsia" w:hAnsiTheme="minorEastAsia" w:eastAsiaTheme="minorEastAsia"/>
          <w:sz w:val="21"/>
          <w:szCs w:val="21"/>
        </w:rPr>
        <w:t xml:space="preserve">合同签订前，中标人须一次性向采购人缴纳中标价的</w:t>
      </w:r>
      <w:r>
        <w:rPr>
          <w:rFonts w:cs="微软雅黑" w:asciiTheme="minorEastAsia" w:hAnsiTheme="minorEastAsia" w:eastAsiaTheme="minorEastAsia"/>
          <w:sz w:val="21"/>
          <w:szCs w:val="21"/>
        </w:rPr>
        <w:t xml:space="preserve">10%</w:t>
      </w:r>
      <w:r>
        <w:rPr>
          <w:rFonts w:hint="eastAsia" w:cs="微软雅黑" w:asciiTheme="minorEastAsia" w:hAnsiTheme="minorEastAsia" w:eastAsiaTheme="minorEastAsia"/>
          <w:sz w:val="21"/>
          <w:szCs w:val="21"/>
        </w:rPr>
        <w:t xml:space="preserve">作为履约保证金，以支票、汇票、本票、汇款或银行保函等非现金形式提交，验收合格后十个工作日内采购人无息返还。</w:t>
      </w:r>
      <w:r/>
    </w:p>
    <w:p>
      <w:pPr>
        <w:pStyle w:val="1306"/>
        <w:ind w:left="0" w:firstLine="422"/>
        <w:jc w:val="both"/>
        <w:spacing w:line="360" w:lineRule="auto"/>
        <w:rPr>
          <w:rFonts w:ascii="宋体" w:hAnsi="宋体" w:eastAsia="宋体"/>
          <w:b/>
          <w:bCs/>
          <w:color w:val="000000"/>
          <w:sz w:val="21"/>
          <w:szCs w:val="21"/>
        </w:rPr>
        <w:outlineLvl w:val="9"/>
      </w:pPr>
      <w:r>
        <w:rPr>
          <w:rFonts w:hint="eastAsia" w:ascii="宋体" w:hAnsi="宋体" w:eastAsia="宋体"/>
          <w:b/>
          <w:bCs/>
          <w:color w:val="000000"/>
          <w:sz w:val="21"/>
          <w:szCs w:val="21"/>
        </w:rPr>
        <w:t xml:space="preserve">23.招标代理服务费</w:t>
      </w:r>
      <w:bookmarkEnd w:id="98"/>
      <w:r/>
      <w:bookmarkEnd w:id="99"/>
      <w:r/>
      <w:r/>
    </w:p>
    <w:p>
      <w:pPr>
        <w:ind w:firstLine="420"/>
        <w:spacing w:line="360" w:lineRule="auto"/>
        <w:rPr>
          <w:rFonts w:ascii="宋体" w:hAnsi="宋体" w:eastAsia="宋体"/>
          <w:bCs/>
          <w:sz w:val="21"/>
          <w:szCs w:val="21"/>
          <w:lang w:val="en-US"/>
        </w:rPr>
      </w:pPr>
      <w:r>
        <w:rPr>
          <w:rFonts w:ascii="宋体" w:hAnsi="宋体" w:eastAsia="宋体"/>
          <w:bCs/>
          <w:sz w:val="21"/>
          <w:szCs w:val="21"/>
        </w:rPr>
        <w:t xml:space="preserve">23</w:t>
      </w:r>
      <w:r>
        <w:rPr>
          <w:rFonts w:ascii="宋体" w:hAnsi="宋体" w:eastAsia="宋体"/>
          <w:bCs/>
          <w:sz w:val="21"/>
          <w:szCs w:val="21"/>
          <w:highlight w:val="none"/>
        </w:rPr>
        <w:t xml:space="preserve">.1</w:t>
      </w:r>
      <w:r>
        <w:rPr>
          <w:rFonts w:ascii="宋体" w:hAnsi="宋体" w:eastAsia="宋体"/>
          <w:bCs/>
          <w:sz w:val="21"/>
          <w:szCs w:val="21"/>
          <w:highlight w:val="none"/>
          <w:lang w:val="en-US"/>
        </w:rPr>
        <w:t xml:space="preserve"> </w:t>
      </w:r>
      <w:r>
        <w:rPr>
          <w:rFonts w:hint="eastAsia" w:ascii="宋体" w:hAnsi="宋体" w:eastAsia="宋体"/>
          <w:bCs/>
          <w:sz w:val="21"/>
          <w:szCs w:val="21"/>
          <w:highlight w:val="none"/>
          <w:lang w:val="en-US"/>
        </w:rPr>
        <w:t xml:space="preserve">本项费用已综合包含在供应商投标报价内，不单独列项、不另行结算。各供应商在编制报价文件时，须足额测算、统筹将该项代理费纳入成本综合考量，因未合理预估该项费用所产生的损失与风险，均由供应商自行承担。</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w:t>
      </w:r>
      <w:r>
        <w:rPr>
          <w:rFonts w:ascii="宋体" w:hAnsi="宋体" w:eastAsia="宋体"/>
          <w:sz w:val="21"/>
          <w:szCs w:val="21"/>
        </w:rPr>
        <w:t xml:space="preserve">3.2</w:t>
      </w:r>
      <w:r>
        <w:rPr>
          <w:rFonts w:hint="eastAsia" w:ascii="宋体" w:hAnsi="宋体" w:eastAsia="宋体"/>
          <w:sz w:val="21"/>
          <w:szCs w:val="21"/>
          <w:lang w:val="en-US"/>
        </w:rPr>
        <w:t xml:space="preserve">根据江苏省财政厅《关于进一步规范政府采购活动相关费用管理的通知》（苏财规〔2026〕1号）相关要求，为提高采购效率、简化资金支付流程，本项目代理费由</w:t>
      </w:r>
      <w:r>
        <w:rPr>
          <w:rFonts w:hint="eastAsia" w:ascii="宋体" w:hAnsi="宋体" w:eastAsia="宋体"/>
          <w:sz w:val="21"/>
          <w:szCs w:val="21"/>
          <w:lang w:val="en-US" w:eastAsia="zh-CN"/>
        </w:rPr>
        <w:t xml:space="preserve">中标</w:t>
      </w:r>
      <w:r>
        <w:rPr>
          <w:rFonts w:hint="eastAsia" w:ascii="宋体" w:hAnsi="宋体" w:eastAsia="宋体"/>
          <w:sz w:val="21"/>
          <w:szCs w:val="21"/>
          <w:lang w:val="en-US"/>
        </w:rPr>
        <w:t xml:space="preserve">供应商在领取</w:t>
      </w:r>
      <w:r>
        <w:rPr>
          <w:rFonts w:hint="eastAsia" w:ascii="宋体" w:hAnsi="宋体" w:eastAsia="宋体"/>
          <w:sz w:val="21"/>
          <w:szCs w:val="21"/>
          <w:lang w:val="en-US" w:eastAsia="zh-CN"/>
        </w:rPr>
        <w:t xml:space="preserve">中标</w:t>
      </w:r>
      <w:r>
        <w:rPr>
          <w:rFonts w:hint="eastAsia" w:ascii="宋体" w:hAnsi="宋体" w:eastAsia="宋体"/>
          <w:sz w:val="21"/>
          <w:szCs w:val="21"/>
          <w:lang w:val="en-US"/>
        </w:rPr>
        <w:t xml:space="preserve">通知书时，一次性支付至采购代理机构。</w:t>
      </w:r>
      <w:r/>
    </w:p>
    <w:p>
      <w:pPr>
        <w:pStyle w:val="1308"/>
        <w:ind w:firstLine="420"/>
        <w:spacing w:line="360" w:lineRule="auto"/>
        <w:rPr>
          <w:rFonts w:hAnsi="宋体" w:eastAsia="宋体"/>
          <w:sz w:val="21"/>
          <w:szCs w:val="21"/>
        </w:rPr>
      </w:pPr>
      <w:r>
        <w:rPr>
          <w:rFonts w:hint="eastAsia" w:hAnsi="宋体" w:eastAsia="宋体"/>
          <w:bCs/>
          <w:sz w:val="21"/>
          <w:szCs w:val="21"/>
        </w:rPr>
        <w:t xml:space="preserve">23.</w:t>
      </w:r>
      <w:r>
        <w:rPr>
          <w:rFonts w:hAnsi="宋体" w:eastAsia="宋体"/>
          <w:bCs/>
          <w:sz w:val="21"/>
          <w:szCs w:val="21"/>
        </w:rPr>
        <w:t xml:space="preserve">3</w:t>
      </w:r>
      <w:r>
        <w:rPr>
          <w:rFonts w:hint="eastAsia" w:hAnsi="宋体" w:eastAsia="宋体"/>
          <w:bCs/>
          <w:sz w:val="21"/>
          <w:szCs w:val="21"/>
          <w:lang w:val="en-US"/>
        </w:rPr>
        <w:t xml:space="preserve"> </w:t>
      </w:r>
      <w:r>
        <w:rPr>
          <w:rFonts w:hint="eastAsia" w:hAnsi="宋体" w:eastAsia="宋体"/>
          <w:sz w:val="21"/>
          <w:szCs w:val="21"/>
        </w:rPr>
        <w:t xml:space="preserve">供应商应自行承担所有与准备和参加投标有关的费用。本次代理机构按《招标代理服务收费管理暂行办法》（国家发展计划委员会计价格[2002]1980号）规定的标准的45%向采购代理机构支付代理服务费，不足2500元按照2500元收取。（单个项目的招标代理服务费最高不超过￥25400.00）。</w:t>
      </w:r>
      <w:r/>
    </w:p>
    <w:p>
      <w:pPr>
        <w:pStyle w:val="1308"/>
        <w:ind w:firstLine="420"/>
        <w:spacing w:line="360" w:lineRule="auto"/>
        <w:rPr>
          <w:rFonts w:hAnsi="宋体" w:eastAsia="宋体"/>
          <w:sz w:val="21"/>
          <w:szCs w:val="21"/>
        </w:rPr>
      </w:pPr>
      <w:r>
        <w:rPr>
          <w:rFonts w:hint="eastAsia" w:hAnsi="宋体" w:eastAsia="宋体"/>
          <w:bCs/>
          <w:sz w:val="21"/>
          <w:szCs w:val="21"/>
        </w:rPr>
        <w:t xml:space="preserve">23.</w:t>
      </w:r>
      <w:r>
        <w:rPr>
          <w:rFonts w:hAnsi="宋体" w:eastAsia="宋体"/>
          <w:bCs/>
          <w:sz w:val="21"/>
          <w:szCs w:val="21"/>
        </w:rPr>
        <w:t xml:space="preserve">4</w:t>
      </w:r>
      <w:r>
        <w:rPr>
          <w:rFonts w:hint="eastAsia" w:hAnsi="宋体" w:eastAsia="宋体"/>
          <w:bCs/>
          <w:sz w:val="21"/>
          <w:szCs w:val="21"/>
          <w:lang w:val="en-US"/>
        </w:rPr>
        <w:t xml:space="preserve"> </w:t>
      </w:r>
      <w:r>
        <w:rPr>
          <w:rFonts w:hint="eastAsia" w:hAnsi="宋体" w:eastAsia="宋体"/>
          <w:sz w:val="21"/>
          <w:szCs w:val="21"/>
        </w:rPr>
        <w:t xml:space="preserve">服务费受理账户信息：</w:t>
      </w:r>
      <w:r/>
    </w:p>
    <w:p>
      <w:pPr>
        <w:pStyle w:val="1303"/>
        <w:rPr>
          <w:rFonts w:ascii="宋体" w:hAnsi="宋体" w:eastAsia="宋体"/>
          <w:sz w:val="21"/>
        </w:rPr>
      </w:pPr>
      <w:r>
        <w:rPr>
          <w:rFonts w:hint="eastAsia" w:ascii="宋体" w:hAnsi="宋体" w:eastAsia="宋体"/>
          <w:sz w:val="21"/>
        </w:rPr>
        <w:t xml:space="preserve">收款单位：苏美达国际技术贸易有限公司</w:t>
      </w:r>
      <w:r/>
    </w:p>
    <w:p>
      <w:pPr>
        <w:pStyle w:val="1303"/>
        <w:rPr>
          <w:rFonts w:ascii="宋体" w:hAnsi="宋体" w:eastAsia="宋体"/>
          <w:sz w:val="21"/>
        </w:rPr>
      </w:pPr>
      <w:r>
        <w:rPr>
          <w:rFonts w:hint="eastAsia" w:ascii="宋体" w:hAnsi="宋体" w:eastAsia="宋体"/>
          <w:sz w:val="21"/>
        </w:rPr>
        <w:t xml:space="preserve">开户行：中信南京分行营业部 </w:t>
      </w:r>
      <w:r/>
    </w:p>
    <w:p>
      <w:pPr>
        <w:pStyle w:val="1303"/>
        <w:rPr>
          <w:rFonts w:ascii="宋体" w:hAnsi="宋体" w:eastAsia="宋体"/>
          <w:sz w:val="21"/>
        </w:rPr>
      </w:pPr>
      <w:r>
        <w:rPr>
          <w:rFonts w:hint="eastAsia" w:ascii="宋体" w:hAnsi="宋体" w:eastAsia="宋体"/>
          <w:sz w:val="21"/>
        </w:rPr>
        <w:t xml:space="preserve">账号：7321010182300013675　</w:t>
      </w:r>
      <w:r/>
    </w:p>
    <w:p>
      <w:pPr>
        <w:ind w:firstLine="422"/>
        <w:spacing w:line="360" w:lineRule="auto"/>
        <w:shd w:val="clear" w:color="auto" w:fill="ffffff"/>
        <w:widowControl/>
        <w:rPr>
          <w:rFonts w:ascii="宋体" w:hAnsi="宋体" w:eastAsia="宋体"/>
          <w:b/>
          <w:bCs/>
          <w:color w:val="000000"/>
          <w:sz w:val="21"/>
          <w:szCs w:val="21"/>
        </w:rPr>
        <w:outlineLvl w:val="1"/>
      </w:pPr>
      <w:r/>
      <w:bookmarkStart w:id="100" w:name="_Toc5784"/>
      <w:r/>
      <w:bookmarkStart w:id="101" w:name="OLE_LINK5"/>
      <w:r/>
      <w:bookmarkStart w:id="102" w:name="OLE_LINK6"/>
      <w:r>
        <w:rPr>
          <w:rFonts w:hint="eastAsia" w:ascii="宋体" w:hAnsi="宋体" w:eastAsia="宋体"/>
          <w:b/>
          <w:bCs/>
          <w:color w:val="000000"/>
          <w:sz w:val="21"/>
          <w:szCs w:val="21"/>
        </w:rPr>
        <w:t xml:space="preserve">七、质疑</w:t>
      </w:r>
      <w:bookmarkEnd w:id="100"/>
      <w:r>
        <w:rPr>
          <w:rFonts w:hint="eastAsia" w:ascii="宋体" w:hAnsi="宋体" w:eastAsia="宋体"/>
          <w:b/>
          <w:bCs/>
          <w:color w:val="000000"/>
          <w:sz w:val="21"/>
          <w:szCs w:val="21"/>
        </w:rPr>
        <w:t xml:space="preserve">和投诉</w:t>
      </w:r>
      <w:r/>
    </w:p>
    <w:p>
      <w:pPr>
        <w:ind w:firstLine="422"/>
        <w:spacing w:line="360" w:lineRule="auto"/>
        <w:shd w:val="clear" w:color="auto" w:fill="ffffff"/>
        <w:widowControl/>
        <w:rPr>
          <w:rFonts w:ascii="宋体" w:hAnsi="宋体" w:eastAsia="宋体"/>
          <w:sz w:val="21"/>
          <w:szCs w:val="21"/>
        </w:rPr>
      </w:pPr>
      <w:r>
        <w:rPr>
          <w:rFonts w:hint="eastAsia" w:ascii="宋体" w:hAnsi="宋体" w:eastAsia="宋体"/>
          <w:b/>
          <w:bCs/>
          <w:sz w:val="21"/>
          <w:szCs w:val="21"/>
        </w:rPr>
        <w:t xml:space="preserve">24.质疑</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.1</w:t>
      </w:r>
      <w:r>
        <w:rPr>
          <w:rFonts w:hint="eastAsia" w:ascii="宋体" w:hAnsi="宋体" w:eastAsia="宋体"/>
          <w:sz w:val="21"/>
          <w:szCs w:val="21"/>
          <w:lang w:val="en-US"/>
        </w:rPr>
        <w:t xml:space="preserve"> </w:t>
      </w:r>
      <w:r>
        <w:rPr>
          <w:rFonts w:hint="eastAsia" w:ascii="宋体" w:hAnsi="宋体" w:eastAsia="宋体"/>
          <w:sz w:val="21"/>
          <w:szCs w:val="21"/>
        </w:rPr>
        <w:t xml:space="preserve">供应商对招标活动事项有疑问的，可以向采购代理机构提出询问，采购代理机构将依法作出答复，但答复的内容不涉及商业秘密</w:t>
      </w:r>
      <w:r>
        <w:rPr>
          <w:rFonts w:hint="eastAsia" w:ascii="宋体" w:hAnsi="宋体" w:eastAsia="宋体"/>
          <w:b/>
          <w:bCs/>
          <w:sz w:val="21"/>
          <w:szCs w:val="21"/>
        </w:rPr>
        <w:t xml:space="preserve">。</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.2</w:t>
      </w:r>
      <w:r>
        <w:rPr>
          <w:rFonts w:hint="eastAsia" w:ascii="宋体" w:hAnsi="宋体" w:eastAsia="宋体"/>
          <w:sz w:val="21"/>
          <w:szCs w:val="21"/>
          <w:lang w:val="en-US"/>
        </w:rPr>
        <w:t xml:space="preserve"> </w:t>
      </w:r>
      <w:r>
        <w:rPr>
          <w:rFonts w:hint="eastAsia" w:ascii="宋体" w:hAnsi="宋体" w:eastAsia="宋体"/>
          <w:sz w:val="21"/>
          <w:szCs w:val="21"/>
        </w:rPr>
        <w:t xml:space="preserve">供应商认为招标文件、采购过程和采购结果使自己的合法权益受到损害的，可以在知道或者应知其权益受到损害之日起七个工作日内，将质疑文件原件送达采购人或采购代理机构。</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供应商应知其权益受到损害之日，是指：</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（一）对可以质疑的招标文件提出质疑的，为收到招标文件之日或者招标文件公告期限届满之日；</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（二）对采购过程提出质疑的，为各采购程序环节结束之日；</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（三）对中标或者成交结果提出质疑的，为中标或者成交结果公告期限届满之日。</w:t>
      </w:r>
      <w:r/>
    </w:p>
    <w:p>
      <w:pPr>
        <w:ind w:firstLine="420"/>
        <w:spacing w:line="400" w:lineRule="exact"/>
        <w:rPr>
          <w:rFonts w:ascii="宋体" w:hAnsi="宋体" w:eastAsia="宋体" w:cs="Calibri"/>
          <w:sz w:val="21"/>
          <w:szCs w:val="21"/>
          <w:lang w:val="en-US"/>
        </w:rPr>
      </w:pPr>
      <w:r>
        <w:rPr>
          <w:rFonts w:hint="eastAsia" w:ascii="宋体" w:hAnsi="宋体" w:eastAsia="宋体"/>
          <w:bCs/>
          <w:sz w:val="21"/>
          <w:szCs w:val="21"/>
        </w:rPr>
        <w:t xml:space="preserve">24</w:t>
      </w:r>
      <w:r>
        <w:rPr>
          <w:rFonts w:hint="eastAsia" w:ascii="宋体" w:hAnsi="宋体" w:eastAsia="宋体"/>
          <w:sz w:val="21"/>
          <w:szCs w:val="21"/>
        </w:rPr>
        <w:t xml:space="preserve">.3 </w:t>
      </w:r>
      <w:bookmarkStart w:id="103" w:name="OLE_LINK7"/>
      <w:r/>
      <w:bookmarkStart w:id="104" w:name="OLE_LINK8"/>
      <w:r/>
      <w:bookmarkStart w:id="105" w:name="OLE_LINK9"/>
      <w:r>
        <w:rPr>
          <w:rFonts w:hint="eastAsia" w:ascii="宋体" w:hAnsi="宋体" w:eastAsia="宋体" w:cs="Calibri"/>
          <w:sz w:val="21"/>
          <w:szCs w:val="21"/>
          <w:lang w:val="en-US"/>
        </w:rPr>
        <w:t xml:space="preserve">提出质疑的供应商应当是参与所质疑项目采购活动的供应商。潜在供应商依法获取其可质疑的采购文件的，可以对采购文件提出质疑。</w:t>
      </w:r>
      <w:bookmarkEnd w:id="103"/>
      <w:bookmarkEnd w:id="104"/>
      <w:bookmarkEnd w:id="105"/>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质疑人质疑时，应当提交质疑书和相关证明材料。质疑书应当由主要负责人签字盖章并加盖公章。质疑人委托代理人办理质疑事务时，应当提交质疑人的授权委托书，授权委托书应当载明委托代理的具体权限和事项。质疑书应</w:t>
      </w:r>
      <w:r>
        <w:rPr>
          <w:rFonts w:hint="eastAsia" w:ascii="宋体" w:hAnsi="宋体" w:eastAsia="宋体"/>
          <w:sz w:val="21"/>
          <w:szCs w:val="21"/>
          <w:highlight w:val="none"/>
        </w:rPr>
        <w:t xml:space="preserve">当现场</w:t>
      </w:r>
      <w:r>
        <w:rPr>
          <w:rFonts w:hint="eastAsia" w:ascii="宋体" w:hAnsi="宋体" w:eastAsia="宋体"/>
          <w:sz w:val="21"/>
          <w:szCs w:val="21"/>
          <w:highlight w:val="none"/>
          <w:lang w:val="en-US"/>
        </w:rPr>
        <w:t xml:space="preserve">/邮寄</w:t>
      </w:r>
      <w:r>
        <w:rPr>
          <w:rFonts w:hint="eastAsia" w:ascii="宋体" w:hAnsi="宋体" w:eastAsia="宋体"/>
          <w:sz w:val="21"/>
          <w:szCs w:val="21"/>
          <w:highlight w:val="none"/>
        </w:rPr>
        <w:t xml:space="preserve">提交至采购代理机构联系人处，提交时应出示</w:t>
      </w:r>
      <w:r>
        <w:rPr>
          <w:rFonts w:hint="eastAsia" w:ascii="宋体" w:hAnsi="宋体" w:eastAsia="宋体"/>
          <w:sz w:val="21"/>
          <w:szCs w:val="21"/>
          <w:highlight w:val="none"/>
          <w:lang w:val="en-US"/>
        </w:rPr>
        <w:t xml:space="preserve">/提供</w:t>
      </w:r>
      <w:r>
        <w:rPr>
          <w:rFonts w:hint="eastAsia" w:ascii="宋体" w:hAnsi="宋体" w:eastAsia="宋体"/>
          <w:sz w:val="21"/>
          <w:szCs w:val="21"/>
          <w:highlight w:val="none"/>
        </w:rPr>
        <w:t xml:space="preserve">有</w:t>
      </w:r>
      <w:r>
        <w:rPr>
          <w:rFonts w:hint="eastAsia" w:ascii="宋体" w:hAnsi="宋体" w:eastAsia="宋体"/>
          <w:sz w:val="21"/>
          <w:szCs w:val="21"/>
        </w:rPr>
        <w:t xml:space="preserve">效身份证明。未按上述要求提交质疑书的，质疑不予受理。</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采购代理机构将在一定范围内公开质疑人的名称、质疑事项、质疑处理结果，供有关采购人、财政部门、行业协会查询。</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.4 质疑文件应包括以下主要内容，并按照“谁主张、谁举证”的原则，附上相关证明材料。否则，采购代理机构不予受理：</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（1）质疑项目名称、项目编号、包号、招标公告发布时间、开标时间；</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（2）具体的质疑事项及法律依据（具体条款）；</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（3）质疑相关证明文件或证明材料，如果涉及产品功能或技术指标的，应出具相关制造商的证明文件（友情提示：供应商全部产品线中没有满足技术需求要求的产品才可以对招标产品提出质疑，并提出</w:t>
      </w:r>
      <w:r>
        <w:rPr>
          <w:rFonts w:hint="eastAsia" w:ascii="宋体" w:hAnsi="宋体" w:eastAsia="宋体"/>
          <w:b/>
          <w:bCs/>
          <w:sz w:val="21"/>
          <w:szCs w:val="21"/>
        </w:rPr>
        <w:t xml:space="preserve">修改理由</w:t>
      </w:r>
      <w:r>
        <w:rPr>
          <w:rFonts w:hint="eastAsia" w:ascii="宋体" w:hAnsi="宋体" w:eastAsia="宋体"/>
          <w:sz w:val="21"/>
          <w:szCs w:val="21"/>
        </w:rPr>
        <w:t xml:space="preserve">和</w:t>
      </w:r>
      <w:r>
        <w:rPr>
          <w:rFonts w:hint="eastAsia" w:ascii="宋体" w:hAnsi="宋体" w:eastAsia="宋体"/>
          <w:b/>
          <w:bCs/>
          <w:sz w:val="21"/>
          <w:szCs w:val="21"/>
        </w:rPr>
        <w:t xml:space="preserve">修改建议</w:t>
      </w:r>
      <w:r>
        <w:rPr>
          <w:rFonts w:hint="eastAsia" w:ascii="宋体" w:hAnsi="宋体" w:eastAsia="宋体"/>
          <w:sz w:val="21"/>
          <w:szCs w:val="21"/>
        </w:rPr>
        <w:t xml:space="preserve">）；</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（4）质疑供应商名称、地址、联系方式（包括手机、传真号码）；</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（5）法定代表人签署本人姓名或印盖本人姓名章并加盖单位公章，或法定代表人授权委托代理人加盖单位公章，并由参加采购项目的授权委托代理人签署本人姓名或印盖本人姓名章等。</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.5 供应商不得虚假质疑和恶意质疑，并对质疑内容的真实性承担责任。供应商或者其他利害关系人通过捏造事实、伪造证明材料等方式提出异议或投诉，阻碍招投标活动正常进行的，属于严重不良行为，代理机构将提请财政部门将其列入不良行为记录名单，并依法予以处罚。</w:t>
      </w:r>
      <w:r/>
    </w:p>
    <w:p>
      <w:pPr>
        <w:ind w:firstLine="420"/>
        <w:spacing w:line="360" w:lineRule="auto"/>
        <w:shd w:val="clear" w:color="auto" w:fill="ffffff"/>
        <w:widowControl/>
        <w:rPr>
          <w:rFonts w:ascii="宋体" w:hAnsi="宋体" w:eastAsia="宋体"/>
          <w:sz w:val="21"/>
          <w:szCs w:val="21"/>
        </w:rPr>
      </w:pPr>
      <w:r>
        <w:rPr>
          <w:rFonts w:hint="eastAsia" w:ascii="宋体" w:hAnsi="宋体" w:eastAsia="宋体"/>
          <w:bCs/>
          <w:sz w:val="21"/>
          <w:szCs w:val="21"/>
        </w:rPr>
        <w:t xml:space="preserve">24</w:t>
      </w:r>
      <w:r>
        <w:rPr>
          <w:rFonts w:hint="eastAsia" w:ascii="宋体" w:hAnsi="宋体" w:eastAsia="宋体"/>
          <w:sz w:val="21"/>
          <w:szCs w:val="21"/>
        </w:rPr>
        <w:t xml:space="preserve">.6</w:t>
      </w:r>
      <w:r>
        <w:rPr>
          <w:rFonts w:hint="eastAsia" w:ascii="宋体" w:hAnsi="宋体" w:eastAsia="宋体"/>
          <w:sz w:val="21"/>
          <w:szCs w:val="21"/>
          <w:lang w:val="en-US"/>
        </w:rPr>
        <w:t xml:space="preserve"> </w:t>
      </w:r>
      <w:r>
        <w:rPr>
          <w:rFonts w:hint="eastAsia" w:ascii="宋体" w:hAnsi="宋体" w:eastAsia="宋体"/>
          <w:sz w:val="21"/>
          <w:szCs w:val="21"/>
        </w:rPr>
        <w:t xml:space="preserve">采购代理机构在收到投标商的书面质疑后将及时组织调查核实，在</w:t>
      </w:r>
      <w:r>
        <w:rPr>
          <w:rFonts w:hint="eastAsia" w:ascii="宋体" w:hAnsi="宋体" w:eastAsia="宋体"/>
          <w:b/>
          <w:bCs/>
          <w:sz w:val="21"/>
          <w:szCs w:val="21"/>
        </w:rPr>
        <w:t xml:space="preserve">七个工作日内</w:t>
      </w:r>
      <w:r>
        <w:rPr>
          <w:rFonts w:hint="eastAsia" w:ascii="宋体" w:hAnsi="宋体" w:eastAsia="宋体"/>
          <w:sz w:val="21"/>
          <w:szCs w:val="21"/>
        </w:rPr>
        <w:t xml:space="preserve">作出答复，并以书面或在网站公告形式通知质疑投标商和其他有关投标商，答复的内容不涉及商业秘密。代理机构遵循“谁过错谁负担”的原则，有过错的一方承担调查论证费用。</w:t>
      </w:r>
      <w:r/>
    </w:p>
    <w:p>
      <w:pPr>
        <w:ind w:firstLine="422"/>
        <w:spacing w:line="360" w:lineRule="auto"/>
        <w:shd w:val="clear" w:color="auto" w:fill="ffffff"/>
        <w:widowControl/>
        <w:rPr>
          <w:rFonts w:ascii="宋体" w:hAnsi="宋体" w:eastAsia="宋体"/>
          <w:b/>
          <w:sz w:val="21"/>
          <w:szCs w:val="21"/>
        </w:rPr>
      </w:pPr>
      <w:r>
        <w:rPr>
          <w:rFonts w:hint="eastAsia" w:ascii="宋体" w:hAnsi="宋体" w:eastAsia="宋体"/>
          <w:b/>
          <w:sz w:val="21"/>
          <w:szCs w:val="21"/>
        </w:rPr>
        <w:t xml:space="preserve">25.投诉</w:t>
      </w:r>
      <w:r/>
    </w:p>
    <w:p>
      <w:pPr>
        <w:ind w:firstLine="420"/>
        <w:spacing w:line="360" w:lineRule="auto"/>
        <w:rPr>
          <w:rFonts w:ascii="宋体" w:hAnsi="宋体" w:eastAsia="宋体"/>
          <w:b/>
          <w:bCs/>
          <w:sz w:val="21"/>
          <w:szCs w:val="21"/>
        </w:rPr>
      </w:pPr>
      <w:r>
        <w:rPr>
          <w:rFonts w:hint="eastAsia" w:ascii="宋体" w:hAnsi="宋体" w:eastAsia="宋体"/>
          <w:sz w:val="21"/>
          <w:szCs w:val="21"/>
        </w:rPr>
        <w:t xml:space="preserve">供应商对代理机构的答复不满意，或代理机构未在规定的时间内作出答复的，可以在答复期满后</w:t>
      </w:r>
      <w:r>
        <w:rPr>
          <w:rFonts w:hint="eastAsia" w:ascii="宋体" w:hAnsi="宋体" w:eastAsia="宋体"/>
          <w:b/>
          <w:bCs/>
          <w:sz w:val="21"/>
          <w:szCs w:val="21"/>
        </w:rPr>
        <w:t xml:space="preserve">十五个工作日内</w:t>
      </w:r>
      <w:r>
        <w:rPr>
          <w:rFonts w:hint="eastAsia" w:ascii="宋体" w:hAnsi="宋体" w:eastAsia="宋体"/>
          <w:sz w:val="21"/>
          <w:szCs w:val="21"/>
        </w:rPr>
        <w:t xml:space="preserve">向采购人同级财政部门投诉。</w:t>
      </w:r>
      <w:r/>
    </w:p>
    <w:p>
      <w:pPr>
        <w:jc w:val="center"/>
        <w:spacing w:line="288" w:lineRule="auto"/>
        <w:rPr>
          <w:rFonts w:ascii="黑体" w:hAnsi="宋体" w:eastAsia="黑体"/>
          <w:spacing w:val="-10"/>
          <w:sz w:val="36"/>
          <w:szCs w:val="36"/>
        </w:rPr>
        <w:outlineLvl w:val="0"/>
      </w:pPr>
      <w:r>
        <w:rPr>
          <w:rFonts w:ascii="宋体" w:hAnsi="宋体"/>
          <w:szCs w:val="21"/>
        </w:rPr>
        <w:br w:type="page" w:clear="all"/>
      </w:r>
      <w:bookmarkEnd w:id="101"/>
      <w:r/>
      <w:bookmarkEnd w:id="102"/>
      <w:r>
        <w:rPr>
          <w:rFonts w:hint="eastAsia" w:ascii="黑体" w:hAnsi="宋体" w:eastAsia="黑体"/>
          <w:spacing w:val="-10"/>
          <w:sz w:val="36"/>
          <w:szCs w:val="36"/>
        </w:rPr>
        <w:t xml:space="preserve">第三章 评标标准</w:t>
      </w:r>
      <w:r/>
    </w:p>
    <w:p>
      <w:pPr>
        <w:pStyle w:val="887"/>
        <w:ind w:firstLine="420"/>
        <w:spacing w:line="360" w:lineRule="auto"/>
        <w:tabs>
          <w:tab w:val="left" w:pos="567" w:leader="none"/>
          <w:tab w:val="left" w:pos="965" w:leader="none"/>
        </w:tabs>
        <w:rPr>
          <w:rFonts w:hAnsi="宋体" w:cs="宋体"/>
          <w:szCs w:val="21"/>
        </w:rPr>
      </w:pPr>
      <w:r>
        <w:rPr>
          <w:rFonts w:hint="eastAsia" w:ascii="宋体" w:hAnsi="宋体" w:eastAsia="宋体"/>
          <w:sz w:val="21"/>
          <w:szCs w:val="21"/>
          <w:highlight w:val="none"/>
          <w:lang w:val="en-US" w:eastAsia="zh-CN"/>
        </w:rPr>
        <w:t xml:space="preserve">本项目</w:t>
      </w:r>
      <w:r>
        <w:rPr>
          <w:rFonts w:hint="eastAsia" w:ascii="宋体" w:hAnsi="宋体" w:eastAsia="宋体"/>
          <w:sz w:val="21"/>
          <w:szCs w:val="21"/>
          <w:highlight w:val="none"/>
        </w:rPr>
        <w:t xml:space="preserve">采用综合评分法，评标结果按评审后得分由高到低顺序排列。得分相同的，按投标报价由低到高顺序排列。得分且投标报价相同的</w:t>
      </w:r>
      <w:r>
        <w:rPr>
          <w:rFonts w:hint="eastAsia" w:ascii="宋体" w:hAnsi="宋体" w:eastAsia="宋体"/>
          <w:sz w:val="21"/>
          <w:szCs w:val="21"/>
          <w:highlight w:val="none"/>
          <w:lang w:val="en-US" w:eastAsia="zh-CN"/>
        </w:rPr>
        <w:t xml:space="preserve">按技术优劣顺序排列</w:t>
      </w:r>
      <w:r>
        <w:rPr>
          <w:rFonts w:hint="eastAsia" w:ascii="宋体" w:hAnsi="宋体" w:eastAsia="宋体"/>
          <w:sz w:val="21"/>
          <w:szCs w:val="21"/>
          <w:highlight w:val="none"/>
        </w:rPr>
        <w:t xml:space="preserve">。投标文件满足招标文件全部实质性要求，且按照评审因素的量化指标评审得分最高的投标人为</w:t>
      </w:r>
      <w:r>
        <w:rPr>
          <w:rFonts w:hint="eastAsia" w:ascii="宋体" w:hAnsi="宋体" w:eastAsia="宋体"/>
          <w:sz w:val="21"/>
          <w:szCs w:val="21"/>
          <w:highlight w:val="none"/>
          <w:lang w:val="en-US" w:eastAsia="zh-CN"/>
        </w:rPr>
        <w:t xml:space="preserve">第一</w:t>
      </w:r>
      <w:r>
        <w:rPr>
          <w:rFonts w:hint="eastAsia" w:ascii="宋体" w:hAnsi="宋体" w:eastAsia="宋体"/>
          <w:sz w:val="21"/>
          <w:szCs w:val="21"/>
          <w:highlight w:val="none"/>
        </w:rPr>
        <w:t xml:space="preserve">中标候选人。本项目选取</w:t>
      </w:r>
      <w:r>
        <w:rPr>
          <w:rFonts w:hint="eastAsia" w:ascii="宋体" w:hAnsi="宋体" w:eastAsia="宋体"/>
          <w:sz w:val="21"/>
          <w:szCs w:val="21"/>
          <w:highlight w:val="none"/>
          <w:lang w:val="en-US" w:eastAsia="zh-CN"/>
        </w:rPr>
        <w:t xml:space="preserve">3</w:t>
      </w:r>
      <w:r>
        <w:rPr>
          <w:rFonts w:hint="eastAsia" w:ascii="宋体" w:hAnsi="宋体" w:eastAsia="宋体"/>
          <w:sz w:val="21"/>
          <w:szCs w:val="21"/>
          <w:highlight w:val="none"/>
        </w:rPr>
        <w:t xml:space="preserve">名中标候选人。</w:t>
      </w:r>
      <w:r/>
    </w:p>
    <w:tbl>
      <w:tblPr>
        <w:tblStyle w:val="86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85" w:type="dxa"/>
          <w:right w:w="108" w:type="dxa"/>
          <w:bottom w:w="85" w:type="dxa"/>
        </w:tblCellMar>
        <w:tblLook w:val="04A0" w:firstRow="1" w:lastRow="0" w:firstColumn="1" w:lastColumn="0" w:noHBand="0" w:noVBand="1"/>
      </w:tblPr>
      <w:tblGrid>
        <w:gridCol w:w="747"/>
        <w:gridCol w:w="1253"/>
        <w:gridCol w:w="7248"/>
        <w:gridCol w:w="710"/>
      </w:tblGrid>
      <w:tr>
        <w:trPr>
          <w:jc w:val="center"/>
          <w:trHeight w:val="545"/>
        </w:trPr>
        <w:tc>
          <w:tcPr>
            <w:tcW w:w="375"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val="0"/>
                <w:color w:val="auto"/>
                <w:sz w:val="21"/>
                <w:szCs w:val="21"/>
              </w:rPr>
            </w:pPr>
            <w:r>
              <w:rPr>
                <w:rFonts w:hint="eastAsia" w:asciiTheme="minorEastAsia" w:hAnsiTheme="minorEastAsia" w:eastAsiaTheme="minorEastAsia" w:cstheme="minorEastAsia"/>
                <w:b/>
                <w:bCs w:val="0"/>
                <w:color w:val="auto"/>
                <w:sz w:val="21"/>
                <w:szCs w:val="21"/>
              </w:rPr>
              <w:t xml:space="preserve">序号</w:t>
            </w:r>
            <w:r/>
          </w:p>
        </w:tc>
        <w:tc>
          <w:tcPr>
            <w:tcW w:w="629"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val="0"/>
                <w:color w:val="auto"/>
                <w:sz w:val="21"/>
                <w:szCs w:val="21"/>
              </w:rPr>
            </w:pPr>
            <w:r>
              <w:rPr>
                <w:rFonts w:hint="eastAsia" w:asciiTheme="minorEastAsia" w:hAnsiTheme="minorEastAsia" w:eastAsiaTheme="minorEastAsia" w:cstheme="minorEastAsia"/>
                <w:b/>
                <w:bCs w:val="0"/>
                <w:color w:val="auto"/>
                <w:sz w:val="21"/>
                <w:szCs w:val="21"/>
              </w:rPr>
              <w:t xml:space="preserve">评审因素</w:t>
            </w:r>
            <w:r/>
          </w:p>
        </w:tc>
        <w:tc>
          <w:tcPr>
            <w:tcW w:w="3638"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val="0"/>
                <w:color w:val="auto"/>
                <w:sz w:val="21"/>
                <w:szCs w:val="21"/>
              </w:rPr>
              <w:t xml:space="preserve">评审标准</w:t>
            </w:r>
            <w:r/>
          </w:p>
        </w:tc>
        <w:tc>
          <w:tcPr>
            <w:tcW w:w="356" w:type="pct"/>
            <w:vAlign w:val="center"/>
            <w:textDirection w:val="lrTb"/>
            <w:noWrap w:val="false"/>
          </w:tcPr>
          <w:p>
            <w:pPr>
              <w:jc w:val="center"/>
              <w:keepLines w:val="0"/>
              <w:keepNext w:val="0"/>
              <w:pageBreakBefore w:val="0"/>
              <w:spacing w:line="360" w:lineRule="auto"/>
              <w:widowControl w:val="off"/>
              <w:rPr>
                <w:rFonts w:hint="eastAsia" w:asciiTheme="minorEastAsia" w:hAnsiTheme="minorEastAsia" w:eastAsiaTheme="minorEastAsia" w:cstheme="minorEastAsia"/>
                <w:b/>
                <w:bCs w:val="0"/>
                <w:color w:val="auto"/>
                <w:sz w:val="21"/>
                <w:szCs w:val="21"/>
              </w:rPr>
            </w:pPr>
            <w:r>
              <w:rPr>
                <w:rFonts w:hint="eastAsia" w:asciiTheme="minorEastAsia" w:hAnsiTheme="minorEastAsia" w:eastAsiaTheme="minorEastAsia" w:cstheme="minorEastAsia"/>
                <w:b/>
                <w:bCs w:val="0"/>
                <w:color w:val="auto"/>
                <w:sz w:val="21"/>
                <w:szCs w:val="21"/>
              </w:rPr>
              <w:t xml:space="preserve">分值</w:t>
            </w:r>
            <w:r/>
          </w:p>
        </w:tc>
      </w:tr>
      <w:tr>
        <w:trPr>
          <w:jc w:val="center"/>
        </w:trPr>
        <w:tc>
          <w:tcPr>
            <w:tcW w:w="375" w:type="pct"/>
            <w:vAlign w:val="center"/>
            <w:textDirection w:val="lrTb"/>
            <w:noWrap w:val="false"/>
          </w:tcPr>
          <w:p>
            <w:pPr>
              <w:jc w:val="center"/>
              <w:spacing w:line="360" w:lineRule="auto"/>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1</w:t>
            </w:r>
            <w:r/>
          </w:p>
        </w:tc>
        <w:tc>
          <w:tcPr>
            <w:tcW w:w="629" w:type="pct"/>
            <w:vAlign w:val="center"/>
            <w:textDirection w:val="lrTb"/>
            <w:noWrap w:val="false"/>
          </w:tcPr>
          <w:p>
            <w:pPr>
              <w:jc w:val="center"/>
              <w:spacing w:line="360" w:lineRule="auto"/>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价格部分</w:t>
            </w:r>
            <w:r/>
          </w:p>
        </w:tc>
        <w:tc>
          <w:tcPr>
            <w:tcW w:w="3638" w:type="pct"/>
            <w:vAlign w:val="center"/>
            <w:textDirection w:val="lrTb"/>
            <w:noWrap w:val="false"/>
          </w:tcPr>
          <w:p>
            <w:pPr>
              <w:jc w:val="left"/>
              <w:spacing w:line="360" w:lineRule="auto"/>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价格分采用低价优先法计算，即满足招标文件要求且投标价格最低的投标报价为评标基准价，其价格分为满分</w:t>
            </w:r>
            <w:r>
              <w:rPr>
                <w:rFonts w:hint="eastAsia" w:asciiTheme="minorEastAsia" w:hAnsiTheme="minorEastAsia" w:eastAsiaTheme="minorEastAsia" w:cstheme="minorEastAsia"/>
                <w:b w:val="0"/>
                <w:bCs/>
                <w:color w:val="auto"/>
                <w:sz w:val="21"/>
                <w:szCs w:val="21"/>
                <w:lang w:val="en-US" w:eastAsia="zh-CN"/>
              </w:rPr>
              <w:t xml:space="preserve">50</w:t>
            </w:r>
            <w:r>
              <w:rPr>
                <w:rFonts w:hint="eastAsia" w:asciiTheme="minorEastAsia" w:hAnsiTheme="minorEastAsia" w:eastAsiaTheme="minorEastAsia" w:cstheme="minorEastAsia"/>
                <w:b w:val="0"/>
                <w:bCs/>
                <w:color w:val="auto"/>
                <w:sz w:val="21"/>
                <w:szCs w:val="21"/>
              </w:rPr>
              <w:t xml:space="preserve">分。其他投标人的价格分按照下列公式计算：投标报价得分= （评标基准价/投标报价）×</w:t>
            </w:r>
            <w:r>
              <w:rPr>
                <w:rFonts w:hint="eastAsia" w:asciiTheme="minorEastAsia" w:hAnsiTheme="minorEastAsia" w:eastAsiaTheme="minorEastAsia" w:cstheme="minorEastAsia"/>
                <w:b w:val="0"/>
                <w:bCs/>
                <w:color w:val="auto"/>
                <w:sz w:val="21"/>
                <w:szCs w:val="21"/>
                <w:lang w:val="en-US" w:eastAsia="zh-CN"/>
              </w:rPr>
              <w:t xml:space="preserve">50</w:t>
            </w:r>
            <w:r>
              <w:rPr>
                <w:rFonts w:hint="eastAsia" w:asciiTheme="minorEastAsia" w:hAnsiTheme="minorEastAsia" w:eastAsiaTheme="minorEastAsia" w:cstheme="minorEastAsia"/>
                <w:b w:val="0"/>
                <w:bCs/>
                <w:color w:val="auto"/>
                <w:sz w:val="21"/>
                <w:szCs w:val="21"/>
              </w:rPr>
              <w:t xml:space="preserve">。</w:t>
            </w:r>
            <w:r/>
          </w:p>
        </w:tc>
        <w:tc>
          <w:tcPr>
            <w:tcW w:w="356" w:type="pct"/>
            <w:vAlign w:val="center"/>
            <w:textDirection w:val="lrTb"/>
            <w:noWrap w:val="false"/>
          </w:tcPr>
          <w:p>
            <w:pPr>
              <w:jc w:val="center"/>
              <w:spacing w:line="360" w:lineRule="auto"/>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50</w:t>
            </w:r>
            <w:r/>
          </w:p>
        </w:tc>
      </w:tr>
      <w:tr>
        <w:trPr>
          <w:jc w:val="center"/>
          <w:trHeight w:val="1814"/>
        </w:trPr>
        <w:tc>
          <w:tcPr>
            <w:tcW w:w="375" w:type="pct"/>
            <w:vAlign w:val="center"/>
            <w:textDirection w:val="lrTb"/>
            <w:noWrap w:val="false"/>
          </w:tcPr>
          <w:p>
            <w:pPr>
              <w:jc w:val="center"/>
              <w:spacing w:line="360" w:lineRule="auto"/>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2</w:t>
            </w:r>
            <w:r/>
          </w:p>
        </w:tc>
        <w:tc>
          <w:tcPr>
            <w:tcW w:w="629" w:type="pct"/>
            <w:vAlign w:val="center"/>
            <w:textDirection w:val="lrTb"/>
            <w:noWrap w:val="false"/>
          </w:tcPr>
          <w:p>
            <w:pPr>
              <w:jc w:val="center"/>
              <w:spacing w:line="360" w:lineRule="auto"/>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技术响应</w:t>
            </w:r>
            <w:r/>
          </w:p>
        </w:tc>
        <w:tc>
          <w:tcPr>
            <w:tcW w:w="3638" w:type="pct"/>
            <w:vAlign w:val="center"/>
            <w:textDirection w:val="lrTb"/>
            <w:noWrap w:val="false"/>
          </w:tcPr>
          <w:p>
            <w:pPr>
              <w:jc w:val="left"/>
              <w:spacing w:line="360" w:lineRule="auto"/>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b w:val="0"/>
                <w:bCs/>
                <w:color w:val="auto"/>
                <w:sz w:val="21"/>
                <w:szCs w:val="21"/>
              </w:rPr>
              <w:t xml:space="preserve">技术参数全部满足招标要求的得满分</w:t>
            </w:r>
            <w:r>
              <w:rPr>
                <w:rFonts w:hint="eastAsia" w:asciiTheme="minorEastAsia" w:hAnsiTheme="minorEastAsia" w:eastAsiaTheme="minorEastAsia" w:cstheme="minorEastAsia"/>
                <w:b w:val="0"/>
                <w:bCs/>
                <w:color w:val="auto"/>
                <w:sz w:val="21"/>
                <w:szCs w:val="21"/>
                <w:lang w:val="en-US" w:eastAsia="zh-CN"/>
              </w:rPr>
              <w:t xml:space="preserve">38</w:t>
            </w:r>
            <w:r>
              <w:rPr>
                <w:rFonts w:hint="eastAsia" w:asciiTheme="minorEastAsia" w:hAnsiTheme="minorEastAsia" w:eastAsiaTheme="minorEastAsia" w:cstheme="minorEastAsia"/>
                <w:b w:val="0"/>
                <w:bCs/>
                <w:color w:val="auto"/>
                <w:sz w:val="21"/>
                <w:szCs w:val="21"/>
              </w:rPr>
              <w:t xml:space="preserve">分；</w:t>
            </w:r>
            <w:r>
              <w:rPr>
                <w:rFonts w:hint="eastAsia" w:asciiTheme="minorEastAsia" w:hAnsiTheme="minorEastAsia" w:eastAsiaTheme="minorEastAsia" w:cstheme="minorEastAsia"/>
                <w:b w:val="0"/>
                <w:bCs/>
                <w:color w:val="auto"/>
                <w:sz w:val="21"/>
                <w:szCs w:val="21"/>
              </w:rPr>
              <w:t xml:space="preserve">在此基础上，招标文件中标注“★”的内容为实质性要求，有一项不符合的，作无效投标处理</w:t>
            </w:r>
            <w:r>
              <w:rPr>
                <w:rFonts w:hint="eastAsia" w:asciiTheme="minorEastAsia" w:hAnsiTheme="minorEastAsia" w:eastAsiaTheme="minorEastAsia" w:cstheme="minorEastAsia"/>
                <w:b w:val="0"/>
                <w:bCs/>
                <w:color w:val="auto"/>
                <w:sz w:val="21"/>
                <w:szCs w:val="21"/>
                <w:lang w:eastAsia="zh-CN"/>
              </w:rPr>
              <w:t xml:space="preserve">；</w:t>
            </w:r>
            <w:r>
              <w:rPr>
                <w:rFonts w:hint="eastAsia" w:asciiTheme="minorEastAsia" w:hAnsiTheme="minorEastAsia" w:eastAsiaTheme="minorEastAsia" w:cstheme="minorEastAsia"/>
                <w:b w:val="0"/>
                <w:bCs/>
                <w:color w:val="auto"/>
                <w:sz w:val="21"/>
                <w:szCs w:val="21"/>
              </w:rPr>
              <w:t xml:space="preserve">招标文件中标注</w:t>
            </w:r>
            <w:r>
              <w:rPr>
                <w:rFonts w:hint="eastAsia" w:asciiTheme="minorEastAsia" w:hAnsiTheme="minorEastAsia" w:eastAsiaTheme="minorEastAsia" w:cstheme="minorEastAsia"/>
                <w:b w:val="0"/>
                <w:bCs/>
                <w:color w:val="auto"/>
                <w:sz w:val="21"/>
                <w:szCs w:val="21"/>
              </w:rPr>
              <w:t xml:space="preserve"> “▲”的</w:t>
            </w:r>
            <w:r>
              <w:rPr>
                <w:rFonts w:hint="eastAsia" w:asciiTheme="minorEastAsia" w:hAnsiTheme="minorEastAsia" w:eastAsiaTheme="minorEastAsia" w:cstheme="minorEastAsia"/>
                <w:b w:val="0"/>
                <w:bCs/>
                <w:color w:val="auto"/>
                <w:sz w:val="21"/>
                <w:szCs w:val="21"/>
              </w:rPr>
              <w:t xml:space="preserve">为重要参数，每负偏离一项</w:t>
            </w:r>
            <w:r>
              <w:rPr>
                <w:rFonts w:hint="eastAsia" w:asciiTheme="minorEastAsia" w:hAnsiTheme="minorEastAsia" w:eastAsiaTheme="minorEastAsia" w:cstheme="minorEastAsia"/>
                <w:b w:val="0"/>
                <w:bCs/>
                <w:color w:val="auto"/>
                <w:sz w:val="21"/>
                <w:szCs w:val="21"/>
                <w:highlight w:val="none"/>
              </w:rPr>
              <w:t xml:space="preserve">扣</w:t>
            </w:r>
            <w:r>
              <w:rPr>
                <w:rFonts w:hint="eastAsia" w:asciiTheme="minorEastAsia" w:hAnsiTheme="minorEastAsia" w:eastAsiaTheme="minorEastAsia" w:cstheme="minorEastAsia"/>
                <w:b w:val="0"/>
                <w:bCs/>
                <w:color w:val="auto"/>
                <w:sz w:val="21"/>
                <w:szCs w:val="21"/>
                <w:highlight w:val="none"/>
                <w:lang w:val="en-US" w:eastAsia="zh-CN"/>
              </w:rPr>
              <w:t xml:space="preserve">3.5</w:t>
            </w:r>
            <w:r>
              <w:rPr>
                <w:rFonts w:hint="eastAsia" w:asciiTheme="minorEastAsia" w:hAnsiTheme="minorEastAsia" w:eastAsiaTheme="minorEastAsia" w:cstheme="minorEastAsia"/>
                <w:b w:val="0"/>
                <w:bCs/>
                <w:color w:val="auto"/>
                <w:sz w:val="21"/>
                <w:szCs w:val="21"/>
                <w:highlight w:val="none"/>
              </w:rPr>
              <w:t xml:space="preserve">分，</w:t>
            </w:r>
            <w:r>
              <w:rPr>
                <w:rFonts w:hint="eastAsia" w:asciiTheme="minorEastAsia" w:hAnsiTheme="minorEastAsia" w:eastAsiaTheme="minorEastAsia" w:cstheme="minorEastAsia"/>
                <w:b w:val="0"/>
                <w:bCs/>
                <w:color w:val="auto"/>
                <w:sz w:val="21"/>
                <w:szCs w:val="21"/>
              </w:rPr>
              <w:t xml:space="preserve">其他非重要参数负偏离的，则每项扣</w:t>
            </w:r>
            <w:r>
              <w:rPr>
                <w:rFonts w:hint="eastAsia" w:asciiTheme="minorEastAsia" w:hAnsiTheme="minorEastAsia" w:eastAsiaTheme="minorEastAsia" w:cstheme="minorEastAsia"/>
                <w:b w:val="0"/>
                <w:bCs/>
                <w:color w:val="auto"/>
                <w:sz w:val="21"/>
                <w:szCs w:val="21"/>
                <w:lang w:val="en-US" w:eastAsia="zh-CN"/>
              </w:rPr>
              <w:t xml:space="preserve">0.3</w:t>
            </w:r>
            <w:r>
              <w:rPr>
                <w:rFonts w:hint="eastAsia" w:asciiTheme="minorEastAsia" w:hAnsiTheme="minorEastAsia" w:eastAsiaTheme="minorEastAsia" w:cstheme="minorEastAsia"/>
                <w:b w:val="0"/>
                <w:bCs/>
                <w:color w:val="auto"/>
                <w:sz w:val="21"/>
                <w:szCs w:val="21"/>
              </w:rPr>
              <w:t xml:space="preserve">分，扣完为止。</w:t>
            </w:r>
            <w:r/>
          </w:p>
          <w:p>
            <w:pPr>
              <w:jc w:val="left"/>
              <w:spacing w:line="360" w:lineRule="auto"/>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val="0"/>
                <w:sz w:val="21"/>
                <w:szCs w:val="21"/>
              </w:rPr>
              <w:t xml:space="preserve">注：</w:t>
            </w:r>
            <w:r>
              <w:rPr>
                <w:rFonts w:hint="eastAsia" w:asciiTheme="minorEastAsia" w:hAnsiTheme="minorEastAsia" w:eastAsiaTheme="minorEastAsia" w:cstheme="minorEastAsia"/>
                <w:b w:val="0"/>
                <w:bCs w:val="0"/>
                <w:sz w:val="21"/>
                <w:szCs w:val="21"/>
                <w:highlight w:val="none"/>
              </w:rPr>
              <w:t xml:space="preserve">所有标注“★”“▲”技术内容的响应均应提供支撑资料（</w:t>
            </w:r>
            <w:r>
              <w:rPr>
                <w:rFonts w:hint="eastAsia" w:asciiTheme="minorEastAsia" w:hAnsiTheme="minorEastAsia" w:eastAsiaTheme="minorEastAsia" w:cstheme="minorEastAsia"/>
                <w:b w:val="0"/>
                <w:bCs w:val="0"/>
                <w:sz w:val="21"/>
                <w:szCs w:val="21"/>
                <w:highlight w:val="none"/>
                <w:lang w:val="en-US" w:eastAsia="zh-CN"/>
              </w:rPr>
              <w:t xml:space="preserve">第四章招标技术规格及要求中“技术指标”内有明确要求的根据要求提供；未要求的，提供</w:t>
            </w:r>
            <w:r>
              <w:rPr>
                <w:rFonts w:hint="eastAsia" w:asciiTheme="minorEastAsia" w:hAnsiTheme="minorEastAsia" w:eastAsiaTheme="minorEastAsia" w:cstheme="minorEastAsia"/>
                <w:b w:val="0"/>
                <w:bCs w:val="0"/>
                <w:sz w:val="21"/>
                <w:szCs w:val="21"/>
                <w:highlight w:val="none"/>
              </w:rPr>
              <w:t xml:space="preserve">明确说明该技术内容的公开发行的产品彩页、产品说明书</w:t>
            </w:r>
            <w:r>
              <w:rPr>
                <w:rFonts w:hint="eastAsia" w:asciiTheme="minorEastAsia" w:hAnsiTheme="minorEastAsia" w:eastAsiaTheme="minorEastAsia" w:cstheme="minorEastAsia"/>
                <w:b w:val="0"/>
                <w:bCs w:val="0"/>
                <w:sz w:val="21"/>
                <w:szCs w:val="21"/>
                <w:highlight w:val="none"/>
                <w:lang w:eastAsia="zh-CN"/>
              </w:rPr>
              <w:t xml:space="preserve">、</w:t>
            </w:r>
            <w:r>
              <w:rPr>
                <w:rFonts w:hint="eastAsia" w:asciiTheme="minorEastAsia" w:hAnsiTheme="minorEastAsia" w:eastAsiaTheme="minorEastAsia" w:cstheme="minorEastAsia"/>
                <w:b w:val="0"/>
                <w:bCs w:val="0"/>
                <w:sz w:val="21"/>
                <w:szCs w:val="21"/>
                <w:highlight w:val="none"/>
                <w:lang w:val="en-US" w:eastAsia="zh-CN"/>
              </w:rPr>
              <w:t xml:space="preserve">配置清单</w:t>
            </w:r>
            <w:r>
              <w:rPr>
                <w:rFonts w:hint="eastAsia" w:asciiTheme="minorEastAsia" w:hAnsiTheme="minorEastAsia" w:eastAsiaTheme="minorEastAsia" w:cstheme="minorEastAsia"/>
                <w:b w:val="0"/>
                <w:bCs w:val="0"/>
                <w:sz w:val="21"/>
                <w:szCs w:val="21"/>
                <w:highlight w:val="none"/>
              </w:rPr>
              <w:t xml:space="preserve">或第三方检测机构的检测报告</w:t>
            </w:r>
            <w:r>
              <w:rPr>
                <w:rFonts w:hint="eastAsia" w:asciiTheme="minorEastAsia" w:hAnsiTheme="minorEastAsia" w:eastAsiaTheme="minorEastAsia" w:cstheme="minorEastAsia"/>
                <w:b w:val="0"/>
                <w:bCs w:val="0"/>
                <w:sz w:val="21"/>
                <w:szCs w:val="21"/>
                <w:highlight w:val="none"/>
                <w:lang w:val="en-US" w:eastAsia="zh-CN"/>
              </w:rPr>
              <w:t xml:space="preserve">等</w:t>
            </w:r>
            <w:r>
              <w:rPr>
                <w:rFonts w:hint="eastAsia" w:asciiTheme="minorEastAsia" w:hAnsiTheme="minorEastAsia" w:eastAsiaTheme="minorEastAsia" w:cstheme="minorEastAsia"/>
                <w:b w:val="0"/>
                <w:bCs w:val="0"/>
                <w:sz w:val="21"/>
                <w:szCs w:val="21"/>
                <w:highlight w:val="none"/>
              </w:rPr>
              <w:t xml:space="preserve">），</w:t>
            </w:r>
            <w:r>
              <w:rPr>
                <w:rFonts w:hint="eastAsia" w:asciiTheme="minorEastAsia" w:hAnsiTheme="minorEastAsia" w:eastAsiaTheme="minorEastAsia" w:cstheme="minorEastAsia"/>
                <w:b w:val="0"/>
                <w:bCs w:val="0"/>
                <w:sz w:val="21"/>
                <w:szCs w:val="21"/>
                <w:highlight w:val="none"/>
                <w:lang w:val="en-US" w:eastAsia="zh-CN"/>
              </w:rPr>
              <w:t xml:space="preserve">未提供技术支撑材料的，按负偏离处理。</w:t>
            </w:r>
            <w:r>
              <w:rPr>
                <w:rFonts w:hint="eastAsia" w:asciiTheme="minorEastAsia" w:hAnsiTheme="minorEastAsia" w:eastAsiaTheme="minorEastAsia" w:cstheme="minorEastAsia"/>
                <w:b w:val="0"/>
                <w:bCs w:val="0"/>
                <w:sz w:val="21"/>
                <w:szCs w:val="21"/>
                <w:highlight w:val="none"/>
              </w:rPr>
              <w:t xml:space="preserve">未在《技术条款偏离表》注明支撑资料具体位置（如页码或序号）导致评审不得分的，评审委员会概不负责。</w:t>
            </w:r>
            <w:r/>
          </w:p>
        </w:tc>
        <w:tc>
          <w:tcPr>
            <w:tcW w:w="356" w:type="pct"/>
            <w:vAlign w:val="center"/>
            <w:textDirection w:val="lrTb"/>
            <w:noWrap w:val="false"/>
          </w:tcPr>
          <w:p>
            <w:pPr>
              <w:jc w:val="center"/>
              <w:spacing w:line="360" w:lineRule="auto"/>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38</w:t>
            </w:r>
            <w:r/>
          </w:p>
        </w:tc>
      </w:tr>
      <w:tr>
        <w:trPr>
          <w:jc w:val="center"/>
        </w:trPr>
        <w:tc>
          <w:tcPr>
            <w:tcW w:w="375" w:type="pct"/>
            <w:vAlign w:val="center"/>
            <w:textDirection w:val="lrTb"/>
            <w:noWrap w:val="false"/>
          </w:tcPr>
          <w:p>
            <w:pPr>
              <w:jc w:val="center"/>
              <w:spacing w:line="360" w:lineRule="auto"/>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3</w:t>
            </w:r>
            <w:r/>
          </w:p>
        </w:tc>
        <w:tc>
          <w:tcPr>
            <w:tcW w:w="629" w:type="pct"/>
            <w:vAlign w:val="center"/>
            <w:textDirection w:val="lrTb"/>
            <w:noWrap w:val="false"/>
          </w:tcPr>
          <w:p>
            <w:pPr>
              <w:jc w:val="center"/>
              <w:spacing w:line="360" w:lineRule="auto"/>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项目业绩</w:t>
            </w:r>
            <w:r/>
          </w:p>
        </w:tc>
        <w:tc>
          <w:tcPr>
            <w:tcW w:w="3638" w:type="pct"/>
            <w:vAlign w:val="center"/>
            <w:textDirection w:val="lrTb"/>
            <w:noWrap w:val="false"/>
          </w:tcPr>
          <w:p>
            <w:pPr>
              <w:jc w:val="left"/>
              <w:spacing w:line="360" w:lineRule="auto"/>
              <w:rPr>
                <w:rFonts w:hint="eastAsia" w:asciiTheme="minorEastAsia" w:hAnsiTheme="minorEastAsia" w:eastAsiaTheme="minorEastAsia" w:cstheme="minorEastAsia"/>
                <w:b w:val="0"/>
                <w:bCs/>
                <w:color w:val="auto"/>
                <w:sz w:val="21"/>
                <w:szCs w:val="21"/>
                <w:highlight w:val="none"/>
              </w:rPr>
            </w:pPr>
            <w:r>
              <w:rPr>
                <w:rFonts w:hint="eastAsia" w:asciiTheme="minorEastAsia" w:hAnsiTheme="minorEastAsia" w:eastAsiaTheme="minorEastAsia" w:cstheme="minorEastAsia"/>
                <w:b w:val="0"/>
                <w:bCs/>
                <w:color w:val="auto"/>
                <w:sz w:val="21"/>
                <w:szCs w:val="21"/>
              </w:rPr>
              <w:t xml:space="preserve">提供</w:t>
            </w:r>
            <w:r>
              <w:rPr>
                <w:rFonts w:hint="eastAsia" w:asciiTheme="minorEastAsia" w:hAnsiTheme="minorEastAsia" w:eastAsiaTheme="minorEastAsia" w:cstheme="minorEastAsia"/>
                <w:b w:val="0"/>
                <w:bCs/>
                <w:color w:val="auto"/>
                <w:sz w:val="21"/>
                <w:szCs w:val="21"/>
                <w:highlight w:val="none"/>
              </w:rPr>
              <w:t xml:space="preserve">自</w:t>
            </w:r>
            <w:r>
              <w:rPr>
                <w:rFonts w:hint="eastAsia" w:asciiTheme="minorEastAsia" w:hAnsiTheme="minorEastAsia" w:eastAsiaTheme="minorEastAsia" w:cstheme="minorEastAsia"/>
                <w:b w:val="0"/>
                <w:bCs/>
                <w:color w:val="auto"/>
                <w:sz w:val="21"/>
                <w:szCs w:val="21"/>
                <w:highlight w:val="none"/>
                <w:lang w:val="en-US" w:eastAsia="zh-CN"/>
              </w:rPr>
              <w:t xml:space="preserve">2023</w:t>
            </w:r>
            <w:r>
              <w:rPr>
                <w:rFonts w:hint="eastAsia" w:asciiTheme="minorEastAsia" w:hAnsiTheme="minorEastAsia" w:eastAsiaTheme="minorEastAsia" w:cstheme="minorEastAsia"/>
                <w:b w:val="0"/>
                <w:bCs/>
                <w:color w:val="auto"/>
                <w:sz w:val="21"/>
                <w:szCs w:val="21"/>
                <w:highlight w:val="none"/>
              </w:rPr>
              <w:t xml:space="preserve">年</w:t>
            </w:r>
            <w:r>
              <w:rPr>
                <w:rFonts w:hint="eastAsia" w:asciiTheme="minorEastAsia" w:hAnsiTheme="minorEastAsia" w:eastAsiaTheme="minorEastAsia" w:cstheme="minorEastAsia"/>
                <w:b w:val="0"/>
                <w:bCs/>
                <w:color w:val="auto"/>
                <w:sz w:val="21"/>
                <w:szCs w:val="21"/>
                <w:highlight w:val="none"/>
                <w:lang w:val="en-US" w:eastAsia="zh-CN"/>
              </w:rPr>
              <w:t xml:space="preserve">5</w:t>
            </w:r>
            <w:r>
              <w:rPr>
                <w:rFonts w:hint="eastAsia" w:asciiTheme="minorEastAsia" w:hAnsiTheme="minorEastAsia" w:eastAsiaTheme="minorEastAsia" w:cstheme="minorEastAsia"/>
                <w:b w:val="0"/>
                <w:bCs/>
                <w:color w:val="auto"/>
                <w:sz w:val="21"/>
                <w:szCs w:val="21"/>
                <w:highlight w:val="none"/>
              </w:rPr>
              <w:t xml:space="preserve">月</w:t>
            </w:r>
            <w:r>
              <w:rPr>
                <w:rFonts w:hint="eastAsia" w:asciiTheme="minorEastAsia" w:hAnsiTheme="minorEastAsia" w:eastAsiaTheme="minorEastAsia" w:cstheme="minorEastAsia"/>
                <w:b w:val="0"/>
                <w:bCs/>
                <w:color w:val="auto"/>
                <w:sz w:val="21"/>
                <w:szCs w:val="21"/>
                <w:highlight w:val="none"/>
                <w:lang w:val="en-US" w:eastAsia="zh-CN"/>
              </w:rPr>
              <w:t xml:space="preserve">1日</w:t>
            </w:r>
            <w:r>
              <w:rPr>
                <w:rFonts w:hint="eastAsia" w:asciiTheme="minorEastAsia" w:hAnsiTheme="minorEastAsia" w:eastAsiaTheme="minorEastAsia" w:cstheme="minorEastAsia"/>
                <w:b w:val="0"/>
                <w:bCs/>
                <w:color w:val="auto"/>
                <w:sz w:val="21"/>
                <w:szCs w:val="21"/>
                <w:highlight w:val="none"/>
              </w:rPr>
              <w:t xml:space="preserve">至</w:t>
            </w:r>
            <w:r>
              <w:rPr>
                <w:rFonts w:hint="eastAsia" w:asciiTheme="minorEastAsia" w:hAnsiTheme="minorEastAsia" w:eastAsiaTheme="minorEastAsia" w:cstheme="minorEastAsia"/>
                <w:b w:val="0"/>
                <w:bCs/>
                <w:color w:val="auto"/>
                <w:sz w:val="21"/>
                <w:szCs w:val="21"/>
                <w:highlight w:val="none"/>
                <w:lang w:val="en-US" w:eastAsia="zh-CN"/>
              </w:rPr>
              <w:t xml:space="preserve">投标截止时间前</w:t>
            </w:r>
            <w:r>
              <w:rPr>
                <w:rFonts w:hint="eastAsia" w:asciiTheme="minorEastAsia" w:hAnsiTheme="minorEastAsia" w:eastAsiaTheme="minorEastAsia" w:cstheme="minorEastAsia"/>
                <w:b w:val="0"/>
                <w:bCs/>
                <w:color w:val="auto"/>
                <w:sz w:val="21"/>
                <w:szCs w:val="21"/>
                <w:highlight w:val="none"/>
              </w:rPr>
              <w:t xml:space="preserve">具有与本次招标同</w:t>
            </w:r>
            <w:r>
              <w:rPr>
                <w:rFonts w:hint="eastAsia" w:asciiTheme="minorEastAsia" w:hAnsiTheme="minorEastAsia" w:eastAsiaTheme="minorEastAsia" w:cstheme="minorEastAsia"/>
                <w:b w:val="0"/>
                <w:bCs/>
                <w:color w:val="auto"/>
                <w:sz w:val="21"/>
                <w:szCs w:val="21"/>
                <w:highlight w:val="none"/>
                <w:lang w:val="en-US" w:eastAsia="zh-CN"/>
              </w:rPr>
              <w:t xml:space="preserve">品牌同型号</w:t>
            </w:r>
            <w:r>
              <w:rPr>
                <w:rFonts w:hint="eastAsia" w:asciiTheme="minorEastAsia" w:hAnsiTheme="minorEastAsia" w:eastAsiaTheme="minorEastAsia" w:cstheme="minorEastAsia"/>
                <w:b w:val="0"/>
                <w:bCs/>
                <w:color w:val="auto"/>
                <w:sz w:val="21"/>
                <w:szCs w:val="21"/>
                <w:highlight w:val="none"/>
              </w:rPr>
              <w:t xml:space="preserve">的设备</w:t>
            </w:r>
            <w:r>
              <w:rPr>
                <w:rFonts w:hint="eastAsia" w:asciiTheme="minorEastAsia" w:hAnsiTheme="minorEastAsia" w:eastAsiaTheme="minorEastAsia" w:cstheme="minorEastAsia"/>
                <w:b w:val="0"/>
                <w:bCs/>
                <w:color w:val="auto"/>
                <w:sz w:val="21"/>
                <w:szCs w:val="21"/>
                <w:highlight w:val="none"/>
                <w:lang w:val="en-US" w:eastAsia="zh-CN"/>
              </w:rPr>
              <w:t xml:space="preserve">合同</w:t>
            </w:r>
            <w:r>
              <w:rPr>
                <w:rFonts w:hint="eastAsia" w:asciiTheme="minorEastAsia" w:hAnsiTheme="minorEastAsia" w:eastAsiaTheme="minorEastAsia" w:cstheme="minorEastAsia"/>
                <w:b w:val="0"/>
                <w:bCs/>
                <w:color w:val="auto"/>
                <w:sz w:val="21"/>
                <w:szCs w:val="21"/>
                <w:highlight w:val="none"/>
              </w:rPr>
              <w:t xml:space="preserve">，每提供一份</w:t>
            </w:r>
            <w:r>
              <w:rPr>
                <w:rFonts w:hint="eastAsia" w:asciiTheme="minorEastAsia" w:hAnsiTheme="minorEastAsia" w:eastAsiaTheme="minorEastAsia" w:cstheme="minorEastAsia"/>
                <w:b w:val="0"/>
                <w:bCs/>
                <w:color w:val="auto"/>
                <w:sz w:val="21"/>
                <w:szCs w:val="21"/>
                <w:highlight w:val="none"/>
                <w:lang w:val="en-US" w:eastAsia="zh-CN"/>
              </w:rPr>
              <w:t xml:space="preserve">有效合同</w:t>
            </w:r>
            <w:r>
              <w:rPr>
                <w:rFonts w:hint="eastAsia" w:asciiTheme="minorEastAsia" w:hAnsiTheme="minorEastAsia" w:eastAsiaTheme="minorEastAsia" w:cstheme="minorEastAsia"/>
                <w:b w:val="0"/>
                <w:bCs/>
                <w:color w:val="auto"/>
                <w:sz w:val="21"/>
                <w:szCs w:val="21"/>
                <w:highlight w:val="none"/>
              </w:rPr>
              <w:t xml:space="preserve">得</w:t>
            </w:r>
            <w:r>
              <w:rPr>
                <w:rFonts w:hint="eastAsia" w:asciiTheme="minorEastAsia" w:hAnsiTheme="minorEastAsia" w:eastAsiaTheme="minorEastAsia" w:cstheme="minorEastAsia"/>
                <w:b w:val="0"/>
                <w:bCs/>
                <w:color w:val="auto"/>
                <w:sz w:val="21"/>
                <w:szCs w:val="21"/>
                <w:lang w:val="en-US" w:eastAsia="zh-CN"/>
              </w:rPr>
              <w:t xml:space="preserve">1</w:t>
            </w:r>
            <w:r>
              <w:rPr>
                <w:rFonts w:hint="eastAsia" w:asciiTheme="minorEastAsia" w:hAnsiTheme="minorEastAsia" w:eastAsiaTheme="minorEastAsia" w:cstheme="minorEastAsia"/>
                <w:b w:val="0"/>
                <w:bCs/>
                <w:color w:val="auto"/>
                <w:sz w:val="21"/>
                <w:szCs w:val="21"/>
              </w:rPr>
              <w:t xml:space="preserve">分，本项最高得</w:t>
            </w:r>
            <w:r>
              <w:rPr>
                <w:rFonts w:hint="eastAsia" w:asciiTheme="minorEastAsia" w:hAnsiTheme="minorEastAsia" w:eastAsiaTheme="minorEastAsia" w:cstheme="minorEastAsia"/>
                <w:b w:val="0"/>
                <w:bCs/>
                <w:color w:val="auto"/>
                <w:sz w:val="21"/>
                <w:szCs w:val="21"/>
                <w:lang w:val="en-US" w:eastAsia="zh-CN"/>
              </w:rPr>
              <w:t xml:space="preserve">3</w:t>
            </w:r>
            <w:r>
              <w:rPr>
                <w:rFonts w:hint="eastAsia" w:asciiTheme="minorEastAsia" w:hAnsiTheme="minorEastAsia" w:eastAsiaTheme="minorEastAsia" w:cstheme="minorEastAsia"/>
                <w:b w:val="0"/>
                <w:bCs/>
                <w:color w:val="auto"/>
                <w:sz w:val="21"/>
                <w:szCs w:val="21"/>
              </w:rPr>
              <w:t xml:space="preserve">分。（须提供相关用户名单及联</w:t>
            </w:r>
            <w:r>
              <w:rPr>
                <w:rFonts w:hint="eastAsia" w:asciiTheme="minorEastAsia" w:hAnsiTheme="minorEastAsia" w:eastAsiaTheme="minorEastAsia" w:cstheme="minorEastAsia"/>
                <w:b w:val="0"/>
                <w:bCs/>
                <w:color w:val="auto"/>
                <w:sz w:val="21"/>
                <w:szCs w:val="21"/>
                <w:highlight w:val="none"/>
              </w:rPr>
              <w:t xml:space="preserve">系方式并加盖公章，时间以合同签订时间为准，不提供或提供不全不得分）</w:t>
            </w:r>
            <w:r/>
          </w:p>
          <w:p>
            <w:pPr>
              <w:jc w:val="left"/>
              <w:spacing w:line="360" w:lineRule="auto"/>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highlight w:val="none"/>
                <w:lang w:val="en-US" w:eastAsia="zh-CN"/>
              </w:rPr>
              <w:t xml:space="preserve">注：同一甲方不重复计分。</w:t>
            </w:r>
            <w:r/>
          </w:p>
        </w:tc>
        <w:tc>
          <w:tcPr>
            <w:tcW w:w="356" w:type="pct"/>
            <w:vAlign w:val="center"/>
            <w:textDirection w:val="lrTb"/>
            <w:noWrap w:val="false"/>
          </w:tcPr>
          <w:p>
            <w:pPr>
              <w:jc w:val="center"/>
              <w:spacing w:line="360" w:lineRule="auto"/>
              <w:rPr>
                <w:rFonts w:hint="eastAsia" w:asciiTheme="minorEastAsia" w:hAnsiTheme="minorEastAsia" w:eastAsiaTheme="minorEastAsia" w:cstheme="minorEastAsia"/>
                <w:b w:val="0"/>
                <w:bCs/>
                <w:color w:val="auto"/>
                <w:sz w:val="21"/>
                <w:szCs w:val="21"/>
                <w:lang w:eastAsia="zh-CN"/>
              </w:rPr>
            </w:pPr>
            <w:r>
              <w:rPr>
                <w:rFonts w:hint="eastAsia" w:asciiTheme="minorEastAsia" w:hAnsiTheme="minorEastAsia" w:eastAsiaTheme="minorEastAsia" w:cstheme="minorEastAsia"/>
                <w:b w:val="0"/>
                <w:bCs/>
                <w:color w:val="auto"/>
                <w:sz w:val="21"/>
                <w:szCs w:val="21"/>
                <w:lang w:val="en-US" w:eastAsia="zh-CN"/>
              </w:rPr>
              <w:t xml:space="preserve">3</w:t>
            </w:r>
            <w:r/>
          </w:p>
        </w:tc>
      </w:tr>
      <w:tr>
        <w:trPr>
          <w:jc w:val="center"/>
        </w:trPr>
        <w:tc>
          <w:tcPr>
            <w:tcW w:w="375" w:type="pct"/>
            <w:vAlign w:val="center"/>
            <w:textDirection w:val="lrTb"/>
            <w:noWrap w:val="false"/>
          </w:tcPr>
          <w:p>
            <w:pPr>
              <w:jc w:val="center"/>
              <w:spacing w:line="360" w:lineRule="auto"/>
              <w:rPr>
                <w:rFonts w:hint="eastAsia" w:asciiTheme="minorEastAsia" w:hAnsiTheme="minorEastAsia" w:eastAsiaTheme="minorEastAsia" w:cstheme="minorEastAsia"/>
                <w:b w:val="0"/>
                <w:bCs/>
                <w:color w:val="auto"/>
                <w:sz w:val="21"/>
                <w:szCs w:val="21"/>
              </w:rPr>
            </w:pPr>
            <w:r>
              <w:rPr>
                <w:rFonts w:hint="eastAsia" w:asciiTheme="minorEastAsia" w:hAnsiTheme="minorEastAsia" w:eastAsiaTheme="minorEastAsia" w:cstheme="minorEastAsia"/>
                <w:b w:val="0"/>
                <w:bCs/>
                <w:color w:val="auto"/>
                <w:sz w:val="21"/>
                <w:szCs w:val="21"/>
              </w:rPr>
              <w:t xml:space="preserve">4</w:t>
            </w:r>
            <w:r/>
          </w:p>
        </w:tc>
        <w:tc>
          <w:tcPr>
            <w:tcW w:w="629" w:type="pct"/>
            <w:vAlign w:val="center"/>
            <w:textDirection w:val="lrTb"/>
            <w:noWrap w:val="false"/>
          </w:tcPr>
          <w:p>
            <w:pPr>
              <w:jc w:val="center"/>
              <w:spacing w:line="360" w:lineRule="auto"/>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免费</w:t>
            </w:r>
            <w:r/>
          </w:p>
          <w:p>
            <w:pPr>
              <w:jc w:val="center"/>
              <w:spacing w:line="360" w:lineRule="auto"/>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质保期</w:t>
            </w:r>
            <w:r/>
          </w:p>
        </w:tc>
        <w:tc>
          <w:tcPr>
            <w:tcW w:w="3638" w:type="pct"/>
            <w:vAlign w:val="center"/>
            <w:textDirection w:val="lrTb"/>
            <w:noWrap w:val="false"/>
          </w:tcPr>
          <w:p>
            <w:pPr>
              <w:pStyle w:val="878"/>
              <w:spacing w:line="360" w:lineRule="auto"/>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本项目要求免费质保期至少5年，每增加1年质保期加1分，满分2分；需要提供质保承诺函并加盖公章，格式自拟，不提供不得分。</w:t>
            </w:r>
            <w:r/>
          </w:p>
        </w:tc>
        <w:tc>
          <w:tcPr>
            <w:tcW w:w="356" w:type="pct"/>
            <w:vAlign w:val="center"/>
            <w:textDirection w:val="lrTb"/>
            <w:noWrap w:val="false"/>
          </w:tcPr>
          <w:p>
            <w:pPr>
              <w:pStyle w:val="878"/>
              <w:jc w:val="center"/>
              <w:spacing w:line="360" w:lineRule="auto"/>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2</w:t>
            </w:r>
            <w:r/>
          </w:p>
        </w:tc>
      </w:tr>
      <w:tr>
        <w:trPr>
          <w:jc w:val="center"/>
        </w:trPr>
        <w:tc>
          <w:tcPr>
            <w:tcW w:w="375" w:type="pct"/>
            <w:vAlign w:val="center"/>
            <w:textDirection w:val="lrTb"/>
            <w:noWrap w:val="false"/>
          </w:tcPr>
          <w:p>
            <w:pPr>
              <w:jc w:val="center"/>
              <w:spacing w:line="360" w:lineRule="auto"/>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5</w:t>
            </w:r>
            <w:r/>
          </w:p>
        </w:tc>
        <w:tc>
          <w:tcPr>
            <w:tcW w:w="629" w:type="pct"/>
            <w:vAlign w:val="center"/>
            <w:textDirection w:val="lrTb"/>
            <w:noWrap w:val="false"/>
          </w:tcPr>
          <w:p>
            <w:pPr>
              <w:jc w:val="center"/>
              <w:spacing w:line="360" w:lineRule="auto"/>
              <w:rPr>
                <w:rFonts w:hint="eastAsia" w:asciiTheme="minorEastAsia" w:hAnsiTheme="minorEastAsia" w:eastAsiaTheme="minorEastAsia" w:cstheme="minorEastAsia"/>
                <w:b w:val="0"/>
                <w:bCs/>
                <w:color w:val="ff0000"/>
                <w:sz w:val="21"/>
                <w:szCs w:val="21"/>
                <w:lang w:val="en-US" w:eastAsia="zh-CN"/>
              </w:rPr>
            </w:pPr>
            <w:r>
              <w:rPr>
                <w:rFonts w:hint="eastAsia" w:asciiTheme="minorEastAsia" w:hAnsiTheme="minorEastAsia" w:eastAsiaTheme="minorEastAsia" w:cstheme="minorEastAsia"/>
                <w:b w:val="0"/>
                <w:bCs/>
                <w:color w:val="ff0000"/>
                <w:sz w:val="21"/>
                <w:szCs w:val="21"/>
                <w:lang w:val="en-US" w:eastAsia="zh-CN"/>
              </w:rPr>
              <w:t xml:space="preserve">售后</w:t>
            </w:r>
            <w:r/>
          </w:p>
          <w:p>
            <w:pPr>
              <w:jc w:val="center"/>
              <w:spacing w:line="360" w:lineRule="auto"/>
              <w:rPr>
                <w:rFonts w:hint="eastAsia" w:asciiTheme="minorEastAsia" w:hAnsiTheme="minorEastAsia" w:eastAsiaTheme="minorEastAsia" w:cstheme="minorEastAsia"/>
                <w:b w:val="0"/>
                <w:bCs/>
                <w:color w:val="ff0000"/>
                <w:sz w:val="21"/>
                <w:szCs w:val="21"/>
                <w:lang w:val="en-US" w:eastAsia="zh-CN"/>
              </w:rPr>
            </w:pPr>
            <w:r>
              <w:rPr>
                <w:rFonts w:hint="eastAsia" w:asciiTheme="minorEastAsia" w:hAnsiTheme="minorEastAsia" w:eastAsiaTheme="minorEastAsia" w:cstheme="minorEastAsia"/>
                <w:b w:val="0"/>
                <w:bCs/>
                <w:color w:val="ff0000"/>
                <w:sz w:val="21"/>
                <w:szCs w:val="21"/>
                <w:lang w:val="en-US" w:eastAsia="zh-CN"/>
              </w:rPr>
              <w:t xml:space="preserve">服务方案</w:t>
            </w:r>
            <w:r/>
          </w:p>
        </w:tc>
        <w:tc>
          <w:tcPr>
            <w:tcW w:w="3638" w:type="pct"/>
            <w:vAlign w:val="center"/>
            <w:textDirection w:val="lrTb"/>
            <w:noWrap w:val="false"/>
          </w:tcPr>
          <w:p>
            <w:pPr>
              <w:pStyle w:val="878"/>
              <w:spacing w:line="360" w:lineRule="auto"/>
              <w:rPr>
                <w:rFonts w:hint="eastAsia" w:asciiTheme="minorEastAsia" w:hAnsiTheme="minorEastAsia" w:eastAsiaTheme="minorEastAsia" w:cstheme="minorEastAsia"/>
                <w:b w:val="0"/>
                <w:bCs/>
                <w:color w:val="ff0000"/>
                <w:sz w:val="21"/>
                <w:szCs w:val="21"/>
                <w:lang w:val="en-US" w:eastAsia="zh-CN"/>
              </w:rPr>
            </w:pPr>
            <w:r>
              <w:rPr>
                <w:rFonts w:hint="eastAsia" w:asciiTheme="minorEastAsia" w:hAnsiTheme="minorEastAsia" w:eastAsiaTheme="minorEastAsia" w:cstheme="minorEastAsia"/>
                <w:b w:val="0"/>
                <w:bCs/>
                <w:color w:val="ff0000"/>
                <w:sz w:val="21"/>
                <w:szCs w:val="21"/>
                <w:lang w:val="en-US" w:eastAsia="zh-CN"/>
              </w:rPr>
              <w:t xml:space="preserve">根据供应商提供的售后服务方案（包括①响应时间、②回访巡检方案、③故障解决措施、④技术人员保障、⑤备品配件价格等方面）、服务方案（包括⑥服务网点、维修网点设置情况以及⑦技术人员安排情况、投标人可提供的优惠条件等方面）</w:t>
            </w:r>
            <w:r/>
          </w:p>
          <w:p>
            <w:pPr>
              <w:pStyle w:val="878"/>
              <w:spacing w:line="360" w:lineRule="auto"/>
              <w:rPr>
                <w:rFonts w:hint="eastAsia" w:asciiTheme="minorEastAsia" w:hAnsiTheme="minorEastAsia" w:eastAsiaTheme="minorEastAsia" w:cstheme="minorEastAsia"/>
                <w:b w:val="0"/>
                <w:bCs/>
                <w:color w:val="ff0000"/>
                <w:sz w:val="21"/>
                <w:szCs w:val="21"/>
                <w:lang w:val="en-US" w:eastAsia="zh-CN"/>
              </w:rPr>
            </w:pPr>
            <w:r>
              <w:rPr>
                <w:rFonts w:hint="eastAsia" w:asciiTheme="minorEastAsia" w:hAnsiTheme="minorEastAsia" w:eastAsiaTheme="minorEastAsia" w:cstheme="minorEastAsia"/>
                <w:b w:val="0"/>
                <w:bCs/>
                <w:color w:val="ff0000"/>
                <w:sz w:val="21"/>
                <w:szCs w:val="21"/>
                <w:lang w:val="en-US" w:eastAsia="zh-CN"/>
              </w:rPr>
              <w:t xml:space="preserve">进行综合评分</w:t>
            </w:r>
            <w:r/>
          </w:p>
          <w:p>
            <w:pPr>
              <w:pStyle w:val="878"/>
              <w:spacing w:line="360" w:lineRule="auto"/>
              <w:rPr>
                <w:rFonts w:hint="eastAsia" w:asciiTheme="minorEastAsia" w:hAnsiTheme="minorEastAsia" w:eastAsiaTheme="minorEastAsia" w:cstheme="minorEastAsia"/>
                <w:b w:val="0"/>
                <w:bCs/>
                <w:color w:val="ff0000"/>
                <w:sz w:val="21"/>
                <w:szCs w:val="21"/>
                <w:lang w:val="en-US" w:eastAsia="zh-CN"/>
              </w:rPr>
            </w:pPr>
            <w:r>
              <w:rPr>
                <w:rFonts w:hint="eastAsia" w:asciiTheme="minorEastAsia" w:hAnsiTheme="minorEastAsia" w:eastAsiaTheme="minorEastAsia" w:cstheme="minorEastAsia"/>
                <w:b w:val="0"/>
                <w:bCs/>
                <w:color w:val="ff0000"/>
                <w:sz w:val="21"/>
                <w:szCs w:val="21"/>
                <w:lang w:val="en-US" w:eastAsia="zh-CN"/>
              </w:rPr>
              <w:t xml:space="preserve">1）方案包含的要点齐全无缺漏项、内容与要点完全相符、每个要点均有展开详细的阐述且能够适用于本项目，得7分；</w:t>
            </w:r>
            <w:r/>
          </w:p>
          <w:p>
            <w:pPr>
              <w:pStyle w:val="878"/>
              <w:spacing w:line="360" w:lineRule="auto"/>
              <w:rPr>
                <w:rFonts w:hint="eastAsia" w:asciiTheme="minorEastAsia" w:hAnsiTheme="minorEastAsia" w:eastAsiaTheme="minorEastAsia" w:cstheme="minorEastAsia"/>
                <w:b w:val="0"/>
                <w:bCs/>
                <w:color w:val="ff0000"/>
                <w:sz w:val="21"/>
                <w:szCs w:val="21"/>
                <w:lang w:val="en-US" w:eastAsia="zh-CN"/>
              </w:rPr>
            </w:pPr>
            <w:r>
              <w:rPr>
                <w:rFonts w:hint="eastAsia" w:asciiTheme="minorEastAsia" w:hAnsiTheme="minorEastAsia" w:eastAsiaTheme="minorEastAsia" w:cstheme="minorEastAsia"/>
                <w:b w:val="0"/>
                <w:bCs/>
                <w:color w:val="ff0000"/>
                <w:sz w:val="21"/>
                <w:szCs w:val="21"/>
                <w:lang w:val="en-US" w:eastAsia="zh-CN"/>
              </w:rPr>
              <w:t xml:space="preserve">2）方案所包含的要点有一处缺漏或基本能够适用于本项目，得5分；</w:t>
            </w:r>
            <w:r/>
          </w:p>
          <w:p>
            <w:pPr>
              <w:pStyle w:val="878"/>
              <w:spacing w:line="360" w:lineRule="auto"/>
              <w:rPr>
                <w:rFonts w:hint="eastAsia" w:asciiTheme="minorEastAsia" w:hAnsiTheme="minorEastAsia" w:eastAsiaTheme="minorEastAsia" w:cstheme="minorEastAsia"/>
                <w:b w:val="0"/>
                <w:bCs/>
                <w:color w:val="ff0000"/>
                <w:sz w:val="21"/>
                <w:szCs w:val="21"/>
                <w:lang w:val="en-US" w:eastAsia="zh-CN"/>
              </w:rPr>
            </w:pPr>
            <w:r>
              <w:rPr>
                <w:rFonts w:hint="eastAsia" w:asciiTheme="minorEastAsia" w:hAnsiTheme="minorEastAsia" w:eastAsiaTheme="minorEastAsia" w:cstheme="minorEastAsia"/>
                <w:b w:val="0"/>
                <w:bCs/>
                <w:color w:val="ff0000"/>
                <w:sz w:val="21"/>
                <w:szCs w:val="21"/>
                <w:lang w:val="en-US" w:eastAsia="zh-CN"/>
              </w:rPr>
              <w:t xml:space="preserve">3）方案所包含的要点有两处及以上缺漏或基本适用于本项目，但针对性不足，得2分；</w:t>
            </w:r>
            <w:r/>
          </w:p>
          <w:p>
            <w:pPr>
              <w:pStyle w:val="878"/>
              <w:spacing w:line="360" w:lineRule="auto"/>
              <w:rPr>
                <w:rFonts w:hint="eastAsia" w:asciiTheme="minorEastAsia" w:hAnsiTheme="minorEastAsia" w:eastAsiaTheme="minorEastAsia" w:cstheme="minorEastAsia"/>
                <w:b w:val="0"/>
                <w:bCs/>
                <w:color w:val="ff0000"/>
                <w:sz w:val="21"/>
                <w:szCs w:val="21"/>
                <w:lang w:val="en-US" w:eastAsia="zh-CN"/>
              </w:rPr>
            </w:pPr>
            <w:r>
              <w:rPr>
                <w:rFonts w:hint="eastAsia" w:asciiTheme="minorEastAsia" w:hAnsiTheme="minorEastAsia" w:eastAsiaTheme="minorEastAsia" w:cstheme="minorEastAsia"/>
                <w:b w:val="0"/>
                <w:bCs/>
                <w:color w:val="ff0000"/>
                <w:sz w:val="21"/>
                <w:szCs w:val="21"/>
                <w:lang w:val="en-US" w:eastAsia="zh-CN"/>
              </w:rPr>
              <w:t xml:space="preserve">4）未提供服务方案的不得分。</w:t>
            </w:r>
            <w:r/>
          </w:p>
        </w:tc>
        <w:tc>
          <w:tcPr>
            <w:tcW w:w="356" w:type="pct"/>
            <w:vAlign w:val="center"/>
            <w:textDirection w:val="lrTb"/>
            <w:noWrap w:val="false"/>
          </w:tcPr>
          <w:p>
            <w:pPr>
              <w:pStyle w:val="878"/>
              <w:jc w:val="center"/>
              <w:spacing w:line="360" w:lineRule="auto"/>
              <w:rPr>
                <w:rFonts w:hint="eastAsia" w:asciiTheme="minorEastAsia" w:hAnsiTheme="minorEastAsia" w:eastAsiaTheme="minorEastAsia" w:cstheme="minorEastAsia"/>
                <w:b w:val="0"/>
                <w:bCs/>
                <w:color w:val="auto"/>
                <w:sz w:val="21"/>
                <w:szCs w:val="21"/>
                <w:lang w:val="en-US" w:eastAsia="zh-CN"/>
              </w:rPr>
            </w:pPr>
            <w:r>
              <w:rPr>
                <w:rFonts w:hint="eastAsia" w:asciiTheme="minorEastAsia" w:hAnsiTheme="minorEastAsia" w:eastAsiaTheme="minorEastAsia" w:cstheme="minorEastAsia"/>
                <w:b w:val="0"/>
                <w:bCs/>
                <w:color w:val="auto"/>
                <w:sz w:val="21"/>
                <w:szCs w:val="21"/>
                <w:lang w:val="en-US" w:eastAsia="zh-CN"/>
              </w:rPr>
              <w:t xml:space="preserve">7</w:t>
            </w:r>
            <w:r/>
          </w:p>
        </w:tc>
      </w:tr>
    </w:tbl>
    <w:p>
      <w:pPr>
        <w:ind w:firstLine="420"/>
        <w:spacing w:line="360" w:lineRule="auto"/>
        <w:rPr>
          <w:rFonts w:ascii="宋体" w:hAnsi="宋体" w:eastAsia="宋体"/>
          <w:sz w:val="21"/>
          <w:szCs w:val="21"/>
        </w:rPr>
      </w:pPr>
      <w:r>
        <w:rPr>
          <w:rFonts w:hint="eastAsia" w:ascii="宋体" w:hAnsi="宋体" w:eastAsia="宋体"/>
          <w:sz w:val="21"/>
          <w:szCs w:val="21"/>
        </w:rPr>
        <w:t xml:space="preserve">注意事项：</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w:t>
      </w:r>
      <w:r>
        <w:rPr>
          <w:rFonts w:hint="eastAsia" w:ascii="宋体" w:hAnsi="宋体" w:eastAsia="宋体"/>
          <w:sz w:val="21"/>
          <w:szCs w:val="21"/>
          <w:lang w:val="en-US"/>
        </w:rPr>
        <w:t xml:space="preserve">.</w:t>
      </w:r>
      <w:r>
        <w:rPr>
          <w:rFonts w:hint="eastAsia" w:ascii="宋体" w:hAnsi="宋体" w:eastAsia="宋体"/>
          <w:sz w:val="21"/>
          <w:szCs w:val="21"/>
        </w:rPr>
        <w:t xml:space="preserve">评分办法中所涉及的相关各种资格、资质、证书、证明、业绩合同等材料在投标文件中提供</w:t>
      </w:r>
      <w:r>
        <w:rPr>
          <w:rFonts w:hint="eastAsia" w:ascii="宋体" w:hAnsi="宋体" w:eastAsia="宋体"/>
          <w:sz w:val="21"/>
          <w:szCs w:val="21"/>
          <w:lang w:eastAsia="zh-CN"/>
        </w:rPr>
        <w:t xml:space="preserve">扫描件</w:t>
      </w:r>
      <w:r>
        <w:rPr>
          <w:rFonts w:hint="eastAsia" w:ascii="宋体" w:hAnsi="宋体" w:eastAsia="宋体"/>
          <w:sz w:val="21"/>
          <w:szCs w:val="21"/>
        </w:rPr>
        <w:t xml:space="preserve">（加盖投标</w:t>
      </w:r>
      <w:r>
        <w:rPr>
          <w:rFonts w:hint="eastAsia" w:ascii="宋体" w:hAnsi="宋体" w:eastAsia="宋体"/>
          <w:sz w:val="21"/>
          <w:szCs w:val="21"/>
          <w:lang w:val="en-US"/>
        </w:rPr>
        <w:t xml:space="preserve">人</w:t>
      </w:r>
      <w:r>
        <w:rPr>
          <w:rFonts w:hint="eastAsia" w:ascii="宋体" w:hAnsi="宋体" w:eastAsia="宋体"/>
          <w:sz w:val="21"/>
          <w:szCs w:val="21"/>
        </w:rPr>
        <w:t xml:space="preserve">公章），</w:t>
      </w:r>
      <w:r>
        <w:rPr>
          <w:rFonts w:hint="eastAsia" w:ascii="宋体" w:hAnsi="宋体" w:eastAsia="宋体"/>
          <w:sz w:val="21"/>
          <w:szCs w:val="21"/>
          <w:lang w:eastAsia="zh-CN"/>
        </w:rPr>
        <w:t xml:space="preserve">扫描件</w:t>
      </w:r>
      <w:r>
        <w:rPr>
          <w:rFonts w:hint="eastAsia" w:ascii="宋体" w:hAnsi="宋体" w:eastAsia="宋体"/>
          <w:sz w:val="21"/>
          <w:szCs w:val="21"/>
        </w:rPr>
        <w:t xml:space="preserve">不清晰时提供原件备查，以供评标委员会评标核实。</w:t>
      </w:r>
      <w:r/>
    </w:p>
    <w:p>
      <w:pPr>
        <w:ind w:firstLine="420"/>
        <w:spacing w:line="360" w:lineRule="auto"/>
        <w:rPr>
          <w:rFonts w:ascii="Times New Roman" w:eastAsia="宋体"/>
          <w:sz w:val="21"/>
          <w:szCs w:val="21"/>
          <w:lang w:val="en-US"/>
        </w:rPr>
      </w:pPr>
      <w:r>
        <w:rPr>
          <w:rFonts w:hint="eastAsia" w:ascii="宋体" w:hAnsi="宋体" w:eastAsia="宋体"/>
          <w:sz w:val="21"/>
          <w:szCs w:val="21"/>
        </w:rPr>
        <w:t xml:space="preserve">2.为便于评分，请投标供应商按评分表样式，逐条列出证明材料所在页码，格式自定。</w:t>
      </w:r>
      <w:r/>
    </w:p>
    <w:p>
      <w:pPr>
        <w:rPr>
          <w:rFonts w:ascii="黑体" w:hAnsi="宋体" w:eastAsia="黑体"/>
          <w:spacing w:val="-10"/>
          <w:sz w:val="36"/>
          <w:szCs w:val="36"/>
        </w:rPr>
      </w:pPr>
      <w:r>
        <w:rPr>
          <w:rFonts w:hint="eastAsia" w:ascii="黑体" w:hAnsi="宋体" w:eastAsia="黑体"/>
          <w:spacing w:val="-10"/>
          <w:sz w:val="36"/>
          <w:szCs w:val="36"/>
        </w:rPr>
        <w:br w:type="page" w:clear="all"/>
      </w:r>
      <w:r/>
    </w:p>
    <w:p>
      <w:pPr>
        <w:jc w:val="center"/>
        <w:spacing w:line="288" w:lineRule="auto"/>
        <w:rPr>
          <w:lang w:val="en-US"/>
        </w:rPr>
        <w:outlineLvl w:val="0"/>
      </w:pPr>
      <w:r>
        <w:rPr>
          <w:rFonts w:hint="eastAsia" w:ascii="黑体" w:hAnsi="宋体" w:eastAsia="黑体"/>
          <w:spacing w:val="-10"/>
          <w:sz w:val="36"/>
          <w:szCs w:val="36"/>
        </w:rPr>
        <w:t xml:space="preserve">第四章 招标技术规格及要求</w:t>
      </w:r>
      <w:r/>
    </w:p>
    <w:p>
      <w:pPr>
        <w:ind w:firstLine="422"/>
        <w:jc w:val="left"/>
        <w:spacing w:line="360" w:lineRule="auto"/>
        <w:rPr>
          <w:rFonts w:ascii="宋体" w:hAnsi="宋体" w:eastAsia="宋体"/>
          <w:b/>
          <w:bCs/>
          <w:sz w:val="21"/>
          <w:szCs w:val="21"/>
          <w:highlight w:val="none"/>
          <w:lang w:val="en-US"/>
        </w:rPr>
      </w:pPr>
      <w:r>
        <w:rPr>
          <w:rFonts w:hint="eastAsia" w:ascii="宋体" w:hAnsi="宋体" w:eastAsia="宋体"/>
          <w:b/>
          <w:bCs/>
          <w:sz w:val="21"/>
          <w:szCs w:val="21"/>
          <w:highlight w:val="none"/>
        </w:rPr>
        <w:t xml:space="preserve">一、</w:t>
      </w:r>
      <w:r>
        <w:rPr>
          <w:rFonts w:hint="eastAsia" w:ascii="宋体" w:hAnsi="宋体" w:eastAsia="宋体"/>
          <w:b/>
          <w:bCs/>
          <w:sz w:val="21"/>
          <w:szCs w:val="21"/>
          <w:highlight w:val="none"/>
          <w:lang w:val="en-US"/>
        </w:rPr>
        <w:t xml:space="preserve">采购需求一览表</w:t>
      </w:r>
      <w:r>
        <w:rPr>
          <w:rFonts w:hint="eastAsia" w:ascii="宋体" w:hAnsi="宋体" w:eastAsia="宋体"/>
          <w:b/>
          <w:bCs/>
          <w:sz w:val="21"/>
          <w:szCs w:val="21"/>
          <w:highlight w:val="none"/>
        </w:rPr>
        <w:t xml:space="preserve"> </w:t>
      </w:r>
      <w:r/>
    </w:p>
    <w:tbl>
      <w:tblPr>
        <w:tblStyle w:val="86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408"/>
        <w:gridCol w:w="5894"/>
        <w:gridCol w:w="1320"/>
        <w:gridCol w:w="1330"/>
      </w:tblGrid>
      <w:tr>
        <w:trPr>
          <w:trHeight w:val="70"/>
        </w:trPr>
        <w:tc>
          <w:tcPr>
            <w:tcW w:w="707" w:type="pct"/>
            <w:vAlign w:val="center"/>
            <w:textDirection w:val="lrTb"/>
            <w:noWrap w:val="false"/>
          </w:tcPr>
          <w:p>
            <w:pPr>
              <w:jc w:val="center"/>
              <w:spacing w:line="360" w:lineRule="auto"/>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序号</w:t>
            </w:r>
            <w:r/>
          </w:p>
        </w:tc>
        <w:tc>
          <w:tcPr>
            <w:tcW w:w="2960" w:type="pct"/>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货物名称</w:t>
            </w:r>
            <w:r/>
          </w:p>
        </w:tc>
        <w:tc>
          <w:tcPr>
            <w:tcW w:w="663" w:type="pct"/>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单位</w:t>
            </w:r>
            <w:r/>
          </w:p>
        </w:tc>
        <w:tc>
          <w:tcPr>
            <w:tcW w:w="668" w:type="pct"/>
            <w:vAlign w:val="center"/>
            <w:textDirection w:val="lrTb"/>
            <w:noWrap w:val="false"/>
          </w:tcPr>
          <w:p>
            <w:pPr>
              <w:jc w:val="center"/>
              <w:spacing w:line="360" w:lineRule="auto"/>
              <w:widowControl/>
              <w:rPr>
                <w:rFonts w:hint="eastAsia" w:ascii="宋体" w:hAnsi="宋体" w:eastAsia="宋体" w:cs="宋体"/>
                <w:b/>
                <w:bCs/>
                <w:sz w:val="21"/>
                <w:szCs w:val="21"/>
                <w:highlight w:val="none"/>
              </w:rPr>
            </w:pPr>
            <w:r>
              <w:rPr>
                <w:rFonts w:hint="eastAsia" w:ascii="宋体" w:hAnsi="宋体" w:eastAsia="宋体" w:cs="宋体"/>
                <w:b/>
                <w:bCs/>
                <w:sz w:val="21"/>
                <w:szCs w:val="21"/>
                <w:highlight w:val="none"/>
              </w:rPr>
              <w:t xml:space="preserve">数量</w:t>
            </w:r>
            <w:r/>
          </w:p>
        </w:tc>
      </w:tr>
      <w:tr>
        <w:trPr>
          <w:trHeight w:val="70"/>
        </w:trPr>
        <w:tc>
          <w:tcPr>
            <w:tcW w:w="707" w:type="pct"/>
            <w:vAlign w:val="center"/>
            <w:textDirection w:val="lrTb"/>
            <w:noWrap w:val="false"/>
          </w:tcPr>
          <w:p>
            <w:pPr>
              <w:jc w:val="center"/>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c>
          <w:tcPr>
            <w:tcW w:w="2960" w:type="pct"/>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数字胃肠机</w:t>
            </w:r>
            <w:r/>
          </w:p>
        </w:tc>
        <w:tc>
          <w:tcPr>
            <w:tcW w:w="663" w:type="pct"/>
            <w:vAlign w:val="center"/>
            <w:textDirection w:val="lrTb"/>
            <w:noWrap w:val="false"/>
          </w:tcPr>
          <w:p>
            <w:pPr>
              <w:jc w:val="center"/>
              <w:spacing w:line="360" w:lineRule="auto"/>
              <w:widowControl/>
              <w:rPr>
                <w:rFonts w:hint="eastAsia" w:ascii="宋体" w:hAnsi="宋体" w:eastAsia="宋体" w:cs="宋体"/>
                <w:sz w:val="21"/>
                <w:szCs w:val="21"/>
                <w:highlight w:val="none"/>
                <w:lang w:eastAsia="zh-CN"/>
              </w:rPr>
            </w:pPr>
            <w:r>
              <w:rPr>
                <w:rFonts w:hint="eastAsia" w:ascii="宋体" w:hAnsi="宋体" w:eastAsia="宋体" w:cs="宋体"/>
                <w:sz w:val="21"/>
                <w:szCs w:val="21"/>
                <w:highlight w:val="none"/>
                <w:lang w:val="en-US" w:eastAsia="zh-CN"/>
              </w:rPr>
              <w:t xml:space="preserve">台</w:t>
            </w:r>
            <w:r/>
          </w:p>
        </w:tc>
        <w:tc>
          <w:tcPr>
            <w:tcW w:w="668" w:type="pct"/>
            <w:vAlign w:val="center"/>
            <w:textDirection w:val="lrTb"/>
            <w:noWrap w:val="false"/>
          </w:tcPr>
          <w:p>
            <w:pPr>
              <w:jc w:val="center"/>
              <w:spacing w:line="360" w:lineRule="auto"/>
              <w:widowControl/>
              <w:rPr>
                <w:rFonts w:hint="eastAsia" w:ascii="宋体" w:hAnsi="宋体" w:eastAsia="宋体" w:cs="宋体"/>
                <w:sz w:val="21"/>
                <w:szCs w:val="21"/>
                <w:highlight w:val="none"/>
              </w:rPr>
            </w:pPr>
            <w:r>
              <w:rPr>
                <w:rFonts w:hint="eastAsia" w:ascii="宋体" w:hAnsi="宋体" w:eastAsia="宋体" w:cs="宋体"/>
                <w:sz w:val="21"/>
                <w:szCs w:val="21"/>
                <w:highlight w:val="none"/>
              </w:rPr>
              <w:t xml:space="preserve">1</w:t>
            </w:r>
            <w:r/>
          </w:p>
        </w:tc>
      </w:tr>
    </w:tbl>
    <w:p>
      <w:pPr>
        <w:numPr>
          <w:ilvl w:val="0"/>
          <w:numId w:val="0"/>
        </w:numPr>
        <w:ind w:left="422" w:hanging="422"/>
        <w:jc w:val="left"/>
        <w:spacing w:line="360" w:lineRule="auto"/>
        <w:rPr>
          <w:rFonts w:ascii="宋体" w:hAnsi="宋体" w:eastAsia="宋体"/>
          <w:b/>
          <w:bCs/>
          <w:sz w:val="21"/>
          <w:szCs w:val="21"/>
          <w:highlight w:val="none"/>
        </w:rPr>
      </w:pPr>
      <w:r>
        <w:rPr>
          <w:rFonts w:hint="eastAsia" w:ascii="宋体" w:hAnsi="宋体" w:eastAsia="宋体"/>
          <w:b/>
          <w:bCs/>
          <w:sz w:val="21"/>
          <w:szCs w:val="21"/>
          <w:highlight w:val="none"/>
          <w:lang w:val="en-US" w:eastAsia="zh-CN"/>
        </w:rPr>
        <w:br/>
      </w:r>
      <w:r>
        <w:rPr>
          <w:rFonts w:hint="eastAsia" w:ascii="宋体" w:hAnsi="宋体" w:eastAsia="宋体"/>
          <w:b/>
          <w:bCs/>
          <w:sz w:val="21"/>
          <w:szCs w:val="21"/>
          <w:highlight w:val="none"/>
          <w:lang w:val="en-US" w:eastAsia="zh-CN"/>
        </w:rPr>
        <w:t xml:space="preserve">二、</w:t>
      </w:r>
      <w:r>
        <w:rPr>
          <w:rFonts w:hint="eastAsia" w:ascii="宋体" w:hAnsi="宋体" w:eastAsia="宋体"/>
          <w:b/>
          <w:bCs/>
          <w:sz w:val="21"/>
          <w:szCs w:val="21"/>
          <w:highlight w:val="none"/>
        </w:rPr>
        <w:t xml:space="preserve">技术指标</w:t>
      </w:r>
      <w:r/>
    </w:p>
    <w:p>
      <w:pPr>
        <w:ind w:left="0" w:firstLine="422"/>
        <w:jc w:val="left"/>
        <w:keepLines w:val="0"/>
        <w:keepNext w:val="0"/>
        <w:pageBreakBefore w:val="0"/>
        <w:spacing w:line="360" w:lineRule="auto"/>
        <w:widowControl w:val="off"/>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多功能检查床部分</w:t>
      </w:r>
      <w:r/>
    </w:p>
    <w:p>
      <w:pPr>
        <w:numPr>
          <w:ilvl w:val="0"/>
          <w:numId w:val="0"/>
        </w:num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w:t>
      </w:r>
      <w:r>
        <w:rPr>
          <w:rFonts w:hint="eastAsia" w:asciiTheme="minorEastAsia" w:hAnsiTheme="minorEastAsia" w:eastAsiaTheme="minorEastAsia" w:cstheme="minorEastAsia"/>
          <w:sz w:val="21"/>
          <w:szCs w:val="21"/>
        </w:rPr>
        <w:t xml:space="preserve">床面材质：采用碳素纤维高强度材料；</w:t>
      </w:r>
      <w:r/>
    </w:p>
    <w:p>
      <w:pPr>
        <w:numPr>
          <w:ilvl w:val="0"/>
          <w:numId w:val="0"/>
        </w:num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w:t>
      </w:r>
      <w:r>
        <w:rPr>
          <w:rFonts w:hint="eastAsia" w:asciiTheme="minorEastAsia" w:hAnsiTheme="minorEastAsia" w:eastAsiaTheme="minorEastAsia" w:cstheme="minorEastAsia"/>
          <w:sz w:val="21"/>
          <w:szCs w:val="21"/>
        </w:rPr>
        <w:t xml:space="preserve">床面横向移动范围≥300mm；</w:t>
      </w:r>
      <w:r/>
    </w:p>
    <w:p>
      <w:pPr>
        <w:numPr>
          <w:ilvl w:val="0"/>
          <w:numId w:val="0"/>
        </w:num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3、</w:t>
      </w:r>
      <w:r>
        <w:rPr>
          <w:rFonts w:hint="eastAsia" w:asciiTheme="minorEastAsia" w:hAnsiTheme="minorEastAsia" w:eastAsiaTheme="minorEastAsia" w:cstheme="minorEastAsia"/>
          <w:sz w:val="21"/>
          <w:szCs w:val="21"/>
        </w:rPr>
        <w:t xml:space="preserve">影像系统纵向覆盖范围≥1300mm；</w:t>
      </w:r>
      <w:r/>
    </w:p>
    <w:p>
      <w:pPr>
        <w:numPr>
          <w:ilvl w:val="0"/>
          <w:numId w:val="0"/>
        </w:num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eastAsiaTheme="minorEastAsia" w:cstheme="minorEastAsia"/>
          <w:color w:val="000000"/>
          <w:sz w:val="21"/>
          <w:szCs w:val="21"/>
          <w:lang w:val="en-US" w:eastAsia="zh-CN"/>
        </w:rPr>
        <w:t xml:space="preserve">4、</w:t>
      </w:r>
      <w:r>
        <w:rPr>
          <w:rFonts w:hint="eastAsia" w:asciiTheme="minorEastAsia" w:hAnsiTheme="minorEastAsia" w:eastAsiaTheme="minorEastAsia" w:cstheme="minorEastAsia"/>
          <w:sz w:val="21"/>
          <w:szCs w:val="21"/>
        </w:rPr>
        <w:t xml:space="preserve">床体倾斜角度范围：-25°～90°；</w:t>
      </w:r>
      <w:r/>
    </w:p>
    <w:p>
      <w:pPr>
        <w:numPr>
          <w:ilvl w:val="0"/>
          <w:numId w:val="0"/>
        </w:num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color w:val="000000"/>
          <w:sz w:val="21"/>
          <w:szCs w:val="21"/>
          <w:lang w:val="en-US" w:eastAsia="zh-CN"/>
        </w:rPr>
        <w:t xml:space="preserve">5、</w:t>
      </w:r>
      <w:r>
        <w:rPr>
          <w:rFonts w:hint="eastAsia" w:asciiTheme="minorEastAsia" w:hAnsiTheme="minorEastAsia" w:eastAsiaTheme="minorEastAsia" w:cstheme="minorEastAsia"/>
          <w:sz w:val="21"/>
          <w:szCs w:val="21"/>
        </w:rPr>
        <w:t xml:space="preserve">床体具有水平升降功能，最低床面高度≤70cm；</w:t>
      </w:r>
      <w:r/>
    </w:p>
    <w:p>
      <w:pPr>
        <w:numPr>
          <w:ilvl w:val="0"/>
          <w:numId w:val="0"/>
        </w:num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6、</w:t>
      </w:r>
      <w:r>
        <w:rPr>
          <w:rFonts w:hint="eastAsia" w:asciiTheme="minorEastAsia" w:hAnsiTheme="minorEastAsia" w:eastAsiaTheme="minorEastAsia" w:cstheme="minorEastAsia"/>
          <w:sz w:val="21"/>
          <w:szCs w:val="21"/>
        </w:rPr>
        <w:t xml:space="preserve">球管倾斜投照角度≥±30°；</w:t>
      </w:r>
      <w:r/>
    </w:p>
    <w:p>
      <w:pPr>
        <w:pStyle w:val="883"/>
        <w:numPr>
          <w:ilvl w:val="0"/>
          <w:numId w:val="0"/>
        </w:numPr>
        <w:ind w:left="0" w:firstLine="420"/>
        <w:keepLines w:val="0"/>
        <w:keepNext w:val="0"/>
        <w:pageBreakBefore w:val="0"/>
        <w:spacing w:line="360" w:lineRule="auto"/>
        <w:widowControl w:val="off"/>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sz w:val="21"/>
          <w:szCs w:val="21"/>
          <w:lang w:val="en-US" w:eastAsia="zh-CN"/>
        </w:rPr>
        <w:t xml:space="preserve">7、</w:t>
      </w:r>
      <w:r>
        <w:rPr>
          <w:rFonts w:hint="eastAsia" w:asciiTheme="minorEastAsia" w:hAnsiTheme="minorEastAsia" w:eastAsiaTheme="minorEastAsia" w:cstheme="minorEastAsia"/>
          <w:sz w:val="21"/>
          <w:szCs w:val="21"/>
        </w:rPr>
        <w:t xml:space="preserve">具备消化系统造影专用压迫装置；压迫器压力≤80N,并具备紧急刹车安全装置；</w:t>
      </w:r>
      <w:r/>
    </w:p>
    <w:p>
      <w:pPr>
        <w:numPr>
          <w:ilvl w:val="0"/>
          <w:numId w:val="0"/>
        </w:num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color w:val="000000"/>
          <w:sz w:val="21"/>
          <w:szCs w:val="21"/>
        </w:rPr>
        <w:t xml:space="preserve">▲</w:t>
      </w:r>
      <w:r>
        <w:rPr>
          <w:rFonts w:hint="eastAsia" w:asciiTheme="minorEastAsia" w:hAnsiTheme="minorEastAsia" w:eastAsiaTheme="minorEastAsia" w:cstheme="minorEastAsia"/>
          <w:color w:val="000000"/>
          <w:sz w:val="21"/>
          <w:szCs w:val="21"/>
          <w:lang w:val="en-US" w:eastAsia="zh-CN"/>
        </w:rPr>
        <w:t xml:space="preserve">8、</w:t>
      </w:r>
      <w:r>
        <w:rPr>
          <w:rFonts w:hint="eastAsia" w:asciiTheme="minorEastAsia" w:hAnsiTheme="minorEastAsia" w:eastAsiaTheme="minorEastAsia" w:cstheme="minorEastAsia"/>
          <w:sz w:val="21"/>
          <w:szCs w:val="21"/>
        </w:rPr>
        <w:t xml:space="preserve">具备可移除式滤线栅，栅密度≥40</w:t>
      </w:r>
      <w:r>
        <w:rPr>
          <w:rFonts w:hint="eastAsia" w:asciiTheme="minorEastAsia" w:hAnsiTheme="minorEastAsia" w:eastAsiaTheme="minorEastAsia" w:cstheme="minorEastAsia"/>
          <w:sz w:val="21"/>
          <w:szCs w:val="21"/>
          <w:lang w:val="en-US" w:eastAsia="zh-CN"/>
        </w:rPr>
        <w:t xml:space="preserve">lp</w:t>
      </w:r>
      <w:r>
        <w:rPr>
          <w:rFonts w:hint="eastAsia" w:asciiTheme="minorEastAsia" w:hAnsiTheme="minorEastAsia" w:eastAsiaTheme="minorEastAsia" w:cstheme="minorEastAsia"/>
          <w:sz w:val="21"/>
          <w:szCs w:val="21"/>
        </w:rPr>
        <w:t xml:space="preserve">/cm，栅比≥10:1；</w:t>
      </w:r>
      <w:r/>
    </w:p>
    <w:p>
      <w:pPr>
        <w:numPr>
          <w:ilvl w:val="0"/>
          <w:numId w:val="0"/>
        </w:num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9、</w:t>
      </w:r>
      <w:r>
        <w:rPr>
          <w:rFonts w:hint="eastAsia" w:asciiTheme="minorEastAsia" w:hAnsiTheme="minorEastAsia" w:eastAsiaTheme="minorEastAsia" w:cstheme="minorEastAsia"/>
          <w:sz w:val="21"/>
          <w:szCs w:val="21"/>
        </w:rPr>
        <w:t xml:space="preserve">SID距离≥1500mm；</w:t>
      </w:r>
      <w:r/>
    </w:p>
    <w:p>
      <w:pPr>
        <w:numPr>
          <w:ilvl w:val="0"/>
          <w:numId w:val="0"/>
        </w:num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10、</w:t>
      </w:r>
      <w:r>
        <w:rPr>
          <w:rFonts w:hint="eastAsia" w:asciiTheme="minorEastAsia" w:hAnsiTheme="minorEastAsia" w:eastAsiaTheme="minorEastAsia" w:cstheme="minorEastAsia"/>
          <w:sz w:val="21"/>
          <w:szCs w:val="21"/>
        </w:rPr>
        <w:t xml:space="preserve">为保障患者安全，床面配置双侧同款扶手；</w:t>
      </w:r>
      <w:r/>
    </w:p>
    <w:p>
      <w:pPr>
        <w:numPr>
          <w:ilvl w:val="0"/>
          <w:numId w:val="0"/>
        </w:num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11、</w:t>
      </w:r>
      <w:r>
        <w:rPr>
          <w:rFonts w:hint="eastAsia" w:asciiTheme="minorEastAsia" w:hAnsiTheme="minorEastAsia" w:eastAsiaTheme="minorEastAsia" w:cstheme="minorEastAsia"/>
          <w:sz w:val="21"/>
          <w:szCs w:val="21"/>
        </w:rPr>
        <w:t xml:space="preserve">床面板承重≥200kg；</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r>
      <w:r/>
    </w:p>
    <w:p>
      <w:pPr>
        <w:ind w:left="0" w:firstLine="422"/>
        <w:jc w:val="left"/>
        <w:keepLines w:val="0"/>
        <w:keepNext w:val="0"/>
        <w:pageBreakBefore w:val="0"/>
        <w:spacing w:line="360" w:lineRule="auto"/>
        <w:widowControl w:val="off"/>
        <w:tabs>
          <w:tab w:val="left" w:pos="1064" w:leader="none"/>
        </w:tabs>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高压发生器部分：</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12、</w:t>
      </w:r>
      <w:r>
        <w:rPr>
          <w:rFonts w:hint="eastAsia" w:asciiTheme="minorEastAsia" w:hAnsiTheme="minorEastAsia" w:eastAsiaTheme="minorEastAsia" w:cstheme="minorEastAsia"/>
          <w:sz w:val="21"/>
          <w:szCs w:val="21"/>
        </w:rPr>
        <w:t xml:space="preserve">逆变频率≥30kHz；</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13、</w:t>
      </w:r>
      <w:r>
        <w:rPr>
          <w:rFonts w:hint="eastAsia" w:asciiTheme="minorEastAsia" w:hAnsiTheme="minorEastAsia" w:eastAsiaTheme="minorEastAsia" w:cstheme="minorEastAsia"/>
          <w:sz w:val="21"/>
          <w:szCs w:val="21"/>
        </w:rPr>
        <w:t xml:space="preserve">最大输出功率≥50kW；</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14、</w:t>
      </w:r>
      <w:r>
        <w:rPr>
          <w:rFonts w:hint="eastAsia" w:asciiTheme="minorEastAsia" w:hAnsiTheme="minorEastAsia" w:eastAsiaTheme="minorEastAsia" w:cstheme="minorEastAsia"/>
          <w:sz w:val="21"/>
          <w:szCs w:val="21"/>
        </w:rPr>
        <w:t xml:space="preserve">最高摄影管电压≥40-150kV；</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15、</w:t>
      </w:r>
      <w:r>
        <w:rPr>
          <w:rFonts w:hint="eastAsia" w:asciiTheme="minorEastAsia" w:hAnsiTheme="minorEastAsia" w:eastAsiaTheme="minorEastAsia" w:cstheme="minorEastAsia"/>
          <w:sz w:val="21"/>
          <w:szCs w:val="21"/>
        </w:rPr>
        <w:t xml:space="preserve">最大摄影管电流≥600mA；</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16、</w:t>
      </w:r>
      <w:r>
        <w:rPr>
          <w:rFonts w:hint="eastAsia" w:asciiTheme="minorEastAsia" w:hAnsiTheme="minorEastAsia" w:eastAsiaTheme="minorEastAsia" w:cstheme="minorEastAsia"/>
          <w:sz w:val="21"/>
          <w:szCs w:val="21"/>
        </w:rPr>
        <w:t xml:space="preserve">最高透视管电压≥125kV；</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17、</w:t>
      </w:r>
      <w:r>
        <w:rPr>
          <w:rFonts w:hint="eastAsia" w:asciiTheme="minorEastAsia" w:hAnsiTheme="minorEastAsia" w:eastAsiaTheme="minorEastAsia" w:cstheme="minorEastAsia"/>
          <w:sz w:val="21"/>
          <w:szCs w:val="21"/>
        </w:rPr>
        <w:t xml:space="preserve">最短摄影时间≤1ms；</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18、</w:t>
      </w:r>
      <w:r>
        <w:rPr>
          <w:rFonts w:hint="eastAsia" w:asciiTheme="minorEastAsia" w:hAnsiTheme="minorEastAsia" w:eastAsiaTheme="minorEastAsia" w:cstheme="minorEastAsia"/>
          <w:sz w:val="21"/>
          <w:szCs w:val="21"/>
        </w:rPr>
        <w:t xml:space="preserve">为更好保护患者，有效降低透视剂量，要求最大透视管电流≤20mA；</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19、</w:t>
      </w:r>
      <w:r>
        <w:rPr>
          <w:rFonts w:hint="eastAsia" w:asciiTheme="minorEastAsia" w:hAnsiTheme="minorEastAsia" w:eastAsiaTheme="minorEastAsia" w:cstheme="minorEastAsia"/>
          <w:sz w:val="21"/>
          <w:szCs w:val="21"/>
        </w:rPr>
        <w:t xml:space="preserve">具有系统故障自我诊断功能，具备AEC自动曝光控制功能；</w:t>
      </w:r>
      <w:r/>
    </w:p>
    <w:p>
      <w:pPr>
        <w:ind w:left="0" w:firstLine="420"/>
        <w:keepLines w:val="0"/>
        <w:keepNext w:val="0"/>
        <w:pageBreakBefore w:val="0"/>
        <w:spacing w:line="360" w:lineRule="auto"/>
        <w:widowControl w:val="off"/>
        <w:rPr>
          <w:rFonts w:hint="eastAsia" w:asciiTheme="minorEastAsia" w:hAnsiTheme="minorEastAsia" w:eastAsiaTheme="minorEastAsia" w:cstheme="minorEastAsia"/>
          <w:sz w:val="21"/>
          <w:szCs w:val="21"/>
        </w:rPr>
      </w:pPr>
      <w:r/>
      <w:bookmarkStart w:id="106" w:name="OLE_LINK14"/>
      <w:r/>
      <w:bookmarkEnd w:id="106"/>
      <w:r/>
    </w:p>
    <w:p>
      <w:pPr>
        <w:ind w:left="0" w:firstLine="422"/>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b/>
          <w:bCs/>
          <w:sz w:val="21"/>
          <w:szCs w:val="21"/>
        </w:rPr>
        <w:t xml:space="preserve">X线管部分：</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20、</w:t>
      </w:r>
      <w:r>
        <w:rPr>
          <w:rFonts w:hint="eastAsia" w:asciiTheme="minorEastAsia" w:hAnsiTheme="minorEastAsia" w:eastAsiaTheme="minorEastAsia" w:cstheme="minorEastAsia"/>
          <w:sz w:val="21"/>
          <w:szCs w:val="21"/>
        </w:rPr>
        <w:t xml:space="preserve">双焦点X线管，小焦点≤0.6mm，大焦点≤1.2mm；</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21、</w:t>
      </w:r>
      <w:r>
        <w:rPr>
          <w:rFonts w:hint="eastAsia" w:asciiTheme="minorEastAsia" w:hAnsiTheme="minorEastAsia" w:eastAsiaTheme="minorEastAsia" w:cstheme="minorEastAsia"/>
          <w:sz w:val="21"/>
          <w:szCs w:val="21"/>
        </w:rPr>
        <w:t xml:space="preserve">焦点功率：小焦点≥35kW，大焦点≥90kW；</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22、</w:t>
      </w:r>
      <w:r>
        <w:rPr>
          <w:rFonts w:hint="eastAsia" w:asciiTheme="minorEastAsia" w:hAnsiTheme="minorEastAsia" w:eastAsiaTheme="minorEastAsia" w:cstheme="minorEastAsia"/>
          <w:sz w:val="21"/>
          <w:szCs w:val="21"/>
        </w:rPr>
        <w:t xml:space="preserve">阳极热容量≥400kHu；</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23、</w:t>
      </w:r>
      <w:r>
        <w:rPr>
          <w:rFonts w:hint="eastAsia" w:asciiTheme="minorEastAsia" w:hAnsiTheme="minorEastAsia" w:eastAsiaTheme="minorEastAsia" w:cstheme="minorEastAsia"/>
          <w:sz w:val="21"/>
          <w:szCs w:val="21"/>
        </w:rPr>
        <w:t xml:space="preserve">阳极转速≥9700转/分；</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24、</w:t>
      </w:r>
      <w:r>
        <w:rPr>
          <w:rFonts w:hint="eastAsia" w:asciiTheme="minorEastAsia" w:hAnsiTheme="minorEastAsia" w:eastAsiaTheme="minorEastAsia" w:cstheme="minorEastAsia"/>
          <w:sz w:val="21"/>
          <w:szCs w:val="21"/>
        </w:rPr>
        <w:t xml:space="preserve">束光器类型：可自动及手动控制；</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25、</w:t>
      </w:r>
      <w:r>
        <w:rPr>
          <w:rFonts w:hint="eastAsia" w:asciiTheme="minorEastAsia" w:hAnsiTheme="minorEastAsia" w:eastAsiaTheme="minorEastAsia" w:cstheme="minorEastAsia"/>
          <w:sz w:val="21"/>
          <w:szCs w:val="21"/>
        </w:rPr>
        <w:t xml:space="preserve">具有曝光视野指示灯；</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26、</w:t>
      </w:r>
      <w:r>
        <w:rPr>
          <w:rFonts w:hint="eastAsia" w:asciiTheme="minorEastAsia" w:hAnsiTheme="minorEastAsia" w:eastAsiaTheme="minorEastAsia" w:cstheme="minorEastAsia"/>
          <w:sz w:val="21"/>
          <w:szCs w:val="21"/>
        </w:rPr>
        <w:t xml:space="preserve">球管具备倾斜摄影功能；</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p>
      <w:pPr>
        <w:ind w:left="0" w:firstLine="422"/>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平板探测器部分：</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27、</w:t>
      </w:r>
      <w:r>
        <w:rPr>
          <w:rFonts w:hint="eastAsia" w:asciiTheme="minorEastAsia" w:hAnsiTheme="minorEastAsia" w:eastAsiaTheme="minorEastAsia" w:cstheme="minorEastAsia"/>
          <w:sz w:val="21"/>
          <w:szCs w:val="21"/>
        </w:rPr>
        <w:t xml:space="preserve">探测器材料：非晶硅碘化铯；</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28、</w:t>
      </w:r>
      <w:r>
        <w:rPr>
          <w:rFonts w:hint="eastAsia" w:asciiTheme="minorEastAsia" w:hAnsiTheme="minorEastAsia" w:eastAsiaTheme="minorEastAsia" w:cstheme="minorEastAsia"/>
          <w:sz w:val="21"/>
          <w:szCs w:val="21"/>
        </w:rPr>
        <w:t xml:space="preserve">探测器尺寸≥17"×17"；</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29、</w:t>
      </w:r>
      <w:r>
        <w:rPr>
          <w:rFonts w:hint="eastAsia" w:asciiTheme="minorEastAsia" w:hAnsiTheme="minorEastAsia" w:eastAsiaTheme="minorEastAsia" w:cstheme="minorEastAsia"/>
          <w:sz w:val="21"/>
          <w:szCs w:val="21"/>
        </w:rPr>
        <w:t xml:space="preserve">可变视野数量≥4个视野；为方便妇科造影检查需要，最小视野≤6"×6"；</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30、</w:t>
      </w:r>
      <w:r>
        <w:rPr>
          <w:rFonts w:hint="eastAsia" w:asciiTheme="minorEastAsia" w:hAnsiTheme="minorEastAsia" w:eastAsiaTheme="minorEastAsia" w:cstheme="minorEastAsia"/>
          <w:sz w:val="21"/>
          <w:szCs w:val="21"/>
        </w:rPr>
        <w:t xml:space="preserve">采集矩阵≥2500x2500</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31、</w:t>
      </w:r>
      <w:r>
        <w:rPr>
          <w:rFonts w:hint="eastAsia" w:asciiTheme="minorEastAsia" w:hAnsiTheme="minorEastAsia" w:eastAsiaTheme="minorEastAsia" w:cstheme="minorEastAsia"/>
          <w:sz w:val="21"/>
          <w:szCs w:val="21"/>
        </w:rPr>
        <w:t xml:space="preserve">像素尺寸≤160μm；</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32、</w:t>
      </w:r>
      <w:r>
        <w:rPr>
          <w:rFonts w:hint="eastAsia" w:asciiTheme="minorEastAsia" w:hAnsiTheme="minorEastAsia" w:eastAsiaTheme="minorEastAsia" w:cstheme="minorEastAsia"/>
          <w:sz w:val="21"/>
          <w:szCs w:val="21"/>
        </w:rPr>
        <w:t xml:space="preserve">采集灰阶≥16bit；</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33、</w:t>
      </w:r>
      <w:r>
        <w:rPr>
          <w:rFonts w:hint="eastAsia" w:asciiTheme="minorEastAsia" w:hAnsiTheme="minorEastAsia" w:eastAsiaTheme="minorEastAsia" w:cstheme="minorEastAsia"/>
          <w:sz w:val="21"/>
          <w:szCs w:val="21"/>
        </w:rPr>
        <w:t xml:space="preserve">有效像素≥680万像素；</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34、</w:t>
      </w:r>
      <w:r>
        <w:rPr>
          <w:rFonts w:hint="eastAsia" w:asciiTheme="minorEastAsia" w:hAnsiTheme="minorEastAsia" w:eastAsiaTheme="minorEastAsia" w:cstheme="minorEastAsia"/>
          <w:sz w:val="21"/>
          <w:szCs w:val="21"/>
        </w:rPr>
        <w:t xml:space="preserve">空间分辨率≥3.1p/mm；</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35、</w:t>
      </w:r>
      <w:r>
        <w:rPr>
          <w:rFonts w:hint="eastAsia" w:asciiTheme="minorEastAsia" w:hAnsiTheme="minorEastAsia" w:eastAsiaTheme="minorEastAsia" w:cstheme="minorEastAsia"/>
          <w:sz w:val="21"/>
          <w:szCs w:val="21"/>
        </w:rPr>
        <w:t xml:space="preserve">量子转换效率（DQE）≥65%；</w:t>
      </w:r>
      <w:r/>
    </w:p>
    <w:p>
      <w:pPr>
        <w:ind w:left="0" w:firstLine="422"/>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r>
      <w:r/>
    </w:p>
    <w:p>
      <w:pPr>
        <w:ind w:left="0" w:firstLine="422"/>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b/>
          <w:sz w:val="21"/>
          <w:szCs w:val="21"/>
        </w:rPr>
      </w:pPr>
      <w:r>
        <w:rPr>
          <w:rFonts w:hint="eastAsia" w:asciiTheme="minorEastAsia" w:hAnsiTheme="minorEastAsia" w:eastAsiaTheme="minorEastAsia" w:cstheme="minorEastAsia"/>
          <w:b/>
          <w:sz w:val="21"/>
          <w:szCs w:val="21"/>
        </w:rPr>
        <w:t xml:space="preserve">主机及图像处理系统部分：</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36、</w:t>
      </w:r>
      <w:r>
        <w:rPr>
          <w:rFonts w:hint="eastAsia" w:asciiTheme="minorEastAsia" w:hAnsiTheme="minorEastAsia" w:eastAsiaTheme="minorEastAsia" w:cstheme="minorEastAsia"/>
          <w:sz w:val="21"/>
          <w:szCs w:val="21"/>
        </w:rPr>
        <w:t xml:space="preserve">操作系统：采用Unix、Linux或Windows操作系统；系统配置：CPU≥3.7GHz，内存容量≥16G，硬盘容量≥1T；显示器尺寸≥19英寸，数量≥2台；</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37、</w:t>
      </w:r>
      <w:r>
        <w:rPr>
          <w:rFonts w:hint="eastAsia" w:asciiTheme="minorEastAsia" w:hAnsiTheme="minorEastAsia" w:eastAsiaTheme="minorEastAsia" w:cstheme="minorEastAsia"/>
          <w:sz w:val="21"/>
          <w:szCs w:val="21"/>
        </w:rPr>
        <w:t xml:space="preserve">具有透视、图像采集分屏显示功能；</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38、</w:t>
      </w:r>
      <w:r>
        <w:rPr>
          <w:rFonts w:hint="eastAsia" w:asciiTheme="minorEastAsia" w:hAnsiTheme="minorEastAsia" w:eastAsiaTheme="minorEastAsia" w:cstheme="minorEastAsia"/>
          <w:sz w:val="21"/>
          <w:szCs w:val="21"/>
        </w:rPr>
        <w:t xml:space="preserve">具备透视存储功能，透视存储≥950/序列；</w:t>
      </w:r>
      <w:r/>
    </w:p>
    <w:p>
      <w:pPr>
        <w:ind w:left="0" w:firstLine="420"/>
        <w:jc w:val="left"/>
        <w:keepLines w:val="0"/>
        <w:keepNext w:val="0"/>
        <w:pageBreakBefore w:val="0"/>
        <w:spacing w:line="360" w:lineRule="auto"/>
        <w:widowControl w:val="off"/>
        <w:tabs>
          <w:tab w:val="left" w:pos="1064"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39、</w:t>
      </w:r>
      <w:r>
        <w:rPr>
          <w:rFonts w:hint="eastAsia" w:asciiTheme="minorEastAsia" w:hAnsiTheme="minorEastAsia" w:eastAsiaTheme="minorEastAsia" w:cstheme="minorEastAsia"/>
          <w:sz w:val="21"/>
          <w:szCs w:val="21"/>
        </w:rPr>
        <w:t xml:space="preserve">具备脉冲透视功能，脉冲透视帧频数量≥7种，最低脉冲透视频率≤2帧/秒；</w:t>
      </w:r>
      <w:r/>
    </w:p>
    <w:p>
      <w:pPr>
        <w:ind w:left="0" w:firstLine="420"/>
        <w:jc w:val="left"/>
        <w:keepLines w:val="0"/>
        <w:keepNext w:val="0"/>
        <w:pageBreakBefore w:val="0"/>
        <w:spacing w:line="360" w:lineRule="auto"/>
        <w:widowControl w:val="off"/>
        <w:tabs>
          <w:tab w:val="left" w:pos="1064"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40、</w:t>
      </w:r>
      <w:r>
        <w:rPr>
          <w:rFonts w:hint="eastAsia" w:asciiTheme="minorEastAsia" w:hAnsiTheme="minorEastAsia" w:eastAsiaTheme="minorEastAsia" w:cstheme="minorEastAsia"/>
          <w:sz w:val="21"/>
          <w:szCs w:val="21"/>
        </w:rPr>
        <w:t xml:space="preserve">最大摄影采集速率≥8帧/秒；</w:t>
      </w:r>
      <w:r/>
    </w:p>
    <w:p>
      <w:pPr>
        <w:pStyle w:val="882"/>
        <w:ind w:left="0" w:firstLine="420"/>
        <w:keepLines w:val="0"/>
        <w:keepNext w:val="0"/>
        <w:pageBreakBefore w:val="0"/>
        <w:spacing w:after="0" w:line="360" w:lineRule="auto"/>
        <w:widowControl w:val="off"/>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41、</w:t>
      </w:r>
      <w:r>
        <w:rPr>
          <w:rFonts w:hint="eastAsia" w:asciiTheme="minorEastAsia" w:hAnsiTheme="minorEastAsia" w:eastAsiaTheme="minorEastAsia" w:cstheme="minorEastAsia"/>
          <w:sz w:val="21"/>
          <w:szCs w:val="21"/>
        </w:rPr>
        <w:t xml:space="preserve">最大脉冲透视速率≥30帧/秒；</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42、</w:t>
      </w:r>
      <w:r>
        <w:rPr>
          <w:rFonts w:hint="eastAsia" w:asciiTheme="minorEastAsia" w:hAnsiTheme="minorEastAsia" w:eastAsiaTheme="minorEastAsia" w:cstheme="minorEastAsia"/>
          <w:sz w:val="21"/>
          <w:szCs w:val="21"/>
        </w:rPr>
        <w:t xml:space="preserve">支持各项DICOM服务应用：如DICOM 打印、传输、存储 、MPPS、RDSR；</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43、</w:t>
      </w:r>
      <w:r>
        <w:rPr>
          <w:rFonts w:hint="eastAsia" w:asciiTheme="minorEastAsia" w:hAnsiTheme="minorEastAsia" w:eastAsiaTheme="minorEastAsia" w:cstheme="minorEastAsia"/>
          <w:sz w:val="21"/>
          <w:szCs w:val="21"/>
        </w:rPr>
        <w:t xml:space="preserve">具有窗宽、窗位调整功能；</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44、</w:t>
      </w:r>
      <w:r>
        <w:rPr>
          <w:rFonts w:hint="eastAsia" w:asciiTheme="minorEastAsia" w:hAnsiTheme="minorEastAsia" w:eastAsiaTheme="minorEastAsia" w:cstheme="minorEastAsia"/>
          <w:sz w:val="21"/>
          <w:szCs w:val="21"/>
        </w:rPr>
        <w:t xml:space="preserve">具有水平/垂直图像翻转功能；</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45、</w:t>
      </w:r>
      <w:r>
        <w:rPr>
          <w:rFonts w:hint="eastAsia" w:asciiTheme="minorEastAsia" w:hAnsiTheme="minorEastAsia" w:eastAsiaTheme="minorEastAsia" w:cstheme="minorEastAsia"/>
          <w:sz w:val="21"/>
          <w:szCs w:val="21"/>
        </w:rPr>
        <w:t xml:space="preserve">具有黑白反转功能；</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46、</w:t>
      </w:r>
      <w:r>
        <w:rPr>
          <w:rFonts w:hint="eastAsia" w:asciiTheme="minorEastAsia" w:hAnsiTheme="minorEastAsia" w:eastAsiaTheme="minorEastAsia" w:cstheme="minorEastAsia"/>
          <w:sz w:val="21"/>
          <w:szCs w:val="21"/>
        </w:rPr>
        <w:t xml:space="preserve">具有AP/PA、L/R定位标记、测量功能及注释功能；</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47、</w:t>
      </w:r>
      <w:r>
        <w:rPr>
          <w:rFonts w:hint="eastAsia" w:asciiTheme="minorEastAsia" w:hAnsiTheme="minorEastAsia" w:eastAsiaTheme="minorEastAsia" w:cstheme="minorEastAsia"/>
          <w:sz w:val="21"/>
          <w:szCs w:val="21"/>
        </w:rPr>
        <w:t xml:space="preserve">具有实时动态图像显示、回放功能；</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48、</w:t>
      </w:r>
      <w:r>
        <w:rPr>
          <w:rFonts w:hint="eastAsia" w:asciiTheme="minorEastAsia" w:hAnsiTheme="minorEastAsia" w:eastAsiaTheme="minorEastAsia" w:cstheme="minorEastAsia"/>
          <w:sz w:val="21"/>
          <w:szCs w:val="21"/>
        </w:rPr>
        <w:t xml:space="preserve">具有实时边缘增强功能；</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49、</w:t>
      </w:r>
      <w:r>
        <w:rPr>
          <w:rFonts w:hint="eastAsia" w:asciiTheme="minorEastAsia" w:hAnsiTheme="minorEastAsia" w:eastAsiaTheme="minorEastAsia" w:cstheme="minorEastAsia"/>
          <w:sz w:val="21"/>
          <w:szCs w:val="21"/>
        </w:rPr>
        <w:t xml:space="preserve">具有图像放大及漫游显示功能；具有多幅显示功能；</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50、</w:t>
      </w:r>
      <w:r>
        <w:rPr>
          <w:rFonts w:hint="eastAsia" w:asciiTheme="minorEastAsia" w:hAnsiTheme="minorEastAsia" w:eastAsiaTheme="minorEastAsia" w:cstheme="minorEastAsia"/>
          <w:sz w:val="21"/>
          <w:szCs w:val="21"/>
        </w:rPr>
        <w:t xml:space="preserve">具备DAP辐射剂量监测功能；</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51、</w:t>
      </w:r>
      <w:r>
        <w:rPr>
          <w:rFonts w:hint="eastAsia" w:asciiTheme="minorEastAsia" w:hAnsiTheme="minorEastAsia" w:eastAsiaTheme="minorEastAsia" w:cstheme="minorEastAsia"/>
          <w:sz w:val="21"/>
          <w:szCs w:val="21"/>
        </w:rPr>
        <w:t xml:space="preserve">具备硬件AEC电离室；具有手动控制电子束光器功能；具有测量功能及注释功能；</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lang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52、</w:t>
      </w:r>
      <w:r>
        <w:rPr>
          <w:rFonts w:hint="eastAsia" w:asciiTheme="minorEastAsia" w:hAnsiTheme="minorEastAsia" w:eastAsiaTheme="minorEastAsia" w:cstheme="minorEastAsia"/>
          <w:sz w:val="21"/>
          <w:szCs w:val="21"/>
        </w:rPr>
        <w:t xml:space="preserve">要求与院内现有HIS、PACS系统实现无缝对接（</w:t>
      </w:r>
      <w:r>
        <w:rPr>
          <w:rFonts w:hint="eastAsia" w:asciiTheme="minorEastAsia" w:hAnsiTheme="minorEastAsia" w:eastAsiaTheme="minorEastAsia" w:cstheme="minorEastAsia"/>
          <w:sz w:val="21"/>
          <w:szCs w:val="21"/>
          <w:lang w:val="en-US" w:eastAsia="zh-CN"/>
        </w:rPr>
        <w:t xml:space="preserve">费用</w:t>
      </w:r>
      <w:r>
        <w:rPr>
          <w:rFonts w:hint="eastAsia" w:asciiTheme="minorEastAsia" w:hAnsiTheme="minorEastAsia" w:eastAsiaTheme="minorEastAsia" w:cstheme="minorEastAsia"/>
          <w:sz w:val="21"/>
          <w:szCs w:val="21"/>
        </w:rPr>
        <w:t xml:space="preserve">由中标方负责）；</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须提供承诺并加盖公章，格式自拟</w:t>
      </w:r>
      <w:r>
        <w:rPr>
          <w:rFonts w:hint="eastAsia" w:asciiTheme="minorEastAsia" w:hAnsiTheme="minorEastAsia" w:eastAsiaTheme="minorEastAsia" w:cstheme="minorEastAsia"/>
          <w:sz w:val="21"/>
          <w:szCs w:val="21"/>
          <w:lang w:eastAsia="zh-CN"/>
        </w:rPr>
        <w:t xml:space="preserve">）</w:t>
      </w:r>
      <w:r/>
    </w:p>
    <w:p>
      <w:pPr>
        <w:numPr>
          <w:ilvl w:val="0"/>
          <w:numId w:val="8"/>
        </w:num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配备托架、手柄、钡餐杯等；具备双向声控系统；</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54、</w:t>
      </w:r>
      <w:r>
        <w:rPr>
          <w:rFonts w:hint="eastAsia" w:asciiTheme="minorEastAsia" w:hAnsiTheme="minorEastAsia" w:eastAsiaTheme="minorEastAsia" w:cstheme="minorEastAsia"/>
          <w:sz w:val="21"/>
          <w:szCs w:val="21"/>
        </w:rPr>
        <w:t xml:space="preserve">要求具备原厂子宫输卵管造影用支架，数量1套；</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须提供承诺并加盖公章，格式自拟</w:t>
      </w:r>
      <w:r>
        <w:rPr>
          <w:rFonts w:hint="eastAsia" w:asciiTheme="minorEastAsia" w:hAnsiTheme="minorEastAsia" w:eastAsiaTheme="minorEastAsia" w:cstheme="minorEastAsia"/>
          <w:sz w:val="21"/>
          <w:szCs w:val="21"/>
          <w:lang w:eastAsia="zh-CN"/>
        </w:rPr>
        <w:t xml:space="preserve">）</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55、</w:t>
      </w:r>
      <w:r>
        <w:rPr>
          <w:rFonts w:hint="eastAsia" w:asciiTheme="minorEastAsia" w:hAnsiTheme="minorEastAsia" w:eastAsiaTheme="minorEastAsia" w:cstheme="minorEastAsia"/>
          <w:sz w:val="21"/>
          <w:szCs w:val="21"/>
        </w:rPr>
        <w:t xml:space="preserve">具备一体化操作控制台；</w:t>
      </w:r>
      <w:r/>
    </w:p>
    <w:p>
      <w:pPr>
        <w:ind w:left="0" w:firstLine="420"/>
        <w:jc w:val="left"/>
        <w:keepLines w:val="0"/>
        <w:keepNext w:val="0"/>
        <w:pageBreakBefore w:val="0"/>
        <w:spacing w:line="360" w:lineRule="auto"/>
        <w:widowControl w:val="off"/>
        <w:tabs>
          <w:tab w:val="left" w:pos="588"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eastAsia="zh-CN"/>
        </w:rPr>
        <w:t xml:space="preserve">56、</w:t>
      </w:r>
      <w:r>
        <w:rPr>
          <w:rFonts w:hint="eastAsia" w:asciiTheme="minorEastAsia" w:hAnsiTheme="minorEastAsia" w:eastAsiaTheme="minorEastAsia" w:cstheme="minorEastAsia"/>
          <w:sz w:val="21"/>
          <w:szCs w:val="21"/>
        </w:rPr>
        <w:t xml:space="preserve">具备床面移动、球管升降及图像采集手柄一体化功能；</w:t>
      </w:r>
      <w:r/>
    </w:p>
    <w:p>
      <w:pPr>
        <w:ind w:left="0" w:firstLine="420"/>
        <w:jc w:val="left"/>
        <w:keepLines w:val="0"/>
        <w:keepNext w:val="0"/>
        <w:pageBreakBefore w:val="0"/>
        <w:spacing w:line="360" w:lineRule="auto"/>
        <w:widowControl w:val="off"/>
        <w:tabs>
          <w:tab w:val="left" w:pos="588" w:leader="none"/>
        </w:tabs>
        <w:rPr>
          <w:rFonts w:hint="eastAsia" w:ascii="宋体" w:hAnsi="宋体" w:eastAsia="宋体"/>
          <w:b/>
          <w:bCs/>
          <w:sz w:val="21"/>
          <w:szCs w:val="21"/>
          <w:highlight w:val="none"/>
          <w:lang w:val="en-US" w:eastAsia="zh-CN"/>
        </w:rPr>
      </w:pPr>
      <w:r>
        <w:rPr>
          <w:rFonts w:hint="eastAsia" w:asciiTheme="minorEastAsia" w:hAnsiTheme="minorEastAsia" w:eastAsiaTheme="minorEastAsia" w:cstheme="minorEastAsia"/>
          <w:sz w:val="21"/>
          <w:szCs w:val="21"/>
        </w:rPr>
        <w:t xml:space="preserve">▲</w:t>
      </w:r>
      <w:r>
        <w:rPr>
          <w:rFonts w:hint="eastAsia" w:asciiTheme="minorEastAsia" w:hAnsiTheme="minorEastAsia" w:eastAsiaTheme="minorEastAsia" w:cstheme="minorEastAsia"/>
          <w:sz w:val="21"/>
          <w:szCs w:val="21"/>
          <w:lang w:val="en-US" w:eastAsia="zh-CN"/>
        </w:rPr>
        <w:t xml:space="preserve">57、</w:t>
      </w:r>
      <w:r>
        <w:rPr>
          <w:rFonts w:hint="eastAsia" w:asciiTheme="minorEastAsia" w:hAnsiTheme="minorEastAsia" w:eastAsiaTheme="minorEastAsia" w:cstheme="minorEastAsia"/>
          <w:sz w:val="21"/>
          <w:szCs w:val="21"/>
        </w:rPr>
        <w:t xml:space="preserve">为保证设备运行的可靠性和稳定性，要求高压发生器、球管、图像处理器和诊断床等主要部件与整机为同一品牌；</w:t>
      </w:r>
      <w:r>
        <w:rPr>
          <w:rFonts w:hint="eastAsia" w:asciiTheme="minorEastAsia" w:hAnsiTheme="minorEastAsia" w:eastAsiaTheme="minorEastAsia" w:cstheme="minorEastAsia"/>
          <w:sz w:val="21"/>
          <w:szCs w:val="21"/>
          <w:lang w:eastAsia="zh-CN"/>
        </w:rPr>
        <w:t xml:space="preserve">（</w:t>
      </w:r>
      <w:r>
        <w:rPr>
          <w:rFonts w:hint="eastAsia" w:asciiTheme="minorEastAsia" w:hAnsiTheme="minorEastAsia" w:eastAsiaTheme="minorEastAsia" w:cstheme="minorEastAsia"/>
          <w:sz w:val="21"/>
          <w:szCs w:val="21"/>
          <w:lang w:val="en-US" w:eastAsia="zh-CN"/>
        </w:rPr>
        <w:t xml:space="preserve">须提供承诺并加盖公章，格式自拟</w:t>
      </w:r>
      <w:r>
        <w:rPr>
          <w:rFonts w:hint="eastAsia" w:asciiTheme="minorEastAsia" w:hAnsiTheme="minorEastAsia" w:eastAsiaTheme="minorEastAsia" w:cstheme="minorEastAsia"/>
          <w:sz w:val="21"/>
          <w:szCs w:val="21"/>
          <w:lang w:eastAsia="zh-CN"/>
        </w:rPr>
        <w:t xml:space="preserve">）</w:t>
      </w:r>
      <w:r/>
    </w:p>
    <w:p>
      <w:pPr>
        <w:numPr>
          <w:ilvl w:val="0"/>
          <w:numId w:val="0"/>
        </w:numPr>
        <w:ind w:firstLine="420"/>
        <w:jc w:val="left"/>
        <w:spacing w:line="360" w:lineRule="auto"/>
        <w:rPr>
          <w:rFonts w:hint="eastAsia" w:ascii="宋体" w:hAnsi="宋体" w:eastAsia="宋体" w:cs="宋体"/>
          <w:sz w:val="21"/>
          <w:szCs w:val="21"/>
          <w:highlight w:val="none"/>
        </w:rPr>
      </w:pPr>
      <w:r>
        <w:rPr>
          <w:rFonts w:hint="eastAsia" w:ascii="宋体" w:hAnsi="宋体" w:eastAsia="宋体" w:cs="宋体"/>
          <w:sz w:val="21"/>
          <w:szCs w:val="21"/>
          <w:highlight w:val="none"/>
        </w:rPr>
      </w:r>
      <w:r/>
    </w:p>
    <w:p>
      <w:pPr>
        <w:numPr>
          <w:ilvl w:val="0"/>
          <w:numId w:val="0"/>
        </w:numPr>
        <w:ind w:firstLine="420"/>
        <w:jc w:val="left"/>
        <w:spacing w:line="360" w:lineRule="auto"/>
        <w:rPr>
          <w:rFonts w:hint="eastAsia" w:ascii="宋体" w:hAnsi="宋体" w:eastAsia="宋体"/>
          <w:b/>
          <w:bCs/>
          <w:sz w:val="21"/>
          <w:szCs w:val="21"/>
          <w:highlight w:val="none"/>
          <w:lang w:val="en-US" w:eastAsia="zh-CN"/>
        </w:rPr>
      </w:pPr>
      <w:r>
        <w:rPr>
          <w:rFonts w:hint="eastAsia" w:ascii="宋体" w:hAnsi="宋体" w:eastAsia="宋体" w:cs="宋体"/>
          <w:sz w:val="21"/>
          <w:szCs w:val="21"/>
          <w:highlight w:val="none"/>
        </w:rPr>
        <w:t xml:space="preserve">★</w:t>
      </w:r>
      <w:r>
        <w:rPr>
          <w:rFonts w:hint="eastAsia" w:ascii="宋体" w:hAnsi="宋体" w:eastAsia="宋体"/>
          <w:b/>
          <w:bCs/>
          <w:sz w:val="21"/>
          <w:szCs w:val="21"/>
          <w:highlight w:val="none"/>
          <w:lang w:val="en-US" w:eastAsia="zh-CN"/>
        </w:rPr>
        <w:t xml:space="preserve">三、</w:t>
      </w:r>
      <w:r>
        <w:rPr>
          <w:rFonts w:hint="eastAsia" w:ascii="宋体" w:hAnsi="宋体" w:eastAsia="宋体"/>
          <w:b/>
          <w:bCs/>
          <w:sz w:val="21"/>
          <w:szCs w:val="21"/>
          <w:highlight w:val="none"/>
          <w:lang w:val="en-US"/>
        </w:rPr>
        <w:t xml:space="preserve">商务和服务需求</w:t>
      </w:r>
      <w:r>
        <w:rPr>
          <w:rFonts w:hint="eastAsia" w:ascii="宋体" w:hAnsi="宋体" w:eastAsia="宋体"/>
          <w:b/>
          <w:bCs/>
          <w:sz w:val="21"/>
          <w:szCs w:val="21"/>
          <w:highlight w:val="none"/>
          <w:lang w:val="en-US" w:eastAsia="zh-CN"/>
        </w:rPr>
        <w:t xml:space="preserve">（供应商在投标文件商务偏离表中逐条响应，否则作无效投标处理。）</w:t>
      </w:r>
      <w:r/>
    </w:p>
    <w:tbl>
      <w:tblPr>
        <w:tblStyle w:val="869"/>
        <w:tblW w:w="4997"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061"/>
        <w:gridCol w:w="2323"/>
        <w:gridCol w:w="6572"/>
      </w:tblGrid>
      <w:tr>
        <w:trPr>
          <w:jc w:val="center"/>
          <w:trHeight w:val="520"/>
        </w:trPr>
        <w:tc>
          <w:tcPr>
            <w:tcW w:w="533" w:type="pct"/>
            <w:vAlign w:val="top"/>
            <w:textDirection w:val="lrTb"/>
            <w:noWrap w:val="false"/>
          </w:tcPr>
          <w:p>
            <w:pPr>
              <w:jc w:val="center"/>
              <w:spacing w:before="120" w:after="120" w:line="360" w:lineRule="auto"/>
              <w:rPr>
                <w:rFonts w:hint="eastAsia" w:asciiTheme="majorEastAsia" w:hAnsiTheme="majorEastAsia" w:eastAsiaTheme="majorEastAsia" w:cstheme="majorEastAsia"/>
                <w:b w:val="0"/>
                <w:bCs/>
                <w:sz w:val="21"/>
                <w:szCs w:val="21"/>
                <w:lang w:val="zh-CN"/>
              </w:rPr>
            </w:pPr>
            <w:r>
              <w:rPr>
                <w:rFonts w:hint="eastAsia" w:asciiTheme="majorEastAsia" w:hAnsiTheme="majorEastAsia" w:eastAsiaTheme="majorEastAsia" w:cstheme="majorEastAsia"/>
                <w:b w:val="0"/>
                <w:bCs/>
                <w:sz w:val="21"/>
                <w:szCs w:val="21"/>
                <w:lang w:val="zh-CN"/>
              </w:rPr>
              <w:t xml:space="preserve">序号</w:t>
            </w:r>
            <w:r/>
          </w:p>
        </w:tc>
        <w:tc>
          <w:tcPr>
            <w:tcW w:w="1166" w:type="pct"/>
            <w:vAlign w:val="top"/>
            <w:textDirection w:val="lrTb"/>
            <w:noWrap w:val="false"/>
          </w:tcPr>
          <w:p>
            <w:pPr>
              <w:jc w:val="center"/>
              <w:spacing w:before="120" w:after="120" w:line="360" w:lineRule="auto"/>
              <w:rPr>
                <w:rFonts w:hint="eastAsia" w:asciiTheme="majorEastAsia" w:hAnsiTheme="majorEastAsia" w:eastAsiaTheme="majorEastAsia" w:cstheme="majorEastAsia"/>
                <w:b w:val="0"/>
                <w:bCs/>
                <w:sz w:val="21"/>
                <w:szCs w:val="21"/>
                <w:lang w:val="zh-CN"/>
              </w:rPr>
            </w:pPr>
            <w:r>
              <w:rPr>
                <w:rFonts w:hint="eastAsia" w:asciiTheme="majorEastAsia" w:hAnsiTheme="majorEastAsia" w:eastAsiaTheme="majorEastAsia" w:cstheme="majorEastAsia"/>
                <w:b w:val="0"/>
                <w:bCs/>
                <w:sz w:val="21"/>
                <w:szCs w:val="21"/>
                <w:lang w:val="zh-CN"/>
              </w:rPr>
              <w:t xml:space="preserve">商务和服务项目</w:t>
            </w:r>
            <w:r/>
          </w:p>
        </w:tc>
        <w:tc>
          <w:tcPr>
            <w:tcW w:w="3299" w:type="pct"/>
            <w:vAlign w:val="top"/>
            <w:textDirection w:val="lrTb"/>
            <w:noWrap w:val="false"/>
          </w:tcPr>
          <w:p>
            <w:pPr>
              <w:jc w:val="center"/>
              <w:spacing w:before="120" w:after="120" w:line="360" w:lineRule="auto"/>
              <w:rPr>
                <w:rFonts w:hint="eastAsia" w:asciiTheme="majorEastAsia" w:hAnsiTheme="majorEastAsia" w:eastAsiaTheme="majorEastAsia" w:cstheme="majorEastAsia"/>
                <w:b w:val="0"/>
                <w:bCs/>
                <w:sz w:val="21"/>
                <w:szCs w:val="21"/>
                <w:lang w:val="zh-CN"/>
              </w:rPr>
            </w:pPr>
            <w:r>
              <w:rPr>
                <w:rFonts w:hint="eastAsia" w:asciiTheme="majorEastAsia" w:hAnsiTheme="majorEastAsia" w:eastAsiaTheme="majorEastAsia" w:cstheme="majorEastAsia"/>
                <w:b w:val="0"/>
                <w:bCs/>
                <w:sz w:val="21"/>
                <w:szCs w:val="21"/>
                <w:lang w:val="zh-CN"/>
              </w:rPr>
              <w:t xml:space="preserve">商务和服务要求</w:t>
            </w:r>
            <w:r/>
          </w:p>
        </w:tc>
      </w:tr>
      <w:tr>
        <w:trPr>
          <w:jc w:val="center"/>
          <w:trHeight w:val="501"/>
        </w:trPr>
        <w:tc>
          <w:tcPr>
            <w:tcW w:w="533" w:type="pct"/>
            <w:vAlign w:val="center"/>
            <w:textDirection w:val="lrTb"/>
            <w:noWrap w:val="false"/>
          </w:tcPr>
          <w:p>
            <w:pPr>
              <w:jc w:val="center"/>
              <w:spacing w:line="360" w:lineRule="auto"/>
              <w:rPr>
                <w:rFonts w:hint="eastAsia" w:asciiTheme="majorEastAsia" w:hAnsiTheme="majorEastAsia" w:eastAsiaTheme="majorEastAsia" w:cstheme="majorEastAsia"/>
                <w:b w:val="0"/>
                <w:bCs/>
                <w:sz w:val="21"/>
                <w:szCs w:val="21"/>
                <w:highlight w:val="none"/>
                <w:lang w:val="zh-CN"/>
              </w:rPr>
            </w:pPr>
            <w:r>
              <w:rPr>
                <w:rFonts w:hint="eastAsia" w:asciiTheme="majorEastAsia" w:hAnsiTheme="majorEastAsia" w:eastAsiaTheme="majorEastAsia" w:cstheme="majorEastAsia"/>
                <w:b w:val="0"/>
                <w:bCs/>
                <w:sz w:val="21"/>
                <w:szCs w:val="21"/>
                <w:highlight w:val="none"/>
                <w:lang w:val="zh-CN"/>
              </w:rPr>
              <w:t xml:space="preserve">1</w:t>
            </w:r>
            <w:r/>
          </w:p>
        </w:tc>
        <w:tc>
          <w:tcPr>
            <w:tcW w:w="1166" w:type="pct"/>
            <w:vAlign w:val="center"/>
            <w:textDirection w:val="lrTb"/>
            <w:noWrap w:val="false"/>
          </w:tcPr>
          <w:p>
            <w:pPr>
              <w:jc w:val="center"/>
              <w:spacing w:line="360" w:lineRule="auto"/>
              <w:widowControl/>
              <w:rPr>
                <w:rFonts w:hint="eastAsia" w:asciiTheme="majorEastAsia" w:hAnsiTheme="majorEastAsia" w:eastAsiaTheme="majorEastAsia" w:cstheme="majorEastAsia"/>
                <w:b w:val="0"/>
                <w:bCs/>
                <w:sz w:val="21"/>
                <w:szCs w:val="21"/>
                <w:highlight w:val="none"/>
              </w:rPr>
            </w:pPr>
            <w:r>
              <w:rPr>
                <w:rFonts w:hint="eastAsia" w:asciiTheme="majorEastAsia" w:hAnsiTheme="majorEastAsia" w:eastAsiaTheme="majorEastAsia" w:cstheme="majorEastAsia"/>
                <w:b w:val="0"/>
                <w:bCs/>
                <w:sz w:val="21"/>
                <w:szCs w:val="21"/>
                <w:highlight w:val="none"/>
              </w:rPr>
              <w:t xml:space="preserve">供货期</w:t>
            </w:r>
            <w:r/>
          </w:p>
          <w:p>
            <w:pPr>
              <w:jc w:val="center"/>
              <w:spacing w:line="360" w:lineRule="auto"/>
              <w:widowControl/>
              <w:rPr>
                <w:rFonts w:hint="eastAsia" w:asciiTheme="majorEastAsia" w:hAnsiTheme="majorEastAsia" w:eastAsiaTheme="majorEastAsia" w:cstheme="majorEastAsia"/>
                <w:b w:val="0"/>
                <w:bCs/>
                <w:sz w:val="21"/>
                <w:szCs w:val="21"/>
                <w:highlight w:val="none"/>
                <w:lang w:val="zh-CN"/>
              </w:rPr>
            </w:pPr>
            <w:r>
              <w:rPr>
                <w:rFonts w:hint="eastAsia" w:ascii="宋体" w:hAnsi="宋体" w:eastAsia="宋体" w:cs="宋体"/>
                <w:sz w:val="21"/>
                <w:szCs w:val="21"/>
                <w:highlight w:val="none"/>
                <w:lang w:eastAsia="zh-CN"/>
              </w:rPr>
              <w:t xml:space="preserve">（合同履行期限）</w:t>
            </w:r>
            <w:r/>
          </w:p>
        </w:tc>
        <w:tc>
          <w:tcPr>
            <w:tcW w:w="3299" w:type="pct"/>
            <w:vAlign w:val="center"/>
            <w:textDirection w:val="lrTb"/>
            <w:noWrap w:val="false"/>
          </w:tcPr>
          <w:p>
            <w:pPr>
              <w:jc w:val="left"/>
              <w:spacing w:line="360" w:lineRule="auto"/>
              <w:widowControl/>
              <w:rPr>
                <w:rFonts w:hint="eastAsia" w:asciiTheme="majorEastAsia" w:hAnsiTheme="majorEastAsia" w:eastAsiaTheme="majorEastAsia" w:cstheme="majorEastAsia"/>
                <w:b w:val="0"/>
                <w:bCs/>
                <w:sz w:val="21"/>
                <w:szCs w:val="21"/>
                <w:highlight w:val="none"/>
                <w:lang w:val="zh-CN"/>
              </w:rPr>
            </w:pPr>
            <w:r>
              <w:rPr>
                <w:rFonts w:hint="eastAsia" w:asciiTheme="majorEastAsia" w:hAnsiTheme="majorEastAsia" w:eastAsiaTheme="majorEastAsia" w:cstheme="majorEastAsia"/>
                <w:b w:val="0"/>
                <w:bCs/>
                <w:sz w:val="21"/>
                <w:szCs w:val="21"/>
                <w:highlight w:val="none"/>
              </w:rPr>
              <w:t xml:space="preserve">合同生效后</w:t>
            </w:r>
            <w:r>
              <w:rPr>
                <w:rFonts w:hint="eastAsia" w:asciiTheme="majorEastAsia" w:hAnsiTheme="majorEastAsia" w:eastAsiaTheme="majorEastAsia" w:cstheme="majorEastAsia"/>
                <w:b w:val="0"/>
                <w:bCs/>
                <w:sz w:val="21"/>
                <w:szCs w:val="21"/>
                <w:highlight w:val="none"/>
                <w:u w:val="single"/>
              </w:rPr>
              <w:t xml:space="preserve">3</w:t>
            </w:r>
            <w:r>
              <w:rPr>
                <w:rFonts w:hint="eastAsia" w:asciiTheme="majorEastAsia" w:hAnsiTheme="majorEastAsia" w:eastAsiaTheme="majorEastAsia" w:cstheme="majorEastAsia"/>
                <w:b w:val="0"/>
                <w:bCs/>
                <w:sz w:val="21"/>
                <w:szCs w:val="21"/>
                <w:highlight w:val="none"/>
              </w:rPr>
              <w:t xml:space="preserve">个月内</w:t>
            </w:r>
            <w:r/>
          </w:p>
        </w:tc>
      </w:tr>
      <w:tr>
        <w:trPr>
          <w:jc w:val="center"/>
          <w:trHeight w:val="485"/>
        </w:trPr>
        <w:tc>
          <w:tcPr>
            <w:tcW w:w="533" w:type="pct"/>
            <w:vAlign w:val="center"/>
            <w:textDirection w:val="lrTb"/>
            <w:noWrap w:val="false"/>
          </w:tcPr>
          <w:p>
            <w:pPr>
              <w:jc w:val="center"/>
              <w:spacing w:line="360" w:lineRule="auto"/>
              <w:rPr>
                <w:rFonts w:hint="eastAsia" w:asciiTheme="majorEastAsia" w:hAnsiTheme="majorEastAsia" w:eastAsiaTheme="majorEastAsia" w:cstheme="majorEastAsia"/>
                <w:b w:val="0"/>
                <w:bCs/>
                <w:sz w:val="21"/>
                <w:szCs w:val="21"/>
                <w:highlight w:val="none"/>
                <w:lang w:val="zh-CN"/>
              </w:rPr>
            </w:pPr>
            <w:r>
              <w:rPr>
                <w:rFonts w:hint="eastAsia" w:asciiTheme="majorEastAsia" w:hAnsiTheme="majorEastAsia" w:eastAsiaTheme="majorEastAsia" w:cstheme="majorEastAsia"/>
                <w:b w:val="0"/>
                <w:bCs/>
                <w:sz w:val="21"/>
                <w:szCs w:val="21"/>
                <w:highlight w:val="none"/>
                <w:lang w:val="zh-CN"/>
              </w:rPr>
              <w:t xml:space="preserve">2</w:t>
            </w:r>
            <w:r/>
          </w:p>
        </w:tc>
        <w:tc>
          <w:tcPr>
            <w:tcW w:w="1166" w:type="pct"/>
            <w:vAlign w:val="center"/>
            <w:textDirection w:val="lrTb"/>
            <w:noWrap w:val="false"/>
          </w:tcPr>
          <w:p>
            <w:pPr>
              <w:jc w:val="center"/>
              <w:spacing w:line="360" w:lineRule="auto"/>
              <w:widowControl/>
              <w:rPr>
                <w:rFonts w:hint="eastAsia" w:asciiTheme="majorEastAsia" w:hAnsiTheme="majorEastAsia" w:eastAsiaTheme="majorEastAsia" w:cstheme="majorEastAsia"/>
                <w:b w:val="0"/>
                <w:bCs/>
                <w:sz w:val="21"/>
                <w:szCs w:val="21"/>
                <w:highlight w:val="none"/>
                <w:lang w:val="zh-CN"/>
              </w:rPr>
            </w:pPr>
            <w:r>
              <w:rPr>
                <w:rFonts w:hint="eastAsia" w:asciiTheme="majorEastAsia" w:hAnsiTheme="majorEastAsia" w:eastAsiaTheme="majorEastAsia" w:cstheme="majorEastAsia"/>
                <w:b w:val="0"/>
                <w:bCs/>
                <w:sz w:val="21"/>
                <w:szCs w:val="21"/>
                <w:highlight w:val="none"/>
              </w:rPr>
              <w:t xml:space="preserve">保修期</w:t>
            </w:r>
            <w:r/>
          </w:p>
        </w:tc>
        <w:tc>
          <w:tcPr>
            <w:tcW w:w="3299" w:type="pct"/>
            <w:vAlign w:val="center"/>
            <w:textDirection w:val="lrTb"/>
            <w:noWrap w:val="false"/>
          </w:tcPr>
          <w:p>
            <w:pPr>
              <w:jc w:val="left"/>
              <w:spacing w:line="360" w:lineRule="auto"/>
              <w:widowControl/>
              <w:rPr>
                <w:rFonts w:hint="eastAsia" w:asciiTheme="majorEastAsia" w:hAnsiTheme="majorEastAsia" w:eastAsiaTheme="majorEastAsia" w:cstheme="majorEastAsia"/>
                <w:b w:val="0"/>
                <w:bCs/>
                <w:sz w:val="21"/>
                <w:szCs w:val="21"/>
                <w:highlight w:val="none"/>
                <w:lang w:val="zh-CN"/>
              </w:rPr>
            </w:pPr>
            <w:r>
              <w:rPr>
                <w:rFonts w:hint="eastAsia" w:asciiTheme="majorEastAsia" w:hAnsiTheme="majorEastAsia" w:eastAsiaTheme="majorEastAsia" w:cstheme="majorEastAsia"/>
                <w:b w:val="0"/>
                <w:bCs/>
                <w:sz w:val="21"/>
                <w:szCs w:val="21"/>
                <w:highlight w:val="none"/>
              </w:rPr>
              <w:t xml:space="preserve">免费质保</w:t>
            </w:r>
            <w:r>
              <w:rPr>
                <w:rFonts w:hint="eastAsia" w:asciiTheme="majorEastAsia" w:hAnsiTheme="majorEastAsia" w:eastAsiaTheme="majorEastAsia" w:cstheme="majorEastAsia"/>
                <w:b w:val="0"/>
                <w:bCs/>
                <w:sz w:val="21"/>
                <w:szCs w:val="21"/>
                <w:highlight w:val="none"/>
                <w:lang w:val="en-US" w:eastAsia="zh-CN"/>
              </w:rPr>
              <w:t xml:space="preserve">不少于五</w:t>
            </w:r>
            <w:r>
              <w:rPr>
                <w:rFonts w:hint="eastAsia" w:asciiTheme="majorEastAsia" w:hAnsiTheme="majorEastAsia" w:eastAsiaTheme="majorEastAsia" w:cstheme="majorEastAsia"/>
                <w:b w:val="0"/>
                <w:bCs/>
                <w:sz w:val="21"/>
                <w:szCs w:val="21"/>
                <w:highlight w:val="none"/>
              </w:rPr>
              <w:t xml:space="preserve">年</w:t>
            </w:r>
            <w:r/>
          </w:p>
        </w:tc>
      </w:tr>
      <w:tr>
        <w:trPr>
          <w:jc w:val="center"/>
        </w:trPr>
        <w:tc>
          <w:tcPr>
            <w:tcW w:w="533" w:type="pct"/>
            <w:vAlign w:val="center"/>
            <w:textDirection w:val="lrTb"/>
            <w:noWrap w:val="false"/>
          </w:tcPr>
          <w:p>
            <w:pPr>
              <w:jc w:val="center"/>
              <w:spacing w:line="360" w:lineRule="auto"/>
              <w:rPr>
                <w:rFonts w:hint="eastAsia" w:asciiTheme="majorEastAsia" w:hAnsiTheme="majorEastAsia" w:eastAsiaTheme="majorEastAsia" w:cstheme="majorEastAsia"/>
                <w:b w:val="0"/>
                <w:bCs/>
                <w:sz w:val="21"/>
                <w:szCs w:val="21"/>
                <w:lang w:val="zh-CN"/>
              </w:rPr>
            </w:pPr>
            <w:r>
              <w:rPr>
                <w:rFonts w:hint="eastAsia" w:asciiTheme="majorEastAsia" w:hAnsiTheme="majorEastAsia" w:eastAsiaTheme="majorEastAsia" w:cstheme="majorEastAsia"/>
                <w:b w:val="0"/>
                <w:bCs/>
                <w:sz w:val="21"/>
                <w:szCs w:val="21"/>
                <w:lang w:val="zh-CN"/>
              </w:rPr>
              <w:t xml:space="preserve">3</w:t>
            </w:r>
            <w:r/>
          </w:p>
        </w:tc>
        <w:tc>
          <w:tcPr>
            <w:tcW w:w="1166" w:type="pct"/>
            <w:vAlign w:val="center"/>
            <w:textDirection w:val="lrTb"/>
            <w:noWrap w:val="false"/>
          </w:tcPr>
          <w:p>
            <w:pPr>
              <w:jc w:val="center"/>
              <w:spacing w:line="360" w:lineRule="auto"/>
              <w:widowControl/>
              <w:rPr>
                <w:rFonts w:hint="eastAsia" w:asciiTheme="majorEastAsia" w:hAnsiTheme="majorEastAsia" w:eastAsiaTheme="majorEastAsia" w:cstheme="majorEastAsia"/>
                <w:b w:val="0"/>
                <w:bCs/>
                <w:sz w:val="21"/>
                <w:szCs w:val="21"/>
                <w:highlight w:val="none"/>
              </w:rPr>
            </w:pPr>
            <w:r>
              <w:rPr>
                <w:rFonts w:hint="eastAsia" w:asciiTheme="majorEastAsia" w:hAnsiTheme="majorEastAsia" w:eastAsiaTheme="majorEastAsia" w:cstheme="majorEastAsia"/>
                <w:b w:val="0"/>
                <w:bCs/>
                <w:sz w:val="21"/>
                <w:szCs w:val="21"/>
                <w:highlight w:val="none"/>
              </w:rPr>
              <w:t xml:space="preserve">原厂售后</w:t>
            </w:r>
            <w:r/>
          </w:p>
          <w:p>
            <w:pPr>
              <w:jc w:val="center"/>
              <w:spacing w:line="360" w:lineRule="auto"/>
              <w:widowControl/>
              <w:rPr>
                <w:rFonts w:hint="eastAsia" w:asciiTheme="majorEastAsia" w:hAnsiTheme="majorEastAsia" w:eastAsiaTheme="majorEastAsia" w:cstheme="majorEastAsia"/>
                <w:b w:val="0"/>
                <w:bCs/>
                <w:sz w:val="21"/>
                <w:szCs w:val="21"/>
                <w:lang w:val="zh-CN"/>
              </w:rPr>
            </w:pPr>
            <w:r>
              <w:rPr>
                <w:rFonts w:hint="eastAsia" w:asciiTheme="majorEastAsia" w:hAnsiTheme="majorEastAsia" w:eastAsiaTheme="majorEastAsia" w:cstheme="majorEastAsia"/>
                <w:b w:val="0"/>
                <w:bCs/>
                <w:sz w:val="21"/>
                <w:szCs w:val="21"/>
                <w:highlight w:val="none"/>
              </w:rPr>
              <w:t xml:space="preserve">服务承诺</w:t>
            </w:r>
            <w:r/>
          </w:p>
        </w:tc>
        <w:tc>
          <w:tcPr>
            <w:tcW w:w="3299" w:type="pct"/>
            <w:vAlign w:val="top"/>
            <w:textDirection w:val="lrTb"/>
            <w:noWrap w:val="false"/>
          </w:tcPr>
          <w:p>
            <w:pPr>
              <w:jc w:val="left"/>
              <w:spacing w:line="360" w:lineRule="auto"/>
              <w:widowControl/>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（1）在保修期内，如有损坏或质量不合格者，卖方应及时给予修复和更换，其修理和更换应免费。正常修理周期和修理期间需提供免费测试。</w:t>
            </w:r>
            <w:r/>
          </w:p>
          <w:p>
            <w:pPr>
              <w:jc w:val="left"/>
              <w:spacing w:line="360" w:lineRule="auto"/>
              <w:widowControl/>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（2）在保修期期满前一个月，供应商必须指派专业人员上门检测仪器，确保仪器的指标符合验收标准，如有问题应作为保修内容给予免费处理。</w:t>
            </w:r>
            <w:r/>
          </w:p>
          <w:p>
            <w:pPr>
              <w:jc w:val="left"/>
              <w:spacing w:line="360" w:lineRule="auto"/>
              <w:widowControl/>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（3）在保修期外，卖方为仪器提供终身维修服务，维修问题出现时，按技术参数服务要求相应条款处理。</w:t>
            </w:r>
            <w:r/>
          </w:p>
          <w:p>
            <w:pPr>
              <w:jc w:val="left"/>
              <w:spacing w:line="360" w:lineRule="auto"/>
              <w:widowControl/>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（4）在保修期内，如果原厂方鉴定设备因为人为损坏，厂方须出具具有法定权威性第三方检测证明，否则一律视为保修范围内容处理。</w:t>
            </w:r>
            <w:r/>
          </w:p>
          <w:p>
            <w:pPr>
              <w:jc w:val="left"/>
              <w:spacing w:line="360" w:lineRule="auto"/>
              <w:widowControl/>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5）承诺在硬件条件允许的情况下，终身免费升级软件，并对新软件的功能免费培训。要求供货厂家在中国设立固定维修站，并配备专业维修工程师，提供及时有效的售后服务并配合包括所有附件在内的安装、调试和验收。</w:t>
            </w:r>
            <w:r/>
          </w:p>
          <w:p>
            <w:pPr>
              <w:jc w:val="left"/>
              <w:spacing w:line="360" w:lineRule="auto"/>
              <w:widowControl/>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（6）终身提供免费的应用咨询及技术帮助。</w:t>
            </w:r>
            <w:r/>
          </w:p>
          <w:p>
            <w:pPr>
              <w:jc w:val="left"/>
              <w:spacing w:line="360" w:lineRule="auto"/>
              <w:widowControl/>
              <w:rPr>
                <w:rFonts w:hint="eastAsia" w:asciiTheme="majorEastAsia" w:hAnsiTheme="majorEastAsia" w:eastAsiaTheme="majorEastAsia" w:cstheme="majorEastAsia"/>
                <w:b w:val="0"/>
                <w:bCs/>
                <w:sz w:val="21"/>
                <w:szCs w:val="21"/>
                <w:lang w:val="en-US" w:eastAsia="zh-CN"/>
              </w:rPr>
            </w:pPr>
            <w:r>
              <w:rPr>
                <w:rFonts w:hint="eastAsia" w:asciiTheme="majorEastAsia" w:hAnsiTheme="majorEastAsia" w:eastAsiaTheme="majorEastAsia" w:cstheme="majorEastAsia"/>
                <w:b w:val="0"/>
                <w:bCs/>
                <w:sz w:val="21"/>
                <w:szCs w:val="21"/>
                <w:lang w:eastAsia="zh-CN"/>
              </w:rPr>
              <w:t xml:space="preserve">（</w:t>
            </w:r>
            <w:r>
              <w:rPr>
                <w:rFonts w:hint="eastAsia" w:asciiTheme="majorEastAsia" w:hAnsiTheme="majorEastAsia" w:eastAsiaTheme="majorEastAsia" w:cstheme="majorEastAsia"/>
                <w:b w:val="0"/>
                <w:bCs/>
                <w:sz w:val="21"/>
                <w:szCs w:val="21"/>
                <w:lang w:val="en-US" w:eastAsia="zh-CN"/>
              </w:rPr>
              <w:t xml:space="preserve">7</w:t>
            </w:r>
            <w:r>
              <w:rPr>
                <w:rFonts w:hint="eastAsia" w:asciiTheme="majorEastAsia" w:hAnsiTheme="majorEastAsia" w:eastAsiaTheme="majorEastAsia" w:cstheme="majorEastAsia"/>
                <w:b w:val="0"/>
                <w:bCs/>
                <w:sz w:val="21"/>
                <w:szCs w:val="21"/>
                <w:lang w:eastAsia="zh-CN"/>
              </w:rPr>
              <w:t xml:space="preserve">）</w:t>
            </w:r>
            <w:r>
              <w:rPr>
                <w:rFonts w:hint="eastAsia" w:asciiTheme="majorEastAsia" w:hAnsiTheme="majorEastAsia" w:eastAsiaTheme="majorEastAsia" w:cstheme="majorEastAsia"/>
                <w:b w:val="0"/>
                <w:bCs/>
                <w:sz w:val="21"/>
                <w:szCs w:val="21"/>
                <w:lang w:val="en-US" w:eastAsia="zh-CN"/>
              </w:rPr>
              <w:t xml:space="preserve">合同签订前</w:t>
            </w:r>
            <w:r>
              <w:rPr>
                <w:rFonts w:hint="eastAsia" w:asciiTheme="minorEastAsia" w:hAnsiTheme="minorEastAsia" w:eastAsiaTheme="minorEastAsia" w:cstheme="minorEastAsia"/>
                <w:b w:val="0"/>
                <w:bCs/>
                <w:color w:val="auto"/>
                <w:sz w:val="21"/>
                <w:szCs w:val="21"/>
                <w:lang w:val="en-US" w:eastAsia="zh-CN"/>
              </w:rPr>
              <w:t xml:space="preserve">须提供原厂的质保证明。</w:t>
            </w:r>
            <w:r/>
          </w:p>
        </w:tc>
      </w:tr>
      <w:tr>
        <w:trPr>
          <w:jc w:val="center"/>
        </w:trPr>
        <w:tc>
          <w:tcPr>
            <w:tcW w:w="533" w:type="pct"/>
            <w:vAlign w:val="center"/>
            <w:textDirection w:val="lrTb"/>
            <w:noWrap w:val="false"/>
          </w:tcPr>
          <w:p>
            <w:pPr>
              <w:jc w:val="center"/>
              <w:spacing w:before="120" w:after="120" w:line="360" w:lineRule="auto"/>
              <w:rPr>
                <w:rFonts w:hint="eastAsia" w:asciiTheme="majorEastAsia" w:hAnsiTheme="majorEastAsia" w:eastAsiaTheme="majorEastAsia" w:cstheme="majorEastAsia"/>
                <w:b w:val="0"/>
                <w:bCs/>
                <w:sz w:val="21"/>
                <w:szCs w:val="21"/>
                <w:lang w:val="zh-CN"/>
              </w:rPr>
            </w:pPr>
            <w:r>
              <w:rPr>
                <w:rFonts w:hint="eastAsia" w:asciiTheme="majorEastAsia" w:hAnsiTheme="majorEastAsia" w:eastAsiaTheme="majorEastAsia" w:cstheme="majorEastAsia"/>
                <w:b w:val="0"/>
                <w:bCs/>
                <w:sz w:val="21"/>
                <w:szCs w:val="21"/>
                <w:lang w:val="zh-CN"/>
              </w:rPr>
              <w:t xml:space="preserve">4</w:t>
            </w:r>
            <w:r/>
          </w:p>
        </w:tc>
        <w:tc>
          <w:tcPr>
            <w:tcW w:w="1166" w:type="pct"/>
            <w:vAlign w:val="center"/>
            <w:textDirection w:val="lrTb"/>
            <w:noWrap w:val="false"/>
          </w:tcPr>
          <w:p>
            <w:pPr>
              <w:jc w:val="center"/>
              <w:spacing w:before="156" w:after="156" w:line="360" w:lineRule="auto"/>
              <w:widowControl/>
              <w:rPr>
                <w:rFonts w:hint="eastAsia" w:asciiTheme="majorEastAsia" w:hAnsiTheme="majorEastAsia" w:eastAsiaTheme="majorEastAsia" w:cstheme="majorEastAsia"/>
                <w:b w:val="0"/>
                <w:bCs/>
                <w:sz w:val="21"/>
                <w:szCs w:val="21"/>
                <w:lang w:val="zh-CN"/>
              </w:rPr>
            </w:pPr>
            <w:r>
              <w:rPr>
                <w:rFonts w:hint="eastAsia" w:asciiTheme="majorEastAsia" w:hAnsiTheme="majorEastAsia" w:eastAsiaTheme="majorEastAsia" w:cstheme="majorEastAsia"/>
                <w:b w:val="0"/>
                <w:bCs/>
                <w:sz w:val="21"/>
                <w:szCs w:val="21"/>
              </w:rPr>
              <w:t xml:space="preserve">培训</w:t>
            </w:r>
            <w:r/>
          </w:p>
        </w:tc>
        <w:tc>
          <w:tcPr>
            <w:tcW w:w="3299" w:type="pct"/>
            <w:vAlign w:val="center"/>
            <w:textDirection w:val="lrTb"/>
            <w:noWrap w:val="false"/>
          </w:tcPr>
          <w:p>
            <w:pPr>
              <w:spacing w:line="360" w:lineRule="auto"/>
              <w:widowControl/>
              <w:rPr>
                <w:rFonts w:hint="eastAsia" w:asciiTheme="majorEastAsia" w:hAnsiTheme="majorEastAsia" w:eastAsiaTheme="majorEastAsia" w:cstheme="majorEastAsia"/>
                <w:b w:val="0"/>
                <w:bCs/>
                <w:sz w:val="21"/>
                <w:szCs w:val="21"/>
                <w:lang w:val="zh-CN"/>
              </w:rPr>
            </w:pPr>
            <w:r>
              <w:rPr>
                <w:rFonts w:hint="eastAsia" w:asciiTheme="majorEastAsia" w:hAnsiTheme="majorEastAsia" w:eastAsiaTheme="majorEastAsia" w:cstheme="majorEastAsia"/>
                <w:b w:val="0"/>
                <w:bCs/>
                <w:sz w:val="21"/>
                <w:szCs w:val="21"/>
              </w:rPr>
              <w:t xml:space="preserve">按照合同条款内要求进行培训</w:t>
            </w:r>
            <w:r/>
          </w:p>
        </w:tc>
      </w:tr>
      <w:tr>
        <w:trPr>
          <w:jc w:val="center"/>
        </w:trPr>
        <w:tc>
          <w:tcPr>
            <w:tcW w:w="533" w:type="pct"/>
            <w:vAlign w:val="center"/>
            <w:textDirection w:val="lrTb"/>
            <w:noWrap w:val="false"/>
          </w:tcPr>
          <w:p>
            <w:pPr>
              <w:jc w:val="center"/>
              <w:spacing w:before="120" w:after="120" w:line="360" w:lineRule="auto"/>
              <w:rPr>
                <w:rFonts w:hint="eastAsia" w:asciiTheme="majorEastAsia" w:hAnsiTheme="majorEastAsia" w:eastAsiaTheme="majorEastAsia" w:cstheme="majorEastAsia"/>
                <w:b w:val="0"/>
                <w:bCs/>
                <w:sz w:val="21"/>
                <w:szCs w:val="21"/>
                <w:lang w:val="zh-CN"/>
              </w:rPr>
            </w:pPr>
            <w:r>
              <w:rPr>
                <w:rFonts w:hint="eastAsia" w:asciiTheme="majorEastAsia" w:hAnsiTheme="majorEastAsia" w:eastAsiaTheme="majorEastAsia" w:cstheme="majorEastAsia"/>
                <w:b w:val="0"/>
                <w:bCs/>
                <w:sz w:val="21"/>
                <w:szCs w:val="21"/>
                <w:lang w:val="zh-CN"/>
              </w:rPr>
              <w:t xml:space="preserve">5</w:t>
            </w:r>
            <w:r/>
          </w:p>
        </w:tc>
        <w:tc>
          <w:tcPr>
            <w:tcW w:w="1166" w:type="pct"/>
            <w:vAlign w:val="center"/>
            <w:textDirection w:val="lrTb"/>
            <w:noWrap w:val="false"/>
          </w:tcPr>
          <w:p>
            <w:pPr>
              <w:jc w:val="center"/>
              <w:spacing w:before="156" w:after="156" w:line="360" w:lineRule="auto"/>
              <w:widowControl/>
              <w:rPr>
                <w:rFonts w:hint="eastAsia" w:asciiTheme="majorEastAsia" w:hAnsiTheme="majorEastAsia" w:eastAsiaTheme="majorEastAsia" w:cstheme="majorEastAsia"/>
                <w:b w:val="0"/>
                <w:bCs/>
                <w:sz w:val="21"/>
                <w:szCs w:val="21"/>
                <w:lang w:val="zh-CN"/>
              </w:rPr>
            </w:pPr>
            <w:r>
              <w:rPr>
                <w:rFonts w:hint="eastAsia" w:asciiTheme="majorEastAsia" w:hAnsiTheme="majorEastAsia" w:eastAsiaTheme="majorEastAsia" w:cstheme="majorEastAsia"/>
                <w:b w:val="0"/>
                <w:bCs/>
                <w:sz w:val="21"/>
                <w:szCs w:val="21"/>
              </w:rPr>
              <w:t xml:space="preserve">验收标准</w:t>
            </w:r>
            <w:r/>
          </w:p>
        </w:tc>
        <w:tc>
          <w:tcPr>
            <w:tcW w:w="3299" w:type="pct"/>
            <w:vAlign w:val="top"/>
            <w:textDirection w:val="lrTb"/>
            <w:noWrap w:val="false"/>
          </w:tcPr>
          <w:p>
            <w:pPr>
              <w:jc w:val="left"/>
              <w:spacing w:line="360" w:lineRule="auto"/>
              <w:widowControl/>
              <w:rPr>
                <w:rFonts w:hint="eastAsia" w:asciiTheme="majorEastAsia" w:hAnsiTheme="majorEastAsia" w:eastAsiaTheme="majorEastAsia" w:cstheme="majorEastAsia"/>
                <w:b w:val="0"/>
                <w:bCs/>
                <w:sz w:val="21"/>
                <w:szCs w:val="21"/>
                <w:lang w:val="zh-CN"/>
              </w:rPr>
            </w:pPr>
            <w:r>
              <w:rPr>
                <w:rFonts w:hint="eastAsia" w:asciiTheme="majorEastAsia" w:hAnsiTheme="majorEastAsia" w:eastAsiaTheme="majorEastAsia" w:cstheme="majorEastAsia"/>
                <w:b w:val="0"/>
                <w:bCs/>
                <w:sz w:val="21"/>
                <w:szCs w:val="21"/>
              </w:rPr>
              <w:t xml:space="preserve">按供货方合格证书技术资料中的精度、质量要求和双方签订的合同技术附件所规定的条款进行验收。</w:t>
            </w:r>
            <w:r/>
          </w:p>
        </w:tc>
      </w:tr>
      <w:tr>
        <w:trPr>
          <w:jc w:val="center"/>
        </w:trPr>
        <w:tc>
          <w:tcPr>
            <w:tcW w:w="533" w:type="pct"/>
            <w:vAlign w:val="center"/>
            <w:textDirection w:val="lrTb"/>
            <w:noWrap w:val="false"/>
          </w:tcPr>
          <w:p>
            <w:pPr>
              <w:jc w:val="center"/>
              <w:spacing w:before="120" w:after="120" w:line="360" w:lineRule="auto"/>
              <w:rPr>
                <w:rFonts w:hint="eastAsia" w:asciiTheme="majorEastAsia" w:hAnsiTheme="majorEastAsia" w:eastAsiaTheme="majorEastAsia" w:cstheme="majorEastAsia"/>
                <w:b w:val="0"/>
                <w:bCs/>
                <w:sz w:val="21"/>
                <w:szCs w:val="21"/>
                <w:lang w:val="zh-CN"/>
              </w:rPr>
            </w:pPr>
            <w:r>
              <w:rPr>
                <w:rFonts w:hint="eastAsia" w:asciiTheme="majorEastAsia" w:hAnsiTheme="majorEastAsia" w:eastAsiaTheme="majorEastAsia" w:cstheme="majorEastAsia"/>
                <w:b w:val="0"/>
                <w:bCs/>
                <w:sz w:val="21"/>
                <w:szCs w:val="21"/>
                <w:lang w:val="zh-CN"/>
              </w:rPr>
              <w:t xml:space="preserve">6</w:t>
            </w:r>
            <w:r/>
          </w:p>
        </w:tc>
        <w:tc>
          <w:tcPr>
            <w:tcW w:w="1166" w:type="pct"/>
            <w:vAlign w:val="center"/>
            <w:textDirection w:val="lrTb"/>
            <w:noWrap w:val="false"/>
          </w:tcPr>
          <w:p>
            <w:pPr>
              <w:jc w:val="center"/>
              <w:spacing w:before="156" w:after="156" w:line="360" w:lineRule="auto"/>
              <w:widowControl/>
              <w:rPr>
                <w:rFonts w:hint="eastAsia" w:asciiTheme="majorEastAsia" w:hAnsiTheme="majorEastAsia" w:eastAsiaTheme="majorEastAsia" w:cstheme="majorEastAsia"/>
                <w:b w:val="0"/>
                <w:bCs/>
                <w:sz w:val="21"/>
                <w:szCs w:val="21"/>
                <w:lang w:val="zh-CN"/>
              </w:rPr>
            </w:pPr>
            <w:r>
              <w:rPr>
                <w:rFonts w:hint="eastAsia" w:asciiTheme="majorEastAsia" w:hAnsiTheme="majorEastAsia" w:eastAsiaTheme="majorEastAsia" w:cstheme="majorEastAsia"/>
                <w:b w:val="0"/>
                <w:bCs/>
                <w:sz w:val="21"/>
                <w:szCs w:val="21"/>
              </w:rPr>
              <w:t xml:space="preserve">交货地点</w:t>
            </w:r>
            <w:r/>
          </w:p>
        </w:tc>
        <w:tc>
          <w:tcPr>
            <w:tcW w:w="3299" w:type="pct"/>
            <w:vAlign w:val="center"/>
            <w:textDirection w:val="lrTb"/>
            <w:noWrap w:val="false"/>
          </w:tcPr>
          <w:p>
            <w:pPr>
              <w:jc w:val="left"/>
              <w:spacing w:line="360" w:lineRule="auto"/>
              <w:widowControl/>
              <w:rPr>
                <w:rFonts w:hint="eastAsia" w:asciiTheme="majorEastAsia" w:hAnsiTheme="majorEastAsia" w:eastAsiaTheme="majorEastAsia" w:cstheme="majorEastAsia"/>
                <w:b w:val="0"/>
                <w:bCs/>
                <w:sz w:val="21"/>
                <w:szCs w:val="21"/>
                <w:lang w:val="zh-CN"/>
              </w:rPr>
            </w:pPr>
            <w:r>
              <w:rPr>
                <w:rFonts w:hint="eastAsia" w:asciiTheme="majorEastAsia" w:hAnsiTheme="majorEastAsia" w:eastAsiaTheme="majorEastAsia" w:cstheme="majorEastAsia"/>
                <w:b w:val="0"/>
                <w:bCs/>
                <w:sz w:val="21"/>
                <w:szCs w:val="21"/>
              </w:rPr>
              <w:t xml:space="preserve">江苏大学附属医院（由医院相关人员指定的安装地点）</w:t>
            </w:r>
            <w:r/>
          </w:p>
        </w:tc>
      </w:tr>
      <w:tr>
        <w:trPr>
          <w:jc w:val="center"/>
        </w:trPr>
        <w:tc>
          <w:tcPr>
            <w:tcW w:w="533" w:type="pct"/>
            <w:vAlign w:val="center"/>
            <w:textDirection w:val="lrTb"/>
            <w:noWrap w:val="false"/>
          </w:tcPr>
          <w:p>
            <w:pPr>
              <w:jc w:val="center"/>
              <w:spacing w:before="120" w:after="120" w:line="360" w:lineRule="auto"/>
              <w:rPr>
                <w:rFonts w:hint="eastAsia" w:asciiTheme="majorEastAsia" w:hAnsiTheme="majorEastAsia" w:eastAsiaTheme="majorEastAsia" w:cstheme="majorEastAsia"/>
                <w:b w:val="0"/>
                <w:bCs/>
                <w:sz w:val="21"/>
                <w:szCs w:val="21"/>
                <w:lang w:val="zh-CN"/>
              </w:rPr>
            </w:pPr>
            <w:r>
              <w:rPr>
                <w:rFonts w:hint="eastAsia" w:asciiTheme="majorEastAsia" w:hAnsiTheme="majorEastAsia" w:eastAsiaTheme="majorEastAsia" w:cstheme="majorEastAsia"/>
                <w:b w:val="0"/>
                <w:bCs/>
                <w:sz w:val="21"/>
                <w:szCs w:val="21"/>
                <w:lang w:val="zh-CN"/>
              </w:rPr>
              <w:t xml:space="preserve">7</w:t>
            </w:r>
            <w:r/>
          </w:p>
        </w:tc>
        <w:tc>
          <w:tcPr>
            <w:tcW w:w="1166" w:type="pct"/>
            <w:vAlign w:val="center"/>
            <w:textDirection w:val="lrTb"/>
            <w:noWrap w:val="false"/>
          </w:tcPr>
          <w:p>
            <w:pPr>
              <w:jc w:val="center"/>
              <w:spacing w:before="156" w:after="156" w:line="360" w:lineRule="auto"/>
              <w:widowControl/>
              <w:rPr>
                <w:rFonts w:hint="eastAsia" w:asciiTheme="majorEastAsia" w:hAnsiTheme="majorEastAsia" w:eastAsiaTheme="majorEastAsia" w:cstheme="majorEastAsia"/>
                <w:b w:val="0"/>
                <w:bCs/>
                <w:sz w:val="21"/>
                <w:szCs w:val="21"/>
              </w:rPr>
            </w:pPr>
            <w:r>
              <w:rPr>
                <w:rFonts w:hint="eastAsia" w:asciiTheme="majorEastAsia" w:hAnsiTheme="majorEastAsia" w:eastAsiaTheme="majorEastAsia" w:cstheme="majorEastAsia"/>
                <w:b w:val="0"/>
                <w:bCs/>
                <w:sz w:val="21"/>
                <w:szCs w:val="21"/>
              </w:rPr>
              <w:t xml:space="preserve">设备安装</w:t>
            </w:r>
            <w:r/>
          </w:p>
          <w:p>
            <w:pPr>
              <w:jc w:val="center"/>
              <w:spacing w:before="156" w:after="156" w:line="360" w:lineRule="auto"/>
              <w:widowControl/>
              <w:rPr>
                <w:rFonts w:hint="eastAsia" w:asciiTheme="majorEastAsia" w:hAnsiTheme="majorEastAsia" w:eastAsiaTheme="majorEastAsia" w:cstheme="majorEastAsia"/>
                <w:b w:val="0"/>
                <w:bCs/>
                <w:sz w:val="21"/>
                <w:szCs w:val="21"/>
                <w:lang w:val="zh-CN"/>
              </w:rPr>
            </w:pPr>
            <w:r>
              <w:rPr>
                <w:rFonts w:hint="eastAsia" w:asciiTheme="majorEastAsia" w:hAnsiTheme="majorEastAsia" w:eastAsiaTheme="majorEastAsia" w:cstheme="majorEastAsia"/>
                <w:b w:val="0"/>
                <w:bCs/>
                <w:sz w:val="21"/>
                <w:szCs w:val="21"/>
              </w:rPr>
              <w:t xml:space="preserve">场地测试</w:t>
            </w:r>
            <w:r/>
          </w:p>
        </w:tc>
        <w:tc>
          <w:tcPr>
            <w:tcW w:w="3299" w:type="pct"/>
            <w:vAlign w:val="center"/>
            <w:textDirection w:val="lrTb"/>
            <w:noWrap w:val="false"/>
          </w:tcPr>
          <w:p>
            <w:pPr>
              <w:spacing w:line="360" w:lineRule="auto"/>
              <w:widowControl/>
              <w:rPr>
                <w:rFonts w:hint="eastAsia" w:asciiTheme="majorEastAsia" w:hAnsiTheme="majorEastAsia" w:eastAsiaTheme="majorEastAsia" w:cstheme="majorEastAsia"/>
                <w:b w:val="0"/>
                <w:bCs/>
                <w:sz w:val="21"/>
                <w:szCs w:val="21"/>
                <w:lang w:val="zh-CN" w:eastAsia="zh-CN"/>
              </w:rPr>
            </w:pPr>
            <w:r>
              <w:rPr>
                <w:rFonts w:hint="eastAsia" w:asciiTheme="minorEastAsia" w:hAnsiTheme="minorEastAsia" w:eastAsiaTheme="minorEastAsia" w:cstheme="minorEastAsia"/>
                <w:sz w:val="21"/>
                <w:szCs w:val="21"/>
              </w:rPr>
              <w:t xml:space="preserve">原有胃肠机设备拆除工作费用包含在内</w:t>
            </w:r>
            <w:r>
              <w:rPr>
                <w:rFonts w:hint="eastAsia" w:asciiTheme="minorEastAsia" w:hAnsiTheme="minorEastAsia" w:eastAsiaTheme="minorEastAsia" w:cstheme="minorEastAsia"/>
                <w:sz w:val="21"/>
                <w:szCs w:val="21"/>
                <w:lang w:eastAsia="zh-CN"/>
              </w:rPr>
              <w:t xml:space="preserve">，</w:t>
            </w:r>
            <w:r>
              <w:rPr>
                <w:rFonts w:hint="eastAsia" w:asciiTheme="majorEastAsia" w:hAnsiTheme="majorEastAsia" w:eastAsiaTheme="majorEastAsia" w:cstheme="majorEastAsia"/>
                <w:b w:val="0"/>
                <w:bCs/>
                <w:sz w:val="21"/>
                <w:szCs w:val="21"/>
              </w:rPr>
              <w:t xml:space="preserve">按照合同条款内设备安装场地测试要求</w:t>
            </w:r>
            <w:r>
              <w:rPr>
                <w:rFonts w:hint="eastAsia" w:asciiTheme="majorEastAsia" w:hAnsiTheme="majorEastAsia" w:eastAsiaTheme="majorEastAsia" w:cstheme="majorEastAsia"/>
                <w:b w:val="0"/>
                <w:bCs/>
                <w:sz w:val="21"/>
                <w:szCs w:val="21"/>
                <w:lang w:eastAsia="zh-CN"/>
              </w:rPr>
              <w:t xml:space="preserve">。</w:t>
            </w:r>
            <w:r/>
          </w:p>
        </w:tc>
      </w:tr>
      <w:tr>
        <w:trPr>
          <w:jc w:val="center"/>
        </w:trPr>
        <w:tc>
          <w:tcPr>
            <w:tcW w:w="533" w:type="pct"/>
            <w:vAlign w:val="center"/>
            <w:textDirection w:val="lrTb"/>
            <w:noWrap w:val="false"/>
          </w:tcPr>
          <w:p>
            <w:pPr>
              <w:jc w:val="center"/>
              <w:spacing w:before="120" w:after="120" w:line="360" w:lineRule="auto"/>
              <w:rPr>
                <w:rFonts w:hint="eastAsia" w:asciiTheme="majorEastAsia" w:hAnsiTheme="majorEastAsia" w:eastAsiaTheme="majorEastAsia" w:cstheme="majorEastAsia"/>
                <w:b w:val="0"/>
                <w:bCs/>
                <w:sz w:val="21"/>
                <w:szCs w:val="21"/>
                <w:highlight w:val="none"/>
                <w:lang w:eastAsia="zh-CN"/>
              </w:rPr>
            </w:pPr>
            <w:r>
              <w:rPr>
                <w:rFonts w:hint="eastAsia" w:asciiTheme="majorEastAsia" w:hAnsiTheme="majorEastAsia" w:eastAsiaTheme="majorEastAsia" w:cstheme="majorEastAsia"/>
                <w:b w:val="0"/>
                <w:bCs/>
                <w:sz w:val="21"/>
                <w:szCs w:val="21"/>
                <w:highlight w:val="none"/>
                <w:lang w:val="en-US" w:eastAsia="zh-CN"/>
              </w:rPr>
              <w:t xml:space="preserve">8</w:t>
            </w:r>
            <w:r/>
          </w:p>
        </w:tc>
        <w:tc>
          <w:tcPr>
            <w:tcW w:w="1166" w:type="pct"/>
            <w:vAlign w:val="center"/>
            <w:textDirection w:val="lrTb"/>
            <w:noWrap w:val="false"/>
          </w:tcPr>
          <w:p>
            <w:pPr>
              <w:jc w:val="center"/>
              <w:spacing w:before="156" w:after="156" w:line="360" w:lineRule="auto"/>
              <w:widowControl/>
              <w:rPr>
                <w:rFonts w:hint="eastAsia" w:asciiTheme="majorEastAsia" w:hAnsiTheme="majorEastAsia" w:eastAsiaTheme="majorEastAsia" w:cstheme="majorEastAsia"/>
                <w:b w:val="0"/>
                <w:bCs/>
                <w:sz w:val="21"/>
                <w:szCs w:val="21"/>
                <w:highlight w:val="none"/>
                <w:lang w:val="zh-CN"/>
              </w:rPr>
            </w:pPr>
            <w:r>
              <w:rPr>
                <w:rFonts w:hint="eastAsia" w:asciiTheme="majorEastAsia" w:hAnsiTheme="majorEastAsia" w:eastAsiaTheme="majorEastAsia" w:cstheme="majorEastAsia"/>
                <w:b w:val="0"/>
                <w:bCs/>
                <w:sz w:val="21"/>
                <w:szCs w:val="21"/>
                <w:highlight w:val="none"/>
              </w:rPr>
              <w:t xml:space="preserve">付款方式</w:t>
            </w:r>
            <w:r/>
          </w:p>
        </w:tc>
        <w:tc>
          <w:tcPr>
            <w:tcW w:w="3299" w:type="pct"/>
            <w:vAlign w:val="top"/>
            <w:textDirection w:val="lrTb"/>
            <w:noWrap w:val="false"/>
          </w:tcPr>
          <w:p>
            <w:pPr>
              <w:jc w:val="left"/>
              <w:spacing w:line="360" w:lineRule="auto"/>
              <w:widowControl/>
              <w:rPr>
                <w:rFonts w:hint="eastAsia" w:asciiTheme="majorEastAsia" w:hAnsiTheme="majorEastAsia" w:eastAsiaTheme="majorEastAsia" w:cstheme="majorEastAsia"/>
                <w:b w:val="0"/>
                <w:bCs/>
                <w:color w:val="auto"/>
                <w:sz w:val="21"/>
                <w:szCs w:val="21"/>
                <w:highlight w:val="none"/>
              </w:rPr>
            </w:pPr>
            <w:r>
              <w:rPr>
                <w:rFonts w:hint="eastAsia" w:asciiTheme="majorEastAsia" w:hAnsiTheme="majorEastAsia" w:eastAsiaTheme="majorEastAsia" w:cstheme="majorEastAsia"/>
                <w:b w:val="0"/>
                <w:bCs/>
                <w:color w:val="auto"/>
                <w:sz w:val="21"/>
                <w:szCs w:val="21"/>
                <w:highlight w:val="none"/>
              </w:rPr>
              <w:t xml:space="preserve">合同签订后，</w:t>
            </w:r>
            <w:r>
              <w:rPr>
                <w:rFonts w:hint="eastAsia" w:asciiTheme="majorEastAsia" w:hAnsiTheme="majorEastAsia" w:eastAsiaTheme="majorEastAsia" w:cstheme="majorEastAsia"/>
                <w:b w:val="0"/>
                <w:bCs/>
                <w:color w:val="auto"/>
                <w:sz w:val="21"/>
                <w:szCs w:val="21"/>
                <w:highlight w:val="none"/>
                <w:lang w:val="en-US" w:eastAsia="zh-CN"/>
              </w:rPr>
              <w:t xml:space="preserve">采购人</w:t>
            </w:r>
            <w:r>
              <w:rPr>
                <w:rFonts w:hint="eastAsia" w:asciiTheme="majorEastAsia" w:hAnsiTheme="majorEastAsia" w:eastAsiaTheme="majorEastAsia" w:cstheme="majorEastAsia"/>
                <w:b w:val="0"/>
                <w:bCs/>
                <w:color w:val="auto"/>
                <w:sz w:val="21"/>
                <w:szCs w:val="21"/>
                <w:highlight w:val="none"/>
              </w:rPr>
              <w:t xml:space="preserve">支付50%货款；设备经验收合格后，</w:t>
            </w:r>
            <w:r>
              <w:rPr>
                <w:rFonts w:hint="eastAsia" w:asciiTheme="majorEastAsia" w:hAnsiTheme="majorEastAsia" w:eastAsiaTheme="majorEastAsia" w:cstheme="majorEastAsia"/>
                <w:b w:val="0"/>
                <w:bCs/>
                <w:color w:val="auto"/>
                <w:sz w:val="21"/>
                <w:szCs w:val="21"/>
                <w:highlight w:val="none"/>
                <w:lang w:val="en-US" w:eastAsia="zh-CN"/>
              </w:rPr>
              <w:t xml:space="preserve">采购人</w:t>
            </w:r>
            <w:r>
              <w:rPr>
                <w:rFonts w:hint="eastAsia" w:asciiTheme="majorEastAsia" w:hAnsiTheme="majorEastAsia" w:eastAsiaTheme="majorEastAsia" w:cstheme="majorEastAsia"/>
                <w:b w:val="0"/>
                <w:bCs/>
                <w:color w:val="auto"/>
                <w:sz w:val="21"/>
                <w:szCs w:val="21"/>
                <w:highlight w:val="none"/>
              </w:rPr>
              <w:t xml:space="preserve">从入库日起6个月内付40%货款，在设备验收入库且正常使用1年后3个月内，</w:t>
            </w:r>
            <w:r>
              <w:rPr>
                <w:rFonts w:hint="eastAsia" w:asciiTheme="majorEastAsia" w:hAnsiTheme="majorEastAsia" w:eastAsiaTheme="majorEastAsia" w:cstheme="majorEastAsia"/>
                <w:b w:val="0"/>
                <w:bCs/>
                <w:color w:val="auto"/>
                <w:sz w:val="21"/>
                <w:szCs w:val="21"/>
                <w:highlight w:val="none"/>
                <w:lang w:val="en-US" w:eastAsia="zh-CN"/>
              </w:rPr>
              <w:t xml:space="preserve">采购人</w:t>
            </w:r>
            <w:r>
              <w:rPr>
                <w:rFonts w:hint="eastAsia" w:asciiTheme="majorEastAsia" w:hAnsiTheme="majorEastAsia" w:eastAsiaTheme="majorEastAsia" w:cstheme="majorEastAsia"/>
                <w:b w:val="0"/>
                <w:bCs/>
                <w:color w:val="auto"/>
                <w:sz w:val="21"/>
                <w:szCs w:val="21"/>
                <w:highlight w:val="none"/>
              </w:rPr>
              <w:t xml:space="preserve">付10%货款。</w:t>
            </w:r>
            <w:r/>
          </w:p>
          <w:p>
            <w:pPr>
              <w:jc w:val="left"/>
              <w:spacing w:line="360" w:lineRule="auto"/>
              <w:widowControl/>
              <w:rPr>
                <w:rFonts w:hint="eastAsia" w:asciiTheme="majorEastAsia" w:hAnsiTheme="majorEastAsia" w:eastAsiaTheme="majorEastAsia" w:cstheme="majorEastAsia"/>
                <w:b w:val="0"/>
                <w:bCs/>
                <w:sz w:val="21"/>
                <w:szCs w:val="21"/>
                <w:highlight w:val="none"/>
              </w:rPr>
            </w:pPr>
            <w:r>
              <w:rPr>
                <w:rFonts w:hint="eastAsia" w:asciiTheme="majorEastAsia" w:hAnsiTheme="majorEastAsia" w:eastAsiaTheme="majorEastAsia" w:cstheme="majorEastAsia"/>
                <w:b w:val="0"/>
                <w:bCs/>
                <w:color w:val="auto"/>
                <w:sz w:val="21"/>
                <w:szCs w:val="21"/>
                <w:highlight w:val="none"/>
                <w:lang w:val="en-US" w:eastAsia="zh-CN"/>
              </w:rPr>
              <w:t xml:space="preserve">供应商</w:t>
            </w:r>
            <w:r>
              <w:rPr>
                <w:rFonts w:hint="eastAsia" w:asciiTheme="majorEastAsia" w:hAnsiTheme="majorEastAsia" w:eastAsiaTheme="majorEastAsia" w:cstheme="majorEastAsia"/>
                <w:b w:val="0"/>
                <w:bCs/>
                <w:color w:val="auto"/>
                <w:sz w:val="21"/>
                <w:szCs w:val="21"/>
                <w:highlight w:val="none"/>
              </w:rPr>
              <w:t xml:space="preserve">需在合同生效后按照合同金额10%缴纳履约保证金，在设备验收入库且正常使用1年后3个月内，</w:t>
            </w:r>
            <w:r>
              <w:rPr>
                <w:rFonts w:hint="eastAsia" w:asciiTheme="majorEastAsia" w:hAnsiTheme="majorEastAsia" w:eastAsiaTheme="majorEastAsia" w:cstheme="majorEastAsia"/>
                <w:b w:val="0"/>
                <w:bCs/>
                <w:color w:val="auto"/>
                <w:sz w:val="21"/>
                <w:szCs w:val="21"/>
                <w:highlight w:val="none"/>
                <w:lang w:val="en-US" w:eastAsia="zh-CN"/>
              </w:rPr>
              <w:t xml:space="preserve">供应商</w:t>
            </w:r>
            <w:r>
              <w:rPr>
                <w:rFonts w:hint="eastAsia" w:asciiTheme="majorEastAsia" w:hAnsiTheme="majorEastAsia" w:eastAsiaTheme="majorEastAsia" w:cstheme="majorEastAsia"/>
                <w:b w:val="0"/>
                <w:bCs/>
                <w:color w:val="auto"/>
                <w:sz w:val="21"/>
                <w:szCs w:val="21"/>
                <w:highlight w:val="none"/>
              </w:rPr>
              <w:t xml:space="preserve">提交缴纳履约保证金的凭据，由</w:t>
            </w:r>
            <w:r>
              <w:rPr>
                <w:rFonts w:hint="eastAsia" w:asciiTheme="majorEastAsia" w:hAnsiTheme="majorEastAsia" w:eastAsiaTheme="majorEastAsia" w:cstheme="majorEastAsia"/>
                <w:b w:val="0"/>
                <w:bCs/>
                <w:color w:val="auto"/>
                <w:sz w:val="21"/>
                <w:szCs w:val="21"/>
                <w:highlight w:val="none"/>
                <w:lang w:val="en-US" w:eastAsia="zh-CN"/>
              </w:rPr>
              <w:t xml:space="preserve">采购人</w:t>
            </w:r>
            <w:r>
              <w:rPr>
                <w:rFonts w:hint="eastAsia" w:asciiTheme="majorEastAsia" w:hAnsiTheme="majorEastAsia" w:eastAsiaTheme="majorEastAsia" w:cstheme="majorEastAsia"/>
                <w:b w:val="0"/>
                <w:bCs/>
                <w:color w:val="auto"/>
                <w:sz w:val="21"/>
                <w:szCs w:val="21"/>
                <w:highlight w:val="none"/>
              </w:rPr>
              <w:t xml:space="preserve">无息退还</w:t>
            </w:r>
            <w:r>
              <w:rPr>
                <w:rFonts w:hint="eastAsia" w:asciiTheme="majorEastAsia" w:hAnsiTheme="majorEastAsia" w:eastAsiaTheme="majorEastAsia" w:cstheme="majorEastAsia"/>
                <w:b w:val="0"/>
                <w:bCs/>
                <w:color w:val="auto"/>
                <w:sz w:val="21"/>
                <w:szCs w:val="21"/>
                <w:highlight w:val="none"/>
                <w:lang w:val="en-US" w:eastAsia="zh-CN"/>
              </w:rPr>
              <w:t xml:space="preserve">供应商</w:t>
            </w:r>
            <w:r>
              <w:rPr>
                <w:rFonts w:hint="eastAsia" w:asciiTheme="majorEastAsia" w:hAnsiTheme="majorEastAsia" w:eastAsiaTheme="majorEastAsia" w:cstheme="majorEastAsia"/>
                <w:b w:val="0"/>
                <w:bCs/>
                <w:color w:val="auto"/>
                <w:sz w:val="21"/>
                <w:szCs w:val="21"/>
                <w:highlight w:val="none"/>
              </w:rPr>
              <w:t xml:space="preserve">，如发生合同约定的交付期内未履约完成、整改不到位等情形的</w:t>
            </w:r>
            <w:r>
              <w:rPr>
                <w:rFonts w:hint="eastAsia" w:asciiTheme="majorEastAsia" w:hAnsiTheme="majorEastAsia" w:eastAsiaTheme="majorEastAsia" w:cstheme="majorEastAsia"/>
                <w:b w:val="0"/>
                <w:bCs/>
                <w:color w:val="auto"/>
                <w:sz w:val="21"/>
                <w:szCs w:val="21"/>
                <w:highlight w:val="none"/>
                <w:lang w:val="en-US" w:eastAsia="zh-CN"/>
              </w:rPr>
              <w:t xml:space="preserve">采购人</w:t>
            </w:r>
            <w:r>
              <w:rPr>
                <w:rFonts w:hint="eastAsia" w:asciiTheme="majorEastAsia" w:hAnsiTheme="majorEastAsia" w:eastAsiaTheme="majorEastAsia" w:cstheme="majorEastAsia"/>
                <w:b w:val="0"/>
                <w:bCs/>
                <w:color w:val="auto"/>
                <w:sz w:val="21"/>
                <w:szCs w:val="21"/>
                <w:highlight w:val="none"/>
              </w:rPr>
              <w:t xml:space="preserve">有权不予退还履约保证金。</w:t>
            </w:r>
            <w:r/>
          </w:p>
        </w:tc>
      </w:tr>
    </w:tbl>
    <w:p>
      <w:pPr>
        <w:numPr>
          <w:ilvl w:val="0"/>
          <w:numId w:val="0"/>
        </w:numPr>
        <w:ind w:firstLine="422"/>
        <w:jc w:val="left"/>
        <w:spacing w:line="360" w:lineRule="auto"/>
        <w:rPr>
          <w:rFonts w:hint="eastAsia" w:ascii="宋体" w:hAnsi="宋体" w:eastAsia="宋体"/>
          <w:b/>
          <w:bCs/>
          <w:sz w:val="21"/>
          <w:szCs w:val="21"/>
          <w:highlight w:val="none"/>
          <w:lang w:val="en-US" w:eastAsia="zh-CN"/>
        </w:rPr>
      </w:pPr>
      <w:r>
        <w:rPr>
          <w:rFonts w:hint="eastAsia" w:ascii="宋体" w:hAnsi="宋体" w:eastAsia="宋体"/>
          <w:b/>
          <w:bCs/>
          <w:sz w:val="21"/>
          <w:szCs w:val="21"/>
          <w:highlight w:val="none"/>
          <w:lang w:val="en-US" w:eastAsia="zh-CN"/>
        </w:rPr>
      </w:r>
      <w:r/>
    </w:p>
    <w:p>
      <w:pPr>
        <w:spacing w:line="360" w:lineRule="auto"/>
        <w:rPr>
          <w:rFonts w:asciiTheme="minorEastAsia" w:hAnsiTheme="minorEastAsia" w:eastAsiaTheme="minorEastAsia" w:cstheme="minorEastAsia"/>
          <w:sz w:val="21"/>
          <w:szCs w:val="21"/>
          <w:lang w:val="en-US"/>
        </w:rPr>
      </w:pPr>
      <w:r>
        <w:rPr>
          <w:rFonts w:asciiTheme="minorEastAsia" w:hAnsiTheme="minorEastAsia" w:eastAsiaTheme="minorEastAsia" w:cstheme="minorEastAsia"/>
          <w:sz w:val="21"/>
          <w:szCs w:val="21"/>
          <w:lang w:val="en-US"/>
        </w:rPr>
      </w:r>
      <w:r/>
    </w:p>
    <w:p>
      <w:pPr>
        <w:jc w:val="left"/>
        <w:rPr>
          <w:rFonts w:ascii="黑体" w:eastAsia="黑体"/>
          <w:sz w:val="36"/>
          <w:szCs w:val="36"/>
        </w:rPr>
      </w:pPr>
      <w:r>
        <w:rPr>
          <w:rFonts w:hint="eastAsia" w:ascii="黑体" w:eastAsia="黑体"/>
          <w:sz w:val="36"/>
          <w:szCs w:val="36"/>
        </w:rPr>
        <w:br w:type="page" w:clear="all"/>
      </w:r>
      <w:r/>
    </w:p>
    <w:p>
      <w:pPr>
        <w:jc w:val="center"/>
        <w:spacing w:line="288" w:lineRule="auto"/>
        <w:rPr>
          <w:rFonts w:ascii="黑体" w:eastAsia="黑体"/>
          <w:sz w:val="36"/>
          <w:szCs w:val="36"/>
        </w:rPr>
        <w:outlineLvl w:val="0"/>
      </w:pPr>
      <w:r>
        <w:rPr>
          <w:rFonts w:hint="eastAsia" w:ascii="黑体" w:eastAsia="黑体"/>
          <w:sz w:val="36"/>
          <w:szCs w:val="36"/>
        </w:rPr>
        <w:t xml:space="preserve">第五章 合同草案条款</w:t>
      </w:r>
      <w:r/>
    </w:p>
    <w:p>
      <w:pPr>
        <w:jc w:val="center"/>
        <w:spacing w:line="240" w:lineRule="atLeast"/>
        <w:rPr>
          <w:rFonts w:hint="eastAsia"/>
          <w:b/>
          <w:bCs/>
          <w:sz w:val="32"/>
          <w:highlight w:val="none"/>
        </w:rPr>
      </w:pPr>
      <w:r/>
      <w:bookmarkStart w:id="107" w:name="_Toc476063953"/>
      <w:r/>
      <w:bookmarkStart w:id="108" w:name="_Toc489655320"/>
      <w:r/>
      <w:bookmarkStart w:id="109" w:name="_Toc476063952"/>
      <w:r/>
      <w:bookmarkStart w:id="110" w:name="_Toc479684885"/>
      <w:r/>
      <w:bookmarkStart w:id="111" w:name="_Toc479684884"/>
      <w:r/>
      <w:bookmarkStart w:id="112" w:name="_Toc489275683"/>
      <w:r/>
      <w:bookmarkStart w:id="113" w:name="_Toc489275682"/>
      <w:r>
        <w:rPr>
          <w:rFonts w:hint="eastAsia"/>
          <w:b/>
          <w:bCs/>
          <w:sz w:val="32"/>
          <w:highlight w:val="none"/>
        </w:rPr>
        <w:t xml:space="preserve">江苏大学附属医院医疗设备招标采购合同</w:t>
      </w:r>
      <w:r/>
    </w:p>
    <w:p>
      <w:pPr>
        <w:jc w:val="center"/>
        <w:spacing w:line="240" w:lineRule="atLeast"/>
        <w:rPr>
          <w:rFonts w:hint="eastAsia"/>
          <w:b/>
          <w:bCs/>
          <w:sz w:val="28"/>
          <w:szCs w:val="22"/>
          <w:highlight w:val="none"/>
        </w:rPr>
      </w:pPr>
      <w:r/>
      <w:bookmarkStart w:id="114" w:name="_Toc6085"/>
      <w:r>
        <w:rPr>
          <w:rFonts w:hint="eastAsia"/>
          <w:b/>
          <w:bCs/>
          <w:sz w:val="24"/>
          <w:szCs w:val="21"/>
          <w:highlight w:val="none"/>
        </w:rPr>
        <w:t xml:space="preserve">（参考格式，本合同内容条款在正式签署前可具体补充细化，仅作参考，最终合同以采购人审查通过的版本为准）</w:t>
      </w:r>
      <w:bookmarkEnd w:id="114"/>
      <w:r/>
      <w:r/>
    </w:p>
    <w:p>
      <w:pPr>
        <w:jc w:val="center"/>
        <w:spacing w:line="360" w:lineRule="auto"/>
        <w:rPr>
          <w:rFonts w:hint="eastAsia" w:asciiTheme="minorEastAsia" w:hAnsiTheme="minorEastAsia" w:eastAsiaTheme="minorEastAsia" w:cstheme="minorEastAsia"/>
          <w:b/>
          <w:bCs/>
          <w:sz w:val="21"/>
          <w:szCs w:val="21"/>
          <w:u w:val="single"/>
        </w:rPr>
      </w:pPr>
      <w:r>
        <w:rPr>
          <w:rFonts w:hint="eastAsia" w:asciiTheme="minorEastAsia" w:hAnsiTheme="minorEastAsia" w:eastAsiaTheme="minorEastAsia" w:cstheme="minorEastAsia"/>
          <w:sz w:val="21"/>
          <w:szCs w:val="21"/>
          <w:lang w:val="en-US" w:eastAsia="zh-CN"/>
        </w:rPr>
        <w:t xml:space="preserve">                                            </w:t>
      </w:r>
      <w:r>
        <w:rPr>
          <w:rFonts w:hint="eastAsia" w:asciiTheme="minorEastAsia" w:hAnsiTheme="minorEastAsia" w:eastAsiaTheme="minorEastAsia" w:cstheme="minorEastAsia"/>
          <w:sz w:val="21"/>
          <w:szCs w:val="21"/>
        </w:rPr>
        <w:t xml:space="preserve">合同编号</w:t>
      </w:r>
      <w:r/>
    </w:p>
    <w:p>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甲方： </w:t>
      </w:r>
      <w:r/>
    </w:p>
    <w:p>
      <w:pPr>
        <w:spacing w:line="360" w:lineRule="auto"/>
        <w:rPr>
          <w:rFonts w:hint="eastAsia" w:asciiTheme="minorEastAsia" w:hAnsiTheme="minorEastAsia" w:eastAsiaTheme="minorEastAsia" w:cstheme="minorEastAsia"/>
          <w:b/>
          <w:bCs/>
          <w:color w:val="ff0000"/>
          <w:sz w:val="21"/>
          <w:szCs w:val="21"/>
        </w:rPr>
      </w:pPr>
      <w:r>
        <w:rPr>
          <w:rFonts w:hint="eastAsia" w:asciiTheme="minorEastAsia" w:hAnsiTheme="minorEastAsia" w:eastAsiaTheme="minorEastAsia" w:cstheme="minorEastAsia"/>
          <w:b/>
          <w:bCs/>
          <w:sz w:val="21"/>
          <w:szCs w:val="21"/>
        </w:rPr>
        <w:t xml:space="preserve">乙方：</w:t>
      </w:r>
      <w:r>
        <w:rPr>
          <w:rFonts w:hint="eastAsia" w:asciiTheme="minorEastAsia" w:hAnsiTheme="minorEastAsia" w:eastAsiaTheme="minorEastAsia" w:cstheme="minorEastAsia"/>
          <w:b/>
          <w:bCs/>
          <w:color w:val="ff0000"/>
          <w:sz w:val="21"/>
          <w:szCs w:val="21"/>
        </w:rPr>
        <w:t xml:space="preserve"> </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住所地：                     </w:t>
      </w:r>
      <w:r/>
    </w:p>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联系电话：              法定代表人：               职务： </w:t>
      </w:r>
      <w:r/>
    </w:p>
    <w:p>
      <w:pPr>
        <w:ind w:firstLine="420"/>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经甲、乙方双方友好协商，就甲方购买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生产的</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 双方达成如下协议共同遵守：</w:t>
      </w:r>
      <w:r/>
    </w:p>
    <w:p>
      <w:pPr>
        <w:pStyle w:val="930"/>
        <w:numPr>
          <w:ilvl w:val="0"/>
          <w:numId w:val="9"/>
        </w:numPr>
        <w:spacing w:line="360" w:lineRule="auto"/>
        <w:rPr>
          <w:rFonts w:hint="eastAsia"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购买医疗设备的名称、价格、数量、货款清单：</w:t>
      </w:r>
      <w:r/>
    </w:p>
    <w:tbl>
      <w:tblPr>
        <w:tblStyle w:val="869"/>
        <w:tblW w:w="9920" w:type="dxa"/>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674"/>
        <w:gridCol w:w="2865"/>
        <w:gridCol w:w="1418"/>
        <w:gridCol w:w="850"/>
        <w:gridCol w:w="1418"/>
        <w:gridCol w:w="1275"/>
        <w:gridCol w:w="1420"/>
      </w:tblGrid>
      <w:tr>
        <w:trPr>
          <w:trHeight w:val="426"/>
        </w:trPr>
        <w:tc>
          <w:tcPr>
            <w:tcW w:w="674"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序号</w:t>
            </w:r>
            <w:r/>
          </w:p>
        </w:tc>
        <w:tc>
          <w:tcPr>
            <w:tcW w:w="2865"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医疗设备名称</w:t>
            </w:r>
            <w:r/>
          </w:p>
        </w:tc>
        <w:tc>
          <w:tcPr>
            <w:tcW w:w="1418"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规格型号</w:t>
            </w:r>
            <w:r/>
          </w:p>
        </w:tc>
        <w:tc>
          <w:tcPr>
            <w:tcW w:w="850"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数量</w:t>
            </w:r>
            <w:r/>
          </w:p>
        </w:tc>
        <w:tc>
          <w:tcPr>
            <w:tcW w:w="1418"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单价（元）</w:t>
            </w:r>
            <w:r/>
          </w:p>
        </w:tc>
        <w:tc>
          <w:tcPr>
            <w:tcW w:w="1275"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金额（元）</w:t>
            </w:r>
            <w:r/>
          </w:p>
        </w:tc>
        <w:tc>
          <w:tcPr>
            <w:tcW w:w="1420" w:type="dxa"/>
            <w:vAlign w:val="center"/>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品牌</w:t>
            </w:r>
            <w:r/>
          </w:p>
        </w:tc>
      </w:tr>
      <w:tr>
        <w:trPr/>
        <w:tc>
          <w:tcPr>
            <w:tcW w:w="674" w:type="dxa"/>
            <w:textDirection w:val="lrTb"/>
            <w:noWrap w:val="false"/>
          </w:tcPr>
          <w:p>
            <w:pPr>
              <w:jc w:val="cente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w:t>
            </w:r>
            <w:r/>
          </w:p>
        </w:tc>
        <w:tc>
          <w:tcPr>
            <w:tcW w:w="2865" w:type="dxa"/>
            <w:textDirection w:val="lrTb"/>
            <w:noWrap w:val="false"/>
          </w:tcPr>
          <w:p>
            <w:pPr>
              <w:jc w:val="center"/>
              <w:spacing w:line="360" w:lineRule="auto"/>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418" w:type="dxa"/>
            <w:textDirection w:val="lrTb"/>
            <w:noWrap w:val="false"/>
          </w:tcPr>
          <w:p>
            <w:pPr>
              <w:jc w:val="center"/>
              <w:spacing w:line="360" w:lineRule="auto"/>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850" w:type="dxa"/>
            <w:textDirection w:val="lrTb"/>
            <w:noWrap w:val="false"/>
          </w:tcPr>
          <w:p>
            <w:pPr>
              <w:jc w:val="center"/>
              <w:spacing w:line="360" w:lineRule="auto"/>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418" w:type="dxa"/>
            <w:textDirection w:val="lrTb"/>
            <w:noWrap w:val="false"/>
          </w:tcPr>
          <w:p>
            <w:pPr>
              <w:jc w:val="center"/>
              <w:spacing w:line="360" w:lineRule="auto"/>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275" w:type="dxa"/>
            <w:textDirection w:val="lrTb"/>
            <w:noWrap w:val="false"/>
          </w:tcPr>
          <w:p>
            <w:pPr>
              <w:jc w:val="center"/>
              <w:spacing w:line="360" w:lineRule="auto"/>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c>
          <w:tcPr>
            <w:tcW w:w="1420" w:type="dxa"/>
            <w:textDirection w:val="lrTb"/>
            <w:noWrap w:val="false"/>
          </w:tcPr>
          <w:p>
            <w:pPr>
              <w:jc w:val="center"/>
              <w:spacing w:line="360" w:lineRule="auto"/>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color w:val="ff0000"/>
                <w:sz w:val="21"/>
                <w:szCs w:val="21"/>
              </w:rPr>
            </w:r>
            <w:r/>
          </w:p>
        </w:tc>
      </w:tr>
      <w:tr>
        <w:trPr/>
        <w:tc>
          <w:tcPr>
            <w:gridSpan w:val="7"/>
            <w:tcW w:w="9920" w:type="dxa"/>
            <w:textDirection w:val="lrTb"/>
            <w:noWrap w:val="false"/>
          </w:tcPr>
          <w:p>
            <w:p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合计：金额（大写）</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万</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仟</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佰</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拾</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元，（小写）</w:t>
            </w:r>
            <w:r>
              <w:rPr>
                <w:rFonts w:hint="eastAsia" w:asciiTheme="minorEastAsia" w:hAnsiTheme="minorEastAsia" w:eastAsiaTheme="minorEastAsia" w:cstheme="minorEastAsia"/>
                <w:sz w:val="21"/>
                <w:szCs w:val="21"/>
                <w:u w:val="single"/>
              </w:rPr>
              <w:t xml:space="preserve"> 人民币   </w:t>
            </w:r>
            <w:r>
              <w:rPr>
                <w:rFonts w:hint="eastAsia" w:asciiTheme="minorEastAsia" w:hAnsiTheme="minorEastAsia" w:eastAsiaTheme="minorEastAsia" w:cstheme="minorEastAsia"/>
                <w:sz w:val="21"/>
                <w:szCs w:val="21"/>
              </w:rPr>
              <w:t xml:space="preserve">元（注明币种）</w:t>
            </w:r>
            <w:r/>
          </w:p>
        </w:tc>
      </w:tr>
    </w:tbl>
    <w:p>
      <w:pPr>
        <w:pStyle w:val="930"/>
        <w:numPr>
          <w:ilvl w:val="0"/>
          <w:numId w:val="9"/>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根据甲方招标要求及乙方中标承诺，设备详细配置清单见采购合同附件。</w:t>
      </w:r>
      <w:r/>
    </w:p>
    <w:p>
      <w:pPr>
        <w:pStyle w:val="930"/>
        <w:numPr>
          <w:ilvl w:val="0"/>
          <w:numId w:val="9"/>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付款方式：</w:t>
      </w:r>
      <w:r/>
    </w:p>
    <w:p>
      <w:pPr>
        <w:pStyle w:val="930"/>
        <w:numPr>
          <w:ilvl w:val="0"/>
          <w:numId w:val="10"/>
        </w:numPr>
        <w:spacing w:line="360" w:lineRule="auto"/>
        <w:rPr>
          <w:rFonts w:hint="eastAsia" w:asciiTheme="minorEastAsia" w:hAnsiTheme="minorEastAsia" w:eastAsiaTheme="minorEastAsia" w:cstheme="minorEastAsia"/>
          <w:color w:val="auto"/>
          <w:sz w:val="21"/>
          <w:szCs w:val="21"/>
        </w:rPr>
      </w:pPr>
      <w:r/>
      <w:bookmarkStart w:id="115" w:name="_Hlk220939475"/>
      <w:r>
        <w:rPr>
          <w:rFonts w:hint="eastAsia" w:asciiTheme="minorEastAsia" w:hAnsiTheme="minorEastAsia" w:eastAsiaTheme="minorEastAsia" w:cstheme="minorEastAsia"/>
          <w:sz w:val="21"/>
          <w:szCs w:val="21"/>
        </w:rPr>
        <w:t xml:space="preserve">货到甲方指定地点安装、全面验收合格并能够正常使用后，凭甲方出具的全面验收合格报告，乙方提供全额合规发票、合同</w:t>
      </w:r>
      <w:r>
        <w:rPr>
          <w:rFonts w:hint="eastAsia" w:asciiTheme="minorEastAsia" w:hAnsiTheme="minorEastAsia" w:eastAsiaTheme="minorEastAsia" w:cstheme="minorEastAsia"/>
          <w:sz w:val="21"/>
          <w:szCs w:val="21"/>
          <w:lang w:eastAsia="zh-CN"/>
        </w:rPr>
        <w:t xml:space="preserve">扫描件</w:t>
      </w:r>
      <w:r>
        <w:rPr>
          <w:rFonts w:hint="eastAsia" w:asciiTheme="minorEastAsia" w:hAnsiTheme="minorEastAsia" w:eastAsiaTheme="minorEastAsia" w:cstheme="minorEastAsia"/>
          <w:sz w:val="21"/>
          <w:szCs w:val="21"/>
        </w:rPr>
        <w:t xml:space="preserve">及其它所需票据供甲方入库。乙方发票名称必须与合同签订单位一致，</w:t>
      </w:r>
      <w:r>
        <w:rPr>
          <w:rFonts w:hint="eastAsia" w:asciiTheme="minorEastAsia" w:hAnsiTheme="minorEastAsia" w:eastAsiaTheme="minorEastAsia" w:cstheme="minorEastAsia"/>
          <w:color w:val="auto"/>
          <w:sz w:val="21"/>
          <w:szCs w:val="21"/>
        </w:rPr>
        <w:t xml:space="preserve">乙方开票信息为：</w:t>
      </w:r>
      <w:bookmarkEnd w:id="115"/>
      <w:r>
        <w:rPr>
          <w:rFonts w:hint="eastAsia" w:asciiTheme="minorEastAsia" w:hAnsiTheme="minorEastAsia" w:eastAsiaTheme="minorEastAsia" w:cstheme="minorEastAsia"/>
          <w:color w:val="auto"/>
          <w:sz w:val="21"/>
          <w:szCs w:val="21"/>
        </w:rPr>
        <w:t xml:space="preserve">名称： ；开户名称： ；纳税人识别号： ；地址： ；开户行： ；账号： 。</w:t>
      </w:r>
      <w:r/>
    </w:p>
    <w:p>
      <w:pPr>
        <w:pStyle w:val="930"/>
        <w:numPr>
          <w:ilvl w:val="0"/>
          <w:numId w:val="1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合同签订后，甲方支付50%货款；设备经验收合格后，甲方从入库日起6个月内付40%货款，在设备验收入库且正常使用1年后3个月内，甲方付10%货款。</w:t>
      </w:r>
      <w:r/>
    </w:p>
    <w:p>
      <w:pPr>
        <w:pStyle w:val="930"/>
        <w:numPr>
          <w:ilvl w:val="0"/>
          <w:numId w:val="1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需在合同生效后按照合同金额10%缴纳履约保证金，在设备验收入库且正常使用1年后3个月内，乙方提交缴纳履约保证金的凭据，由甲方无息退还乙方，如发生合同约定的交付期内未履约完成、整改不到位等情形的甲方有权不予退还履约保证金。</w:t>
      </w:r>
      <w:r/>
    </w:p>
    <w:p>
      <w:pPr>
        <w:pStyle w:val="930"/>
        <w:numPr>
          <w:ilvl w:val="0"/>
          <w:numId w:val="1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乙方可使用银行出具的履约保函代替缴纳履约保证金，保函有效期届满且担保人按照约定履行了担保责任后自动失效。如乙方未按要求履行合同义务，由担保人按照合同约定对甲方承担赔偿责任。</w:t>
      </w:r>
      <w:r/>
    </w:p>
    <w:p>
      <w:pPr>
        <w:pStyle w:val="930"/>
        <w:numPr>
          <w:ilvl w:val="0"/>
          <w:numId w:val="10"/>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若因乙方未及时提供合规发票或存在其他违约行为，导致设备入库手续延迟，所有付款节点均按实际入库日期相应顺延。</w:t>
      </w:r>
      <w:r/>
    </w:p>
    <w:p>
      <w:pPr>
        <w:spacing w:line="360" w:lineRule="auto"/>
        <w:rPr>
          <w:rFonts w:hint="eastAsia" w:asciiTheme="minorEastAsia" w:hAnsiTheme="minorEastAsia" w:eastAsiaTheme="minorEastAsia" w:cstheme="minorEastAsia"/>
          <w:color w:val="ff0000"/>
          <w:sz w:val="21"/>
          <w:szCs w:val="21"/>
        </w:rPr>
      </w:pPr>
      <w:r>
        <w:rPr>
          <w:rFonts w:hint="eastAsia" w:asciiTheme="minorEastAsia" w:hAnsiTheme="minorEastAsia" w:eastAsiaTheme="minorEastAsia" w:cstheme="minorEastAsia"/>
          <w:sz w:val="21"/>
          <w:szCs w:val="21"/>
        </w:rPr>
        <w:t xml:space="preserve">6、 本条款未尽事宜或遇特殊情况，由双方另行协商解决。</w:t>
      </w:r>
      <w:r>
        <w:rPr>
          <w:rFonts w:hint="eastAsia" w:asciiTheme="minorEastAsia" w:hAnsiTheme="minorEastAsia" w:eastAsiaTheme="minorEastAsia" w:cstheme="minorEastAsia"/>
          <w:color w:val="ff0000"/>
          <w:sz w:val="21"/>
          <w:szCs w:val="21"/>
        </w:rPr>
        <w:t xml:space="preserve"> </w:t>
      </w:r>
      <w:r/>
    </w:p>
    <w:p>
      <w:pPr>
        <w:numPr>
          <w:ilvl w:val="0"/>
          <w:numId w:val="11"/>
        </w:numPr>
        <w:ind w:left="442" w:hanging="44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交付期：合同签订之日起</w:t>
      </w:r>
      <w:r>
        <w:rPr>
          <w:rFonts w:hint="eastAsia" w:asciiTheme="minorEastAsia" w:hAnsiTheme="minorEastAsia" w:eastAsiaTheme="minorEastAsia" w:cstheme="minorEastAsia"/>
          <w:color w:val="ff0000"/>
          <w:sz w:val="21"/>
          <w:szCs w:val="21"/>
          <w:u w:val="single"/>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内货物运抵甲方指定地点，运费、运输方式及卸货由乙方负责。乙方须在设备运抵甲方后</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color w:val="ff0000"/>
          <w:sz w:val="21"/>
          <w:szCs w:val="21"/>
          <w:u w:val="single"/>
        </w:rPr>
        <w:t xml:space="preserve"> </w:t>
      </w:r>
      <w:r>
        <w:rPr>
          <w:rFonts w:hint="eastAsia" w:asciiTheme="minorEastAsia" w:hAnsiTheme="minorEastAsia" w:eastAsiaTheme="minorEastAsia" w:cstheme="minorEastAsia"/>
          <w:sz w:val="21"/>
          <w:szCs w:val="21"/>
        </w:rPr>
        <w:t xml:space="preserve">内，将设备安装调试结束，并经甲方验收合格。</w:t>
      </w:r>
      <w:r/>
    </w:p>
    <w:p>
      <w:pPr>
        <w:numPr>
          <w:ilvl w:val="0"/>
          <w:numId w:val="11"/>
        </w:numPr>
        <w:ind w:left="442" w:hanging="44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对于国产设备，乙方须提供营业执照、生产及经营许可证、产品注册证、计量合格证等相关资质证书。对于进口设备乙方还须提供本设备海关进口报关单及商检等相关资料。</w:t>
      </w:r>
      <w:r/>
    </w:p>
    <w:p>
      <w:pPr>
        <w:numPr>
          <w:ilvl w:val="0"/>
          <w:numId w:val="11"/>
        </w:numPr>
        <w:ind w:left="397" w:hanging="397"/>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保证提供设备是全新的、非返修或翻新设备，是正式投入市场的非研制期设备，国产设备生产（出厂）日期为合同签订之日起6个月之内，进口设备为9个月之内，否则甲方有权不予收货，造成的一切相关损失由乙方负全部责任，且甲方有权解除本合同，要求乙方承担本合同约定的违约金并赔偿损失。</w:t>
      </w:r>
      <w:r/>
    </w:p>
    <w:p>
      <w:pPr>
        <w:numPr>
          <w:ilvl w:val="0"/>
          <w:numId w:val="11"/>
        </w:numPr>
        <w:ind w:left="442" w:hanging="442"/>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所供设备如验收不合格，甲方有权要求乙方无条件换货或退货或解除合同，由此引起的一切损失由乙方承担。在换货或退货期间，乙方必须根据甲方要求，将甲方已付款返还甲方或提供相应担保。换货或退货，以及因换货导致的逾期交付，不免除乙方的违约责任。</w:t>
      </w:r>
      <w:r/>
    </w:p>
    <w:p>
      <w:pPr>
        <w:numPr>
          <w:ilvl w:val="0"/>
          <w:numId w:val="11"/>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售后服务：</w:t>
      </w:r>
      <w:r/>
    </w:p>
    <w:p>
      <w:pPr>
        <w:pStyle w:val="930"/>
        <w:numPr>
          <w:ilvl w:val="0"/>
          <w:numId w:val="12"/>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乙方免费在本合同签订后柒日内向甲方提供设备安装图纸，并充分协助甲方做好机房的准备工作。</w:t>
      </w:r>
      <w:r/>
    </w:p>
    <w:p>
      <w:pPr>
        <w:pStyle w:val="930"/>
        <w:numPr>
          <w:ilvl w:val="0"/>
          <w:numId w:val="12"/>
        </w:numPr>
        <w:ind w:left="357" w:hanging="357"/>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设备到货前，乙方须提前一周通知甲方做好准备工作（收货人 医学装备部，电话 051185026563）；设备到货时，乙方须派员到达现场，负责设备的运输及卸货工作；设备安装时，乙方须事先与甲方医学装备部联系，并与医学装备部共同参与，否则引起的一切责任由乙方承担。</w:t>
      </w:r>
      <w:r/>
    </w:p>
    <w:p>
      <w:pPr>
        <w:pStyle w:val="930"/>
        <w:numPr>
          <w:ilvl w:val="0"/>
          <w:numId w:val="12"/>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按照甲方设备验收制度规定，甲方对设备安装、调试、试用满意后进行全面验收（具体时间由甲、乙双方商定），乙方免费派工程师到达现场协助验收工作。</w:t>
      </w:r>
      <w:r/>
    </w:p>
    <w:p>
      <w:pPr>
        <w:pStyle w:val="930"/>
        <w:numPr>
          <w:ilvl w:val="0"/>
          <w:numId w:val="12"/>
        </w:numPr>
        <w:ind w:left="357" w:hanging="357"/>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本设备保修期自甲方验收合格后入库之日算起。</w:t>
      </w:r>
      <w:bookmarkStart w:id="116" w:name="_Hlk208909150"/>
      <w:r>
        <w:rPr>
          <w:rFonts w:hint="eastAsia" w:asciiTheme="minorEastAsia" w:hAnsiTheme="minorEastAsia" w:eastAsiaTheme="minorEastAsia" w:cstheme="minorEastAsia"/>
          <w:sz w:val="21"/>
          <w:szCs w:val="21"/>
        </w:rPr>
        <w:t xml:space="preserve">免费保修期</w:t>
      </w:r>
      <w:bookmarkEnd w:id="116"/>
      <w:r>
        <w:rPr>
          <w:rFonts w:hint="eastAsia" w:asciiTheme="minorEastAsia" w:hAnsiTheme="minorEastAsia" w:eastAsiaTheme="minorEastAsia" w:cstheme="minorEastAsia"/>
          <w:sz w:val="21"/>
          <w:szCs w:val="21"/>
        </w:rPr>
        <w:t xml:space="preserve">为</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须提供原厂证明，并确保设备保修期内开机率为95%，如设备故障停机率【(一年中出现故障的总天数+因维修或非甲方原因导致的不能正常运行的总天数)/一年总天数】超过5%（一年按365天计算，下同），每超过一天，保修期相应延长两周，且甲方还有权据此解除本合同。</w:t>
      </w:r>
      <w:r/>
    </w:p>
    <w:p>
      <w:pPr>
        <w:pStyle w:val="930"/>
        <w:numPr>
          <w:ilvl w:val="0"/>
          <w:numId w:val="12"/>
        </w:numPr>
        <w:ind w:left="357" w:hanging="357"/>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如设备发生故障，乙方须在接到甲方报修电话</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内派员到场修理，并保证在</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内修复。否则甲方可自行采取必要的措施，由此产生的风险和费用由乙方承担。如有特殊情况，乙方应立即电话通知甲方不能派员的原因，在获得甲方同意后，方可推迟派员时间。</w:t>
      </w:r>
      <w:r/>
    </w:p>
    <w:p>
      <w:pPr>
        <w:pStyle w:val="930"/>
        <w:numPr>
          <w:ilvl w:val="0"/>
          <w:numId w:val="12"/>
        </w:numPr>
        <w:ind w:left="357" w:hanging="357"/>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无论在保修期内还是在保修期外，乙方工程师来甲方维修设备，必须事先与甲方医学装备部取得联系，并做相应登记；在维修过程中将相关情况向甲方工程师通报。否则由此引起的一切责任由乙方承担。</w:t>
      </w:r>
      <w:r/>
    </w:p>
    <w:p>
      <w:pPr>
        <w:pStyle w:val="930"/>
        <w:numPr>
          <w:ilvl w:val="0"/>
          <w:numId w:val="12"/>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如设备软件升级，乙方须负责免费软件升级。（无论是否超过保修期。）</w:t>
      </w:r>
      <w:r/>
    </w:p>
    <w:p>
      <w:pPr>
        <w:pStyle w:val="930"/>
        <w:numPr>
          <w:ilvl w:val="0"/>
          <w:numId w:val="12"/>
        </w:numPr>
        <w:ind w:left="420" w:hanging="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乙方免费提供全套技术资料（维修说明书包括详细电路图、操作说明及光盘），如技术资料不全，甲方有</w:t>
      </w:r>
      <w:r/>
    </w:p>
    <w:p>
      <w:pPr>
        <w:pStyle w:val="930"/>
        <w:ind w:left="777" w:hanging="357"/>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权不支付货款。</w:t>
      </w:r>
      <w:r/>
    </w:p>
    <w:p>
      <w:pPr>
        <w:pStyle w:val="930"/>
        <w:numPr>
          <w:ilvl w:val="0"/>
          <w:numId w:val="12"/>
        </w:numPr>
        <w:ind w:left="357" w:hanging="357"/>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（1）现场技术培训:在安装过程中或安装结束后，乙方工程师或有关人员有义务对甲方工程师和操作人员进行现场维修、保养、操作培训，解答甲方人员提出的问题。</w:t>
      </w:r>
      <w:r/>
    </w:p>
    <w:p>
      <w:pPr>
        <w:pStyle w:val="930"/>
        <w:ind w:left="357" w:firstLine="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（2）院外培训：双方另行商议。</w:t>
      </w:r>
      <w:r/>
    </w:p>
    <w:p>
      <w:pPr>
        <w:pStyle w:val="930"/>
        <w:numPr>
          <w:ilvl w:val="0"/>
          <w:numId w:val="12"/>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如乙方提供设备有维修密码，乙方必须根据甲方要求无条件交甲方医学装备部专人保存（含动态密码）。本条所述的各项义务，乙方均应切实履行，即使双方存在付款、开票等争议，乙方亦无权以任何借口或</w:t>
      </w:r>
      <w:r/>
    </w:p>
    <w:p>
      <w:pPr>
        <w:ind w:firstLine="42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理由拒绝履行。</w:t>
      </w:r>
      <w:r/>
    </w:p>
    <w:p>
      <w:pPr>
        <w:numPr>
          <w:ilvl w:val="0"/>
          <w:numId w:val="11"/>
        </w:numPr>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违约责任：</w:t>
      </w:r>
      <w:r/>
    </w:p>
    <w:p>
      <w:pPr>
        <w:pStyle w:val="930"/>
        <w:numPr>
          <w:ilvl w:val="0"/>
          <w:numId w:val="13"/>
        </w:numPr>
        <w:spacing w:line="360" w:lineRule="auto"/>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本合同生效后，如乙方违约，均须向甲方承担设备总价10%的违约金。</w:t>
      </w:r>
      <w:r/>
    </w:p>
    <w:p>
      <w:pPr>
        <w:pStyle w:val="930"/>
        <w:numPr>
          <w:ilvl w:val="0"/>
          <w:numId w:val="13"/>
        </w:numPr>
        <w:spacing w:line="360" w:lineRule="auto"/>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如乙方逾期交付，每逾期一日须赔偿甲方损失伍仟元整；如逾期超过五日，甲方有权解除本合同，并有权要求乙方承担包括赔偿损失等在内的违约责任。</w:t>
      </w:r>
      <w:r/>
    </w:p>
    <w:p>
      <w:pPr>
        <w:pStyle w:val="930"/>
        <w:numPr>
          <w:ilvl w:val="0"/>
          <w:numId w:val="13"/>
        </w:numPr>
        <w:spacing w:line="360" w:lineRule="auto"/>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如甲方基于乙方违约而解除合同的，甲方除无需再向乙方支付任何款项之外，乙方还必须立即无条件退回从甲方处收到的全部所有款项，并向甲方承担违约金、赔偿损失。</w:t>
      </w:r>
      <w:r/>
    </w:p>
    <w:p>
      <w:pPr>
        <w:pStyle w:val="930"/>
        <w:numPr>
          <w:ilvl w:val="0"/>
          <w:numId w:val="13"/>
        </w:numPr>
        <w:spacing w:line="360" w:lineRule="auto"/>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如甲方逾期付款且经乙方催要后，仍违约逾期支付，则从收到乙方书面催要通知之次日起，按同期LPR</w:t>
      </w:r>
      <w:r/>
    </w:p>
    <w:p>
      <w:pPr>
        <w:ind w:firstLine="420"/>
        <w:spacing w:line="360" w:lineRule="auto"/>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的标准向对方承担对应的银行利息损失。</w:t>
      </w:r>
      <w:r/>
    </w:p>
    <w:p>
      <w:pPr>
        <w:pStyle w:val="930"/>
        <w:numPr>
          <w:ilvl w:val="0"/>
          <w:numId w:val="13"/>
        </w:numPr>
        <w:spacing w:line="360" w:lineRule="auto"/>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投标文件、配置清单或承诺书均系本合同的附件，甲方的相关制度，如甲方设备验收制度等，亦对乙方具备对应的约束力，构成乙方在本合同项下的义务来源并应得到乙方的全面遵守。</w:t>
      </w:r>
      <w:r/>
    </w:p>
    <w:p>
      <w:pPr>
        <w:numPr>
          <w:ilvl w:val="0"/>
          <w:numId w:val="13"/>
        </w:numPr>
        <w:spacing w:line="360" w:lineRule="auto"/>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乙方因签订和履行本合同而涉及的所有安全义务以及对应的费用，均由乙方自行承担，由此产生的</w:t>
      </w:r>
      <w:r/>
    </w:p>
    <w:p>
      <w:pPr>
        <w:ind w:firstLine="420"/>
        <w:spacing w:line="360" w:lineRule="auto"/>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所有法律责任(包括民事\行政\甚至刑事)均由乙方承担。</w:t>
      </w:r>
      <w:r/>
    </w:p>
    <w:p>
      <w:pPr>
        <w:numPr>
          <w:ilvl w:val="0"/>
          <w:numId w:val="13"/>
        </w:numPr>
        <w:spacing w:line="360" w:lineRule="auto"/>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本合同一式四份，自双方签章(包括在骑缝处)后生效，甲方执三份，乙方执一份。</w:t>
      </w:r>
      <w:r/>
    </w:p>
    <w:p>
      <w:pPr>
        <w:numPr>
          <w:ilvl w:val="0"/>
          <w:numId w:val="13"/>
        </w:numPr>
        <w:spacing w:line="360" w:lineRule="auto"/>
        <w:tabs>
          <w:tab w:val="left" w:pos="420" w:leader="none"/>
        </w:tabs>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合同签署地点：镇江。因本合同产生的纠纷由甲方所在地人民法院管辖。本合同载明的乙方住所地</w:t>
      </w:r>
      <w:r/>
    </w:p>
    <w:p>
      <w:pPr>
        <w:ind w:left="400"/>
        <w:spacing w:line="360" w:lineRule="auto"/>
        <w:rPr>
          <w:rFonts w:hint="eastAsia"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以及联系方式，既可作为甲方向乙方送达使用，亦可作为法院向乙方送达使用，且据此所作的前述送达均为有效。</w:t>
      </w:r>
      <w:r/>
    </w:p>
    <w:p>
      <w:pPr>
        <w:spacing w:line="360" w:lineRule="auto"/>
        <w:rPr>
          <w:rFonts w:hint="eastAsia" w:asciiTheme="minorEastAsia" w:hAnsiTheme="minorEastAsia" w:eastAsiaTheme="minorEastAsia" w:cstheme="minorEastAsia"/>
          <w:bCs/>
          <w:sz w:val="21"/>
          <w:szCs w:val="21"/>
        </w:rPr>
      </w:pPr>
      <w:r>
        <w:rPr>
          <w:rFonts w:hint="eastAsia" w:asciiTheme="minorEastAsia" w:hAnsiTheme="minorEastAsia" w:eastAsiaTheme="minorEastAsia" w:cstheme="minorEastAsia"/>
          <w:sz w:val="21"/>
          <w:szCs w:val="21"/>
        </w:rPr>
        <w:t xml:space="preserve">    合同编号</w:t>
      </w:r>
      <w:r>
        <w:rPr>
          <w:rFonts w:hint="eastAsia" w:asciiTheme="minorEastAsia" w:hAnsiTheme="minorEastAsia" w:eastAsiaTheme="minorEastAsia" w:cstheme="minorEastAsia"/>
          <w:color w:val="auto"/>
          <w:sz w:val="21"/>
          <w:szCs w:val="21"/>
          <w:u w:val="single"/>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；招标编号</w:t>
      </w:r>
      <w:r>
        <w:rPr>
          <w:rFonts w:hint="eastAsia" w:asciiTheme="minorEastAsia" w:hAnsiTheme="minorEastAsia" w:eastAsiaTheme="minorEastAsia" w:cstheme="minorEastAsia"/>
          <w:sz w:val="21"/>
          <w:szCs w:val="21"/>
          <w:u w:val="single"/>
          <w:lang w:val="en-US" w:eastAsia="zh-CN"/>
        </w:rPr>
        <w:t xml:space="preserve"> </w:t>
      </w:r>
      <w:r>
        <w:rPr>
          <w:rFonts w:hint="eastAsia" w:asciiTheme="minorEastAsia" w:hAnsiTheme="minorEastAsia" w:eastAsiaTheme="minorEastAsia" w:cstheme="minorEastAsia"/>
          <w:sz w:val="21"/>
          <w:szCs w:val="21"/>
          <w:u w:val="single"/>
        </w:rPr>
        <w:t xml:space="preserve"> </w:t>
      </w:r>
      <w:r>
        <w:rPr>
          <w:rFonts w:hint="eastAsia" w:asciiTheme="minorEastAsia" w:hAnsiTheme="minorEastAsia" w:eastAsiaTheme="minorEastAsia" w:cstheme="minorEastAsia"/>
          <w:sz w:val="21"/>
          <w:szCs w:val="21"/>
        </w:rPr>
        <w:t xml:space="preserve">。</w:t>
      </w:r>
      <w:r/>
    </w:p>
    <w:p>
      <w:pPr>
        <w:ind w:firstLine="211"/>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firstLine="211"/>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甲方：                            </w:t>
      </w:r>
      <w:r>
        <w:rPr>
          <w:rFonts w:hint="eastAsia" w:asciiTheme="minorEastAsia" w:hAnsiTheme="minorEastAsia" w:eastAsiaTheme="minorEastAsia" w:cstheme="minorEastAsia"/>
          <w:b/>
          <w:bCs/>
          <w:sz w:val="21"/>
          <w:szCs w:val="21"/>
          <w:lang w:val="en-US" w:eastAsia="zh-CN"/>
        </w:rPr>
        <w:t xml:space="preserve">    </w:t>
      </w:r>
      <w:r>
        <w:rPr>
          <w:rFonts w:hint="eastAsia" w:asciiTheme="minorEastAsia" w:hAnsiTheme="minorEastAsia" w:eastAsiaTheme="minorEastAsia" w:cstheme="minorEastAsia"/>
          <w:b/>
          <w:bCs/>
          <w:sz w:val="21"/>
          <w:szCs w:val="21"/>
        </w:rPr>
        <w:t xml:space="preserve">乙方： </w:t>
      </w:r>
      <w:r/>
    </w:p>
    <w:p>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firstLine="211"/>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甲方代表：              </w:t>
      </w:r>
      <w:r>
        <w:rPr>
          <w:rFonts w:hint="eastAsia" w:asciiTheme="minorEastAsia" w:hAnsiTheme="minorEastAsia" w:eastAsiaTheme="minorEastAsia" w:cstheme="minorEastAsia"/>
          <w:b/>
          <w:bCs/>
          <w:sz w:val="21"/>
          <w:szCs w:val="21"/>
        </w:rPr>
        <w:tab/>
      </w:r>
      <w:r>
        <w:rPr>
          <w:rFonts w:hint="eastAsia" w:asciiTheme="minorEastAsia" w:hAnsiTheme="minorEastAsia" w:eastAsiaTheme="minorEastAsia" w:cstheme="minorEastAsia"/>
          <w:b/>
          <w:bCs/>
          <w:sz w:val="21"/>
          <w:szCs w:val="21"/>
        </w:rPr>
        <w:tab/>
      </w:r>
      <w:r>
        <w:rPr>
          <w:rFonts w:hint="eastAsia" w:asciiTheme="minorEastAsia" w:hAnsiTheme="minorEastAsia" w:eastAsiaTheme="minorEastAsia" w:cstheme="minorEastAsia"/>
          <w:b/>
          <w:bCs/>
          <w:sz w:val="21"/>
          <w:szCs w:val="21"/>
        </w:rPr>
        <w:tab/>
      </w:r>
      <w:r>
        <w:rPr>
          <w:rFonts w:hint="eastAsia" w:asciiTheme="minorEastAsia" w:hAnsiTheme="minorEastAsia" w:eastAsiaTheme="minorEastAsia" w:cstheme="minorEastAsia"/>
          <w:b/>
          <w:bCs/>
          <w:sz w:val="21"/>
          <w:szCs w:val="21"/>
        </w:rPr>
        <w:tab/>
      </w:r>
      <w:r>
        <w:rPr>
          <w:rFonts w:hint="eastAsia" w:asciiTheme="minorEastAsia" w:hAnsiTheme="minorEastAsia" w:eastAsiaTheme="minorEastAsia" w:cstheme="minorEastAsia"/>
          <w:b/>
          <w:bCs/>
          <w:sz w:val="21"/>
          <w:szCs w:val="21"/>
        </w:rPr>
        <w:t xml:space="preserve">乙方代表：</w:t>
      </w:r>
      <w:r/>
    </w:p>
    <w:p>
      <w:pPr>
        <w:spacing w:line="360" w:lineRule="auto"/>
        <w:rPr>
          <w:rFonts w:hint="eastAsia"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r>
      <w:r/>
    </w:p>
    <w:p>
      <w:pPr>
        <w:ind w:firstLine="211"/>
        <w:jc w:val="left"/>
        <w:spacing w:before="290" w:after="290" w:line="360" w:lineRule="auto"/>
        <w:rPr>
          <w:rFonts w:ascii="Times New Roman"/>
          <w:sz w:val="44"/>
          <w:szCs w:val="44"/>
        </w:rPr>
      </w:pPr>
      <w:r>
        <w:rPr>
          <w:rFonts w:hint="eastAsia" w:asciiTheme="minorEastAsia" w:hAnsiTheme="minorEastAsia" w:eastAsiaTheme="minorEastAsia" w:cstheme="minorEastAsia"/>
          <w:b/>
          <w:bCs/>
          <w:sz w:val="21"/>
          <w:szCs w:val="21"/>
        </w:rPr>
        <w:t xml:space="preserve">日期：                  </w:t>
      </w:r>
      <w:r>
        <w:rPr>
          <w:rFonts w:hint="eastAsia" w:asciiTheme="minorEastAsia" w:hAnsiTheme="minorEastAsia" w:eastAsiaTheme="minorEastAsia" w:cstheme="minorEastAsia"/>
          <w:b/>
          <w:bCs/>
          <w:sz w:val="21"/>
          <w:szCs w:val="21"/>
        </w:rPr>
        <w:tab/>
      </w:r>
      <w:r>
        <w:rPr>
          <w:rFonts w:hint="eastAsia" w:asciiTheme="minorEastAsia" w:hAnsiTheme="minorEastAsia" w:eastAsiaTheme="minorEastAsia" w:cstheme="minorEastAsia"/>
          <w:b/>
          <w:bCs/>
          <w:sz w:val="21"/>
          <w:szCs w:val="21"/>
        </w:rPr>
        <w:tab/>
      </w:r>
      <w:r>
        <w:rPr>
          <w:rFonts w:hint="eastAsia" w:asciiTheme="minorEastAsia" w:hAnsiTheme="minorEastAsia" w:eastAsiaTheme="minorEastAsia" w:cstheme="minorEastAsia"/>
          <w:b/>
          <w:bCs/>
          <w:sz w:val="21"/>
          <w:szCs w:val="21"/>
        </w:rPr>
        <w:tab/>
      </w:r>
      <w:r>
        <w:rPr>
          <w:rFonts w:hint="eastAsia" w:asciiTheme="minorEastAsia" w:hAnsiTheme="minorEastAsia" w:eastAsiaTheme="minorEastAsia" w:cstheme="minorEastAsia"/>
          <w:b/>
          <w:bCs/>
          <w:sz w:val="21"/>
          <w:szCs w:val="21"/>
        </w:rPr>
        <w:tab/>
      </w:r>
      <w:r>
        <w:rPr>
          <w:rFonts w:hint="eastAsia" w:asciiTheme="minorEastAsia" w:hAnsiTheme="minorEastAsia" w:eastAsiaTheme="minorEastAsia" w:cstheme="minorEastAsia"/>
          <w:b/>
          <w:bCs/>
          <w:sz w:val="21"/>
          <w:szCs w:val="21"/>
        </w:rPr>
        <w:t xml:space="preserve">日期：</w:t>
      </w:r>
      <w:r>
        <w:rPr>
          <w:rFonts w:ascii="Times New Roman"/>
          <w:sz w:val="44"/>
          <w:szCs w:val="44"/>
        </w:rPr>
        <w:br w:type="page" w:clear="all"/>
      </w:r>
      <w:r/>
    </w:p>
    <w:p>
      <w:pPr>
        <w:pStyle w:val="859"/>
        <w:ind w:firstLine="0"/>
        <w:jc w:val="center"/>
        <w:spacing w:before="290" w:after="290"/>
        <w:rPr>
          <w:sz w:val="44"/>
          <w:szCs w:val="44"/>
        </w:rPr>
      </w:pPr>
      <w:r>
        <w:rPr>
          <w:rFonts w:ascii="Times New Roman"/>
          <w:sz w:val="44"/>
          <w:szCs w:val="44"/>
          <w:lang w:val="zh-CN"/>
        </w:rPr>
        <w:t xml:space="preserve">第六章</w:t>
      </w:r>
      <w:r>
        <w:rPr>
          <w:rFonts w:hint="eastAsia" w:ascii="Times New Roman"/>
          <w:sz w:val="44"/>
          <w:szCs w:val="44"/>
        </w:rPr>
        <w:t xml:space="preserve"> </w:t>
      </w:r>
      <w:r>
        <w:rPr>
          <w:rFonts w:hint="eastAsia"/>
          <w:sz w:val="44"/>
          <w:szCs w:val="44"/>
        </w:rPr>
        <w:t xml:space="preserve">投标文件格式</w:t>
      </w:r>
      <w:r/>
    </w:p>
    <w:p>
      <w:pPr>
        <w:jc w:val="left"/>
        <w:spacing w:line="360" w:lineRule="auto"/>
        <w:widowControl/>
        <w:rPr>
          <w:rFonts w:ascii="宋体" w:hAnsi="宋体" w:eastAsia="宋体"/>
          <w:sz w:val="21"/>
          <w:szCs w:val="21"/>
        </w:rPr>
      </w:pPr>
      <w:r>
        <w:rPr>
          <w:rFonts w:hint="eastAsia" w:ascii="宋体" w:hAnsi="宋体" w:eastAsia="宋体"/>
          <w:sz w:val="21"/>
          <w:szCs w:val="21"/>
        </w:rPr>
        <w:t xml:space="preserve">注：请供应商按照以下文件的要求格式、内容，顺序制作投标文件，并请编制目录及页码，否则可能将影响对投标文件的评价。</w:t>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spacing w:line="440" w:lineRule="exact"/>
        <w:rPr>
          <w:rFonts w:eastAsia="黑体"/>
        </w:rPr>
      </w:pPr>
      <w:r>
        <w:rPr>
          <w:rFonts w:eastAsia="黑体"/>
        </w:rPr>
      </w:r>
      <w:r/>
    </w:p>
    <w:p>
      <w:pPr>
        <w:jc w:val="left"/>
        <w:rPr>
          <w:rFonts w:ascii="宋体" w:hAnsi="宋体"/>
          <w:b/>
          <w:sz w:val="30"/>
          <w:szCs w:val="30"/>
        </w:rPr>
      </w:pPr>
      <w:r>
        <w:rPr>
          <w:rFonts w:hint="eastAsia" w:ascii="宋体" w:hAnsi="宋体"/>
          <w:b/>
          <w:sz w:val="30"/>
          <w:szCs w:val="30"/>
        </w:rPr>
        <w:br w:type="page" w:clear="all"/>
      </w:r>
      <w:r/>
    </w:p>
    <w:p>
      <w:pPr>
        <w:jc w:val="center"/>
        <w:rPr>
          <w:rFonts w:ascii="宋体" w:hAnsi="宋体"/>
          <w:b/>
          <w:sz w:val="30"/>
          <w:szCs w:val="30"/>
        </w:rPr>
      </w:pPr>
      <w:r>
        <w:rPr>
          <w:rFonts w:hint="eastAsia" w:ascii="宋体" w:hAnsi="宋体"/>
          <w:b/>
          <w:sz w:val="30"/>
          <w:szCs w:val="30"/>
        </w:rPr>
        <w:t xml:space="preserve">评分索引表</w:t>
      </w:r>
      <w:r/>
    </w:p>
    <w:tbl>
      <w:tblPr>
        <w:tblStyle w:val="869"/>
        <w:tblW w:w="4995" w:type="pct"/>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6102"/>
        <w:gridCol w:w="3850"/>
      </w:tblGrid>
      <w:tr>
        <w:trPr>
          <w:trHeight w:val="460"/>
        </w:trPr>
        <w:tc>
          <w:tcPr>
            <w:tcW w:w="3065" w:type="pct"/>
            <w:textDirection w:val="lrTb"/>
            <w:noWrap w:val="false"/>
          </w:tcPr>
          <w:p>
            <w:pPr>
              <w:jc w:val="center"/>
              <w:rPr>
                <w:rFonts w:ascii="宋体" w:hAnsi="宋体"/>
                <w:b/>
                <w:lang w:bidi="en-US"/>
              </w:rPr>
            </w:pPr>
            <w:r>
              <w:rPr>
                <w:rFonts w:hint="eastAsia" w:ascii="宋体" w:hAnsi="宋体"/>
                <w:b/>
                <w:lang w:bidi="en-US"/>
              </w:rPr>
              <w:t xml:space="preserve">评分项目</w:t>
            </w:r>
            <w:r/>
          </w:p>
        </w:tc>
        <w:tc>
          <w:tcPr>
            <w:tcW w:w="1934" w:type="pct"/>
            <w:textDirection w:val="lrTb"/>
            <w:noWrap w:val="false"/>
          </w:tcPr>
          <w:p>
            <w:pPr>
              <w:jc w:val="center"/>
              <w:rPr>
                <w:rFonts w:ascii="宋体" w:hAnsi="宋体"/>
                <w:b/>
                <w:lang w:bidi="en-US"/>
              </w:rPr>
            </w:pPr>
            <w:r>
              <w:rPr>
                <w:rFonts w:hint="eastAsia" w:ascii="宋体" w:hAnsi="宋体"/>
                <w:b/>
                <w:lang w:bidi="en-US"/>
              </w:rPr>
              <w:t xml:space="preserve">在投标文件中的页码位置</w:t>
            </w:r>
            <w:r/>
          </w:p>
        </w:tc>
      </w:tr>
      <w:tr>
        <w:trPr>
          <w:trHeight w:val="446"/>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8"/>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6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6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99"/>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88"/>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23"/>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07"/>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0"/>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4"/>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385"/>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02"/>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39"/>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37"/>
        </w:trPr>
        <w:tc>
          <w:tcPr>
            <w:tcW w:w="3065" w:type="pct"/>
            <w:textDirection w:val="lrTb"/>
            <w:noWrap w:val="false"/>
          </w:tcPr>
          <w:p>
            <w:pPr>
              <w:rPr>
                <w:rFonts w:ascii="宋体" w:hAnsi="宋体"/>
                <w:b/>
                <w:lang w:bidi="en-US"/>
              </w:rPr>
            </w:pPr>
            <w:r>
              <w:rPr>
                <w:rFonts w:ascii="宋体" w:hAnsi="宋体"/>
                <w:b/>
                <w:lang w:bidi="en-US"/>
              </w:rPr>
            </w:r>
            <w:r/>
          </w:p>
        </w:tc>
        <w:tc>
          <w:tcPr>
            <w:tcW w:w="1934" w:type="pct"/>
            <w:textDirection w:val="lrTb"/>
            <w:noWrap w:val="false"/>
          </w:tcPr>
          <w:p>
            <w:pPr>
              <w:rPr>
                <w:rFonts w:ascii="宋体" w:hAnsi="宋体"/>
                <w:b/>
                <w:lang w:bidi="en-US"/>
              </w:rPr>
            </w:pPr>
            <w:r>
              <w:rPr>
                <w:rFonts w:ascii="宋体" w:hAnsi="宋体"/>
                <w:b/>
                <w:lang w:bidi="en-US"/>
              </w:rPr>
            </w:r>
            <w:r/>
          </w:p>
        </w:tc>
      </w:tr>
      <w:tr>
        <w:trPr>
          <w:trHeight w:val="440"/>
        </w:trPr>
        <w:tc>
          <w:tcPr>
            <w:tcBorders>
              <w:bottom w:val="single" w:color="auto" w:sz="4" w:space="0"/>
            </w:tcBorders>
            <w:tcW w:w="3065" w:type="pct"/>
            <w:textDirection w:val="lrTb"/>
            <w:noWrap w:val="false"/>
          </w:tcPr>
          <w:p>
            <w:pPr>
              <w:rPr>
                <w:rFonts w:ascii="宋体" w:hAnsi="宋体"/>
                <w:b/>
                <w:lang w:bidi="en-US"/>
              </w:rPr>
            </w:pPr>
            <w:r>
              <w:rPr>
                <w:rFonts w:ascii="宋体" w:hAnsi="宋体"/>
                <w:b/>
                <w:lang w:bidi="en-US"/>
              </w:rPr>
            </w:r>
            <w:r/>
          </w:p>
        </w:tc>
        <w:tc>
          <w:tcPr>
            <w:tcBorders>
              <w:bottom w:val="single" w:color="auto" w:sz="4" w:space="0"/>
            </w:tcBorders>
            <w:tcW w:w="1934" w:type="pct"/>
            <w:textDirection w:val="lrTb"/>
            <w:noWrap w:val="false"/>
          </w:tcPr>
          <w:p>
            <w:pPr>
              <w:rPr>
                <w:rFonts w:ascii="宋体" w:hAnsi="宋体"/>
                <w:b/>
                <w:lang w:bidi="en-US"/>
              </w:rPr>
            </w:pPr>
            <w:r>
              <w:rPr>
                <w:rFonts w:ascii="宋体" w:hAnsi="宋体"/>
                <w:b/>
                <w:lang w:bidi="en-US"/>
              </w:rPr>
            </w:r>
            <w:r/>
          </w:p>
        </w:tc>
      </w:tr>
    </w:tbl>
    <w:p>
      <w:pPr>
        <w:spacing w:line="288" w:lineRule="auto"/>
        <w:rPr>
          <w:rFonts w:ascii="黑体" w:eastAsia="黑体"/>
          <w:b/>
          <w:bCs/>
          <w:sz w:val="32"/>
          <w:szCs w:val="32"/>
        </w:rPr>
      </w:pPr>
      <w:r>
        <w:rPr>
          <w:rFonts w:ascii="黑体" w:eastAsia="黑体"/>
          <w:b/>
          <w:bCs/>
          <w:sz w:val="32"/>
          <w:szCs w:val="32"/>
        </w:rPr>
      </w:r>
      <w:r/>
    </w:p>
    <w:p>
      <w:pPr>
        <w:pStyle w:val="917"/>
        <w:rPr>
          <w:rFonts w:ascii="黑体" w:eastAsia="黑体"/>
          <w:b/>
          <w:bCs/>
          <w:sz w:val="32"/>
          <w:szCs w:val="32"/>
        </w:rPr>
      </w:pPr>
      <w:r>
        <w:rPr>
          <w:rFonts w:ascii="黑体" w:eastAsia="黑体"/>
          <w:b/>
          <w:bCs/>
          <w:sz w:val="32"/>
          <w:szCs w:val="32"/>
        </w:rPr>
      </w:r>
      <w:r/>
    </w:p>
    <w:p>
      <w:pPr>
        <w:rPr>
          <w:rFonts w:hAnsi="宋体" w:eastAsia="宋体"/>
          <w:sz w:val="21"/>
          <w:szCs w:val="21"/>
          <w:lang w:val="en-US"/>
        </w:rPr>
      </w:pPr>
      <w:r>
        <w:rPr>
          <w:rFonts w:hint="eastAsia" w:hAnsi="宋体" w:eastAsia="宋体"/>
          <w:sz w:val="21"/>
          <w:szCs w:val="21"/>
          <w:lang w:val="en-US"/>
        </w:rPr>
        <w:br w:type="page" w:clear="all"/>
      </w:r>
      <w:r/>
    </w:p>
    <w:p>
      <w:pPr>
        <w:pStyle w:val="860"/>
        <w:keepLines w:val="0"/>
        <w:keepNext w:val="0"/>
        <w:spacing w:line="400" w:lineRule="exact"/>
        <w:rPr>
          <w:rFonts w:cs="宋体"/>
          <w:szCs w:val="21"/>
          <w:u w:val="single"/>
        </w:rPr>
      </w:pPr>
      <w:r/>
      <w:bookmarkStart w:id="117" w:name="_Toc450570279"/>
      <w:r/>
      <w:bookmarkStart w:id="118" w:name="_Toc289873233"/>
      <w:r/>
      <w:bookmarkStart w:id="119" w:name="_Toc401840461"/>
      <w:r>
        <w:rPr>
          <w:rFonts w:hint="eastAsia" w:cs="宋体"/>
          <w:szCs w:val="21"/>
        </w:rPr>
        <w:t xml:space="preserve">一、投标函、投标报价及项目相关文件</w:t>
      </w:r>
      <w:r/>
    </w:p>
    <w:p>
      <w:pPr>
        <w:pStyle w:val="861"/>
        <w:jc w:val="center"/>
        <w:keepLines w:val="0"/>
        <w:keepNext w:val="0"/>
        <w:spacing w:line="400" w:lineRule="exact"/>
        <w:rPr>
          <w:rFonts w:cs="宋体"/>
        </w:rPr>
      </w:pPr>
      <w:r>
        <w:rPr>
          <w:rFonts w:hint="eastAsia" w:cs="宋体"/>
        </w:rPr>
        <w:t xml:space="preserve">1.投标函</w:t>
      </w:r>
      <w:r/>
    </w:p>
    <w:p>
      <w:pPr>
        <w:spacing w:before="19" w:line="400" w:lineRule="exact"/>
        <w:rPr>
          <w:rFonts w:ascii="宋体" w:hAnsi="宋体" w:eastAsia="宋体"/>
          <w:sz w:val="21"/>
          <w:szCs w:val="21"/>
        </w:rPr>
      </w:pPr>
      <w:r>
        <w:rPr>
          <w:rFonts w:hint="eastAsia" w:ascii="宋体" w:hAnsi="宋体" w:eastAsia="宋体"/>
          <w:sz w:val="21"/>
          <w:szCs w:val="21"/>
        </w:rPr>
        <w:t xml:space="preserve">苏美达国际技术贸易有限公司：</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贵单位招标文件（包括更正通知，如果有的话）收悉，我们经详细审阅和研究，现决定参加投标。</w:t>
      </w:r>
      <w:r/>
    </w:p>
    <w:p>
      <w:pPr>
        <w:ind w:firstLine="420"/>
        <w:spacing w:before="19" w:line="400" w:lineRule="exact"/>
        <w:rPr>
          <w:rFonts w:ascii="宋体" w:hAnsi="宋体" w:eastAsia="宋体"/>
          <w:sz w:val="21"/>
          <w:szCs w:val="21"/>
        </w:rPr>
      </w:pPr>
      <w:r>
        <w:rPr>
          <w:rFonts w:hint="eastAsia" w:ascii="宋体" w:hAnsi="宋体" w:eastAsia="宋体"/>
          <w:sz w:val="21"/>
          <w:szCs w:val="21"/>
        </w:rPr>
        <w:t xml:space="preserve">1.我们郑重承诺：我们是符合《中华人民共和国政府采购法》第二十二条规定的供应商，并严格遵守《中华人民共和国政府采购法》的规定。</w:t>
      </w:r>
      <w:r/>
    </w:p>
    <w:p>
      <w:pPr>
        <w:spacing w:line="400" w:lineRule="exact"/>
        <w:rPr>
          <w:rFonts w:ascii="宋体" w:hAnsi="宋体" w:eastAsia="宋体"/>
          <w:sz w:val="21"/>
          <w:szCs w:val="21"/>
        </w:rPr>
      </w:pPr>
      <w:r>
        <w:rPr>
          <w:rFonts w:hint="eastAsia" w:ascii="宋体" w:hAnsi="宋体" w:eastAsia="宋体"/>
          <w:sz w:val="21"/>
          <w:szCs w:val="21"/>
        </w:rPr>
        <w:t xml:space="preserve">    2.我们接受招标文件的所有条款和规定。</w:t>
      </w:r>
      <w:r/>
    </w:p>
    <w:p>
      <w:pPr>
        <w:spacing w:line="400" w:lineRule="exact"/>
        <w:rPr>
          <w:rFonts w:ascii="宋体" w:hAnsi="宋体" w:eastAsia="宋体"/>
          <w:sz w:val="21"/>
          <w:szCs w:val="21"/>
        </w:rPr>
      </w:pPr>
      <w:r>
        <w:rPr>
          <w:rFonts w:hint="eastAsia" w:ascii="宋体" w:hAnsi="宋体" w:eastAsia="宋体"/>
          <w:sz w:val="21"/>
          <w:szCs w:val="21"/>
        </w:rPr>
        <w:t xml:space="preserve">    3.我们同意按照招标文件第</w:t>
      </w:r>
      <w:r>
        <w:rPr>
          <w:rFonts w:hint="eastAsia" w:ascii="宋体" w:hAnsi="宋体" w:eastAsia="宋体"/>
          <w:sz w:val="21"/>
          <w:szCs w:val="21"/>
          <w:lang w:val="en-US"/>
        </w:rPr>
        <w:t xml:space="preserve">二</w:t>
      </w:r>
      <w:r>
        <w:rPr>
          <w:rFonts w:hint="eastAsia" w:ascii="宋体" w:hAnsi="宋体" w:eastAsia="宋体"/>
          <w:sz w:val="21"/>
          <w:szCs w:val="21"/>
        </w:rPr>
        <w:t xml:space="preserve">章“</w:t>
      </w:r>
      <w:r>
        <w:rPr>
          <w:rFonts w:hint="eastAsia" w:ascii="宋体" w:hAnsi="宋体" w:eastAsia="宋体"/>
          <w:sz w:val="21"/>
          <w:szCs w:val="21"/>
          <w:lang w:val="en-US"/>
        </w:rPr>
        <w:t xml:space="preserve">投标人</w:t>
      </w:r>
      <w:r>
        <w:rPr>
          <w:rFonts w:hint="eastAsia" w:ascii="宋体" w:hAnsi="宋体" w:eastAsia="宋体"/>
          <w:sz w:val="21"/>
          <w:szCs w:val="21"/>
        </w:rPr>
        <w:t xml:space="preserve">须知”第</w:t>
      </w:r>
      <w:r>
        <w:rPr>
          <w:rFonts w:hint="eastAsia" w:ascii="宋体" w:hAnsi="宋体" w:eastAsia="宋体"/>
          <w:sz w:val="21"/>
          <w:szCs w:val="21"/>
          <w:lang w:val="en-US"/>
        </w:rPr>
        <w:t xml:space="preserve">11</w:t>
      </w:r>
      <w:r>
        <w:rPr>
          <w:rFonts w:hint="eastAsia" w:ascii="宋体" w:hAnsi="宋体" w:eastAsia="宋体"/>
          <w:sz w:val="21"/>
          <w:szCs w:val="21"/>
        </w:rPr>
        <w:t xml:space="preserve">条的规定，本投标文件的有效期为从投标截止日期起计算的九十天，在此期间，本投标文件将始终对我们具有约束力，并可随时被接受。如果我们中标，本投标文件在此期间之后将继续保持有效。</w:t>
      </w:r>
      <w:r/>
    </w:p>
    <w:p>
      <w:pPr>
        <w:spacing w:line="400" w:lineRule="exact"/>
        <w:rPr>
          <w:rFonts w:ascii="宋体" w:hAnsi="宋体" w:eastAsia="宋体"/>
          <w:sz w:val="21"/>
          <w:szCs w:val="21"/>
        </w:rPr>
      </w:pPr>
      <w:r>
        <w:rPr>
          <w:rFonts w:hint="eastAsia" w:ascii="宋体" w:hAnsi="宋体" w:eastAsia="宋体"/>
          <w:sz w:val="21"/>
          <w:szCs w:val="21"/>
        </w:rPr>
        <w:t xml:space="preserve">    4.我们同意提供采购人要求的有关本次招标的所有资料。</w:t>
      </w:r>
      <w:r/>
    </w:p>
    <w:p>
      <w:pPr>
        <w:spacing w:line="400" w:lineRule="exact"/>
        <w:rPr>
          <w:rFonts w:ascii="宋体" w:hAnsi="宋体" w:eastAsia="宋体"/>
          <w:sz w:val="21"/>
          <w:szCs w:val="21"/>
        </w:rPr>
      </w:pPr>
      <w:r>
        <w:rPr>
          <w:rFonts w:hint="eastAsia" w:ascii="宋体" w:hAnsi="宋体" w:eastAsia="宋体"/>
          <w:sz w:val="21"/>
          <w:szCs w:val="21"/>
        </w:rPr>
        <w:t xml:space="preserve">    5.我们理解，贵公司无义务必须接受投标价最低的投标，并有权拒绝所有的投标。同时也理解贵公司不承担我们本次投标的费用。</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6.如果我们中标，我们将按照招标文件的规定向贵公司支付招标代理服务费及其他相关费用；为执行合同，我们将按</w:t>
      </w:r>
      <w:r>
        <w:rPr>
          <w:rFonts w:hint="eastAsia" w:ascii="宋体" w:hAnsi="宋体" w:eastAsia="宋体"/>
          <w:sz w:val="21"/>
          <w:szCs w:val="21"/>
          <w:lang w:val="en-US"/>
        </w:rPr>
        <w:t xml:space="preserve">投标人须知</w:t>
      </w:r>
      <w:r>
        <w:rPr>
          <w:rFonts w:hint="eastAsia" w:ascii="宋体" w:hAnsi="宋体" w:eastAsia="宋体"/>
          <w:sz w:val="21"/>
          <w:szCs w:val="21"/>
        </w:rPr>
        <w:t xml:space="preserve">有关要求提供必要的履约保证。</w:t>
      </w:r>
      <w:r/>
    </w:p>
    <w:p>
      <w:pPr>
        <w:ind w:firstLine="420"/>
        <w:spacing w:line="400" w:lineRule="exact"/>
        <w:rPr>
          <w:rFonts w:hAnsi="宋体"/>
          <w:sz w:val="21"/>
          <w:szCs w:val="21"/>
        </w:rPr>
      </w:pPr>
      <w:r>
        <w:rPr>
          <w:rFonts w:hAnsi="宋体"/>
          <w:sz w:val="21"/>
          <w:szCs w:val="21"/>
        </w:rPr>
      </w:r>
      <w:r/>
    </w:p>
    <w:p>
      <w:pPr>
        <w:ind w:firstLine="420"/>
        <w:spacing w:line="400" w:lineRule="exact"/>
        <w:rPr>
          <w:rFonts w:hAnsi="宋体"/>
          <w:sz w:val="21"/>
          <w:szCs w:val="21"/>
        </w:rPr>
      </w:pPr>
      <w:r>
        <w:rPr>
          <w:rFonts w:hAnsi="宋体"/>
          <w:sz w:val="21"/>
          <w:szCs w:val="21"/>
        </w:rPr>
      </w:r>
      <w:r/>
    </w:p>
    <w:p>
      <w:pPr>
        <w:spacing w:line="400" w:lineRule="exact"/>
        <w:rPr>
          <w:rFonts w:hAnsi="宋体"/>
          <w:sz w:val="21"/>
          <w:szCs w:val="21"/>
        </w:rPr>
      </w:pPr>
      <w:r>
        <w:rPr>
          <w:rFonts w:hint="eastAsia" w:hAnsi="宋体"/>
          <w:sz w:val="21"/>
          <w:szCs w:val="21"/>
        </w:rPr>
        <w:t xml:space="preserve">                        供应商名称：</w:t>
      </w:r>
      <w:r>
        <w:rPr>
          <w:rFonts w:hint="eastAsia" w:hAnsi="宋体"/>
          <w:sz w:val="21"/>
          <w:szCs w:val="21"/>
          <w:u w:val="single"/>
        </w:rPr>
        <w:t xml:space="preserve">              （公章）</w:t>
      </w:r>
      <w:r/>
    </w:p>
    <w:p>
      <w:pPr>
        <w:spacing w:line="400" w:lineRule="exact"/>
        <w:rPr>
          <w:rFonts w:hAnsi="宋体"/>
          <w:sz w:val="21"/>
          <w:szCs w:val="21"/>
          <w:u w:val="single"/>
        </w:rPr>
      </w:pPr>
      <w:r>
        <w:rPr>
          <w:rFonts w:hint="eastAsia" w:hAnsi="宋体"/>
          <w:sz w:val="21"/>
          <w:szCs w:val="21"/>
        </w:rPr>
        <w:t xml:space="preserve">                        地址：邮编：</w:t>
      </w:r>
      <w:r/>
    </w:p>
    <w:p>
      <w:pPr>
        <w:spacing w:line="400" w:lineRule="exact"/>
        <w:rPr>
          <w:rFonts w:hAnsi="宋体"/>
          <w:sz w:val="21"/>
          <w:szCs w:val="21"/>
          <w:u w:val="single"/>
        </w:rPr>
      </w:pPr>
      <w:r>
        <w:rPr>
          <w:rFonts w:hint="eastAsia" w:hAnsi="宋体"/>
          <w:sz w:val="21"/>
          <w:szCs w:val="21"/>
        </w:rPr>
        <w:t xml:space="preserve">                        电话：传真：</w:t>
      </w:r>
      <w:r/>
    </w:p>
    <w:p>
      <w:pPr>
        <w:spacing w:line="400" w:lineRule="exact"/>
        <w:rPr>
          <w:rFonts w:hAnsi="宋体"/>
          <w:sz w:val="21"/>
          <w:szCs w:val="21"/>
          <w:u w:val="single"/>
        </w:rPr>
      </w:pPr>
      <w:r>
        <w:rPr>
          <w:rFonts w:hint="eastAsia" w:hAnsi="宋体"/>
          <w:sz w:val="21"/>
          <w:szCs w:val="21"/>
        </w:rPr>
        <w:t xml:space="preserve">                        授权代表签字：</w:t>
      </w:r>
      <w:r/>
    </w:p>
    <w:p>
      <w:pPr>
        <w:spacing w:line="400" w:lineRule="exact"/>
        <w:rPr>
          <w:rFonts w:hAnsi="宋体"/>
          <w:sz w:val="21"/>
          <w:szCs w:val="21"/>
          <w:u w:val="single"/>
        </w:rPr>
      </w:pPr>
      <w:r>
        <w:rPr>
          <w:rFonts w:hint="eastAsia" w:hAnsi="宋体"/>
          <w:sz w:val="21"/>
          <w:szCs w:val="21"/>
        </w:rPr>
        <w:t xml:space="preserve">                        职务：</w:t>
      </w:r>
      <w:r/>
    </w:p>
    <w:p>
      <w:pPr>
        <w:spacing w:line="400" w:lineRule="exact"/>
        <w:rPr>
          <w:rFonts w:hAnsi="宋体"/>
          <w:sz w:val="21"/>
          <w:szCs w:val="21"/>
          <w:u w:val="single"/>
        </w:rPr>
      </w:pPr>
      <w:r>
        <w:rPr>
          <w:rFonts w:hint="eastAsia" w:hAnsi="宋体"/>
          <w:sz w:val="21"/>
          <w:szCs w:val="21"/>
        </w:rPr>
        <w:t xml:space="preserve">                        日期：</w:t>
      </w:r>
      <w:r/>
    </w:p>
    <w:p>
      <w:pPr>
        <w:spacing w:before="4" w:line="400" w:lineRule="exact"/>
        <w:rPr>
          <w:rFonts w:hAnsi="宋体"/>
          <w:sz w:val="21"/>
          <w:szCs w:val="21"/>
        </w:rPr>
      </w:pPr>
      <w:r>
        <w:rPr>
          <w:rFonts w:hint="eastAsia" w:hAnsi="宋体"/>
          <w:sz w:val="21"/>
          <w:szCs w:val="21"/>
        </w:rPr>
        <w:br w:type="page" w:clear="all"/>
      </w:r>
      <w:r/>
    </w:p>
    <w:p>
      <w:pPr>
        <w:pStyle w:val="861"/>
        <w:jc w:val="center"/>
        <w:keepLines w:val="0"/>
        <w:keepNext w:val="0"/>
        <w:spacing w:line="400" w:lineRule="exact"/>
        <w:rPr>
          <w:rStyle w:val="1294"/>
          <w:rFonts w:ascii="宋体" w:hAnsi="宋体" w:eastAsia="宋体" w:cs="宋体"/>
          <w:b/>
          <w:sz w:val="21"/>
          <w:szCs w:val="21"/>
        </w:rPr>
      </w:pPr>
      <w:r>
        <w:rPr>
          <w:rFonts w:hint="eastAsia" w:cs="宋体"/>
        </w:rPr>
        <w:t xml:space="preserve">2.开标一览表</w:t>
      </w:r>
      <w:r/>
    </w:p>
    <w:p>
      <w:pPr>
        <w:spacing w:line="400" w:lineRule="exact"/>
        <w:rPr>
          <w:rFonts w:asciiTheme="minorEastAsia" w:hAnsiTheme="minorEastAsia" w:eastAsiaTheme="minorEastAsia" w:cstheme="minorEastAsia"/>
          <w:b/>
          <w:sz w:val="21"/>
          <w:szCs w:val="21"/>
        </w:rPr>
      </w:pP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rPr>
          <w:rFonts w:hint="eastAsia" w:hAnsi="宋体"/>
          <w:sz w:val="21"/>
          <w:szCs w:val="21"/>
        </w:rPr>
        <w:tab/>
      </w:r>
      <w:r/>
    </w:p>
    <w:tbl>
      <w:tblPr>
        <w:tblStyle w:val="869"/>
        <w:tblW w:w="9383" w:type="dxa"/>
        <w:tblInd w:w="-108"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85"/>
        <w:gridCol w:w="6898"/>
      </w:tblGrid>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项目名称</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56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项目编号</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1280"/>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报价（总价）</w:t>
            </w:r>
            <w:r/>
          </w:p>
        </w:tc>
        <w:tc>
          <w:tcPr>
            <w:tcW w:w="6898" w:type="dxa"/>
            <w:vAlign w:val="center"/>
            <w:textDirection w:val="lrTb"/>
            <w:noWrap w:val="false"/>
          </w:tcPr>
          <w:p>
            <w:pPr>
              <w:spacing w:line="480" w:lineRule="exact"/>
              <w:rPr>
                <w:rFonts w:asciiTheme="minorEastAsia" w:hAnsiTheme="minorEastAsia" w:eastAsiaTheme="minorEastAsia" w:cstheme="minorEastAsia"/>
                <w:sz w:val="21"/>
                <w:szCs w:val="21"/>
                <w:u w:val="single"/>
              </w:rPr>
            </w:pPr>
            <w:r>
              <w:rPr>
                <w:rFonts w:hint="eastAsia" w:asciiTheme="minorEastAsia" w:hAnsiTheme="minorEastAsia" w:eastAsiaTheme="minorEastAsia" w:cstheme="minorEastAsia"/>
                <w:sz w:val="21"/>
                <w:szCs w:val="21"/>
              </w:rPr>
              <w:t xml:space="preserve">人民币：</w:t>
            </w:r>
            <w:r>
              <w:rPr>
                <w:rFonts w:hint="eastAsia" w:asciiTheme="minorEastAsia" w:hAnsiTheme="minorEastAsia" w:eastAsiaTheme="minorEastAsia" w:cstheme="minorEastAsia"/>
                <w:sz w:val="21"/>
                <w:szCs w:val="21"/>
                <w:u w:val="single"/>
              </w:rPr>
              <w:t xml:space="preserve">           </w:t>
            </w:r>
            <w:r/>
          </w:p>
          <w:p>
            <w:pP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（大写）：</w:t>
            </w:r>
            <w:r>
              <w:rPr>
                <w:rFonts w:hint="eastAsia" w:asciiTheme="minorEastAsia" w:hAnsiTheme="minorEastAsia" w:eastAsiaTheme="minorEastAsia" w:cstheme="minorEastAsia"/>
                <w:sz w:val="21"/>
                <w:szCs w:val="21"/>
                <w:u w:val="single"/>
              </w:rPr>
              <w:t xml:space="preserve">         </w:t>
            </w:r>
            <w:r/>
          </w:p>
        </w:tc>
      </w:tr>
      <w:tr>
        <w:trPr>
          <w:cantSplit/>
          <w:trHeight w:val="820"/>
        </w:trPr>
        <w:tc>
          <w:tcPr>
            <w:gridSpan w:val="2"/>
            <w:tcW w:w="9383" w:type="dxa"/>
            <w:vAlign w:val="center"/>
            <w:textDirection w:val="lrTb"/>
            <w:noWrap w:val="false"/>
          </w:tcPr>
          <w:p>
            <w:pPr>
              <w:ind w:firstLine="420"/>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本采购包中提供的符合本国产品标准的产品成本之和占该采购包提供的全部产品成本之和的比例为</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u w:val="single"/>
                <w:lang w:val="en-US" w:eastAsia="zh-CN"/>
              </w:rPr>
              <w:t xml:space="preserve">/</w:t>
            </w:r>
            <w:r>
              <w:rPr>
                <w:rFonts w:hint="eastAsia" w:asciiTheme="minorEastAsia" w:hAnsiTheme="minorEastAsia" w:eastAsiaTheme="minorEastAsia" w:cstheme="minorEastAsia"/>
                <w:sz w:val="21"/>
                <w:szCs w:val="21"/>
                <w:u w:val="single"/>
                <w:lang w:val="en-US"/>
              </w:rPr>
              <w:t xml:space="preserve">  </w:t>
            </w:r>
            <w:r>
              <w:rPr>
                <w:rFonts w:hint="eastAsia" w:asciiTheme="minorEastAsia" w:hAnsiTheme="minorEastAsia" w:eastAsiaTheme="minorEastAsia" w:cstheme="minorEastAsia"/>
                <w:sz w:val="21"/>
                <w:szCs w:val="21"/>
              </w:rPr>
              <w:t xml:space="preserve">%。</w:t>
            </w:r>
            <w:r/>
          </w:p>
        </w:tc>
      </w:tr>
      <w:tr>
        <w:trPr>
          <w:cantSplit/>
          <w:trHeight w:val="615"/>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所投品牌</w:t>
            </w:r>
            <w:r/>
          </w:p>
        </w:tc>
        <w:tc>
          <w:tcPr>
            <w:tcW w:w="6898" w:type="dxa"/>
            <w:vAlign w:val="center"/>
            <w:textDirection w:val="lrTb"/>
            <w:noWrap w:val="false"/>
          </w:tcPr>
          <w:p>
            <w:pPr>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389"/>
        </w:trPr>
        <w:tc>
          <w:tcPr>
            <w:tcW w:w="2485" w:type="dxa"/>
            <w:vAlign w:val="center"/>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合同履行期限</w:t>
            </w:r>
            <w:r/>
          </w:p>
        </w:tc>
        <w:tc>
          <w:tcPr>
            <w:tcW w:w="6898" w:type="dxa"/>
            <w:vAlign w:val="center"/>
            <w:textDirection w:val="lrTb"/>
            <w:noWrap w:val="false"/>
          </w:tcPr>
          <w:p>
            <w:pPr>
              <w:ind w:firstLine="105"/>
              <w:spacing w:line="48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tc>
      </w:tr>
      <w:tr>
        <w:trPr>
          <w:cantSplit/>
          <w:trHeight w:val="389"/>
        </w:trPr>
        <w:tc>
          <w:tcPr>
            <w:tcW w:w="2485" w:type="dxa"/>
            <w:textDirection w:val="lrTb"/>
            <w:noWrap w:val="false"/>
          </w:tcPr>
          <w:p>
            <w:pPr>
              <w:jc w:val="center"/>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是否属于小微型企业</w:t>
            </w:r>
            <w:r/>
          </w:p>
        </w:tc>
        <w:tc>
          <w:tcPr>
            <w:tcW w:w="6898" w:type="dxa"/>
            <w:textDirection w:val="lrTb"/>
            <w:noWrap w:val="false"/>
          </w:tcPr>
          <w:p>
            <w:pPr>
              <w:pStyle w:val="1310"/>
              <w:ind w:firstLine="210"/>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val="0"/>
                <w:sz w:val="21"/>
                <w:szCs w:val="21"/>
                <w:lang w:val="en-US"/>
              </w:rPr>
              <w:t xml:space="preserve">□</w:t>
            </w:r>
            <w:r>
              <w:rPr>
                <w:rFonts w:hint="eastAsia" w:asciiTheme="minorEastAsia" w:hAnsiTheme="minorEastAsia" w:eastAsiaTheme="minorEastAsia" w:cstheme="minorEastAsia"/>
                <w:b w:val="0"/>
                <w:sz w:val="21"/>
                <w:szCs w:val="21"/>
              </w:rPr>
              <w:t xml:space="preserve">是                       </w:t>
            </w:r>
            <w:r>
              <w:rPr>
                <w:rFonts w:hint="eastAsia" w:asciiTheme="minorEastAsia" w:hAnsiTheme="minorEastAsia" w:eastAsiaTheme="minorEastAsia" w:cstheme="minorEastAsia"/>
                <w:b w:val="0"/>
                <w:sz w:val="21"/>
                <w:szCs w:val="21"/>
                <w:lang w:val="en-US"/>
              </w:rPr>
              <w:t xml:space="preserve">□</w:t>
            </w:r>
            <w:r>
              <w:rPr>
                <w:rFonts w:hint="eastAsia" w:asciiTheme="minorEastAsia" w:hAnsiTheme="minorEastAsia" w:eastAsiaTheme="minorEastAsia" w:cstheme="minorEastAsia"/>
                <w:b w:val="0"/>
                <w:sz w:val="21"/>
                <w:szCs w:val="21"/>
              </w:rPr>
              <w:t xml:space="preserve">否</w:t>
            </w:r>
            <w:r/>
          </w:p>
        </w:tc>
      </w:tr>
      <w:tr>
        <w:trPr>
          <w:cantSplit/>
          <w:trHeight w:val="389"/>
        </w:trPr>
        <w:tc>
          <w:tcPr>
            <w:gridSpan w:val="2"/>
            <w:tcW w:w="9383" w:type="dxa"/>
            <w:textDirection w:val="lrTb"/>
            <w:noWrap w:val="false"/>
          </w:tcPr>
          <w:p>
            <w:pPr>
              <w:ind w:firstLine="105"/>
              <w:spacing w:line="48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b/>
                <w:sz w:val="21"/>
                <w:szCs w:val="21"/>
              </w:rPr>
              <w:t xml:space="preserve">“是否属于小微型企业”栏内请勾选“是”或“否”。如勾选“是”，投标人需同时提供附件六所要求的对应文件。</w:t>
            </w:r>
            <w:r/>
          </w:p>
        </w:tc>
      </w:tr>
    </w:tbl>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pStyle w:val="1311"/>
        <w:ind w:left="400"/>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投标人名称（公章）：</w:t>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授权代表（签字）：</w:t>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日期：</w:t>
      </w:r>
      <w:r/>
    </w:p>
    <w:p>
      <w:pPr>
        <w:spacing w:line="44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4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注：</w:t>
      </w:r>
      <w:r>
        <w:rPr>
          <w:rFonts w:hint="eastAsia" w:asciiTheme="minorEastAsia" w:hAnsiTheme="minorEastAsia" w:eastAsiaTheme="minorEastAsia" w:cstheme="minorEastAsia"/>
          <w:sz w:val="21"/>
          <w:szCs w:val="21"/>
          <w:lang w:val="en-US"/>
        </w:rPr>
        <w:t xml:space="preserve">1.</w:t>
      </w:r>
      <w:r>
        <w:rPr>
          <w:rFonts w:hint="eastAsia" w:asciiTheme="minorEastAsia" w:hAnsiTheme="minorEastAsia" w:eastAsiaTheme="minorEastAsia" w:cstheme="minorEastAsia"/>
          <w:sz w:val="21"/>
          <w:szCs w:val="21"/>
        </w:rPr>
        <w:t xml:space="preserve">此表中，投标总价合计应和分项报价表中的总价一致。</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lang w:val="en-US"/>
        </w:rPr>
        <w:t xml:space="preserve">2</w:t>
      </w:r>
      <w:r>
        <w:rPr>
          <w:rFonts w:hint="eastAsia" w:asciiTheme="minorEastAsia" w:hAnsiTheme="minorEastAsia" w:eastAsiaTheme="minorEastAsia" w:cstheme="minorEastAsia"/>
          <w:sz w:val="21"/>
          <w:szCs w:val="21"/>
        </w:rPr>
        <w:t xml:space="preserve">.本采购包中含有多种产品时，</w:t>
      </w:r>
      <w:r>
        <w:rPr>
          <w:rFonts w:hint="eastAsia" w:asciiTheme="minorEastAsia" w:hAnsiTheme="minorEastAsia" w:eastAsiaTheme="minorEastAsia" w:cstheme="minorEastAsia"/>
          <w:sz w:val="21"/>
          <w:szCs w:val="21"/>
          <w:lang w:val="en-US"/>
        </w:rPr>
        <w:t xml:space="preserve">投标人</w:t>
      </w:r>
      <w:r>
        <w:rPr>
          <w:rFonts w:hint="eastAsia" w:asciiTheme="minorEastAsia" w:hAnsiTheme="minorEastAsia" w:eastAsiaTheme="minorEastAsia" w:cstheme="minorEastAsia"/>
          <w:sz w:val="21"/>
          <w:szCs w:val="21"/>
        </w:rPr>
        <w:t xml:space="preserve">未填写本采购包中提供的符合本国产品标准的产品成本之和占该采购包提供的全部产品成本之和的比例数值的，或比例数值未达到80%的，将不享受本国产品价格评审优惠。</w:t>
      </w:r>
      <w:r/>
    </w:p>
    <w:p>
      <w:pPr>
        <w:spacing w:line="400" w:lineRule="exact"/>
        <w:rPr>
          <w:rFonts w:asciiTheme="minorEastAsia" w:hAnsiTheme="minorEastAsia" w:eastAsiaTheme="minorEastAsia" w:cstheme="minorEastAsia"/>
          <w:sz w:val="21"/>
          <w:szCs w:val="21"/>
        </w:rPr>
      </w:pPr>
      <w:r>
        <w:rPr>
          <w:rFonts w:asciiTheme="minorEastAsia" w:hAnsiTheme="minorEastAsia" w:eastAsiaTheme="minorEastAsia" w:cstheme="minorEastAsia"/>
          <w:sz w:val="21"/>
          <w:szCs w:val="21"/>
        </w:rPr>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供应商名称：</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供应商公章：</w:t>
      </w:r>
      <w:r/>
    </w:p>
    <w:p>
      <w:pPr>
        <w:spacing w:line="400" w:lineRule="exact"/>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t xml:space="preserve">授权代表（签字）：</w:t>
      </w:r>
      <w:r/>
    </w:p>
    <w:p>
      <w:pPr>
        <w:spacing w:line="400" w:lineRule="exact"/>
        <w:rPr>
          <w:rFonts w:hAnsi="宋体"/>
          <w:sz w:val="21"/>
          <w:szCs w:val="21"/>
        </w:rPr>
      </w:pPr>
      <w:r>
        <w:rPr>
          <w:rFonts w:hint="eastAsia" w:asciiTheme="minorEastAsia" w:hAnsiTheme="minorEastAsia" w:eastAsiaTheme="minorEastAsia" w:cstheme="minorEastAsia"/>
          <w:sz w:val="21"/>
          <w:szCs w:val="21"/>
        </w:rPr>
        <w:t xml:space="preserve">日期：</w:t>
      </w:r>
      <w:bookmarkStart w:id="120" w:name="_Toc450570282"/>
      <w:r/>
      <w:r/>
    </w:p>
    <w:p>
      <w:r>
        <w:rPr>
          <w:rFonts w:hint="eastAsia"/>
        </w:rPr>
        <w:br w:type="page" w:clear="all"/>
      </w:r>
      <w:r/>
    </w:p>
    <w:p>
      <w:pPr>
        <w:spacing w:line="400" w:lineRule="exact"/>
        <w:rPr>
          <w:rFonts w:ascii="宋体" w:hAnsi="宋体" w:eastAsia="宋体"/>
          <w:sz w:val="21"/>
          <w:szCs w:val="21"/>
        </w:rPr>
      </w:pPr>
      <w:r>
        <w:rPr>
          <w:rFonts w:hint="eastAsia" w:ascii="宋体" w:hAnsi="宋体" w:eastAsia="宋体"/>
          <w:sz w:val="21"/>
          <w:szCs w:val="21"/>
        </w:rPr>
        <w:t xml:space="preserve">3.分项报价表</w:t>
      </w:r>
      <w:r/>
    </w:p>
    <w:p>
      <w:pPr>
        <w:jc w:val="center"/>
        <w:rPr>
          <w:rFonts w:ascii="宋体" w:hAnsi="宋体" w:eastAsia="宋体"/>
          <w:b/>
          <w:sz w:val="21"/>
          <w:szCs w:val="21"/>
        </w:rPr>
        <w:outlineLvl w:val="2"/>
      </w:pPr>
      <w:r>
        <w:rPr>
          <w:rFonts w:hint="eastAsia" w:ascii="宋体" w:hAnsi="宋体" w:eastAsia="宋体"/>
          <w:b/>
          <w:sz w:val="21"/>
          <w:szCs w:val="21"/>
          <w:lang w:val="en-US"/>
        </w:rPr>
        <w:t xml:space="preserve">3.</w:t>
      </w:r>
      <w:r>
        <w:rPr>
          <w:rFonts w:hint="eastAsia" w:ascii="宋体" w:hAnsi="宋体" w:eastAsia="宋体"/>
          <w:b/>
          <w:sz w:val="21"/>
          <w:szCs w:val="21"/>
        </w:rPr>
        <w:t xml:space="preserve">分项报价表</w:t>
      </w:r>
      <w:bookmarkEnd w:id="120"/>
      <w:r/>
    </w:p>
    <w:p>
      <w:pPr>
        <w:rPr>
          <w:rFonts w:hAnsi="宋体"/>
          <w:spacing w:val="20"/>
          <w:sz w:val="21"/>
          <w:szCs w:val="21"/>
        </w:rPr>
      </w:pPr>
      <w:r>
        <w:rPr>
          <w:rFonts w:hAnsi="宋体"/>
          <w:spacing w:val="20"/>
          <w:sz w:val="21"/>
          <w:szCs w:val="21"/>
        </w:rPr>
      </w:r>
      <w:r/>
    </w:p>
    <w:p>
      <w:pPr>
        <w:jc w:val="right"/>
        <w:spacing w:line="440" w:lineRule="exact"/>
        <w:rPr>
          <w:bCs/>
          <w:szCs w:val="21"/>
          <w:highlight w:val="none"/>
        </w:rPr>
      </w:pPr>
      <w:r>
        <w:rPr>
          <w:bCs/>
          <w:szCs w:val="21"/>
          <w:highlight w:val="none"/>
        </w:rPr>
        <w:t xml:space="preserve">报价单位：人民币（小数点后保留2位）</w:t>
      </w:r>
      <w:r/>
    </w:p>
    <w:tbl>
      <w:tblPr>
        <w:tblStyle w:val="869"/>
        <w:tblW w:w="4998" w:type="pct"/>
        <w:jc w:val="center"/>
        <w:tblBorders>
          <w:top w:val="single" w:color="000000" w:sz="4" w:space="0"/>
          <w:left w:val="single" w:color="000000" w:sz="4" w:space="0"/>
          <w:bottom w:val="single" w:color="000000" w:sz="4" w:space="0"/>
          <w:right w:val="single" w:color="000000" w:sz="4" w:space="0"/>
          <w:insideH w:val="none" w:color="000000" w:sz="0" w:space="0"/>
          <w:insideV w:val="none" w:color="000000" w:sz="0" w:space="0"/>
        </w:tblBorders>
        <w:tblLayout w:type="autofit"/>
        <w:tblCellMar>
          <w:left w:w="108" w:type="dxa"/>
          <w:top w:w="0" w:type="dxa"/>
          <w:right w:w="108" w:type="dxa"/>
          <w:bottom w:w="0" w:type="dxa"/>
        </w:tblCellMar>
        <w:tblLook w:val="04A0" w:firstRow="1" w:lastRow="0" w:firstColumn="1" w:lastColumn="0" w:noHBand="0" w:noVBand="1"/>
      </w:tblPr>
      <w:tblGrid>
        <w:gridCol w:w="743"/>
        <w:gridCol w:w="1462"/>
        <w:gridCol w:w="924"/>
        <w:gridCol w:w="1357"/>
        <w:gridCol w:w="1514"/>
        <w:gridCol w:w="998"/>
        <w:gridCol w:w="1474"/>
        <w:gridCol w:w="1474"/>
        <w:gridCol w:w="12"/>
      </w:tblGrid>
      <w:tr>
        <w:trPr>
          <w:gridAfter w:val="1"/>
          <w:jc w:val="center"/>
        </w:trPr>
        <w:tc>
          <w:tcPr>
            <w:tcW w:w="373" w:type="pct"/>
            <w:vAlign w:val="center"/>
            <w:textDirection w:val="lrTb"/>
            <w:noWrap w:val="false"/>
          </w:tcPr>
          <w:p>
            <w:pPr>
              <w:jc w:val="center"/>
              <w:spacing w:line="440" w:lineRule="exact"/>
              <w:rPr>
                <w:szCs w:val="21"/>
                <w:highlight w:val="none"/>
              </w:rPr>
            </w:pPr>
            <w:r>
              <w:rPr>
                <w:szCs w:val="21"/>
                <w:highlight w:val="none"/>
              </w:rPr>
              <w:t xml:space="preserve">序号</w:t>
            </w:r>
            <w:r/>
          </w:p>
        </w:tc>
        <w:tc>
          <w:tcPr>
            <w:tcW w:w="734" w:type="pct"/>
            <w:vAlign w:val="center"/>
            <w:textDirection w:val="lrTb"/>
            <w:noWrap w:val="false"/>
          </w:tcPr>
          <w:p>
            <w:pPr>
              <w:jc w:val="center"/>
              <w:spacing w:line="440" w:lineRule="exact"/>
              <w:rPr>
                <w:szCs w:val="21"/>
                <w:highlight w:val="none"/>
              </w:rPr>
            </w:pPr>
            <w:r>
              <w:rPr>
                <w:szCs w:val="21"/>
                <w:highlight w:val="none"/>
              </w:rPr>
              <w:t xml:space="preserve">名 称</w:t>
            </w:r>
            <w:r/>
          </w:p>
        </w:tc>
        <w:tc>
          <w:tcPr>
            <w:tcW w:w="464" w:type="pct"/>
            <w:vAlign w:val="center"/>
            <w:textDirection w:val="lrTb"/>
            <w:noWrap w:val="false"/>
          </w:tcPr>
          <w:p>
            <w:pPr>
              <w:jc w:val="center"/>
              <w:spacing w:line="440" w:lineRule="exact"/>
              <w:rPr>
                <w:szCs w:val="21"/>
                <w:highlight w:val="none"/>
              </w:rPr>
            </w:pPr>
            <w:r>
              <w:rPr>
                <w:szCs w:val="21"/>
                <w:highlight w:val="none"/>
              </w:rPr>
              <w:t xml:space="preserve">品牌</w:t>
            </w:r>
            <w:r/>
          </w:p>
        </w:tc>
        <w:tc>
          <w:tcPr>
            <w:tcW w:w="679" w:type="pct"/>
            <w:vAlign w:val="center"/>
            <w:textDirection w:val="lrTb"/>
            <w:noWrap w:val="false"/>
          </w:tcPr>
          <w:p>
            <w:pPr>
              <w:jc w:val="center"/>
              <w:spacing w:line="440" w:lineRule="exact"/>
              <w:rPr>
                <w:szCs w:val="21"/>
                <w:highlight w:val="none"/>
              </w:rPr>
            </w:pPr>
            <w:r>
              <w:rPr>
                <w:szCs w:val="21"/>
                <w:highlight w:val="none"/>
              </w:rPr>
              <w:t xml:space="preserve">规格或型号</w:t>
            </w:r>
            <w:r/>
          </w:p>
        </w:tc>
        <w:tc>
          <w:tcPr>
            <w:tcW w:w="760" w:type="pct"/>
            <w:vAlign w:val="center"/>
            <w:textDirection w:val="lrTb"/>
            <w:noWrap w:val="false"/>
          </w:tcPr>
          <w:p>
            <w:pPr>
              <w:jc w:val="center"/>
              <w:spacing w:line="440" w:lineRule="exact"/>
              <w:rPr>
                <w:szCs w:val="21"/>
                <w:highlight w:val="none"/>
              </w:rPr>
            </w:pPr>
            <w:r>
              <w:rPr>
                <w:szCs w:val="21"/>
                <w:highlight w:val="none"/>
              </w:rPr>
              <w:t xml:space="preserve">原产地和</w:t>
            </w:r>
            <w:r/>
          </w:p>
          <w:p>
            <w:pPr>
              <w:jc w:val="center"/>
              <w:spacing w:line="440" w:lineRule="exact"/>
              <w:rPr>
                <w:szCs w:val="21"/>
                <w:highlight w:val="none"/>
              </w:rPr>
            </w:pPr>
            <w:r>
              <w:rPr>
                <w:szCs w:val="21"/>
                <w:highlight w:val="none"/>
              </w:rPr>
              <w:t xml:space="preserve">制造商名称</w:t>
            </w:r>
            <w:r/>
          </w:p>
        </w:tc>
        <w:tc>
          <w:tcPr>
            <w:tcW w:w="501" w:type="pct"/>
            <w:vAlign w:val="center"/>
            <w:textDirection w:val="lrTb"/>
            <w:noWrap w:val="false"/>
          </w:tcPr>
          <w:p>
            <w:pPr>
              <w:jc w:val="center"/>
              <w:spacing w:line="440" w:lineRule="exact"/>
              <w:rPr>
                <w:szCs w:val="21"/>
                <w:highlight w:val="none"/>
              </w:rPr>
            </w:pPr>
            <w:r>
              <w:rPr>
                <w:szCs w:val="21"/>
                <w:highlight w:val="none"/>
              </w:rPr>
              <w:t xml:space="preserve">数量</w:t>
            </w:r>
            <w:r/>
          </w:p>
        </w:tc>
        <w:tc>
          <w:tcPr>
            <w:tcW w:w="740" w:type="pct"/>
            <w:vAlign w:val="center"/>
            <w:textDirection w:val="lrTb"/>
            <w:noWrap w:val="false"/>
          </w:tcPr>
          <w:p>
            <w:pPr>
              <w:jc w:val="center"/>
              <w:spacing w:line="440" w:lineRule="exact"/>
              <w:rPr>
                <w:szCs w:val="21"/>
                <w:highlight w:val="none"/>
              </w:rPr>
            </w:pPr>
            <w:r>
              <w:rPr>
                <w:szCs w:val="21"/>
                <w:highlight w:val="none"/>
              </w:rPr>
              <w:t xml:space="preserve">单项金额（元）</w:t>
            </w:r>
            <w:r/>
          </w:p>
        </w:tc>
        <w:tc>
          <w:tcPr>
            <w:tcW w:w="740" w:type="pct"/>
            <w:vAlign w:val="center"/>
            <w:textDirection w:val="lrTb"/>
            <w:noWrap w:val="false"/>
          </w:tcPr>
          <w:p>
            <w:pPr>
              <w:jc w:val="center"/>
              <w:spacing w:line="440" w:lineRule="exact"/>
              <w:rPr>
                <w:szCs w:val="21"/>
                <w:highlight w:val="none"/>
              </w:rPr>
            </w:pPr>
            <w:r>
              <w:rPr>
                <w:szCs w:val="21"/>
                <w:highlight w:val="none"/>
              </w:rPr>
              <w:t xml:space="preserve">总价金额（元）</w:t>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1</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2</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3</w:t>
            </w:r>
            <w:r/>
          </w:p>
        </w:tc>
        <w:tc>
          <w:tcPr>
            <w:tcW w:w="734" w:type="pct"/>
            <w:textDirection w:val="lrTb"/>
            <w:noWrap w:val="false"/>
          </w:tcPr>
          <w:p>
            <w:pPr>
              <w:ind w:left="-827" w:firstLine="827"/>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4</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5</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6</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7</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gridAfter w:val="1"/>
          <w:jc w:val="center"/>
        </w:trPr>
        <w:tc>
          <w:tcPr>
            <w:tcW w:w="373" w:type="pct"/>
            <w:textDirection w:val="lrTb"/>
            <w:noWrap w:val="false"/>
          </w:tcPr>
          <w:p>
            <w:pPr>
              <w:jc w:val="center"/>
              <w:spacing w:line="440" w:lineRule="exact"/>
              <w:rPr>
                <w:szCs w:val="21"/>
                <w:highlight w:val="none"/>
              </w:rPr>
            </w:pPr>
            <w:r>
              <w:rPr>
                <w:szCs w:val="21"/>
                <w:highlight w:val="none"/>
              </w:rPr>
              <w:t xml:space="preserve">8</w:t>
            </w:r>
            <w:r/>
          </w:p>
        </w:tc>
        <w:tc>
          <w:tcPr>
            <w:tcW w:w="734" w:type="pct"/>
            <w:textDirection w:val="lrTb"/>
            <w:noWrap w:val="false"/>
          </w:tcPr>
          <w:p>
            <w:pPr>
              <w:spacing w:line="440" w:lineRule="exact"/>
              <w:rPr>
                <w:szCs w:val="21"/>
                <w:highlight w:val="none"/>
              </w:rPr>
            </w:pPr>
            <w:r>
              <w:rPr>
                <w:szCs w:val="21"/>
                <w:highlight w:val="none"/>
              </w:rPr>
            </w:r>
            <w:r/>
          </w:p>
        </w:tc>
        <w:tc>
          <w:tcPr>
            <w:tcW w:w="464" w:type="pct"/>
            <w:textDirection w:val="lrTb"/>
            <w:noWrap w:val="false"/>
          </w:tcPr>
          <w:p>
            <w:pPr>
              <w:spacing w:line="440" w:lineRule="exact"/>
              <w:rPr>
                <w:szCs w:val="21"/>
                <w:highlight w:val="none"/>
              </w:rPr>
            </w:pPr>
            <w:r>
              <w:rPr>
                <w:szCs w:val="21"/>
                <w:highlight w:val="none"/>
              </w:rPr>
            </w:r>
            <w:r/>
          </w:p>
        </w:tc>
        <w:tc>
          <w:tcPr>
            <w:tcW w:w="679" w:type="pct"/>
            <w:textDirection w:val="lrTb"/>
            <w:noWrap w:val="false"/>
          </w:tcPr>
          <w:p>
            <w:pPr>
              <w:spacing w:line="440" w:lineRule="exact"/>
              <w:rPr>
                <w:szCs w:val="21"/>
                <w:highlight w:val="none"/>
              </w:rPr>
            </w:pPr>
            <w:r>
              <w:rPr>
                <w:szCs w:val="21"/>
                <w:highlight w:val="none"/>
              </w:rPr>
            </w:r>
            <w:r/>
          </w:p>
        </w:tc>
        <w:tc>
          <w:tcPr>
            <w:tcW w:w="760" w:type="pct"/>
            <w:textDirection w:val="lrTb"/>
            <w:noWrap w:val="false"/>
          </w:tcPr>
          <w:p>
            <w:pPr>
              <w:spacing w:line="440" w:lineRule="exact"/>
              <w:rPr>
                <w:szCs w:val="21"/>
                <w:highlight w:val="none"/>
              </w:rPr>
            </w:pPr>
            <w:r>
              <w:rPr>
                <w:szCs w:val="21"/>
                <w:highlight w:val="none"/>
              </w:rPr>
            </w:r>
            <w:r/>
          </w:p>
        </w:tc>
        <w:tc>
          <w:tcPr>
            <w:tcW w:w="501"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c>
          <w:tcPr>
            <w:tcW w:w="740" w:type="pct"/>
            <w:textDirection w:val="lrTb"/>
            <w:noWrap w:val="false"/>
          </w:tcPr>
          <w:p>
            <w:pPr>
              <w:spacing w:line="440" w:lineRule="exact"/>
              <w:rPr>
                <w:szCs w:val="21"/>
                <w:highlight w:val="none"/>
              </w:rPr>
            </w:pPr>
            <w:r>
              <w:rPr>
                <w:szCs w:val="21"/>
                <w:highlight w:val="none"/>
              </w:rPr>
            </w:r>
            <w:r/>
          </w:p>
        </w:tc>
      </w:tr>
      <w:tr>
        <w:trPr>
          <w:jc w:val="center"/>
        </w:trPr>
        <w:tc>
          <w:tcPr>
            <w:gridSpan w:val="4"/>
            <w:tcW w:w="2252" w:type="pct"/>
            <w:textDirection w:val="lrTb"/>
            <w:noWrap w:val="false"/>
          </w:tcPr>
          <w:p>
            <w:pPr>
              <w:jc w:val="center"/>
              <w:spacing w:line="440" w:lineRule="exact"/>
              <w:rPr>
                <w:szCs w:val="21"/>
                <w:highlight w:val="none"/>
              </w:rPr>
            </w:pPr>
            <w:r>
              <w:rPr>
                <w:szCs w:val="21"/>
                <w:highlight w:val="none"/>
              </w:rPr>
              <w:t xml:space="preserve">投标总价合计（元）：</w:t>
            </w:r>
            <w:r/>
          </w:p>
        </w:tc>
        <w:tc>
          <w:tcPr>
            <w:gridSpan w:val="5"/>
            <w:tcW w:w="2747" w:type="pct"/>
            <w:textDirection w:val="lrTb"/>
            <w:noWrap w:val="false"/>
          </w:tcPr>
          <w:p>
            <w:pPr>
              <w:spacing w:line="440" w:lineRule="exact"/>
              <w:rPr>
                <w:szCs w:val="21"/>
                <w:highlight w:val="none"/>
              </w:rPr>
            </w:pPr>
            <w:r>
              <w:rPr>
                <w:szCs w:val="21"/>
                <w:highlight w:val="none"/>
              </w:rPr>
            </w:r>
            <w:r/>
          </w:p>
        </w:tc>
      </w:tr>
    </w:tbl>
    <w:p>
      <w:pPr>
        <w:jc w:val="right"/>
        <w:spacing w:line="440" w:lineRule="exact"/>
        <w:rPr>
          <w:bCs/>
          <w:szCs w:val="21"/>
        </w:rPr>
      </w:pPr>
      <w:r>
        <w:rPr>
          <w:bCs/>
          <w:szCs w:val="21"/>
        </w:rPr>
      </w:r>
      <w:r/>
    </w:p>
    <w:p>
      <w:pPr>
        <w:ind w:firstLine="420"/>
        <w:spacing w:line="360" w:lineRule="auto"/>
        <w:rPr>
          <w:rFonts w:hAnsi="宋体"/>
          <w:b/>
          <w:sz w:val="21"/>
          <w:szCs w:val="21"/>
        </w:rPr>
      </w:pPr>
      <w:r>
        <w:rPr>
          <w:rFonts w:hAnsi="宋体"/>
          <w:b/>
          <w:sz w:val="21"/>
          <w:szCs w:val="21"/>
        </w:rPr>
      </w:r>
      <w:r/>
    </w:p>
    <w:p>
      <w:pPr>
        <w:spacing w:line="400" w:lineRule="exact"/>
        <w:rPr>
          <w:rFonts w:hAnsi="宋体"/>
          <w:b/>
          <w:sz w:val="21"/>
          <w:szCs w:val="21"/>
        </w:rPr>
      </w:pPr>
      <w:r>
        <w:rPr>
          <w:rFonts w:hAnsi="宋体"/>
          <w:b/>
          <w:sz w:val="21"/>
          <w:szCs w:val="21"/>
        </w:rPr>
      </w:r>
      <w:r/>
    </w:p>
    <w:p>
      <w:pPr>
        <w:spacing w:line="400" w:lineRule="exact"/>
        <w:rPr>
          <w:rFonts w:hAnsi="宋体"/>
          <w:b/>
          <w:sz w:val="21"/>
          <w:szCs w:val="21"/>
          <w:u w:val="single"/>
        </w:rPr>
      </w:pPr>
      <w:r>
        <w:rPr>
          <w:rFonts w:hint="eastAsia" w:hAnsi="宋体"/>
          <w:b/>
          <w:sz w:val="21"/>
          <w:szCs w:val="21"/>
        </w:rPr>
        <w:t xml:space="preserve">供应商名称（公章）：</w:t>
      </w:r>
      <w:r/>
    </w:p>
    <w:p>
      <w:pPr>
        <w:spacing w:line="400" w:lineRule="exact"/>
        <w:rPr>
          <w:rFonts w:hAnsi="宋体"/>
          <w:sz w:val="21"/>
          <w:szCs w:val="21"/>
        </w:rPr>
      </w:pPr>
      <w:r>
        <w:rPr>
          <w:rFonts w:hint="eastAsia" w:hAnsi="宋体"/>
          <w:b/>
          <w:sz w:val="21"/>
          <w:szCs w:val="21"/>
        </w:rPr>
        <w:t xml:space="preserve">供应商代表签字：</w:t>
      </w:r>
      <w:r/>
    </w:p>
    <w:p>
      <w:pPr>
        <w:spacing w:line="400" w:lineRule="exact"/>
        <w:rPr>
          <w:rFonts w:hint="eastAsia" w:hAnsi="宋体" w:cs="宋体"/>
          <w:b/>
          <w:sz w:val="21"/>
          <w:szCs w:val="21"/>
          <w:lang w:val="en-US" w:eastAsia="zh-CN"/>
        </w:rPr>
      </w:pPr>
      <w:r>
        <w:rPr>
          <w:rFonts w:hint="eastAsia" w:hAnsi="宋体" w:cs="宋体"/>
          <w:b/>
          <w:sz w:val="21"/>
          <w:szCs w:val="21"/>
          <w:lang w:val="en-US" w:eastAsia="zh-CN"/>
        </w:rPr>
        <w:t xml:space="preserve">日期：</w:t>
      </w:r>
      <w:r/>
    </w:p>
    <w:p>
      <w:pPr>
        <w:jc w:val="left"/>
        <w:spacing w:line="440" w:lineRule="exact"/>
        <w:rPr>
          <w:rFonts w:hint="eastAsia"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r>
      <w:r/>
    </w:p>
    <w:p>
      <w:pPr>
        <w:jc w:val="left"/>
        <w:spacing w:line="440" w:lineRule="exact"/>
        <w:rPr>
          <w:rFonts w:asciiTheme="majorEastAsia" w:hAnsiTheme="majorEastAsia" w:eastAsiaTheme="majorEastAsia" w:cstheme="majorEastAsia"/>
          <w:b/>
          <w:bCs/>
          <w:sz w:val="21"/>
          <w:szCs w:val="21"/>
        </w:rPr>
      </w:pPr>
      <w:r>
        <w:rPr>
          <w:rFonts w:hint="eastAsia" w:asciiTheme="majorEastAsia" w:hAnsiTheme="majorEastAsia" w:eastAsiaTheme="majorEastAsia" w:cstheme="majorEastAsia"/>
          <w:sz w:val="21"/>
          <w:szCs w:val="21"/>
        </w:rPr>
        <w:t xml:space="preserve">注：1.投标人应根据项目情况提供详细分项报价。投标人应对上述每项内容列明组成的详细分项价格。</w:t>
      </w:r>
      <w:r/>
    </w:p>
    <w:p>
      <w:pPr>
        <w:numPr>
          <w:ilvl w:val="0"/>
          <w:numId w:val="14"/>
        </w:numPr>
        <w:ind w:firstLine="420"/>
        <w:jc w:val="left"/>
        <w:spacing w:line="400" w:lineRule="exact"/>
        <w:rPr>
          <w:rFonts w:asciiTheme="majorEastAsia" w:hAnsiTheme="majorEastAsia" w:eastAsiaTheme="majorEastAsia" w:cstheme="majorEastAsia"/>
          <w:sz w:val="21"/>
          <w:szCs w:val="21"/>
        </w:rPr>
      </w:pPr>
      <w:r>
        <w:rPr>
          <w:rFonts w:hint="eastAsia" w:asciiTheme="majorEastAsia" w:hAnsiTheme="majorEastAsia" w:eastAsiaTheme="majorEastAsia" w:cstheme="majorEastAsia"/>
          <w:sz w:val="21"/>
          <w:szCs w:val="21"/>
        </w:rPr>
        <w:t xml:space="preserve">表中表格行数可自行添加。</w:t>
      </w:r>
      <w:bookmarkStart w:id="121" w:name="_Toc168282804"/>
      <w:r/>
      <w:bookmarkStart w:id="122" w:name="_Toc289873237"/>
      <w:r/>
      <w:bookmarkStart w:id="123" w:name="_Toc450570284"/>
      <w:r/>
      <w:bookmarkStart w:id="124" w:name="_Toc401840465"/>
      <w:r/>
      <w:r/>
    </w:p>
    <w:p>
      <w:pPr>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z w:val="21"/>
          <w:szCs w:val="21"/>
        </w:rPr>
        <w:br w:type="page" w:clear="all"/>
      </w:r>
      <w:r/>
    </w:p>
    <w:p>
      <w:pPr>
        <w:jc w:val="center"/>
        <w:spacing w:line="400" w:lineRule="exact"/>
        <w:rPr>
          <w:rFonts w:hAnsi="宋体"/>
          <w:sz w:val="21"/>
          <w:szCs w:val="21"/>
          <w:u w:val="single"/>
        </w:rPr>
        <w:outlineLvl w:val="2"/>
      </w:pPr>
      <w:r>
        <w:rPr>
          <w:rFonts w:hint="eastAsia" w:asciiTheme="minorEastAsia" w:hAnsiTheme="minorEastAsia" w:eastAsiaTheme="minorEastAsia" w:cstheme="minorEastAsia"/>
          <w:b/>
          <w:bCs/>
          <w:sz w:val="21"/>
          <w:szCs w:val="21"/>
        </w:rPr>
        <w:t xml:space="preserve">4.</w:t>
      </w:r>
      <w:bookmarkEnd w:id="121"/>
      <w:r>
        <w:rPr>
          <w:rFonts w:hint="eastAsia" w:asciiTheme="minorEastAsia" w:hAnsiTheme="minorEastAsia" w:eastAsiaTheme="minorEastAsia" w:cstheme="minorEastAsia"/>
          <w:b/>
          <w:bCs/>
          <w:sz w:val="21"/>
          <w:szCs w:val="21"/>
        </w:rPr>
        <w:t xml:space="preserve">商务条款偏离表</w:t>
      </w:r>
      <w:bookmarkEnd w:id="122"/>
      <w:r/>
      <w:bookmarkEnd w:id="123"/>
      <w:r/>
      <w:bookmarkEnd w:id="124"/>
      <w:r/>
      <w:r/>
    </w:p>
    <w:tbl>
      <w:tblPr>
        <w:tblStyle w:val="869"/>
        <w:tblW w:w="4998" w:type="pct"/>
        <w:tblInd w:w="0" w:type="dxa"/>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827"/>
        <w:gridCol w:w="2243"/>
        <w:gridCol w:w="2803"/>
        <w:gridCol w:w="2803"/>
        <w:gridCol w:w="1282"/>
      </w:tblGrid>
      <w:tr>
        <w:trPr/>
        <w:tc>
          <w:tcPr>
            <w:tcW w:w="415"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序号</w:t>
            </w:r>
            <w:r/>
          </w:p>
        </w:tc>
        <w:tc>
          <w:tcPr>
            <w:tcW w:w="1126"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招标文件条目号</w:t>
            </w:r>
            <w:r/>
          </w:p>
        </w:tc>
        <w:tc>
          <w:tcPr>
            <w:tcW w:w="1407"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招标文件的商务条款</w:t>
            </w:r>
            <w:r/>
          </w:p>
        </w:tc>
        <w:tc>
          <w:tcPr>
            <w:tcW w:w="1407"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投标文件的商务条款</w:t>
            </w:r>
            <w:r/>
          </w:p>
        </w:tc>
        <w:tc>
          <w:tcPr>
            <w:tcW w:w="643" w:type="pct"/>
            <w:textDirection w:val="lrTb"/>
            <w:noWrap w:val="false"/>
          </w:tcPr>
          <w:p>
            <w:pPr>
              <w:jc w:val="center"/>
              <w:spacing w:before="240" w:after="240" w:line="400" w:lineRule="exact"/>
              <w:rPr>
                <w:rFonts w:hAnsi="宋体"/>
                <w:sz w:val="21"/>
                <w:szCs w:val="21"/>
              </w:rPr>
            </w:pPr>
            <w:r>
              <w:rPr>
                <w:rFonts w:hint="eastAsia" w:hAnsi="宋体"/>
                <w:sz w:val="21"/>
                <w:szCs w:val="21"/>
              </w:rPr>
              <w:t xml:space="preserve">说明</w:t>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sz w:val="21"/>
                <w:szCs w:val="21"/>
                <w:lang w:val="en-US"/>
              </w:rPr>
              <w:t xml:space="preserve">合同履行期限</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sz w:val="21"/>
                <w:szCs w:val="21"/>
                <w:lang w:val="en-US"/>
              </w:rPr>
              <w:t xml:space="preserve">付款方式</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eastAsia="宋体"/>
                <w:sz w:val="21"/>
                <w:szCs w:val="21"/>
                <w:lang w:val="en-US"/>
              </w:rPr>
            </w:pPr>
            <w:r>
              <w:rPr>
                <w:rFonts w:hint="eastAsia" w:hAnsi="宋体" w:eastAsia="宋体"/>
                <w:sz w:val="21"/>
                <w:szCs w:val="21"/>
                <w:lang w:val="en-US"/>
              </w:rPr>
              <w:t xml:space="preserve">……</w:t>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W w:w="415" w:type="pct"/>
            <w:textDirection w:val="lrTb"/>
            <w:noWrap w:val="false"/>
          </w:tcPr>
          <w:p>
            <w:pPr>
              <w:spacing w:before="240" w:after="240" w:line="400" w:lineRule="exact"/>
              <w:rPr>
                <w:rFonts w:hAnsi="宋体"/>
                <w:sz w:val="21"/>
                <w:szCs w:val="21"/>
              </w:rPr>
            </w:pPr>
            <w:r>
              <w:rPr>
                <w:rFonts w:hAnsi="宋体"/>
                <w:sz w:val="21"/>
                <w:szCs w:val="21"/>
              </w:rPr>
            </w:r>
            <w:r/>
          </w:p>
        </w:tc>
        <w:tc>
          <w:tcPr>
            <w:tcW w:w="1126"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1407" w:type="pct"/>
            <w:textDirection w:val="lrTb"/>
            <w:noWrap w:val="false"/>
          </w:tcPr>
          <w:p>
            <w:pPr>
              <w:spacing w:before="240" w:after="240" w:line="400" w:lineRule="exact"/>
              <w:rPr>
                <w:rFonts w:hAnsi="宋体"/>
                <w:sz w:val="21"/>
                <w:szCs w:val="21"/>
              </w:rPr>
            </w:pPr>
            <w:r>
              <w:rPr>
                <w:rFonts w:hAnsi="宋体"/>
                <w:sz w:val="21"/>
                <w:szCs w:val="21"/>
              </w:rPr>
            </w:r>
            <w:r/>
          </w:p>
        </w:tc>
        <w:tc>
          <w:tcPr>
            <w:tcW w:w="643" w:type="pct"/>
            <w:textDirection w:val="lrTb"/>
            <w:noWrap w:val="false"/>
          </w:tcPr>
          <w:p>
            <w:pPr>
              <w:spacing w:before="240" w:after="240" w:line="400" w:lineRule="exact"/>
              <w:rPr>
                <w:rFonts w:hAnsi="宋体"/>
                <w:sz w:val="21"/>
                <w:szCs w:val="21"/>
              </w:rPr>
            </w:pPr>
            <w:r>
              <w:rPr>
                <w:rFonts w:hAnsi="宋体"/>
                <w:sz w:val="21"/>
                <w:szCs w:val="21"/>
              </w:rPr>
            </w:r>
            <w:r/>
          </w:p>
        </w:tc>
      </w:tr>
      <w:tr>
        <w:trPr/>
        <w:tc>
          <w:tcPr>
            <w:tcBorders>
              <w:bottom w:val="single" w:color="auto" w:sz="4" w:space="0"/>
            </w:tcBorders>
            <w:tcW w:w="415"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126"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407"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1407" w:type="pct"/>
            <w:textDirection w:val="lrTb"/>
            <w:noWrap w:val="false"/>
          </w:tcPr>
          <w:p>
            <w:pPr>
              <w:spacing w:before="240" w:after="240" w:line="400" w:lineRule="exact"/>
              <w:rPr>
                <w:rFonts w:hAnsi="宋体"/>
                <w:sz w:val="21"/>
                <w:szCs w:val="21"/>
              </w:rPr>
            </w:pPr>
            <w:r>
              <w:rPr>
                <w:rFonts w:hAnsi="宋体"/>
                <w:sz w:val="21"/>
                <w:szCs w:val="21"/>
              </w:rPr>
            </w:r>
            <w:r/>
          </w:p>
        </w:tc>
        <w:tc>
          <w:tcPr>
            <w:tcBorders>
              <w:bottom w:val="single" w:color="auto" w:sz="4" w:space="0"/>
            </w:tcBorders>
            <w:tcW w:w="643" w:type="pct"/>
            <w:textDirection w:val="lrTb"/>
            <w:noWrap w:val="false"/>
          </w:tcPr>
          <w:p>
            <w:pPr>
              <w:spacing w:before="240" w:after="240" w:line="400" w:lineRule="exact"/>
              <w:rPr>
                <w:rFonts w:hAnsi="宋体"/>
                <w:sz w:val="21"/>
                <w:szCs w:val="21"/>
              </w:rPr>
            </w:pPr>
            <w:r>
              <w:rPr>
                <w:rFonts w:hAnsi="宋体"/>
                <w:sz w:val="21"/>
                <w:szCs w:val="21"/>
              </w:rPr>
            </w:r>
            <w:r/>
          </w:p>
        </w:tc>
      </w:tr>
    </w:tbl>
    <w:p>
      <w:pPr>
        <w:jc w:val="center"/>
        <w:spacing w:line="400" w:lineRule="exact"/>
        <w:rPr>
          <w:rFonts w:hAnsi="宋体"/>
          <w:b/>
          <w:sz w:val="21"/>
          <w:szCs w:val="21"/>
          <w:u w:val="single"/>
        </w:rPr>
      </w:pPr>
      <w:r>
        <w:rPr>
          <w:rFonts w:hint="eastAsia" w:hAnsi="宋体"/>
          <w:b/>
          <w:sz w:val="21"/>
          <w:szCs w:val="21"/>
        </w:rPr>
        <w:t xml:space="preserve">               供应商名称（公章）：</w:t>
      </w:r>
      <w:r/>
    </w:p>
    <w:p>
      <w:pPr>
        <w:jc w:val="center"/>
        <w:spacing w:line="400" w:lineRule="exact"/>
        <w:rPr>
          <w:rFonts w:hAnsi="宋体"/>
          <w:b/>
          <w:sz w:val="21"/>
          <w:szCs w:val="21"/>
          <w:u w:val="single"/>
        </w:rPr>
      </w:pPr>
      <w:r>
        <w:rPr>
          <w:rFonts w:hint="eastAsia" w:hAnsi="宋体"/>
          <w:b/>
          <w:sz w:val="21"/>
          <w:szCs w:val="21"/>
        </w:rPr>
        <w:t xml:space="preserve">           供应商代表签字：</w:t>
      </w:r>
      <w:r/>
    </w:p>
    <w:p>
      <w:pPr>
        <w:spacing w:line="400" w:lineRule="exact"/>
        <w:rPr>
          <w:rFonts w:hAnsi="宋体"/>
          <w:sz w:val="21"/>
          <w:szCs w:val="21"/>
        </w:rPr>
      </w:pPr>
      <w:r>
        <w:rPr>
          <w:rFonts w:hAnsi="宋体"/>
          <w:sz w:val="21"/>
          <w:szCs w:val="21"/>
        </w:rPr>
      </w:r>
      <w:r/>
    </w:p>
    <w:p>
      <w:pPr>
        <w:spacing w:line="400" w:lineRule="exact"/>
        <w:rPr>
          <w:rFonts w:ascii="宋体" w:hAnsi="宋体" w:eastAsia="宋体"/>
          <w:sz w:val="21"/>
          <w:szCs w:val="21"/>
        </w:rPr>
      </w:pPr>
      <w:r>
        <w:rPr>
          <w:rFonts w:hint="eastAsia" w:ascii="宋体" w:hAnsi="宋体" w:eastAsia="宋体"/>
          <w:sz w:val="21"/>
          <w:szCs w:val="21"/>
        </w:rPr>
        <w:t xml:space="preserve">注：1. 如供应商无任何偏离，也需在响应表中注明并在投标文件中递交此表。</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 偏离包括正、负偏离，正偏离指供应商的响应高于招标文件要求，负偏离指供应商的响应低于招标文件要求。</w:t>
      </w:r>
      <w:r/>
    </w:p>
    <w:p>
      <w:pPr>
        <w:spacing w:line="400" w:lineRule="exact"/>
        <w:rPr>
          <w:rFonts w:hAnsi="宋体"/>
          <w:sz w:val="21"/>
          <w:szCs w:val="21"/>
        </w:rPr>
      </w:pPr>
      <w:r>
        <w:rPr>
          <w:rFonts w:hAnsi="宋体"/>
          <w:sz w:val="21"/>
          <w:szCs w:val="21"/>
        </w:rPr>
      </w:r>
      <w:r/>
    </w:p>
    <w:p>
      <w:pPr>
        <w:spacing w:line="400" w:lineRule="exact"/>
        <w:rPr>
          <w:rFonts w:hAnsi="宋体"/>
          <w:sz w:val="21"/>
          <w:szCs w:val="21"/>
        </w:rPr>
      </w:pPr>
      <w:r>
        <w:rPr>
          <w:rFonts w:hAnsi="宋体"/>
          <w:sz w:val="21"/>
          <w:szCs w:val="21"/>
        </w:rPr>
      </w:r>
      <w:r/>
    </w:p>
    <w:p>
      <w:pPr>
        <w:spacing w:line="400" w:lineRule="exact"/>
        <w:rPr>
          <w:rFonts w:hAnsi="宋体"/>
          <w:sz w:val="21"/>
          <w:szCs w:val="21"/>
        </w:rPr>
      </w:pPr>
      <w:r/>
      <w:bookmarkStart w:id="125" w:name="_Toc401840466"/>
      <w:r/>
      <w:bookmarkStart w:id="126" w:name="_Toc289873238"/>
      <w:r/>
      <w:bookmarkStart w:id="127" w:name="_Toc450570285"/>
      <w:r/>
      <w:bookmarkStart w:id="128" w:name="_Toc161767432"/>
      <w:r/>
      <w:bookmarkStart w:id="129" w:name="_Toc135999011"/>
      <w:r/>
      <w:bookmarkEnd w:id="125"/>
      <w:bookmarkEnd w:id="126"/>
      <w:bookmarkEnd w:id="127"/>
      <w:bookmarkEnd w:id="128"/>
      <w:bookmarkEnd w:id="129"/>
      <w:r/>
    </w:p>
    <w:p>
      <w:pPr>
        <w:rPr>
          <w:sz w:val="24"/>
          <w:szCs w:val="24"/>
        </w:rPr>
      </w:pPr>
      <w:r/>
      <w:bookmarkStart w:id="130" w:name="_Toc416784903"/>
      <w:r/>
      <w:bookmarkStart w:id="131" w:name="_Toc285637908"/>
      <w:r/>
      <w:bookmarkStart w:id="132" w:name="_Toc372563823"/>
      <w:r/>
      <w:bookmarkStart w:id="133" w:name="_Toc298404172"/>
      <w:r/>
      <w:bookmarkStart w:id="134" w:name="_Toc389553595"/>
      <w:r/>
      <w:bookmarkStart w:id="135" w:name="_Toc401840467"/>
      <w:r/>
      <w:bookmarkStart w:id="136" w:name="_Toc289873239"/>
      <w:r>
        <w:rPr>
          <w:rFonts w:hint="eastAsia"/>
          <w:sz w:val="24"/>
          <w:szCs w:val="24"/>
        </w:rPr>
        <w:br w:type="page" w:clear="all"/>
      </w:r>
      <w:r/>
    </w:p>
    <w:p>
      <w:pPr>
        <w:pStyle w:val="861"/>
        <w:jc w:val="center"/>
        <w:keepLines w:val="0"/>
        <w:keepNext w:val="0"/>
        <w:spacing w:line="400" w:lineRule="exact"/>
        <w:rPr>
          <w:rFonts w:cs="宋体"/>
        </w:rPr>
      </w:pPr>
      <w:r>
        <w:rPr>
          <w:rFonts w:hint="eastAsia" w:cs="宋体"/>
        </w:rPr>
        <w:t xml:space="preserve">5</w:t>
      </w:r>
      <w:r>
        <w:rPr>
          <w:rFonts w:hint="eastAsia" w:cs="宋体"/>
          <w:lang w:val="en-US"/>
        </w:rPr>
        <w:t xml:space="preserve">.</w:t>
      </w:r>
      <w:r>
        <w:rPr>
          <w:rFonts w:hint="eastAsia" w:cs="宋体"/>
        </w:rPr>
        <w:t xml:space="preserve">技术</w:t>
      </w:r>
      <w:r>
        <w:rPr>
          <w:rFonts w:hint="eastAsia" w:cs="宋体"/>
          <w:lang w:val="en-US"/>
        </w:rPr>
        <w:t xml:space="preserve">条款</w:t>
      </w:r>
      <w:r>
        <w:rPr>
          <w:rFonts w:hint="eastAsia" w:cs="宋体"/>
        </w:rPr>
        <w:t xml:space="preserve">偏离表</w:t>
      </w:r>
      <w:bookmarkEnd w:id="130"/>
      <w:r/>
      <w:bookmarkEnd w:id="131"/>
      <w:r/>
      <w:bookmarkEnd w:id="132"/>
      <w:r/>
      <w:bookmarkEnd w:id="133"/>
      <w:r/>
      <w:bookmarkEnd w:id="134"/>
      <w:r/>
      <w:r/>
    </w:p>
    <w:tbl>
      <w:tblPr>
        <w:tblStyle w:val="869"/>
        <w:tblW w:w="4995" w:type="pct"/>
        <w:tblInd w:w="0" w:type="dxa"/>
        <w:tblBorders>
          <w:top w:val="single" w:color="000000" w:sz="6" w:space="0"/>
          <w:left w:val="single" w:color="000000" w:sz="6" w:space="0"/>
          <w:bottom w:val="single" w:color="000000" w:sz="6" w:space="0"/>
          <w:right w:val="single" w:color="000000" w:sz="6" w:space="0"/>
          <w:insideH w:val="single" w:color="000000" w:sz="6" w:space="0"/>
          <w:insideV w:val="single" w:color="000000" w:sz="6" w:space="0"/>
        </w:tblBorders>
        <w:tblLayout w:type="autofit"/>
        <w:tblCellMar>
          <w:left w:w="28" w:type="dxa"/>
          <w:top w:w="0" w:type="dxa"/>
          <w:right w:w="28" w:type="dxa"/>
          <w:bottom w:w="0" w:type="dxa"/>
        </w:tblCellMar>
        <w:tblLook w:val="04A0" w:firstRow="1" w:lastRow="0" w:firstColumn="1" w:lastColumn="0" w:noHBand="0" w:noVBand="1"/>
      </w:tblPr>
      <w:tblGrid>
        <w:gridCol w:w="2144"/>
        <w:gridCol w:w="2110"/>
        <w:gridCol w:w="2303"/>
        <w:gridCol w:w="1311"/>
        <w:gridCol w:w="1924"/>
      </w:tblGrid>
      <w:tr>
        <w:trPr>
          <w:trHeight w:val="567"/>
        </w:trPr>
        <w:tc>
          <w:tcPr>
            <w:tcBorders>
              <w:top w:val="single" w:color="000000" w:sz="6" w:space="0"/>
              <w:left w:val="single" w:color="000000" w:sz="6" w:space="0"/>
              <w:bottom w:val="single" w:color="000000" w:sz="6" w:space="0"/>
              <w:right w:val="single" w:color="000000" w:sz="6" w:space="0"/>
            </w:tcBorders>
            <w:tcW w:w="1094" w:type="pct"/>
            <w:vAlign w:val="center"/>
            <w:textDirection w:val="lrTb"/>
            <w:noWrap w:val="false"/>
          </w:tcPr>
          <w:p>
            <w:pPr>
              <w:pStyle w:val="1295"/>
              <w:jc w:val="center"/>
              <w:spacing w:before="120" w:line="560" w:lineRule="exact"/>
              <w:rPr>
                <w:rFonts w:ascii="宋体" w:hAnsi="宋体" w:cs="宋体"/>
                <w:szCs w:val="21"/>
              </w:rPr>
            </w:pPr>
            <w:r>
              <w:rPr>
                <w:rFonts w:hint="eastAsia" w:ascii="宋体" w:hAnsi="宋体" w:cs="宋体"/>
                <w:szCs w:val="21"/>
              </w:rPr>
              <w:t xml:space="preserve">招标文件项目需求书技术规范对应序号</w:t>
            </w:r>
            <w:r/>
          </w:p>
        </w:tc>
        <w:tc>
          <w:tcPr>
            <w:tcBorders>
              <w:top w:val="single" w:color="000000" w:sz="6" w:space="0"/>
              <w:left w:val="single" w:color="000000" w:sz="6" w:space="0"/>
              <w:bottom w:val="single" w:color="000000" w:sz="6" w:space="0"/>
              <w:right w:val="single" w:color="000000" w:sz="6" w:space="0"/>
            </w:tcBorders>
            <w:tcW w:w="1077" w:type="pct"/>
            <w:vAlign w:val="center"/>
            <w:textDirection w:val="lrTb"/>
            <w:noWrap w:val="false"/>
          </w:tcPr>
          <w:p>
            <w:pPr>
              <w:pStyle w:val="1295"/>
              <w:jc w:val="center"/>
              <w:spacing w:line="560" w:lineRule="exact"/>
              <w:rPr>
                <w:rFonts w:ascii="宋体" w:hAnsi="宋体" w:cs="宋体"/>
                <w:szCs w:val="21"/>
              </w:rPr>
            </w:pPr>
            <w:r>
              <w:rPr>
                <w:rFonts w:hint="eastAsia" w:ascii="宋体" w:hAnsi="宋体" w:cs="宋体"/>
                <w:szCs w:val="21"/>
              </w:rPr>
              <w:t xml:space="preserve">招标文件</w:t>
            </w:r>
            <w:r/>
          </w:p>
          <w:p>
            <w:pPr>
              <w:pStyle w:val="1295"/>
              <w:jc w:val="center"/>
              <w:spacing w:line="560" w:lineRule="exact"/>
              <w:rPr>
                <w:rFonts w:ascii="宋体" w:hAnsi="宋体" w:cs="宋体"/>
                <w:szCs w:val="21"/>
              </w:rPr>
            </w:pPr>
            <w:r>
              <w:rPr>
                <w:rFonts w:hint="eastAsia" w:ascii="宋体" w:hAnsi="宋体" w:cs="宋体"/>
                <w:szCs w:val="21"/>
              </w:rPr>
              <w:t xml:space="preserve">技术规范要求</w:t>
            </w:r>
            <w:r/>
          </w:p>
        </w:tc>
        <w:tc>
          <w:tcPr>
            <w:tcBorders>
              <w:top w:val="single" w:color="000000" w:sz="6" w:space="0"/>
              <w:left w:val="single" w:color="000000" w:sz="6" w:space="0"/>
              <w:bottom w:val="single" w:color="000000" w:sz="6" w:space="0"/>
              <w:right w:val="single" w:color="000000" w:sz="6" w:space="0"/>
            </w:tcBorders>
            <w:tcW w:w="1175" w:type="pct"/>
            <w:vAlign w:val="center"/>
            <w:textDirection w:val="lrTb"/>
            <w:noWrap w:val="false"/>
          </w:tcPr>
          <w:p>
            <w:pPr>
              <w:pStyle w:val="1295"/>
              <w:jc w:val="center"/>
              <w:spacing w:line="560" w:lineRule="exact"/>
              <w:rPr>
                <w:rFonts w:ascii="宋体" w:hAnsi="宋体" w:cs="宋体"/>
                <w:szCs w:val="21"/>
              </w:rPr>
            </w:pPr>
            <w:r>
              <w:rPr>
                <w:rFonts w:hint="eastAsia" w:ascii="宋体" w:hAnsi="宋体" w:cs="宋体"/>
                <w:szCs w:val="21"/>
              </w:rPr>
              <w:t xml:space="preserve">投标文件</w:t>
            </w:r>
            <w:r/>
          </w:p>
          <w:p>
            <w:pPr>
              <w:pStyle w:val="1295"/>
              <w:jc w:val="center"/>
              <w:spacing w:line="560" w:lineRule="exact"/>
              <w:rPr>
                <w:rFonts w:ascii="宋体" w:hAnsi="宋体" w:cs="宋体"/>
                <w:szCs w:val="21"/>
              </w:rPr>
            </w:pPr>
            <w:r>
              <w:rPr>
                <w:rFonts w:hint="eastAsia" w:ascii="宋体" w:hAnsi="宋体" w:cs="宋体"/>
                <w:szCs w:val="21"/>
              </w:rPr>
              <w:t xml:space="preserve">对应技术应答</w:t>
            </w:r>
            <w:r/>
          </w:p>
        </w:tc>
        <w:tc>
          <w:tcPr>
            <w:tcBorders>
              <w:top w:val="single" w:color="000000" w:sz="6" w:space="0"/>
              <w:left w:val="single" w:color="000000" w:sz="6" w:space="0"/>
              <w:bottom w:val="single" w:color="000000" w:sz="6" w:space="0"/>
              <w:right w:val="single" w:color="000000" w:sz="6" w:space="0"/>
            </w:tcBorders>
            <w:tcW w:w="669" w:type="pct"/>
            <w:vAlign w:val="center"/>
            <w:textDirection w:val="lrTb"/>
            <w:noWrap w:val="false"/>
          </w:tcPr>
          <w:p>
            <w:pPr>
              <w:pStyle w:val="1295"/>
              <w:jc w:val="center"/>
              <w:spacing w:before="120" w:line="560" w:lineRule="exact"/>
              <w:rPr>
                <w:rFonts w:ascii="宋体" w:hAnsi="宋体" w:cs="宋体"/>
                <w:szCs w:val="21"/>
              </w:rPr>
            </w:pPr>
            <w:r>
              <w:rPr>
                <w:rFonts w:hint="eastAsia" w:ascii="宋体" w:hAnsi="宋体" w:cs="宋体"/>
                <w:szCs w:val="21"/>
              </w:rPr>
              <w:t xml:space="preserve">偏差</w:t>
            </w:r>
            <w:r/>
          </w:p>
        </w:tc>
        <w:tc>
          <w:tcPr>
            <w:tcBorders>
              <w:top w:val="single" w:color="000000" w:sz="6" w:space="0"/>
              <w:left w:val="single" w:color="000000" w:sz="6" w:space="0"/>
              <w:bottom w:val="single" w:color="000000" w:sz="6" w:space="0"/>
              <w:right w:val="single" w:color="000000" w:sz="6" w:space="0"/>
            </w:tcBorders>
            <w:tcW w:w="982" w:type="pct"/>
            <w:vAlign w:val="center"/>
            <w:textDirection w:val="lrTb"/>
            <w:noWrap w:val="false"/>
          </w:tcPr>
          <w:p>
            <w:pPr>
              <w:pStyle w:val="1295"/>
              <w:jc w:val="center"/>
              <w:spacing w:before="120" w:line="560" w:lineRule="exact"/>
              <w:rPr>
                <w:rFonts w:ascii="宋体" w:hAnsi="宋体" w:cs="宋体"/>
                <w:szCs w:val="21"/>
              </w:rPr>
            </w:pPr>
            <w:r>
              <w:rPr>
                <w:rFonts w:hint="eastAsia" w:ascii="宋体" w:hAnsi="宋体" w:cs="宋体"/>
                <w:szCs w:val="21"/>
              </w:rPr>
              <w:t xml:space="preserve">标注“★”“▲”技术内容的技术支持资料对应页码</w:t>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9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9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9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9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95"/>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95"/>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9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9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9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95"/>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95"/>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9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9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9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95"/>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95"/>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9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9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9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95"/>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9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9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9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9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95"/>
              <w:spacing w:line="560" w:lineRule="exact"/>
              <w:rPr>
                <w:rFonts w:ascii="宋体" w:hAnsi="宋体" w:cs="宋体"/>
                <w:szCs w:val="21"/>
              </w:rPr>
            </w:pPr>
            <w:r>
              <w:rPr>
                <w:rFonts w:ascii="宋体" w:hAnsi="宋体" w:cs="宋体"/>
                <w:szCs w:val="21"/>
              </w:rPr>
            </w:r>
            <w:r/>
          </w:p>
        </w:tc>
      </w:tr>
      <w:tr>
        <w:trPr>
          <w:trHeight w:val="567"/>
        </w:trPr>
        <w:tc>
          <w:tcPr>
            <w:tcBorders>
              <w:top w:val="single" w:color="000000" w:sz="6" w:space="0"/>
              <w:left w:val="single" w:color="000000" w:sz="6" w:space="0"/>
              <w:bottom w:val="single" w:color="000000" w:sz="6" w:space="0"/>
              <w:right w:val="single" w:color="000000" w:sz="6" w:space="0"/>
            </w:tcBorders>
            <w:tcW w:w="1094" w:type="pct"/>
            <w:textDirection w:val="lrTb"/>
            <w:noWrap w:val="false"/>
          </w:tcPr>
          <w:p>
            <w:pPr>
              <w:pStyle w:val="1295"/>
              <w:ind w:firstLine="480"/>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077" w:type="pct"/>
            <w:textDirection w:val="lrTb"/>
            <w:noWrap w:val="false"/>
          </w:tcPr>
          <w:p>
            <w:pPr>
              <w:pStyle w:val="1295"/>
              <w:ind w:left="50" w:right="5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1175" w:type="pct"/>
            <w:textDirection w:val="lrTb"/>
            <w:noWrap w:val="false"/>
          </w:tcPr>
          <w:p>
            <w:pPr>
              <w:pStyle w:val="129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669" w:type="pct"/>
            <w:textDirection w:val="lrTb"/>
            <w:noWrap w:val="false"/>
          </w:tcPr>
          <w:p>
            <w:pPr>
              <w:pStyle w:val="1295"/>
              <w:spacing w:line="560" w:lineRule="exact"/>
              <w:rPr>
                <w:rFonts w:ascii="宋体" w:hAnsi="宋体" w:cs="宋体"/>
                <w:szCs w:val="21"/>
              </w:rPr>
            </w:pPr>
            <w:r>
              <w:rPr>
                <w:rFonts w:ascii="宋体" w:hAnsi="宋体" w:cs="宋体"/>
                <w:szCs w:val="21"/>
              </w:rPr>
            </w:r>
            <w:r/>
          </w:p>
        </w:tc>
        <w:tc>
          <w:tcPr>
            <w:tcBorders>
              <w:top w:val="single" w:color="000000" w:sz="6" w:space="0"/>
              <w:left w:val="single" w:color="000000" w:sz="6" w:space="0"/>
              <w:bottom w:val="single" w:color="000000" w:sz="6" w:space="0"/>
              <w:right w:val="single" w:color="000000" w:sz="6" w:space="0"/>
            </w:tcBorders>
            <w:tcW w:w="982" w:type="pct"/>
            <w:textDirection w:val="lrTb"/>
            <w:noWrap w:val="false"/>
          </w:tcPr>
          <w:p>
            <w:pPr>
              <w:pStyle w:val="1295"/>
              <w:spacing w:line="560" w:lineRule="exact"/>
              <w:rPr>
                <w:rFonts w:ascii="宋体" w:hAnsi="宋体" w:cs="宋体"/>
                <w:szCs w:val="21"/>
              </w:rPr>
            </w:pPr>
            <w:r>
              <w:rPr>
                <w:rFonts w:ascii="宋体" w:hAnsi="宋体" w:cs="宋体"/>
                <w:szCs w:val="21"/>
              </w:rPr>
            </w:r>
            <w:r/>
          </w:p>
        </w:tc>
      </w:tr>
    </w:tbl>
    <w:p>
      <w:pPr>
        <w:jc w:val="center"/>
        <w:spacing w:line="400" w:lineRule="exact"/>
        <w:rPr>
          <w:rFonts w:hAnsi="宋体" w:eastAsia="宋体"/>
          <w:b/>
          <w:sz w:val="21"/>
          <w:szCs w:val="21"/>
          <w:u w:val="single"/>
          <w:lang w:val="en-US"/>
        </w:rPr>
      </w:pPr>
      <w:r>
        <w:rPr>
          <w:rFonts w:hint="eastAsia" w:hAnsi="宋体"/>
          <w:b/>
          <w:sz w:val="21"/>
          <w:szCs w:val="21"/>
        </w:rPr>
        <w:t xml:space="preserve">供应商名称（公章）：</w:t>
      </w:r>
      <w:r/>
    </w:p>
    <w:p>
      <w:pPr>
        <w:jc w:val="center"/>
        <w:spacing w:line="400" w:lineRule="exact"/>
        <w:rPr>
          <w:rFonts w:hAnsi="宋体" w:eastAsia="宋体"/>
          <w:b/>
          <w:sz w:val="21"/>
          <w:szCs w:val="21"/>
          <w:u w:val="single"/>
          <w:lang w:val="en-US"/>
        </w:rPr>
      </w:pPr>
      <w:r>
        <w:rPr>
          <w:rFonts w:hint="eastAsia" w:hAnsi="宋体"/>
          <w:b/>
          <w:sz w:val="21"/>
          <w:szCs w:val="21"/>
        </w:rPr>
        <w:t xml:space="preserve">供应商代表签字：</w:t>
      </w:r>
      <w:r/>
    </w:p>
    <w:p>
      <w:pPr>
        <w:pStyle w:val="1295"/>
        <w:spacing w:line="560" w:lineRule="exact"/>
        <w:rPr>
          <w:rFonts w:ascii="宋体" w:hAnsi="宋体" w:cs="宋体"/>
          <w:sz w:val="24"/>
          <w:szCs w:val="24"/>
        </w:rPr>
      </w:pPr>
      <w:r>
        <w:rPr>
          <w:rFonts w:ascii="宋体" w:hAnsi="宋体" w:cs="宋体"/>
          <w:sz w:val="24"/>
          <w:szCs w:val="24"/>
        </w:rPr>
      </w:r>
      <w:r/>
    </w:p>
    <w:p>
      <w:pPr>
        <w:pStyle w:val="1295"/>
        <w:spacing w:line="560" w:lineRule="exact"/>
        <w:rPr>
          <w:rFonts w:ascii="宋体" w:hAnsi="宋体" w:cs="宋体"/>
          <w:b/>
          <w:szCs w:val="21"/>
        </w:rPr>
      </w:pPr>
      <w:r>
        <w:rPr>
          <w:rFonts w:hint="eastAsia" w:ascii="宋体" w:hAnsi="宋体" w:cs="宋体"/>
          <w:sz w:val="24"/>
          <w:szCs w:val="24"/>
        </w:rPr>
        <w:t xml:space="preserve">注：</w:t>
      </w:r>
      <w:r>
        <w:rPr>
          <w:rFonts w:hint="eastAsia" w:ascii="宋体" w:hAnsi="宋体" w:cs="宋体"/>
          <w:szCs w:val="21"/>
        </w:rPr>
        <w:t xml:space="preserve">1.按照招标文件中列明的技术性能、功能及配置或服务要求进行如实逐条应答。</w:t>
      </w:r>
      <w:r/>
    </w:p>
    <w:p>
      <w:pPr>
        <w:ind w:firstLine="435"/>
        <w:spacing w:line="400" w:lineRule="exact"/>
        <w:rPr>
          <w:rFonts w:ascii="宋体" w:hAnsi="宋体" w:eastAsia="宋体"/>
          <w:sz w:val="21"/>
          <w:szCs w:val="21"/>
        </w:rPr>
      </w:pPr>
      <w:r>
        <w:rPr>
          <w:rFonts w:hint="eastAsia" w:ascii="宋体" w:hAnsi="宋体" w:eastAsia="宋体"/>
          <w:sz w:val="21"/>
          <w:szCs w:val="21"/>
        </w:rPr>
        <w:t xml:space="preserve">2.对于那些可以用量化形式表示的条款，供应商必须明确回答，对于那些非量化的条款供应商应以功能描述回答，指出所报提供的货物和服务是否做出实质性响应。</w:t>
      </w:r>
      <w:bookmarkStart w:id="137" w:name="_Toc450570287"/>
      <w:r/>
      <w:r/>
    </w:p>
    <w:p>
      <w:pPr>
        <w:rPr>
          <w:rFonts w:hAnsi="宋体"/>
          <w:sz w:val="21"/>
          <w:szCs w:val="21"/>
        </w:rPr>
      </w:pPr>
      <w:r>
        <w:rPr>
          <w:rFonts w:hint="eastAsia" w:hAnsi="宋体"/>
          <w:sz w:val="21"/>
          <w:szCs w:val="21"/>
        </w:rPr>
        <w:br w:type="page" w:clear="all"/>
      </w:r>
      <w:r/>
    </w:p>
    <w:p>
      <w:pPr>
        <w:spacing w:line="400" w:lineRule="exact"/>
        <w:rPr>
          <w:rFonts w:ascii="宋体" w:hAnsi="宋体" w:eastAsia="宋体"/>
          <w:b/>
          <w:bCs/>
          <w:sz w:val="21"/>
          <w:szCs w:val="21"/>
        </w:rPr>
        <w:outlineLvl w:val="1"/>
      </w:pPr>
      <w:r>
        <w:rPr>
          <w:rFonts w:hint="eastAsia" w:ascii="宋体" w:hAnsi="宋体" w:eastAsia="宋体"/>
          <w:b/>
          <w:bCs/>
          <w:sz w:val="21"/>
          <w:szCs w:val="21"/>
        </w:rPr>
        <w:t xml:space="preserve">二、资格证明文件</w:t>
      </w:r>
      <w:bookmarkEnd w:id="135"/>
      <w:r/>
      <w:bookmarkEnd w:id="136"/>
      <w:r/>
      <w:bookmarkEnd w:id="137"/>
      <w:r/>
      <w:r/>
    </w:p>
    <w:p>
      <w:pPr>
        <w:ind w:firstLine="422"/>
        <w:spacing w:line="360" w:lineRule="auto"/>
        <w:rPr>
          <w:rFonts w:ascii="宋体" w:hAnsi="宋体" w:eastAsia="宋体"/>
          <w:b/>
          <w:bCs/>
          <w:sz w:val="21"/>
          <w:szCs w:val="21"/>
        </w:rPr>
      </w:pPr>
      <w:r/>
      <w:bookmarkStart w:id="138" w:name="_Toc445897737"/>
      <w:r/>
      <w:bookmarkStart w:id="139" w:name="_Toc289873241"/>
      <w:r/>
      <w:bookmarkStart w:id="140" w:name="_Toc401840469"/>
      <w:r>
        <w:rPr>
          <w:rFonts w:hint="eastAsia" w:ascii="宋体" w:hAnsi="宋体" w:eastAsia="宋体"/>
          <w:b/>
          <w:bCs/>
          <w:sz w:val="21"/>
          <w:szCs w:val="21"/>
        </w:rPr>
        <w:t xml:space="preserve">2.1满足《中华人民共和国政府采购法》第二十二条规定：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（1）具有独立承担民事责任的能力，提供法人或其他组织的营业执照等证明文件，</w:t>
      </w:r>
      <w:r>
        <w:rPr>
          <w:rFonts w:hint="eastAsia" w:ascii="宋体" w:hAnsi="宋体" w:eastAsia="宋体"/>
          <w:sz w:val="21"/>
          <w:szCs w:val="21"/>
          <w:lang w:eastAsia="zh-CN"/>
        </w:rPr>
        <w:t xml:space="preserve">扫描件</w:t>
      </w:r>
      <w:r>
        <w:rPr>
          <w:rFonts w:hint="eastAsia" w:ascii="宋体" w:hAnsi="宋体" w:eastAsia="宋体"/>
          <w:sz w:val="21"/>
          <w:szCs w:val="21"/>
        </w:rPr>
        <w:t xml:space="preserve">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（2）法人代表授权书（原件）及法定代表人、授权代表身份证</w:t>
      </w:r>
      <w:r>
        <w:rPr>
          <w:rFonts w:hint="eastAsia" w:ascii="宋体" w:hAnsi="宋体" w:eastAsia="宋体"/>
          <w:sz w:val="21"/>
          <w:szCs w:val="21"/>
          <w:lang w:eastAsia="zh-CN"/>
        </w:rPr>
        <w:t xml:space="preserve">扫描件</w:t>
      </w:r>
      <w:r>
        <w:rPr>
          <w:rFonts w:hint="eastAsia" w:ascii="宋体" w:hAnsi="宋体" w:eastAsia="宋体"/>
          <w:sz w:val="21"/>
          <w:szCs w:val="21"/>
        </w:rPr>
        <w:t xml:space="preserve">及</w:t>
      </w:r>
      <w:r>
        <w:rPr>
          <w:rFonts w:hint="eastAsia" w:ascii="宋体" w:hAnsi="宋体" w:eastAsia="宋体"/>
          <w:b/>
          <w:sz w:val="21"/>
          <w:szCs w:val="21"/>
          <w:lang w:eastAsia="zh-CN"/>
        </w:rPr>
        <w:t xml:space="preserve">2026年1月-2026年6月</w:t>
      </w:r>
      <w:r>
        <w:rPr>
          <w:rFonts w:hint="eastAsia" w:ascii="宋体" w:hAnsi="宋体" w:eastAsia="宋体"/>
          <w:bCs/>
          <w:sz w:val="21"/>
          <w:szCs w:val="21"/>
        </w:rPr>
        <w:t xml:space="preserve">内任意一月投标单位为其缴纳的社保证明</w:t>
      </w:r>
      <w:r>
        <w:rPr>
          <w:rFonts w:hint="eastAsia" w:ascii="宋体" w:hAnsi="宋体" w:eastAsia="宋体"/>
          <w:sz w:val="21"/>
          <w:szCs w:val="21"/>
        </w:rPr>
        <w:t xml:space="preserve">（如果是法定代表人直接参与投标的可以不提供授权书）；</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（3）具有良好的商业信誉和健全的财务会计制度，提供</w:t>
      </w:r>
      <w:r>
        <w:rPr>
          <w:rFonts w:hint="eastAsia" w:ascii="宋体" w:hAnsi="宋体" w:eastAsia="宋体"/>
          <w:b/>
          <w:sz w:val="21"/>
          <w:szCs w:val="21"/>
          <w:lang w:eastAsia="zh-CN"/>
        </w:rPr>
        <w:t xml:space="preserve">2026年1月-2026年6月</w:t>
      </w:r>
      <w:r>
        <w:rPr>
          <w:rFonts w:hint="eastAsia" w:ascii="宋体" w:hAnsi="宋体" w:eastAsia="宋体"/>
          <w:sz w:val="21"/>
          <w:szCs w:val="21"/>
        </w:rPr>
        <w:t xml:space="preserve">内任意一月份的财务状况报告（至少包括资产负债表或利润表）（法人或者其他组织成立未满三个月的可以不提供），或其银行出具的资信证书（</w:t>
      </w:r>
      <w:r>
        <w:rPr>
          <w:rFonts w:hint="eastAsia" w:ascii="宋体" w:hAnsi="宋体" w:eastAsia="宋体"/>
          <w:sz w:val="21"/>
          <w:szCs w:val="21"/>
          <w:lang w:eastAsia="zh-CN"/>
        </w:rPr>
        <w:t xml:space="preserve">扫描件</w:t>
      </w:r>
      <w:r>
        <w:rPr>
          <w:rFonts w:hint="eastAsia" w:ascii="宋体" w:hAnsi="宋体" w:eastAsia="宋体"/>
          <w:sz w:val="21"/>
          <w:szCs w:val="21"/>
        </w:rPr>
        <w:t xml:space="preserve">）（</w:t>
      </w:r>
      <w:r>
        <w:rPr>
          <w:rFonts w:hint="eastAsia" w:ascii="宋体" w:hAnsi="宋体" w:eastAsia="宋体"/>
          <w:b/>
          <w:sz w:val="21"/>
          <w:szCs w:val="21"/>
          <w:lang w:eastAsia="zh-CN"/>
        </w:rPr>
        <w:t xml:space="preserve">2026年1月-2026年6月</w:t>
      </w:r>
      <w:r>
        <w:rPr>
          <w:rFonts w:hint="eastAsia" w:ascii="宋体" w:hAnsi="宋体" w:eastAsia="宋体"/>
          <w:sz w:val="21"/>
          <w:szCs w:val="21"/>
        </w:rPr>
        <w:t xml:space="preserve">内），或2024</w:t>
      </w:r>
      <w:r>
        <w:rPr>
          <w:rFonts w:hint="eastAsia" w:ascii="宋体" w:hAnsi="宋体" w:eastAsia="宋体"/>
          <w:sz w:val="21"/>
          <w:szCs w:val="21"/>
          <w:lang w:val="en-US"/>
        </w:rPr>
        <w:t xml:space="preserve">或2025</w:t>
      </w:r>
      <w:r>
        <w:rPr>
          <w:rFonts w:hint="eastAsia" w:ascii="宋体" w:hAnsi="宋体" w:eastAsia="宋体"/>
          <w:sz w:val="21"/>
          <w:szCs w:val="21"/>
        </w:rPr>
        <w:t xml:space="preserve">年度经审计的财务报告</w:t>
      </w:r>
      <w:r>
        <w:rPr>
          <w:rFonts w:hint="eastAsia" w:ascii="宋体" w:hAnsi="宋体" w:eastAsia="宋体"/>
          <w:sz w:val="21"/>
          <w:szCs w:val="21"/>
          <w:lang w:eastAsia="zh-CN"/>
        </w:rPr>
        <w:t xml:space="preserve">扫描件</w:t>
      </w:r>
      <w:r>
        <w:rPr>
          <w:rFonts w:hint="eastAsia" w:ascii="宋体" w:hAnsi="宋体" w:eastAsia="宋体"/>
          <w:sz w:val="21"/>
          <w:szCs w:val="21"/>
        </w:rPr>
        <w:t xml:space="preserve">加盖公章；</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（4）具有履行合同所必需的设备和专业技术能力（根据项目需求提供履行合同所必需的设备和专业技术能力的证明材料或相关加盖公章的承诺函，承诺函自行编写）；</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5）参加政府采购活动近三年内（成立时间不足三年的、自成立时间起），在经营活动中没有重大违法记录（提供承诺书，格式自拟，重大违法记录是指供应商因违法经营受到刑事处罚或责令停产停业、吊销许可证或者执照、较大数额罚款等行政处罚）；</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（6）有依法缴纳税收的良好记录，提供</w:t>
      </w:r>
      <w:r>
        <w:rPr>
          <w:rFonts w:hint="eastAsia" w:ascii="宋体" w:hAnsi="宋体" w:eastAsia="宋体"/>
          <w:b/>
          <w:sz w:val="21"/>
          <w:szCs w:val="21"/>
          <w:lang w:eastAsia="zh-CN"/>
        </w:rPr>
        <w:t xml:space="preserve">2026年1月-2026年6月</w:t>
      </w:r>
      <w:r>
        <w:rPr>
          <w:rFonts w:hint="eastAsia" w:ascii="宋体" w:hAnsi="宋体" w:eastAsia="宋体"/>
          <w:sz w:val="21"/>
          <w:szCs w:val="21"/>
        </w:rPr>
        <w:t xml:space="preserve">内任意一月份的纳税凭据</w:t>
      </w:r>
      <w:r>
        <w:rPr>
          <w:rFonts w:hint="eastAsia" w:ascii="宋体" w:hAnsi="宋体" w:eastAsia="宋体"/>
          <w:sz w:val="21"/>
          <w:szCs w:val="21"/>
          <w:lang w:eastAsia="zh-CN"/>
        </w:rPr>
        <w:t xml:space="preserve">扫描件</w:t>
      </w:r>
      <w:r>
        <w:rPr>
          <w:rFonts w:hint="eastAsia" w:ascii="宋体" w:hAnsi="宋体" w:eastAsia="宋体"/>
          <w:sz w:val="21"/>
          <w:szCs w:val="21"/>
        </w:rPr>
        <w:t xml:space="preserve">加盖公章（依法免税的应提供相应文件说明）；</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（7）有依法缴纳社会保障资金的良好记录，提供</w:t>
      </w:r>
      <w:r>
        <w:rPr>
          <w:rFonts w:hint="eastAsia" w:ascii="宋体" w:hAnsi="宋体" w:eastAsia="宋体"/>
          <w:b/>
          <w:sz w:val="21"/>
          <w:szCs w:val="21"/>
          <w:lang w:eastAsia="zh-CN"/>
        </w:rPr>
        <w:t xml:space="preserve">2026年1月-2026年6月</w:t>
      </w:r>
      <w:r>
        <w:rPr>
          <w:rFonts w:hint="eastAsia" w:ascii="宋体" w:hAnsi="宋体" w:eastAsia="宋体"/>
          <w:sz w:val="21"/>
          <w:szCs w:val="21"/>
        </w:rPr>
        <w:t xml:space="preserve">内任意一月份的依法缴纳社会保障资金的凭据</w:t>
      </w:r>
      <w:r>
        <w:rPr>
          <w:rFonts w:hint="eastAsia" w:ascii="宋体" w:hAnsi="宋体" w:eastAsia="宋体"/>
          <w:sz w:val="21"/>
          <w:szCs w:val="21"/>
          <w:lang w:eastAsia="zh-CN"/>
        </w:rPr>
        <w:t xml:space="preserve">扫描件</w:t>
      </w:r>
      <w:r>
        <w:rPr>
          <w:rFonts w:hint="eastAsia" w:ascii="宋体" w:hAnsi="宋体" w:eastAsia="宋体"/>
          <w:sz w:val="21"/>
          <w:szCs w:val="21"/>
        </w:rPr>
        <w:t xml:space="preserve">加盖公章；</w:t>
      </w:r>
      <w:r/>
    </w:p>
    <w:p>
      <w:pPr>
        <w:ind w:firstLine="422"/>
        <w:spacing w:line="360" w:lineRule="auto"/>
        <w:rPr>
          <w:rFonts w:hint="eastAsia" w:ascii="宋体" w:hAnsi="宋体" w:eastAsia="宋体"/>
          <w:sz w:val="21"/>
          <w:szCs w:val="21"/>
          <w:lang w:eastAsia="zh-CN"/>
        </w:rPr>
      </w:pPr>
      <w:r>
        <w:rPr>
          <w:rFonts w:hint="eastAsia" w:ascii="宋体" w:hAnsi="宋体" w:eastAsia="宋体"/>
          <w:b/>
          <w:bCs/>
          <w:sz w:val="21"/>
          <w:szCs w:val="21"/>
        </w:rPr>
        <w:t xml:space="preserve">2.2落实政府采购政策需满足的资格要求：</w:t>
      </w:r>
      <w:r>
        <w:rPr>
          <w:rFonts w:hint="eastAsia" w:ascii="宋体" w:hAnsi="宋体" w:eastAsia="宋体"/>
          <w:b/>
          <w:bCs/>
          <w:sz w:val="21"/>
          <w:szCs w:val="21"/>
          <w:lang w:val="en-US" w:eastAsia="zh-CN"/>
        </w:rPr>
        <w:t xml:space="preserve">无</w:t>
      </w:r>
      <w:r/>
    </w:p>
    <w:p>
      <w:pPr>
        <w:ind w:firstLine="422"/>
        <w:spacing w:line="360" w:lineRule="auto"/>
        <w:rPr>
          <w:rFonts w:ascii="宋体" w:hAnsi="宋体" w:eastAsia="宋体"/>
          <w:sz w:val="21"/>
          <w:szCs w:val="21"/>
          <w:highlight w:val="none"/>
          <w:lang w:val="en-US"/>
        </w:rPr>
      </w:pPr>
      <w:r>
        <w:rPr>
          <w:rFonts w:hint="eastAsia" w:ascii="宋体" w:hAnsi="宋体" w:eastAsia="宋体"/>
          <w:b/>
          <w:bCs/>
          <w:sz w:val="21"/>
          <w:szCs w:val="21"/>
          <w:highlight w:val="none"/>
        </w:rPr>
        <w:t xml:space="preserve">2.3本项目的特定资格要求：</w:t>
      </w:r>
      <w:r/>
    </w:p>
    <w:p>
      <w:pPr>
        <w:ind w:firstLine="420"/>
        <w:spacing w:line="360" w:lineRule="auto"/>
        <w:rPr>
          <w:rFonts w:hint="eastAsia" w:ascii="宋体" w:hAnsi="宋体" w:eastAsia="宋体"/>
          <w:b w:val="0"/>
          <w:bCs w:val="0"/>
          <w:sz w:val="21"/>
          <w:szCs w:val="21"/>
          <w:highlight w:val="none"/>
          <w:lang w:val="en-US" w:eastAsia="zh-CN"/>
        </w:rPr>
      </w:pPr>
      <w:r>
        <w:rPr>
          <w:rFonts w:hint="eastAsia" w:ascii="宋体" w:hAnsi="宋体" w:eastAsia="宋体"/>
          <w:b w:val="0"/>
          <w:bCs w:val="0"/>
          <w:sz w:val="21"/>
          <w:szCs w:val="21"/>
          <w:highlight w:val="none"/>
          <w:lang w:val="en-US" w:eastAsia="zh-CN"/>
        </w:rPr>
        <w:t xml:space="preserve">（1）投标人具有所投产品医疗器械生产许可（或备案）证或经营许可（或备案）证（扫描件加盖公章）；</w:t>
      </w:r>
      <w:r/>
    </w:p>
    <w:p>
      <w:pPr>
        <w:ind w:firstLine="420"/>
        <w:spacing w:line="360" w:lineRule="auto"/>
        <w:rPr>
          <w:rFonts w:hint="eastAsia" w:ascii="宋体" w:hAnsi="宋体" w:eastAsia="宋体"/>
          <w:b w:val="0"/>
          <w:bCs w:val="0"/>
          <w:sz w:val="21"/>
          <w:szCs w:val="21"/>
          <w:highlight w:val="none"/>
          <w:lang w:val="en-US"/>
        </w:rPr>
      </w:pPr>
      <w:r>
        <w:rPr>
          <w:rFonts w:hint="eastAsia" w:ascii="宋体" w:hAnsi="宋体" w:eastAsia="宋体"/>
          <w:b w:val="0"/>
          <w:bCs w:val="0"/>
          <w:sz w:val="21"/>
          <w:szCs w:val="21"/>
          <w:highlight w:val="none"/>
          <w:lang w:val="en-US" w:eastAsia="zh-CN"/>
        </w:rPr>
        <w:t xml:space="preserve">（2）投标人须提供有效的医疗器械产品注册证或产品备案凭证，投标时需提供扫描件加盖公章；</w:t>
      </w:r>
      <w:r/>
    </w:p>
    <w:p>
      <w:pPr>
        <w:ind w:firstLine="420"/>
        <w:spacing w:line="360" w:lineRule="auto"/>
        <w:rPr>
          <w:rFonts w:hint="eastAsia" w:ascii="宋体" w:hAnsi="宋体" w:eastAsia="宋体"/>
          <w:b w:val="0"/>
          <w:bCs w:val="0"/>
          <w:sz w:val="21"/>
          <w:szCs w:val="21"/>
          <w:highlight w:val="none"/>
          <w:lang w:val="en-US" w:eastAsia="zh-CN"/>
        </w:rPr>
      </w:pPr>
      <w:r>
        <w:rPr>
          <w:rFonts w:hint="eastAsia" w:ascii="宋体" w:hAnsi="宋体" w:eastAsia="宋体"/>
          <w:b w:val="0"/>
          <w:bCs w:val="0"/>
          <w:sz w:val="21"/>
          <w:szCs w:val="21"/>
          <w:highlight w:val="none"/>
          <w:lang w:val="en-US" w:eastAsia="zh-CN"/>
        </w:rPr>
        <w:t xml:space="preserve">（3）中华人民共和国境内生产、销售的供应商均须按照国家规定提供《辐射安全许可证》。（若投标人为经销商，须提供自身的《辐射安全许可证》，同时提供制造商的《辐射安全许可证》。若投标人为生产制造商，须提供自身的《辐射安全许可证》）。</w:t>
      </w:r>
      <w:r/>
    </w:p>
    <w:p>
      <w:pPr>
        <w:ind w:firstLine="422"/>
        <w:spacing w:line="360" w:lineRule="auto"/>
        <w:rPr>
          <w:rFonts w:ascii="宋体" w:hAnsi="宋体" w:eastAsia="宋体"/>
          <w:b/>
          <w:bCs/>
          <w:sz w:val="21"/>
          <w:szCs w:val="21"/>
        </w:rPr>
      </w:pPr>
      <w:r>
        <w:rPr>
          <w:rFonts w:hint="eastAsia" w:ascii="宋体" w:hAnsi="宋体" w:eastAsia="宋体"/>
          <w:b/>
          <w:bCs/>
          <w:sz w:val="21"/>
          <w:szCs w:val="21"/>
          <w:lang w:val="en-US"/>
        </w:rPr>
        <w:t xml:space="preserve">2.4</w:t>
      </w:r>
      <w:r>
        <w:rPr>
          <w:rFonts w:hint="eastAsia" w:ascii="宋体" w:hAnsi="宋体" w:eastAsia="宋体"/>
          <w:b/>
          <w:bCs/>
          <w:sz w:val="21"/>
          <w:szCs w:val="21"/>
        </w:rPr>
        <w:t xml:space="preserve">供应商存在下列情形的不得参加本次招标活动：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1</w:t>
      </w:r>
      <w:r>
        <w:rPr>
          <w:rFonts w:hint="eastAsia" w:ascii="宋体" w:hAnsi="宋体" w:eastAsia="宋体"/>
          <w:sz w:val="21"/>
          <w:szCs w:val="21"/>
        </w:rPr>
        <w:t xml:space="preserve">）单位负责人为同一人或者存在直接控股、管理关系的不同供应商，不得参加同一合同项下的政府采购活动。</w:t>
      </w:r>
      <w:r/>
    </w:p>
    <w:p>
      <w:pPr>
        <w:ind w:firstLine="420"/>
        <w:spacing w:line="360" w:lineRule="auto"/>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2</w:t>
      </w:r>
      <w:r>
        <w:rPr>
          <w:rFonts w:hint="eastAsia" w:ascii="宋体" w:hAnsi="宋体" w:eastAsia="宋体"/>
          <w:sz w:val="21"/>
          <w:szCs w:val="21"/>
        </w:rPr>
        <w:t xml:space="preserve">）除单一来源项目外，凡为采购项目提供整体设计、规范编制或者项目管理、监理、检测等服务的供应商不得再参加本项目的采购活动。</w:t>
      </w:r>
      <w:r/>
    </w:p>
    <w:p>
      <w:pPr>
        <w:ind w:firstLine="420"/>
        <w:jc w:val="left"/>
        <w:spacing w:line="360" w:lineRule="auto"/>
        <w:shd w:val="clear" w:color="auto" w:fill="ffffff"/>
        <w:widowControl/>
        <w:rPr>
          <w:rFonts w:ascii="宋体" w:hAnsi="宋体" w:eastAsia="宋体"/>
          <w:sz w:val="21"/>
          <w:szCs w:val="21"/>
        </w:rPr>
      </w:pPr>
      <w:r>
        <w:rPr>
          <w:rFonts w:hint="eastAsia" w:ascii="宋体" w:hAnsi="宋体" w:eastAsia="宋体"/>
          <w:sz w:val="21"/>
          <w:szCs w:val="21"/>
        </w:rPr>
        <w:t xml:space="preserve">（</w:t>
      </w:r>
      <w:r>
        <w:rPr>
          <w:rFonts w:hint="eastAsia" w:ascii="宋体" w:hAnsi="宋体" w:eastAsia="宋体"/>
          <w:sz w:val="21"/>
          <w:szCs w:val="21"/>
          <w:lang w:val="en-US"/>
        </w:rPr>
        <w:t xml:space="preserve">3</w:t>
      </w:r>
      <w:r>
        <w:rPr>
          <w:rFonts w:hint="eastAsia" w:ascii="宋体" w:hAnsi="宋体" w:eastAsia="宋体"/>
          <w:sz w:val="21"/>
          <w:szCs w:val="21"/>
        </w:rPr>
        <w:t xml:space="preserve">）通过“信用中国”网站（http://www.creditchina.gov.cn）、中国政府采购网（www.ccgp.gov.cn）查询供应商在响应截止时间前的信用记录，通过以上查询渠道，供应商未被列入失信被执行人、重大税收违法案件当事人名单、政府采购严重违法失信行为记录。</w:t>
      </w:r>
      <w:bookmarkEnd w:id="138"/>
      <w:r/>
    </w:p>
    <w:tbl>
      <w:tblPr>
        <w:tblStyle w:val="869"/>
        <w:tblpPr w:horzAnchor="page" w:tblpX="1004" w:vertAnchor="text" w:tblpY="1561" w:leftFromText="180" w:topFromText="0" w:rightFromText="180" w:bottomFromText="0"/>
        <w:tblW w:w="0" w:type="auto"/>
        <w:tblInd w:w="0"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9430"/>
      </w:tblGrid>
      <w:tr>
        <w:trPr/>
        <w:tc>
          <w:tcPr>
            <w:tcW w:w="9430" w:type="dxa"/>
            <w:textDirection w:val="lrTb"/>
            <w:noWrap w:val="false"/>
          </w:tcPr>
          <w:p>
            <w:pPr>
              <w:jc w:val="center"/>
              <w:spacing w:line="400" w:lineRule="exact"/>
              <w:rPr>
                <w:rFonts w:ascii="宋体" w:hAnsi="宋体" w:eastAsia="宋体"/>
                <w:b/>
                <w:sz w:val="21"/>
                <w:szCs w:val="21"/>
                <w:lang w:bidi="en-US"/>
              </w:rPr>
            </w:pPr>
            <w:r>
              <w:rPr>
                <w:rFonts w:hint="eastAsia" w:ascii="宋体" w:hAnsi="宋体" w:eastAsia="宋体"/>
                <w:b/>
                <w:sz w:val="21"/>
                <w:szCs w:val="21"/>
                <w:lang w:bidi="en-US"/>
              </w:rPr>
              <w:t xml:space="preserve">参加政府采购活动前 3 年内在经营活动中</w:t>
            </w:r>
            <w:r/>
          </w:p>
          <w:p>
            <w:pPr>
              <w:jc w:val="center"/>
              <w:spacing w:line="400" w:lineRule="exact"/>
              <w:rPr>
                <w:rFonts w:ascii="宋体" w:hAnsi="宋体" w:eastAsia="宋体"/>
                <w:b/>
                <w:sz w:val="21"/>
                <w:szCs w:val="21"/>
                <w:lang w:bidi="en-US"/>
              </w:rPr>
            </w:pPr>
            <w:r>
              <w:rPr>
                <w:rFonts w:hint="eastAsia" w:ascii="宋体" w:hAnsi="宋体" w:eastAsia="宋体"/>
                <w:b/>
                <w:sz w:val="21"/>
                <w:szCs w:val="21"/>
                <w:lang w:bidi="en-US"/>
              </w:rPr>
              <w:t xml:space="preserve">没有重大违法记录的书面声明（参考格式）</w:t>
            </w:r>
            <w:r/>
          </w:p>
          <w:p>
            <w:pPr>
              <w:ind w:firstLine="420"/>
              <w:spacing w:line="400" w:lineRule="exact"/>
              <w:rPr>
                <w:rFonts w:ascii="宋体" w:hAnsi="宋体" w:eastAsia="宋体"/>
                <w:sz w:val="21"/>
                <w:szCs w:val="21"/>
                <w:lang w:bidi="en-US"/>
              </w:rPr>
            </w:pPr>
            <w:r>
              <w:rPr>
                <w:rFonts w:hint="eastAsia" w:ascii="宋体" w:hAnsi="宋体" w:eastAsia="宋体"/>
                <w:sz w:val="21"/>
                <w:szCs w:val="21"/>
                <w:lang w:bidi="en-US"/>
              </w:rPr>
              <w:t xml:space="preserve">我公司郑重声明：参加本次政府采购活动前 3 年内，我公司在经营活动中没有因违法经营受到刑事处罚或者责令停产停业、吊销许可证或者执照、较大数额罚款等行政处罚。</w:t>
            </w:r>
            <w:r/>
          </w:p>
          <w:p>
            <w:pPr>
              <w:spacing w:line="400" w:lineRule="exact"/>
              <w:rPr>
                <w:rFonts w:ascii="宋体" w:hAnsi="宋体" w:eastAsia="宋体"/>
                <w:sz w:val="21"/>
                <w:szCs w:val="21"/>
                <w:lang w:bidi="en-US"/>
              </w:rPr>
            </w:pPr>
            <w:r>
              <w:rPr>
                <w:rFonts w:ascii="宋体" w:hAnsi="宋体" w:eastAsia="宋体"/>
                <w:sz w:val="21"/>
                <w:szCs w:val="21"/>
                <w:lang w:bidi="en-US"/>
              </w:rPr>
            </w:r>
            <w:r/>
          </w:p>
          <w:p>
            <w:pPr>
              <w:ind w:firstLine="3570"/>
              <w:spacing w:line="400" w:lineRule="exact"/>
              <w:rPr>
                <w:rFonts w:ascii="宋体" w:hAnsi="宋体" w:eastAsia="宋体"/>
                <w:sz w:val="21"/>
                <w:szCs w:val="21"/>
                <w:lang w:bidi="en-US"/>
              </w:rPr>
            </w:pPr>
            <w:r>
              <w:rPr>
                <w:rFonts w:hint="eastAsia" w:ascii="宋体" w:hAnsi="宋体" w:eastAsia="宋体"/>
                <w:sz w:val="21"/>
                <w:szCs w:val="21"/>
                <w:lang w:bidi="en-US"/>
              </w:rPr>
              <w:t xml:space="preserve"> 供应商名称（公章）：</w:t>
            </w:r>
            <w:r/>
          </w:p>
          <w:p>
            <w:pPr>
              <w:spacing w:line="400" w:lineRule="exact"/>
              <w:rPr>
                <w:rFonts w:ascii="宋体" w:hAnsi="宋体" w:eastAsia="宋体"/>
                <w:sz w:val="21"/>
                <w:szCs w:val="21"/>
                <w:lang w:bidi="en-US"/>
              </w:rPr>
            </w:pPr>
            <w:r>
              <w:rPr>
                <w:rFonts w:hint="eastAsia" w:ascii="宋体" w:hAnsi="宋体" w:eastAsia="宋体"/>
                <w:sz w:val="21"/>
                <w:szCs w:val="21"/>
                <w:lang w:bidi="en-US"/>
              </w:rPr>
              <w:t xml:space="preserve">                                   授权代表签字： </w:t>
            </w:r>
            <w:r/>
          </w:p>
          <w:p>
            <w:pPr>
              <w:jc w:val="center"/>
              <w:spacing w:line="400" w:lineRule="exact"/>
              <w:rPr>
                <w:rFonts w:hAnsi="宋体"/>
                <w:sz w:val="21"/>
                <w:szCs w:val="21"/>
                <w:lang w:bidi="en-US"/>
              </w:rPr>
            </w:pPr>
            <w:r>
              <w:rPr>
                <w:rFonts w:hint="eastAsia" w:ascii="宋体" w:hAnsi="宋体" w:eastAsia="宋体"/>
                <w:sz w:val="21"/>
                <w:szCs w:val="21"/>
                <w:lang w:bidi="en-US"/>
              </w:rPr>
              <w:t xml:space="preserve">                                   日期：     年    月    日</w:t>
            </w:r>
            <w:r/>
          </w:p>
        </w:tc>
      </w:tr>
    </w:tbl>
    <w:p>
      <w:pPr>
        <w:pStyle w:val="860"/>
        <w:keepLines w:val="0"/>
        <w:keepNext w:val="0"/>
        <w:spacing w:line="400" w:lineRule="exact"/>
        <w:rPr>
          <w:rFonts w:cs="宋体"/>
          <w:szCs w:val="21"/>
        </w:rPr>
      </w:pPr>
      <w:r/>
      <w:bookmarkStart w:id="141" w:name="_Toc450570288"/>
      <w:r>
        <w:rPr>
          <w:rFonts w:hint="eastAsia" w:cs="宋体"/>
          <w:szCs w:val="21"/>
        </w:rPr>
        <w:br w:type="page" w:clear="all"/>
      </w:r>
      <w:r>
        <w:rPr>
          <w:rFonts w:hint="eastAsia" w:cs="宋体"/>
          <w:szCs w:val="21"/>
        </w:rPr>
        <w:t xml:space="preserve">三、其他相关文件</w:t>
      </w:r>
      <w:bookmarkEnd w:id="141"/>
      <w:r/>
      <w:r/>
    </w:p>
    <w:p>
      <w:pPr>
        <w:pStyle w:val="861"/>
        <w:keepLines w:val="0"/>
        <w:keepNext w:val="0"/>
        <w:spacing w:line="400" w:lineRule="exact"/>
        <w:rPr>
          <w:rFonts w:cs="宋体"/>
        </w:rPr>
      </w:pPr>
      <w:r/>
      <w:bookmarkStart w:id="142" w:name="_Toc450570289"/>
      <w:r>
        <w:rPr>
          <w:rFonts w:hint="eastAsia" w:cs="宋体"/>
        </w:rPr>
        <w:t xml:space="preserve">1.授权委托书</w:t>
      </w:r>
      <w:bookmarkEnd w:id="139"/>
      <w:r/>
      <w:bookmarkEnd w:id="140"/>
      <w:r/>
      <w:bookmarkEnd w:id="142"/>
      <w:r/>
      <w:r/>
    </w:p>
    <w:p>
      <w:pPr>
        <w:jc w:val="center"/>
        <w:spacing w:line="400" w:lineRule="exact"/>
        <w:rPr>
          <w:rFonts w:hAnsi="宋体"/>
          <w:b/>
          <w:sz w:val="21"/>
          <w:szCs w:val="21"/>
        </w:rPr>
      </w:pPr>
      <w:r>
        <w:rPr>
          <w:rFonts w:hint="eastAsia" w:hAnsi="宋体"/>
          <w:b/>
          <w:sz w:val="21"/>
          <w:szCs w:val="21"/>
        </w:rPr>
        <w:t xml:space="preserve">授权委托书</w:t>
      </w:r>
      <w:r/>
    </w:p>
    <w:p>
      <w:pPr>
        <w:spacing w:line="400" w:lineRule="exact"/>
        <w:rPr>
          <w:rFonts w:ascii="宋体" w:hAnsi="宋体" w:eastAsia="宋体"/>
          <w:sz w:val="21"/>
          <w:szCs w:val="21"/>
        </w:rPr>
      </w:pPr>
      <w:r>
        <w:rPr>
          <w:rFonts w:hint="eastAsia" w:ascii="宋体" w:hAnsi="宋体" w:eastAsia="宋体"/>
          <w:sz w:val="21"/>
          <w:szCs w:val="21"/>
        </w:rPr>
        <w:t xml:space="preserve">致苏美达国际技术贸易有限公司：</w:t>
      </w:r>
      <w:r/>
    </w:p>
    <w:p>
      <w:pPr>
        <w:spacing w:line="400" w:lineRule="exact"/>
        <w:rPr>
          <w:rFonts w:ascii="宋体" w:hAnsi="宋体" w:eastAsia="宋体"/>
          <w:sz w:val="21"/>
          <w:szCs w:val="21"/>
        </w:rPr>
      </w:pPr>
      <w:r>
        <w:rPr>
          <w:rFonts w:hint="eastAsia" w:ascii="宋体" w:hAnsi="宋体" w:eastAsia="宋体"/>
          <w:sz w:val="21"/>
          <w:szCs w:val="21"/>
        </w:rPr>
        <w:t xml:space="preserve">    本授权书宣告：</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u w:val="single"/>
        </w:rPr>
      </w:pPr>
      <w:r>
        <w:rPr>
          <w:rFonts w:hint="eastAsia" w:ascii="宋体" w:hAnsi="宋体" w:eastAsia="宋体"/>
          <w:sz w:val="21"/>
          <w:szCs w:val="21"/>
        </w:rPr>
        <w:t xml:space="preserve">委托人：</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地    址：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法定代表人：</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受托人：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性别：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出生日期：</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所在单位：</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职务：</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身份证</w:t>
      </w:r>
      <w:r>
        <w:rPr>
          <w:rFonts w:hint="eastAsia" w:ascii="宋体" w:hAnsi="宋体" w:eastAsia="宋体"/>
          <w:sz w:val="21"/>
          <w:szCs w:val="21"/>
          <w:lang w:val="en-US"/>
        </w:rPr>
        <w:t xml:space="preserve">号</w:t>
      </w:r>
      <w:r>
        <w:rPr>
          <w:rFonts w:hint="eastAsia" w:ascii="宋体" w:hAnsi="宋体" w:eastAsia="宋体"/>
          <w:sz w:val="21"/>
          <w:szCs w:val="21"/>
        </w:rPr>
        <w:t xml:space="preserve">：</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联系方式：</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兹委托受托人合法地代表我单位参加苏美达国际技术贸易有限公司组织的（采购编号为：   ）项目的招标活动，受托人有权在该投标活动中，以我单位的名义签署投标书和投标文件，与采购人协商、澄清、解释，签订合同书并执行一切与此有关的事项。</w:t>
      </w:r>
      <w:r/>
    </w:p>
    <w:p>
      <w:pPr>
        <w:spacing w:line="400" w:lineRule="exact"/>
        <w:rPr>
          <w:rFonts w:ascii="宋体" w:hAnsi="宋体" w:eastAsia="宋体"/>
          <w:sz w:val="21"/>
          <w:szCs w:val="21"/>
        </w:rPr>
      </w:pPr>
      <w:r>
        <w:rPr>
          <w:rFonts w:hint="eastAsia" w:ascii="宋体" w:hAnsi="宋体" w:eastAsia="宋体"/>
          <w:sz w:val="21"/>
          <w:szCs w:val="21"/>
        </w:rPr>
        <w:t xml:space="preserve">    受托人在办理上述事宜过程中以其自己的名义所签署的所有文件我均予以承认。受托人无转委托权。</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委托期限：至上述事宜处理完毕止。</w:t>
      </w:r>
      <w:r/>
    </w:p>
    <w:p>
      <w:pPr>
        <w:ind w:firstLine="420"/>
        <w:spacing w:line="400" w:lineRule="exact"/>
        <w:rPr>
          <w:rFonts w:ascii="宋体" w:hAnsi="宋体" w:eastAsia="宋体"/>
          <w:sz w:val="21"/>
          <w:szCs w:val="21"/>
        </w:rPr>
      </w:pPr>
      <w:r>
        <w:rPr>
          <w:rFonts w:ascii="宋体" w:hAnsi="宋体" w:eastAsia="宋体"/>
          <w:sz w:val="21"/>
          <w:szCs w:val="21"/>
        </w:rPr>
      </w:r>
      <w:r/>
    </w:p>
    <w:p>
      <w:pPr>
        <w:ind w:firstLine="420"/>
        <w:spacing w:line="400" w:lineRule="exact"/>
        <w:rPr>
          <w:rFonts w:ascii="宋体" w:hAnsi="宋体" w:eastAsia="宋体"/>
          <w:sz w:val="21"/>
          <w:szCs w:val="21"/>
        </w:rPr>
      </w:pPr>
      <w:r>
        <w:rPr>
          <w:rFonts w:ascii="宋体" w:hAnsi="宋体" w:eastAsia="宋体"/>
          <w:sz w:val="21"/>
          <w:szCs w:val="21"/>
        </w:rPr>
      </w:r>
      <w:r/>
    </w:p>
    <w:p>
      <w:pPr>
        <w:ind w:firstLine="3078"/>
        <w:spacing w:line="400" w:lineRule="exact"/>
        <w:rPr>
          <w:rFonts w:ascii="宋体" w:hAnsi="宋体" w:eastAsia="宋体"/>
          <w:sz w:val="21"/>
          <w:szCs w:val="21"/>
          <w:u w:val="single"/>
        </w:rPr>
      </w:pPr>
      <w:r>
        <w:rPr>
          <w:rFonts w:hint="eastAsia" w:ascii="宋体" w:hAnsi="宋体" w:eastAsia="宋体"/>
          <w:sz w:val="21"/>
          <w:szCs w:val="21"/>
        </w:rPr>
        <w:t xml:space="preserve">委托单位   </w:t>
      </w:r>
      <w:r>
        <w:rPr>
          <w:rFonts w:hint="eastAsia" w:ascii="宋体" w:hAnsi="宋体" w:eastAsia="宋体"/>
          <w:sz w:val="21"/>
          <w:szCs w:val="21"/>
          <w:u w:val="single"/>
        </w:rPr>
        <w:t xml:space="preserve"> （公章）          </w:t>
      </w:r>
      <w:r/>
    </w:p>
    <w:p>
      <w:pPr>
        <w:spacing w:line="400" w:lineRule="exact"/>
        <w:rPr>
          <w:rFonts w:ascii="宋体" w:hAnsi="宋体" w:eastAsia="宋体"/>
          <w:sz w:val="21"/>
          <w:szCs w:val="21"/>
          <w:u w:val="single"/>
        </w:rPr>
      </w:pPr>
      <w:r>
        <w:rPr>
          <w:rFonts w:hint="eastAsia" w:ascii="宋体" w:hAnsi="宋体" w:eastAsia="宋体"/>
          <w:sz w:val="21"/>
          <w:szCs w:val="21"/>
        </w:rPr>
        <w:t xml:space="preserve">                             法定代表人 </w:t>
      </w:r>
      <w:r>
        <w:rPr>
          <w:rFonts w:hint="eastAsia" w:ascii="宋体" w:hAnsi="宋体" w:eastAsia="宋体"/>
          <w:sz w:val="21"/>
          <w:szCs w:val="21"/>
          <w:u w:val="single"/>
        </w:rPr>
        <w:t xml:space="preserve"> （签名</w:t>
      </w:r>
      <w:r>
        <w:rPr>
          <w:rFonts w:hint="eastAsia" w:ascii="宋体" w:hAnsi="宋体" w:eastAsia="宋体"/>
          <w:sz w:val="21"/>
          <w:szCs w:val="21"/>
          <w:u w:val="single"/>
          <w:lang w:val="en-US"/>
        </w:rPr>
        <w:t xml:space="preserve">或盖章</w:t>
      </w:r>
      <w:r>
        <w:rPr>
          <w:rFonts w:hint="eastAsia" w:ascii="宋体" w:hAnsi="宋体" w:eastAsia="宋体"/>
          <w:sz w:val="21"/>
          <w:szCs w:val="21"/>
          <w:u w:val="single"/>
        </w:rPr>
        <w:t xml:space="preserve">）          </w:t>
      </w:r>
      <w:r/>
    </w:p>
    <w:p>
      <w:pPr>
        <w:ind w:firstLine="3885"/>
        <w:spacing w:line="400" w:lineRule="exact"/>
        <w:rPr>
          <w:rFonts w:hAnsi="宋体"/>
          <w:sz w:val="21"/>
          <w:szCs w:val="21"/>
        </w:rPr>
      </w:pPr>
      <w:r>
        <w:rPr>
          <w:rFonts w:hint="eastAsia" w:ascii="宋体" w:hAnsi="宋体" w:eastAsia="宋体"/>
          <w:sz w:val="21"/>
          <w:szCs w:val="21"/>
        </w:rPr>
        <w:t xml:space="preserve">年    月    日</w:t>
      </w:r>
      <w:r/>
    </w:p>
    <w:p>
      <w:pPr>
        <w:rPr>
          <w:sz w:val="21"/>
          <w:szCs w:val="21"/>
        </w:rPr>
      </w:pPr>
      <w:r>
        <w:rPr>
          <w:sz w:val="21"/>
          <w:szCs w:val="21"/>
        </w:rPr>
      </w:r>
      <w:r/>
    </w:p>
    <w:p>
      <w:pPr>
        <w:spacing w:line="400" w:lineRule="exact"/>
        <w:rPr>
          <w:rFonts w:ascii="宋体" w:hAnsi="宋体" w:eastAsia="宋体"/>
          <w:b/>
          <w:bCs/>
          <w:sz w:val="21"/>
          <w:szCs w:val="21"/>
        </w:rPr>
      </w:pPr>
      <w:r>
        <w:rPr>
          <w:rFonts w:hint="eastAsia" w:ascii="宋体" w:hAnsi="宋体" w:eastAsia="宋体"/>
          <w:b/>
          <w:bCs/>
          <w:sz w:val="21"/>
          <w:szCs w:val="21"/>
        </w:rPr>
        <w:t xml:space="preserve">附：</w:t>
      </w:r>
      <w:bookmarkStart w:id="143" w:name="_Toc401840472"/>
      <w:r/>
      <w:bookmarkStart w:id="144" w:name="_Toc450570290"/>
      <w:r/>
      <w:bookmarkStart w:id="145" w:name="_Toc75518605"/>
      <w:r/>
      <w:bookmarkStart w:id="146" w:name="_Toc82330517"/>
      <w:r/>
      <w:bookmarkStart w:id="147" w:name="_Toc118780793"/>
      <w:r/>
      <w:bookmarkStart w:id="148" w:name="_Toc130781431"/>
      <w:r/>
      <w:bookmarkStart w:id="149" w:name="_Toc194725191"/>
      <w:r/>
      <w:bookmarkStart w:id="150" w:name="_Toc194205453"/>
      <w:r/>
      <w:bookmarkStart w:id="151" w:name="_Toc194284653"/>
      <w:r/>
      <w:bookmarkStart w:id="152" w:name="_Toc194220875"/>
      <w:r/>
      <w:bookmarkStart w:id="153" w:name="_Toc289873244"/>
      <w:r>
        <w:rPr>
          <w:rFonts w:hint="eastAsia" w:ascii="宋体" w:hAnsi="宋体" w:eastAsia="宋体"/>
          <w:b/>
          <w:bCs/>
          <w:sz w:val="21"/>
          <w:szCs w:val="21"/>
        </w:rPr>
        <w:t xml:space="preserve">法定代表人、授权代表身份证</w:t>
      </w:r>
      <w:r>
        <w:rPr>
          <w:rFonts w:hint="eastAsia" w:ascii="宋体" w:hAnsi="宋体" w:eastAsia="宋体"/>
          <w:b/>
          <w:bCs/>
          <w:sz w:val="21"/>
          <w:szCs w:val="21"/>
          <w:lang w:eastAsia="zh-CN"/>
        </w:rPr>
        <w:t xml:space="preserve">扫描件</w:t>
      </w:r>
      <w:r>
        <w:rPr>
          <w:rFonts w:hint="eastAsia" w:ascii="宋体" w:hAnsi="宋体" w:eastAsia="宋体"/>
          <w:b/>
          <w:bCs/>
          <w:sz w:val="21"/>
          <w:szCs w:val="21"/>
        </w:rPr>
        <w:t xml:space="preserve">及</w:t>
      </w:r>
      <w:r>
        <w:rPr>
          <w:rFonts w:hint="eastAsia" w:ascii="宋体" w:hAnsi="宋体" w:eastAsia="宋体"/>
          <w:b/>
          <w:bCs/>
          <w:sz w:val="21"/>
          <w:szCs w:val="21"/>
          <w:lang w:eastAsia="zh-CN"/>
        </w:rPr>
        <w:t xml:space="preserve">2026年1月-2026年6月</w:t>
      </w:r>
      <w:r>
        <w:rPr>
          <w:rFonts w:hint="eastAsia" w:ascii="宋体" w:hAnsi="宋体" w:eastAsia="宋体"/>
          <w:b/>
          <w:bCs/>
          <w:sz w:val="21"/>
          <w:szCs w:val="21"/>
        </w:rPr>
        <w:t xml:space="preserve">内任意一月投标单位为其缴纳的社保证明（如果是法定代表人直接参与投标的可以不提供授权书）。</w:t>
      </w:r>
      <w:r/>
    </w:p>
    <w:p>
      <w:r>
        <w:rPr>
          <w:rFonts w:hint="eastAsia"/>
        </w:rPr>
        <w:br w:type="page" w:clear="all"/>
      </w:r>
      <w:r/>
    </w:p>
    <w:p>
      <w:pPr>
        <w:spacing w:line="400" w:lineRule="exact"/>
        <w:rPr>
          <w:rFonts w:ascii="宋体" w:hAnsi="宋体" w:eastAsia="宋体"/>
          <w:sz w:val="21"/>
          <w:szCs w:val="21"/>
        </w:rPr>
        <w:outlineLvl w:val="2"/>
      </w:pPr>
      <w:r>
        <w:rPr>
          <w:rFonts w:hint="eastAsia" w:ascii="宋体" w:hAnsi="宋体" w:eastAsia="宋体"/>
          <w:sz w:val="21"/>
          <w:szCs w:val="21"/>
        </w:rPr>
        <w:t xml:space="preserve">2.相关资质、业绩证明文件</w:t>
      </w:r>
      <w:bookmarkEnd w:id="143"/>
      <w:r/>
      <w:bookmarkEnd w:id="144"/>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2.1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2.2</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2.3 </w:t>
      </w:r>
      <w:r/>
    </w:p>
    <w:p>
      <w:pPr>
        <w:ind w:firstLine="420"/>
        <w:spacing w:line="400" w:lineRule="exact"/>
        <w:rPr>
          <w:rFonts w:ascii="宋体" w:hAnsi="宋体" w:eastAsia="宋体"/>
          <w:sz w:val="21"/>
          <w:szCs w:val="21"/>
        </w:rPr>
      </w:pPr>
      <w:r>
        <w:rPr>
          <w:rFonts w:hint="eastAsia" w:ascii="宋体" w:hAnsi="宋体" w:eastAsia="宋体"/>
          <w:sz w:val="21"/>
          <w:szCs w:val="21"/>
        </w:rPr>
        <w:t xml:space="preserve">2.4 </w:t>
      </w:r>
      <w:r/>
    </w:p>
    <w:p>
      <w:pPr>
        <w:spacing w:line="400" w:lineRule="exact"/>
        <w:rPr>
          <w:rFonts w:hAnsi="宋体"/>
          <w:sz w:val="21"/>
          <w:szCs w:val="21"/>
        </w:rPr>
      </w:pPr>
      <w:r>
        <w:rPr>
          <w:rFonts w:hAnsi="宋体"/>
          <w:sz w:val="21"/>
          <w:szCs w:val="21"/>
        </w:rPr>
      </w:r>
      <w:r/>
    </w:p>
    <w:p>
      <w:pPr>
        <w:spacing w:line="400" w:lineRule="exact"/>
        <w:rPr>
          <w:rFonts w:ascii="宋体" w:hAnsi="宋体" w:eastAsia="宋体"/>
          <w:b/>
          <w:bCs/>
          <w:sz w:val="21"/>
          <w:szCs w:val="21"/>
        </w:rPr>
        <w:outlineLvl w:val="2"/>
      </w:pPr>
      <w:r/>
      <w:bookmarkStart w:id="154" w:name="_Toc450570291"/>
      <w:r/>
      <w:bookmarkStart w:id="155" w:name="_Toc401840473"/>
      <w:r>
        <w:rPr>
          <w:rFonts w:hint="eastAsia" w:ascii="宋体" w:hAnsi="宋体" w:eastAsia="宋体"/>
          <w:b/>
          <w:bCs/>
          <w:sz w:val="21"/>
          <w:szCs w:val="21"/>
        </w:rPr>
        <w:t xml:space="preserve">3.供应商拟承担本项目主要专业技术人员一览表</w:t>
      </w:r>
      <w:bookmarkEnd w:id="145"/>
      <w:r/>
      <w:bookmarkEnd w:id="146"/>
      <w:r/>
      <w:bookmarkEnd w:id="147"/>
      <w:r/>
      <w:bookmarkEnd w:id="148"/>
      <w:r>
        <w:rPr>
          <w:rFonts w:hint="eastAsia" w:ascii="宋体" w:hAnsi="宋体" w:eastAsia="宋体"/>
          <w:b/>
          <w:bCs/>
          <w:sz w:val="21"/>
          <w:szCs w:val="21"/>
        </w:rPr>
        <w:t xml:space="preserve">格式</w:t>
      </w:r>
      <w:bookmarkEnd w:id="149"/>
      <w:r/>
      <w:bookmarkEnd w:id="150"/>
      <w:r/>
      <w:bookmarkEnd w:id="151"/>
      <w:r/>
      <w:bookmarkEnd w:id="152"/>
      <w:r/>
      <w:bookmarkEnd w:id="154"/>
      <w:r/>
      <w:bookmarkEnd w:id="155"/>
      <w:r/>
      <w:r/>
    </w:p>
    <w:p>
      <w:pPr>
        <w:jc w:val="center"/>
        <w:spacing w:line="400" w:lineRule="exact"/>
        <w:rPr>
          <w:rStyle w:val="935"/>
          <w:rFonts w:ascii="宋体" w:hAnsi="宋体" w:eastAsia="宋体"/>
          <w:sz w:val="21"/>
          <w:szCs w:val="21"/>
        </w:rPr>
      </w:pPr>
      <w:r>
        <w:rPr>
          <w:rFonts w:ascii="宋体" w:hAnsi="宋体" w:eastAsia="宋体"/>
          <w:sz w:val="21"/>
          <w:szCs w:val="21"/>
        </w:rPr>
      </w:r>
      <w:r/>
    </w:p>
    <w:p>
      <w:pPr>
        <w:jc w:val="center"/>
        <w:spacing w:line="400" w:lineRule="exact"/>
        <w:rPr>
          <w:rFonts w:ascii="宋体" w:hAnsi="宋体" w:eastAsia="宋体"/>
          <w:sz w:val="21"/>
          <w:szCs w:val="21"/>
        </w:rPr>
      </w:pPr>
      <w:r>
        <w:rPr>
          <w:rStyle w:val="935"/>
          <w:rFonts w:hint="eastAsia" w:ascii="宋体" w:hAnsi="宋体" w:eastAsia="宋体"/>
          <w:sz w:val="21"/>
          <w:szCs w:val="21"/>
        </w:rPr>
        <w:t xml:space="preserve">供应商拟承担本项目主要专业技术人员一览表</w:t>
      </w:r>
      <w:r/>
    </w:p>
    <w:tbl>
      <w:tblPr>
        <w:tblStyle w:val="869"/>
        <w:tblW w:w="4998" w:type="pct"/>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1961"/>
        <w:gridCol w:w="2000"/>
        <w:gridCol w:w="2000"/>
        <w:gridCol w:w="2164"/>
        <w:gridCol w:w="1833"/>
      </w:tblGrid>
      <w:tr>
        <w:trPr>
          <w:jc w:val="center"/>
          <w:trHeight w:val="399"/>
        </w:trPr>
        <w:tc>
          <w:tcPr>
            <w:tcW w:w="984"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人员姓名</w:t>
            </w:r>
            <w:r/>
          </w:p>
          <w:p>
            <w:pPr>
              <w:jc w:val="center"/>
              <w:spacing w:after="145" w:line="400" w:lineRule="exact"/>
              <w:rPr>
                <w:rFonts w:hAnsi="宋体"/>
                <w:sz w:val="21"/>
                <w:szCs w:val="21"/>
              </w:rPr>
            </w:pPr>
            <w:r>
              <w:rPr>
                <w:rFonts w:hint="eastAsia" w:hAnsi="宋体"/>
                <w:sz w:val="21"/>
                <w:szCs w:val="21"/>
              </w:rPr>
              <w:t xml:space="preserve">联系电话</w:t>
            </w:r>
            <w:r/>
          </w:p>
        </w:tc>
        <w:tc>
          <w:tcPr>
            <w:tcW w:w="1004"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专业/类别</w:t>
            </w:r>
            <w:r/>
          </w:p>
        </w:tc>
        <w:tc>
          <w:tcPr>
            <w:tcW w:w="1004"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工作时间</w:t>
            </w:r>
            <w:r/>
          </w:p>
        </w:tc>
        <w:tc>
          <w:tcPr>
            <w:tcW w:w="1086"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工作业绩</w:t>
            </w:r>
            <w:r/>
          </w:p>
        </w:tc>
        <w:tc>
          <w:tcPr>
            <w:tcW w:w="920" w:type="pct"/>
            <w:vAlign w:val="center"/>
            <w:textDirection w:val="lrTb"/>
            <w:noWrap w:val="false"/>
          </w:tcPr>
          <w:p>
            <w:pPr>
              <w:jc w:val="center"/>
              <w:spacing w:after="145" w:line="400" w:lineRule="exact"/>
              <w:rPr>
                <w:rFonts w:hAnsi="宋体"/>
                <w:sz w:val="21"/>
                <w:szCs w:val="21"/>
              </w:rPr>
            </w:pPr>
            <w:r>
              <w:rPr>
                <w:rFonts w:hint="eastAsia" w:hAnsi="宋体"/>
                <w:sz w:val="21"/>
                <w:szCs w:val="21"/>
              </w:rPr>
              <w:t xml:space="preserve">在本项目中</w:t>
            </w:r>
            <w:r/>
          </w:p>
          <w:p>
            <w:pPr>
              <w:jc w:val="center"/>
              <w:spacing w:after="145" w:line="400" w:lineRule="exact"/>
              <w:rPr>
                <w:rFonts w:hAnsi="宋体"/>
                <w:sz w:val="21"/>
                <w:szCs w:val="21"/>
              </w:rPr>
            </w:pPr>
            <w:r>
              <w:rPr>
                <w:rFonts w:hint="eastAsia" w:hAnsi="宋体"/>
                <w:sz w:val="21"/>
                <w:szCs w:val="21"/>
              </w:rPr>
              <w:t xml:space="preserve">职责分工</w:t>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r>
        <w:trPr>
          <w:jc w:val="center"/>
        </w:trPr>
        <w:tc>
          <w:tcPr>
            <w:tcW w:w="984" w:type="pct"/>
            <w:vAlign w:val="center"/>
            <w:textDirection w:val="lrTb"/>
            <w:noWrap w:val="false"/>
          </w:tcPr>
          <w:p>
            <w:pPr>
              <w:jc w:val="center"/>
              <w:spacing w:after="145" w:line="400" w:lineRule="exact"/>
              <w:rPr>
                <w:rFonts w:hAnsi="宋体"/>
                <w:sz w:val="21"/>
                <w:szCs w:val="21"/>
              </w:rPr>
            </w:pPr>
            <w:r>
              <w:rPr>
                <w:rFonts w:hAnsi="宋体"/>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04"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1086"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c>
          <w:tcPr>
            <w:tcW w:w="920" w:type="pct"/>
            <w:vAlign w:val="center"/>
            <w:textDirection w:val="lrTb"/>
            <w:noWrap w:val="false"/>
          </w:tcPr>
          <w:p>
            <w:pPr>
              <w:ind w:firstLine="2536"/>
              <w:jc w:val="center"/>
              <w:spacing w:before="290" w:after="145" w:line="400" w:lineRule="exact"/>
              <w:rPr>
                <w:rFonts w:hAnsi="宋体"/>
                <w:b/>
                <w:sz w:val="21"/>
                <w:szCs w:val="21"/>
              </w:rPr>
            </w:pPr>
            <w:r>
              <w:rPr>
                <w:rFonts w:hAnsi="宋体"/>
                <w:b/>
                <w:sz w:val="21"/>
                <w:szCs w:val="21"/>
              </w:rPr>
            </w:r>
            <w:r/>
          </w:p>
        </w:tc>
      </w:tr>
    </w:tbl>
    <w:p>
      <w:pPr>
        <w:ind w:left="420" w:hanging="420"/>
        <w:spacing w:after="145" w:line="400" w:lineRule="exact"/>
        <w:rPr>
          <w:rFonts w:hAnsi="宋体"/>
          <w:sz w:val="21"/>
          <w:szCs w:val="21"/>
        </w:rPr>
      </w:pPr>
      <w:r>
        <w:rPr>
          <w:rFonts w:hint="eastAsia" w:hAnsi="宋体"/>
          <w:sz w:val="21"/>
          <w:szCs w:val="21"/>
        </w:rPr>
        <w:t xml:space="preserve">注：附技术人员相关资格证书</w:t>
      </w:r>
      <w:r>
        <w:rPr>
          <w:rFonts w:hint="eastAsia" w:hAnsi="宋体" w:eastAsia="宋体"/>
          <w:sz w:val="21"/>
          <w:szCs w:val="21"/>
          <w:lang w:val="en-US" w:eastAsia="zh-CN"/>
        </w:rPr>
        <w:t xml:space="preserve">扫描件</w:t>
      </w:r>
      <w:r>
        <w:rPr>
          <w:rFonts w:hint="eastAsia" w:hAnsi="宋体"/>
          <w:sz w:val="21"/>
          <w:szCs w:val="21"/>
        </w:rPr>
        <w:t xml:space="preserve">。</w:t>
      </w:r>
      <w:r/>
    </w:p>
    <w:p>
      <w:pPr>
        <w:jc w:val="center"/>
        <w:spacing w:line="400" w:lineRule="exact"/>
        <w:rPr>
          <w:rFonts w:hAnsi="宋体"/>
          <w:sz w:val="21"/>
          <w:szCs w:val="21"/>
          <w:u w:val="single"/>
        </w:rPr>
      </w:pPr>
      <w:r>
        <w:rPr>
          <w:rFonts w:hint="eastAsia" w:hAnsi="宋体"/>
          <w:sz w:val="21"/>
          <w:szCs w:val="21"/>
        </w:rPr>
        <w:t xml:space="preserve">                            供应商单位公章：</w:t>
      </w:r>
      <w:r/>
    </w:p>
    <w:p>
      <w:pPr>
        <w:jc w:val="center"/>
        <w:spacing w:line="400" w:lineRule="exact"/>
        <w:rPr>
          <w:rFonts w:hAnsi="宋体"/>
          <w:sz w:val="21"/>
          <w:szCs w:val="21"/>
        </w:rPr>
      </w:pPr>
      <w:r>
        <w:rPr>
          <w:rFonts w:hint="eastAsia" w:hAnsi="宋体"/>
          <w:sz w:val="21"/>
          <w:szCs w:val="21"/>
        </w:rPr>
        <w:t xml:space="preserve">                           供应商代表签字</w:t>
      </w:r>
      <w:r>
        <w:rPr>
          <w:rFonts w:hint="eastAsia" w:hAnsi="宋体" w:eastAsia="宋体"/>
          <w:sz w:val="21"/>
          <w:szCs w:val="21"/>
        </w:rPr>
        <w:t xml:space="preserve">：</w:t>
      </w:r>
      <w:r>
        <w:rPr>
          <w:rFonts w:hint="eastAsia" w:hAnsi="宋体"/>
          <w:sz w:val="21"/>
          <w:szCs w:val="21"/>
        </w:rPr>
        <w:t xml:space="preserve">  </w:t>
      </w:r>
      <w:r/>
    </w:p>
    <w:p>
      <w:pPr>
        <w:jc w:val="center"/>
        <w:spacing w:line="400" w:lineRule="exact"/>
        <w:rPr>
          <w:rFonts w:hAnsi="宋体"/>
          <w:sz w:val="21"/>
          <w:szCs w:val="21"/>
          <w:u w:val="single"/>
        </w:rPr>
      </w:pPr>
      <w:r>
        <w:rPr>
          <w:rFonts w:hint="eastAsia" w:hAnsi="宋体"/>
          <w:sz w:val="21"/>
          <w:szCs w:val="21"/>
        </w:rPr>
        <w:t xml:space="preserve">                                   年   月    日</w:t>
      </w:r>
      <w:r/>
    </w:p>
    <w:p>
      <w:pPr>
        <w:spacing w:before="120" w:line="400" w:lineRule="exact"/>
        <w:tabs>
          <w:tab w:val="left" w:pos="5580" w:leader="none"/>
        </w:tabs>
        <w:rPr>
          <w:rFonts w:hAnsi="宋体"/>
          <w:sz w:val="21"/>
          <w:szCs w:val="21"/>
          <w:u w:val="single"/>
        </w:rPr>
      </w:pPr>
      <w:r>
        <w:rPr>
          <w:rFonts w:hAnsi="宋体"/>
          <w:sz w:val="21"/>
          <w:szCs w:val="21"/>
          <w:u w:val="single"/>
        </w:rPr>
      </w:r>
      <w:r/>
    </w:p>
    <w:p>
      <w:pPr>
        <w:pStyle w:val="861"/>
        <w:keepLines w:val="0"/>
        <w:keepNext w:val="0"/>
        <w:spacing w:line="400" w:lineRule="exact"/>
        <w:rPr>
          <w:rFonts w:cs="宋体"/>
        </w:rPr>
      </w:pPr>
      <w:r/>
      <w:bookmarkStart w:id="156" w:name="_Toc401840475"/>
      <w:r/>
      <w:bookmarkStart w:id="157" w:name="_Toc450570292"/>
      <w:r>
        <w:rPr>
          <w:rFonts w:hint="eastAsia" w:cs="宋体"/>
        </w:rPr>
        <w:t xml:space="preserve">4</w:t>
      </w:r>
      <w:bookmarkEnd w:id="156"/>
      <w:r>
        <w:rPr>
          <w:rFonts w:hint="eastAsia" w:cs="宋体"/>
        </w:rPr>
        <w:t xml:space="preserve">.服务承诺</w:t>
      </w:r>
      <w:bookmarkEnd w:id="157"/>
      <w:r/>
      <w:r/>
    </w:p>
    <w:p>
      <w:pPr>
        <w:spacing w:line="400" w:lineRule="exact"/>
      </w:pPr>
      <w:r>
        <w:rPr>
          <w:rFonts w:hint="eastAsia" w:hAnsi="宋体"/>
          <w:sz w:val="21"/>
          <w:szCs w:val="21"/>
        </w:rPr>
        <w:t xml:space="preserve">（结合评标办法）</w:t>
      </w:r>
      <w:bookmarkStart w:id="158" w:name="_Toc401840476"/>
      <w:r/>
      <w:bookmarkStart w:id="159" w:name="_Toc450570293"/>
      <w:r/>
      <w:r/>
    </w:p>
    <w:p>
      <w:pPr>
        <w:pStyle w:val="861"/>
        <w:keepLines w:val="0"/>
        <w:keepNext w:val="0"/>
        <w:spacing w:line="400" w:lineRule="exact"/>
        <w:rPr>
          <w:rFonts w:cs="宋体"/>
        </w:rPr>
      </w:pPr>
      <w:r>
        <w:rPr>
          <w:rFonts w:hint="eastAsia" w:cs="宋体"/>
        </w:rPr>
        <w:br/>
      </w:r>
      <w:r>
        <w:rPr>
          <w:rFonts w:hint="eastAsia" w:cs="宋体"/>
        </w:rPr>
        <w:t xml:space="preserve">5.其他可以提供的关于投标的证明材料</w:t>
      </w:r>
      <w:bookmarkEnd w:id="158"/>
      <w:r/>
      <w:bookmarkEnd w:id="159"/>
      <w:r>
        <w:rPr>
          <w:rFonts w:hint="eastAsia" w:cs="宋体"/>
        </w:rPr>
        <w:t xml:space="preserve">（样本、说明书或者检测报告等）</w:t>
      </w:r>
      <w:bookmarkEnd w:id="153"/>
      <w:r/>
      <w:bookmarkEnd w:id="117"/>
      <w:bookmarkEnd w:id="118"/>
      <w:bookmarkEnd w:id="119"/>
      <w:r/>
    </w:p>
    <w:p>
      <w:pPr>
        <w:pStyle w:val="860"/>
        <w:keepLines w:val="0"/>
        <w:keepNext w:val="0"/>
        <w:spacing w:line="400" w:lineRule="exact"/>
        <w:rPr>
          <w:rFonts w:cs="宋体"/>
          <w:szCs w:val="21"/>
        </w:rPr>
      </w:pPr>
      <w:r>
        <w:rPr>
          <w:rFonts w:hint="eastAsia" w:cs="宋体"/>
          <w:szCs w:val="21"/>
        </w:rPr>
        <w:t xml:space="preserve">四、服务方案及建议书</w:t>
      </w:r>
      <w:r/>
    </w:p>
    <w:p>
      <w:pPr>
        <w:ind w:firstLine="420"/>
        <w:spacing w:line="560" w:lineRule="exact"/>
        <w:rPr>
          <w:rFonts w:hAnsi="宋体"/>
          <w:sz w:val="21"/>
          <w:szCs w:val="21"/>
        </w:rPr>
      </w:pPr>
      <w:r>
        <w:rPr>
          <w:rFonts w:hint="eastAsia" w:hAnsi="宋体"/>
          <w:sz w:val="21"/>
          <w:szCs w:val="21"/>
        </w:rPr>
        <w:t xml:space="preserve">供应商应根据招标文件中《</w:t>
      </w:r>
      <w:r>
        <w:rPr>
          <w:rFonts w:hint="eastAsia" w:hAnsi="宋体" w:eastAsia="宋体"/>
          <w:sz w:val="21"/>
          <w:szCs w:val="21"/>
          <w:lang w:val="en-US"/>
        </w:rPr>
        <w:t xml:space="preserve">服务</w:t>
      </w:r>
      <w:r>
        <w:rPr>
          <w:rFonts w:hint="eastAsia" w:hAnsi="宋体"/>
          <w:sz w:val="21"/>
          <w:szCs w:val="21"/>
        </w:rPr>
        <w:t xml:space="preserve">要求》，详细叙述拟提供技术及服务方案/服务情况。供应商提出的本项目技术及服务方案应包括：</w:t>
      </w:r>
      <w:r/>
    </w:p>
    <w:p>
      <w:pPr>
        <w:ind w:firstLine="420"/>
        <w:spacing w:line="560" w:lineRule="exact"/>
        <w:rPr>
          <w:rFonts w:hAnsi="宋体"/>
          <w:sz w:val="21"/>
          <w:szCs w:val="21"/>
        </w:rPr>
      </w:pPr>
      <w:r>
        <w:rPr>
          <w:rFonts w:hint="eastAsia" w:hAnsi="宋体"/>
          <w:sz w:val="21"/>
          <w:szCs w:val="21"/>
        </w:rPr>
        <w:t xml:space="preserve">（结合评标办法）</w:t>
      </w:r>
      <w:r/>
    </w:p>
    <w:p>
      <w:pPr>
        <w:rPr>
          <w:szCs w:val="21"/>
        </w:rPr>
      </w:pPr>
      <w:r/>
      <w:bookmarkStart w:id="160" w:name="_Toc450220983"/>
      <w:r/>
      <w:bookmarkStart w:id="161" w:name="_Toc401840478"/>
      <w:r/>
      <w:bookmarkStart w:id="162" w:name="_Toc450570295"/>
      <w:r>
        <w:rPr>
          <w:rFonts w:hint="eastAsia"/>
          <w:szCs w:val="21"/>
        </w:rPr>
        <w:br w:type="page" w:clear="all"/>
      </w:r>
      <w:r/>
    </w:p>
    <w:p>
      <w:pPr>
        <w:pStyle w:val="860"/>
        <w:keepLines w:val="0"/>
        <w:keepNext w:val="0"/>
        <w:spacing w:line="400" w:lineRule="exact"/>
        <w:rPr>
          <w:bCs/>
          <w:szCs w:val="21"/>
        </w:rPr>
      </w:pPr>
      <w:r>
        <w:rPr>
          <w:rFonts w:hint="eastAsia" w:cs="宋体"/>
          <w:szCs w:val="21"/>
        </w:rPr>
        <w:t xml:space="preserve">五、政府采购政策</w:t>
      </w:r>
      <w:bookmarkEnd w:id="160"/>
      <w:r/>
      <w:r/>
    </w:p>
    <w:p>
      <w:pPr>
        <w:ind w:firstLine="420"/>
        <w:spacing w:line="400" w:lineRule="exact"/>
        <w:rPr>
          <w:rFonts w:hAnsi="宋体"/>
          <w:b/>
          <w:sz w:val="21"/>
          <w:szCs w:val="21"/>
        </w:rPr>
      </w:pPr>
      <w:r>
        <w:rPr>
          <w:rFonts w:hAnsi="宋体"/>
          <w:b/>
          <w:sz w:val="21"/>
          <w:szCs w:val="21"/>
        </w:rPr>
      </w:r>
      <w:r/>
    </w:p>
    <w:p>
      <w:pPr>
        <w:ind w:firstLine="422"/>
        <w:spacing w:line="400" w:lineRule="exact"/>
        <w:rPr>
          <w:rFonts w:hAnsi="宋体"/>
          <w:b/>
          <w:sz w:val="21"/>
          <w:szCs w:val="21"/>
        </w:rPr>
      </w:pPr>
      <w:r>
        <w:rPr>
          <w:rFonts w:hint="eastAsia" w:ascii="宋体" w:hAnsi="宋体" w:eastAsia="宋体"/>
          <w:b/>
          <w:sz w:val="21"/>
          <w:szCs w:val="21"/>
        </w:rPr>
        <w:t xml:space="preserve">1.</w:t>
      </w:r>
      <w:r>
        <w:rPr>
          <w:rFonts w:hint="eastAsia" w:ascii="宋体" w:hAnsi="宋体" w:eastAsia="宋体"/>
          <w:b/>
          <w:sz w:val="21"/>
          <w:szCs w:val="21"/>
          <w:lang w:val="en-US"/>
        </w:rPr>
        <w:t xml:space="preserve">中小</w:t>
      </w:r>
      <w:r>
        <w:rPr>
          <w:rFonts w:hint="eastAsia" w:ascii="宋体" w:hAnsi="宋体" w:eastAsia="宋体"/>
          <w:b/>
          <w:sz w:val="21"/>
          <w:szCs w:val="21"/>
        </w:rPr>
        <w:t xml:space="preserve">企业声明函</w:t>
      </w:r>
      <w:r>
        <w:rPr>
          <w:rFonts w:hint="eastAsia" w:hAnsi="宋体"/>
          <w:b/>
          <w:sz w:val="21"/>
          <w:szCs w:val="21"/>
        </w:rPr>
        <w:t xml:space="preserve"> </w:t>
      </w:r>
      <w:r/>
    </w:p>
    <w:p>
      <w:pPr>
        <w:pStyle w:val="1303"/>
        <w:ind w:firstLine="0"/>
        <w:jc w:val="center"/>
        <w:rPr>
          <w:spacing w:val="6"/>
        </w:rPr>
      </w:pPr>
      <w:r>
        <w:rPr>
          <w:rFonts w:hint="eastAsia"/>
          <w:b/>
          <w:sz w:val="30"/>
          <w:szCs w:val="30"/>
        </w:rPr>
        <w:t xml:space="preserve">【不属于小微企业的无需填写、递交】</w:t>
      </w:r>
      <w:r/>
    </w:p>
    <w:p>
      <w:pPr>
        <w:ind w:left="425"/>
        <w:jc w:val="center"/>
        <w:spacing w:line="360" w:lineRule="auto"/>
        <w:widowControl/>
        <w:rPr>
          <w:b/>
          <w:bCs/>
          <w:sz w:val="24"/>
          <w:szCs w:val="24"/>
        </w:rPr>
      </w:pPr>
      <w:r>
        <w:rPr>
          <w:rFonts w:hint="eastAsia"/>
          <w:b/>
          <w:bCs/>
          <w:sz w:val="24"/>
          <w:szCs w:val="24"/>
        </w:rPr>
        <w:t xml:space="preserve">中小企业声明函（货物）</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本公司（联合体）郑重声明 ，根据《政府采购促进中小企业发展管理办法》（财库﹝2020 ﹞46号）的规定，本公司（联合体）参加</w:t>
      </w:r>
      <w:r>
        <w:rPr>
          <w:rFonts w:hint="eastAsia" w:asciiTheme="minorEastAsia" w:hAnsiTheme="minorEastAsia" w:eastAsiaTheme="minorEastAsia" w:cstheme="minorEastAsia"/>
          <w:spacing w:val="-4"/>
          <w:sz w:val="21"/>
          <w:szCs w:val="21"/>
          <w:u w:val="single"/>
        </w:rPr>
        <w:t xml:space="preserve">（单位名称）</w:t>
      </w:r>
      <w:r>
        <w:rPr>
          <w:rFonts w:hint="eastAsia" w:asciiTheme="minorEastAsia" w:hAnsiTheme="minorEastAsia" w:eastAsiaTheme="minorEastAsia" w:cstheme="minorEastAsia"/>
          <w:spacing w:val="-4"/>
          <w:sz w:val="21"/>
          <w:szCs w:val="21"/>
        </w:rPr>
        <w:t xml:space="preserve">的</w:t>
      </w:r>
      <w:r>
        <w:rPr>
          <w:rFonts w:hint="eastAsia" w:asciiTheme="minorEastAsia" w:hAnsiTheme="minorEastAsia" w:eastAsiaTheme="minorEastAsia" w:cstheme="minorEastAsia"/>
          <w:spacing w:val="-4"/>
          <w:sz w:val="21"/>
          <w:szCs w:val="21"/>
          <w:u w:val="single"/>
        </w:rPr>
        <w:t xml:space="preserve">（项目名称）</w:t>
      </w:r>
      <w:r>
        <w:rPr>
          <w:rFonts w:hint="eastAsia" w:asciiTheme="minorEastAsia" w:hAnsiTheme="minorEastAsia" w:eastAsiaTheme="minorEastAsia" w:cstheme="minorEastAsia"/>
          <w:spacing w:val="-4"/>
          <w:sz w:val="21"/>
          <w:szCs w:val="21"/>
        </w:rPr>
        <w:t xml:space="preserve">采购活动，提供的货物</w:t>
      </w:r>
      <w:r>
        <w:rPr>
          <w:rFonts w:hint="eastAsia" w:asciiTheme="minorEastAsia" w:hAnsiTheme="minorEastAsia" w:eastAsiaTheme="minorEastAsia" w:cstheme="minorEastAsia"/>
          <w:b/>
          <w:bCs/>
          <w:spacing w:val="-4"/>
          <w:sz w:val="21"/>
          <w:szCs w:val="21"/>
        </w:rPr>
        <w:t xml:space="preserve">全部</w:t>
      </w:r>
      <w:r>
        <w:rPr>
          <w:rFonts w:hint="eastAsia" w:asciiTheme="minorEastAsia" w:hAnsiTheme="minorEastAsia" w:eastAsiaTheme="minorEastAsia" w:cstheme="minorEastAsia"/>
          <w:spacing w:val="-4"/>
          <w:sz w:val="21"/>
          <w:szCs w:val="21"/>
        </w:rPr>
        <w:t xml:space="preserve">由符合政策要求的中小企业制造。相关企业（含联合体中的中小企业、签订分包意向协议的中小企业）的具体情况如下 ：</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1.</w:t>
      </w:r>
      <w:r>
        <w:rPr>
          <w:rFonts w:hint="eastAsia" w:asciiTheme="minorEastAsia" w:hAnsiTheme="minorEastAsia" w:eastAsiaTheme="minorEastAsia" w:cstheme="minorEastAsia"/>
          <w:spacing w:val="-4"/>
          <w:sz w:val="21"/>
          <w:szCs w:val="21"/>
          <w:u w:val="single"/>
        </w:rPr>
        <w:t xml:space="preserve">（标的名称）</w:t>
      </w:r>
      <w:r>
        <w:rPr>
          <w:rFonts w:hint="eastAsia" w:asciiTheme="minorEastAsia" w:hAnsiTheme="minorEastAsia" w:eastAsiaTheme="minorEastAsia" w:cstheme="minorEastAsia"/>
          <w:spacing w:val="-4"/>
          <w:sz w:val="21"/>
          <w:szCs w:val="21"/>
        </w:rPr>
        <w:t xml:space="preserve">，属于</w:t>
      </w:r>
      <w:r>
        <w:rPr>
          <w:rFonts w:hint="eastAsia" w:asciiTheme="minorEastAsia" w:hAnsiTheme="minorEastAsia" w:eastAsiaTheme="minorEastAsia" w:cstheme="minorEastAsia"/>
          <w:spacing w:val="-4"/>
          <w:sz w:val="21"/>
          <w:szCs w:val="21"/>
          <w:u w:val="single"/>
        </w:rPr>
        <w:t xml:space="preserve">（采购文件中明确的所属行业）</w:t>
      </w:r>
      <w:r>
        <w:rPr>
          <w:rFonts w:hint="eastAsia" w:asciiTheme="minorEastAsia" w:hAnsiTheme="minorEastAsia" w:eastAsiaTheme="minorEastAsia" w:cstheme="minorEastAsia"/>
          <w:spacing w:val="-4"/>
          <w:sz w:val="21"/>
          <w:szCs w:val="21"/>
        </w:rPr>
        <w:t xml:space="preserve">行业；制造商为</w:t>
      </w:r>
      <w:r>
        <w:rPr>
          <w:rFonts w:hint="eastAsia" w:asciiTheme="minorEastAsia" w:hAnsiTheme="minorEastAsia" w:eastAsiaTheme="minorEastAsia" w:cstheme="minorEastAsia"/>
          <w:spacing w:val="-4"/>
          <w:sz w:val="21"/>
          <w:szCs w:val="21"/>
          <w:u w:val="single"/>
        </w:rPr>
        <w:t xml:space="preserve">（企业名称）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万元，属于（</w:t>
      </w:r>
      <w:r>
        <w:rPr>
          <w:rFonts w:hint="eastAsia" w:asciiTheme="minorEastAsia" w:hAnsiTheme="minorEastAsia" w:eastAsiaTheme="minorEastAsia" w:cstheme="minorEastAsia"/>
          <w:spacing w:val="-4"/>
          <w:sz w:val="21"/>
          <w:szCs w:val="21"/>
          <w:u w:val="single"/>
        </w:rPr>
        <w:t xml:space="preserve">中型企业、小型企业、微型企业</w:t>
      </w:r>
      <w:r>
        <w:rPr>
          <w:rFonts w:hint="eastAsia" w:asciiTheme="minorEastAsia" w:hAnsiTheme="minorEastAsia" w:eastAsiaTheme="minorEastAsia" w:cstheme="minorEastAsia"/>
          <w:spacing w:val="-4"/>
          <w:sz w:val="21"/>
          <w:szCs w:val="21"/>
        </w:rPr>
        <w:t xml:space="preserve">）；</w:t>
      </w:r>
      <w:r/>
    </w:p>
    <w:p>
      <w:pPr>
        <w:ind w:left="36" w:right="236" w:firstLine="640"/>
        <w:spacing w:before="199" w:line="360" w:lineRule="auto"/>
        <w:rPr>
          <w:rFonts w:asciiTheme="minorEastAsia" w:hAnsiTheme="minorEastAsia" w:eastAsiaTheme="minorEastAsia" w:cstheme="minorEastAsia"/>
          <w:spacing w:val="-4"/>
          <w:sz w:val="21"/>
          <w:szCs w:val="21"/>
        </w:rPr>
      </w:pPr>
      <w:r>
        <w:rPr>
          <w:rFonts w:hint="eastAsia" w:asciiTheme="minorEastAsia" w:hAnsiTheme="minorEastAsia" w:eastAsiaTheme="minorEastAsia" w:cstheme="minorEastAsia"/>
          <w:spacing w:val="-4"/>
          <w:sz w:val="21"/>
          <w:szCs w:val="21"/>
        </w:rPr>
        <w:t xml:space="preserve">2.</w:t>
      </w:r>
      <w:r>
        <w:rPr>
          <w:rFonts w:hint="eastAsia" w:asciiTheme="minorEastAsia" w:hAnsiTheme="minorEastAsia" w:eastAsiaTheme="minorEastAsia" w:cstheme="minorEastAsia"/>
          <w:spacing w:val="-4"/>
          <w:sz w:val="21"/>
          <w:szCs w:val="21"/>
          <w:u w:val="single"/>
        </w:rPr>
        <w:t xml:space="preserve">（标的名称）</w:t>
      </w:r>
      <w:r>
        <w:rPr>
          <w:rFonts w:hint="eastAsia" w:asciiTheme="minorEastAsia" w:hAnsiTheme="minorEastAsia" w:eastAsiaTheme="minorEastAsia" w:cstheme="minorEastAsia"/>
          <w:spacing w:val="-4"/>
          <w:sz w:val="21"/>
          <w:szCs w:val="21"/>
        </w:rPr>
        <w:t xml:space="preserve">，属于</w:t>
      </w:r>
      <w:r>
        <w:rPr>
          <w:rFonts w:hint="eastAsia" w:asciiTheme="minorEastAsia" w:hAnsiTheme="minorEastAsia" w:eastAsiaTheme="minorEastAsia" w:cstheme="minorEastAsia"/>
          <w:spacing w:val="-4"/>
          <w:sz w:val="21"/>
          <w:szCs w:val="21"/>
          <w:u w:val="single"/>
        </w:rPr>
        <w:t xml:space="preserve">（采购文件中明确的所属行业）</w:t>
      </w:r>
      <w:r>
        <w:rPr>
          <w:rFonts w:hint="eastAsia" w:asciiTheme="minorEastAsia" w:hAnsiTheme="minorEastAsia" w:eastAsiaTheme="minorEastAsia" w:cstheme="minorEastAsia"/>
          <w:spacing w:val="-4"/>
          <w:sz w:val="21"/>
          <w:szCs w:val="21"/>
        </w:rPr>
        <w:t xml:space="preserve">行业；制造商为</w:t>
      </w:r>
      <w:r>
        <w:rPr>
          <w:rFonts w:hint="eastAsia" w:asciiTheme="minorEastAsia" w:hAnsiTheme="minorEastAsia" w:eastAsiaTheme="minorEastAsia" w:cstheme="minorEastAsia"/>
          <w:spacing w:val="-4"/>
          <w:sz w:val="21"/>
          <w:szCs w:val="21"/>
          <w:u w:val="single"/>
        </w:rPr>
        <w:t xml:space="preserve">（企业名称）</w:t>
      </w:r>
      <w:r>
        <w:rPr>
          <w:rFonts w:hint="eastAsia" w:asciiTheme="minorEastAsia" w:hAnsiTheme="minorEastAsia" w:eastAsiaTheme="minorEastAsia" w:cstheme="minorEastAsia"/>
          <w:spacing w:val="-4"/>
          <w:sz w:val="21"/>
          <w:szCs w:val="21"/>
        </w:rPr>
        <w:t xml:space="preserve"> 从业人员</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人， 营业收入为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万元，资产总额为</w:t>
      </w:r>
      <w:r>
        <w:rPr>
          <w:rFonts w:hint="eastAsia" w:asciiTheme="minorEastAsia" w:hAnsiTheme="minorEastAsia" w:eastAsiaTheme="minorEastAsia" w:cstheme="minorEastAsia"/>
          <w:spacing w:val="-4"/>
          <w:sz w:val="21"/>
          <w:szCs w:val="21"/>
          <w:u w:val="single"/>
        </w:rPr>
        <w:t xml:space="preserve">    </w:t>
      </w:r>
      <w:r>
        <w:rPr>
          <w:rFonts w:hint="eastAsia" w:asciiTheme="minorEastAsia" w:hAnsiTheme="minorEastAsia" w:eastAsiaTheme="minorEastAsia" w:cstheme="minorEastAsia"/>
          <w:spacing w:val="-4"/>
          <w:sz w:val="21"/>
          <w:szCs w:val="21"/>
        </w:rPr>
        <w:t xml:space="preserve">万元 ，属于（</w:t>
      </w:r>
      <w:r>
        <w:rPr>
          <w:rFonts w:hint="eastAsia" w:asciiTheme="minorEastAsia" w:hAnsiTheme="minorEastAsia" w:eastAsiaTheme="minorEastAsia" w:cstheme="minorEastAsia"/>
          <w:spacing w:val="-4"/>
          <w:sz w:val="21"/>
          <w:szCs w:val="21"/>
          <w:u w:val="single"/>
        </w:rPr>
        <w:t xml:space="preserve">中型企业、小型 企业、微型企业</w:t>
      </w:r>
      <w:r>
        <w:rPr>
          <w:rFonts w:hint="eastAsia" w:asciiTheme="minorEastAsia" w:hAnsiTheme="minorEastAsia" w:eastAsiaTheme="minorEastAsia" w:cstheme="minorEastAsia"/>
          <w:spacing w:val="-4"/>
          <w:sz w:val="21"/>
          <w:szCs w:val="21"/>
        </w:rPr>
        <w:t xml:space="preserve">）；</w:t>
      </w:r>
      <w:r/>
    </w:p>
    <w:p>
      <w:pPr>
        <w:ind w:firstLine="688"/>
        <w:spacing w:before="132" w:line="360" w:lineRule="auto"/>
        <w:rPr>
          <w:rFonts w:asciiTheme="minorEastAsia" w:hAnsiTheme="minorEastAsia" w:eastAsiaTheme="minorEastAsia" w:cstheme="minorEastAsia"/>
          <w:sz w:val="21"/>
          <w:szCs w:val="21"/>
        </w:rPr>
      </w:pPr>
      <w:r>
        <w:rPr>
          <w:rFonts w:hint="eastAsia" w:asciiTheme="minorEastAsia" w:hAnsiTheme="minorEastAsia" w:eastAsiaTheme="minorEastAsia" w:cstheme="minorEastAsia"/>
          <w:spacing w:val="-18"/>
          <w:position w:val="-7"/>
          <w:sz w:val="21"/>
          <w:szCs w:val="21"/>
        </w:rPr>
        <w:t xml:space="preserve">……</w:t>
      </w:r>
      <w:r/>
    </w:p>
    <w:p>
      <w:pPr>
        <w:ind w:firstLine="594"/>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spacing w:val="-6"/>
          <w:sz w:val="21"/>
          <w:szCs w:val="21"/>
        </w:rPr>
        <w:t xml:space="preserve">本企业对上述声明内容的真实性负责</w:t>
      </w:r>
      <w:r>
        <w:rPr>
          <w:rFonts w:hint="eastAsia" w:asciiTheme="minorEastAsia" w:hAnsiTheme="minorEastAsia" w:eastAsiaTheme="minorEastAsia" w:cstheme="minorEastAsia"/>
          <w:spacing w:val="-105"/>
          <w:sz w:val="21"/>
          <w:szCs w:val="21"/>
        </w:rPr>
        <w:t xml:space="preserve"> </w:t>
      </w:r>
      <w:r>
        <w:rPr>
          <w:rFonts w:hint="eastAsia" w:asciiTheme="minorEastAsia" w:hAnsiTheme="minorEastAsia" w:eastAsiaTheme="minorEastAsia" w:cstheme="minorEastAsia"/>
          <w:spacing w:val="-6"/>
          <w:sz w:val="21"/>
          <w:szCs w:val="21"/>
        </w:rPr>
        <w:t xml:space="preserve">。如有虚假</w:t>
      </w:r>
      <w:r>
        <w:rPr>
          <w:rFonts w:hint="eastAsia" w:asciiTheme="minorEastAsia" w:hAnsiTheme="minorEastAsia" w:eastAsiaTheme="minorEastAsia" w:cstheme="minorEastAsia"/>
          <w:spacing w:val="-116"/>
          <w:sz w:val="21"/>
          <w:szCs w:val="21"/>
        </w:rPr>
        <w:t xml:space="preserve"> </w:t>
      </w:r>
      <w:r>
        <w:rPr>
          <w:rFonts w:hint="eastAsia" w:asciiTheme="minorEastAsia" w:hAnsiTheme="minorEastAsia" w:eastAsiaTheme="minorEastAsia" w:cstheme="minorEastAsia"/>
          <w:spacing w:val="-6"/>
          <w:sz w:val="21"/>
          <w:szCs w:val="21"/>
        </w:rPr>
        <w:t xml:space="preserve">，将依</w:t>
      </w:r>
      <w:r>
        <w:rPr>
          <w:rFonts w:hint="eastAsia" w:asciiTheme="minorEastAsia" w:hAnsiTheme="minorEastAsia" w:eastAsiaTheme="minorEastAsia" w:cstheme="minorEastAsia"/>
          <w:spacing w:val="-140"/>
          <w:sz w:val="21"/>
          <w:szCs w:val="21"/>
        </w:rPr>
        <w:t xml:space="preserve"> </w:t>
      </w:r>
      <w:r>
        <w:rPr>
          <w:rFonts w:hint="eastAsia" w:asciiTheme="minorEastAsia" w:hAnsiTheme="minorEastAsia" w:eastAsiaTheme="minorEastAsia" w:cstheme="minorEastAsia"/>
          <w:spacing w:val="-5"/>
          <w:sz w:val="21"/>
          <w:szCs w:val="21"/>
        </w:rPr>
        <w:t xml:space="preserve">法承担相应责任</w:t>
      </w:r>
      <w:r>
        <w:rPr>
          <w:rFonts w:hint="eastAsia" w:asciiTheme="minorEastAsia" w:hAnsiTheme="minorEastAsia" w:eastAsiaTheme="minorEastAsia" w:cstheme="minorEastAsia"/>
          <w:b/>
          <w:bCs/>
          <w:sz w:val="21"/>
          <w:szCs w:val="21"/>
        </w:rPr>
        <w:t xml:space="preserve">。</w:t>
      </w:r>
      <w:r/>
    </w:p>
    <w:p>
      <w:pPr>
        <w:ind w:right="1560" w:firstLine="444"/>
        <w:jc w:val="center"/>
        <w:spacing w:line="360" w:lineRule="auto"/>
        <w:tabs>
          <w:tab w:val="left" w:pos="4860" w:leader="none"/>
        </w:tabs>
        <w:rPr>
          <w:rFonts w:asciiTheme="minorEastAsia" w:hAnsiTheme="minorEastAsia" w:eastAsiaTheme="minorEastAsia" w:cstheme="minorEastAsia"/>
          <w:spacing w:val="6"/>
          <w:sz w:val="21"/>
          <w:szCs w:val="21"/>
        </w:rPr>
      </w:pPr>
      <w:r>
        <w:rPr>
          <w:rFonts w:asciiTheme="minorEastAsia" w:hAnsiTheme="minorEastAsia" w:eastAsiaTheme="minorEastAsia" w:cstheme="minorEastAsia"/>
          <w:spacing w:val="6"/>
          <w:sz w:val="21"/>
          <w:szCs w:val="21"/>
        </w:rPr>
      </w:r>
      <w:r/>
    </w:p>
    <w:p>
      <w:pPr>
        <w:ind w:right="1560" w:firstLine="444"/>
        <w:jc w:val="center"/>
        <w:spacing w:line="360" w:lineRule="auto"/>
        <w:tabs>
          <w:tab w:val="left" w:pos="4860" w:leader="none"/>
        </w:tabs>
        <w:rPr>
          <w:rFonts w:asciiTheme="minorEastAsia" w:hAnsiTheme="minorEastAsia" w:eastAsiaTheme="minorEastAsia" w:cstheme="minorEastAsia"/>
          <w:spacing w:val="6"/>
          <w:sz w:val="21"/>
          <w:szCs w:val="21"/>
        </w:rPr>
      </w:pPr>
      <w:r>
        <w:rPr>
          <w:rFonts w:asciiTheme="minorEastAsia" w:hAnsiTheme="minorEastAsia" w:eastAsiaTheme="minorEastAsia" w:cstheme="minorEastAsia"/>
          <w:spacing w:val="6"/>
          <w:sz w:val="21"/>
          <w:szCs w:val="21"/>
        </w:rPr>
      </w:r>
      <w:r/>
    </w:p>
    <w:p>
      <w:pPr>
        <w:ind w:right="1560" w:firstLine="444"/>
        <w:jc w:val="right"/>
        <w:spacing w:line="360" w:lineRule="auto"/>
        <w:tabs>
          <w:tab w:val="left" w:pos="4860" w:leader="none"/>
        </w:tabs>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企业名称（盖章）：</w:t>
      </w:r>
      <w:r/>
    </w:p>
    <w:p>
      <w:pPr>
        <w:ind w:right="1560" w:firstLine="444"/>
        <w:jc w:val="right"/>
        <w:spacing w:line="360" w:lineRule="auto"/>
        <w:tabs>
          <w:tab w:val="left" w:pos="4860" w:leader="none"/>
        </w:tabs>
        <w:rPr>
          <w:rFonts w:asciiTheme="minorEastAsia" w:hAnsiTheme="minorEastAsia" w:eastAsiaTheme="minorEastAsia" w:cstheme="minorEastAsia"/>
          <w:spacing w:val="6"/>
          <w:sz w:val="21"/>
          <w:szCs w:val="21"/>
        </w:rPr>
      </w:pPr>
      <w:r>
        <w:rPr>
          <w:rFonts w:hint="eastAsia" w:asciiTheme="minorEastAsia" w:hAnsiTheme="minorEastAsia" w:eastAsiaTheme="minorEastAsia" w:cstheme="minorEastAsia"/>
          <w:spacing w:val="6"/>
          <w:sz w:val="21"/>
          <w:szCs w:val="21"/>
        </w:rPr>
        <w:t xml:space="preserve">         日  期：</w:t>
      </w:r>
      <w:r/>
    </w:p>
    <w:p>
      <w:pPr>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注：1.投标人提供的货物全部由符合政策要求的中小企业制造的参加本次政府采购项目需提供此声明函</w:t>
      </w:r>
      <w:r>
        <w:rPr>
          <w:rFonts w:hint="eastAsia" w:asciiTheme="minorEastAsia" w:hAnsiTheme="minorEastAsia" w:eastAsiaTheme="minorEastAsia" w:cstheme="minorEastAsia"/>
          <w:sz w:val="21"/>
          <w:szCs w:val="21"/>
        </w:rPr>
        <w:t xml:space="preserve">（中小企业划型标准详见《关于印发中小企业划型标准规定的通知》工信部联企业〔2011〕300号）</w:t>
      </w:r>
      <w:r>
        <w:rPr>
          <w:rFonts w:hint="eastAsia" w:asciiTheme="minorEastAsia" w:hAnsiTheme="minorEastAsia" w:eastAsiaTheme="minorEastAsia" w:cstheme="minorEastAsia"/>
          <w:b/>
          <w:bCs/>
          <w:sz w:val="21"/>
          <w:szCs w:val="21"/>
        </w:rPr>
        <w:t xml:space="preserve">，其他情况无需提供此声明函。</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2.投标人未按上述要求提供声明函的，价格将不做相应扣除。</w:t>
      </w:r>
      <w:r/>
    </w:p>
    <w:p>
      <w:pPr>
        <w:ind w:firstLine="422"/>
        <w:spacing w:line="360" w:lineRule="auto"/>
        <w:rPr>
          <w:rFonts w:asciiTheme="minorEastAsia" w:hAnsiTheme="minorEastAsia" w:eastAsiaTheme="minorEastAsia" w:cstheme="minorEastAsia"/>
          <w:b/>
          <w:bCs/>
          <w:sz w:val="21"/>
          <w:szCs w:val="21"/>
        </w:rPr>
      </w:pPr>
      <w:r>
        <w:rPr>
          <w:rFonts w:hint="eastAsia" w:asciiTheme="minorEastAsia" w:hAnsiTheme="minorEastAsia" w:eastAsiaTheme="minorEastAsia" w:cstheme="minorEastAsia"/>
          <w:b/>
          <w:bCs/>
          <w:sz w:val="21"/>
          <w:szCs w:val="21"/>
        </w:rPr>
        <w:t xml:space="preserve">3.在货物采购项目中，供应商提供的货物既有中小企业制造货物，也有大型企业制造货物的，不享受本办法规定的中小企业扶持政策。</w:t>
      </w:r>
      <w:r/>
    </w:p>
    <w:p>
      <w:pPr>
        <w:ind w:firstLine="422"/>
        <w:jc w:val="left"/>
        <w:spacing w:line="360" w:lineRule="auto"/>
        <w:rPr>
          <w:rFonts w:hAnsi="宋体"/>
          <w:sz w:val="21"/>
          <w:szCs w:val="21"/>
        </w:rPr>
      </w:pPr>
      <w:r>
        <w:rPr>
          <w:rFonts w:hint="eastAsia" w:asciiTheme="minorEastAsia" w:hAnsiTheme="minorEastAsia" w:eastAsiaTheme="minorEastAsia" w:cstheme="minorEastAsia"/>
          <w:b/>
          <w:bCs/>
          <w:sz w:val="21"/>
          <w:szCs w:val="21"/>
        </w:rPr>
        <w:t xml:space="preserve">4.中标、成交供应商享受本办法规定的中小企业扶持政策的，《中小企业声明函》将随中标、成交结果公开，中小企业应对其声明内容的真实性负责，声明函内容不实的，属于提供虚假材料谋取中标、成交，将依照《中华人民共和国政府采购法》等国家有关规定追究相应责任。</w:t>
      </w:r>
      <w:r/>
    </w:p>
    <w:p>
      <w:pPr>
        <w:ind w:firstLine="420"/>
        <w:jc w:val="left"/>
        <w:spacing w:line="400" w:lineRule="exact"/>
        <w:rPr>
          <w:rFonts w:hAnsi="宋体"/>
          <w:sz w:val="21"/>
          <w:szCs w:val="21"/>
        </w:rPr>
      </w:pPr>
      <w:r>
        <w:rPr>
          <w:rFonts w:hAnsi="宋体"/>
          <w:sz w:val="21"/>
          <w:szCs w:val="21"/>
        </w:rPr>
      </w:r>
      <w:r/>
    </w:p>
    <w:p>
      <w:pPr>
        <w:rPr>
          <w:rFonts w:ascii="宋体" w:hAnsi="宋体" w:eastAsia="宋体"/>
          <w:b/>
          <w:sz w:val="21"/>
          <w:szCs w:val="21"/>
          <w:lang w:val="en-US"/>
        </w:rPr>
      </w:pPr>
      <w:r/>
      <w:bookmarkStart w:id="163" w:name="_Toc23946"/>
      <w:r/>
      <w:bookmarkStart w:id="164" w:name="_Toc23587"/>
      <w:r/>
      <w:bookmarkStart w:id="165" w:name="_Toc22161"/>
      <w:r/>
      <w:bookmarkStart w:id="166" w:name="_Toc12269"/>
      <w:r>
        <w:rPr>
          <w:rFonts w:hint="eastAsia" w:ascii="宋体" w:hAnsi="宋体" w:eastAsia="宋体"/>
          <w:b/>
          <w:sz w:val="21"/>
          <w:szCs w:val="21"/>
          <w:lang w:val="en-US"/>
        </w:rPr>
        <w:br w:type="page" w:clear="all"/>
      </w:r>
      <w:r/>
    </w:p>
    <w:p>
      <w:pPr>
        <w:ind w:firstLine="422"/>
        <w:spacing w:line="400" w:lineRule="exact"/>
        <w:rPr>
          <w:spacing w:val="6"/>
          <w:szCs w:val="21"/>
        </w:rPr>
      </w:pPr>
      <w:r>
        <w:rPr>
          <w:rFonts w:hint="eastAsia" w:ascii="宋体" w:hAnsi="宋体" w:eastAsia="宋体"/>
          <w:b/>
          <w:sz w:val="21"/>
          <w:szCs w:val="21"/>
          <w:lang w:val="en-US"/>
        </w:rPr>
        <w:t xml:space="preserve">2.</w:t>
      </w:r>
      <w:r>
        <w:rPr>
          <w:rFonts w:hint="eastAsia" w:ascii="宋体" w:hAnsi="宋体" w:eastAsia="宋体"/>
          <w:b/>
          <w:sz w:val="21"/>
          <w:szCs w:val="21"/>
        </w:rPr>
        <w:t xml:space="preserve">残疾人福利性单位声明函</w:t>
      </w:r>
      <w:bookmarkEnd w:id="163"/>
      <w:r/>
      <w:bookmarkEnd w:id="164"/>
      <w:r/>
      <w:bookmarkEnd w:id="165"/>
      <w:r/>
      <w:bookmarkEnd w:id="166"/>
      <w:r/>
      <w:r/>
    </w:p>
    <w:p>
      <w:pPr>
        <w:ind w:firstLine="444"/>
        <w:jc w:val="left"/>
        <w:spacing w:line="360" w:lineRule="auto"/>
        <w:tabs>
          <w:tab w:val="left" w:pos="4860" w:leader="none"/>
        </w:tabs>
        <w:rPr>
          <w:spacing w:val="6"/>
          <w:szCs w:val="21"/>
        </w:rPr>
      </w:pPr>
      <w:r>
        <w:rPr>
          <w:spacing w:val="6"/>
          <w:szCs w:val="21"/>
        </w:rPr>
      </w:r>
      <w:r/>
    </w:p>
    <w:p>
      <w:pPr>
        <w:ind w:firstLine="444"/>
        <w:jc w:val="left"/>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本单位郑重声明，根据《财政部 民政部 中国残疾人联合会关于促进残疾人就业政府采购政策的通知》（财库〔2017〕141号）的规定，本单位为符合条件的残疾人福利性单位，且本单位参加</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 xml:space="preserve">单位的</w:t>
      </w:r>
      <w:r>
        <w:rPr>
          <w:rFonts w:hint="eastAsia" w:asciiTheme="majorEastAsia" w:hAnsiTheme="majorEastAsia" w:eastAsiaTheme="majorEastAsia" w:cstheme="majorEastAsia"/>
          <w:spacing w:val="6"/>
          <w:sz w:val="21"/>
          <w:szCs w:val="21"/>
          <w:u w:val="single"/>
        </w:rPr>
        <w:t xml:space="preserve">     </w:t>
      </w:r>
      <w:r>
        <w:rPr>
          <w:rFonts w:hint="eastAsia" w:asciiTheme="majorEastAsia" w:hAnsiTheme="majorEastAsia" w:eastAsiaTheme="majorEastAsia" w:cstheme="majorEastAsia"/>
          <w:spacing w:val="6"/>
          <w:sz w:val="21"/>
          <w:szCs w:val="21"/>
        </w:rPr>
        <w:t xml:space="preserve">项目采购活动提供本单位制造的货物（由本单位承担工程/提供服务），或者提供其他残疾人福利性单位制造的货物（不包括使用非残疾人福利性单位注册商标的货物）。</w:t>
      </w:r>
      <w:r/>
    </w:p>
    <w:p>
      <w:pPr>
        <w:ind w:firstLine="444"/>
        <w:jc w:val="left"/>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本单位对上述声明的真实性负责。如有虚假，将依法承担相应责任。</w:t>
      </w:r>
      <w:r/>
    </w:p>
    <w:p>
      <w:pPr>
        <w:ind w:firstLine="444"/>
        <w:jc w:val="center"/>
        <w:spacing w:line="360" w:lineRule="auto"/>
        <w:tabs>
          <w:tab w:val="left" w:pos="4860" w:leader="none"/>
        </w:tabs>
        <w:rPr>
          <w:rFonts w:asciiTheme="majorEastAsia" w:hAnsiTheme="majorEastAsia" w:eastAsiaTheme="majorEastAsia" w:cstheme="majorEastAsia"/>
          <w:spacing w:val="6"/>
          <w:sz w:val="21"/>
          <w:szCs w:val="21"/>
        </w:rPr>
      </w:pPr>
      <w:r>
        <w:rPr>
          <w:rFonts w:asciiTheme="majorEastAsia" w:hAnsiTheme="majorEastAsia" w:eastAsiaTheme="majorEastAsia" w:cstheme="majorEastAsia"/>
          <w:spacing w:val="6"/>
          <w:sz w:val="21"/>
          <w:szCs w:val="21"/>
        </w:rPr>
      </w:r>
      <w:r/>
    </w:p>
    <w:p>
      <w:pPr>
        <w:jc w:val="center"/>
        <w:spacing w:line="360" w:lineRule="auto"/>
        <w:tabs>
          <w:tab w:val="left" w:pos="4860" w:leader="none"/>
        </w:tabs>
        <w:rPr>
          <w:rFonts w:asciiTheme="majorEastAsia" w:hAnsiTheme="majorEastAsia" w:eastAsiaTheme="majorEastAsia" w:cstheme="majorEastAsia"/>
          <w:spacing w:val="6"/>
          <w:sz w:val="21"/>
          <w:szCs w:val="21"/>
        </w:rPr>
      </w:pPr>
      <w:r>
        <w:rPr>
          <w:rFonts w:hint="eastAsia" w:asciiTheme="majorEastAsia" w:hAnsiTheme="majorEastAsia" w:eastAsiaTheme="majorEastAsia" w:cstheme="majorEastAsia"/>
          <w:spacing w:val="6"/>
          <w:sz w:val="21"/>
          <w:szCs w:val="21"/>
        </w:rPr>
        <w:t xml:space="preserve">单位名称（盖章）：</w:t>
      </w:r>
      <w:r/>
    </w:p>
    <w:p>
      <w:pPr>
        <w:jc w:val="center"/>
        <w:spacing w:before="120" w:line="400" w:lineRule="exact"/>
        <w:tabs>
          <w:tab w:val="left" w:pos="5580" w:leader="none"/>
        </w:tabs>
        <w:rPr>
          <w:rFonts w:asciiTheme="majorEastAsia" w:hAnsiTheme="majorEastAsia" w:eastAsiaTheme="majorEastAsia" w:cstheme="majorEastAsia"/>
          <w:sz w:val="21"/>
          <w:szCs w:val="21"/>
          <w:u w:val="single"/>
        </w:rPr>
      </w:pPr>
      <w:r>
        <w:rPr>
          <w:rFonts w:hint="eastAsia" w:asciiTheme="majorEastAsia" w:hAnsiTheme="majorEastAsia" w:eastAsiaTheme="majorEastAsia" w:cstheme="majorEastAsia"/>
          <w:spacing w:val="6"/>
          <w:sz w:val="21"/>
          <w:szCs w:val="21"/>
        </w:rPr>
        <w:t xml:space="preserve">日 期：</w:t>
      </w:r>
      <w:r/>
    </w:p>
    <w:p>
      <w:pPr>
        <w:spacing w:line="400" w:lineRule="exact"/>
        <w:rPr>
          <w:rFonts w:ascii="宋体" w:hAnsi="宋体" w:eastAsia="宋体"/>
          <w:b/>
          <w:sz w:val="21"/>
          <w:szCs w:val="21"/>
          <w:lang w:val="en-US"/>
        </w:rPr>
      </w:pPr>
      <w:r/>
      <w:bookmarkStart w:id="167" w:name="_Toc18420"/>
      <w:r/>
      <w:r/>
    </w:p>
    <w:p>
      <w:pPr>
        <w:ind w:firstLine="422"/>
        <w:spacing w:line="400" w:lineRule="exact"/>
        <w:rPr>
          <w:rFonts w:ascii="宋体" w:hAnsi="宋体" w:eastAsia="宋体"/>
          <w:b/>
          <w:sz w:val="21"/>
          <w:szCs w:val="21"/>
        </w:rPr>
      </w:pPr>
      <w:r>
        <w:rPr>
          <w:rFonts w:hint="eastAsia" w:ascii="宋体" w:hAnsi="宋体" w:eastAsia="宋体"/>
          <w:b/>
          <w:sz w:val="21"/>
          <w:szCs w:val="21"/>
          <w:lang w:val="en-US"/>
        </w:rPr>
        <w:t xml:space="preserve">3.</w:t>
      </w:r>
      <w:r>
        <w:rPr>
          <w:rFonts w:hint="eastAsia" w:ascii="宋体" w:hAnsi="宋体" w:eastAsia="宋体"/>
          <w:b/>
          <w:sz w:val="21"/>
          <w:szCs w:val="21"/>
        </w:rPr>
        <w:t xml:space="preserve">关于符合本国产品标准的声明函</w:t>
      </w:r>
      <w:bookmarkEnd w:id="167"/>
      <w:r/>
      <w:r/>
    </w:p>
    <w:p>
      <w:pPr>
        <w:pStyle w:val="912"/>
        <w:ind w:firstLine="420"/>
        <w:spacing w:before="0" w:beforeAutospacing="0" w:after="0" w:afterAutospacing="0" w:line="0" w:lineRule="atLeast"/>
        <w:rPr>
          <w:rFonts w:ascii="方正魏碑_GBK" w:hAnsi="方正魏碑_GBK" w:eastAsia="方正魏碑_GBK" w:cs="方正魏碑_GBK"/>
        </w:rPr>
      </w:pPr>
      <w:r>
        <w:rPr>
          <w:rFonts w:ascii="方正魏碑_GBK" w:hAnsi="方正魏碑_GBK" w:eastAsia="方正魏碑_GBK" w:cs="方正魏碑_GBK"/>
        </w:rPr>
      </w:r>
      <w:r/>
    </w:p>
    <w:p>
      <w:pPr>
        <w:pStyle w:val="912"/>
        <w:ind w:firstLine="420"/>
        <w:spacing w:before="0" w:beforeAutospacing="0" w:after="0" w:afterAutospacing="0" w:line="360" w:lineRule="auto"/>
        <w:rPr>
          <w:rFonts w:ascii="宋体" w:hAnsi="宋体" w:eastAsia="宋体" w:cs="宋体"/>
          <w:sz w:val="21"/>
          <w:szCs w:val="21"/>
        </w:rPr>
      </w:pPr>
      <w:r>
        <w:rPr>
          <w:rFonts w:hint="eastAsia" w:ascii="宋体" w:hAnsi="宋体" w:eastAsia="宋体" w:cs="宋体"/>
          <w:sz w:val="21"/>
          <w:szCs w:val="21"/>
        </w:rPr>
        <w:t xml:space="preserve">本公司（单位）郑重声明，根据《国务院办公厅关于在政府采购中实施本国产品标准及相关政策的通知》（国办发〔2025〕34号）的规定，本公司（单位）提供的以下产品属于本国产品。具体情况如下：</w:t>
      </w:r>
      <w:r/>
    </w:p>
    <w:p>
      <w:pPr>
        <w:pStyle w:val="912"/>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8480" behindDoc="0" locked="0" layoutInCell="1" allowOverlap="1">
                <wp:simplePos x="0" y="0"/>
                <wp:positionH relativeFrom="column">
                  <wp:posOffset>86995</wp:posOffset>
                </wp:positionH>
                <wp:positionV relativeFrom="paragraph">
                  <wp:posOffset>678180</wp:posOffset>
                </wp:positionV>
                <wp:extent cx="952500" cy="81915"/>
                <wp:effectExtent l="635" t="4445" r="12065" b="15240"/>
                <wp:wrapNone/>
                <wp:docPr id="6" name="直接箭头连接符 36"/>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5" o:spid="_x0000_s5" o:spt="32" type="#_x0000_t32" style="position:absolute;z-index:251668480;o:allowoverlap:true;o:allowincell:true;mso-position-horizontal-relative:text;margin-left:6.8pt;mso-position-horizontal:absolute;mso-position-vertical-relative:text;margin-top:53.4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7456" behindDoc="0" locked="0" layoutInCell="1" allowOverlap="1">
                <wp:simplePos x="0" y="0"/>
                <wp:positionH relativeFrom="column">
                  <wp:posOffset>5260975</wp:posOffset>
                </wp:positionH>
                <wp:positionV relativeFrom="paragraph">
                  <wp:posOffset>379095</wp:posOffset>
                </wp:positionV>
                <wp:extent cx="952500" cy="81915"/>
                <wp:effectExtent l="635" t="4445" r="12065" b="15240"/>
                <wp:wrapNone/>
                <wp:docPr id="7" name="直接箭头连接符 3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6" o:spid="_x0000_s6" o:spt="32" type="#_x0000_t32" style="position:absolute;z-index:251667456;o:allowoverlap:true;o:allowincell:true;mso-position-horizontal-relative:text;margin-left:414.2pt;mso-position-horizontal:absolute;mso-position-vertical-relative:text;margin-top:29.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6432" behindDoc="0" locked="0" layoutInCell="1" allowOverlap="1">
                <wp:simplePos x="0" y="0"/>
                <wp:positionH relativeFrom="column">
                  <wp:posOffset>3206115</wp:posOffset>
                </wp:positionH>
                <wp:positionV relativeFrom="paragraph">
                  <wp:posOffset>391795</wp:posOffset>
                </wp:positionV>
                <wp:extent cx="952500" cy="81915"/>
                <wp:effectExtent l="635" t="4445" r="12065" b="15240"/>
                <wp:wrapNone/>
                <wp:docPr id="8" name="直接箭头连接符 33"/>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7" o:spid="_x0000_s7" o:spt="32" type="#_x0000_t32" style="position:absolute;z-index:251666432;o:allowoverlap:true;o:allowincell:true;mso-position-horizontal-relative:text;margin-left:252.4pt;mso-position-horizontal:absolute;mso-position-vertical-relative:text;margin-top:30.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5408" behindDoc="0" locked="0" layoutInCell="1" allowOverlap="1">
                <wp:simplePos x="0" y="0"/>
                <wp:positionH relativeFrom="column">
                  <wp:posOffset>2145665</wp:posOffset>
                </wp:positionH>
                <wp:positionV relativeFrom="paragraph">
                  <wp:posOffset>385445</wp:posOffset>
                </wp:positionV>
                <wp:extent cx="952500" cy="81915"/>
                <wp:effectExtent l="635" t="4445" r="12065" b="15240"/>
                <wp:wrapNone/>
                <wp:docPr id="9" name="直接箭头连接符 28"/>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8" o:spid="_x0000_s8" o:spt="32" type="#_x0000_t32" style="position:absolute;z-index:251665408;o:allowoverlap:true;o:allowincell:true;mso-position-horizontal-relative:text;margin-left:168.9pt;mso-position-horizontal:absolute;mso-position-vertical-relative:text;margin-top:30.3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4384" behindDoc="0" locked="0" layoutInCell="1" allowOverlap="1">
                <wp:simplePos x="0" y="0"/>
                <wp:positionH relativeFrom="column">
                  <wp:posOffset>1103630</wp:posOffset>
                </wp:positionH>
                <wp:positionV relativeFrom="paragraph">
                  <wp:posOffset>368300</wp:posOffset>
                </wp:positionV>
                <wp:extent cx="952500" cy="81915"/>
                <wp:effectExtent l="635" t="4445" r="12065" b="15240"/>
                <wp:wrapNone/>
                <wp:docPr id="10" name="直接箭头连接符 37"/>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9" o:spid="_x0000_s9" o:spt="32" type="#_x0000_t32" style="position:absolute;z-index:251664384;o:allowoverlap:true;o:allowincell:true;mso-position-horizontal-relative:text;margin-left:86.9pt;mso-position-horizontal:absolute;mso-position-vertical-relative:text;margin-top:29.0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3360" behindDoc="0" locked="0" layoutInCell="1" allowOverlap="1">
                <wp:simplePos x="0" y="0"/>
                <wp:positionH relativeFrom="column">
                  <wp:posOffset>4367530</wp:posOffset>
                </wp:positionH>
                <wp:positionV relativeFrom="paragraph">
                  <wp:posOffset>112395</wp:posOffset>
                </wp:positionV>
                <wp:extent cx="952500" cy="81915"/>
                <wp:effectExtent l="635" t="4445" r="12065" b="15240"/>
                <wp:wrapNone/>
                <wp:docPr id="11" name="直接箭头连接符 31"/>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0" o:spid="_x0000_s10" o:spt="32" type="#_x0000_t32" style="position:absolute;z-index:251663360;o:allowoverlap:true;o:allowincell:true;mso-position-horizontal-relative:text;margin-left:343.9pt;mso-position-horizontal:absolute;mso-position-vertical-relative:text;margin-top:8.8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shd w:val="clear" w:color="auto" w:fill="ffffff"/>
        </w:rPr>
        <w:t xml:space="preserve">1.</w:t>
      </w:r>
      <w:r>
        <w:rPr>
          <w:rStyle w:val="923"/>
          <w:rFonts w:hint="eastAsia" w:ascii="宋体" w:hAnsi="宋体" w:eastAsia="宋体" w:cs="宋体"/>
          <w:i w:val="0"/>
          <w:sz w:val="21"/>
          <w:szCs w:val="21"/>
          <w:u w:val="single"/>
          <w:shd w:val="clear" w:color="auto" w:fill="ffffff"/>
        </w:rPr>
        <w:t xml:space="preserve">（产品名称1）</w:t>
      </w:r>
      <w:r>
        <w:rPr>
          <w:rStyle w:val="923"/>
          <w:rFonts w:hint="eastAsia" w:ascii="宋体" w:hAnsi="宋体" w:eastAsia="宋体" w:cs="宋体"/>
          <w:i w:val="0"/>
          <w:sz w:val="21"/>
          <w:szCs w:val="21"/>
          <w:shd w:val="clear" w:color="auto" w:fill="ffffff"/>
          <w:vertAlign w:val="superscript"/>
        </w:rPr>
        <w:t xml:space="preserve">1</w:t>
      </w:r>
      <w:r>
        <w:rPr>
          <w:rFonts w:hint="eastAsia" w:ascii="宋体" w:hAnsi="宋体" w:eastAsia="宋体" w:cs="宋体"/>
          <w:sz w:val="21"/>
          <w:szCs w:val="21"/>
          <w:shd w:val="clear" w:color="auto" w:fill="ffffff"/>
        </w:rPr>
        <w:t xml:space="preserve">，生产厂为</w:t>
      </w:r>
      <w:r>
        <w:rPr>
          <w:rStyle w:val="923"/>
          <w:rFonts w:hint="eastAsia" w:ascii="宋体" w:hAnsi="宋体" w:eastAsia="宋体" w:cs="宋体"/>
          <w:i w:val="0"/>
          <w:sz w:val="21"/>
          <w:szCs w:val="21"/>
          <w:u w:val="single"/>
          <w:shd w:val="clear" w:color="auto" w:fill="ffffff"/>
        </w:rPr>
        <w:t xml:space="preserve">（厂名）</w:t>
      </w:r>
      <w:r>
        <w:rPr>
          <w:rStyle w:val="923"/>
          <w:rFonts w:hint="eastAsia" w:ascii="宋体" w:hAnsi="宋体" w:eastAsia="宋体" w:cs="宋体"/>
          <w:i w:val="0"/>
          <w:sz w:val="21"/>
          <w:szCs w:val="21"/>
          <w:shd w:val="clear" w:color="auto" w:fill="ffffff"/>
          <w:vertAlign w:val="superscript"/>
        </w:rPr>
        <w:t xml:space="preserve">2</w:t>
      </w:r>
      <w:r>
        <w:rPr>
          <w:rFonts w:hint="eastAsia" w:ascii="宋体" w:hAnsi="宋体" w:eastAsia="宋体" w:cs="宋体"/>
          <w:sz w:val="21"/>
          <w:szCs w:val="21"/>
          <w:shd w:val="clear" w:color="auto" w:fill="ffffff"/>
        </w:rPr>
        <w:t xml:space="preserve">，厂址为</w:t>
      </w:r>
      <w:r>
        <w:rPr>
          <w:rStyle w:val="923"/>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Fonts w:hint="eastAsia" w:ascii="宋体" w:hAnsi="宋体" w:eastAsia="宋体" w:cs="宋体"/>
          <w:sz w:val="21"/>
          <w:szCs w:val="21"/>
          <w:u w:val="single"/>
          <w:shd w:val="clear" w:color="auto" w:fill="ffffff"/>
        </w:rPr>
        <w:t xml:space="preserve"> </w:t>
      </w:r>
      <w:r>
        <w:rPr>
          <w:rStyle w:val="923"/>
          <w:rFonts w:hint="eastAsia" w:ascii="宋体" w:hAnsi="宋体" w:eastAsia="宋体" w:cs="宋体"/>
          <w:i w:val="0"/>
          <w:sz w:val="21"/>
          <w:szCs w:val="21"/>
          <w:u w:val="single"/>
          <w:shd w:val="clear" w:color="auto" w:fill="ffffff"/>
        </w:rPr>
        <w:t xml:space="preserve">（产品名称1） </w:t>
      </w:r>
      <w:r>
        <w:rPr>
          <w:rFonts w:hint="eastAsia" w:ascii="宋体" w:hAnsi="宋体" w:eastAsia="宋体" w:cs="宋体"/>
          <w:sz w:val="21"/>
          <w:szCs w:val="21"/>
          <w:shd w:val="clear" w:color="auto" w:fill="ffffff"/>
        </w:rPr>
        <w:t xml:space="preserve">的中国境内生产的组件成本占比≥</w:t>
      </w:r>
      <w:r>
        <w:rPr>
          <w:rStyle w:val="923"/>
          <w:rFonts w:hint="eastAsia" w:ascii="宋体" w:hAnsi="宋体" w:eastAsia="宋体" w:cs="宋体"/>
          <w:i w:val="0"/>
          <w:sz w:val="21"/>
          <w:szCs w:val="21"/>
          <w:u w:val="single"/>
          <w:shd w:val="clear" w:color="auto" w:fill="ffffff"/>
        </w:rPr>
        <w:t xml:space="preserve">（规定比例）</w:t>
      </w:r>
      <w:r>
        <w:rPr>
          <w:rStyle w:val="923"/>
          <w:rFonts w:hint="eastAsia" w:ascii="宋体" w:hAnsi="宋体" w:eastAsia="宋体" w:cs="宋体"/>
          <w:i w:val="0"/>
          <w:sz w:val="21"/>
          <w:szCs w:val="21"/>
          <w:shd w:val="clear" w:color="auto" w:fill="ffffff"/>
          <w:vertAlign w:val="superscript"/>
        </w:rPr>
        <w:t xml:space="preserve">3</w:t>
      </w:r>
      <w:r>
        <w:rPr>
          <w:rFonts w:hint="eastAsia" w:ascii="宋体" w:hAnsi="宋体" w:eastAsia="宋体" w:cs="宋体"/>
          <w:sz w:val="21"/>
          <w:szCs w:val="21"/>
          <w:shd w:val="clear" w:color="auto" w:fill="ffffff"/>
        </w:rPr>
        <w:t xml:space="preserve">。</w:t>
      </w:r>
      <w:r>
        <w:rPr>
          <w:rStyle w:val="923"/>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923"/>
          <w:rFonts w:hint="eastAsia" w:ascii="宋体" w:hAnsi="宋体" w:eastAsia="宋体" w:cs="宋体"/>
          <w:i w:val="0"/>
          <w:sz w:val="21"/>
          <w:szCs w:val="21"/>
          <w:u w:val="single"/>
          <w:shd w:val="clear" w:color="auto" w:fill="ffffff"/>
        </w:rPr>
        <w:t xml:space="preserve">（关键组件）</w:t>
      </w:r>
      <w:r>
        <w:rPr>
          <w:rStyle w:val="923"/>
          <w:rFonts w:hint="eastAsia" w:ascii="宋体" w:hAnsi="宋体" w:eastAsia="宋体" w:cs="宋体"/>
          <w:i w:val="0"/>
          <w:sz w:val="21"/>
          <w:szCs w:val="21"/>
          <w:shd w:val="clear" w:color="auto" w:fill="ffffff"/>
          <w:vertAlign w:val="superscript"/>
        </w:rPr>
        <w:t xml:space="preserve">4</w:t>
      </w:r>
      <w:r>
        <w:rPr>
          <w:rFonts w:hint="eastAsia" w:ascii="宋体" w:hAnsi="宋体" w:eastAsia="宋体" w:cs="宋体"/>
          <w:sz w:val="21"/>
          <w:szCs w:val="21"/>
          <w:shd w:val="clear" w:color="auto" w:fill="ffffff"/>
        </w:rPr>
        <w:t xml:space="preserve">在中国境内生产。</w:t>
      </w:r>
      <w:r>
        <w:rPr>
          <w:rStyle w:val="923"/>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923"/>
          <w:rFonts w:hint="eastAsia" w:ascii="宋体" w:hAnsi="宋体" w:eastAsia="宋体" w:cs="宋体"/>
          <w:i w:val="0"/>
          <w:sz w:val="21"/>
          <w:szCs w:val="21"/>
          <w:u w:val="single"/>
          <w:shd w:val="clear" w:color="auto" w:fill="ffffff"/>
        </w:rPr>
        <w:t xml:space="preserve">（关键工序）</w:t>
      </w:r>
      <w:r>
        <w:rPr>
          <w:rStyle w:val="923"/>
          <w:rFonts w:hint="eastAsia" w:ascii="宋体" w:hAnsi="宋体" w:eastAsia="宋体" w:cs="宋体"/>
          <w:i w:val="0"/>
          <w:sz w:val="21"/>
          <w:szCs w:val="21"/>
          <w:shd w:val="clear" w:color="auto" w:fill="ffffff"/>
          <w:vertAlign w:val="superscript"/>
        </w:rPr>
        <w:t xml:space="preserve">5</w:t>
      </w:r>
      <w:r>
        <w:rPr>
          <w:rFonts w:hint="eastAsia" w:ascii="宋体" w:hAnsi="宋体" w:eastAsia="宋体" w:cs="宋体"/>
          <w:sz w:val="21"/>
          <w:szCs w:val="21"/>
          <w:shd w:val="clear" w:color="auto" w:fill="ffffff"/>
        </w:rPr>
        <w:t xml:space="preserve">在中国境内完成。</w:t>
      </w:r>
      <w:r/>
    </w:p>
    <w:p>
      <w:pPr>
        <w:pStyle w:val="912"/>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4624" behindDoc="0" locked="0" layoutInCell="1" allowOverlap="1">
                <wp:simplePos x="0" y="0"/>
                <wp:positionH relativeFrom="column">
                  <wp:posOffset>98425</wp:posOffset>
                </wp:positionH>
                <wp:positionV relativeFrom="paragraph">
                  <wp:posOffset>604520</wp:posOffset>
                </wp:positionV>
                <wp:extent cx="659130" cy="114935"/>
                <wp:effectExtent l="635" t="4445" r="13335" b="7620"/>
                <wp:wrapNone/>
                <wp:docPr id="12" name="直接箭头连接符 38"/>
                <wp:cNvGraphicFramePr/>
                <a:graphic xmlns:a="http://schemas.openxmlformats.org/drawingml/2006/main">
                  <a:graphicData uri="http://schemas.microsoft.com/office/word/2010/wordprocessingShape">
                    <wps:wsp>
                      <wps:cNvPr id="0" name=""/>
                      <wps:cNvSpPr/>
                      <wps:spPr bwMode="auto">
                        <a:xfrm flipV="1">
                          <a:off x="0" y="0"/>
                          <a:ext cx="659130" cy="11493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1" o:spid="_x0000_s11" o:spt="32" type="#_x0000_t32" style="position:absolute;z-index:251674624;o:allowoverlap:true;o:allowincell:true;mso-position-horizontal-relative:text;margin-left:7.8pt;mso-position-horizontal:absolute;mso-position-vertical-relative:text;margin-top:47.6pt;mso-position-vertical:absolute;width:51.9pt;height:9.0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3600" behindDoc="0" locked="0" layoutInCell="1" allowOverlap="1">
                <wp:simplePos x="0" y="0"/>
                <wp:positionH relativeFrom="column">
                  <wp:posOffset>4972685</wp:posOffset>
                </wp:positionH>
                <wp:positionV relativeFrom="paragraph">
                  <wp:posOffset>344805</wp:posOffset>
                </wp:positionV>
                <wp:extent cx="952500" cy="81915"/>
                <wp:effectExtent l="635" t="4445" r="12065" b="15240"/>
                <wp:wrapNone/>
                <wp:docPr id="13" name="直接箭头连接符 40"/>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2" o:spid="_x0000_s12" o:spt="32" type="#_x0000_t32" style="position:absolute;z-index:251673600;o:allowoverlap:true;o:allowincell:true;mso-position-horizontal-relative:text;margin-left:391.5pt;mso-position-horizontal:absolute;mso-position-vertical-relative:text;margin-top:27.1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0528" behindDoc="0" locked="0" layoutInCell="1" allowOverlap="1">
                <wp:simplePos x="0" y="0"/>
                <wp:positionH relativeFrom="column">
                  <wp:posOffset>886460</wp:posOffset>
                </wp:positionH>
                <wp:positionV relativeFrom="paragraph">
                  <wp:posOffset>373380</wp:posOffset>
                </wp:positionV>
                <wp:extent cx="952500" cy="81915"/>
                <wp:effectExtent l="635" t="4445" r="12065" b="15240"/>
                <wp:wrapNone/>
                <wp:docPr id="14" name="直接箭头连接符 2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3" o:spid="_x0000_s13" o:spt="32" type="#_x0000_t32" style="position:absolute;z-index:251670528;o:allowoverlap:true;o:allowincell:true;mso-position-horizontal-relative:text;margin-left:69.8pt;mso-position-horizontal:absolute;mso-position-vertical-relative:text;margin-top:29.4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1552" behindDoc="0" locked="0" layoutInCell="1" allowOverlap="1">
                <wp:simplePos x="0" y="0"/>
                <wp:positionH relativeFrom="column">
                  <wp:posOffset>1937385</wp:posOffset>
                </wp:positionH>
                <wp:positionV relativeFrom="paragraph">
                  <wp:posOffset>338455</wp:posOffset>
                </wp:positionV>
                <wp:extent cx="952500" cy="81915"/>
                <wp:effectExtent l="635" t="4445" r="12065" b="15240"/>
                <wp:wrapNone/>
                <wp:docPr id="15" name="直接箭头连接符 32"/>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4" o:spid="_x0000_s14" o:spt="32" type="#_x0000_t32" style="position:absolute;z-index:251671552;o:allowoverlap:true;o:allowincell:true;mso-position-horizontal-relative:text;margin-left:152.5pt;mso-position-horizontal:absolute;mso-position-vertical-relative:text;margin-top:26.6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72576" behindDoc="0" locked="0" layoutInCell="1" allowOverlap="1">
                <wp:simplePos x="0" y="0"/>
                <wp:positionH relativeFrom="column">
                  <wp:posOffset>2977515</wp:posOffset>
                </wp:positionH>
                <wp:positionV relativeFrom="paragraph">
                  <wp:posOffset>358140</wp:posOffset>
                </wp:positionV>
                <wp:extent cx="952500" cy="81915"/>
                <wp:effectExtent l="635" t="4445" r="12065" b="15240"/>
                <wp:wrapNone/>
                <wp:docPr id="16" name="直接箭头连接符 39"/>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5" o:spid="_x0000_s15" o:spt="32" type="#_x0000_t32" style="position:absolute;z-index:251672576;o:allowoverlap:true;o:allowincell:true;mso-position-horizontal-relative:text;margin-left:234.4pt;mso-position-horizontal:absolute;mso-position-vertical-relative:text;margin-top:28.2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rPr>
        <mc:AlternateContent>
          <mc:Choice Requires="wpg">
            <w:drawing>
              <wp:anchor xmlns:wp="http://schemas.openxmlformats.org/drawingml/2006/wordprocessingDrawing" xmlns:wp14="http://schemas.microsoft.com/office/word/2010/wordprocessingDrawing" distT="0" distB="0" distL="114300" distR="114300" simplePos="0" relativeHeight="251669504" behindDoc="0" locked="0" layoutInCell="1" allowOverlap="1">
                <wp:simplePos x="0" y="0"/>
                <wp:positionH relativeFrom="column">
                  <wp:posOffset>4149725</wp:posOffset>
                </wp:positionH>
                <wp:positionV relativeFrom="paragraph">
                  <wp:posOffset>104140</wp:posOffset>
                </wp:positionV>
                <wp:extent cx="952500" cy="81915"/>
                <wp:effectExtent l="635" t="4445" r="12065" b="15240"/>
                <wp:wrapNone/>
                <wp:docPr id="17" name="直接箭头连接符 34"/>
                <wp:cNvGraphicFramePr/>
                <a:graphic xmlns:a="http://schemas.openxmlformats.org/drawingml/2006/main">
                  <a:graphicData uri="http://schemas.microsoft.com/office/word/2010/wordprocessingShape">
                    <wps:wsp>
                      <wps:cNvPr id="0" name=""/>
                      <wps:cNvSpPr/>
                      <wps:spPr bwMode="auto">
                        <a:xfrm flipV="1">
                          <a:off x="0" y="0"/>
                          <a:ext cx="952500" cy="81915"/>
                        </a:xfrm>
                        <a:prstGeom prst="straightConnector1">
                          <a:avLst/>
                        </a:prstGeom>
                        <a:ln w="9525" cap="flat" cmpd="sng">
                          <a:solidFill>
                            <a:srgbClr val="000000"/>
                          </a:solidFill>
                          <a:prstDash val="solid"/>
                          <a:headEnd type="none" w="med" len="med"/>
                          <a:tailEnd type="none" w="med" len="med"/>
                        </a:ln>
                        <a:effectLst/>
                      </wps:spPr>
                      <wps:bodyPr rot="0">
                        <a:prstTxWarp prst="textNoShape">
                          <a:avLst/>
                        </a:prstTxWarp>
                        <a:noAutofit/>
                      </wps:bodyPr>
                    </wps:wsp>
                  </a:graphicData>
                </a:graphic>
              </wp:anchor>
            </w:drawing>
          </mc:Choice>
          <mc:Fallback>
            <w:pict>
              <v:shape id="shape 16" o:spid="_x0000_s16" o:spt="32" type="#_x0000_t32" style="position:absolute;z-index:251669504;o:allowoverlap:true;o:allowincell:true;mso-position-horizontal-relative:text;margin-left:326.8pt;mso-position-horizontal:absolute;mso-position-vertical-relative:text;margin-top:8.2pt;mso-position-vertical:absolute;width:75.0pt;height:6.4pt;mso-wrap-distance-left:9.0pt;mso-wrap-distance-top:0.0pt;mso-wrap-distance-right:9.0pt;mso-wrap-distance-bottom:0.0pt;flip:y;visibility:visible;" filled="f" strokecolor="#000000" strokeweight="0.75pt">
                <v:stroke dashstyle="solid"/>
              </v:shape>
            </w:pict>
          </mc:Fallback>
        </mc:AlternateContent>
      </w:r>
      <w:r>
        <w:rPr>
          <w:rFonts w:hint="eastAsia" w:ascii="宋体" w:hAnsi="宋体" w:eastAsia="宋体" w:cs="宋体"/>
          <w:sz w:val="21"/>
          <w:szCs w:val="21"/>
          <w:shd w:val="clear" w:color="auto" w:fill="ffffff"/>
        </w:rPr>
        <w:t xml:space="preserve">2.</w:t>
      </w:r>
      <w:r>
        <w:rPr>
          <w:rStyle w:val="923"/>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，生产厂为</w:t>
      </w:r>
      <w:r>
        <w:rPr>
          <w:rStyle w:val="923"/>
          <w:rFonts w:hint="eastAsia" w:ascii="宋体" w:hAnsi="宋体" w:eastAsia="宋体" w:cs="宋体"/>
          <w:i w:val="0"/>
          <w:sz w:val="21"/>
          <w:szCs w:val="21"/>
          <w:u w:val="single"/>
          <w:shd w:val="clear" w:color="auto" w:fill="ffffff"/>
        </w:rPr>
        <w:t xml:space="preserve">（厂名）</w:t>
      </w:r>
      <w:r>
        <w:rPr>
          <w:rFonts w:hint="eastAsia" w:ascii="宋体" w:hAnsi="宋体" w:eastAsia="宋体" w:cs="宋体"/>
          <w:sz w:val="21"/>
          <w:szCs w:val="21"/>
          <w:shd w:val="clear" w:color="auto" w:fill="ffffff"/>
        </w:rPr>
        <w:t xml:space="preserve">，厂址为</w:t>
      </w:r>
      <w:r>
        <w:rPr>
          <w:rStyle w:val="923"/>
          <w:rFonts w:hint="eastAsia" w:ascii="宋体" w:hAnsi="宋体" w:eastAsia="宋体" w:cs="宋体"/>
          <w:i w:val="0"/>
          <w:sz w:val="21"/>
          <w:szCs w:val="21"/>
          <w:u w:val="single"/>
          <w:shd w:val="clear" w:color="auto" w:fill="ffffff"/>
        </w:rPr>
        <w:t xml:space="preserve">（生产厂址）</w:t>
      </w:r>
      <w:r>
        <w:rPr>
          <w:rFonts w:hint="eastAsia" w:ascii="宋体" w:hAnsi="宋体" w:eastAsia="宋体" w:cs="宋体"/>
          <w:sz w:val="21"/>
          <w:szCs w:val="21"/>
          <w:shd w:val="clear" w:color="auto" w:fill="ffffff"/>
        </w:rPr>
        <w:t xml:space="preserve">。</w:t>
      </w:r>
      <w:r>
        <w:rPr>
          <w:rStyle w:val="923"/>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的中国境内生产的组件成本占比≥</w:t>
      </w:r>
      <w:r>
        <w:rPr>
          <w:rStyle w:val="923"/>
          <w:rFonts w:hint="eastAsia" w:ascii="宋体" w:hAnsi="宋体" w:eastAsia="宋体" w:cs="宋体"/>
          <w:i w:val="0"/>
          <w:sz w:val="21"/>
          <w:szCs w:val="21"/>
          <w:u w:val="single"/>
          <w:shd w:val="clear" w:color="auto" w:fill="ffffff"/>
        </w:rPr>
        <w:t xml:space="preserve">（规定比例）</w:t>
      </w:r>
      <w:r>
        <w:rPr>
          <w:rFonts w:hint="eastAsia" w:ascii="宋体" w:hAnsi="宋体" w:eastAsia="宋体" w:cs="宋体"/>
          <w:sz w:val="21"/>
          <w:szCs w:val="21"/>
          <w:shd w:val="clear" w:color="auto" w:fill="ffffff"/>
        </w:rPr>
        <w:t xml:space="preserve">。</w:t>
      </w:r>
      <w:r>
        <w:rPr>
          <w:rStyle w:val="923"/>
          <w:rFonts w:hint="eastAsia" w:ascii="宋体" w:hAnsi="宋体" w:eastAsia="宋体" w:cs="宋体"/>
          <w:i w:val="0"/>
          <w:sz w:val="21"/>
          <w:szCs w:val="21"/>
          <w:u w:val="single"/>
          <w:shd w:val="clear" w:color="auto" w:fill="ffffff"/>
        </w:rPr>
        <w:t xml:space="preserve">（产品名称2）</w:t>
      </w:r>
      <w:r>
        <w:rPr>
          <w:rFonts w:hint="eastAsia" w:ascii="宋体" w:hAnsi="宋体" w:eastAsia="宋体" w:cs="宋体"/>
          <w:sz w:val="21"/>
          <w:szCs w:val="21"/>
          <w:shd w:val="clear" w:color="auto" w:fill="ffffff"/>
        </w:rPr>
        <w:t xml:space="preserve">的</w:t>
      </w:r>
      <w:r>
        <w:rPr>
          <w:rStyle w:val="923"/>
          <w:rFonts w:hint="eastAsia" w:ascii="宋体" w:hAnsi="宋体" w:eastAsia="宋体" w:cs="宋体"/>
          <w:i w:val="0"/>
          <w:sz w:val="21"/>
          <w:szCs w:val="21"/>
          <w:u w:val="single"/>
          <w:shd w:val="clear" w:color="auto" w:fill="ffffff"/>
        </w:rPr>
        <w:t xml:space="preserve">（关键组件）</w:t>
      </w:r>
      <w:r>
        <w:rPr>
          <w:rFonts w:hint="eastAsia" w:ascii="宋体" w:hAnsi="宋体" w:eastAsia="宋体" w:cs="宋体"/>
          <w:sz w:val="21"/>
          <w:szCs w:val="21"/>
          <w:shd w:val="clear" w:color="auto" w:fill="ffffff"/>
        </w:rPr>
        <w:t xml:space="preserve">在中国境内生产。</w:t>
      </w:r>
      <w:r>
        <w:rPr>
          <w:rStyle w:val="923"/>
          <w:rFonts w:hint="eastAsia" w:ascii="宋体" w:hAnsi="宋体" w:eastAsia="宋体" w:cs="宋体"/>
          <w:i w:val="0"/>
          <w:sz w:val="21"/>
          <w:szCs w:val="21"/>
          <w:u w:val="single"/>
          <w:shd w:val="clear" w:color="auto" w:fill="ffffff"/>
        </w:rPr>
        <w:t xml:space="preserve">（产品名称1）</w:t>
      </w:r>
      <w:r>
        <w:rPr>
          <w:rFonts w:hint="eastAsia" w:ascii="宋体" w:hAnsi="宋体" w:eastAsia="宋体" w:cs="宋体"/>
          <w:sz w:val="21"/>
          <w:szCs w:val="21"/>
          <w:shd w:val="clear" w:color="auto" w:fill="ffffff"/>
        </w:rPr>
        <w:t xml:space="preserve">的</w:t>
      </w:r>
      <w:r>
        <w:rPr>
          <w:rStyle w:val="923"/>
          <w:rFonts w:hint="eastAsia" w:ascii="宋体" w:hAnsi="宋体" w:eastAsia="宋体" w:cs="宋体"/>
          <w:i w:val="0"/>
          <w:sz w:val="21"/>
          <w:szCs w:val="21"/>
          <w:u w:val="single"/>
          <w:shd w:val="clear" w:color="auto" w:fill="ffffff"/>
        </w:rPr>
        <w:t xml:space="preserve">（关键工序）</w:t>
      </w:r>
      <w:r>
        <w:rPr>
          <w:rFonts w:hint="eastAsia" w:ascii="宋体" w:hAnsi="宋体" w:eastAsia="宋体" w:cs="宋体"/>
          <w:sz w:val="21"/>
          <w:szCs w:val="21"/>
          <w:shd w:val="clear" w:color="auto" w:fill="ffffff"/>
        </w:rPr>
        <w:t xml:space="preserve">在中国境内完成。</w:t>
      </w:r>
      <w:r/>
    </w:p>
    <w:p>
      <w:pPr>
        <w:pStyle w:val="912"/>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w:t>
      </w:r>
      <w:r/>
    </w:p>
    <w:p>
      <w:pPr>
        <w:pStyle w:val="912"/>
        <w:ind w:firstLine="420"/>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本公司（单位）对上述声明内容的真实性负责。如有虚假，愿承担相应法律责任。</w:t>
      </w:r>
      <w:r/>
    </w:p>
    <w:p>
      <w:pPr>
        <w:pStyle w:val="912"/>
        <w:spacing w:before="30" w:beforeAutospacing="0" w:after="30" w:afterAutospacing="0" w:line="360" w:lineRule="auto"/>
        <w:rPr>
          <w:rFonts w:ascii="宋体" w:hAnsi="宋体" w:eastAsia="宋体" w:cs="宋体"/>
          <w:sz w:val="21"/>
          <w:szCs w:val="21"/>
        </w:rPr>
      </w:pPr>
      <w:r>
        <w:rPr>
          <w:rFonts w:ascii="宋体" w:hAnsi="宋体" w:eastAsia="宋体" w:cs="宋体"/>
          <w:sz w:val="21"/>
          <w:szCs w:val="21"/>
        </w:rPr>
      </w:r>
      <w:r/>
    </w:p>
    <w:p>
      <w:pPr>
        <w:pStyle w:val="912"/>
        <w:ind w:right="480" w:firstLine="4095"/>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单位名称（盖章）：　        </w:t>
      </w:r>
      <w:r/>
    </w:p>
    <w:p>
      <w:pPr>
        <w:pStyle w:val="912"/>
        <w:jc w:val="center"/>
        <w:spacing w:before="30" w:beforeAutospacing="0" w:after="30" w:afterAutospacing="0" w:line="360" w:lineRule="auto"/>
        <w:rPr>
          <w:rFonts w:ascii="宋体" w:hAnsi="宋体" w:eastAsia="宋体" w:cs="宋体"/>
          <w:sz w:val="21"/>
          <w:szCs w:val="21"/>
        </w:rPr>
      </w:pPr>
      <w:r>
        <w:rPr>
          <w:rFonts w:hint="eastAsia" w:ascii="宋体" w:hAnsi="宋体" w:eastAsia="宋体" w:cs="宋体"/>
          <w:sz w:val="21"/>
          <w:szCs w:val="21"/>
          <w:shd w:val="clear" w:color="auto" w:fill="ffffff"/>
        </w:rPr>
        <w:t xml:space="preserve">             日</w:t>
      </w:r>
      <w:r>
        <w:rPr>
          <w:rFonts w:hint="eastAsia" w:ascii="宋体" w:hAnsi="宋体" w:eastAsia="宋体" w:cs="宋体"/>
          <w:sz w:val="21"/>
          <w:szCs w:val="21"/>
          <w:shd w:val="clear" w:color="auto" w:fill="ffffff"/>
          <w:lang w:val="en-US"/>
        </w:rPr>
        <w:t xml:space="preserve"> </w:t>
      </w:r>
      <w:r>
        <w:rPr>
          <w:rFonts w:hint="eastAsia" w:ascii="宋体" w:hAnsi="宋体" w:eastAsia="宋体" w:cs="宋体"/>
          <w:sz w:val="21"/>
          <w:szCs w:val="21"/>
          <w:shd w:val="clear" w:color="auto" w:fill="ffffff"/>
        </w:rPr>
        <w:t xml:space="preserve">期：         </w:t>
      </w:r>
      <w:r/>
    </w:p>
    <w:p>
      <w:pPr>
        <w:pStyle w:val="912"/>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__________________</w:t>
      </w:r>
      <w:r/>
    </w:p>
    <w:p>
      <w:pPr>
        <w:pStyle w:val="912"/>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1.产品如有型号，请在“产品名称”栏一并填写。</w:t>
      </w:r>
      <w:r/>
    </w:p>
    <w:p>
      <w:pPr>
        <w:pStyle w:val="912"/>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2.生产厂名与厂址应与生产厂营业执照载明的相关信息保持一致。</w:t>
      </w:r>
      <w:r/>
    </w:p>
    <w:p>
      <w:pPr>
        <w:pStyle w:val="912"/>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3.该产品的中国境内生产的组件成本占比相关要求实施前，“规定比例”栏可不填，下同。</w:t>
      </w:r>
      <w:r/>
    </w:p>
    <w:p>
      <w:pPr>
        <w:pStyle w:val="912"/>
        <w:spacing w:before="30" w:beforeAutospacing="0" w:after="30" w:afterAutospacing="0" w:line="0" w:lineRule="atLeast"/>
        <w:rPr>
          <w:rFonts w:ascii="宋体" w:hAnsi="宋体" w:eastAsia="宋体" w:cs="宋体"/>
          <w:sz w:val="21"/>
          <w:szCs w:val="21"/>
        </w:rPr>
      </w:pPr>
      <w:r>
        <w:rPr>
          <w:rFonts w:hint="eastAsia" w:ascii="宋体" w:hAnsi="宋体" w:eastAsia="宋体" w:cs="宋体"/>
          <w:sz w:val="21"/>
          <w:szCs w:val="21"/>
          <w:shd w:val="clear" w:color="auto" w:fill="ffffff"/>
        </w:rPr>
        <w:t xml:space="preserve">4.该产品的关键组件要求实施前，“关键组件”栏可不填，下同。</w:t>
      </w:r>
      <w:r/>
    </w:p>
    <w:p>
      <w:pPr>
        <w:pStyle w:val="912"/>
        <w:spacing w:before="30" w:beforeAutospacing="0" w:after="30" w:afterAutospacing="0" w:line="0" w:lineRule="atLeast"/>
        <w:rPr>
          <w:rFonts w:ascii="宋体" w:hAnsi="宋体" w:eastAsia="宋体" w:cs="宋体"/>
          <w:sz w:val="21"/>
          <w:szCs w:val="21"/>
          <w:shd w:val="clear" w:color="auto" w:fill="ffffff"/>
        </w:rPr>
      </w:pPr>
      <w:r>
        <w:rPr>
          <w:rFonts w:hint="eastAsia" w:ascii="宋体" w:hAnsi="宋体" w:eastAsia="宋体" w:cs="宋体"/>
          <w:sz w:val="21"/>
          <w:szCs w:val="21"/>
          <w:shd w:val="clear" w:color="auto" w:fill="ffffff"/>
        </w:rPr>
        <w:t xml:space="preserve">5.该产品的关键工序要求实施前，“关键工序”栏可不填，下同。</w:t>
      </w:r>
      <w:r/>
    </w:p>
    <w:p>
      <w:pPr>
        <w:pStyle w:val="912"/>
        <w:spacing w:before="30" w:beforeAutospacing="0" w:after="30" w:afterAutospacing="0" w:line="0" w:lineRule="atLeast"/>
        <w:rPr>
          <w:rFonts w:cs="宋体"/>
          <w:szCs w:val="21"/>
        </w:rPr>
      </w:pPr>
      <w:r>
        <w:rPr>
          <w:rFonts w:hint="eastAsia" w:ascii="宋体" w:hAnsi="宋体" w:eastAsia="宋体" w:cs="宋体"/>
          <w:sz w:val="21"/>
          <w:szCs w:val="21"/>
          <w:shd w:val="clear" w:color="auto" w:fill="ffffff"/>
        </w:rPr>
        <w:t xml:space="preserve">6.用斜线划除的地方无需填写。</w:t>
      </w:r>
      <w:r/>
    </w:p>
    <w:p>
      <w:pPr>
        <w:pStyle w:val="860"/>
        <w:spacing w:line="400" w:lineRule="exact"/>
        <w:rPr>
          <w:rFonts w:cs="宋体"/>
          <w:szCs w:val="21"/>
          <w:highlight w:val="none"/>
        </w:rPr>
      </w:pPr>
      <w:r>
        <w:rPr>
          <w:rFonts w:hint="eastAsia" w:cs="宋体"/>
          <w:szCs w:val="21"/>
          <w:highlight w:val="none"/>
        </w:rPr>
        <w:t xml:space="preserve">六、江大附院招投标工作廉政协议书</w:t>
      </w:r>
      <w:r/>
    </w:p>
    <w:p>
      <w:pPr>
        <w:jc w:val="center"/>
        <w:spacing w:line="384" w:lineRule="auto"/>
        <w:rPr>
          <w:rFonts w:eastAsia="黑体"/>
          <w:color w:val="333333"/>
          <w:sz w:val="32"/>
          <w:szCs w:val="32"/>
          <w:highlight w:val="none"/>
        </w:rPr>
      </w:pPr>
      <w:r>
        <w:rPr>
          <w:rFonts w:hint="eastAsia" w:eastAsia="黑体"/>
          <w:color w:val="333333"/>
          <w:sz w:val="32"/>
          <w:szCs w:val="32"/>
          <w:highlight w:val="none"/>
        </w:rPr>
        <w:t xml:space="preserve">江大附院招投标工作廉政协议书</w:t>
      </w:r>
      <w:r/>
    </w:p>
    <w:p>
      <w:pPr>
        <w:spacing w:line="240" w:lineRule="exact"/>
        <w:rPr>
          <w:color w:val="333333"/>
          <w:szCs w:val="21"/>
          <w:highlight w:val="none"/>
        </w:rPr>
      </w:pPr>
      <w:r>
        <w:rPr>
          <w:color w:val="333333"/>
          <w:szCs w:val="21"/>
          <w:highlight w:val="none"/>
        </w:rPr>
        <w:t xml:space="preserve">   </w:t>
      </w:r>
      <w:r/>
    </w:p>
    <w:p>
      <w:pPr>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项目名称：                                                        </w:t>
      </w:r>
      <w:r/>
    </w:p>
    <w:p>
      <w:pPr>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甲方：</w:t>
      </w:r>
      <w:r>
        <w:rPr>
          <w:rFonts w:hint="eastAsia" w:ascii="宋体" w:hAnsi="宋体" w:eastAsia="宋体"/>
          <w:b/>
          <w:bCs/>
          <w:color w:val="333333"/>
          <w:szCs w:val="21"/>
          <w:highlight w:val="none"/>
        </w:rPr>
        <w:t xml:space="preserve">江苏大学附属医院  </w:t>
      </w:r>
      <w:r>
        <w:rPr>
          <w:rFonts w:hint="eastAsia" w:ascii="宋体" w:hAnsi="宋体" w:eastAsia="宋体"/>
          <w:color w:val="333333"/>
          <w:szCs w:val="21"/>
          <w:highlight w:val="none"/>
        </w:rPr>
        <w:t xml:space="preserve">                                  </w:t>
      </w:r>
      <w:r/>
    </w:p>
    <w:p>
      <w:pPr>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乙方：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为进一步规范我院的招、投标工作，防止违纪违法事件的发生，根据医院廉政建设的有关规定，在医疗器械、药品，基建项目等招投标时，与各投标单位签订廉政协议，明确廉洁经商的义务，约束双方交易行为，特制订本协议如下： </w:t>
      </w:r>
      <w:r/>
    </w:p>
    <w:p>
      <w:pPr>
        <w:ind w:firstLine="402"/>
        <w:spacing w:line="240" w:lineRule="exact"/>
        <w:rPr>
          <w:rFonts w:ascii="宋体" w:hAnsi="宋体" w:eastAsia="宋体"/>
          <w:b/>
          <w:bCs/>
          <w:color w:val="333333"/>
          <w:szCs w:val="21"/>
          <w:highlight w:val="none"/>
        </w:rPr>
      </w:pPr>
      <w:r>
        <w:rPr>
          <w:rFonts w:hint="eastAsia" w:ascii="宋体" w:hAnsi="宋体" w:eastAsia="宋体"/>
          <w:b/>
          <w:bCs/>
          <w:color w:val="333333"/>
          <w:szCs w:val="21"/>
          <w:highlight w:val="none"/>
        </w:rPr>
        <w:t xml:space="preserve">一、甲方的廉政责任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（一）甲方工作人员有责任向乙方介绍本单位有关廉政建设的制度、规定。甲方的纪检监察人员有权对双方在招、投标及合同执行过程中的廉政情况进行监督。</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（二）甲方工作人员不得向乙方泄露招、投标中的商业秘密。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（三）甲方工作人员在招、投标过程中以及合同执行过程中，不得以任何形式向乙方索要贿赂、收受回扣或变相收受贿赂。</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（四）对乙方主动给予的钱（含有价证券）、物，甲方工作人员要坚决谢绝，无法拒绝的要在两周内上交甲方的纪检监察部门或上级纪检监察部门。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（五）甲方工作人员负责在招标及执行合同过程中，召开廉政会议，通报情况，解决廉政建设问题。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（六）甲方工作人员在招标及执行合同过程中，必须遵守廉洁自律的其他有关规定。 </w:t>
      </w:r>
      <w:r/>
    </w:p>
    <w:p>
      <w:pPr>
        <w:ind w:firstLine="402"/>
        <w:spacing w:line="240" w:lineRule="exact"/>
        <w:rPr>
          <w:rFonts w:ascii="宋体" w:hAnsi="宋体" w:eastAsia="宋体"/>
          <w:b/>
          <w:bCs/>
          <w:color w:val="333333"/>
          <w:szCs w:val="21"/>
          <w:highlight w:val="none"/>
        </w:rPr>
      </w:pPr>
      <w:r>
        <w:rPr>
          <w:rFonts w:hint="eastAsia" w:ascii="宋体" w:hAnsi="宋体" w:eastAsia="宋体"/>
          <w:b/>
          <w:bCs/>
          <w:color w:val="333333"/>
          <w:szCs w:val="21"/>
          <w:highlight w:val="none"/>
        </w:rPr>
        <w:t xml:space="preserve">二、乙方的廉政责任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（一）乙方有权了解甲方在廉政建设方面的各项制度和规定，并主动配合甲方遵守执行。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（二）乙方的工作人员不得以任何方式向甲方工作人员了解招投标中的商业秘密。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（三）乙方的工作</w:t>
      </w:r>
      <w:r>
        <w:rPr>
          <w:rFonts w:hint="eastAsia" w:ascii="宋体" w:hAnsi="宋体" w:eastAsia="宋体"/>
          <w:color w:val="333333"/>
          <w:szCs w:val="21"/>
          <w:highlight w:val="none"/>
        </w:rPr>
        <w:t xml:space="preserve">人员在投标过程及中标后的合同执行过程中，不得向甲方的工作人员行贿、提供回扣或其他好处费等；不得向甲方工作人员馈赠有价证券和贵重物品；不得给甲方工作人员报销任何费用；不得为甲方工作人员购置或长期无偿提供交通工具、通讯工具、家电、办公用品等；不得邀请甲方工作人员参加对执行公务有影响的娱乐活动和宴请；不得接受甲方工作人员介绍的家属或亲友从事与该项目有关的材料、设备供应或该项目分包等经济活动；不得为甲方工作人员的亲属及朋友等安排工作、安排出境和国内旅游等；不得借婚丧嫁娶之机向甲方工作人员赠送钱（含有价证券）、物。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（四）乙方有责任对本单位工作人员进行廉政教育，按时参加甲方的廉政会议。</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（五）乙方发现甲方工作人员有不廉政的行为，必须在48小时内署名报告甲方的纪检监察人员或有关领导。 </w:t>
      </w:r>
      <w:r/>
    </w:p>
    <w:p>
      <w:pPr>
        <w:ind w:firstLine="402"/>
        <w:spacing w:line="240" w:lineRule="exact"/>
        <w:rPr>
          <w:rFonts w:ascii="宋体" w:hAnsi="宋体" w:eastAsia="宋体"/>
          <w:b/>
          <w:bCs/>
          <w:color w:val="333333"/>
          <w:szCs w:val="21"/>
          <w:highlight w:val="none"/>
        </w:rPr>
      </w:pPr>
      <w:r>
        <w:rPr>
          <w:rFonts w:hint="eastAsia" w:ascii="宋体" w:hAnsi="宋体" w:eastAsia="宋体"/>
          <w:b/>
          <w:bCs/>
          <w:color w:val="333333"/>
          <w:szCs w:val="21"/>
          <w:highlight w:val="none"/>
        </w:rPr>
        <w:t xml:space="preserve">三、违约责任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（一）甲方工作人员违反廉政责任，经调查属实的，甲方将依据党、政纪对当事人视情况予以通报批评、警告、记过等处分。情节严重者将追究其经济与法律责任。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二）乙方违反廉政责任，经调查属实，甲方有权退回其投标；对中标的乙方，甲方有权撤销中标决定，或一次性扣罚与其签订的经济合同总价款的1—20%直至终止合同执行，由此造成的经济损失由乙方承担。在今后项目中，甲方不再考虑与乙方的合作。 </w:t>
      </w:r>
      <w:r/>
    </w:p>
    <w:p>
      <w:pPr>
        <w:ind w:firstLine="402"/>
        <w:spacing w:line="240" w:lineRule="exact"/>
        <w:rPr>
          <w:rFonts w:ascii="宋体" w:hAnsi="宋体" w:eastAsia="宋体"/>
          <w:b/>
          <w:bCs/>
          <w:color w:val="333333"/>
          <w:szCs w:val="21"/>
          <w:highlight w:val="none"/>
        </w:rPr>
      </w:pPr>
      <w:r>
        <w:rPr>
          <w:rFonts w:hint="eastAsia" w:ascii="宋体" w:hAnsi="宋体" w:eastAsia="宋体"/>
          <w:b/>
          <w:bCs/>
          <w:color w:val="333333"/>
          <w:szCs w:val="21"/>
          <w:highlight w:val="none"/>
        </w:rPr>
        <w:t xml:space="preserve">四、协议的生效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（一）本协议在双方签字盖章后即生效。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（二）本协议一式两份，双方各执一份。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（三）本协议在本次招、投标及合同授予、履行的过程中保持有效，并作为主合同的附件。</w:t>
      </w:r>
      <w:r/>
    </w:p>
    <w:p>
      <w:pPr>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甲方： </w:t>
      </w:r>
      <w:r>
        <w:rPr>
          <w:rFonts w:hint="eastAsia" w:ascii="宋体" w:hAnsi="宋体" w:eastAsia="宋体"/>
          <w:b/>
          <w:bCs/>
          <w:color w:val="333333"/>
          <w:szCs w:val="21"/>
          <w:highlight w:val="none"/>
        </w:rPr>
        <w:t xml:space="preserve">江苏大学附属医院      </w:t>
      </w:r>
      <w:r>
        <w:rPr>
          <w:rFonts w:hint="eastAsia" w:ascii="宋体" w:hAnsi="宋体" w:eastAsia="宋体"/>
          <w:color w:val="333333"/>
          <w:szCs w:val="21"/>
          <w:highlight w:val="none"/>
        </w:rPr>
        <w:t xml:space="preserve">                  </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法人代表（授权代表签字）：_______________</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盖章：</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签字日期：</w:t>
      </w:r>
      <w:r/>
    </w:p>
    <w:p>
      <w:pPr>
        <w:spacing w:line="240" w:lineRule="exact"/>
        <w:rPr>
          <w:rFonts w:ascii="宋体" w:hAnsi="宋体" w:eastAsia="宋体"/>
          <w:color w:val="333333"/>
          <w:szCs w:val="21"/>
          <w:highlight w:val="none"/>
        </w:rPr>
      </w:pPr>
      <w:r>
        <w:rPr>
          <w:rFonts w:ascii="宋体" w:hAnsi="宋体" w:eastAsia="宋体"/>
          <w:color w:val="333333"/>
          <w:szCs w:val="21"/>
          <w:highlight w:val="none"/>
        </w:rPr>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乙方：</w:t>
      </w:r>
      <w:r/>
    </w:p>
    <w:p>
      <w:pPr>
        <w:ind w:firstLine="400"/>
        <w:spacing w:line="240" w:lineRule="exact"/>
        <w:rPr>
          <w:rFonts w:ascii="宋体" w:hAnsi="宋体" w:eastAsia="宋体"/>
          <w:color w:val="333333"/>
          <w:szCs w:val="21"/>
          <w:highlight w:val="none"/>
        </w:rPr>
      </w:pPr>
      <w:r>
        <w:rPr>
          <w:rFonts w:hint="eastAsia" w:ascii="宋体" w:hAnsi="宋体" w:eastAsia="宋体"/>
          <w:color w:val="333333"/>
          <w:szCs w:val="21"/>
          <w:highlight w:val="none"/>
        </w:rPr>
        <w:t xml:space="preserve">法人代表（授权代表签字）：_______________</w:t>
      </w:r>
      <w:r/>
    </w:p>
    <w:p>
      <w:pPr>
        <w:ind w:firstLine="400"/>
        <w:spacing w:line="240" w:lineRule="exact"/>
        <w:rPr>
          <w:rFonts w:hint="eastAsia" w:ascii="宋体" w:hAnsi="宋体" w:eastAsia="宋体"/>
          <w:color w:val="333333"/>
          <w:szCs w:val="21"/>
          <w:highlight w:val="none"/>
        </w:rPr>
      </w:pPr>
      <w:r>
        <w:rPr>
          <w:rFonts w:hint="eastAsia" w:ascii="宋体" w:hAnsi="宋体" w:eastAsia="宋体"/>
          <w:color w:val="333333"/>
          <w:szCs w:val="21"/>
          <w:highlight w:val="none"/>
        </w:rPr>
        <w:t xml:space="preserve">盖章：</w:t>
      </w:r>
      <w:r/>
    </w:p>
    <w:p>
      <w:pPr>
        <w:ind w:firstLine="400"/>
        <w:spacing w:line="240" w:lineRule="exact"/>
        <w:rPr>
          <w:rFonts w:hint="eastAsia" w:cs="宋体"/>
          <w:szCs w:val="21"/>
        </w:rPr>
      </w:pPr>
      <w:r>
        <w:rPr>
          <w:rFonts w:hint="eastAsia" w:ascii="宋体" w:hAnsi="宋体" w:eastAsia="宋体" w:cs="宋体"/>
          <w:b w:val="0"/>
          <w:color w:val="333333"/>
          <w:sz w:val="20"/>
          <w:szCs w:val="21"/>
          <w:highlight w:val="none"/>
          <w:lang w:val="zh-CN" w:eastAsia="zh-CN" w:bidi="ar-SA"/>
        </w:rPr>
        <w:t xml:space="preserve">签字日期：</w:t>
      </w:r>
      <w:r>
        <w:rPr>
          <w:rFonts w:hint="eastAsia" w:cs="宋体"/>
          <w:szCs w:val="21"/>
        </w:rPr>
        <w:br/>
      </w:r>
      <w:r/>
    </w:p>
    <w:p>
      <w:pPr>
        <w:rPr>
          <w:rFonts w:hint="eastAsia" w:cs="宋体"/>
          <w:szCs w:val="21"/>
        </w:rPr>
      </w:pPr>
      <w:r>
        <w:rPr>
          <w:rFonts w:hint="eastAsia" w:cs="宋体"/>
          <w:szCs w:val="21"/>
        </w:rPr>
        <w:br w:type="page" w:clear="all"/>
      </w:r>
      <w:r/>
    </w:p>
    <w:p>
      <w:pPr>
        <w:pStyle w:val="860"/>
        <w:spacing w:line="400" w:lineRule="exact"/>
        <w:rPr>
          <w:rFonts w:ascii="方正小标宋简体" w:hAnsi="Arial" w:eastAsia="方正小标宋简体" w:cs="Arial"/>
          <w:color w:val="000000"/>
          <w:spacing w:val="9"/>
          <w:sz w:val="36"/>
          <w:szCs w:val="36"/>
        </w:rPr>
        <w:sectPr>
          <w:footerReference w:type="default" r:id="rId17"/>
          <w:footerReference w:type="first" r:id="rId18"/>
          <w:footnotePr/>
          <w:endnotePr/>
          <w:type w:val="nextPage"/>
          <w:pgSz w:w="11906" w:h="16838" w:orient="portrait"/>
          <w:pgMar w:top="1440" w:right="1080" w:bottom="1440" w:left="1080" w:header="851" w:footer="680" w:gutter="0"/>
          <w:cols w:num="1" w:sep="0" w:space="720" w:equalWidth="1"/>
          <w:docGrid w:linePitch="360"/>
          <w:titlePg/>
        </w:sectPr>
      </w:pPr>
      <w:r>
        <w:rPr>
          <w:rFonts w:hint="eastAsia" w:cs="宋体"/>
          <w:szCs w:val="21"/>
          <w:lang w:val="en-US" w:eastAsia="zh-CN"/>
        </w:rPr>
        <w:t xml:space="preserve">七</w:t>
      </w:r>
      <w:r>
        <w:rPr>
          <w:rFonts w:hint="eastAsia" w:cs="宋体"/>
          <w:szCs w:val="21"/>
        </w:rPr>
        <w:t xml:space="preserve">、其他针对评标办法的其他相关文件</w:t>
      </w:r>
      <w:bookmarkEnd w:id="107"/>
      <w:r/>
      <w:bookmarkEnd w:id="108"/>
      <w:r/>
      <w:bookmarkEnd w:id="109"/>
      <w:r/>
      <w:bookmarkEnd w:id="110"/>
      <w:r/>
      <w:bookmarkEnd w:id="111"/>
      <w:r/>
      <w:bookmarkEnd w:id="112"/>
      <w:r/>
      <w:bookmarkEnd w:id="113"/>
      <w:r/>
      <w:bookmarkEnd w:id="161"/>
      <w:r/>
      <w:bookmarkEnd w:id="162"/>
      <w:r/>
      <w:r/>
    </w:p>
    <w:p>
      <w:pPr>
        <w:spacing w:line="360" w:lineRule="auto"/>
        <w:rPr>
          <w:rFonts w:ascii="宋体" w:hAnsi="宋体" w:eastAsia="宋体"/>
          <w:sz w:val="21"/>
          <w:szCs w:val="21"/>
        </w:rPr>
      </w:pPr>
      <w:r>
        <w:rPr>
          <w:rFonts w:ascii="宋体" w:hAnsi="宋体" w:eastAsia="宋体"/>
          <w:sz w:val="21"/>
          <w:szCs w:val="21"/>
        </w:rPr>
      </w:r>
      <w:r>
        <w:rPr>
          <w:rFonts w:ascii="宋体" w:hAnsi="宋体" w:eastAsia="宋体"/>
          <w:sz w:val="21"/>
          <w:szCs w:val="21"/>
        </w:rPr>
      </w:r>
    </w:p>
    <w:p>
      <w:pPr>
        <w:spacing w:line="360" w:lineRule="auto"/>
        <w:rPr>
          <w:rFonts w:ascii="宋体" w:hAnsi="宋体" w:eastAsia="宋体"/>
          <w:sz w:val="21"/>
          <w:szCs w:val="21"/>
        </w:rPr>
      </w:pPr>
      <w:r>
        <w:rPr>
          <w:rFonts w:ascii="宋体" w:hAnsi="宋体" w:eastAsia="宋体"/>
          <w:sz w:val="21"/>
          <w:szCs w:val="21"/>
        </w:rPr>
      </w:r>
      <w:r>
        <w:rPr>
          <w:rFonts w:ascii="宋体" w:hAnsi="宋体" w:eastAsia="宋体"/>
          <w:sz w:val="21"/>
          <w:szCs w:val="21"/>
        </w:rPr>
      </w:r>
    </w:p>
    <w:p>
      <w:pPr>
        <w:spacing w:line="360" w:lineRule="auto"/>
        <w:rPr>
          <w:rFonts w:ascii="宋体" w:hAnsi="宋体" w:eastAsia="宋体"/>
          <w:sz w:val="21"/>
          <w:szCs w:val="21"/>
        </w:rPr>
      </w:pPr>
      <w:r>
        <w:rPr>
          <w:rFonts w:ascii="宋体" w:hAnsi="宋体" w:eastAsia="宋体"/>
          <w:sz w:val="21"/>
          <w:szCs w:val="21"/>
        </w:rPr>
      </w:r>
      <w:r/>
    </w:p>
    <w:sectPr>
      <w:footnotePr/>
      <w:endnotePr/>
      <w:type w:val="continuous"/>
      <w:pgSz w:w="11906" w:h="16838" w:orient="portrait"/>
      <w:pgMar w:top="1440" w:right="1080" w:bottom="1440" w:left="1080" w:header="851" w:footer="680" w:gutter="0"/>
      <w:cols w:num="1" w:sep="0" w:space="720" w:equalWidth="1"/>
      <w:docGrid w:linePitch="360"/>
      <w:titlePg/>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r>
        <w:separator/>
      </w:r>
      <w:r/>
    </w:p>
  </w:endnote>
  <w:endnote w:type="continuationSeparator" w:id="0">
    <w:p>
      <w:pPr>
        <w:spacing w:after="0" w:line="240" w:lineRule="auto"/>
      </w:pPr>
      <w: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方正小标宋简体">
    <w:panose1 w:val="020B0503020202020204"/>
  </w:font>
  <w:font w:name="方正魏碑_GBK">
    <w:panose1 w:val="020B0503020202020204"/>
  </w:font>
  <w:font w:name="Symbol">
    <w:panose1 w:val="05050102010706020507"/>
  </w:font>
  <w:font w:name="仿宋">
    <w:panose1 w:val="02010609060101010101"/>
  </w:font>
  <w:font w:name="等线">
    <w:panose1 w:val="02010600030101010101"/>
  </w:font>
  <w:font w:name="Wingdings">
    <w:panose1 w:val="05000000000000000000"/>
  </w:font>
  <w:font w:name="华文楷体">
    <w:panose1 w:val="02010600040101010101"/>
  </w:font>
  <w:font w:name="华文细黑">
    <w:panose1 w:val="02010600040101010101"/>
  </w:font>
  <w:font w:name="Tahoma">
    <w:panose1 w:val="020B0604030504040204"/>
  </w:font>
  <w:font w:name="Cambria">
    <w:panose1 w:val="02040503050406030204"/>
  </w:font>
  <w:font w:name="Courier New">
    <w:panose1 w:val="02070309020205020404"/>
  </w:font>
  <w:font w:name="楷体_GB2312">
    <w:panose1 w:val="02010609060101010101"/>
  </w:font>
  <w:font w:name="ˎ̥">
    <w:panose1 w:val="020B0503020202020204"/>
  </w:font>
  <w:font w:name="仿宋_GB2312">
    <w:panose1 w:val="02010609060101010101"/>
  </w:font>
  <w:font w:name="Verdana">
    <w:panose1 w:val="020B0604030504040204"/>
  </w:font>
  <w:font w:name="黑体">
    <w:panose1 w:val="02010609060101010101"/>
  </w:font>
  <w:font w:name="Helvetica Neue">
    <w:panose1 w:val="020B0503020202020204"/>
  </w:font>
  <w:font w:name="Calibri">
    <w:panose1 w:val="020F0502020204030204"/>
  </w:font>
  <w:font w:name="微软雅黑">
    <w:panose1 w:val="020B0503020204020204"/>
  </w:font>
  <w:font w:name="Arial Unicode MS">
    <w:panose1 w:val="020B0604020202020204"/>
  </w:font>
  <w:font w:name="HYDaHeiJ">
    <w:panose1 w:val="020B0503020202020204"/>
  </w:font>
  <w:font w:name="Arial">
    <w:panose1 w:val="020B0604020202020204"/>
  </w:font>
  <w:font w:name="Helvetica">
    <w:panose1 w:val="020B0604020202020204"/>
  </w:font>
  <w:font w:name="Georgia">
    <w:panose1 w:val="02040502050405020303"/>
  </w:font>
  <w:font w:name="宋体">
    <w:panose1 w:val="02010600030101010101"/>
  </w:font>
  <w:font w:name="Times New Roman">
    <w:panose1 w:val="020206030504050203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1" name="文本框 103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4"/>
                          </w:pPr>
                          <w:r>
                            <w:fldChar w:fldCharType="begin"/>
                          </w:r>
                          <w:r>
                            <w:instrText xml:space="preserve"> PAGE  \* MERGEFORMAT </w:instrText>
                          </w:r>
                          <w:r>
                            <w:fldChar w:fldCharType="separate"/>
                          </w:r>
                          <w:r>
                            <w:t xml:space="preserve">17</w:t>
                          </w:r>
                          <w:r>
                            <w:fldChar w:fldCharType="end"/>
                          </w:r>
                          <w:r/>
                        </w:p>
                      </w:txbxContent>
                    </wps:txbx>
                    <wps:bodyPr wrap="none" lIns="0" tIns="0" rIns="0" bIns="0" upright="1">
                      <a:spAutoFit/>
                    </wps:bodyPr>
                  </wps:wsp>
                </a:graphicData>
              </a:graphic>
            </wp:anchor>
          </w:drawing>
        </mc:Choice>
        <mc:Fallback>
          <w:pict>
            <v:shape id="shape 0" o:spid="_x0000_s0"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fldChar w:fldCharType="begin"/>
                    </w:r>
                    <w:r>
                      <w:instrText xml:space="preserve"> PAGE  \* MERGEFORMAT </w:instrText>
                    </w:r>
                    <w:r>
                      <w:fldChar w:fldCharType="separate"/>
                    </w:r>
                    <w:r>
                      <w:t xml:space="preserve">17</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rPr>
        <w:rStyle w:val="921"/>
      </w:rPr>
      <w:framePr w:wrap="around" w:vAnchor="text" w:hAnchor="margin" w:xAlign="center" w:y="1"/>
    </w:pPr>
    <w:r>
      <w:fldChar w:fldCharType="begin"/>
    </w:r>
    <w:r>
      <w:rPr>
        <w:rStyle w:val="921"/>
      </w:rPr>
      <w:instrText xml:space="preserve">PAGE  </w:instrText>
    </w:r>
    <w:r>
      <w:fldChar w:fldCharType="separate"/>
    </w:r>
    <w:r>
      <w:rPr>
        <w:rStyle w:val="921"/>
      </w:rPr>
      <w:t xml:space="preserve">1</w:t>
    </w:r>
    <w:r>
      <w:fldChar w:fldCharType="end"/>
    </w:r>
    <w:r/>
  </w:p>
  <w:p>
    <w:pPr>
      <w:pStyle w:val="894"/>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mc:AlternateContent>
        <mc:Choice Requires="wpg">
          <w:drawing>
            <wp:anchor xmlns:wp="http://schemas.openxmlformats.org/drawingml/2006/wordprocessingDrawing" xmlns:wp14="http://schemas.microsoft.com/office/word/2010/wordprocessingDrawing" distT="0" distB="0" distL="114300" distR="114300" simplePos="0" relativeHeight="251662336" behindDoc="0" locked="0" layoutInCell="1" allowOverlap="1">
              <wp:simplePos x="0" y="0"/>
              <wp:positionH relativeFrom="margin">
                <wp:align>center</wp:align>
              </wp:positionH>
              <wp:positionV relativeFrom="paragraph">
                <wp:posOffset>0</wp:posOffset>
              </wp:positionV>
              <wp:extent cx="1828800" cy="1828800"/>
              <wp:effectExtent l="0" t="0" r="0" b="0"/>
              <wp:wrapNone/>
              <wp:docPr id="2" name="文本框 1031"/>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4"/>
                          </w:pPr>
                          <w:r>
                            <w:fldChar w:fldCharType="begin"/>
                          </w:r>
                          <w:r>
                            <w:instrText xml:space="preserve"> PAGE  \* MERGEFORMAT </w:instrText>
                          </w:r>
                          <w:r>
                            <w:fldChar w:fldCharType="separate"/>
                          </w:r>
                          <w:r>
                            <w:t xml:space="preserve">1</w:t>
                          </w:r>
                          <w:r>
                            <w:fldChar w:fldCharType="end"/>
                          </w:r>
                          <w:r/>
                        </w:p>
                      </w:txbxContent>
                    </wps:txbx>
                    <wps:bodyPr wrap="none" lIns="0" tIns="0" rIns="0" bIns="0" upright="1">
                      <a:spAutoFit/>
                    </wps:bodyPr>
                  </wps:wsp>
                </a:graphicData>
              </a:graphic>
            </wp:anchor>
          </w:drawing>
        </mc:Choice>
        <mc:Fallback>
          <w:pict>
            <v:shape id="shape 1" o:spid="_x0000_s1" o:spt="202" type="#_x0000_t202" style="position:absolute;z-index:251662336;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4.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jc w:val="center"/>
    </w:pPr>
    <w:r>
      <mc:AlternateContent>
        <mc:Choice Requires="wpg">
          <w:drawing>
            <wp:anchor xmlns:wp="http://schemas.openxmlformats.org/drawingml/2006/wordprocessingDrawing" xmlns:wp14="http://schemas.microsoft.com/office/word/2010/wordprocessingDrawing" distT="0" distB="0" distL="114300" distR="114300" simplePos="0" relativeHeight="251660288" behindDoc="0" locked="0" layoutInCell="1" allowOverlap="1">
              <wp:simplePos x="0" y="0"/>
              <wp:positionH relativeFrom="margin">
                <wp:align>center</wp:align>
              </wp:positionH>
              <wp:positionV relativeFrom="paragraph">
                <wp:posOffset>0</wp:posOffset>
              </wp:positionV>
              <wp:extent cx="1828800" cy="1828800"/>
              <wp:effectExtent l="0" t="0" r="0" b="0"/>
              <wp:wrapNone/>
              <wp:docPr id="3" name="文本框 10"/>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w="6350">
                        <a:noFill/>
                      </a:ln>
                      <a:effectLst/>
                    </wps:spPr>
                    <wps:txbx>
                      <w:txbxContent>
                        <w:p>
                          <w:pPr>
                            <w:pStyle w:val="1305"/>
                            <w:jc w:val="center"/>
                          </w:pPr>
                          <w:r>
                            <w:fldChar w:fldCharType="begin"/>
                          </w:r>
                          <w:r>
                            <w:instrText xml:space="preserve"> PAGE  \* MERGEFORMAT </w:instrText>
                          </w:r>
                          <w:r>
                            <w:fldChar w:fldCharType="separate"/>
                          </w:r>
                          <w:r>
                            <w:t xml:space="preserve">1</w:t>
                          </w:r>
                          <w:r>
                            <w:fldChar w:fldCharType="end"/>
                          </w:r>
                          <w:r/>
                        </w:p>
                      </w:txbxContent>
                    </wps:txbx>
                    <wps:bodyPr rot="0" spcFirstLastPara="0" vertOverflow="overflow" horzOverflow="overflow" vert="horz" wrap="none" lIns="0" tIns="0" rIns="0" bIns="0" numCol="1" spcCol="0" rtlCol="0" fromWordArt="0" anchor="t" anchorCtr="0" forceAA="0" compatLnSpc="1">
                      <a:spAutoFit/>
                    </wps:bodyPr>
                  </wps:wsp>
                </a:graphicData>
              </a:graphic>
            </wp:anchor>
          </w:drawing>
        </mc:Choice>
        <mc:Fallback>
          <w:pict>
            <v:shape id="shape 2" o:spid="_x0000_s2" o:spt="202" type="#_x0000_t202" style="position:absolute;z-index:251660288;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text-anchor:top;visibility:visible;" filled="f" stroked="f" strokeweight="0.50pt">
              <v:textbox inset="0,0,0,0">
                <w:txbxContent>
                  <w:p>
                    <w:pPr>
                      <w:pStyle w:val="1305"/>
                      <w:jc w:val="center"/>
                    </w:pPr>
                    <w:r>
                      <w:fldChar w:fldCharType="begin"/>
                    </w:r>
                    <w:r>
                      <w:instrText xml:space="preserve"> PAGE  \* MERGEFORMAT </w:instrText>
                    </w:r>
                    <w:r>
                      <w:fldChar w:fldCharType="separate"/>
                    </w:r>
                    <w:r>
                      <w:t xml:space="preserve">1</w:t>
                    </w:r>
                    <w:r>
                      <w:fldChar w:fldCharType="end"/>
                    </w:r>
                    <w:r/>
                  </w:p>
                </w:txbxContent>
              </v:textbox>
            </v:shape>
          </w:pict>
        </mc:Fallback>
      </mc:AlternateContent>
    </w:r>
    <w:r/>
  </w:p>
</w:ftr>
</file>

<file path=word/footer5.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1305"/>
      <w:jc w:val="center"/>
    </w:pPr>
    <w:r/>
    <w:r/>
  </w:p>
  <w:p>
    <w:pPr>
      <w:pStyle w:val="1305"/>
      <w:jc w:val="center"/>
    </w:pPr>
    <w:r/>
    <w:r/>
  </w:p>
</w:ftr>
</file>

<file path=word/footer6.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1828800" cy="1828800"/>
              <wp:effectExtent l="0" t="0" r="0" b="0"/>
              <wp:wrapNone/>
              <wp:docPr id="4" name="文本框 1026"/>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17</w:t>
                          </w:r>
                          <w:r>
                            <w:rPr>
                              <w:rFonts w:eastAsia="宋体"/>
                            </w:rPr>
                            <w:fldChar w:fldCharType="end"/>
                          </w:r>
                          <w:r/>
                        </w:p>
                      </w:txbxContent>
                    </wps:txbx>
                    <wps:bodyPr wrap="none" lIns="0" tIns="0" rIns="0" bIns="0" upright="1">
                      <a:spAutoFit/>
                    </wps:bodyPr>
                  </wps:wsp>
                </a:graphicData>
              </a:graphic>
            </wp:anchor>
          </w:drawing>
        </mc:Choice>
        <mc:Fallback>
          <w:pict>
            <v:shape id="shape 3" o:spid="_x0000_s3" o:spt="202" type="#_x0000_t202" style="position:absolute;z-index:251659264;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17</w:t>
                    </w:r>
                    <w:r>
                      <w:rPr>
                        <w:rFonts w:eastAsia="宋体"/>
                      </w:rPr>
                      <w:fldChar w:fldCharType="end"/>
                    </w:r>
                    <w:r/>
                  </w:p>
                </w:txbxContent>
              </v:textbox>
            </v:shape>
          </w:pict>
        </mc:Fallback>
      </mc:AlternateContent>
    </w:r>
    <w:r/>
  </w:p>
</w:ftr>
</file>

<file path=word/footer7.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4"/>
    </w:pPr>
    <w:r>
      <mc:AlternateContent>
        <mc:Choice Requires="wpg">
          <w:drawing>
            <wp:anchor xmlns:wp="http://schemas.openxmlformats.org/drawingml/2006/wordprocessingDrawing" xmlns:wp14="http://schemas.microsoft.com/office/word/2010/wordprocessingDrawing" distT="0" distB="0" distL="114300" distR="114300" simplePos="0" relativeHeight="251661312" behindDoc="0" locked="0" layoutInCell="1" allowOverlap="1">
              <wp:simplePos x="0" y="0"/>
              <wp:positionH relativeFrom="margin">
                <wp:align>center</wp:align>
              </wp:positionH>
              <wp:positionV relativeFrom="paragraph">
                <wp:posOffset>0</wp:posOffset>
              </wp:positionV>
              <wp:extent cx="1828800" cy="1828800"/>
              <wp:effectExtent l="0" t="0" r="0" b="0"/>
              <wp:wrapNone/>
              <wp:docPr id="5" name="文本框 1025"/>
              <wp:cNvGraphicFramePr/>
              <a:graphic xmlns:a="http://schemas.openxmlformats.org/drawingml/2006/main">
                <a:graphicData uri="http://schemas.microsoft.com/office/word/2010/wordprocessingShape">
                  <wps:wsp>
                    <wps:cNvPr id="0" name=""/>
                    <wps:cNvSpPr txBox="1"/>
                    <wps:spPr bwMode="auto">
                      <a:xfrm>
                        <a:off x="0" y="0"/>
                        <a:ext cx="1828800" cy="1828800"/>
                      </a:xfrm>
                      <a:prstGeom prst="rect">
                        <a:avLst/>
                      </a:prstGeom>
                      <a:noFill/>
                      <a:ln>
                        <a:noFill/>
                      </a:ln>
                      <a:effectLst/>
                    </wps:spPr>
                    <wps:txbx>
                      <w:txbxContent>
                        <w:p>
                          <w:pPr>
                            <w:pStyle w:val="89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w:t>
                          </w:r>
                          <w:r>
                            <w:rPr>
                              <w:rFonts w:eastAsia="宋体"/>
                            </w:rPr>
                            <w:fldChar w:fldCharType="end"/>
                          </w:r>
                          <w:r/>
                        </w:p>
                      </w:txbxContent>
                    </wps:txbx>
                    <wps:bodyPr wrap="none" lIns="0" tIns="0" rIns="0" bIns="0" upright="1">
                      <a:spAutoFit/>
                    </wps:bodyPr>
                  </wps:wsp>
                </a:graphicData>
              </a:graphic>
            </wp:anchor>
          </w:drawing>
        </mc:Choice>
        <mc:Fallback>
          <w:pict>
            <v:shape id="shape 4" o:spid="_x0000_s4" o:spt="202" type="#_x0000_t202" style="position:absolute;z-index:251661312;o:allowoverlap:true;o:allowincell:true;mso-position-horizontal-relative:margin;mso-position-horizontal:center;mso-position-vertical-relative:text;margin-top:0.0pt;mso-position-vertical:absolute;width:144.0pt;height:144.0pt;mso-wrap-distance-left:9.0pt;mso-wrap-distance-top:0.0pt;mso-wrap-distance-right:9.0pt;mso-wrap-distance-bottom:0.0pt;visibility:visible;" filled="f" stroked="f">
              <v:textbox inset="0,0,0,0">
                <w:txbxContent>
                  <w:p>
                    <w:pPr>
                      <w:pStyle w:val="894"/>
                      <w:rPr>
                        <w:rFonts w:eastAsia="宋体"/>
                      </w:rPr>
                    </w:pPr>
                    <w:r>
                      <w:rPr>
                        <w:rFonts w:eastAsia="宋体"/>
                      </w:rPr>
                      <w:fldChar w:fldCharType="begin"/>
                    </w:r>
                    <w:r>
                      <w:rPr>
                        <w:rFonts w:eastAsia="宋体"/>
                      </w:rPr>
                      <w:instrText xml:space="preserve"> PAGE  \* MERGEFORMAT </w:instrText>
                    </w:r>
                    <w:r>
                      <w:rPr>
                        <w:rFonts w:eastAsia="宋体"/>
                      </w:rPr>
                      <w:fldChar w:fldCharType="separate"/>
                    </w:r>
                    <w:r>
                      <w:rPr>
                        <w:rFonts w:eastAsia="宋体"/>
                      </w:rPr>
                      <w:t xml:space="preserve">2</w:t>
                    </w:r>
                    <w:r>
                      <w:rPr>
                        <w:rFonts w:eastAsia="宋体"/>
                      </w:rPr>
                      <w:fldChar w:fldCharType="end"/>
                    </w:r>
                    <w:r/>
                  </w:p>
                </w:txbxContent>
              </v:textbox>
            </v:shape>
          </w:pict>
        </mc:Fallback>
      </mc:AlternateContent>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r>
        <w:separator/>
      </w:r>
      <w:r/>
    </w:p>
  </w:footnote>
  <w:footnote w:type="continuationSeparator" w:id="0">
    <w:p>
      <w:pPr>
        <w:spacing w:after="0" w:line="240" w:lineRule="auto"/>
      </w:pPr>
      <w: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95"/>
    </w:pPr>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53"/>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6"/>
      <w:numFmt w:val="chineseCounting"/>
      <w:isLgl w:val="false"/>
      <w:suff w:val="nothing"/>
      <w:lvlText w:val="%1、"/>
      <w:lvlJc w:val="left"/>
      <w:pPr/>
    </w:lvl>
    <w:lvl w:ilvl="1">
      <w:start w:val="1"/>
      <w:numFmt w:val="bullet"/>
      <w:isLgl w:val="false"/>
      <w:suff w:val="space"/>
      <w:lvlText w:val="o"/>
      <w:lvlJc w:val="left"/>
      <w:pPr>
        <w:ind w:left="1440" w:hanging="360"/>
      </w:pPr>
      <w:rPr>
        <w:rFonts w:ascii="Courier New" w:hAnsi="Courier New" w:eastAsia="Courier New" w:cs="Courier New"/>
      </w:rPr>
    </w:lvl>
    <w:lvl w:ilvl="2">
      <w:start w:val="1"/>
      <w:numFmt w:val="bullet"/>
      <w:isLgl w:val="false"/>
      <w:suff w:val="space"/>
      <w:lvlText w:val="§"/>
      <w:lvlJc w:val="left"/>
      <w:pPr>
        <w:ind w:left="2160" w:hanging="360"/>
      </w:pPr>
      <w:rPr>
        <w:rFonts w:ascii="Wingdings" w:hAnsi="Wingdings" w:eastAsia="Wingdings" w:cs="Wingdings"/>
      </w:rPr>
    </w:lvl>
    <w:lvl w:ilvl="3">
      <w:start w:val="1"/>
      <w:numFmt w:val="bullet"/>
      <w:isLgl w:val="false"/>
      <w:suff w:val="space"/>
      <w:lvlText w:val="·"/>
      <w:lvlJc w:val="left"/>
      <w:pPr>
        <w:ind w:left="2880" w:hanging="360"/>
      </w:pPr>
      <w:rPr>
        <w:rFonts w:ascii="Symbol" w:hAnsi="Symbol" w:eastAsia="Symbol" w:cs="Symbol"/>
      </w:rPr>
    </w:lvl>
    <w:lvl w:ilvl="4">
      <w:start w:val="1"/>
      <w:numFmt w:val="bullet"/>
      <w:isLgl w:val="false"/>
      <w:suff w:val="space"/>
      <w:lvlText w:val="o"/>
      <w:lvlJc w:val="left"/>
      <w:pPr>
        <w:ind w:left="3600" w:hanging="360"/>
      </w:pPr>
      <w:rPr>
        <w:rFonts w:ascii="Courier New" w:hAnsi="Courier New" w:eastAsia="Courier New" w:cs="Courier New"/>
      </w:rPr>
    </w:lvl>
    <w:lvl w:ilvl="5">
      <w:start w:val="1"/>
      <w:numFmt w:val="bullet"/>
      <w:isLgl w:val="false"/>
      <w:suff w:val="space"/>
      <w:lvlText w:val="§"/>
      <w:lvlJc w:val="left"/>
      <w:pPr>
        <w:ind w:left="4320" w:hanging="360"/>
      </w:pPr>
      <w:rPr>
        <w:rFonts w:ascii="Wingdings" w:hAnsi="Wingdings" w:eastAsia="Wingdings" w:cs="Wingdings"/>
      </w:rPr>
    </w:lvl>
    <w:lvl w:ilvl="6">
      <w:start w:val="1"/>
      <w:numFmt w:val="bullet"/>
      <w:isLgl w:val="false"/>
      <w:suff w:val="space"/>
      <w:lvlText w:val="·"/>
      <w:lvlJc w:val="left"/>
      <w:pPr>
        <w:ind w:left="5040" w:hanging="360"/>
      </w:pPr>
      <w:rPr>
        <w:rFonts w:ascii="Symbol" w:hAnsi="Symbol" w:eastAsia="Symbol" w:cs="Symbol"/>
      </w:rPr>
    </w:lvl>
    <w:lvl w:ilvl="7">
      <w:start w:val="1"/>
      <w:numFmt w:val="bullet"/>
      <w:isLgl w:val="false"/>
      <w:suff w:val="space"/>
      <w:lvlText w:val="o"/>
      <w:lvlJc w:val="left"/>
      <w:pPr>
        <w:ind w:left="5760" w:hanging="360"/>
      </w:pPr>
      <w:rPr>
        <w:rFonts w:ascii="Courier New" w:hAnsi="Courier New" w:eastAsia="Courier New" w:cs="Courier New"/>
      </w:rPr>
    </w:lvl>
    <w:lvl w:ilvl="8">
      <w:start w:val="1"/>
      <w:numFmt w:val="bullet"/>
      <w:isLgl w:val="false"/>
      <w:suff w:val="space"/>
      <w:lvlText w:val="§"/>
      <w:lvlJc w:val="left"/>
      <w:pPr>
        <w:ind w:left="6480" w:hanging="360"/>
      </w:pPr>
      <w:rPr>
        <w:rFonts w:ascii="Wingdings" w:hAnsi="Wingdings" w:eastAsia="Wingdings" w:cs="Wingdings"/>
      </w:rPr>
    </w:lvl>
  </w:abstractNum>
  <w:abstractNum w:abstractNumId="2">
    <w:multiLevelType w:val="hybridMultilevel"/>
    <w:lvl w:ilvl="0">
      <w:start w:val="1"/>
      <w:numFmt w:val="decimal"/>
      <w:isLgl w:val="false"/>
      <w:suff w:val="nothing"/>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3">
    <w:multiLevelType w:val="hybridMultilevel"/>
    <w:lvl w:ilvl="0">
      <w:start w:val="1"/>
      <w:numFmt w:val="decimal"/>
      <w:isLgl w:val="false"/>
      <w:suff w:val="tab"/>
      <w:lvlText w:val="%1、"/>
      <w:lvlJc w:val="left"/>
      <w:pPr>
        <w:ind w:left="440" w:hanging="440"/>
      </w:pPr>
      <w:rPr>
        <w:rFonts w:hint="default"/>
        <w:color w:val="auto"/>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4">
    <w:multiLevelType w:val="hybridMultilevel"/>
    <w:lvl w:ilvl="0">
      <w:start w:val="1"/>
      <w:numFmt w:val="bullet"/>
      <w:pStyle w:val="972"/>
      <w:isLgl w:val="false"/>
      <w:suff w:val="tab"/>
      <w:lvlText w:val=""/>
      <w:lvlJc w:val="left"/>
      <w:pPr>
        <w:ind w:left="420" w:hanging="420"/>
        <w:tabs>
          <w:tab w:val="left" w:pos="420" w:leader="none"/>
        </w:tabs>
      </w:pPr>
      <w:rPr>
        <w:rFonts w:hint="default" w:ascii="Wingdings" w:hAnsi="Wingdings"/>
      </w:rPr>
    </w:lvl>
    <w:lvl w:ilvl="1">
      <w:start w:val="1"/>
      <w:numFmt w:val="decimal"/>
      <w:isLgl w:val="false"/>
      <w:suff w:val="tab"/>
      <w:lvlText w:val="（%2）"/>
      <w:lvlJc w:val="left"/>
      <w:pPr>
        <w:ind w:left="1500" w:hanging="1080"/>
        <w:tabs>
          <w:tab w:val="left" w:pos="1500" w:leader="none"/>
        </w:tabs>
      </w:pPr>
      <w:rPr>
        <w:rFonts w:hint="eastAsia"/>
      </w:rPr>
    </w:lvl>
    <w:lvl w:ilvl="2">
      <w:start w:val="1"/>
      <w:numFmt w:val="decimal"/>
      <w:isLgl w:val="false"/>
      <w:suff w:val="tab"/>
      <w:lvlText w:val="（%3）"/>
      <w:lvlJc w:val="left"/>
      <w:pPr>
        <w:ind w:left="1560" w:hanging="720"/>
        <w:tabs>
          <w:tab w:val="left" w:pos="156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5">
    <w:multiLevelType w:val="hybridMultilevel"/>
    <w:lvl w:ilvl="0">
      <w:start w:val="1"/>
      <w:numFmt w:val="decimal"/>
      <w:isLgl w:val="false"/>
      <w:suff w:val="tab"/>
      <w:lvlText w:val="%1、"/>
      <w:lvlJc w:val="left"/>
      <w:pPr>
        <w:ind w:left="440" w:hanging="440"/>
      </w:pPr>
      <w:rPr>
        <w:rFonts w:hint="default"/>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6">
    <w:multiLevelType w:val="hybridMultilevel"/>
    <w:lvl w:ilvl="0">
      <w:start w:val="1"/>
      <w:numFmt w:val="chineseCountingThousand"/>
      <w:isLgl w:val="false"/>
      <w:suff w:val="space"/>
      <w:lvlText w:val="%1. "/>
      <w:lvlJc w:val="left"/>
      <w:pPr>
        <w:ind w:left="907" w:hanging="907"/>
      </w:pPr>
      <w:rPr>
        <w:rFonts w:hint="eastAsia"/>
      </w:rPr>
    </w:lvl>
    <w:lvl w:ilvl="1">
      <w:start w:val="1"/>
      <w:numFmt w:val="decimal"/>
      <w:isLgl/>
      <w:suff w:val="space"/>
      <w:lvlText w:val="%1.%2 "/>
      <w:lvlJc w:val="left"/>
      <w:pPr>
        <w:ind w:left="794" w:hanging="794"/>
      </w:pPr>
    </w:lvl>
    <w:lvl w:ilvl="2">
      <w:start w:val="0"/>
      <w:numFmt w:val="none"/>
      <w:isLgl w:val="false"/>
      <w:suff w:val="tab"/>
      <w:lvlText w:val=""/>
      <w:lvlJc w:val="left"/>
      <w:pPr>
        <w:tabs>
          <w:tab w:val="left" w:pos="360" w:leader="none"/>
        </w:tabs>
      </w:pPr>
      <w:rPr>
        <w:rFonts w:cs="Times New Roman"/>
      </w:rPr>
    </w:lvl>
    <w:lvl w:ilvl="3">
      <w:start w:val="0"/>
      <w:numFmt w:val="none"/>
      <w:isLgl w:val="false"/>
      <w:suff w:val="tab"/>
      <w:lvlText w:val=""/>
      <w:lvlJc w:val="left"/>
      <w:pPr>
        <w:tabs>
          <w:tab w:val="left" w:pos="360" w:leader="none"/>
        </w:tabs>
      </w:pPr>
      <w:rPr>
        <w:rFonts w:cs="Times New Roman"/>
      </w:rPr>
    </w:lvl>
    <w:lvl w:ilvl="4">
      <w:start w:val="0"/>
      <w:numFmt w:val="decimal"/>
      <w:pStyle w:val="931"/>
      <w:isLgl w:val="false"/>
      <w:suff w:val="tab"/>
      <w:lvlText w:val=""/>
      <w:lvlJc w:val="left"/>
      <w:pPr/>
      <w:rPr>
        <w:rFonts w:cs="Times New Roman"/>
      </w:rPr>
    </w:lvl>
    <w:lvl w:ilvl="5">
      <w:start w:val="0"/>
      <w:numFmt w:val="decimal"/>
      <w:isLgl w:val="false"/>
      <w:suff w:val="tab"/>
      <w:lvlText w:val=""/>
      <w:lvlJc w:val="left"/>
      <w:pPr/>
      <w:rPr>
        <w:rFonts w:cs="Times New Roman"/>
      </w:rPr>
    </w:lvl>
    <w:lvl w:ilvl="6">
      <w:start w:val="0"/>
      <w:numFmt w:val="decimal"/>
      <w:isLgl w:val="false"/>
      <w:suff w:val="tab"/>
      <w:lvlText w:val=""/>
      <w:lvlJc w:val="left"/>
      <w:pPr/>
      <w:rPr>
        <w:rFonts w:cs="Times New Roman"/>
      </w:rPr>
    </w:lvl>
    <w:lvl w:ilvl="7">
      <w:start w:val="0"/>
      <w:numFmt w:val="decimal"/>
      <w:isLgl w:val="false"/>
      <w:suff w:val="tab"/>
      <w:lvlText w:val=""/>
      <w:lvlJc w:val="left"/>
      <w:pPr/>
      <w:rPr>
        <w:rFonts w:cs="Times New Roman"/>
      </w:rPr>
    </w:lvl>
    <w:lvl w:ilvl="8">
      <w:start w:val="0"/>
      <w:numFmt w:val="decimal"/>
      <w:isLgl w:val="false"/>
      <w:suff w:val="tab"/>
      <w:lvlText w:val=""/>
      <w:lvlJc w:val="left"/>
      <w:pPr/>
      <w:rPr>
        <w:rFonts w:cs="Times New Roman"/>
      </w:rPr>
    </w:lvl>
  </w:abstractNum>
  <w:abstractNum w:abstractNumId="7">
    <w:multiLevelType w:val="hybridMultilevel"/>
    <w:lvl w:ilvl="0">
      <w:start w:val="1"/>
      <w:numFmt w:val="decimal"/>
      <w:pStyle w:val="1075"/>
      <w:isLgl w:val="false"/>
      <w:suff w:val="tab"/>
      <w:lvlText w:val="(%1)"/>
      <w:lvlJc w:val="left"/>
      <w:pPr>
        <w:ind w:left="397" w:hanging="397"/>
        <w:tabs>
          <w:tab w:val="left" w:pos="397" w:leader="none"/>
        </w:tabs>
      </w:pPr>
      <w:rPr>
        <w:rFonts w:hint="default" w:ascii="Arial" w:hAnsi="Arial" w:eastAsia="宋体"/>
        <w:b w:val="0"/>
        <w:i w:val="0"/>
        <w:color w:val="auto"/>
        <w:sz w:val="18"/>
        <w:szCs w:val="18"/>
      </w:rPr>
    </w:lvl>
    <w:lvl w:ilvl="1">
      <w:start w:val="1"/>
      <w:numFmt w:val="lowerLetter"/>
      <w:isLgl w:val="false"/>
      <w:suff w:val="tab"/>
      <w:lvlText w:val="%2)"/>
      <w:lvlJc w:val="left"/>
      <w:pPr>
        <w:ind w:left="840" w:hanging="420"/>
        <w:tabs>
          <w:tab w:val="left" w:pos="840" w:leader="none"/>
        </w:tabs>
      </w:pPr>
    </w:lvl>
    <w:lvl w:ilvl="2">
      <w:start w:val="1"/>
      <w:numFmt w:val="lowerRoman"/>
      <w:isLgl w:val="false"/>
      <w:suff w:val="tab"/>
      <w:lvlText w:val="%3."/>
      <w:lvlJc w:val="right"/>
      <w:pPr>
        <w:ind w:left="1260" w:hanging="420"/>
        <w:tabs>
          <w:tab w:val="left" w:pos="1260" w:leader="none"/>
        </w:tabs>
      </w:pPr>
    </w:lvl>
    <w:lvl w:ilvl="3">
      <w:start w:val="1"/>
      <w:numFmt w:val="decimal"/>
      <w:isLgl w:val="false"/>
      <w:suff w:val="tab"/>
      <w:lvlText w:val="%4."/>
      <w:lvlJc w:val="left"/>
      <w:pPr>
        <w:ind w:left="1680" w:hanging="420"/>
        <w:tabs>
          <w:tab w:val="left" w:pos="1680" w:leader="none"/>
        </w:tabs>
      </w:pPr>
    </w:lvl>
    <w:lvl w:ilvl="4">
      <w:start w:val="1"/>
      <w:numFmt w:val="lowerLetter"/>
      <w:pStyle w:val="1062"/>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abstractNum w:abstractNumId="8">
    <w:multiLevelType w:val="hybridMultilevel"/>
    <w:lvl w:ilvl="0">
      <w:start w:val="2"/>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9">
    <w:multiLevelType w:val="hybridMultilevel"/>
    <w:lvl w:ilvl="0">
      <w:start w:val="1"/>
      <w:numFmt w:val="bullet"/>
      <w:pStyle w:val="1262"/>
      <w:isLgl w:val="false"/>
      <w:suff w:val="tab"/>
      <w:lvlText w:val=""/>
      <w:lvlJc w:val="left"/>
      <w:pPr>
        <w:ind w:left="360" w:hanging="360"/>
        <w:tabs>
          <w:tab w:val="left" w:pos="360" w:leader="none"/>
        </w:tabs>
      </w:pPr>
      <w:rPr>
        <w:rFonts w:hint="default" w:ascii="Symbol" w:hAnsi="Symbol"/>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0">
    <w:multiLevelType w:val="hybridMultilevel"/>
    <w:lvl w:ilvl="0">
      <w:start w:val="1"/>
      <w:numFmt w:val="decimal"/>
      <w:pStyle w:val="1195"/>
      <w:isLgl w:val="false"/>
      <w:suff w:val="tab"/>
      <w:lvlText w:val="%1"/>
      <w:lvlJc w:val="left"/>
      <w:pPr>
        <w:ind w:left="567" w:hanging="567"/>
        <w:tabs>
          <w:tab w:val="left" w:pos="567" w:leader="none"/>
        </w:tabs>
      </w:pPr>
      <w:rPr>
        <w:rFonts w:hint="eastAsia"/>
      </w:rPr>
    </w:lvl>
    <w:lvl w:ilvl="1">
      <w:start w:val="1"/>
      <w:numFmt w:val="decimal"/>
      <w:pStyle w:val="1138"/>
      <w:isLgl w:val="false"/>
      <w:suff w:val="tab"/>
      <w:lvlText w:val="%1.%2"/>
      <w:lvlJc w:val="left"/>
      <w:pPr>
        <w:ind w:left="567" w:hanging="283"/>
        <w:tabs>
          <w:tab w:val="left" w:pos="1004" w:leader="none"/>
        </w:tabs>
      </w:pPr>
      <w:rPr>
        <w:rFonts w:hint="eastAsia"/>
      </w:rPr>
    </w:lvl>
    <w:lvl w:ilvl="2">
      <w:start w:val="1"/>
      <w:numFmt w:val="decimal"/>
      <w:pStyle w:val="1137"/>
      <w:isLgl w:val="false"/>
      <w:suff w:val="tab"/>
      <w:lvlText w:val="%1.%2.%3"/>
      <w:lvlJc w:val="left"/>
      <w:pPr>
        <w:ind w:left="1134" w:hanging="567"/>
        <w:tabs>
          <w:tab w:val="left" w:pos="1647" w:leader="none"/>
        </w:tabs>
      </w:pPr>
      <w:rPr>
        <w:rFonts w:hint="eastAsia"/>
      </w:rPr>
    </w:lvl>
    <w:lvl w:ilvl="3">
      <w:start w:val="1"/>
      <w:numFmt w:val="decimal"/>
      <w:isLgl w:val="false"/>
      <w:suff w:val="tab"/>
      <w:lvlText w:val="%1.%2.%3.%4"/>
      <w:lvlJc w:val="left"/>
      <w:pPr>
        <w:ind w:left="2851" w:hanging="708"/>
        <w:tabs>
          <w:tab w:val="left" w:pos="3223" w:leader="none"/>
        </w:tabs>
      </w:pPr>
      <w:rPr>
        <w:rFonts w:hint="eastAsia"/>
      </w:rPr>
    </w:lvl>
    <w:lvl w:ilvl="4">
      <w:start w:val="1"/>
      <w:numFmt w:val="decimal"/>
      <w:isLgl w:val="false"/>
      <w:suff w:val="tab"/>
      <w:lvlText w:val="%1.%2.%3.%4.%5"/>
      <w:lvlJc w:val="left"/>
      <w:pPr>
        <w:ind w:left="3418" w:hanging="850"/>
        <w:tabs>
          <w:tab w:val="left" w:pos="3648" w:leader="none"/>
        </w:tabs>
      </w:pPr>
      <w:rPr>
        <w:rFonts w:hint="eastAsia"/>
      </w:rPr>
    </w:lvl>
    <w:lvl w:ilvl="5">
      <w:start w:val="1"/>
      <w:numFmt w:val="decimal"/>
      <w:isLgl w:val="false"/>
      <w:suff w:val="tab"/>
      <w:lvlText w:val="%1.%2.%3.%4.%5.%6"/>
      <w:lvlJc w:val="left"/>
      <w:pPr>
        <w:ind w:left="4127" w:hanging="1134"/>
        <w:tabs>
          <w:tab w:val="left" w:pos="4433" w:leader="none"/>
        </w:tabs>
      </w:pPr>
      <w:rPr>
        <w:rFonts w:hint="eastAsia"/>
      </w:rPr>
    </w:lvl>
    <w:lvl w:ilvl="6">
      <w:start w:val="1"/>
      <w:numFmt w:val="decimal"/>
      <w:isLgl w:val="false"/>
      <w:suff w:val="tab"/>
      <w:lvlText w:val="%1.%2.%3.%4.%5.%6.%7"/>
      <w:lvlJc w:val="left"/>
      <w:pPr>
        <w:ind w:left="4694" w:hanging="1276"/>
        <w:tabs>
          <w:tab w:val="left" w:pos="4858" w:leader="none"/>
        </w:tabs>
      </w:pPr>
      <w:rPr>
        <w:rFonts w:hint="eastAsia"/>
      </w:rPr>
    </w:lvl>
    <w:lvl w:ilvl="7">
      <w:start w:val="1"/>
      <w:numFmt w:val="decimal"/>
      <w:isLgl w:val="false"/>
      <w:suff w:val="tab"/>
      <w:lvlText w:val="%1.%2.%3.%4.%5.%6.%7.%8"/>
      <w:lvlJc w:val="left"/>
      <w:pPr>
        <w:ind w:left="5261" w:hanging="1418"/>
        <w:tabs>
          <w:tab w:val="left" w:pos="5643" w:leader="none"/>
        </w:tabs>
      </w:pPr>
      <w:rPr>
        <w:rFonts w:hint="eastAsia"/>
      </w:rPr>
    </w:lvl>
    <w:lvl w:ilvl="8">
      <w:start w:val="1"/>
      <w:numFmt w:val="decimal"/>
      <w:isLgl w:val="false"/>
      <w:suff w:val="tab"/>
      <w:lvlText w:val="%1.%2.%3.%4.%5.%6.%7.%8.%9"/>
      <w:lvlJc w:val="left"/>
      <w:pPr>
        <w:ind w:left="5969" w:hanging="1700"/>
        <w:tabs>
          <w:tab w:val="left" w:pos="6429" w:leader="none"/>
        </w:tabs>
      </w:pPr>
      <w:rPr>
        <w:rFonts w:hint="eastAsia"/>
      </w:rPr>
    </w:lvl>
  </w:abstractNum>
  <w:abstractNum w:abstractNumId="11">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2">
    <w:multiLevelType w:val="hybridMultilevel"/>
    <w:lvl w:ilvl="0">
      <w:start w:val="1"/>
      <w:numFmt w:val="japaneseCounting"/>
      <w:isLgl w:val="false"/>
      <w:suff w:val="tab"/>
      <w:lvlText w:val="%1、"/>
      <w:lvlJc w:val="left"/>
      <w:pPr>
        <w:ind w:left="420" w:hanging="420"/>
      </w:pPr>
      <w:rPr>
        <w:rFonts w:hint="default"/>
        <w:u w:val="none"/>
      </w:rPr>
    </w:lvl>
    <w:lvl w:ilvl="1">
      <w:start w:val="1"/>
      <w:numFmt w:val="lowerLetter"/>
      <w:isLgl w:val="false"/>
      <w:suff w:val="tab"/>
      <w:lvlText w:val="%2)"/>
      <w:lvlJc w:val="left"/>
      <w:pPr>
        <w:ind w:left="880" w:hanging="440"/>
      </w:pPr>
    </w:lvl>
    <w:lvl w:ilvl="2">
      <w:start w:val="1"/>
      <w:numFmt w:val="lowerRoman"/>
      <w:isLgl w:val="false"/>
      <w:suff w:val="tab"/>
      <w:lvlText w:val="%3."/>
      <w:lvlJc w:val="right"/>
      <w:pPr>
        <w:ind w:left="1320" w:hanging="440"/>
      </w:pPr>
    </w:lvl>
    <w:lvl w:ilvl="3">
      <w:start w:val="1"/>
      <w:numFmt w:val="decimal"/>
      <w:isLgl w:val="false"/>
      <w:suff w:val="tab"/>
      <w:lvlText w:val="%4."/>
      <w:lvlJc w:val="left"/>
      <w:pPr>
        <w:ind w:left="1760" w:hanging="440"/>
      </w:pPr>
    </w:lvl>
    <w:lvl w:ilvl="4">
      <w:start w:val="1"/>
      <w:numFmt w:val="lowerLetter"/>
      <w:isLgl w:val="false"/>
      <w:suff w:val="tab"/>
      <w:lvlText w:val="%5)"/>
      <w:lvlJc w:val="left"/>
      <w:pPr>
        <w:ind w:left="2200" w:hanging="440"/>
      </w:pPr>
    </w:lvl>
    <w:lvl w:ilvl="5">
      <w:start w:val="1"/>
      <w:numFmt w:val="lowerRoman"/>
      <w:isLgl w:val="false"/>
      <w:suff w:val="tab"/>
      <w:lvlText w:val="%6."/>
      <w:lvlJc w:val="right"/>
      <w:pPr>
        <w:ind w:left="2640" w:hanging="440"/>
      </w:pPr>
    </w:lvl>
    <w:lvl w:ilvl="6">
      <w:start w:val="1"/>
      <w:numFmt w:val="decimal"/>
      <w:isLgl w:val="false"/>
      <w:suff w:val="tab"/>
      <w:lvlText w:val="%7."/>
      <w:lvlJc w:val="left"/>
      <w:pPr>
        <w:ind w:left="3080" w:hanging="440"/>
      </w:pPr>
    </w:lvl>
    <w:lvl w:ilvl="7">
      <w:start w:val="1"/>
      <w:numFmt w:val="lowerLetter"/>
      <w:isLgl w:val="false"/>
      <w:suff w:val="tab"/>
      <w:lvlText w:val="%8)"/>
      <w:lvlJc w:val="left"/>
      <w:pPr>
        <w:ind w:left="3520" w:hanging="440"/>
      </w:pPr>
    </w:lvl>
    <w:lvl w:ilvl="8">
      <w:start w:val="1"/>
      <w:numFmt w:val="lowerRoman"/>
      <w:isLgl w:val="false"/>
      <w:suff w:val="tab"/>
      <w:lvlText w:val="%9."/>
      <w:lvlJc w:val="right"/>
      <w:pPr>
        <w:ind w:left="3960" w:hanging="440"/>
      </w:pPr>
    </w:lvl>
  </w:abstractNum>
  <w:abstractNum w:abstractNumId="13">
    <w:multiLevelType w:val="hybridMultilevel"/>
    <w:lvl w:ilvl="0">
      <w:start w:val="4"/>
      <w:numFmt w:val="japaneseCounting"/>
      <w:isLgl w:val="false"/>
      <w:suff w:val="tab"/>
      <w:lvlText w:val="%1、"/>
      <w:lvlJc w:val="left"/>
      <w:pPr>
        <w:ind w:left="420" w:hanging="420"/>
        <w:tabs>
          <w:tab w:val="left" w:pos="420" w:leader="none"/>
        </w:tabs>
      </w:pPr>
      <w:rPr>
        <w:rFonts w:hint="eastAsia"/>
      </w:rPr>
    </w:lvl>
    <w:lvl w:ilvl="1">
      <w:start w:val="1"/>
      <w:numFmt w:val="lowerLetter"/>
      <w:isLgl w:val="false"/>
      <w:suff w:val="tab"/>
      <w:lvlText w:val="%2)"/>
      <w:lvlJc w:val="left"/>
      <w:pPr>
        <w:ind w:left="840" w:hanging="420"/>
        <w:tabs>
          <w:tab w:val="left" w:pos="840" w:leader="none"/>
        </w:tabs>
      </w:pPr>
    </w:lvl>
    <w:lvl w:ilvl="2">
      <w:start w:val="1"/>
      <w:numFmt w:val="decimal"/>
      <w:isLgl w:val="false"/>
      <w:suff w:val="tab"/>
      <w:lvlText w:val="%3）"/>
      <w:lvlJc w:val="left"/>
      <w:pPr>
        <w:ind w:left="1200" w:hanging="360"/>
        <w:tabs>
          <w:tab w:val="left" w:pos="1200" w:leader="none"/>
        </w:tabs>
      </w:pPr>
      <w:rPr>
        <w:rFonts w:hint="eastAsia"/>
      </w:rPr>
    </w:lvl>
    <w:lvl w:ilvl="3">
      <w:start w:val="1"/>
      <w:numFmt w:val="decimal"/>
      <w:isLgl w:val="false"/>
      <w:suff w:val="tab"/>
      <w:lvlText w:val="%4."/>
      <w:lvlJc w:val="left"/>
      <w:pPr>
        <w:ind w:left="1680" w:hanging="420"/>
        <w:tabs>
          <w:tab w:val="left" w:pos="1680" w:leader="none"/>
        </w:tabs>
      </w:pPr>
    </w:lvl>
    <w:lvl w:ilvl="4">
      <w:start w:val="1"/>
      <w:numFmt w:val="lowerLetter"/>
      <w:isLgl w:val="false"/>
      <w:suff w:val="tab"/>
      <w:lvlText w:val="%5)"/>
      <w:lvlJc w:val="left"/>
      <w:pPr>
        <w:ind w:left="2100" w:hanging="420"/>
        <w:tabs>
          <w:tab w:val="left" w:pos="2100" w:leader="none"/>
        </w:tabs>
      </w:pPr>
    </w:lvl>
    <w:lvl w:ilvl="5">
      <w:start w:val="1"/>
      <w:numFmt w:val="lowerRoman"/>
      <w:isLgl w:val="false"/>
      <w:suff w:val="tab"/>
      <w:lvlText w:val="%6."/>
      <w:lvlJc w:val="right"/>
      <w:pPr>
        <w:ind w:left="2520" w:hanging="420"/>
        <w:tabs>
          <w:tab w:val="left" w:pos="2520" w:leader="none"/>
        </w:tabs>
      </w:pPr>
    </w:lvl>
    <w:lvl w:ilvl="6">
      <w:start w:val="1"/>
      <w:numFmt w:val="decimal"/>
      <w:isLgl w:val="false"/>
      <w:suff w:val="tab"/>
      <w:lvlText w:val="%7."/>
      <w:lvlJc w:val="left"/>
      <w:pPr>
        <w:ind w:left="2940" w:hanging="420"/>
        <w:tabs>
          <w:tab w:val="left" w:pos="2940" w:leader="none"/>
        </w:tabs>
      </w:pPr>
    </w:lvl>
    <w:lvl w:ilvl="7">
      <w:start w:val="1"/>
      <w:numFmt w:val="lowerLetter"/>
      <w:isLgl w:val="false"/>
      <w:suff w:val="tab"/>
      <w:lvlText w:val="%8)"/>
      <w:lvlJc w:val="left"/>
      <w:pPr>
        <w:ind w:left="3360" w:hanging="420"/>
        <w:tabs>
          <w:tab w:val="left" w:pos="3360" w:leader="none"/>
        </w:tabs>
      </w:pPr>
    </w:lvl>
    <w:lvl w:ilvl="8">
      <w:start w:val="1"/>
      <w:numFmt w:val="lowerRoman"/>
      <w:isLgl w:val="false"/>
      <w:suff w:val="tab"/>
      <w:lvlText w:val="%9."/>
      <w:lvlJc w:val="right"/>
      <w:pPr>
        <w:ind w:left="3780" w:hanging="420"/>
        <w:tabs>
          <w:tab w:val="left" w:pos="3780" w:leader="none"/>
        </w:tabs>
      </w:pPr>
    </w:lvl>
  </w:abstractNum>
  <w:num w:numId="1">
    <w:abstractNumId w:val="6"/>
  </w:num>
  <w:num w:numId="2">
    <w:abstractNumId w:val="4"/>
  </w:num>
  <w:num w:numId="3">
    <w:abstractNumId w:val="7"/>
  </w:num>
  <w:num w:numId="4">
    <w:abstractNumId w:val="10"/>
  </w:num>
  <w:num w:numId="5">
    <w:abstractNumId w:val="9"/>
  </w:num>
  <w:num w:numId="6">
    <w:abstractNumId w:val="11"/>
  </w:num>
  <w:num w:numId="7">
    <w:abstractNumId w:val="1"/>
  </w:num>
  <w:num w:numId="8">
    <w:abstractNumId w:val="0"/>
  </w:num>
  <w:num w:numId="9">
    <w:abstractNumId w:val="12"/>
  </w:num>
  <w:num w:numId="10">
    <w:abstractNumId w:val="3"/>
  </w:num>
  <w:num w:numId="11">
    <w:abstractNumId w:val="13"/>
  </w:num>
  <w:num w:numId="12">
    <w:abstractNumId w:val="2"/>
  </w:num>
  <w:num w:numId="13">
    <w:abstractNumId w:val="5"/>
  </w:num>
  <w:num w:numId="14">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mathFont m:val="Cambria Math"/>
    <m:brkBin m:val="before"/>
    <m:brkBinSub m:val="--"/>
    <m:smallFrac m:val="tru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character" w:styleId="13">
    <w:name w:val="Heading 1 Char"/>
    <w:basedOn w:val="868"/>
    <w:link w:val="859"/>
    <w:uiPriority w:val="9"/>
    <w:rPr>
      <w:rFonts w:ascii="Arial" w:hAnsi="Arial" w:eastAsia="Arial" w:cs="Arial"/>
      <w:sz w:val="40"/>
      <w:szCs w:val="40"/>
    </w:rPr>
  </w:style>
  <w:style w:type="character" w:styleId="15">
    <w:name w:val="Heading 2 Char"/>
    <w:basedOn w:val="868"/>
    <w:link w:val="860"/>
    <w:uiPriority w:val="9"/>
    <w:rPr>
      <w:rFonts w:ascii="Arial" w:hAnsi="Arial" w:eastAsia="Arial" w:cs="Arial"/>
      <w:sz w:val="34"/>
    </w:rPr>
  </w:style>
  <w:style w:type="character" w:styleId="17">
    <w:name w:val="Heading 3 Char"/>
    <w:basedOn w:val="868"/>
    <w:link w:val="861"/>
    <w:uiPriority w:val="9"/>
    <w:rPr>
      <w:rFonts w:ascii="Arial" w:hAnsi="Arial" w:eastAsia="Arial" w:cs="Arial"/>
      <w:sz w:val="30"/>
      <w:szCs w:val="30"/>
    </w:rPr>
  </w:style>
  <w:style w:type="character" w:styleId="19">
    <w:name w:val="Heading 4 Char"/>
    <w:basedOn w:val="868"/>
    <w:link w:val="862"/>
    <w:uiPriority w:val="9"/>
    <w:rPr>
      <w:rFonts w:ascii="Arial" w:hAnsi="Arial" w:eastAsia="Arial" w:cs="Arial"/>
      <w:b/>
      <w:bCs/>
      <w:sz w:val="26"/>
      <w:szCs w:val="26"/>
    </w:rPr>
  </w:style>
  <w:style w:type="character" w:styleId="21">
    <w:name w:val="Heading 5 Char"/>
    <w:basedOn w:val="868"/>
    <w:link w:val="863"/>
    <w:uiPriority w:val="9"/>
    <w:rPr>
      <w:rFonts w:ascii="Arial" w:hAnsi="Arial" w:eastAsia="Arial" w:cs="Arial"/>
      <w:b/>
      <w:bCs/>
      <w:sz w:val="24"/>
      <w:szCs w:val="24"/>
    </w:rPr>
  </w:style>
  <w:style w:type="character" w:styleId="23">
    <w:name w:val="Heading 6 Char"/>
    <w:basedOn w:val="868"/>
    <w:link w:val="864"/>
    <w:uiPriority w:val="9"/>
    <w:rPr>
      <w:rFonts w:ascii="Arial" w:hAnsi="Arial" w:eastAsia="Arial" w:cs="Arial"/>
      <w:b/>
      <w:bCs/>
      <w:sz w:val="22"/>
      <w:szCs w:val="22"/>
    </w:rPr>
  </w:style>
  <w:style w:type="character" w:styleId="25">
    <w:name w:val="Heading 7 Char"/>
    <w:basedOn w:val="868"/>
    <w:link w:val="865"/>
    <w:uiPriority w:val="9"/>
    <w:rPr>
      <w:rFonts w:ascii="Arial" w:hAnsi="Arial" w:eastAsia="Arial" w:cs="Arial"/>
      <w:b/>
      <w:bCs/>
      <w:i/>
      <w:iCs/>
      <w:sz w:val="22"/>
      <w:szCs w:val="22"/>
    </w:rPr>
  </w:style>
  <w:style w:type="character" w:styleId="27">
    <w:name w:val="Heading 8 Char"/>
    <w:basedOn w:val="868"/>
    <w:link w:val="866"/>
    <w:uiPriority w:val="9"/>
    <w:rPr>
      <w:rFonts w:ascii="Arial" w:hAnsi="Arial" w:eastAsia="Arial" w:cs="Arial"/>
      <w:i/>
      <w:iCs/>
      <w:sz w:val="22"/>
      <w:szCs w:val="22"/>
    </w:rPr>
  </w:style>
  <w:style w:type="character" w:styleId="29">
    <w:name w:val="Heading 9 Char"/>
    <w:basedOn w:val="868"/>
    <w:link w:val="867"/>
    <w:uiPriority w:val="9"/>
    <w:rPr>
      <w:rFonts w:ascii="Arial" w:hAnsi="Arial" w:eastAsia="Arial" w:cs="Arial"/>
      <w:i/>
      <w:iCs/>
      <w:sz w:val="21"/>
      <w:szCs w:val="21"/>
    </w:rPr>
  </w:style>
  <w:style w:type="character" w:styleId="34">
    <w:name w:val="Title Char"/>
    <w:basedOn w:val="868"/>
    <w:link w:val="914"/>
    <w:uiPriority w:val="10"/>
    <w:rPr>
      <w:sz w:val="48"/>
      <w:szCs w:val="48"/>
    </w:rPr>
  </w:style>
  <w:style w:type="character" w:styleId="36">
    <w:name w:val="Subtitle Char"/>
    <w:basedOn w:val="868"/>
    <w:link w:val="901"/>
    <w:uiPriority w:val="11"/>
    <w:rPr>
      <w:sz w:val="24"/>
      <w:szCs w:val="24"/>
    </w:rPr>
  </w:style>
  <w:style w:type="character" w:styleId="38">
    <w:name w:val="Quote Char"/>
    <w:link w:val="990"/>
    <w:uiPriority w:val="29"/>
    <w:rPr>
      <w:i/>
    </w:rPr>
  </w:style>
  <w:style w:type="character" w:styleId="40">
    <w:name w:val="Intense Quote Char"/>
    <w:link w:val="974"/>
    <w:uiPriority w:val="30"/>
    <w:rPr>
      <w:i/>
    </w:rPr>
  </w:style>
  <w:style w:type="character" w:styleId="42">
    <w:name w:val="Header Char"/>
    <w:basedOn w:val="868"/>
    <w:link w:val="895"/>
    <w:uiPriority w:val="99"/>
  </w:style>
  <w:style w:type="character" w:styleId="44">
    <w:name w:val="Footer Char"/>
    <w:basedOn w:val="868"/>
    <w:link w:val="894"/>
    <w:uiPriority w:val="99"/>
  </w:style>
  <w:style w:type="paragraph" w:styleId="45">
    <w:name w:val="Caption"/>
    <w:basedOn w:val="858"/>
    <w:next w:val="858"/>
    <w:uiPriority w:val="35"/>
    <w:semiHidden/>
    <w:unhideWhenUsed/>
    <w:qFormat/>
    <w:pPr>
      <w:spacing w:line="276" w:lineRule="auto"/>
    </w:pPr>
    <w:rPr>
      <w:b/>
      <w:bCs/>
      <w:color w:val="4f81bd" w:themeColor="accent1"/>
      <w:sz w:val="18"/>
      <w:szCs w:val="18"/>
    </w:rPr>
  </w:style>
  <w:style w:type="character" w:styleId="46">
    <w:name w:val="Caption Char"/>
    <w:basedOn w:val="45"/>
    <w:link w:val="894"/>
    <w:uiPriority w:val="99"/>
  </w:style>
  <w:style w:type="table" w:styleId="48">
    <w:name w:val="Table Grid Light"/>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style>
  <w:style w:type="table" w:styleId="49">
    <w:name w:val="Plain Table 1"/>
    <w:basedOn w:val="869"/>
    <w:uiPriority w:val="59"/>
    <w:pPr>
      <w:spacing w:after="0" w:line="240" w:lineRule="auto"/>
    </w:pPr>
    <w:tblPr>
      <w:tblInd w:w="0" w:type="dxa"/>
      <w:tblBorders>
        <w:top w:val="single" w:color="000000" w:themeColor="text1" w:themeTint="50" w:sz="4" w:space="0"/>
        <w:left w:val="single" w:color="000000" w:themeColor="text1" w:themeTint="50" w:sz="4" w:space="0"/>
        <w:bottom w:val="single" w:color="000000" w:themeColor="text1" w:themeTint="50" w:sz="4" w:space="0"/>
        <w:right w:val="single" w:color="000000" w:themeColor="text1" w:themeTint="50" w:sz="4" w:space="0"/>
        <w:insideH w:val="single" w:color="000000" w:themeColor="text1" w:themeTint="50" w:sz="4" w:space="0"/>
        <w:insideV w:val="single" w:color="000000" w:themeColor="text1" w:themeTint="50" w:sz="4" w:space="0"/>
      </w:tblBorders>
      <w:tblCellMar>
        <w:left w:w="108" w:type="dxa"/>
        <w:top w:w="0" w:type="dxa"/>
        <w:right w:w="108" w:type="dxa"/>
        <w:bottom w:w="0" w:type="dxa"/>
      </w:tblCellMar>
    </w:tblPr>
    <w:tblStylePr w:type="band1Horz">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50">
    <w:name w:val="Plain Table 2"/>
    <w:basedOn w:val="869"/>
    <w:uiPriority w:val="59"/>
    <w:pPr>
      <w:spacing w:after="0" w:line="240" w:lineRule="auto"/>
    </w:pPr>
    <w:tblPr>
      <w:tblInd w:w="0" w:type="dxa"/>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51">
    <w:name w:val="Plain Table 3"/>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52">
    <w:name w:val="Plain Table 4"/>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53">
    <w:name w:val="Plain Table 5"/>
    <w:basedOn w:val="869"/>
    <w:uiPriority w:val="99"/>
    <w:pPr>
      <w:spacing w:after="0" w:line="240" w:lineRule="auto"/>
    </w:pPr>
    <w:tblPr>
      <w:tblStyleRowBandSize w:val="1"/>
      <w:tblStyleColBandSize w:val="1"/>
      <w:tblInd w:w="0" w:type="dxa"/>
    </w:tblPr>
    <w:tblStylePr w:type="band1Horz">
      <w:rPr>
        <w:rFonts w:ascii="Arial" w:hAnsi="Arial"/>
        <w:color w:val="404040"/>
        <w:sz w:val="22"/>
      </w:rPr>
      <w:tcPr>
        <w:shd w:val="clear" w:color="ffffff" w:themeColor="text1" w:themeTint="0D" w:fill="f2f2f2" w:themeFill="text1" w:themeFillTint="0D"/>
      </w:tcPr>
    </w:tblStylePr>
    <w:tblStylePr w:type="band1Vert">
      <w:rPr>
        <w:rFonts w:ascii="Arial" w:hAnsi="Arial"/>
        <w:color w:val="404040"/>
        <w:sz w:val="22"/>
      </w:rPr>
      <w:tcPr>
        <w:shd w:val="clear" w:color="ffffff" w:themeColor="text1" w:themeTint="0D" w:fill="f2f2f2" w:themeFill="text1" w:themeFillTint="0D"/>
      </w:tcPr>
    </w:tblStylePr>
    <w:tblStylePr w:type="firstCol">
      <w:rPr>
        <w:i/>
        <w:color w:val="404040"/>
      </w:rPr>
      <w:pPr>
        <w:jc w:val="right"/>
      </w:pPr>
      <w:tcPr>
        <w:shd w:val="clear" w:color="ffffff"/>
        <w:tcBorders>
          <w:right w:val="single" w:color="404040" w:sz="4" w:space="0"/>
        </w:tcBorders>
      </w:tcPr>
    </w:tblStylePr>
    <w:tblStylePr w:type="firstRow">
      <w:rPr>
        <w:i/>
        <w:color w:val="404040"/>
      </w:rPr>
      <w:tcPr>
        <w:shd w:val="clear" w:color="ffffff"/>
        <w:tcBorders>
          <w:left w:val="none" w:color="000000" w:sz="4" w:space="0"/>
          <w:bottom w:val="single" w:color="404040" w:sz="4" w:space="0"/>
          <w:right w:val="none" w:color="000000" w:sz="4" w:space="0"/>
        </w:tcBorders>
      </w:tcPr>
    </w:tblStylePr>
    <w:tblStylePr w:type="lastCol">
      <w:rPr>
        <w:i/>
        <w:color w:val="404040"/>
      </w:rPr>
      <w:tcPr>
        <w:shd w:val="clear" w:color="ffffff"/>
        <w:tcBorders>
          <w:left w:val="single" w:color="404040" w:sz="4" w:space="0"/>
        </w:tcBorders>
      </w:tcPr>
    </w:tblStylePr>
    <w:tblStylePr w:type="lastRow">
      <w:rPr>
        <w:i/>
        <w:color w:val="404040"/>
      </w:rPr>
      <w:tcPr>
        <w:shd w:val="clear" w:color="ffffff"/>
        <w:tcBorders>
          <w:top w:val="single" w:color="404040" w:sz="4" w:space="0"/>
          <w:left w:val="none" w:color="000000" w:sz="4" w:space="0"/>
          <w:right w:val="none" w:color="000000" w:sz="4" w:space="0"/>
        </w:tcBorders>
      </w:tcPr>
    </w:tblStylePr>
  </w:style>
  <w:style w:type="table" w:styleId="54">
    <w:name w:val="Grid Table 1 Light"/>
    <w:basedOn w:val="869"/>
    <w:uiPriority w:val="99"/>
    <w:pPr>
      <w:spacing w:after="0" w:line="240" w:lineRule="auto"/>
    </w:pPr>
    <w:tblPr>
      <w:tblStyleRowBandSize w:val="1"/>
      <w:tblStyleColBandSize w:val="1"/>
      <w:tblInd w:w="0" w:type="dxa"/>
      <w:tbl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insideH w:val="single" w:color="000000" w:themeColor="text1" w:themeTint="67" w:sz="4" w:space="0"/>
        <w:insideV w:val="single" w:color="000000" w:themeColor="text1" w:themeTint="67" w:sz="4" w:space="0"/>
      </w:tblBorders>
    </w:tblPr>
    <w:tblStylePr w:type="band1Horz">
      <w:rPr>
        <w:rFonts w:ascii="Arial" w:hAnsi="Arial"/>
        <w:color w:val="404040"/>
        <w:sz w:val="22"/>
      </w:rPr>
      <w:tcPr>
        <w:tcBorders>
          <w:top w:val="single" w:color="000000" w:themeColor="text1" w:themeTint="67" w:sz="4" w:space="0"/>
          <w:left w:val="single" w:color="000000" w:themeColor="text1" w:themeTint="67" w:sz="4" w:space="0"/>
          <w:bottom w:val="single" w:color="000000" w:themeColor="text1" w:themeTint="67" w:sz="4" w:space="0"/>
          <w:right w:val="single" w:color="000000" w:themeColor="text1" w:themeTint="67" w:sz="4" w:space="0"/>
        </w:tcBorders>
      </w:tcPr>
    </w:tblStylePr>
    <w:tblStylePr w:type="firstCol">
      <w:rPr>
        <w:b/>
        <w:color w:val="404040"/>
      </w:rPr>
    </w:tblStylePr>
    <w:tblStylePr w:type="firstRow">
      <w:rPr>
        <w:b/>
        <w:color w:val="404040"/>
      </w:rPr>
      <w:tcPr>
        <w:tcBorders>
          <w:bottom w:val="single" w:color="000000" w:themeColor="text1" w:themeTint="95" w:sz="12" w:space="0"/>
        </w:tcBorders>
      </w:tcPr>
    </w:tblStylePr>
    <w:tblStylePr w:type="lastCol">
      <w:rPr>
        <w:b/>
        <w:color w:val="404040"/>
      </w:rPr>
    </w:tblStylePr>
    <w:tblStylePr w:type="lastRow">
      <w:rPr>
        <w:b/>
        <w:color w:val="404040"/>
      </w:rPr>
    </w:tblStylePr>
  </w:style>
  <w:style w:type="table" w:styleId="55">
    <w:name w:val="Grid Table 1 Light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b/>
        <w:color w:val="404040"/>
      </w:rPr>
    </w:tblStylePr>
    <w:tblStylePr w:type="firstRow">
      <w:rPr>
        <w:b/>
        <w:color w:val="404040"/>
      </w:rPr>
      <w:tcPr>
        <w:tcBorders>
          <w:bottom w:val="single" w:color="000000" w:themeColor="accent1" w:themeTint="95" w:sz="12" w:space="0"/>
        </w:tcBorders>
      </w:tcPr>
    </w:tblStylePr>
    <w:tblStylePr w:type="lastCol">
      <w:rPr>
        <w:b/>
        <w:color w:val="404040"/>
      </w:rPr>
    </w:tblStylePr>
    <w:tblStylePr w:type="lastRow">
      <w:rPr>
        <w:b/>
        <w:color w:val="404040"/>
      </w:rPr>
    </w:tblStylePr>
  </w:style>
  <w:style w:type="table" w:styleId="56">
    <w:name w:val="Grid Table 1 Light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b/>
        <w:color w:val="404040"/>
      </w:rPr>
    </w:tblStylePr>
    <w:tblStylePr w:type="firstRow">
      <w:rPr>
        <w:b/>
        <w:color w:val="404040"/>
      </w:rPr>
      <w:tcPr>
        <w:tcBorders>
          <w:bottom w:val="single" w:color="000000" w:themeColor="accent2" w:themeTint="95" w:sz="12" w:space="0"/>
        </w:tcBorders>
      </w:tcPr>
    </w:tblStylePr>
    <w:tblStylePr w:type="lastCol">
      <w:rPr>
        <w:b/>
        <w:color w:val="404040"/>
      </w:rPr>
    </w:tblStylePr>
    <w:tblStylePr w:type="lastRow">
      <w:rPr>
        <w:b/>
        <w:color w:val="404040"/>
      </w:rPr>
    </w:tblStylePr>
  </w:style>
  <w:style w:type="table" w:styleId="57">
    <w:name w:val="Grid Table 1 Light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b/>
        <w:color w:val="404040"/>
      </w:rPr>
    </w:tblStylePr>
    <w:tblStylePr w:type="firstRow">
      <w:rPr>
        <w:b/>
        <w:color w:val="404040"/>
      </w:rPr>
      <w:tcPr>
        <w:tcBorders>
          <w:bottom w:val="single" w:color="000000" w:themeColor="accent3" w:themeTint="95" w:sz="12" w:space="0"/>
        </w:tcBorders>
      </w:tcPr>
    </w:tblStylePr>
    <w:tblStylePr w:type="lastCol">
      <w:rPr>
        <w:b/>
        <w:color w:val="404040"/>
      </w:rPr>
    </w:tblStylePr>
    <w:tblStylePr w:type="lastRow">
      <w:rPr>
        <w:b/>
        <w:color w:val="404040"/>
      </w:rPr>
    </w:tblStylePr>
  </w:style>
  <w:style w:type="table" w:styleId="58">
    <w:name w:val="Grid Table 1 Light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b/>
        <w:color w:val="404040"/>
      </w:rPr>
    </w:tblStylePr>
    <w:tblStylePr w:type="firstRow">
      <w:rPr>
        <w:b/>
        <w:color w:val="404040"/>
      </w:rPr>
      <w:tcPr>
        <w:tcBorders>
          <w:bottom w:val="single" w:color="000000" w:themeColor="accent4" w:themeTint="95" w:sz="12" w:space="0"/>
        </w:tcBorders>
      </w:tcPr>
    </w:tblStylePr>
    <w:tblStylePr w:type="lastCol">
      <w:rPr>
        <w:b/>
        <w:color w:val="404040"/>
      </w:rPr>
    </w:tblStylePr>
    <w:tblStylePr w:type="lastRow">
      <w:rPr>
        <w:b/>
        <w:color w:val="404040"/>
      </w:rPr>
    </w:tblStylePr>
  </w:style>
  <w:style w:type="table" w:styleId="59">
    <w:name w:val="Grid Table 1 Light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b/>
        <w:color w:val="404040"/>
      </w:rPr>
    </w:tblStylePr>
    <w:tblStylePr w:type="firstRow">
      <w:rPr>
        <w:b/>
        <w:color w:val="404040"/>
      </w:rPr>
      <w:tcPr>
        <w:tcBorders>
          <w:bottom w:val="single" w:color="000000" w:themeColor="accent5" w:themeTint="95" w:sz="12" w:space="0"/>
        </w:tcBorders>
      </w:tcPr>
    </w:tblStylePr>
    <w:tblStylePr w:type="lastCol">
      <w:rPr>
        <w:b/>
        <w:color w:val="404040"/>
      </w:rPr>
    </w:tblStylePr>
    <w:tblStylePr w:type="lastRow">
      <w:rPr>
        <w:b/>
        <w:color w:val="404040"/>
      </w:rPr>
    </w:tblStylePr>
  </w:style>
  <w:style w:type="table" w:styleId="60">
    <w:name w:val="Grid Table 1 Light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b/>
        <w:color w:val="404040"/>
      </w:rPr>
    </w:tblStylePr>
    <w:tblStylePr w:type="firstRow">
      <w:rPr>
        <w:b/>
        <w:color w:val="404040"/>
      </w:rPr>
      <w:tcPr>
        <w:tcBorders>
          <w:bottom w:val="single" w:color="000000" w:themeColor="accent6" w:themeTint="95" w:sz="12" w:space="0"/>
        </w:tcBorders>
      </w:tcPr>
    </w:tblStylePr>
    <w:tblStylePr w:type="lastCol">
      <w:rPr>
        <w:b/>
        <w:color w:val="404040"/>
      </w:rPr>
    </w:tblStylePr>
    <w:tblStylePr w:type="lastRow">
      <w:rPr>
        <w:b/>
        <w:color w:val="404040"/>
      </w:rPr>
    </w:tblStylePr>
  </w:style>
  <w:style w:type="table" w:styleId="61">
    <w:name w:val="Grid Table 2"/>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text1" w:themeTint="9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text1" w:themeTint="95" w:sz="4" w:space="0"/>
          <w:left w:val="none" w:color="000000" w:sz="4" w:space="0"/>
          <w:bottom w:val="none" w:color="000000" w:sz="4" w:space="0"/>
          <w:right w:val="none" w:color="000000" w:sz="4" w:space="0"/>
        </w:tcBorders>
      </w:tcPr>
    </w:tblStylePr>
  </w:style>
  <w:style w:type="table" w:styleId="62">
    <w:name w:val="Grid Table 2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1" w:themeTint="E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1" w:themeTint="EA" w:sz="4" w:space="0"/>
          <w:left w:val="none" w:color="000000" w:sz="4" w:space="0"/>
          <w:bottom w:val="none" w:color="000000" w:sz="4" w:space="0"/>
          <w:right w:val="none" w:color="000000" w:sz="4" w:space="0"/>
        </w:tcBorders>
      </w:tcPr>
    </w:tblStylePr>
  </w:style>
  <w:style w:type="table" w:styleId="63">
    <w:name w:val="Grid Table 2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2" w:themeTint="97"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2" w:themeTint="97" w:sz="4" w:space="0"/>
          <w:left w:val="none" w:color="000000" w:sz="4" w:space="0"/>
          <w:bottom w:val="none" w:color="000000" w:sz="4" w:space="0"/>
          <w:right w:val="none" w:color="000000" w:sz="4" w:space="0"/>
        </w:tcBorders>
      </w:tcPr>
    </w:tblStylePr>
  </w:style>
  <w:style w:type="table" w:styleId="64">
    <w:name w:val="Grid Table 2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3" w:themeTint="FE"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3" w:themeTint="FE" w:sz="4" w:space="0"/>
          <w:left w:val="none" w:color="000000" w:sz="4" w:space="0"/>
          <w:bottom w:val="none" w:color="000000" w:sz="4" w:space="0"/>
          <w:right w:val="none" w:color="000000" w:sz="4" w:space="0"/>
        </w:tcBorders>
      </w:tcPr>
    </w:tblStylePr>
  </w:style>
  <w:style w:type="table" w:styleId="65">
    <w:name w:val="Grid Table 2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4" w:themeTint="9A"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4" w:themeTint="9A" w:sz="4" w:space="0"/>
          <w:left w:val="none" w:color="000000" w:sz="4" w:space="0"/>
          <w:bottom w:val="none" w:color="000000" w:sz="4" w:space="0"/>
          <w:right w:val="none" w:color="000000" w:sz="4" w:space="0"/>
        </w:tcBorders>
      </w:tcPr>
    </w:tblStylePr>
  </w:style>
  <w:style w:type="table" w:styleId="66">
    <w:name w:val="Grid Table 2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5"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5" w:sz="4" w:space="0"/>
          <w:left w:val="none" w:color="000000" w:sz="4" w:space="0"/>
          <w:bottom w:val="none" w:color="000000" w:sz="4" w:space="0"/>
          <w:right w:val="none" w:color="000000" w:sz="4" w:space="0"/>
        </w:tcBorders>
      </w:tcPr>
    </w:tblStylePr>
  </w:style>
  <w:style w:type="table" w:styleId="67">
    <w:name w:val="Grid Table 2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b/>
        <w:color w:val="404040"/>
      </w:rPr>
      <w:tcPr>
        <w:shd w:val="clear" w:color="ffffff"/>
        <w:tcBorders>
          <w:top w:val="none" w:color="000000" w:sz="4" w:space="0"/>
          <w:left w:val="none" w:color="000000" w:sz="4" w:space="0"/>
          <w:bottom w:val="single" w:color="000000" w:themeColor="accent6" w:sz="12" w:space="0"/>
          <w:right w:val="none" w:color="000000" w:sz="4" w:space="0"/>
        </w:tcBorders>
      </w:tcPr>
    </w:tblStylePr>
    <w:tblStylePr w:type="lastCol">
      <w:rPr>
        <w:b/>
        <w:color w:val="404040"/>
      </w:rPr>
    </w:tblStylePr>
    <w:tblStylePr w:type="lastRow">
      <w:rPr>
        <w:b/>
        <w:color w:val="404040"/>
      </w:rPr>
      <w:tcPr>
        <w:shd w:val="clear" w:color="ffffff"/>
        <w:tcBorders>
          <w:top w:val="single" w:color="000000" w:themeColor="accent6" w:sz="4" w:space="0"/>
          <w:left w:val="none" w:color="000000" w:sz="4" w:space="0"/>
          <w:bottom w:val="none" w:color="000000" w:sz="4" w:space="0"/>
          <w:right w:val="none" w:color="000000" w:sz="4" w:space="0"/>
        </w:tcBorders>
      </w:tcPr>
    </w:tblStylePr>
  </w:style>
  <w:style w:type="table" w:styleId="68">
    <w:name w:val="Grid Table 3"/>
    <w:basedOn w:val="869"/>
    <w:uiPriority w:val="99"/>
    <w:pPr>
      <w:spacing w:after="0" w:line="240" w:lineRule="auto"/>
    </w:pPr>
    <w:tblPr>
      <w:tblStyleRowBandSize w:val="1"/>
      <w:tblStyleColBandSize w:val="1"/>
      <w:tblInd w:w="0" w:type="dxa"/>
      <w:tblBorders>
        <w:bottom w:val="single" w:color="000000" w:themeColor="text1" w:themeTint="95" w:sz="4" w:space="0"/>
        <w:insideH w:val="single" w:color="000000" w:themeColor="text1" w:themeTint="95" w:sz="4" w:space="0"/>
        <w:insideV w:val="single" w:color="000000" w:themeColor="text1" w:themeTint="95"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69">
    <w:name w:val="Grid Table 3 - Accent 1"/>
    <w:basedOn w:val="869"/>
    <w:uiPriority w:val="99"/>
    <w:pPr>
      <w:spacing w:after="0" w:line="240" w:lineRule="auto"/>
    </w:pPr>
    <w:tblPr>
      <w:tblStyleRowBandSize w:val="1"/>
      <w:tblStyleColBandSize w:val="1"/>
      <w:tblInd w:w="0" w:type="dxa"/>
      <w:tblBorders>
        <w:bottom w:val="single" w:color="000000" w:themeColor="accent1" w:themeTint="EA" w:sz="4" w:space="0"/>
        <w:insideH w:val="single" w:color="000000" w:themeColor="accent1" w:themeTint="EA" w:sz="4" w:space="0"/>
        <w:insideV w:val="single" w:color="000000" w:themeColor="accent1" w:themeTint="EA" w:sz="4" w:space="0"/>
      </w:tblBorders>
    </w:tblPr>
    <w:tblStylePr w:type="band1Horz">
      <w:rPr>
        <w:rFonts w:ascii="Arial" w:hAnsi="Arial"/>
        <w:color w:val="404040"/>
        <w:sz w:val="22"/>
      </w:rPr>
      <w:tcPr>
        <w:shd w:val="clear" w:color="ffffff" w:themeColor="accent1" w:themeTint="34" w:fill="dae5f1" w:themeFill="accent1" w:themeFillTint="34"/>
      </w:tcPr>
    </w:tblStylePr>
    <w:tblStylePr w:type="band1Vert">
      <w:rPr>
        <w:rFonts w:ascii="Arial" w:hAnsi="Arial"/>
        <w:color w:val="404040"/>
        <w:sz w:val="22"/>
      </w:rPr>
      <w:tcPr>
        <w:shd w:val="clear" w:color="ffffff" w:themeColor="accent1" w:themeTint="34" w:fill="dae5f1" w:themeFill="accent1"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0">
    <w:name w:val="Grid Table 3 - Accent 2"/>
    <w:basedOn w:val="869"/>
    <w:uiPriority w:val="99"/>
    <w:pPr>
      <w:spacing w:after="0" w:line="240" w:lineRule="auto"/>
    </w:pPr>
    <w:tblPr>
      <w:tblStyleRowBandSize w:val="1"/>
      <w:tblStyleColBandSize w:val="1"/>
      <w:tblInd w:w="0" w:type="dxa"/>
      <w:tblBorders>
        <w:bottom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1">
    <w:name w:val="Grid Table 3 - Accent 3"/>
    <w:basedOn w:val="869"/>
    <w:uiPriority w:val="99"/>
    <w:pPr>
      <w:spacing w:after="0" w:line="240" w:lineRule="auto"/>
    </w:pPr>
    <w:tblPr>
      <w:tblStyleRowBandSize w:val="1"/>
      <w:tblStyleColBandSize w:val="1"/>
      <w:tblInd w:w="0" w:type="dxa"/>
      <w:tblBorders>
        <w:bottom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2">
    <w:name w:val="Grid Table 3 - Accent 4"/>
    <w:basedOn w:val="869"/>
    <w:uiPriority w:val="99"/>
    <w:pPr>
      <w:spacing w:after="0" w:line="240" w:lineRule="auto"/>
    </w:pPr>
    <w:tblPr>
      <w:tblStyleRowBandSize w:val="1"/>
      <w:tblStyleColBandSize w:val="1"/>
      <w:tblInd w:w="0" w:type="dxa"/>
      <w:tblBorders>
        <w:bottom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3">
    <w:name w:val="Grid Table 3 - Accent 5"/>
    <w:basedOn w:val="869"/>
    <w:uiPriority w:val="99"/>
    <w:pPr>
      <w:spacing w:after="0" w:line="240" w:lineRule="auto"/>
    </w:pPr>
    <w:tblPr>
      <w:tblStyleRowBandSize w:val="1"/>
      <w:tblStyleColBandSize w:val="1"/>
      <w:tblInd w:w="0" w:type="dxa"/>
      <w:tblBorders>
        <w:bottom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4">
    <w:name w:val="Grid Table 3 - Accent 6"/>
    <w:basedOn w:val="869"/>
    <w:uiPriority w:val="99"/>
    <w:pPr>
      <w:spacing w:after="0" w:line="240" w:lineRule="auto"/>
    </w:pPr>
    <w:tblPr>
      <w:tblStyleRowBandSize w:val="1"/>
      <w:tblStyleColBandSize w:val="1"/>
      <w:tblInd w:w="0" w:type="dxa"/>
      <w:tblBorders>
        <w:bottom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i/>
        <w:color w:val="404040"/>
      </w:rPr>
      <w:pPr>
        <w:jc w:val="right"/>
      </w:pPr>
      <w:tcPr>
        <w:shd w:color="ffffff"/>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tcBorders>
          <w:top w:val="none" w:color="000000" w:sz="4" w:space="0"/>
          <w:left w:val="none" w:color="000000" w:sz="4" w:space="0"/>
          <w:bottom w:val="none" w:color="000000" w:sz="4" w:space="0"/>
          <w:right w:val="none" w:color="000000" w:sz="4" w:space="0"/>
        </w:tcBorders>
      </w:tcPr>
    </w:tblStylePr>
    <w:tblStylePr w:type="lastCol">
      <w:rPr>
        <w:i/>
        <w:color w:val="404040"/>
      </w:rPr>
      <w:tcPr>
        <w:shd w:color="ffffff"/>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tcBorders>
          <w:top w:val="none" w:color="000000" w:sz="4" w:space="0"/>
          <w:left w:val="none" w:color="000000" w:sz="4" w:space="0"/>
          <w:bottom w:val="none" w:color="000000" w:sz="4" w:space="0"/>
          <w:right w:val="none" w:color="000000" w:sz="4" w:space="0"/>
        </w:tcBorders>
      </w:tcPr>
    </w:tblStylePr>
  </w:style>
  <w:style w:type="table" w:styleId="75">
    <w:name w:val="Grid Table 4"/>
    <w:basedOn w:val="869"/>
    <w:uiPriority w:val="59"/>
    <w:pPr>
      <w:spacing w:after="0" w:line="240" w:lineRule="auto"/>
    </w:pPr>
    <w:tblPr>
      <w:tblStyleRowBandSize w:val="1"/>
      <w:tblStyleColBandSize w:val="1"/>
      <w:tblInd w:w="0" w:type="dxa"/>
      <w:tblBorders>
        <w:top w:val="single" w:color="000000" w:themeColor="text1" w:themeTint="90" w:sz="4" w:space="0"/>
        <w:left w:val="single" w:color="000000" w:themeColor="text1" w:themeTint="90" w:sz="4" w:space="0"/>
        <w:bottom w:val="single" w:color="000000" w:themeColor="text1" w:themeTint="90" w:sz="4" w:space="0"/>
        <w:right w:val="single" w:color="000000" w:themeColor="text1" w:themeTint="90" w:sz="4" w:space="0"/>
        <w:insideH w:val="single" w:color="000000" w:themeColor="text1" w:themeTint="90" w:sz="4" w:space="0"/>
        <w:insideV w:val="single" w:color="000000" w:themeColor="text1" w:themeTint="90" w:sz="4" w:space="0"/>
      </w:tblBorders>
    </w:tblPr>
    <w:tblStylePr w:type="band1Horz">
      <w:rPr>
        <w:rFonts w:ascii="Arial" w:hAnsi="Arial"/>
        <w:color w:val="404040"/>
        <w:sz w:val="22"/>
      </w:rPr>
      <w:tcPr>
        <w:shd w:val="clear" w:color="ffffff" w:themeColor="text1" w:themeTint="34" w:fill="cbcbcb" w:themeFill="text1" w:themeFillTint="34"/>
      </w:tcPr>
    </w:tblStylePr>
    <w:tblStylePr w:type="band1Vert">
      <w:rPr>
        <w:rFonts w:ascii="Arial" w:hAnsi="Arial"/>
        <w:color w:val="404040"/>
        <w:sz w:val="22"/>
      </w:rPr>
      <w:tcPr>
        <w:shd w:val="clear" w:color="ffffff" w:themeColor="text1" w:themeTint="34" w:fill="cbcbcb" w:themeFill="text1" w:themeFillTint="34"/>
      </w:tcPr>
    </w:tblStylePr>
    <w:tblStylePr w:type="firstCol">
      <w:rPr>
        <w:b/>
        <w:color w:val="404040"/>
      </w:rPr>
    </w:tblStylePr>
    <w:tblStylePr w:type="firstRow">
      <w:rPr>
        <w:rFonts w:ascii="Arial" w:hAnsi="Arial"/>
        <w:b/>
        <w:color w:val="ffffff"/>
        <w:sz w:val="22"/>
      </w:rPr>
      <w:tcPr>
        <w:shd w:val="clear" w:color="ffffff"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76">
    <w:name w:val="Grid Table 4 - Accent 1"/>
    <w:basedOn w:val="869"/>
    <w:uiPriority w:val="5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insideV w:val="single" w:color="000000" w:themeColor="accent1" w:themeTint="90" w:sz="4" w:space="0"/>
      </w:tblBorders>
    </w:tblPr>
    <w:tblStylePr w:type="band1Horz">
      <w:rPr>
        <w:rFonts w:ascii="Arial" w:hAnsi="Arial"/>
        <w:color w:val="404040"/>
        <w:sz w:val="22"/>
      </w:rPr>
      <w:tcPr>
        <w:shd w:val="clear" w:color="ffffff" w:themeColor="accent1" w:themeTint="32" w:fill="dce6f1" w:themeFill="accent1" w:themeFillTint="32"/>
      </w:tcPr>
    </w:tblStylePr>
    <w:tblStylePr w:type="band1Vert">
      <w:rPr>
        <w:rFonts w:ascii="Arial" w:hAnsi="Arial"/>
        <w:color w:val="404040"/>
        <w:sz w:val="22"/>
      </w:rPr>
      <w:tcPr>
        <w:shd w:val="clear" w:color="ffffff" w:themeColor="accent1" w:themeTint="32" w:fill="dce6f1" w:themeFill="accent1" w:themeFillTint="32"/>
      </w:tcPr>
    </w:tblStylePr>
    <w:tblStylePr w:type="firstCol">
      <w:rPr>
        <w:b/>
        <w:color w:val="404040"/>
      </w:rPr>
    </w:tblStylePr>
    <w:tblStylePr w:type="firstRow">
      <w:rPr>
        <w:rFonts w:ascii="Arial" w:hAnsi="Arial"/>
        <w:b/>
        <w:color w:val="ffffff"/>
        <w:sz w:val="22"/>
      </w:rPr>
      <w:tcPr>
        <w:shd w:val="clear" w:color="ffffff" w:themeColor="accent1" w:themeTint="EA" w:fill="5d8dc2" w:themeFill="accent1" w:themeFillTint="EA"/>
        <w:tcBorders>
          <w:top w:val="single" w:color="000000" w:themeColor="accent1" w:themeTint="EA" w:sz="4" w:space="0"/>
          <w:left w:val="single" w:color="000000" w:themeColor="accent1" w:themeTint="EA" w:sz="4" w:space="0"/>
          <w:bottom w:val="single" w:color="000000" w:themeColor="accent1" w:themeTint="EA" w:sz="4" w:space="0"/>
          <w:right w:val="single" w:color="000000" w:themeColor="accent1" w:themeTint="EA" w:sz="4" w:space="0"/>
        </w:tcBorders>
      </w:tcPr>
    </w:tblStylePr>
    <w:tblStylePr w:type="lastCol">
      <w:rPr>
        <w:b/>
        <w:color w:val="404040"/>
      </w:rPr>
    </w:tblStylePr>
    <w:tblStylePr w:type="lastRow">
      <w:rPr>
        <w:b/>
        <w:color w:val="404040"/>
      </w:rPr>
      <w:tcPr>
        <w:tcBorders>
          <w:top w:val="single" w:color="000000" w:themeColor="accent1" w:themeTint="EA" w:sz="4" w:space="0"/>
        </w:tcBorders>
      </w:tcPr>
    </w:tblStylePr>
  </w:style>
  <w:style w:type="table" w:styleId="77">
    <w:name w:val="Grid Table 4 - Accent 2"/>
    <w:basedOn w:val="869"/>
    <w:uiPriority w:val="5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insideV w:val="single" w:color="000000" w:themeColor="accent2" w:themeTint="90" w:sz="4" w:space="0"/>
      </w:tblBorders>
    </w:tblPr>
    <w:tblStylePr w:type="band1Horz">
      <w:rPr>
        <w:rFonts w:ascii="Arial" w:hAnsi="Arial"/>
        <w:color w:val="404040"/>
        <w:sz w:val="22"/>
      </w:rPr>
      <w:tcPr>
        <w:shd w:val="clear" w:color="ffffff" w:themeColor="accent2" w:themeTint="32" w:fill="f2dcdb" w:themeFill="accent2" w:themeFillTint="32"/>
      </w:tcPr>
    </w:tblStylePr>
    <w:tblStylePr w:type="band1Vert">
      <w:rPr>
        <w:rFonts w:ascii="Arial" w:hAnsi="Arial"/>
        <w:color w:val="404040"/>
        <w:sz w:val="22"/>
      </w:rPr>
      <w:tcPr>
        <w:shd w:val="clear" w:color="ffffff" w:themeColor="accent2" w:themeTint="32" w:fill="f2dcdb" w:themeFill="accent2" w:themeFillTint="32"/>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cBorders>
      </w:tcPr>
    </w:tblStylePr>
    <w:tblStylePr w:type="lastCol">
      <w:rPr>
        <w:b/>
        <w:color w:val="404040"/>
      </w:rPr>
    </w:tblStylePr>
    <w:tblStylePr w:type="lastRow">
      <w:rPr>
        <w:b/>
        <w:color w:val="404040"/>
      </w:rPr>
      <w:tcPr>
        <w:tcBorders>
          <w:top w:val="single" w:color="000000" w:themeColor="accent2" w:themeTint="97" w:sz="4" w:space="0"/>
        </w:tcBorders>
      </w:tcPr>
    </w:tblStylePr>
  </w:style>
  <w:style w:type="table" w:styleId="78">
    <w:name w:val="Grid Table 4 - Accent 3"/>
    <w:basedOn w:val="869"/>
    <w:uiPriority w:val="5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insideV w:val="single" w:color="000000" w:themeColor="accent3" w:themeTint="90" w:sz="4" w:space="0"/>
      </w:tblBorders>
    </w:tblPr>
    <w:tblStylePr w:type="band1Horz">
      <w:rPr>
        <w:rFonts w:ascii="Arial" w:hAnsi="Arial"/>
        <w:color w:val="404040"/>
        <w:sz w:val="22"/>
      </w:rPr>
      <w:tcPr>
        <w:shd w:val="clear" w:color="ffffff" w:themeColor="accent3" w:themeTint="34" w:fill="eaf0dd" w:themeFill="accent3" w:themeFillTint="34"/>
      </w:tcPr>
    </w:tblStylePr>
    <w:tblStylePr w:type="band1Vert">
      <w:rPr>
        <w:rFonts w:ascii="Arial" w:hAnsi="Arial"/>
        <w:color w:val="404040"/>
        <w:sz w:val="22"/>
      </w:rPr>
      <w:tcPr>
        <w:shd w:val="clear" w:color="ffffff" w:themeColor="accent3" w:themeTint="34" w:fill="eaf0dd" w:themeFill="accent3" w:themeFillTint="34"/>
      </w:tcPr>
    </w:tblStylePr>
    <w:tblStylePr w:type="firstCol">
      <w:rPr>
        <w:b/>
        <w:color w:val="404040"/>
      </w:rPr>
    </w:tblStylePr>
    <w:tblStylePr w:type="firstRow">
      <w:rPr>
        <w:rFonts w:ascii="Arial" w:hAnsi="Arial"/>
        <w:b/>
        <w:color w:val="ffffff"/>
        <w:sz w:val="22"/>
      </w:rPr>
      <w:tcPr>
        <w:shd w:val="clear" w:color="ffffff" w:themeColor="accent3" w:themeTint="FE" w:fill="9bba59" w:themeFill="accent3" w:themeFillTint="FE"/>
        <w:tc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tcBorders>
      </w:tcPr>
    </w:tblStylePr>
    <w:tblStylePr w:type="lastCol">
      <w:rPr>
        <w:b/>
        <w:color w:val="404040"/>
      </w:rPr>
    </w:tblStylePr>
    <w:tblStylePr w:type="lastRow">
      <w:rPr>
        <w:b/>
        <w:color w:val="404040"/>
      </w:rPr>
      <w:tcPr>
        <w:tcBorders>
          <w:top w:val="single" w:color="000000" w:themeColor="accent3" w:themeTint="FE" w:sz="4" w:space="0"/>
        </w:tcBorders>
      </w:tcPr>
    </w:tblStylePr>
  </w:style>
  <w:style w:type="table" w:styleId="79">
    <w:name w:val="Grid Table 4 - Accent 4"/>
    <w:basedOn w:val="869"/>
    <w:uiPriority w:val="5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insideV w:val="single" w:color="000000" w:themeColor="accent4" w:themeTint="90" w:sz="4" w:space="0"/>
      </w:tblBorders>
    </w:tblPr>
    <w:tblStylePr w:type="band1Horz">
      <w:rPr>
        <w:rFonts w:ascii="Arial" w:hAnsi="Arial"/>
        <w:color w:val="404040"/>
        <w:sz w:val="22"/>
      </w:rPr>
      <w:tcPr>
        <w:shd w:val="clear" w:color="ffffff" w:themeColor="accent4" w:themeTint="34" w:fill="e5dfec" w:themeFill="accent4" w:themeFillTint="34"/>
      </w:tcPr>
    </w:tblStylePr>
    <w:tblStylePr w:type="band1Vert">
      <w:rPr>
        <w:rFonts w:ascii="Arial" w:hAnsi="Arial"/>
        <w:color w:val="404040"/>
        <w:sz w:val="22"/>
      </w:rPr>
      <w:tcPr>
        <w:shd w:val="clear" w:color="ffffff"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cBorders>
      </w:tcPr>
    </w:tblStylePr>
    <w:tblStylePr w:type="lastCol">
      <w:rPr>
        <w:b/>
        <w:color w:val="404040"/>
      </w:rPr>
    </w:tblStylePr>
    <w:tblStylePr w:type="lastRow">
      <w:rPr>
        <w:b/>
        <w:color w:val="404040"/>
      </w:rPr>
      <w:tcPr>
        <w:tcBorders>
          <w:top w:val="single" w:color="000000" w:themeColor="accent4" w:themeTint="9A" w:sz="4" w:space="0"/>
        </w:tcBorders>
      </w:tcPr>
    </w:tblStylePr>
  </w:style>
  <w:style w:type="table" w:styleId="80">
    <w:name w:val="Grid Table 4 - Accent 5"/>
    <w:basedOn w:val="869"/>
    <w:uiPriority w:val="5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404040"/>
        <w:sz w:val="22"/>
      </w:rPr>
      <w:tcPr>
        <w:shd w:val="clear" w:color="ffffff" w:themeColor="accent5" w:themeTint="34" w:fill="daeef3" w:themeFill="accent5" w:themeFillTint="34"/>
      </w:tcPr>
    </w:tblStylePr>
    <w:tblStylePr w:type="band1Vert">
      <w:rPr>
        <w:rFonts w:ascii="Arial" w:hAnsi="Arial"/>
        <w:color w:val="404040"/>
        <w:sz w:val="22"/>
      </w:rPr>
      <w:tcPr>
        <w:shd w:val="clear" w:color="ffffff"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ffffff" w:themeColor="accent5" w:fill="4bacc6" w:themeFill="accent5"/>
        <w:tcBorders>
          <w:top w:val="single" w:color="000000" w:themeColor="accent5" w:sz="4" w:space="0"/>
          <w:left w:val="single" w:color="000000" w:themeColor="accent5" w:sz="4" w:space="0"/>
          <w:bottom w:val="single" w:color="000000" w:themeColor="accent5" w:sz="4" w:space="0"/>
          <w:right w:val="single" w:color="000000" w:themeColor="accent5" w:sz="4" w:space="0"/>
        </w:tcBorders>
      </w:tcPr>
    </w:tblStylePr>
    <w:tblStylePr w:type="lastCol">
      <w:rPr>
        <w:b/>
        <w:color w:val="404040"/>
      </w:rPr>
    </w:tblStylePr>
    <w:tblStylePr w:type="lastRow">
      <w:rPr>
        <w:b/>
        <w:color w:val="404040"/>
      </w:rPr>
      <w:tcPr>
        <w:tcBorders>
          <w:top w:val="single" w:color="000000" w:themeColor="accent5" w:sz="4" w:space="0"/>
        </w:tcBorders>
      </w:tcPr>
    </w:tblStylePr>
  </w:style>
  <w:style w:type="table" w:styleId="81">
    <w:name w:val="Grid Table 4 - Accent 6"/>
    <w:basedOn w:val="869"/>
    <w:uiPriority w:val="5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404040"/>
        <w:sz w:val="22"/>
      </w:rPr>
      <w:tcPr>
        <w:shd w:val="clear" w:color="ffffff" w:themeColor="accent6" w:themeTint="34" w:fill="fde9d8" w:themeFill="accent6" w:themeFillTint="34"/>
      </w:tcPr>
    </w:tblStylePr>
    <w:tblStylePr w:type="band1Vert">
      <w:rPr>
        <w:rFonts w:ascii="Arial" w:hAnsi="Arial"/>
        <w:color w:val="404040"/>
        <w:sz w:val="22"/>
      </w:rPr>
      <w:tcPr>
        <w:shd w:val="clear" w:color="ffffff" w:themeColor="accent6" w:themeTint="34" w:fill="fde9d8" w:themeFill="accent6" w:themeFillTint="34"/>
      </w:tcPr>
    </w:tblStylePr>
    <w:tblStylePr w:type="firstCol">
      <w:rPr>
        <w:b/>
        <w:color w:val="404040"/>
      </w:rPr>
    </w:tblStylePr>
    <w:tblStylePr w:type="firstRow">
      <w:rPr>
        <w:rFonts w:ascii="Arial" w:hAnsi="Arial"/>
        <w:b/>
        <w:color w:val="ffffff"/>
        <w:sz w:val="22"/>
      </w:rPr>
      <w:tcPr>
        <w:shd w:val="clear" w:color="ffffff" w:themeColor="accent6" w:fill="f79646" w:themeFill="accent6"/>
        <w:tcBorders>
          <w:top w:val="single" w:color="000000" w:themeColor="accent6" w:sz="4" w:space="0"/>
          <w:left w:val="single" w:color="000000" w:themeColor="accent6" w:sz="4" w:space="0"/>
          <w:bottom w:val="single" w:color="000000" w:themeColor="accent6" w:sz="4" w:space="0"/>
          <w:right w:val="single" w:color="000000" w:themeColor="accent6" w:sz="4" w:space="0"/>
        </w:tcBorders>
      </w:tcPr>
    </w:tblStylePr>
    <w:tblStylePr w:type="lastCol">
      <w:rPr>
        <w:b/>
        <w:color w:val="404040"/>
      </w:rPr>
    </w:tblStylePr>
    <w:tblStylePr w:type="lastRow">
      <w:rPr>
        <w:b/>
        <w:color w:val="404040"/>
      </w:rPr>
      <w:tcPr>
        <w:tcBorders>
          <w:top w:val="single" w:color="000000" w:themeColor="accent6" w:sz="4" w:space="0"/>
        </w:tcBorders>
      </w:tcPr>
    </w:tblStylePr>
  </w:style>
  <w:style w:type="table" w:styleId="82">
    <w:name w:val="Grid Table 5 Dark"/>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text1" w:themeTint="40" w:fill="bfbfbf" w:themeFill="text1" w:themeFillTint="40"/>
    </w:tblPr>
    <w:tblStylePr w:type="band1Horz">
      <w:tcPr>
        <w:shd w:val="clear" w:color="ffffff" w:themeColor="text1" w:themeTint="75" w:fill="8a8a8a" w:themeFill="text1" w:themeFillTint="75"/>
      </w:tcPr>
    </w:tblStylePr>
    <w:tblStylePr w:type="band1Vert">
      <w:tcPr>
        <w:shd w:val="clear" w:color="ffffff" w:themeColor="text1" w:themeTint="75" w:fill="8a8a8a" w:themeFill="text1" w:themeFillTint="75"/>
      </w:tcPr>
    </w:tblStylePr>
    <w:tblStylePr w:type="firstCol">
      <w:rPr>
        <w:rFonts w:ascii="Arial" w:hAnsi="Arial"/>
        <w:b/>
        <w:color w:val="ffffff"/>
        <w:sz w:val="22"/>
      </w:rPr>
      <w:tcPr>
        <w:shd w:val="clear" w:color="ffffff" w:themeColor="text1" w:fill="000000" w:themeFill="text1"/>
      </w:tcPr>
    </w:tblStylePr>
    <w:tblStylePr w:type="firstRow">
      <w:rPr>
        <w:rFonts w:ascii="Arial" w:hAnsi="Arial"/>
        <w:b/>
        <w:color w:val="ffffff"/>
        <w:sz w:val="22"/>
      </w:rPr>
      <w:tcPr>
        <w:shd w:val="clear" w:color="ffffff" w:themeColor="text1" w:fill="000000" w:themeFill="text1"/>
      </w:tcPr>
    </w:tblStylePr>
    <w:tblStylePr w:type="lastCol">
      <w:rPr>
        <w:rFonts w:ascii="Arial" w:hAnsi="Arial"/>
        <w:b/>
        <w:color w:val="ffffff"/>
        <w:sz w:val="22"/>
      </w:rPr>
      <w:tcPr>
        <w:shd w:val="clear" w:color="ffffff" w:themeColor="text1" w:fill="000000" w:themeFill="text1"/>
      </w:tcPr>
    </w:tblStylePr>
    <w:tblStylePr w:type="lastRow">
      <w:rPr>
        <w:rFonts w:ascii="Arial" w:hAnsi="Arial"/>
        <w:b/>
        <w:color w:val="ffffff"/>
        <w:sz w:val="22"/>
      </w:rPr>
      <w:tcPr>
        <w:shd w:val="clear" w:color="ffffff" w:themeColor="text1" w:fill="000000" w:themeFill="text1"/>
        <w:tcBorders>
          <w:top w:val="single" w:color="000000" w:themeColor="light1" w:sz="4" w:space="0"/>
        </w:tcBorders>
      </w:tcPr>
    </w:tblStylePr>
  </w:style>
  <w:style w:type="table" w:styleId="83">
    <w:name w:val="Grid Table 5 Dark- Accent 1"/>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1" w:themeTint="34" w:fill="dae5f1" w:themeFill="accent1" w:themeFillTint="34"/>
    </w:tblPr>
    <w:tblStylePr w:type="band1Horz">
      <w:tcPr>
        <w:shd w:val="clear" w:color="ffffff" w:themeColor="accent1" w:themeTint="75" w:fill="adc5e0" w:themeFill="accent1" w:themeFillTint="75"/>
      </w:tcPr>
    </w:tblStylePr>
    <w:tblStylePr w:type="band1Vert">
      <w:tcPr>
        <w:shd w:val="clear" w:color="ffffff" w:themeColor="accent1" w:themeTint="75" w:fill="adc5e0" w:themeFill="accent1" w:themeFillTint="75"/>
      </w:tcPr>
    </w:tblStylePr>
    <w:tblStylePr w:type="firstCol">
      <w:rPr>
        <w:rFonts w:ascii="Arial" w:hAnsi="Arial"/>
        <w:b/>
        <w:color w:val="ffffff"/>
        <w:sz w:val="22"/>
      </w:rPr>
      <w:tcPr>
        <w:shd w:val="clear" w:color="ffffff" w:themeColor="accent1" w:fill="4f81bd" w:themeFill="accent1"/>
      </w:tcPr>
    </w:tblStylePr>
    <w:tblStylePr w:type="firstRow">
      <w:rPr>
        <w:rFonts w:ascii="Arial" w:hAnsi="Arial"/>
        <w:b/>
        <w:color w:val="ffffff"/>
        <w:sz w:val="22"/>
      </w:rPr>
      <w:tcPr>
        <w:shd w:val="clear" w:color="ffffff" w:themeColor="accent1" w:fill="4f81bd" w:themeFill="accent1"/>
      </w:tcPr>
    </w:tblStylePr>
    <w:tblStylePr w:type="lastCol">
      <w:rPr>
        <w:rFonts w:ascii="Arial" w:hAnsi="Arial"/>
        <w:b/>
        <w:color w:val="ffffff"/>
        <w:sz w:val="22"/>
      </w:rPr>
      <w:tcPr>
        <w:shd w:val="clear" w:color="ffffff" w:themeColor="accent1" w:fill="4f81bd" w:themeFill="accent1"/>
      </w:tcPr>
    </w:tblStylePr>
    <w:tblStylePr w:type="lastRow">
      <w:rPr>
        <w:rFonts w:ascii="Arial" w:hAnsi="Arial"/>
        <w:b/>
        <w:color w:val="ffffff"/>
        <w:sz w:val="22"/>
      </w:rPr>
      <w:tcPr>
        <w:shd w:val="clear" w:color="ffffff" w:themeColor="accent1" w:fill="4f81bd" w:themeFill="accent1"/>
        <w:tcBorders>
          <w:top w:val="single" w:color="000000" w:themeColor="light1" w:sz="4" w:space="0"/>
        </w:tcBorders>
      </w:tcPr>
    </w:tblStylePr>
  </w:style>
  <w:style w:type="table" w:styleId="84">
    <w:name w:val="Grid Table 5 Dark - Accent 2"/>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2" w:themeTint="32" w:fill="f2dcdb" w:themeFill="accent2" w:themeFillTint="32"/>
    </w:tblPr>
    <w:tblStylePr w:type="band1Horz">
      <w:tcPr>
        <w:shd w:val="clear" w:color="ffffff" w:themeColor="accent2" w:themeTint="75" w:fill="e1adac" w:themeFill="accent2" w:themeFillTint="75"/>
      </w:tcPr>
    </w:tblStylePr>
    <w:tblStylePr w:type="band1Vert">
      <w:tcPr>
        <w:shd w:val="clear" w:color="ffffff" w:themeColor="accent2" w:themeTint="75" w:fill="e1adac" w:themeFill="accent2" w:themeFillTint="75"/>
      </w:tcPr>
    </w:tblStylePr>
    <w:tblStylePr w:type="firstCol">
      <w:rPr>
        <w:rFonts w:ascii="Arial" w:hAnsi="Arial"/>
        <w:b/>
        <w:color w:val="ffffff"/>
        <w:sz w:val="22"/>
      </w:rPr>
      <w:tcPr>
        <w:shd w:val="clear" w:color="ffffff" w:themeColor="accent2" w:fill="c0504d" w:themeFill="accent2"/>
      </w:tcPr>
    </w:tblStylePr>
    <w:tblStylePr w:type="firstRow">
      <w:rPr>
        <w:rFonts w:ascii="Arial" w:hAnsi="Arial"/>
        <w:b/>
        <w:color w:val="ffffff"/>
        <w:sz w:val="22"/>
      </w:rPr>
      <w:tcPr>
        <w:shd w:val="clear" w:color="ffffff" w:themeColor="accent2" w:fill="c0504d" w:themeFill="accent2"/>
      </w:tcPr>
    </w:tblStylePr>
    <w:tblStylePr w:type="lastCol">
      <w:rPr>
        <w:rFonts w:ascii="Arial" w:hAnsi="Arial"/>
        <w:b/>
        <w:color w:val="ffffff"/>
        <w:sz w:val="22"/>
      </w:rPr>
      <w:tcPr>
        <w:shd w:val="clear" w:color="ffffff" w:themeColor="accent2" w:fill="c0504d" w:themeFill="accent2"/>
      </w:tcPr>
    </w:tblStylePr>
    <w:tblStylePr w:type="lastRow">
      <w:rPr>
        <w:rFonts w:ascii="Arial" w:hAnsi="Arial"/>
        <w:b/>
        <w:color w:val="ffffff"/>
        <w:sz w:val="22"/>
      </w:rPr>
      <w:tcPr>
        <w:shd w:val="clear" w:color="ffffff" w:themeColor="accent2" w:fill="c0504d" w:themeFill="accent2"/>
        <w:tcBorders>
          <w:top w:val="single" w:color="000000" w:themeColor="light1" w:sz="4" w:space="0"/>
        </w:tcBorders>
      </w:tcPr>
    </w:tblStylePr>
  </w:style>
  <w:style w:type="table" w:styleId="85">
    <w:name w:val="Grid Table 5 Dark - Accent 3"/>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3" w:themeTint="34" w:fill="eaf0dd" w:themeFill="accent3" w:themeFillTint="34"/>
    </w:tblPr>
    <w:tblStylePr w:type="band1Horz">
      <w:tcPr>
        <w:shd w:val="clear" w:color="ffffff" w:themeColor="accent3" w:themeTint="75" w:fill="d1dfb2" w:themeFill="accent3" w:themeFillTint="75"/>
      </w:tcPr>
    </w:tblStylePr>
    <w:tblStylePr w:type="band1Vert">
      <w:tcPr>
        <w:shd w:val="clear" w:color="ffffff" w:themeColor="accent3" w:themeTint="75" w:fill="d1dfb2" w:themeFill="accent3" w:themeFillTint="75"/>
      </w:tcPr>
    </w:tblStylePr>
    <w:tblStylePr w:type="firstCol">
      <w:rPr>
        <w:rFonts w:ascii="Arial" w:hAnsi="Arial"/>
        <w:b/>
        <w:color w:val="ffffff"/>
        <w:sz w:val="22"/>
      </w:rPr>
      <w:tcPr>
        <w:shd w:val="clear" w:color="ffffff" w:themeColor="accent3" w:fill="9bbb59" w:themeFill="accent3"/>
      </w:tcPr>
    </w:tblStylePr>
    <w:tblStylePr w:type="firstRow">
      <w:rPr>
        <w:rFonts w:ascii="Arial" w:hAnsi="Arial"/>
        <w:b/>
        <w:color w:val="ffffff"/>
        <w:sz w:val="22"/>
      </w:rPr>
      <w:tcPr>
        <w:shd w:val="clear" w:color="ffffff" w:themeColor="accent3" w:fill="9bbb59" w:themeFill="accent3"/>
      </w:tcPr>
    </w:tblStylePr>
    <w:tblStylePr w:type="lastCol">
      <w:rPr>
        <w:rFonts w:ascii="Arial" w:hAnsi="Arial"/>
        <w:b/>
        <w:color w:val="ffffff"/>
        <w:sz w:val="22"/>
      </w:rPr>
      <w:tcPr>
        <w:shd w:val="clear" w:color="ffffff" w:themeColor="accent3" w:fill="9bbb59" w:themeFill="accent3"/>
      </w:tcPr>
    </w:tblStylePr>
    <w:tblStylePr w:type="lastRow">
      <w:rPr>
        <w:rFonts w:ascii="Arial" w:hAnsi="Arial"/>
        <w:b/>
        <w:color w:val="ffffff"/>
        <w:sz w:val="22"/>
      </w:rPr>
      <w:tcPr>
        <w:shd w:val="clear" w:color="ffffff" w:themeColor="accent3" w:fill="9bbb59" w:themeFill="accent3"/>
        <w:tcBorders>
          <w:top w:val="single" w:color="000000" w:themeColor="light1" w:sz="4" w:space="0"/>
        </w:tcBorders>
      </w:tcPr>
    </w:tblStylePr>
  </w:style>
  <w:style w:type="table" w:styleId="86">
    <w:name w:val="Grid Table 5 Dark- Accent 4"/>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4" w:themeTint="34" w:fill="e5dfec" w:themeFill="accent4" w:themeFillTint="34"/>
    </w:tblPr>
    <w:tblStylePr w:type="band1Horz">
      <w:tcPr>
        <w:shd w:val="clear" w:color="ffffff" w:themeColor="accent4" w:themeTint="75" w:fill="c4b7d4" w:themeFill="accent4" w:themeFillTint="75"/>
      </w:tcPr>
    </w:tblStylePr>
    <w:tblStylePr w:type="band1Vert">
      <w:tcPr>
        <w:shd w:val="clear" w:color="ffffff" w:themeColor="accent4" w:themeTint="75" w:fill="c4b7d4" w:themeFill="accent4" w:themeFillTint="75"/>
      </w:tcPr>
    </w:tblStylePr>
    <w:tblStylePr w:type="firstCol">
      <w:rPr>
        <w:rFonts w:ascii="Arial" w:hAnsi="Arial"/>
        <w:b/>
        <w:color w:val="ffffff"/>
        <w:sz w:val="22"/>
      </w:rPr>
      <w:tcPr>
        <w:shd w:val="clear" w:color="ffffff" w:themeColor="accent4" w:fill="8064a2" w:themeFill="accent4"/>
      </w:tcPr>
    </w:tblStylePr>
    <w:tblStylePr w:type="firstRow">
      <w:rPr>
        <w:rFonts w:ascii="Arial" w:hAnsi="Arial"/>
        <w:b/>
        <w:color w:val="ffffff"/>
        <w:sz w:val="22"/>
      </w:rPr>
      <w:tcPr>
        <w:shd w:val="clear" w:color="ffffff" w:themeColor="accent4" w:fill="8064a2" w:themeFill="accent4"/>
      </w:tcPr>
    </w:tblStylePr>
    <w:tblStylePr w:type="lastCol">
      <w:rPr>
        <w:rFonts w:ascii="Arial" w:hAnsi="Arial"/>
        <w:b/>
        <w:color w:val="ffffff"/>
        <w:sz w:val="22"/>
      </w:rPr>
      <w:tcPr>
        <w:shd w:val="clear" w:color="ffffff" w:themeColor="accent4" w:fill="8064a2" w:themeFill="accent4"/>
      </w:tcPr>
    </w:tblStylePr>
    <w:tblStylePr w:type="lastRow">
      <w:rPr>
        <w:rFonts w:ascii="Arial" w:hAnsi="Arial"/>
        <w:b/>
        <w:color w:val="ffffff"/>
        <w:sz w:val="22"/>
      </w:rPr>
      <w:tcPr>
        <w:shd w:val="clear" w:color="ffffff" w:themeColor="accent4" w:fill="8064a2" w:themeFill="accent4"/>
        <w:tcBorders>
          <w:top w:val="single" w:color="000000" w:themeColor="light1" w:sz="4" w:space="0"/>
        </w:tcBorders>
      </w:tcPr>
    </w:tblStylePr>
  </w:style>
  <w:style w:type="table" w:styleId="87">
    <w:name w:val="Grid Table 5 Dark - Accent 5"/>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5" w:themeTint="34" w:fill="daeef3" w:themeFill="accent5" w:themeFillTint="34"/>
    </w:tblPr>
    <w:tblStylePr w:type="band1Horz">
      <w:tcPr>
        <w:shd w:val="clear" w:color="ffffff" w:themeColor="accent5" w:themeTint="75" w:fill="abd9e4" w:themeFill="accent5" w:themeFillTint="75"/>
      </w:tcPr>
    </w:tblStylePr>
    <w:tblStylePr w:type="band1Vert">
      <w:tcPr>
        <w:shd w:val="clear" w:color="ffffff" w:themeColor="accent5" w:themeTint="75" w:fill="abd9e4" w:themeFill="accent5" w:themeFillTint="75"/>
      </w:tcPr>
    </w:tblStylePr>
    <w:tblStylePr w:type="firstCol">
      <w:rPr>
        <w:rFonts w:ascii="Arial" w:hAnsi="Arial"/>
        <w:b/>
        <w:color w:val="ffffff"/>
        <w:sz w:val="22"/>
      </w:rPr>
      <w:tcPr>
        <w:shd w:val="clear" w:color="ffffff" w:themeColor="accent5" w:fill="4bacc6" w:themeFill="accent5"/>
      </w:tcPr>
    </w:tblStylePr>
    <w:tblStylePr w:type="firstRow">
      <w:rPr>
        <w:rFonts w:ascii="Arial" w:hAnsi="Arial"/>
        <w:b/>
        <w:color w:val="ffffff"/>
        <w:sz w:val="22"/>
      </w:rPr>
      <w:tcPr>
        <w:shd w:val="clear" w:color="ffffff" w:themeColor="accent5" w:fill="4bacc6" w:themeFill="accent5"/>
      </w:tcPr>
    </w:tblStylePr>
    <w:tblStylePr w:type="lastCol">
      <w:rPr>
        <w:rFonts w:ascii="Arial" w:hAnsi="Arial"/>
        <w:b/>
        <w:color w:val="ffffff"/>
        <w:sz w:val="22"/>
      </w:rPr>
      <w:tcPr>
        <w:shd w:val="clear" w:color="ffffff" w:themeColor="accent5" w:fill="4bacc6" w:themeFill="accent5"/>
      </w:tcPr>
    </w:tblStylePr>
    <w:tblStylePr w:type="lastRow">
      <w:rPr>
        <w:rFonts w:ascii="Arial" w:hAnsi="Arial"/>
        <w:b/>
        <w:color w:val="ffffff"/>
        <w:sz w:val="22"/>
      </w:rPr>
      <w:tcPr>
        <w:shd w:val="clear" w:color="ffffff" w:themeColor="accent5" w:fill="4bacc6" w:themeFill="accent5"/>
        <w:tcBorders>
          <w:top w:val="single" w:color="000000" w:themeColor="light1" w:sz="4" w:space="0"/>
        </w:tcBorders>
      </w:tcPr>
    </w:tblStylePr>
  </w:style>
  <w:style w:type="table" w:styleId="88">
    <w:name w:val="Grid Table 5 Dark - Accent 6"/>
    <w:basedOn w:val="869"/>
    <w:uiPriority w:val="99"/>
    <w:pPr>
      <w:spacing w:after="0" w:line="240" w:lineRule="auto"/>
    </w:pPr>
    <w:tblPr>
      <w:tblStyleRowBandSize w:val="1"/>
      <w:tblStyleColBandSize w:val="1"/>
      <w:tblInd w:w="0" w:type="dxa"/>
      <w:tblBorders>
        <w:top w:val="single" w:color="000000" w:themeColor="light1" w:sz="4" w:space="0"/>
        <w:left w:val="single" w:color="000000" w:themeColor="light1" w:sz="4" w:space="0"/>
        <w:bottom w:val="single" w:color="000000" w:themeColor="light1" w:sz="4" w:space="0"/>
        <w:right w:val="single" w:color="000000" w:themeColor="light1" w:sz="4" w:space="0"/>
        <w:insideH w:val="single" w:color="000000" w:themeColor="light1" w:sz="4" w:space="0"/>
        <w:insideV w:val="single" w:color="000000" w:themeColor="light1" w:sz="4" w:space="0"/>
      </w:tblBorders>
      <w:shd w:val="clear" w:color="ffffff" w:themeColor="accent6" w:themeTint="34" w:fill="fde9d8" w:themeFill="accent6" w:themeFillTint="34"/>
    </w:tblPr>
    <w:tblStylePr w:type="band1Horz">
      <w:tcPr>
        <w:shd w:val="clear" w:color="ffffff" w:themeColor="accent6" w:themeTint="75" w:fill="fbcda8" w:themeFill="accent6" w:themeFillTint="75"/>
      </w:tcPr>
    </w:tblStylePr>
    <w:tblStylePr w:type="band1Vert">
      <w:tcPr>
        <w:shd w:val="clear" w:color="ffffff" w:themeColor="accent6" w:themeTint="75" w:fill="fbcda8" w:themeFill="accent6" w:themeFillTint="75"/>
      </w:tcPr>
    </w:tblStylePr>
    <w:tblStylePr w:type="firstCol">
      <w:rPr>
        <w:rFonts w:ascii="Arial" w:hAnsi="Arial"/>
        <w:b/>
        <w:color w:val="ffffff"/>
        <w:sz w:val="22"/>
      </w:rPr>
      <w:tcPr>
        <w:shd w:val="clear" w:color="ffffff" w:themeColor="accent6" w:fill="f79646" w:themeFill="accent6"/>
      </w:tcPr>
    </w:tblStylePr>
    <w:tblStylePr w:type="firstRow">
      <w:rPr>
        <w:rFonts w:ascii="Arial" w:hAnsi="Arial"/>
        <w:b/>
        <w:color w:val="ffffff"/>
        <w:sz w:val="22"/>
      </w:rPr>
      <w:tcPr>
        <w:shd w:val="clear" w:color="ffffff" w:themeColor="accent6" w:fill="f79646" w:themeFill="accent6"/>
      </w:tcPr>
    </w:tblStylePr>
    <w:tblStylePr w:type="lastCol">
      <w:rPr>
        <w:rFonts w:ascii="Arial" w:hAnsi="Arial"/>
        <w:b/>
        <w:color w:val="ffffff"/>
        <w:sz w:val="22"/>
      </w:rPr>
      <w:tcPr>
        <w:shd w:val="clear" w:color="ffffff" w:themeColor="accent6" w:fill="f79646" w:themeFill="accent6"/>
      </w:tcPr>
    </w:tblStylePr>
    <w:tblStylePr w:type="lastRow">
      <w:rPr>
        <w:rFonts w:ascii="Arial" w:hAnsi="Arial"/>
        <w:b/>
        <w:color w:val="ffffff"/>
        <w:sz w:val="22"/>
      </w:rPr>
      <w:tcPr>
        <w:shd w:val="clear" w:color="ffffff" w:themeColor="accent6" w:fill="f79646" w:themeFill="accent6"/>
        <w:tcBorders>
          <w:top w:val="single" w:color="000000" w:themeColor="light1" w:sz="4" w:space="0"/>
        </w:tcBorders>
      </w:tcPr>
    </w:tblStylePr>
  </w:style>
  <w:style w:type="table" w:styleId="89">
    <w:name w:val="Grid Table 6 Colorful"/>
    <w:basedOn w:val="869"/>
    <w:uiPriority w:val="99"/>
    <w:pPr>
      <w:spacing w:after="0" w:line="240" w:lineRule="auto"/>
    </w:pPr>
    <w:tblPr>
      <w:tblStyleRowBandSize w:val="1"/>
      <w:tblStyleColBandSize w:val="1"/>
      <w:tblInd w:w="0" w:type="dxa"/>
      <w:tblBorders>
        <w:top w:val="single" w:color="000000" w:themeColor="text1" w:themeTint="80" w:sz="4" w:space="0"/>
        <w:left w:val="single" w:color="000000" w:themeColor="text1" w:themeTint="80" w:sz="4" w:space="0"/>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04040" w:themeColor="text1" w:themeTint="80" w:themeShade="95"/>
        <w:sz w:val="22"/>
      </w:rPr>
      <w:tcPr>
        <w:shd w:val="clear" w:color="ffffff" w:themeColor="text1" w:themeTint="34" w:fill="cbcbcb" w:themeFill="text1" w:themeFillTint="34"/>
      </w:tcPr>
    </w:tblStylePr>
    <w:tblStylePr w:type="band1Vert">
      <w:tcPr>
        <w:shd w:val="clear" w:color="ffffff" w:themeColor="text1" w:themeTint="34" w:fill="cbcbcb" w:themeFill="text1" w:themeFillTint="34"/>
      </w:tcPr>
    </w:tblStylePr>
    <w:tblStylePr w:type="band2Horz">
      <w:rPr>
        <w:rFonts w:ascii="Arial" w:hAnsi="Arial"/>
        <w:color w:val="404040" w:themeColor="text1" w:themeTint="80" w:themeShade="95"/>
        <w:sz w:val="22"/>
      </w:rPr>
    </w:tblStylePr>
    <w:tblStylePr w:type="firstCol">
      <w:rPr>
        <w:b/>
        <w:color w:val="4a4a4a" w:themeColor="text1" w:themeTint="80" w:themeShade="95"/>
      </w:rPr>
    </w:tblStylePr>
    <w:tblStylePr w:type="firstRow">
      <w:rPr>
        <w:b/>
        <w:color w:val="4a4a4a" w:themeColor="text1" w:themeTint="80" w:themeShade="95"/>
      </w:rPr>
      <w:tcPr>
        <w:tcBorders>
          <w:bottom w:val="single" w:color="000000" w:themeColor="text1" w:themeTint="80" w:sz="12" w:space="0"/>
        </w:tcBorders>
      </w:tcPr>
    </w:tblStylePr>
    <w:tblStylePr w:type="lastCol">
      <w:rPr>
        <w:b/>
        <w:color w:val="4a4a4a" w:themeColor="text1" w:themeTint="80" w:themeShade="95"/>
      </w:rPr>
    </w:tblStylePr>
    <w:tblStylePr w:type="lastRow">
      <w:rPr>
        <w:b/>
        <w:color w:val="4a4a4a" w:themeColor="text1" w:themeTint="80" w:themeShade="95"/>
      </w:rPr>
    </w:tblStylePr>
    <w:tblStylePr w:type="wholeTable">
      <w:rPr>
        <w:rFonts w:ascii="Arial" w:hAnsi="Arial"/>
        <w:color w:val="404040" w:themeColor="text1" w:themeTint="80" w:themeShade="95"/>
        <w:sz w:val="22"/>
      </w:rPr>
    </w:tblStylePr>
  </w:style>
  <w:style w:type="table" w:styleId="90">
    <w:name w:val="Grid Table 6 Colorful - Accent 1"/>
    <w:basedOn w:val="869"/>
    <w:uiPriority w:val="99"/>
    <w:pPr>
      <w:spacing w:after="0" w:line="240" w:lineRule="auto"/>
    </w:pPr>
    <w:tblPr>
      <w:tblStyleRowBandSize w:val="1"/>
      <w:tblStyleColBandSize w:val="1"/>
      <w:tblInd w:w="0" w:type="dxa"/>
      <w:tblBorders>
        <w:top w:val="single" w:color="000000" w:themeColor="accent1" w:themeTint="80" w:sz="4" w:space="0"/>
        <w:left w:val="single" w:color="000000" w:themeColor="accent1" w:themeTint="80" w:sz="4" w:space="0"/>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404040"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404040" w:themeColor="accent1" w:themeTint="80" w:themeShade="95"/>
        <w:sz w:val="22"/>
      </w:rPr>
    </w:tblStylePr>
    <w:tblStylePr w:type="firstCol">
      <w:rPr>
        <w:b/>
        <w:color w:val="3e70a3" w:themeColor="accent1" w:themeTint="80" w:themeShade="95"/>
      </w:rPr>
    </w:tblStylePr>
    <w:tblStylePr w:type="firstRow">
      <w:rPr>
        <w:b/>
        <w:color w:val="3e70a3" w:themeColor="accent1" w:themeTint="80" w:themeShade="95"/>
      </w:rPr>
      <w:tcPr>
        <w:tcBorders>
          <w:bottom w:val="single" w:color="000000" w:themeColor="accent1" w:themeTint="80" w:sz="12" w:space="0"/>
        </w:tcBorders>
      </w:tcPr>
    </w:tblStylePr>
    <w:tblStylePr w:type="lastCol">
      <w:rPr>
        <w:b/>
        <w:color w:val="3e70a3" w:themeColor="accent1" w:themeTint="80" w:themeShade="95"/>
      </w:rPr>
    </w:tblStylePr>
    <w:tblStylePr w:type="lastRow">
      <w:rPr>
        <w:b/>
        <w:color w:val="3e70a3" w:themeColor="accent1" w:themeTint="80" w:themeShade="95"/>
      </w:rPr>
    </w:tblStylePr>
    <w:tblStylePr w:type="wholeTable">
      <w:rPr>
        <w:rFonts w:ascii="Arial" w:hAnsi="Arial"/>
        <w:color w:val="404040" w:themeColor="accent1" w:themeTint="80" w:themeShade="95"/>
        <w:sz w:val="22"/>
      </w:rPr>
    </w:tblStylePr>
  </w:style>
  <w:style w:type="table" w:styleId="91">
    <w:name w:val="Grid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12" w:space="0"/>
        </w:tcBorders>
      </w:tcPr>
    </w:tblStylePr>
    <w:tblStylePr w:type="lastCol">
      <w:rPr>
        <w:b/>
        <w:color w:val="9c3a37" w:themeColor="accent2" w:themeTint="97" w:themeShade="95"/>
      </w:rPr>
    </w:tblStylePr>
    <w:tblStylePr w:type="lastRow">
      <w:rPr>
        <w:b/>
        <w:color w:val="9c3a37" w:themeColor="accent2" w:themeTint="97" w:themeShade="95"/>
      </w:rPr>
    </w:tblStylePr>
    <w:tblStylePr w:type="wholeTable">
      <w:rPr>
        <w:rFonts w:ascii="Arial" w:hAnsi="Arial"/>
        <w:color w:val="404040" w:themeColor="accent2" w:themeTint="97" w:themeShade="95"/>
        <w:sz w:val="22"/>
      </w:rPr>
    </w:tblStylePr>
  </w:style>
  <w:style w:type="table" w:styleId="92">
    <w:name w:val="Grid Table 6 Colorful - Accent 3"/>
    <w:basedOn w:val="869"/>
    <w:uiPriority w:val="99"/>
    <w:pPr>
      <w:spacing w:after="0" w:line="240" w:lineRule="auto"/>
    </w:pPr>
    <w:tblPr>
      <w:tblStyleRowBandSize w:val="1"/>
      <w:tblStyleColBandSize w:val="1"/>
      <w:tblInd w:w="0" w:type="dxa"/>
      <w:tblBorders>
        <w:top w:val="single" w:color="000000" w:themeColor="accent3" w:themeTint="FE" w:sz="4" w:space="0"/>
        <w:left w:val="single" w:color="000000" w:themeColor="accent3" w:themeTint="FE" w:sz="4" w:space="0"/>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404040"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404040" w:themeColor="accent3" w:themeTint="FE" w:themeShade="95"/>
        <w:sz w:val="22"/>
      </w:rPr>
    </w:tblStylePr>
    <w:tblStylePr w:type="firstCol">
      <w:rPr>
        <w:b/>
        <w:color w:val="5c702f" w:themeColor="accent3" w:themeTint="FE" w:themeShade="95"/>
      </w:rPr>
    </w:tblStylePr>
    <w:tblStylePr w:type="firstRow">
      <w:rPr>
        <w:b/>
        <w:color w:val="5c702f" w:themeColor="accent3" w:themeTint="FE" w:themeShade="95"/>
      </w:rPr>
      <w:tcPr>
        <w:tcBorders>
          <w:bottom w:val="single" w:color="000000" w:themeColor="accent3" w:themeTint="FE" w:sz="12" w:space="0"/>
        </w:tcBorders>
      </w:tcPr>
    </w:tblStylePr>
    <w:tblStylePr w:type="lastCol">
      <w:rPr>
        <w:b/>
        <w:color w:val="5c702f" w:themeColor="accent3" w:themeTint="FE" w:themeShade="95"/>
      </w:rPr>
    </w:tblStylePr>
    <w:tblStylePr w:type="lastRow">
      <w:rPr>
        <w:b/>
        <w:color w:val="5c702f" w:themeColor="accent3" w:themeTint="FE" w:themeShade="95"/>
      </w:rPr>
    </w:tblStylePr>
    <w:tblStylePr w:type="wholeTable">
      <w:rPr>
        <w:rFonts w:ascii="Arial" w:hAnsi="Arial"/>
        <w:color w:val="404040" w:themeColor="accent3" w:themeTint="FE" w:themeShade="95"/>
        <w:sz w:val="22"/>
      </w:rPr>
    </w:tblStylePr>
  </w:style>
  <w:style w:type="table" w:styleId="93">
    <w:name w:val="Grid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12" w:space="0"/>
        </w:tcBorders>
      </w:tcPr>
    </w:tblStylePr>
    <w:tblStylePr w:type="lastCol">
      <w:rPr>
        <w:b/>
        <w:color w:val="664f82" w:themeColor="accent4" w:themeTint="9A" w:themeShade="95"/>
      </w:rPr>
    </w:tblStylePr>
    <w:tblStylePr w:type="lastRow">
      <w:rPr>
        <w:b/>
        <w:color w:val="664f82" w:themeColor="accent4" w:themeTint="9A" w:themeShade="95"/>
      </w:rPr>
    </w:tblStylePr>
    <w:tblStylePr w:type="wholeTable">
      <w:rPr>
        <w:rFonts w:ascii="Arial" w:hAnsi="Arial"/>
        <w:color w:val="404040" w:themeColor="accent4" w:themeTint="9A" w:themeShade="95"/>
        <w:sz w:val="22"/>
      </w:rPr>
    </w:tblStylePr>
  </w:style>
  <w:style w:type="table" w:styleId="94">
    <w:name w:val="Grid Table 6 Colorful - Accent 5"/>
    <w:basedOn w:val="869"/>
    <w:uiPriority w:val="99"/>
    <w:pPr>
      <w:spacing w:after="0" w:line="240" w:lineRule="auto"/>
    </w:pPr>
    <w:tblPr>
      <w:tblStyleRowBandSize w:val="1"/>
      <w:tblStyleColBandSize w:val="1"/>
      <w:tblInd w:w="0" w:type="dxa"/>
      <w:tblBorders>
        <w:top w:val="single" w:color="000000" w:themeColor="accent5" w:sz="4" w:space="0"/>
        <w:left w:val="single" w:color="000000" w:themeColor="accent5" w:sz="4" w:space="0"/>
        <w:bottom w:val="single" w:color="000000" w:themeColor="accent5" w:sz="4" w:space="0"/>
        <w:right w:val="single" w:color="000000" w:themeColor="accent5" w:sz="4" w:space="0"/>
        <w:insideH w:val="single" w:color="000000" w:themeColor="accent5" w:sz="4" w:space="0"/>
        <w:insideV w:val="single" w:color="000000" w:themeColor="accent5" w:sz="4" w:space="0"/>
      </w:tblBorders>
    </w:tblPr>
    <w:tblStylePr w:type="band1Horz">
      <w:rPr>
        <w:rFonts w:ascii="Arial" w:hAnsi="Arial"/>
        <w:color w:val="404040"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5"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5">
    <w:name w:val="Grid Table 6 Colorful - Accent 6"/>
    <w:basedOn w:val="869"/>
    <w:uiPriority w:val="99"/>
    <w:pPr>
      <w:spacing w:after="0" w:line="240" w:lineRule="auto"/>
    </w:pPr>
    <w:tblPr>
      <w:tblStyleRowBandSize w:val="1"/>
      <w:tblStyleColBandSize w:val="1"/>
      <w:tblInd w:w="0" w:type="dxa"/>
      <w:tblBorders>
        <w:top w:val="single" w:color="000000" w:themeColor="accent6" w:sz="4" w:space="0"/>
        <w:left w:val="single" w:color="000000" w:themeColor="accent6" w:sz="4" w:space="0"/>
        <w:bottom w:val="single" w:color="000000" w:themeColor="accent6" w:sz="4" w:space="0"/>
        <w:right w:val="single" w:color="000000" w:themeColor="accent6" w:sz="4" w:space="0"/>
        <w:insideH w:val="single" w:color="000000" w:themeColor="accent6" w:sz="4" w:space="0"/>
        <w:insideV w:val="single" w:color="000000" w:themeColor="accent6" w:sz="4" w:space="0"/>
      </w:tblBorders>
    </w:tblPr>
    <w:tblStylePr w:type="band1Horz">
      <w:rPr>
        <w:rFonts w:ascii="Arial" w:hAnsi="Arial"/>
        <w:color w:val="404040" w:themeColor="accent5"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404040" w:themeColor="accent5" w:themeShade="95"/>
        <w:sz w:val="22"/>
      </w:rPr>
    </w:tblStylePr>
    <w:tblStylePr w:type="firstCol">
      <w:rPr>
        <w:b/>
        <w:color w:val="266777" w:themeColor="accent5" w:themeShade="95"/>
      </w:rPr>
    </w:tblStylePr>
    <w:tblStylePr w:type="firstRow">
      <w:rPr>
        <w:b/>
        <w:color w:val="266777" w:themeColor="accent5" w:themeShade="95"/>
      </w:rPr>
      <w:tcPr>
        <w:tcBorders>
          <w:bottom w:val="single" w:color="000000" w:themeColor="accent6" w:sz="12" w:space="0"/>
        </w:tcBorders>
      </w:tcPr>
    </w:tblStylePr>
    <w:tblStylePr w:type="lastCol">
      <w:rPr>
        <w:b/>
        <w:color w:val="266777" w:themeColor="accent5" w:themeShade="95"/>
      </w:rPr>
    </w:tblStylePr>
    <w:tblStylePr w:type="lastRow">
      <w:rPr>
        <w:b/>
        <w:color w:val="266777" w:themeColor="accent5" w:themeShade="95"/>
      </w:rPr>
    </w:tblStylePr>
    <w:tblStylePr w:type="wholeTable">
      <w:rPr>
        <w:rFonts w:ascii="Arial" w:hAnsi="Arial"/>
        <w:color w:val="404040" w:themeColor="accent5" w:themeShade="95"/>
        <w:sz w:val="22"/>
      </w:rPr>
    </w:tblStylePr>
  </w:style>
  <w:style w:type="table" w:styleId="96">
    <w:name w:val="Grid Table 7 Colorful"/>
    <w:basedOn w:val="869"/>
    <w:uiPriority w:val="99"/>
    <w:pPr>
      <w:spacing w:after="0" w:line="240" w:lineRule="auto"/>
    </w:pPr>
    <w:tblPr>
      <w:tblStyleRowBandSize w:val="1"/>
      <w:tblStyleColBandSize w:val="1"/>
      <w:tblInd w:w="0" w:type="dxa"/>
      <w:tblBorders>
        <w:bottom w:val="single" w:color="000000" w:themeColor="text1" w:themeTint="80" w:sz="4" w:space="0"/>
        <w:right w:val="single" w:color="000000" w:themeColor="text1" w:themeTint="80" w:sz="4" w:space="0"/>
        <w:insideH w:val="single" w:color="000000" w:themeColor="text1" w:themeTint="80" w:sz="4" w:space="0"/>
        <w:insideV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0D" w:fill="f2f2f2" w:themeFill="text1" w:themeFillTint="0D"/>
      </w:tcPr>
    </w:tblStylePr>
    <w:tblStylePr w:type="band1Vert">
      <w:tcPr>
        <w:shd w:val="clear" w:color="ffffff" w:themeColor="text1" w:themeTint="0D" w:fill="f2f2f2" w:themeFill="text1" w:themeFillTint="0D"/>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b/>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b/>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style>
  <w:style w:type="table" w:styleId="97">
    <w:name w:val="Grid Table 7 Colorful - Accent 1"/>
    <w:basedOn w:val="869"/>
    <w:uiPriority w:val="99"/>
    <w:pPr>
      <w:spacing w:after="0" w:line="240" w:lineRule="auto"/>
    </w:pPr>
    <w:tblPr>
      <w:tblStyleRowBandSize w:val="1"/>
      <w:tblStyleColBandSize w:val="1"/>
      <w:tblInd w:w="0" w:type="dxa"/>
      <w:tblBorders>
        <w:bottom w:val="single" w:color="000000" w:themeColor="accent1" w:themeTint="80" w:sz="4" w:space="0"/>
        <w:right w:val="single" w:color="000000" w:themeColor="accent1" w:themeTint="80" w:sz="4" w:space="0"/>
        <w:insideH w:val="single" w:color="000000" w:themeColor="accent1" w:themeTint="80" w:sz="4" w:space="0"/>
        <w:insideV w:val="single" w:color="000000" w:themeColor="accent1" w:themeTint="80" w:sz="4" w:space="0"/>
      </w:tblBorders>
    </w:tblPr>
    <w:tblStylePr w:type="band1Horz">
      <w:rPr>
        <w:rFonts w:ascii="Arial" w:hAnsi="Arial"/>
        <w:color w:val="3e70a3" w:themeColor="accent1" w:themeTint="80" w:themeShade="95"/>
        <w:sz w:val="22"/>
      </w:rPr>
      <w:tcPr>
        <w:shd w:val="clear" w:color="ffffff" w:themeColor="accent1" w:themeTint="34" w:fill="dae5f1" w:themeFill="accent1" w:themeFillTint="34"/>
      </w:tcPr>
    </w:tblStylePr>
    <w:tblStylePr w:type="band1Vert">
      <w:tcPr>
        <w:shd w:val="clear" w:color="ffffff" w:themeColor="accent1" w:themeTint="34" w:fill="dae5f1" w:themeFill="accent1" w:themeFillTint="34"/>
      </w:tcPr>
    </w:tblStylePr>
    <w:tblStylePr w:type="band2Horz">
      <w:rPr>
        <w:rFonts w:ascii="Arial" w:hAnsi="Arial"/>
        <w:color w:val="3e70a3" w:themeColor="accent1" w:themeTint="80" w:themeShade="95"/>
        <w:sz w:val="22"/>
      </w:rPr>
    </w:tblStylePr>
    <w:tblStylePr w:type="firstCol">
      <w:rPr>
        <w:rFonts w:ascii="Arial" w:hAnsi="Arial"/>
        <w:i/>
        <w:color w:val="3e70a3" w:themeColor="accent1" w:themeTint="80" w:themeShade="95"/>
        <w:sz w:val="22"/>
      </w:rPr>
      <w:pPr>
        <w:jc w:val="right"/>
      </w:pPr>
      <w:tcPr>
        <w:shd w:color="ffffff"/>
        <w:tcBorders>
          <w:top w:val="none"/>
          <w:left w:val="none"/>
          <w:bottom w:val="none"/>
          <w:right w:val="single" w:color="000000" w:themeColor="accent1" w:themeTint="80" w:sz="4" w:space="0"/>
        </w:tcBorders>
      </w:tcPr>
    </w:tblStylePr>
    <w:tblStylePr w:type="firstRow">
      <w:rPr>
        <w:rFonts w:ascii="Arial" w:hAnsi="Arial"/>
        <w:b/>
        <w:color w:val="3e70a3" w:themeColor="accent1" w:themeTint="80" w:themeShade="95"/>
        <w:sz w:val="22"/>
      </w:rPr>
      <w:tcPr>
        <w:shd w:val="clear" w:color="ffffff" w:themeColor="light1" w:fill="ffffff" w:themeFill="light1"/>
        <w:tcBorders>
          <w:top w:val="none"/>
          <w:left w:val="none"/>
          <w:bottom w:val="single" w:color="000000" w:themeColor="accent1" w:themeTint="80" w:sz="4" w:space="0"/>
          <w:right w:val="none"/>
        </w:tcBorders>
      </w:tcPr>
    </w:tblStylePr>
    <w:tblStylePr w:type="lastCol">
      <w:rPr>
        <w:rFonts w:ascii="Arial" w:hAnsi="Arial"/>
        <w:i/>
        <w:color w:val="3e70a3" w:themeColor="accent1" w:themeTint="80" w:themeShade="95"/>
        <w:sz w:val="22"/>
      </w:rPr>
      <w:tcPr>
        <w:shd w:color="ffffff"/>
        <w:tcBorders>
          <w:top w:val="none"/>
          <w:left w:val="single" w:color="000000" w:themeColor="accent1" w:themeTint="80" w:sz="4" w:space="0"/>
          <w:bottom w:val="none"/>
          <w:right w:val="none"/>
        </w:tcBorders>
      </w:tcPr>
    </w:tblStylePr>
    <w:tblStylePr w:type="lastRow">
      <w:rPr>
        <w:rFonts w:ascii="Arial" w:hAnsi="Arial"/>
        <w:b/>
        <w:color w:val="3e70a3" w:themeColor="accent1" w:themeTint="80" w:themeShade="95"/>
        <w:sz w:val="22"/>
      </w:rPr>
      <w:tcPr>
        <w:shd w:val="clear" w:color="ffffff" w:themeColor="light1" w:fill="ffffff" w:themeFill="light1"/>
        <w:tcBorders>
          <w:top w:val="single" w:color="000000" w:themeColor="accent1" w:themeTint="80" w:sz="4" w:space="0"/>
          <w:left w:val="none"/>
          <w:bottom w:val="none"/>
          <w:right w:val="none"/>
        </w:tcBorders>
      </w:tcPr>
    </w:tblStylePr>
  </w:style>
  <w:style w:type="table" w:styleId="98">
    <w:name w:val="Grid Table 7 Colorful - Accent 2"/>
    <w:basedOn w:val="869"/>
    <w:uiPriority w:val="99"/>
    <w:pPr>
      <w:spacing w:after="0" w:line="240" w:lineRule="auto"/>
    </w:pPr>
    <w:tblPr>
      <w:tblStyleRowBandSize w:val="1"/>
      <w:tblStyleColBandSize w:val="1"/>
      <w:tblInd w:w="0" w:type="dxa"/>
      <w:tblBorders>
        <w:bottom w:val="single" w:color="000000" w:themeColor="accent2" w:themeTint="97" w:sz="4" w:space="0"/>
        <w:right w:val="single" w:color="000000" w:themeColor="accent2" w:themeTint="97" w:sz="4" w:space="0"/>
        <w:insideH w:val="single" w:color="000000" w:themeColor="accent2" w:themeTint="97" w:sz="4" w:space="0"/>
        <w:insideV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32" w:fill="f2dcdb" w:themeFill="accent2" w:themeFillTint="32"/>
      </w:tcPr>
    </w:tblStylePr>
    <w:tblStylePr w:type="band1Vert">
      <w:tcPr>
        <w:shd w:val="clear" w:color="ffffff" w:themeColor="accent2" w:themeTint="32" w:fill="f2dcdb" w:themeFill="accent2" w:themeFillTint="32"/>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b/>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b/>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style>
  <w:style w:type="table" w:styleId="99">
    <w:name w:val="Grid Table 7 Colorful - Accent 3"/>
    <w:basedOn w:val="869"/>
    <w:uiPriority w:val="99"/>
    <w:pPr>
      <w:spacing w:after="0" w:line="240" w:lineRule="auto"/>
    </w:pPr>
    <w:tblPr>
      <w:tblStyleRowBandSize w:val="1"/>
      <w:tblStyleColBandSize w:val="1"/>
      <w:tblInd w:w="0" w:type="dxa"/>
      <w:tblBorders>
        <w:bottom w:val="single" w:color="000000" w:themeColor="accent3" w:themeTint="FE" w:sz="4" w:space="0"/>
        <w:right w:val="single" w:color="000000" w:themeColor="accent3" w:themeTint="FE" w:sz="4" w:space="0"/>
        <w:insideH w:val="single" w:color="000000" w:themeColor="accent3" w:themeTint="FE" w:sz="4" w:space="0"/>
        <w:insideV w:val="single" w:color="000000" w:themeColor="accent3" w:themeTint="FE" w:sz="4" w:space="0"/>
      </w:tblBorders>
    </w:tblPr>
    <w:tblStylePr w:type="band1Horz">
      <w:rPr>
        <w:rFonts w:ascii="Arial" w:hAnsi="Arial"/>
        <w:color w:val="5c702f" w:themeColor="accent3" w:themeTint="FE" w:themeShade="95"/>
        <w:sz w:val="22"/>
      </w:rPr>
      <w:tcPr>
        <w:shd w:val="clear" w:color="ffffff" w:themeColor="accent3" w:themeTint="34" w:fill="eaf0dd" w:themeFill="accent3" w:themeFillTint="34"/>
      </w:tcPr>
    </w:tblStylePr>
    <w:tblStylePr w:type="band1Vert">
      <w:tcPr>
        <w:shd w:val="clear" w:color="ffffff" w:themeColor="accent3" w:themeTint="34" w:fill="eaf0dd" w:themeFill="accent3" w:themeFillTint="34"/>
      </w:tcPr>
    </w:tblStylePr>
    <w:tblStylePr w:type="band2Horz">
      <w:rPr>
        <w:rFonts w:ascii="Arial" w:hAnsi="Arial"/>
        <w:color w:val="5c702f" w:themeColor="accent3" w:themeTint="FE" w:themeShade="95"/>
        <w:sz w:val="22"/>
      </w:rPr>
    </w:tblStylePr>
    <w:tblStylePr w:type="firstCol">
      <w:rPr>
        <w:rFonts w:ascii="Arial" w:hAnsi="Arial"/>
        <w:i/>
        <w:color w:val="5c702f" w:themeColor="accent3" w:themeTint="FE" w:themeShade="95"/>
        <w:sz w:val="22"/>
      </w:rPr>
      <w:pPr>
        <w:jc w:val="right"/>
      </w:pPr>
      <w:tcPr>
        <w:shd w:color="ffffff"/>
        <w:tcBorders>
          <w:top w:val="none"/>
          <w:left w:val="none"/>
          <w:bottom w:val="none"/>
          <w:right w:val="single" w:color="000000" w:themeColor="accent3" w:themeTint="FE" w:sz="4" w:space="0"/>
        </w:tcBorders>
      </w:tcPr>
    </w:tblStylePr>
    <w:tblStylePr w:type="firstRow">
      <w:rPr>
        <w:rFonts w:ascii="Arial" w:hAnsi="Arial"/>
        <w:b/>
        <w:color w:val="5c702f" w:themeColor="accent3" w:themeTint="FE" w:themeShade="95"/>
        <w:sz w:val="22"/>
      </w:rPr>
      <w:tcPr>
        <w:shd w:val="clear" w:color="ffffff" w:themeColor="light1" w:fill="ffffff" w:themeFill="light1"/>
        <w:tcBorders>
          <w:top w:val="none"/>
          <w:left w:val="none"/>
          <w:bottom w:val="single" w:color="000000" w:themeColor="accent3" w:themeTint="FE" w:sz="4" w:space="0"/>
          <w:right w:val="none"/>
        </w:tcBorders>
      </w:tcPr>
    </w:tblStylePr>
    <w:tblStylePr w:type="lastCol">
      <w:rPr>
        <w:rFonts w:ascii="Arial" w:hAnsi="Arial"/>
        <w:i/>
        <w:color w:val="5c702f" w:themeColor="accent3" w:themeTint="FE" w:themeShade="95"/>
        <w:sz w:val="22"/>
      </w:rPr>
      <w:tcPr>
        <w:shd w:color="ffffff"/>
        <w:tcBorders>
          <w:top w:val="none"/>
          <w:left w:val="single" w:color="000000" w:themeColor="accent3" w:themeTint="FE" w:sz="4" w:space="0"/>
          <w:bottom w:val="none"/>
          <w:right w:val="none"/>
        </w:tcBorders>
      </w:tcPr>
    </w:tblStylePr>
    <w:tblStylePr w:type="lastRow">
      <w:rPr>
        <w:rFonts w:ascii="Arial" w:hAnsi="Arial"/>
        <w:b/>
        <w:color w:val="5c702f" w:themeColor="accent3" w:themeTint="FE" w:themeShade="95"/>
        <w:sz w:val="22"/>
      </w:rPr>
      <w:tcPr>
        <w:shd w:val="clear" w:color="ffffff" w:themeColor="light1" w:fill="ffffff" w:themeFill="light1"/>
        <w:tcBorders>
          <w:top w:val="single" w:color="000000" w:themeColor="accent3" w:themeTint="FE" w:sz="4" w:space="0"/>
          <w:left w:val="none"/>
          <w:bottom w:val="none"/>
          <w:right w:val="none"/>
        </w:tcBorders>
      </w:tcPr>
    </w:tblStylePr>
  </w:style>
  <w:style w:type="table" w:styleId="100">
    <w:name w:val="Grid Table 7 Colorful - Accent 4"/>
    <w:basedOn w:val="869"/>
    <w:uiPriority w:val="99"/>
    <w:pPr>
      <w:spacing w:after="0" w:line="240" w:lineRule="auto"/>
    </w:pPr>
    <w:tblPr>
      <w:tblStyleRowBandSize w:val="1"/>
      <w:tblStyleColBandSize w:val="1"/>
      <w:tblInd w:w="0" w:type="dxa"/>
      <w:tblBorders>
        <w:bottom w:val="single" w:color="000000" w:themeColor="accent4" w:themeTint="9A" w:sz="4" w:space="0"/>
        <w:right w:val="single" w:color="000000" w:themeColor="accent4" w:themeTint="9A" w:sz="4" w:space="0"/>
        <w:insideH w:val="single" w:color="000000" w:themeColor="accent4" w:themeTint="9A" w:sz="4" w:space="0"/>
        <w:insideV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34" w:fill="e5dfec" w:themeFill="accent4" w:themeFillTint="34"/>
      </w:tcPr>
    </w:tblStylePr>
    <w:tblStylePr w:type="band1Vert">
      <w:tcPr>
        <w:shd w:val="clear" w:color="ffffff" w:themeColor="accent4" w:themeTint="34" w:fill="e5dfec" w:themeFill="accent4" w:themeFillTint="34"/>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b/>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b/>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style>
  <w:style w:type="table" w:styleId="101">
    <w:name w:val="Grid Table 7 Colorful - Accent 5"/>
    <w:basedOn w:val="869"/>
    <w:uiPriority w:val="99"/>
    <w:pPr>
      <w:spacing w:after="0" w:line="240" w:lineRule="auto"/>
    </w:pPr>
    <w:tblPr>
      <w:tblStyleRowBandSize w:val="1"/>
      <w:tblStyleColBandSize w:val="1"/>
      <w:tblInd w:w="0" w:type="dxa"/>
      <w:tblBorders>
        <w:bottom w:val="single" w:color="000000" w:themeColor="accent5" w:themeTint="90" w:sz="4" w:space="0"/>
        <w:right w:val="single" w:color="000000" w:themeColor="accent5" w:themeTint="90" w:sz="4" w:space="0"/>
        <w:insideH w:val="single" w:color="000000" w:themeColor="accent5" w:themeTint="90" w:sz="4" w:space="0"/>
        <w:insideV w:val="single" w:color="000000" w:themeColor="accent5" w:themeTint="90" w:sz="4" w:space="0"/>
      </w:tblBorders>
    </w:tblPr>
    <w:tblStylePr w:type="band1Horz">
      <w:rPr>
        <w:rFonts w:ascii="Arial" w:hAnsi="Arial"/>
        <w:color w:val="266777" w:themeColor="accent5" w:themeShade="95"/>
        <w:sz w:val="22"/>
      </w:rPr>
      <w:tcPr>
        <w:shd w:val="clear" w:color="ffffff" w:themeColor="accent5" w:themeTint="34" w:fill="daeef3" w:themeFill="accent5" w:themeFillTint="34"/>
      </w:tcPr>
    </w:tblStylePr>
    <w:tblStylePr w:type="band1Vert">
      <w:tcPr>
        <w:shd w:val="clear" w:color="ffffff" w:themeColor="accent5" w:themeTint="34" w:fill="daeef3" w:themeFill="accent5" w:themeFillTint="34"/>
      </w:tcPr>
    </w:tblStylePr>
    <w:tblStylePr w:type="band2Horz">
      <w:rPr>
        <w:rFonts w:ascii="Arial" w:hAnsi="Arial"/>
        <w:color w:val="266777" w:themeColor="accent5" w:themeShade="95"/>
        <w:sz w:val="22"/>
      </w:rPr>
    </w:tblStylePr>
    <w:tblStylePr w:type="firstCol">
      <w:rPr>
        <w:rFonts w:ascii="Arial" w:hAnsi="Arial"/>
        <w:i/>
        <w:color w:val="266777" w:themeColor="accent5" w:themeShade="95"/>
        <w:sz w:val="22"/>
      </w:rPr>
      <w:pPr>
        <w:jc w:val="right"/>
      </w:pPr>
      <w:tcPr>
        <w:shd w:color="ffffff"/>
        <w:tcBorders>
          <w:top w:val="none"/>
          <w:left w:val="none"/>
          <w:bottom w:val="none"/>
          <w:right w:val="single" w:color="000000" w:themeColor="accent5" w:themeTint="90" w:sz="4" w:space="0"/>
        </w:tcBorders>
      </w:tcPr>
    </w:tblStylePr>
    <w:tblStylePr w:type="firstRow">
      <w:rPr>
        <w:rFonts w:ascii="Arial" w:hAnsi="Arial"/>
        <w:b/>
        <w:color w:val="266777" w:themeColor="accent5" w:themeShade="95"/>
        <w:sz w:val="22"/>
      </w:rPr>
      <w:tcPr>
        <w:shd w:val="clear" w:color="ffffff" w:themeColor="light1" w:fill="ffffff" w:themeFill="light1"/>
        <w:tcBorders>
          <w:top w:val="none"/>
          <w:left w:val="none"/>
          <w:bottom w:val="single" w:color="000000" w:themeColor="accent5" w:themeTint="90" w:sz="4" w:space="0"/>
          <w:right w:val="none"/>
        </w:tcBorders>
      </w:tcPr>
    </w:tblStylePr>
    <w:tblStylePr w:type="lastCol">
      <w:rPr>
        <w:rFonts w:ascii="Arial" w:hAnsi="Arial"/>
        <w:i/>
        <w:color w:val="266777" w:themeColor="accent5" w:themeShade="95"/>
        <w:sz w:val="22"/>
      </w:rPr>
      <w:tcPr>
        <w:shd w:color="ffffff"/>
        <w:tcBorders>
          <w:top w:val="none"/>
          <w:left w:val="single" w:color="000000" w:themeColor="accent5" w:themeTint="90" w:sz="4" w:space="0"/>
          <w:bottom w:val="none"/>
          <w:right w:val="none"/>
        </w:tcBorders>
      </w:tcPr>
    </w:tblStylePr>
    <w:tblStylePr w:type="lastRow">
      <w:rPr>
        <w:rFonts w:ascii="Arial" w:hAnsi="Arial"/>
        <w:b/>
        <w:color w:val="266777" w:themeColor="accent5" w:themeShade="95"/>
        <w:sz w:val="22"/>
      </w:rPr>
      <w:tcPr>
        <w:shd w:val="clear" w:color="ffffff" w:themeColor="light1" w:fill="ffffff" w:themeFill="light1"/>
        <w:tcBorders>
          <w:top w:val="single" w:color="000000" w:themeColor="accent5" w:themeTint="90" w:sz="4" w:space="0"/>
          <w:left w:val="none"/>
          <w:bottom w:val="none"/>
          <w:right w:val="none"/>
        </w:tcBorders>
      </w:tcPr>
    </w:tblStylePr>
  </w:style>
  <w:style w:type="table" w:styleId="102">
    <w:name w:val="Grid Table 7 Colorful - Accent 6"/>
    <w:basedOn w:val="869"/>
    <w:uiPriority w:val="99"/>
    <w:pPr>
      <w:spacing w:after="0" w:line="240" w:lineRule="auto"/>
    </w:pPr>
    <w:tblPr>
      <w:tblStyleRowBandSize w:val="1"/>
      <w:tblStyleColBandSize w:val="1"/>
      <w:tblInd w:w="0" w:type="dxa"/>
      <w:tblBorders>
        <w:bottom w:val="single" w:color="000000" w:themeColor="accent6" w:themeTint="90" w:sz="4" w:space="0"/>
        <w:right w:val="single" w:color="000000" w:themeColor="accent6" w:themeTint="90" w:sz="4" w:space="0"/>
        <w:insideH w:val="single" w:color="000000" w:themeColor="accent6" w:themeTint="90" w:sz="4" w:space="0"/>
        <w:insideV w:val="single" w:color="000000" w:themeColor="accent6" w:themeTint="90" w:sz="4" w:space="0"/>
      </w:tblBorders>
    </w:tblPr>
    <w:tblStylePr w:type="band1Horz">
      <w:rPr>
        <w:rFonts w:ascii="Arial" w:hAnsi="Arial"/>
        <w:color w:val="b05307" w:themeColor="accent6" w:themeShade="95"/>
        <w:sz w:val="22"/>
      </w:rPr>
      <w:tcPr>
        <w:shd w:val="clear" w:color="ffffff" w:themeColor="accent6" w:themeTint="34" w:fill="fde9d8" w:themeFill="accent6" w:themeFillTint="34"/>
      </w:tcPr>
    </w:tblStylePr>
    <w:tblStylePr w:type="band1Vert">
      <w:tcPr>
        <w:shd w:val="clear" w:color="ffffff" w:themeColor="accent6" w:themeTint="34" w:fill="fde9d8" w:themeFill="accent6" w:themeFillTint="34"/>
      </w:tcPr>
    </w:tblStylePr>
    <w:tblStylePr w:type="band2Horz">
      <w:rPr>
        <w:rFonts w:ascii="Arial" w:hAnsi="Arial"/>
        <w:color w:val="b05307" w:themeColor="accent6" w:themeShade="95"/>
        <w:sz w:val="22"/>
      </w:rPr>
    </w:tblStylePr>
    <w:tblStylePr w:type="firstCol">
      <w:rPr>
        <w:rFonts w:ascii="Arial" w:hAnsi="Arial"/>
        <w:i/>
        <w:color w:val="b05307" w:themeColor="accent6" w:themeShade="95"/>
        <w:sz w:val="22"/>
      </w:rPr>
      <w:pPr>
        <w:jc w:val="right"/>
      </w:pPr>
      <w:tcPr>
        <w:shd w:color="ffffff"/>
        <w:tcBorders>
          <w:top w:val="none"/>
          <w:left w:val="none"/>
          <w:bottom w:val="none"/>
          <w:right w:val="single" w:color="000000" w:themeColor="accent6" w:themeTint="90" w:sz="4" w:space="0"/>
        </w:tcBorders>
      </w:tcPr>
    </w:tblStylePr>
    <w:tblStylePr w:type="firstRow">
      <w:rPr>
        <w:rFonts w:ascii="Arial" w:hAnsi="Arial"/>
        <w:b/>
        <w:color w:val="b05307" w:themeColor="accent6" w:themeShade="95"/>
        <w:sz w:val="22"/>
      </w:rPr>
      <w:tcPr>
        <w:shd w:val="clear" w:color="ffffff" w:themeColor="light1" w:fill="ffffff" w:themeFill="light1"/>
        <w:tcBorders>
          <w:top w:val="none"/>
          <w:left w:val="none"/>
          <w:bottom w:val="single" w:color="000000" w:themeColor="accent6" w:themeTint="90" w:sz="4" w:space="0"/>
          <w:right w:val="none"/>
        </w:tcBorders>
      </w:tcPr>
    </w:tblStylePr>
    <w:tblStylePr w:type="lastCol">
      <w:rPr>
        <w:rFonts w:ascii="Arial" w:hAnsi="Arial"/>
        <w:i/>
        <w:color w:val="b05307" w:themeColor="accent6" w:themeShade="95"/>
        <w:sz w:val="22"/>
      </w:rPr>
      <w:tcPr>
        <w:shd w:color="ffffff"/>
        <w:tcBorders>
          <w:top w:val="none"/>
          <w:left w:val="single" w:color="000000" w:themeColor="accent6" w:themeTint="90" w:sz="4" w:space="0"/>
          <w:bottom w:val="none"/>
          <w:right w:val="none"/>
        </w:tcBorders>
      </w:tcPr>
    </w:tblStylePr>
    <w:tblStylePr w:type="lastRow">
      <w:rPr>
        <w:rFonts w:ascii="Arial" w:hAnsi="Arial"/>
        <w:b/>
        <w:color w:val="b05307" w:themeColor="accent6" w:themeShade="95"/>
        <w:sz w:val="22"/>
      </w:rPr>
      <w:tcPr>
        <w:shd w:val="clear" w:color="ffffff" w:themeColor="light1" w:fill="ffffff" w:themeFill="light1"/>
        <w:tcBorders>
          <w:top w:val="single" w:color="000000" w:themeColor="accent6" w:themeTint="90" w:sz="4" w:space="0"/>
          <w:left w:val="none"/>
          <w:bottom w:val="none"/>
          <w:right w:val="none"/>
        </w:tcBorders>
      </w:tcPr>
    </w:tblStylePr>
  </w:style>
  <w:style w:type="table" w:styleId="103">
    <w:name w:val="List Table 1 Light"/>
    <w:basedOn w:val="869"/>
    <w:uiPriority w:val="99"/>
    <w:pPr>
      <w:spacing w:after="0" w:line="240" w:lineRule="auto"/>
    </w:pPr>
    <w:tblPr>
      <w:tblStyleRowBandSize w:val="1"/>
      <w:tblStyleColBandSize w:val="1"/>
      <w:tblInd w:w="0" w:type="dxa"/>
    </w:tblPr>
    <w:tblStylePr w:type="band1Horz">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104">
    <w:name w:val="List Table 1 Light - Accent 1"/>
    <w:basedOn w:val="869"/>
    <w:uiPriority w:val="99"/>
    <w:pPr>
      <w:spacing w:after="0" w:line="240" w:lineRule="auto"/>
    </w:pPr>
    <w:tblPr>
      <w:tblStyleRowBandSize w:val="1"/>
      <w:tblStyleColBandSize w:val="1"/>
      <w:tblInd w:w="0" w:type="dxa"/>
    </w:tblPr>
    <w:tblStylePr w:type="band1Horz">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1" w:sz="4" w:space="0"/>
          <w:right w:val="none" w:color="000000" w:sz="4" w:space="0"/>
        </w:tcBorders>
      </w:tcPr>
    </w:tblStylePr>
    <w:tblStylePr w:type="lastCol">
      <w:rPr>
        <w:b/>
        <w:color w:val="404040"/>
      </w:rPr>
    </w:tblStylePr>
    <w:tblStylePr w:type="lastRow">
      <w:rPr>
        <w:b/>
        <w:color w:val="404040"/>
      </w:rPr>
      <w:tcPr>
        <w:tcBorders>
          <w:top w:val="single" w:color="000000" w:themeColor="accent1" w:sz="4" w:space="0"/>
          <w:left w:val="none" w:color="000000" w:sz="4" w:space="0"/>
          <w:bottom w:val="none" w:color="000000" w:sz="4" w:space="0"/>
          <w:right w:val="none" w:color="000000" w:sz="4" w:space="0"/>
        </w:tcBorders>
      </w:tcPr>
    </w:tblStylePr>
  </w:style>
  <w:style w:type="table" w:styleId="105">
    <w:name w:val="List Table 1 Light - Accent 2"/>
    <w:basedOn w:val="869"/>
    <w:uiPriority w:val="99"/>
    <w:pPr>
      <w:spacing w:after="0" w:line="240" w:lineRule="auto"/>
    </w:pPr>
    <w:tblPr>
      <w:tblStyleRowBandSize w:val="1"/>
      <w:tblStyleColBandSize w:val="1"/>
      <w:tblInd w:w="0" w:type="dxa"/>
    </w:tblPr>
    <w:tblStylePr w:type="band1Horz">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2" w:sz="4" w:space="0"/>
          <w:right w:val="none" w:color="000000" w:sz="4" w:space="0"/>
        </w:tcBorders>
      </w:tcPr>
    </w:tblStylePr>
    <w:tblStylePr w:type="lastCol">
      <w:rPr>
        <w:b/>
        <w:color w:val="404040"/>
      </w:rPr>
    </w:tblStylePr>
    <w:tblStylePr w:type="lastRow">
      <w:rPr>
        <w:b/>
        <w:color w:val="404040"/>
      </w:rPr>
      <w:tcPr>
        <w:tcBorders>
          <w:top w:val="single" w:color="000000" w:themeColor="accent2" w:sz="4" w:space="0"/>
          <w:left w:val="none" w:color="000000" w:sz="4" w:space="0"/>
          <w:bottom w:val="none" w:color="000000" w:sz="4" w:space="0"/>
          <w:right w:val="none" w:color="000000" w:sz="4" w:space="0"/>
        </w:tcBorders>
      </w:tcPr>
    </w:tblStylePr>
  </w:style>
  <w:style w:type="table" w:styleId="106">
    <w:name w:val="List Table 1 Light - Accent 3"/>
    <w:basedOn w:val="869"/>
    <w:uiPriority w:val="99"/>
    <w:pPr>
      <w:spacing w:after="0" w:line="240" w:lineRule="auto"/>
    </w:pPr>
    <w:tblPr>
      <w:tblStyleRowBandSize w:val="1"/>
      <w:tblStyleColBandSize w:val="1"/>
      <w:tblInd w:w="0" w:type="dxa"/>
    </w:tblPr>
    <w:tblStylePr w:type="band1Horz">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3" w:sz="4" w:space="0"/>
          <w:right w:val="none" w:color="000000" w:sz="4" w:space="0"/>
        </w:tcBorders>
      </w:tcPr>
    </w:tblStylePr>
    <w:tblStylePr w:type="lastCol">
      <w:rPr>
        <w:b/>
        <w:color w:val="404040"/>
      </w:rPr>
    </w:tblStylePr>
    <w:tblStylePr w:type="lastRow">
      <w:rPr>
        <w:b/>
        <w:color w:val="404040"/>
      </w:rPr>
      <w:tcPr>
        <w:tcBorders>
          <w:top w:val="single" w:color="000000" w:themeColor="accent3" w:sz="4" w:space="0"/>
          <w:left w:val="none" w:color="000000" w:sz="4" w:space="0"/>
          <w:bottom w:val="none" w:color="000000" w:sz="4" w:space="0"/>
          <w:right w:val="none" w:color="000000" w:sz="4" w:space="0"/>
        </w:tcBorders>
      </w:tcPr>
    </w:tblStylePr>
  </w:style>
  <w:style w:type="table" w:styleId="107">
    <w:name w:val="List Table 1 Light - Accent 4"/>
    <w:basedOn w:val="869"/>
    <w:uiPriority w:val="99"/>
    <w:pPr>
      <w:spacing w:after="0" w:line="240" w:lineRule="auto"/>
    </w:pPr>
    <w:tblPr>
      <w:tblStyleRowBandSize w:val="1"/>
      <w:tblStyleColBandSize w:val="1"/>
      <w:tblInd w:w="0" w:type="dxa"/>
    </w:tblPr>
    <w:tblStylePr w:type="band1Horz">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4" w:sz="4" w:space="0"/>
          <w:right w:val="none" w:color="000000" w:sz="4" w:space="0"/>
        </w:tcBorders>
      </w:tcPr>
    </w:tblStylePr>
    <w:tblStylePr w:type="lastCol">
      <w:rPr>
        <w:b/>
        <w:color w:val="404040"/>
      </w:rPr>
    </w:tblStylePr>
    <w:tblStylePr w:type="lastRow">
      <w:rPr>
        <w:b/>
        <w:color w:val="404040"/>
      </w:rPr>
      <w:tcPr>
        <w:tcBorders>
          <w:top w:val="single" w:color="000000" w:themeColor="accent4" w:sz="4" w:space="0"/>
          <w:left w:val="none" w:color="000000" w:sz="4" w:space="0"/>
          <w:bottom w:val="none" w:color="000000" w:sz="4" w:space="0"/>
          <w:right w:val="none" w:color="000000" w:sz="4" w:space="0"/>
        </w:tcBorders>
      </w:tcPr>
    </w:tblStylePr>
  </w:style>
  <w:style w:type="table" w:styleId="108">
    <w:name w:val="List Table 1 Light - Accent 5"/>
    <w:basedOn w:val="869"/>
    <w:uiPriority w:val="99"/>
    <w:pPr>
      <w:spacing w:after="0" w:line="240" w:lineRule="auto"/>
    </w:pPr>
    <w:tblPr>
      <w:tblStyleRowBandSize w:val="1"/>
      <w:tblStyleColBandSize w:val="1"/>
      <w:tblInd w:w="0" w:type="dxa"/>
    </w:tblPr>
    <w:tblStylePr w:type="band1Horz">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5" w:sz="4" w:space="0"/>
          <w:right w:val="none" w:color="000000" w:sz="4" w:space="0"/>
        </w:tcBorders>
      </w:tcPr>
    </w:tblStylePr>
    <w:tblStylePr w:type="lastCol">
      <w:rPr>
        <w:b/>
        <w:color w:val="404040"/>
      </w:rPr>
    </w:tblStylePr>
    <w:tblStylePr w:type="lastRow">
      <w:rPr>
        <w:b/>
        <w:color w:val="404040"/>
      </w:rPr>
      <w:tcPr>
        <w:tcBorders>
          <w:top w:val="single" w:color="000000" w:themeColor="accent5" w:sz="4" w:space="0"/>
          <w:left w:val="none" w:color="000000" w:sz="4" w:space="0"/>
          <w:bottom w:val="none" w:color="000000" w:sz="4" w:space="0"/>
          <w:right w:val="none" w:color="000000" w:sz="4" w:space="0"/>
        </w:tcBorders>
      </w:tcPr>
    </w:tblStylePr>
  </w:style>
  <w:style w:type="table" w:styleId="109">
    <w:name w:val="List Table 1 Light - Accent 6"/>
    <w:basedOn w:val="869"/>
    <w:uiPriority w:val="99"/>
    <w:pPr>
      <w:spacing w:after="0" w:line="240" w:lineRule="auto"/>
    </w:pPr>
    <w:tblPr>
      <w:tblStyleRowBandSize w:val="1"/>
      <w:tblStyleColBandSize w:val="1"/>
      <w:tblInd w:w="0" w:type="dxa"/>
    </w:tblPr>
    <w:tblStylePr w:type="band1Horz">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accent6" w:sz="4" w:space="0"/>
          <w:right w:val="none" w:color="000000" w:sz="4" w:space="0"/>
        </w:tcBorders>
      </w:tcPr>
    </w:tblStylePr>
    <w:tblStylePr w:type="lastCol">
      <w:rPr>
        <w:b/>
        <w:color w:val="404040"/>
      </w:rPr>
    </w:tblStylePr>
    <w:tblStylePr w:type="lastRow">
      <w:rPr>
        <w:b/>
        <w:color w:val="404040"/>
      </w:rPr>
      <w:tcPr>
        <w:tcBorders>
          <w:top w:val="single" w:color="000000" w:themeColor="accent6" w:sz="4" w:space="0"/>
          <w:left w:val="none" w:color="000000" w:sz="4" w:space="0"/>
          <w:bottom w:val="none" w:color="000000" w:sz="4" w:space="0"/>
          <w:right w:val="none" w:color="000000" w:sz="4" w:space="0"/>
        </w:tcBorders>
      </w:tcPr>
    </w:tblStylePr>
  </w:style>
  <w:style w:type="table" w:styleId="110">
    <w:name w:val="List Table 2"/>
    <w:basedOn w:val="869"/>
    <w:uiPriority w:val="99"/>
    <w:pPr>
      <w:spacing w:after="0" w:line="240" w:lineRule="auto"/>
    </w:pPr>
    <w:tblPr>
      <w:tblStyleRowBandSize w:val="1"/>
      <w:tblStyleColBandSize w:val="1"/>
      <w:tblInd w:w="0" w:type="dxa"/>
      <w:tblBorders>
        <w:top w:val="single" w:color="000000" w:themeColor="text1" w:themeTint="90" w:sz="4" w:space="0"/>
        <w:bottom w:val="single" w:color="000000" w:themeColor="text1" w:themeTint="90" w:sz="4" w:space="0"/>
        <w:insideH w:val="single" w:color="000000" w:themeColor="text1" w:themeTint="90"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text1" w:themeTint="90" w:sz="4" w:space="0"/>
          <w:left w:val="none" w:color="000000" w:sz="4" w:space="0"/>
          <w:bottom w:val="single" w:color="000000" w:themeColor="text1" w:themeTint="90" w:sz="4" w:space="0"/>
          <w:right w:val="none" w:color="000000" w:sz="4" w:space="0"/>
        </w:tcBorders>
      </w:tcPr>
    </w:tblStylePr>
  </w:style>
  <w:style w:type="table" w:styleId="111">
    <w:name w:val="List Table 2 - Accent 1"/>
    <w:basedOn w:val="869"/>
    <w:uiPriority w:val="99"/>
    <w:pPr>
      <w:spacing w:after="0" w:line="240" w:lineRule="auto"/>
    </w:pPr>
    <w:tblPr>
      <w:tblStyleRowBandSize w:val="1"/>
      <w:tblStyleColBandSize w:val="1"/>
      <w:tblInd w:w="0" w:type="dxa"/>
      <w:tblBorders>
        <w:top w:val="single" w:color="000000" w:themeColor="accent1" w:themeTint="90" w:sz="4" w:space="0"/>
        <w:bottom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1" w:themeTint="90" w:sz="4" w:space="0"/>
          <w:left w:val="none" w:color="000000" w:sz="4" w:space="0"/>
          <w:bottom w:val="single" w:color="000000" w:themeColor="accent1" w:themeTint="90" w:sz="4" w:space="0"/>
          <w:right w:val="none" w:color="000000" w:sz="4" w:space="0"/>
        </w:tcBorders>
      </w:tcPr>
    </w:tblStylePr>
  </w:style>
  <w:style w:type="table" w:styleId="112">
    <w:name w:val="List Table 2 - Accent 2"/>
    <w:basedOn w:val="869"/>
    <w:uiPriority w:val="99"/>
    <w:pPr>
      <w:spacing w:after="0" w:line="240" w:lineRule="auto"/>
    </w:pPr>
    <w:tblPr>
      <w:tblStyleRowBandSize w:val="1"/>
      <w:tblStyleColBandSize w:val="1"/>
      <w:tblInd w:w="0" w:type="dxa"/>
      <w:tblBorders>
        <w:top w:val="single" w:color="000000" w:themeColor="accent2" w:themeTint="90" w:sz="4" w:space="0"/>
        <w:bottom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2" w:themeTint="90" w:sz="4" w:space="0"/>
          <w:left w:val="none" w:color="000000" w:sz="4" w:space="0"/>
          <w:bottom w:val="single" w:color="000000" w:themeColor="accent2" w:themeTint="90" w:sz="4" w:space="0"/>
          <w:right w:val="none" w:color="000000" w:sz="4" w:space="0"/>
        </w:tcBorders>
      </w:tcPr>
    </w:tblStylePr>
  </w:style>
  <w:style w:type="table" w:styleId="113">
    <w:name w:val="List Table 2 - Accent 3"/>
    <w:basedOn w:val="869"/>
    <w:uiPriority w:val="99"/>
    <w:pPr>
      <w:spacing w:after="0" w:line="240" w:lineRule="auto"/>
    </w:pPr>
    <w:tblPr>
      <w:tblStyleRowBandSize w:val="1"/>
      <w:tblStyleColBandSize w:val="1"/>
      <w:tblInd w:w="0" w:type="dxa"/>
      <w:tblBorders>
        <w:top w:val="single" w:color="000000" w:themeColor="accent3" w:themeTint="90" w:sz="4" w:space="0"/>
        <w:bottom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3" w:themeTint="90" w:sz="4" w:space="0"/>
          <w:left w:val="none" w:color="000000" w:sz="4" w:space="0"/>
          <w:bottom w:val="single" w:color="000000" w:themeColor="accent3" w:themeTint="90" w:sz="4" w:space="0"/>
          <w:right w:val="none" w:color="000000" w:sz="4" w:space="0"/>
        </w:tcBorders>
      </w:tcPr>
    </w:tblStylePr>
  </w:style>
  <w:style w:type="table" w:styleId="114">
    <w:name w:val="List Table 2 - Accent 4"/>
    <w:basedOn w:val="869"/>
    <w:uiPriority w:val="99"/>
    <w:pPr>
      <w:spacing w:after="0" w:line="240" w:lineRule="auto"/>
    </w:pPr>
    <w:tblPr>
      <w:tblStyleRowBandSize w:val="1"/>
      <w:tblStyleColBandSize w:val="1"/>
      <w:tblInd w:w="0" w:type="dxa"/>
      <w:tblBorders>
        <w:top w:val="single" w:color="000000" w:themeColor="accent4" w:themeTint="90" w:sz="4" w:space="0"/>
        <w:bottom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4" w:themeTint="90" w:sz="4" w:space="0"/>
          <w:left w:val="none" w:color="000000" w:sz="4" w:space="0"/>
          <w:bottom w:val="single" w:color="000000" w:themeColor="accent4" w:themeTint="90" w:sz="4" w:space="0"/>
          <w:right w:val="none" w:color="000000" w:sz="4" w:space="0"/>
        </w:tcBorders>
      </w:tcPr>
    </w:tblStylePr>
  </w:style>
  <w:style w:type="table" w:styleId="115">
    <w:name w:val="List Table 2 - Accent 5"/>
    <w:basedOn w:val="869"/>
    <w:uiPriority w:val="99"/>
    <w:pPr>
      <w:spacing w:after="0" w:line="240" w:lineRule="auto"/>
    </w:pPr>
    <w:tblPr>
      <w:tblStyleRowBandSize w:val="1"/>
      <w:tblStyleColBandSize w:val="1"/>
      <w:tblInd w:w="0" w:type="dxa"/>
      <w:tblBorders>
        <w:top w:val="single" w:color="000000" w:themeColor="accent5" w:themeTint="90" w:sz="4" w:space="0"/>
        <w:bottom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5" w:themeTint="90" w:sz="4" w:space="0"/>
          <w:left w:val="none" w:color="000000" w:sz="4" w:space="0"/>
          <w:bottom w:val="single" w:color="000000" w:themeColor="accent5" w:themeTint="90" w:sz="4" w:space="0"/>
          <w:right w:val="none" w:color="000000" w:sz="4" w:space="0"/>
        </w:tcBorders>
      </w:tcPr>
    </w:tblStylePr>
  </w:style>
  <w:style w:type="table" w:styleId="116">
    <w:name w:val="List Table 2 - Accent 6"/>
    <w:basedOn w:val="869"/>
    <w:uiPriority w:val="99"/>
    <w:pPr>
      <w:spacing w:after="0" w:line="240" w:lineRule="auto"/>
    </w:pPr>
    <w:tblPr>
      <w:tblStyleRowBandSize w:val="1"/>
      <w:tblStyleColBandSize w:val="1"/>
      <w:tblInd w:w="0" w:type="dxa"/>
      <w:tblBorders>
        <w:top w:val="single" w:color="000000" w:themeColor="accent6" w:themeTint="90" w:sz="4" w:space="0"/>
        <w:bottom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000000" w:themeColor="accent6" w:themeTint="90" w:sz="4" w:space="0"/>
          <w:left w:val="none" w:color="000000" w:sz="4" w:space="0"/>
          <w:bottom w:val="single" w:color="000000" w:themeColor="accent6" w:themeTint="90" w:sz="4" w:space="0"/>
          <w:right w:val="none" w:color="000000" w:sz="4" w:space="0"/>
        </w:tcBorders>
      </w:tcPr>
    </w:tblStylePr>
  </w:style>
  <w:style w:type="table" w:styleId="117">
    <w:name w:val="List Table 3"/>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18">
    <w:name w:val="List Table 3 - Accent 1"/>
    <w:basedOn w:val="869"/>
    <w:uiPriority w:val="99"/>
    <w:pPr>
      <w:spacing w:after="0" w:line="240" w:lineRule="auto"/>
    </w:pPr>
    <w:tblPr>
      <w:tblStyleRowBandSize w:val="1"/>
      <w:tblStyleColBandSize w:val="1"/>
      <w:tblInd w:w="0" w:type="dxa"/>
      <w:tblBorders>
        <w:top w:val="single" w:color="000000" w:themeColor="accent1" w:sz="4" w:space="0"/>
        <w:left w:val="single" w:color="000000" w:themeColor="accent1" w:sz="4" w:space="0"/>
        <w:bottom w:val="single" w:color="000000" w:themeColor="accent1" w:sz="4" w:space="0"/>
        <w:right w:val="single" w:color="000000" w:themeColor="accent1" w:sz="4" w:space="0"/>
      </w:tblBorders>
    </w:tblPr>
    <w:tblStylePr w:type="band1Horz">
      <w:rPr>
        <w:rFonts w:ascii="Arial" w:hAnsi="Arial"/>
        <w:color w:val="404040"/>
        <w:sz w:val="22"/>
      </w:rPr>
      <w:tcPr>
        <w:tcBorders>
          <w:top w:val="single" w:color="000000" w:themeColor="accent1" w:sz="4" w:space="0"/>
          <w:bottom w:val="single" w:color="000000" w:themeColor="accent1" w:sz="4" w:space="0"/>
        </w:tcBorders>
      </w:tcPr>
    </w:tblStylePr>
    <w:tblStylePr w:type="band1Vert">
      <w:rPr>
        <w:rFonts w:ascii="Arial" w:hAnsi="Arial"/>
        <w:color w:val="404040"/>
        <w:sz w:val="22"/>
      </w:rPr>
      <w:tcPr>
        <w:tcBorders>
          <w:left w:val="single" w:color="000000" w:themeColor="accent1" w:sz="4" w:space="0"/>
          <w:right w:val="single" w:color="000000" w:themeColor="accent1" w:sz="4" w:space="0"/>
        </w:tcBorders>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19">
    <w:name w:val="List Table 3 - Accent 2"/>
    <w:basedOn w:val="869"/>
    <w:uiPriority w:val="99"/>
    <w:pPr>
      <w:spacing w:after="0" w:line="240" w:lineRule="auto"/>
    </w:pPr>
    <w:tblPr>
      <w:tblStyleRowBandSize w:val="1"/>
      <w:tblStyleColBandSize w:val="1"/>
      <w:tblInd w:w="0" w:type="dxa"/>
      <w:tblBorders>
        <w:top w:val="single" w:color="000000" w:themeColor="accent2" w:themeTint="97" w:sz="4" w:space="0"/>
        <w:left w:val="single" w:color="000000" w:themeColor="accent2" w:themeTint="97" w:sz="4" w:space="0"/>
        <w:bottom w:val="single" w:color="000000" w:themeColor="accent2" w:themeTint="97" w:sz="4" w:space="0"/>
        <w:right w:val="single" w:color="000000" w:themeColor="accent2" w:themeTint="97" w:sz="4" w:space="0"/>
      </w:tblBorders>
    </w:tblPr>
    <w:tblStylePr w:type="band1Horz">
      <w:rPr>
        <w:rFonts w:ascii="Arial" w:hAnsi="Arial"/>
        <w:color w:val="404040"/>
        <w:sz w:val="22"/>
      </w:rPr>
      <w:tcPr>
        <w:tcBorders>
          <w:top w:val="single" w:color="000000" w:themeColor="accent2" w:themeTint="97" w:sz="4" w:space="0"/>
          <w:bottom w:val="single" w:color="000000" w:themeColor="accent2" w:themeTint="97" w:sz="4" w:space="0"/>
        </w:tcBorders>
      </w:tcPr>
    </w:tblStylePr>
    <w:tblStylePr w:type="band1Vert">
      <w:rPr>
        <w:rFonts w:ascii="Arial" w:hAnsi="Arial"/>
        <w:color w:val="404040"/>
        <w:sz w:val="22"/>
      </w:rPr>
      <w:tcPr>
        <w:tcBorders>
          <w:left w:val="single" w:color="000000" w:themeColor="accent2" w:themeTint="97" w:sz="4" w:space="0"/>
          <w:right w:val="single" w:color="000000" w:themeColor="accent2" w:themeTint="97" w:sz="4" w:space="0"/>
        </w:tcBorders>
      </w:tcPr>
    </w:tblStylePr>
    <w:tblStylePr w:type="firstCol">
      <w:rPr>
        <w:b/>
        <w:color w:val="404040"/>
      </w:rPr>
    </w:tblStylePr>
    <w:tblStylePr w:type="firstRow">
      <w:rPr>
        <w:rFonts w:ascii="Arial" w:hAnsi="Arial"/>
        <w:b/>
        <w:color w:val="ffffff"/>
        <w:sz w:val="22"/>
      </w:rPr>
      <w:tcPr>
        <w:shd w:val="clear" w:color="ffffff" w:themeColor="accent2" w:themeTint="97" w:fill="d99694" w:themeFill="accent2" w:themeFillTint="97"/>
      </w:tcPr>
    </w:tblStylePr>
    <w:tblStylePr w:type="lastCol">
      <w:rPr>
        <w:b/>
        <w:color w:val="404040"/>
      </w:rPr>
    </w:tblStylePr>
    <w:tblStylePr w:type="lastRow">
      <w:rPr>
        <w:b/>
        <w:color w:val="404040"/>
      </w:rPr>
    </w:tblStylePr>
  </w:style>
  <w:style w:type="table" w:styleId="120">
    <w:name w:val="List Table 3 - Accent 3"/>
    <w:basedOn w:val="869"/>
    <w:uiPriority w:val="99"/>
    <w:pPr>
      <w:spacing w:after="0" w:line="240" w:lineRule="auto"/>
    </w:pPr>
    <w:tblPr>
      <w:tblStyleRowBandSize w:val="1"/>
      <w:tblStyleColBandSize w:val="1"/>
      <w:tblInd w:w="0" w:type="dxa"/>
      <w:tblBorders>
        <w:top w:val="single" w:color="000000" w:themeColor="accent3" w:themeTint="98" w:sz="4" w:space="0"/>
        <w:left w:val="single" w:color="000000" w:themeColor="accent3" w:themeTint="98" w:sz="4" w:space="0"/>
        <w:bottom w:val="single" w:color="000000" w:themeColor="accent3" w:themeTint="98" w:sz="4" w:space="0"/>
        <w:right w:val="single" w:color="000000" w:themeColor="accent3" w:themeTint="98" w:sz="4" w:space="0"/>
      </w:tblBorders>
    </w:tblPr>
    <w:tblStylePr w:type="band1Horz">
      <w:rPr>
        <w:rFonts w:ascii="Arial" w:hAnsi="Arial"/>
        <w:color w:val="404040"/>
        <w:sz w:val="22"/>
      </w:rPr>
      <w:tcPr>
        <w:tcBorders>
          <w:top w:val="single" w:color="000000" w:themeColor="accent3" w:themeTint="98" w:sz="4" w:space="0"/>
          <w:bottom w:val="single" w:color="000000" w:themeColor="accent3" w:themeTint="98" w:sz="4" w:space="0"/>
        </w:tcBorders>
      </w:tcPr>
    </w:tblStylePr>
    <w:tblStylePr w:type="band1Vert">
      <w:rPr>
        <w:rFonts w:ascii="Arial" w:hAnsi="Arial"/>
        <w:color w:val="404040"/>
        <w:sz w:val="22"/>
      </w:rPr>
      <w:tcPr>
        <w:tcBorders>
          <w:left w:val="single" w:color="000000" w:themeColor="accent3" w:themeTint="98" w:sz="4" w:space="0"/>
          <w:right w:val="single" w:color="000000" w:themeColor="accent3" w:themeTint="98" w:sz="4" w:space="0"/>
        </w:tcBorders>
      </w:tcPr>
    </w:tblStylePr>
    <w:tblStylePr w:type="firstCol">
      <w:rPr>
        <w:b/>
        <w:color w:val="404040"/>
      </w:rPr>
    </w:tblStylePr>
    <w:tblStylePr w:type="firstRow">
      <w:rPr>
        <w:rFonts w:ascii="Arial" w:hAnsi="Arial"/>
        <w:b/>
        <w:color w:val="ffffff"/>
        <w:sz w:val="22"/>
      </w:rPr>
      <w:tcPr>
        <w:shd w:val="clear" w:color="ffffff" w:themeColor="accent3" w:themeTint="98" w:fill="c3d69b" w:themeFill="accent3" w:themeFillTint="98"/>
      </w:tcPr>
    </w:tblStylePr>
    <w:tblStylePr w:type="lastCol">
      <w:rPr>
        <w:b/>
        <w:color w:val="404040"/>
      </w:rPr>
    </w:tblStylePr>
    <w:tblStylePr w:type="lastRow">
      <w:rPr>
        <w:b/>
        <w:color w:val="404040"/>
      </w:rPr>
    </w:tblStylePr>
  </w:style>
  <w:style w:type="table" w:styleId="121">
    <w:name w:val="List Table 3 - Accent 4"/>
    <w:basedOn w:val="869"/>
    <w:uiPriority w:val="99"/>
    <w:pPr>
      <w:spacing w:after="0" w:line="240" w:lineRule="auto"/>
    </w:pPr>
    <w:tblPr>
      <w:tblStyleRowBandSize w:val="1"/>
      <w:tblStyleColBandSize w:val="1"/>
      <w:tblInd w:w="0" w:type="dxa"/>
      <w:tblBorders>
        <w:top w:val="single" w:color="000000" w:themeColor="accent4" w:themeTint="9A" w:sz="4" w:space="0"/>
        <w:left w:val="single" w:color="000000" w:themeColor="accent4" w:themeTint="9A" w:sz="4" w:space="0"/>
        <w:bottom w:val="single" w:color="000000" w:themeColor="accent4" w:themeTint="9A" w:sz="4" w:space="0"/>
        <w:right w:val="single" w:color="000000" w:themeColor="accent4" w:themeTint="9A" w:sz="4" w:space="0"/>
      </w:tblBorders>
    </w:tblPr>
    <w:tblStylePr w:type="band1Horz">
      <w:rPr>
        <w:rFonts w:ascii="Arial" w:hAnsi="Arial"/>
        <w:color w:val="404040"/>
        <w:sz w:val="22"/>
      </w:rPr>
      <w:tcPr>
        <w:tcBorders>
          <w:top w:val="single" w:color="000000" w:themeColor="accent4" w:themeTint="9A" w:sz="4" w:space="0"/>
          <w:bottom w:val="single" w:color="000000" w:themeColor="accent4" w:themeTint="9A" w:sz="4" w:space="0"/>
        </w:tcBorders>
      </w:tcPr>
    </w:tblStylePr>
    <w:tblStylePr w:type="band1Vert">
      <w:rPr>
        <w:rFonts w:ascii="Arial" w:hAnsi="Arial"/>
        <w:color w:val="404040"/>
        <w:sz w:val="22"/>
      </w:rPr>
      <w:tcPr>
        <w:tcBorders>
          <w:left w:val="single" w:color="000000" w:themeColor="accent4" w:themeTint="9A" w:sz="4" w:space="0"/>
          <w:right w:val="single" w:color="000000" w:themeColor="accent4" w:themeTint="9A" w:sz="4" w:space="0"/>
        </w:tcBorders>
      </w:tcPr>
    </w:tblStylePr>
    <w:tblStylePr w:type="firstCol">
      <w:rPr>
        <w:b/>
        <w:color w:val="404040"/>
      </w:rPr>
    </w:tblStylePr>
    <w:tblStylePr w:type="firstRow">
      <w:rPr>
        <w:rFonts w:ascii="Arial" w:hAnsi="Arial"/>
        <w:b/>
        <w:color w:val="ffffff"/>
        <w:sz w:val="22"/>
      </w:rPr>
      <w:tcPr>
        <w:shd w:val="clear" w:color="ffffff" w:themeColor="accent4" w:themeTint="9A" w:fill="b2a1c6" w:themeFill="accent4" w:themeFillTint="9A"/>
      </w:tcPr>
    </w:tblStylePr>
    <w:tblStylePr w:type="lastCol">
      <w:rPr>
        <w:b/>
        <w:color w:val="404040"/>
      </w:rPr>
    </w:tblStylePr>
    <w:tblStylePr w:type="lastRow">
      <w:rPr>
        <w:b/>
        <w:color w:val="404040"/>
      </w:rPr>
    </w:tblStylePr>
  </w:style>
  <w:style w:type="table" w:styleId="122">
    <w:name w:val="List Table 3 - Accent 5"/>
    <w:basedOn w:val="869"/>
    <w:uiPriority w:val="99"/>
    <w:pPr>
      <w:spacing w:after="0" w:line="240" w:lineRule="auto"/>
    </w:pPr>
    <w:tblPr>
      <w:tblStyleRowBandSize w:val="1"/>
      <w:tblStyleColBandSize w:val="1"/>
      <w:tblInd w:w="0" w:type="dxa"/>
      <w:tblBorders>
        <w:top w:val="single" w:color="000000" w:themeColor="accent5" w:themeTint="9A" w:sz="4" w:space="0"/>
        <w:left w:val="single" w:color="000000" w:themeColor="accent5" w:themeTint="9A" w:sz="4" w:space="0"/>
        <w:bottom w:val="single" w:color="000000" w:themeColor="accent5" w:themeTint="9A" w:sz="4" w:space="0"/>
        <w:right w:val="single" w:color="000000" w:themeColor="accent5" w:themeTint="9A" w:sz="4" w:space="0"/>
      </w:tblBorders>
    </w:tblPr>
    <w:tblStylePr w:type="band1Horz">
      <w:rPr>
        <w:rFonts w:ascii="Arial" w:hAnsi="Arial"/>
        <w:color w:val="404040"/>
        <w:sz w:val="22"/>
      </w:rPr>
      <w:tcPr>
        <w:tcBorders>
          <w:top w:val="single" w:color="000000" w:themeColor="accent5" w:themeTint="9A" w:sz="4" w:space="0"/>
          <w:bottom w:val="single" w:color="000000" w:themeColor="accent5" w:themeTint="9A" w:sz="4" w:space="0"/>
        </w:tcBorders>
      </w:tcPr>
    </w:tblStylePr>
    <w:tblStylePr w:type="band1Vert">
      <w:rPr>
        <w:rFonts w:ascii="Arial" w:hAnsi="Arial"/>
        <w:color w:val="404040"/>
        <w:sz w:val="22"/>
      </w:rPr>
      <w:tcPr>
        <w:tcBorders>
          <w:left w:val="single" w:color="000000" w:themeColor="accent5" w:themeTint="9A" w:sz="4" w:space="0"/>
          <w:right w:val="single" w:color="000000" w:themeColor="accent5" w:themeTint="9A" w:sz="4" w:space="0"/>
        </w:tcBorders>
      </w:tcPr>
    </w:tblStylePr>
    <w:tblStylePr w:type="firstCol">
      <w:rPr>
        <w:b/>
        <w:color w:val="404040"/>
      </w:rPr>
    </w:tblStylePr>
    <w:tblStylePr w:type="firstRow">
      <w:rPr>
        <w:rFonts w:ascii="Arial" w:hAnsi="Arial"/>
        <w:b/>
        <w:color w:val="ffffff"/>
        <w:sz w:val="22"/>
      </w:rPr>
      <w:tcPr>
        <w:shd w:val="clear" w:color="ffffff" w:themeColor="accent5" w:themeTint="9A" w:fill="91cddc" w:themeFill="accent5" w:themeFillTint="9A"/>
      </w:tcPr>
    </w:tblStylePr>
    <w:tblStylePr w:type="lastCol">
      <w:rPr>
        <w:b/>
        <w:color w:val="404040"/>
      </w:rPr>
    </w:tblStylePr>
    <w:tblStylePr w:type="lastRow">
      <w:rPr>
        <w:b/>
        <w:color w:val="404040"/>
      </w:rPr>
    </w:tblStylePr>
  </w:style>
  <w:style w:type="table" w:styleId="123">
    <w:name w:val="List Table 3 - Accent 6"/>
    <w:basedOn w:val="869"/>
    <w:uiPriority w:val="99"/>
    <w:pPr>
      <w:spacing w:after="0" w:line="240" w:lineRule="auto"/>
    </w:pPr>
    <w:tblPr>
      <w:tblStyleRowBandSize w:val="1"/>
      <w:tblStyleColBandSize w:val="1"/>
      <w:tblInd w:w="0" w:type="dxa"/>
      <w:tblBorders>
        <w:top w:val="single" w:color="000000" w:themeColor="accent6" w:themeTint="98" w:sz="4" w:space="0"/>
        <w:left w:val="single" w:color="000000" w:themeColor="accent6" w:themeTint="98" w:sz="4" w:space="0"/>
        <w:bottom w:val="single" w:color="000000" w:themeColor="accent6" w:themeTint="98" w:sz="4" w:space="0"/>
        <w:right w:val="single" w:color="000000" w:themeColor="accent6" w:themeTint="98" w:sz="4" w:space="0"/>
      </w:tblBorders>
    </w:tblPr>
    <w:tblStylePr w:type="band1Horz">
      <w:rPr>
        <w:rFonts w:ascii="Arial" w:hAnsi="Arial"/>
        <w:color w:val="404040"/>
        <w:sz w:val="22"/>
      </w:rPr>
      <w:tcPr>
        <w:tcBorders>
          <w:top w:val="single" w:color="000000" w:themeColor="accent6" w:themeTint="98" w:sz="4" w:space="0"/>
          <w:bottom w:val="single" w:color="000000" w:themeColor="accent6" w:themeTint="98" w:sz="4" w:space="0"/>
        </w:tcBorders>
      </w:tcPr>
    </w:tblStylePr>
    <w:tblStylePr w:type="band1Vert">
      <w:rPr>
        <w:rFonts w:ascii="Arial" w:hAnsi="Arial"/>
        <w:color w:val="404040"/>
        <w:sz w:val="22"/>
      </w:rPr>
      <w:tcPr>
        <w:tcBorders>
          <w:left w:val="single" w:color="000000" w:themeColor="accent6" w:themeTint="98" w:sz="4" w:space="0"/>
          <w:right w:val="single" w:color="000000" w:themeColor="accent6" w:themeTint="98" w:sz="4" w:space="0"/>
        </w:tcBorders>
      </w:tcPr>
    </w:tblStylePr>
    <w:tblStylePr w:type="firstCol">
      <w:rPr>
        <w:b/>
        <w:color w:val="404040"/>
      </w:rPr>
    </w:tblStylePr>
    <w:tblStylePr w:type="firstRow">
      <w:rPr>
        <w:rFonts w:ascii="Arial" w:hAnsi="Arial"/>
        <w:b/>
        <w:color w:val="ffffff"/>
        <w:sz w:val="22"/>
      </w:rPr>
      <w:tcPr>
        <w:shd w:val="clear" w:color="ffffff" w:themeColor="accent6" w:themeTint="98" w:fill="f9bf90" w:themeFill="accent6" w:themeFillTint="98"/>
      </w:tcPr>
    </w:tblStylePr>
    <w:tblStylePr w:type="lastCol">
      <w:rPr>
        <w:b/>
        <w:color w:val="404040"/>
      </w:rPr>
    </w:tblStylePr>
    <w:tblStylePr w:type="lastRow">
      <w:rPr>
        <w:b/>
        <w:color w:val="404040"/>
      </w:rPr>
    </w:tblStylePr>
  </w:style>
  <w:style w:type="table" w:styleId="124">
    <w:name w:val="List Table 4"/>
    <w:basedOn w:val="869"/>
    <w:uiPriority w:val="99"/>
    <w:pPr>
      <w:spacing w:after="0" w:line="240" w:lineRule="auto"/>
    </w:pPr>
    <w:tblPr>
      <w:tblStyleRowBandSize w:val="1"/>
      <w:tblStyleColBandSize w:val="1"/>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ffffff" w:themeColor="text1" w:themeTint="40" w:fill="bfbfbf" w:themeFill="text1" w:themeFillTint="40"/>
      </w:tcPr>
    </w:tblStylePr>
    <w:tblStylePr w:type="band1Vert">
      <w:rPr>
        <w:rFonts w:ascii="Arial" w:hAnsi="Arial"/>
        <w:color w:val="404040"/>
        <w:sz w:val="22"/>
      </w:rPr>
      <w:tcPr>
        <w:shd w:val="clear" w:color="ffffff" w:themeColor="text1" w:themeTint="40" w:fill="bfbfbf" w:themeFill="text1" w:themeFillTint="40"/>
      </w:tcPr>
    </w:tblStylePr>
    <w:tblStylePr w:type="firstCol">
      <w:rPr>
        <w:b/>
        <w:color w:val="404040"/>
      </w:rPr>
    </w:tblStylePr>
    <w:tblStylePr w:type="firstRow">
      <w:rPr>
        <w:rFonts w:ascii="Arial" w:hAnsi="Arial"/>
        <w:b/>
        <w:color w:val="ffffff"/>
        <w:sz w:val="22"/>
      </w:rPr>
      <w:tcPr>
        <w:shd w:val="clear" w:color="ffffff" w:themeColor="text1" w:fill="000000" w:themeFill="text1"/>
      </w:tcPr>
    </w:tblStylePr>
    <w:tblStylePr w:type="lastCol">
      <w:rPr>
        <w:b/>
        <w:color w:val="404040"/>
      </w:rPr>
    </w:tblStylePr>
    <w:tblStylePr w:type="lastRow">
      <w:rPr>
        <w:b/>
        <w:color w:val="404040"/>
      </w:rPr>
    </w:tblStylePr>
  </w:style>
  <w:style w:type="table" w:styleId="125">
    <w:name w:val="List Table 4 - Accent 1"/>
    <w:basedOn w:val="869"/>
    <w:uiPriority w:val="99"/>
    <w:pPr>
      <w:spacing w:after="0" w:line="240" w:lineRule="auto"/>
    </w:pPr>
    <w:tblPr>
      <w:tblStyleRowBandSize w:val="1"/>
      <w:tblStyleColBandSize w:val="1"/>
      <w:tblInd w:w="0" w:type="dxa"/>
      <w:tblBorders>
        <w:top w:val="single" w:color="000000" w:themeColor="accent1" w:themeTint="90" w:sz="4" w:space="0"/>
        <w:left w:val="single" w:color="000000" w:themeColor="accent1" w:themeTint="90" w:sz="4" w:space="0"/>
        <w:bottom w:val="single" w:color="000000" w:themeColor="accent1" w:themeTint="90" w:sz="4" w:space="0"/>
        <w:right w:val="single" w:color="000000" w:themeColor="accent1" w:themeTint="90" w:sz="4" w:space="0"/>
        <w:insideH w:val="single" w:color="000000" w:themeColor="accent1" w:themeTint="90" w:sz="4" w:space="0"/>
      </w:tblBorders>
    </w:tblPr>
    <w:tblStylePr w:type="band1Horz">
      <w:rPr>
        <w:rFonts w:ascii="Arial" w:hAnsi="Arial"/>
        <w:color w:val="404040"/>
        <w:sz w:val="22"/>
      </w:rPr>
      <w:tcPr>
        <w:shd w:val="clear" w:color="ffffff" w:themeColor="accent1" w:themeTint="40" w:fill="d3e0ee" w:themeFill="accent1" w:themeFillTint="40"/>
      </w:tcPr>
    </w:tblStylePr>
    <w:tblStylePr w:type="band1Vert">
      <w:rPr>
        <w:rFonts w:ascii="Arial" w:hAnsi="Arial"/>
        <w:color w:val="404040"/>
        <w:sz w:val="22"/>
      </w:rPr>
      <w:tcPr>
        <w:shd w:val="clear" w:color="ffffff" w:themeColor="accent1" w:themeTint="40" w:fill="d3e0ee" w:themeFill="accent1" w:themeFillTint="40"/>
      </w:tcPr>
    </w:tblStylePr>
    <w:tblStylePr w:type="firstCol">
      <w:rPr>
        <w:b/>
        <w:color w:val="404040"/>
      </w:rPr>
    </w:tblStylePr>
    <w:tblStylePr w:type="firstRow">
      <w:rPr>
        <w:rFonts w:ascii="Arial" w:hAnsi="Arial"/>
        <w:b/>
        <w:color w:val="ffffff"/>
        <w:sz w:val="22"/>
      </w:rPr>
      <w:tcPr>
        <w:shd w:val="clear" w:color="ffffff" w:themeColor="accent1" w:fill="4f81bd" w:themeFill="accent1"/>
      </w:tcPr>
    </w:tblStylePr>
    <w:tblStylePr w:type="lastCol">
      <w:rPr>
        <w:b/>
        <w:color w:val="404040"/>
      </w:rPr>
    </w:tblStylePr>
    <w:tblStylePr w:type="lastRow">
      <w:rPr>
        <w:b/>
        <w:color w:val="404040"/>
      </w:rPr>
    </w:tblStylePr>
  </w:style>
  <w:style w:type="table" w:styleId="126">
    <w:name w:val="List Table 4 - Accent 2"/>
    <w:basedOn w:val="869"/>
    <w:uiPriority w:val="99"/>
    <w:pPr>
      <w:spacing w:after="0" w:line="240" w:lineRule="auto"/>
    </w:pPr>
    <w:tblPr>
      <w:tblStyleRowBandSize w:val="1"/>
      <w:tblStyleColBandSize w:val="1"/>
      <w:tblInd w:w="0" w:type="dxa"/>
      <w:tblBorders>
        <w:top w:val="single" w:color="000000" w:themeColor="accent2" w:themeTint="90" w:sz="4" w:space="0"/>
        <w:left w:val="single" w:color="000000" w:themeColor="accent2" w:themeTint="90" w:sz="4" w:space="0"/>
        <w:bottom w:val="single" w:color="000000" w:themeColor="accent2" w:themeTint="90" w:sz="4" w:space="0"/>
        <w:right w:val="single" w:color="000000" w:themeColor="accent2" w:themeTint="90" w:sz="4" w:space="0"/>
        <w:insideH w:val="single" w:color="000000" w:themeColor="accent2" w:themeTint="90" w:sz="4" w:space="0"/>
      </w:tblBorders>
    </w:tblPr>
    <w:tblStylePr w:type="band1Horz">
      <w:rPr>
        <w:rFonts w:ascii="Arial" w:hAnsi="Arial"/>
        <w:color w:val="404040"/>
        <w:sz w:val="22"/>
      </w:rPr>
      <w:tcPr>
        <w:shd w:val="clear" w:color="ffffff" w:themeColor="accent2" w:themeTint="40" w:fill="efd3d2" w:themeFill="accent2" w:themeFillTint="40"/>
      </w:tcPr>
    </w:tblStylePr>
    <w:tblStylePr w:type="band1Vert">
      <w:rPr>
        <w:rFonts w:ascii="Arial" w:hAnsi="Arial"/>
        <w:color w:val="404040"/>
        <w:sz w:val="22"/>
      </w:rPr>
      <w:tcPr>
        <w:shd w:val="clear" w:color="ffffff"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ffffff" w:themeColor="accent2" w:fill="c0504d" w:themeFill="accent2"/>
      </w:tcPr>
    </w:tblStylePr>
    <w:tblStylePr w:type="lastCol">
      <w:rPr>
        <w:b/>
        <w:color w:val="404040"/>
      </w:rPr>
    </w:tblStylePr>
    <w:tblStylePr w:type="lastRow">
      <w:rPr>
        <w:b/>
        <w:color w:val="404040"/>
      </w:rPr>
    </w:tblStylePr>
  </w:style>
  <w:style w:type="table" w:styleId="127">
    <w:name w:val="List Table 4 - Accent 3"/>
    <w:basedOn w:val="869"/>
    <w:uiPriority w:val="99"/>
    <w:pPr>
      <w:spacing w:after="0" w:line="240" w:lineRule="auto"/>
    </w:pPr>
    <w:tblPr>
      <w:tblStyleRowBandSize w:val="1"/>
      <w:tblStyleColBandSize w:val="1"/>
      <w:tblInd w:w="0" w:type="dxa"/>
      <w:tblBorders>
        <w:top w:val="single" w:color="000000" w:themeColor="accent3" w:themeTint="90" w:sz="4" w:space="0"/>
        <w:left w:val="single" w:color="000000" w:themeColor="accent3" w:themeTint="90" w:sz="4" w:space="0"/>
        <w:bottom w:val="single" w:color="000000" w:themeColor="accent3" w:themeTint="90" w:sz="4" w:space="0"/>
        <w:right w:val="single" w:color="000000" w:themeColor="accent3" w:themeTint="90" w:sz="4" w:space="0"/>
        <w:insideH w:val="single" w:color="000000" w:themeColor="accent3" w:themeTint="90" w:sz="4" w:space="0"/>
      </w:tblBorders>
    </w:tblPr>
    <w:tblStylePr w:type="band1Horz">
      <w:rPr>
        <w:rFonts w:ascii="Arial" w:hAnsi="Arial"/>
        <w:color w:val="404040"/>
        <w:sz w:val="22"/>
      </w:rPr>
      <w:tcPr>
        <w:shd w:val="clear" w:color="ffffff" w:themeColor="accent3" w:themeTint="40" w:fill="e6eed5" w:themeFill="accent3" w:themeFillTint="40"/>
      </w:tcPr>
    </w:tblStylePr>
    <w:tblStylePr w:type="band1Vert">
      <w:rPr>
        <w:rFonts w:ascii="Arial" w:hAnsi="Arial"/>
        <w:color w:val="404040"/>
        <w:sz w:val="22"/>
      </w:rPr>
      <w:tcPr>
        <w:shd w:val="clear" w:color="ffffff" w:themeColor="accent3" w:themeTint="40" w:fill="e6eed5" w:themeFill="accent3" w:themeFillTint="40"/>
      </w:tcPr>
    </w:tblStylePr>
    <w:tblStylePr w:type="firstCol">
      <w:rPr>
        <w:b/>
        <w:color w:val="404040"/>
      </w:rPr>
    </w:tblStylePr>
    <w:tblStylePr w:type="firstRow">
      <w:rPr>
        <w:rFonts w:ascii="Arial" w:hAnsi="Arial"/>
        <w:b/>
        <w:color w:val="ffffff"/>
        <w:sz w:val="22"/>
      </w:rPr>
      <w:tcPr>
        <w:shd w:val="clear" w:color="ffffff" w:themeColor="accent3" w:fill="9bbb59" w:themeFill="accent3"/>
      </w:tcPr>
    </w:tblStylePr>
    <w:tblStylePr w:type="lastCol">
      <w:rPr>
        <w:b/>
        <w:color w:val="404040"/>
      </w:rPr>
    </w:tblStylePr>
    <w:tblStylePr w:type="lastRow">
      <w:rPr>
        <w:b/>
        <w:color w:val="404040"/>
      </w:rPr>
    </w:tblStylePr>
  </w:style>
  <w:style w:type="table" w:styleId="128">
    <w:name w:val="List Table 4 - Accent 4"/>
    <w:basedOn w:val="869"/>
    <w:uiPriority w:val="99"/>
    <w:pPr>
      <w:spacing w:after="0" w:line="240" w:lineRule="auto"/>
    </w:pPr>
    <w:tblPr>
      <w:tblStyleRowBandSize w:val="1"/>
      <w:tblStyleColBandSize w:val="1"/>
      <w:tblInd w:w="0" w:type="dxa"/>
      <w:tblBorders>
        <w:top w:val="single" w:color="000000" w:themeColor="accent4" w:themeTint="90" w:sz="4" w:space="0"/>
        <w:left w:val="single" w:color="000000" w:themeColor="accent4" w:themeTint="90" w:sz="4" w:space="0"/>
        <w:bottom w:val="single" w:color="000000" w:themeColor="accent4" w:themeTint="90" w:sz="4" w:space="0"/>
        <w:right w:val="single" w:color="000000" w:themeColor="accent4" w:themeTint="90" w:sz="4" w:space="0"/>
        <w:insideH w:val="single" w:color="000000" w:themeColor="accent4" w:themeTint="90" w:sz="4" w:space="0"/>
      </w:tblBorders>
    </w:tblPr>
    <w:tblStylePr w:type="band1Horz">
      <w:rPr>
        <w:rFonts w:ascii="Arial" w:hAnsi="Arial"/>
        <w:color w:val="404040"/>
        <w:sz w:val="22"/>
      </w:rPr>
      <w:tcPr>
        <w:shd w:val="clear" w:color="ffffff" w:themeColor="accent4" w:themeTint="40" w:fill="dfd8e7" w:themeFill="accent4" w:themeFillTint="40"/>
      </w:tcPr>
    </w:tblStylePr>
    <w:tblStylePr w:type="band1Vert">
      <w:rPr>
        <w:rFonts w:ascii="Arial" w:hAnsi="Arial"/>
        <w:color w:val="404040"/>
        <w:sz w:val="22"/>
      </w:rPr>
      <w:tcPr>
        <w:shd w:val="clear" w:color="ffffff"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ffffff" w:themeColor="accent4" w:fill="8064a2" w:themeFill="accent4"/>
      </w:tcPr>
    </w:tblStylePr>
    <w:tblStylePr w:type="lastCol">
      <w:rPr>
        <w:b/>
        <w:color w:val="404040"/>
      </w:rPr>
    </w:tblStylePr>
    <w:tblStylePr w:type="lastRow">
      <w:rPr>
        <w:b/>
        <w:color w:val="404040"/>
      </w:rPr>
    </w:tblStylePr>
  </w:style>
  <w:style w:type="table" w:styleId="129">
    <w:name w:val="List Table 4 - Accent 5"/>
    <w:basedOn w:val="869"/>
    <w:uiPriority w:val="99"/>
    <w:pPr>
      <w:spacing w:after="0" w:line="240" w:lineRule="auto"/>
    </w:pPr>
    <w:tblPr>
      <w:tblStyleRowBandSize w:val="1"/>
      <w:tblStyleColBandSize w:val="1"/>
      <w:tblInd w:w="0" w:type="dxa"/>
      <w:tblBorders>
        <w:top w:val="single" w:color="000000" w:themeColor="accent5" w:themeTint="90" w:sz="4" w:space="0"/>
        <w:left w:val="single" w:color="000000" w:themeColor="accent5" w:themeTint="90" w:sz="4" w:space="0"/>
        <w:bottom w:val="single" w:color="000000" w:themeColor="accent5" w:themeTint="90" w:sz="4" w:space="0"/>
        <w:right w:val="single" w:color="000000" w:themeColor="accent5" w:themeTint="90" w:sz="4" w:space="0"/>
        <w:insideH w:val="single" w:color="000000" w:themeColor="accent5" w:themeTint="90" w:sz="4" w:space="0"/>
      </w:tblBorders>
    </w:tblPr>
    <w:tblStylePr w:type="band1Horz">
      <w:rPr>
        <w:rFonts w:ascii="Arial" w:hAnsi="Arial"/>
        <w:color w:val="404040"/>
        <w:sz w:val="22"/>
      </w:rPr>
      <w:tcPr>
        <w:shd w:val="clear" w:color="ffffff" w:themeColor="accent5" w:themeTint="40" w:fill="d1eaf0" w:themeFill="accent5" w:themeFillTint="40"/>
      </w:tcPr>
    </w:tblStylePr>
    <w:tblStylePr w:type="band1Vert">
      <w:rPr>
        <w:rFonts w:ascii="Arial" w:hAnsi="Arial"/>
        <w:color w:val="404040"/>
        <w:sz w:val="22"/>
      </w:rPr>
      <w:tcPr>
        <w:shd w:val="clear" w:color="ffffff"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ffffff" w:themeColor="accent5" w:fill="4bacc6" w:themeFill="accent5"/>
      </w:tcPr>
    </w:tblStylePr>
    <w:tblStylePr w:type="lastCol">
      <w:rPr>
        <w:b/>
        <w:color w:val="404040"/>
      </w:rPr>
    </w:tblStylePr>
    <w:tblStylePr w:type="lastRow">
      <w:rPr>
        <w:b/>
        <w:color w:val="404040"/>
      </w:rPr>
    </w:tblStylePr>
  </w:style>
  <w:style w:type="table" w:styleId="130">
    <w:name w:val="List Table 4 - Accent 6"/>
    <w:basedOn w:val="869"/>
    <w:uiPriority w:val="99"/>
    <w:pPr>
      <w:spacing w:after="0" w:line="240" w:lineRule="auto"/>
    </w:pPr>
    <w:tblPr>
      <w:tblStyleRowBandSize w:val="1"/>
      <w:tblStyleColBandSize w:val="1"/>
      <w:tblInd w:w="0" w:type="dxa"/>
      <w:tblBorders>
        <w:top w:val="single" w:color="000000" w:themeColor="accent6" w:themeTint="90" w:sz="4" w:space="0"/>
        <w:left w:val="single" w:color="000000" w:themeColor="accent6" w:themeTint="90" w:sz="4" w:space="0"/>
        <w:bottom w:val="single" w:color="000000" w:themeColor="accent6" w:themeTint="90" w:sz="4" w:space="0"/>
        <w:right w:val="single" w:color="000000" w:themeColor="accent6" w:themeTint="90" w:sz="4" w:space="0"/>
        <w:insideH w:val="single" w:color="000000" w:themeColor="accent6" w:themeTint="90" w:sz="4" w:space="0"/>
      </w:tblBorders>
    </w:tblPr>
    <w:tblStylePr w:type="band1Horz">
      <w:rPr>
        <w:rFonts w:ascii="Arial" w:hAnsi="Arial"/>
        <w:color w:val="404040"/>
        <w:sz w:val="22"/>
      </w:rPr>
      <w:tcPr>
        <w:shd w:val="clear" w:color="ffffff" w:themeColor="accent6" w:themeTint="40" w:fill="fce4d1" w:themeFill="accent6" w:themeFillTint="40"/>
      </w:tcPr>
    </w:tblStylePr>
    <w:tblStylePr w:type="band1Vert">
      <w:rPr>
        <w:rFonts w:ascii="Arial" w:hAnsi="Arial"/>
        <w:color w:val="404040"/>
        <w:sz w:val="22"/>
      </w:rPr>
      <w:tcPr>
        <w:shd w:val="clear" w:color="ffffff" w:themeColor="accent6" w:themeTint="40" w:fill="fce4d1" w:themeFill="accent6" w:themeFillTint="40"/>
      </w:tcPr>
    </w:tblStylePr>
    <w:tblStylePr w:type="firstCol">
      <w:rPr>
        <w:b/>
        <w:color w:val="404040"/>
      </w:rPr>
    </w:tblStylePr>
    <w:tblStylePr w:type="firstRow">
      <w:rPr>
        <w:rFonts w:ascii="Arial" w:hAnsi="Arial"/>
        <w:b/>
        <w:color w:val="ffffff"/>
        <w:sz w:val="22"/>
      </w:rPr>
      <w:tcPr>
        <w:shd w:val="clear" w:color="ffffff" w:themeColor="accent6" w:fill="f79646" w:themeFill="accent6"/>
      </w:tcPr>
    </w:tblStylePr>
    <w:tblStylePr w:type="lastCol">
      <w:rPr>
        <w:b/>
        <w:color w:val="404040"/>
      </w:rPr>
    </w:tblStylePr>
    <w:tblStylePr w:type="lastRow">
      <w:rPr>
        <w:b/>
        <w:color w:val="404040"/>
      </w:rPr>
    </w:tblStylePr>
  </w:style>
  <w:style w:type="table" w:styleId="131">
    <w:name w:val="List Table 5 Dark"/>
    <w:basedOn w:val="869"/>
    <w:uiPriority w:val="99"/>
    <w:pPr>
      <w:spacing w:after="0" w:line="240" w:lineRule="auto"/>
    </w:pPr>
    <w:tblPr>
      <w:tblStyleRowBandSize w:val="1"/>
      <w:tblStyleColBandSize w:val="1"/>
      <w:tblInd w:w="0" w:type="dxa"/>
      <w:tblBorders>
        <w:top w:val="single" w:color="000000" w:themeColor="text1" w:themeTint="80" w:sz="32" w:space="0"/>
        <w:left w:val="single" w:color="000000" w:themeColor="text1" w:themeTint="80" w:sz="32" w:space="0"/>
        <w:bottom w:val="single" w:color="000000" w:themeColor="text1" w:themeTint="80" w:sz="32" w:space="0"/>
        <w:right w:val="single" w:color="000000" w:themeColor="text1" w:themeTint="80" w:sz="32" w:space="0"/>
      </w:tblBorders>
      <w:shd w:val="clear" w:color="ffffff" w:themeColor="text1" w:themeTint="80" w:fill="7f7f7f" w:themeFill="text1" w:themeFillTint="80"/>
    </w:tblPr>
    <w:tblStylePr w:type="band1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1Vert">
      <w:tcPr>
        <w:shd w:val="clear" w:color="ffffff" w:themeColor="text1" w:themeTint="80" w:fill="7f7f7f" w:themeFill="text1" w:themeFillTint="80"/>
        <w:tcBorders>
          <w:left w:val="single" w:color="000000" w:themeColor="light1" w:sz="4" w:space="0"/>
          <w:right w:val="single" w:color="000000" w:themeColor="light1" w:sz="4" w:space="0"/>
        </w:tcBorders>
      </w:tcPr>
    </w:tblStylePr>
    <w:tblStylePr w:type="band2Horz">
      <w:tcPr>
        <w:shd w:val="clear" w:color="ffffff" w:themeColor="text1" w:themeTint="80" w:fill="7f7f7f" w:themeFill="text1" w:themeFillTint="80"/>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text1" w:themeTint="80" w:sz="32" w:space="0"/>
          <w:right w:val="single" w:color="000000" w:themeColor="light1" w:sz="4" w:space="0"/>
        </w:tcBorders>
      </w:tcPr>
    </w:tblStylePr>
    <w:tblStylePr w:type="firstRow">
      <w:rPr>
        <w:rFonts w:ascii="Arial" w:hAnsi="Arial"/>
        <w:b/>
        <w:color w:val="ffffff" w:themeColor="light1"/>
        <w:sz w:val="22"/>
      </w:rPr>
      <w:tcPr>
        <w:shd w:val="clear" w:color="ffffff" w:themeColor="text1" w:themeTint="80" w:fill="7f7f7f" w:themeFill="text1" w:themeFillTint="80"/>
        <w:tcBorders>
          <w:top w:val="single" w:color="000000" w:themeColor="text1" w:themeTint="80" w:sz="32" w:space="0"/>
          <w:bottom w:val="single" w:color="000000" w:themeColor="light1" w:sz="12" w:space="0"/>
        </w:tcBorders>
      </w:tcPr>
    </w:tblStylePr>
    <w:tblStylePr w:type="lastCol">
      <w:tcPr>
        <w:tcBorders>
          <w:left w:val="single" w:color="000000" w:themeColor="light1" w:sz="4" w:space="0"/>
          <w:right w:val="single" w:color="000000" w:themeColor="text1" w:themeTint="80"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2">
    <w:name w:val="List Table 5 Dark - Accent 1"/>
    <w:basedOn w:val="869"/>
    <w:uiPriority w:val="99"/>
    <w:pPr>
      <w:spacing w:after="0" w:line="240" w:lineRule="auto"/>
    </w:pPr>
    <w:tblPr>
      <w:tblStyleRowBandSize w:val="1"/>
      <w:tblStyleColBandSize w:val="1"/>
      <w:tblInd w:w="0" w:type="dxa"/>
      <w:tblBorders>
        <w:top w:val="single" w:color="000000" w:themeColor="accent1" w:sz="32" w:space="0"/>
        <w:left w:val="single" w:color="000000" w:themeColor="accent1" w:sz="32" w:space="0"/>
        <w:bottom w:val="single" w:color="000000" w:themeColor="accent1" w:sz="32" w:space="0"/>
        <w:right w:val="single" w:color="000000" w:themeColor="accent1" w:sz="32" w:space="0"/>
      </w:tblBorders>
      <w:shd w:val="clear" w:color="ffffff" w:themeColor="accent1" w:fill="4f81bd" w:themeFill="accent1"/>
    </w:tblPr>
    <w:tblStylePr w:type="band1Horz">
      <w:tcPr>
        <w:shd w:val="clear" w:color="ffffff" w:themeColor="accent1" w:fill="4f81bd" w:themeFill="accent1"/>
        <w:tcBorders>
          <w:top w:val="single" w:color="000000" w:themeColor="light1" w:sz="4" w:space="0"/>
          <w:bottom w:val="single" w:color="000000" w:themeColor="light1" w:sz="4" w:space="0"/>
        </w:tcBorders>
      </w:tcPr>
    </w:tblStylePr>
    <w:tblStylePr w:type="band1Vert">
      <w:tcPr>
        <w:shd w:val="clear" w:color="ffffff" w:themeColor="accent1" w:fill="4f81bd" w:themeFill="accent1"/>
        <w:tcBorders>
          <w:left w:val="single" w:color="000000" w:themeColor="light1" w:sz="4" w:space="0"/>
          <w:right w:val="single" w:color="000000" w:themeColor="light1" w:sz="4" w:space="0"/>
        </w:tcBorders>
      </w:tcPr>
    </w:tblStylePr>
    <w:tblStylePr w:type="band2Horz">
      <w:tcPr>
        <w:shd w:val="clear" w:color="ffffff" w:themeColor="accent1" w:fill="4f81bd" w:themeFill="accent1"/>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1" w:sz="32" w:space="0"/>
          <w:right w:val="single" w:color="000000" w:themeColor="light1" w:sz="4" w:space="0"/>
        </w:tcBorders>
      </w:tcPr>
    </w:tblStylePr>
    <w:tblStylePr w:type="firstRow">
      <w:rPr>
        <w:rFonts w:ascii="Arial" w:hAnsi="Arial"/>
        <w:b/>
        <w:color w:val="ffffff" w:themeColor="light1"/>
        <w:sz w:val="22"/>
      </w:rPr>
      <w:tcPr>
        <w:shd w:val="clear" w:color="ffffff" w:themeColor="accent1" w:fill="4f81bd" w:themeFill="accent1"/>
        <w:tcBorders>
          <w:top w:val="single" w:color="000000" w:themeColor="accent1" w:sz="32" w:space="0"/>
          <w:bottom w:val="single" w:color="000000" w:themeColor="light1" w:sz="12" w:space="0"/>
        </w:tcBorders>
      </w:tcPr>
    </w:tblStylePr>
    <w:tblStylePr w:type="lastCol">
      <w:tcPr>
        <w:tcBorders>
          <w:left w:val="single" w:color="000000" w:themeColor="light1" w:sz="4" w:space="0"/>
          <w:right w:val="single" w:color="000000" w:themeColor="accent1"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3">
    <w:name w:val="List Table 5 Dark - Accent 2"/>
    <w:basedOn w:val="869"/>
    <w:uiPriority w:val="99"/>
    <w:pPr>
      <w:spacing w:after="0" w:line="240" w:lineRule="auto"/>
    </w:pPr>
    <w:tblPr>
      <w:tblStyleRowBandSize w:val="1"/>
      <w:tblStyleColBandSize w:val="1"/>
      <w:tblInd w:w="0" w:type="dxa"/>
      <w:tblBorders>
        <w:top w:val="single" w:color="000000" w:themeColor="accent2" w:themeTint="97" w:sz="32" w:space="0"/>
        <w:left w:val="single" w:color="000000" w:themeColor="accent2" w:themeTint="97" w:sz="32" w:space="0"/>
        <w:bottom w:val="single" w:color="000000" w:themeColor="accent2" w:themeTint="97" w:sz="32" w:space="0"/>
        <w:right w:val="single" w:color="000000" w:themeColor="accent2" w:themeTint="97" w:sz="32" w:space="0"/>
      </w:tblBorders>
      <w:shd w:val="clear" w:color="ffffff" w:themeColor="accent2" w:themeTint="97" w:fill="d99694" w:themeFill="accent2" w:themeFillTint="97"/>
    </w:tblPr>
    <w:tblStylePr w:type="band1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1Vert">
      <w:tcPr>
        <w:shd w:val="clear" w:color="ffffff" w:themeColor="accent2" w:themeTint="97" w:fill="d99694" w:themeFill="accent2" w:themeFillTint="97"/>
        <w:tcBorders>
          <w:left w:val="single" w:color="000000" w:themeColor="light1" w:sz="4" w:space="0"/>
          <w:right w:val="single" w:color="000000" w:themeColor="light1" w:sz="4" w:space="0"/>
        </w:tcBorders>
      </w:tcPr>
    </w:tblStylePr>
    <w:tblStylePr w:type="band2Horz">
      <w:tcPr>
        <w:shd w:val="clear" w:color="ffffff" w:themeColor="accent2" w:themeTint="97" w:fill="d99694" w:themeFill="accent2" w:themeFillTint="97"/>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2" w:themeTint="97" w:sz="32" w:space="0"/>
          <w:right w:val="single" w:color="000000" w:themeColor="light1" w:sz="4" w:space="0"/>
        </w:tcBorders>
      </w:tcPr>
    </w:tblStylePr>
    <w:tblStylePr w:type="firstRow">
      <w:rPr>
        <w:rFonts w:ascii="Arial" w:hAnsi="Arial"/>
        <w:b/>
        <w:color w:val="ffffff" w:themeColor="light1"/>
        <w:sz w:val="22"/>
      </w:rPr>
      <w:tcPr>
        <w:shd w:val="clear" w:color="ffffff" w:themeColor="accent2" w:themeTint="97" w:fill="d99694" w:themeFill="accent2" w:themeFillTint="97"/>
        <w:tcBorders>
          <w:top w:val="single" w:color="000000" w:themeColor="accent2" w:themeTint="97" w:sz="32" w:space="0"/>
          <w:bottom w:val="single" w:color="000000" w:themeColor="light1" w:sz="12" w:space="0"/>
        </w:tcBorders>
      </w:tcPr>
    </w:tblStylePr>
    <w:tblStylePr w:type="lastCol">
      <w:tcPr>
        <w:tcBorders>
          <w:left w:val="single" w:color="000000" w:themeColor="light1" w:sz="4" w:space="0"/>
          <w:right w:val="single" w:color="000000" w:themeColor="accent2" w:themeTint="97"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4">
    <w:name w:val="List Table 5 Dark - Accent 3"/>
    <w:basedOn w:val="869"/>
    <w:uiPriority w:val="99"/>
    <w:pPr>
      <w:spacing w:after="0" w:line="240" w:lineRule="auto"/>
    </w:pPr>
    <w:tblPr>
      <w:tblStyleRowBandSize w:val="1"/>
      <w:tblStyleColBandSize w:val="1"/>
      <w:tblInd w:w="0" w:type="dxa"/>
      <w:tblBorders>
        <w:top w:val="single" w:color="000000" w:themeColor="accent3" w:themeTint="98" w:sz="32" w:space="0"/>
        <w:left w:val="single" w:color="000000" w:themeColor="accent3" w:themeTint="98" w:sz="32" w:space="0"/>
        <w:bottom w:val="single" w:color="000000" w:themeColor="accent3" w:themeTint="98" w:sz="32" w:space="0"/>
        <w:right w:val="single" w:color="000000" w:themeColor="accent3" w:themeTint="98" w:sz="32" w:space="0"/>
      </w:tblBorders>
      <w:shd w:val="clear" w:color="ffffff" w:themeColor="accent3" w:themeTint="98" w:fill="c3d69b" w:themeFill="accent3" w:themeFillTint="98"/>
    </w:tblPr>
    <w:tblStylePr w:type="band1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1Vert">
      <w:tcPr>
        <w:shd w:val="clear" w:color="ffffff" w:themeColor="accent3" w:themeTint="98" w:fill="c3d69b" w:themeFill="accent3" w:themeFillTint="98"/>
        <w:tcBorders>
          <w:left w:val="single" w:color="000000" w:themeColor="light1" w:sz="4" w:space="0"/>
          <w:right w:val="single" w:color="000000" w:themeColor="light1" w:sz="4" w:space="0"/>
        </w:tcBorders>
      </w:tcPr>
    </w:tblStylePr>
    <w:tblStylePr w:type="band2Horz">
      <w:tcPr>
        <w:shd w:val="clear" w:color="ffffff" w:themeColor="accent3" w:themeTint="98" w:fill="c3d69b" w:themeFill="accent3"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3"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3" w:themeTint="98" w:fill="c3d69b" w:themeFill="accent3" w:themeFillTint="98"/>
        <w:tcBorders>
          <w:top w:val="single" w:color="000000" w:themeColor="accent3" w:themeTint="98" w:sz="32" w:space="0"/>
          <w:bottom w:val="single" w:color="000000" w:themeColor="light1" w:sz="12" w:space="0"/>
        </w:tcBorders>
      </w:tcPr>
    </w:tblStylePr>
    <w:tblStylePr w:type="lastCol">
      <w:tcPr>
        <w:tcBorders>
          <w:left w:val="single" w:color="000000" w:themeColor="light1" w:sz="4" w:space="0"/>
          <w:right w:val="single" w:color="000000" w:themeColor="accent3"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5">
    <w:name w:val="List Table 5 Dark - Accent 4"/>
    <w:basedOn w:val="869"/>
    <w:uiPriority w:val="99"/>
    <w:pPr>
      <w:spacing w:after="0" w:line="240" w:lineRule="auto"/>
    </w:pPr>
    <w:tblPr>
      <w:tblStyleRowBandSize w:val="1"/>
      <w:tblStyleColBandSize w:val="1"/>
      <w:tblInd w:w="0" w:type="dxa"/>
      <w:tblBorders>
        <w:top w:val="single" w:color="000000" w:themeColor="accent4" w:themeTint="9A" w:sz="32" w:space="0"/>
        <w:left w:val="single" w:color="000000" w:themeColor="accent4" w:themeTint="9A" w:sz="32" w:space="0"/>
        <w:bottom w:val="single" w:color="000000" w:themeColor="accent4" w:themeTint="9A" w:sz="32" w:space="0"/>
        <w:right w:val="single" w:color="000000" w:themeColor="accent4" w:themeTint="9A" w:sz="32" w:space="0"/>
      </w:tblBorders>
      <w:shd w:val="clear" w:color="ffffff" w:themeColor="accent4" w:themeTint="9A" w:fill="b2a1c6" w:themeFill="accent4" w:themeFillTint="9A"/>
    </w:tblPr>
    <w:tblStylePr w:type="band1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1Vert">
      <w:tcPr>
        <w:shd w:val="clear" w:color="ffffff" w:themeColor="accent4" w:themeTint="9A" w:fill="b2a1c6" w:themeFill="accent4" w:themeFillTint="9A"/>
        <w:tcBorders>
          <w:left w:val="single" w:color="000000" w:themeColor="light1" w:sz="4" w:space="0"/>
          <w:right w:val="single" w:color="000000" w:themeColor="light1" w:sz="4" w:space="0"/>
        </w:tcBorders>
      </w:tcPr>
    </w:tblStylePr>
    <w:tblStylePr w:type="band2Horz">
      <w:tcPr>
        <w:shd w:val="clear" w:color="ffffff" w:themeColor="accent4" w:themeTint="9A" w:fill="b2a1c6" w:themeFill="accent4"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4"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4" w:themeTint="9A" w:fill="b2a1c6" w:themeFill="accent4" w:themeFillTint="9A"/>
        <w:tcBorders>
          <w:top w:val="single" w:color="000000" w:themeColor="accent4" w:themeTint="9A" w:sz="32" w:space="0"/>
          <w:bottom w:val="single" w:color="000000" w:themeColor="light1" w:sz="12" w:space="0"/>
        </w:tcBorders>
      </w:tcPr>
    </w:tblStylePr>
    <w:tblStylePr w:type="lastCol">
      <w:tcPr>
        <w:tcBorders>
          <w:left w:val="single" w:color="000000" w:themeColor="light1" w:sz="4" w:space="0"/>
          <w:right w:val="single" w:color="000000" w:themeColor="accent4"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6">
    <w:name w:val="List Table 5 Dark - Accent 5"/>
    <w:basedOn w:val="869"/>
    <w:uiPriority w:val="99"/>
    <w:pPr>
      <w:spacing w:after="0" w:line="240" w:lineRule="auto"/>
    </w:pPr>
    <w:tblPr>
      <w:tblStyleRowBandSize w:val="1"/>
      <w:tblStyleColBandSize w:val="1"/>
      <w:tblInd w:w="0" w:type="dxa"/>
      <w:tblBorders>
        <w:top w:val="single" w:color="000000" w:themeColor="accent5" w:themeTint="9A" w:sz="32" w:space="0"/>
        <w:left w:val="single" w:color="000000" w:themeColor="accent5" w:themeTint="9A" w:sz="32" w:space="0"/>
        <w:bottom w:val="single" w:color="000000" w:themeColor="accent5" w:themeTint="9A" w:sz="32" w:space="0"/>
        <w:right w:val="single" w:color="000000" w:themeColor="accent5" w:themeTint="9A" w:sz="32" w:space="0"/>
      </w:tblBorders>
      <w:shd w:val="clear" w:color="ffffff" w:themeColor="accent5" w:themeTint="9A" w:fill="91cddc" w:themeFill="accent5" w:themeFillTint="9A"/>
    </w:tblPr>
    <w:tblStylePr w:type="band1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1Vert">
      <w:tcPr>
        <w:shd w:val="clear" w:color="ffffff" w:themeColor="accent5" w:themeTint="9A" w:fill="91cddc" w:themeFill="accent5" w:themeFillTint="9A"/>
        <w:tcBorders>
          <w:left w:val="single" w:color="000000" w:themeColor="light1" w:sz="4" w:space="0"/>
          <w:right w:val="single" w:color="000000" w:themeColor="light1" w:sz="4" w:space="0"/>
        </w:tcBorders>
      </w:tcPr>
    </w:tblStylePr>
    <w:tblStylePr w:type="band2Horz">
      <w:tcPr>
        <w:shd w:val="clear" w:color="ffffff" w:themeColor="accent5" w:themeTint="9A" w:fill="91cddc" w:themeFill="accent5" w:themeFillTint="9A"/>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5" w:themeTint="9A" w:sz="32" w:space="0"/>
          <w:right w:val="single" w:color="000000" w:themeColor="light1" w:sz="4" w:space="0"/>
        </w:tcBorders>
      </w:tcPr>
    </w:tblStylePr>
    <w:tblStylePr w:type="firstRow">
      <w:rPr>
        <w:rFonts w:ascii="Arial" w:hAnsi="Arial"/>
        <w:b/>
        <w:color w:val="ffffff" w:themeColor="light1"/>
        <w:sz w:val="22"/>
      </w:rPr>
      <w:tcPr>
        <w:shd w:val="clear" w:color="ffffff" w:themeColor="accent5" w:themeTint="9A" w:fill="91cddc" w:themeFill="accent5" w:themeFillTint="9A"/>
        <w:tcBorders>
          <w:top w:val="single" w:color="000000" w:themeColor="accent5" w:themeTint="9A" w:sz="32" w:space="0"/>
          <w:bottom w:val="single" w:color="000000" w:themeColor="light1" w:sz="12" w:space="0"/>
        </w:tcBorders>
      </w:tcPr>
    </w:tblStylePr>
    <w:tblStylePr w:type="lastCol">
      <w:tcPr>
        <w:tcBorders>
          <w:left w:val="single" w:color="000000" w:themeColor="light1" w:sz="4" w:space="0"/>
          <w:right w:val="single" w:color="000000" w:themeColor="accent5" w:themeTint="9A"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7">
    <w:name w:val="List Table 5 Dark - Accent 6"/>
    <w:basedOn w:val="869"/>
    <w:uiPriority w:val="99"/>
    <w:pPr>
      <w:spacing w:after="0" w:line="240" w:lineRule="auto"/>
    </w:pPr>
    <w:tblPr>
      <w:tblStyleRowBandSize w:val="1"/>
      <w:tblStyleColBandSize w:val="1"/>
      <w:tblInd w:w="0" w:type="dxa"/>
      <w:tblBorders>
        <w:top w:val="single" w:color="000000" w:themeColor="accent6" w:themeTint="98" w:sz="32" w:space="0"/>
        <w:left w:val="single" w:color="000000" w:themeColor="accent6" w:themeTint="98" w:sz="32" w:space="0"/>
        <w:bottom w:val="single" w:color="000000" w:themeColor="accent6" w:themeTint="98" w:sz="32" w:space="0"/>
        <w:right w:val="single" w:color="000000" w:themeColor="accent6" w:themeTint="98" w:sz="32" w:space="0"/>
      </w:tblBorders>
      <w:shd w:val="clear" w:color="ffffff" w:themeColor="accent6" w:themeTint="98" w:fill="f9bf90" w:themeFill="accent6" w:themeFillTint="98"/>
    </w:tblPr>
    <w:tblStylePr w:type="band1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1Vert">
      <w:tcPr>
        <w:shd w:val="clear" w:color="ffffff" w:themeColor="accent6" w:themeTint="98" w:fill="f9bf90" w:themeFill="accent6" w:themeFillTint="98"/>
        <w:tcBorders>
          <w:left w:val="single" w:color="000000" w:themeColor="light1" w:sz="4" w:space="0"/>
          <w:right w:val="single" w:color="000000" w:themeColor="light1" w:sz="4" w:space="0"/>
        </w:tcBorders>
      </w:tcPr>
    </w:tblStylePr>
    <w:tblStylePr w:type="band2Horz">
      <w:tcPr>
        <w:shd w:val="clear" w:color="ffffff" w:themeColor="accent6" w:themeTint="98" w:fill="f9bf90" w:themeFill="accent6" w:themeFillTint="98"/>
        <w:tcBorders>
          <w:top w:val="single" w:color="000000" w:themeColor="light1" w:sz="4" w:space="0"/>
          <w:bottom w:val="single" w:color="000000" w:themeColor="light1" w:sz="4" w:space="0"/>
        </w:tcBorders>
      </w:tcPr>
    </w:tblStylePr>
    <w:tblStylePr w:type="band2Vert">
      <w:tcPr>
        <w:tcBorders>
          <w:left w:val="single" w:color="000000" w:themeColor="light1" w:sz="4" w:space="0"/>
          <w:right w:val="single" w:color="000000" w:themeColor="light1" w:sz="4" w:space="0"/>
        </w:tcBorders>
      </w:tcPr>
    </w:tblStylePr>
    <w:tblStylePr w:type="firstCol">
      <w:rPr>
        <w:rFonts w:ascii="Arial" w:hAnsi="Arial"/>
        <w:b/>
        <w:color w:val="ffffff" w:themeColor="light1"/>
        <w:sz w:val="22"/>
      </w:rPr>
      <w:tcPr>
        <w:tcBorders>
          <w:left w:val="single" w:color="000000" w:themeColor="accent6" w:themeTint="98" w:sz="32" w:space="0"/>
          <w:right w:val="single" w:color="000000" w:themeColor="light1" w:sz="4" w:space="0"/>
        </w:tcBorders>
      </w:tcPr>
    </w:tblStylePr>
    <w:tblStylePr w:type="firstRow">
      <w:rPr>
        <w:rFonts w:ascii="Arial" w:hAnsi="Arial"/>
        <w:b/>
        <w:color w:val="ffffff" w:themeColor="light1"/>
        <w:sz w:val="22"/>
      </w:rPr>
      <w:tcPr>
        <w:shd w:val="clear" w:color="ffffff" w:themeColor="accent6" w:themeTint="98" w:fill="f9bf90" w:themeFill="accent6" w:themeFillTint="98"/>
        <w:tcBorders>
          <w:top w:val="single" w:color="000000" w:themeColor="accent6" w:themeTint="98" w:sz="32" w:space="0"/>
          <w:bottom w:val="single" w:color="000000" w:themeColor="light1" w:sz="12" w:space="0"/>
        </w:tcBorders>
      </w:tcPr>
    </w:tblStylePr>
    <w:tblStylePr w:type="lastCol">
      <w:tcPr>
        <w:tcBorders>
          <w:left w:val="single" w:color="000000" w:themeColor="light1" w:sz="4" w:space="0"/>
          <w:right w:val="single" w:color="000000" w:themeColor="accent6" w:themeTint="98" w:sz="32" w:space="0"/>
        </w:tcBorders>
      </w:tcPr>
    </w:tblStylePr>
    <w:tblStylePr w:type="lastRow">
      <w:rPr>
        <w:rFonts w:ascii="Arial" w:hAnsi="Arial"/>
        <w:b/>
        <w:color w:val="ffffff" w:themeColor="light1"/>
        <w:sz w:val="22"/>
      </w:rPr>
    </w:tblStylePr>
    <w:tblStylePr w:type="wholeTable">
      <w:rPr>
        <w:rFonts w:ascii="Arial" w:hAnsi="Arial"/>
        <w:color w:val="ffffff" w:themeColor="light1"/>
        <w:sz w:val="22"/>
      </w:rPr>
    </w:tblStylePr>
  </w:style>
  <w:style w:type="table" w:styleId="138">
    <w:name w:val="List Table 6 Colorful"/>
    <w:basedOn w:val="869"/>
    <w:uiPriority w:val="99"/>
    <w:pPr>
      <w:spacing w:after="0" w:line="240" w:lineRule="auto"/>
    </w:pPr>
    <w:tblPr>
      <w:tblStyleRowBandSize w:val="1"/>
      <w:tblStyleColBandSize w:val="1"/>
      <w:tblInd w:w="0" w:type="dxa"/>
      <w:tblBorders>
        <w:top w:val="single" w:color="000000" w:themeColor="text1" w:themeTint="80" w:sz="4" w:space="0"/>
        <w:bottom w:val="single" w:color="000000" w:themeColor="text1" w:themeTint="80" w:sz="4" w:space="0"/>
      </w:tblBorders>
    </w:tblPr>
    <w:tblStylePr w:type="band1Horz">
      <w:rPr>
        <w:rFonts w:ascii="Arial" w:hAnsi="Arial"/>
        <w:color w:val="404040" w:themeColor="text1"/>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04040" w:themeColor="text1"/>
        <w:sz w:val="22"/>
      </w:rPr>
    </w:tblStylePr>
    <w:tblStylePr w:type="firstCol">
      <w:rPr>
        <w:b/>
        <w:color w:val="000000" w:themeColor="text1"/>
      </w:rPr>
    </w:tblStylePr>
    <w:tblStylePr w:type="firstRow">
      <w:rPr>
        <w:b/>
        <w:color w:val="000000" w:themeColor="text1"/>
      </w:rPr>
      <w:tcPr>
        <w:tcBorders>
          <w:bottom w:val="single" w:color="000000" w:themeColor="text1" w:themeTint="80" w:sz="4" w:space="0"/>
        </w:tcBorders>
      </w:tcPr>
    </w:tblStylePr>
    <w:tblStylePr w:type="lastCol">
      <w:rPr>
        <w:b/>
        <w:color w:val="000000" w:themeColor="text1"/>
      </w:rPr>
    </w:tblStylePr>
    <w:tblStylePr w:type="lastRow">
      <w:rPr>
        <w:b/>
        <w:color w:val="000000" w:themeColor="text1"/>
      </w:rPr>
      <w:tcPr>
        <w:tcBorders>
          <w:top w:val="single" w:color="000000" w:themeColor="text1" w:themeTint="80" w:sz="4" w:space="0"/>
        </w:tcBorders>
      </w:tcPr>
    </w:tblStylePr>
  </w:style>
  <w:style w:type="table" w:styleId="139">
    <w:name w:val="List Table 6 Colorful - Accent 1"/>
    <w:basedOn w:val="869"/>
    <w:uiPriority w:val="99"/>
    <w:pPr>
      <w:spacing w:after="0" w:line="240" w:lineRule="auto"/>
    </w:pPr>
    <w:tblPr>
      <w:tblStyleRowBandSize w:val="1"/>
      <w:tblStyleColBandSize w:val="1"/>
      <w:tblInd w:w="0" w:type="dxa"/>
      <w:tblBorders>
        <w:top w:val="single" w:color="000000" w:themeColor="accent1" w:sz="4" w:space="0"/>
        <w:bottom w:val="single" w:color="000000" w:themeColor="accent1" w:sz="4" w:space="0"/>
      </w:tblBorders>
    </w:tblPr>
    <w:tblStylePr w:type="band1Horz">
      <w:rPr>
        <w:rFonts w:ascii="Arial" w:hAnsi="Arial"/>
        <w:color w:val="404040"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404040" w:themeColor="accent1" w:themeShade="95"/>
        <w:sz w:val="22"/>
      </w:rPr>
    </w:tblStylePr>
    <w:tblStylePr w:type="firstCol">
      <w:rPr>
        <w:b/>
        <w:color w:val="2a4b71" w:themeColor="accent1" w:themeShade="95"/>
      </w:rPr>
    </w:tblStylePr>
    <w:tblStylePr w:type="firstRow">
      <w:rPr>
        <w:b/>
        <w:color w:val="2a4b71" w:themeColor="accent1" w:themeShade="95"/>
      </w:rPr>
      <w:tcPr>
        <w:tcBorders>
          <w:bottom w:val="single" w:color="000000" w:themeColor="accent1" w:sz="4" w:space="0"/>
        </w:tcBorders>
      </w:tcPr>
    </w:tblStylePr>
    <w:tblStylePr w:type="lastCol">
      <w:rPr>
        <w:b/>
        <w:color w:val="2a4b71" w:themeColor="accent1" w:themeShade="95"/>
      </w:rPr>
    </w:tblStylePr>
    <w:tblStylePr w:type="lastRow">
      <w:rPr>
        <w:b/>
        <w:color w:val="2a4b71" w:themeColor="accent1" w:themeShade="95"/>
      </w:rPr>
      <w:tcPr>
        <w:tcBorders>
          <w:top w:val="single" w:color="000000" w:themeColor="accent1" w:sz="4" w:space="0"/>
        </w:tcBorders>
      </w:tcPr>
    </w:tblStylePr>
  </w:style>
  <w:style w:type="table" w:styleId="140">
    <w:name w:val="List Table 6 Colorful - Accent 2"/>
    <w:basedOn w:val="869"/>
    <w:uiPriority w:val="99"/>
    <w:pPr>
      <w:spacing w:after="0" w:line="240" w:lineRule="auto"/>
    </w:pPr>
    <w:tblPr>
      <w:tblStyleRowBandSize w:val="1"/>
      <w:tblStyleColBandSize w:val="1"/>
      <w:tblInd w:w="0" w:type="dxa"/>
      <w:tblBorders>
        <w:top w:val="single" w:color="000000" w:themeColor="accent2" w:themeTint="97" w:sz="4" w:space="0"/>
        <w:bottom w:val="single" w:color="000000" w:themeColor="accent2" w:themeTint="97" w:sz="4" w:space="0"/>
      </w:tblBorders>
    </w:tblPr>
    <w:tblStylePr w:type="band1Horz">
      <w:rPr>
        <w:rFonts w:ascii="Arial" w:hAnsi="Arial"/>
        <w:color w:val="404040"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404040" w:themeColor="accent2" w:themeTint="97" w:themeShade="95"/>
        <w:sz w:val="22"/>
      </w:rPr>
    </w:tblStylePr>
    <w:tblStylePr w:type="firstCol">
      <w:rPr>
        <w:b/>
        <w:color w:val="9c3a37" w:themeColor="accent2" w:themeTint="97" w:themeShade="95"/>
      </w:rPr>
    </w:tblStylePr>
    <w:tblStylePr w:type="firstRow">
      <w:rPr>
        <w:b/>
        <w:color w:val="9c3a37" w:themeColor="accent2" w:themeTint="97" w:themeShade="95"/>
      </w:rPr>
      <w:tcPr>
        <w:tcBorders>
          <w:bottom w:val="single" w:color="000000" w:themeColor="accent2" w:themeTint="97" w:sz="4" w:space="0"/>
        </w:tcBorders>
      </w:tcPr>
    </w:tblStylePr>
    <w:tblStylePr w:type="lastCol">
      <w:rPr>
        <w:b/>
        <w:color w:val="9c3a37" w:themeColor="accent2" w:themeTint="97" w:themeShade="95"/>
      </w:rPr>
    </w:tblStylePr>
    <w:tblStylePr w:type="lastRow">
      <w:rPr>
        <w:b/>
        <w:color w:val="9c3a37" w:themeColor="accent2" w:themeTint="97" w:themeShade="95"/>
      </w:rPr>
      <w:tcPr>
        <w:tcBorders>
          <w:top w:val="single" w:color="000000" w:themeColor="accent2" w:themeTint="97" w:sz="4" w:space="0"/>
        </w:tcBorders>
      </w:tcPr>
    </w:tblStylePr>
  </w:style>
  <w:style w:type="table" w:styleId="141">
    <w:name w:val="List Table 6 Colorful - Accent 3"/>
    <w:basedOn w:val="869"/>
    <w:uiPriority w:val="99"/>
    <w:pPr>
      <w:spacing w:after="0" w:line="240" w:lineRule="auto"/>
    </w:pPr>
    <w:tblPr>
      <w:tblStyleRowBandSize w:val="1"/>
      <w:tblStyleColBandSize w:val="1"/>
      <w:tblInd w:w="0" w:type="dxa"/>
      <w:tblBorders>
        <w:top w:val="single" w:color="000000" w:themeColor="accent3" w:themeTint="98" w:sz="4" w:space="0"/>
        <w:bottom w:val="single" w:color="000000" w:themeColor="accent3" w:themeTint="98" w:sz="4" w:space="0"/>
      </w:tblBorders>
    </w:tblPr>
    <w:tblStylePr w:type="band1Horz">
      <w:rPr>
        <w:rFonts w:ascii="Arial" w:hAnsi="Arial"/>
        <w:color w:val="404040"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404040" w:themeColor="accent3" w:themeTint="98" w:themeShade="95"/>
        <w:sz w:val="22"/>
      </w:rPr>
    </w:tblStylePr>
    <w:tblStylePr w:type="firstCol">
      <w:rPr>
        <w:b/>
        <w:color w:val="7c983f" w:themeColor="accent3" w:themeTint="98" w:themeShade="95"/>
      </w:rPr>
    </w:tblStylePr>
    <w:tblStylePr w:type="firstRow">
      <w:rPr>
        <w:b/>
        <w:color w:val="7c983f" w:themeColor="accent3" w:themeTint="98" w:themeShade="95"/>
      </w:rPr>
      <w:tcPr>
        <w:tcBorders>
          <w:bottom w:val="single" w:color="000000" w:themeColor="accent3" w:themeTint="98" w:sz="4" w:space="0"/>
        </w:tcBorders>
      </w:tcPr>
    </w:tblStylePr>
    <w:tblStylePr w:type="lastCol">
      <w:rPr>
        <w:b/>
        <w:color w:val="7c983f" w:themeColor="accent3" w:themeTint="98" w:themeShade="95"/>
      </w:rPr>
    </w:tblStylePr>
    <w:tblStylePr w:type="lastRow">
      <w:rPr>
        <w:b/>
        <w:color w:val="7c983f" w:themeColor="accent3" w:themeTint="98" w:themeShade="95"/>
      </w:rPr>
      <w:tcPr>
        <w:tcBorders>
          <w:top w:val="single" w:color="000000" w:themeColor="accent3" w:themeTint="98" w:sz="4" w:space="0"/>
        </w:tcBorders>
      </w:tcPr>
    </w:tblStylePr>
  </w:style>
  <w:style w:type="table" w:styleId="142">
    <w:name w:val="List Table 6 Colorful - Accent 4"/>
    <w:basedOn w:val="869"/>
    <w:uiPriority w:val="99"/>
    <w:pPr>
      <w:spacing w:after="0" w:line="240" w:lineRule="auto"/>
    </w:pPr>
    <w:tblPr>
      <w:tblStyleRowBandSize w:val="1"/>
      <w:tblStyleColBandSize w:val="1"/>
      <w:tblInd w:w="0" w:type="dxa"/>
      <w:tblBorders>
        <w:top w:val="single" w:color="000000" w:themeColor="accent4" w:themeTint="9A" w:sz="4" w:space="0"/>
        <w:bottom w:val="single" w:color="000000" w:themeColor="accent4" w:themeTint="9A" w:sz="4" w:space="0"/>
      </w:tblBorders>
    </w:tblPr>
    <w:tblStylePr w:type="band1Horz">
      <w:rPr>
        <w:rFonts w:ascii="Arial" w:hAnsi="Arial"/>
        <w:color w:val="404040"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404040" w:themeColor="accent4" w:themeTint="9A" w:themeShade="95"/>
        <w:sz w:val="22"/>
      </w:rPr>
    </w:tblStylePr>
    <w:tblStylePr w:type="firstCol">
      <w:rPr>
        <w:b/>
        <w:color w:val="664f82" w:themeColor="accent4" w:themeTint="9A" w:themeShade="95"/>
      </w:rPr>
    </w:tblStylePr>
    <w:tblStylePr w:type="firstRow">
      <w:rPr>
        <w:b/>
        <w:color w:val="664f82" w:themeColor="accent4" w:themeTint="9A" w:themeShade="95"/>
      </w:rPr>
      <w:tcPr>
        <w:tcBorders>
          <w:bottom w:val="single" w:color="000000" w:themeColor="accent4" w:themeTint="9A" w:sz="4" w:space="0"/>
        </w:tcBorders>
      </w:tcPr>
    </w:tblStylePr>
    <w:tblStylePr w:type="lastCol">
      <w:rPr>
        <w:b/>
        <w:color w:val="664f82" w:themeColor="accent4" w:themeTint="9A" w:themeShade="95"/>
      </w:rPr>
    </w:tblStylePr>
    <w:tblStylePr w:type="lastRow">
      <w:rPr>
        <w:b/>
        <w:color w:val="664f82" w:themeColor="accent4" w:themeTint="9A" w:themeShade="95"/>
      </w:rPr>
      <w:tcPr>
        <w:tcBorders>
          <w:top w:val="single" w:color="000000" w:themeColor="accent4" w:themeTint="9A" w:sz="4" w:space="0"/>
        </w:tcBorders>
      </w:tcPr>
    </w:tblStylePr>
  </w:style>
  <w:style w:type="table" w:styleId="143">
    <w:name w:val="List Table 6 Colorful - Accent 5"/>
    <w:basedOn w:val="869"/>
    <w:uiPriority w:val="99"/>
    <w:pPr>
      <w:spacing w:after="0" w:line="240" w:lineRule="auto"/>
    </w:pPr>
    <w:tblPr>
      <w:tblStyleRowBandSize w:val="1"/>
      <w:tblStyleColBandSize w:val="1"/>
      <w:tblInd w:w="0" w:type="dxa"/>
      <w:tblBorders>
        <w:top w:val="single" w:color="000000" w:themeColor="accent5" w:themeTint="9A" w:sz="4" w:space="0"/>
        <w:bottom w:val="single" w:color="000000" w:themeColor="accent5" w:themeTint="9A" w:sz="4" w:space="0"/>
      </w:tblBorders>
    </w:tblPr>
    <w:tblStylePr w:type="band1Horz">
      <w:rPr>
        <w:rFonts w:ascii="Arial" w:hAnsi="Arial"/>
        <w:color w:val="40404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404040" w:themeColor="accent5" w:themeTint="9A" w:themeShade="95"/>
        <w:sz w:val="22"/>
      </w:rPr>
    </w:tblStylePr>
    <w:tblStylePr w:type="firstCol">
      <w:rPr>
        <w:b/>
        <w:color w:val="338aa0" w:themeColor="accent5" w:themeTint="9A" w:themeShade="95"/>
      </w:rPr>
    </w:tblStylePr>
    <w:tblStylePr w:type="firstRow">
      <w:rPr>
        <w:b/>
        <w:color w:val="338aa0" w:themeColor="accent5" w:themeTint="9A" w:themeShade="95"/>
      </w:rPr>
      <w:tcPr>
        <w:tcBorders>
          <w:bottom w:val="single" w:color="000000" w:themeColor="accent5" w:themeTint="9A" w:sz="4" w:space="0"/>
        </w:tcBorders>
      </w:tcPr>
    </w:tblStylePr>
    <w:tblStylePr w:type="lastCol">
      <w:rPr>
        <w:b/>
        <w:color w:val="338aa0" w:themeColor="accent5" w:themeTint="9A" w:themeShade="95"/>
      </w:rPr>
    </w:tblStylePr>
    <w:tblStylePr w:type="lastRow">
      <w:rPr>
        <w:b/>
        <w:color w:val="338aa0" w:themeColor="accent5" w:themeTint="9A" w:themeShade="95"/>
      </w:rPr>
      <w:tcPr>
        <w:tcBorders>
          <w:top w:val="single" w:color="000000" w:themeColor="accent5" w:themeTint="9A" w:sz="4" w:space="0"/>
        </w:tcBorders>
      </w:tcPr>
    </w:tblStylePr>
  </w:style>
  <w:style w:type="table" w:styleId="144">
    <w:name w:val="List Table 6 Colorful - Accent 6"/>
    <w:basedOn w:val="869"/>
    <w:uiPriority w:val="99"/>
    <w:pPr>
      <w:spacing w:after="0" w:line="240" w:lineRule="auto"/>
    </w:pPr>
    <w:tblPr>
      <w:tblStyleRowBandSize w:val="1"/>
      <w:tblStyleColBandSize w:val="1"/>
      <w:tblInd w:w="0" w:type="dxa"/>
      <w:tblBorders>
        <w:top w:val="single" w:color="000000" w:themeColor="accent6" w:themeTint="98" w:sz="4" w:space="0"/>
        <w:bottom w:val="single" w:color="000000" w:themeColor="accent6" w:themeTint="98" w:sz="4" w:space="0"/>
      </w:tblBorders>
    </w:tblPr>
    <w:tblStylePr w:type="band1Horz">
      <w:rPr>
        <w:rFonts w:ascii="Arial" w:hAnsi="Arial"/>
        <w:color w:val="404040"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404040" w:themeColor="accent6" w:themeTint="98" w:themeShade="95"/>
        <w:sz w:val="22"/>
      </w:rPr>
    </w:tblStylePr>
    <w:tblStylePr w:type="firstCol">
      <w:rPr>
        <w:b/>
        <w:color w:val="d9680c" w:themeColor="accent6" w:themeTint="98" w:themeShade="95"/>
      </w:rPr>
    </w:tblStylePr>
    <w:tblStylePr w:type="firstRow">
      <w:rPr>
        <w:b/>
        <w:color w:val="d9680c" w:themeColor="accent6" w:themeTint="98" w:themeShade="95"/>
      </w:rPr>
      <w:tcPr>
        <w:tcBorders>
          <w:bottom w:val="single" w:color="000000" w:themeColor="accent6" w:themeTint="98" w:sz="4" w:space="0"/>
        </w:tcBorders>
      </w:tcPr>
    </w:tblStylePr>
    <w:tblStylePr w:type="lastCol">
      <w:rPr>
        <w:b/>
        <w:color w:val="d9680c" w:themeColor="accent6" w:themeTint="98" w:themeShade="95"/>
      </w:rPr>
    </w:tblStylePr>
    <w:tblStylePr w:type="lastRow">
      <w:rPr>
        <w:b/>
        <w:color w:val="d9680c" w:themeColor="accent6" w:themeTint="98" w:themeShade="95"/>
      </w:rPr>
      <w:tcPr>
        <w:tcBorders>
          <w:top w:val="single" w:color="000000" w:themeColor="accent6" w:themeTint="98" w:sz="4" w:space="0"/>
        </w:tcBorders>
      </w:tcPr>
    </w:tblStylePr>
  </w:style>
  <w:style w:type="table" w:styleId="145">
    <w:name w:val="List Table 7 Colorful"/>
    <w:basedOn w:val="869"/>
    <w:uiPriority w:val="99"/>
    <w:pPr>
      <w:spacing w:after="0" w:line="240" w:lineRule="auto"/>
    </w:pPr>
    <w:tblPr>
      <w:tblStyleRowBandSize w:val="1"/>
      <w:tblStyleColBandSize w:val="1"/>
      <w:tblInd w:w="0" w:type="dxa"/>
      <w:tblBorders>
        <w:right w:val="single" w:color="000000" w:themeColor="text1" w:themeTint="80" w:sz="4" w:space="0"/>
      </w:tblBorders>
    </w:tblPr>
    <w:tblStylePr w:type="band1Horz">
      <w:rPr>
        <w:rFonts w:ascii="Arial" w:hAnsi="Arial"/>
        <w:color w:val="4a4a4a" w:themeColor="text1" w:themeTint="80" w:themeShade="95"/>
        <w:sz w:val="22"/>
      </w:rPr>
      <w:tcPr>
        <w:shd w:val="clear" w:color="ffffff" w:themeColor="text1" w:themeTint="40" w:fill="bfbfbf" w:themeFill="text1" w:themeFillTint="40"/>
      </w:tcPr>
    </w:tblStylePr>
    <w:tblStylePr w:type="band1Vert">
      <w:tcPr>
        <w:shd w:val="clear" w:color="ffffff" w:themeColor="text1" w:themeTint="40" w:fill="bfbfbf" w:themeFill="text1" w:themeFillTint="40"/>
      </w:tcPr>
    </w:tblStylePr>
    <w:tblStylePr w:type="band2Horz">
      <w:rPr>
        <w:rFonts w:ascii="Arial" w:hAnsi="Arial"/>
        <w:color w:val="4a4a4a" w:themeColor="text1" w:themeTint="80" w:themeShade="95"/>
        <w:sz w:val="22"/>
      </w:rPr>
    </w:tblStylePr>
    <w:tblStylePr w:type="firstCol">
      <w:rPr>
        <w:rFonts w:ascii="Arial" w:hAnsi="Arial"/>
        <w:i/>
        <w:color w:val="4a4a4a" w:themeColor="text1" w:themeTint="80" w:themeShade="95"/>
        <w:sz w:val="22"/>
      </w:rPr>
      <w:pPr>
        <w:jc w:val="right"/>
      </w:pPr>
      <w:tcPr>
        <w:shd w:color="ffffff"/>
        <w:tcBorders>
          <w:top w:val="none"/>
          <w:left w:val="none"/>
          <w:bottom w:val="none"/>
          <w:right w:val="single" w:color="000000" w:themeColor="text1" w:themeTint="80" w:sz="4" w:space="0"/>
        </w:tcBorders>
      </w:tcPr>
    </w:tblStylePr>
    <w:tblStylePr w:type="firstRow">
      <w:rPr>
        <w:rFonts w:ascii="Arial" w:hAnsi="Arial"/>
        <w:i/>
        <w:color w:val="4a4a4a" w:themeColor="text1" w:themeTint="80" w:themeShade="95"/>
        <w:sz w:val="22"/>
      </w:rPr>
      <w:tcPr>
        <w:shd w:val="clear" w:color="ffffff" w:themeColor="light1" w:fill="ffffff" w:themeFill="light1"/>
        <w:tcBorders>
          <w:top w:val="none"/>
          <w:left w:val="none"/>
          <w:bottom w:val="single" w:color="000000" w:themeColor="text1" w:themeTint="80" w:sz="4" w:space="0"/>
          <w:right w:val="none"/>
        </w:tcBorders>
      </w:tcPr>
    </w:tblStylePr>
    <w:tblStylePr w:type="lastCol">
      <w:rPr>
        <w:rFonts w:ascii="Arial" w:hAnsi="Arial"/>
        <w:i/>
        <w:color w:val="4a4a4a" w:themeColor="text1" w:themeTint="80" w:themeShade="95"/>
        <w:sz w:val="22"/>
      </w:rPr>
      <w:tcPr>
        <w:shd w:color="ffffff"/>
        <w:tcBorders>
          <w:top w:val="none"/>
          <w:left w:val="single" w:color="000000" w:themeColor="text1" w:themeTint="80" w:sz="4" w:space="0"/>
          <w:bottom w:val="none"/>
          <w:right w:val="none"/>
        </w:tcBorders>
      </w:tcPr>
    </w:tblStylePr>
    <w:tblStylePr w:type="lastRow">
      <w:rPr>
        <w:rFonts w:ascii="Arial" w:hAnsi="Arial"/>
        <w:i/>
        <w:color w:val="4a4a4a" w:themeColor="text1" w:themeTint="80" w:themeShade="95"/>
        <w:sz w:val="22"/>
      </w:rPr>
      <w:tcPr>
        <w:shd w:val="clear" w:color="ffffff" w:themeColor="light1" w:fill="ffffff" w:themeFill="light1"/>
        <w:tcBorders>
          <w:top w:val="single" w:color="000000" w:themeColor="text1" w:themeTint="80" w:sz="4" w:space="0"/>
          <w:left w:val="none"/>
          <w:bottom w:val="none"/>
          <w:right w:val="none"/>
        </w:tcBorders>
      </w:tcPr>
    </w:tblStylePr>
    <w:tblStylePr w:type="wholeTable">
      <w:rPr>
        <w:rFonts w:ascii="Arial" w:hAnsi="Arial"/>
        <w:color w:val="4a4a4a" w:themeColor="text1" w:themeTint="80" w:themeShade="95"/>
        <w:sz w:val="22"/>
      </w:rPr>
    </w:tblStylePr>
  </w:style>
  <w:style w:type="table" w:styleId="146">
    <w:name w:val="List Table 7 Colorful - Accent 1"/>
    <w:basedOn w:val="869"/>
    <w:uiPriority w:val="99"/>
    <w:pPr>
      <w:spacing w:after="0" w:line="240" w:lineRule="auto"/>
    </w:pPr>
    <w:tblPr>
      <w:tblStyleRowBandSize w:val="1"/>
      <w:tblStyleColBandSize w:val="1"/>
      <w:tblInd w:w="0" w:type="dxa"/>
      <w:tblBorders>
        <w:right w:val="single" w:color="000000" w:themeColor="accent1" w:sz="4" w:space="0"/>
      </w:tblBorders>
    </w:tblPr>
    <w:tblStylePr w:type="band1Horz">
      <w:rPr>
        <w:rFonts w:ascii="Arial" w:hAnsi="Arial"/>
        <w:color w:val="2a4b71" w:themeColor="accent1" w:themeShade="95"/>
        <w:sz w:val="22"/>
      </w:rPr>
      <w:tcPr>
        <w:shd w:val="clear" w:color="ffffff" w:themeColor="accent1" w:themeTint="40" w:fill="d3e0ee" w:themeFill="accent1" w:themeFillTint="40"/>
      </w:tcPr>
    </w:tblStylePr>
    <w:tblStylePr w:type="band1Vert">
      <w:tcPr>
        <w:shd w:val="clear" w:color="ffffff" w:themeColor="accent1" w:themeTint="40" w:fill="d3e0ee" w:themeFill="accent1" w:themeFillTint="40"/>
      </w:tcPr>
    </w:tblStylePr>
    <w:tblStylePr w:type="band2Horz">
      <w:rPr>
        <w:rFonts w:ascii="Arial" w:hAnsi="Arial"/>
        <w:color w:val="2a4b71" w:themeColor="accent1" w:themeShade="95"/>
        <w:sz w:val="22"/>
      </w:rPr>
    </w:tblStylePr>
    <w:tblStylePr w:type="firstCol">
      <w:rPr>
        <w:rFonts w:ascii="Arial" w:hAnsi="Arial"/>
        <w:i/>
        <w:color w:val="2a4b71" w:themeColor="accent1" w:themeShade="95"/>
        <w:sz w:val="22"/>
      </w:rPr>
      <w:pPr>
        <w:jc w:val="right"/>
      </w:pPr>
      <w:tcPr>
        <w:shd w:color="ffffff"/>
        <w:tcBorders>
          <w:top w:val="none"/>
          <w:left w:val="none"/>
          <w:bottom w:val="none"/>
          <w:right w:val="single" w:color="000000" w:themeColor="accent1" w:sz="4" w:space="0"/>
        </w:tcBorders>
      </w:tcPr>
    </w:tblStylePr>
    <w:tblStylePr w:type="firstRow">
      <w:rPr>
        <w:rFonts w:ascii="Arial" w:hAnsi="Arial"/>
        <w:i/>
        <w:color w:val="2a4b71" w:themeColor="accent1" w:themeShade="95"/>
        <w:sz w:val="22"/>
      </w:rPr>
      <w:tcPr>
        <w:shd w:val="clear" w:color="ffffff" w:themeColor="light1" w:fill="ffffff" w:themeFill="light1"/>
        <w:tcBorders>
          <w:top w:val="none"/>
          <w:left w:val="none"/>
          <w:bottom w:val="single" w:color="000000" w:themeColor="accent1" w:sz="4" w:space="0"/>
          <w:right w:val="none"/>
        </w:tcBorders>
      </w:tcPr>
    </w:tblStylePr>
    <w:tblStylePr w:type="lastCol">
      <w:rPr>
        <w:rFonts w:ascii="Arial" w:hAnsi="Arial"/>
        <w:i/>
        <w:color w:val="2a4b71" w:themeColor="accent1" w:themeShade="95"/>
        <w:sz w:val="22"/>
      </w:rPr>
      <w:tcPr>
        <w:shd w:color="ffffff"/>
        <w:tcBorders>
          <w:top w:val="none"/>
          <w:left w:val="single" w:color="000000" w:themeColor="accent1" w:sz="4" w:space="0"/>
          <w:bottom w:val="none"/>
          <w:right w:val="none"/>
        </w:tcBorders>
      </w:tcPr>
    </w:tblStylePr>
    <w:tblStylePr w:type="lastRow">
      <w:rPr>
        <w:rFonts w:ascii="Arial" w:hAnsi="Arial"/>
        <w:i/>
        <w:color w:val="2a4b71" w:themeColor="accent1" w:themeShade="95"/>
        <w:sz w:val="22"/>
      </w:rPr>
      <w:tcPr>
        <w:shd w:val="clear" w:color="ffffff" w:themeColor="light1" w:fill="ffffff" w:themeFill="light1"/>
        <w:tcBorders>
          <w:top w:val="single" w:color="000000" w:themeColor="accent1" w:sz="4" w:space="0"/>
          <w:left w:val="none"/>
          <w:bottom w:val="none"/>
          <w:right w:val="none"/>
        </w:tcBorders>
      </w:tcPr>
    </w:tblStylePr>
    <w:tblStylePr w:type="wholeTable">
      <w:rPr>
        <w:rFonts w:ascii="Arial" w:hAnsi="Arial"/>
        <w:color w:val="2a4b71" w:themeColor="accent1" w:themeShade="95"/>
        <w:sz w:val="22"/>
      </w:rPr>
    </w:tblStylePr>
  </w:style>
  <w:style w:type="table" w:styleId="147">
    <w:name w:val="List Table 7 Colorful - Accent 2"/>
    <w:basedOn w:val="869"/>
    <w:uiPriority w:val="99"/>
    <w:pPr>
      <w:spacing w:after="0" w:line="240" w:lineRule="auto"/>
    </w:pPr>
    <w:tblPr>
      <w:tblStyleRowBandSize w:val="1"/>
      <w:tblStyleColBandSize w:val="1"/>
      <w:tblInd w:w="0" w:type="dxa"/>
      <w:tblBorders>
        <w:right w:val="single" w:color="000000" w:themeColor="accent2" w:themeTint="97" w:sz="4" w:space="0"/>
      </w:tblBorders>
    </w:tblPr>
    <w:tblStylePr w:type="band1Horz">
      <w:rPr>
        <w:rFonts w:ascii="Arial" w:hAnsi="Arial"/>
        <w:color w:val="9c3a37" w:themeColor="accent2" w:themeTint="97" w:themeShade="95"/>
        <w:sz w:val="22"/>
      </w:rPr>
      <w:tcPr>
        <w:shd w:val="clear" w:color="ffffff" w:themeColor="accent2" w:themeTint="40" w:fill="efd3d2" w:themeFill="accent2" w:themeFillTint="40"/>
      </w:tcPr>
    </w:tblStylePr>
    <w:tblStylePr w:type="band1Vert">
      <w:tcPr>
        <w:shd w:val="clear" w:color="ffffff" w:themeColor="accent2" w:themeTint="40" w:fill="efd3d2" w:themeFill="accent2" w:themeFillTint="40"/>
      </w:tcPr>
    </w:tblStylePr>
    <w:tblStylePr w:type="band2Horz">
      <w:rPr>
        <w:rFonts w:ascii="Arial" w:hAnsi="Arial"/>
        <w:color w:val="9c3a37" w:themeColor="accent2" w:themeTint="97" w:themeShade="95"/>
        <w:sz w:val="22"/>
      </w:rPr>
    </w:tblStylePr>
    <w:tblStylePr w:type="firstCol">
      <w:rPr>
        <w:rFonts w:ascii="Arial" w:hAnsi="Arial"/>
        <w:i/>
        <w:color w:val="9c3a37" w:themeColor="accent2" w:themeTint="97" w:themeShade="95"/>
        <w:sz w:val="22"/>
      </w:rPr>
      <w:pPr>
        <w:jc w:val="right"/>
      </w:pPr>
      <w:tcPr>
        <w:shd w:color="ffffff"/>
        <w:tcBorders>
          <w:top w:val="none"/>
          <w:left w:val="none"/>
          <w:bottom w:val="none"/>
          <w:right w:val="single" w:color="000000" w:themeColor="accent2" w:themeTint="97" w:sz="4" w:space="0"/>
        </w:tcBorders>
      </w:tcPr>
    </w:tblStylePr>
    <w:tblStylePr w:type="firstRow">
      <w:rPr>
        <w:rFonts w:ascii="Arial" w:hAnsi="Arial"/>
        <w:i/>
        <w:color w:val="9c3a37" w:themeColor="accent2" w:themeTint="97" w:themeShade="95"/>
        <w:sz w:val="22"/>
      </w:rPr>
      <w:tcPr>
        <w:shd w:val="clear" w:color="ffffff" w:themeColor="light1" w:fill="ffffff" w:themeFill="light1"/>
        <w:tcBorders>
          <w:top w:val="none"/>
          <w:left w:val="none"/>
          <w:bottom w:val="single" w:color="000000" w:themeColor="accent2" w:themeTint="97" w:sz="4" w:space="0"/>
          <w:right w:val="none"/>
        </w:tcBorders>
      </w:tcPr>
    </w:tblStylePr>
    <w:tblStylePr w:type="lastCol">
      <w:rPr>
        <w:rFonts w:ascii="Arial" w:hAnsi="Arial"/>
        <w:i/>
        <w:color w:val="9c3a37" w:themeColor="accent2" w:themeTint="97" w:themeShade="95"/>
        <w:sz w:val="22"/>
      </w:rPr>
      <w:tcPr>
        <w:shd w:color="ffffff"/>
        <w:tcBorders>
          <w:top w:val="none"/>
          <w:left w:val="single" w:color="000000" w:themeColor="accent2" w:themeTint="97" w:sz="4" w:space="0"/>
          <w:bottom w:val="none"/>
          <w:right w:val="none"/>
        </w:tcBorders>
      </w:tcPr>
    </w:tblStylePr>
    <w:tblStylePr w:type="lastRow">
      <w:rPr>
        <w:rFonts w:ascii="Arial" w:hAnsi="Arial"/>
        <w:i/>
        <w:color w:val="9c3a37" w:themeColor="accent2" w:themeTint="97" w:themeShade="95"/>
        <w:sz w:val="22"/>
      </w:rPr>
      <w:tcPr>
        <w:shd w:val="clear" w:color="ffffff" w:themeColor="light1" w:fill="ffffff" w:themeFill="light1"/>
        <w:tcBorders>
          <w:top w:val="single" w:color="000000" w:themeColor="accent2" w:themeTint="97" w:sz="4" w:space="0"/>
          <w:left w:val="none"/>
          <w:bottom w:val="none"/>
          <w:right w:val="none"/>
        </w:tcBorders>
      </w:tcPr>
    </w:tblStylePr>
    <w:tblStylePr w:type="wholeTable">
      <w:rPr>
        <w:rFonts w:ascii="Arial" w:hAnsi="Arial"/>
        <w:color w:val="9c3a37" w:themeColor="accent2" w:themeTint="97" w:themeShade="95"/>
        <w:sz w:val="22"/>
      </w:rPr>
    </w:tblStylePr>
  </w:style>
  <w:style w:type="table" w:styleId="148">
    <w:name w:val="List Table 7 Colorful - Accent 3"/>
    <w:basedOn w:val="869"/>
    <w:uiPriority w:val="99"/>
    <w:pPr>
      <w:spacing w:after="0" w:line="240" w:lineRule="auto"/>
    </w:pPr>
    <w:tblPr>
      <w:tblStyleRowBandSize w:val="1"/>
      <w:tblStyleColBandSize w:val="1"/>
      <w:tblInd w:w="0" w:type="dxa"/>
      <w:tblBorders>
        <w:right w:val="single" w:color="000000" w:themeColor="accent3" w:themeTint="98" w:sz="4" w:space="0"/>
      </w:tblBorders>
    </w:tblPr>
    <w:tblStylePr w:type="band1Horz">
      <w:rPr>
        <w:rFonts w:ascii="Arial" w:hAnsi="Arial"/>
        <w:color w:val="7c983f" w:themeColor="accent3" w:themeTint="98" w:themeShade="95"/>
        <w:sz w:val="22"/>
      </w:rPr>
      <w:tcPr>
        <w:shd w:val="clear" w:color="ffffff" w:themeColor="accent3" w:themeTint="40" w:fill="e6eed5" w:themeFill="accent3" w:themeFillTint="40"/>
      </w:tcPr>
    </w:tblStylePr>
    <w:tblStylePr w:type="band1Vert">
      <w:tcPr>
        <w:shd w:val="clear" w:color="ffffff" w:themeColor="accent3" w:themeTint="40" w:fill="e6eed5" w:themeFill="accent3" w:themeFillTint="40"/>
      </w:tcPr>
    </w:tblStylePr>
    <w:tblStylePr w:type="band2Horz">
      <w:rPr>
        <w:rFonts w:ascii="Arial" w:hAnsi="Arial"/>
        <w:color w:val="7c983f" w:themeColor="accent3" w:themeTint="98" w:themeShade="95"/>
        <w:sz w:val="22"/>
      </w:rPr>
    </w:tblStylePr>
    <w:tblStylePr w:type="firstCol">
      <w:rPr>
        <w:rFonts w:ascii="Arial" w:hAnsi="Arial"/>
        <w:i/>
        <w:color w:val="7c983f" w:themeColor="accent3" w:themeTint="98" w:themeShade="95"/>
        <w:sz w:val="22"/>
      </w:rPr>
      <w:pPr>
        <w:jc w:val="right"/>
      </w:pPr>
      <w:tcPr>
        <w:shd w:color="ffffff"/>
        <w:tcBorders>
          <w:top w:val="none"/>
          <w:left w:val="none"/>
          <w:bottom w:val="none"/>
          <w:right w:val="single" w:color="000000" w:themeColor="accent3" w:themeTint="98" w:sz="4" w:space="0"/>
        </w:tcBorders>
      </w:tcPr>
    </w:tblStylePr>
    <w:tblStylePr w:type="firstRow">
      <w:rPr>
        <w:rFonts w:ascii="Arial" w:hAnsi="Arial"/>
        <w:i/>
        <w:color w:val="7c983f" w:themeColor="accent3" w:themeTint="98" w:themeShade="95"/>
        <w:sz w:val="22"/>
      </w:rPr>
      <w:tcPr>
        <w:shd w:val="clear" w:color="ffffff" w:themeColor="light1" w:fill="ffffff" w:themeFill="light1"/>
        <w:tcBorders>
          <w:top w:val="none"/>
          <w:left w:val="none"/>
          <w:bottom w:val="single" w:color="000000" w:themeColor="accent3" w:themeTint="98" w:sz="4" w:space="0"/>
          <w:right w:val="none"/>
        </w:tcBorders>
      </w:tcPr>
    </w:tblStylePr>
    <w:tblStylePr w:type="lastCol">
      <w:rPr>
        <w:rFonts w:ascii="Arial" w:hAnsi="Arial"/>
        <w:i/>
        <w:color w:val="7c983f" w:themeColor="accent3" w:themeTint="98" w:themeShade="95"/>
        <w:sz w:val="22"/>
      </w:rPr>
      <w:tcPr>
        <w:shd w:color="ffffff"/>
        <w:tcBorders>
          <w:top w:val="none"/>
          <w:left w:val="single" w:color="000000" w:themeColor="accent3" w:themeTint="98" w:sz="4" w:space="0"/>
          <w:bottom w:val="none"/>
          <w:right w:val="none"/>
        </w:tcBorders>
      </w:tcPr>
    </w:tblStylePr>
    <w:tblStylePr w:type="lastRow">
      <w:rPr>
        <w:rFonts w:ascii="Arial" w:hAnsi="Arial"/>
        <w:i/>
        <w:color w:val="7c983f" w:themeColor="accent3" w:themeTint="98" w:themeShade="95"/>
        <w:sz w:val="22"/>
      </w:rPr>
      <w:tcPr>
        <w:shd w:val="clear" w:color="ffffff" w:themeColor="light1" w:fill="ffffff" w:themeFill="light1"/>
        <w:tcBorders>
          <w:top w:val="single" w:color="000000" w:themeColor="accent3" w:themeTint="98" w:sz="4" w:space="0"/>
          <w:left w:val="none"/>
          <w:bottom w:val="none"/>
          <w:right w:val="none"/>
        </w:tcBorders>
      </w:tcPr>
    </w:tblStylePr>
    <w:tblStylePr w:type="wholeTable">
      <w:rPr>
        <w:rFonts w:ascii="Arial" w:hAnsi="Arial"/>
        <w:color w:val="7c983f" w:themeColor="accent3" w:themeTint="98" w:themeShade="95"/>
        <w:sz w:val="22"/>
      </w:rPr>
    </w:tblStylePr>
  </w:style>
  <w:style w:type="table" w:styleId="149">
    <w:name w:val="List Table 7 Colorful - Accent 4"/>
    <w:basedOn w:val="869"/>
    <w:uiPriority w:val="99"/>
    <w:pPr>
      <w:spacing w:after="0" w:line="240" w:lineRule="auto"/>
    </w:pPr>
    <w:tblPr>
      <w:tblStyleRowBandSize w:val="1"/>
      <w:tblStyleColBandSize w:val="1"/>
      <w:tblInd w:w="0" w:type="dxa"/>
      <w:tblBorders>
        <w:right w:val="single" w:color="000000" w:themeColor="accent4" w:themeTint="9A" w:sz="4" w:space="0"/>
      </w:tblBorders>
    </w:tblPr>
    <w:tblStylePr w:type="band1Horz">
      <w:rPr>
        <w:rFonts w:ascii="Arial" w:hAnsi="Arial"/>
        <w:color w:val="664f82" w:themeColor="accent4" w:themeTint="9A" w:themeShade="95"/>
        <w:sz w:val="22"/>
      </w:rPr>
      <w:tcPr>
        <w:shd w:val="clear" w:color="ffffff" w:themeColor="accent4" w:themeTint="40" w:fill="dfd8e7" w:themeFill="accent4" w:themeFillTint="40"/>
      </w:tcPr>
    </w:tblStylePr>
    <w:tblStylePr w:type="band1Vert">
      <w:tcPr>
        <w:shd w:val="clear" w:color="ffffff" w:themeColor="accent4" w:themeTint="40" w:fill="dfd8e7" w:themeFill="accent4" w:themeFillTint="40"/>
      </w:tcPr>
    </w:tblStylePr>
    <w:tblStylePr w:type="band2Horz">
      <w:rPr>
        <w:rFonts w:ascii="Arial" w:hAnsi="Arial"/>
        <w:color w:val="664f82" w:themeColor="accent4" w:themeTint="9A" w:themeShade="95"/>
        <w:sz w:val="22"/>
      </w:rPr>
    </w:tblStylePr>
    <w:tblStylePr w:type="firstCol">
      <w:rPr>
        <w:rFonts w:ascii="Arial" w:hAnsi="Arial"/>
        <w:i/>
        <w:color w:val="664f82" w:themeColor="accent4" w:themeTint="9A" w:themeShade="95"/>
        <w:sz w:val="22"/>
      </w:rPr>
      <w:pPr>
        <w:jc w:val="right"/>
      </w:pPr>
      <w:tcPr>
        <w:shd w:color="ffffff"/>
        <w:tcBorders>
          <w:top w:val="none"/>
          <w:left w:val="none"/>
          <w:bottom w:val="none"/>
          <w:right w:val="single" w:color="000000" w:themeColor="accent4" w:themeTint="9A" w:sz="4" w:space="0"/>
        </w:tcBorders>
      </w:tcPr>
    </w:tblStylePr>
    <w:tblStylePr w:type="firstRow">
      <w:rPr>
        <w:rFonts w:ascii="Arial" w:hAnsi="Arial"/>
        <w:i/>
        <w:color w:val="664f82" w:themeColor="accent4" w:themeTint="9A" w:themeShade="95"/>
        <w:sz w:val="22"/>
      </w:rPr>
      <w:tcPr>
        <w:shd w:val="clear" w:color="ffffff" w:themeColor="light1" w:fill="ffffff" w:themeFill="light1"/>
        <w:tcBorders>
          <w:top w:val="none"/>
          <w:left w:val="none"/>
          <w:bottom w:val="single" w:color="000000" w:themeColor="accent4" w:themeTint="9A" w:sz="4" w:space="0"/>
          <w:right w:val="none"/>
        </w:tcBorders>
      </w:tcPr>
    </w:tblStylePr>
    <w:tblStylePr w:type="lastCol">
      <w:rPr>
        <w:rFonts w:ascii="Arial" w:hAnsi="Arial"/>
        <w:i/>
        <w:color w:val="664f82" w:themeColor="accent4" w:themeTint="9A" w:themeShade="95"/>
        <w:sz w:val="22"/>
      </w:rPr>
      <w:tcPr>
        <w:shd w:color="ffffff"/>
        <w:tcBorders>
          <w:top w:val="none"/>
          <w:left w:val="single" w:color="000000" w:themeColor="accent4" w:themeTint="9A" w:sz="4" w:space="0"/>
          <w:bottom w:val="none"/>
          <w:right w:val="none"/>
        </w:tcBorders>
      </w:tcPr>
    </w:tblStylePr>
    <w:tblStylePr w:type="lastRow">
      <w:rPr>
        <w:rFonts w:ascii="Arial" w:hAnsi="Arial"/>
        <w:i/>
        <w:color w:val="664f82" w:themeColor="accent4" w:themeTint="9A" w:themeShade="95"/>
        <w:sz w:val="22"/>
      </w:rPr>
      <w:tcPr>
        <w:shd w:val="clear" w:color="ffffff" w:themeColor="light1" w:fill="ffffff" w:themeFill="light1"/>
        <w:tcBorders>
          <w:top w:val="single" w:color="000000" w:themeColor="accent4" w:themeTint="9A" w:sz="4" w:space="0"/>
          <w:left w:val="none"/>
          <w:bottom w:val="none"/>
          <w:right w:val="none"/>
        </w:tcBorders>
      </w:tcPr>
    </w:tblStylePr>
    <w:tblStylePr w:type="wholeTable">
      <w:rPr>
        <w:rFonts w:ascii="Arial" w:hAnsi="Arial"/>
        <w:color w:val="664f82" w:themeColor="accent4" w:themeTint="9A" w:themeShade="95"/>
        <w:sz w:val="22"/>
      </w:rPr>
    </w:tblStylePr>
  </w:style>
  <w:style w:type="table" w:styleId="150">
    <w:name w:val="List Table 7 Colorful - Accent 5"/>
    <w:basedOn w:val="869"/>
    <w:uiPriority w:val="99"/>
    <w:pPr>
      <w:spacing w:after="0" w:line="240" w:lineRule="auto"/>
    </w:pPr>
    <w:tblPr>
      <w:tblStyleRowBandSize w:val="1"/>
      <w:tblStyleColBandSize w:val="1"/>
      <w:tblInd w:w="0" w:type="dxa"/>
      <w:tblBorders>
        <w:right w:val="single" w:color="000000" w:themeColor="accent5" w:themeTint="9A" w:sz="4" w:space="0"/>
      </w:tblBorders>
    </w:tblPr>
    <w:tblStylePr w:type="band1Horz">
      <w:rPr>
        <w:rFonts w:ascii="Arial" w:hAnsi="Arial"/>
        <w:color w:val="338aa0" w:themeColor="accent5" w:themeTint="9A" w:themeShade="95"/>
        <w:sz w:val="22"/>
      </w:rPr>
      <w:tcPr>
        <w:shd w:val="clear" w:color="ffffff" w:themeColor="accent5" w:themeTint="40" w:fill="d1eaf0" w:themeFill="accent5" w:themeFillTint="40"/>
      </w:tcPr>
    </w:tblStylePr>
    <w:tblStylePr w:type="band1Vert">
      <w:tcPr>
        <w:shd w:val="clear" w:color="ffffff" w:themeColor="accent5" w:themeTint="40" w:fill="d1eaf0" w:themeFill="accent5" w:themeFillTint="40"/>
      </w:tcPr>
    </w:tblStylePr>
    <w:tblStylePr w:type="band2Horz">
      <w:rPr>
        <w:rFonts w:ascii="Arial" w:hAnsi="Arial"/>
        <w:color w:val="338aa0" w:themeColor="accent5" w:themeTint="9A" w:themeShade="95"/>
        <w:sz w:val="22"/>
      </w:rPr>
    </w:tblStylePr>
    <w:tblStylePr w:type="firstCol">
      <w:rPr>
        <w:rFonts w:ascii="Arial" w:hAnsi="Arial"/>
        <w:i/>
        <w:color w:val="338aa0" w:themeColor="accent5" w:themeTint="9A" w:themeShade="95"/>
        <w:sz w:val="22"/>
      </w:rPr>
      <w:pPr>
        <w:jc w:val="right"/>
      </w:pPr>
      <w:tcPr>
        <w:shd w:color="ffffff"/>
        <w:tcBorders>
          <w:top w:val="none"/>
          <w:left w:val="none"/>
          <w:bottom w:val="none"/>
          <w:right w:val="single" w:color="000000" w:themeColor="accent5" w:themeTint="9A" w:sz="4" w:space="0"/>
        </w:tcBorders>
      </w:tcPr>
    </w:tblStylePr>
    <w:tblStylePr w:type="firstRow">
      <w:rPr>
        <w:rFonts w:ascii="Arial" w:hAnsi="Arial"/>
        <w:i/>
        <w:color w:val="338aa0" w:themeColor="accent5" w:themeTint="9A" w:themeShade="95"/>
        <w:sz w:val="22"/>
      </w:rPr>
      <w:tcPr>
        <w:shd w:val="clear" w:color="ffffff" w:themeColor="light1" w:fill="ffffff" w:themeFill="light1"/>
        <w:tcBorders>
          <w:top w:val="none"/>
          <w:left w:val="none"/>
          <w:bottom w:val="single" w:color="000000" w:themeColor="accent5" w:themeTint="9A" w:sz="4" w:space="0"/>
          <w:right w:val="none"/>
        </w:tcBorders>
      </w:tcPr>
    </w:tblStylePr>
    <w:tblStylePr w:type="lastCol">
      <w:rPr>
        <w:rFonts w:ascii="Arial" w:hAnsi="Arial"/>
        <w:i/>
        <w:color w:val="338aa0" w:themeColor="accent5" w:themeTint="9A" w:themeShade="95"/>
        <w:sz w:val="22"/>
      </w:rPr>
      <w:tcPr>
        <w:shd w:color="ffffff"/>
        <w:tcBorders>
          <w:top w:val="none"/>
          <w:left w:val="single" w:color="000000" w:themeColor="accent5" w:themeTint="9A" w:sz="4" w:space="0"/>
          <w:bottom w:val="none"/>
          <w:right w:val="none"/>
        </w:tcBorders>
      </w:tcPr>
    </w:tblStylePr>
    <w:tblStylePr w:type="lastRow">
      <w:rPr>
        <w:rFonts w:ascii="Arial" w:hAnsi="Arial"/>
        <w:i/>
        <w:color w:val="338aa0" w:themeColor="accent5" w:themeTint="9A" w:themeShade="95"/>
        <w:sz w:val="22"/>
      </w:rPr>
      <w:tcPr>
        <w:shd w:val="clear" w:color="ffffff" w:themeColor="light1" w:fill="ffffff" w:themeFill="light1"/>
        <w:tcBorders>
          <w:top w:val="single" w:color="000000" w:themeColor="accent5" w:themeTint="9A" w:sz="4" w:space="0"/>
          <w:left w:val="none"/>
          <w:bottom w:val="none"/>
          <w:right w:val="none"/>
        </w:tcBorders>
      </w:tcPr>
    </w:tblStylePr>
    <w:tblStylePr w:type="wholeTable">
      <w:rPr>
        <w:rFonts w:ascii="Arial" w:hAnsi="Arial"/>
        <w:color w:val="338aa0" w:themeColor="accent5" w:themeTint="9A" w:themeShade="95"/>
        <w:sz w:val="22"/>
      </w:rPr>
    </w:tblStylePr>
  </w:style>
  <w:style w:type="table" w:styleId="151">
    <w:name w:val="List Table 7 Colorful - Accent 6"/>
    <w:basedOn w:val="869"/>
    <w:uiPriority w:val="99"/>
    <w:pPr>
      <w:spacing w:after="0" w:line="240" w:lineRule="auto"/>
    </w:pPr>
    <w:tblPr>
      <w:tblStyleRowBandSize w:val="1"/>
      <w:tblStyleColBandSize w:val="1"/>
      <w:tblInd w:w="0" w:type="dxa"/>
      <w:tblBorders>
        <w:right w:val="single" w:color="000000" w:themeColor="accent6" w:themeTint="98" w:sz="4" w:space="0"/>
      </w:tblBorders>
    </w:tblPr>
    <w:tblStylePr w:type="band1Horz">
      <w:rPr>
        <w:rFonts w:ascii="Arial" w:hAnsi="Arial"/>
        <w:color w:val="d9680c" w:themeColor="accent6" w:themeTint="98" w:themeShade="95"/>
        <w:sz w:val="22"/>
      </w:rPr>
      <w:tcPr>
        <w:shd w:val="clear" w:color="ffffff" w:themeColor="accent6" w:themeTint="40" w:fill="fce4d1" w:themeFill="accent6" w:themeFillTint="40"/>
      </w:tcPr>
    </w:tblStylePr>
    <w:tblStylePr w:type="band1Vert">
      <w:tcPr>
        <w:shd w:val="clear" w:color="ffffff" w:themeColor="accent6" w:themeTint="40" w:fill="fce4d1" w:themeFill="accent6" w:themeFillTint="40"/>
      </w:tcPr>
    </w:tblStylePr>
    <w:tblStylePr w:type="band2Horz">
      <w:rPr>
        <w:rFonts w:ascii="Arial" w:hAnsi="Arial"/>
        <w:color w:val="d9680c" w:themeColor="accent6" w:themeTint="98" w:themeShade="95"/>
        <w:sz w:val="22"/>
      </w:rPr>
    </w:tblStylePr>
    <w:tblStylePr w:type="firstCol">
      <w:rPr>
        <w:rFonts w:ascii="Arial" w:hAnsi="Arial"/>
        <w:i/>
        <w:color w:val="d9680c" w:themeColor="accent6" w:themeTint="98" w:themeShade="95"/>
        <w:sz w:val="22"/>
      </w:rPr>
      <w:pPr>
        <w:jc w:val="right"/>
      </w:pPr>
      <w:tcPr>
        <w:shd w:color="ffffff"/>
        <w:tcBorders>
          <w:top w:val="none"/>
          <w:left w:val="none"/>
          <w:bottom w:val="none"/>
          <w:right w:val="single" w:color="000000" w:themeColor="accent6" w:themeTint="98" w:sz="4" w:space="0"/>
        </w:tcBorders>
      </w:tcPr>
    </w:tblStylePr>
    <w:tblStylePr w:type="firstRow">
      <w:rPr>
        <w:rFonts w:ascii="Arial" w:hAnsi="Arial"/>
        <w:i/>
        <w:color w:val="d9680c" w:themeColor="accent6" w:themeTint="98" w:themeShade="95"/>
        <w:sz w:val="22"/>
      </w:rPr>
      <w:tcPr>
        <w:shd w:val="clear" w:color="ffffff" w:themeColor="light1" w:fill="ffffff" w:themeFill="light1"/>
        <w:tcBorders>
          <w:top w:val="none"/>
          <w:left w:val="none"/>
          <w:bottom w:val="single" w:color="000000" w:themeColor="accent6" w:themeTint="98" w:sz="4" w:space="0"/>
          <w:right w:val="none"/>
        </w:tcBorders>
      </w:tcPr>
    </w:tblStylePr>
    <w:tblStylePr w:type="lastCol">
      <w:rPr>
        <w:rFonts w:ascii="Arial" w:hAnsi="Arial"/>
        <w:i/>
        <w:color w:val="d9680c" w:themeColor="accent6" w:themeTint="98" w:themeShade="95"/>
        <w:sz w:val="22"/>
      </w:rPr>
      <w:tcPr>
        <w:shd w:color="ffffff"/>
        <w:tcBorders>
          <w:top w:val="none"/>
          <w:left w:val="single" w:color="000000" w:themeColor="accent6" w:themeTint="98" w:sz="4" w:space="0"/>
          <w:bottom w:val="none"/>
          <w:right w:val="none"/>
        </w:tcBorders>
      </w:tcPr>
    </w:tblStylePr>
    <w:tblStylePr w:type="lastRow">
      <w:rPr>
        <w:rFonts w:ascii="Arial" w:hAnsi="Arial"/>
        <w:i/>
        <w:color w:val="d9680c" w:themeColor="accent6" w:themeTint="98" w:themeShade="95"/>
        <w:sz w:val="22"/>
      </w:rPr>
      <w:tcPr>
        <w:shd w:val="clear" w:color="ffffff" w:themeColor="light1" w:fill="ffffff" w:themeFill="light1"/>
        <w:tcBorders>
          <w:top w:val="single" w:color="000000" w:themeColor="accent6" w:themeTint="98" w:sz="4" w:space="0"/>
          <w:left w:val="none"/>
          <w:bottom w:val="none"/>
          <w:right w:val="none"/>
        </w:tcBorders>
      </w:tcPr>
    </w:tblStylePr>
    <w:tblStylePr w:type="wholeTable">
      <w:rPr>
        <w:rFonts w:ascii="Arial" w:hAnsi="Arial"/>
        <w:color w:val="d9680c" w:themeColor="accent6" w:themeTint="98" w:themeShade="95"/>
        <w:sz w:val="22"/>
      </w:rPr>
    </w:tblStylePr>
  </w:style>
  <w:style w:type="table" w:styleId="152">
    <w:name w:val="Lined - Accent"/>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53">
    <w:name w:val="Lined - Accent 1"/>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54">
    <w:name w:val="Lined - Accent 2"/>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55">
    <w:name w:val="Lined - Accent 3"/>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56">
    <w:name w:val="Lined - Accent 4"/>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57">
    <w:name w:val="Lined - Accent 5"/>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58">
    <w:name w:val="Lined - Accent 6"/>
    <w:basedOn w:val="869"/>
    <w:uiPriority w:val="99"/>
    <w:pPr>
      <w:spacing w:after="0" w:line="240" w:lineRule="auto"/>
    </w:pPr>
    <w:rPr>
      <w:color w:val="404040"/>
    </w:rPr>
    <w:tblPr>
      <w:tblStyleRowBandSize w:val="1"/>
      <w:tblStyleColBandSize w:val="1"/>
      <w:tblInd w:w="0" w:type="dxa"/>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59">
    <w:name w:val="Bordered &amp; Lined - Accent"/>
    <w:basedOn w:val="869"/>
    <w:uiPriority w:val="99"/>
    <w:pPr>
      <w:spacing w:after="0" w:line="240" w:lineRule="auto"/>
    </w:pPr>
    <w:rPr>
      <w:color w:val="404040"/>
    </w:rPr>
    <w:tblPr>
      <w:tblStyleRowBandSize w:val="1"/>
      <w:tblStyleColBandSize w:val="1"/>
      <w:tblInd w:w="0" w:type="dxa"/>
      <w:tblBorders>
        <w:top w:val="single" w:color="000000" w:themeColor="text1" w:themeTint="A6" w:sz="4" w:space="0"/>
        <w:left w:val="single" w:color="000000" w:themeColor="text1" w:themeTint="A6" w:sz="4" w:space="0"/>
        <w:bottom w:val="single" w:color="000000" w:themeColor="text1" w:themeTint="A6" w:sz="4" w:space="0"/>
        <w:right w:val="single" w:color="000000" w:themeColor="text1" w:themeTint="A6" w:sz="4" w:space="0"/>
        <w:insideH w:val="single" w:color="000000" w:themeColor="text1" w:themeTint="A6" w:sz="4" w:space="0"/>
        <w:insideV w:val="single" w:color="000000"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text1" w:themeTint="0D" w:fill="f2f2f2" w:themeFill="text1" w:themeFillTint="0D"/>
      </w:tcPr>
    </w:tblStylePr>
    <w:tblStylePr w:type="band2Vert">
      <w:rPr>
        <w:rFonts w:ascii="Arial" w:hAnsi="Arial"/>
        <w:color w:val="404040"/>
        <w:sz w:val="22"/>
      </w:rPr>
      <w:tcPr>
        <w:shd w:val="clear" w:color="ffffff" w:themeColor="text1" w:themeTint="0D" w:fill="f2f2f2" w:themeFill="text1" w:themeFillTint="0D"/>
      </w:tcPr>
    </w:tblStylePr>
    <w:tblStylePr w:type="firstCol">
      <w:rPr>
        <w:rFonts w:ascii="Arial" w:hAnsi="Arial"/>
        <w:color w:val="f2f2f2"/>
        <w:sz w:val="22"/>
      </w:rPr>
      <w:tcPr>
        <w:shd w:val="clear" w:color="ffffff" w:themeColor="text1" w:themeTint="80" w:fill="7f7f7f" w:themeFill="text1" w:themeFillTint="80"/>
      </w:tcPr>
    </w:tblStylePr>
    <w:tblStylePr w:type="firstRow">
      <w:rPr>
        <w:rFonts w:ascii="Arial" w:hAnsi="Arial"/>
        <w:color w:val="f2f2f2"/>
        <w:sz w:val="22"/>
      </w:rPr>
      <w:tcPr>
        <w:shd w:val="clear" w:color="ffffff" w:themeColor="text1" w:themeTint="80" w:fill="7f7f7f" w:themeFill="text1" w:themeFillTint="80"/>
      </w:tcPr>
    </w:tblStylePr>
    <w:tblStylePr w:type="lastCol">
      <w:rPr>
        <w:rFonts w:ascii="Arial" w:hAnsi="Arial"/>
        <w:color w:val="f2f2f2"/>
        <w:sz w:val="22"/>
      </w:rPr>
      <w:tcPr>
        <w:shd w:val="clear" w:color="ffffff" w:themeColor="text1" w:themeTint="80" w:fill="7f7f7f" w:themeFill="text1" w:themeFillTint="80"/>
      </w:tcPr>
    </w:tblStylePr>
    <w:tblStylePr w:type="lastRow">
      <w:rPr>
        <w:rFonts w:ascii="Arial" w:hAnsi="Arial"/>
        <w:color w:val="f2f2f2"/>
        <w:sz w:val="22"/>
      </w:rPr>
      <w:tcPr>
        <w:shd w:val="clear" w:color="ffffff" w:themeColor="text1" w:themeTint="80" w:fill="7f7f7f" w:themeFill="text1" w:themeFillTint="80"/>
      </w:tcPr>
    </w:tblStylePr>
  </w:style>
  <w:style w:type="table" w:styleId="160">
    <w:name w:val="Bordered &amp; Lined - Accent 1"/>
    <w:basedOn w:val="869"/>
    <w:uiPriority w:val="99"/>
    <w:pPr>
      <w:spacing w:after="0" w:line="240" w:lineRule="auto"/>
    </w:pPr>
    <w:rPr>
      <w:color w:val="404040"/>
    </w:rPr>
    <w:tblPr>
      <w:tblStyleRowBandSize w:val="1"/>
      <w:tblStyleColBandSize w:val="1"/>
      <w:tblInd w:w="0" w:type="dxa"/>
      <w:tblBorders>
        <w:top w:val="single" w:color="000000" w:themeColor="accent1" w:themeShade="95" w:sz="4" w:space="0"/>
        <w:left w:val="single" w:color="000000" w:themeColor="accent1" w:themeShade="95" w:sz="4" w:space="0"/>
        <w:bottom w:val="single" w:color="000000" w:themeColor="accent1" w:themeShade="95" w:sz="4" w:space="0"/>
        <w:right w:val="single" w:color="000000" w:themeColor="accent1" w:themeShade="95" w:sz="4" w:space="0"/>
        <w:insideH w:val="single" w:color="000000" w:themeColor="accent1" w:themeShade="95" w:sz="4" w:space="0"/>
        <w:insideV w:val="single" w:color="000000"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1" w:themeTint="50" w:fill="c7d7ea" w:themeFill="accent1" w:themeFillTint="50"/>
      </w:tcPr>
    </w:tblStylePr>
    <w:tblStylePr w:type="band2Vert">
      <w:rPr>
        <w:rFonts w:ascii="Arial" w:hAnsi="Arial"/>
        <w:color w:val="404040"/>
        <w:sz w:val="22"/>
      </w:rPr>
      <w:tcPr>
        <w:shd w:val="clear" w:color="ffffff" w:themeColor="accent1" w:themeTint="50" w:fill="c7d7ea" w:themeFill="accent1" w:themeFillTint="50"/>
      </w:tcPr>
    </w:tblStylePr>
    <w:tblStylePr w:type="firstCol">
      <w:rPr>
        <w:rFonts w:ascii="Arial" w:hAnsi="Arial"/>
        <w:color w:val="f2f2f2"/>
        <w:sz w:val="22"/>
      </w:rPr>
      <w:tcPr>
        <w:shd w:val="clear" w:color="ffffff" w:themeColor="accent1" w:themeTint="EA" w:fill="5d8dc2" w:themeFill="accent1" w:themeFillTint="EA"/>
      </w:tcPr>
    </w:tblStylePr>
    <w:tblStylePr w:type="firstRow">
      <w:rPr>
        <w:rFonts w:ascii="Arial" w:hAnsi="Arial"/>
        <w:color w:val="f2f2f2"/>
        <w:sz w:val="22"/>
      </w:rPr>
      <w:tcPr>
        <w:shd w:val="clear" w:color="ffffff" w:themeColor="accent1" w:themeTint="EA" w:fill="5d8dc2" w:themeFill="accent1" w:themeFillTint="EA"/>
      </w:tcPr>
    </w:tblStylePr>
    <w:tblStylePr w:type="lastCol">
      <w:rPr>
        <w:rFonts w:ascii="Arial" w:hAnsi="Arial"/>
        <w:color w:val="f2f2f2"/>
        <w:sz w:val="22"/>
      </w:rPr>
      <w:tcPr>
        <w:shd w:val="clear" w:color="ffffff" w:themeColor="accent1" w:themeTint="EA" w:fill="5d8dc2" w:themeFill="accent1" w:themeFillTint="EA"/>
      </w:tcPr>
    </w:tblStylePr>
    <w:tblStylePr w:type="lastRow">
      <w:rPr>
        <w:rFonts w:ascii="Arial" w:hAnsi="Arial"/>
        <w:color w:val="f2f2f2"/>
        <w:sz w:val="22"/>
      </w:rPr>
      <w:tcPr>
        <w:shd w:val="clear" w:color="ffffff" w:themeColor="accent1" w:themeTint="EA" w:fill="5d8dc2" w:themeFill="accent1" w:themeFillTint="EA"/>
      </w:tcPr>
    </w:tblStylePr>
  </w:style>
  <w:style w:type="table" w:styleId="161">
    <w:name w:val="Bordered &amp; Lined - Accent 2"/>
    <w:basedOn w:val="869"/>
    <w:uiPriority w:val="99"/>
    <w:pPr>
      <w:spacing w:after="0" w:line="240" w:lineRule="auto"/>
    </w:pPr>
    <w:rPr>
      <w:color w:val="404040"/>
    </w:rPr>
    <w:tblPr>
      <w:tblStyleRowBandSize w:val="1"/>
      <w:tblStyleColBandSize w:val="1"/>
      <w:tblInd w:w="0" w:type="dxa"/>
      <w:tblBorders>
        <w:top w:val="single" w:color="000000" w:themeColor="accent2" w:themeShade="95" w:sz="4" w:space="0"/>
        <w:left w:val="single" w:color="000000" w:themeColor="accent2" w:themeShade="95" w:sz="4" w:space="0"/>
        <w:bottom w:val="single" w:color="000000" w:themeColor="accent2" w:themeShade="95" w:sz="4" w:space="0"/>
        <w:right w:val="single" w:color="000000" w:themeColor="accent2" w:themeShade="95" w:sz="4" w:space="0"/>
        <w:insideH w:val="single" w:color="000000" w:themeColor="accent2" w:themeShade="95" w:sz="4" w:space="0"/>
        <w:insideV w:val="single" w:color="000000"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2" w:themeTint="32" w:fill="f2dcdb" w:themeFill="accent2" w:themeFillTint="32"/>
      </w:tcPr>
    </w:tblStylePr>
    <w:tblStylePr w:type="band2Vert">
      <w:rPr>
        <w:rFonts w:ascii="Arial" w:hAnsi="Arial"/>
        <w:color w:val="404040"/>
        <w:sz w:val="22"/>
      </w:rPr>
      <w:tcPr>
        <w:shd w:val="clear" w:color="ffffff" w:themeColor="accent2" w:themeTint="32" w:fill="f2dcdb" w:themeFill="accent2" w:themeFillTint="32"/>
      </w:tcPr>
    </w:tblStylePr>
    <w:tblStylePr w:type="firstCol">
      <w:rPr>
        <w:rFonts w:ascii="Arial" w:hAnsi="Arial"/>
        <w:color w:val="f2f2f2"/>
        <w:sz w:val="22"/>
      </w:rPr>
      <w:tcPr>
        <w:shd w:val="clear" w:color="ffffff" w:themeColor="accent2" w:themeTint="97" w:fill="d99694" w:themeFill="accent2" w:themeFillTint="97"/>
      </w:tcPr>
    </w:tblStylePr>
    <w:tblStylePr w:type="firstRow">
      <w:rPr>
        <w:rFonts w:ascii="Arial" w:hAnsi="Arial"/>
        <w:color w:val="f2f2f2"/>
        <w:sz w:val="22"/>
      </w:rPr>
      <w:tcPr>
        <w:shd w:val="clear" w:color="ffffff" w:themeColor="accent2" w:themeTint="97" w:fill="d99694" w:themeFill="accent2" w:themeFillTint="97"/>
      </w:tcPr>
    </w:tblStylePr>
    <w:tblStylePr w:type="lastCol">
      <w:rPr>
        <w:rFonts w:ascii="Arial" w:hAnsi="Arial"/>
        <w:color w:val="f2f2f2"/>
        <w:sz w:val="22"/>
      </w:rPr>
      <w:tcPr>
        <w:shd w:val="clear" w:color="ffffff" w:themeColor="accent2" w:themeTint="97" w:fill="d99694" w:themeFill="accent2" w:themeFillTint="97"/>
      </w:tcPr>
    </w:tblStylePr>
    <w:tblStylePr w:type="lastRow">
      <w:rPr>
        <w:rFonts w:ascii="Arial" w:hAnsi="Arial"/>
        <w:color w:val="f2f2f2"/>
        <w:sz w:val="22"/>
      </w:rPr>
      <w:tcPr>
        <w:shd w:val="clear" w:color="ffffff" w:themeColor="accent2" w:themeTint="97" w:fill="d99694" w:themeFill="accent2" w:themeFillTint="97"/>
      </w:tcPr>
    </w:tblStylePr>
  </w:style>
  <w:style w:type="table" w:styleId="162">
    <w:name w:val="Bordered &amp; Lined - Accent 3"/>
    <w:basedOn w:val="869"/>
    <w:uiPriority w:val="99"/>
    <w:pPr>
      <w:spacing w:after="0" w:line="240" w:lineRule="auto"/>
    </w:pPr>
    <w:rPr>
      <w:color w:val="404040"/>
    </w:rPr>
    <w:tblPr>
      <w:tblStyleRowBandSize w:val="1"/>
      <w:tblStyleColBandSize w:val="1"/>
      <w:tblInd w:w="0" w:type="dxa"/>
      <w:tblBorders>
        <w:top w:val="single" w:color="000000" w:themeColor="accent3" w:themeShade="95" w:sz="4" w:space="0"/>
        <w:left w:val="single" w:color="000000" w:themeColor="accent3" w:themeShade="95" w:sz="4" w:space="0"/>
        <w:bottom w:val="single" w:color="000000" w:themeColor="accent3" w:themeShade="95" w:sz="4" w:space="0"/>
        <w:right w:val="single" w:color="000000" w:themeColor="accent3" w:themeShade="95" w:sz="4" w:space="0"/>
        <w:insideH w:val="single" w:color="000000" w:themeColor="accent3" w:themeShade="95" w:sz="4" w:space="0"/>
        <w:insideV w:val="single" w:color="000000"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3" w:themeTint="34" w:fill="eaf0dd" w:themeFill="accent3" w:themeFillTint="34"/>
      </w:tcPr>
    </w:tblStylePr>
    <w:tblStylePr w:type="band2Vert">
      <w:rPr>
        <w:rFonts w:ascii="Arial" w:hAnsi="Arial"/>
        <w:color w:val="404040"/>
        <w:sz w:val="22"/>
      </w:rPr>
      <w:tcPr>
        <w:shd w:val="clear" w:color="ffffff" w:themeColor="accent3" w:themeTint="34" w:fill="eaf0dd" w:themeFill="accent3" w:themeFillTint="34"/>
      </w:tcPr>
    </w:tblStylePr>
    <w:tblStylePr w:type="firstCol">
      <w:rPr>
        <w:rFonts w:ascii="Arial" w:hAnsi="Arial"/>
        <w:color w:val="f2f2f2"/>
        <w:sz w:val="22"/>
      </w:rPr>
      <w:tcPr>
        <w:shd w:val="clear" w:color="ffffff" w:themeColor="accent3" w:themeTint="FE" w:fill="9bba59" w:themeFill="accent3" w:themeFillTint="FE"/>
      </w:tcPr>
    </w:tblStylePr>
    <w:tblStylePr w:type="firstRow">
      <w:rPr>
        <w:rFonts w:ascii="Arial" w:hAnsi="Arial"/>
        <w:color w:val="f2f2f2"/>
        <w:sz w:val="22"/>
      </w:rPr>
      <w:tcPr>
        <w:shd w:val="clear" w:color="ffffff" w:themeColor="accent3" w:themeTint="FE" w:fill="9bba59" w:themeFill="accent3" w:themeFillTint="FE"/>
      </w:tcPr>
    </w:tblStylePr>
    <w:tblStylePr w:type="lastCol">
      <w:rPr>
        <w:rFonts w:ascii="Arial" w:hAnsi="Arial"/>
        <w:color w:val="f2f2f2"/>
        <w:sz w:val="22"/>
      </w:rPr>
      <w:tcPr>
        <w:shd w:val="clear" w:color="ffffff" w:themeColor="accent3" w:themeTint="FE" w:fill="9bba59" w:themeFill="accent3" w:themeFillTint="FE"/>
      </w:tcPr>
    </w:tblStylePr>
    <w:tblStylePr w:type="lastRow">
      <w:rPr>
        <w:rFonts w:ascii="Arial" w:hAnsi="Arial"/>
        <w:color w:val="f2f2f2"/>
        <w:sz w:val="22"/>
      </w:rPr>
      <w:tcPr>
        <w:shd w:val="clear" w:color="ffffff" w:themeColor="accent3" w:themeTint="FE" w:fill="9bba59" w:themeFill="accent3" w:themeFillTint="FE"/>
      </w:tcPr>
    </w:tblStylePr>
  </w:style>
  <w:style w:type="table" w:styleId="163">
    <w:name w:val="Bordered &amp; Lined - Accent 4"/>
    <w:basedOn w:val="869"/>
    <w:uiPriority w:val="99"/>
    <w:pPr>
      <w:spacing w:after="0" w:line="240" w:lineRule="auto"/>
    </w:pPr>
    <w:rPr>
      <w:color w:val="404040"/>
    </w:rPr>
    <w:tblPr>
      <w:tblStyleRowBandSize w:val="1"/>
      <w:tblStyleColBandSize w:val="1"/>
      <w:tblInd w:w="0" w:type="dxa"/>
      <w:tblBorders>
        <w:top w:val="single" w:color="000000" w:themeColor="accent4" w:themeShade="95" w:sz="4" w:space="0"/>
        <w:left w:val="single" w:color="000000" w:themeColor="accent4" w:themeShade="95" w:sz="4" w:space="0"/>
        <w:bottom w:val="single" w:color="000000" w:themeColor="accent4" w:themeShade="95" w:sz="4" w:space="0"/>
        <w:right w:val="single" w:color="000000" w:themeColor="accent4" w:themeShade="95" w:sz="4" w:space="0"/>
        <w:insideH w:val="single" w:color="000000" w:themeColor="accent4" w:themeShade="95" w:sz="4" w:space="0"/>
        <w:insideV w:val="single" w:color="000000"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4" w:themeTint="34" w:fill="e5dfec" w:themeFill="accent4" w:themeFillTint="34"/>
      </w:tcPr>
    </w:tblStylePr>
    <w:tblStylePr w:type="band2Vert">
      <w:rPr>
        <w:rFonts w:ascii="Arial" w:hAnsi="Arial"/>
        <w:color w:val="404040"/>
        <w:sz w:val="22"/>
      </w:rPr>
      <w:tcPr>
        <w:shd w:val="clear" w:color="ffffff" w:themeColor="accent4" w:themeTint="34" w:fill="e5dfec" w:themeFill="accent4" w:themeFillTint="34"/>
      </w:tcPr>
    </w:tblStylePr>
    <w:tblStylePr w:type="firstCol">
      <w:rPr>
        <w:rFonts w:ascii="Arial" w:hAnsi="Arial"/>
        <w:color w:val="f2f2f2"/>
        <w:sz w:val="22"/>
      </w:rPr>
      <w:tcPr>
        <w:shd w:val="clear" w:color="ffffff" w:themeColor="accent4" w:themeTint="9A" w:fill="b2a1c6" w:themeFill="accent4" w:themeFillTint="9A"/>
      </w:tcPr>
    </w:tblStylePr>
    <w:tblStylePr w:type="firstRow">
      <w:rPr>
        <w:rFonts w:ascii="Arial" w:hAnsi="Arial"/>
        <w:color w:val="f2f2f2"/>
        <w:sz w:val="22"/>
      </w:rPr>
      <w:tcPr>
        <w:shd w:val="clear" w:color="ffffff" w:themeColor="accent4" w:themeTint="9A" w:fill="b2a1c6" w:themeFill="accent4" w:themeFillTint="9A"/>
      </w:tcPr>
    </w:tblStylePr>
    <w:tblStylePr w:type="lastCol">
      <w:rPr>
        <w:rFonts w:ascii="Arial" w:hAnsi="Arial"/>
        <w:color w:val="f2f2f2"/>
        <w:sz w:val="22"/>
      </w:rPr>
      <w:tcPr>
        <w:shd w:val="clear" w:color="ffffff" w:themeColor="accent4" w:themeTint="9A" w:fill="b2a1c6" w:themeFill="accent4" w:themeFillTint="9A"/>
      </w:tcPr>
    </w:tblStylePr>
    <w:tblStylePr w:type="lastRow">
      <w:rPr>
        <w:rFonts w:ascii="Arial" w:hAnsi="Arial"/>
        <w:color w:val="f2f2f2"/>
        <w:sz w:val="22"/>
      </w:rPr>
      <w:tcPr>
        <w:shd w:val="clear" w:color="ffffff" w:themeColor="accent4" w:themeTint="9A" w:fill="b2a1c6" w:themeFill="accent4" w:themeFillTint="9A"/>
      </w:tcPr>
    </w:tblStylePr>
  </w:style>
  <w:style w:type="table" w:styleId="164">
    <w:name w:val="Bordered &amp; Lined - Accent 5"/>
    <w:basedOn w:val="869"/>
    <w:uiPriority w:val="99"/>
    <w:pPr>
      <w:spacing w:after="0" w:line="240" w:lineRule="auto"/>
    </w:pPr>
    <w:rPr>
      <w:color w:val="404040"/>
    </w:rPr>
    <w:tblPr>
      <w:tblStyleRowBandSize w:val="1"/>
      <w:tblStyleColBandSize w:val="1"/>
      <w:tblInd w:w="0" w:type="dxa"/>
      <w:tblBorders>
        <w:top w:val="single" w:color="000000" w:themeColor="accent5" w:themeShade="95" w:sz="4" w:space="0"/>
        <w:left w:val="single" w:color="000000" w:themeColor="accent5" w:themeShade="95" w:sz="4" w:space="0"/>
        <w:bottom w:val="single" w:color="000000" w:themeColor="accent5" w:themeShade="95" w:sz="4" w:space="0"/>
        <w:right w:val="single" w:color="000000" w:themeColor="accent5" w:themeShade="95" w:sz="4" w:space="0"/>
        <w:insideH w:val="single" w:color="000000" w:themeColor="accent5" w:themeShade="95" w:sz="4" w:space="0"/>
        <w:insideV w:val="single" w:color="000000"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5" w:themeTint="34" w:fill="daeef3" w:themeFill="accent5" w:themeFillTint="34"/>
      </w:tcPr>
    </w:tblStylePr>
    <w:tblStylePr w:type="band2Vert">
      <w:rPr>
        <w:rFonts w:ascii="Arial" w:hAnsi="Arial"/>
        <w:color w:val="404040"/>
        <w:sz w:val="22"/>
      </w:rPr>
      <w:tcPr>
        <w:shd w:val="clear" w:color="ffffff" w:themeColor="accent5" w:themeTint="34" w:fill="daeef3" w:themeFill="accent5" w:themeFillTint="34"/>
      </w:tcPr>
    </w:tblStylePr>
    <w:tblStylePr w:type="firstCol">
      <w:rPr>
        <w:rFonts w:ascii="Arial" w:hAnsi="Arial"/>
        <w:color w:val="f2f2f2"/>
        <w:sz w:val="22"/>
      </w:rPr>
      <w:tcPr>
        <w:shd w:val="clear" w:color="ffffff" w:themeColor="accent5" w:fill="4bacc6" w:themeFill="accent5"/>
      </w:tcPr>
    </w:tblStylePr>
    <w:tblStylePr w:type="firstRow">
      <w:rPr>
        <w:rFonts w:ascii="Arial" w:hAnsi="Arial"/>
        <w:color w:val="f2f2f2"/>
        <w:sz w:val="22"/>
      </w:rPr>
      <w:tcPr>
        <w:shd w:val="clear" w:color="ffffff" w:themeColor="accent5" w:fill="4bacc6" w:themeFill="accent5"/>
      </w:tcPr>
    </w:tblStylePr>
    <w:tblStylePr w:type="lastCol">
      <w:rPr>
        <w:rFonts w:ascii="Arial" w:hAnsi="Arial"/>
        <w:color w:val="f2f2f2"/>
        <w:sz w:val="22"/>
      </w:rPr>
      <w:tcPr>
        <w:shd w:val="clear" w:color="ffffff" w:themeColor="accent5" w:fill="4bacc6" w:themeFill="accent5"/>
      </w:tcPr>
    </w:tblStylePr>
    <w:tblStylePr w:type="lastRow">
      <w:rPr>
        <w:rFonts w:ascii="Arial" w:hAnsi="Arial"/>
        <w:color w:val="f2f2f2"/>
        <w:sz w:val="22"/>
      </w:rPr>
      <w:tcPr>
        <w:shd w:val="clear" w:color="ffffff" w:themeColor="accent5" w:fill="4bacc6" w:themeFill="accent5"/>
      </w:tcPr>
    </w:tblStylePr>
  </w:style>
  <w:style w:type="table" w:styleId="165">
    <w:name w:val="Bordered &amp; Lined - Accent 6"/>
    <w:basedOn w:val="869"/>
    <w:uiPriority w:val="99"/>
    <w:pPr>
      <w:spacing w:after="0" w:line="240" w:lineRule="auto"/>
    </w:pPr>
    <w:rPr>
      <w:color w:val="404040"/>
    </w:rPr>
    <w:tblPr>
      <w:tblStyleRowBandSize w:val="1"/>
      <w:tblStyleColBandSize w:val="1"/>
      <w:tblInd w:w="0" w:type="dxa"/>
      <w:tblBorders>
        <w:top w:val="single" w:color="000000" w:themeColor="accent6" w:themeShade="95" w:sz="4" w:space="0"/>
        <w:left w:val="single" w:color="000000" w:themeColor="accent6" w:themeShade="95" w:sz="4" w:space="0"/>
        <w:bottom w:val="single" w:color="000000" w:themeColor="accent6" w:themeShade="95" w:sz="4" w:space="0"/>
        <w:right w:val="single" w:color="000000" w:themeColor="accent6" w:themeShade="95" w:sz="4" w:space="0"/>
        <w:insideH w:val="single" w:color="000000" w:themeColor="accent6" w:themeShade="95" w:sz="4" w:space="0"/>
        <w:insideV w:val="single" w:color="000000"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fffff" w:themeColor="accent6" w:themeTint="34" w:fill="fde9d8" w:themeFill="accent6" w:themeFillTint="34"/>
      </w:tcPr>
    </w:tblStylePr>
    <w:tblStylePr w:type="band2Vert">
      <w:rPr>
        <w:rFonts w:ascii="Arial" w:hAnsi="Arial"/>
        <w:color w:val="404040"/>
        <w:sz w:val="22"/>
      </w:rPr>
      <w:tcPr>
        <w:shd w:val="clear" w:color="ffffff" w:themeColor="accent6" w:themeTint="34" w:fill="fde9d8" w:themeFill="accent6" w:themeFillTint="34"/>
      </w:tcPr>
    </w:tblStylePr>
    <w:tblStylePr w:type="firstCol">
      <w:rPr>
        <w:rFonts w:ascii="Arial" w:hAnsi="Arial"/>
        <w:color w:val="f2f2f2"/>
        <w:sz w:val="22"/>
      </w:rPr>
      <w:tcPr>
        <w:shd w:val="clear" w:color="ffffff" w:themeColor="accent6" w:fill="f79646" w:themeFill="accent6"/>
      </w:tcPr>
    </w:tblStylePr>
    <w:tblStylePr w:type="firstRow">
      <w:rPr>
        <w:rFonts w:ascii="Arial" w:hAnsi="Arial"/>
        <w:color w:val="f2f2f2"/>
        <w:sz w:val="22"/>
      </w:rPr>
      <w:tcPr>
        <w:shd w:val="clear" w:color="ffffff" w:themeColor="accent6" w:fill="f79646" w:themeFill="accent6"/>
      </w:tcPr>
    </w:tblStylePr>
    <w:tblStylePr w:type="lastCol">
      <w:rPr>
        <w:rFonts w:ascii="Arial" w:hAnsi="Arial"/>
        <w:color w:val="f2f2f2"/>
        <w:sz w:val="22"/>
      </w:rPr>
      <w:tcPr>
        <w:shd w:val="clear" w:color="ffffff" w:themeColor="accent6" w:fill="f79646" w:themeFill="accent6"/>
      </w:tcPr>
    </w:tblStylePr>
    <w:tblStylePr w:type="lastRow">
      <w:rPr>
        <w:rFonts w:ascii="Arial" w:hAnsi="Arial"/>
        <w:color w:val="f2f2f2"/>
        <w:sz w:val="22"/>
      </w:rPr>
      <w:tcPr>
        <w:shd w:val="clear" w:color="ffffff" w:themeColor="accent6" w:fill="f79646" w:themeFill="accent6"/>
      </w:tcPr>
    </w:tblStylePr>
  </w:style>
  <w:style w:type="table" w:styleId="166">
    <w:name w:val="Bordered"/>
    <w:basedOn w:val="869"/>
    <w:uiPriority w:val="99"/>
    <w:pPr>
      <w:spacing w:after="0" w:line="240" w:lineRule="auto"/>
    </w:pPr>
    <w:tblPr>
      <w:tblStyleRowBandSize w:val="1"/>
      <w:tblStyleColBandSize w:val="1"/>
      <w:tblInd w:w="0" w:type="dxa"/>
      <w:tbl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insideH w:val="single" w:color="000000" w:themeColor="text1" w:themeTint="26" w:sz="4" w:space="0"/>
        <w:insideV w:val="single" w:color="000000" w:themeColor="text1" w:themeTint="26" w:sz="4" w:space="0"/>
      </w:tblBorders>
    </w:tblPr>
    <w:tblStylePr w:type="band1Horz">
      <w:rPr>
        <w:rFonts w:ascii="Arial" w:hAnsi="Arial"/>
        <w:color w:val="404040"/>
        <w:sz w:val="22"/>
      </w:rPr>
      <w:tcPr>
        <w:tcBorders>
          <w:top w:val="single" w:color="000000" w:themeColor="text1" w:themeTint="26" w:sz="4" w:space="0"/>
          <w:left w:val="single" w:color="000000" w:themeColor="text1" w:themeTint="26" w:sz="4" w:space="0"/>
          <w:bottom w:val="single" w:color="000000" w:themeColor="text1" w:themeTint="26" w:sz="4" w:space="0"/>
          <w:right w:val="single" w:color="000000"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text1" w:themeTint="80" w:sz="12" w:space="0"/>
        </w:tcBorders>
      </w:tcPr>
    </w:tblStylePr>
    <w:tblStylePr w:type="lastCol">
      <w:rPr>
        <w:rFonts w:ascii="Arial" w:hAnsi="Arial"/>
        <w:color w:val="404040"/>
        <w:sz w:val="22"/>
      </w:rPr>
      <w:tcPr>
        <w:tcBorders>
          <w:left w:val="single" w:color="000000" w:themeColor="text1" w:themeTint="80" w:sz="12" w:space="0"/>
        </w:tcBorders>
      </w:tcPr>
    </w:tblStylePr>
    <w:tblStylePr w:type="lastRow">
      <w:rPr>
        <w:rFonts w:ascii="Arial" w:hAnsi="Arial"/>
        <w:color w:val="404040"/>
        <w:sz w:val="22"/>
      </w:rPr>
      <w:tcPr>
        <w:tcBorders>
          <w:top w:val="single" w:color="000000" w:themeColor="text1" w:themeTint="80" w:sz="12" w:space="0"/>
        </w:tcBorders>
      </w:tcPr>
    </w:tblStylePr>
  </w:style>
  <w:style w:type="table" w:styleId="167">
    <w:name w:val="Bordered - Accent 1"/>
    <w:basedOn w:val="869"/>
    <w:uiPriority w:val="99"/>
    <w:pPr>
      <w:spacing w:after="0" w:line="240" w:lineRule="auto"/>
    </w:pPr>
    <w:tblPr>
      <w:tblStyleRowBandSize w:val="1"/>
      <w:tblStyleColBandSize w:val="1"/>
      <w:tblInd w:w="0" w:type="dxa"/>
      <w:tbl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insideH w:val="single" w:color="000000" w:themeColor="accent1" w:themeTint="67" w:sz="4" w:space="0"/>
        <w:insideV w:val="single" w:color="000000" w:themeColor="accent1" w:themeTint="67" w:sz="4" w:space="0"/>
      </w:tblBorders>
    </w:tblPr>
    <w:tblStylePr w:type="band1Horz">
      <w:rPr>
        <w:rFonts w:ascii="Arial" w:hAnsi="Arial"/>
        <w:color w:val="404040"/>
        <w:sz w:val="22"/>
      </w:rPr>
      <w:tcPr>
        <w:tcBorders>
          <w:top w:val="single" w:color="000000" w:themeColor="accent1" w:themeTint="67" w:sz="4" w:space="0"/>
          <w:left w:val="single" w:color="000000" w:themeColor="accent1" w:themeTint="67" w:sz="4" w:space="0"/>
          <w:bottom w:val="single" w:color="000000" w:themeColor="accent1" w:themeTint="67" w:sz="4" w:space="0"/>
          <w:right w:val="single" w:color="000000"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1" w:sz="12" w:space="0"/>
        </w:tcBorders>
      </w:tcPr>
    </w:tblStylePr>
    <w:tblStylePr w:type="lastCol">
      <w:rPr>
        <w:rFonts w:ascii="Arial" w:hAnsi="Arial"/>
        <w:color w:val="404040"/>
        <w:sz w:val="22"/>
      </w:rPr>
      <w:tcPr>
        <w:tcBorders>
          <w:left w:val="single" w:color="000000" w:themeColor="accent1" w:sz="12" w:space="0"/>
        </w:tcBorders>
      </w:tcPr>
    </w:tblStylePr>
    <w:tblStylePr w:type="lastRow">
      <w:rPr>
        <w:rFonts w:ascii="Arial" w:hAnsi="Arial"/>
        <w:color w:val="404040"/>
        <w:sz w:val="22"/>
      </w:rPr>
      <w:tcPr>
        <w:tcBorders>
          <w:top w:val="single" w:color="000000" w:themeColor="accent1" w:sz="12" w:space="0"/>
        </w:tcBorders>
      </w:tcPr>
    </w:tblStylePr>
  </w:style>
  <w:style w:type="table" w:styleId="168">
    <w:name w:val="Bordered - Accent 2"/>
    <w:basedOn w:val="869"/>
    <w:uiPriority w:val="99"/>
    <w:pPr>
      <w:spacing w:after="0" w:line="240" w:lineRule="auto"/>
    </w:pPr>
    <w:tblPr>
      <w:tblStyleRowBandSize w:val="1"/>
      <w:tblStyleColBandSize w:val="1"/>
      <w:tblInd w:w="0" w:type="dxa"/>
      <w:tbl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insideH w:val="single" w:color="000000" w:themeColor="accent2" w:themeTint="67" w:sz="4" w:space="0"/>
        <w:insideV w:val="single" w:color="000000" w:themeColor="accent2" w:themeTint="67" w:sz="4" w:space="0"/>
      </w:tblBorders>
    </w:tblPr>
    <w:tblStylePr w:type="band1Horz">
      <w:rPr>
        <w:rFonts w:ascii="Arial" w:hAnsi="Arial"/>
        <w:color w:val="404040"/>
        <w:sz w:val="22"/>
      </w:rPr>
      <w:tcPr>
        <w:tcBorders>
          <w:top w:val="single" w:color="000000" w:themeColor="accent2" w:themeTint="67" w:sz="4" w:space="0"/>
          <w:left w:val="single" w:color="000000" w:themeColor="accent2" w:themeTint="67" w:sz="4" w:space="0"/>
          <w:bottom w:val="single" w:color="000000" w:themeColor="accent2" w:themeTint="67" w:sz="4" w:space="0"/>
          <w:right w:val="single" w:color="000000"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2" w:themeTint="97" w:sz="12" w:space="0"/>
        </w:tcBorders>
      </w:tcPr>
    </w:tblStylePr>
    <w:tblStylePr w:type="lastCol">
      <w:rPr>
        <w:rFonts w:ascii="Arial" w:hAnsi="Arial"/>
        <w:color w:val="404040"/>
        <w:sz w:val="22"/>
      </w:rPr>
      <w:tcPr>
        <w:tcBorders>
          <w:left w:val="single" w:color="000000" w:themeColor="accent2" w:themeTint="97" w:sz="12" w:space="0"/>
        </w:tcBorders>
      </w:tcPr>
    </w:tblStylePr>
    <w:tblStylePr w:type="lastRow">
      <w:rPr>
        <w:rFonts w:ascii="Arial" w:hAnsi="Arial"/>
        <w:color w:val="404040"/>
        <w:sz w:val="22"/>
      </w:rPr>
      <w:tcPr>
        <w:tcBorders>
          <w:top w:val="single" w:color="000000" w:themeColor="accent2" w:themeTint="97" w:sz="12" w:space="0"/>
        </w:tcBorders>
      </w:tcPr>
    </w:tblStylePr>
  </w:style>
  <w:style w:type="table" w:styleId="169">
    <w:name w:val="Bordered - Accent 3"/>
    <w:basedOn w:val="869"/>
    <w:uiPriority w:val="99"/>
    <w:pPr>
      <w:spacing w:after="0" w:line="240" w:lineRule="auto"/>
    </w:pPr>
    <w:tblPr>
      <w:tblStyleRowBandSize w:val="1"/>
      <w:tblStyleColBandSize w:val="1"/>
      <w:tblInd w:w="0" w:type="dxa"/>
      <w:tbl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insideH w:val="single" w:color="000000" w:themeColor="accent3" w:themeTint="67" w:sz="4" w:space="0"/>
        <w:insideV w:val="single" w:color="000000" w:themeColor="accent3" w:themeTint="67" w:sz="4" w:space="0"/>
      </w:tblBorders>
    </w:tblPr>
    <w:tblStylePr w:type="band1Horz">
      <w:rPr>
        <w:rFonts w:ascii="Arial" w:hAnsi="Arial"/>
        <w:color w:val="404040"/>
        <w:sz w:val="22"/>
      </w:rPr>
      <w:tcPr>
        <w:tcBorders>
          <w:top w:val="single" w:color="000000" w:themeColor="accent3" w:themeTint="67" w:sz="4" w:space="0"/>
          <w:left w:val="single" w:color="000000" w:themeColor="accent3" w:themeTint="67" w:sz="4" w:space="0"/>
          <w:bottom w:val="single" w:color="000000" w:themeColor="accent3" w:themeTint="67" w:sz="4" w:space="0"/>
          <w:right w:val="single" w:color="000000"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3" w:themeTint="98" w:sz="12" w:space="0"/>
        </w:tcBorders>
      </w:tcPr>
    </w:tblStylePr>
    <w:tblStylePr w:type="lastCol">
      <w:rPr>
        <w:rFonts w:ascii="Arial" w:hAnsi="Arial"/>
        <w:color w:val="404040"/>
        <w:sz w:val="22"/>
      </w:rPr>
      <w:tcPr>
        <w:tcBorders>
          <w:left w:val="single" w:color="000000" w:themeColor="accent3" w:themeTint="98" w:sz="12" w:space="0"/>
        </w:tcBorders>
      </w:tcPr>
    </w:tblStylePr>
    <w:tblStylePr w:type="lastRow">
      <w:rPr>
        <w:rFonts w:ascii="Arial" w:hAnsi="Arial"/>
        <w:color w:val="404040"/>
        <w:sz w:val="22"/>
      </w:rPr>
      <w:tcPr>
        <w:tcBorders>
          <w:top w:val="single" w:color="000000" w:themeColor="accent3" w:themeTint="98" w:sz="12" w:space="0"/>
        </w:tcBorders>
      </w:tcPr>
    </w:tblStylePr>
  </w:style>
  <w:style w:type="table" w:styleId="170">
    <w:name w:val="Bordered - Accent 4"/>
    <w:basedOn w:val="869"/>
    <w:uiPriority w:val="99"/>
    <w:pPr>
      <w:spacing w:after="0" w:line="240" w:lineRule="auto"/>
    </w:pPr>
    <w:tblPr>
      <w:tblStyleRowBandSize w:val="1"/>
      <w:tblStyleColBandSize w:val="1"/>
      <w:tblInd w:w="0" w:type="dxa"/>
      <w:tbl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insideH w:val="single" w:color="000000" w:themeColor="accent4" w:themeTint="67" w:sz="4" w:space="0"/>
        <w:insideV w:val="single" w:color="000000" w:themeColor="accent4" w:themeTint="67" w:sz="4" w:space="0"/>
      </w:tblBorders>
    </w:tblPr>
    <w:tblStylePr w:type="band1Horz">
      <w:rPr>
        <w:rFonts w:ascii="Arial" w:hAnsi="Arial"/>
        <w:color w:val="404040"/>
        <w:sz w:val="22"/>
      </w:rPr>
      <w:tcPr>
        <w:tcBorders>
          <w:top w:val="single" w:color="000000" w:themeColor="accent4" w:themeTint="67" w:sz="4" w:space="0"/>
          <w:left w:val="single" w:color="000000" w:themeColor="accent4" w:themeTint="67" w:sz="4" w:space="0"/>
          <w:bottom w:val="single" w:color="000000" w:themeColor="accent4" w:themeTint="67" w:sz="4" w:space="0"/>
          <w:right w:val="single" w:color="000000"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4" w:themeTint="9A" w:sz="12" w:space="0"/>
        </w:tcBorders>
      </w:tcPr>
    </w:tblStylePr>
    <w:tblStylePr w:type="lastCol">
      <w:rPr>
        <w:rFonts w:ascii="Arial" w:hAnsi="Arial"/>
        <w:color w:val="404040"/>
        <w:sz w:val="22"/>
      </w:rPr>
      <w:tcPr>
        <w:tcBorders>
          <w:left w:val="single" w:color="000000" w:themeColor="accent4" w:themeTint="9A" w:sz="12" w:space="0"/>
        </w:tcBorders>
      </w:tcPr>
    </w:tblStylePr>
    <w:tblStylePr w:type="lastRow">
      <w:rPr>
        <w:rFonts w:ascii="Arial" w:hAnsi="Arial"/>
        <w:color w:val="404040"/>
        <w:sz w:val="22"/>
      </w:rPr>
      <w:tcPr>
        <w:tcBorders>
          <w:top w:val="single" w:color="000000" w:themeColor="accent4" w:themeTint="9A" w:sz="12" w:space="0"/>
        </w:tcBorders>
      </w:tcPr>
    </w:tblStylePr>
  </w:style>
  <w:style w:type="table" w:styleId="171">
    <w:name w:val="Bordered - Accent 5"/>
    <w:basedOn w:val="869"/>
    <w:uiPriority w:val="99"/>
    <w:pPr>
      <w:spacing w:after="0" w:line="240" w:lineRule="auto"/>
    </w:pPr>
    <w:tblPr>
      <w:tblStyleRowBandSize w:val="1"/>
      <w:tblStyleColBandSize w:val="1"/>
      <w:tblInd w:w="0" w:type="dxa"/>
      <w:tbl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insideH w:val="single" w:color="000000" w:themeColor="accent5" w:themeTint="67" w:sz="4" w:space="0"/>
        <w:insideV w:val="single" w:color="000000" w:themeColor="accent5" w:themeTint="67" w:sz="4" w:space="0"/>
      </w:tblBorders>
    </w:tblPr>
    <w:tblStylePr w:type="band1Horz">
      <w:rPr>
        <w:rFonts w:ascii="Arial" w:hAnsi="Arial"/>
        <w:color w:val="404040"/>
        <w:sz w:val="22"/>
      </w:rPr>
      <w:tcPr>
        <w:tcBorders>
          <w:top w:val="single" w:color="000000" w:themeColor="accent5" w:themeTint="67" w:sz="4" w:space="0"/>
          <w:left w:val="single" w:color="000000" w:themeColor="accent5" w:themeTint="67" w:sz="4" w:space="0"/>
          <w:bottom w:val="single" w:color="000000" w:themeColor="accent5" w:themeTint="67" w:sz="4" w:space="0"/>
          <w:right w:val="single" w:color="000000"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5" w:themeTint="9A" w:sz="12" w:space="0"/>
        </w:tcBorders>
      </w:tcPr>
    </w:tblStylePr>
    <w:tblStylePr w:type="lastCol">
      <w:rPr>
        <w:rFonts w:ascii="Arial" w:hAnsi="Arial"/>
        <w:color w:val="404040"/>
        <w:sz w:val="22"/>
      </w:rPr>
      <w:tcPr>
        <w:tcBorders>
          <w:left w:val="single" w:color="000000" w:themeColor="accent5" w:themeTint="9A" w:sz="12" w:space="0"/>
        </w:tcBorders>
      </w:tcPr>
    </w:tblStylePr>
    <w:tblStylePr w:type="lastRow">
      <w:rPr>
        <w:rFonts w:ascii="Arial" w:hAnsi="Arial"/>
        <w:color w:val="404040"/>
        <w:sz w:val="22"/>
      </w:rPr>
      <w:tcPr>
        <w:tcBorders>
          <w:top w:val="single" w:color="000000" w:themeColor="accent5" w:themeTint="9A" w:sz="12" w:space="0"/>
        </w:tcBorders>
      </w:tcPr>
    </w:tblStylePr>
  </w:style>
  <w:style w:type="table" w:styleId="172">
    <w:name w:val="Bordered - Accent 6"/>
    <w:basedOn w:val="869"/>
    <w:uiPriority w:val="99"/>
    <w:pPr>
      <w:spacing w:after="0" w:line="240" w:lineRule="auto"/>
    </w:pPr>
    <w:tblPr>
      <w:tblStyleRowBandSize w:val="1"/>
      <w:tblStyleColBandSize w:val="1"/>
      <w:tblInd w:w="0" w:type="dxa"/>
      <w:tbl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insideH w:val="single" w:color="000000" w:themeColor="accent6" w:themeTint="67" w:sz="4" w:space="0"/>
        <w:insideV w:val="single" w:color="000000" w:themeColor="accent6" w:themeTint="67" w:sz="4" w:space="0"/>
      </w:tblBorders>
    </w:tblPr>
    <w:tblStylePr w:type="band1Horz">
      <w:rPr>
        <w:rFonts w:ascii="Arial" w:hAnsi="Arial"/>
        <w:color w:val="404040"/>
        <w:sz w:val="22"/>
      </w:rPr>
      <w:tcPr>
        <w:tcBorders>
          <w:top w:val="single" w:color="000000" w:themeColor="accent6" w:themeTint="67" w:sz="4" w:space="0"/>
          <w:left w:val="single" w:color="000000" w:themeColor="accent6" w:themeTint="67" w:sz="4" w:space="0"/>
          <w:bottom w:val="single" w:color="000000" w:themeColor="accent6" w:themeTint="67" w:sz="4" w:space="0"/>
          <w:right w:val="single" w:color="000000"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000000" w:themeColor="accent6" w:themeTint="98" w:sz="12" w:space="0"/>
        </w:tcBorders>
      </w:tcPr>
    </w:tblStylePr>
    <w:tblStylePr w:type="lastCol">
      <w:rPr>
        <w:rFonts w:ascii="Arial" w:hAnsi="Arial"/>
        <w:color w:val="404040"/>
        <w:sz w:val="22"/>
      </w:rPr>
      <w:tcPr>
        <w:tcBorders>
          <w:left w:val="single" w:color="000000" w:themeColor="accent6" w:themeTint="98" w:sz="12" w:space="0"/>
        </w:tcBorders>
      </w:tcPr>
    </w:tblStylePr>
    <w:tblStylePr w:type="lastRow">
      <w:rPr>
        <w:rFonts w:ascii="Arial" w:hAnsi="Arial"/>
        <w:color w:val="404040"/>
        <w:sz w:val="22"/>
      </w:rPr>
      <w:tcPr>
        <w:tcBorders>
          <w:top w:val="single" w:color="000000" w:themeColor="accent6" w:themeTint="98" w:sz="12" w:space="0"/>
        </w:tcBorders>
      </w:tcPr>
    </w:tblStylePr>
  </w:style>
  <w:style w:type="character" w:styleId="175">
    <w:name w:val="Footnote Text Char"/>
    <w:link w:val="902"/>
    <w:uiPriority w:val="99"/>
    <w:rPr>
      <w:sz w:val="18"/>
    </w:rPr>
  </w:style>
  <w:style w:type="character" w:styleId="178">
    <w:name w:val="Endnote Text Char"/>
    <w:link w:val="892"/>
    <w:uiPriority w:val="99"/>
    <w:rPr>
      <w:sz w:val="20"/>
    </w:rPr>
  </w:style>
  <w:style w:type="paragraph" w:styleId="189">
    <w:name w:val="TOC Heading"/>
    <w:uiPriority w:val="39"/>
    <w:unhideWhenUsed/>
  </w:style>
  <w:style w:type="paragraph" w:styleId="858" w:default="1">
    <w:name w:val="Normal"/>
    <w:uiPriority w:val="0"/>
    <w:qFormat/>
    <w:pPr>
      <w:jc w:val="both"/>
      <w:widowControl w:val="off"/>
    </w:pPr>
    <w:rPr>
      <w:rFonts w:ascii="Calibri" w:hAnsi="Calibri" w:eastAsia="Calibri" w:cs="宋体"/>
      <w:lang w:val="zh-CN" w:eastAsia="zh-CN" w:bidi="ar-SA"/>
    </w:rPr>
  </w:style>
  <w:style w:type="paragraph" w:styleId="859">
    <w:name w:val="Heading 1"/>
    <w:basedOn w:val="858"/>
    <w:next w:val="858"/>
    <w:link w:val="933"/>
    <w:uiPriority w:val="0"/>
    <w:qFormat/>
    <w:pPr>
      <w:ind w:firstLine="2890"/>
      <w:keepNext/>
      <w:tabs>
        <w:tab w:val="left" w:pos="1440" w:leader="none"/>
        <w:tab w:val="left" w:pos="5670" w:leader="none"/>
      </w:tabs>
      <w:outlineLvl w:val="0"/>
    </w:pPr>
    <w:rPr>
      <w:rFonts w:ascii="黑体" w:eastAsia="黑体" w:cs="Times New Roman"/>
      <w:b/>
      <w:sz w:val="24"/>
      <w:szCs w:val="28"/>
      <w:lang w:val="en-US"/>
    </w:rPr>
  </w:style>
  <w:style w:type="paragraph" w:styleId="860">
    <w:name w:val="Heading 2"/>
    <w:basedOn w:val="858"/>
    <w:next w:val="858"/>
    <w:link w:val="934"/>
    <w:uiPriority w:val="0"/>
    <w:qFormat/>
    <w:pPr>
      <w:jc w:val="left"/>
      <w:keepLines/>
      <w:keepNext/>
      <w:spacing w:before="120" w:after="120"/>
      <w:outlineLvl w:val="1"/>
    </w:pPr>
    <w:rPr>
      <w:rFonts w:ascii="宋体" w:hAnsi="宋体" w:eastAsia="宋体" w:cs="Times New Roman"/>
      <w:b/>
      <w:sz w:val="21"/>
      <w:szCs w:val="24"/>
      <w:lang w:val="en-US"/>
    </w:rPr>
  </w:style>
  <w:style w:type="paragraph" w:styleId="861">
    <w:name w:val="Heading 3"/>
    <w:basedOn w:val="858"/>
    <w:next w:val="858"/>
    <w:link w:val="1035"/>
    <w:uiPriority w:val="0"/>
    <w:qFormat/>
    <w:pPr>
      <w:keepLines/>
      <w:keepNext/>
      <w:spacing w:line="390" w:lineRule="atLeast"/>
      <w:shd w:val="clear" w:color="auto" w:fill="ffffff"/>
      <w:outlineLvl w:val="2"/>
    </w:pPr>
    <w:rPr>
      <w:rFonts w:ascii="宋体" w:hAnsi="宋体" w:eastAsia="宋体" w:cs="Times New Roman"/>
      <w:b/>
      <w:sz w:val="21"/>
      <w:szCs w:val="21"/>
    </w:rPr>
  </w:style>
  <w:style w:type="paragraph" w:styleId="862">
    <w:name w:val="Heading 4"/>
    <w:basedOn w:val="858"/>
    <w:next w:val="858"/>
    <w:link w:val="936"/>
    <w:uiPriority w:val="0"/>
    <w:qFormat/>
    <w:pPr>
      <w:keepLines/>
      <w:keepNext/>
      <w:spacing w:before="120" w:after="120"/>
      <w:outlineLvl w:val="3"/>
    </w:pPr>
    <w:rPr>
      <w:rFonts w:ascii="Arial" w:hAnsi="Arial" w:eastAsia="黑体" w:cs="Times New Roman"/>
      <w:b/>
      <w:sz w:val="28"/>
      <w:lang w:val="en-US"/>
    </w:rPr>
  </w:style>
  <w:style w:type="paragraph" w:styleId="863">
    <w:name w:val="Heading 5"/>
    <w:basedOn w:val="858"/>
    <w:next w:val="870"/>
    <w:link w:val="937"/>
    <w:uiPriority w:val="0"/>
    <w:qFormat/>
    <w:pPr>
      <w:keepNext/>
      <w:outlineLvl w:val="4"/>
    </w:pPr>
    <w:rPr>
      <w:rFonts w:ascii="黑体" w:eastAsia="黑体" w:cs="Times New Roman"/>
      <w:b/>
      <w:color w:val="000000"/>
      <w:sz w:val="28"/>
      <w:lang w:val="en-US"/>
    </w:rPr>
  </w:style>
  <w:style w:type="paragraph" w:styleId="864">
    <w:name w:val="Heading 6"/>
    <w:basedOn w:val="858"/>
    <w:next w:val="858"/>
    <w:link w:val="938"/>
    <w:uiPriority w:val="0"/>
    <w:qFormat/>
    <w:pPr>
      <w:keepLines/>
      <w:keepNext/>
      <w:spacing w:before="240" w:after="64" w:line="320" w:lineRule="auto"/>
      <w:outlineLvl w:val="5"/>
    </w:pPr>
    <w:rPr>
      <w:rFonts w:ascii="Arial" w:hAnsi="Arial" w:eastAsia="黑体" w:cs="Times New Roman"/>
      <w:b/>
      <w:bCs/>
      <w:sz w:val="24"/>
      <w:szCs w:val="24"/>
      <w:lang w:val="en-US"/>
    </w:rPr>
  </w:style>
  <w:style w:type="paragraph" w:styleId="865">
    <w:name w:val="Heading 7"/>
    <w:basedOn w:val="858"/>
    <w:next w:val="858"/>
    <w:link w:val="939"/>
    <w:uiPriority w:val="0"/>
    <w:qFormat/>
    <w:pPr>
      <w:keepLines/>
      <w:keepNext/>
      <w:spacing w:before="240" w:after="64" w:line="320" w:lineRule="auto"/>
      <w:outlineLvl w:val="6"/>
    </w:pPr>
    <w:rPr>
      <w:rFonts w:eastAsia="宋体" w:cs="Times New Roman"/>
      <w:b/>
      <w:bCs/>
      <w:sz w:val="24"/>
      <w:szCs w:val="24"/>
      <w:lang w:val="en-US"/>
    </w:rPr>
  </w:style>
  <w:style w:type="paragraph" w:styleId="866">
    <w:name w:val="Heading 8"/>
    <w:basedOn w:val="858"/>
    <w:next w:val="858"/>
    <w:link w:val="940"/>
    <w:uiPriority w:val="0"/>
    <w:qFormat/>
    <w:pPr>
      <w:keepLines/>
      <w:keepNext/>
      <w:spacing w:before="240" w:after="64" w:line="320" w:lineRule="auto"/>
      <w:outlineLvl w:val="7"/>
    </w:pPr>
    <w:rPr>
      <w:rFonts w:ascii="Arial" w:hAnsi="Arial" w:eastAsia="黑体" w:cs="Times New Roman"/>
      <w:sz w:val="24"/>
      <w:szCs w:val="24"/>
      <w:lang w:val="en-US"/>
    </w:rPr>
  </w:style>
  <w:style w:type="paragraph" w:styleId="867">
    <w:name w:val="Heading 9"/>
    <w:basedOn w:val="858"/>
    <w:next w:val="858"/>
    <w:link w:val="941"/>
    <w:uiPriority w:val="0"/>
    <w:qFormat/>
    <w:pPr>
      <w:keepLines/>
      <w:keepNext/>
      <w:spacing w:before="240" w:after="64" w:line="320" w:lineRule="auto"/>
      <w:outlineLvl w:val="8"/>
    </w:pPr>
    <w:rPr>
      <w:rFonts w:ascii="Arial" w:hAnsi="Arial" w:eastAsia="黑体" w:cs="Times New Roman"/>
      <w:sz w:val="21"/>
      <w:szCs w:val="21"/>
      <w:lang w:val="en-US"/>
    </w:rPr>
  </w:style>
  <w:style w:type="character" w:styleId="868" w:default="1">
    <w:name w:val="Default Paragraph Font"/>
    <w:uiPriority w:val="1"/>
    <w:semiHidden/>
    <w:unhideWhenUsed/>
    <w:qFormat/>
  </w:style>
  <w:style w:type="table" w:styleId="869" w:default="1">
    <w:name w:val="Normal Table"/>
    <w:uiPriority w:val="99"/>
    <w:semiHidden/>
    <w:unhideWhenUsed/>
    <w:qFormat/>
    <w:tblPr>
      <w:tblCellMar>
        <w:left w:w="108" w:type="dxa"/>
        <w:top w:w="0" w:type="dxa"/>
        <w:right w:w="108" w:type="dxa"/>
        <w:bottom w:w="0" w:type="dxa"/>
      </w:tblCellMar>
    </w:tblPr>
  </w:style>
  <w:style w:type="paragraph" w:styleId="870">
    <w:name w:val="Normal Indent"/>
    <w:basedOn w:val="858"/>
    <w:next w:val="858"/>
    <w:uiPriority w:val="0"/>
    <w:qFormat/>
    <w:pPr>
      <w:ind w:firstLine="420"/>
    </w:pPr>
  </w:style>
  <w:style w:type="paragraph" w:styleId="871">
    <w:name w:val="List 3"/>
    <w:basedOn w:val="858"/>
    <w:uiPriority w:val="0"/>
    <w:qFormat/>
    <w:pPr>
      <w:ind w:left="1260" w:hanging="420"/>
    </w:pPr>
  </w:style>
  <w:style w:type="paragraph" w:styleId="872">
    <w:name w:val="toc 7"/>
    <w:basedOn w:val="858"/>
    <w:next w:val="858"/>
    <w:uiPriority w:val="0"/>
    <w:semiHidden/>
    <w:qFormat/>
    <w:pPr>
      <w:ind w:left="1260"/>
      <w:jc w:val="left"/>
    </w:pPr>
    <w:rPr>
      <w:sz w:val="18"/>
    </w:rPr>
  </w:style>
  <w:style w:type="paragraph" w:styleId="873">
    <w:name w:val="List Number 2"/>
    <w:basedOn w:val="858"/>
    <w:uiPriority w:val="0"/>
    <w:qFormat/>
    <w:pPr>
      <w:ind w:left="1440" w:hanging="1440"/>
      <w:spacing w:line="360" w:lineRule="auto"/>
      <w:tabs>
        <w:tab w:val="left" w:pos="1440" w:leader="none"/>
      </w:tabs>
    </w:pPr>
    <w:rPr>
      <w:sz w:val="24"/>
      <w:szCs w:val="24"/>
    </w:rPr>
  </w:style>
  <w:style w:type="paragraph" w:styleId="874">
    <w:name w:val="index 8"/>
    <w:basedOn w:val="858"/>
    <w:next w:val="858"/>
    <w:uiPriority w:val="0"/>
    <w:semiHidden/>
    <w:qFormat/>
    <w:pPr>
      <w:ind w:left="2940"/>
    </w:pPr>
  </w:style>
  <w:style w:type="paragraph" w:styleId="875">
    <w:name w:val="List Number"/>
    <w:basedOn w:val="858"/>
    <w:uiPriority w:val="0"/>
    <w:qFormat/>
    <w:pPr>
      <w:ind w:left="2952" w:hanging="432"/>
      <w:tabs>
        <w:tab w:val="left" w:pos="2952" w:leader="none"/>
      </w:tabs>
    </w:pPr>
    <w:rPr>
      <w:szCs w:val="24"/>
    </w:rPr>
  </w:style>
  <w:style w:type="paragraph" w:styleId="876">
    <w:name w:val="index 5"/>
    <w:basedOn w:val="858"/>
    <w:next w:val="858"/>
    <w:uiPriority w:val="0"/>
    <w:semiHidden/>
    <w:qFormat/>
    <w:pPr>
      <w:ind w:left="1680"/>
    </w:pPr>
  </w:style>
  <w:style w:type="paragraph" w:styleId="877">
    <w:name w:val="Document Map"/>
    <w:basedOn w:val="858"/>
    <w:link w:val="980"/>
    <w:uiPriority w:val="0"/>
    <w:semiHidden/>
    <w:qFormat/>
    <w:pPr>
      <w:shd w:val="clear" w:color="auto" w:fill="000080"/>
    </w:pPr>
    <w:rPr>
      <w:rFonts w:eastAsia="宋体" w:asciiTheme="minorHAnsi" w:hAnsiTheme="minorHAnsi" w:cstheme="minorBidi"/>
      <w:sz w:val="21"/>
      <w:szCs w:val="22"/>
      <w:lang w:val="en-US"/>
    </w:rPr>
  </w:style>
  <w:style w:type="paragraph" w:styleId="878">
    <w:name w:val="annotation text"/>
    <w:basedOn w:val="858"/>
    <w:link w:val="1098"/>
    <w:uiPriority w:val="99"/>
    <w:unhideWhenUsed/>
    <w:qFormat/>
    <w:pPr>
      <w:jc w:val="left"/>
    </w:pPr>
  </w:style>
  <w:style w:type="paragraph" w:styleId="879">
    <w:name w:val="index 6"/>
    <w:basedOn w:val="858"/>
    <w:next w:val="858"/>
    <w:uiPriority w:val="0"/>
    <w:semiHidden/>
    <w:qFormat/>
    <w:pPr>
      <w:ind w:left="2100"/>
    </w:pPr>
  </w:style>
  <w:style w:type="paragraph" w:styleId="880">
    <w:name w:val="Salutation"/>
    <w:basedOn w:val="858"/>
    <w:next w:val="858"/>
    <w:link w:val="1140"/>
    <w:uiPriority w:val="0"/>
    <w:qFormat/>
    <w:rPr>
      <w:rFonts w:ascii="仿宋_GB2312" w:eastAsia="仿宋_GB2312"/>
      <w:sz w:val="28"/>
    </w:rPr>
  </w:style>
  <w:style w:type="paragraph" w:styleId="881">
    <w:name w:val="Body Text 3"/>
    <w:basedOn w:val="858"/>
    <w:link w:val="1130"/>
    <w:uiPriority w:val="0"/>
    <w:qFormat/>
    <w:rPr>
      <w:rFonts w:ascii="仿宋_GB2312" w:hAnsi="Arial" w:eastAsia="仿宋_GB2312"/>
      <w:sz w:val="32"/>
    </w:rPr>
  </w:style>
  <w:style w:type="paragraph" w:styleId="882">
    <w:name w:val="Body Text"/>
    <w:basedOn w:val="858"/>
    <w:link w:val="1082"/>
    <w:uiPriority w:val="0"/>
    <w:unhideWhenUsed/>
    <w:qFormat/>
    <w:pPr>
      <w:spacing w:after="120"/>
    </w:pPr>
  </w:style>
  <w:style w:type="paragraph" w:styleId="883">
    <w:name w:val="Body Text Indent"/>
    <w:basedOn w:val="858"/>
    <w:next w:val="858"/>
    <w:link w:val="1021"/>
    <w:uiPriority w:val="0"/>
    <w:qFormat/>
    <w:pPr>
      <w:ind w:firstLine="645"/>
    </w:pPr>
    <w:rPr>
      <w:rFonts w:ascii="楷体_GB2312" w:eastAsia="楷体_GB2312" w:hAnsiTheme="minorHAnsi" w:cstheme="minorBidi"/>
      <w:sz w:val="32"/>
      <w:szCs w:val="22"/>
      <w:lang w:val="en-US"/>
    </w:rPr>
  </w:style>
  <w:style w:type="paragraph" w:styleId="884">
    <w:name w:val="index 4"/>
    <w:basedOn w:val="858"/>
    <w:next w:val="858"/>
    <w:uiPriority w:val="0"/>
    <w:semiHidden/>
    <w:qFormat/>
    <w:pPr>
      <w:ind w:left="1260"/>
    </w:pPr>
  </w:style>
  <w:style w:type="paragraph" w:styleId="885">
    <w:name w:val="toc 5"/>
    <w:basedOn w:val="858"/>
    <w:next w:val="858"/>
    <w:uiPriority w:val="0"/>
    <w:semiHidden/>
    <w:qFormat/>
    <w:pPr>
      <w:ind w:left="840"/>
      <w:jc w:val="left"/>
    </w:pPr>
    <w:rPr>
      <w:sz w:val="18"/>
    </w:rPr>
  </w:style>
  <w:style w:type="paragraph" w:styleId="886">
    <w:name w:val="toc 3"/>
    <w:basedOn w:val="858"/>
    <w:next w:val="858"/>
    <w:uiPriority w:val="0"/>
    <w:semiHidden/>
    <w:qFormat/>
    <w:pPr>
      <w:ind w:left="420"/>
      <w:jc w:val="left"/>
    </w:pPr>
    <w:rPr>
      <w:i/>
    </w:rPr>
  </w:style>
  <w:style w:type="paragraph" w:styleId="887">
    <w:name w:val="Plain Text"/>
    <w:basedOn w:val="858"/>
    <w:link w:val="1008"/>
    <w:uiPriority w:val="0"/>
    <w:qFormat/>
    <w:rPr>
      <w:rFonts w:ascii="宋体" w:hAnsi="Courier New" w:eastAsia="宋体" w:cstheme="minorBidi"/>
      <w:sz w:val="21"/>
      <w:szCs w:val="22"/>
      <w:lang w:val="en-US"/>
    </w:rPr>
  </w:style>
  <w:style w:type="paragraph" w:styleId="888">
    <w:name w:val="toc 8"/>
    <w:basedOn w:val="858"/>
    <w:next w:val="858"/>
    <w:uiPriority w:val="0"/>
    <w:semiHidden/>
    <w:qFormat/>
    <w:pPr>
      <w:ind w:left="1470"/>
      <w:jc w:val="left"/>
    </w:pPr>
    <w:rPr>
      <w:sz w:val="18"/>
    </w:rPr>
  </w:style>
  <w:style w:type="paragraph" w:styleId="889">
    <w:name w:val="index 3"/>
    <w:basedOn w:val="858"/>
    <w:next w:val="858"/>
    <w:uiPriority w:val="0"/>
    <w:semiHidden/>
    <w:qFormat/>
    <w:pPr>
      <w:ind w:left="840"/>
    </w:pPr>
  </w:style>
  <w:style w:type="paragraph" w:styleId="890">
    <w:name w:val="Date"/>
    <w:basedOn w:val="858"/>
    <w:next w:val="858"/>
    <w:link w:val="1112"/>
    <w:uiPriority w:val="0"/>
    <w:qFormat/>
    <w:pPr>
      <w:ind w:left="100"/>
    </w:pPr>
    <w:rPr>
      <w:sz w:val="28"/>
    </w:rPr>
  </w:style>
  <w:style w:type="paragraph" w:styleId="891">
    <w:name w:val="Body Text Indent 2"/>
    <w:basedOn w:val="858"/>
    <w:link w:val="977"/>
    <w:uiPriority w:val="0"/>
    <w:qFormat/>
    <w:pPr>
      <w:ind w:left="630" w:firstLine="645"/>
    </w:pPr>
    <w:rPr>
      <w:rFonts w:ascii="Arial" w:hAnsi="Arial" w:eastAsia="仿宋_GB2312" w:cstheme="minorBidi"/>
      <w:sz w:val="32"/>
      <w:szCs w:val="22"/>
      <w:lang w:val="en-US"/>
    </w:rPr>
  </w:style>
  <w:style w:type="paragraph" w:styleId="892">
    <w:name w:val="endnote text"/>
    <w:basedOn w:val="858"/>
    <w:link w:val="1135"/>
    <w:uiPriority w:val="0"/>
    <w:qFormat/>
    <w:pPr>
      <w:jc w:val="left"/>
    </w:pPr>
    <w:rPr>
      <w:szCs w:val="24"/>
    </w:rPr>
  </w:style>
  <w:style w:type="paragraph" w:styleId="893">
    <w:name w:val="Balloon Text"/>
    <w:basedOn w:val="858"/>
    <w:link w:val="1050"/>
    <w:uiPriority w:val="0"/>
    <w:semiHidden/>
    <w:qFormat/>
    <w:rPr>
      <w:sz w:val="18"/>
      <w:szCs w:val="18"/>
    </w:rPr>
  </w:style>
  <w:style w:type="paragraph" w:styleId="894">
    <w:name w:val="Footer"/>
    <w:basedOn w:val="858"/>
    <w:link w:val="1048"/>
    <w:uiPriority w:val="0"/>
    <w:qFormat/>
    <w:pPr>
      <w:jc w:val="left"/>
      <w:tabs>
        <w:tab w:val="center" w:pos="4153" w:leader="none"/>
        <w:tab w:val="right" w:pos="8306" w:leader="none"/>
      </w:tabs>
    </w:pPr>
    <w:rPr>
      <w:rFonts w:asciiTheme="minorHAnsi" w:hAnsiTheme="minorHAnsi" w:eastAsiaTheme="minorEastAsia" w:cstheme="minorBidi"/>
      <w:sz w:val="18"/>
      <w:szCs w:val="22"/>
      <w:lang w:val="en-US"/>
    </w:rPr>
  </w:style>
  <w:style w:type="paragraph" w:styleId="895">
    <w:name w:val="Header"/>
    <w:basedOn w:val="858"/>
    <w:link w:val="1132"/>
    <w:uiPriority w:val="0"/>
    <w:qFormat/>
    <w:pPr>
      <w:jc w:val="center"/>
      <w:tabs>
        <w:tab w:val="center" w:pos="4153" w:leader="none"/>
        <w:tab w:val="right" w:pos="8306" w:leader="none"/>
      </w:tabs>
      <w:pBdr>
        <w:bottom w:val="single" w:color="auto" w:sz="6" w:space="1"/>
      </w:pBdr>
    </w:pPr>
    <w:rPr>
      <w:sz w:val="18"/>
    </w:rPr>
  </w:style>
  <w:style w:type="paragraph" w:styleId="896">
    <w:name w:val="Signature"/>
    <w:basedOn w:val="858"/>
    <w:link w:val="1116"/>
    <w:uiPriority w:val="0"/>
    <w:qFormat/>
    <w:pPr>
      <w:jc w:val="center"/>
      <w:spacing w:after="600" w:line="312" w:lineRule="atLeast"/>
    </w:pPr>
    <w:rPr>
      <w:rFonts w:eastAsia="仿宋_GB2312"/>
      <w:sz w:val="24"/>
    </w:rPr>
  </w:style>
  <w:style w:type="paragraph" w:styleId="897">
    <w:name w:val="toc 1"/>
    <w:basedOn w:val="858"/>
    <w:next w:val="858"/>
    <w:uiPriority w:val="0"/>
    <w:semiHidden/>
    <w:qFormat/>
    <w:pPr>
      <w:jc w:val="left"/>
      <w:spacing w:before="120" w:after="120"/>
    </w:pPr>
    <w:rPr>
      <w:b/>
      <w:caps/>
    </w:rPr>
  </w:style>
  <w:style w:type="paragraph" w:styleId="898">
    <w:name w:val="toc 4"/>
    <w:basedOn w:val="858"/>
    <w:next w:val="858"/>
    <w:uiPriority w:val="0"/>
    <w:semiHidden/>
    <w:qFormat/>
    <w:pPr>
      <w:ind w:left="630"/>
      <w:jc w:val="left"/>
    </w:pPr>
    <w:rPr>
      <w:sz w:val="18"/>
    </w:rPr>
  </w:style>
  <w:style w:type="paragraph" w:styleId="899">
    <w:name w:val="index heading"/>
    <w:basedOn w:val="858"/>
    <w:next w:val="900"/>
    <w:uiPriority w:val="0"/>
    <w:semiHidden/>
    <w:qFormat/>
  </w:style>
  <w:style w:type="paragraph" w:styleId="900">
    <w:name w:val="index 1"/>
    <w:basedOn w:val="858"/>
    <w:next w:val="858"/>
    <w:uiPriority w:val="0"/>
    <w:semiHidden/>
    <w:qFormat/>
    <w:rPr>
      <w:rFonts w:ascii="仿宋_GB2312" w:hAnsi="宋体" w:eastAsia="仿宋_GB2312"/>
      <w:sz w:val="30"/>
      <w:szCs w:val="24"/>
    </w:rPr>
  </w:style>
  <w:style w:type="paragraph" w:styleId="901">
    <w:name w:val="Subtitle"/>
    <w:basedOn w:val="858"/>
    <w:next w:val="858"/>
    <w:link w:val="1109"/>
    <w:uiPriority w:val="0"/>
    <w:qFormat/>
    <w:pPr>
      <w:jc w:val="left"/>
      <w:spacing w:after="600" w:line="276" w:lineRule="auto"/>
      <w:widowControl/>
    </w:pPr>
    <w:rPr>
      <w:rFonts w:ascii="Cambria" w:hAnsi="Cambria"/>
      <w:i/>
      <w:iCs/>
      <w:spacing w:val="13"/>
      <w:sz w:val="24"/>
      <w:szCs w:val="24"/>
      <w:lang w:eastAsia="en-US" w:bidi="en-US"/>
    </w:rPr>
  </w:style>
  <w:style w:type="paragraph" w:styleId="902">
    <w:name w:val="footnote text"/>
    <w:basedOn w:val="858"/>
    <w:link w:val="1067"/>
    <w:uiPriority w:val="0"/>
    <w:qFormat/>
    <w:pPr>
      <w:jc w:val="left"/>
    </w:pPr>
    <w:rPr>
      <w:sz w:val="18"/>
      <w:szCs w:val="18"/>
    </w:rPr>
  </w:style>
  <w:style w:type="paragraph" w:styleId="903">
    <w:name w:val="toc 6"/>
    <w:basedOn w:val="858"/>
    <w:next w:val="858"/>
    <w:uiPriority w:val="0"/>
    <w:semiHidden/>
    <w:qFormat/>
    <w:pPr>
      <w:ind w:left="1050"/>
      <w:jc w:val="left"/>
    </w:pPr>
    <w:rPr>
      <w:sz w:val="18"/>
    </w:rPr>
  </w:style>
  <w:style w:type="paragraph" w:styleId="904">
    <w:name w:val="Body Text Indent 3"/>
    <w:basedOn w:val="858"/>
    <w:link w:val="1019"/>
    <w:uiPriority w:val="0"/>
    <w:qFormat/>
    <w:pPr>
      <w:ind w:left="645" w:firstLine="645"/>
    </w:pPr>
    <w:rPr>
      <w:rFonts w:ascii="Arial" w:hAnsi="Arial" w:eastAsia="仿宋_GB2312" w:cstheme="minorBidi"/>
      <w:color w:val="ffff00"/>
      <w:sz w:val="32"/>
      <w:szCs w:val="22"/>
      <w:lang w:val="en-US"/>
    </w:rPr>
  </w:style>
  <w:style w:type="paragraph" w:styleId="905">
    <w:name w:val="index 7"/>
    <w:basedOn w:val="858"/>
    <w:next w:val="858"/>
    <w:uiPriority w:val="0"/>
    <w:semiHidden/>
    <w:qFormat/>
    <w:pPr>
      <w:ind w:left="2520"/>
    </w:pPr>
  </w:style>
  <w:style w:type="paragraph" w:styleId="906">
    <w:name w:val="index 9"/>
    <w:basedOn w:val="858"/>
    <w:next w:val="858"/>
    <w:uiPriority w:val="0"/>
    <w:semiHidden/>
    <w:qFormat/>
    <w:pPr>
      <w:ind w:left="3360"/>
    </w:pPr>
  </w:style>
  <w:style w:type="paragraph" w:styleId="907">
    <w:name w:val="table of figures"/>
    <w:basedOn w:val="858"/>
    <w:next w:val="858"/>
    <w:uiPriority w:val="0"/>
    <w:semiHidden/>
    <w:qFormat/>
    <w:pPr>
      <w:ind w:left="840" w:hanging="420"/>
    </w:pPr>
  </w:style>
  <w:style w:type="paragraph" w:styleId="908">
    <w:name w:val="toc 2"/>
    <w:basedOn w:val="858"/>
    <w:next w:val="858"/>
    <w:uiPriority w:val="0"/>
    <w:semiHidden/>
    <w:qFormat/>
    <w:pPr>
      <w:ind w:left="210"/>
      <w:jc w:val="left"/>
    </w:pPr>
    <w:rPr>
      <w:smallCaps/>
    </w:rPr>
  </w:style>
  <w:style w:type="paragraph" w:styleId="909">
    <w:name w:val="toc 9"/>
    <w:basedOn w:val="858"/>
    <w:next w:val="858"/>
    <w:uiPriority w:val="0"/>
    <w:semiHidden/>
    <w:qFormat/>
    <w:pPr>
      <w:ind w:left="1680"/>
      <w:jc w:val="left"/>
    </w:pPr>
    <w:rPr>
      <w:sz w:val="18"/>
    </w:rPr>
  </w:style>
  <w:style w:type="paragraph" w:styleId="910">
    <w:name w:val="Body Text 2"/>
    <w:basedOn w:val="858"/>
    <w:link w:val="1054"/>
    <w:uiPriority w:val="0"/>
    <w:qFormat/>
    <w:pPr>
      <w:jc w:val="center"/>
      <w:widowControl/>
    </w:pPr>
    <w:rPr>
      <w:rFonts w:ascii="楷体_GB2312" w:eastAsia="楷体_GB2312"/>
      <w:sz w:val="28"/>
    </w:rPr>
  </w:style>
  <w:style w:type="paragraph" w:styleId="911">
    <w:name w:val="HTML Preformatted"/>
    <w:basedOn w:val="858"/>
    <w:link w:val="1000"/>
    <w:uiPriority w:val="0"/>
    <w:qFormat/>
    <w:pPr>
      <w:jc w:val="left"/>
      <w:widowControl/>
      <w:tabs>
        <w:tab w:val="left" w:pos="916" w:leader="none"/>
        <w:tab w:val="left" w:pos="1832" w:leader="none"/>
        <w:tab w:val="left" w:pos="2748" w:leader="none"/>
        <w:tab w:val="left" w:pos="3664" w:leader="none"/>
        <w:tab w:val="left" w:pos="4580" w:leader="none"/>
        <w:tab w:val="left" w:pos="5496" w:leader="none"/>
        <w:tab w:val="left" w:pos="6412" w:leader="none"/>
        <w:tab w:val="left" w:pos="7328" w:leader="none"/>
        <w:tab w:val="left" w:pos="8244" w:leader="none"/>
        <w:tab w:val="left" w:pos="9160" w:leader="none"/>
        <w:tab w:val="left" w:pos="10076" w:leader="none"/>
        <w:tab w:val="left" w:pos="10992" w:leader="none"/>
        <w:tab w:val="left" w:pos="11908" w:leader="none"/>
        <w:tab w:val="left" w:pos="12824" w:leader="none"/>
        <w:tab w:val="left" w:pos="13740" w:leader="none"/>
        <w:tab w:val="left" w:pos="14656" w:leader="none"/>
      </w:tabs>
    </w:pPr>
    <w:rPr>
      <w:rFonts w:ascii="黑体" w:hAnsi="Courier New" w:eastAsia="黑体" w:cs="Courier New"/>
      <w:sz w:val="21"/>
      <w:szCs w:val="22"/>
      <w:lang w:val="en-US"/>
    </w:rPr>
  </w:style>
  <w:style w:type="paragraph" w:styleId="912">
    <w:name w:val="Normal (Web)"/>
    <w:basedOn w:val="858"/>
    <w:uiPriority w:val="0"/>
    <w:qFormat/>
    <w:pPr>
      <w:jc w:val="left"/>
      <w:spacing w:before="100" w:beforeAutospacing="1" w:after="100" w:afterAutospacing="1"/>
      <w:widowControl/>
    </w:pPr>
    <w:rPr>
      <w:rFonts w:ascii="Arial" w:hAnsi="Arial" w:eastAsia="Arial Unicode MS" w:cs="Arial"/>
      <w:sz w:val="24"/>
      <w:szCs w:val="24"/>
    </w:rPr>
  </w:style>
  <w:style w:type="paragraph" w:styleId="913">
    <w:name w:val="index 2"/>
    <w:basedOn w:val="858"/>
    <w:next w:val="858"/>
    <w:uiPriority w:val="0"/>
    <w:semiHidden/>
    <w:qFormat/>
    <w:pPr>
      <w:ind w:left="420"/>
    </w:pPr>
  </w:style>
  <w:style w:type="paragraph" w:styleId="914">
    <w:name w:val="Title"/>
    <w:basedOn w:val="858"/>
    <w:link w:val="956"/>
    <w:uiPriority w:val="0"/>
    <w:qFormat/>
    <w:pPr>
      <w:jc w:val="center"/>
      <w:spacing w:line="420" w:lineRule="exact"/>
      <w:widowControl/>
    </w:pPr>
    <w:rPr>
      <w:rFonts w:eastAsia="黑体" w:asciiTheme="minorHAnsi" w:hAnsiTheme="minorHAnsi" w:cstheme="minorBidi"/>
      <w:b/>
      <w:sz w:val="28"/>
      <w:szCs w:val="22"/>
      <w:lang w:val="en-GB"/>
    </w:rPr>
  </w:style>
  <w:style w:type="paragraph" w:styleId="915">
    <w:name w:val="annotation subject"/>
    <w:basedOn w:val="878"/>
    <w:next w:val="878"/>
    <w:link w:val="1012"/>
    <w:uiPriority w:val="0"/>
    <w:semiHidden/>
    <w:qFormat/>
    <w:rPr>
      <w:rFonts w:eastAsia="宋体" w:asciiTheme="minorHAnsi" w:hAnsiTheme="minorHAnsi" w:cstheme="minorBidi"/>
      <w:b/>
      <w:bCs/>
      <w:sz w:val="21"/>
      <w:szCs w:val="22"/>
      <w:lang w:val="en-US"/>
    </w:rPr>
  </w:style>
  <w:style w:type="paragraph" w:styleId="916">
    <w:name w:val="Body Text First Indent"/>
    <w:basedOn w:val="858"/>
    <w:link w:val="1083"/>
    <w:uiPriority w:val="0"/>
    <w:qFormat/>
    <w:pPr>
      <w:ind w:firstLine="420"/>
    </w:pPr>
    <w:rPr>
      <w:rFonts w:ascii="Times New Roman" w:hAnsi="Times New Roman" w:eastAsia="宋体"/>
      <w:sz w:val="21"/>
      <w:szCs w:val="24"/>
    </w:rPr>
  </w:style>
  <w:style w:type="paragraph" w:styleId="917">
    <w:name w:val="Body Text First Indent 2"/>
    <w:basedOn w:val="858"/>
    <w:next w:val="858"/>
    <w:uiPriority w:val="0"/>
    <w:qFormat/>
    <w:pPr>
      <w:ind w:firstLine="420"/>
    </w:pPr>
  </w:style>
  <w:style w:type="table" w:styleId="918">
    <w:name w:val="Table Grid"/>
    <w:basedOn w:val="869"/>
    <w:uiPriority w:val="0"/>
    <w:qFormat/>
    <w:pPr>
      <w:jc w:val="both"/>
      <w:widowControl w:val="off"/>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Pr>
  </w:style>
  <w:style w:type="character" w:styleId="919">
    <w:name w:val="Strong"/>
    <w:uiPriority w:val="0"/>
    <w:qFormat/>
    <w:rPr>
      <w:b/>
      <w:bCs/>
    </w:rPr>
  </w:style>
  <w:style w:type="character" w:styleId="920">
    <w:name w:val="endnote reference"/>
    <w:uiPriority w:val="0"/>
    <w:qFormat/>
    <w:rPr>
      <w:vertAlign w:val="superscript"/>
    </w:rPr>
  </w:style>
  <w:style w:type="character" w:styleId="921">
    <w:name w:val="page number"/>
    <w:basedOn w:val="868"/>
    <w:uiPriority w:val="0"/>
    <w:qFormat/>
  </w:style>
  <w:style w:type="character" w:styleId="922">
    <w:name w:val="FollowedHyperlink"/>
    <w:uiPriority w:val="0"/>
    <w:qFormat/>
    <w:rPr>
      <w:color w:val="800080"/>
      <w:u w:val="single"/>
    </w:rPr>
  </w:style>
  <w:style w:type="character" w:styleId="923">
    <w:name w:val="Emphasis"/>
    <w:uiPriority w:val="0"/>
    <w:qFormat/>
    <w:rPr>
      <w:b/>
      <w:bCs/>
      <w:i/>
      <w:iCs/>
      <w:spacing w:val="10"/>
      <w:shd w:val="clear" w:color="auto" w:fill="auto"/>
    </w:rPr>
  </w:style>
  <w:style w:type="character" w:styleId="924">
    <w:name w:val="line number"/>
    <w:basedOn w:val="868"/>
    <w:uiPriority w:val="0"/>
    <w:qFormat/>
  </w:style>
  <w:style w:type="character" w:styleId="925">
    <w:name w:val="HTML Typewriter"/>
    <w:uiPriority w:val="0"/>
    <w:qFormat/>
    <w:rPr>
      <w:rFonts w:ascii="宋体" w:hAnsi="宋体" w:eastAsia="宋体" w:cs="宋体"/>
      <w:sz w:val="24"/>
      <w:szCs w:val="24"/>
    </w:rPr>
  </w:style>
  <w:style w:type="character" w:styleId="926">
    <w:name w:val="Hyperlink"/>
    <w:uiPriority w:val="0"/>
    <w:qFormat/>
    <w:rPr>
      <w:color w:val="0000ff"/>
      <w:u w:val="single"/>
    </w:rPr>
  </w:style>
  <w:style w:type="character" w:styleId="927">
    <w:name w:val="annotation reference"/>
    <w:uiPriority w:val="0"/>
    <w:qFormat/>
    <w:rPr>
      <w:sz w:val="21"/>
    </w:rPr>
  </w:style>
  <w:style w:type="character" w:styleId="928">
    <w:name w:val="footnote reference"/>
    <w:uiPriority w:val="0"/>
    <w:qFormat/>
    <w:rPr>
      <w:vertAlign w:val="superscript"/>
    </w:rPr>
  </w:style>
  <w:style w:type="character" w:styleId="929">
    <w:name w:val="HTML Sample"/>
    <w:uiPriority w:val="0"/>
    <w:qFormat/>
    <w:rPr>
      <w:rFonts w:ascii="Courier New" w:hAnsi="宋体" w:eastAsia="宋体" w:cs="Courier New"/>
    </w:rPr>
  </w:style>
  <w:style w:type="paragraph" w:styleId="930">
    <w:name w:val="List Paragraph"/>
    <w:basedOn w:val="858"/>
    <w:uiPriority w:val="34"/>
    <w:qFormat/>
    <w:pPr>
      <w:ind w:firstLine="420"/>
    </w:pPr>
    <w:rPr>
      <w:szCs w:val="24"/>
    </w:rPr>
  </w:style>
  <w:style w:type="paragraph" w:styleId="931" w:customStyle="1">
    <w:name w:val="标题 5（有编号）（绿盟科技）"/>
    <w:basedOn w:val="858"/>
    <w:next w:val="932"/>
    <w:uiPriority w:val="0"/>
    <w:qFormat/>
    <w:pPr>
      <w:numPr>
        <w:ilvl w:val="4"/>
        <w:numId w:val="1"/>
      </w:numPr>
      <w:jc w:val="left"/>
      <w:keepLines/>
      <w:keepNext/>
      <w:spacing w:before="280" w:after="156" w:line="377" w:lineRule="auto"/>
      <w:outlineLvl w:val="4"/>
    </w:pPr>
    <w:rPr>
      <w:rFonts w:ascii="Arial" w:hAnsi="Arial" w:eastAsia="黑体"/>
      <w:b/>
      <w:sz w:val="24"/>
      <w:szCs w:val="28"/>
    </w:rPr>
  </w:style>
  <w:style w:type="paragraph" w:styleId="932" w:customStyle="1">
    <w:name w:val="正文（绿盟科技）"/>
    <w:uiPriority w:val="0"/>
    <w:qFormat/>
    <w:pPr>
      <w:spacing w:line="300" w:lineRule="auto"/>
    </w:pPr>
    <w:rPr>
      <w:rFonts w:ascii="Arial" w:hAnsi="Arial" w:eastAsia="宋体" w:cs="黑体"/>
      <w:sz w:val="21"/>
      <w:szCs w:val="21"/>
      <w:lang w:val="en-US" w:eastAsia="zh-CN" w:bidi="ar-SA"/>
    </w:rPr>
  </w:style>
  <w:style w:type="character" w:styleId="933" w:customStyle="1">
    <w:name w:val="标题 1 字符"/>
    <w:basedOn w:val="868"/>
    <w:link w:val="859"/>
    <w:uiPriority w:val="0"/>
    <w:qFormat/>
    <w:rPr>
      <w:rFonts w:ascii="黑体" w:hAnsi="Calibri" w:eastAsia="黑体" w:cs="Times New Roman"/>
      <w:b/>
      <w:sz w:val="24"/>
      <w:szCs w:val="28"/>
    </w:rPr>
  </w:style>
  <w:style w:type="character" w:styleId="934" w:customStyle="1">
    <w:name w:val="标题 2 字符"/>
    <w:basedOn w:val="868"/>
    <w:link w:val="860"/>
    <w:uiPriority w:val="0"/>
    <w:qFormat/>
    <w:rPr>
      <w:rFonts w:ascii="宋体" w:hAnsi="宋体" w:eastAsia="宋体" w:cs="Times New Roman"/>
      <w:b/>
      <w:szCs w:val="24"/>
    </w:rPr>
  </w:style>
  <w:style w:type="character" w:styleId="935" w:customStyle="1">
    <w:name w:val="标题 3 Char"/>
    <w:basedOn w:val="868"/>
    <w:uiPriority w:val="0"/>
    <w:qFormat/>
    <w:rPr>
      <w:rFonts w:ascii="Calibri" w:hAnsi="Calibri" w:eastAsia="Calibri" w:cs="宋体"/>
      <w:b/>
      <w:bCs/>
      <w:sz w:val="32"/>
      <w:szCs w:val="32"/>
      <w:lang w:val="zh-CN"/>
    </w:rPr>
  </w:style>
  <w:style w:type="character" w:styleId="936" w:customStyle="1">
    <w:name w:val="标题 4 字符"/>
    <w:basedOn w:val="868"/>
    <w:link w:val="862"/>
    <w:uiPriority w:val="0"/>
    <w:qFormat/>
    <w:rPr>
      <w:rFonts w:ascii="Arial" w:hAnsi="Arial" w:eastAsia="黑体" w:cs="Times New Roman"/>
      <w:b/>
      <w:sz w:val="28"/>
      <w:szCs w:val="20"/>
    </w:rPr>
  </w:style>
  <w:style w:type="character" w:styleId="937" w:customStyle="1">
    <w:name w:val="标题 5 字符"/>
    <w:basedOn w:val="868"/>
    <w:link w:val="863"/>
    <w:uiPriority w:val="0"/>
    <w:qFormat/>
    <w:rPr>
      <w:rFonts w:ascii="黑体" w:hAnsi="Calibri" w:eastAsia="黑体" w:cs="Times New Roman"/>
      <w:b/>
      <w:color w:val="000000"/>
      <w:sz w:val="28"/>
      <w:szCs w:val="20"/>
    </w:rPr>
  </w:style>
  <w:style w:type="character" w:styleId="938" w:customStyle="1">
    <w:name w:val="标题 6 字符"/>
    <w:basedOn w:val="868"/>
    <w:link w:val="864"/>
    <w:uiPriority w:val="0"/>
    <w:qFormat/>
    <w:rPr>
      <w:rFonts w:ascii="Arial" w:hAnsi="Arial" w:eastAsia="黑体" w:cs="Times New Roman"/>
      <w:b/>
      <w:bCs/>
      <w:sz w:val="24"/>
      <w:szCs w:val="24"/>
    </w:rPr>
  </w:style>
  <w:style w:type="character" w:styleId="939" w:customStyle="1">
    <w:name w:val="标题 7 字符"/>
    <w:basedOn w:val="868"/>
    <w:link w:val="865"/>
    <w:uiPriority w:val="0"/>
    <w:qFormat/>
    <w:rPr>
      <w:rFonts w:ascii="Calibri" w:hAnsi="Calibri" w:eastAsia="宋体" w:cs="Times New Roman"/>
      <w:b/>
      <w:bCs/>
      <w:sz w:val="24"/>
      <w:szCs w:val="24"/>
    </w:rPr>
  </w:style>
  <w:style w:type="character" w:styleId="940" w:customStyle="1">
    <w:name w:val="标题 8 字符"/>
    <w:basedOn w:val="868"/>
    <w:link w:val="866"/>
    <w:uiPriority w:val="0"/>
    <w:qFormat/>
    <w:rPr>
      <w:rFonts w:ascii="Arial" w:hAnsi="Arial" w:eastAsia="黑体" w:cs="Times New Roman"/>
      <w:sz w:val="24"/>
      <w:szCs w:val="24"/>
    </w:rPr>
  </w:style>
  <w:style w:type="character" w:styleId="941" w:customStyle="1">
    <w:name w:val="标题 9 字符"/>
    <w:basedOn w:val="868"/>
    <w:link w:val="867"/>
    <w:uiPriority w:val="0"/>
    <w:qFormat/>
    <w:rPr>
      <w:rFonts w:ascii="Arial" w:hAnsi="Arial" w:eastAsia="黑体" w:cs="Times New Roman"/>
      <w:szCs w:val="21"/>
    </w:rPr>
  </w:style>
  <w:style w:type="character" w:styleId="942" w:customStyle="1">
    <w:name w:val="Char Char17"/>
    <w:uiPriority w:val="0"/>
    <w:qFormat/>
    <w:rPr>
      <w:rFonts w:ascii="宋体" w:hAnsi="Courier New"/>
      <w:sz w:val="21"/>
      <w:szCs w:val="21"/>
    </w:rPr>
  </w:style>
  <w:style w:type="character" w:styleId="943" w:customStyle="1">
    <w:name w:val="18"/>
    <w:uiPriority w:val="0"/>
    <w:qFormat/>
    <w:rPr>
      <w:rFonts w:hint="eastAsia" w:ascii="宋体" w:hAnsi="宋体" w:eastAsia="宋体" w:cs="宋体"/>
      <w:color w:val="000000"/>
      <w:sz w:val="20"/>
      <w:szCs w:val="20"/>
    </w:rPr>
  </w:style>
  <w:style w:type="character" w:styleId="944" w:customStyle="1">
    <w:name w:val="小四 段落 宋体 Char Char Char1"/>
    <w:uiPriority w:val="0"/>
    <w:qFormat/>
    <w:rPr>
      <w:rFonts w:ascii="宋体" w:hAnsi="宋体" w:eastAsia="宋体"/>
      <w:sz w:val="24"/>
      <w:szCs w:val="24"/>
      <w:lang w:val="en-US" w:eastAsia="zh-CN" w:bidi="ar-SA"/>
    </w:rPr>
  </w:style>
  <w:style w:type="character" w:styleId="945" w:customStyle="1">
    <w:name w:val="param-value"/>
    <w:basedOn w:val="868"/>
    <w:uiPriority w:val="0"/>
    <w:qFormat/>
  </w:style>
  <w:style w:type="character" w:styleId="946" w:customStyle="1">
    <w:name w:val="3zw"/>
    <w:basedOn w:val="868"/>
    <w:uiPriority w:val="0"/>
    <w:qFormat/>
  </w:style>
  <w:style w:type="character" w:styleId="947" w:customStyle="1">
    <w:name w:val="15"/>
    <w:uiPriority w:val="0"/>
    <w:qFormat/>
    <w:rPr>
      <w:rFonts w:hint="eastAsia" w:ascii="宋体" w:hAnsi="宋体" w:eastAsia="宋体" w:cs="宋体"/>
      <w:b/>
      <w:color w:val="000000"/>
      <w:sz w:val="20"/>
      <w:szCs w:val="20"/>
    </w:rPr>
  </w:style>
  <w:style w:type="character" w:styleId="948" w:customStyle="1">
    <w:name w:val="16"/>
    <w:uiPriority w:val="0"/>
    <w:qFormat/>
    <w:rPr>
      <w:rFonts w:hint="eastAsia" w:ascii="宋体" w:hAnsi="宋体" w:eastAsia="宋体" w:cs="宋体"/>
      <w:b/>
      <w:color w:val="000000"/>
      <w:sz w:val="20"/>
      <w:szCs w:val="20"/>
    </w:rPr>
  </w:style>
  <w:style w:type="character" w:styleId="949" w:customStyle="1">
    <w:name w:val="style13"/>
    <w:uiPriority w:val="0"/>
    <w:qFormat/>
    <w:rPr>
      <w:sz w:val="18"/>
      <w:szCs w:val="18"/>
    </w:rPr>
  </w:style>
  <w:style w:type="character" w:styleId="950" w:customStyle="1">
    <w:name w:val="Char Char21"/>
    <w:uiPriority w:val="0"/>
    <w:qFormat/>
    <w:rPr>
      <w:rFonts w:ascii="Arial" w:hAnsi="Arial" w:eastAsia="黑体"/>
      <w:sz w:val="24"/>
      <w:szCs w:val="24"/>
    </w:rPr>
  </w:style>
  <w:style w:type="character" w:styleId="951" w:customStyle="1">
    <w:name w:val="新图表正文 Char Char"/>
    <w:link w:val="952"/>
    <w:uiPriority w:val="0"/>
    <w:qFormat/>
    <w:rPr>
      <w:rFonts w:ascii="宋体" w:hAnsi="宋体"/>
      <w:sz w:val="18"/>
      <w:szCs w:val="21"/>
    </w:rPr>
  </w:style>
  <w:style w:type="paragraph" w:styleId="952" w:customStyle="1">
    <w:name w:val="新图表正文"/>
    <w:link w:val="951"/>
    <w:uiPriority w:val="0"/>
    <w:qFormat/>
    <w:pPr>
      <w:jc w:val="both"/>
    </w:pPr>
    <w:rPr>
      <w:rFonts w:ascii="宋体" w:hAnsi="宋体" w:eastAsiaTheme="minorEastAsia" w:cstheme="minorBidi"/>
      <w:sz w:val="18"/>
      <w:szCs w:val="21"/>
      <w:lang w:val="en-US" w:eastAsia="zh-CN" w:bidi="ar-SA"/>
    </w:rPr>
  </w:style>
  <w:style w:type="character" w:styleId="953" w:customStyle="1">
    <w:name w:val="Char Char25"/>
    <w:uiPriority w:val="0"/>
    <w:qFormat/>
    <w:rPr>
      <w:rFonts w:ascii="Arial" w:hAnsi="Arial" w:eastAsia="黑体"/>
      <w:b/>
      <w:sz w:val="28"/>
    </w:rPr>
  </w:style>
  <w:style w:type="character" w:styleId="954" w:customStyle="1">
    <w:name w:val="不明显参考1"/>
    <w:uiPriority w:val="0"/>
    <w:qFormat/>
    <w:rPr>
      <w:smallCaps/>
    </w:rPr>
  </w:style>
  <w:style w:type="character" w:styleId="955" w:customStyle="1">
    <w:name w:val="小四 段落 宋体 Char Char Char Char Char Char"/>
    <w:uiPriority w:val="0"/>
    <w:qFormat/>
    <w:rPr>
      <w:rFonts w:eastAsia="宋体"/>
      <w:sz w:val="24"/>
      <w:szCs w:val="24"/>
      <w:lang w:val="en-US" w:eastAsia="zh-CN" w:bidi="ar-SA"/>
    </w:rPr>
  </w:style>
  <w:style w:type="character" w:styleId="956" w:customStyle="1">
    <w:name w:val="标题 字符"/>
    <w:link w:val="914"/>
    <w:uiPriority w:val="0"/>
    <w:qFormat/>
    <w:rPr>
      <w:rFonts w:eastAsia="黑体"/>
      <w:b/>
      <w:sz w:val="28"/>
      <w:lang w:val="en-GB"/>
    </w:rPr>
  </w:style>
  <w:style w:type="character" w:styleId="957" w:customStyle="1">
    <w:name w:val="2nd level Char"/>
    <w:uiPriority w:val="0"/>
    <w:qFormat/>
    <w:rPr>
      <w:rFonts w:ascii="Arial" w:hAnsi="Arial" w:eastAsia="黑体"/>
      <w:b/>
      <w:bCs/>
      <w:sz w:val="32"/>
      <w:szCs w:val="32"/>
      <w:lang w:val="en-US" w:eastAsia="zh-CN" w:bidi="ar-SA"/>
    </w:rPr>
  </w:style>
  <w:style w:type="character" w:styleId="958" w:customStyle="1">
    <w:name w:val="Char Char22"/>
    <w:uiPriority w:val="0"/>
    <w:qFormat/>
    <w:rPr>
      <w:b/>
      <w:bCs/>
      <w:sz w:val="24"/>
      <w:szCs w:val="24"/>
    </w:rPr>
  </w:style>
  <w:style w:type="character" w:styleId="959" w:customStyle="1">
    <w:name w:val="样式 宋体 小四"/>
    <w:uiPriority w:val="0"/>
    <w:qFormat/>
    <w:rPr>
      <w:rFonts w:ascii="宋体" w:hAnsi="宋体"/>
      <w:sz w:val="24"/>
    </w:rPr>
  </w:style>
  <w:style w:type="character" w:styleId="960" w:customStyle="1">
    <w:name w:val="t1"/>
    <w:uiPriority w:val="0"/>
    <w:qFormat/>
  </w:style>
  <w:style w:type="character" w:styleId="961" w:customStyle="1">
    <w:name w:val="Char Char28"/>
    <w:uiPriority w:val="0"/>
    <w:qFormat/>
    <w:rPr>
      <w:rFonts w:ascii="Arial" w:hAnsi="Arial" w:eastAsia="黑体" w:cs="Arial"/>
      <w:b/>
      <w:bCs/>
      <w:sz w:val="32"/>
      <w:szCs w:val="32"/>
    </w:rPr>
  </w:style>
  <w:style w:type="character" w:styleId="962" w:customStyle="1">
    <w:name w:val="标准文本 Char Char"/>
    <w:uiPriority w:val="0"/>
    <w:qFormat/>
    <w:rPr>
      <w:rFonts w:eastAsia="宋体" w:cs="宋体"/>
      <w:sz w:val="24"/>
      <w:szCs w:val="24"/>
      <w:lang w:val="en-US" w:eastAsia="zh-CN" w:bidi="ar-SA"/>
    </w:rPr>
  </w:style>
  <w:style w:type="character" w:styleId="963" w:customStyle="1">
    <w:name w:val="表格抬头 Char"/>
    <w:link w:val="964"/>
    <w:uiPriority w:val="0"/>
    <w:qFormat/>
    <w:rPr>
      <w:rFonts w:ascii="黑体" w:eastAsia="黑体"/>
      <w:b/>
    </w:rPr>
  </w:style>
  <w:style w:type="paragraph" w:styleId="964" w:customStyle="1">
    <w:name w:val="表格抬头"/>
    <w:basedOn w:val="858"/>
    <w:link w:val="963"/>
    <w:uiPriority w:val="0"/>
    <w:qFormat/>
    <w:pPr>
      <w:jc w:val="center"/>
    </w:pPr>
    <w:rPr>
      <w:rFonts w:ascii="黑体" w:eastAsia="黑体" w:hAnsiTheme="minorHAnsi" w:cstheme="minorBidi"/>
      <w:b/>
      <w:sz w:val="21"/>
      <w:szCs w:val="22"/>
      <w:lang w:val="en-US"/>
    </w:rPr>
  </w:style>
  <w:style w:type="character" w:styleId="965" w:customStyle="1">
    <w:name w:val="para_small"/>
    <w:basedOn w:val="868"/>
    <w:uiPriority w:val="0"/>
    <w:qFormat/>
  </w:style>
  <w:style w:type="character" w:styleId="966" w:customStyle="1">
    <w:name w:val="Title1 Char"/>
    <w:uiPriority w:val="0"/>
    <w:qFormat/>
    <w:rPr>
      <w:rFonts w:eastAsia="宋体"/>
      <w:b/>
      <w:bCs/>
      <w:sz w:val="44"/>
      <w:szCs w:val="44"/>
      <w:lang w:val="en-US" w:eastAsia="zh-CN" w:bidi="ar-SA"/>
    </w:rPr>
  </w:style>
  <w:style w:type="character" w:styleId="967" w:customStyle="1">
    <w:name w:val="h Char Char"/>
    <w:uiPriority w:val="0"/>
    <w:qFormat/>
    <w:rPr>
      <w:rFonts w:eastAsia="宋体"/>
      <w:sz w:val="18"/>
      <w:szCs w:val="18"/>
      <w:lang w:val="en-US" w:eastAsia="zh-CN" w:bidi="ar-SA"/>
    </w:rPr>
  </w:style>
  <w:style w:type="character" w:styleId="968" w:customStyle="1">
    <w:name w:val="Char Char23"/>
    <w:uiPriority w:val="0"/>
    <w:qFormat/>
    <w:rPr>
      <w:rFonts w:ascii="Arial" w:hAnsi="Arial" w:eastAsia="黑体"/>
      <w:b/>
      <w:bCs/>
      <w:sz w:val="24"/>
      <w:szCs w:val="24"/>
    </w:rPr>
  </w:style>
  <w:style w:type="character" w:styleId="969" w:customStyle="1">
    <w:name w:val="Char Char20"/>
    <w:uiPriority w:val="0"/>
    <w:qFormat/>
    <w:rPr>
      <w:rFonts w:ascii="Arial" w:hAnsi="Arial" w:eastAsia="黑体"/>
      <w:sz w:val="21"/>
      <w:szCs w:val="21"/>
    </w:rPr>
  </w:style>
  <w:style w:type="character" w:styleId="970" w:customStyle="1">
    <w:name w:val="A2"/>
    <w:uiPriority w:val="0"/>
    <w:qFormat/>
    <w:rPr>
      <w:rFonts w:cs="Helvetica"/>
      <w:color w:val="000000"/>
      <w:sz w:val="18"/>
      <w:szCs w:val="18"/>
    </w:rPr>
  </w:style>
  <w:style w:type="character" w:styleId="971" w:customStyle="1">
    <w:name w:val="编号，小四 Char"/>
    <w:link w:val="972"/>
    <w:uiPriority w:val="0"/>
    <w:qFormat/>
    <w:rPr>
      <w:rFonts w:ascii="Arial" w:hAnsi="Arial" w:cs="宋体"/>
      <w:sz w:val="24"/>
    </w:rPr>
  </w:style>
  <w:style w:type="paragraph" w:styleId="972" w:customStyle="1">
    <w:name w:val="编号，小四"/>
    <w:basedOn w:val="858"/>
    <w:link w:val="971"/>
    <w:uiPriority w:val="0"/>
    <w:qFormat/>
    <w:pPr>
      <w:numPr>
        <w:ilvl w:val="0"/>
        <w:numId w:val="2"/>
      </w:numPr>
      <w:spacing w:line="360" w:lineRule="auto"/>
    </w:pPr>
    <w:rPr>
      <w:rFonts w:ascii="Arial" w:hAnsi="Arial" w:eastAsiaTheme="minorEastAsia"/>
      <w:sz w:val="24"/>
      <w:szCs w:val="22"/>
      <w:lang w:val="en-US"/>
    </w:rPr>
  </w:style>
  <w:style w:type="character" w:styleId="973" w:customStyle="1">
    <w:name w:val="明显引用 字符"/>
    <w:link w:val="974"/>
    <w:uiPriority w:val="0"/>
    <w:qFormat/>
    <w:rPr>
      <w:rFonts w:ascii="Calibri" w:hAnsi="Calibri" w:eastAsia="宋体"/>
      <w:b/>
      <w:bCs/>
      <w:i/>
      <w:iCs/>
      <w:sz w:val="22"/>
      <w:lang w:eastAsia="en-US" w:bidi="en-US"/>
    </w:rPr>
  </w:style>
  <w:style w:type="paragraph" w:styleId="974">
    <w:name w:val="Intense Quote"/>
    <w:basedOn w:val="858"/>
    <w:next w:val="858"/>
    <w:link w:val="973"/>
    <w:uiPriority w:val="0"/>
    <w:qFormat/>
    <w:pPr>
      <w:ind w:left="1008" w:right="1152"/>
      <w:spacing w:before="200" w:after="280" w:line="276" w:lineRule="auto"/>
      <w:widowControl/>
      <w:pBdr>
        <w:bottom w:val="single" w:color="auto" w:sz="4" w:space="1"/>
      </w:pBdr>
    </w:pPr>
    <w:rPr>
      <w:rFonts w:eastAsia="宋体" w:cstheme="minorBidi"/>
      <w:b/>
      <w:bCs/>
      <w:i/>
      <w:iCs/>
      <w:sz w:val="22"/>
      <w:szCs w:val="22"/>
      <w:lang w:val="en-US" w:eastAsia="en-US" w:bidi="en-US"/>
    </w:rPr>
  </w:style>
  <w:style w:type="character" w:styleId="975" w:customStyle="1">
    <w:name w:val="font01"/>
    <w:uiPriority w:val="0"/>
    <w:qFormat/>
    <w:rPr>
      <w:rFonts w:hint="eastAsia" w:ascii="宋体" w:hAnsi="宋体" w:eastAsia="宋体" w:cs="宋体"/>
      <w:b/>
      <w:color w:val="000000"/>
      <w:sz w:val="20"/>
      <w:szCs w:val="20"/>
      <w:u w:val="none"/>
    </w:rPr>
  </w:style>
  <w:style w:type="character" w:styleId="976" w:customStyle="1">
    <w:name w:val="不明显强调1"/>
    <w:uiPriority w:val="0"/>
    <w:qFormat/>
    <w:rPr>
      <w:i/>
      <w:iCs/>
    </w:rPr>
  </w:style>
  <w:style w:type="character" w:styleId="977" w:customStyle="1">
    <w:name w:val="正文文本缩进 2 字符"/>
    <w:link w:val="891"/>
    <w:uiPriority w:val="0"/>
    <w:qFormat/>
    <w:rPr>
      <w:rFonts w:ascii="Arial" w:hAnsi="Arial" w:eastAsia="仿宋_GB2312"/>
      <w:sz w:val="32"/>
    </w:rPr>
  </w:style>
  <w:style w:type="character" w:styleId="978" w:customStyle="1">
    <w:name w:val="明显参考1"/>
    <w:uiPriority w:val="0"/>
    <w:qFormat/>
    <w:rPr>
      <w:smallCaps/>
      <w:spacing w:val="5"/>
      <w:u w:val="single"/>
    </w:rPr>
  </w:style>
  <w:style w:type="character" w:styleId="979" w:customStyle="1">
    <w:name w:val="书籍标题1"/>
    <w:uiPriority w:val="0"/>
    <w:qFormat/>
    <w:rPr>
      <w:i/>
      <w:iCs/>
      <w:smallCaps/>
      <w:spacing w:val="5"/>
    </w:rPr>
  </w:style>
  <w:style w:type="character" w:styleId="980" w:customStyle="1">
    <w:name w:val="文档结构图 字符"/>
    <w:link w:val="877"/>
    <w:uiPriority w:val="0"/>
    <w:semiHidden/>
    <w:qFormat/>
    <w:rPr>
      <w:rFonts w:eastAsia="宋体"/>
      <w:shd w:val="clear" w:color="auto" w:fill="000080"/>
    </w:rPr>
  </w:style>
  <w:style w:type="character" w:styleId="981" w:customStyle="1">
    <w:name w:val="textcontents"/>
    <w:basedOn w:val="868"/>
    <w:uiPriority w:val="0"/>
    <w:qFormat/>
  </w:style>
  <w:style w:type="character" w:styleId="982" w:customStyle="1">
    <w:name w:val="标准文本 Char"/>
    <w:uiPriority w:val="0"/>
    <w:qFormat/>
    <w:rPr>
      <w:rFonts w:eastAsia="宋体" w:cs="宋体"/>
      <w:sz w:val="24"/>
      <w:szCs w:val="24"/>
      <w:lang w:val="en-US" w:eastAsia="zh-CN" w:bidi="ar-SA"/>
    </w:rPr>
  </w:style>
  <w:style w:type="character" w:styleId="983" w:customStyle="1">
    <w:name w:val="10"/>
    <w:uiPriority w:val="0"/>
    <w:qFormat/>
    <w:rPr>
      <w:rFonts w:hint="default" w:ascii="Times New Roman" w:hAnsi="Times New Roman" w:cs="Times New Roman"/>
    </w:rPr>
  </w:style>
  <w:style w:type="character" w:styleId="984" w:customStyle="1">
    <w:name w:val="批注文字 Char"/>
    <w:uiPriority w:val="99"/>
    <w:qFormat/>
    <w:rPr>
      <w:rFonts w:eastAsia="宋体"/>
      <w:sz w:val="21"/>
      <w:lang w:val="en-US" w:eastAsia="zh-CN" w:bidi="ar-SA"/>
    </w:rPr>
  </w:style>
  <w:style w:type="character" w:styleId="985" w:customStyle="1">
    <w:name w:val="纯文本 Char Char Char1"/>
    <w:uiPriority w:val="0"/>
    <w:qFormat/>
    <w:rPr>
      <w:rFonts w:ascii="宋体" w:hAnsi="Courier New" w:eastAsia="宋体"/>
      <w:sz w:val="21"/>
      <w:szCs w:val="21"/>
      <w:lang w:val="en-US" w:eastAsia="zh-CN" w:bidi="ar-SA"/>
    </w:rPr>
  </w:style>
  <w:style w:type="character" w:styleId="986" w:customStyle="1">
    <w:name w:val="subtitle1"/>
    <w:uiPriority w:val="0"/>
    <w:qFormat/>
    <w:rPr>
      <w:rFonts w:hint="default" w:ascii="Georgia" w:hAnsi="Georgia"/>
      <w:b/>
      <w:bCs/>
      <w:color w:val="666666"/>
      <w:sz w:val="18"/>
      <w:szCs w:val="18"/>
    </w:rPr>
  </w:style>
  <w:style w:type="character" w:styleId="987" w:customStyle="1">
    <w:name w:val="明显强调1"/>
    <w:uiPriority w:val="0"/>
    <w:qFormat/>
    <w:rPr>
      <w:b/>
      <w:bCs/>
    </w:rPr>
  </w:style>
  <w:style w:type="character" w:styleId="988" w:customStyle="1">
    <w:name w:val="Char Char29"/>
    <w:uiPriority w:val="0"/>
    <w:qFormat/>
    <w:rPr>
      <w:rFonts w:ascii="Times New Roman" w:hAnsi="Times New Roman" w:eastAsia="宋体" w:cs="Times New Roman"/>
      <w:b/>
      <w:bCs/>
      <w:sz w:val="44"/>
      <w:szCs w:val="44"/>
    </w:rPr>
  </w:style>
  <w:style w:type="character" w:styleId="989" w:customStyle="1">
    <w:name w:val="引用 字符"/>
    <w:link w:val="990"/>
    <w:uiPriority w:val="0"/>
    <w:qFormat/>
    <w:rPr>
      <w:rFonts w:ascii="Calibri" w:hAnsi="Calibri" w:eastAsia="宋体"/>
      <w:i/>
      <w:iCs/>
      <w:sz w:val="22"/>
      <w:lang w:eastAsia="en-US" w:bidi="en-US"/>
    </w:rPr>
  </w:style>
  <w:style w:type="paragraph" w:styleId="990">
    <w:name w:val="Quote"/>
    <w:basedOn w:val="858"/>
    <w:next w:val="858"/>
    <w:link w:val="989"/>
    <w:uiPriority w:val="0"/>
    <w:qFormat/>
    <w:pPr>
      <w:ind w:left="360" w:right="360"/>
      <w:jc w:val="left"/>
      <w:spacing w:before="200" w:line="276" w:lineRule="auto"/>
      <w:widowControl/>
    </w:pPr>
    <w:rPr>
      <w:rFonts w:eastAsia="宋体" w:cstheme="minorBidi"/>
      <w:i/>
      <w:iCs/>
      <w:sz w:val="22"/>
      <w:szCs w:val="22"/>
      <w:lang w:val="en-US" w:eastAsia="en-US" w:bidi="en-US"/>
    </w:rPr>
  </w:style>
  <w:style w:type="character" w:styleId="991" w:customStyle="1">
    <w:name w:val="Char Char26"/>
    <w:uiPriority w:val="0"/>
    <w:qFormat/>
    <w:rPr>
      <w:b/>
      <w:bCs/>
      <w:sz w:val="32"/>
      <w:szCs w:val="32"/>
    </w:rPr>
  </w:style>
  <w:style w:type="character" w:styleId="992" w:customStyle="1">
    <w:name w:val="apple-converted-space"/>
    <w:basedOn w:val="868"/>
    <w:uiPriority w:val="0"/>
    <w:qFormat/>
  </w:style>
  <w:style w:type="character" w:styleId="993" w:customStyle="1">
    <w:name w:val="普通文字1 Char"/>
    <w:uiPriority w:val="0"/>
    <w:qFormat/>
    <w:rPr>
      <w:rFonts w:ascii="宋体" w:eastAsia="宋体"/>
      <w:sz w:val="21"/>
      <w:szCs w:val="21"/>
      <w:lang w:val="en-US" w:eastAsia="zh-CN" w:bidi="ar-SA"/>
    </w:rPr>
  </w:style>
  <w:style w:type="character" w:styleId="994" w:customStyle="1">
    <w:name w:val="ih151"/>
    <w:uiPriority w:val="0"/>
    <w:qFormat/>
    <w:rPr>
      <w:color w:val="666666"/>
      <w:sz w:val="18"/>
      <w:szCs w:val="18"/>
      <w:u w:val="none"/>
    </w:rPr>
  </w:style>
  <w:style w:type="character" w:styleId="995" w:customStyle="1">
    <w:name w:val="小四 段落 宋体 Char Char Char Char1"/>
    <w:uiPriority w:val="0"/>
    <w:qFormat/>
    <w:rPr>
      <w:rFonts w:eastAsia="宋体"/>
      <w:sz w:val="24"/>
      <w:szCs w:val="24"/>
      <w:lang w:val="en-US" w:eastAsia="zh-CN" w:bidi="ar-SA"/>
    </w:rPr>
  </w:style>
  <w:style w:type="character" w:styleId="996" w:customStyle="1">
    <w:name w:val="纯文本 Char Char"/>
    <w:uiPriority w:val="0"/>
    <w:qFormat/>
    <w:rPr>
      <w:rFonts w:ascii="宋体" w:hAnsi="Courier New" w:eastAsia="宋体"/>
      <w:sz w:val="21"/>
      <w:szCs w:val="21"/>
      <w:lang w:val="en-US" w:eastAsia="zh-CN" w:bidi="ar-SA"/>
    </w:rPr>
  </w:style>
  <w:style w:type="character" w:styleId="997" w:customStyle="1">
    <w:name w:val="正文 + 宋体 Char"/>
    <w:uiPriority w:val="0"/>
    <w:qFormat/>
    <w:rPr>
      <w:rFonts w:eastAsia="宋体"/>
      <w:sz w:val="21"/>
      <w:szCs w:val="24"/>
      <w:lang w:val="en-US" w:eastAsia="zh-CN" w:bidi="ar-SA"/>
    </w:rPr>
  </w:style>
  <w:style w:type="character" w:styleId="998" w:customStyle="1">
    <w:name w:val="标题 Char1"/>
    <w:uiPriority w:val="0"/>
    <w:qFormat/>
    <w:rPr>
      <w:rFonts w:ascii="Cambria" w:eastAsia="宋体" w:cs="Times New Roman"/>
      <w:b/>
      <w:bCs/>
      <w:sz w:val="32"/>
      <w:szCs w:val="32"/>
    </w:rPr>
  </w:style>
  <w:style w:type="character" w:styleId="999" w:customStyle="1">
    <w:name w:val="特点 Char1"/>
    <w:uiPriority w:val="0"/>
    <w:qFormat/>
    <w:rPr>
      <w:rFonts w:eastAsia="宋体"/>
      <w:sz w:val="21"/>
      <w:lang w:val="en-US" w:eastAsia="zh-CN" w:bidi="ar-SA"/>
    </w:rPr>
  </w:style>
  <w:style w:type="character" w:styleId="1000" w:customStyle="1">
    <w:name w:val="HTML 预设格式 字符"/>
    <w:link w:val="911"/>
    <w:uiPriority w:val="0"/>
    <w:qFormat/>
    <w:rPr>
      <w:rFonts w:ascii="黑体" w:hAnsi="Courier New" w:eastAsia="黑体" w:cs="Courier New"/>
    </w:rPr>
  </w:style>
  <w:style w:type="character" w:styleId="1001" w:customStyle="1">
    <w:name w:val="样式 非加粗"/>
    <w:uiPriority w:val="0"/>
    <w:qFormat/>
    <w:rPr>
      <w:rFonts w:eastAsia="宋体"/>
      <w:sz w:val="28"/>
    </w:rPr>
  </w:style>
  <w:style w:type="character" w:styleId="1002" w:customStyle="1">
    <w:name w:val="小四 段落 宋体 Char Char Char Char Char"/>
    <w:uiPriority w:val="0"/>
    <w:qFormat/>
    <w:rPr>
      <w:rFonts w:eastAsia="宋体"/>
      <w:sz w:val="24"/>
      <w:szCs w:val="24"/>
      <w:lang w:val="en-US" w:eastAsia="zh-CN" w:bidi="ar-SA"/>
    </w:rPr>
  </w:style>
  <w:style w:type="character" w:styleId="1003" w:customStyle="1">
    <w:name w:val="小四 段落 宋体 Char Char Char Char Char Char Char Char"/>
    <w:uiPriority w:val="0"/>
    <w:qFormat/>
    <w:rPr>
      <w:rFonts w:eastAsia="宋体"/>
      <w:sz w:val="24"/>
      <w:szCs w:val="24"/>
      <w:lang w:val="en-US" w:eastAsia="zh-CN" w:bidi="ar-SA"/>
    </w:rPr>
  </w:style>
  <w:style w:type="character" w:styleId="1004" w:customStyle="1">
    <w:name w:val="19"/>
    <w:uiPriority w:val="0"/>
    <w:qFormat/>
    <w:rPr>
      <w:rFonts w:hint="eastAsia" w:ascii="宋体" w:hAnsi="宋体" w:eastAsia="宋体" w:cs="宋体"/>
      <w:color w:val="000000"/>
      <w:sz w:val="20"/>
      <w:szCs w:val="20"/>
    </w:rPr>
  </w:style>
  <w:style w:type="character" w:styleId="1005" w:customStyle="1">
    <w:name w:val="无间隔 字符"/>
    <w:link w:val="1006"/>
    <w:uiPriority w:val="0"/>
    <w:qFormat/>
    <w:rPr>
      <w:rFonts w:eastAsia="微软雅黑"/>
      <w:sz w:val="24"/>
    </w:rPr>
  </w:style>
  <w:style w:type="paragraph" w:styleId="1006">
    <w:name w:val="No Spacing"/>
    <w:link w:val="1005"/>
    <w:uiPriority w:val="0"/>
    <w:qFormat/>
    <w:pPr>
      <w:jc w:val="both"/>
      <w:widowControl w:val="off"/>
    </w:pPr>
    <w:rPr>
      <w:rFonts w:eastAsia="微软雅黑" w:asciiTheme="minorHAnsi" w:hAnsiTheme="minorHAnsi" w:cstheme="minorBidi"/>
      <w:sz w:val="24"/>
      <w:szCs w:val="22"/>
      <w:lang w:val="en-US" w:eastAsia="zh-CN" w:bidi="ar-SA"/>
    </w:rPr>
  </w:style>
  <w:style w:type="character" w:styleId="1007" w:customStyle="1">
    <w:name w:val="title_emph1"/>
    <w:uiPriority w:val="0"/>
    <w:qFormat/>
    <w:rPr>
      <w:rFonts w:ascii="Arial" w:cs="Arial"/>
      <w:b/>
      <w:bCs/>
      <w:sz w:val="18"/>
      <w:szCs w:val="18"/>
    </w:rPr>
  </w:style>
  <w:style w:type="character" w:styleId="1008" w:customStyle="1">
    <w:name w:val="纯文本 字符"/>
    <w:link w:val="887"/>
    <w:uiPriority w:val="0"/>
    <w:qFormat/>
    <w:rPr>
      <w:rFonts w:ascii="宋体" w:hAnsi="Courier New" w:eastAsia="宋体"/>
    </w:rPr>
  </w:style>
  <w:style w:type="character" w:styleId="1009" w:customStyle="1">
    <w:name w:val="111111 Char"/>
    <w:link w:val="1010"/>
    <w:uiPriority w:val="0"/>
    <w:qFormat/>
    <w:rPr>
      <w:rFonts w:ascii="宋体" w:hAnsi="宋体" w:eastAsia="黑体" w:cs="宋体"/>
      <w:b/>
      <w:bCs/>
      <w:szCs w:val="21"/>
    </w:rPr>
  </w:style>
  <w:style w:type="paragraph" w:styleId="1010" w:customStyle="1">
    <w:name w:val="111111"/>
    <w:basedOn w:val="858"/>
    <w:link w:val="1009"/>
    <w:uiPriority w:val="0"/>
    <w:qFormat/>
    <w:pPr>
      <w:jc w:val="center"/>
      <w:spacing w:before="120" w:after="120"/>
    </w:pPr>
    <w:rPr>
      <w:rFonts w:ascii="宋体" w:hAnsi="宋体" w:eastAsia="黑体"/>
      <w:b/>
      <w:bCs/>
      <w:sz w:val="21"/>
      <w:szCs w:val="21"/>
      <w:lang w:val="en-US"/>
    </w:rPr>
  </w:style>
  <w:style w:type="character" w:styleId="1011" w:customStyle="1">
    <w:name w:val="font51"/>
    <w:uiPriority w:val="0"/>
    <w:qFormat/>
    <w:rPr>
      <w:rFonts w:hint="eastAsia" w:ascii="宋体" w:hAnsi="宋体" w:eastAsia="宋体" w:cs="宋体"/>
      <w:color w:val="000000"/>
      <w:sz w:val="20"/>
      <w:szCs w:val="20"/>
      <w:u w:val="none"/>
    </w:rPr>
  </w:style>
  <w:style w:type="character" w:styleId="1012" w:customStyle="1">
    <w:name w:val="批注主题 字符"/>
    <w:link w:val="915"/>
    <w:uiPriority w:val="0"/>
    <w:semiHidden/>
    <w:qFormat/>
    <w:rPr>
      <w:rFonts w:eastAsia="宋体"/>
      <w:b/>
      <w:bCs/>
    </w:rPr>
  </w:style>
  <w:style w:type="character" w:styleId="1013" w:customStyle="1">
    <w:name w:val="Char Char27"/>
    <w:uiPriority w:val="0"/>
    <w:qFormat/>
    <w:rPr>
      <w:b/>
      <w:bCs/>
      <w:sz w:val="44"/>
      <w:szCs w:val="44"/>
    </w:rPr>
  </w:style>
  <w:style w:type="character" w:styleId="1014" w:customStyle="1">
    <w:name w:val="case31"/>
    <w:uiPriority w:val="0"/>
    <w:qFormat/>
    <w:rPr>
      <w:sz w:val="21"/>
      <w:szCs w:val="21"/>
    </w:rPr>
  </w:style>
  <w:style w:type="character" w:styleId="1015" w:customStyle="1">
    <w:name w:val="concon"/>
    <w:uiPriority w:val="0"/>
    <w:qFormat/>
  </w:style>
  <w:style w:type="character" w:styleId="1016" w:customStyle="1">
    <w:name w:val="20"/>
    <w:uiPriority w:val="0"/>
    <w:qFormat/>
    <w:rPr>
      <w:rFonts w:hint="default" w:ascii="Times New Roman" w:hAnsi="Times New Roman" w:cs="Times New Roman"/>
    </w:rPr>
  </w:style>
  <w:style w:type="character" w:styleId="1017" w:customStyle="1">
    <w:name w:val="纯文本 Char1"/>
    <w:uiPriority w:val="0"/>
    <w:qFormat/>
    <w:rPr>
      <w:rFonts w:ascii="宋体" w:hAnsi="Courier New" w:cs="Courier New"/>
      <w:sz w:val="21"/>
      <w:szCs w:val="21"/>
    </w:rPr>
  </w:style>
  <w:style w:type="character" w:styleId="1018" w:customStyle="1">
    <w:name w:val="华宇段落1 Char Char Char"/>
    <w:uiPriority w:val="0"/>
    <w:qFormat/>
    <w:rPr>
      <w:rFonts w:eastAsia="宋体"/>
      <w:bCs/>
      <w:sz w:val="24"/>
      <w:szCs w:val="24"/>
      <w:lang w:val="en-US" w:eastAsia="zh-CN" w:bidi="ar-SA"/>
    </w:rPr>
  </w:style>
  <w:style w:type="character" w:styleId="1019" w:customStyle="1">
    <w:name w:val="正文文本缩进 3 字符"/>
    <w:link w:val="904"/>
    <w:uiPriority w:val="0"/>
    <w:qFormat/>
    <w:rPr>
      <w:rFonts w:ascii="Arial" w:hAnsi="Arial" w:eastAsia="仿宋_GB2312"/>
      <w:color w:val="ffff00"/>
      <w:sz w:val="32"/>
    </w:rPr>
  </w:style>
  <w:style w:type="character" w:styleId="1020" w:customStyle="1">
    <w:name w:val="style131"/>
    <w:uiPriority w:val="0"/>
    <w:qFormat/>
    <w:rPr>
      <w:rFonts w:cs="Times New Roman"/>
      <w:sz w:val="18"/>
      <w:szCs w:val="18"/>
    </w:rPr>
  </w:style>
  <w:style w:type="character" w:styleId="1021" w:customStyle="1">
    <w:name w:val="正文文本缩进 字符"/>
    <w:link w:val="883"/>
    <w:uiPriority w:val="0"/>
    <w:qFormat/>
    <w:rPr>
      <w:rFonts w:ascii="楷体_GB2312" w:eastAsia="楷体_GB2312"/>
      <w:sz w:val="32"/>
    </w:rPr>
  </w:style>
  <w:style w:type="character" w:styleId="1022" w:customStyle="1">
    <w:name w:val="纯文本 Char Char Char"/>
    <w:uiPriority w:val="0"/>
    <w:qFormat/>
    <w:rPr>
      <w:rFonts w:ascii="宋体" w:hAnsi="Courier New" w:eastAsia="宋体"/>
      <w:sz w:val="21"/>
      <w:szCs w:val="21"/>
      <w:lang w:val="en-US" w:eastAsia="zh-CN" w:bidi="ar-SA"/>
    </w:rPr>
  </w:style>
  <w:style w:type="character" w:styleId="1023" w:customStyle="1">
    <w:name w:val="font21"/>
    <w:uiPriority w:val="0"/>
    <w:qFormat/>
    <w:rPr>
      <w:rFonts w:hint="eastAsia" w:ascii="宋体" w:hAnsi="宋体" w:eastAsia="宋体" w:cs="宋体"/>
      <w:color w:val="ff0000"/>
      <w:sz w:val="20"/>
      <w:szCs w:val="20"/>
      <w:u w:val="none"/>
    </w:rPr>
  </w:style>
  <w:style w:type="character" w:styleId="1024" w:customStyle="1">
    <w:name w:val="content"/>
    <w:basedOn w:val="868"/>
    <w:uiPriority w:val="0"/>
    <w:qFormat/>
  </w:style>
  <w:style w:type="character" w:styleId="1025" w:customStyle="1">
    <w:name w:val="font41"/>
    <w:uiPriority w:val="0"/>
    <w:qFormat/>
    <w:rPr>
      <w:rFonts w:hint="eastAsia" w:ascii="宋体" w:hAnsi="宋体" w:eastAsia="宋体" w:cs="宋体"/>
      <w:b/>
      <w:color w:val="000000"/>
      <w:sz w:val="20"/>
      <w:szCs w:val="20"/>
      <w:u w:val="none"/>
    </w:rPr>
  </w:style>
  <w:style w:type="character" w:styleId="1026" w:customStyle="1">
    <w:name w:val="listbenefit"/>
    <w:uiPriority w:val="0"/>
    <w:qFormat/>
  </w:style>
  <w:style w:type="character" w:styleId="1027" w:customStyle="1">
    <w:name w:val="Char Char2"/>
    <w:uiPriority w:val="0"/>
    <w:qFormat/>
    <w:rPr>
      <w:rFonts w:ascii="宋体" w:hAnsi="Courier New" w:eastAsia="宋体"/>
      <w:sz w:val="21"/>
      <w:szCs w:val="21"/>
      <w:lang w:val="en-US" w:eastAsia="zh-CN" w:bidi="ar-SA"/>
    </w:rPr>
  </w:style>
  <w:style w:type="character" w:styleId="1028" w:customStyle="1">
    <w:name w:val="已访问的超链接1"/>
    <w:uiPriority w:val="0"/>
    <w:qFormat/>
    <w:rPr>
      <w:color w:val="auto"/>
      <w:u w:val="none"/>
    </w:rPr>
  </w:style>
  <w:style w:type="character" w:styleId="1029" w:customStyle="1">
    <w:name w:val="标准小四 Char Char"/>
    <w:uiPriority w:val="0"/>
    <w:qFormat/>
    <w:rPr>
      <w:rFonts w:ascii="Arial" w:hAnsi="Arial" w:eastAsia="宋体"/>
      <w:sz w:val="24"/>
      <w:szCs w:val="21"/>
      <w:lang w:val="en-US" w:eastAsia="zh-CN" w:bidi="ar-SA"/>
    </w:rPr>
  </w:style>
  <w:style w:type="character" w:styleId="1030" w:customStyle="1">
    <w:name w:val="样式 首行缩进:  2 字符 Char"/>
    <w:uiPriority w:val="0"/>
    <w:qFormat/>
    <w:rPr>
      <w:rFonts w:eastAsia="宋体" w:cs="宋体"/>
      <w:sz w:val="24"/>
      <w:lang w:val="en-US" w:eastAsia="zh-CN" w:bidi="ar-SA"/>
    </w:rPr>
  </w:style>
  <w:style w:type="character" w:styleId="1031" w:customStyle="1">
    <w:name w:val="华宇段落1 Char Char"/>
    <w:uiPriority w:val="0"/>
    <w:qFormat/>
    <w:rPr>
      <w:rFonts w:eastAsia="宋体"/>
      <w:bCs/>
      <w:sz w:val="24"/>
      <w:szCs w:val="24"/>
      <w:lang w:val="en-US" w:eastAsia="zh-CN" w:bidi="ar-SA"/>
    </w:rPr>
  </w:style>
  <w:style w:type="character" w:styleId="1032" w:customStyle="1">
    <w:name w:val="正文缩进 Char1"/>
    <w:link w:val="1033"/>
    <w:uiPriority w:val="0"/>
    <w:qFormat/>
    <w:rPr>
      <w:rFonts w:eastAsia="宋体"/>
    </w:rPr>
  </w:style>
  <w:style w:type="paragraph" w:styleId="1033" w:customStyle="1">
    <w:name w:val="正文缩进1"/>
    <w:basedOn w:val="858"/>
    <w:link w:val="1032"/>
    <w:uiPriority w:val="0"/>
    <w:qFormat/>
    <w:pPr>
      <w:ind w:firstLine="420"/>
    </w:pPr>
    <w:rPr>
      <w:rFonts w:eastAsia="宋体" w:asciiTheme="minorHAnsi" w:hAnsiTheme="minorHAnsi" w:cstheme="minorBidi"/>
      <w:sz w:val="21"/>
      <w:szCs w:val="22"/>
      <w:lang w:val="en-US"/>
    </w:rPr>
  </w:style>
  <w:style w:type="character" w:styleId="1034" w:customStyle="1">
    <w:name w:val="小四 段落 宋体 Char1"/>
    <w:uiPriority w:val="0"/>
    <w:qFormat/>
    <w:rPr>
      <w:rFonts w:eastAsia="宋体"/>
      <w:sz w:val="24"/>
      <w:szCs w:val="24"/>
      <w:lang w:val="en-US" w:eastAsia="zh-CN" w:bidi="ar-SA"/>
    </w:rPr>
  </w:style>
  <w:style w:type="character" w:styleId="1035" w:customStyle="1">
    <w:name w:val="标题 3 字符"/>
    <w:link w:val="861"/>
    <w:uiPriority w:val="0"/>
    <w:qFormat/>
    <w:rPr>
      <w:rFonts w:ascii="宋体" w:hAnsi="宋体" w:eastAsia="宋体" w:cs="Times New Roman"/>
      <w:b/>
      <w:szCs w:val="21"/>
      <w:shd w:val="clear" w:color="auto" w:fill="ffffff"/>
      <w:lang w:val="zh-CN"/>
    </w:rPr>
  </w:style>
  <w:style w:type="character" w:styleId="1036" w:customStyle="1">
    <w:name w:val="Char Char24"/>
    <w:uiPriority w:val="0"/>
    <w:qFormat/>
    <w:rPr>
      <w:b/>
      <w:bCs/>
      <w:sz w:val="28"/>
      <w:szCs w:val="28"/>
    </w:rPr>
  </w:style>
  <w:style w:type="character" w:styleId="1037" w:customStyle="1">
    <w:name w:val="样式 首行缩进:  2 字符 Char Char"/>
    <w:link w:val="1038"/>
    <w:uiPriority w:val="0"/>
    <w:qFormat/>
    <w:rPr>
      <w:rFonts w:eastAsia="宋体" w:cs="宋体"/>
      <w:sz w:val="24"/>
    </w:rPr>
  </w:style>
  <w:style w:type="paragraph" w:styleId="1038" w:customStyle="1">
    <w:name w:val="样式 首行缩进:  2 字符"/>
    <w:basedOn w:val="858"/>
    <w:link w:val="1037"/>
    <w:uiPriority w:val="0"/>
    <w:qFormat/>
    <w:pPr>
      <w:ind w:firstLine="480"/>
      <w:spacing w:line="360" w:lineRule="auto"/>
    </w:pPr>
    <w:rPr>
      <w:rFonts w:eastAsia="宋体" w:asciiTheme="minorHAnsi" w:hAnsiTheme="minorHAnsi"/>
      <w:sz w:val="24"/>
      <w:szCs w:val="22"/>
      <w:lang w:val="en-US"/>
    </w:rPr>
  </w:style>
  <w:style w:type="character" w:styleId="1039" w:customStyle="1">
    <w:name w:val="17"/>
    <w:uiPriority w:val="0"/>
    <w:qFormat/>
    <w:rPr>
      <w:rFonts w:hint="eastAsia" w:ascii="宋体" w:hAnsi="宋体" w:eastAsia="宋体" w:cs="宋体"/>
      <w:color w:val="ff0000"/>
      <w:sz w:val="20"/>
      <w:szCs w:val="20"/>
    </w:rPr>
  </w:style>
  <w:style w:type="character" w:styleId="1040" w:customStyle="1">
    <w:name w:val="标题 3 Char Char Char Char Char Char Char Char Char Char Char Char Char Char Char Char Char Char Char Char Char Char Char Char Char Char Char Char Char Char Char Char Char Char Char Char Char Char Char Char Char Char Char Char Char Char Char Char Cha Char"/>
    <w:uiPriority w:val="0"/>
    <w:qFormat/>
    <w:rPr>
      <w:rFonts w:eastAsia="宋体"/>
      <w:b/>
      <w:bCs/>
      <w:sz w:val="32"/>
      <w:szCs w:val="32"/>
      <w:lang w:val="en-US" w:eastAsia="zh-CN" w:bidi="ar-SA"/>
    </w:rPr>
  </w:style>
  <w:style w:type="character" w:styleId="1041" w:customStyle="1">
    <w:name w:val="content_lineheight1"/>
    <w:basedOn w:val="868"/>
    <w:uiPriority w:val="0"/>
    <w:qFormat/>
  </w:style>
  <w:style w:type="character" w:styleId="1042" w:customStyle="1">
    <w:name w:val="标题 3 Char Char"/>
    <w:uiPriority w:val="0"/>
    <w:qFormat/>
    <w:rPr>
      <w:rFonts w:eastAsia="仿宋_GB2312"/>
      <w:b/>
      <w:bCs/>
      <w:sz w:val="28"/>
      <w:szCs w:val="32"/>
      <w:lang w:val="en-US" w:eastAsia="zh-CN" w:bidi="ar-SA"/>
    </w:rPr>
  </w:style>
  <w:style w:type="character" w:styleId="1043" w:customStyle="1">
    <w:name w:val="样式 首行缩进:  0 字符 Char"/>
    <w:link w:val="1044"/>
    <w:uiPriority w:val="0"/>
    <w:qFormat/>
    <w:rPr>
      <w:rFonts w:ascii="Verdana" w:hAnsi="Verdana" w:cs="宋体"/>
      <w:sz w:val="24"/>
    </w:rPr>
  </w:style>
  <w:style w:type="paragraph" w:styleId="1044" w:customStyle="1">
    <w:name w:val="样式 首行缩进:  0 字符"/>
    <w:basedOn w:val="858"/>
    <w:link w:val="1043"/>
    <w:uiPriority w:val="0"/>
    <w:qFormat/>
    <w:pPr>
      <w:ind w:firstLine="200"/>
      <w:jc w:val="left"/>
      <w:spacing w:line="360" w:lineRule="auto"/>
      <w:widowControl/>
    </w:pPr>
    <w:rPr>
      <w:rFonts w:ascii="Verdana" w:hAnsi="Verdana" w:eastAsiaTheme="minorEastAsia"/>
      <w:sz w:val="24"/>
      <w:szCs w:val="22"/>
      <w:lang w:val="en-US"/>
    </w:rPr>
  </w:style>
  <w:style w:type="character" w:styleId="1045" w:customStyle="1">
    <w:name w:val="标准小四 Char"/>
    <w:uiPriority w:val="0"/>
    <w:qFormat/>
    <w:rPr>
      <w:rFonts w:ascii="Arial" w:hAnsi="Arial" w:eastAsia="宋体"/>
      <w:sz w:val="24"/>
      <w:szCs w:val="21"/>
      <w:lang w:val="en-US" w:eastAsia="zh-CN" w:bidi="ar-SA"/>
    </w:rPr>
  </w:style>
  <w:style w:type="character" w:styleId="1046" w:customStyle="1">
    <w:name w:val="point_normal1"/>
    <w:uiPriority w:val="0"/>
    <w:qFormat/>
    <w:rPr>
      <w:rFonts w:hint="default" w:ascii="Arial" w:hAnsi="Arial" w:cs="Arial"/>
      <w:sz w:val="18"/>
      <w:szCs w:val="18"/>
    </w:rPr>
  </w:style>
  <w:style w:type="character" w:styleId="1047" w:customStyle="1">
    <w:name w:val="normalfont1"/>
    <w:uiPriority w:val="0"/>
    <w:qFormat/>
    <w:rPr>
      <w:rFonts w:hint="default" w:ascii="ˎ̥" w:hAnsi="ˎ̥"/>
      <w:sz w:val="18"/>
      <w:szCs w:val="18"/>
      <w:u w:val="none"/>
    </w:rPr>
  </w:style>
  <w:style w:type="character" w:styleId="1048" w:customStyle="1">
    <w:name w:val="页脚 字符"/>
    <w:link w:val="894"/>
    <w:uiPriority w:val="0"/>
    <w:qFormat/>
    <w:rPr>
      <w:sz w:val="18"/>
    </w:rPr>
  </w:style>
  <w:style w:type="paragraph" w:styleId="1049" w:customStyle="1">
    <w:name w:val="默认段落字体 Para Char"/>
    <w:basedOn w:val="858"/>
    <w:uiPriority w:val="0"/>
    <w:qFormat/>
    <w:rPr>
      <w:sz w:val="24"/>
      <w:szCs w:val="24"/>
    </w:rPr>
  </w:style>
  <w:style w:type="character" w:styleId="1050" w:customStyle="1">
    <w:name w:val="批注框文本 字符"/>
    <w:basedOn w:val="868"/>
    <w:link w:val="893"/>
    <w:uiPriority w:val="0"/>
    <w:semiHidden/>
    <w:qFormat/>
    <w:rPr>
      <w:rFonts w:ascii="Calibri" w:hAnsi="Calibri" w:eastAsia="Calibri" w:cs="宋体"/>
      <w:sz w:val="18"/>
      <w:szCs w:val="18"/>
      <w:lang w:val="zh-CN"/>
    </w:rPr>
  </w:style>
  <w:style w:type="paragraph" w:styleId="1051" w:customStyle="1">
    <w:name w:val="Char Char Char Char Char Char Char Char"/>
    <w:basedOn w:val="858"/>
    <w:uiPriority w:val="0"/>
    <w:qFormat/>
    <w:rPr>
      <w:rFonts w:ascii="Tahoma" w:hAnsi="Tahoma"/>
      <w:sz w:val="24"/>
    </w:rPr>
  </w:style>
  <w:style w:type="paragraph" w:styleId="1052" w:customStyle="1">
    <w:name w:val="Char Char1 Char"/>
    <w:basedOn w:val="858"/>
    <w:uiPriority w:val="0"/>
    <w:qFormat/>
    <w:pPr>
      <w:jc w:val="left"/>
      <w:spacing w:after="160" w:line="240" w:lineRule="exact"/>
      <w:widowControl/>
    </w:pPr>
    <w:rPr>
      <w:rFonts w:ascii="Verdana" w:hAnsi="Verdana"/>
      <w:lang w:eastAsia="en-US"/>
    </w:rPr>
  </w:style>
  <w:style w:type="paragraph" w:styleId="1053" w:customStyle="1">
    <w:name w:val="Char Char Char Char Char Char Char Char Char Char Char Char Char"/>
    <w:basedOn w:val="877"/>
    <w:uiPriority w:val="0"/>
    <w:qFormat/>
    <w:rPr>
      <w:rFonts w:ascii="Tahoma" w:hAnsi="Tahoma"/>
      <w:sz w:val="24"/>
      <w:szCs w:val="24"/>
    </w:rPr>
  </w:style>
  <w:style w:type="character" w:styleId="1054" w:customStyle="1">
    <w:name w:val="正文文本 2 字符"/>
    <w:basedOn w:val="868"/>
    <w:link w:val="910"/>
    <w:uiPriority w:val="0"/>
    <w:qFormat/>
    <w:rPr>
      <w:rFonts w:ascii="楷体_GB2312" w:hAnsi="Calibri" w:eastAsia="楷体_GB2312" w:cs="宋体"/>
      <w:sz w:val="28"/>
      <w:szCs w:val="20"/>
      <w:lang w:val="zh-CN"/>
    </w:rPr>
  </w:style>
  <w:style w:type="paragraph" w:styleId="1055" w:customStyle="1">
    <w:name w:val="Table Text Char"/>
    <w:uiPriority w:val="0"/>
    <w:qFormat/>
    <w:pPr>
      <w:spacing w:before="80" w:after="80"/>
    </w:pPr>
    <w:rPr>
      <w:rFonts w:ascii="Arial" w:hAnsi="Arial" w:eastAsia="宋体" w:cs="Arial"/>
      <w:sz w:val="18"/>
      <w:szCs w:val="28"/>
      <w:lang w:val="en-US" w:eastAsia="zh-CN" w:bidi="ar-SA"/>
    </w:rPr>
  </w:style>
  <w:style w:type="paragraph" w:styleId="1056" w:customStyle="1">
    <w:name w:val="Char Char Char Char Char Char Char Char Char Char Char Char Char Char Char Char Char Char Char Char Char"/>
    <w:basedOn w:val="858"/>
    <w:uiPriority w:val="0"/>
    <w:qFormat/>
    <w:rPr>
      <w:rFonts w:ascii="Tahoma" w:hAnsi="Tahoma" w:cs="Tahoma"/>
      <w:sz w:val="24"/>
    </w:rPr>
  </w:style>
  <w:style w:type="paragraph" w:styleId="1057" w:customStyle="1">
    <w:name w:val="xl38"/>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58" w:customStyle="1">
    <w:name w:val="xl36"/>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059" w:customStyle="1">
    <w:name w:val="段"/>
    <w:uiPriority w:val="0"/>
    <w:qFormat/>
    <w:pPr>
      <w:ind w:firstLine="200"/>
      <w:jc w:val="both"/>
    </w:pPr>
    <w:rPr>
      <w:rFonts w:ascii="宋体" w:hAnsi="Calibri" w:eastAsia="宋体" w:cs="Times New Roman"/>
      <w:sz w:val="21"/>
      <w:lang w:val="en-US" w:eastAsia="zh-CN" w:bidi="ar-SA"/>
    </w:rPr>
  </w:style>
  <w:style w:type="paragraph" w:styleId="1060" w:customStyle="1">
    <w:name w:val="font13"/>
    <w:basedOn w:val="858"/>
    <w:uiPriority w:val="0"/>
    <w:qFormat/>
    <w:pPr>
      <w:jc w:val="left"/>
      <w:spacing w:before="100" w:beforeAutospacing="1" w:after="100" w:afterAutospacing="1"/>
      <w:widowControl/>
    </w:pPr>
    <w:rPr>
      <w:i/>
      <w:iCs/>
      <w:sz w:val="36"/>
      <w:szCs w:val="36"/>
    </w:rPr>
  </w:style>
  <w:style w:type="paragraph" w:styleId="1061" w:customStyle="1">
    <w:name w:val="符号与编号 Char"/>
    <w:basedOn w:val="858"/>
    <w:uiPriority w:val="0"/>
    <w:qFormat/>
    <w:pPr>
      <w:ind w:left="720"/>
      <w:spacing w:line="400" w:lineRule="atLeast"/>
      <w:tabs>
        <w:tab w:val="left" w:pos="720" w:leader="none"/>
      </w:tabs>
    </w:pPr>
    <w:rPr>
      <w:sz w:val="24"/>
      <w:szCs w:val="24"/>
    </w:rPr>
  </w:style>
  <w:style w:type="paragraph" w:styleId="1062" w:customStyle="1">
    <w:name w:val="标题2，章节第二层"/>
    <w:basedOn w:val="858"/>
    <w:next w:val="1063"/>
    <w:uiPriority w:val="0"/>
    <w:qFormat/>
    <w:pPr>
      <w:numPr>
        <w:ilvl w:val="4"/>
        <w:numId w:val="3"/>
      </w:numPr>
      <w:ind w:left="992" w:hanging="567"/>
      <w:spacing w:line="300" w:lineRule="auto"/>
      <w:tabs>
        <w:tab w:val="left" w:pos="630" w:leader="none"/>
        <w:tab w:val="left" w:pos="992" w:leader="none"/>
      </w:tabs>
      <w:outlineLvl w:val="1"/>
    </w:pPr>
    <w:rPr>
      <w:rFonts w:ascii="Arial" w:hAnsi="Arial" w:eastAsia="黑体"/>
      <w:sz w:val="32"/>
      <w:szCs w:val="24"/>
    </w:rPr>
  </w:style>
  <w:style w:type="paragraph" w:styleId="1063" w:customStyle="1">
    <w:name w:val="正文格式"/>
    <w:basedOn w:val="858"/>
    <w:uiPriority w:val="0"/>
    <w:qFormat/>
    <w:pPr>
      <w:ind w:left="178" w:right="44" w:hanging="178"/>
      <w:jc w:val="left"/>
      <w:spacing w:line="360" w:lineRule="auto"/>
      <w:widowControl/>
    </w:pPr>
    <w:rPr>
      <w:rFonts w:ascii="宋体" w:hAnsi="宋体"/>
      <w:bCs/>
      <w:szCs w:val="21"/>
    </w:rPr>
  </w:style>
  <w:style w:type="paragraph" w:styleId="1064" w:customStyle="1">
    <w:name w:val="正文--表格内正文"/>
    <w:basedOn w:val="858"/>
    <w:uiPriority w:val="0"/>
    <w:qFormat/>
    <w:pPr>
      <w:jc w:val="center"/>
      <w:spacing w:line="0" w:lineRule="atLeast"/>
    </w:pPr>
    <w:rPr>
      <w:rFonts w:ascii="宋体" w:hAnsi="宋体"/>
      <w:color w:val="000000"/>
      <w:sz w:val="24"/>
      <w:szCs w:val="24"/>
    </w:rPr>
  </w:style>
  <w:style w:type="paragraph" w:styleId="1065" w:customStyle="1">
    <w:name w:val="xl34"/>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066" w:customStyle="1">
    <w:name w:val="Char Char Char"/>
    <w:basedOn w:val="858"/>
    <w:uiPriority w:val="0"/>
    <w:qFormat/>
    <w:rPr>
      <w:rFonts w:ascii="Tahoma" w:hAnsi="Tahoma"/>
      <w:sz w:val="24"/>
    </w:rPr>
  </w:style>
  <w:style w:type="character" w:styleId="1067" w:customStyle="1">
    <w:name w:val="脚注文本 字符"/>
    <w:basedOn w:val="868"/>
    <w:link w:val="902"/>
    <w:uiPriority w:val="0"/>
    <w:qFormat/>
    <w:rPr>
      <w:rFonts w:ascii="Calibri" w:hAnsi="Calibri" w:eastAsia="Calibri" w:cs="宋体"/>
      <w:sz w:val="18"/>
      <w:szCs w:val="18"/>
      <w:lang w:val="zh-CN"/>
    </w:rPr>
  </w:style>
  <w:style w:type="paragraph" w:styleId="1068" w:customStyle="1">
    <w:name w:val="默认段落字体 Para Char Char Char Char Char Char Char Char Char1 Char Char Char Char Char Char Char"/>
    <w:basedOn w:val="877"/>
    <w:uiPriority w:val="0"/>
    <w:qFormat/>
  </w:style>
  <w:style w:type="paragraph" w:styleId="1069" w:customStyle="1">
    <w:name w:val="正文表标题"/>
    <w:next w:val="1059"/>
    <w:uiPriority w:val="0"/>
    <w:qFormat/>
    <w:pPr>
      <w:ind w:left="900" w:hanging="420"/>
      <w:jc w:val="center"/>
      <w:tabs>
        <w:tab w:val="left" w:pos="900" w:leader="none"/>
      </w:tabs>
    </w:pPr>
    <w:rPr>
      <w:rFonts w:ascii="黑体" w:hAnsi="Calibri" w:eastAsia="黑体" w:cs="Times New Roman"/>
      <w:sz w:val="21"/>
      <w:lang w:val="en-US" w:eastAsia="zh-CN" w:bidi="ar-SA"/>
    </w:rPr>
  </w:style>
  <w:style w:type="paragraph" w:styleId="1070" w:customStyle="1">
    <w:name w:val="Char Char Char Char Char Char"/>
    <w:basedOn w:val="858"/>
    <w:uiPriority w:val="0"/>
    <w:qFormat/>
    <w:rPr>
      <w:rFonts w:ascii="Tahoma" w:hAnsi="Tahoma" w:cs="Tahoma"/>
      <w:sz w:val="24"/>
    </w:rPr>
  </w:style>
  <w:style w:type="character" w:styleId="1071" w:customStyle="1">
    <w:name w:val="纯文本 Char2"/>
    <w:basedOn w:val="868"/>
    <w:uiPriority w:val="99"/>
    <w:semiHidden/>
    <w:qFormat/>
    <w:rPr>
      <w:rFonts w:ascii="宋体" w:hAnsi="Courier New" w:eastAsia="宋体" w:cs="Courier New"/>
      <w:szCs w:val="21"/>
      <w:lang w:val="zh-CN"/>
    </w:rPr>
  </w:style>
  <w:style w:type="paragraph" w:styleId="1072" w:customStyle="1">
    <w:name w:val="我的正文"/>
    <w:basedOn w:val="858"/>
    <w:uiPriority w:val="0"/>
    <w:qFormat/>
    <w:pPr>
      <w:ind w:firstLine="420"/>
      <w:jc w:val="left"/>
      <w:spacing w:line="360" w:lineRule="auto"/>
      <w:widowControl/>
    </w:pPr>
    <w:rPr>
      <w:rFonts w:ascii="宋体" w:hAnsi="宋体"/>
      <w:szCs w:val="21"/>
    </w:rPr>
  </w:style>
  <w:style w:type="paragraph" w:styleId="1073" w:customStyle="1">
    <w:name w:val="列出段落1"/>
    <w:basedOn w:val="858"/>
    <w:uiPriority w:val="0"/>
    <w:qFormat/>
    <w:pPr>
      <w:contextualSpacing/>
      <w:ind w:left="720"/>
      <w:jc w:val="left"/>
      <w:widowControl/>
    </w:pPr>
    <w:rPr>
      <w:rFonts w:ascii="Arial" w:hAnsi="Arial" w:eastAsia="黑体"/>
      <w:sz w:val="24"/>
      <w:szCs w:val="24"/>
      <w:lang w:eastAsia="en-US"/>
    </w:rPr>
  </w:style>
  <w:style w:type="character" w:styleId="1074" w:customStyle="1">
    <w:name w:val="标题 Char2"/>
    <w:basedOn w:val="868"/>
    <w:uiPriority w:val="10"/>
    <w:qFormat/>
    <w:rPr>
      <w:rFonts w:eastAsia="宋体" w:asciiTheme="majorHAnsi" w:hAnsiTheme="majorHAnsi" w:cstheme="majorBidi"/>
      <w:b/>
      <w:bCs/>
      <w:sz w:val="32"/>
      <w:szCs w:val="32"/>
      <w:lang w:val="zh-CN"/>
    </w:rPr>
  </w:style>
  <w:style w:type="paragraph" w:styleId="1075" w:customStyle="1">
    <w:name w:val="Item Step in Table"/>
    <w:uiPriority w:val="0"/>
    <w:qFormat/>
    <w:pPr>
      <w:numPr>
        <w:ilvl w:val="0"/>
        <w:numId w:val="3"/>
      </w:numPr>
      <w:jc w:val="both"/>
      <w:spacing w:before="40" w:after="40"/>
    </w:pPr>
    <w:rPr>
      <w:rFonts w:ascii="Arial" w:hAnsi="Arial" w:eastAsia="宋体" w:cs="Arial"/>
      <w:sz w:val="18"/>
      <w:szCs w:val="18"/>
      <w:lang w:val="en-US" w:eastAsia="zh-CN" w:bidi="ar-SA"/>
    </w:rPr>
  </w:style>
  <w:style w:type="paragraph" w:styleId="1076" w:customStyle="1">
    <w:name w:val="样式 标题 2第一章 标题 2Heading 2 HiddenHeading 2 CCBSheading 2H2h2..."/>
    <w:basedOn w:val="860"/>
    <w:uiPriority w:val="0"/>
    <w:qFormat/>
    <w:pPr>
      <w:ind w:left="360" w:hanging="360"/>
      <w:jc w:val="center"/>
      <w:keepLines w:val="0"/>
      <w:tabs>
        <w:tab w:val="left" w:pos="360" w:leader="none"/>
      </w:tabs>
    </w:pPr>
    <w:rPr>
      <w:rFonts w:ascii="黑体" w:hAnsi="Times New Roman" w:eastAsia="黑体" w:cs="宋体"/>
      <w:b w:val="0"/>
      <w:sz w:val="32"/>
      <w:szCs w:val="20"/>
    </w:rPr>
  </w:style>
  <w:style w:type="character" w:styleId="1077" w:customStyle="1">
    <w:name w:val="正文文本缩进 Char1"/>
    <w:basedOn w:val="868"/>
    <w:uiPriority w:val="99"/>
    <w:semiHidden/>
    <w:qFormat/>
    <w:rPr>
      <w:rFonts w:ascii="Calibri" w:hAnsi="Calibri" w:eastAsia="Calibri" w:cs="宋体"/>
      <w:sz w:val="20"/>
      <w:szCs w:val="20"/>
      <w:lang w:val="zh-CN"/>
    </w:rPr>
  </w:style>
  <w:style w:type="paragraph" w:styleId="1078" w:customStyle="1">
    <w:name w:val="样式 样式 首行缩进:  0.74 厘米 行距: 1.5 倍行距 + 段后: 0.5 行"/>
    <w:basedOn w:val="858"/>
    <w:uiPriority w:val="0"/>
    <w:qFormat/>
    <w:pPr>
      <w:ind w:firstLine="420"/>
      <w:spacing w:line="360" w:lineRule="auto"/>
    </w:pPr>
    <w:rPr>
      <w:rFonts w:ascii="楷体_GB2312" w:eastAsia="楷体_GB2312"/>
      <w:bCs/>
      <w:sz w:val="24"/>
    </w:rPr>
  </w:style>
  <w:style w:type="paragraph" w:styleId="1079" w:customStyle="1">
    <w:name w:val="Char Char Char Char Char Char Char1 Char"/>
    <w:basedOn w:val="858"/>
    <w:uiPriority w:val="0"/>
    <w:qFormat/>
    <w:rPr>
      <w:rFonts w:ascii="Tahoma" w:hAnsi="Tahoma" w:cs="Tahoma"/>
      <w:sz w:val="24"/>
    </w:rPr>
  </w:style>
  <w:style w:type="paragraph" w:styleId="1080" w:customStyle="1">
    <w:name w:val="Char Char Char Char Char Char Char"/>
    <w:basedOn w:val="858"/>
    <w:uiPriority w:val="0"/>
    <w:qFormat/>
    <w:rPr>
      <w:rFonts w:ascii="Tahoma" w:hAnsi="Tahoma"/>
      <w:sz w:val="24"/>
    </w:rPr>
  </w:style>
  <w:style w:type="paragraph" w:styleId="1081" w:customStyle="1">
    <w:name w:val="华宇段落1 Char"/>
    <w:basedOn w:val="858"/>
    <w:uiPriority w:val="0"/>
    <w:qFormat/>
    <w:pPr>
      <w:ind w:firstLine="200"/>
      <w:spacing w:line="360" w:lineRule="auto"/>
    </w:pPr>
    <w:rPr>
      <w:bCs/>
      <w:sz w:val="24"/>
      <w:szCs w:val="24"/>
    </w:rPr>
  </w:style>
  <w:style w:type="character" w:styleId="1082" w:customStyle="1">
    <w:name w:val="正文文本 字符"/>
    <w:basedOn w:val="868"/>
    <w:link w:val="882"/>
    <w:uiPriority w:val="99"/>
    <w:semiHidden/>
    <w:qFormat/>
    <w:rPr>
      <w:rFonts w:ascii="Calibri" w:hAnsi="Calibri" w:eastAsia="Calibri" w:cs="宋体"/>
      <w:sz w:val="20"/>
      <w:szCs w:val="20"/>
      <w:lang w:val="zh-CN"/>
    </w:rPr>
  </w:style>
  <w:style w:type="character" w:styleId="1083" w:customStyle="1">
    <w:name w:val="正文文本首行缩进 字符"/>
    <w:basedOn w:val="1082"/>
    <w:link w:val="916"/>
    <w:uiPriority w:val="0"/>
    <w:qFormat/>
    <w:rPr>
      <w:rFonts w:ascii="Times New Roman" w:hAnsi="Times New Roman" w:eastAsia="宋体" w:cs="宋体"/>
      <w:sz w:val="20"/>
      <w:szCs w:val="24"/>
      <w:lang w:val="zh-CN"/>
    </w:rPr>
  </w:style>
  <w:style w:type="paragraph" w:styleId="1084" w:customStyle="1">
    <w:name w:val="Char Char Char Char"/>
    <w:basedOn w:val="858"/>
    <w:uiPriority w:val="0"/>
    <w:qFormat/>
    <w:pPr>
      <w:jc w:val="center"/>
      <w:spacing w:after="160" w:line="240" w:lineRule="exact"/>
      <w:widowControl/>
    </w:pPr>
    <w:rPr>
      <w:rFonts w:ascii="黑体" w:hAnsi="Verdana" w:eastAsia="黑体"/>
      <w:sz w:val="32"/>
      <w:szCs w:val="32"/>
      <w:lang w:eastAsia="en-US"/>
    </w:rPr>
  </w:style>
  <w:style w:type="character" w:styleId="1085" w:customStyle="1">
    <w:name w:val="正文文本缩进 2 Char1"/>
    <w:basedOn w:val="868"/>
    <w:uiPriority w:val="99"/>
    <w:semiHidden/>
    <w:qFormat/>
    <w:rPr>
      <w:rFonts w:ascii="Calibri" w:hAnsi="Calibri" w:eastAsia="Calibri" w:cs="宋体"/>
      <w:sz w:val="20"/>
      <w:szCs w:val="20"/>
      <w:lang w:val="zh-CN"/>
    </w:rPr>
  </w:style>
  <w:style w:type="paragraph" w:styleId="1086" w:customStyle="1">
    <w:name w:val="xl25"/>
    <w:basedOn w:val="858"/>
    <w:uiPriority w:val="0"/>
    <w:qFormat/>
    <w:pPr>
      <w:jc w:val="center"/>
      <w:spacing w:before="100" w:beforeAutospacing="1" w:after="100" w:afterAutospacing="1"/>
      <w:widowControl/>
      <w:pBdr>
        <w:right w:val="single" w:color="auto" w:sz="4" w:space="0"/>
      </w:pBdr>
    </w:pPr>
    <w:rPr>
      <w:szCs w:val="21"/>
    </w:rPr>
  </w:style>
  <w:style w:type="paragraph" w:styleId="1087" w:customStyle="1">
    <w:name w:val="标题6"/>
    <w:basedOn w:val="863"/>
    <w:uiPriority w:val="0"/>
    <w:qFormat/>
    <w:pPr>
      <w:ind w:left="420" w:hanging="420"/>
      <w:keepLines/>
      <w:tabs>
        <w:tab w:val="left" w:pos="420" w:leader="none"/>
      </w:tabs>
    </w:pPr>
    <w:rPr>
      <w:rFonts w:ascii="Times New Roman"/>
      <w:b w:val="0"/>
      <w:bCs/>
      <w:color w:val="auto"/>
      <w:sz w:val="24"/>
      <w:szCs w:val="28"/>
    </w:rPr>
  </w:style>
  <w:style w:type="paragraph" w:styleId="1088" w:customStyle="1">
    <w:name w:val="content_lineheight"/>
    <w:basedOn w:val="858"/>
    <w:uiPriority w:val="0"/>
    <w:qFormat/>
    <w:pPr>
      <w:jc w:val="left"/>
      <w:spacing w:before="100" w:beforeAutospacing="1" w:after="100" w:afterAutospacing="1"/>
      <w:widowControl/>
    </w:pPr>
    <w:rPr>
      <w:rFonts w:ascii="宋体" w:hAnsi="宋体"/>
      <w:sz w:val="24"/>
      <w:szCs w:val="24"/>
    </w:rPr>
  </w:style>
  <w:style w:type="paragraph" w:styleId="1089" w:customStyle="1">
    <w:name w:val="Char Char Char Char Char Char Char Char Char Char Char Char Char Char Char Char Char Char Char Char Char Char Char"/>
    <w:basedOn w:val="858"/>
    <w:uiPriority w:val="0"/>
    <w:qFormat/>
    <w:rPr>
      <w:rFonts w:ascii="Tahoma" w:hAnsi="Tahoma"/>
      <w:sz w:val="24"/>
    </w:rPr>
  </w:style>
  <w:style w:type="paragraph" w:styleId="1090" w:customStyle="1">
    <w:name w:val="font5"/>
    <w:basedOn w:val="858"/>
    <w:uiPriority w:val="0"/>
    <w:qFormat/>
    <w:pPr>
      <w:jc w:val="left"/>
      <w:spacing w:before="100" w:beforeAutospacing="1" w:after="100" w:afterAutospacing="1"/>
      <w:widowControl/>
    </w:pPr>
    <w:rPr>
      <w:rFonts w:ascii="宋体" w:hAnsi="宋体"/>
      <w:sz w:val="18"/>
      <w:szCs w:val="18"/>
    </w:rPr>
  </w:style>
  <w:style w:type="paragraph" w:styleId="1091" w:customStyle="1">
    <w:name w:val="正文 首行缩进:  2 字符 Char Char"/>
    <w:basedOn w:val="858"/>
    <w:uiPriority w:val="0"/>
    <w:qFormat/>
    <w:pPr>
      <w:ind w:firstLine="480"/>
      <w:spacing w:line="360" w:lineRule="auto"/>
    </w:pPr>
    <w:rPr>
      <w:rFonts w:ascii="楷体_GB2312" w:eastAsia="楷体_GB2312"/>
      <w:bCs/>
      <w:sz w:val="24"/>
      <w:szCs w:val="24"/>
    </w:rPr>
  </w:style>
  <w:style w:type="paragraph" w:styleId="1092" w:customStyle="1">
    <w:name w:val="xl37"/>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character" w:styleId="1093" w:customStyle="1">
    <w:name w:val="文档结构图 Char1"/>
    <w:basedOn w:val="868"/>
    <w:uiPriority w:val="99"/>
    <w:semiHidden/>
    <w:qFormat/>
    <w:rPr>
      <w:rFonts w:ascii="宋体" w:hAnsi="Calibri" w:eastAsia="宋体" w:cs="宋体"/>
      <w:sz w:val="18"/>
      <w:szCs w:val="18"/>
      <w:lang w:val="zh-CN"/>
    </w:rPr>
  </w:style>
  <w:style w:type="character" w:styleId="1094" w:customStyle="1">
    <w:name w:val="页脚 Char1"/>
    <w:basedOn w:val="868"/>
    <w:uiPriority w:val="99"/>
    <w:semiHidden/>
    <w:qFormat/>
    <w:rPr>
      <w:rFonts w:ascii="Calibri" w:hAnsi="Calibri" w:eastAsia="Calibri" w:cs="宋体"/>
      <w:sz w:val="18"/>
      <w:szCs w:val="18"/>
      <w:lang w:val="zh-CN"/>
    </w:rPr>
  </w:style>
  <w:style w:type="paragraph" w:styleId="1095" w:customStyle="1">
    <w:name w:val="Item List Char Char"/>
    <w:uiPriority w:val="0"/>
    <w:qFormat/>
    <w:pPr>
      <w:jc w:val="both"/>
      <w:spacing w:line="288" w:lineRule="auto"/>
    </w:pPr>
    <w:rPr>
      <w:rFonts w:ascii="Arial" w:hAnsi="Arial" w:eastAsia="宋体" w:cs="Arial"/>
      <w:b/>
      <w:bCs/>
      <w:sz w:val="21"/>
      <w:szCs w:val="28"/>
      <w:lang w:val="en-US" w:eastAsia="zh-CN" w:bidi="ar-SA"/>
    </w:rPr>
  </w:style>
  <w:style w:type="paragraph" w:styleId="1096" w:customStyle="1">
    <w:name w:val="Char1"/>
    <w:basedOn w:val="858"/>
    <w:uiPriority w:val="0"/>
    <w:qFormat/>
    <w:rPr>
      <w:rFonts w:ascii="仿宋_GB2312" w:hAnsi="宋体" w:eastAsia="仿宋_GB2312"/>
      <w:b/>
      <w:sz w:val="32"/>
      <w:szCs w:val="32"/>
    </w:rPr>
  </w:style>
  <w:style w:type="paragraph" w:styleId="1097" w:customStyle="1">
    <w:name w:val="部分1"/>
    <w:basedOn w:val="858"/>
    <w:uiPriority w:val="0"/>
    <w:qFormat/>
    <w:pPr>
      <w:jc w:val="center"/>
      <w:keepNext/>
      <w:pageBreakBefore/>
      <w:spacing w:line="360" w:lineRule="auto"/>
      <w:tabs>
        <w:tab w:val="left" w:pos="360" w:leader="none"/>
      </w:tabs>
      <w:outlineLvl w:val="0"/>
    </w:pPr>
    <w:rPr>
      <w:rFonts w:eastAsia="黑体"/>
      <w:b/>
      <w:sz w:val="36"/>
    </w:rPr>
  </w:style>
  <w:style w:type="character" w:styleId="1098" w:customStyle="1">
    <w:name w:val="批注文字 字符"/>
    <w:basedOn w:val="868"/>
    <w:link w:val="878"/>
    <w:uiPriority w:val="99"/>
    <w:semiHidden/>
    <w:qFormat/>
    <w:rPr>
      <w:rFonts w:ascii="Calibri" w:hAnsi="Calibri" w:eastAsia="Calibri" w:cs="宋体"/>
      <w:sz w:val="20"/>
      <w:szCs w:val="20"/>
      <w:lang w:val="zh-CN"/>
    </w:rPr>
  </w:style>
  <w:style w:type="character" w:styleId="1099" w:customStyle="1">
    <w:name w:val="批注主题 Char1"/>
    <w:basedOn w:val="1098"/>
    <w:uiPriority w:val="99"/>
    <w:semiHidden/>
    <w:qFormat/>
    <w:rPr>
      <w:rFonts w:ascii="Calibri" w:hAnsi="Calibri" w:eastAsia="Calibri" w:cs="宋体"/>
      <w:b/>
      <w:bCs/>
      <w:sz w:val="20"/>
      <w:szCs w:val="20"/>
      <w:lang w:val="zh-CN"/>
    </w:rPr>
  </w:style>
  <w:style w:type="character" w:styleId="1100" w:customStyle="1">
    <w:name w:val="HTML 预设格式 Char1"/>
    <w:basedOn w:val="868"/>
    <w:uiPriority w:val="99"/>
    <w:semiHidden/>
    <w:qFormat/>
    <w:rPr>
      <w:rFonts w:ascii="Courier New" w:hAnsi="Courier New" w:eastAsia="Calibri" w:cs="Courier New"/>
      <w:sz w:val="20"/>
      <w:szCs w:val="20"/>
      <w:lang w:val="zh-CN"/>
    </w:rPr>
  </w:style>
  <w:style w:type="paragraph" w:styleId="1101" w:customStyle="1">
    <w:name w:val="项目符号：一级"/>
    <w:basedOn w:val="1063"/>
    <w:next w:val="1063"/>
    <w:uiPriority w:val="0"/>
    <w:qFormat/>
    <w:pPr>
      <w:ind w:right="-134"/>
    </w:pPr>
    <w:rPr>
      <w:bCs w:val="0"/>
      <w:lang w:val="en-US"/>
    </w:rPr>
  </w:style>
  <w:style w:type="paragraph" w:styleId="1102" w:customStyle="1">
    <w:name w:val="列出段落11"/>
    <w:basedOn w:val="858"/>
    <w:uiPriority w:val="0"/>
    <w:qFormat/>
    <w:pPr>
      <w:contextualSpacing/>
      <w:ind w:left="720"/>
      <w:jc w:val="left"/>
      <w:widowControl/>
    </w:pPr>
    <w:rPr>
      <w:rFonts w:ascii="Arial" w:hAnsi="Arial" w:eastAsia="黑体"/>
      <w:sz w:val="24"/>
      <w:szCs w:val="24"/>
      <w:lang w:eastAsia="en-US"/>
    </w:rPr>
  </w:style>
  <w:style w:type="paragraph" w:styleId="1103" w:customStyle="1">
    <w:name w:val="Char Char Char Char Char Char Char Char Char Char Char Char Char Char Char Char Char Char Char Char Char1"/>
    <w:basedOn w:val="858"/>
    <w:uiPriority w:val="0"/>
    <w:qFormat/>
    <w:rPr>
      <w:rFonts w:ascii="Tahoma" w:hAnsi="Tahoma"/>
      <w:sz w:val="24"/>
    </w:rPr>
  </w:style>
  <w:style w:type="paragraph" w:styleId="1104" w:customStyle="1">
    <w:name w:val="font8"/>
    <w:basedOn w:val="858"/>
    <w:uiPriority w:val="0"/>
    <w:qFormat/>
    <w:pPr>
      <w:jc w:val="left"/>
      <w:spacing w:before="100" w:beforeAutospacing="1" w:after="100" w:afterAutospacing="1"/>
      <w:widowControl/>
    </w:pPr>
    <w:rPr>
      <w:rFonts w:ascii="宋体" w:hAnsi="宋体"/>
      <w:b/>
      <w:bCs/>
      <w:i/>
      <w:iCs/>
    </w:rPr>
  </w:style>
  <w:style w:type="paragraph" w:styleId="1105" w:customStyle="1">
    <w:name w:val="Char Char1 Char Char Char Char1 Char Char Char Char Char Char"/>
    <w:basedOn w:val="858"/>
    <w:uiPriority w:val="0"/>
    <w:qFormat/>
    <w:rPr>
      <w:rFonts w:ascii="Tahoma" w:hAnsi="Tahoma"/>
      <w:sz w:val="24"/>
    </w:rPr>
  </w:style>
  <w:style w:type="character" w:styleId="1106" w:customStyle="1">
    <w:name w:val="正文文本缩进 3 Char1"/>
    <w:basedOn w:val="868"/>
    <w:uiPriority w:val="99"/>
    <w:semiHidden/>
    <w:qFormat/>
    <w:rPr>
      <w:rFonts w:ascii="Calibri" w:hAnsi="Calibri" w:eastAsia="Calibri" w:cs="宋体"/>
      <w:sz w:val="16"/>
      <w:szCs w:val="16"/>
      <w:lang w:val="zh-CN"/>
    </w:rPr>
  </w:style>
  <w:style w:type="paragraph" w:styleId="1107" w:customStyle="1">
    <w:name w:val="p0"/>
    <w:basedOn w:val="858"/>
    <w:uiPriority w:val="0"/>
    <w:qFormat/>
    <w:pPr>
      <w:jc w:val="left"/>
      <w:spacing w:before="100" w:beforeAutospacing="1" w:after="100" w:afterAutospacing="1"/>
      <w:widowControl/>
    </w:pPr>
    <w:rPr>
      <w:rFonts w:ascii="宋体" w:hAnsi="宋体"/>
      <w:sz w:val="24"/>
      <w:szCs w:val="24"/>
    </w:rPr>
  </w:style>
  <w:style w:type="paragraph" w:styleId="1108" w:customStyle="1">
    <w:name w:val="Char Char Char Char Char Char Char Char Char Char Char Char Char Char"/>
    <w:basedOn w:val="858"/>
    <w:uiPriority w:val="0"/>
    <w:qFormat/>
    <w:rPr>
      <w:rFonts w:ascii="Tahoma" w:hAnsi="Tahoma"/>
      <w:sz w:val="24"/>
    </w:rPr>
  </w:style>
  <w:style w:type="character" w:styleId="1109" w:customStyle="1">
    <w:name w:val="副标题 字符"/>
    <w:basedOn w:val="868"/>
    <w:link w:val="901"/>
    <w:uiPriority w:val="0"/>
    <w:qFormat/>
    <w:rPr>
      <w:rFonts w:ascii="Cambria" w:hAnsi="Cambria" w:eastAsia="Calibri" w:cs="宋体"/>
      <w:i/>
      <w:iCs/>
      <w:spacing w:val="13"/>
      <w:sz w:val="24"/>
      <w:szCs w:val="24"/>
      <w:lang w:val="zh-CN" w:eastAsia="en-US" w:bidi="en-US"/>
    </w:rPr>
  </w:style>
  <w:style w:type="paragraph" w:styleId="1110" w:customStyle="1">
    <w:name w:val="xl29"/>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11" w:customStyle="1">
    <w:name w:val="font9"/>
    <w:basedOn w:val="858"/>
    <w:uiPriority w:val="0"/>
    <w:qFormat/>
    <w:pPr>
      <w:jc w:val="left"/>
      <w:spacing w:before="100" w:beforeAutospacing="1" w:after="100" w:afterAutospacing="1"/>
      <w:widowControl/>
    </w:pPr>
    <w:rPr>
      <w:b/>
      <w:bCs/>
    </w:rPr>
  </w:style>
  <w:style w:type="character" w:styleId="1112" w:customStyle="1">
    <w:name w:val="日期 字符"/>
    <w:basedOn w:val="868"/>
    <w:link w:val="890"/>
    <w:uiPriority w:val="0"/>
    <w:qFormat/>
    <w:rPr>
      <w:rFonts w:ascii="Calibri" w:hAnsi="Calibri" w:eastAsia="Calibri" w:cs="宋体"/>
      <w:sz w:val="28"/>
      <w:szCs w:val="20"/>
      <w:lang w:val="zh-CN"/>
    </w:rPr>
  </w:style>
  <w:style w:type="paragraph" w:styleId="1113" w:customStyle="1">
    <w:name w:val="样式 加点正文 + 段前: 0.5 行 段后: 0.5 行1"/>
    <w:basedOn w:val="858"/>
    <w:uiPriority w:val="0"/>
    <w:qFormat/>
    <w:pPr>
      <w:ind w:left="1268" w:hanging="420"/>
      <w:spacing w:line="300" w:lineRule="auto"/>
      <w:tabs>
        <w:tab w:val="left" w:pos="420" w:leader="none"/>
        <w:tab w:val="left" w:pos="1268" w:leader="none"/>
      </w:tabs>
    </w:pPr>
    <w:rPr>
      <w:sz w:val="24"/>
    </w:rPr>
  </w:style>
  <w:style w:type="paragraph" w:styleId="1114" w:customStyle="1">
    <w:name w:val="Char Char Char Char Char Char Char Char Char Char Char"/>
    <w:basedOn w:val="858"/>
    <w:uiPriority w:val="0"/>
    <w:qFormat/>
    <w:rPr>
      <w:rFonts w:ascii="Tahoma" w:hAnsi="Tahoma"/>
      <w:sz w:val="24"/>
    </w:rPr>
  </w:style>
  <w:style w:type="paragraph" w:styleId="1115" w:customStyle="1">
    <w:name w:val="font7"/>
    <w:basedOn w:val="858"/>
    <w:uiPriority w:val="0"/>
    <w:qFormat/>
    <w:pPr>
      <w:jc w:val="left"/>
      <w:spacing w:before="100" w:beforeAutospacing="1" w:after="100" w:afterAutospacing="1"/>
      <w:widowControl/>
    </w:pPr>
    <w:rPr>
      <w:rFonts w:hint="eastAsia" w:ascii="宋体" w:hAnsi="宋体"/>
      <w:b/>
      <w:bCs/>
      <w:sz w:val="24"/>
      <w:szCs w:val="24"/>
    </w:rPr>
  </w:style>
  <w:style w:type="character" w:styleId="1116" w:customStyle="1">
    <w:name w:val="签名 字符"/>
    <w:basedOn w:val="868"/>
    <w:link w:val="896"/>
    <w:uiPriority w:val="0"/>
    <w:qFormat/>
    <w:rPr>
      <w:rFonts w:ascii="Calibri" w:hAnsi="Calibri" w:eastAsia="仿宋_GB2312" w:cs="宋体"/>
      <w:sz w:val="24"/>
      <w:szCs w:val="20"/>
      <w:lang w:val="zh-CN"/>
    </w:rPr>
  </w:style>
  <w:style w:type="paragraph" w:styleId="1117" w:customStyle="1">
    <w:name w:val="flName"/>
    <w:basedOn w:val="1118"/>
    <w:uiPriority w:val="0"/>
    <w:qFormat/>
    <w:pPr>
      <w:spacing w:before="0" w:line="113" w:lineRule="atLeast"/>
    </w:pPr>
  </w:style>
  <w:style w:type="paragraph" w:styleId="1118" w:customStyle="1">
    <w:name w:val="flNote"/>
    <w:basedOn w:val="858"/>
    <w:uiPriority w:val="0"/>
    <w:qFormat/>
    <w:pPr>
      <w:jc w:val="center"/>
      <w:spacing w:before="567" w:line="360" w:lineRule="atLeast"/>
    </w:pPr>
    <w:rPr>
      <w:rFonts w:eastAsia="黑体"/>
      <w:b/>
      <w:sz w:val="24"/>
    </w:rPr>
  </w:style>
  <w:style w:type="paragraph" w:styleId="1119" w:customStyle="1">
    <w:name w:val="插图"/>
    <w:basedOn w:val="858"/>
    <w:uiPriority w:val="0"/>
    <w:qFormat/>
    <w:pPr>
      <w:jc w:val="center"/>
      <w:tabs>
        <w:tab w:val="left" w:pos="1620" w:leader="none"/>
      </w:tabs>
    </w:pPr>
    <w:rPr>
      <w:bCs/>
      <w:color w:val="000000"/>
      <w:szCs w:val="22"/>
    </w:rPr>
  </w:style>
  <w:style w:type="paragraph" w:styleId="1120" w:customStyle="1">
    <w:name w:val="xl51"/>
    <w:basedOn w:val="85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121" w:customStyle="1">
    <w:name w:val="Char Char1"/>
    <w:basedOn w:val="858"/>
    <w:uiPriority w:val="0"/>
    <w:qFormat/>
    <w:rPr>
      <w:rFonts w:ascii="Tahoma" w:hAnsi="Tahoma" w:cs="Tahoma"/>
      <w:sz w:val="24"/>
    </w:rPr>
  </w:style>
  <w:style w:type="paragraph" w:styleId="1122" w:customStyle="1">
    <w:name w:val="xl24"/>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23" w:customStyle="1">
    <w:name w:val="xl56"/>
    <w:basedOn w:val="85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rPr>
  </w:style>
  <w:style w:type="paragraph" w:styleId="1124" w:customStyle="1">
    <w:name w:val="默认段落字体 Para Char Char Char Char Char Char Char"/>
    <w:basedOn w:val="858"/>
    <w:uiPriority w:val="0"/>
    <w:qFormat/>
  </w:style>
  <w:style w:type="paragraph" w:styleId="1125" w:customStyle="1">
    <w:name w:val="项目符号，一级"/>
    <w:basedOn w:val="1063"/>
    <w:next w:val="1063"/>
    <w:uiPriority w:val="0"/>
    <w:qFormat/>
    <w:pPr>
      <w:ind w:left="376" w:firstLine="0"/>
      <w:spacing w:line="240" w:lineRule="atLeast"/>
      <w:tabs>
        <w:tab w:val="left" w:pos="1320" w:leader="none"/>
      </w:tabs>
    </w:pPr>
    <w:rPr>
      <w:bCs w:val="0"/>
      <w:color w:val="000000"/>
      <w:szCs w:val="24"/>
    </w:rPr>
  </w:style>
  <w:style w:type="paragraph" w:styleId="1126" w:customStyle="1">
    <w:name w:val="二级条标题"/>
    <w:basedOn w:val="858"/>
    <w:next w:val="1059"/>
    <w:uiPriority w:val="0"/>
    <w:qFormat/>
    <w:pPr>
      <w:ind w:hanging="420"/>
      <w:widowControl/>
      <w:tabs>
        <w:tab w:val="left" w:pos="2240" w:leader="none"/>
      </w:tabs>
      <w:outlineLvl w:val="3"/>
    </w:pPr>
    <w:rPr>
      <w:rFonts w:eastAsia="黑体"/>
    </w:rPr>
  </w:style>
  <w:style w:type="paragraph" w:styleId="1127" w:customStyle="1">
    <w:name w:val="标题5，章节第五层"/>
    <w:basedOn w:val="858"/>
    <w:next w:val="858"/>
    <w:uiPriority w:val="0"/>
    <w:qFormat/>
    <w:pPr>
      <w:ind w:left="2100" w:hanging="420"/>
      <w:spacing w:before="78"/>
      <w:tabs>
        <w:tab w:val="left" w:pos="1050" w:leader="none"/>
        <w:tab w:val="left" w:pos="2100" w:leader="none"/>
      </w:tabs>
      <w:outlineLvl w:val="4"/>
    </w:pPr>
    <w:rPr>
      <w:rFonts w:ascii="Arial" w:hAnsi="Arial" w:eastAsia="华文细黑"/>
      <w:sz w:val="30"/>
      <w:szCs w:val="24"/>
    </w:rPr>
  </w:style>
  <w:style w:type="paragraph" w:styleId="1128" w:customStyle="1">
    <w:name w:val="Char Char Char Char Char Char Char Char1"/>
    <w:basedOn w:val="858"/>
    <w:uiPriority w:val="0"/>
    <w:qFormat/>
    <w:rPr>
      <w:rFonts w:ascii="Tahoma" w:hAnsi="Tahoma" w:cs="Tahoma"/>
      <w:sz w:val="24"/>
    </w:rPr>
  </w:style>
  <w:style w:type="paragraph" w:styleId="1129" w:customStyle="1">
    <w:name w:val="List Paragraph1"/>
    <w:basedOn w:val="858"/>
    <w:uiPriority w:val="34"/>
    <w:qFormat/>
    <w:pPr>
      <w:contextualSpacing/>
      <w:ind w:left="720"/>
      <w:jc w:val="left"/>
      <w:spacing w:after="160" w:line="259" w:lineRule="auto"/>
      <w:widowControl/>
    </w:pPr>
    <w:rPr>
      <w:sz w:val="22"/>
    </w:rPr>
  </w:style>
  <w:style w:type="character" w:styleId="1130" w:customStyle="1">
    <w:name w:val="正文文本 3 字符"/>
    <w:basedOn w:val="868"/>
    <w:link w:val="881"/>
    <w:uiPriority w:val="0"/>
    <w:qFormat/>
    <w:rPr>
      <w:rFonts w:ascii="仿宋_GB2312" w:hAnsi="Arial" w:eastAsia="仿宋_GB2312" w:cs="宋体"/>
      <w:sz w:val="32"/>
      <w:szCs w:val="20"/>
      <w:lang w:val="zh-CN"/>
    </w:rPr>
  </w:style>
  <w:style w:type="paragraph" w:styleId="1131" w:customStyle="1">
    <w:name w:val="正文1"/>
    <w:basedOn w:val="858"/>
    <w:uiPriority w:val="0"/>
    <w:qFormat/>
  </w:style>
  <w:style w:type="character" w:styleId="1132" w:customStyle="1">
    <w:name w:val="页眉 字符"/>
    <w:basedOn w:val="868"/>
    <w:link w:val="895"/>
    <w:uiPriority w:val="0"/>
    <w:qFormat/>
    <w:rPr>
      <w:rFonts w:ascii="Calibri" w:hAnsi="Calibri" w:eastAsia="Calibri" w:cs="宋体"/>
      <w:sz w:val="18"/>
      <w:szCs w:val="20"/>
      <w:lang w:val="zh-CN"/>
    </w:rPr>
  </w:style>
  <w:style w:type="paragraph" w:styleId="1133" w:customStyle="1">
    <w:name w:val="_Style 42"/>
    <w:basedOn w:val="858"/>
    <w:next w:val="882"/>
    <w:uiPriority w:val="0"/>
    <w:qFormat/>
    <w:rPr>
      <w:rFonts w:ascii="楷体_GB2312" w:hAnsi="Arial" w:eastAsia="楷体_GB2312"/>
      <w:sz w:val="28"/>
    </w:rPr>
  </w:style>
  <w:style w:type="paragraph" w:styleId="1134" w:customStyle="1">
    <w:name w:val="xl49"/>
    <w:basedOn w:val="858"/>
    <w:uiPriority w:val="0"/>
    <w:qFormat/>
    <w:pPr>
      <w:jc w:val="center"/>
      <w:spacing w:before="100" w:beforeAutospacing="1" w:after="100" w:afterAutospacing="1"/>
      <w:widowControl/>
      <w:pBdr>
        <w:left w:val="single" w:color="auto" w:sz="4" w:space="0"/>
        <w:right w:val="single" w:color="auto" w:sz="4" w:space="0"/>
      </w:pBdr>
    </w:pPr>
    <w:rPr>
      <w:b/>
      <w:bCs/>
    </w:rPr>
  </w:style>
  <w:style w:type="character" w:styleId="1135" w:customStyle="1">
    <w:name w:val="尾注文本 字符"/>
    <w:basedOn w:val="868"/>
    <w:link w:val="892"/>
    <w:uiPriority w:val="0"/>
    <w:qFormat/>
    <w:rPr>
      <w:rFonts w:ascii="Calibri" w:hAnsi="Calibri" w:eastAsia="Calibri" w:cs="宋体"/>
      <w:sz w:val="20"/>
      <w:szCs w:val="24"/>
      <w:lang w:val="zh-CN"/>
    </w:rPr>
  </w:style>
  <w:style w:type="paragraph" w:styleId="1136" w:customStyle="1">
    <w:name w:val="Normal1"/>
    <w:basedOn w:val="858"/>
    <w:uiPriority w:val="0"/>
    <w:qFormat/>
  </w:style>
  <w:style w:type="paragraph" w:styleId="1137" w:customStyle="1">
    <w:name w:val="丁华标题3"/>
    <w:basedOn w:val="1138"/>
    <w:next w:val="1139"/>
    <w:uiPriority w:val="0"/>
    <w:qFormat/>
    <w:pPr>
      <w:numPr>
        <w:ilvl w:val="2"/>
      </w:numPr>
      <w:ind w:left="1980" w:hanging="420"/>
      <w:spacing w:after="0"/>
      <w:tabs>
        <w:tab w:val="left" w:pos="1004" w:leader="none"/>
        <w:tab w:val="left" w:pos="1470" w:leader="none"/>
        <w:tab w:val="left" w:pos="1980" w:leader="none"/>
      </w:tabs>
      <w:outlineLvl w:val="2"/>
    </w:pPr>
    <w:rPr>
      <w:sz w:val="24"/>
    </w:rPr>
  </w:style>
  <w:style w:type="paragraph" w:styleId="1138" w:customStyle="1">
    <w:name w:val="丁华标题2"/>
    <w:basedOn w:val="860"/>
    <w:next w:val="1139"/>
    <w:uiPriority w:val="0"/>
    <w:qFormat/>
    <w:pPr>
      <w:numPr>
        <w:ilvl w:val="1"/>
        <w:numId w:val="4"/>
      </w:numPr>
      <w:spacing w:line="415" w:lineRule="auto"/>
    </w:pPr>
    <w:rPr>
      <w:rFonts w:ascii="Arial" w:hAnsi="Arial" w:eastAsia="黑体"/>
      <w:b w:val="0"/>
      <w:sz w:val="28"/>
      <w:szCs w:val="20"/>
    </w:rPr>
  </w:style>
  <w:style w:type="paragraph" w:styleId="1139" w:customStyle="1">
    <w:name w:val="丁华正文"/>
    <w:basedOn w:val="904"/>
    <w:uiPriority w:val="0"/>
    <w:qFormat/>
    <w:pPr>
      <w:ind w:left="0" w:firstLine="510"/>
      <w:spacing w:line="360" w:lineRule="auto"/>
    </w:pPr>
    <w:rPr>
      <w:rFonts w:ascii="Times New Roman" w:hAnsi="Times New Roman" w:eastAsia="宋体"/>
      <w:color w:val="auto"/>
      <w:sz w:val="24"/>
      <w:szCs w:val="16"/>
    </w:rPr>
  </w:style>
  <w:style w:type="character" w:styleId="1140" w:customStyle="1">
    <w:name w:val="称呼 字符"/>
    <w:basedOn w:val="868"/>
    <w:link w:val="880"/>
    <w:uiPriority w:val="0"/>
    <w:qFormat/>
    <w:rPr>
      <w:rFonts w:ascii="仿宋_GB2312" w:hAnsi="Calibri" w:eastAsia="仿宋_GB2312" w:cs="宋体"/>
      <w:sz w:val="28"/>
      <w:szCs w:val="20"/>
      <w:lang w:val="zh-CN"/>
    </w:rPr>
  </w:style>
  <w:style w:type="paragraph" w:styleId="1141" w:customStyle="1">
    <w:name w:val="纯文本1"/>
    <w:basedOn w:val="858"/>
    <w:uiPriority w:val="0"/>
    <w:qFormat/>
    <w:rPr>
      <w:rFonts w:ascii="宋体" w:hAnsi="宋体" w:eastAsia="楷体_GB2312"/>
      <w:sz w:val="28"/>
    </w:rPr>
  </w:style>
  <w:style w:type="paragraph" w:styleId="1142" w:customStyle="1">
    <w:name w:val="样式"/>
    <w:basedOn w:val="858"/>
    <w:uiPriority w:val="0"/>
    <w:qFormat/>
    <w:pPr>
      <w:spacing w:before="120" w:after="120" w:line="360" w:lineRule="auto"/>
    </w:pPr>
    <w:rPr>
      <w:rFonts w:ascii="宋体"/>
      <w:sz w:val="24"/>
    </w:rPr>
  </w:style>
  <w:style w:type="paragraph" w:styleId="1143" w:customStyle="1">
    <w:name w:val="样式 段后: 0.5 行 左  0.75 字符"/>
    <w:basedOn w:val="858"/>
    <w:uiPriority w:val="0"/>
    <w:qFormat/>
    <w:pPr>
      <w:ind w:firstLine="420"/>
      <w:spacing w:line="360" w:lineRule="auto"/>
      <w:widowControl/>
    </w:pPr>
    <w:rPr>
      <w:rFonts w:hAnsi="Arial" w:cs="Arial"/>
      <w:szCs w:val="21"/>
    </w:rPr>
  </w:style>
  <w:style w:type="paragraph" w:styleId="1144" w:customStyle="1">
    <w:name w:val="zw"/>
    <w:basedOn w:val="858"/>
    <w:uiPriority w:val="0"/>
    <w:qFormat/>
    <w:pPr>
      <w:ind w:firstLine="480"/>
      <w:jc w:val="left"/>
      <w:spacing w:line="360" w:lineRule="auto"/>
      <w:widowControl/>
    </w:pPr>
    <w:rPr>
      <w:rFonts w:ascii="宋体" w:hAnsi="宋体"/>
      <w:bCs/>
      <w:sz w:val="24"/>
    </w:rPr>
  </w:style>
  <w:style w:type="paragraph" w:styleId="1145" w:customStyle="1">
    <w:name w:val="1"/>
    <w:basedOn w:val="858"/>
    <w:next w:val="910"/>
    <w:uiPriority w:val="0"/>
    <w:qFormat/>
    <w:pPr>
      <w:spacing w:line="360" w:lineRule="auto"/>
    </w:pPr>
    <w:rPr>
      <w:rFonts w:eastAsia="仿宋_GB2312"/>
      <w:sz w:val="24"/>
      <w:szCs w:val="24"/>
    </w:rPr>
  </w:style>
  <w:style w:type="character" w:styleId="1146" w:customStyle="1">
    <w:name w:val="明显引用 Char1"/>
    <w:basedOn w:val="868"/>
    <w:uiPriority w:val="30"/>
    <w:qFormat/>
    <w:rPr>
      <w:rFonts w:ascii="Calibri" w:hAnsi="Calibri" w:eastAsia="Calibri" w:cs="宋体"/>
      <w:b/>
      <w:bCs/>
      <w:i/>
      <w:iCs/>
      <w:color w:val="4f81bd" w:themeColor="accent1"/>
      <w:sz w:val="20"/>
      <w:szCs w:val="20"/>
      <w:lang w:val="zh-CN"/>
      <w14:textFill>
        <w14:solidFill>
          <w14:schemeClr w14:val="accent1"/>
        </w14:solidFill>
      </w14:textFill>
    </w:rPr>
  </w:style>
  <w:style w:type="paragraph" w:styleId="1147" w:customStyle="1">
    <w:name w:val="tableau"/>
    <w:basedOn w:val="858"/>
    <w:uiPriority w:val="0"/>
    <w:qFormat/>
    <w:pPr>
      <w:jc w:val="center"/>
      <w:spacing w:before="20" w:after="20"/>
      <w:widowControl/>
    </w:pPr>
    <w:rPr>
      <w:rFonts w:ascii="Arial" w:hAnsi="Arial"/>
      <w:sz w:val="16"/>
      <w:lang w:val="en-GB" w:eastAsia="en-US"/>
    </w:rPr>
  </w:style>
  <w:style w:type="paragraph" w:styleId="1148" w:customStyle="1">
    <w:name w:val="Char"/>
    <w:basedOn w:val="858"/>
    <w:uiPriority w:val="0"/>
    <w:semiHidden/>
    <w:qFormat/>
    <w:rPr>
      <w:rFonts w:ascii="Tahoma" w:hAnsi="Tahoma" w:cs="仿宋_GB2312"/>
      <w:sz w:val="24"/>
      <w:szCs w:val="28"/>
    </w:rPr>
  </w:style>
  <w:style w:type="paragraph" w:styleId="1149" w:customStyle="1">
    <w:name w:val="xl44"/>
    <w:basedOn w:val="858"/>
    <w:uiPriority w:val="0"/>
    <w:qFormat/>
    <w:pPr>
      <w:jc w:val="center"/>
      <w:spacing w:before="100" w:beforeAutospacing="1" w:after="100" w:afterAutospacing="1"/>
      <w:widowControl/>
      <w:pBdr>
        <w:top w:val="single" w:color="auto" w:sz="4" w:space="0"/>
        <w:left w:val="single" w:color="auto" w:sz="4" w:space="0"/>
        <w:right w:val="single" w:color="auto" w:sz="4" w:space="0"/>
      </w:pBdr>
    </w:pPr>
    <w:rPr>
      <w:rFonts w:ascii="宋体" w:hAnsi="宋体"/>
      <w:b/>
      <w:bCs/>
    </w:rPr>
  </w:style>
  <w:style w:type="paragraph" w:styleId="1150" w:customStyle="1">
    <w:name w:val="xl41"/>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51" w:customStyle="1">
    <w:name w:val="xl62"/>
    <w:basedOn w:val="85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152" w:customStyle="1">
    <w:name w:val="标准文本"/>
    <w:basedOn w:val="858"/>
    <w:uiPriority w:val="0"/>
    <w:qFormat/>
    <w:pPr>
      <w:ind w:firstLine="480"/>
      <w:spacing w:line="360" w:lineRule="auto"/>
    </w:pPr>
    <w:rPr>
      <w:sz w:val="24"/>
      <w:szCs w:val="24"/>
    </w:rPr>
  </w:style>
  <w:style w:type="paragraph" w:styleId="1153" w:customStyle="1">
    <w:name w:val="公文正文"/>
    <w:basedOn w:val="883"/>
    <w:uiPriority w:val="0"/>
    <w:qFormat/>
    <w:pPr>
      <w:ind w:firstLine="200"/>
    </w:pPr>
    <w:rPr>
      <w:rFonts w:ascii="仿宋_GB2312" w:hAnsi="宋体" w:eastAsia="仿宋_GB2312"/>
      <w:sz w:val="28"/>
      <w:szCs w:val="24"/>
    </w:rPr>
  </w:style>
  <w:style w:type="paragraph" w:styleId="1154" w:customStyle="1">
    <w:name w:val="标准小四"/>
    <w:basedOn w:val="858"/>
    <w:uiPriority w:val="0"/>
    <w:qFormat/>
    <w:pPr>
      <w:ind w:firstLine="480"/>
      <w:spacing w:line="360" w:lineRule="auto"/>
    </w:pPr>
    <w:rPr>
      <w:rFonts w:ascii="Arial" w:hAnsi="Arial"/>
      <w:sz w:val="24"/>
      <w:szCs w:val="21"/>
    </w:rPr>
  </w:style>
  <w:style w:type="paragraph" w:styleId="1155" w:customStyle="1">
    <w:name w:val="xl52"/>
    <w:basedOn w:val="85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156" w:customStyle="1">
    <w:name w:val="符号与编号"/>
    <w:basedOn w:val="858"/>
    <w:uiPriority w:val="0"/>
    <w:qFormat/>
    <w:pPr>
      <w:ind w:left="900" w:hanging="420"/>
      <w:spacing w:line="400" w:lineRule="atLeast"/>
      <w:tabs>
        <w:tab w:val="left" w:pos="900" w:leader="none"/>
      </w:tabs>
    </w:pPr>
    <w:rPr>
      <w:sz w:val="24"/>
      <w:szCs w:val="24"/>
    </w:rPr>
  </w:style>
  <w:style w:type="paragraph" w:styleId="1157" w:customStyle="1">
    <w:name w:val="Char Char Char Char Char Char Char Char Char Char Char Char Char Char1"/>
    <w:basedOn w:val="858"/>
    <w:uiPriority w:val="0"/>
    <w:qFormat/>
    <w:rPr>
      <w:rFonts w:ascii="Tahoma" w:hAnsi="Tahoma" w:cs="Tahoma"/>
      <w:sz w:val="24"/>
    </w:rPr>
  </w:style>
  <w:style w:type="paragraph" w:styleId="1158" w:customStyle="1">
    <w:name w:val="Char Char Char Char Char Char Char Char Char Char Char Char Char Char Char Char Char Char Char Char Char Char Char1"/>
    <w:basedOn w:val="858"/>
    <w:uiPriority w:val="0"/>
    <w:qFormat/>
    <w:rPr>
      <w:rFonts w:ascii="Tahoma" w:hAnsi="Tahoma" w:cs="Tahoma"/>
      <w:sz w:val="24"/>
    </w:rPr>
  </w:style>
  <w:style w:type="paragraph" w:styleId="1159" w:customStyle="1">
    <w:name w:val="正文 首行缩进:  2 字符 Char"/>
    <w:basedOn w:val="858"/>
    <w:uiPriority w:val="0"/>
    <w:qFormat/>
    <w:pPr>
      <w:ind w:firstLine="480"/>
      <w:spacing w:line="360" w:lineRule="auto"/>
    </w:pPr>
    <w:rPr>
      <w:sz w:val="24"/>
    </w:rPr>
  </w:style>
  <w:style w:type="paragraph" w:styleId="1160" w:customStyle="1">
    <w:name w:val="xl40"/>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161" w:customStyle="1">
    <w:name w:val="无间隔1"/>
    <w:uiPriority w:val="0"/>
    <w:qFormat/>
    <w:pPr>
      <w:jc w:val="both"/>
      <w:widowControl w:val="off"/>
    </w:pPr>
    <w:rPr>
      <w:rFonts w:ascii="Calibri" w:hAnsi="Calibri" w:eastAsia="微软雅黑" w:cs="Times New Roman"/>
      <w:sz w:val="24"/>
      <w:szCs w:val="22"/>
      <w:lang w:val="en-US" w:eastAsia="zh-CN" w:bidi="ar-SA"/>
    </w:rPr>
  </w:style>
  <w:style w:type="paragraph" w:styleId="1162" w:customStyle="1">
    <w:name w:val="af17cgridlangnp1033langf"/>
    <w:uiPriority w:val="0"/>
    <w:qFormat/>
    <w:pPr>
      <w:ind w:left="567" w:firstLine="510"/>
      <w:jc w:val="both"/>
      <w:spacing w:before="156" w:line="360" w:lineRule="atLeast"/>
      <w:widowControl w:val="off"/>
    </w:pPr>
    <w:rPr>
      <w:rFonts w:ascii="Calibri" w:hAnsi="Calibri" w:eastAsia="宋体" w:cs="Times New Roman"/>
      <w:lang w:val="en-US" w:eastAsia="zh-CN" w:bidi="ar-SA"/>
    </w:rPr>
  </w:style>
  <w:style w:type="paragraph" w:styleId="1163" w:customStyle="1">
    <w:name w:val="xl33"/>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164" w:customStyle="1">
    <w:name w:val="Char Char Char Char Char Char Char Char Char"/>
    <w:basedOn w:val="858"/>
    <w:uiPriority w:val="0"/>
    <w:qFormat/>
    <w:pPr>
      <w:ind w:left="360" w:hanging="360"/>
      <w:tabs>
        <w:tab w:val="left" w:pos="360" w:leader="none"/>
      </w:tabs>
    </w:pPr>
    <w:rPr>
      <w:sz w:val="24"/>
      <w:szCs w:val="24"/>
    </w:rPr>
  </w:style>
  <w:style w:type="paragraph" w:styleId="1165" w:customStyle="1">
    <w:name w:val="Char2"/>
    <w:basedOn w:val="858"/>
    <w:uiPriority w:val="0"/>
    <w:qFormat/>
    <w:pPr>
      <w:spacing w:line="360" w:lineRule="auto"/>
    </w:pPr>
    <w:rPr>
      <w:rFonts w:ascii="Tahoma" w:hAnsi="Tahoma"/>
      <w:sz w:val="24"/>
    </w:rPr>
  </w:style>
  <w:style w:type="paragraph" w:styleId="1166" w:customStyle="1">
    <w:name w:val="正文文本 21"/>
    <w:basedOn w:val="858"/>
    <w:uiPriority w:val="0"/>
    <w:qFormat/>
    <w:pPr>
      <w:ind w:left="720" w:hanging="720"/>
      <w:widowControl/>
    </w:pPr>
    <w:rPr>
      <w:sz w:val="24"/>
      <w:lang w:val="en-GB"/>
    </w:rPr>
  </w:style>
  <w:style w:type="paragraph" w:styleId="1167" w:customStyle="1">
    <w:name w:val="Char Char11"/>
    <w:basedOn w:val="858"/>
    <w:uiPriority w:val="0"/>
    <w:qFormat/>
    <w:rPr>
      <w:rFonts w:ascii="Tahoma" w:hAnsi="Tahoma"/>
      <w:sz w:val="24"/>
    </w:rPr>
  </w:style>
  <w:style w:type="paragraph" w:styleId="1168" w:customStyle="1">
    <w:name w:val="Char Char"/>
    <w:basedOn w:val="858"/>
    <w:uiPriority w:val="0"/>
    <w:qFormat/>
    <w:rPr>
      <w:rFonts w:ascii="Tahoma" w:hAnsi="Tahoma" w:cs="Tahoma"/>
      <w:sz w:val="24"/>
    </w:rPr>
  </w:style>
  <w:style w:type="paragraph" w:styleId="1169" w:customStyle="1">
    <w:name w:val="a"/>
    <w:basedOn w:val="858"/>
    <w:uiPriority w:val="0"/>
    <w:qFormat/>
    <w:pPr>
      <w:spacing w:before="100" w:beforeAutospacing="1" w:after="100" w:afterAutospacing="1"/>
      <w:widowControl/>
    </w:pPr>
    <w:rPr>
      <w:rFonts w:ascii="宋体" w:hAnsi="宋体"/>
      <w:sz w:val="24"/>
      <w:szCs w:val="24"/>
    </w:rPr>
  </w:style>
  <w:style w:type="paragraph" w:styleId="1170" w:customStyle="1">
    <w:name w:val="修订1"/>
    <w:uiPriority w:val="0"/>
    <w:semiHidden/>
    <w:qFormat/>
    <w:rPr>
      <w:rFonts w:ascii="Calibri" w:hAnsi="Calibri" w:eastAsia="宋体" w:cs="Times New Roman"/>
      <w:sz w:val="21"/>
      <w:szCs w:val="24"/>
      <w:lang w:val="en-US" w:eastAsia="zh-CN" w:bidi="ar-SA"/>
    </w:rPr>
  </w:style>
  <w:style w:type="paragraph" w:styleId="1171" w:customStyle="1">
    <w:name w:val="文档正文"/>
    <w:basedOn w:val="858"/>
    <w:uiPriority w:val="0"/>
    <w:qFormat/>
    <w:pPr>
      <w:spacing w:line="360" w:lineRule="auto"/>
    </w:pPr>
    <w:rPr>
      <w:rFonts w:ascii="宋体" w:hAnsi="宋体"/>
      <w:b/>
      <w:bCs/>
      <w:szCs w:val="24"/>
    </w:rPr>
  </w:style>
  <w:style w:type="paragraph" w:styleId="1172" w:customStyle="1">
    <w:name w:val="Default Text"/>
    <w:basedOn w:val="858"/>
    <w:uiPriority w:val="0"/>
    <w:qFormat/>
    <w:pPr>
      <w:jc w:val="left"/>
      <w:widowControl/>
    </w:pPr>
    <w:rPr>
      <w:sz w:val="24"/>
      <w:lang w:eastAsia="en-US"/>
    </w:rPr>
  </w:style>
  <w:style w:type="paragraph" w:styleId="1173" w:customStyle="1">
    <w:name w:val="正文 + 宋体"/>
    <w:basedOn w:val="858"/>
    <w:uiPriority w:val="0"/>
    <w:qFormat/>
    <w:pPr>
      <w:ind w:firstLine="420"/>
      <w:spacing w:line="360" w:lineRule="auto"/>
    </w:pPr>
    <w:rPr>
      <w:szCs w:val="24"/>
    </w:rPr>
  </w:style>
  <w:style w:type="paragraph" w:styleId="1174" w:customStyle="1">
    <w:name w:val="正文lzq"/>
    <w:basedOn w:val="858"/>
    <w:uiPriority w:val="0"/>
    <w:qFormat/>
    <w:pPr>
      <w:ind w:firstLine="480"/>
      <w:spacing w:line="360" w:lineRule="auto"/>
    </w:pPr>
    <w:rPr>
      <w:sz w:val="24"/>
    </w:rPr>
  </w:style>
  <w:style w:type="paragraph" w:styleId="1175" w:customStyle="1">
    <w:name w:val="xl57"/>
    <w:basedOn w:val="85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i/>
      <w:iCs/>
    </w:rPr>
  </w:style>
  <w:style w:type="paragraph" w:styleId="1176" w:customStyle="1">
    <w:name w:val="Pa5"/>
    <w:basedOn w:val="858"/>
    <w:next w:val="858"/>
    <w:uiPriority w:val="0"/>
    <w:qFormat/>
    <w:pPr>
      <w:jc w:val="left"/>
      <w:spacing w:line="241" w:lineRule="atLeast"/>
    </w:pPr>
    <w:rPr>
      <w:rFonts w:ascii="HYDaHeiJ" w:eastAsia="HYDaHeiJ"/>
      <w:sz w:val="24"/>
      <w:szCs w:val="24"/>
    </w:rPr>
  </w:style>
  <w:style w:type="paragraph" w:styleId="1177" w:customStyle="1">
    <w:name w:val="正文 + Arial Char"/>
    <w:basedOn w:val="858"/>
    <w:uiPriority w:val="0"/>
    <w:qFormat/>
    <w:pPr>
      <w:ind w:left="315" w:hanging="315"/>
      <w:spacing w:line="300" w:lineRule="auto"/>
      <w:widowControl/>
      <w:tabs>
        <w:tab w:val="left" w:pos="315" w:leader="none"/>
      </w:tabs>
    </w:pPr>
    <w:rPr>
      <w:rFonts w:ascii="Arial" w:hAnsi="Arial" w:cs="Arial"/>
      <w:b/>
      <w:color w:val="000000"/>
    </w:rPr>
  </w:style>
  <w:style w:type="paragraph" w:styleId="1178" w:customStyle="1">
    <w:name w:val="Char Char Char Char Char"/>
    <w:basedOn w:val="858"/>
    <w:uiPriority w:val="0"/>
    <w:qFormat/>
    <w:rPr>
      <w:rFonts w:ascii="Tahoma" w:hAnsi="Tahoma"/>
      <w:sz w:val="24"/>
    </w:rPr>
  </w:style>
  <w:style w:type="paragraph" w:styleId="1179" w:customStyle="1">
    <w:name w:val="方案正文"/>
    <w:basedOn w:val="858"/>
    <w:uiPriority w:val="0"/>
    <w:qFormat/>
    <w:pPr>
      <w:ind w:firstLine="359"/>
      <w:jc w:val="left"/>
      <w:spacing w:before="156" w:line="360" w:lineRule="auto"/>
    </w:pPr>
    <w:rPr>
      <w:rFonts w:ascii="Arial" w:hAnsi="Arial"/>
      <w:sz w:val="24"/>
      <w:szCs w:val="21"/>
    </w:rPr>
  </w:style>
  <w:style w:type="paragraph" w:styleId="1180" w:customStyle="1">
    <w:name w:val="xl35"/>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i/>
      <w:iCs/>
    </w:rPr>
  </w:style>
  <w:style w:type="paragraph" w:styleId="1181" w:customStyle="1">
    <w:name w:val="Char Char3"/>
    <w:basedOn w:val="858"/>
    <w:uiPriority w:val="0"/>
    <w:qFormat/>
    <w:rPr>
      <w:rFonts w:ascii="Tahoma" w:hAnsi="Tahoma"/>
      <w:sz w:val="24"/>
    </w:rPr>
  </w:style>
  <w:style w:type="paragraph" w:styleId="1182" w:customStyle="1">
    <w:name w:val="公文标题 2"/>
    <w:basedOn w:val="858"/>
    <w:next w:val="1153"/>
    <w:uiPriority w:val="0"/>
    <w:qFormat/>
    <w:pPr>
      <w:outlineLvl w:val="1"/>
    </w:pPr>
    <w:rPr>
      <w:rFonts w:ascii="仿宋_GB2312" w:hAnsi="宋体" w:eastAsia="仿宋_GB2312"/>
      <w:sz w:val="28"/>
      <w:szCs w:val="24"/>
    </w:rPr>
  </w:style>
  <w:style w:type="paragraph" w:styleId="1183" w:customStyle="1">
    <w:name w:val="Char1 Char Char Char"/>
    <w:basedOn w:val="858"/>
    <w:uiPriority w:val="0"/>
    <w:qFormat/>
    <w:rPr>
      <w:rFonts w:ascii="Tahoma" w:hAnsi="Tahoma" w:cs="Tahoma"/>
      <w:sz w:val="24"/>
    </w:rPr>
  </w:style>
  <w:style w:type="paragraph" w:styleId="1184" w:customStyle="1">
    <w:name w:val="表格内容"/>
    <w:basedOn w:val="858"/>
    <w:uiPriority w:val="0"/>
    <w:qFormat/>
    <w:pPr>
      <w:jc w:val="center"/>
      <w:spacing w:before="60" w:line="300" w:lineRule="auto"/>
      <w:widowControl/>
    </w:pPr>
  </w:style>
  <w:style w:type="paragraph" w:styleId="1185" w:customStyle="1">
    <w:name w:val="xl43"/>
    <w:basedOn w:val="8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b/>
      <w:bCs/>
    </w:rPr>
  </w:style>
  <w:style w:type="paragraph" w:styleId="1186" w:customStyle="1">
    <w:name w:val="样式 标题 3H3sect1.2.3BOD 0Heading 3 - oldh3l3CTLevel 3 Head..."/>
    <w:basedOn w:val="861"/>
    <w:uiPriority w:val="0"/>
    <w:qFormat/>
    <w:pPr>
      <w:jc w:val="left"/>
    </w:pPr>
    <w:rPr>
      <w:rFonts w:cs="宋体"/>
      <w:bCs/>
      <w:sz w:val="30"/>
    </w:rPr>
  </w:style>
  <w:style w:type="paragraph" w:styleId="1187" w:customStyle="1">
    <w:name w:val="Body Text 21"/>
    <w:basedOn w:val="858"/>
    <w:uiPriority w:val="0"/>
    <w:qFormat/>
    <w:pPr>
      <w:ind w:left="720" w:hanging="720"/>
      <w:widowControl/>
    </w:pPr>
    <w:rPr>
      <w:sz w:val="24"/>
      <w:lang w:val="en-GB"/>
    </w:rPr>
  </w:style>
  <w:style w:type="paragraph" w:styleId="1188" w:customStyle="1">
    <w:name w:val="正文文本 211"/>
    <w:basedOn w:val="858"/>
    <w:uiPriority w:val="0"/>
    <w:qFormat/>
    <w:pPr>
      <w:ind w:left="720" w:hanging="720"/>
      <w:widowControl/>
    </w:pPr>
    <w:rPr>
      <w:sz w:val="24"/>
      <w:lang w:val="en-GB"/>
    </w:rPr>
  </w:style>
  <w:style w:type="paragraph" w:styleId="1189" w:customStyle="1">
    <w:name w:val="xl50"/>
    <w:basedOn w:val="8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rPr>
  </w:style>
  <w:style w:type="paragraph" w:styleId="1190" w:customStyle="1">
    <w:name w:val="一级标题"/>
    <w:basedOn w:val="858"/>
    <w:uiPriority w:val="0"/>
    <w:qFormat/>
    <w:pPr>
      <w:ind w:left="900" w:hanging="420"/>
      <w:spacing w:line="360" w:lineRule="auto"/>
      <w:tabs>
        <w:tab w:val="left" w:pos="903" w:leader="none"/>
      </w:tabs>
    </w:pPr>
    <w:rPr>
      <w:rFonts w:ascii="Arial" w:hAnsi="Arial" w:cs="Arial"/>
      <w:sz w:val="24"/>
    </w:rPr>
  </w:style>
  <w:style w:type="paragraph" w:styleId="1191" w:customStyle="1">
    <w:name w:val="样式 段后: 0.25 行"/>
    <w:basedOn w:val="858"/>
    <w:uiPriority w:val="0"/>
    <w:qFormat/>
    <w:pPr>
      <w:ind w:firstLine="420"/>
      <w:jc w:val="left"/>
      <w:spacing w:line="300" w:lineRule="auto"/>
      <w:widowControl/>
    </w:pPr>
    <w:rPr>
      <w:rFonts w:ascii="Arial" w:hAnsi="Arial"/>
      <w:sz w:val="22"/>
      <w:lang w:eastAsia="en-US" w:bidi="en-US"/>
    </w:rPr>
  </w:style>
  <w:style w:type="paragraph" w:styleId="1192" w:customStyle="1">
    <w:name w:val="表头_5"/>
    <w:basedOn w:val="858"/>
    <w:uiPriority w:val="0"/>
    <w:qFormat/>
    <w:pPr>
      <w:spacing w:line="360" w:lineRule="auto"/>
    </w:pPr>
    <w:rPr>
      <w:b/>
      <w:bCs/>
      <w:sz w:val="28"/>
      <w:szCs w:val="21"/>
    </w:rPr>
  </w:style>
  <w:style w:type="paragraph" w:styleId="1193" w:customStyle="1">
    <w:name w:val="Char1 Char Char Char1"/>
    <w:basedOn w:val="858"/>
    <w:uiPriority w:val="0"/>
    <w:qFormat/>
    <w:rPr>
      <w:rFonts w:ascii="Tahoma" w:hAnsi="Tahoma"/>
      <w:sz w:val="24"/>
    </w:rPr>
  </w:style>
  <w:style w:type="paragraph" w:styleId="1194" w:customStyle="1">
    <w:name w:val="样式3"/>
    <w:basedOn w:val="858"/>
    <w:next w:val="858"/>
    <w:uiPriority w:val="0"/>
    <w:qFormat/>
    <w:pPr>
      <w:spacing w:line="360" w:lineRule="auto"/>
    </w:pPr>
  </w:style>
  <w:style w:type="paragraph" w:styleId="1195" w:customStyle="1">
    <w:name w:val="项目符号，二级"/>
    <w:basedOn w:val="1063"/>
    <w:next w:val="1063"/>
    <w:uiPriority w:val="0"/>
    <w:qFormat/>
    <w:pPr>
      <w:numPr>
        <w:ilvl w:val="0"/>
        <w:numId w:val="4"/>
      </w:numPr>
      <w:ind w:left="1337" w:right="-27" w:firstLine="480"/>
      <w:tabs>
        <w:tab w:val="left" w:pos="1211" w:leader="none"/>
        <w:tab w:val="left" w:pos="1337" w:leader="none"/>
      </w:tabs>
    </w:pPr>
    <w:rPr>
      <w:bCs w:val="0"/>
      <w:color w:val="000000"/>
      <w:sz w:val="24"/>
      <w:szCs w:val="24"/>
    </w:rPr>
  </w:style>
  <w:style w:type="paragraph" w:styleId="1196" w:customStyle="1">
    <w:name w:val="小四 段落 宋体 Char Char Char Char"/>
    <w:basedOn w:val="858"/>
    <w:uiPriority w:val="0"/>
    <w:qFormat/>
    <w:pPr>
      <w:ind w:right="-33" w:firstLine="480"/>
      <w:jc w:val="left"/>
      <w:spacing w:line="360" w:lineRule="auto"/>
    </w:pPr>
    <w:rPr>
      <w:sz w:val="24"/>
      <w:szCs w:val="24"/>
    </w:rPr>
  </w:style>
  <w:style w:type="paragraph" w:styleId="1197" w:customStyle="1">
    <w:name w:val="Char Char1 Char Char Char Char"/>
    <w:basedOn w:val="877"/>
    <w:uiPriority w:val="0"/>
    <w:qFormat/>
    <w:pPr>
      <w:ind w:left="357"/>
      <w:jc w:val="left"/>
      <w:spacing w:line="436" w:lineRule="exact"/>
      <w:outlineLvl w:val="3"/>
    </w:pPr>
    <w:rPr>
      <w:rFonts w:ascii="Tahoma" w:hAnsi="Tahoma" w:cs="Tahoma"/>
      <w:b/>
      <w:sz w:val="24"/>
      <w:szCs w:val="24"/>
    </w:rPr>
  </w:style>
  <w:style w:type="paragraph" w:styleId="1198" w:customStyle="1">
    <w:name w:val="表格内文字"/>
    <w:basedOn w:val="858"/>
    <w:uiPriority w:val="0"/>
    <w:qFormat/>
    <w:pPr>
      <w:spacing w:line="300" w:lineRule="atLeast"/>
    </w:pPr>
    <w:rPr>
      <w:sz w:val="18"/>
      <w:szCs w:val="24"/>
    </w:rPr>
  </w:style>
  <w:style w:type="paragraph" w:styleId="1199" w:customStyle="1">
    <w:name w:val="章标题"/>
    <w:next w:val="1059"/>
    <w:uiPriority w:val="0"/>
    <w:qFormat/>
    <w:pPr>
      <w:jc w:val="both"/>
      <w:outlineLvl w:val="1"/>
    </w:pPr>
    <w:rPr>
      <w:rFonts w:ascii="Calibri" w:hAnsi="Calibri" w:eastAsia="黑体" w:cs="Times New Roman"/>
      <w:sz w:val="21"/>
      <w:lang w:val="en-US" w:eastAsia="zh-CN" w:bidi="ar-SA"/>
    </w:rPr>
  </w:style>
  <w:style w:type="paragraph" w:styleId="1200" w:customStyle="1">
    <w:name w:val="xl63"/>
    <w:basedOn w:val="858"/>
    <w:uiPriority w:val="0"/>
    <w:qFormat/>
    <w:pPr>
      <w:jc w:val="center"/>
      <w:spacing w:before="100" w:beforeAutospacing="1" w:after="100" w:afterAutospacing="1"/>
      <w:widowControl/>
      <w:pBdr>
        <w:top w:val="single" w:color="auto" w:sz="4" w:space="0"/>
        <w:left w:val="single" w:color="auto" w:sz="4" w:space="0"/>
        <w:bottom w:val="single" w:color="auto" w:sz="4" w:space="0"/>
      </w:pBdr>
    </w:pPr>
    <w:rPr>
      <w:b/>
      <w:bCs/>
    </w:rPr>
  </w:style>
  <w:style w:type="paragraph" w:styleId="1201" w:customStyle="1">
    <w:name w:val="7"/>
    <w:basedOn w:val="858"/>
    <w:next w:val="912"/>
    <w:uiPriority w:val="0"/>
    <w:qFormat/>
    <w:pPr>
      <w:jc w:val="left"/>
      <w:spacing w:before="100" w:beforeAutospacing="1" w:after="100" w:afterAutospacing="1"/>
      <w:widowControl/>
    </w:pPr>
    <w:rPr>
      <w:rFonts w:ascii="宋体" w:hAnsi="宋体"/>
      <w:sz w:val="24"/>
    </w:rPr>
  </w:style>
  <w:style w:type="paragraph" w:styleId="1202" w:customStyle="1">
    <w:name w:val="font12"/>
    <w:basedOn w:val="858"/>
    <w:uiPriority w:val="0"/>
    <w:qFormat/>
    <w:pPr>
      <w:jc w:val="left"/>
      <w:spacing w:before="100" w:beforeAutospacing="1" w:after="100" w:afterAutospacing="1"/>
      <w:widowControl/>
    </w:pPr>
    <w:rPr>
      <w:rFonts w:ascii="宋体" w:hAnsi="宋体"/>
      <w:sz w:val="36"/>
      <w:szCs w:val="36"/>
    </w:rPr>
  </w:style>
  <w:style w:type="paragraph" w:styleId="1203" w:customStyle="1">
    <w:name w:val="xl42"/>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b/>
      <w:bCs/>
    </w:rPr>
  </w:style>
  <w:style w:type="paragraph" w:styleId="1204" w:customStyle="1">
    <w:name w:val="正文11"/>
    <w:basedOn w:val="858"/>
    <w:next w:val="858"/>
    <w:uiPriority w:val="0"/>
    <w:qFormat/>
    <w:pPr>
      <w:ind w:firstLine="510"/>
      <w:spacing w:before="156" w:line="360" w:lineRule="auto"/>
    </w:pPr>
    <w:rPr>
      <w:sz w:val="24"/>
    </w:rPr>
  </w:style>
  <w:style w:type="paragraph" w:styleId="1205" w:customStyle="1">
    <w:name w:val="小四 段落 宋体 Char Char Char"/>
    <w:basedOn w:val="875"/>
    <w:uiPriority w:val="0"/>
    <w:qFormat/>
    <w:pPr>
      <w:ind w:left="0" w:right="-33" w:firstLine="545"/>
      <w:jc w:val="left"/>
      <w:spacing w:line="360" w:lineRule="auto"/>
      <w:tabs>
        <w:tab w:val="clear" w:pos="2952" w:leader="none"/>
      </w:tabs>
    </w:pPr>
    <w:rPr>
      <w:sz w:val="24"/>
    </w:rPr>
  </w:style>
  <w:style w:type="paragraph" w:styleId="1206" w:customStyle="1">
    <w:name w:val="font11"/>
    <w:basedOn w:val="858"/>
    <w:uiPriority w:val="0"/>
    <w:qFormat/>
    <w:pPr>
      <w:jc w:val="left"/>
      <w:spacing w:before="100" w:beforeAutospacing="1" w:after="100" w:afterAutospacing="1"/>
      <w:widowControl/>
    </w:pPr>
    <w:rPr>
      <w:b/>
      <w:bCs/>
      <w:sz w:val="18"/>
      <w:szCs w:val="18"/>
    </w:rPr>
  </w:style>
  <w:style w:type="paragraph" w:styleId="1207" w:customStyle="1">
    <w:name w:val="Test2"/>
    <w:basedOn w:val="860"/>
    <w:uiPriority w:val="0"/>
    <w:qFormat/>
    <w:pPr>
      <w:jc w:val="center"/>
      <w:spacing w:line="480" w:lineRule="exact"/>
      <w:widowControl/>
    </w:pPr>
    <w:rPr>
      <w:rFonts w:ascii="黑体" w:hAnsi="Arial" w:eastAsia="黑体"/>
      <w:bCs/>
      <w:sz w:val="24"/>
    </w:rPr>
  </w:style>
  <w:style w:type="paragraph" w:styleId="1208" w:customStyle="1">
    <w:name w:val="丁华标题1"/>
    <w:basedOn w:val="859"/>
    <w:next w:val="1139"/>
    <w:uiPriority w:val="0"/>
    <w:qFormat/>
    <w:pPr>
      <w:ind w:left="567" w:firstLine="0"/>
      <w:jc w:val="left"/>
      <w:keepLines/>
      <w:spacing w:line="578" w:lineRule="auto"/>
      <w:tabs>
        <w:tab w:val="left" w:pos="567" w:leader="none"/>
        <w:tab w:val="clear" w:pos="5670" w:leader="none"/>
      </w:tabs>
    </w:pPr>
    <w:rPr>
      <w:rFonts w:ascii="Times New Roman"/>
      <w:b w:val="0"/>
      <w:sz w:val="32"/>
      <w:szCs w:val="20"/>
    </w:rPr>
  </w:style>
  <w:style w:type="paragraph" w:styleId="1209" w:customStyle="1">
    <w:name w:val="Char Char Char Char Char Char Char Char Char Char Char1"/>
    <w:basedOn w:val="858"/>
    <w:uiPriority w:val="0"/>
    <w:qFormat/>
    <w:rPr>
      <w:rFonts w:ascii="Tahoma" w:hAnsi="Tahoma" w:cs="Tahoma"/>
      <w:sz w:val="24"/>
    </w:rPr>
  </w:style>
  <w:style w:type="paragraph" w:styleId="1210" w:customStyle="1">
    <w:name w:val="Default"/>
    <w:uiPriority w:val="0"/>
    <w:qFormat/>
    <w:pPr>
      <w:widowControl w:val="off"/>
    </w:pPr>
    <w:rPr>
      <w:rFonts w:ascii="宋体" w:hAnsi="Calibri" w:eastAsia="宋体" w:cs="宋体"/>
      <w:color w:val="000000"/>
      <w:sz w:val="24"/>
      <w:szCs w:val="24"/>
      <w:lang w:val="en-US" w:eastAsia="zh-CN" w:bidi="ar-SA"/>
    </w:rPr>
  </w:style>
  <w:style w:type="paragraph" w:styleId="1211" w:customStyle="1">
    <w:name w:val="font6"/>
    <w:basedOn w:val="858"/>
    <w:uiPriority w:val="0"/>
    <w:qFormat/>
    <w:pPr>
      <w:jc w:val="left"/>
      <w:spacing w:before="100" w:beforeAutospacing="1" w:after="100" w:afterAutospacing="1"/>
      <w:widowControl/>
    </w:pPr>
    <w:rPr>
      <w:rFonts w:ascii="宋体" w:hAnsi="宋体"/>
      <w:b/>
      <w:bCs/>
    </w:rPr>
  </w:style>
  <w:style w:type="paragraph" w:styleId="1212" w:customStyle="1">
    <w:name w:val="小四 段落 宋体 Char Char"/>
    <w:basedOn w:val="858"/>
    <w:uiPriority w:val="0"/>
    <w:qFormat/>
    <w:pPr>
      <w:ind w:firstLine="480"/>
      <w:spacing w:line="360" w:lineRule="auto"/>
    </w:pPr>
    <w:rPr>
      <w:rFonts w:ascii="宋体" w:hAnsi="宋体"/>
      <w:sz w:val="24"/>
      <w:szCs w:val="24"/>
    </w:rPr>
  </w:style>
  <w:style w:type="paragraph" w:styleId="1213" w:customStyle="1">
    <w:name w:val="Char Char Char Char Char Char Char Char Char Char Char1 Char Char Char1"/>
    <w:basedOn w:val="858"/>
    <w:uiPriority w:val="0"/>
    <w:semiHidden/>
    <w:qFormat/>
    <w:pPr>
      <w:ind w:firstLine="200"/>
      <w:jc w:val="left"/>
    </w:pPr>
    <w:rPr>
      <w:rFonts w:ascii="Tahoma" w:hAnsi="Tahoma"/>
      <w:sz w:val="24"/>
      <w:szCs w:val="24"/>
    </w:rPr>
  </w:style>
  <w:style w:type="paragraph" w:styleId="1214" w:customStyle="1">
    <w:name w:val="Char Char Char Char Char Char Char Char Char1"/>
    <w:basedOn w:val="858"/>
    <w:uiPriority w:val="0"/>
    <w:qFormat/>
    <w:pPr>
      <w:ind w:left="200" w:hanging="200"/>
      <w:tabs>
        <w:tab w:val="left" w:pos="360" w:leader="none"/>
      </w:tabs>
    </w:pPr>
    <w:rPr>
      <w:sz w:val="24"/>
      <w:szCs w:val="24"/>
    </w:rPr>
  </w:style>
  <w:style w:type="paragraph" w:styleId="1215" w:customStyle="1">
    <w:name w:val="马刚标题3"/>
    <w:basedOn w:val="858"/>
    <w:next w:val="858"/>
    <w:uiPriority w:val="0"/>
    <w:qFormat/>
    <w:pPr>
      <w:ind w:left="567" w:hanging="567"/>
      <w:jc w:val="left"/>
      <w:keepLines/>
      <w:keepNext/>
      <w:spacing w:before="120" w:after="60" w:line="413" w:lineRule="auto"/>
      <w:tabs>
        <w:tab w:val="left" w:pos="567" w:leader="none"/>
        <w:tab w:val="left" w:pos="735" w:leader="none"/>
      </w:tabs>
      <w:outlineLvl w:val="2"/>
    </w:pPr>
    <w:rPr>
      <w:rFonts w:ascii="黑体" w:hAnsi="Arial" w:eastAsia="黑体"/>
      <w:b/>
      <w:bCs/>
      <w:sz w:val="24"/>
    </w:rPr>
  </w:style>
  <w:style w:type="paragraph" w:styleId="1216" w:customStyle="1">
    <w:name w:val="xl48"/>
    <w:basedOn w:val="858"/>
    <w:uiPriority w:val="0"/>
    <w:qFormat/>
    <w:pPr>
      <w:jc w:val="center"/>
      <w:spacing w:before="100" w:beforeAutospacing="1" w:after="100" w:afterAutospacing="1"/>
      <w:widowControl/>
      <w:pBdr>
        <w:top w:val="single" w:color="auto" w:sz="4" w:space="0"/>
        <w:left w:val="single" w:color="auto" w:sz="4" w:space="0"/>
        <w:right w:val="single" w:color="auto" w:sz="4" w:space="0"/>
      </w:pBdr>
    </w:pPr>
    <w:rPr>
      <w:b/>
      <w:bCs/>
    </w:rPr>
  </w:style>
  <w:style w:type="paragraph" w:styleId="1217" w:customStyle="1">
    <w:name w:val="标题 4宋体"/>
    <w:basedOn w:val="862"/>
    <w:uiPriority w:val="0"/>
    <w:qFormat/>
    <w:pPr>
      <w:jc w:val="left"/>
      <w:keepLines w:val="0"/>
      <w:spacing w:before="0" w:after="0" w:line="360" w:lineRule="auto"/>
    </w:pPr>
    <w:rPr>
      <w:rFonts w:ascii="宋体" w:hAnsi="宋体" w:eastAsia="宋体"/>
      <w:bCs/>
      <w:color w:val="000000"/>
      <w:sz w:val="24"/>
    </w:rPr>
  </w:style>
  <w:style w:type="paragraph" w:styleId="1218" w:customStyle="1">
    <w:name w:val="正文 居中"/>
    <w:basedOn w:val="858"/>
    <w:uiPriority w:val="0"/>
    <w:qFormat/>
    <w:pPr>
      <w:jc w:val="center"/>
      <w:spacing w:line="360" w:lineRule="auto"/>
    </w:pPr>
    <w:rPr>
      <w:sz w:val="24"/>
    </w:rPr>
  </w:style>
  <w:style w:type="paragraph" w:styleId="1219" w:customStyle="1">
    <w:name w:val="马刚标题1"/>
    <w:basedOn w:val="859"/>
    <w:next w:val="858"/>
    <w:uiPriority w:val="0"/>
    <w:qFormat/>
    <w:pPr>
      <w:ind w:left="567" w:hanging="567"/>
      <w:jc w:val="left"/>
      <w:keepLines/>
      <w:spacing w:line="576" w:lineRule="auto"/>
      <w:tabs>
        <w:tab w:val="left" w:pos="315" w:leader="none"/>
        <w:tab w:val="left" w:pos="567" w:leader="none"/>
        <w:tab w:val="clear" w:pos="1440" w:leader="none"/>
        <w:tab w:val="clear" w:pos="5670" w:leader="none"/>
      </w:tabs>
    </w:pPr>
    <w:rPr>
      <w:rFonts w:ascii="Times New Roman"/>
      <w:b w:val="0"/>
      <w:sz w:val="32"/>
      <w:szCs w:val="20"/>
    </w:rPr>
  </w:style>
  <w:style w:type="paragraph" w:styleId="1220" w:customStyle="1">
    <w:name w:val="font10"/>
    <w:basedOn w:val="858"/>
    <w:uiPriority w:val="0"/>
    <w:qFormat/>
    <w:pPr>
      <w:jc w:val="left"/>
      <w:spacing w:before="100" w:beforeAutospacing="1" w:after="100" w:afterAutospacing="1"/>
      <w:widowControl/>
    </w:pPr>
    <w:rPr>
      <w:rFonts w:ascii="楷体_GB2312" w:hAnsi="宋体" w:eastAsia="楷体_GB2312"/>
      <w:b/>
      <w:bCs/>
      <w:sz w:val="18"/>
      <w:szCs w:val="18"/>
    </w:rPr>
  </w:style>
  <w:style w:type="paragraph" w:styleId="1221" w:customStyle="1">
    <w:name w:val="xl61"/>
    <w:basedOn w:val="85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i/>
      <w:iCs/>
    </w:rPr>
  </w:style>
  <w:style w:type="paragraph" w:styleId="1222" w:customStyle="1">
    <w:name w:val="样式 样式 标题 3H3sect1.2.3BOD 0Heading 3 - oldh3l3CTLevel 3 Head... +..."/>
    <w:basedOn w:val="858"/>
    <w:uiPriority w:val="0"/>
    <w:qFormat/>
    <w:pPr>
      <w:jc w:val="left"/>
      <w:keepLines/>
      <w:keepNext/>
      <w:outlineLvl w:val="2"/>
    </w:pPr>
    <w:rPr>
      <w:b/>
      <w:bCs/>
      <w:sz w:val="24"/>
    </w:rPr>
  </w:style>
  <w:style w:type="paragraph" w:styleId="1223" w:customStyle="1">
    <w:name w:val="大标题"/>
    <w:basedOn w:val="858"/>
    <w:next w:val="858"/>
    <w:uiPriority w:val="0"/>
    <w:qFormat/>
    <w:pPr>
      <w:ind w:hanging="420"/>
      <w:pageBreakBefore/>
      <w:spacing w:line="360" w:lineRule="auto"/>
      <w:tabs>
        <w:tab w:val="left" w:pos="420" w:leader="none"/>
      </w:tabs>
      <w:outlineLvl w:val="0"/>
    </w:pPr>
    <w:rPr>
      <w:b/>
      <w:iCs/>
      <w:sz w:val="44"/>
      <w:szCs w:val="24"/>
    </w:rPr>
  </w:style>
  <w:style w:type="paragraph" w:styleId="1224" w:customStyle="1">
    <w:name w:val="xl45"/>
    <w:basedOn w:val="858"/>
    <w:uiPriority w:val="0"/>
    <w:qFormat/>
    <w:pPr>
      <w:jc w:val="center"/>
      <w:spacing w:before="100" w:beforeAutospacing="1" w:after="100" w:afterAutospacing="1"/>
      <w:widowControl/>
      <w:pBdr>
        <w:left w:val="single" w:color="auto" w:sz="4" w:space="0"/>
        <w:right w:val="single" w:color="auto" w:sz="4" w:space="0"/>
      </w:pBdr>
    </w:pPr>
    <w:rPr>
      <w:rFonts w:ascii="宋体" w:hAnsi="宋体"/>
      <w:b/>
      <w:bCs/>
    </w:rPr>
  </w:style>
  <w:style w:type="paragraph" w:styleId="1225" w:customStyle="1">
    <w:name w:val="标题3"/>
    <w:basedOn w:val="861"/>
    <w:uiPriority w:val="0"/>
    <w:qFormat/>
    <w:pPr>
      <w:keepLines w:val="0"/>
      <w:keepNext w:val="0"/>
      <w:spacing w:line="360" w:lineRule="auto"/>
    </w:pPr>
    <w:rPr>
      <w:rFonts w:eastAsia="仿宋_GB2312"/>
      <w:b w:val="0"/>
      <w:bCs/>
      <w:sz w:val="30"/>
      <w:szCs w:val="32"/>
    </w:rPr>
  </w:style>
  <w:style w:type="paragraph" w:styleId="1226" w:customStyle="1">
    <w:name w:val="Char Char1 Char Char Char Char Char Char Char"/>
    <w:basedOn w:val="858"/>
    <w:uiPriority w:val="0"/>
    <w:qFormat/>
    <w:rPr>
      <w:rFonts w:ascii="Tahoma" w:hAnsi="Tahoma" w:cs="Tahoma"/>
      <w:sz w:val="24"/>
    </w:rPr>
  </w:style>
  <w:style w:type="paragraph" w:styleId="1227" w:customStyle="1">
    <w:name w:val="Char Char Char Char1"/>
    <w:basedOn w:val="877"/>
    <w:uiPriority w:val="0"/>
    <w:qFormat/>
    <w:pPr>
      <w:spacing w:line="360" w:lineRule="auto"/>
    </w:pPr>
    <w:rPr>
      <w:rFonts w:ascii="Tahoma" w:hAnsi="Tahoma"/>
      <w:sz w:val="24"/>
      <w:szCs w:val="24"/>
    </w:rPr>
  </w:style>
  <w:style w:type="paragraph" w:styleId="1228" w:customStyle="1">
    <w:name w:val="Char Char Char Char Char Char Char1"/>
    <w:basedOn w:val="858"/>
    <w:uiPriority w:val="0"/>
    <w:qFormat/>
    <w:pPr>
      <w:jc w:val="left"/>
    </w:pPr>
    <w:rPr>
      <w:rFonts w:ascii="Tahoma" w:hAnsi="Tahoma"/>
      <w:sz w:val="24"/>
    </w:rPr>
  </w:style>
  <w:style w:type="paragraph" w:styleId="1229" w:customStyle="1">
    <w:name w:val="retrait3"/>
    <w:basedOn w:val="858"/>
    <w:uiPriority w:val="0"/>
    <w:qFormat/>
    <w:pPr>
      <w:ind w:left="851"/>
      <w:jc w:val="left"/>
      <w:spacing w:before="20" w:after="20"/>
      <w:widowControl/>
    </w:pPr>
    <w:rPr>
      <w:rFonts w:ascii="Arial" w:hAnsi="Arial"/>
      <w:sz w:val="24"/>
      <w:lang w:val="en-GB"/>
    </w:rPr>
  </w:style>
  <w:style w:type="paragraph" w:styleId="1230" w:customStyle="1">
    <w:name w:val="段落"/>
    <w:basedOn w:val="858"/>
    <w:uiPriority w:val="0"/>
    <w:qFormat/>
    <w:pPr>
      <w:ind w:firstLine="480"/>
      <w:spacing w:line="460" w:lineRule="exact"/>
    </w:pPr>
    <w:rPr>
      <w:sz w:val="24"/>
    </w:rPr>
  </w:style>
  <w:style w:type="paragraph" w:styleId="1231" w:customStyle="1">
    <w:name w:val="xl30"/>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32" w:customStyle="1">
    <w:name w:val="标题4，章节第四层"/>
    <w:basedOn w:val="858"/>
    <w:next w:val="858"/>
    <w:uiPriority w:val="0"/>
    <w:qFormat/>
    <w:pPr>
      <w:spacing w:line="360" w:lineRule="auto"/>
      <w:tabs>
        <w:tab w:val="left" w:pos="0" w:leader="none"/>
      </w:tabs>
      <w:outlineLvl w:val="3"/>
    </w:pPr>
    <w:rPr>
      <w:rFonts w:ascii="宋体" w:hAnsi="宋体"/>
      <w:b/>
      <w:sz w:val="24"/>
      <w:szCs w:val="24"/>
    </w:rPr>
  </w:style>
  <w:style w:type="paragraph" w:styleId="1233" w:customStyle="1">
    <w:name w:val="xl39"/>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宋体" w:hAnsi="宋体"/>
      <w:sz w:val="24"/>
      <w:szCs w:val="24"/>
    </w:rPr>
  </w:style>
  <w:style w:type="paragraph" w:styleId="1234" w:customStyle="1">
    <w:name w:val="Char Char Char Char Char Char Char Char Char Char Char Char Char1"/>
    <w:basedOn w:val="858"/>
    <w:uiPriority w:val="0"/>
    <w:qFormat/>
    <w:pPr>
      <w:jc w:val="left"/>
      <w:spacing w:after="160" w:line="240" w:lineRule="exact"/>
      <w:widowControl/>
    </w:pPr>
    <w:rPr>
      <w:szCs w:val="24"/>
    </w:rPr>
  </w:style>
  <w:style w:type="paragraph" w:styleId="1235" w:customStyle="1">
    <w:name w:val="列表内容"/>
    <w:basedOn w:val="858"/>
    <w:next w:val="858"/>
    <w:uiPriority w:val="0"/>
    <w:qFormat/>
    <w:pPr>
      <w:ind w:left="840" w:hanging="420"/>
      <w:jc w:val="left"/>
      <w:widowControl/>
      <w:tabs>
        <w:tab w:val="left" w:pos="840" w:leader="none"/>
      </w:tabs>
    </w:pPr>
    <w:rPr>
      <w:sz w:val="18"/>
      <w:szCs w:val="24"/>
    </w:rPr>
  </w:style>
  <w:style w:type="paragraph" w:styleId="1236" w:customStyle="1">
    <w:name w:val="xl28"/>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37" w:customStyle="1">
    <w:name w:val="小四 段落 宋体 Char"/>
    <w:basedOn w:val="875"/>
    <w:uiPriority w:val="0"/>
    <w:qFormat/>
    <w:pPr>
      <w:ind w:left="0" w:right="-33" w:firstLine="600"/>
      <w:jc w:val="left"/>
      <w:tabs>
        <w:tab w:val="clear" w:pos="2952" w:leader="none"/>
      </w:tabs>
    </w:pPr>
    <w:rPr>
      <w:rFonts w:ascii="仿宋_GB2312" w:eastAsia="仿宋_GB2312"/>
      <w:sz w:val="30"/>
      <w:szCs w:val="30"/>
    </w:rPr>
  </w:style>
  <w:style w:type="paragraph" w:styleId="1238" w:customStyle="1">
    <w:name w:val="表格文字"/>
    <w:basedOn w:val="858"/>
    <w:uiPriority w:val="0"/>
    <w:qFormat/>
    <w:pPr>
      <w:ind w:firstLine="200"/>
      <w:jc w:val="left"/>
      <w:spacing w:line="360" w:lineRule="auto"/>
    </w:pPr>
    <w:rPr>
      <w:rFonts w:ascii="Arial" w:hAnsi="Arial"/>
      <w:sz w:val="24"/>
    </w:rPr>
  </w:style>
  <w:style w:type="paragraph" w:styleId="1239" w:customStyle="1">
    <w:name w:val="Pa6"/>
    <w:basedOn w:val="858"/>
    <w:next w:val="858"/>
    <w:uiPriority w:val="0"/>
    <w:qFormat/>
    <w:pPr>
      <w:jc w:val="left"/>
      <w:spacing w:line="241" w:lineRule="atLeast"/>
    </w:pPr>
    <w:rPr>
      <w:rFonts w:ascii="HYDaHeiJ" w:eastAsia="HYDaHeiJ"/>
      <w:sz w:val="24"/>
      <w:szCs w:val="24"/>
    </w:rPr>
  </w:style>
  <w:style w:type="paragraph" w:styleId="1240" w:customStyle="1">
    <w:name w:val="列出段落2"/>
    <w:basedOn w:val="858"/>
    <w:uiPriority w:val="0"/>
    <w:qFormat/>
    <w:pPr>
      <w:ind w:left="720"/>
      <w:jc w:val="left"/>
      <w:widowControl/>
    </w:pPr>
    <w:rPr>
      <w:rFonts w:ascii="Arial" w:hAnsi="Arial" w:eastAsia="黑体" w:cs="Arial"/>
      <w:sz w:val="24"/>
      <w:szCs w:val="24"/>
      <w:lang w:eastAsia="en-US"/>
    </w:rPr>
  </w:style>
  <w:style w:type="paragraph" w:styleId="1241" w:customStyle="1">
    <w:name w:val="段 Char"/>
    <w:uiPriority w:val="0"/>
    <w:qFormat/>
    <w:pPr>
      <w:ind w:firstLine="200"/>
      <w:jc w:val="both"/>
    </w:pPr>
    <w:rPr>
      <w:rFonts w:ascii="宋体" w:hAnsi="Calibri" w:eastAsia="宋体" w:cs="Times New Roman"/>
      <w:sz w:val="21"/>
      <w:lang w:val="en-US" w:eastAsia="zh-CN" w:bidi="ar-SA"/>
    </w:rPr>
  </w:style>
  <w:style w:type="paragraph" w:styleId="1242" w:customStyle="1">
    <w:name w:val="表蕊"/>
    <w:basedOn w:val="858"/>
    <w:uiPriority w:val="0"/>
    <w:qFormat/>
    <w:pPr>
      <w:jc w:val="left"/>
      <w:spacing w:line="320" w:lineRule="atLeast"/>
    </w:pPr>
    <w:rPr>
      <w:rFonts w:eastAsia="楷体_GB2312"/>
      <w:spacing w:val="-10"/>
    </w:rPr>
  </w:style>
  <w:style w:type="paragraph" w:styleId="1243" w:customStyle="1">
    <w:name w:val="font14"/>
    <w:basedOn w:val="858"/>
    <w:uiPriority w:val="0"/>
    <w:qFormat/>
    <w:pPr>
      <w:jc w:val="left"/>
      <w:spacing w:before="100" w:beforeAutospacing="1" w:after="100" w:afterAutospacing="1"/>
      <w:widowControl/>
    </w:pPr>
    <w:rPr>
      <w:sz w:val="36"/>
      <w:szCs w:val="36"/>
    </w:rPr>
  </w:style>
  <w:style w:type="paragraph" w:styleId="1244" w:customStyle="1">
    <w:name w:val="正文2"/>
    <w:basedOn w:val="858"/>
    <w:uiPriority w:val="0"/>
    <w:qFormat/>
    <w:pPr>
      <w:ind w:firstLine="510"/>
      <w:spacing w:before="156" w:line="360" w:lineRule="auto"/>
    </w:pPr>
    <w:rPr>
      <w:sz w:val="24"/>
    </w:rPr>
  </w:style>
  <w:style w:type="paragraph" w:styleId="1245" w:customStyle="1">
    <w:name w:val="xl31"/>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rFonts w:ascii="楷体_GB2312" w:hAnsi="宋体" w:eastAsia="楷体_GB2312"/>
      <w:b/>
      <w:bCs/>
      <w:sz w:val="24"/>
      <w:szCs w:val="24"/>
    </w:rPr>
  </w:style>
  <w:style w:type="paragraph" w:styleId="1246" w:customStyle="1">
    <w:name w:val="xl54"/>
    <w:basedOn w:val="85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rFonts w:ascii="宋体" w:hAnsi="宋体"/>
      <w:b/>
      <w:bCs/>
    </w:rPr>
  </w:style>
  <w:style w:type="paragraph" w:styleId="1247" w:customStyle="1">
    <w:name w:val="Char11"/>
    <w:basedOn w:val="858"/>
    <w:uiPriority w:val="0"/>
    <w:qFormat/>
    <w:pPr>
      <w:jc w:val="left"/>
      <w:spacing w:after="160" w:line="240" w:lineRule="exact"/>
      <w:widowControl/>
    </w:pPr>
    <w:rPr>
      <w:rFonts w:ascii="Verdana" w:hAnsi="Verdana" w:eastAsia="仿宋_GB2312"/>
      <w:sz w:val="24"/>
      <w:lang w:eastAsia="en-US"/>
    </w:rPr>
  </w:style>
  <w:style w:type="paragraph" w:styleId="1248" w:customStyle="1">
    <w:name w:val="Char Char1 Char1"/>
    <w:basedOn w:val="858"/>
    <w:uiPriority w:val="0"/>
    <w:qFormat/>
    <w:pPr>
      <w:jc w:val="left"/>
      <w:spacing w:after="160" w:line="240" w:lineRule="exact"/>
      <w:widowControl/>
    </w:pPr>
    <w:rPr>
      <w:rFonts w:ascii="Verdana" w:hAnsi="Verdana"/>
      <w:lang w:eastAsia="en-US"/>
    </w:rPr>
  </w:style>
  <w:style w:type="paragraph" w:styleId="1249" w:customStyle="1">
    <w:name w:val="xl27"/>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paragraph" w:styleId="1250" w:customStyle="1">
    <w:name w:val="标题1，章节第一层"/>
    <w:basedOn w:val="1063"/>
    <w:next w:val="1063"/>
    <w:uiPriority w:val="0"/>
    <w:qFormat/>
    <w:pPr>
      <w:ind w:left="482"/>
      <w:tabs>
        <w:tab w:val="left" w:pos="693" w:leader="none"/>
      </w:tabs>
      <w:outlineLvl w:val="0"/>
    </w:pPr>
    <w:rPr>
      <w:color w:val="000000"/>
      <w:sz w:val="24"/>
      <w:szCs w:val="24"/>
    </w:rPr>
  </w:style>
  <w:style w:type="paragraph" w:styleId="1251" w:customStyle="1">
    <w:name w:val="符号与编号 Char Char"/>
    <w:basedOn w:val="858"/>
    <w:uiPriority w:val="0"/>
    <w:qFormat/>
    <w:pPr>
      <w:ind w:left="839" w:hanging="419"/>
      <w:spacing w:line="400" w:lineRule="atLeast"/>
      <w:tabs>
        <w:tab w:val="left" w:pos="840" w:leader="none"/>
      </w:tabs>
    </w:pPr>
    <w:rPr>
      <w:sz w:val="24"/>
      <w:szCs w:val="24"/>
    </w:rPr>
  </w:style>
  <w:style w:type="paragraph" w:styleId="1252" w:customStyle="1">
    <w:name w:val="Char Char Char1"/>
    <w:basedOn w:val="877"/>
    <w:uiPriority w:val="0"/>
    <w:qFormat/>
    <w:pPr>
      <w:spacing w:line="436" w:lineRule="exact"/>
    </w:pPr>
    <w:rPr>
      <w:szCs w:val="24"/>
    </w:rPr>
  </w:style>
  <w:style w:type="paragraph" w:styleId="1253" w:customStyle="1">
    <w:name w:val="正文文本 New New"/>
    <w:basedOn w:val="858"/>
    <w:uiPriority w:val="0"/>
    <w:qFormat/>
    <w:pPr>
      <w:ind w:firstLine="200"/>
      <w:spacing w:before="60" w:after="60" w:line="360" w:lineRule="auto"/>
      <w:widowControl/>
    </w:pPr>
    <w:rPr>
      <w:rFonts w:eastAsia="华文楷体"/>
      <w:sz w:val="24"/>
      <w:szCs w:val="24"/>
    </w:rPr>
  </w:style>
  <w:style w:type="paragraph" w:styleId="1254" w:customStyle="1">
    <w:name w:val="xl59"/>
    <w:basedOn w:val="8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b/>
      <w:bCs/>
      <w:i/>
      <w:iCs/>
    </w:rPr>
  </w:style>
  <w:style w:type="paragraph" w:styleId="1255" w:customStyle="1">
    <w:name w:val="中等深浅网格 1 - 强调文字颜色 21"/>
    <w:basedOn w:val="858"/>
    <w:uiPriority w:val="0"/>
    <w:qFormat/>
    <w:pPr>
      <w:ind w:firstLine="420"/>
    </w:pPr>
    <w:rPr>
      <w:szCs w:val="22"/>
    </w:rPr>
  </w:style>
  <w:style w:type="paragraph" w:styleId="1256" w:customStyle="1">
    <w:name w:val="小四 段落 宋体"/>
    <w:basedOn w:val="875"/>
    <w:uiPriority w:val="0"/>
    <w:qFormat/>
    <w:pPr>
      <w:ind w:left="113" w:right="113" w:firstLine="425"/>
      <w:jc w:val="left"/>
      <w:spacing w:line="360" w:lineRule="auto"/>
      <w:tabs>
        <w:tab w:val="clear" w:pos="2952" w:leader="none"/>
      </w:tabs>
    </w:pPr>
    <w:rPr>
      <w:sz w:val="24"/>
    </w:rPr>
  </w:style>
  <w:style w:type="paragraph" w:styleId="1257" w:customStyle="1">
    <w:name w:val="正文缩进2字符"/>
    <w:basedOn w:val="858"/>
    <w:uiPriority w:val="0"/>
    <w:qFormat/>
    <w:pPr>
      <w:ind w:firstLine="200"/>
      <w:spacing w:line="300" w:lineRule="auto"/>
    </w:pPr>
    <w:rPr>
      <w:rFonts w:ascii="仿宋_GB2312" w:eastAsia="仿宋_GB2312"/>
      <w:sz w:val="32"/>
      <w:szCs w:val="32"/>
    </w:rPr>
  </w:style>
  <w:style w:type="paragraph" w:styleId="1258" w:customStyle="1">
    <w:name w:val="xl58"/>
    <w:basedOn w:val="858"/>
    <w:uiPriority w:val="0"/>
    <w:qFormat/>
    <w:pPr>
      <w:jc w:val="center"/>
      <w:spacing w:before="100" w:beforeAutospacing="1" w:after="100" w:afterAutospacing="1"/>
      <w:widowControl/>
      <w:pBdr>
        <w:left w:val="single" w:color="auto" w:sz="4" w:space="0"/>
        <w:right w:val="single" w:color="auto" w:sz="4" w:space="0"/>
      </w:pBdr>
    </w:pPr>
    <w:rPr>
      <w:b/>
      <w:bCs/>
      <w:i/>
      <w:iCs/>
    </w:rPr>
  </w:style>
  <w:style w:type="paragraph" w:styleId="1259" w:customStyle="1">
    <w:name w:val="表格"/>
    <w:basedOn w:val="858"/>
    <w:uiPriority w:val="0"/>
    <w:qFormat/>
    <w:pPr>
      <w:ind w:firstLine="21"/>
    </w:pPr>
    <w:rPr>
      <w:rFonts w:ascii="宋体" w:hAnsi="宋体"/>
    </w:rPr>
  </w:style>
  <w:style w:type="paragraph" w:styleId="1260" w:customStyle="1">
    <w:name w:val="正文 New New New New New New New New New New New New New New"/>
    <w:uiPriority w:val="0"/>
    <w:qFormat/>
    <w:pPr>
      <w:jc w:val="both"/>
      <w:widowControl w:val="off"/>
    </w:pPr>
    <w:rPr>
      <w:rFonts w:hint="eastAsia" w:ascii="Calibri" w:hAnsi="Calibri" w:eastAsia="宋体" w:cs="Times New Roman"/>
      <w:sz w:val="21"/>
      <w:lang w:val="en-US" w:eastAsia="zh-CN" w:bidi="ar-SA"/>
    </w:rPr>
  </w:style>
  <w:style w:type="paragraph" w:styleId="1261" w:customStyle="1">
    <w:name w:val="xl47"/>
    <w:basedOn w:val="858"/>
    <w:uiPriority w:val="0"/>
    <w:qFormat/>
    <w:pPr>
      <w:jc w:val="center"/>
      <w:spacing w:before="100" w:beforeAutospacing="1" w:after="100" w:afterAutospacing="1"/>
      <w:widowControl/>
      <w:pBdr>
        <w:left w:val="single" w:color="auto" w:sz="4" w:space="0"/>
        <w:bottom w:val="single" w:color="auto" w:sz="4" w:space="0"/>
        <w:right w:val="single" w:color="auto" w:sz="4" w:space="0"/>
      </w:pBdr>
    </w:pPr>
    <w:rPr>
      <w:rFonts w:ascii="宋体" w:hAnsi="宋体"/>
      <w:sz w:val="24"/>
      <w:szCs w:val="24"/>
    </w:rPr>
  </w:style>
  <w:style w:type="paragraph" w:styleId="1262" w:customStyle="1">
    <w:name w:val="Bullets L1"/>
    <w:basedOn w:val="858"/>
    <w:uiPriority w:val="0"/>
    <w:qFormat/>
    <w:pPr>
      <w:numPr>
        <w:ilvl w:val="0"/>
        <w:numId w:val="5"/>
      </w:numPr>
      <w:jc w:val="left"/>
      <w:spacing w:before="60" w:after="60"/>
      <w:widowControl/>
    </w:pPr>
    <w:rPr>
      <w:rFonts w:ascii="Arial" w:hAnsi="Arial"/>
    </w:rPr>
  </w:style>
  <w:style w:type="paragraph" w:styleId="1263" w:customStyle="1">
    <w:name w:val="表格1"/>
    <w:basedOn w:val="858"/>
    <w:uiPriority w:val="0"/>
    <w:qFormat/>
    <w:rPr>
      <w:rFonts w:ascii="宋体"/>
      <w:szCs w:val="21"/>
    </w:rPr>
  </w:style>
  <w:style w:type="paragraph" w:styleId="1264" w:customStyle="1">
    <w:name w:val="条1"/>
    <w:basedOn w:val="858"/>
    <w:uiPriority w:val="0"/>
    <w:qFormat/>
    <w:pPr>
      <w:ind w:left="780" w:hanging="360"/>
      <w:spacing w:before="156" w:line="360" w:lineRule="auto"/>
      <w:tabs>
        <w:tab w:val="left" w:pos="780" w:leader="none"/>
      </w:tabs>
    </w:pPr>
    <w:rPr>
      <w:rFonts w:eastAsia="黑体"/>
      <w:sz w:val="24"/>
    </w:rPr>
  </w:style>
  <w:style w:type="paragraph" w:styleId="1265" w:customStyle="1">
    <w:name w:val="样式4 Char"/>
    <w:basedOn w:val="858"/>
    <w:uiPriority w:val="0"/>
    <w:qFormat/>
    <w:pPr>
      <w:ind w:firstLine="480"/>
      <w:jc w:val="left"/>
      <w:spacing w:line="360" w:lineRule="auto"/>
      <w:widowControl/>
    </w:pPr>
    <w:rPr>
      <w:color w:val="000000"/>
      <w:sz w:val="24"/>
      <w:szCs w:val="24"/>
    </w:rPr>
  </w:style>
  <w:style w:type="paragraph" w:styleId="1266" w:customStyle="1">
    <w:name w:val="马刚标题4"/>
    <w:basedOn w:val="1215"/>
    <w:next w:val="858"/>
    <w:uiPriority w:val="0"/>
    <w:qFormat/>
    <w:pPr>
      <w:spacing w:before="100" w:after="40"/>
      <w:tabs>
        <w:tab w:val="clear" w:pos="567" w:leader="none"/>
        <w:tab w:val="clear" w:pos="735" w:leader="none"/>
        <w:tab w:val="left" w:pos="1050" w:leader="none"/>
      </w:tabs>
      <w:outlineLvl w:val="3"/>
    </w:pPr>
    <w:rPr>
      <w:b w:val="0"/>
    </w:rPr>
  </w:style>
  <w:style w:type="paragraph" w:styleId="1267" w:customStyle="1">
    <w:name w:val="flType"/>
    <w:basedOn w:val="1117"/>
    <w:uiPriority w:val="0"/>
    <w:qFormat/>
    <w:pPr>
      <w:spacing w:after="284"/>
    </w:pPr>
    <w:rPr>
      <w:rFonts w:eastAsia="宋体"/>
      <w:b w:val="0"/>
    </w:rPr>
  </w:style>
  <w:style w:type="paragraph" w:styleId="1268" w:customStyle="1">
    <w:name w:val="xl26"/>
    <w:basedOn w:val="858"/>
    <w:uiPriority w:val="0"/>
    <w:qFormat/>
    <w:pPr>
      <w:jc w:val="center"/>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rPr>
  </w:style>
  <w:style w:type="paragraph" w:styleId="1269" w:customStyle="1">
    <w:name w:val="Char Char Char Char Char1"/>
    <w:basedOn w:val="858"/>
    <w:uiPriority w:val="0"/>
    <w:qFormat/>
    <w:rPr>
      <w:rFonts w:ascii="Tahoma" w:hAnsi="Tahoma" w:cs="Tahoma"/>
      <w:sz w:val="24"/>
    </w:rPr>
  </w:style>
  <w:style w:type="paragraph" w:styleId="1270" w:customStyle="1">
    <w:name w:val="样式 样式 首行缩进:  2 字符 + 行距: 1.5 倍行距"/>
    <w:basedOn w:val="858"/>
    <w:uiPriority w:val="0"/>
    <w:qFormat/>
    <w:pPr>
      <w:ind w:firstLine="470"/>
      <w:spacing w:line="360" w:lineRule="auto"/>
    </w:pPr>
    <w:rPr>
      <w:sz w:val="24"/>
    </w:rPr>
  </w:style>
  <w:style w:type="paragraph" w:styleId="1271" w:customStyle="1">
    <w:name w:val="a0"/>
    <w:basedOn w:val="858"/>
    <w:uiPriority w:val="0"/>
    <w:qFormat/>
    <w:pPr>
      <w:spacing w:before="100" w:beforeAutospacing="1" w:after="100" w:afterAutospacing="1"/>
      <w:widowControl/>
    </w:pPr>
    <w:rPr>
      <w:rFonts w:ascii="宋体" w:hAnsi="宋体"/>
      <w:sz w:val="24"/>
      <w:szCs w:val="24"/>
    </w:rPr>
  </w:style>
  <w:style w:type="paragraph" w:styleId="1272" w:customStyle="1">
    <w:name w:val="xl53"/>
    <w:basedOn w:val="858"/>
    <w:uiPriority w:val="0"/>
    <w:qFormat/>
    <w:pPr>
      <w:jc w:val="center"/>
      <w:spacing w:before="100" w:beforeAutospacing="1" w:after="100" w:afterAutospacing="1"/>
      <w:shd w:val="clear" w:color="auto" w:fill="969696"/>
      <w:widowControl/>
      <w:pBdr>
        <w:top w:val="single" w:color="auto" w:sz="4" w:space="0"/>
        <w:bottom w:val="single" w:color="auto" w:sz="4" w:space="0"/>
        <w:right w:val="single" w:color="auto" w:sz="4" w:space="0"/>
      </w:pBdr>
    </w:pPr>
    <w:rPr>
      <w:b/>
      <w:bCs/>
      <w:i/>
      <w:iCs/>
    </w:rPr>
  </w:style>
  <w:style w:type="paragraph" w:styleId="1273" w:customStyle="1">
    <w:name w:val="xl60"/>
    <w:basedOn w:val="858"/>
    <w:uiPriority w:val="0"/>
    <w:qFormat/>
    <w:pPr>
      <w:jc w:val="center"/>
      <w:spacing w:before="100" w:beforeAutospacing="1" w:after="100" w:afterAutospacing="1"/>
      <w:shd w:val="clear" w:color="auto" w:fill="969696"/>
      <w:widowControl/>
      <w:pBdr>
        <w:top w:val="single" w:color="auto" w:sz="4" w:space="0"/>
        <w:left w:val="single" w:color="auto" w:sz="4" w:space="0"/>
        <w:bottom w:val="single" w:color="auto" w:sz="4" w:space="0"/>
      </w:pBdr>
    </w:pPr>
    <w:rPr>
      <w:b/>
      <w:bCs/>
      <w:i/>
      <w:iCs/>
    </w:rPr>
  </w:style>
  <w:style w:type="paragraph" w:styleId="1274" w:customStyle="1">
    <w:name w:val="样式1"/>
    <w:basedOn w:val="858"/>
    <w:uiPriority w:val="0"/>
    <w:qFormat/>
    <w:pPr>
      <w:ind w:firstLine="480"/>
      <w:spacing w:line="300" w:lineRule="auto"/>
    </w:pPr>
    <w:rPr>
      <w:sz w:val="24"/>
      <w:szCs w:val="24"/>
    </w:rPr>
  </w:style>
  <w:style w:type="paragraph" w:styleId="1275" w:customStyle="1">
    <w:name w:val="论文正文"/>
    <w:basedOn w:val="891"/>
    <w:uiPriority w:val="0"/>
    <w:qFormat/>
    <w:pPr>
      <w:ind w:left="0" w:firstLine="200"/>
      <w:jc w:val="left"/>
      <w:spacing w:line="360" w:lineRule="auto"/>
    </w:pPr>
    <w:rPr>
      <w:rFonts w:ascii="Times New Roman" w:hAnsi="Times New Roman"/>
      <w:sz w:val="28"/>
      <w:szCs w:val="24"/>
    </w:rPr>
  </w:style>
  <w:style w:type="paragraph" w:styleId="1276" w:customStyle="1">
    <w:name w:val="greytypebeni"/>
    <w:basedOn w:val="858"/>
    <w:uiPriority w:val="0"/>
    <w:qFormat/>
    <w:pPr>
      <w:jc w:val="left"/>
      <w:widowControl/>
    </w:pPr>
    <w:rPr>
      <w:rFonts w:ascii="宋体" w:hAnsi="宋体"/>
      <w:sz w:val="24"/>
      <w:szCs w:val="24"/>
    </w:rPr>
  </w:style>
  <w:style w:type="paragraph" w:styleId="1277" w:customStyle="1">
    <w:name w:val="qw"/>
    <w:uiPriority w:val="0"/>
    <w:qFormat/>
    <w:pPr>
      <w:jc w:val="both"/>
      <w:spacing w:line="312" w:lineRule="atLeast"/>
      <w:widowControl w:val="off"/>
    </w:pPr>
    <w:rPr>
      <w:rFonts w:ascii="宋体" w:hAnsi="Calibri" w:eastAsia="宋体" w:cs="Times New Roman"/>
      <w:sz w:val="24"/>
      <w:lang w:val="en-US" w:eastAsia="zh-CN" w:bidi="ar-SA"/>
    </w:rPr>
  </w:style>
  <w:style w:type="paragraph" w:styleId="1278" w:customStyle="1">
    <w:name w:val="xl55"/>
    <w:basedOn w:val="858"/>
    <w:uiPriority w:val="0"/>
    <w:qFormat/>
    <w:pPr>
      <w:jc w:val="center"/>
      <w:spacing w:before="100" w:beforeAutospacing="1" w:after="100" w:afterAutospacing="1"/>
      <w:shd w:val="clear" w:color="auto" w:fill="969696"/>
      <w:widowControl/>
      <w:pBdr>
        <w:top w:val="single" w:color="auto" w:sz="4" w:space="0"/>
        <w:bottom w:val="single" w:color="auto" w:sz="4" w:space="0"/>
      </w:pBdr>
    </w:pPr>
    <w:rPr>
      <w:b/>
      <w:bCs/>
    </w:rPr>
  </w:style>
  <w:style w:type="paragraph" w:styleId="1279" w:customStyle="1">
    <w:name w:val="正文文本缩进1"/>
    <w:basedOn w:val="858"/>
    <w:next w:val="1280"/>
    <w:uiPriority w:val="0"/>
    <w:qFormat/>
    <w:pPr>
      <w:ind w:left="420"/>
      <w:spacing w:after="120"/>
    </w:pPr>
    <w:rPr>
      <w:szCs w:val="24"/>
    </w:rPr>
  </w:style>
  <w:style w:type="paragraph" w:styleId="1280" w:customStyle="1">
    <w:name w:val="Body Text First Indent 21"/>
    <w:basedOn w:val="1281"/>
    <w:uiPriority w:val="0"/>
    <w:qFormat/>
    <w:pPr>
      <w:ind w:firstLine="420"/>
    </w:pPr>
    <w:rPr>
      <w:rFonts w:ascii="等线" w:hAnsi="等线" w:cs="等线"/>
    </w:rPr>
  </w:style>
  <w:style w:type="paragraph" w:styleId="1281" w:customStyle="1">
    <w:name w:val="Body Text Indent1"/>
    <w:basedOn w:val="858"/>
    <w:uiPriority w:val="0"/>
    <w:qFormat/>
    <w:pPr>
      <w:ind w:firstLine="880"/>
      <w:spacing w:line="500" w:lineRule="exact"/>
    </w:pPr>
    <w:rPr>
      <w:szCs w:val="24"/>
    </w:rPr>
  </w:style>
  <w:style w:type="paragraph" w:styleId="1282" w:customStyle="1">
    <w:name w:val="xl32"/>
    <w:basedOn w:val="858"/>
    <w:uiPriority w:val="0"/>
    <w:qFormat/>
    <w:pPr>
      <w:jc w:val="left"/>
      <w:spacing w:before="100" w:beforeAutospacing="1" w:after="100" w:afterAutospacing="1"/>
      <w:widowControl/>
      <w:pBdr>
        <w:top w:val="single" w:color="auto" w:sz="4" w:space="0"/>
        <w:left w:val="single" w:color="auto" w:sz="4" w:space="0"/>
        <w:bottom w:val="single" w:color="auto" w:sz="4" w:space="0"/>
        <w:right w:val="single" w:color="auto" w:sz="4" w:space="0"/>
      </w:pBdr>
    </w:pPr>
    <w:rPr>
      <w:b/>
      <w:bCs/>
      <w:i/>
      <w:iCs/>
    </w:rPr>
  </w:style>
  <w:style w:type="character" w:styleId="1283" w:customStyle="1">
    <w:name w:val="引用 Char1"/>
    <w:basedOn w:val="868"/>
    <w:uiPriority w:val="29"/>
    <w:qFormat/>
    <w:rPr>
      <w:rFonts w:ascii="Calibri" w:hAnsi="Calibri" w:eastAsia="Calibri" w:cs="宋体"/>
      <w:i/>
      <w:iCs/>
      <w:color w:val="000000" w:themeColor="text1"/>
      <w:sz w:val="20"/>
      <w:szCs w:val="20"/>
      <w:lang w:val="zh-CN"/>
      <w14:textFill>
        <w14:solidFill>
          <w14:schemeClr w14:val="tx1"/>
        </w14:solidFill>
      </w14:textFill>
    </w:rPr>
  </w:style>
  <w:style w:type="paragraph" w:styleId="1284" w:customStyle="1">
    <w:name w:val="标题3，章节第三层"/>
    <w:basedOn w:val="858"/>
    <w:next w:val="1063"/>
    <w:uiPriority w:val="0"/>
    <w:qFormat/>
    <w:pPr>
      <w:spacing w:before="78" w:line="300" w:lineRule="auto"/>
      <w:outlineLvl w:val="2"/>
    </w:pPr>
    <w:rPr>
      <w:rFonts w:ascii="Arial" w:hAnsi="Arial" w:eastAsia="华文细黑"/>
      <w:sz w:val="30"/>
      <w:szCs w:val="24"/>
    </w:rPr>
  </w:style>
  <w:style w:type="paragraph" w:styleId="1285" w:customStyle="1">
    <w:name w:val="Char2 Char Char Char Char Char Char1"/>
    <w:basedOn w:val="858"/>
    <w:uiPriority w:val="0"/>
    <w:qFormat/>
    <w:pPr>
      <w:ind w:hanging="425"/>
      <w:keepNext/>
      <w:spacing w:before="80" w:after="80"/>
      <w:widowControl/>
      <w:tabs>
        <w:tab w:val="left" w:pos="425" w:leader="none"/>
      </w:tabs>
    </w:pPr>
    <w:rPr>
      <w:rFonts w:ascii="Arial" w:hAnsi="Arial" w:cs="Arial"/>
    </w:rPr>
  </w:style>
  <w:style w:type="paragraph" w:styleId="1286" w:customStyle="1">
    <w:name w:val="xl46"/>
    <w:basedOn w:val="858"/>
    <w:uiPriority w:val="0"/>
    <w:qFormat/>
    <w:pPr>
      <w:jc w:val="center"/>
      <w:spacing w:before="100" w:beforeAutospacing="1" w:after="100" w:afterAutospacing="1"/>
      <w:widowControl/>
      <w:pBdr>
        <w:left w:val="single" w:color="auto" w:sz="4" w:space="0"/>
        <w:right w:val="single" w:color="auto" w:sz="4" w:space="0"/>
      </w:pBdr>
    </w:pPr>
    <w:rPr>
      <w:rFonts w:ascii="宋体" w:hAnsi="宋体"/>
      <w:sz w:val="24"/>
      <w:szCs w:val="24"/>
    </w:rPr>
  </w:style>
  <w:style w:type="paragraph" w:styleId="1287" w:customStyle="1">
    <w:name w:val="普通文字"/>
    <w:basedOn w:val="858"/>
    <w:next w:val="858"/>
    <w:uiPriority w:val="0"/>
    <w:qFormat/>
    <w:rPr>
      <w:rFonts w:ascii="宋体" w:hAnsi="宋体"/>
      <w:sz w:val="24"/>
    </w:rPr>
  </w:style>
  <w:style w:type="paragraph" w:styleId="1288" w:customStyle="1">
    <w:name w:val="样式2"/>
    <w:basedOn w:val="858"/>
    <w:next w:val="858"/>
    <w:uiPriority w:val="0"/>
    <w:qFormat/>
    <w:pPr>
      <w:ind w:left="200"/>
      <w:spacing w:line="360" w:lineRule="auto"/>
    </w:pPr>
    <w:rPr>
      <w:rFonts w:ascii="宋体" w:hAnsi="宋体"/>
      <w:b/>
      <w:sz w:val="24"/>
      <w:szCs w:val="24"/>
    </w:rPr>
  </w:style>
  <w:style w:type="paragraph" w:styleId="1289" w:customStyle="1">
    <w:name w:val="Table Paragraph"/>
    <w:basedOn w:val="858"/>
    <w:uiPriority w:val="0"/>
    <w:qFormat/>
    <w:rPr>
      <w:rFonts w:cs="Times New Roman"/>
      <w:sz w:val="21"/>
      <w:szCs w:val="24"/>
      <w:lang w:val="en-US"/>
    </w:rPr>
  </w:style>
  <w:style w:type="character" w:styleId="1290" w:customStyle="1">
    <w:name w:val="font31"/>
    <w:basedOn w:val="868"/>
    <w:uiPriority w:val="0"/>
    <w:qFormat/>
    <w:rPr>
      <w:rFonts w:hint="eastAsia" w:ascii="微软雅黑" w:hAnsi="微软雅黑" w:eastAsia="微软雅黑" w:cs="微软雅黑"/>
      <w:color w:val="000000"/>
      <w:sz w:val="22"/>
      <w:szCs w:val="22"/>
      <w:u w:val="none"/>
    </w:rPr>
  </w:style>
  <w:style w:type="paragraph" w:styleId="1291" w:customStyle="1">
    <w:name w:val="_Style 1"/>
    <w:basedOn w:val="858"/>
    <w:uiPriority w:val="34"/>
    <w:qFormat/>
    <w:pPr>
      <w:ind w:firstLine="420"/>
    </w:pPr>
    <w:rPr>
      <w:rFonts w:eastAsia="宋体" w:cs="Times New Roman"/>
    </w:rPr>
  </w:style>
  <w:style w:type="paragraph" w:styleId="1292" w:customStyle="1">
    <w:name w:val="正文首行缩进（绿盟科技）"/>
    <w:basedOn w:val="858"/>
    <w:uiPriority w:val="0"/>
    <w:qFormat/>
    <w:pPr>
      <w:ind w:firstLine="200"/>
      <w:jc w:val="left"/>
      <w:spacing w:after="50" w:line="300" w:lineRule="auto"/>
      <w:widowControl/>
    </w:pPr>
    <w:rPr>
      <w:rFonts w:ascii="Arial" w:hAnsi="Arial"/>
      <w:szCs w:val="21"/>
    </w:rPr>
  </w:style>
  <w:style w:type="paragraph" w:styleId="1293" w:customStyle="1">
    <w:name w:val="KS表格"/>
    <w:basedOn w:val="858"/>
    <w:uiPriority w:val="0"/>
    <w:qFormat/>
    <w:pPr>
      <w:spacing w:line="300" w:lineRule="auto"/>
    </w:pPr>
  </w:style>
  <w:style w:type="character" w:styleId="1294" w:customStyle="1">
    <w:name w:val="标题 2 Char Char Char"/>
    <w:uiPriority w:val="0"/>
    <w:qFormat/>
    <w:rPr>
      <w:rFonts w:ascii="Arial" w:hAnsi="Arial" w:eastAsia="黑体"/>
      <w:b/>
      <w:bCs/>
      <w:sz w:val="32"/>
      <w:szCs w:val="32"/>
      <w:lang w:val="en-US" w:eastAsia="zh-CN" w:bidi="ar-SA"/>
    </w:rPr>
  </w:style>
  <w:style w:type="paragraph" w:styleId="1295" w:customStyle="1">
    <w:name w:val="正文_3"/>
    <w:uiPriority w:val="0"/>
    <w:qFormat/>
    <w:pPr>
      <w:jc w:val="both"/>
      <w:widowControl w:val="off"/>
    </w:pPr>
    <w:rPr>
      <w:rFonts w:ascii="Calibri" w:hAnsi="Calibri" w:eastAsia="宋体" w:cs="Times New Roman"/>
      <w:sz w:val="21"/>
      <w:szCs w:val="22"/>
      <w:lang w:val="en-US" w:eastAsia="zh-CN" w:bidi="ar-SA"/>
    </w:rPr>
  </w:style>
  <w:style w:type="paragraph" w:styleId="1296" w:customStyle="1">
    <w:name w:val="修订2"/>
    <w:hidden/>
    <w:uiPriority w:val="99"/>
    <w:semiHidden/>
    <w:qFormat/>
    <w:rPr>
      <w:rFonts w:ascii="Calibri" w:hAnsi="Calibri" w:eastAsia="Calibri" w:cs="宋体"/>
      <w:lang w:val="zh-CN" w:eastAsia="zh-CN" w:bidi="ar-SA"/>
    </w:rPr>
  </w:style>
  <w:style w:type="paragraph" w:styleId="1297" w:customStyle="1">
    <w:name w:val="修订3"/>
    <w:hidden/>
    <w:uiPriority w:val="99"/>
    <w:semiHidden/>
    <w:qFormat/>
    <w:rPr>
      <w:rFonts w:ascii="Calibri" w:hAnsi="Calibri" w:eastAsia="Calibri" w:cs="宋体"/>
      <w:lang w:val="zh-CN" w:eastAsia="zh-CN" w:bidi="ar-SA"/>
    </w:rPr>
  </w:style>
  <w:style w:type="paragraph" w:styleId="1298" w:customStyle="1">
    <w:name w:val="@正文"/>
    <w:basedOn w:val="930"/>
    <w:uiPriority w:val="0"/>
    <w:qFormat/>
    <w:pPr>
      <w:ind w:firstLine="200"/>
      <w:spacing w:line="360" w:lineRule="auto"/>
    </w:pPr>
    <w:rPr>
      <w:rFonts w:ascii="黑体" w:hAnsi="黑体" w:eastAsia="仿宋"/>
      <w:sz w:val="32"/>
      <w:szCs w:val="32"/>
    </w:rPr>
  </w:style>
  <w:style w:type="paragraph" w:styleId="1299" w:customStyle="1">
    <w:name w:val="msolistparagraph"/>
    <w:basedOn w:val="858"/>
    <w:uiPriority w:val="0"/>
    <w:qFormat/>
    <w:pPr>
      <w:ind w:firstLine="420"/>
    </w:pPr>
    <w:rPr>
      <w:rFonts w:eastAsia="宋体" w:cs="Times New Roman"/>
      <w:sz w:val="21"/>
      <w:szCs w:val="22"/>
      <w:lang w:val="en-US"/>
    </w:rPr>
  </w:style>
  <w:style w:type="paragraph" w:styleId="1300" w:customStyle="1">
    <w:name w:val="p1"/>
    <w:basedOn w:val="858"/>
    <w:uiPriority w:val="0"/>
    <w:qFormat/>
    <w:pPr>
      <w:jc w:val="left"/>
      <w:spacing w:line="380" w:lineRule="atLeast"/>
    </w:pPr>
    <w:rPr>
      <w:rFonts w:ascii="Helvetica Neue" w:hAnsi="Helvetica Neue" w:eastAsia="Helvetica Neue"/>
      <w:color w:val="000000"/>
      <w:sz w:val="26"/>
      <w:szCs w:val="26"/>
    </w:rPr>
  </w:style>
  <w:style w:type="paragraph" w:styleId="1301" w:customStyle="1">
    <w:name w:val="普通(网站)1"/>
    <w:basedOn w:val="858"/>
    <w:uiPriority w:val="99"/>
    <w:qFormat/>
    <w:pPr>
      <w:jc w:val="left"/>
      <w:spacing w:before="100" w:beforeAutospacing="1" w:after="100" w:afterAutospacing="1"/>
      <w:widowControl/>
    </w:pPr>
    <w:rPr>
      <w:rFonts w:ascii="Arial Unicode MS" w:hAnsi="Arial Unicode MS" w:eastAsia="Arial Unicode MS"/>
      <w:color w:val="000000"/>
      <w:sz w:val="24"/>
      <w:szCs w:val="24"/>
    </w:rPr>
  </w:style>
  <w:style w:type="paragraph" w:styleId="1302" w:customStyle="1">
    <w:name w:val="首行缩进"/>
    <w:basedOn w:val="858"/>
    <w:uiPriority w:val="0"/>
    <w:qFormat/>
    <w:pPr>
      <w:ind w:firstLine="480"/>
    </w:pPr>
  </w:style>
  <w:style w:type="paragraph" w:styleId="1303" w:customStyle="1">
    <w:name w:val="正文首行缩进1"/>
    <w:basedOn w:val="1304"/>
    <w:uiPriority w:val="0"/>
    <w:qFormat/>
    <w:pPr>
      <w:ind w:firstLine="420"/>
      <w:spacing w:line="360" w:lineRule="auto"/>
    </w:pPr>
    <w:rPr>
      <w:rFonts w:ascii="Times New Roman"/>
      <w:szCs w:val="21"/>
    </w:rPr>
  </w:style>
  <w:style w:type="paragraph" w:styleId="1304" w:customStyle="1">
    <w:name w:val="正文文本1"/>
    <w:basedOn w:val="858"/>
    <w:next w:val="858"/>
    <w:uiPriority w:val="0"/>
    <w:qFormat/>
    <w:rPr>
      <w:rFonts w:ascii="宋体"/>
      <w:sz w:val="28"/>
    </w:rPr>
  </w:style>
  <w:style w:type="paragraph" w:styleId="1305" w:customStyle="1">
    <w:name w:val="页脚1"/>
    <w:basedOn w:val="858"/>
    <w:uiPriority w:val="99"/>
    <w:qFormat/>
    <w:pPr>
      <w:jc w:val="left"/>
      <w:tabs>
        <w:tab w:val="center" w:pos="4153" w:leader="none"/>
        <w:tab w:val="right" w:pos="8306" w:leader="none"/>
      </w:tabs>
    </w:pPr>
    <w:rPr>
      <w:sz w:val="18"/>
    </w:rPr>
  </w:style>
  <w:style w:type="paragraph" w:styleId="1306" w:customStyle="1">
    <w:name w:val="标题 31"/>
    <w:basedOn w:val="858"/>
    <w:next w:val="1033"/>
    <w:uiPriority w:val="9"/>
    <w:qFormat/>
    <w:pPr>
      <w:ind w:left="480" w:hanging="480"/>
      <w:jc w:val="center"/>
      <w:keepNext/>
      <w:spacing w:line="400" w:lineRule="exact"/>
      <w:tabs>
        <w:tab w:val="left" w:pos="480" w:leader="none"/>
      </w:tabs>
      <w:outlineLvl w:val="2"/>
    </w:pPr>
    <w:rPr>
      <w:rFonts w:ascii="仿宋_GB2312" w:eastAsia="仿宋_GB2312"/>
      <w:sz w:val="32"/>
    </w:rPr>
  </w:style>
  <w:style w:type="character" w:styleId="1307" w:customStyle="1">
    <w:name w:val="要点1"/>
    <w:uiPriority w:val="0"/>
    <w:qFormat/>
    <w:rPr>
      <w:rFonts w:ascii="Times New Roman" w:hAnsi="Times New Roman" w:eastAsia="宋体" w:cs="Times New Roman"/>
      <w:sz w:val="21"/>
      <w:lang w:val="en-US" w:eastAsia="zh-CN" w:bidi="ar-SA"/>
    </w:rPr>
  </w:style>
  <w:style w:type="paragraph" w:styleId="1308" w:customStyle="1">
    <w:name w:val="纯文本111"/>
    <w:basedOn w:val="858"/>
    <w:uiPriority w:val="0"/>
    <w:qFormat/>
    <w:pPr>
      <w:jc w:val="left"/>
      <w:widowControl/>
    </w:pPr>
    <w:rPr>
      <w:rFonts w:ascii="宋体" w:hAnsi="Courier New"/>
    </w:rPr>
  </w:style>
  <w:style w:type="paragraph" w:styleId="1309" w:customStyle="1">
    <w:name w:val="普通正文"/>
    <w:basedOn w:val="858"/>
    <w:uiPriority w:val="0"/>
    <w:qFormat/>
    <w:pPr>
      <w:ind w:firstLine="480"/>
      <w:jc w:val="left"/>
      <w:spacing w:before="120" w:after="120" w:line="360" w:lineRule="auto"/>
    </w:pPr>
    <w:rPr>
      <w:rFonts w:ascii="Arial" w:hAnsi="Arial"/>
      <w:sz w:val="24"/>
      <w:szCs w:val="24"/>
    </w:rPr>
  </w:style>
  <w:style w:type="paragraph" w:styleId="1310" w:customStyle="1">
    <w:name w:val="正文缩进11"/>
    <w:basedOn w:val="858"/>
    <w:uiPriority w:val="0"/>
    <w:qFormat/>
    <w:pPr>
      <w:ind w:firstLine="420"/>
    </w:pPr>
    <w:rPr>
      <w:b/>
      <w:sz w:val="24"/>
    </w:rPr>
  </w:style>
  <w:style w:type="paragraph" w:styleId="1311" w:customStyle="1">
    <w:name w:val="正文首行缩进 21"/>
    <w:basedOn w:val="1279"/>
    <w:uiPriority w:val="0"/>
    <w:qFormat/>
  </w:style>
  <w:style w:type="paragraph" w:styleId="1312" w:customStyle="1">
    <w:name w:val="修订4"/>
    <w:hidden/>
    <w:uiPriority w:val="99"/>
    <w:semiHidden/>
    <w:qFormat/>
    <w:rPr>
      <w:rFonts w:ascii="Calibri" w:hAnsi="Calibri" w:eastAsia="Calibri" w:cs="宋体"/>
      <w:lang w:val="zh-CN" w:eastAsia="zh-CN" w:bidi="ar-SA"/>
    </w:rPr>
  </w:style>
  <w:style w:type="numbering" w:styleId="9332"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header" Target="header3.xml" /><Relationship Id="rId12" Type="http://schemas.openxmlformats.org/officeDocument/2006/relationships/footer" Target="footer1.xml" /><Relationship Id="rId13" Type="http://schemas.openxmlformats.org/officeDocument/2006/relationships/footer" Target="footer2.xml" /><Relationship Id="rId14" Type="http://schemas.openxmlformats.org/officeDocument/2006/relationships/footer" Target="footer3.xml" /><Relationship Id="rId15" Type="http://schemas.openxmlformats.org/officeDocument/2006/relationships/footer" Target="footer4.xml" /><Relationship Id="rId16" Type="http://schemas.openxmlformats.org/officeDocument/2006/relationships/footer" Target="footer5.xml" /><Relationship Id="rId17" Type="http://schemas.openxmlformats.org/officeDocument/2006/relationships/footer" Target="footer6.xml" /><Relationship Id="rId18" Type="http://schemas.openxmlformats.org/officeDocument/2006/relationships/footer" Target="footer7.xml" /><Relationship Id="rId19" Type="http://schemas.openxmlformats.org/officeDocument/2006/relationships/customXml" Target="../customXml/item1.xml" /><Relationship Id="rId20" Type="http://schemas.openxmlformats.org/officeDocument/2006/relationships/customXml" Target="../customXml/item2.xml" /><Relationship Id="rId21" Type="http://schemas.openxmlformats.org/officeDocument/2006/relationships/customXml" Target="../customXml/item3.xml" /></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er4.xml.rels><?xml version="1.0" encoding="UTF-8" standalone="yes"?><Relationships xmlns="http://schemas.openxmlformats.org/package/2006/relationships"></Relationships>
</file>

<file path=word/_rels/footer5.xml.rels><?xml version="1.0" encoding="UTF-8" standalone="yes"?><Relationships xmlns="http://schemas.openxmlformats.org/package/2006/relationships"></Relationships>
</file>

<file path=word/_rels/footer6.xml.rels><?xml version="1.0" encoding="UTF-8" standalone="yes"?><Relationships xmlns="http://schemas.openxmlformats.org/package/2006/relationships"></Relationships>
</file>

<file path=word/_rels/footer7.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s>
</file>

<file path=word/_rels/header2.xml.rels><?xml version="1.0" encoding="UTF-8" standalone="yes"?><Relationships xmlns="http://schemas.openxmlformats.org/package/2006/relationships"></Relationships>
</file>

<file path=word/_rels/header3.xml.rels><?xml version="1.0" encoding="UTF-8" standalone="yes"?><Relationships xmlns="http://schemas.openxmlformats.org/package/2006/relationships"></Relationships>
</file>

<file path=word/theme/theme1.xml><?xml version="1.0" encoding="utf-8"?>
<a:theme xmlns:a="http://schemas.openxmlformats.org/drawingml/2006/main" xmlns:r="http://schemas.openxmlformats.org/officeDocument/2006/relationships" xmlns:p="http://schemas.openxmlformats.org/presentationml/2006/main" name="Office 主题​​">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Arial"/>
        <a:cs typeface="Arial"/>
      </a:majorFont>
      <a:minorFont>
        <a:latin typeface="Calibri"/>
        <a:ea typeface="Arial"/>
        <a:cs typeface="Arial"/>
      </a:minorFont>
    </a:fontScheme>
    <a:fmtScheme name="Office">
      <a:fillStyleLst>
        <a:solidFill>
          <a:schemeClr val="phClr"/>
        </a:solidFill>
        <a:gradFill>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gradFill>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gradFill>
        <a:gradFill>
          <a:gsLst>
            <a:gs pos="0">
              <a:schemeClr val="phClr">
                <a:tint val="80000"/>
                <a:satMod val="300000"/>
              </a:schemeClr>
            </a:gs>
            <a:gs pos="100000">
              <a:schemeClr val="phClr">
                <a:shade val="30000"/>
                <a:satMod val="200000"/>
              </a:schemeClr>
            </a:gs>
          </a:gsLst>
          <a:path path="circle"/>
        </a:gra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_rels/item3.xml.rels><?xml version="1.0" encoding="UTF-8" standalone="yes"?><Relationships xmlns="http://schemas.openxmlformats.org/package/2006/relationships"><Relationship Id="rId1" Type="http://schemas.openxmlformats.org/officeDocument/2006/relationships/customXmlProps" Target="itemProps3.xml" /></Relationships>
</file>

<file path=customXml/item1.xml><?xml version="1.0" encoding="utf-8"?>
<contractReview xmlns="http://schemas.wps.cn/vas-ai-hub/contract-review">
  <reviewItems>
    <reviewItem>
      <errorID>c412beeb-92a6-4480-ae5d-ddd325bdec4c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A3EF8DA</paraID>
      <start>40</start>
      <end>41</end>
      <status>ignored</status>
      <modifiedWord/>
      <trackRevisions>false</trackRevisions>
    </reviewItem>
    <reviewItem>
      <errorID>a9ecf70f-c26e-44cd-ba5e-55e5786d6148</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33</start>
      <end>34</end>
      <status>ignored</status>
      <modifiedWord/>
      <trackRevisions>false</trackRevisions>
    </reviewItem>
    <reviewItem>
      <errorID>93385482-56d2-4809-b5f3-6e8715994214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494860F3</paraID>
      <start>118</start>
      <end>119</end>
      <status>ignored</status>
      <modifiedWord/>
      <trackRevisions>false</trackRevisions>
    </reviewItem>
    <reviewItem>
      <errorID>d8fd9eaa-3c7f-4900-94da-78d5b22ca80c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4813026D</paraID>
      <start>26</start>
      <end>27</end>
      <status>ignored</status>
      <modifiedWord/>
      <trackRevisions>false</trackRevisions>
    </reviewItem>
    <reviewItem>
      <errorID>d767b1e9-62c9-4154-991c-137b8df0e9c3</errorID>
      <errorWord>一</errorWord>
      <group>L1_Word</group>
      <groupName>字词问题</groupName>
      <ability>L2_Typo</ability>
      <abilityName>字词错误</abilityName>
      <candidateList>
        <item>一个</item>
      </candidateList>
      <explain/>
      <paraID>4813026D</paraID>
      <start>37</start>
      <end>38</end>
      <status>ignored</status>
      <modifiedWord/>
      <trackRevisions>false</trackRevisions>
    </reviewItem>
    <reviewItem>
      <errorID>19b0a203-15bc-4997-8261-f9f294fe29a1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27B0EFE</paraID>
      <start>30</start>
      <end>31</end>
      <status>ignored</status>
      <modifiedWord/>
      <trackRevisions>false</trackRevisions>
    </reviewItem>
    <reviewItem>
      <errorID>8a7766ce-afb7-43cd-ab1e-f71a974d548a</errorID>
      <errorWord>一</errorWord>
      <group>L1_Word</group>
      <groupName>字词问题</groupName>
      <ability>L2_Typo</ability>
      <abilityName>字词错误</abilityName>
      <candidateList>
        <item>一个</item>
      </candidateList>
      <explain/>
      <paraID> 27B0EFE</paraID>
      <start>41</start>
      <end>42</end>
      <status>ignored</status>
      <modifiedWord/>
      <trackRevisions>false</trackRevisions>
    </reviewItem>
    <reviewItem>
      <errorID>f3c101cb-4c32-459e-85f1-0facd4ce5ef5</errorID>
      <errorWord>-</errorWord>
      <group>L1_Format</group>
      <groupName>格式问题</groupName>
      <ability>L2_HalfPunc</ability>
      <abilityName>全半角检查</abilityName>
      <candidateList>
        <item>－</item>
      </candidateList>
      <explain>文本全半角错误。</explain>
      <paraID>436711CE</paraID>
      <start>11</start>
      <end>12</end>
      <status>ignored</status>
      <modifiedWord/>
      <trackRevisions>false</trackRevisions>
    </reviewItem>
    <reviewItem>
      <errorID>e6349760-d9ea-4cc9-8229-ed82936a0253</errorID>
      <errorWord>-</errorWord>
      <group>L1_Format</group>
      <groupName>格式问题</groupName>
      <ability>L2_HalfPunc</ability>
      <abilityName>全半角检查</abilityName>
      <candidateList>
        <item>－</item>
      </candidateList>
      <explain>文本全半角错误。</explain>
      <paraID>436711CE</paraID>
      <start>12</start>
      <end>13</end>
      <status>ignored</status>
      <modifiedWord/>
      <trackRevisions>false</trackRevisions>
    </reviewItem>
    <reviewItem>
      <errorID>1bb8d78a-5da2-4378-944b-da43d5104a98</errorID>
      <errorWord>-</errorWord>
      <group>L1_Format</group>
      <groupName>格式问题</groupName>
      <ability>L2_HalfPunc</ability>
      <abilityName>全半角检查</abilityName>
      <candidateList>
        <item>－</item>
      </candidateList>
      <explain>文本全半角错误。</explain>
      <paraID>436711CE</paraID>
      <start>38</start>
      <end>39</end>
      <status>ignored</status>
      <modifiedWord/>
      <trackRevisions>false</trackRevisions>
    </reviewItem>
    <reviewItem>
      <errorID>e2c06c21-95c0-4914-b2d9-23110e793e49</errorID>
      <errorWord>-</errorWord>
      <group>L1_Format</group>
      <groupName>格式问题</groupName>
      <ability>L2_HalfPunc</ability>
      <abilityName>全半角检查</abilityName>
      <candidateList>
        <item>－</item>
      </candidateList>
      <explain>文本全半角错误。</explain>
      <paraID>436711CE</paraID>
      <start>39</start>
      <end>40</end>
      <status>ignored</status>
      <modifiedWord/>
      <trackRevisions>false</trackRevisions>
    </reviewItem>
    <reviewItem>
      <errorID>a73d33b8-659b-4e7e-b7cf-76b9b0eefaa1</errorID>
      <errorWord>“.</errorWord>
      <group>L1_Punc</group>
      <groupName>标点问题</groupName>
      <ability>L2_Punc</ability>
      <abilityName>标点符号检查</abilityName>
      <candidateList>
        <item>“</item>
      </candidateList>
      <explain/>
      <paraID>436711CE</paraID>
      <start>51</start>
      <end>53</end>
      <status>ignored</status>
      <modifiedWord/>
      <trackRevisions>false</trackRevisions>
    </reviewItem>
    <reviewItem>
      <errorID>c2146df2-772e-4d7a-8847-b0fb36d11bd0</errorID>
      <errorWord>“.</errorWord>
      <group>L1_Punc</group>
      <groupName>标点问题</groupName>
      <ability>L2_Punc</ability>
      <abilityName>标点符号检查</abilityName>
      <candidateList>
        <item>“</item>
      </candidateList>
      <explain/>
      <paraID>436711CE</paraID>
      <start>66</start>
      <end>68</end>
      <status>ignored</status>
      <modifiedWord/>
      <trackRevisions>false</trackRevisions>
    </reviewItem>
    <reviewItem>
      <errorID>1da5b09c-aaee-44b4-9034-032f97c726ec</errorID>
      <errorWord>-</errorWord>
      <group>L1_Format</group>
      <groupName>格式问题</groupName>
      <ability>L2_HalfPunc</ability>
      <abilityName>全半角检查</abilityName>
      <candidateList>
        <item>－</item>
      </candidateList>
      <explain>文本全半角错误。</explain>
      <paraID>436711CE</paraID>
      <start>89</start>
      <end>90</end>
      <status>ignored</status>
      <modifiedWord/>
      <trackRevisions>false</trackRevisions>
    </reviewItem>
    <reviewItem>
      <errorID>e4fbd616-b553-4c2c-bba4-4c69a36d29cb</errorID>
      <errorWord>-</errorWord>
      <group>L1_Format</group>
      <groupName>格式问题</groupName>
      <ability>L2_HalfPunc</ability>
      <abilityName>全半角检查</abilityName>
      <candidateList>
        <item>－</item>
      </candidateList>
      <explain>文本全半角错误。</explain>
      <paraID>436711CE</paraID>
      <start>90</start>
      <end>91</end>
      <status>ignored</status>
      <modifiedWord/>
      <trackRevisions>false</trackRevisions>
    </reviewItem>
    <reviewItem>
      <errorID>f145514a-e12f-4866-8e9d-34c109c613b7</errorID>
      <errorWord>-</errorWord>
      <group>L1_Format</group>
      <groupName>格式问题</groupName>
      <ability>L2_HalfPunc</ability>
      <abilityName>全半角检查</abilityName>
      <candidateList>
        <item>－</item>
      </candidateList>
      <explain>文本全半角错误。</explain>
      <paraID>436711CE</paraID>
      <start>97</start>
      <end>98</end>
      <status>ignored</status>
      <modifiedWord/>
      <trackRevisions>false</trackRevisions>
    </reviewItem>
    <reviewItem>
      <errorID>1b325d48-6ea8-42bb-be34-3a94af1d63e6</errorID>
      <errorWord>-</errorWord>
      <group>L1_Format</group>
      <groupName>格式问题</groupName>
      <ability>L2_HalfPunc</ability>
      <abilityName>全半角检查</abilityName>
      <candidateList>
        <item>－</item>
      </candidateList>
      <explain>文本全半角错误。</explain>
      <paraID>436711CE</paraID>
      <start>98</start>
      <end>99</end>
      <status>ignored</status>
      <modifiedWord/>
      <trackRevisions>false</trackRevisions>
    </reviewItem>
    <reviewItem>
      <errorID>b94f95f1-cd94-4c66-a621-ef0b8522f7fa</errorID>
      <errorWord>“.</errorWord>
      <group>L1_Punc</group>
      <groupName>标点问题</groupName>
      <ability>L2_Punc</ability>
      <abilityName>标点符号检查</abilityName>
      <candidateList>
        <item>“</item>
      </candidateList>
      <explain/>
      <paraID>7DC5B4AD</paraID>
      <start>12</start>
      <end>14</end>
      <status>ignored</status>
      <modifiedWord/>
      <trackRevisions>false</trackRevisions>
    </reviewItem>
    <reviewItem>
      <errorID>fbde98e2-a686-4233-9df3-9c6c28f4af40</errorID>
      <errorWord>-</errorWord>
      <group>L1_Format</group>
      <groupName>格式问题</groupName>
      <ability>L2_HalfPunc</ability>
      <abilityName>全半角检查</abilityName>
      <candidateList>
        <item>－</item>
      </candidateList>
      <explain>文本全半角错误。</explain>
      <paraID>7DC5B4AD</paraID>
      <start>48</start>
      <end>49</end>
      <status>ignored</status>
      <modifiedWord/>
      <trackRevisions>false</trackRevisions>
    </reviewItem>
    <reviewItem>
      <errorID>93120e66-f126-4ab7-894e-382a0e16fee6</errorID>
      <errorWord>-</errorWord>
      <group>L1_Format</group>
      <groupName>格式问题</groupName>
      <ability>L2_HalfPunc</ability>
      <abilityName>全半角检查</abilityName>
      <candidateList>
        <item>－</item>
      </candidateList>
      <explain>文本全半角错误。</explain>
      <paraID>7DC5B4AD</paraID>
      <start>49</start>
      <end>50</end>
      <status>ignored</status>
      <modifiedWord/>
      <trackRevisions>false</trackRevisions>
    </reviewItem>
    <reviewItem>
      <errorID>76e479c5-5e33-461f-8815-b182a7891fc0</errorID>
      <errorWord>-</errorWord>
      <group>L1_Format</group>
      <groupName>格式问题</groupName>
      <ability>L2_HalfPunc</ability>
      <abilityName>全半角检查</abilityName>
      <candidateList>
        <item>－</item>
      </candidateList>
      <explain>文本全半角错误。</explain>
      <paraID>7DC5B4AD</paraID>
      <start>55</start>
      <end>56</end>
      <status>ignored</status>
      <modifiedWord/>
      <trackRevisions>false</trackRevisions>
    </reviewItem>
    <reviewItem>
      <errorID>50677e22-2f70-4d21-a796-6cf9dc45e1db</errorID>
      <errorWord>-</errorWord>
      <group>L1_Format</group>
      <groupName>格式问题</groupName>
      <ability>L2_HalfPunc</ability>
      <abilityName>全半角检查</abilityName>
      <candidateList>
        <item>－</item>
      </candidateList>
      <explain>文本全半角错误。</explain>
      <paraID>7DC5B4AD</paraID>
      <start>56</start>
      <end>57</end>
      <status>ignored</status>
      <modifiedWord/>
      <trackRevisions>false</trackRevisions>
    </reviewItem>
    <reviewItem>
      <errorID>8960cde7-7c65-4632-b9c5-d7c02d550343</errorID>
      <errorWord>（</errorWord>
      <group>L1_Punc</group>
      <groupName>标点问题</groupName>
      <ability>L2_Punc</ability>
      <abilityName>标点符号检查</abilityName>
      <candidateList/>
      <explain>同一形式括号套用。</explain>
      <paraID> 5DE51FD</paraID>
      <start>36</start>
      <end>37</end>
      <status>ignored</status>
      <modifiedWord/>
      <trackRevisions>false</trackRevisions>
    </reviewItem>
    <reviewItem>
      <errorID>6a980eb0-fb76-437d-9c61-7c58f55c53fa</errorID>
      <errorWord>）</errorWord>
      <group>L1_Punc</group>
      <groupName>标点问题</groupName>
      <ability>L2_Punc</ability>
      <abilityName>标点符号检查</abilityName>
      <candidateList/>
      <explain>同一形式括号套用。</explain>
      <paraID> 5DE51FD</paraID>
      <start>40</start>
      <end>41</end>
      <status>ignored</status>
      <modifiedWord/>
      <trackRevisions>false</trackRevisions>
    </reviewItem>
    <reviewItem>
      <errorID>4007e43f-f8fa-462f-a267-90f6cc7e5f38</errorID>
      <errorWord>，</errorWord>
      <group>L1_Punc</group>
      <groupName>标点问题</groupName>
      <ability>L2_Punc</ability>
      <abilityName>标点符号检查</abilityName>
      <candidateList>
        <item>。</item>
      </candidateList>
      <explain/>
      <paraID>492104BC</paraID>
      <start>29</start>
      <end>30</end>
      <status>modified</status>
      <modifiedWord>。</modifiedWord>
      <trackRevisions>false</trackRevisions>
    </reviewItem>
    <reviewItem>
      <errorID>f3ca95dc-dc07-4790-9fc3-c8fe79d875ae</errorID>
      <errorWord>，</errorWord>
      <group>L1_Punc</group>
      <groupName>标点问题</groupName>
      <ability>L2_Punc</ability>
      <abilityName>标点符号检查</abilityName>
      <candidateList>
        <item>。</item>
      </candidateList>
      <explain/>
      <paraID>492104BC</paraID>
      <start>80</start>
      <end>81</end>
      <status>modified</status>
      <modifiedWord>。</modifiedWord>
      <trackRevisions>false</trackRevisions>
    </reviewItem>
    <reviewItem>
      <errorID>5e266e54-2b20-4689-9898-333e67116949</errorID>
      <errorWord>。</errorWord>
      <group>L1_Format</group>
      <groupName>格式问题</groupName>
      <ability>L2_HalfPunc</ability>
      <abilityName>全半角检查</abilityName>
      <candidateList>
        <item>.</item>
      </candidateList>
      <explain>文本全半角错误。</explain>
      <paraID>2EE80AA0</paraID>
      <start>84</start>
      <end>85</end>
      <status>ignored</status>
      <modifiedWord/>
      <trackRevisions>false</trackRevisions>
    </reviewItem>
    <reviewItem>
      <errorID>6f1b7e2f-d9cb-4b23-b38a-a4e6e97824a4</errorID>
      <errorWord>南京市</errorWord>
      <group>L1_Word</group>
      <groupName>字词问题</groupName>
      <ability>L2_Typo</ability>
      <abilityName>字词错误</abilityName>
      <candidateList>
        <item>至南京市</item>
      </candidateList>
      <explain/>
      <paraID>2BECFEBF</paraID>
      <start>72</start>
      <end>75</end>
      <status>ignored</status>
      <modifiedWord/>
      <trackRevisions>false</trackRevisions>
    </reviewItem>
    <reviewItem>
      <errorID>29d8f679-3ffd-4a6d-979c-5520f3d2b4e0</errorID>
      <errorWord>)</errorWord>
      <group>L1_Punc</group>
      <groupName>标点问题</groupName>
      <ability>L2_Punc</ability>
      <abilityName>标点符号检查</abilityName>
      <candidateList>
        <item>。</item>
      </candidateList>
      <explain/>
      <paraID>2BECFEBF</paraID>
      <start>129</start>
      <end>130</end>
      <status>ignored</status>
      <modifiedWord/>
      <trackRevisions>false</trackRevisions>
    </reviewItem>
    <reviewItem>
      <errorID>025022ec-f5b8-40ee-a4bb-00be4f66c309</errorID>
      <errorWord>王丹</errorWord>
      <group>L1_Sensitive</group>
      <groupName>敏感问题</groupName>
      <ability>L2_Violent</ability>
      <abilityName>暴恐词条</abilityName>
      <candidateList/>
      <explain>【暴恐词条】句中包含暴恐类敏感词条，请注意甄别。</explain>
      <paraID>19362053</paraID>
      <start>6</start>
      <end>8</end>
      <status>ignored</status>
      <modifiedWord/>
      <trackRevisions>false</trackRevisions>
    </reviewItem>
    <reviewItem>
      <errorID>25285fe7-5c53-490a-baa8-0f364e8adbaa</errorID>
      <errorWord>王丹</errorWord>
      <group>L1_Sensitive</group>
      <groupName>敏感问题</groupName>
      <ability>L2_Violent</ability>
      <abilityName>暴恐词条</abilityName>
      <candidateList/>
      <explain>【暴恐词条】句中包含暴恐类敏感词条，请注意甄别。</explain>
      <paraID>3CAB80C2</paraID>
      <start>6</start>
      <end>8</end>
      <status>ignored</status>
      <modifiedWord/>
      <trackRevisions>false</trackRevisions>
    </reviewItem>
    <reviewItem>
      <errorID>ce4fb848-a175-4f45-b1dd-5ac55afe0566</errorID>
      <errorWord>适用法律</errorWord>
      <group>L1_Word</group>
      <groupName>字词问题</groupName>
      <ability>L2_Typo</ability>
      <abilityName>字词错误</abilityName>
      <candidateList>
        <item> 适用法律</item>
      </candidateList>
      <explain/>
      <paraID>4AD6F8FD</paraID>
      <start>2</start>
      <end>6</end>
      <status>ignored</status>
      <modifiedWord/>
      <trackRevisions>false</trackRevisions>
    </reviewItem>
    <reviewItem>
      <errorID>57350f4b-fe7f-4eab-8583-b7aac25f21d3</errorID>
      <errorWord>规定等</errorWord>
      <group>L1_Word</group>
      <groupName>字词问题</groupName>
      <ability>L2_Typo</ability>
      <abilityName>字词错误</abilityName>
      <candidateList>
        <item>规定</item>
      </candidateList>
      <explain/>
      <paraID>76D8EAF3</paraID>
      <start>78</start>
      <end>81</end>
      <status>ignored</status>
      <modifiedWord/>
      <trackRevisions>false</trackRevisions>
    </reviewItem>
    <reviewItem>
      <errorID>7ab84782-b4be-4162-a58c-6be2e49c0a0e</errorID>
      <errorWord>、</errorWord>
      <group>L1_Word</group>
      <groupName>字词问题</groupName>
      <ability>L2_Typo</ability>
      <abilityName>字词错误</abilityName>
      <candidateList>
        <item>和《</item>
      </candidateList>
      <explain/>
      <paraID> 773FB0B</paraID>
      <start>65</start>
      <end>66</end>
      <status>ignored</status>
      <modifiedWord/>
      <trackRevisions>false</trackRevisions>
    </reviewItem>
    <reviewItem>
      <errorID>2e84631b-b9d2-4fd7-bb32-4e601706861d</errorID>
      <errorWord>《</errorWord>
      <group>L1_Punc</group>
      <groupName>标点问题</groupName>
      <ability>L2_Punc</ability>
      <abilityName>标点符号检查</abilityName>
      <candidateList>
        <item>〈</item>
      </candidateList>
      <explain/>
      <paraID> 773FB0B</paraID>
      <start>72</start>
      <end>73</end>
      <status>ignored</status>
      <modifiedWord/>
      <trackRevisions>false</trackRevisions>
    </reviewItem>
    <reviewItem>
      <errorID>18d0f435-9f78-457f-9047-26e42e7cd6d5</errorID>
      <errorWord>》</errorWord>
      <group>L1_Punc</group>
      <groupName>标点问题</groupName>
      <ability>L2_Punc</ability>
      <abilityName>标点符号检查</abilityName>
      <candidateList>
        <item>〉</item>
      </candidateList>
      <explain/>
      <paraID> 773FB0B</paraID>
      <start>103</start>
      <end>104</end>
      <status>ignored</status>
      <modifiedWord/>
      <trackRevisions>false</trackRevisions>
    </reviewItem>
    <reviewItem>
      <errorID>443cf2ac-c3fa-4128-984a-ef500b0c7fd1</errorID>
      <errorWord>（</errorWord>
      <group>L1_Punc</group>
      <groupName>标点问题</groupName>
      <ability>L2_Punc</ability>
      <abilityName>标点符号检查</abilityName>
      <candidateList>
        <item>》（</item>
      </candidateList>
      <explain/>
      <paraID> 773FB0B</paraID>
      <start>107</start>
      <end>108</end>
      <status>ignored</status>
      <modifiedWord/>
      <trackRevisions>false</trackRevisions>
    </reviewItem>
    <reviewItem>
      <errorID>f95d34bc-9177-42f8-8bd9-cfb24d76c576</errorID>
      <errorWord>供应商在</errorWord>
      <group>L1_Word</group>
      <groupName>字词问题</groupName>
      <ability>L2_Typo</ability>
      <abilityName>字词错误</abilityName>
      <candidateList>
        <item>供应商</item>
      </candidateList>
      <explain/>
      <paraID>1FB2C5ED</paraID>
      <start>15</start>
      <end>18</end>
      <status>modified</status>
      <modifiedWord>供应商</modifiedWord>
      <trackRevisions>false</trackRevisions>
    </reviewItem>
    <reviewItem>
      <errorID>ba3715b3-23a2-42d2-8e3d-6923404eada7</errorID>
      <errorWord>情况的</errorWord>
      <group>L1_Word</group>
      <groupName>字词问题</groupName>
      <ability>L2_Typo</ability>
      <abilityName>字词错误</abilityName>
      <candidateList>
        <item>情况</item>
      </candidateList>
      <explain/>
      <paraID>1FB2C5ED</paraID>
      <start>59</start>
      <end>62</end>
      <status>ignored</status>
      <modifiedWord/>
      <trackRevisions>false</trackRevisions>
    </reviewItem>
    <reviewItem>
      <errorID>3fb1be92-9b2c-4192-baf6-ce9e25e072aa</errorID>
      <errorWord>来源方式</errorWord>
      <group>L1_Grammar</group>
      <groupName>语法问题</groupName>
      <ability>L2_Grammar</ability>
      <abilityName>语法错误</abilityName>
      <candidateList>
        <item>来源</item>
      </candidateList>
      <explain/>
      <paraID>29EF3324</paraID>
      <start>114</start>
      <end>118</end>
      <status>ignored</status>
      <modifiedWord/>
      <trackRevisions>false</trackRevisions>
    </reviewItem>
    <reviewItem>
      <errorID>f99cdb67-a569-4b87-bc55-6efacd27d366</errorID>
      <errorWord>社会诚信体系建设</errorWord>
      <group>L1_Political</group>
      <groupName>政治性问题</groupName>
      <ability>L2_Keyword</ability>
      <abilityName>固定表述</abilityName>
      <candidateList>
        <item>社会信用体系建设</item>
      </candidateList>
      <explain>词汇“社会信用体系建设”在特定场景下为固定表述形式，请确认此处的“社会诚信体系建设”是否存在不当。</explain>
      <paraID>4BE59D91</paraID>
      <start>7</start>
      <end>15</end>
      <status>ignored</status>
      <modifiedWord/>
      <trackRevisions>false</trackRevisions>
    </reviewItem>
    <reviewItem>
      <errorID>8567d925-9813-4d97-9dcf-96f15b3af58b</errorID>
      <errorWord>如须</errorWord>
      <group>L1_Word</group>
      <groupName>字词问题</groupName>
      <ability>L2_Typo</ability>
      <abilityName>字词错误</abilityName>
      <candidateList>
        <item>如需</item>
      </candidateList>
      <explain/>
      <paraID>3B5BE673</paraID>
      <start>57</start>
      <end>59</end>
      <status>ignored</status>
      <modifiedWord/>
      <trackRevisions>false</trackRevisions>
    </reviewItem>
    <reviewItem>
      <errorID>f01e7d63-0687-40b9-92c9-099c82d52595</errorID>
      <errorWord>体</errorWord>
      <group>L1_Word</group>
      <groupName>字词问题</groupName>
      <ability>L2_Typo</ability>
      <abilityName>字词错误</abilityName>
      <candidateList>
        <item>体上</item>
      </candidateList>
      <explain/>
      <paraID>4B2CF557</paraID>
      <start>51</start>
      <end>53</end>
      <status>modified</status>
      <modifiedWord>体上</modifiedWord>
      <trackRevisions>false</trackRevisions>
    </reviewItem>
    <reviewItem>
      <errorID>6e805704-9109-4255-9181-1d9ddfbaba8d</errorID>
      <errorWord>，</errorWord>
      <group>L1_Punc</group>
      <groupName>标点问题</groupName>
      <ability>L2_Punc</ability>
      <abilityName>标点符号检查</abilityName>
      <candidateList>
        <item/>
      </candidateList>
      <explain/>
      <paraID>2BD30A64</paraID>
      <start>15</start>
      <end>15</end>
      <status>modified</status>
      <modifiedWord/>
      <trackRevisions>false</trackRevisions>
    </reviewItem>
    <reviewItem>
      <errorID>62781b98-fb77-4b6a-a066-6f195ddc9819</errorID>
      <errorWord>将视情况可能</errorWord>
      <group>L1_Grammar</group>
      <groupName>语法问题</groupName>
      <ability>L2_Grammar</ability>
      <abilityName>语法错误</abilityName>
      <candidateList>
        <item>可视情况</item>
      </candidateList>
      <explain/>
      <paraID>2BD30A64</paraID>
      <start>40</start>
      <end>44</end>
      <status>modified</status>
      <modifiedWord>可视情况</modifiedWord>
      <trackRevisions>false</trackRevisions>
    </reviewItem>
    <reviewItem>
      <errorID>0b35aa06-51db-4382-a06f-e48151be1318</errorID>
      <errorWord>）</errorWord>
      <group>L1_Punc</group>
      <groupName>标点问题</groupName>
      <ability>L2_Punc</ability>
      <abilityName>标点符号检查</abilityName>
      <candidateList>
        <item>）；</item>
      </candidateList>
      <explain/>
      <paraID>2E512863</paraID>
      <start>31</start>
      <end>33</end>
      <status>modified</status>
      <modifiedWord>）；</modifiedWord>
      <trackRevisions>false</trackRevisions>
    </reviewItem>
    <reviewItem>
      <errorID>04690f71-ee62-4e7b-a00e-4563018c5507</errorID>
      <errorWord>）</errorWord>
      <group>L1_Punc</group>
      <groupName>标点问题</groupName>
      <ability>L2_Punc</ability>
      <abilityName>标点符号检查</abilityName>
      <candidateList>
        <item>）；</item>
      </candidateList>
      <explain/>
      <paraID> 8C95703</paraID>
      <start>16</start>
      <end>18</end>
      <status>modified</status>
      <modifiedWord>）；</modifiedWord>
      <trackRevisions>false</trackRevisions>
    </reviewItem>
    <reviewItem>
      <errorID>9ec4ddec-1742-4c9e-81e2-d5e45b82c2f6</errorID>
      <errorWord>）</errorWord>
      <group>L1_Punc</group>
      <groupName>标点问题</groupName>
      <ability>L2_Punc</ability>
      <abilityName>标点符号检查</abilityName>
      <candidateList>
        <item>）；</item>
      </candidateList>
      <explain/>
      <paraID>5ED6CD34</paraID>
      <start>16</start>
      <end>18</end>
      <status>modified</status>
      <modifiedWord>）；</modifiedWord>
      <trackRevisions>false</trackRevisions>
    </reviewItem>
    <reviewItem>
      <errorID>65bd0b77-ad29-41e0-a45d-b86d391d4069</errorID>
      <errorWord>）</errorWord>
      <group>L1_Punc</group>
      <groupName>标点问题</groupName>
      <ability>L2_Punc</ability>
      <abilityName>标点符号检查</abilityName>
      <candidateList>
        <item>）；</item>
      </candidateList>
      <explain/>
      <paraID>78BB2791</paraID>
      <start>21</start>
      <end>23</end>
      <status>modified</status>
      <modifiedWord>）；</modifiedWord>
      <trackRevisions>false</trackRevisions>
    </reviewItem>
    <reviewItem>
      <errorID>bf5eff40-3cbd-4cfc-b494-65917b533e8c</errorID>
      <errorWord>等</errorWord>
      <group>L1_Punc</group>
      <groupName>标点问题</groupName>
      <ability>L2_Punc</ability>
      <abilityName>标点符号检查</abilityName>
      <candidateList>
        <item>等；</item>
      </candidateList>
      <explain/>
      <paraID>3A5AC587</paraID>
      <start>13</start>
      <end>15</end>
      <status>modified</status>
      <modifiedWord>等；</modifiedWord>
      <trackRevisions>false</trackRevisions>
    </reviewItem>
    <reviewItem>
      <errorID>16e02581-cf1f-458e-9c06-adad196a781d</errorID>
      <errorWord>）</errorWord>
      <group>L1_Punc</group>
      <groupName>标点问题</groupName>
      <ability>L2_Punc</ability>
      <abilityName>标点符号检查</abilityName>
      <candidateList>
        <item>）；</item>
      </candidateList>
      <explain/>
      <paraID>66465847</paraID>
      <start>26</start>
      <end>28</end>
      <status>modified</status>
      <modifiedWord>）；</modifiedWord>
      <trackRevisions>false</trackRevisions>
    </reviewItem>
    <reviewItem>
      <errorID>c2dd5ea7-d172-45f0-8589-362de37674f7</errorID>
      <errorWord>）</errorWord>
      <group>L1_Punc</group>
      <groupName>标点问题</groupName>
      <ability>L2_Punc</ability>
      <abilityName>标点符号检查</abilityName>
      <candidateList>
        <item>）；</item>
      </candidateList>
      <explain/>
      <paraID>44016D9B</paraID>
      <start>25</start>
      <end>27</end>
      <status>modified</status>
      <modifiedWord>）；</modifiedWord>
      <trackRevisions>false</trackRevisions>
    </reviewItem>
    <reviewItem>
      <errorID>a5a389f0-f835-4f13-a76a-f4333c4b8ae5</errorID>
      <errorWord>其它</errorWord>
      <group>L1_Word</group>
      <groupName>字词问题</groupName>
      <ability>L2_Alias</ability>
      <abilityName>也作/曾用词</abilityName>
      <candidateList>
        <item>其他</item>
      </candidateList>
      <explain>词汇[其它]为不规范表述或旧称，其规范书面表述为[其他]。</explain>
      <paraID>71C38BEA</paraID>
      <start>5</start>
      <end>7</end>
      <status>modified</status>
      <modifiedWord>其他</modifiedWord>
      <trackRevisions>false</trackRevisions>
    </reviewItem>
    <reviewItem>
      <errorID>c3002f27-e180-476e-8226-9134a9eee5f8</errorID>
      <errorWord>）</errorWord>
      <group>L1_Punc</group>
      <groupName>标点问题</groupName>
      <ability>L2_Punc</ability>
      <abilityName>标点符号检查</abilityName>
      <candidateList>
        <item>）；</item>
      </candidateList>
      <explain/>
      <paraID>71C38BEA</paraID>
      <start>34</start>
      <end>36</end>
      <status>modified</status>
      <modifiedWord>）；</modifiedWord>
      <trackRevisions>false</trackRevisions>
    </reviewItem>
    <reviewItem>
      <errorID>b4ca807d-0c43-403b-a7e3-0b4f31e9b0ac</errorID>
      <errorWord>；</errorWord>
      <group>L1_Punc</group>
      <groupName>标点问题</groupName>
      <ability>L2_Punc</ability>
      <abilityName>标点符号检查</abilityName>
      <candidateList>
        <item/>
      </candidateList>
      <explain/>
      <paraID>5D7C920A</paraID>
      <start>14</start>
      <end>14</end>
      <status>modified</status>
      <modifiedWord/>
      <trackRevisions>false</trackRevisions>
    </reviewItem>
    <reviewItem>
      <errorID>e37c440b-a32a-4496-b681-ca78a7a8fc43</errorID>
      <errorWord>）</errorWord>
      <group>L1_Punc</group>
      <groupName>标点问题</groupName>
      <ability>L2_Punc</ability>
      <abilityName>标点符号检查</abilityName>
      <candidateList>
        <item>）；</item>
      </candidateList>
      <explain/>
      <paraID>5D7C920A</paraID>
      <start>30</start>
      <end>32</end>
      <status>modified</status>
      <modifiedWord>）；</modifiedWord>
      <trackRevisions>false</trackRevisions>
    </reviewItem>
    <reviewItem>
      <errorID>6b670ad6-9cc1-4447-90f6-784ee0ee38a4</errorID>
      <errorWord>；</errorWord>
      <group>L1_Punc</group>
      <groupName>标点问题</groupName>
      <ability>L2_Punc</ability>
      <abilityName>标点符号检查</abilityName>
      <candidateList>
        <item/>
      </candidateList>
      <explain/>
      <paraID>6AEE13A9</paraID>
      <start>33</start>
      <end>33</end>
      <status>modified</status>
      <modifiedWord/>
      <trackRevisions>false</trackRevisions>
    </reviewItem>
    <reviewItem>
      <errorID>74d41c73-6cff-47cc-a041-befe93842fbc</errorID>
      <errorWord>）</errorWord>
      <group>L1_Punc</group>
      <groupName>标点问题</groupName>
      <ability>L2_Punc</ability>
      <abilityName>标点符号检查</abilityName>
      <candidateList>
        <item>）；</item>
      </candidateList>
      <explain/>
      <paraID>6AEE13A9</paraID>
      <start>37</start>
      <end>39</end>
      <status>modified</status>
      <modifiedWord>）；</modifiedWord>
      <trackRevisions>false</trackRevisions>
    </reviewItem>
    <reviewItem>
      <errorID>7891b088-4c6f-430f-9c74-0f5b81b81ead</errorID>
      <errorWord>。</errorWord>
      <group>L1_Punc</group>
      <groupName>标点问题</groupName>
      <ability>L2_Punc</ability>
      <abilityName>标点符号检查</abilityName>
      <candidateList>
        <item/>
      </candidateList>
      <explain/>
      <paraID> 401297A</paraID>
      <start>119</start>
      <end>119</end>
      <status>modified</status>
      <modifiedWord/>
      <trackRevisions>false</trackRevisions>
    </reviewItem>
    <reviewItem>
      <errorID>3d00f943-69e5-47f4-8fbe-9e1720b0a8e6</errorID>
      <errorWord>）</errorWord>
      <group>L1_Punc</group>
      <groupName>标点问题</groupName>
      <ability>L2_Punc</ability>
      <abilityName>标点符号检查</abilityName>
      <candidateList>
        <item>）；</item>
      </candidateList>
      <explain/>
      <paraID> 401297A</paraID>
      <start>123</start>
      <end>125</end>
      <status>modified</status>
      <modifiedWord>）；</modifiedWord>
      <trackRevisions>false</trackRevisions>
    </reviewItem>
    <reviewItem>
      <errorID>4ad06ce8-41c1-49d1-9829-9e07ece5b7e1</errorID>
      <errorWord>,</errorWord>
      <group>L1_Format</group>
      <groupName>格式问题</groupName>
      <ability>L2_HalfPunc</ability>
      <abilityName>全半角检查</abilityName>
      <candidateList>
        <item>，</item>
      </candidateList>
      <explain>文本全半角错误。</explain>
      <paraID>29C9E0F9</paraID>
      <start>18</start>
      <end>19</end>
      <status>modified</status>
      <modifiedWord>，</modifiedWord>
      <trackRevisions>false</trackRevisions>
    </reviewItem>
    <reviewItem>
      <errorID>fc7393f7-9ce3-4213-b8cf-773a79decb5e</errorID>
      <errorWord>或</errorWord>
      <group>L1_Word</group>
      <groupName>字词问题</groupName>
      <ability>L2_Typo</ability>
      <abilityName>字词错误</abilityName>
      <candidateList>
        <item>、</item>
      </candidateList>
      <explain/>
      <paraID>29C9E0F9</paraID>
      <start>74</start>
      <end>75</end>
      <status>modified</status>
      <modifiedWord>、</modifiedWord>
      <trackRevisions>false</trackRevisions>
    </reviewItem>
    <reviewItem>
      <errorID>a1475969-34c0-484b-8d1c-b2eb16609470</errorID>
      <errorWord>其它</errorWord>
      <group>L1_Word</group>
      <groupName>字词问题</groupName>
      <ability>L2_Typo</ability>
      <abilityName>字词错误</abilityName>
      <candidateList>
        <item>其他</item>
      </candidateList>
      <explain/>
      <paraID>29C9E0F9</paraID>
      <start>100</start>
      <end>102</end>
      <status>modified</status>
      <modifiedWord>其他</modifiedWord>
      <trackRevisions>false</trackRevisions>
    </reviewItem>
    <reviewItem>
      <errorID>233c4368-e5e9-4384-a235-ac55241c4c03</errorID>
      <errorWord>间</errorWord>
      <group>L1_Word</group>
      <groupName>字词问题</groupName>
      <ability>L2_Typo</ability>
      <abilityName>字词错误</abilityName>
      <candidateList>
        <item>间之</item>
      </candidateList>
      <explain/>
      <paraID>2EBBDE19</paraID>
      <start>38</start>
      <end>39</end>
      <status>ignored</status>
      <modifiedWord/>
      <trackRevisions>false</trackRevisions>
    </reviewItem>
    <reviewItem>
      <errorID>4c33694a-9ce7-47e2-8256-79e4e4527141</errorID>
      <errorWord>投标</errorWord>
      <group>L1_Grammar</group>
      <groupName>语法问题</groupName>
      <ability>L2_Grammar</ability>
      <abilityName>语法错误</abilityName>
      <candidateList>
        <item>进行投标</item>
      </candidateList>
      <explain/>
      <paraID>58B7BC37</paraID>
      <start>27</start>
      <end>29</end>
      <status>ignored</status>
      <modifiedWord/>
      <trackRevisions>false</trackRevisions>
    </reviewItem>
    <reviewItem>
      <errorID>390d594f-9108-412e-8f45-831439159698</errorID>
      <errorWord>做</errorWord>
      <group>L1_Word</group>
      <groupName>字词问题</groupName>
      <ability>L2_Typo</ability>
      <abilityName>字词错误</abilityName>
      <candidateList>
        <item>作</item>
      </candidateList>
      <explain>存在发音相同字词的误用。</explain>
      <paraID>5CE22DF0</paraID>
      <start>48</start>
      <end>49</end>
      <status>modified</status>
      <modifiedWord>作</modifiedWord>
      <trackRevisions>false</trackRevisions>
    </reviewItem>
    <reviewItem>
      <errorID>7f97e611-0716-4d16-8515-82e40c9ec6e5</errorID>
      <errorWord>开标时间</errorWord>
      <group>L1_Grammar</group>
      <groupName>语法问题</groupName>
      <ability>L2_Grammar</ability>
      <abilityName>语法错误</abilityName>
      <candidateList>
        <item>开标</item>
      </candidateList>
      <explain/>
      <paraID>2BE88174</paraID>
      <start>20</start>
      <end>24</end>
      <status>ignored</status>
      <modifiedWord/>
      <trackRevisions>false</trackRevisions>
    </reviewItem>
    <reviewItem>
      <errorID>d2100c2c-577e-446f-a4df-4258bba41ae2</errorID>
      <errorWord>，</errorWord>
      <group>L1_Punc</group>
      <groupName>标点问题</groupName>
      <ability>L2_Punc</ability>
      <abilityName>标点符号检查</abilityName>
      <candidateList>
        <item/>
      </candidateList>
      <explain/>
      <paraID>2BE88174</paraID>
      <start>25</start>
      <end>25</end>
      <status>modified</status>
      <modifiedWord/>
      <trackRevisions>false</trackRevisions>
    </reviewItem>
    <reviewItem>
      <errorID>8e63133d-27a2-47e6-8dbd-9e5c8c4687f0</errorID>
      <errorWord>，</errorWord>
      <group>L1_Punc</group>
      <groupName>标点问题</groupName>
      <ability>L2_Punc</ability>
      <abilityName>标点符号检查</abilityName>
      <candidateList>
        <item>。</item>
      </candidateList>
      <explain/>
      <paraID>2BE88174</paraID>
      <start>47</start>
      <end>48</end>
      <status>modified</status>
      <modifiedWord>。</modifiedWord>
      <trackRevisions>false</trackRevisions>
    </reviewItem>
    <reviewItem>
      <errorID>ac1bb75b-bd32-4421-8910-d22755f4ee9f</errorID>
      <errorWord>(</errorWord>
      <group>L1_Format</group>
      <groupName>格式问题</groupName>
      <ability>L2_HalfPunc</ability>
      <abilityName>全半角检查</abilityName>
      <candidateList>
        <item>（</item>
      </candidateList>
      <explain>文本全半角错误。</explain>
      <paraID>1BB1A900</paraID>
      <start>20</start>
      <end>21</end>
      <status>modified</status>
      <modifiedWord>（</modifiedWord>
      <trackRevisions>false</trackRevisions>
    </reviewItem>
    <reviewItem>
      <errorID>c80b199b-4559-4f80-a123-309f4668d8b0</errorID>
      <errorWord>)</errorWord>
      <group>L1_Format</group>
      <groupName>格式问题</groupName>
      <ability>L2_HalfPunc</ability>
      <abilityName>全半角检查</abilityName>
      <candidateList>
        <item>）</item>
      </candidateList>
      <explain>文本全半角错误。</explain>
      <paraID>1BB1A900</paraID>
      <start>43</start>
      <end>44</end>
      <status>modified</status>
      <modifiedWord>）</modifiedWord>
      <trackRevisions>false</trackRevisions>
    </reviewItem>
    <reviewItem>
      <errorID>e8d643fb-4136-4780-8bb0-8145b6c179f2</errorID>
      <errorWord>(</errorWord>
      <group>L1_Format</group>
      <groupName>格式问题</groupName>
      <ability>L2_HalfPunc</ability>
      <abilityName>全半角检查</abilityName>
      <candidateList>
        <item>（</item>
      </candidateList>
      <explain>文本全半角错误。</explain>
      <paraID>1BB1A900</paraID>
      <start>52</start>
      <end>53</end>
      <status>modified</status>
      <modifiedWord>（</modifiedWord>
      <trackRevisions>false</trackRevisions>
    </reviewItem>
    <reviewItem>
      <errorID>475911f0-cb20-4e46-b74f-5a20cb5f3482</errorID>
      <errorWord>)</errorWord>
      <group>L1_Format</group>
      <groupName>格式问题</groupName>
      <ability>L2_HalfPunc</ability>
      <abilityName>全半角检查</abilityName>
      <candidateList>
        <item>）</item>
      </candidateList>
      <explain>文本全半角错误。</explain>
      <paraID>1BB1A900</paraID>
      <start>68</start>
      <end>69</end>
      <status>modified</status>
      <modifiedWord>）</modifiedWord>
      <trackRevisions>false</trackRevisions>
    </reviewItem>
    <reviewItem>
      <errorID>c69bf537-211b-4d16-a794-4140a67a25f7</errorID>
      <errorWord>,</errorWord>
      <group>L1_Format</group>
      <groupName>格式问题</groupName>
      <ability>L2_HalfPunc</ability>
      <abilityName>全半角检查</abilityName>
      <candidateList>
        <item>，</item>
      </candidateList>
      <explain>文本全半角错误。</explain>
      <paraID>764AA496</paraID>
      <start>123</start>
      <end>124</end>
      <status>modified</status>
      <modifiedWord>，</modifiedWord>
      <trackRevisions>false</trackRevisions>
    </reviewItem>
    <reviewItem>
      <errorID>30ee94ef-eccd-46c2-872f-0571504982a4</errorID>
      <errorWord>&lt;</errorWord>
      <group>L1_Format</group>
      <groupName>格式问题</groupName>
      <ability>L2_HalfPunc</ability>
      <abilityName>全半角检查</abilityName>
      <candidateList>
        <item>〈</item>
      </candidateList>
      <explain>文本全半角错误。</explain>
      <paraID> 4E1EE52</paraID>
      <start>48</start>
      <end>49</end>
      <status>modified</status>
      <modifiedWord>〈</modifiedWord>
      <trackRevisions>false</trackRevisions>
    </reviewItem>
    <reviewItem>
      <errorID>79904a3c-d0d9-4b54-82b2-fddcdbb21576</errorID>
      <errorWord>&lt;</errorWord>
      <group>L1_Format</group>
      <groupName>格式问题</groupName>
      <ability>L2_HalfPunc</ability>
      <abilityName>全半角检查</abilityName>
      <candidateList>
        <item>〈</item>
      </candidateList>
      <explain>文本全半角错误。</explain>
      <paraID>3F337264</paraID>
      <start>48</start>
      <end>49</end>
      <status>modified</status>
      <modifiedWord>〈</modifiedWord>
      <trackRevisions>false</trackRevisions>
    </reviewItem>
    <reviewItem>
      <errorID>c29400dc-54c5-44f1-8a8b-fba98d5a4de6</errorID>
      <errorWord>&lt;</errorWord>
      <group>L1_Format</group>
      <groupName>格式问题</groupName>
      <ability>L2_HalfPunc</ability>
      <abilityName>全半角检查</abilityName>
      <candidateList>
        <item>〈</item>
      </candidateList>
      <explain>文本全半角错误。</explain>
      <paraID>302A45CE</paraID>
      <start>33</start>
      <end>34</end>
      <status>modified</status>
      <modifiedWord>〈</modifiedWord>
      <trackRevisions>false</trackRevisions>
    </reviewItem>
    <reviewItem>
      <errorID>61c878e8-da55-43b5-94a9-62bce9e82e76</errorID>
      <errorWord>根据</errorWord>
      <group>L1_Word</group>
      <groupName>字词问题</groupName>
      <ability>L2_Typo</ability>
      <abilityName>字词错误</abilityName>
      <candidateList>
        <item>以</item>
      </candidateList>
      <explain/>
      <paraID> 8013A6C</paraID>
      <start>64</start>
      <end>66</end>
      <status>ignored</status>
      <modifiedWord/>
      <trackRevisions>false</trackRevisions>
    </reviewItem>
    <reviewItem>
      <errorID>0f220f27-29b5-4198-a653-09e48ce8c4b1</errorID>
      <errorWord>作必要</errorWord>
      <group>L1_Word</group>
      <groupName>字词问题</groupName>
      <ability>L2_Typo</ability>
      <abilityName>字词错误</abilityName>
      <candidateList>
        <item>做必要</item>
      </candidateList>
      <explain/>
      <paraID>12767712</paraID>
      <start>62</start>
      <end>65</end>
      <status>modified</status>
      <modifiedWord>做必要</modifiedWord>
      <trackRevisions>false</trackRevisions>
    </reviewItem>
    <reviewItem>
      <errorID>20d27046-a488-4e18-822b-2bf50d5b1c21</errorID>
      <errorWord>评委会</errorWord>
      <group>L1_Grammar</group>
      <groupName>语法问题</groupName>
      <ability>L2_Grammar</ability>
      <abilityName>语法错误</abilityName>
      <candidateList>
        <item>评标委员会</item>
      </candidateList>
      <explain/>
      <paraID>12767712</paraID>
      <start>93</start>
      <end>98</end>
      <status>modified</status>
      <modifiedWord>评标委员会</modifiedWord>
      <trackRevisions>false</trackRevisions>
    </reviewItem>
    <reviewItem>
      <errorID>25d9e03e-18c1-4298-a0f0-aebee86d40f3</errorID>
      <errorWord>,</errorWord>
      <group>L1_Format</group>
      <groupName>格式问题</groupName>
      <ability>L2_HalfPunc</ability>
      <abilityName>全半角检查</abilityName>
      <candidateList>
        <item>，</item>
      </candidateList>
      <explain>文本全半角错误。</explain>
      <paraID>62D66C71</paraID>
      <start>77</start>
      <end>78</end>
      <status>modified</status>
      <modifiedWord>，</modifiedWord>
      <trackRevisions>false</trackRevisions>
    </reviewItem>
    <reviewItem>
      <errorID>bf3bfbea-4e90-47b1-b8a2-21319dc30d20</errorID>
      <errorWord>形式</errorWord>
      <group>L1_Word</group>
      <groupName>字词问题</groupName>
      <ability>L2_Typo</ability>
      <abilityName>字词错误</abilityName>
      <candidateList>
        <item>的形式</item>
      </candidateList>
      <explain/>
      <paraID>62D66C71</paraID>
      <start>85</start>
      <end>87</end>
      <status>ignored</status>
      <modifiedWord/>
      <trackRevisions>false</trackRevisions>
    </reviewItem>
    <reviewItem>
      <errorID>35466a3d-e0c4-4b70-96fc-b5c529f15375</errorID>
      <errorWord>或者</errorWord>
      <group>L1_Word</group>
      <groupName>字词问题</groupName>
      <ability>L2_Typo</ability>
      <abilityName>字词错误</abilityName>
      <candidateList>
        <item>或</item>
      </candidateList>
      <explain>❶〈副〉或许；也许：慰问团已经起程，明日上午～可到达。❷〈连〉或者v▲：～多～少｜不解决桥～船的问题，过河就是一句空话｜他生怕我没听清～不注意，所以又嘱咐了一遍。❸〈书〉〈代〉指示代词。某人；有的人：～告之曰。❹〈书〉副稍微：不可～缺｜不可～忽。</explain>
      <paraID>463CEDDF</paraID>
      <start>20</start>
      <end>21</end>
      <status>modified</status>
      <modifiedWord>或</modifiedWord>
      <trackRevisions>false</trackRevisions>
    </reviewItem>
    <reviewItem>
      <errorID>5ea6531e-37a1-44c8-a319-8ccebdff2b84</errorID>
      <errorWord>(</errorWord>
      <group>L1_Format</group>
      <groupName>格式问题</groupName>
      <ability>L2_HalfPunc</ability>
      <abilityName>全半角检查</abilityName>
      <candidateList>
        <item>（</item>
      </candidateList>
      <explain>文本全半角错误。</explain>
      <paraID> 4192629</paraID>
      <start>15</start>
      <end>16</end>
      <status>modified</status>
      <modifiedWord>（</modifiedWord>
      <trackRevisions>false</trackRevisions>
    </reviewItem>
    <reviewItem>
      <errorID>f18ee43f-ecdd-46c0-83f7-8982f8807e29</errorID>
      <errorWord>)</errorWord>
      <group>L1_Format</group>
      <groupName>格式问题</groupName>
      <ability>L2_HalfPunc</ability>
      <abilityName>全半角检查</abilityName>
      <candidateList>
        <item>）</item>
      </candidateList>
      <explain>文本全半角错误。</explain>
      <paraID> 4192629</paraID>
      <start>39</start>
      <end>40</end>
      <status>modified</status>
      <modifiedWord>）</modifiedWord>
      <trackRevisions>false</trackRevisions>
    </reviewItem>
    <reviewItem>
      <errorID>f33fa631-1f69-4378-83b4-937b52f7a6d6</errorID>
      <errorWord>其它</errorWord>
      <group>L1_Word</group>
      <groupName>字词问题</groupName>
      <ability>L2_Alias</ability>
      <abilityName>也作/曾用词</abilityName>
      <candidateList>
        <item>其他</item>
      </candidateList>
      <explain>词汇[其它]为不规范表述或旧称，其规范书面表述为[其他]。</explain>
      <paraID>79B00159</paraID>
      <start>15</start>
      <end>17</end>
      <status>modified</status>
      <modifiedWord>其他</modifiedWord>
      <trackRevisions>false</trackRevisions>
    </reviewItem>
    <reviewItem>
      <errorID>4fe6cc67-1533-425c-8fab-dcee804c191a</errorID>
      <errorWord>法律、法规</errorWord>
      <group>L1_Word</group>
      <groupName>字词问题</groupName>
      <ability>L2_Typo</ability>
      <abilityName>字词错误</abilityName>
      <candidateList>
        <item>法律法规</item>
      </candidateList>
      <explain/>
      <paraID>5A40C1D4</paraID>
      <start>4</start>
      <end>8</end>
      <status>modified</status>
      <modifiedWord>法律法规</modifiedWord>
      <trackRevisions>false</trackRevisions>
    </reviewItem>
    <reviewItem>
      <errorID>fff77cdc-8417-4678-96d0-f526507a95c5</errorID>
      <errorWord>，</errorWord>
      <group>L1_Grammar</group>
      <groupName>语法问题</groupName>
      <ability>L2_Grammar</ability>
      <abilityName>语法错误</abilityName>
      <candidateList>
        <item>投标人，</item>
      </candidateList>
      <explain/>
      <paraID>787227C6</paraID>
      <start>63</start>
      <end>64</end>
      <status>ignored</status>
      <modifiedWord/>
      <trackRevisions>false</trackRevisions>
    </reviewItem>
    <reviewItem>
      <errorID>4051e0e8-e365-4c93-bfb2-057781e61863</errorID>
      <errorWord>，</errorWord>
      <group>L1_Word</group>
      <groupName>字词问题</groupName>
      <ability>L2_Typo</ability>
      <abilityName>字词错误</abilityName>
      <candidateList>
        <item>，在</item>
      </candidateList>
      <explain/>
      <paraID>25E4CBF3</paraID>
      <start>49</start>
      <end>50</end>
      <status>ignored</status>
      <modifiedWord/>
      <trackRevisions>false</trackRevisions>
    </reviewItem>
    <reviewItem>
      <errorID>60c0e0e4-7221-4635-97aa-7eb7c93e1cd5</errorID>
      <errorWord>保证履行中标供应商应履行的，</errorWord>
      <group>L1_Grammar</group>
      <groupName>语法问题</groupName>
      <ability>L2_Grammar</ability>
      <abilityName>语法错误</abilityName>
      <candidateList>
        <item>保证履行</item>
      </candidateList>
      <explain/>
      <paraID>6A4A0891</paraID>
      <start>23</start>
      <end>37</end>
      <status>ignored</status>
      <modifiedWord/>
      <trackRevisions>false</trackRevisions>
    </reviewItem>
    <reviewItem>
      <errorID>8116d125-489b-4fec-8d21-e3a0df628eb7</errorID>
      <errorWord>或者成交后</errorWord>
      <group>L1_Grammar</group>
      <groupName>语法问题</groupName>
      <ability>L2_Grammar</ability>
      <abilityName>语法错误</abilityName>
      <candidateList>
        <item>供应商</item>
      </candidateList>
      <explain/>
      <paraID>6D77889B</paraID>
      <start>16</start>
      <end>21</end>
      <status>ignored</status>
      <modifiedWord/>
      <trackRevisions>false</trackRevisions>
    </reviewItem>
    <reviewItem>
      <errorID>5c7e8b30-9f0e-4f2b-8e28-4e46bae95514</errorID>
      <errorWord>；</errorWord>
      <group>L1_Punc</group>
      <groupName>标点问题</groupName>
      <ability>L2_Punc</ability>
      <abilityName>标点符号检查</abilityName>
      <candidateList>
        <item>，</item>
      </candidateList>
      <explain/>
      <paraID>6D77889B</paraID>
      <start>41</start>
      <end>42</end>
      <status>modified</status>
      <modifiedWord>，</modifiedWord>
      <trackRevisions>false</trackRevisions>
    </reviewItem>
    <reviewItem>
      <errorID>e4d925ee-a565-4e0c-940d-65d8c375dc72</errorID>
      <errorWord>干预、影响</errorWord>
      <group>L1_Grammar</group>
      <groupName>语法问题</groupName>
      <ability>L2_Grammar</ability>
      <abilityName>语法错误</abilityName>
      <candidateList>
        <item>干预</item>
      </candidateList>
      <explain/>
      <paraID>4D86F058</paraID>
      <start>16</start>
      <end>21</end>
      <status>ignored</status>
      <modifiedWord/>
      <trackRevisions>false</trackRevisions>
    </reviewItem>
    <reviewItem>
      <errorID>e81663c6-ce38-4300-9985-f000427c395c</errorID>
      <errorWord>(2002)1980号</errorWord>
      <group>L1_Knowledge</group>
      <groupName>知识性问题</groupName>
      <ability>L2_Knowledge</ability>
      <abilityName>其他知识</abilityName>
      <candidateList>
        <item>〔2002〕1980号</item>
      </candidateList>
      <explain>发文字号格式错误。</explain>
      <paraID> 24678A6</paraID>
      <start>39</start>
      <end>50</end>
      <status>modified</status>
      <modifiedWord>〔2002〕1980号</modifiedWord>
      <trackRevisions>false</trackRevisions>
    </reviewItem>
    <reviewItem>
      <errorID>bc1b8de3-1807-41e6-9479-e5ff3ee883d9</errorID>
      <errorWord>文</errorWord>
      <group>L1_Word</group>
      <groupName>字词问题</groupName>
      <ability>L2_Typo</ability>
      <abilityName>字词错误</abilityName>
      <candidateList>
        <item>文件</item>
      </candidateList>
      <explain/>
      <paraID> 24678A6</paraID>
      <start>50</start>
      <end>51</end>
      <status>ignored</status>
      <modifiedWord/>
      <trackRevisions>false</trackRevisions>
    </reviewItem>
    <reviewItem>
      <errorID>a9a4469e-9ccc-4003-b0ee-7d7c612bfd9c</errorID>
      <errorWord>(</errorWord>
      <group>L1_Format</group>
      <groupName>格式问题</groupName>
      <ability>L2_HalfPunc</ability>
      <abilityName>全半角检查</abilityName>
      <candidateList>
        <item>（</item>
      </candidateList>
      <explain>文本全半角错误。</explain>
      <paraID> 24678A6</paraID>
      <start>89</start>
      <end>90</end>
      <status>modified</status>
      <modifiedWord>（</modifiedWord>
      <trackRevisions>false</trackRevisions>
    </reviewItem>
    <reviewItem>
      <errorID>88208b03-2269-4df0-b6a1-029eab1b3280</errorID>
      <errorWord>【2011】534号</errorWord>
      <group>L1_Knowledge</group>
      <groupName>知识性问题</groupName>
      <ability>L2_Knowledge</ability>
      <abilityName>其他知识</abilityName>
      <candidateList>
        <item>〔2011〕534号</item>
      </candidateList>
      <explain>发文字号格式错误。</explain>
      <paraID> 24678A6</paraID>
      <start>94</start>
      <end>104</end>
      <status>modified</status>
      <modifiedWord>〔2011〕534号</modifiedWord>
      <trackRevisions>false</trackRevisions>
    </reviewItem>
    <reviewItem>
      <errorID>260963d7-6f1e-4ebe-84fb-e813d069d739</errorID>
      <errorWord>)</errorWord>
      <group>L1_Punc</group>
      <groupName>标点问题</groupName>
      <ability>L2_Punc</ability>
      <abilityName>标点符号检查</abilityName>
      <candidateList>
        <item>）</item>
      </candidateList>
      <explain/>
      <paraID> 24678A6</paraID>
      <start>104</start>
      <end>105</end>
      <status>modified</status>
      <modifiedWord>）</modifiedWord>
      <trackRevisions>false</trackRevisions>
    </reviewItem>
    <reviewItem>
      <errorID>fc57df28-ca10-4a8e-b109-8821422c8bb5</errorID>
      <errorWord>,</errorWord>
      <group>L1_Format</group>
      <groupName>格式问题</groupName>
      <ability>L2_HalfPunc</ability>
      <abilityName>全半角检查</abilityName>
      <candidateList>
        <item>，</item>
      </candidateList>
      <explain>文本全半角错误。</explain>
      <paraID> 24678A6</paraID>
      <start>120</start>
      <end>121</end>
      <status>modified</status>
      <modifiedWord>，</modifiedWord>
      <trackRevisions>false</trackRevisions>
    </reviewItem>
    <reviewItem>
      <errorID>ae564271-6d93-4829-bc6a-f5be3ded3daa</errorID>
      <errorWord>涉及到</errorWord>
      <group>L1_Grammar</group>
      <groupName>语法问题</groupName>
      <ability>L2_Grammar</ability>
      <abilityName>语法错误</abilityName>
      <candidateList>
        <item>涉及</item>
      </candidateList>
      <explain>〈动〉牵涉到；关联到：案子～好几个人｜这个问题～面很广。</explain>
      <paraID>582AA87B</paraID>
      <start>19</start>
      <end>21</end>
      <status>modified</status>
      <modifiedWord>涉及</modifiedWord>
      <trackRevisions>false</trackRevisions>
    </reviewItem>
    <reviewItem>
      <errorID>bd72d920-ebfb-437b-8770-2fa0c1fdc981</errorID>
      <errorWord>提出质疑</errorWord>
      <group>L1_Grammar</group>
      <groupName>语法问题</groupName>
      <ability>L2_Grammar</ability>
      <abilityName>语法错误</abilityName>
      <candidateList>
        <item>质疑</item>
      </candidateList>
      <explain>〈动〉提出疑问：～问难。</explain>
      <paraID>582AA87B</paraID>
      <start>81</start>
      <end>85</end>
      <status>ignored</status>
      <modifiedWord/>
      <trackRevisions>false</trackRevisions>
    </reviewItem>
    <reviewItem>
      <errorID>ad3d7d81-178a-4028-ab49-0b94cfd69391</errorID>
      <errorWord>印盖</errorWord>
      <group>L1_Word</group>
      <groupName>字词问题</groupName>
      <ability>L2_Typo</ability>
      <abilityName>字词错误</abilityName>
      <candidateList>
        <item>加盖</item>
      </candidateList>
      <explain/>
      <paraID>7851D363</paraID>
      <start>15</start>
      <end>17</end>
      <status>ignored</status>
      <modifiedWord/>
      <trackRevisions>false</trackRevisions>
    </reviewItem>
    <reviewItem>
      <errorID>ec76ba59-2089-4a6f-b45a-ee837ca84cf5</errorID>
      <errorWord>投标商</errorWord>
      <group>L1_Word</group>
      <groupName>字词问题</groupName>
      <ability>L2_Typo</ability>
      <abilityName>字词错误</abilityName>
      <candidateList>
        <item>供应商</item>
      </candidateList>
      <explain/>
      <paraID>2CFCC04F</paraID>
      <start>5</start>
      <end>8</end>
      <status>modified</status>
      <modifiedWord>供应商</modifiedWord>
      <trackRevisions>false</trackRevisions>
    </reviewItem>
    <reviewItem>
      <errorID>f6bf5b10-ac2e-461b-a954-84ef39b22daa</errorID>
      <errorWord>投标商</errorWord>
      <group>L1_Word</group>
      <groupName>字词问题</groupName>
      <ability>L2_Typo</ability>
      <abilityName>字词错误</abilityName>
      <candidateList>
        <item>供应商</item>
      </candidateList>
      <explain/>
      <paraID>2CFCC04F</paraID>
      <start>35</start>
      <end>38</end>
      <status>modified</status>
      <modifiedWord>供应商</modifiedWord>
      <trackRevisions>false</trackRevisions>
    </reviewItem>
    <reviewItem>
      <errorID>76f03c61-0758-4bfe-9443-da4c74a042ce</errorID>
      <errorWord>质疑投标商</errorWord>
      <group>L1_Grammar</group>
      <groupName>语法问题</groupName>
      <ability>L2_Grammar</ability>
      <abilityName>语法错误</abilityName>
      <candidateList>
        <item>供应商</item>
      </candidateList>
      <explain/>
      <paraID> ACF2FC6</paraID>
      <start>0</start>
      <end>3</end>
      <status>modified</status>
      <modifiedWord>供应商</modifiedWord>
      <trackRevisions>false</trackRevisions>
    </reviewItem>
    <reviewItem>
      <errorID>58fef04d-aa08-424f-b69c-8f820b1c821b</errorID>
      <errorWord>(</errorWord>
      <group>L1_Format</group>
      <groupName>格式问题</groupName>
      <ability>L2_HalfPunc</ability>
      <abilityName>全半角检查</abilityName>
      <candidateList>
        <item>（</item>
      </candidateList>
      <explain>文本全半角错误。</explain>
      <paraID>77E14489</paraID>
      <start>78</start>
      <end>79</end>
      <status>modified</status>
      <modifiedWord>（</modifiedWord>
      <trackRevisions>false</trackRevisions>
    </reviewItem>
    <reviewItem>
      <errorID>95731993-2b36-46c4-abed-60f3d9e77876</errorID>
      <errorWord>)</errorWord>
      <group>L1_Format</group>
      <groupName>格式问题</groupName>
      <ability>L2_HalfPunc</ability>
      <abilityName>全半角检查</abilityName>
      <candidateList>
        <item>）</item>
      </candidateList>
      <explain>文本全半角错误。</explain>
      <paraID>77E14489</paraID>
      <start>89</start>
      <end>90</end>
      <status>modified</status>
      <modifiedWord>）</modifiedWord>
      <trackRevisions>false</trackRevisions>
    </reviewItem>
    <reviewItem>
      <errorID>deffefaf-4d88-4bd2-941e-89963877dc69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2E29CE9F</paraID>
      <start>0</start>
      <end>2</end>
      <status>modified</status>
      <modifiedWord>1.</modifiedWord>
      <trackRevisions>false</trackRevisions>
    </reviewItem>
    <reviewItem>
      <errorID>a42c799b-aabd-46d1-80e8-7ecab5b90b3b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72800D63</paraID>
      <start>0</start>
      <end>2</end>
      <status>modified</status>
      <modifiedWord>2.</modifiedWord>
      <trackRevisions>false</trackRevisions>
    </reviewItem>
    <reviewItem>
      <errorID>5ba705a5-8345-41db-b7da-cb0fb4582c3b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142BC804</paraID>
      <start>0</start>
      <end>2</end>
      <status>modified</status>
      <modifiedWord>3.</modifiedWord>
      <trackRevisions>false</trackRevisions>
    </reviewItem>
    <reviewItem>
      <errorID>ac62b0f9-d0db-4c2b-99fe-90341442ec3b</errorID>
      <errorWord>完成</errorWord>
      <group>L1_Word</group>
      <groupName>字词问题</groupName>
      <ability>L2_Typo</ability>
      <abilityName>字词错误</abilityName>
      <candidateList>
        <item>地完成</item>
      </candidateList>
      <explain/>
      <paraID>142BC804</paraID>
      <start>30</start>
      <end>33</end>
      <status>modified</status>
      <modifiedWord>地完成</modifiedWord>
      <trackRevisions>false</trackRevisions>
    </reviewItem>
    <reviewItem>
      <errorID>bd99d5d6-d39f-4f5f-8f6b-aab5b68860e9</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374B6E8D</paraID>
      <start>0</start>
      <end>2</end>
      <status>modified</status>
      <modifiedWord>4.</modifiedWord>
      <trackRevisions>false</trackRevisions>
    </reviewItem>
    <reviewItem>
      <errorID>2b513275-3acb-4768-8633-185cfc3fc2ee</errorID>
      <errorWord>针对性</errorWord>
      <group>L1_Punc</group>
      <groupName>标点问题</groupName>
      <ability>L2_Punc</ability>
      <abilityName>标点符号检查</abilityName>
      <candidateList>
        <item>，针对性</item>
      </candidateList>
      <explain/>
      <paraID>374B6E8D</paraID>
      <start>56</start>
      <end>60</end>
      <status>modified</status>
      <modifiedWord>，针对性</modifiedWord>
      <trackRevisions>false</trackRevisions>
    </reviewItem>
    <reviewItem>
      <errorID>4285e4e0-db48-44ad-9d4d-e2b30906e534</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167989B0</paraID>
      <start>0</start>
      <end>2</end>
      <status>modified</status>
      <modifiedWord>5.</modifiedWord>
      <trackRevisions>false</trackRevisions>
    </reviewItem>
    <reviewItem>
      <errorID>576f31f9-c173-43ed-9612-5fde3829fe85</errorID>
      <errorWord>针对性</errorWord>
      <group>L1_Punc</group>
      <groupName>标点问题</groupName>
      <ability>L2_Punc</ability>
      <abilityName>标点符号检查</abilityName>
      <candidateList>
        <item>，针对性</item>
      </candidateList>
      <explain/>
      <paraID>167989B0</paraID>
      <start>60</start>
      <end>64</end>
      <status>modified</status>
      <modifiedWord>，针对性</modifiedWord>
      <trackRevisions>false</trackRevisions>
    </reviewItem>
    <reviewItem>
      <errorID>43bff83b-8d5d-47b7-b8b2-550ab3b7fe33</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122C520C</paraID>
      <start>0</start>
      <end>2</end>
      <status>modified</status>
      <modifiedWord>6.</modifiedWord>
      <trackRevisions>false</trackRevisions>
    </reviewItem>
    <reviewItem>
      <errorID>3c98840b-c233-4f94-92de-a3e72c595dea</errorID>
      <errorWord>，</errorWord>
      <group>L1_Punc</group>
      <groupName>标点问题</groupName>
      <ability>L2_Punc</ability>
      <abilityName>标点符号检查</abilityName>
      <candidateList>
        <item/>
      </candidateList>
      <explain/>
      <paraID> F4DEB96</paraID>
      <start>62</start>
      <end>62</end>
      <status>modified</status>
      <modifiedWord/>
      <trackRevisions>false</trackRevisions>
    </reviewItem>
    <reviewItem>
      <errorID>359ea0d9-9594-4d16-9d5c-aa0d3c3ce514</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68A631CF</paraID>
      <start>72</start>
      <end>73</end>
      <status>ignored</status>
      <modifiedWord/>
      <trackRevisions>false</trackRevisions>
    </reviewItem>
    <reviewItem>
      <errorID>5e570697-7ccf-4886-9e5f-2b4dfdf5cb6a</errorID>
      <errorWord>加盖</errorWord>
      <group>L1_Punc</group>
      <groupName>标点问题</groupName>
      <ability>L2_Punc</ability>
      <abilityName>标点符号检查</abilityName>
      <candidateList>
        <item>，加盖</item>
      </candidateList>
      <explain/>
      <paraID>68A631CF</paraID>
      <start>97</start>
      <end>99</end>
      <status>ignored</status>
      <modifiedWord/>
      <trackRevisions>false</trackRevisions>
    </reviewItem>
    <reviewItem>
      <errorID>cbf7320b-861d-4bcb-895d-eb9985f1e0e1</errorID>
      <errorWord>以上人员</errorWord>
      <group>L1_Grammar</group>
      <groupName>语法问题</groupName>
      <ability>L2_Grammar</ability>
      <abilityName>语法错误</abilityName>
      <candidateList>
        <item>以上</item>
      </candidateList>
      <explain/>
      <paraID>504EBEAC</paraID>
      <start>17</start>
      <end>21</end>
      <status>ignored</status>
      <modifiedWord/>
      <trackRevisions>false</trackRevisions>
    </reviewItem>
    <reviewItem>
      <errorID>5961fd05-ecec-4fc4-8184-372a1ba649c3</errorID>
      <errorWord>（</errorWord>
      <group>L1_Punc</group>
      <groupName>标点问题</groupName>
      <ability>L2_Punc</ability>
      <abilityName>标点符号检查</abilityName>
      <candidateList/>
      <explain>同一形式括号套用。</explain>
      <paraID>504EBEAC</paraID>
      <start>55</start>
      <end>56</end>
      <status>ignored</status>
      <modifiedWord/>
      <trackRevisions>false</trackRevisions>
    </reviewItem>
    <reviewItem>
      <errorID>05153e6c-a2e3-4922-90cc-524831c142be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504EBEAC</paraID>
      <start>64</start>
      <end>65</end>
      <status>ignored</status>
      <modifiedWord/>
      <trackRevisions>false</trackRevisions>
    </reviewItem>
    <reviewItem>
      <errorID>af0abc7a-fa8b-4ea0-b873-4c7678b8716f</errorID>
      <errorWord>）</errorWord>
      <group>L1_Punc</group>
      <groupName>标点问题</groupName>
      <ability>L2_Punc</ability>
      <abilityName>标点符号检查</abilityName>
      <candidateList/>
      <explain>同一形式括号套用。</explain>
      <paraID>504EBEAC</paraID>
      <start>72</start>
      <end>73</end>
      <status>ignored</status>
      <modifiedWord/>
      <trackRevisions>false</trackRevisions>
    </reviewItem>
    <reviewItem>
      <errorID>7635f23e-e316-4899-a843-ac83c87322ea</errorID>
      <errorWord>加盖</errorWord>
      <group>L1_Punc</group>
      <groupName>标点问题</groupName>
      <ability>L2_Punc</ability>
      <abilityName>标点符号检查</abilityName>
      <candidateList>
        <item>，加盖</item>
      </candidateList>
      <explain/>
      <paraID>504EBEAC</paraID>
      <start>89</start>
      <end>91</end>
      <status>ignored</status>
      <modifiedWord/>
      <trackRevisions>false</trackRevisions>
    </reviewItem>
    <reviewItem>
      <errorID>b1b4a2f0-ed07-4bea-8067-1c34d6b5171d</errorID>
      <errorWord>箱式</errorWord>
      <group>L1_Word</group>
      <groupName>字词问题</groupName>
      <ability>L2_Typo</ability>
      <abilityName>字词错误</abilityName>
      <candidateList>
        <item>厢式</item>
      </candidateList>
      <explain/>
      <paraID>2E8F9E21</paraID>
      <start>13</start>
      <end>15</end>
      <status>unmodified</status>
      <modifiedWord/>
      <trackRevisions>false</trackRevisions>
    </reviewItem>
    <reviewItem>
      <errorID>60a8d701-e1f2-4aff-be3b-62d880582597</errorID>
      <errorWord>箱式</errorWord>
      <group>L1_Word</group>
      <groupName>字词问题</groupName>
      <ability>L2_Typo</ability>
      <abilityName>字词错误</abilityName>
      <candidateList>
        <item>厢式</item>
      </candidateList>
      <explain/>
      <paraID>2E8F9E21</paraID>
      <start>50</start>
      <end>52</end>
      <status>unmodified</status>
      <modifiedWord/>
      <trackRevisions>false</trackRevisions>
    </reviewItem>
    <reviewItem>
      <errorID>d17e8e04-6efa-4203-a621-e01e7a65af05</errorID>
      <errorWord>，</errorWord>
      <group>L1_Grammar</group>
      <groupName>语法问题</groupName>
      <ability>L2_Grammar</ability>
      <abilityName>语法错误</abilityName>
      <candidateList>
        <item>的证明，</item>
      </candidateList>
      <explain/>
      <paraID>2E8F9E21</paraID>
      <start>55</start>
      <end>56</end>
      <status>ignored</status>
      <modifiedWord/>
      <trackRevisions>false</trackRevisions>
    </reviewItem>
    <reviewItem>
      <errorID>5f9c9275-ff12-4291-a2e4-6cd159a560be</errorID>
      <errorWord>和</errorWord>
      <group>L1_Grammar</group>
      <groupName>语法问题</groupName>
      <ability>L2_Grammar</ability>
      <abilityName>语法错误</abilityName>
      <candidateList>
        <item>，以及</item>
      </candidateList>
      <explain/>
      <paraID>2E8F9E21</paraID>
      <start>76</start>
      <end>77</end>
      <status>ignored</status>
      <modifiedWord/>
      <trackRevisions>false</trackRevisions>
    </reviewItem>
    <reviewItem>
      <errorID>38944a06-2c2d-423a-98ed-b7d99ed07b30</errorID>
      <errorWord>及其</errorWord>
      <group>L1_Word</group>
      <groupName>字词问题</groupName>
      <ability>L2_Typo</ability>
      <abilityName>字词错误</abilityName>
      <candidateList>
        <item>的</item>
      </candidateList>
      <explain/>
      <paraID>2E8F9E21</paraID>
      <start>85</start>
      <end>87</end>
      <status>unmodified</status>
      <modifiedWord/>
      <trackRevisions>false</trackRevisions>
    </reviewItem>
    <reviewItem>
      <errorID>705319af-17a8-4c96-8c3d-1337366633f8</errorID>
      <errorWord>（</errorWord>
      <group>L1_Punc</group>
      <groupName>标点问题</groupName>
      <ability>L2_Punc</ability>
      <abilityName>标点符号检查</abilityName>
      <candidateList/>
      <explain>同一形式括号套用。</explain>
      <paraID>2E8F9E21</paraID>
      <start>90</start>
      <end>91</end>
      <status>unmodified</status>
      <modifiedWord/>
      <trackRevisions>false</trackRevisions>
    </reviewItem>
    <reviewItem>
      <errorID>31463e99-49ad-43c8-a6b1-b86af45a0ec0</errorID>
      <errorWord>）</errorWord>
      <group>L1_Punc</group>
      <groupName>标点问题</groupName>
      <ability>L2_Punc</ability>
      <abilityName>标点符号检查</abilityName>
      <candidateList/>
      <explain>同一形式括号套用。</explain>
      <paraID>2E8F9E21</paraID>
      <start>103</start>
      <end>104</end>
      <status>unmodified</status>
      <modifiedWord/>
      <trackRevisions>false</trackRevisions>
    </reviewItem>
    <reviewItem>
      <errorID>adde8931-e8de-4a2a-ab8a-6c6d3e3d89c8</errorID>
      <errorWord>内至少自有53个</errorWord>
      <group>L1_Grammar</group>
      <groupName>语法问题</groupName>
      <ability>L2_Grammar</ability>
      <abilityName>语法错误</abilityName>
      <candidateList>
        <item>内自有</item>
      </candidateList>
      <explain/>
      <paraID>314EB7F0</paraID>
      <start>15</start>
      <end>23</end>
      <status>unmodified</status>
      <modifiedWord/>
      <trackRevisions>false</trackRevisions>
    </reviewItem>
    <reviewItem>
      <errorID>f5ce8a08-a844-44b3-a30c-bff530945ca7</errorID>
      <errorWord>，</errorWord>
      <group>L1_Grammar</group>
      <groupName>语法问题</groupName>
      <ability>L2_Grammar</ability>
      <abilityName>语法错误</abilityName>
      <candidateList>
        <item>数量达到53个，</item>
      </candidateList>
      <explain/>
      <paraID>314EB7F0</paraID>
      <start>29</start>
      <end>30</end>
      <status>unmodified</status>
      <modifiedWord/>
      <trackRevisions>false</trackRevisions>
    </reviewItem>
    <reviewItem>
      <errorID>1c81841b-4353-4678-9b68-b93b5c95c7c2</errorID>
      <errorWord>物流服务网点汇总表格一张</errorWord>
      <group>L1_Word</group>
      <groupName>字词问题</groupName>
      <ability>L2_Typo</ability>
      <abilityName>字词错误</abilityName>
      <candidateList>
        <item>一张物流服务网点汇总表格</item>
      </candidateList>
      <explain/>
      <paraID>6476CC0A</paraID>
      <start>9</start>
      <end>21</end>
      <status>unmodified</status>
      <modifiedWord/>
      <trackRevisions>false</trackRevisions>
    </reviewItem>
    <reviewItem>
      <errorID>551bdc83-663a-4cc7-a10d-13f8e2c9d1ea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2305BDB9</paraID>
      <start>0</start>
      <end>2</end>
      <status>modified</status>
      <modifiedWord>2.</modifiedWord>
      <trackRevisions>false</trackRevisions>
    </reviewItem>
    <reviewItem>
      <errorID>70926dd9-9d98-4708-ba21-4530595aa7f2</errorID>
      <errorWord>按</errorWord>
      <group>L1_Word</group>
      <groupName>字词问题</groupName>
      <ability>L2_Typo</ability>
      <abilityName>字词错误</abilityName>
      <candidateList>
        <item>按照</item>
      </candidateList>
      <explain/>
      <paraID>2305BDB9</paraID>
      <start>14</start>
      <end>15</end>
      <status>unmodified</status>
      <modifiedWord/>
      <trackRevisions>false</trackRevisions>
    </reviewItem>
    <reviewItem>
      <errorID>a3102339-c903-464b-96ea-e97393e6aeec</errorID>
      <errorWord>特定</errorWord>
      <group>L1_Word</group>
      <groupName>字词问题</groupName>
      <ability>L2_Typo</ability>
      <abilityName>字词错误</abilityName>
      <candidateList>
        <item>制定</item>
      </candidateList>
      <explain/>
      <paraID>76ACF7E8</paraID>
      <start>64</start>
      <end>66</end>
      <status>unmodified</status>
      <modifiedWord/>
      <trackRevisions>false</trackRevisions>
    </reviewItem>
    <reviewItem>
      <errorID>c45541ea-a15d-4d9b-8991-76b378a561ba</errorID>
      <errorWord>满足</errorWord>
      <group>L1_Grammar</group>
      <groupName>语法问题</groupName>
      <ability>L2_Grammar</ability>
      <abilityName>语法错误</abilityName>
      <candidateList>
        <item>，以满足</item>
      </candidateList>
      <explain/>
      <paraID>76ACF7E8</paraID>
      <start>77</start>
      <end>79</end>
      <status>unmodified</status>
      <modifiedWord/>
      <trackRevisions>false</trackRevisions>
    </reviewItem>
    <reviewItem>
      <errorID>c2a18e1c-7a23-4c3d-8947-4a747718f098</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20</start>
      <end>22</end>
      <status>modified</status>
      <modifiedWord>》《</modifiedWord>
      <trackRevisions>false</trackRevisions>
    </reviewItem>
    <reviewItem>
      <errorID>77738bf6-d814-4ce3-b24d-87634632cda0</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 C5FA648</paraID>
      <start>28</start>
      <end>30</end>
      <status>modified</status>
      <modifiedWord>》《</modifiedWord>
      <trackRevisions>false</trackRevisions>
    </reviewItem>
    <reviewItem>
      <errorID>f5acd301-8ec3-49fd-82d3-c1d9e13f2ca3</errorID>
      <errorWord>具有</errorWord>
      <group>L1_Grammar</group>
      <groupName>语法问题</groupName>
      <ability>L2_Grammar</ability>
      <abilityName>语法错误</abilityName>
      <candidateList>
        <item>具备使用</item>
      </candidateList>
      <explain/>
      <paraID>1E1EE30B</paraID>
      <start>31</start>
      <end>33</end>
      <status>unmodified</status>
      <modifiedWord/>
      <trackRevisions>false</trackRevisions>
    </reviewItem>
    <reviewItem>
      <errorID>c69f5345-0334-4d5b-a0b9-2a7d3a054ef6</errorID>
      <errorWord>，</errorWord>
      <group>L1_Grammar</group>
      <groupName>语法问题</groupName>
      <ability>L2_Grammar</ability>
      <abilityName>语法错误</abilityName>
      <candidateList>
        <item>的能力，</item>
      </candidateList>
      <explain/>
      <paraID>1E1EE30B</paraID>
      <start>42</start>
      <end>43</end>
      <status>unmodified</status>
      <modifiedWord/>
      <trackRevisions>false</trackRevisions>
    </reviewItem>
    <reviewItem>
      <errorID>7372f74e-577a-4ea3-acfa-b48d71044e82</errorID>
      <errorWord>。</errorWord>
      <group>L1_Grammar</group>
      <groupName>语法问题</groupName>
      <ability>L2_Grammar</ability>
      <abilityName>语法错误</abilityName>
      <candidateList>
        <item>的服务。</item>
      </candidateList>
      <explain/>
      <paraID>1E1EE30B</paraID>
      <start>91</start>
      <end>92</end>
      <status>unmodified</status>
      <modifiedWord/>
      <trackRevisions>false</trackRevisions>
    </reviewItem>
    <reviewItem>
      <errorID>6e8c0ea8-6af4-4159-890e-1f0c888e15cf</errorID>
      <errorWord>，</errorWord>
      <group>L1_Word</group>
      <groupName>字词问题</groupName>
      <ability>L2_Typo</ability>
      <abilityName>字词错误</abilityName>
      <candidateList>
        <item>，具</item>
      </candidateList>
      <explain/>
      <paraID>49935467</paraID>
      <start>20</start>
      <end>21</end>
      <status>unmodified</status>
      <modifiedWord/>
      <trackRevisions>false</trackRevisions>
    </reviewItem>
    <reviewItem>
      <errorID>a5315707-2996-445d-b14f-ca65d5aca699</errorID>
      <errorWord>物</errorWord>
      <group>L1_Word</group>
      <groupName>字词问题</groupName>
      <ability>L2_Typo</ability>
      <abilityName>字词错误</abilityName>
      <candidateList>
        <item>货物</item>
      </candidateList>
      <explain/>
      <paraID>7E0E6F65</paraID>
      <start>59</start>
      <end>60</end>
      <status>unmodified</status>
      <modifiedWord/>
      <trackRevisions>false</trackRevisions>
    </reviewItem>
    <reviewItem>
      <errorID>4386279b-9102-445f-bb1c-08e19488a342</errorID>
      <errorWord>制订</errorWord>
      <group>L1_Word</group>
      <groupName>字词问题</groupName>
      <ability>L2_Typo</ability>
      <abilityName>字词错误</abilityName>
      <candidateList>
        <item>制定</item>
      </candidateList>
      <explain/>
      <paraID>27F9C565</paraID>
      <start>7</start>
      <end>9</end>
      <status>unmodified</status>
      <modifiedWord/>
      <trackRevisions>false</trackRevisions>
    </reviewItem>
    <reviewItem>
      <errorID>b30845c5-8967-4493-80a1-64407079c8e0</errorID>
      <errorWord>同</errorWord>
      <group>L1_Punc</group>
      <groupName>标点问题</groupName>
      <ability>L2_Punc</ability>
      <abilityName>标点符号检查</abilityName>
      <candidateList>
        <item>，同</item>
      </candidateList>
      <explain/>
      <paraID>27F9C565</paraID>
      <start>42</start>
      <end>43</end>
      <status>unmodified</status>
      <modifiedWord/>
      <trackRevisions>false</trackRevisions>
    </reviewItem>
    <reviewItem>
      <errorID>fc147669-783f-488e-8669-8ccf6b72cfa6</errorID>
      <errorWord>，</errorWord>
      <group>L1_Punc</group>
      <groupName>标点问题</groupName>
      <ability>L2_Punc</ability>
      <abilityName>标点符号检查</abilityName>
      <candidateList>
        <item>；</item>
      </candidateList>
      <explain/>
      <paraID>27F9C565</paraID>
      <start>48</start>
      <end>49</end>
      <status>unmodified</status>
      <modifiedWord/>
      <trackRevisions>false</trackRevisions>
    </reviewItem>
    <reviewItem>
      <errorID>1e4dca17-ab5f-4314-b0e3-1052029a7f0e</errorID>
      <errorWord>送达</errorWord>
      <group>L1_Punc</group>
      <groupName>标点问题</groupName>
      <ability>L2_Punc</ability>
      <abilityName>标点符号检查</abilityName>
      <candidateList>
        <item>，送达</item>
      </candidateList>
      <explain/>
      <paraID>27F9C565</paraID>
      <start>72</start>
      <end>74</end>
      <status>unmodified</status>
      <modifiedWord/>
      <trackRevisions>false</trackRevisions>
    </reviewItem>
    <reviewItem>
      <errorID>b828f7f3-4626-4d0f-8d7b-318a1cf4aeb5</errorID>
      <errorWord>进</errorWord>
      <group>L1_Word</group>
      <groupName>字词问题</groupName>
      <ability>L2_Typo</ability>
      <abilityName>字词错误</abilityName>
      <candidateList>
        <item>进行</item>
      </candidateList>
      <explain/>
      <paraID>27F9C565</paraID>
      <start>85</start>
      <end>87</end>
      <status>modified</status>
      <modifiedWord>进行</modifiedWord>
      <trackRevisions>false</trackRevisions>
    </reviewItem>
    <reviewItem>
      <errorID>c8d4d883-6203-4089-b2c2-556af821b071</errorID>
      <errorWord>须</errorWord>
      <group>L1_Word</group>
      <groupName>字词问题</groupName>
      <ability>L2_Typo</ability>
      <abilityName>字词错误</abilityName>
      <candidateList>
        <item>需</item>
      </candidateList>
      <explain>存在发音相同字词的误用。</explain>
      <paraID>27F9C565</paraID>
      <start>110</start>
      <end>111</end>
      <status>unmodified</status>
      <modifiedWord/>
      <trackRevisions>false</trackRevisions>
    </reviewItem>
    <reviewItem>
      <errorID>461b406b-d554-46b4-9e93-ef2cfb24346c</errorID>
      <errorWord>货运</errorWord>
      <group>L1_Word</group>
      <groupName>字词问题</groupName>
      <ability>L2_Typo</ability>
      <abilityName>字词错误</abilityName>
      <candidateList>
        <item>运输</item>
      </candidateList>
      <explain/>
      <paraID>1DF6CF35</paraID>
      <start>60</start>
      <end>62</end>
      <status>unmodified</status>
      <modifiedWord/>
      <trackRevisions>false</trackRevisions>
    </reviewItem>
    <reviewItem>
      <errorID>3a41d50d-fa9e-4b58-8d14-cd6d93fe005d</errorID>
      <errorWord>没有</errorWord>
      <group>L1_Word</group>
      <groupName>字词问题</groupName>
      <ability>L2_Typo</ability>
      <abilityName>字词错误</abilityName>
      <candidateList>
        <item>未</item>
      </candidateList>
      <explain/>
      <paraID>1DF6CF35</paraID>
      <start>69</start>
      <end>71</end>
      <status>unmodified</status>
      <modifiedWord/>
      <trackRevisions>false</trackRevisions>
    </reviewItem>
    <reviewItem>
      <errorID>019b6b78-0b81-4b57-91cd-ceef845bfa01</errorID>
      <errorWord>以及</errorWord>
      <group>L1_Word</group>
      <groupName>字词问题</groupName>
      <ability>L2_Typo</ability>
      <abilityName>字词错误</abilityName>
      <candidateList>
        <item>且</item>
      </candidateList>
      <explain/>
      <paraID>1DF6CF35</paraID>
      <start>78</start>
      <end>80</end>
      <status>unmodified</status>
      <modifiedWord/>
      <trackRevisions>false</trackRevisions>
    </reviewItem>
    <reviewItem>
      <errorID>af95a169-bb2c-4e8c-819f-2446844775fb</errorID>
      <errorWord>县市)</errorWord>
      <group>L1_Grammar</group>
      <groupName>语法问题</groupName>
      <ability>L2_Grammar</ability>
      <abilityName>语法错误</abilityName>
      <candidateList>
        <item>县（市））</item>
      </candidateList>
      <explain/>
      <paraID>781AFBD2</paraID>
      <start>51</start>
      <end>54</end>
      <status>unmodified</status>
      <modifiedWord/>
      <trackRevisions>false</trackRevisions>
    </reviewItem>
    <reviewItem>
      <errorID>13d65bfe-c0c6-4990-90bb-1544172a24aa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1667B83E</paraID>
      <start>0</start>
      <end>2</end>
      <status>modified</status>
      <modifiedWord>1.</modifiedWord>
      <trackRevisions>false</trackRevisions>
    </reviewItem>
    <reviewItem>
      <errorID>1035f85b-9a93-4a67-899b-11c20de99ff1</errorID>
      <errorWord>≤</errorWord>
      <group>L1_Punc</group>
      <groupName>标点问题</groupName>
      <ability>L2_Punc</ability>
      <abilityName>标点符号检查</abilityName>
      <candidateList>
        <item>：≤</item>
      </candidateList>
      <explain/>
      <paraID>478A4B12</paraID>
      <start>6</start>
      <end>7</end>
      <status>unmodified</status>
      <modifiedWord/>
      <trackRevisions>false</trackRevisions>
    </reviewItem>
    <reviewItem>
      <errorID>4c186c61-3f89-4bba-866a-f1faaeb97fef</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35A53C7C</paraID>
      <start>2</start>
      <end>3</end>
      <status>unmodified</status>
      <modifiedWord/>
      <trackRevisions>false</trackRevisions>
    </reviewItem>
    <reviewItem>
      <errorID>76b2338b-627a-4924-abba-ed336ffb2f5f</errorID>
      <errorWord>≤</errorWord>
      <group>L1_Punc</group>
      <groupName>标点问题</groupName>
      <ability>L2_Punc</ability>
      <abilityName>标点符号检查</abilityName>
      <candidateList>
        <item>：≤</item>
      </candidateList>
      <explain/>
      <paraID>53C14CB5</paraID>
      <start>6</start>
      <end>7</end>
      <status>unmodified</status>
      <modifiedWord/>
      <trackRevisions>false</trackRevisions>
    </reviewItem>
    <reviewItem>
      <errorID>9bc11ad2-161b-4f50-abcc-3baa9058576e</errorID>
      <errorWord>≤</errorWord>
      <group>L1_Punc</group>
      <groupName>标点问题</groupName>
      <ability>L2_Punc</ability>
      <abilityName>标点符号检查</abilityName>
      <candidateList>
        <item>：≤</item>
      </candidateList>
      <explain/>
      <paraID> C987009</paraID>
      <start>19</start>
      <end>20</end>
      <status>unmodified</status>
      <modifiedWord/>
      <trackRevisions>false</trackRevisions>
    </reviewItem>
    <reviewItem>
      <errorID>1a8528f2-f8e2-46c4-8047-da1a0b950831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5393BF99</paraID>
      <start>0</start>
      <end>2</end>
      <status>modified</status>
      <modifiedWord>2.</modifiedWord>
      <trackRevisions>false</trackRevisions>
    </reviewItem>
    <reviewItem>
      <errorID>c31683c9-b127-4c02-bea7-af9d35422631</errorID>
      <errorWord>≤</errorWord>
      <group>L1_Punc</group>
      <groupName>标点问题</groupName>
      <ability>L2_Punc</ability>
      <abilityName>标点符号检查</abilityName>
      <candidateList>
        <item>：≤</item>
      </candidateList>
      <explain/>
      <paraID>4FCB3856</paraID>
      <start>19</start>
      <end>20</end>
      <status>unmodified</status>
      <modifiedWord/>
      <trackRevisions>false</trackRevisions>
    </reviewItem>
    <reviewItem>
      <errorID>c4bc80e9-632f-4431-b87a-3cc845e22092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6737DB7E</paraID>
      <start>1</start>
      <end>2</end>
      <status>unmodified</status>
      <modifiedWord/>
      <trackRevisions>false</trackRevisions>
    </reviewItem>
    <reviewItem>
      <errorID>f3fbf7c7-2d2d-4b35-89f9-ce456480a927</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1990E18B</paraID>
      <start>1</start>
      <end>2</end>
      <status>unmodified</status>
      <modifiedWord/>
      <trackRevisions>false</trackRevisions>
    </reviewItem>
    <reviewItem>
      <errorID>eab441be-ac6c-43d0-8549-c1cbc3ee5426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75AE46F0</paraID>
      <start>1</start>
      <end>2</end>
      <status>unmodified</status>
      <modifiedWord/>
      <trackRevisions>false</trackRevisions>
    </reviewItem>
    <reviewItem>
      <errorID>fa46626f-cce5-470d-b9c3-b10c919eee81</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8B10AFA</paraID>
      <start>1</start>
      <end>2</end>
      <status>unmodified</status>
      <modifiedWord/>
      <trackRevisions>false</trackRevisions>
    </reviewItem>
    <reviewItem>
      <errorID>e83242f7-0865-4ffe-b7ec-5d110f7ebb0c</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4990EDB5</paraID>
      <start>1</start>
      <end>2</end>
      <status>unmodified</status>
      <modifiedWord/>
      <trackRevisions>false</trackRevisions>
    </reviewItem>
    <reviewItem>
      <errorID>abd6384e-6e32-4c58-8267-9a7f9536fb03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14C67CA5</paraID>
      <start>1</start>
      <end>2</end>
      <status>unmodified</status>
      <modifiedWord/>
      <trackRevisions>false</trackRevisions>
    </reviewItem>
    <reviewItem>
      <errorID>c4f85d9a-80a4-477c-a247-6024cba455c2</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78009B52</paraID>
      <start>1</start>
      <end>2</end>
      <status>unmodified</status>
      <modifiedWord/>
      <trackRevisions>false</trackRevisions>
    </reviewItem>
    <reviewItem>
      <errorID>dd29fd4e-223f-4bc2-bdb0-6e78e786f645</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1C105109</paraID>
      <start>1</start>
      <end>2</end>
      <status>unmodified</status>
      <modifiedWord/>
      <trackRevisions>false</trackRevisions>
    </reviewItem>
    <reviewItem>
      <errorID>5a0bda07-b2e1-4a91-8c43-6e5816dd091e</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470E768A</paraID>
      <start>1</start>
      <end>2</end>
      <status>unmodified</status>
      <modifiedWord/>
      <trackRevisions>false</trackRevisions>
    </reviewItem>
    <reviewItem>
      <errorID>3b71d955-dd5d-4079-85c9-2d911e9531c9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1E4FDDCB</paraID>
      <start>1</start>
      <end>2</end>
      <status>unmodified</status>
      <modifiedWord/>
      <trackRevisions>false</trackRevisions>
    </reviewItem>
    <reviewItem>
      <errorID>0a02fc6b-492a-4a4b-8719-a76e4fdc6db6</errorID>
      <errorWord>容</errorWord>
      <group>L1_Word</group>
      <groupName>字词问题</groupName>
      <ability>L2_Typo</ability>
      <abilityName>字词错误</abilityName>
      <candidateList>
        <item>容和</item>
      </candidateList>
      <explain/>
      <paraID>273CF7B6</paraID>
      <start>10</start>
      <end>11</end>
      <status>unmodified</status>
      <modifiedWord/>
      <trackRevisions>false</trackRevisions>
    </reviewItem>
    <reviewItem>
      <errorID>4c5640b4-bf99-40db-a701-2190b27716ac</errorID>
      <errorWord>下</errorWord>
      <group>L1_Word</group>
      <groupName>字词问题</groupName>
      <ability>L2_Typo</ability>
      <abilityName>字词错误</abilityName>
      <candidateList>
        <item>下简</item>
      </candidateList>
      <explain/>
      <paraID>3EB43EEB</paraID>
      <start>18</start>
      <end>19</end>
      <status>unmodified</status>
      <modifiedWord/>
      <trackRevisions>false</trackRevisions>
    </reviewItem>
    <reviewItem>
      <errorID>dcfa7e24-9cb5-487e-9e37-06d47c155985</errorID>
      <errorWord>下</errorWord>
      <group>L1_Word</group>
      <groupName>字词问题</groupName>
      <ability>L2_Typo</ability>
      <abilityName>字词错误</abilityName>
      <candidateList>
        <item>下简</item>
      </candidateList>
      <explain/>
      <paraID>78D91E67</paraID>
      <start>6</start>
      <end>7</end>
      <status>unmodified</status>
      <modifiedWord/>
      <trackRevisions>false</trackRevisions>
    </reviewItem>
    <reviewItem>
      <errorID>407a0922-150c-4f1c-a1f2-1b74f2b1d12f</errorID>
      <errorWord>》、《</errorWord>
      <group>L1_Punc</group>
      <groupName>标点问题</groupName>
      <ability>L2_Punc</ability>
      <abilityName>标点符号检查</abilityName>
      <candidateList>
        <item>》《</item>
      </candidateList>
      <explain>根据国标GB/T 15834-2011《标点符号用法》中的4.5.3.5节，标有引号的并列成分之间、标有书名号的并列成分之间通常不用顿号。如“《红楼梦》《三国演义》《西游记》《水浒传》，是我国长篇小说的四大名著”。</explain>
      <paraID>76C380B1</paraID>
      <start>15</start>
      <end>17</end>
      <status>modified</status>
      <modifiedWord>》《</modifiedWord>
      <trackRevisions>false</trackRevisions>
    </reviewItem>
    <reviewItem>
      <errorID>62677916-bfcb-455e-a269-3f35f8ce4b67</errorID>
      <errorWord>,</errorWord>
      <group>L1_Format</group>
      <groupName>格式问题</groupName>
      <ability>L2_HalfPunc</ability>
      <abilityName>全半角检查</abilityName>
      <candidateList>
        <item>，</item>
      </candidateList>
      <explain>文本全半角错误。</explain>
      <paraID>5410565F</paraID>
      <start>62</start>
      <end>63</end>
      <status>modified</status>
      <modifiedWord>，</modifiedWord>
      <trackRevisions>false</trackRevisions>
    </reviewItem>
    <reviewItem>
      <errorID>b27ce7db-76cc-4118-a8ab-89c30c40dde6</errorID>
      <errorWord>,</errorWord>
      <group>L1_Format</group>
      <groupName>格式问题</groupName>
      <ability>L2_HalfPunc</ability>
      <abilityName>全半角检查</abilityName>
      <candidateList>
        <item>，</item>
      </candidateList>
      <explain>文本全半角错误。</explain>
      <paraID>5410565F</paraID>
      <start>68</start>
      <end>69</end>
      <status>modified</status>
      <modifiedWord>，</modifiedWord>
      <trackRevisions>false</trackRevisions>
    </reviewItem>
    <reviewItem>
      <errorID>9aa53a70-2d58-410c-b18b-4c669e67f6d5</errorID>
      <errorWord>:</errorWord>
      <group>L1_Format</group>
      <groupName>格式问题</groupName>
      <ability>L2_HalfPunc</ability>
      <abilityName>全半角检查</abilityName>
      <candidateList>
        <item>：</item>
      </candidateList>
      <explain>文本全半角错误。</explain>
      <paraID>5410565F</paraID>
      <start>79</start>
      <end>80</end>
      <status>modified</status>
      <modifiedWord>：</modifiedWord>
      <trackRevisions>false</trackRevisions>
    </reviewItem>
    <reviewItem>
      <errorID>f822396f-5798-43ad-b022-371b7eae9497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4356076D</paraID>
      <start>0</start>
      <end>2</end>
      <status>modified</status>
      <modifiedWord>1.</modifiedWord>
      <trackRevisions>false</trackRevisions>
    </reviewItem>
    <reviewItem>
      <errorID>e4daf929-5e3e-4216-8317-18bfdb677b57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47F75964</paraID>
      <start>0</start>
      <end>2</end>
      <status>modified</status>
      <modifiedWord>2.</modifiedWord>
      <trackRevisions>false</trackRevisions>
    </reviewItem>
    <reviewItem>
      <errorID>d65c3afd-01e9-4847-9b26-570c65c5f187</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57CD6D80</paraID>
      <start>0</start>
      <end>2</end>
      <status>modified</status>
      <modifiedWord>3.</modifiedWord>
      <trackRevisions>false</trackRevisions>
    </reviewItem>
    <reviewItem>
      <errorID>78a18957-8b84-405a-99f8-f654adbc9076</errorID>
      <errorWord>￥</errorWord>
      <group>L1_Word</group>
      <groupName>字词问题</groupName>
      <ability>L2_Typo</ability>
      <abilityName>字词错误</abilityName>
      <candidateList>
        <item> </item>
      </candidateList>
      <explain/>
      <paraID>4F6818AB</paraID>
      <start>21</start>
      <end>22</end>
      <status>unmodified</status>
      <modifiedWord/>
      <trackRevisions>false</trackRevisions>
    </reviewItem>
    <reviewItem>
      <errorID>fb0aa865-b372-474f-b30a-ef57df82ddad</errorID>
      <errorWord>最低月工资标准</errorWord>
      <group>L1_Political</group>
      <groupName>政治性问题</groupName>
      <ability>L2_Keyword</ability>
      <abilityName>固定表述</abilityName>
      <candidateList>
        <item>最低工资标准</item>
      </candidateList>
      <explain>词汇“最低工资标准”在特定场景下为固定表述形式，请确认此处的“最低月工资标准”是否存在不当。</explain>
      <paraID>4F6818AB</paraID>
      <start>101</start>
      <end>108</end>
      <status>unmodified</status>
      <modifiedWord/>
      <trackRevisions>false</trackRevisions>
    </reviewItem>
    <reviewItem>
      <errorID>13bbbe61-12db-43b4-b574-89f51980ff48</errorID>
      <errorWord>必须的</errorWord>
      <group>L1_Word</group>
      <groupName>字词问题</groupName>
      <ability>L2_Alias</ability>
      <abilityName>也作/曾用词</abilityName>
      <candidateList>
        <item>必需的</item>
      </candidateList>
      <explain>词汇[必须的]为不规范表述或旧称，其规范书面表述为[必需的]。</explain>
      <paraID>4F6818AB</paraID>
      <start>143</start>
      <end>146</end>
      <status>unmodified</status>
      <modifiedWord/>
      <trackRevisions>false</trackRevisions>
    </reviewItem>
    <reviewItem>
      <errorID>d58d72e8-08bb-4bc3-b750-c11d3f33e315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7C6280FE</paraID>
      <start>0</start>
      <end>2</end>
      <status>modified</status>
      <modifiedWord>1.</modifiedWord>
      <trackRevisions>false</trackRevisions>
    </reviewItem>
    <reviewItem>
      <errorID>878eb0df-5d7e-4411-9039-8953c9d6283b</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6660027D</paraID>
      <start>0</start>
      <end>2</end>
      <status>modified</status>
      <modifiedWord>2.</modifiedWord>
      <trackRevisions>false</trackRevisions>
    </reviewItem>
    <reviewItem>
      <errorID>fbf0862e-6eba-49b3-a10b-582f2eb3ba3c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40E2DD00</paraID>
      <start>0</start>
      <end>2</end>
      <status>modified</status>
      <modifiedWord>1.</modifiedWord>
      <trackRevisions>false</trackRevisions>
    </reviewItem>
    <reviewItem>
      <errorID>5177cc8b-712b-4df0-9ac9-a671d8641497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4B692023</paraID>
      <start>0</start>
      <end>2</end>
      <status>modified</status>
      <modifiedWord>2.</modifiedWord>
      <trackRevisions>false</trackRevisions>
    </reviewItem>
    <reviewItem>
      <errorID>779947c9-b8e0-4d25-8b73-74f57e9ead79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748DB528</paraID>
      <start>0</start>
      <end>2</end>
      <status>modified</status>
      <modifiedWord>3.</modifiedWord>
      <trackRevisions>false</trackRevisions>
    </reviewItem>
    <reviewItem>
      <errorID>5c02dd6a-6caf-45f0-adad-f5cfa281a204</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6E2AFCE3</paraID>
      <start>0</start>
      <end>2</end>
      <status>modified</status>
      <modifiedWord>4.</modifiedWord>
      <trackRevisions>false</trackRevisions>
    </reviewItem>
    <reviewItem>
      <errorID>8babb82f-6235-45e9-8b69-e9201427adce</errorID>
      <errorWord>:</errorWord>
      <group>L1_Format</group>
      <groupName>格式问题</groupName>
      <ability>L2_HalfPunc</ability>
      <abilityName>全半角检查</abilityName>
      <candidateList>
        <item>：</item>
      </candidateList>
      <explain>文本全半角错误。</explain>
      <paraID>6C3EA6F6</paraID>
      <start>7</start>
      <end>8</end>
      <status>modified</status>
      <modifiedWord>：</modifiedWord>
      <trackRevisions>false</trackRevisions>
    </reviewItem>
    <reviewItem>
      <errorID>7ee0b049-dcf7-4746-ac3f-a77c10fcaa12</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2EB32603</paraID>
      <start>0</start>
      <end>2</end>
      <status>modified</status>
      <modifiedWord>1.</modifiedWord>
      <trackRevisions>false</trackRevisions>
    </reviewItem>
    <reviewItem>
      <errorID>2e28c67f-93a9-43ac-b9c3-ed12931183a7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A17D1BD</paraID>
      <start>0</start>
      <end>2</end>
      <status>modified</status>
      <modifiedWord>2.</modifiedWord>
      <trackRevisions>false</trackRevisions>
    </reviewItem>
    <reviewItem>
      <errorID>3b2280bd-eaba-4263-ae10-8f927d09a53f</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69A4FF62</paraID>
      <start>0</start>
      <end>2</end>
      <status>modified</status>
      <modifiedWord>3.</modifiedWord>
      <trackRevisions>false</trackRevisions>
    </reviewItem>
    <reviewItem>
      <errorID>f0df676f-dd7e-4cc7-b715-b74da307236c</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99C458D</paraID>
      <start>0</start>
      <end>2</end>
      <status>modified</status>
      <modifiedWord>1.</modifiedWord>
      <trackRevisions>false</trackRevisions>
    </reviewItem>
    <reviewItem>
      <errorID>402794b0-8389-4dc5-b2dc-193b42358c4f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43167D47</paraID>
      <start>0</start>
      <end>2</end>
      <status>modified</status>
      <modifiedWord>1.</modifiedWord>
      <trackRevisions>false</trackRevisions>
    </reviewItem>
    <reviewItem>
      <errorID>675fa220-9014-4eaf-be32-3cfd205b6968</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6F84D931</paraID>
      <start>0</start>
      <end>2</end>
      <status>modified</status>
      <modifiedWord>2.</modifiedWord>
      <trackRevisions>false</trackRevisions>
    </reviewItem>
    <reviewItem>
      <errorID>8404ed7c-72b7-4a0b-abb7-c95dd466f984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6CD8283C</paraID>
      <start>0</start>
      <end>2</end>
      <status>modified</status>
      <modifiedWord>3.</modifiedWord>
      <trackRevisions>false</trackRevisions>
    </reviewItem>
    <reviewItem>
      <errorID>1c9a6602-46c0-4ca6-86d0-fb6beb3c2df3</errorID>
      <errorWord>是由于乙方的过错造成</errorWord>
      <group>L1_Grammar</group>
      <groupName>语法问题</groupName>
      <ability>L2_Grammar</ability>
      <abilityName>语法错误</abilityName>
      <candidateList>
        <item>是由于乙方的过错</item>
      </candidateList>
      <explain/>
      <paraID>6CD8283C</paraID>
      <start>37</start>
      <end>47</end>
      <status>unmodified</status>
      <modifiedWord/>
      <trackRevisions>false</trackRevisions>
    </reviewItem>
    <reviewItem>
      <errorID>60f1431f-c4a9-4bef-a33c-8c859d9b4f47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15A5998A</paraID>
      <start>0</start>
      <end>2</end>
      <status>modified</status>
      <modifiedWord>4.</modifiedWord>
      <trackRevisions>false</trackRevisions>
    </reviewItem>
    <reviewItem>
      <errorID>9e64af0e-f09f-4f84-bf2b-360c3d4430a0</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D2347E1</paraID>
      <start>0</start>
      <end>2</end>
      <status>modified</status>
      <modifiedWord>5.</modifiedWord>
      <trackRevisions>false</trackRevisions>
    </reviewItem>
    <reviewItem>
      <errorID>562f76fb-75f0-43bc-b0a1-94c6b62367bf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5BCEA633</paraID>
      <start>0</start>
      <end>2</end>
      <status>modified</status>
      <modifiedWord>1.</modifiedWord>
      <trackRevisions>false</trackRevisions>
    </reviewItem>
    <reviewItem>
      <errorID>5d8b884c-b870-4c4d-b8d7-7a970ecc8e0a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73053470</paraID>
      <start>0</start>
      <end>2</end>
      <status>modified</status>
      <modifiedWord>2.</modifiedWord>
      <trackRevisions>false</trackRevisions>
    </reviewItem>
    <reviewItem>
      <errorID>b2e39331-de7d-4347-a3b4-11f1ffd472e7</errorID>
      <errorWord>肆份</errorWord>
      <group>L1_Word</group>
      <groupName>字词问题</groupName>
      <ability>L2_Typo</ability>
      <abilityName>字词错误</abilityName>
      <candidateList>
        <item>四份</item>
      </candidateList>
      <explain>存在发音相同字词的误用。</explain>
      <paraID> A890BD0</paraID>
      <start>5</start>
      <end>7</end>
      <status>ignored</status>
      <modifiedWord/>
      <trackRevisions>false</trackRevisions>
    </reviewItem>
    <reviewItem>
      <errorID>9bda58a2-1312-49ad-aa62-9f75f1a2547e</errorID>
      <errorWord>二六年月日</errorWord>
      <group>L1_Grammar</group>
      <groupName>语法问题</groupName>
      <ability>L2_Grammar</ability>
      <abilityName>语法错误</abilityName>
      <candidateList>
        <item>二六年  月  日</item>
      </candidateList>
      <explain/>
      <paraID>4BC3D8B1</paraID>
      <start>2</start>
      <end>11</end>
      <status>modified</status>
      <modifiedWord>二六年  月  日</modifiedWord>
      <trackRevisions>false</trackRevisions>
    </reviewItem>
    <reviewItem>
      <errorID>098c4dde-23ee-422b-a5e7-5d250048cfd5</errorID>
      <errorWord>二六年月日</errorWord>
      <group>L1_Grammar</group>
      <groupName>语法问题</groupName>
      <ability>L2_Grammar</ability>
      <abilityName>语法错误</abilityName>
      <candidateList>
        <item>二六年  月  日</item>
      </candidateList>
      <explain/>
      <paraID>1ACC73B1</paraID>
      <start>2</start>
      <end>11</end>
      <status>modified</status>
      <modifiedWord>二六年  月  日</modifiedWord>
      <trackRevisions>false</trackRevisions>
    </reviewItem>
    <reviewItem>
      <errorID>3c1d3579-03a5-4fac-835b-8b6d26a55c00</errorID>
      <errorWord>单位号</errorWord>
      <group>L1_Word</group>
      <groupName>字词问题</groupName>
      <ability>L2_Typo</ability>
      <abilityName>字词错误</abilityName>
      <candidateList>
        <item>单位</item>
      </candidateList>
      <explain/>
      <paraID> E5A1E76</paraID>
      <start>1</start>
      <end>3</end>
      <status>modified</status>
      <modifiedWord>单位</modifiedWord>
      <trackRevisions>false</trackRevisions>
    </reviewItem>
    <reviewItem>
      <errorID>be70f911-9cba-4229-ad02-ea25acb8e7c5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45BD9B34</paraID>
      <start>0</start>
      <end>2</end>
      <status>modified</status>
      <modifiedWord>1.</modifiedWord>
      <trackRevisions>false</trackRevisions>
    </reviewItem>
    <reviewItem>
      <errorID>e86d4823-a721-4794-a649-7a84732aa76f</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4BA02891</paraID>
      <start>4</start>
      <end>6</end>
      <status>modified</status>
      <modifiedWord>2.</modifiedWord>
      <trackRevisions>false</trackRevisions>
    </reviewItem>
    <reviewItem>
      <errorID>cc80a366-bdf5-4fdd-92dd-ef450f3898ca</errorID>
      <errorWord>所有的</errorWord>
      <group>L1_Word</group>
      <groupName>字词问题</groupName>
      <ability>L2_Typo</ability>
      <abilityName>字词错误</abilityName>
      <candidateList>
        <item>所有</item>
      </candidateList>
      <explain/>
      <paraID>4BA02891</paraID>
      <start>15</start>
      <end>17</end>
      <status>modified</status>
      <modifiedWord>所有</modifiedWord>
      <trackRevisions>false</trackRevisions>
    </reviewItem>
    <reviewItem>
      <errorID>ba4688fd-b84d-460d-8e8b-55d7f748cb9c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1D2279AF</paraID>
      <start>4</start>
      <end>6</end>
      <status>modified</status>
      <modifiedWord>3.</modifiedWord>
      <trackRevisions>false</trackRevisions>
    </reviewItem>
    <reviewItem>
      <errorID>deb7c9ed-7f40-4cb6-85b3-67a9a49aedbd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26835DD3</paraID>
      <start>4</start>
      <end>6</end>
      <status>modified</status>
      <modifiedWord>4.</modifiedWord>
      <trackRevisions>false</trackRevisions>
    </reviewItem>
    <reviewItem>
      <errorID>ad4b78d8-dac4-42e7-ab89-cb3e38f5b0a3</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B6F53A0</paraID>
      <start>4</start>
      <end>6</end>
      <status>modified</status>
      <modifiedWord>5.</modifiedWord>
      <trackRevisions>false</trackRevisions>
    </reviewItem>
    <reviewItem>
      <errorID>e4f2cc8e-0423-4fb8-84ef-c6076a0c89cd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1987966C</paraID>
      <start>0</start>
      <end>2</end>
      <status>modified</status>
      <modifiedWord>6.</modifiedWord>
      <trackRevisions>false</trackRevisions>
    </reviewItem>
    <reviewItem>
      <errorID>ebc53f58-7285-4eea-8c41-fb57f78c4b79</errorID>
      <errorWord>:</errorWord>
      <group>L1_Format</group>
      <groupName>格式问题</groupName>
      <ability>L2_HalfPunc</ability>
      <abilityName>全半角检查</abilityName>
      <candidateList>
        <item>：</item>
      </candidateList>
      <explain>文本全半角错误。</explain>
      <paraID>1B448810</paraID>
      <start>5</start>
      <end>6</end>
      <status>modified</status>
      <modifiedWord>：</modifiedWord>
      <trackRevisions>false</trackRevisions>
    </reviewItem>
    <reviewItem>
      <errorID>dff73a45-0731-445f-addd-d04a207c9836</errorID>
      <errorWord>:</errorWord>
      <group>L1_Format</group>
      <groupName>格式问题</groupName>
      <ability>L2_HalfPunc</ability>
      <abilityName>全半角检查</abilityName>
      <candidateList>
        <item>：</item>
      </candidateList>
      <explain>文本全半角错误。</explain>
      <paraID>14227681</paraID>
      <start>8</start>
      <end>9</end>
      <status>modified</status>
      <modifiedWord>：</modifiedWord>
      <trackRevisions>false</trackRevisions>
    </reviewItem>
    <reviewItem>
      <errorID>04848bd9-19f3-45c4-83a9-fe3e0a72be0d</errorID>
      <errorWord>分项</errorWord>
      <group>L1_Word</group>
      <groupName>字词问题</groupName>
      <ability>L2_Typo</ability>
      <abilityName>字词错误</abilityName>
      <candidateList>
        <item> 分项</item>
      </candidateList>
      <explain/>
      <paraID>4F4E338E</paraID>
      <start>2</start>
      <end>4</end>
      <status>ignored</status>
      <modifiedWord/>
      <trackRevisions>false</trackRevisions>
    </reviewItem>
    <reviewItem>
      <errorID>619dd9b1-a0c1-4a3e-b4eb-7535210d51f0</errorID>
      <errorWord>分项</errorWord>
      <group>L1_Word</group>
      <groupName>字词问题</groupName>
      <ability>L2_Typo</ability>
      <abilityName>字词错误</abilityName>
      <candidateList>
        <item> 分项</item>
      </candidateList>
      <explain/>
      <paraID>5580C4F3</paraID>
      <start>2</start>
      <end>4</end>
      <status>unmodified</status>
      <modifiedWord/>
      <trackRevisions>false</trackRevisions>
    </reviewItem>
    <reviewItem>
      <errorID>c0aa11bd-05f4-4641-bb84-a29128fa44f3</errorID>
      <errorWord>......</errorWord>
      <group>L1_Punc</group>
      <groupName>标点问题</groupName>
      <ability>L2_Punc</ability>
      <abilityName>标点符号检查</abilityName>
      <candidateList>
        <item>……</item>
      </candidateList>
      <explain/>
      <paraID>7CE00802</paraID>
      <start>0</start>
      <end>2</end>
      <status>modified</status>
      <modifiedWord>……</modifiedWord>
      <trackRevisions>false</trackRevisions>
    </reviewItem>
    <reviewItem>
      <errorID>2c63c8f0-e7d9-45d2-9237-cb15841292b3</errorID>
      <errorWord> </errorWord>
      <group>L1_Punc</group>
      <groupName>标点问题</groupName>
      <ability>L2_Punc</ability>
      <abilityName>标点符号检查</abilityName>
      <candidateList>
        <item/>
      </candidateList>
      <explain>此处空格冗余，建议删除。</explain>
      <paraID>74827673</paraID>
      <start>0</start>
      <end>1</end>
      <status>unmodified</status>
      <modifiedWord/>
      <trackRevisions>false</trackRevisions>
    </reviewItem>
    <reviewItem>
      <errorID>4394d666-047d-409c-b384-5dda576788a6</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18F52BFE</paraID>
      <start>40</start>
      <end>41</end>
      <status>unmodified</status>
      <modifiedWord/>
      <trackRevisions>false</trackRevisions>
    </reviewItem>
    <reviewItem>
      <errorID>f23d060c-c3c0-45c8-b1f8-6572be303713</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33</start>
      <end>34</end>
      <status>unmodified</status>
      <modifiedWord/>
      <trackRevisions>false</trackRevisions>
    </reviewItem>
    <reviewItem>
      <errorID>f224d754-2bd1-4e6e-bb85-d9d84d73ce49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 578CA96</paraID>
      <start>118</start>
      <end>119</end>
      <status>unmodified</status>
      <modifiedWord/>
      <trackRevisions>false</trackRevisions>
    </reviewItem>
    <reviewItem>
      <errorID>ad445ecb-d2c9-44bd-ac39-b894fc8e9639</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747CB97A</paraID>
      <start>26</start>
      <end>27</end>
      <status>unmodified</status>
      <modifiedWord/>
      <trackRevisions>false</trackRevisions>
    </reviewItem>
    <reviewItem>
      <errorID>e0954816-c3bb-4dc9-a637-ed3ec19dc2ce</errorID>
      <errorWord>一</errorWord>
      <group>L1_Word</group>
      <groupName>字词问题</groupName>
      <ability>L2_Typo</ability>
      <abilityName>字词错误</abilityName>
      <candidateList>
        <item>一个</item>
      </candidateList>
      <explain/>
      <paraID>747CB97A</paraID>
      <start>37</start>
      <end>38</end>
      <status>unmodified</status>
      <modifiedWord/>
      <trackRevisions>false</trackRevisions>
    </reviewItem>
    <reviewItem>
      <errorID>0edce4dd-4e3d-417a-bd8b-58fd3b37ebcd</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71FCC941</paraID>
      <start>30</start>
      <end>31</end>
      <status>unmodified</status>
      <modifiedWord/>
      <trackRevisions>false</trackRevisions>
    </reviewItem>
    <reviewItem>
      <errorID>039ff8d4-50db-409a-8200-13fc4bfeb0b2</errorID>
      <errorWord>一</errorWord>
      <group>L1_Word</group>
      <groupName>字词问题</groupName>
      <ability>L2_Typo</ability>
      <abilityName>字词错误</abilityName>
      <candidateList>
        <item>一个</item>
      </candidateList>
      <explain/>
      <paraID>71FCC941</paraID>
      <start>41</start>
      <end>42</end>
      <status>unmodified</status>
      <modifiedWord/>
      <trackRevisions>false</trackRevisions>
    </reviewItem>
    <reviewItem>
      <errorID>63f56fe1-ff6a-47ef-b67a-a7b3f2bee405</errorID>
      <errorWord>(</errorWord>
      <group>L1_Format</group>
      <groupName>格式问题</groupName>
      <ability>L2_HalfPunc</ability>
      <abilityName>全半角检查</abilityName>
      <candidateList>
        <item>（</item>
      </candidateList>
      <explain>文本全半角错误。</explain>
      <paraID>53BB01E0</paraID>
      <start>13</start>
      <end>14</end>
      <status>modified</status>
      <modifiedWord>（</modifiedWord>
      <trackRevisions>false</trackRevisions>
    </reviewItem>
    <reviewItem>
      <errorID>58ec6380-db37-408b-8f2c-aca9b4168bbc</errorID>
      <errorWord>)</errorWord>
      <group>L1_Format</group>
      <groupName>格式问题</groupName>
      <ability>L2_HalfPunc</ability>
      <abilityName>全半角检查</abilityName>
      <candidateList>
        <item>）</item>
      </candidateList>
      <explain>文本全半角错误。</explain>
      <paraID>53BB01E0</paraID>
      <start>18</start>
      <end>19</end>
      <status>modified</status>
      <modifiedWord>）</modifiedWord>
      <trackRevisions>false</trackRevisions>
    </reviewItem>
    <reviewItem>
      <errorID>2637ff17-0921-4c10-9459-e43db82007c0</errorID>
      <errorWord>其它</errorWord>
      <group>L1_Word</group>
      <groupName>字词问题</groupName>
      <ability>L2_Typo</ability>
      <abilityName>字词错误</abilityName>
      <candidateList>
        <item>其他</item>
      </candidateList>
      <explain/>
      <paraID>2A2D2F58</paraID>
      <start>3</start>
      <end>5</end>
      <status>modified</status>
      <modifiedWord>其他</modifiedWord>
      <trackRevisions>false</trackRevisions>
    </reviewItem>
    <reviewItem>
      <errorID>5f8d9484-b30a-4579-942f-9a97e6372228</errorID>
      <errorWord>:</errorWord>
      <group>L1_Format</group>
      <groupName>格式问题</groupName>
      <ability>L2_HalfPunc</ability>
      <abilityName>全半角检查</abilityName>
      <candidateList>
        <item>：</item>
      </candidateList>
      <explain>文本全半角错误。</explain>
      <paraID>25BAC642</paraID>
      <start>4</start>
      <end>5</end>
      <status>modified</status>
      <modifiedWord>：</modifiedWord>
      <trackRevisions>false</trackRevisions>
    </reviewItem>
    <reviewItem>
      <errorID>58083288-f7b3-4584-8518-6ba966f5525a</errorID>
      <errorWord>： </errorWord>
      <group>L1_Punc</group>
      <groupName>标点问题</groupName>
      <ability>L2_Punc</ability>
      <abilityName>标点符号检查</abilityName>
      <candidateList>
        <item/>
      </candidateList>
      <explain/>
      <paraID>7CE08D7E</paraID>
      <start>38</start>
      <end>40</end>
      <status>unmodified</status>
      <modifiedWord/>
      <trackRevisions>false</trackRevisions>
    </reviewItem>
    <reviewItem>
      <errorID>10eb17c9-90a6-4b18-b0f7-878332ffb22b</errorID>
      <errorWord>-</errorWord>
      <group>L1_Punc</group>
      <groupName>标点问题</groupName>
      <ability>L2_Punc</ability>
      <abilityName>标点符号检查</abilityName>
      <candidateList>
        <item>—</item>
      </candidateList>
      <explain>根据国标GB/T 15834-2011《标点符号用法》中的4.13.3.2节，标识相关项目（如时间、地域等）的起止，以及标识数值范围（由阿拉伯数字或汉字数字构成）的起止时，一般用一字线或长浪纹线。如“25～30g”“2011年2月3日—10日”。</explain>
      <paraID>35497722</paraID>
      <start>27</start>
      <end>28</end>
      <status>unmodified</status>
      <modifiedWord/>
      <trackRevisions>false</trackRevisions>
    </reviewItem>
    <reviewItem>
      <errorID>d263e6c1-deb9-448e-b05f-826f31b53d3a</errorID>
      <errorWord>:</errorWord>
      <group>L1_Format</group>
      <groupName>格式问题</groupName>
      <ability>L2_HalfPunc</ability>
      <abilityName>全半角检查</abilityName>
      <candidateList>
        <item>：</item>
      </candidateList>
      <explain>文本全半角错误。</explain>
      <paraID>76FCF44B</paraID>
      <start>34</start>
      <end>35</end>
      <status>modified</status>
      <modifiedWord>：</modifiedWord>
      <trackRevisions>false</trackRevisions>
    </reviewItem>
    <reviewItem>
      <errorID>f6a9399a-585f-4c04-b546-ae4b02e110f2</errorID>
      <errorWord>其它可以</errorWord>
      <group>L1_Word</group>
      <groupName>字词问题</groupName>
      <ability>L2_Alias</ability>
      <abilityName>也作/曾用词</abilityName>
      <candidateList>
        <item>其他可以</item>
      </candidateList>
      <explain>词汇[其它可以]为不规范表述或旧称，其规范书面表述为[其他可以]。</explain>
      <paraID>29257714</paraID>
      <start>3</start>
      <end>7</end>
      <status>modified</status>
      <modifiedWord>其他可以</modifiedWord>
      <trackRevisions>false</trackRevisions>
    </reviewItem>
    <reviewItem>
      <errorID>9a1838d0-f9d0-4b66-b33e-f942b682b731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70A2746B</paraID>
      <start>0</start>
      <end>2</end>
      <status>modified</status>
      <modifiedWord>1.</modifiedWord>
      <trackRevisions>false</trackRevisions>
    </reviewItem>
    <reviewItem>
      <errorID>255151cb-2376-4351-911c-7f320585f5b4</errorID>
      <errorWord>[2020]46号</errorWord>
      <group>L1_Knowledge</group>
      <groupName>知识性问题</groupName>
      <ability>L2_Knowledge</ability>
      <abilityName>其他知识</abilityName>
      <candidateList>
        <item>〔2020〕46号</item>
      </candidateList>
      <explain>发文字号格式错误。</explain>
      <paraID>21DFF181</paraID>
      <start>36</start>
      <end>45</end>
      <status>modified</status>
      <modifiedWord>〔2020〕46号</modifiedWord>
      <trackRevisions>false</trackRevisions>
    </reviewItem>
    <reviewItem>
      <errorID>bb31a56f-04a2-4169-befe-7cef2745f10a</errorID>
      <errorWord>(</errorWord>
      <group>L1_Format</group>
      <groupName>格式问题</groupName>
      <ability>L2_HalfPunc</ability>
      <abilityName>全半角检查</abilityName>
      <candidateList>
        <item>（</item>
      </candidateList>
      <explain>文本全半角错误。</explain>
      <paraID>21DFF181</paraID>
      <start>68</start>
      <end>69</end>
      <status>modified</status>
      <modifiedWord>（</modifiedWord>
      <trackRevisions>false</trackRevisions>
    </reviewItem>
    <reviewItem>
      <errorID>92dc3c3b-bc5b-4a2f-8283-2905cce5776d</errorID>
      <errorWord>(</errorWord>
      <group>L1_Format</group>
      <groupName>格式问题</groupName>
      <ability>L2_HalfPunc</ability>
      <abilityName>全半角检查</abilityName>
      <candidateList>
        <item>（</item>
      </candidateList>
      <explain>文本全半角错误。</explain>
      <paraID>32745644</paraID>
      <start>36</start>
      <end>37</end>
      <status>modified</status>
      <modifiedWord>（</modifiedWord>
      <trackRevisions>false</trackRevisions>
    </reviewItem>
    <reviewItem>
      <errorID>9a146011-6bf4-4d82-a57f-9183dbe6967a</errorID>
      <errorWord>(</errorWord>
      <group>L1_Format</group>
      <groupName>格式问题</groupName>
      <ability>L2_HalfPunc</ability>
      <abilityName>全半角检查</abilityName>
      <candidateList>
        <item>（</item>
      </candidateList>
      <explain>文本全半角错误。</explain>
      <paraID>7D1B4300</paraID>
      <start>13</start>
      <end>14</end>
      <status>modified</status>
      <modifiedWord>（</modifiedWord>
      <trackRevisions>false</trackRevisions>
    </reviewItem>
    <reviewItem>
      <errorID>6a8d8d32-d7bc-47dc-ae21-5c32144ffae1</errorID>
      <errorWord>)</errorWord>
      <group>L1_Format</group>
      <groupName>格式问题</groupName>
      <ability>L2_HalfPunc</ability>
      <abilityName>全半角检查</abilityName>
      <candidateList>
        <item>）</item>
      </candidateList>
      <explain>文本全半角错误。</explain>
      <paraID>7D1B4300</paraID>
      <start>17</start>
      <end>18</end>
      <status>modified</status>
      <modifiedWord>）</modifiedWord>
      <trackRevisions>false</trackRevisions>
    </reviewItem>
  </reviewItems>
  <config/>
</contractReview>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FB652696-476A-4B42-9AFA-10F2D434F9B5}"/>
</file>

<file path=customXml/itemProps2.xml><?xml version="1.0" encoding="utf-8"?>
<ds:datastoreItem xmlns:ds="http://schemas.openxmlformats.org/officeDocument/2006/customXml" ds:itemID="{A923C6A0-8847-40A7-B373-1DC5F36A7845}"/>
</file>

<file path=customXml/itemProps3.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DocSecurity>0</DocSecurity>
  <LinksUpToDate>false</LinksUpToDate>
  <ScaleCrop>false</ScaleCrop>
  <Template>Normal</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xb21cn</dc:creator>
  <cp:lastModifiedBy>朱志云</cp:lastModifiedBy>
  <cp:revision>550</cp:revision>
  <dcterms:created xsi:type="dcterms:W3CDTF">2025-06-24T08:48:00Z</dcterms:created>
  <dcterms:modified xsi:type="dcterms:W3CDTF">2026-06-24T03:46:02Z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2052-12.1.0.26884</vt:lpwstr>
  </property>
  <property fmtid="{D5CDD505-2E9C-101B-9397-08002B2CF9AE}" pid="3" name="ICV">
    <vt:lpwstr>7F9B9AD103544BAB9E24D5D44D1C7797_13</vt:lpwstr>
  </property>
  <property fmtid="{D5CDD505-2E9C-101B-9397-08002B2CF9AE}" pid="4" name="commondata">
    <vt:lpwstr>eyJoZGlkIjoiYjk5ODM0YmMxOWJiYWQyNDU4MGIzYWRmYTA0ZmI5NDcifQ==</vt:lpwstr>
  </property>
  <property fmtid="{D5CDD505-2E9C-101B-9397-08002B2CF9AE}" pid="5" name="KSOTemplateDocerSaveRecord">
    <vt:lpwstr>eyJoZGlkIjoiYmNlNGJiZWQ1MDUxNWQ5YTY5NWExMTdiY2RlNDVlYWMiLCJ1c2VySWQiOiIxMTMxNDA3NTQ1In0=</vt:lpwstr>
  </property>
</Properties>
</file>