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3"/>
        <w:ind w:firstLine="300"/>
        <w:spacing w:line="360" w:lineRule="auto"/>
        <w:rPr>
          <w:sz w:val="60"/>
          <w:szCs w:val="60"/>
        </w:rPr>
      </w:pPr>
      <w:r>
        <w:rPr>
          <w:sz w:val="60"/>
          <w:szCs w:val="60"/>
        </w:rPr>
      </w:r>
      <w:r/>
    </w:p>
    <w:p>
      <w:pPr>
        <w:pStyle w:val="923"/>
        <w:jc w:val="center"/>
        <w:rPr>
          <w:b/>
          <w:bCs/>
          <w:sz w:val="60"/>
          <w:szCs w:val="60"/>
        </w:rPr>
      </w:pPr>
      <w:r>
        <w:rPr>
          <w:b/>
          <w:bCs/>
          <w:sz w:val="60"/>
          <w:szCs w:val="60"/>
        </w:rPr>
        <w:t xml:space="preserve">常州市政府采购项目</w:t>
      </w:r>
      <w:r>
        <w:rPr>
          <w:b/>
          <w:bCs/>
          <w:sz w:val="60"/>
          <w:szCs w:val="60"/>
        </w:rPr>
      </w:r>
      <w:r/>
    </w:p>
    <w:p>
      <w:pPr>
        <w:pStyle w:val="923"/>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923"/>
        <w:jc w:val="center"/>
        <w:rPr>
          <w:b/>
          <w:bCs/>
          <w:sz w:val="60"/>
          <w:szCs w:val="60"/>
        </w:rPr>
      </w:pPr>
      <w:r>
        <w:rPr>
          <w:b/>
          <w:bCs/>
          <w:sz w:val="60"/>
          <w:szCs w:val="60"/>
        </w:rPr>
      </w:r>
      <w:r/>
    </w:p>
    <w:p>
      <w:pPr>
        <w:pStyle w:val="923"/>
        <w:jc w:val="center"/>
        <w:spacing w:line="360" w:lineRule="auto"/>
        <w:rPr>
          <w:rFonts w:hint="eastAsia" w:eastAsia="宋体"/>
          <w:sz w:val="60"/>
          <w:szCs w:val="60"/>
          <w:lang w:eastAsia="zh-CN"/>
        </w:rPr>
      </w:pPr>
      <w:r>
        <w:rPr>
          <w:rFonts w:hint="eastAsia" w:eastAsia="宋体"/>
          <w:sz w:val="60"/>
          <w:szCs w:val="60"/>
          <w:lang w:eastAsia="zh-CN"/>
        </w:rPr>
      </w:r>
      <w:r/>
    </w:p>
    <w:p>
      <w:pPr>
        <w:pStyle w:val="923"/>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常州市金坛第一人民医院医共体集团检验检测外送委托服务项目</w:t>
      </w:r>
      <w:r>
        <w:rPr>
          <w:rFonts w:hint="eastAsia" w:eastAsia="宋体"/>
          <w:bCs/>
          <w:sz w:val="36"/>
          <w:szCs w:val="36"/>
          <w:lang w:eastAsia="zh-CN"/>
        </w:rPr>
      </w:r>
      <w:r/>
    </w:p>
    <w:p>
      <w:pPr>
        <w:pStyle w:val="923"/>
        <w:ind w:left="2832" w:hanging="1900"/>
        <w:jc w:val="left"/>
        <w:spacing w:line="360" w:lineRule="auto"/>
        <w:tabs>
          <w:tab w:val="left" w:pos="3240" w:leader="none"/>
          <w:tab w:val="left" w:pos="3420" w:leader="none"/>
        </w:tabs>
        <w:rPr>
          <w:bCs/>
          <w:sz w:val="36"/>
          <w:szCs w:val="36"/>
        </w:rPr>
      </w:pPr>
      <w:r>
        <w:rPr>
          <w:bCs/>
          <w:sz w:val="36"/>
          <w:szCs w:val="36"/>
        </w:rPr>
        <w:t xml:space="preserve">项目编号/包号：JSZC-320413-JTMS-G2026-0016</w:t>
      </w:r>
      <w:r/>
    </w:p>
    <w:p>
      <w:pPr>
        <w:pStyle w:val="923"/>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常州市金坛第一人民医院</w:t>
      </w:r>
      <w:r>
        <w:rPr>
          <w:bCs/>
          <w:sz w:val="36"/>
          <w:szCs w:val="36"/>
        </w:rPr>
      </w:r>
      <w:r/>
    </w:p>
    <w:p>
      <w:pPr>
        <w:pStyle w:val="923"/>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923"/>
        <w:jc w:val="left"/>
        <w:widowControl/>
        <w:rPr>
          <w:b/>
          <w:bCs/>
          <w:sz w:val="44"/>
        </w:rPr>
      </w:pPr>
      <w:r>
        <w:rPr>
          <w:b/>
          <w:bCs/>
          <w:sz w:val="44"/>
        </w:rPr>
        <w:br w:type="page" w:clear="all"/>
      </w:r>
      <w:r>
        <w:rPr>
          <w:b/>
          <w:bCs/>
          <w:sz w:val="44"/>
        </w:rPr>
      </w:r>
      <w:r/>
    </w:p>
    <w:p>
      <w:pPr>
        <w:pStyle w:val="923"/>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923"/>
      </w:pPr>
      <w:r/>
      <w:r/>
    </w:p>
    <w:p>
      <w:pPr>
        <w:pStyle w:val="923"/>
      </w:pPr>
      <w:r/>
      <w:r/>
    </w:p>
    <w:p>
      <w:pPr>
        <w:pStyle w:val="923"/>
      </w:pPr>
      <w:r/>
      <w:r/>
    </w:p>
    <w:p>
      <w:pPr>
        <w:pStyle w:val="97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100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100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1000"/>
          <w:rFonts w:ascii="Times New Roman" w:hAnsi="Times New Roman"/>
        </w:rPr>
        <w:t xml:space="preserve">第三章   资</w:t>
      </w:r>
      <w:bookmarkStart w:id="1" w:name="_Hlt100754117"/>
      <w:r>
        <w:rPr>
          <w:rStyle w:val="1000"/>
          <w:rFonts w:ascii="Times New Roman" w:hAnsi="Times New Roman"/>
        </w:rPr>
        <w:t xml:space="preserve">格</w:t>
      </w:r>
      <w:bookmarkEnd w:id="1"/>
      <w:r>
        <w:rPr>
          <w:rStyle w:val="1000"/>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1000"/>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1000"/>
          <w:rFonts w:ascii="Times New Roman" w:hAnsi="Times New Roman"/>
        </w:rPr>
        <w:t xml:space="preserve">第五章   采购</w:t>
      </w:r>
      <w:bookmarkStart w:id="2" w:name="_Hlt100754103"/>
      <w:r/>
      <w:bookmarkStart w:id="3" w:name="_Hlt100754102"/>
      <w:r>
        <w:rPr>
          <w:rStyle w:val="1000"/>
          <w:rFonts w:ascii="Times New Roman" w:hAnsi="Times New Roman"/>
        </w:rPr>
        <w:t xml:space="preserve">需</w:t>
      </w:r>
      <w:bookmarkEnd w:id="2"/>
      <w:r/>
      <w:bookmarkEnd w:id="3"/>
      <w:r>
        <w:rPr>
          <w:rStyle w:val="1000"/>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1000"/>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1000"/>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58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7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23"/>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925"/>
        <w:ind w:left="0"/>
        <w:jc w:val="left"/>
        <w:pageBreakBefore w:val="0"/>
        <w:spacing w:before="0" w:line="340" w:lineRule="exact"/>
        <w:widowControl w:val="off"/>
        <w:rPr>
          <w:rFonts w:hint="eastAsia" w:ascii="宋体" w:hAnsi="宋体" w:eastAsia="宋体" w:cs="宋体"/>
          <w:sz w:val="24"/>
          <w:szCs w:val="24"/>
        </w:rPr>
      </w:pPr>
      <w:r/>
      <w:bookmarkStart w:id="5" w:name="_Toc35393621"/>
      <w:r/>
      <w:bookmarkStart w:id="6" w:name="_Toc28359002"/>
      <w:r/>
      <w:bookmarkStart w:id="7" w:name="_Toc28359079"/>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923"/>
        <w:ind w:left="0" w:firstLine="240"/>
        <w:pageBreakBefore w:val="0"/>
        <w:spacing w:line="34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1.项目编号/包</w:t>
      </w:r>
      <w:r>
        <w:rPr>
          <w:rFonts w:hint="eastAsia" w:ascii="宋体" w:hAnsi="宋体" w:eastAsia="宋体" w:cs="宋体"/>
          <w:sz w:val="24"/>
          <w:szCs w:val="24"/>
          <w:highlight w:val="none"/>
        </w:rPr>
        <w:t xml:space="preserve">号：JSZC-320413-JTMS-G2026-0016</w:t>
      </w:r>
      <w:r/>
    </w:p>
    <w:p>
      <w:pPr>
        <w:pStyle w:val="923"/>
        <w:ind w:left="0" w:firstLine="240"/>
        <w:pageBreakBefore w:val="0"/>
        <w:spacing w:line="34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u w:val="single"/>
          <w:lang w:eastAsia="zh-CN"/>
        </w:rPr>
        <w:t xml:space="preserve">常州市金坛第一人民医院医共体集团检验检测外送委托服务项目</w:t>
      </w:r>
      <w:r>
        <w:rPr>
          <w:rFonts w:hint="eastAsia" w:ascii="宋体" w:hAnsi="宋体" w:eastAsia="宋体" w:cs="宋体"/>
          <w:sz w:val="24"/>
          <w:szCs w:val="24"/>
          <w:highlight w:val="none"/>
          <w:lang w:eastAsia="zh-CN"/>
        </w:rPr>
      </w:r>
      <w:r/>
    </w:p>
    <w:p>
      <w:pPr>
        <w:pStyle w:val="923"/>
        <w:ind w:left="0" w:firstLine="240"/>
        <w:pageBreakBefore w:val="0"/>
        <w:spacing w:line="340" w:lineRule="exact"/>
        <w:widowControl w:val="off"/>
        <w:rPr>
          <w:rFonts w:hint="eastAsia" w:ascii="宋体" w:hAnsi="宋体" w:eastAsia="宋体" w:cs="宋体"/>
          <w:color w:val="000000"/>
          <w:sz w:val="24"/>
          <w:szCs w:val="24"/>
          <w:highlight w:val="none"/>
        </w:rPr>
      </w:pPr>
      <w:r/>
      <w:bookmarkEnd w:id="9"/>
      <w:r>
        <w:rPr>
          <w:rFonts w:hint="eastAsia" w:ascii="宋体" w:hAnsi="宋体" w:eastAsia="宋体" w:cs="宋体"/>
          <w:sz w:val="24"/>
          <w:szCs w:val="24"/>
          <w:highlight w:val="none"/>
        </w:rPr>
        <w:t xml:space="preserve">3.项目预算金额：</w:t>
      </w:r>
      <w:r>
        <w:rPr>
          <w:rFonts w:hint="eastAsia" w:ascii="宋体" w:hAnsi="宋体" w:eastAsia="宋体" w:cs="宋体"/>
          <w:color w:val="000000"/>
          <w:sz w:val="24"/>
          <w:szCs w:val="24"/>
          <w:highlight w:val="none"/>
          <w:u w:val="single"/>
          <w:lang w:val="en-US" w:eastAsia="zh-CN"/>
        </w:rPr>
        <w:t xml:space="preserve">278.85</w:t>
      </w:r>
      <w:r>
        <w:rPr>
          <w:rFonts w:hint="eastAsia" w:ascii="宋体" w:hAnsi="宋体" w:eastAsia="宋体" w:cs="宋体"/>
          <w:color w:val="000000"/>
          <w:sz w:val="24"/>
          <w:szCs w:val="24"/>
          <w:highlight w:val="none"/>
          <w:u w:val="single"/>
        </w:rPr>
        <w:t xml:space="preserve">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3"/>
        <w:ind w:left="0" w:firstLine="48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项目最高限价（如有）：</w:t>
      </w:r>
      <w:r>
        <w:rPr>
          <w:rFonts w:hint="eastAsia" w:ascii="宋体" w:hAnsi="宋体" w:eastAsia="宋体" w:cs="宋体"/>
          <w:color w:val="000000"/>
          <w:sz w:val="24"/>
          <w:szCs w:val="24"/>
          <w:highlight w:val="none"/>
        </w:rPr>
      </w:r>
      <w:r/>
    </w:p>
    <w:p>
      <w:pPr>
        <w:pStyle w:val="923"/>
        <w:ind w:left="0" w:firstLine="480"/>
        <w:pageBreakBefore w:val="0"/>
        <w:spacing w:line="340" w:lineRule="exact"/>
        <w:widowControl w:val="off"/>
        <w:rPr>
          <w:rFonts w:hint="eastAsia" w:ascii="宋体" w:hAnsi="宋体" w:eastAsia="宋体" w:cs="宋体"/>
          <w:bCs/>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 xml:space="preserve">分包1:</w:t>
      </w:r>
      <w:r>
        <w:rPr>
          <w:rFonts w:hint="eastAsia" w:ascii="宋体" w:hAnsi="宋体" w:eastAsia="宋体" w:cs="宋体"/>
          <w:bCs/>
          <w:color w:val="000000"/>
          <w:sz w:val="24"/>
          <w:szCs w:val="24"/>
          <w:highlight w:val="none"/>
          <w:u w:val="single"/>
          <w:lang w:val="en-US" w:eastAsia="zh-CN"/>
        </w:rPr>
        <w:t xml:space="preserve">80％≤投标优惠率％（《江苏省医疗服务收费目录》下调比例）&lt;100％，低于控制优惠率作无效投标处理。</w:t>
      </w:r>
      <w:r>
        <w:rPr>
          <w:rFonts w:hint="eastAsia" w:ascii="宋体" w:hAnsi="宋体" w:eastAsia="宋体" w:cs="宋体"/>
          <w:bCs/>
          <w:color w:val="000000"/>
          <w:sz w:val="24"/>
          <w:szCs w:val="24"/>
          <w:highlight w:val="none"/>
          <w:u w:val="single"/>
          <w:lang w:val="en-US" w:eastAsia="zh-CN"/>
        </w:rPr>
      </w:r>
      <w:r/>
    </w:p>
    <w:p>
      <w:pPr>
        <w:pStyle w:val="923"/>
        <w:ind w:left="0" w:firstLine="480"/>
        <w:pageBreakBefore w:val="0"/>
        <w:spacing w:line="340" w:lineRule="exact"/>
        <w:widowControl w:val="off"/>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highlight w:val="none"/>
          <w:u w:val="single"/>
          <w:lang w:val="en-US" w:eastAsia="zh-CN"/>
        </w:rPr>
        <w:t xml:space="preserve">分包2:70％≤投标优惠率％（</w:t>
      </w:r>
      <w:r>
        <w:rPr>
          <w:rFonts w:hint="eastAsia" w:ascii="宋体" w:hAnsi="宋体" w:eastAsia="宋体" w:cs="宋体"/>
          <w:color w:val="000000"/>
          <w:sz w:val="24"/>
          <w:szCs w:val="24"/>
          <w:highlight w:val="none"/>
          <w:u w:val="single"/>
          <w:lang w:val="en-US" w:eastAsia="zh-CN" w:bidi="zh-CN"/>
        </w:rPr>
        <w:t xml:space="preserve">《江</w:t>
      </w:r>
      <w:r>
        <w:rPr>
          <w:rFonts w:hint="eastAsia" w:ascii="宋体" w:hAnsi="宋体" w:eastAsia="宋体" w:cs="宋体"/>
          <w:color w:val="000000"/>
          <w:sz w:val="24"/>
          <w:szCs w:val="24"/>
          <w:u w:val="single"/>
          <w:lang w:val="en-US" w:eastAsia="zh-CN" w:bidi="zh-CN"/>
        </w:rPr>
        <w:t xml:space="preserve">苏省医疗服务收费目录》下调比例）&lt;100</w:t>
      </w:r>
      <w:r>
        <w:rPr>
          <w:rFonts w:hint="eastAsia" w:ascii="宋体" w:hAnsi="宋体" w:eastAsia="宋体" w:cs="宋体"/>
          <w:bCs/>
          <w:color w:val="000000"/>
          <w:sz w:val="24"/>
          <w:szCs w:val="24"/>
          <w:u w:val="single"/>
          <w:lang w:val="en-US" w:eastAsia="zh-CN"/>
        </w:rPr>
        <w:t xml:space="preserve">％，低于控制优惠率作无效投标处理。</w:t>
      </w:r>
      <w:r>
        <w:rPr>
          <w:rFonts w:hint="eastAsia" w:ascii="宋体" w:hAnsi="宋体" w:eastAsia="宋体" w:cs="宋体"/>
          <w:color w:val="000000"/>
          <w:sz w:val="24"/>
          <w:szCs w:val="24"/>
          <w:lang w:eastAsia="zh-CN"/>
        </w:rPr>
      </w:r>
      <w:r/>
    </w:p>
    <w:p>
      <w:pPr>
        <w:pStyle w:val="923"/>
        <w:ind w:left="0" w:firstLine="240"/>
        <w:pageBreakBefore w:val="0"/>
        <w:spacing w:line="3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rPr>
          <w:rFonts w:hint="eastAsia" w:ascii="宋体" w:hAnsi="宋体" w:eastAsia="宋体" w:cs="宋体"/>
          <w:color w:val="000000"/>
          <w:sz w:val="24"/>
          <w:szCs w:val="24"/>
        </w:rPr>
      </w:r>
      <w:r/>
    </w:p>
    <w:tbl>
      <w:tblPr>
        <w:tblW w:w="4955" w:type="pct"/>
        <w:jc w:val="center"/>
        <w:tblInd w:w="-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2688"/>
        <w:gridCol w:w="2534"/>
        <w:gridCol w:w="1037"/>
        <w:gridCol w:w="2872"/>
      </w:tblGrid>
      <w:tr>
        <w:trPr>
          <w:trHeight w:val="590"/>
        </w:trPr>
        <w:tc>
          <w:tcPr>
            <w:tcW w:w="376"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包号</w:t>
            </w:r>
            <w:r>
              <w:rPr>
                <w:rFonts w:hint="eastAsia" w:ascii="宋体" w:hAnsi="宋体" w:eastAsia="宋体" w:cs="宋体"/>
                <w:b/>
                <w:bCs w:val="0"/>
                <w:color w:val="000000"/>
                <w:sz w:val="24"/>
                <w:szCs w:val="24"/>
              </w:rPr>
            </w:r>
            <w:r/>
          </w:p>
        </w:tc>
        <w:tc>
          <w:tcPr>
            <w:tcW w:w="1361"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标的名称</w:t>
            </w:r>
            <w:r>
              <w:rPr>
                <w:rFonts w:hint="eastAsia" w:ascii="宋体" w:hAnsi="宋体" w:eastAsia="宋体" w:cs="宋体"/>
                <w:b/>
                <w:bCs w:val="0"/>
                <w:color w:val="000000"/>
                <w:sz w:val="24"/>
                <w:szCs w:val="24"/>
              </w:rPr>
            </w:r>
            <w:r/>
          </w:p>
        </w:tc>
        <w:tc>
          <w:tcPr>
            <w:tcW w:w="1283"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采购包预算金额</w:t>
            </w:r>
            <w:r>
              <w:rPr>
                <w:rFonts w:hint="eastAsia" w:ascii="宋体" w:hAnsi="宋体" w:eastAsia="宋体" w:cs="宋体"/>
                <w:b/>
                <w:bCs w:val="0"/>
                <w:color w:val="000000"/>
                <w:sz w:val="24"/>
                <w:szCs w:val="24"/>
              </w:rPr>
            </w:r>
            <w:r/>
          </w:p>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（万元）</w:t>
            </w:r>
            <w:r>
              <w:rPr>
                <w:rFonts w:hint="eastAsia" w:ascii="宋体" w:hAnsi="宋体" w:eastAsia="宋体" w:cs="宋体"/>
                <w:b/>
                <w:bCs w:val="0"/>
                <w:color w:val="000000"/>
                <w:sz w:val="24"/>
                <w:szCs w:val="24"/>
              </w:rPr>
            </w:r>
            <w:r/>
          </w:p>
        </w:tc>
        <w:tc>
          <w:tcPr>
            <w:tcW w:w="525"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数量</w:t>
            </w:r>
            <w:r>
              <w:rPr>
                <w:rFonts w:hint="eastAsia" w:ascii="宋体" w:hAnsi="宋体" w:eastAsia="宋体" w:cs="宋体"/>
                <w:b/>
                <w:bCs w:val="0"/>
                <w:color w:val="000000"/>
                <w:sz w:val="24"/>
                <w:szCs w:val="24"/>
              </w:rPr>
            </w:r>
            <w:r/>
          </w:p>
        </w:tc>
        <w:tc>
          <w:tcPr>
            <w:tcW w:w="1454"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
                <w:bCs w:val="0"/>
                <w:color w:val="000000"/>
                <w:sz w:val="24"/>
                <w:szCs w:val="24"/>
              </w:rPr>
            </w:pPr>
            <w:r>
              <w:rPr>
                <w:rFonts w:hint="eastAsia" w:ascii="宋体" w:hAnsi="宋体" w:eastAsia="宋体" w:cs="宋体"/>
                <w:b/>
                <w:bCs w:val="0"/>
                <w:color w:val="000000"/>
                <w:sz w:val="24"/>
                <w:szCs w:val="24"/>
              </w:rPr>
              <w:t xml:space="preserve">简要技术需求或服务要求</w:t>
            </w:r>
            <w:r>
              <w:rPr>
                <w:rFonts w:hint="eastAsia" w:ascii="宋体" w:hAnsi="宋体" w:eastAsia="宋体" w:cs="宋体"/>
                <w:b/>
                <w:bCs w:val="0"/>
                <w:color w:val="000000"/>
                <w:sz w:val="24"/>
                <w:szCs w:val="24"/>
              </w:rPr>
            </w:r>
            <w:r/>
          </w:p>
        </w:tc>
      </w:tr>
      <w:tr>
        <w:trPr>
          <w:trHeight w:val="589"/>
        </w:trPr>
        <w:tc>
          <w:tcPr>
            <w:tcW w:w="376"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01</w:t>
            </w:r>
            <w:r>
              <w:rPr>
                <w:rFonts w:ascii="宋体" w:hAnsi="宋体" w:eastAsia="宋体" w:cs="宋体"/>
                <w:bCs/>
                <w:color w:val="000000"/>
                <w:sz w:val="24"/>
                <w:szCs w:val="24"/>
                <w:lang w:val="en-US" w:eastAsia="zh-CN" w:bidi="ar-SA"/>
              </w:rPr>
            </w:r>
            <w:r/>
          </w:p>
        </w:tc>
        <w:tc>
          <w:tcPr>
            <w:tcW w:w="1361"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普检项目</w:t>
            </w:r>
            <w:r>
              <w:rPr>
                <w:rFonts w:ascii="宋体" w:hAnsi="宋体" w:eastAsia="宋体" w:cs="宋体"/>
                <w:bCs/>
                <w:color w:val="000000"/>
                <w:sz w:val="24"/>
                <w:szCs w:val="24"/>
                <w:lang w:val="en-US" w:eastAsia="zh-CN" w:bidi="ar-SA"/>
              </w:rPr>
            </w:r>
            <w:r/>
          </w:p>
        </w:tc>
        <w:tc>
          <w:tcPr>
            <w:tcW w:w="1283"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227.85</w:t>
            </w:r>
            <w:r>
              <w:rPr>
                <w:rFonts w:ascii="宋体" w:hAnsi="宋体" w:eastAsia="宋体" w:cs="宋体"/>
                <w:bCs/>
                <w:color w:val="000000"/>
                <w:sz w:val="24"/>
                <w:szCs w:val="24"/>
                <w:highlight w:val="none"/>
                <w:lang w:val="en-US" w:eastAsia="zh-CN" w:bidi="ar-SA"/>
              </w:rPr>
            </w:r>
            <w:r/>
          </w:p>
        </w:tc>
        <w:tc>
          <w:tcPr>
            <w:tcW w:w="525"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bidi="ar-SA"/>
              </w:rPr>
            </w:r>
            <w:r/>
          </w:p>
        </w:tc>
        <w:tc>
          <w:tcPr>
            <w:tcW w:w="1454"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lang w:val="en-US" w:eastAsia="zh-CN" w:bidi="ar-SA"/>
              </w:rPr>
            </w:r>
            <w:r/>
          </w:p>
        </w:tc>
      </w:tr>
      <w:tr>
        <w:trPr>
          <w:trHeight w:val="589"/>
        </w:trPr>
        <w:tc>
          <w:tcPr>
            <w:tcW w:w="376"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02</w:t>
            </w:r>
            <w:r>
              <w:rPr>
                <w:rFonts w:ascii="宋体" w:hAnsi="宋体" w:eastAsia="宋体" w:cs="宋体"/>
                <w:bCs/>
                <w:color w:val="000000"/>
                <w:sz w:val="24"/>
                <w:szCs w:val="24"/>
                <w:lang w:val="en-US" w:eastAsia="zh-CN" w:bidi="ar-SA"/>
              </w:rPr>
            </w:r>
            <w:r/>
          </w:p>
        </w:tc>
        <w:tc>
          <w:tcPr>
            <w:tcW w:w="1361"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基因检测</w:t>
            </w:r>
            <w:r>
              <w:rPr>
                <w:rFonts w:hint="eastAsia" w:ascii="宋体" w:hAnsi="宋体" w:eastAsia="宋体" w:cs="宋体"/>
                <w:bCs/>
                <w:color w:val="000000"/>
                <w:sz w:val="24"/>
                <w:szCs w:val="24"/>
                <w:lang w:val="en-US" w:eastAsia="zh-CN"/>
              </w:rPr>
              <w:t xml:space="preserve">项目</w:t>
            </w:r>
            <w:r>
              <w:rPr>
                <w:rFonts w:ascii="宋体" w:hAnsi="宋体" w:eastAsia="宋体" w:cs="宋体"/>
                <w:bCs/>
                <w:color w:val="000000"/>
                <w:sz w:val="24"/>
                <w:szCs w:val="24"/>
                <w:lang w:val="en-US" w:eastAsia="zh-CN" w:bidi="ar-SA"/>
              </w:rPr>
            </w:r>
            <w:r/>
          </w:p>
        </w:tc>
        <w:tc>
          <w:tcPr>
            <w:tcW w:w="1283" w:type="dxa"/>
            <w:vAlign w:val="center"/>
            <w:textDirection w:val="lrTb"/>
            <w:noWrap w:val="false"/>
          </w:tcPr>
          <w:p>
            <w:pPr>
              <w:pStyle w:val="923"/>
              <w:ind w:left="0"/>
              <w:jc w:val="center"/>
              <w:pageBreakBefore w:val="0"/>
              <w:spacing w:line="340" w:lineRule="exact"/>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51</w:t>
            </w:r>
            <w:r>
              <w:rPr>
                <w:rFonts w:ascii="宋体" w:hAnsi="宋体" w:eastAsia="宋体" w:cs="宋体"/>
                <w:bCs/>
                <w:color w:val="000000"/>
                <w:sz w:val="24"/>
                <w:szCs w:val="24"/>
                <w:highlight w:val="none"/>
                <w:lang w:val="en-US" w:eastAsia="zh-CN" w:bidi="ar-SA"/>
              </w:rPr>
            </w:r>
            <w:r/>
          </w:p>
        </w:tc>
        <w:tc>
          <w:tcPr>
            <w:tcW w:w="525"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bidi="ar-SA"/>
              </w:rPr>
            </w:r>
            <w:r/>
          </w:p>
        </w:tc>
        <w:tc>
          <w:tcPr>
            <w:tcW w:w="1454"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color w:val="000000"/>
                <w:sz w:val="24"/>
                <w:szCs w:val="24"/>
                <w:lang w:val="en-US" w:eastAsia="zh-CN" w:bidi="ar-SA"/>
              </w:rPr>
            </w:r>
            <w:r/>
          </w:p>
        </w:tc>
      </w:tr>
    </w:tbl>
    <w:p>
      <w:pPr>
        <w:pStyle w:val="923"/>
        <w:ind w:left="0" w:firstLine="482"/>
        <w:pageBreakBefore w:val="0"/>
        <w:spacing w:line="340" w:lineRule="exact"/>
        <w:widowControl w:val="off"/>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 xml:space="preserve">本项目共分两个包，投标人可对本次采购的单个包或全部包进行投标，在投标文件中注明所投包号并响应该包全部内容，各采购包可兼投兼中。两个包分别评审，按01包、02包的顺序依次确定中标人。</w:t>
      </w:r>
      <w:r>
        <w:rPr>
          <w:rFonts w:hint="eastAsia" w:ascii="宋体" w:hAnsi="宋体" w:eastAsia="宋体" w:cs="宋体"/>
          <w:b/>
          <w:bCs/>
          <w:sz w:val="24"/>
          <w:szCs w:val="24"/>
          <w:u w:val="single"/>
          <w:lang w:val="en-US" w:eastAsia="zh-CN"/>
        </w:rPr>
      </w:r>
      <w:r/>
    </w:p>
    <w:p>
      <w:pPr>
        <w:pStyle w:val="923"/>
        <w:ind w:left="0" w:firstLine="480"/>
        <w:pageBreakBefore w:val="0"/>
        <w:spacing w:line="340" w:lineRule="exact"/>
        <w:widowControl w:val="off"/>
        <w:rPr>
          <w:rFonts w:hint="eastAsia" w:ascii="宋体" w:hAnsi="宋体" w:eastAsia="宋体" w:cs="宋体"/>
          <w:color w:val="000000"/>
          <w:sz w:val="24"/>
          <w:szCs w:val="24"/>
          <w:u w:val="single"/>
          <w:lang w:val="en-US" w:eastAsia="zh-CN"/>
        </w:rPr>
      </w:pPr>
      <w:r>
        <w:rPr>
          <w:rFonts w:hint="eastAsia" w:ascii="宋体" w:hAnsi="宋体" w:eastAsia="宋体" w:cs="宋体"/>
          <w:color w:val="000000"/>
          <w:sz w:val="24"/>
          <w:szCs w:val="24"/>
        </w:rPr>
        <w:t xml:space="preserve">5.合同履行期限：</w:t>
      </w:r>
      <w:r>
        <w:rPr>
          <w:rFonts w:hint="eastAsia" w:ascii="宋体" w:hAnsi="宋体" w:eastAsia="宋体" w:cs="宋体"/>
          <w:color w:val="000000"/>
          <w:sz w:val="24"/>
          <w:szCs w:val="24"/>
          <w:u w:val="single"/>
          <w:lang w:val="en-US" w:eastAsia="zh-CN"/>
        </w:rPr>
        <w:t xml:space="preserve">自合同签订之日起一年或结算金额达到上述预算金额，当年合同自动终止（两者以先达到者为合同有效期届满）。</w:t>
      </w:r>
      <w:r>
        <w:rPr>
          <w:rFonts w:hint="eastAsia" w:ascii="宋体" w:hAnsi="宋体" w:eastAsia="宋体" w:cs="宋体"/>
          <w:color w:val="000000"/>
          <w:sz w:val="24"/>
          <w:szCs w:val="24"/>
          <w:u w:val="single"/>
          <w:lang w:val="en-US" w:eastAsia="zh-CN"/>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25"/>
        <w:ind w:left="0"/>
        <w:jc w:val="left"/>
        <w:pageBreakBefore w:val="0"/>
        <w:spacing w:before="0" w:line="340" w:lineRule="exact"/>
        <w:widowControl w:val="off"/>
        <w:rPr>
          <w:rFonts w:hint="eastAsia" w:ascii="宋体" w:hAnsi="宋体" w:eastAsia="宋体" w:cs="宋体"/>
          <w:sz w:val="24"/>
          <w:szCs w:val="24"/>
        </w:rPr>
      </w:pPr>
      <w:r/>
      <w:bookmarkStart w:id="10" w:name="_Toc35393622"/>
      <w:r/>
      <w:bookmarkStart w:id="11" w:name="_Toc28359080"/>
      <w:r/>
      <w:bookmarkStart w:id="12" w:name="_Toc35393791"/>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left="0" w:firstLine="480"/>
        <w:pageBreakBefore w:val="0"/>
        <w:spacing w:line="340" w:lineRule="exact"/>
        <w:widowControl w:val="off"/>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923"/>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23"/>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923"/>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923"/>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923"/>
        <w:numPr>
          <w:ilvl w:val="0"/>
          <w:numId w:val="0"/>
        </w:numPr>
        <w:ind w:left="0" w:firstLine="480"/>
        <w:pageBreakBefore w:val="0"/>
        <w:spacing w:line="360" w:lineRule="exact"/>
        <w:shd w:val="clear" w:color="auto" w:fill="ffffff"/>
        <w:widowControl/>
        <w:rPr>
          <w:rFonts w:hint="eastAsia" w:ascii="宋体" w:hAnsi="宋体" w:eastAsia="宋体" w:cs="宋体"/>
          <w:color w:val="0000ff"/>
          <w:sz w:val="24"/>
          <w:szCs w:val="24"/>
          <w:highlight w:val="none"/>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color w:val="0000ff"/>
          <w:sz w:val="24"/>
          <w:szCs w:val="24"/>
          <w:highlight w:val="none"/>
          <w:lang w:val="en-US" w:eastAsia="zh-CN"/>
        </w:rPr>
        <w:t xml:space="preserve">具有有效期内的《医疗机构执业许可证》、生物安全备案证书。</w:t>
      </w: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ff"/>
          <w:sz w:val="24"/>
          <w:szCs w:val="24"/>
          <w:highlight w:val="none"/>
          <w:lang w:val="en-US" w:eastAsia="zh-CN"/>
        </w:rPr>
      </w:r>
      <w:r/>
    </w:p>
    <w:p>
      <w:pPr>
        <w:pStyle w:val="925"/>
        <w:ind w:left="0"/>
        <w:jc w:val="left"/>
        <w:pageBreakBefore w:val="0"/>
        <w:spacing w:before="0" w:line="36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923"/>
        <w:ind w:left="0" w:firstLine="480"/>
        <w:pageBreakBefore w:val="0"/>
        <w:spacing w:line="36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自发布公告之日起至</w:t>
      </w:r>
      <w:r>
        <w:rPr>
          <w:rFonts w:hint="eastAsia" w:ascii="宋体" w:hAnsi="宋体" w:eastAsia="宋体" w:cs="宋体"/>
          <w:color w:val="0000ff"/>
          <w:sz w:val="24"/>
          <w:szCs w:val="24"/>
          <w:u w:val="single"/>
          <w:lang w:val="en-US" w:eastAsia="zh-CN" w:bidi="ar"/>
        </w:rPr>
        <w:t xml:space="preserve">2026年6</w:t>
      </w:r>
      <w:r>
        <w:rPr>
          <w:rFonts w:hint="eastAsia" w:ascii="宋体" w:hAnsi="宋体" w:eastAsia="宋体" w:cs="宋体"/>
          <w:color w:val="0000ff"/>
          <w:sz w:val="24"/>
          <w:szCs w:val="24"/>
          <w:u w:val="single"/>
          <w:lang w:eastAsia="zh-CN" w:bidi="ar"/>
        </w:rPr>
        <w:t xml:space="preserve">月</w:t>
      </w:r>
      <w:r>
        <w:rPr>
          <w:rFonts w:hint="eastAsia" w:ascii="宋体" w:hAnsi="宋体" w:eastAsia="宋体" w:cs="宋体"/>
          <w:color w:val="0000ff"/>
          <w:sz w:val="24"/>
          <w:szCs w:val="24"/>
          <w:u w:val="single"/>
          <w:lang w:val="en-US" w:eastAsia="zh-CN" w:bidi="ar"/>
        </w:rPr>
        <w:t xml:space="preserve">5</w:t>
      </w:r>
      <w:r>
        <w:rPr>
          <w:rFonts w:hint="eastAsia" w:ascii="宋体" w:hAnsi="宋体" w:eastAsia="宋体" w:cs="宋体"/>
          <w:color w:val="0000ff"/>
          <w:sz w:val="24"/>
          <w:szCs w:val="24"/>
          <w:u w:val="single"/>
          <w:lang w:eastAsia="zh-CN" w:bidi="ar"/>
        </w:rPr>
        <w:t xml:space="preserve">日。</w:t>
      </w:r>
      <w:r>
        <w:rPr>
          <w:rFonts w:hint="eastAsia" w:ascii="宋体" w:hAnsi="宋体" w:eastAsia="宋体" w:cs="宋体"/>
          <w:color w:val="0000ff"/>
          <w:sz w:val="24"/>
          <w:szCs w:val="24"/>
          <w:u w:val="single"/>
          <w:lang w:eastAsia="zh-CN" w:bidi="ar"/>
        </w:rPr>
      </w:r>
      <w:r/>
    </w:p>
    <w:p>
      <w:pPr>
        <w:pStyle w:val="923"/>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923"/>
        <w:ind w:left="0" w:firstLine="480"/>
        <w:pageBreakBefore w:val="0"/>
        <w:spacing w:line="36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923"/>
        <w:ind w:left="0" w:firstLine="480"/>
        <w:pageBreakBefore w:val="0"/>
        <w:spacing w:line="36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925"/>
        <w:ind w:left="0"/>
        <w:jc w:val="left"/>
        <w:pageBreakBefore w:val="0"/>
        <w:spacing w:before="0" w:line="360" w:lineRule="exact"/>
        <w:widowControl/>
        <w:rPr>
          <w:rFonts w:hint="eastAsia" w:ascii="宋体" w:hAnsi="宋体" w:eastAsia="宋体" w:cs="宋体"/>
          <w:sz w:val="24"/>
          <w:szCs w:val="24"/>
        </w:rPr>
      </w:pPr>
      <w:r/>
      <w:bookmarkStart w:id="18" w:name="_Toc28359082"/>
      <w:r/>
      <w:bookmarkStart w:id="19" w:name="_Toc28359005"/>
      <w:r/>
      <w:bookmarkStart w:id="20" w:name="_Toc35393793"/>
      <w:r/>
      <w:bookmarkStart w:id="21" w:name="_Toc35393624"/>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923"/>
        <w:ind w:left="0" w:firstLine="480"/>
        <w:pageBreakBefore w:val="0"/>
        <w:spacing w:line="36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2026年6</w:t>
      </w:r>
      <w:r>
        <w:rPr>
          <w:rFonts w:hint="eastAsia" w:ascii="宋体" w:hAnsi="宋体" w:eastAsia="宋体" w:cs="宋体"/>
          <w:color w:val="0000ff"/>
          <w:sz w:val="24"/>
          <w:szCs w:val="24"/>
          <w:highlight w:val="none"/>
          <w:u w:val="single"/>
          <w:lang w:bidi="ar"/>
        </w:rPr>
        <w:t xml:space="preserve">月23</w:t>
      </w:r>
      <w:r>
        <w:rPr>
          <w:rFonts w:hint="eastAsia" w:ascii="宋体" w:hAnsi="宋体" w:eastAsia="宋体" w:cs="宋体"/>
          <w:color w:val="0000ff"/>
          <w:sz w:val="24"/>
          <w:szCs w:val="24"/>
          <w:highlight w:val="none"/>
          <w:u w:val="single"/>
          <w:lang w:bidi="ar"/>
        </w:rPr>
        <w:t xml:space="preserve">日14</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30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925"/>
        <w:ind w:left="0" w:firstLine="480"/>
        <w:jc w:val="left"/>
        <w:pageBreakBefore w:val="0"/>
        <w:spacing w:before="0" w:line="36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35393625"/>
      <w:r/>
      <w:bookmarkStart w:id="23" w:name="_Toc28359007"/>
      <w:r/>
      <w:bookmarkStart w:id="24" w:name="_Toc35393794"/>
      <w:r/>
      <w:bookmarkStart w:id="25" w:name="_Toc28359084"/>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采购人自行选择互联网连接畅通的场地，在规定的时间内进行解密开启（系统语音提示允许解密后，供应商30分钟内完成解密，否则视为该响应人自动放弃该项目的响应，其投标文件采购人不予受理）。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925"/>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923"/>
        <w:ind w:left="0" w:firstLine="48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925"/>
        <w:ind w:left="0"/>
        <w:jc w:val="left"/>
        <w:pageBreakBefore w:val="0"/>
        <w:spacing w:before="0" w:line="36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923"/>
        <w:ind w:left="0" w:firstLine="48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“苏采云”系统（供应商）操作手册下载相关操作手册、操作视频等，查阅后进行自助注册。</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923"/>
        <w:numPr>
          <w:ilvl w:val="0"/>
          <w:numId w:val="0"/>
        </w:numPr>
        <w:ind w:left="0" w:firstLine="48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政采融资平台栏目。</w:t>
      </w:r>
      <w:r>
        <w:rPr>
          <w:rFonts w:hint="eastAsia" w:ascii="宋体" w:hAnsi="宋体" w:eastAsia="宋体" w:cs="宋体"/>
          <w:sz w:val="24"/>
          <w:szCs w:val="24"/>
          <w:lang w:val="zh-TW" w:bidi="ar"/>
        </w:rPr>
      </w:r>
      <w:r/>
    </w:p>
    <w:p>
      <w:pPr>
        <w:pStyle w:val="925"/>
        <w:ind w:left="0"/>
        <w:jc w:val="left"/>
        <w:pageBreakBefore w:val="0"/>
        <w:spacing w:before="0" w:line="36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923"/>
        <w:ind w:left="0"/>
        <w:jc w:val="left"/>
        <w:pageBreakBefore w:val="0"/>
        <w:spacing w:line="360" w:lineRule="exact"/>
        <w:widowControl/>
        <w:rPr>
          <w:rFonts w:hint="eastAsia"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923"/>
        <w:ind w:left="479" w:firstLine="180"/>
        <w:jc w:val="left"/>
        <w:pageBreakBefore w:val="0"/>
        <w:spacing w:line="360" w:lineRule="exact"/>
        <w:rPr>
          <w:rFonts w:hint="eastAsia" w:ascii="宋体" w:hAnsi="宋体" w:eastAsia="宋体" w:cs="宋体"/>
          <w:sz w:val="24"/>
          <w:szCs w:val="24"/>
          <w:u w:val="single"/>
          <w:lang w:eastAsia="zh-CN"/>
        </w:rPr>
      </w:pPr>
      <w:r/>
      <w:bookmarkStart w:id="28" w:name="_Toc28359086"/>
      <w:r/>
      <w:bookmarkStart w:id="29" w:name="_Toc28359009"/>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常州市金坛第一人民医院</w:t>
      </w:r>
      <w:r>
        <w:rPr>
          <w:rFonts w:hint="eastAsia" w:ascii="宋体" w:hAnsi="宋体" w:eastAsia="宋体" w:cs="宋体"/>
          <w:sz w:val="24"/>
          <w:szCs w:val="24"/>
          <w:u w:val="single"/>
          <w:lang w:eastAsia="zh-CN"/>
        </w:rPr>
      </w:r>
      <w:r/>
    </w:p>
    <w:p>
      <w:pPr>
        <w:pStyle w:val="923"/>
        <w:ind w:left="479" w:firstLine="180"/>
        <w:jc w:val="left"/>
        <w:pageBreakBefore w:val="0"/>
        <w:spacing w:line="36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rPr>
        <w:t xml:space="preserve">江苏省常州市金坛区金坛大道</w:t>
      </w:r>
      <w:r>
        <w:rPr>
          <w:rFonts w:hint="eastAsia" w:ascii="宋体" w:hAnsi="宋体" w:eastAsia="宋体" w:cs="宋体"/>
          <w:sz w:val="24"/>
          <w:szCs w:val="24"/>
          <w:u w:val="single"/>
          <w:lang w:val="en-US" w:eastAsia="zh-CN"/>
        </w:rPr>
        <w:t xml:space="preserve">500</w:t>
      </w:r>
      <w:r>
        <w:rPr>
          <w:rFonts w:hint="eastAsia" w:ascii="宋体" w:hAnsi="宋体" w:eastAsia="宋体" w:cs="宋体"/>
          <w:sz w:val="24"/>
          <w:szCs w:val="24"/>
          <w:u w:val="single"/>
        </w:rPr>
        <w:t xml:space="preserve">号</w:t>
      </w:r>
      <w:r>
        <w:rPr>
          <w:rFonts w:hint="eastAsia" w:ascii="宋体" w:hAnsi="宋体" w:eastAsia="宋体" w:cs="宋体"/>
          <w:sz w:val="24"/>
          <w:szCs w:val="24"/>
          <w:lang w:val="zh-TW" w:eastAsia="zh-CN"/>
        </w:rPr>
      </w:r>
      <w:r/>
    </w:p>
    <w:p>
      <w:pPr>
        <w:pStyle w:val="923"/>
        <w:ind w:left="479" w:firstLine="180"/>
        <w:jc w:val="left"/>
        <w:pageBreakBefore w:val="0"/>
        <w:spacing w:line="360" w:lineRule="exact"/>
        <w:rPr>
          <w:rFonts w:hint="eastAsia" w:ascii="宋体" w:hAnsi="宋体" w:eastAsia="宋体" w:cs="宋体"/>
          <w:sz w:val="24"/>
          <w:szCs w:val="24"/>
          <w:u w:val="single"/>
          <w:lang w:val="en-US"/>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zh-TW" w:eastAsia="zh-CN"/>
        </w:rPr>
        <w:t xml:space="preserve">0519-82885505</w:t>
      </w:r>
      <w:r>
        <w:rPr>
          <w:rFonts w:hint="eastAsia" w:ascii="宋体" w:hAnsi="宋体" w:eastAsia="宋体" w:cs="宋体"/>
          <w:sz w:val="24"/>
          <w:szCs w:val="24"/>
          <w:u w:val="single"/>
          <w:lang w:val="en-US"/>
        </w:rPr>
      </w:r>
      <w:r/>
    </w:p>
    <w:p>
      <w:pPr>
        <w:pStyle w:val="923"/>
        <w:ind w:left="479" w:firstLine="181"/>
        <w:jc w:val="left"/>
        <w:pageBreakBefore w:val="0"/>
        <w:spacing w:line="36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923"/>
        <w:ind w:left="479" w:firstLine="180"/>
        <w:jc w:val="left"/>
        <w:pageBreakBefore w:val="0"/>
        <w:spacing w:line="360" w:lineRule="exact"/>
        <w:rPr>
          <w:rFonts w:hint="eastAsia" w:ascii="宋体" w:hAnsi="宋体" w:eastAsia="宋体" w:cs="宋体"/>
          <w:sz w:val="24"/>
          <w:szCs w:val="24"/>
          <w:u w:val="single"/>
          <w:lang w:eastAsia="zh-CN"/>
        </w:rPr>
      </w:pPr>
      <w:r/>
      <w:bookmarkStart w:id="30" w:name="_Toc28359087"/>
      <w:r/>
      <w:bookmarkStart w:id="31" w:name="_Toc28359010"/>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923"/>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923"/>
        <w:ind w:left="479" w:firstLine="180"/>
        <w:jc w:val="left"/>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923"/>
        <w:ind w:left="0" w:firstLine="723"/>
        <w:pageBreakBefore w:val="0"/>
        <w:spacing w:line="36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963"/>
        <w:ind w:left="0" w:firstLine="720"/>
        <w:pageBreakBefore w:val="0"/>
        <w:spacing w:line="36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963"/>
        <w:ind w:left="0" w:firstLine="72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923"/>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305158854"/>
      <w:r/>
      <w:bookmarkStart w:id="33" w:name="_Toc265228423"/>
      <w:r/>
      <w:bookmarkStart w:id="34" w:name="_Toc353873938"/>
      <w:r/>
      <w:bookmarkStart w:id="35" w:name="_Toc305158928"/>
      <w:r/>
      <w:bookmarkStart w:id="36" w:name="_Toc353825548"/>
      <w:r/>
      <w:bookmarkStart w:id="37" w:name="_Toc512937850"/>
      <w:r/>
      <w:bookmarkStart w:id="38" w:name="_Toc127151777"/>
      <w:r/>
      <w:bookmarkStart w:id="39" w:name="_Toc195842950"/>
      <w:r/>
      <w:bookmarkStart w:id="40" w:name="_Toc226965856"/>
      <w:r/>
      <w:bookmarkStart w:id="41" w:name="_Toc127161488"/>
      <w:r/>
      <w:bookmarkStart w:id="42" w:name="_Toc99301420"/>
      <w:r/>
      <w:bookmarkStart w:id="43" w:name="_Toc264969275"/>
      <w:r/>
      <w:bookmarkStart w:id="44" w:name="_Toc150774783"/>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925"/>
        <w:spacing w:before="0" w:line="240" w:lineRule="auto"/>
        <w:tabs>
          <w:tab w:val="center" w:pos="4592" w:leader="none"/>
          <w:tab w:val="left" w:pos="7860" w:leader="none"/>
        </w:tabs>
        <w:rPr>
          <w:b w:val="0"/>
          <w:sz w:val="28"/>
          <w:szCs w:val="28"/>
        </w:rPr>
      </w:pPr>
      <w:r/>
      <w:bookmarkStart w:id="45" w:name="_Toc164229214"/>
      <w:r/>
      <w:bookmarkStart w:id="46" w:name="_Toc150480757"/>
      <w:r/>
      <w:bookmarkStart w:id="47" w:name="_Toc164608788"/>
      <w:r/>
      <w:bookmarkStart w:id="48" w:name="_Toc150509270"/>
      <w:r/>
      <w:bookmarkStart w:id="49" w:name="_Toc151193617"/>
      <w:r/>
      <w:bookmarkStart w:id="50" w:name="_Toc520356144"/>
      <w:r/>
      <w:bookmarkStart w:id="51" w:name="_Toc226965792"/>
      <w:r/>
      <w:bookmarkStart w:id="52" w:name="_Toc151193833"/>
      <w:r/>
      <w:bookmarkStart w:id="53" w:name="_Toc142311021"/>
      <w:r/>
      <w:bookmarkStart w:id="54" w:name="_Toc150774724"/>
      <w:r/>
      <w:bookmarkStart w:id="55" w:name="_Toc164351613"/>
      <w:r/>
      <w:bookmarkStart w:id="56" w:name="_Toc151190146"/>
      <w:r/>
      <w:bookmarkStart w:id="57" w:name="_Toc127151519"/>
      <w:r/>
      <w:bookmarkStart w:id="58" w:name="_Toc226337215"/>
      <w:r/>
      <w:bookmarkStart w:id="59" w:name="_Toc149720812"/>
      <w:r/>
      <w:bookmarkStart w:id="60" w:name="_Toc127151720"/>
      <w:r/>
      <w:bookmarkStart w:id="61" w:name="_Toc151193761"/>
      <w:r/>
      <w:bookmarkStart w:id="62" w:name="_Toc151193907"/>
      <w:r/>
      <w:bookmarkStart w:id="63" w:name="_Toc164608633"/>
      <w:r/>
      <w:bookmarkStart w:id="64" w:name="_Toc226309763"/>
      <w:r/>
      <w:bookmarkStart w:id="65" w:name="_Toc195842884"/>
      <w:r/>
      <w:bookmarkStart w:id="66" w:name="_Toc151193689"/>
      <w:r/>
      <w:bookmarkStart w:id="67" w:name="_Toc150774619"/>
      <w:r/>
      <w:bookmarkStart w:id="68" w:name="_Toc127161433"/>
      <w:r/>
      <w:bookmarkStart w:id="69" w:name="_Toc164229360"/>
      <w:r/>
      <w:bookmarkStart w:id="70" w:name="_Toc226965709"/>
      <w:r>
        <w:rPr>
          <w:rFonts w:ascii="Times New Roman" w:hAnsi="Times New Roman" w:eastAsia="宋体"/>
          <w:sz w:val="28"/>
        </w:rPr>
        <w:t xml:space="preserve">投标人须知资料表</w:t>
      </w:r>
      <w:r>
        <w:rPr>
          <w:b w:val="0"/>
          <w:sz w:val="28"/>
          <w:szCs w:val="28"/>
        </w:rPr>
      </w:r>
      <w:r/>
    </w:p>
    <w:p>
      <w:pPr>
        <w:pStyle w:val="923"/>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923"/>
        <w:ind w:firstLine="480"/>
        <w:spacing w:line="240" w:lineRule="auto"/>
        <w:rPr>
          <w:sz w:val="24"/>
        </w:rPr>
      </w:pPr>
      <w:r>
        <w:rPr>
          <w:sz w:val="24"/>
        </w:rPr>
        <w:t xml:space="preserve">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6"/>
        <w:gridCol w:w="1532"/>
        <w:gridCol w:w="7248"/>
      </w:tblGrid>
      <w:tr>
        <w:trPr>
          <w:trHeight w:val="449"/>
          <w:tblHeader/>
        </w:trPr>
        <w:tc>
          <w:tcPr>
            <w:tcW w:w="1056"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u w:val="single"/>
                <w:lang w:eastAsia="zh-CN"/>
              </w:rPr>
            </w:r>
            <w:r/>
          </w:p>
        </w:tc>
      </w:tr>
      <w:tr>
        <w:trPr>
          <w:trHeight w:val="436"/>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包不适用。</w:t>
            </w:r>
            <w:r>
              <w:rPr>
                <w:rFonts w:hint="eastAsia" w:ascii="宋体" w:hAnsi="宋体" w:eastAsia="宋体" w:cs="宋体"/>
                <w:sz w:val="24"/>
                <w:szCs w:val="24"/>
              </w:rPr>
            </w:r>
            <w:r/>
          </w:p>
        </w:tc>
      </w:tr>
      <w:tr>
        <w:trPr>
          <w:trHeight w:val="860"/>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sz w:val="24"/>
                <w:szCs w:val="24"/>
                <w:highlight w:val="yellow"/>
                <w:u w:val="single"/>
                <w:lang w:val="en-US" w:eastAsia="zh-CN"/>
              </w:rPr>
              <w:t xml:space="preserve">10</w:t>
            </w:r>
            <w:r>
              <w:rPr>
                <w:rFonts w:hint="eastAsia" w:ascii="宋体" w:hAnsi="宋体" w:eastAsia="宋体" w:cs="宋体"/>
                <w:sz w:val="24"/>
                <w:szCs w:val="24"/>
                <w:highlight w:val="yellow"/>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1056" w:type="dxa"/>
            <w:vAlign w:val="center"/>
            <w:vMerge w:val="restart"/>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1056" w:type="dxa"/>
            <w:vAlign w:val="center"/>
            <w:vMerge w:val="continue"/>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860"/>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en-US" w:eastAsia="zh-CN"/>
              </w:rPr>
              <w:t xml:space="preserve">服务</w:t>
            </w:r>
            <w:r>
              <w:rPr>
                <w:rFonts w:hint="eastAsia" w:ascii="宋体" w:hAnsi="宋体" w:eastAsia="宋体" w:cs="宋体"/>
                <w:b/>
                <w:bCs/>
                <w:color w:val="0000ff"/>
                <w:sz w:val="24"/>
                <w:szCs w:val="24"/>
                <w:u w:val="single"/>
                <w:lang w:val="zh-TW" w:eastAsia="zh-CN"/>
              </w:rPr>
              <w:t xml:space="preserve">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en-US" w:eastAsia="zh-CN"/>
              </w:rPr>
              <w:t xml:space="preserve">其他未列明行业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r>
        <w:trPr>
          <w:trHeight w:val="860"/>
        </w:trPr>
        <w:tc>
          <w:tcPr>
            <w:tcW w:w="1056" w:type="dxa"/>
            <w:vAlign w:val="center"/>
            <w:textDirection w:val="lrTb"/>
            <w:noWrap w:val="false"/>
          </w:tcPr>
          <w:p>
            <w:pPr>
              <w:pStyle w:val="963"/>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923"/>
              <w:jc w:val="left"/>
              <w:keepLines w:val="0"/>
              <w:keepNext w:val="0"/>
              <w:pageBreakBefore w:val="0"/>
              <w:spacing w:after="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适用</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eq \o \ac(</w:instrText>
            </w:r>
            <w:r>
              <w:rPr>
                <w:rFonts w:hint="eastAsia" w:ascii="宋体" w:hAnsi="宋体" w:eastAsia="宋体" w:cs="宋体"/>
                <w:b/>
                <w:bCs/>
                <w:color w:val="000000"/>
                <w:position w:val="-4"/>
                <w:sz w:val="36"/>
                <w:szCs w:val="24"/>
                <w:highlight w:val="none"/>
              </w:rPr>
              <w:instrText xml:space="preserve">□</w:instrText>
            </w:r>
            <w:r>
              <w:rPr>
                <w:rFonts w:hint="eastAsia" w:ascii="宋体" w:hAnsi="宋体" w:eastAsia="宋体" w:cs="宋体"/>
                <w:b/>
                <w:bCs/>
                <w:color w:val="000000"/>
                <w:position w:val="0"/>
                <w:sz w:val="24"/>
                <w:szCs w:val="24"/>
                <w:highlight w:val="none"/>
                <w:lang w:eastAsia="zh-CN"/>
              </w:rPr>
              <w:instrText xml:space="preserve">,√</w:instrText>
            </w:r>
            <w:r>
              <w:rPr>
                <w:rFonts w:hint="eastAsia" w:ascii="宋体" w:hAnsi="宋体" w:eastAsia="宋体" w:cs="宋体"/>
                <w:b/>
                <w:bCs/>
                <w:color w:val="000000"/>
                <w:position w:val="0"/>
                <w:sz w:val="24"/>
                <w:szCs w:val="24"/>
                <w:highlight w:val="none"/>
              </w:rPr>
              <w:instrText xml:space="preserve">)</w:instrTex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86"/>
              <w:ind w:left="0" w:right="0" w:firstLine="0"/>
              <w:jc w:val="both"/>
              <w:keepLines w:val="0"/>
              <w:keepNext w:val="0"/>
              <w:pageBreakBefore w:val="0"/>
              <w:spacing w:before="0" w:beforeAutospacing="0" w:afterAutospacing="0" w:line="40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lang w:val="en-US" w:eastAsia="zh-CN"/>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免收</w:t>
            </w:r>
            <w:r>
              <w:rPr>
                <w:rFonts w:hint="eastAsia" w:ascii="宋体" w:hAnsi="宋体" w:eastAsia="宋体" w:cs="宋体"/>
                <w:sz w:val="24"/>
                <w:szCs w:val="24"/>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545"/>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已登记参加本项目的投标人对招标文件如有疑问，可于</w:t>
            </w:r>
            <w:r>
              <w:rPr>
                <w:rFonts w:ascii="SimSun" w:hAnsi="SimSun" w:eastAsia="SimSun" w:cs="SimSun"/>
                <w:color w:val="0000ff"/>
                <w:sz w:val="24"/>
                <w:u w:val="single"/>
              </w:rPr>
              <w:t xml:space="preserve">2026年6月18日12时00分</w:t>
            </w:r>
            <w:r>
              <w:rPr>
                <w:rFonts w:ascii="SimSun" w:hAnsi="SimSun" w:eastAsia="SimSun" w:cs="SimSun"/>
                <w:color w:val="000000" w:themeColor="text1"/>
                <w:sz w:val="24"/>
                <w:u w:val="none"/>
              </w:rPr>
              <w:t xml:space="preserve">前</w:t>
            </w:r>
            <w:hyperlink r:id="rId15" w:tooltip="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w:history="1">
              <w:r>
                <w:rPr>
                  <w:rStyle w:val="1000"/>
                  <w:rFonts w:ascii="SimSun" w:hAnsi="SimSun" w:eastAsia="SimSun" w:cs="SimSun"/>
                  <w:color w:val="000000" w:themeColor="text1"/>
                  <w:sz w:val="24"/>
                  <w:u w:val="none"/>
                </w:rPr>
                <w:t xml:space="preserve">将相关疑问（格式详见招标文件中“关于招标文件的询问内容”）发送至邮箱（314248070@qq.com）进行咨询，如口头可解释的问题亦可电话咨询采购人。</w:t>
              </w:r>
            </w:hyperlink>
            <w:r/>
            <w:r/>
          </w:p>
          <w:p>
            <w:pPr>
              <w:pStyle w:val="923"/>
              <w:jc w:val="left"/>
              <w:keepLines w:val="0"/>
              <w:keepNext w:val="0"/>
              <w:pageBreakBefore w:val="0"/>
              <w:spacing w:line="400" w:lineRule="exact"/>
              <w:rPr>
                <w:rFonts w:hint="eastAsia" w:ascii="宋体" w:hAnsi="宋体" w:eastAsia="宋体" w:cs="宋体"/>
                <w:color w:val="0000ff"/>
                <w:sz w:val="24"/>
                <w:szCs w:val="24"/>
                <w:u w:val="single"/>
                <w:lang w:val="en-US" w:eastAsia="zh-CN" w:bidi="ar-SA"/>
              </w:rPr>
            </w:pPr>
            <w:r>
              <w:rPr>
                <w:rFonts w:ascii="SimSun" w:hAnsi="SimSun" w:eastAsia="SimSun" w:cs="SimSun"/>
                <w:color w:val="000000"/>
                <w:sz w:val="24"/>
              </w:rPr>
              <w:t xml:space="preserve">未提出疑问将被视为完全认同招标文件，逾期将不接受其对采购文件的相关异议。如有变更，更正公告将在常州市政府采购网公布。</w:t>
            </w:r>
            <w:r>
              <w:rPr>
                <w:rFonts w:hint="eastAsia" w:ascii="宋体" w:hAnsi="宋体" w:eastAsia="宋体" w:cs="宋体"/>
                <w:color w:val="0000ff"/>
                <w:sz w:val="24"/>
                <w:szCs w:val="24"/>
                <w:u w:val="single"/>
                <w:lang w:val="en-US" w:eastAsia="zh-CN" w:bidi="ar-SA"/>
              </w:rPr>
            </w:r>
            <w:r/>
          </w:p>
        </w:tc>
      </w:tr>
      <w:tr>
        <w:trPr>
          <w:trHeight w:val="1665"/>
        </w:trPr>
        <w:tc>
          <w:tcPr>
            <w:tcW w:w="1056" w:type="dxa"/>
            <w:vAlign w:val="center"/>
            <w:textDirection w:val="lrTb"/>
            <w:noWrap w:val="false"/>
          </w:tcPr>
          <w:p>
            <w:pPr>
              <w:pStyle w:val="963"/>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常州市金坛区金鑫路165号中景商务楼A座8楼809室。</w:t>
            </w:r>
            <w:r>
              <w:rPr>
                <w:rFonts w:hint="eastAsia" w:ascii="宋体" w:hAnsi="宋体" w:eastAsia="宋体" w:cs="宋体"/>
                <w:sz w:val="24"/>
                <w:szCs w:val="24"/>
                <w:lang w:val="en-US" w:eastAsia="zh-CN" w:bidi="ar-SA"/>
              </w:rPr>
            </w:r>
            <w:r/>
          </w:p>
        </w:tc>
      </w:tr>
      <w:tr>
        <w:trPr>
          <w:trHeight w:val="1420"/>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532"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923"/>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1.投标（响应）报价低于全部通过符合性审查供应商投标（响应）报价平均值50%的，即投标（响应）报价〈全部通过符合性审查供应商投标（响应）报价平均值X50%；</w:t>
            </w:r>
            <w:r>
              <w:rPr>
                <w:rFonts w:hint="eastAsia" w:ascii="宋体" w:hAnsi="宋体" w:eastAsia="宋体" w:cs="宋体"/>
                <w:sz w:val="24"/>
                <w:szCs w:val="24"/>
                <w:lang w:val="en-US" w:eastAsia="zh-CN"/>
              </w:rPr>
            </w:r>
            <w:r/>
          </w:p>
          <w:p>
            <w:pPr>
              <w:pStyle w:val="923"/>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2.投标（响应）报价低于通过符合性审查的次低报价供应商投标（响应）报价50%的，即投标（响应）报价〈通过符合性审查的次低报价供应商投标（响应）报价X50%；</w:t>
            </w:r>
            <w:r>
              <w:rPr>
                <w:rFonts w:hint="eastAsia" w:ascii="宋体" w:hAnsi="宋体" w:eastAsia="宋体" w:cs="宋体"/>
                <w:sz w:val="24"/>
                <w:szCs w:val="24"/>
                <w:lang w:val="en-US" w:eastAsia="zh-CN"/>
              </w:rPr>
            </w:r>
            <w:r/>
          </w:p>
          <w:p>
            <w:pPr>
              <w:pStyle w:val="923"/>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3.投标（响应）报价低于采购项目最高限价45%的，即投标（响应）报价〈采购项目最高限价X45%；</w:t>
            </w:r>
            <w:r>
              <w:rPr>
                <w:rFonts w:hint="eastAsia" w:ascii="宋体" w:hAnsi="宋体" w:eastAsia="宋体" w:cs="宋体"/>
                <w:sz w:val="24"/>
                <w:szCs w:val="24"/>
                <w:lang w:val="en-US" w:eastAsia="zh-CN"/>
              </w:rPr>
            </w:r>
            <w:r/>
          </w:p>
          <w:p>
            <w:pPr>
              <w:pStyle w:val="923"/>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rPr>
                <w:rFonts w:hint="eastAsia" w:ascii="宋体" w:hAnsi="宋体" w:eastAsia="宋体" w:cs="宋体"/>
                <w:sz w:val="24"/>
                <w:szCs w:val="24"/>
                <w:lang w:val="en-US" w:eastAsia="zh-CN"/>
              </w:rPr>
            </w:r>
            <w:r/>
          </w:p>
          <w:p>
            <w:pPr>
              <w:pStyle w:val="923"/>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2096"/>
        </w:trPr>
        <w:tc>
          <w:tcPr>
            <w:tcW w:w="1056" w:type="dxa"/>
            <w:vAlign w:val="center"/>
            <w:textDirection w:val="lrTb"/>
            <w:noWrap w:val="false"/>
          </w:tcPr>
          <w:p>
            <w:pPr>
              <w:pStyle w:val="96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532" w:type="dxa"/>
            <w:vAlign w:val="center"/>
            <w:textDirection w:val="lrTb"/>
            <w:noWrap w:val="false"/>
          </w:tcPr>
          <w:p>
            <w:pPr>
              <w:pStyle w:val="92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923"/>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923"/>
              <w:jc w:val="left"/>
              <w:keepLines w:val="0"/>
              <w:keepNext w:val="0"/>
              <w:pageBreakBefore w:val="0"/>
              <w:spacing w:line="400" w:lineRule="exact"/>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100万—500万元</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923"/>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由中标人在领取中标通知书时支付</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923"/>
        <w:jc w:val="center"/>
        <w:pageBreakBefore w:val="0"/>
        <w:spacing w:before="240" w:after="240" w:line="380" w:lineRule="exact"/>
        <w:widowControl w:val="off"/>
        <w:rPr>
          <w:b/>
          <w:sz w:val="28"/>
          <w:szCs w:val="28"/>
        </w:rPr>
      </w:pPr>
      <w:r>
        <w:br w:type="page" w:clear="all"/>
      </w:r>
      <w:bookmarkStart w:id="71" w:name="_Toc150480755"/>
      <w:r/>
      <w:bookmarkStart w:id="72" w:name="_Toc305158785"/>
      <w:r/>
      <w:bookmarkStart w:id="73" w:name="_Toc264969207"/>
      <w:r/>
      <w:bookmarkStart w:id="74" w:name="_Toc305158859"/>
      <w:r/>
      <w:bookmarkStart w:id="75" w:name="_Toc150774722"/>
      <w:r/>
      <w:bookmarkStart w:id="76" w:name="_Toc226965790"/>
      <w:r/>
      <w:bookmarkStart w:id="77" w:name="_Toc195842882"/>
      <w:r/>
      <w:bookmarkStart w:id="78" w:name="_Toc127151517"/>
      <w:r/>
      <w:bookmarkStart w:id="79" w:name="_Toc142311019"/>
      <w:r/>
      <w:bookmarkStart w:id="80" w:name="_Toc353873932"/>
      <w:r/>
      <w:bookmarkStart w:id="81" w:name="_Toc353873662"/>
      <w:r/>
      <w:bookmarkStart w:id="82" w:name="_Toc353825542"/>
      <w:r/>
      <w:bookmarkStart w:id="83" w:name="_Toc226337213"/>
      <w:r/>
      <w:bookmarkStart w:id="84" w:name="_Toc265228355"/>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925"/>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265228356"/>
      <w:r/>
      <w:bookmarkStart w:id="88" w:name="_Toc264969208"/>
      <w:r/>
      <w:bookmarkStart w:id="89" w:name="_Toc195842883"/>
      <w:r/>
      <w:bookmarkStart w:id="90" w:name="_Toc142311020"/>
      <w:r/>
      <w:bookmarkStart w:id="91" w:name="_Toc151193832"/>
      <w:r/>
      <w:bookmarkStart w:id="92" w:name="_Toc226965708"/>
      <w:r/>
      <w:bookmarkStart w:id="93" w:name="_Toc150774723"/>
      <w:r/>
      <w:bookmarkStart w:id="94" w:name="_Toc151190145"/>
      <w:r/>
      <w:bookmarkStart w:id="95" w:name="_Toc151193616"/>
      <w:r/>
      <w:bookmarkStart w:id="96" w:name="_Toc226337214"/>
      <w:r/>
      <w:bookmarkStart w:id="97" w:name="_Toc305158860"/>
      <w:r/>
      <w:bookmarkStart w:id="98" w:name="_Toc305158786"/>
      <w:r/>
      <w:bookmarkStart w:id="99" w:name="_Toc150509269"/>
      <w:r/>
      <w:bookmarkStart w:id="100" w:name="_Toc226965791"/>
      <w:r/>
      <w:bookmarkStart w:id="101" w:name="_Toc150480756"/>
      <w:r/>
      <w:bookmarkStart w:id="102" w:name="_Toc150774618"/>
      <w:r/>
      <w:bookmarkStart w:id="103" w:name="_Toc151193760"/>
      <w:r/>
      <w:bookmarkStart w:id="104" w:name="_Toc151193906"/>
      <w:r/>
      <w:bookmarkStart w:id="105" w:name="_Toc151193688"/>
      <w:r/>
      <w:bookmarkStart w:id="106" w:name="_Toc226309762"/>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s>
        <w:rPr>
          <w:sz w:val="24"/>
        </w:rPr>
        <w:outlineLvl w:val="1"/>
      </w:pPr>
      <w:r/>
      <w:bookmarkStart w:id="107" w:name="_Toc265228357"/>
      <w:r/>
      <w:bookmarkStart w:id="108" w:name="_Toc264969209"/>
      <w:r/>
      <w:bookmarkStart w:id="109" w:name="_Toc305158787"/>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rFonts w:hint="eastAsia"/>
          <w:sz w:val="24"/>
          <w:lang w:eastAsia="zh-CN"/>
        </w:rPr>
        <w:t xml:space="preserve">”“</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923"/>
        <w:numPr>
          <w:ilvl w:val="0"/>
          <w:numId w:val="8"/>
        </w:numPr>
        <w:ind w:left="357" w:hanging="357"/>
        <w:pageBreakBefore w:val="0"/>
        <w:spacing w:line="380" w:lineRule="exact"/>
        <w:widowControl w:val="off"/>
        <w:tabs>
          <w:tab w:val="left" w:pos="360" w:leader="none"/>
        </w:tabs>
        <w:rPr>
          <w:sz w:val="24"/>
        </w:rPr>
        <w:outlineLvl w:val="1"/>
      </w:pPr>
      <w:r/>
      <w:bookmarkStart w:id="111" w:name="_Toc150774620"/>
      <w:r/>
      <w:bookmarkStart w:id="112" w:name="_Toc164351614"/>
      <w:r/>
      <w:bookmarkStart w:id="113" w:name="_Toc226337216"/>
      <w:r/>
      <w:bookmarkStart w:id="114" w:name="_Toc226965710"/>
      <w:r/>
      <w:bookmarkStart w:id="115" w:name="_Toc142311022"/>
      <w:r/>
      <w:bookmarkStart w:id="116" w:name="_Toc226309764"/>
      <w:r/>
      <w:bookmarkStart w:id="117" w:name="_Toc151193618"/>
      <w:r/>
      <w:bookmarkStart w:id="118" w:name="_Toc151190147"/>
      <w:r/>
      <w:bookmarkStart w:id="119" w:name="_Toc226965793"/>
      <w:r/>
      <w:bookmarkStart w:id="120" w:name="_Toc264969210"/>
      <w:r/>
      <w:bookmarkStart w:id="121" w:name="_Toc150509271"/>
      <w:r/>
      <w:bookmarkStart w:id="122" w:name="_Toc151193762"/>
      <w:r/>
      <w:bookmarkStart w:id="123" w:name="_Toc151193690"/>
      <w:r/>
      <w:bookmarkStart w:id="124" w:name="_Toc127161434"/>
      <w:r/>
      <w:bookmarkStart w:id="125" w:name="_Toc164608634"/>
      <w:r/>
      <w:bookmarkStart w:id="126" w:name="_Toc164229361"/>
      <w:r/>
      <w:bookmarkStart w:id="127" w:name="_Toc127151520"/>
      <w:r/>
      <w:bookmarkStart w:id="128" w:name="_Toc305158788"/>
      <w:r/>
      <w:bookmarkStart w:id="129" w:name="_Toc150774725"/>
      <w:r/>
      <w:bookmarkStart w:id="130" w:name="_Toc265228358"/>
      <w:r/>
      <w:bookmarkStart w:id="131" w:name="_Toc195842885"/>
      <w:r/>
      <w:bookmarkStart w:id="132" w:name="_Toc164229215"/>
      <w:r/>
      <w:bookmarkStart w:id="133" w:name="_Toc149720813"/>
      <w:r/>
      <w:bookmarkStart w:id="134" w:name="_Toc151193908"/>
      <w:r/>
      <w:bookmarkStart w:id="135" w:name="_Toc305158862"/>
      <w:r/>
      <w:bookmarkStart w:id="136" w:name="_Toc151193834"/>
      <w:r/>
      <w:bookmarkStart w:id="137" w:name="_Toc127151721"/>
      <w:r/>
      <w:bookmarkStart w:id="138" w:name="_Toc164608789"/>
      <w:r/>
      <w:bookmarkStart w:id="139" w:name="_Toc150480758"/>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265228360"/>
      <w:r/>
      <w:bookmarkStart w:id="141" w:name="_Toc226309766"/>
      <w:r/>
      <w:bookmarkStart w:id="142" w:name="_Toc150480760"/>
      <w:r/>
      <w:bookmarkStart w:id="143" w:name="_Toc226965712"/>
      <w:r/>
      <w:bookmarkStart w:id="144" w:name="_Toc151193692"/>
      <w:r/>
      <w:bookmarkStart w:id="145" w:name="_Toc151193836"/>
      <w:r/>
      <w:bookmarkStart w:id="146" w:name="_Toc150774727"/>
      <w:r/>
      <w:bookmarkStart w:id="147" w:name="_Toc305158864"/>
      <w:r/>
      <w:bookmarkStart w:id="148" w:name="_Toc520356146"/>
      <w:r/>
      <w:bookmarkStart w:id="149" w:name="_Toc151193620"/>
      <w:r/>
      <w:bookmarkStart w:id="150" w:name="_Toc150774622"/>
      <w:r/>
      <w:bookmarkStart w:id="151" w:name="_Toc151190149"/>
      <w:r/>
      <w:bookmarkStart w:id="152" w:name="_Toc151193764"/>
      <w:r/>
      <w:bookmarkStart w:id="153" w:name="_Toc226337218"/>
      <w:r/>
      <w:bookmarkStart w:id="154" w:name="_Toc195842887"/>
      <w:r/>
      <w:bookmarkStart w:id="155" w:name="_Toc264969212"/>
      <w:r/>
      <w:bookmarkStart w:id="156" w:name="_Toc305158790"/>
      <w:r/>
      <w:bookmarkStart w:id="157" w:name="_Toc151193910"/>
      <w:r/>
      <w:bookmarkStart w:id="158" w:name="_Toc226965795"/>
      <w:r/>
      <w:bookmarkStart w:id="159" w:name="_Toc127151522"/>
      <w:r/>
      <w:bookmarkStart w:id="160" w:name="_Toc142311024"/>
      <w:r/>
      <w:bookmarkStart w:id="161" w:name="_Toc150509273"/>
      <w:r>
        <w:rPr>
          <w:sz w:val="28"/>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923"/>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923"/>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102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923"/>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923"/>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923"/>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02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923"/>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923"/>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923"/>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923"/>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923"/>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923"/>
        <w:ind w:firstLine="120"/>
        <w:pageBreakBefore w:val="0"/>
        <w:spacing w:line="380" w:lineRule="exact"/>
        <w:widowControl w:val="off"/>
        <w:rPr>
          <w:sz w:val="24"/>
        </w:rPr>
      </w:pPr>
      <w:r>
        <w:rPr>
          <w:rFonts w:hint="eastAsia"/>
          <w:sz w:val="24"/>
        </w:rPr>
        <w:t xml:space="preserve"> 5.8     绿色采购政策</w:t>
      </w:r>
      <w:r>
        <w:rPr>
          <w:sz w:val="24"/>
        </w:rPr>
      </w:r>
      <w:r/>
    </w:p>
    <w:p>
      <w:pPr>
        <w:pStyle w:val="923"/>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923"/>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923"/>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923"/>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923"/>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923"/>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923"/>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923"/>
        <w:ind w:left="1197" w:firstLine="0"/>
        <w:pageBreakBefore w:val="0"/>
        <w:spacing w:line="380" w:lineRule="exact"/>
        <w:widowControl w:val="off"/>
        <w:rPr>
          <w:rFonts w:ascii="宋体" w:hAnsi="宋体"/>
          <w:b/>
          <w:bCs/>
          <w:sz w:val="24"/>
        </w:rPr>
      </w:pPr>
      <w:r>
        <w:rPr>
          <w:rFonts w:hint="eastAsia" w:ascii="宋体" w:hAnsi="宋体" w:eastAsia="宋体" w:cs="Times New Roman"/>
          <w:b/>
          <w:bCs/>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b/>
          <w:bCs/>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923"/>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92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151193911"/>
      <w:r/>
      <w:bookmarkStart w:id="164" w:name="_Toc151190150"/>
      <w:r/>
      <w:bookmarkStart w:id="165" w:name="_Toc226965713"/>
      <w:r/>
      <w:bookmarkStart w:id="166" w:name="_Toc305158865"/>
      <w:r/>
      <w:bookmarkStart w:id="167" w:name="_Toc195842888"/>
      <w:r/>
      <w:bookmarkStart w:id="168" w:name="_Toc164229218"/>
      <w:r/>
      <w:bookmarkStart w:id="169" w:name="_Toc264969213"/>
      <w:r/>
      <w:bookmarkStart w:id="170" w:name="_Toc150774623"/>
      <w:r/>
      <w:bookmarkStart w:id="171" w:name="_Toc265228361"/>
      <w:r/>
      <w:bookmarkStart w:id="172" w:name="_Toc226337219"/>
      <w:r/>
      <w:bookmarkStart w:id="173" w:name="_Toc150774728"/>
      <w:r/>
      <w:bookmarkStart w:id="174" w:name="_Toc226965796"/>
      <w:r/>
      <w:bookmarkStart w:id="175" w:name="_Toc164351617"/>
      <w:r/>
      <w:bookmarkStart w:id="176" w:name="_Toc151193837"/>
      <w:r/>
      <w:bookmarkStart w:id="177" w:name="_Toc150509274"/>
      <w:r/>
      <w:bookmarkStart w:id="178" w:name="_Toc127151523"/>
      <w:r/>
      <w:bookmarkStart w:id="179" w:name="_Toc226309767"/>
      <w:r/>
      <w:bookmarkStart w:id="180" w:name="_Toc164608637"/>
      <w:r/>
      <w:bookmarkStart w:id="181" w:name="_Toc127161437"/>
      <w:r/>
      <w:bookmarkStart w:id="182" w:name="_Toc150480761"/>
      <w:r/>
      <w:bookmarkStart w:id="183" w:name="_Toc151193621"/>
      <w:r/>
      <w:bookmarkStart w:id="184" w:name="_Toc151193693"/>
      <w:r/>
      <w:bookmarkStart w:id="185" w:name="_Toc151193765"/>
      <w:r/>
      <w:bookmarkStart w:id="186" w:name="_Toc305158791"/>
      <w:r/>
      <w:bookmarkStart w:id="187" w:name="_Toc127151724"/>
      <w:r/>
      <w:bookmarkStart w:id="188" w:name="_Toc520356147"/>
      <w:r/>
      <w:bookmarkStart w:id="189" w:name="_Toc164608792"/>
      <w:r/>
      <w:bookmarkStart w:id="190" w:name="_Toc149720816"/>
      <w:r/>
      <w:bookmarkStart w:id="191" w:name="_Toc142311025"/>
      <w:r/>
      <w:bookmarkStart w:id="192" w:name="_Toc164229364"/>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923"/>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923"/>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923"/>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923"/>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923"/>
        <w:ind w:left="1080"/>
        <w:pageBreakBefore w:val="0"/>
        <w:spacing w:line="380" w:lineRule="exact"/>
        <w:widowControl w:val="off"/>
        <w:tabs>
          <w:tab w:val="left" w:pos="1080" w:leader="none"/>
          <w:tab w:val="left" w:pos="1561" w:leader="none"/>
        </w:tabs>
        <w:rPr>
          <w:sz w:val="28"/>
        </w:rPr>
      </w:pPr>
      <w:r/>
      <w:bookmarkStart w:id="193" w:name="_Toc305158868"/>
      <w:r/>
      <w:bookmarkStart w:id="194" w:name="_Toc142311028"/>
      <w:r/>
      <w:bookmarkStart w:id="195" w:name="_Toc195842891"/>
      <w:r/>
      <w:bookmarkStart w:id="196" w:name="_Toc151193696"/>
      <w:r/>
      <w:bookmarkStart w:id="197" w:name="_Toc226309770"/>
      <w:r/>
      <w:bookmarkStart w:id="198" w:name="_Toc151190153"/>
      <w:r/>
      <w:bookmarkStart w:id="199" w:name="_Toc151193624"/>
      <w:r/>
      <w:bookmarkStart w:id="200" w:name="_Toc150774731"/>
      <w:r/>
      <w:bookmarkStart w:id="201" w:name="_Toc226337222"/>
      <w:r/>
      <w:bookmarkStart w:id="202" w:name="_Toc150774626"/>
      <w:r/>
      <w:bookmarkStart w:id="203" w:name="_Toc520356150"/>
      <w:r/>
      <w:bookmarkStart w:id="204" w:name="_Toc305158794"/>
      <w:r/>
      <w:bookmarkStart w:id="205" w:name="_Toc150509277"/>
      <w:r/>
      <w:bookmarkStart w:id="206" w:name="_Toc516367020"/>
      <w:r/>
      <w:bookmarkStart w:id="207" w:name="_Toc151193768"/>
      <w:r/>
      <w:bookmarkStart w:id="208" w:name="_Toc127151526"/>
      <w:r/>
      <w:bookmarkStart w:id="209" w:name="_Toc226965799"/>
      <w:r/>
      <w:bookmarkStart w:id="210" w:name="_Toc264969216"/>
      <w:r/>
      <w:bookmarkStart w:id="211" w:name="_Toc151193840"/>
      <w:r/>
      <w:bookmarkStart w:id="212" w:name="_Toc150480764"/>
      <w:r/>
      <w:bookmarkStart w:id="213" w:name="_Toc265228364"/>
      <w:r/>
      <w:bookmarkStart w:id="214" w:name="_Toc226965716"/>
      <w:r/>
      <w:bookmarkStart w:id="215" w:name="_Toc151193914"/>
      <w:r>
        <w:rPr>
          <w:sz w:val="28"/>
        </w:rPr>
      </w:r>
      <w:r/>
    </w:p>
    <w:p>
      <w:pPr>
        <w:pStyle w:val="92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164229368"/>
      <w:r/>
      <w:bookmarkStart w:id="217" w:name="_Toc151193841"/>
      <w:r/>
      <w:bookmarkStart w:id="218" w:name="_Toc127161441"/>
      <w:r/>
      <w:bookmarkStart w:id="219" w:name="_Toc150774732"/>
      <w:r/>
      <w:bookmarkStart w:id="220" w:name="_Toc265228365"/>
      <w:r/>
      <w:bookmarkStart w:id="221" w:name="_Toc226309771"/>
      <w:r/>
      <w:bookmarkStart w:id="222" w:name="_Toc264969217"/>
      <w:r/>
      <w:bookmarkStart w:id="223" w:name="_Toc150509278"/>
      <w:r/>
      <w:bookmarkStart w:id="224" w:name="_Toc142311029"/>
      <w:r/>
      <w:bookmarkStart w:id="225" w:name="_Toc520356151"/>
      <w:r/>
      <w:bookmarkStart w:id="226" w:name="_Toc151193625"/>
      <w:r/>
      <w:bookmarkStart w:id="227" w:name="_Toc164608796"/>
      <w:r/>
      <w:bookmarkStart w:id="228" w:name="_Toc149720820"/>
      <w:r/>
      <w:bookmarkStart w:id="229" w:name="_Toc226965717"/>
      <w:r/>
      <w:bookmarkStart w:id="230" w:name="_Toc164608641"/>
      <w:r/>
      <w:bookmarkStart w:id="231" w:name="_Toc164351621"/>
      <w:r/>
      <w:bookmarkStart w:id="232" w:name="_Toc226337223"/>
      <w:r/>
      <w:bookmarkStart w:id="233" w:name="_Toc195842892"/>
      <w:r/>
      <w:bookmarkStart w:id="234" w:name="_Toc150774627"/>
      <w:r/>
      <w:bookmarkStart w:id="235" w:name="_Toc150480765"/>
      <w:r/>
      <w:bookmarkStart w:id="236" w:name="_Toc516367021"/>
      <w:r/>
      <w:bookmarkStart w:id="237" w:name="_Toc127151527"/>
      <w:r/>
      <w:bookmarkStart w:id="238" w:name="_Toc151193769"/>
      <w:r/>
      <w:bookmarkStart w:id="239" w:name="_Toc226965800"/>
      <w:r/>
      <w:bookmarkStart w:id="240" w:name="_Toc305158795"/>
      <w:r/>
      <w:bookmarkStart w:id="241" w:name="_Toc127151728"/>
      <w:r/>
      <w:bookmarkStart w:id="242" w:name="_Toc151193697"/>
      <w:r/>
      <w:bookmarkStart w:id="243" w:name="_Toc151190154"/>
      <w:r/>
      <w:bookmarkStart w:id="244" w:name="_Toc151193915"/>
      <w:r/>
      <w:bookmarkStart w:id="245" w:name="_Toc164229222"/>
      <w:r/>
      <w:bookmarkStart w:id="246" w:name="_Toc305158869"/>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50774733"/>
      <w:r/>
      <w:bookmarkStart w:id="248" w:name="_Toc127151729"/>
      <w:r/>
      <w:bookmarkStart w:id="249" w:name="_Toc164229223"/>
      <w:r/>
      <w:bookmarkStart w:id="250" w:name="_Toc150774628"/>
      <w:r/>
      <w:bookmarkStart w:id="251" w:name="_Toc226309772"/>
      <w:r/>
      <w:bookmarkStart w:id="252" w:name="_Toc226965718"/>
      <w:r/>
      <w:bookmarkStart w:id="253" w:name="_Toc127161442"/>
      <w:r/>
      <w:bookmarkStart w:id="254" w:name="_Ref467306676"/>
      <w:r/>
      <w:bookmarkStart w:id="255" w:name="_Ref467306195"/>
      <w:r/>
      <w:bookmarkStart w:id="256" w:name="_Toc516367022"/>
      <w:r/>
      <w:bookmarkStart w:id="257" w:name="_Toc264969218"/>
      <w:r/>
      <w:bookmarkStart w:id="258" w:name="_Toc164351622"/>
      <w:r/>
      <w:bookmarkStart w:id="259" w:name="_Toc151190155"/>
      <w:r/>
      <w:bookmarkStart w:id="260" w:name="_Toc149720821"/>
      <w:r/>
      <w:bookmarkStart w:id="261" w:name="_Toc151193770"/>
      <w:r/>
      <w:bookmarkStart w:id="262" w:name="_Toc195842893"/>
      <w:r/>
      <w:bookmarkStart w:id="263" w:name="_Toc226337224"/>
      <w:r/>
      <w:bookmarkStart w:id="264" w:name="_Toc164608797"/>
      <w:r/>
      <w:bookmarkStart w:id="265" w:name="_Toc142311030"/>
      <w:r/>
      <w:bookmarkStart w:id="266" w:name="_Toc226965801"/>
      <w:r/>
      <w:bookmarkStart w:id="267" w:name="_Toc520356152"/>
      <w:r/>
      <w:bookmarkStart w:id="268" w:name="_Toc265228366"/>
      <w:r/>
      <w:bookmarkStart w:id="269" w:name="_Toc305158796"/>
      <w:r/>
      <w:bookmarkStart w:id="270" w:name="_Toc164229369"/>
      <w:r/>
      <w:bookmarkStart w:id="271" w:name="_Toc150509279"/>
      <w:r/>
      <w:bookmarkStart w:id="272" w:name="_Toc151193916"/>
      <w:r/>
      <w:bookmarkStart w:id="273" w:name="_Toc151193626"/>
      <w:r/>
      <w:bookmarkStart w:id="274" w:name="_Toc151193842"/>
      <w:r/>
      <w:bookmarkStart w:id="275" w:name="_Toc164608642"/>
      <w:r/>
      <w:bookmarkStart w:id="276" w:name="_Toc127151528"/>
      <w:r/>
      <w:bookmarkStart w:id="277" w:name="_Toc151193698"/>
      <w:r/>
      <w:bookmarkStart w:id="278" w:name="_Toc150480766"/>
      <w:r/>
      <w:bookmarkStart w:id="279" w:name="_Toc305158870"/>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50480768"/>
      <w:r/>
      <w:bookmarkStart w:id="282" w:name="_Toc164351624"/>
      <w:r/>
      <w:bookmarkStart w:id="283" w:name="_Toc127161444"/>
      <w:r/>
      <w:bookmarkStart w:id="284" w:name="_Toc195842895"/>
      <w:r/>
      <w:bookmarkStart w:id="285" w:name="_Toc150774630"/>
      <w:r/>
      <w:bookmarkStart w:id="286" w:name="_Toc151193700"/>
      <w:r/>
      <w:bookmarkStart w:id="287" w:name="_Toc150774735"/>
      <w:r/>
      <w:bookmarkStart w:id="288" w:name="_Toc151193628"/>
      <w:r/>
      <w:bookmarkStart w:id="289" w:name="_Toc164608799"/>
      <w:r/>
      <w:bookmarkStart w:id="290" w:name="_Toc151193918"/>
      <w:r/>
      <w:bookmarkStart w:id="291" w:name="_Toc151190157"/>
      <w:r/>
      <w:bookmarkStart w:id="292" w:name="_Toc164229371"/>
      <w:r/>
      <w:bookmarkStart w:id="293" w:name="_Toc142311032"/>
      <w:r/>
      <w:bookmarkStart w:id="294" w:name="_Toc151193844"/>
      <w:r/>
      <w:bookmarkStart w:id="295" w:name="_Toc164229225"/>
      <w:r/>
      <w:bookmarkStart w:id="296" w:name="_Toc520356155"/>
      <w:r/>
      <w:bookmarkStart w:id="297" w:name="_Toc149720823"/>
      <w:r/>
      <w:bookmarkStart w:id="298" w:name="_Toc164608644"/>
      <w:r/>
      <w:bookmarkStart w:id="299" w:name="_Toc127151530"/>
      <w:r/>
      <w:bookmarkStart w:id="300" w:name="_Toc151193772"/>
      <w:r/>
      <w:bookmarkStart w:id="301" w:name="_Toc127151731"/>
      <w:r/>
      <w:bookmarkStart w:id="302" w:name="_Toc150509281"/>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923"/>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27161445"/>
      <w:r/>
      <w:bookmarkStart w:id="304" w:name="_Toc226337227"/>
      <w:r/>
      <w:bookmarkStart w:id="305" w:name="_Toc520356156"/>
      <w:r/>
      <w:bookmarkStart w:id="306" w:name="_Toc151193919"/>
      <w:r/>
      <w:bookmarkStart w:id="307" w:name="_Toc264969221"/>
      <w:r/>
      <w:bookmarkStart w:id="308" w:name="_Toc164229372"/>
      <w:r/>
      <w:bookmarkStart w:id="309" w:name="_Toc151190158"/>
      <w:r/>
      <w:bookmarkStart w:id="310" w:name="_Toc150480769"/>
      <w:r/>
      <w:bookmarkStart w:id="311" w:name="_Toc305158873"/>
      <w:r/>
      <w:bookmarkStart w:id="312" w:name="_Toc164608645"/>
      <w:r/>
      <w:bookmarkStart w:id="313" w:name="_Toc226965804"/>
      <w:r/>
      <w:bookmarkStart w:id="314" w:name="_Toc164608800"/>
      <w:r/>
      <w:bookmarkStart w:id="315" w:name="_Toc151193773"/>
      <w:r/>
      <w:bookmarkStart w:id="316" w:name="_Toc151193629"/>
      <w:r/>
      <w:bookmarkStart w:id="317" w:name="_Toc127151732"/>
      <w:r/>
      <w:bookmarkStart w:id="318" w:name="_Toc151193845"/>
      <w:r/>
      <w:bookmarkStart w:id="319" w:name="_Toc127151531"/>
      <w:r/>
      <w:bookmarkStart w:id="320" w:name="_Toc305158799"/>
      <w:r/>
      <w:bookmarkStart w:id="321" w:name="_Toc150774736"/>
      <w:r/>
      <w:bookmarkStart w:id="322" w:name="_Ref467306513"/>
      <w:r/>
      <w:bookmarkStart w:id="323" w:name="_Toc195842896"/>
      <w:r/>
      <w:bookmarkStart w:id="324" w:name="_Toc164229226"/>
      <w:r/>
      <w:bookmarkStart w:id="325" w:name="_Toc150509282"/>
      <w:r/>
      <w:bookmarkStart w:id="326" w:name="_Toc142311033"/>
      <w:r/>
      <w:bookmarkStart w:id="327" w:name="_Toc149720824"/>
      <w:r/>
      <w:bookmarkStart w:id="328" w:name="_Toc164351625"/>
      <w:r/>
      <w:bookmarkStart w:id="329" w:name="_Toc226965721"/>
      <w:r/>
      <w:bookmarkStart w:id="330" w:name="_Toc265228369"/>
      <w:r/>
      <w:bookmarkStart w:id="331" w:name="_Toc150774631"/>
      <w:r/>
      <w:bookmarkStart w:id="332" w:name="_Toc151193701"/>
      <w:r/>
      <w:bookmarkStart w:id="333" w:name="_Toc226309775"/>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923"/>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50774737"/>
      <w:r/>
      <w:bookmarkStart w:id="335" w:name="_Toc127161446"/>
      <w:r/>
      <w:bookmarkStart w:id="336" w:name="_Toc226965722"/>
      <w:r/>
      <w:bookmarkStart w:id="337" w:name="_Toc164229373"/>
      <w:r/>
      <w:bookmarkStart w:id="338" w:name="_Toc142311034"/>
      <w:r/>
      <w:bookmarkStart w:id="339" w:name="_Toc265228370"/>
      <w:r/>
      <w:bookmarkStart w:id="340" w:name="_Toc305158874"/>
      <w:r/>
      <w:bookmarkStart w:id="341" w:name="_Toc127151733"/>
      <w:r/>
      <w:bookmarkStart w:id="342" w:name="_Toc151190159"/>
      <w:r/>
      <w:bookmarkStart w:id="343" w:name="_Toc195842897"/>
      <w:r/>
      <w:bookmarkStart w:id="344" w:name="_Toc151193702"/>
      <w:r/>
      <w:bookmarkStart w:id="345" w:name="_Toc164229227"/>
      <w:r/>
      <w:bookmarkStart w:id="346" w:name="_Toc151193774"/>
      <w:r/>
      <w:bookmarkStart w:id="347" w:name="_Toc150509283"/>
      <w:r/>
      <w:bookmarkStart w:id="348" w:name="_Toc226337228"/>
      <w:r/>
      <w:bookmarkStart w:id="349" w:name="_Toc151193920"/>
      <w:r/>
      <w:bookmarkStart w:id="350" w:name="_Toc164351626"/>
      <w:r/>
      <w:bookmarkStart w:id="351" w:name="_Toc164608646"/>
      <w:r/>
      <w:bookmarkStart w:id="352" w:name="_Toc305158800"/>
      <w:r/>
      <w:bookmarkStart w:id="353" w:name="_Toc226965805"/>
      <w:r/>
      <w:bookmarkStart w:id="354" w:name="_Toc127151532"/>
      <w:r/>
      <w:bookmarkStart w:id="355" w:name="_Toc149720825"/>
      <w:r/>
      <w:bookmarkStart w:id="356" w:name="_Toc151193846"/>
      <w:r/>
      <w:bookmarkStart w:id="357" w:name="_Toc151193630"/>
      <w:r/>
      <w:bookmarkStart w:id="358" w:name="_Toc226309776"/>
      <w:r/>
      <w:bookmarkStart w:id="359" w:name="_Toc150480770"/>
      <w:r/>
      <w:bookmarkStart w:id="360" w:name="_Toc520356157"/>
      <w:r/>
      <w:bookmarkStart w:id="361" w:name="_Toc264969222"/>
      <w:r/>
      <w:bookmarkStart w:id="362" w:name="_Toc164608801"/>
      <w:r/>
      <w:bookmarkStart w:id="363" w:name="_Toc150774632"/>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264969223"/>
      <w:r/>
      <w:bookmarkStart w:id="365" w:name="_Toc150774738"/>
      <w:r/>
      <w:bookmarkStart w:id="366" w:name="_Toc164608802"/>
      <w:r/>
      <w:bookmarkStart w:id="367" w:name="_Toc151193703"/>
      <w:r/>
      <w:bookmarkStart w:id="368" w:name="_Toc195842898"/>
      <w:r/>
      <w:bookmarkStart w:id="369" w:name="_Toc149720826"/>
      <w:r/>
      <w:bookmarkStart w:id="370" w:name="_Toc265228371"/>
      <w:r/>
      <w:bookmarkStart w:id="371" w:name="_Toc164351627"/>
      <w:r/>
      <w:bookmarkStart w:id="372" w:name="_Toc142311035"/>
      <w:r/>
      <w:bookmarkStart w:id="373" w:name="_Toc127161447"/>
      <w:r/>
      <w:bookmarkStart w:id="374" w:name="_Toc164229228"/>
      <w:r/>
      <w:bookmarkStart w:id="375" w:name="_Toc164608647"/>
      <w:r/>
      <w:bookmarkStart w:id="376" w:name="_Toc226965806"/>
      <w:r/>
      <w:bookmarkStart w:id="377" w:name="_Toc150509284"/>
      <w:r/>
      <w:bookmarkStart w:id="378" w:name="_Toc226337229"/>
      <w:r/>
      <w:bookmarkStart w:id="379" w:name="_Toc226965723"/>
      <w:r/>
      <w:bookmarkStart w:id="380" w:name="_Toc520356158"/>
      <w:r/>
      <w:bookmarkStart w:id="381" w:name="_Toc226309777"/>
      <w:r/>
      <w:bookmarkStart w:id="382" w:name="_Toc150774633"/>
      <w:r/>
      <w:bookmarkStart w:id="383" w:name="_Toc305158875"/>
      <w:r/>
      <w:bookmarkStart w:id="384" w:name="_Toc127151533"/>
      <w:r/>
      <w:bookmarkStart w:id="385" w:name="_Toc151193847"/>
      <w:r/>
      <w:bookmarkStart w:id="386" w:name="_Toc127151734"/>
      <w:r/>
      <w:bookmarkStart w:id="387" w:name="_Toc151193775"/>
      <w:r/>
      <w:bookmarkStart w:id="388" w:name="_Toc151193921"/>
      <w:r/>
      <w:bookmarkStart w:id="389" w:name="_Toc150480771"/>
      <w:r/>
      <w:bookmarkStart w:id="390" w:name="_Toc164229374"/>
      <w:r/>
      <w:bookmarkStart w:id="391" w:name="_Toc305158801"/>
      <w:r/>
      <w:bookmarkStart w:id="392" w:name="_Toc151193631"/>
      <w:r/>
      <w:bookmarkStart w:id="393" w:name="_Toc151190160"/>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724"/>
      <w:r/>
      <w:bookmarkStart w:id="395" w:name="_Toc226965807"/>
      <w:r/>
      <w:bookmarkStart w:id="396" w:name="_Toc150774739"/>
      <w:r/>
      <w:bookmarkStart w:id="397" w:name="_Toc142311036"/>
      <w:r/>
      <w:bookmarkStart w:id="398" w:name="_Toc151190161"/>
      <w:r/>
      <w:bookmarkStart w:id="399" w:name="_Toc305158876"/>
      <w:r/>
      <w:bookmarkStart w:id="400" w:name="_Toc151193776"/>
      <w:r/>
      <w:bookmarkStart w:id="401" w:name="_Toc520356159"/>
      <w:r/>
      <w:bookmarkStart w:id="402" w:name="_Toc305158802"/>
      <w:r/>
      <w:bookmarkStart w:id="403" w:name="_Toc226309778"/>
      <w:r/>
      <w:bookmarkStart w:id="404" w:name="_Toc127151534"/>
      <w:r/>
      <w:bookmarkStart w:id="405" w:name="_Toc151193632"/>
      <w:r/>
      <w:bookmarkStart w:id="406" w:name="_Toc151193704"/>
      <w:r/>
      <w:bookmarkStart w:id="407" w:name="_Toc150774634"/>
      <w:r/>
      <w:bookmarkStart w:id="408" w:name="_Toc150480772"/>
      <w:r/>
      <w:bookmarkStart w:id="409" w:name="_Toc151193848"/>
      <w:r/>
      <w:bookmarkStart w:id="410" w:name="_Toc195842899"/>
      <w:r/>
      <w:bookmarkStart w:id="411" w:name="_Toc265228372"/>
      <w:r/>
      <w:bookmarkStart w:id="412" w:name="_Toc264969224"/>
      <w:r/>
      <w:bookmarkStart w:id="413" w:name="_Toc151193922"/>
      <w:r/>
      <w:bookmarkStart w:id="414" w:name="_Toc226337230"/>
      <w:r/>
      <w:bookmarkStart w:id="415" w:name="_Toc150509285"/>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923"/>
        <w:ind w:left="357"/>
        <w:pageBreakBefore w:val="0"/>
        <w:spacing w:line="380" w:lineRule="exact"/>
        <w:widowControl w:val="off"/>
        <w:tabs>
          <w:tab w:val="left" w:pos="900" w:leader="none"/>
          <w:tab w:val="left" w:pos="1080" w:leader="none"/>
        </w:tabs>
      </w:pPr>
      <w:r/>
      <w:r/>
    </w:p>
    <w:p>
      <w:pPr>
        <w:pStyle w:val="925"/>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27151535"/>
      <w:r/>
      <w:bookmarkStart w:id="417" w:name="_Toc226309779"/>
      <w:r/>
      <w:bookmarkStart w:id="418" w:name="_Toc520356160"/>
      <w:r/>
      <w:bookmarkStart w:id="419" w:name="_Toc151193777"/>
      <w:r/>
      <w:bookmarkStart w:id="420" w:name="_Toc226965808"/>
      <w:r/>
      <w:bookmarkStart w:id="421" w:name="_Toc149720828"/>
      <w:r/>
      <w:bookmarkStart w:id="422" w:name="_Toc151193923"/>
      <w:r/>
      <w:bookmarkStart w:id="423" w:name="_Toc150480773"/>
      <w:r/>
      <w:bookmarkStart w:id="424" w:name="_Toc127151736"/>
      <w:r/>
      <w:bookmarkStart w:id="425" w:name="_Toc164229376"/>
      <w:r/>
      <w:bookmarkStart w:id="426" w:name="_Toc150509286"/>
      <w:r/>
      <w:bookmarkStart w:id="427" w:name="_Toc142311037"/>
      <w:r/>
      <w:bookmarkStart w:id="428" w:name="_Toc127161449"/>
      <w:r/>
      <w:bookmarkStart w:id="429" w:name="_Toc151193633"/>
      <w:r/>
      <w:bookmarkStart w:id="430" w:name="_Toc226337231"/>
      <w:r/>
      <w:bookmarkStart w:id="431" w:name="_Toc226965725"/>
      <w:r/>
      <w:bookmarkStart w:id="432" w:name="_Toc151193705"/>
      <w:r/>
      <w:bookmarkStart w:id="433" w:name="_Toc150774740"/>
      <w:r/>
      <w:bookmarkStart w:id="434" w:name="_Toc150774635"/>
      <w:r/>
      <w:bookmarkStart w:id="435" w:name="_Toc264969225"/>
      <w:r/>
      <w:bookmarkStart w:id="436" w:name="_Toc164229230"/>
      <w:r/>
      <w:bookmarkStart w:id="437" w:name="_Toc305158877"/>
      <w:r/>
      <w:bookmarkStart w:id="438" w:name="_Toc151193849"/>
      <w:r/>
      <w:bookmarkStart w:id="439" w:name="_Toc305158803"/>
      <w:r/>
      <w:bookmarkStart w:id="440" w:name="_Toc164608804"/>
      <w:r/>
      <w:bookmarkStart w:id="441" w:name="_Toc164351629"/>
      <w:r/>
      <w:bookmarkStart w:id="442" w:name="_Toc151190162"/>
      <w:r/>
      <w:bookmarkStart w:id="443" w:name="_Toc195842900"/>
      <w:r/>
      <w:bookmarkStart w:id="444" w:name="_Toc265228373"/>
      <w:r/>
      <w:bookmarkStart w:id="445" w:name="_Toc164608649"/>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150774636"/>
      <w:r/>
      <w:bookmarkStart w:id="447" w:name="_Toc151193850"/>
      <w:r/>
      <w:bookmarkStart w:id="448" w:name="_Toc164229377"/>
      <w:r/>
      <w:bookmarkStart w:id="449" w:name="_Toc264969226"/>
      <w:r/>
      <w:bookmarkStart w:id="450" w:name="_Toc150480774"/>
      <w:r/>
      <w:bookmarkStart w:id="451" w:name="_Toc151190163"/>
      <w:r/>
      <w:bookmarkStart w:id="452" w:name="_Toc226965809"/>
      <w:r/>
      <w:bookmarkStart w:id="453" w:name="_Toc151193634"/>
      <w:r/>
      <w:bookmarkStart w:id="454" w:name="_Toc164608805"/>
      <w:r/>
      <w:bookmarkStart w:id="455" w:name="_Toc127151737"/>
      <w:r/>
      <w:bookmarkStart w:id="456" w:name="_Toc127161450"/>
      <w:r/>
      <w:bookmarkStart w:id="457" w:name="_Toc226965726"/>
      <w:r/>
      <w:bookmarkStart w:id="458" w:name="_Toc305158878"/>
      <w:r/>
      <w:bookmarkStart w:id="459" w:name="_Toc164229231"/>
      <w:r/>
      <w:bookmarkStart w:id="460" w:name="_Toc142311038"/>
      <w:r/>
      <w:bookmarkStart w:id="461" w:name="_Toc520356161"/>
      <w:r/>
      <w:bookmarkStart w:id="462" w:name="_Toc164608650"/>
      <w:r/>
      <w:bookmarkStart w:id="463" w:name="_Toc226337232"/>
      <w:r/>
      <w:bookmarkStart w:id="464" w:name="_Toc226309780"/>
      <w:r/>
      <w:bookmarkStart w:id="465" w:name="_Toc265228374"/>
      <w:r/>
      <w:bookmarkStart w:id="466" w:name="_Toc305158804"/>
      <w:r/>
      <w:bookmarkStart w:id="467" w:name="_Toc195842901"/>
      <w:r/>
      <w:bookmarkStart w:id="468" w:name="_Toc150774741"/>
      <w:r/>
      <w:bookmarkStart w:id="469" w:name="_Toc127151536"/>
      <w:r/>
      <w:bookmarkStart w:id="470" w:name="_Toc151193778"/>
      <w:r/>
      <w:bookmarkStart w:id="471" w:name="_Toc149720829"/>
      <w:r/>
      <w:bookmarkStart w:id="472" w:name="_Toc151193924"/>
      <w:r/>
      <w:bookmarkStart w:id="473" w:name="_Toc151193706"/>
      <w:r/>
      <w:bookmarkStart w:id="474" w:name="_Toc164351630"/>
      <w:r/>
      <w:bookmarkStart w:id="475" w:name="_Toc150509287"/>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305158805"/>
      <w:r/>
      <w:bookmarkStart w:id="477" w:name="_Toc195842902"/>
      <w:r/>
      <w:bookmarkStart w:id="478" w:name="_Toc150509288"/>
      <w:r/>
      <w:bookmarkStart w:id="479" w:name="_Toc164351631"/>
      <w:r/>
      <w:bookmarkStart w:id="480" w:name="_Toc226965727"/>
      <w:r/>
      <w:bookmarkStart w:id="481" w:name="_Toc150774637"/>
      <w:r/>
      <w:bookmarkStart w:id="482" w:name="_Toc164608651"/>
      <w:r/>
      <w:bookmarkStart w:id="483" w:name="_Toc151190164"/>
      <w:r/>
      <w:bookmarkStart w:id="484" w:name="_Toc265228375"/>
      <w:r/>
      <w:bookmarkStart w:id="485" w:name="_Toc127161451"/>
      <w:r/>
      <w:bookmarkStart w:id="486" w:name="_Toc226965810"/>
      <w:r/>
      <w:bookmarkStart w:id="487" w:name="_Toc164608806"/>
      <w:r/>
      <w:bookmarkStart w:id="488" w:name="_Toc151193925"/>
      <w:r/>
      <w:bookmarkStart w:id="489" w:name="_Toc151193851"/>
      <w:r/>
      <w:bookmarkStart w:id="490" w:name="_Toc149720830"/>
      <w:r/>
      <w:bookmarkStart w:id="491" w:name="_Toc264969227"/>
      <w:r/>
      <w:bookmarkStart w:id="492" w:name="_Toc164229232"/>
      <w:r/>
      <w:bookmarkStart w:id="493" w:name="_Toc127151537"/>
      <w:r/>
      <w:bookmarkStart w:id="494" w:name="_Toc142311039"/>
      <w:r/>
      <w:bookmarkStart w:id="495" w:name="_Toc226337233"/>
      <w:r/>
      <w:bookmarkStart w:id="496" w:name="_Toc150480775"/>
      <w:r/>
      <w:bookmarkStart w:id="497" w:name="_Toc150774742"/>
      <w:r/>
      <w:bookmarkStart w:id="498" w:name="_Toc520356162"/>
      <w:r/>
      <w:bookmarkStart w:id="499" w:name="_Toc151193635"/>
      <w:r/>
      <w:bookmarkStart w:id="500" w:name="_Toc305158879"/>
      <w:r/>
      <w:bookmarkStart w:id="501" w:name="_Toc151193779"/>
      <w:r/>
      <w:bookmarkStart w:id="502" w:name="_Toc226309781"/>
      <w:r/>
      <w:bookmarkStart w:id="503" w:name="_Toc127151738"/>
      <w:r/>
      <w:bookmarkStart w:id="504" w:name="_Toc151193707"/>
      <w:r/>
      <w:bookmarkStart w:id="505" w:name="_Toc164229378"/>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923"/>
        <w:pageBreakBefore w:val="0"/>
        <w:spacing w:line="380" w:lineRule="exact"/>
        <w:widowControl w:val="off"/>
        <w:rPr>
          <w:sz w:val="24"/>
        </w:rPr>
      </w:pPr>
      <w:r>
        <w:rPr>
          <w:sz w:val="24"/>
        </w:rPr>
      </w:r>
      <w:r/>
    </w:p>
    <w:p>
      <w:pPr>
        <w:pStyle w:val="925"/>
        <w:pageBreakBefore w:val="0"/>
        <w:spacing w:before="0" w:line="380" w:lineRule="exact"/>
        <w:widowControl w:val="off"/>
        <w:rPr>
          <w:rFonts w:ascii="Times New Roman" w:hAnsi="Times New Roman" w:eastAsia="宋体"/>
          <w:sz w:val="28"/>
        </w:rPr>
      </w:pPr>
      <w:r/>
      <w:bookmarkStart w:id="506" w:name="_Toc264969228"/>
      <w:r/>
      <w:bookmarkStart w:id="507" w:name="_Toc305158806"/>
      <w:r/>
      <w:bookmarkStart w:id="508" w:name="_Toc150774638"/>
      <w:r/>
      <w:bookmarkStart w:id="509" w:name="_Toc226965728"/>
      <w:r/>
      <w:bookmarkStart w:id="510" w:name="_Toc151190165"/>
      <w:r/>
      <w:bookmarkStart w:id="511" w:name="_Toc520356163"/>
      <w:r/>
      <w:bookmarkStart w:id="512" w:name="_Toc150509289"/>
      <w:r/>
      <w:bookmarkStart w:id="513" w:name="_Toc226337234"/>
      <w:r/>
      <w:bookmarkStart w:id="514" w:name="_Toc265228376"/>
      <w:r/>
      <w:bookmarkStart w:id="515" w:name="_Toc151193708"/>
      <w:r/>
      <w:bookmarkStart w:id="516" w:name="_Toc142311040"/>
      <w:r/>
      <w:bookmarkStart w:id="517" w:name="_Toc150774743"/>
      <w:r/>
      <w:bookmarkStart w:id="518" w:name="_Toc127151538"/>
      <w:r/>
      <w:bookmarkStart w:id="519" w:name="_Toc151193780"/>
      <w:r/>
      <w:bookmarkStart w:id="520" w:name="_Toc226309782"/>
      <w:r/>
      <w:bookmarkStart w:id="521" w:name="_Toc150480776"/>
      <w:r/>
      <w:bookmarkStart w:id="522" w:name="_Toc151193852"/>
      <w:r/>
      <w:bookmarkStart w:id="523" w:name="_Toc151193926"/>
      <w:r/>
      <w:bookmarkStart w:id="524" w:name="_Toc195842903"/>
      <w:r/>
      <w:bookmarkStart w:id="525" w:name="_Toc226965811"/>
      <w:r/>
      <w:bookmarkStart w:id="526" w:name="_Toc151193636"/>
      <w:r/>
      <w:bookmarkStart w:id="527" w:name="_Toc305158880"/>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226309783"/>
      <w:r/>
      <w:bookmarkStart w:id="529" w:name="_Toc305158881"/>
      <w:r/>
      <w:bookmarkStart w:id="530" w:name="_Toc150480777"/>
      <w:r/>
      <w:bookmarkStart w:id="531" w:name="_Toc164229380"/>
      <w:r/>
      <w:bookmarkStart w:id="532" w:name="_Toc151193637"/>
      <w:r/>
      <w:bookmarkStart w:id="533" w:name="_Toc150774639"/>
      <w:r/>
      <w:bookmarkStart w:id="534" w:name="_Toc142311041"/>
      <w:r/>
      <w:bookmarkStart w:id="535" w:name="_Toc151193709"/>
      <w:r/>
      <w:bookmarkStart w:id="536" w:name="_Toc226337235"/>
      <w:r/>
      <w:bookmarkStart w:id="537" w:name="_Toc226965812"/>
      <w:r/>
      <w:bookmarkStart w:id="538" w:name="_Toc150774744"/>
      <w:r/>
      <w:bookmarkStart w:id="539" w:name="_Toc264969229"/>
      <w:r/>
      <w:bookmarkStart w:id="540" w:name="_Toc164229234"/>
      <w:r/>
      <w:bookmarkStart w:id="541" w:name="_Toc226965729"/>
      <w:r/>
      <w:bookmarkStart w:id="542" w:name="_Toc150509290"/>
      <w:r/>
      <w:bookmarkStart w:id="543" w:name="_Toc164608808"/>
      <w:r/>
      <w:bookmarkStart w:id="544" w:name="_Toc265228377"/>
      <w:r/>
      <w:bookmarkStart w:id="545" w:name="_Toc305158807"/>
      <w:r/>
      <w:bookmarkStart w:id="546" w:name="_Toc151193927"/>
      <w:r/>
      <w:bookmarkStart w:id="547" w:name="_Toc520356164"/>
      <w:r/>
      <w:bookmarkStart w:id="548" w:name="_Toc149720832"/>
      <w:r/>
      <w:bookmarkStart w:id="549" w:name="_Toc151193853"/>
      <w:r/>
      <w:bookmarkStart w:id="550" w:name="_Toc164351633"/>
      <w:r/>
      <w:bookmarkStart w:id="551" w:name="_Toc151190166"/>
      <w:r/>
      <w:bookmarkStart w:id="552" w:name="_Toc127161453"/>
      <w:r/>
      <w:bookmarkStart w:id="553" w:name="_Toc151193781"/>
      <w:r/>
      <w:bookmarkStart w:id="554" w:name="_Toc127151539"/>
      <w:r/>
      <w:bookmarkStart w:id="555" w:name="_Toc164608653"/>
      <w:r/>
      <w:bookmarkStart w:id="556" w:name="_Toc127151740"/>
      <w:r/>
      <w:bookmarkStart w:id="557" w:name="_Toc195842904"/>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eastAsia="zh-CN"/>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923"/>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923"/>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923"/>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923"/>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923"/>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151193854"/>
      <w:r/>
      <w:bookmarkStart w:id="560" w:name="_Toc226965813"/>
      <w:r/>
      <w:bookmarkStart w:id="561" w:name="_Toc127151540"/>
      <w:r/>
      <w:bookmarkStart w:id="562" w:name="_Toc127161454"/>
      <w:r/>
      <w:bookmarkStart w:id="563" w:name="_Toc164351634"/>
      <w:r/>
      <w:bookmarkStart w:id="564" w:name="_Toc150774640"/>
      <w:r/>
      <w:bookmarkStart w:id="565" w:name="_Toc151190167"/>
      <w:r/>
      <w:bookmarkStart w:id="566" w:name="_Toc150774745"/>
      <w:r/>
      <w:bookmarkStart w:id="567" w:name="_Toc151193710"/>
      <w:r/>
      <w:bookmarkStart w:id="568" w:name="_Toc226309784"/>
      <w:r/>
      <w:bookmarkStart w:id="569" w:name="_Toc264969230"/>
      <w:r/>
      <w:bookmarkStart w:id="570" w:name="_Toc149720833"/>
      <w:r/>
      <w:bookmarkStart w:id="571" w:name="_Toc226965730"/>
      <w:r/>
      <w:bookmarkStart w:id="572" w:name="_Toc150509291"/>
      <w:r/>
      <w:bookmarkStart w:id="573" w:name="_Toc164229381"/>
      <w:r/>
      <w:bookmarkStart w:id="574" w:name="_Toc305158882"/>
      <w:r/>
      <w:bookmarkStart w:id="575" w:name="_Toc151193782"/>
      <w:r/>
      <w:bookmarkStart w:id="576" w:name="_Toc164608809"/>
      <w:r/>
      <w:bookmarkStart w:id="577" w:name="_Toc164229235"/>
      <w:r/>
      <w:bookmarkStart w:id="578" w:name="_Toc142311042"/>
      <w:r/>
      <w:bookmarkStart w:id="579" w:name="_Toc265228378"/>
      <w:r/>
      <w:bookmarkStart w:id="580" w:name="_Toc164608654"/>
      <w:r/>
      <w:bookmarkStart w:id="581" w:name="_Toc150480778"/>
      <w:r/>
      <w:bookmarkStart w:id="582" w:name="_Toc195842905"/>
      <w:r/>
      <w:bookmarkStart w:id="583" w:name="_Toc127151741"/>
      <w:r/>
      <w:bookmarkStart w:id="584" w:name="_Toc305158808"/>
      <w:r/>
      <w:bookmarkStart w:id="585" w:name="_Toc151193638"/>
      <w:r/>
      <w:bookmarkStart w:id="586" w:name="_Toc151193928"/>
      <w:r/>
      <w:bookmarkStart w:id="587" w:name="_Toc226337236"/>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923"/>
        <w:ind w:left="1080"/>
        <w:pageBreakBefore w:val="0"/>
        <w:spacing w:line="380" w:lineRule="exact"/>
        <w:widowControl w:val="off"/>
        <w:tabs>
          <w:tab w:val="left" w:pos="360" w:leader="none"/>
          <w:tab w:val="left" w:pos="1080" w:leader="none"/>
        </w:tabs>
        <w:rPr>
          <w:sz w:val="24"/>
        </w:rPr>
      </w:pPr>
      <w:r>
        <w:rPr>
          <w:sz w:val="24"/>
        </w:rPr>
      </w:r>
      <w:r/>
    </w:p>
    <w:p>
      <w:pPr>
        <w:pStyle w:val="925"/>
        <w:pageBreakBefore w:val="0"/>
        <w:spacing w:before="0" w:line="380" w:lineRule="exact"/>
        <w:widowControl w:val="off"/>
        <w:rPr>
          <w:rFonts w:ascii="Times New Roman" w:hAnsi="Times New Roman" w:eastAsia="宋体"/>
          <w:sz w:val="28"/>
        </w:rPr>
      </w:pPr>
      <w:r/>
      <w:bookmarkStart w:id="590" w:name="_Toc127151545"/>
      <w:r/>
      <w:bookmarkStart w:id="591" w:name="_Toc226309789"/>
      <w:r/>
      <w:bookmarkStart w:id="592" w:name="_Toc150774750"/>
      <w:r/>
      <w:bookmarkStart w:id="593" w:name="_Toc305158887"/>
      <w:r/>
      <w:bookmarkStart w:id="594" w:name="_Toc151193859"/>
      <w:r/>
      <w:bookmarkStart w:id="595" w:name="_Toc142311047"/>
      <w:r/>
      <w:bookmarkStart w:id="596" w:name="_Toc151193787"/>
      <w:r/>
      <w:bookmarkStart w:id="597" w:name="_Toc150774645"/>
      <w:r/>
      <w:bookmarkStart w:id="598" w:name="_Toc150480783"/>
      <w:r/>
      <w:bookmarkStart w:id="599" w:name="_Toc264969235"/>
      <w:r/>
      <w:bookmarkStart w:id="600" w:name="_Toc151190172"/>
      <w:r/>
      <w:bookmarkStart w:id="601" w:name="_Toc150509296"/>
      <w:r/>
      <w:bookmarkStart w:id="602" w:name="_Toc226965818"/>
      <w:r/>
      <w:bookmarkStart w:id="603" w:name="_Toc151193933"/>
      <w:r/>
      <w:bookmarkStart w:id="604" w:name="_Toc151193715"/>
      <w:r/>
      <w:bookmarkStart w:id="605" w:name="_Toc226965735"/>
      <w:r/>
      <w:bookmarkStart w:id="606" w:name="_Toc265228383"/>
      <w:r/>
      <w:bookmarkStart w:id="607" w:name="_Toc305158813"/>
      <w:r/>
      <w:bookmarkStart w:id="608" w:name="_Toc195842910"/>
      <w:r/>
      <w:bookmarkStart w:id="609" w:name="_Toc151193643"/>
      <w:r/>
      <w:bookmarkStart w:id="610" w:name="_Toc226337241"/>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305158815"/>
      <w:r/>
      <w:bookmarkStart w:id="612" w:name="_Toc264969237"/>
      <w:r/>
      <w:bookmarkStart w:id="613" w:name="_Toc150774647"/>
      <w:r/>
      <w:bookmarkStart w:id="614" w:name="_Toc305158889"/>
      <w:r/>
      <w:bookmarkStart w:id="615" w:name="_Toc149720840"/>
      <w:r/>
      <w:bookmarkStart w:id="616" w:name="_Toc226965820"/>
      <w:r/>
      <w:bookmarkStart w:id="617" w:name="_Toc127161461"/>
      <w:r/>
      <w:bookmarkStart w:id="618" w:name="_Toc151193645"/>
      <w:r/>
      <w:bookmarkStart w:id="619" w:name="_Toc150774752"/>
      <w:r/>
      <w:bookmarkStart w:id="620" w:name="_Toc127151547"/>
      <w:r/>
      <w:bookmarkStart w:id="621" w:name="_Toc226965737"/>
      <w:r/>
      <w:bookmarkStart w:id="622" w:name="_Toc151193789"/>
      <w:r/>
      <w:bookmarkStart w:id="623" w:name="_Toc164229388"/>
      <w:r/>
      <w:bookmarkStart w:id="624" w:name="_Toc142311049"/>
      <w:r/>
      <w:bookmarkStart w:id="625" w:name="_Toc265228385"/>
      <w:r/>
      <w:bookmarkStart w:id="626" w:name="_Toc164351641"/>
      <w:r/>
      <w:bookmarkStart w:id="627" w:name="_Toc150480785"/>
      <w:r/>
      <w:bookmarkStart w:id="628" w:name="_Toc226309791"/>
      <w:r/>
      <w:bookmarkStart w:id="629" w:name="_Toc195842912"/>
      <w:r/>
      <w:bookmarkStart w:id="630" w:name="_Toc164608661"/>
      <w:r/>
      <w:bookmarkStart w:id="631" w:name="_Toc226337243"/>
      <w:r/>
      <w:bookmarkStart w:id="632" w:name="_Toc151193717"/>
      <w:r/>
      <w:bookmarkStart w:id="633" w:name="_Toc151193935"/>
      <w:r/>
      <w:bookmarkStart w:id="634" w:name="_Toc164229242"/>
      <w:r/>
      <w:bookmarkStart w:id="635" w:name="_Toc150509298"/>
      <w:r/>
      <w:bookmarkStart w:id="636" w:name="_Toc151193861"/>
      <w:r/>
      <w:bookmarkStart w:id="637" w:name="_Toc151190174"/>
      <w:r/>
      <w:bookmarkStart w:id="638" w:name="_Toc164608816"/>
      <w:r/>
      <w:bookmarkStart w:id="639" w:name="_Toc127151748"/>
      <w:r>
        <w:rPr>
          <w:rFonts w:ascii="Times New Roman" w:hAnsi="Times New Roman" w:eastAsia="宋体"/>
          <w:sz w:val="28"/>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采购人将在评标报告确定的中标候选人名单中按顺序确定中标人，中标候选人并列的，由采购人</w:t>
      </w:r>
      <w:r>
        <w:rPr>
          <w:rFonts w:hint="eastAsia"/>
          <w:sz w:val="24"/>
        </w:rPr>
        <w:t xml:space="preserve">依法</w:t>
      </w:r>
      <w:r>
        <w:rPr>
          <w:sz w:val="24"/>
        </w:rPr>
        <w:t xml:space="preserve">确定</w:t>
      </w:r>
      <w:r>
        <w:rPr>
          <w:rFonts w:hint="eastAsia"/>
          <w:sz w:val="24"/>
        </w:rPr>
        <w:t xml:space="preserve">。</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150480787"/>
      <w:r/>
      <w:bookmarkStart w:id="641" w:name="_Toc151193863"/>
      <w:r/>
      <w:bookmarkStart w:id="642" w:name="_Toc127151750"/>
      <w:r/>
      <w:bookmarkStart w:id="643" w:name="_Toc305158817"/>
      <w:r/>
      <w:bookmarkStart w:id="644" w:name="_Toc150774754"/>
      <w:r/>
      <w:bookmarkStart w:id="645" w:name="_Toc127151549"/>
      <w:r/>
      <w:bookmarkStart w:id="646" w:name="_Toc226337245"/>
      <w:r/>
      <w:bookmarkStart w:id="647" w:name="_Toc149720842"/>
      <w:r/>
      <w:bookmarkStart w:id="648" w:name="_Toc520356176"/>
      <w:r/>
      <w:bookmarkStart w:id="649" w:name="_Ref467306425"/>
      <w:r/>
      <w:bookmarkStart w:id="650" w:name="_Ref467307090"/>
      <w:r/>
      <w:bookmarkStart w:id="651" w:name="_Toc142311051"/>
      <w:r/>
      <w:bookmarkStart w:id="652" w:name="_Toc195842914"/>
      <w:r/>
      <w:bookmarkStart w:id="653" w:name="_Toc151190176"/>
      <w:r/>
      <w:bookmarkStart w:id="654" w:name="_Toc226965822"/>
      <w:r/>
      <w:bookmarkStart w:id="655" w:name="_Toc164608663"/>
      <w:r/>
      <w:bookmarkStart w:id="656" w:name="_Toc150774649"/>
      <w:r/>
      <w:bookmarkStart w:id="657" w:name="_Toc305158891"/>
      <w:r/>
      <w:bookmarkStart w:id="658" w:name="_Toc164229244"/>
      <w:r/>
      <w:bookmarkStart w:id="659" w:name="_Toc127161463"/>
      <w:r/>
      <w:bookmarkStart w:id="660" w:name="_Toc226965739"/>
      <w:r/>
      <w:bookmarkStart w:id="661" w:name="_Toc151193937"/>
      <w:r/>
      <w:bookmarkStart w:id="662" w:name="_Toc151193791"/>
      <w:r/>
      <w:bookmarkStart w:id="663" w:name="_Toc264969239"/>
      <w:r/>
      <w:bookmarkStart w:id="664" w:name="_Toc265228387"/>
      <w:r/>
      <w:bookmarkStart w:id="665" w:name="_Toc151193647"/>
      <w:r/>
      <w:bookmarkStart w:id="666" w:name="_Toc150509300"/>
      <w:r/>
      <w:bookmarkStart w:id="667" w:name="_Toc164608818"/>
      <w:r/>
      <w:bookmarkStart w:id="668" w:name="_Toc164229390"/>
      <w:r/>
      <w:bookmarkStart w:id="669" w:name="_Toc164351643"/>
      <w:r/>
      <w:bookmarkStart w:id="670" w:name="_Toc226309793"/>
      <w:r/>
      <w:bookmarkStart w:id="671" w:name="_Toc151193719"/>
      <w:r>
        <w:rPr>
          <w:sz w:val="24"/>
        </w:rPr>
        <w:t xml:space="preserve">中标公告与中标通知书</w:t>
      </w:r>
      <w:bookmarkEnd w:id="643"/>
      <w:r/>
      <w:bookmarkEnd w:id="657"/>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923"/>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923"/>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305158892"/>
      <w:r/>
      <w:bookmarkStart w:id="673" w:name="_Toc164608664"/>
      <w:r/>
      <w:bookmarkStart w:id="674" w:name="_Toc164351644"/>
      <w:r/>
      <w:bookmarkStart w:id="675" w:name="_Toc226309794"/>
      <w:r/>
      <w:bookmarkStart w:id="676" w:name="_Toc226337246"/>
      <w:r/>
      <w:bookmarkStart w:id="677" w:name="_Toc164229245"/>
      <w:r/>
      <w:bookmarkStart w:id="678" w:name="_Toc164608819"/>
      <w:r/>
      <w:bookmarkStart w:id="679" w:name="_Toc151193648"/>
      <w:r/>
      <w:bookmarkStart w:id="680" w:name="_Toc151193938"/>
      <w:r/>
      <w:bookmarkStart w:id="681" w:name="_Toc151193720"/>
      <w:r/>
      <w:bookmarkStart w:id="682" w:name="_Ref467306978"/>
      <w:r/>
      <w:bookmarkStart w:id="683" w:name="_Toc264969240"/>
      <w:r/>
      <w:bookmarkStart w:id="684" w:name="_Toc151193864"/>
      <w:r/>
      <w:bookmarkStart w:id="685" w:name="_Toc520356175"/>
      <w:r/>
      <w:bookmarkStart w:id="686" w:name="_Toc150480788"/>
      <w:r/>
      <w:bookmarkStart w:id="687" w:name="_Toc150774755"/>
      <w:r/>
      <w:bookmarkStart w:id="688" w:name="_Toc127161464"/>
      <w:r/>
      <w:bookmarkStart w:id="689" w:name="_Toc226965823"/>
      <w:r/>
      <w:bookmarkStart w:id="690" w:name="_Toc127151550"/>
      <w:r/>
      <w:bookmarkStart w:id="691" w:name="_Toc164229391"/>
      <w:r/>
      <w:bookmarkStart w:id="692" w:name="_Toc151193792"/>
      <w:r/>
      <w:bookmarkStart w:id="693" w:name="_Toc151190177"/>
      <w:r/>
      <w:bookmarkStart w:id="694" w:name="_Ref467307062"/>
      <w:r/>
      <w:bookmarkStart w:id="695" w:name="_Toc150509301"/>
      <w:r/>
      <w:bookmarkStart w:id="696" w:name="_Toc127151751"/>
      <w:r/>
      <w:bookmarkStart w:id="697" w:name="_Toc150774650"/>
      <w:r/>
      <w:bookmarkStart w:id="698" w:name="_Toc226965740"/>
      <w:r/>
      <w:bookmarkStart w:id="699" w:name="_Toc305158818"/>
      <w:r/>
      <w:bookmarkStart w:id="700" w:name="_Toc149720843"/>
      <w:r/>
      <w:bookmarkStart w:id="701" w:name="_Ref467306377"/>
      <w:r/>
      <w:bookmarkStart w:id="702" w:name="_Toc265228388"/>
      <w:r/>
      <w:bookmarkStart w:id="703" w:name="_Ref467307204"/>
      <w:r/>
      <w:bookmarkStart w:id="704" w:name="_Toc142311052"/>
      <w:r/>
      <w:bookmarkStart w:id="705" w:name="_Toc195842915"/>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923"/>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923"/>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000"/>
        </w:rPr>
        <w:t xml:space="preserve">http://gk</w:t>
      </w:r>
      <w:bookmarkStart w:id="706" w:name="_Hlt100654014"/>
      <w:r>
        <w:rPr>
          <w:rStyle w:val="1000"/>
        </w:rPr>
        <w:t xml:space="preserve">s</w:t>
      </w:r>
      <w:bookmarkEnd w:id="706"/>
      <w:r>
        <w:rPr>
          <w:rStyle w:val="1000"/>
        </w:rPr>
        <w:t xml:space="preserve">.m</w:t>
      </w:r>
      <w:bookmarkStart w:id="707" w:name="_Hlt100653994"/>
      <w:r/>
      <w:bookmarkStart w:id="708" w:name="_Hlt100653993"/>
      <w:r>
        <w:rPr>
          <w:rStyle w:val="1000"/>
        </w:rPr>
        <w:t xml:space="preserve">o</w:t>
      </w:r>
      <w:bookmarkEnd w:id="707"/>
      <w:r/>
      <w:bookmarkEnd w:id="708"/>
      <w:r>
        <w:rPr>
          <w:rStyle w:val="1000"/>
        </w:rPr>
        <w:t xml:space="preserve">f.gov.cn/ztztz/zhengfucaigouguanli/201802/t20180201_2804589.htm</w:t>
      </w:r>
      <w:r>
        <w:fldChar w:fldCharType="end"/>
      </w:r>
      <w:r>
        <w:rPr>
          <w:rFonts w:hint="eastAsia"/>
        </w:rPr>
        <w:t xml:space="preserve">）</w:t>
      </w:r>
      <w:r>
        <w:rPr>
          <w:sz w:val="24"/>
        </w:rPr>
      </w:r>
      <w:r/>
    </w:p>
    <w:p>
      <w:pPr>
        <w:pStyle w:val="923"/>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923"/>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923"/>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923"/>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收费对象、收费标准及缴纳时间见《投标人须知资料表》。由中标人支付的，中标人须一次性向采购代理机构缴纳代理费，投标报价应包含代理费用。</w:t>
      </w:r>
      <w:r>
        <w:rPr>
          <w:sz w:val="24"/>
        </w:rPr>
      </w:r>
      <w:r/>
    </w:p>
    <w:p>
      <w:pPr>
        <w:pStyle w:val="923"/>
        <w:ind w:left="360"/>
        <w:spacing w:line="360" w:lineRule="auto"/>
        <w:tabs>
          <w:tab w:val="left" w:pos="360" w:leader="none"/>
          <w:tab w:val="left" w:pos="1080" w:leader="none"/>
        </w:tabs>
        <w:rPr>
          <w:sz w:val="24"/>
        </w:rPr>
      </w:pPr>
      <w:r>
        <w:rPr>
          <w:sz w:val="24"/>
        </w:rPr>
      </w:r>
      <w:r/>
    </w:p>
    <w:p>
      <w:pPr>
        <w:pStyle w:val="923"/>
        <w:jc w:val="both"/>
        <w:spacing w:line="240" w:lineRule="auto"/>
        <w:rPr>
          <w:b/>
          <w:sz w:val="36"/>
          <w:szCs w:val="36"/>
        </w:rPr>
        <w:sectPr>
          <w:headerReference w:type="default" r:id="rId9"/>
          <w:footerReference w:type="default" r:id="rId12"/>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226337250"/>
      <w:r/>
      <w:bookmarkStart w:id="711" w:name="_Toc305158822"/>
      <w:r/>
      <w:bookmarkStart w:id="712" w:name="_Toc353825544"/>
      <w:r/>
      <w:bookmarkStart w:id="713" w:name="_Toc305158896"/>
      <w:r/>
      <w:bookmarkStart w:id="714" w:name="_Toc127151554"/>
      <w:r/>
      <w:bookmarkStart w:id="715" w:name="_Toc150774759"/>
      <w:r/>
      <w:bookmarkStart w:id="716" w:name="_Toc142311056"/>
      <w:r/>
      <w:bookmarkStart w:id="717" w:name="_Toc353873664"/>
      <w:r/>
      <w:bookmarkStart w:id="718" w:name="_Toc264969244"/>
      <w:r/>
      <w:bookmarkStart w:id="719" w:name="_Toc150480792"/>
      <w:r/>
      <w:bookmarkStart w:id="720" w:name="_Toc353873934"/>
      <w:r/>
      <w:bookmarkStart w:id="721" w:name="_Toc226965827"/>
      <w:r/>
      <w:bookmarkStart w:id="722" w:name="_Toc265228392"/>
      <w:r>
        <w:rPr>
          <w:b/>
          <w:sz w:val="36"/>
          <w:szCs w:val="36"/>
        </w:rPr>
      </w:r>
      <w:r/>
    </w:p>
    <w:p>
      <w:pPr>
        <w:pStyle w:val="923"/>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923"/>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923"/>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923"/>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923"/>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923"/>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923"/>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923"/>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923"/>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923"/>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45"/>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其它落实政府采购政策的资格要求</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923"/>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923"/>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923"/>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353825550"/>
      <w:r/>
      <w:bookmarkStart w:id="727" w:name="_Toc226965858"/>
      <w:r/>
      <w:bookmarkStart w:id="728" w:name="_Toc127161490"/>
      <w:r/>
      <w:bookmarkStart w:id="729" w:name="_Toc353873940"/>
      <w:r/>
      <w:bookmarkStart w:id="730" w:name="_Toc127151779"/>
      <w:r/>
      <w:bookmarkStart w:id="731" w:name="_Toc99301423"/>
      <w:r>
        <w:rPr>
          <w:b/>
          <w:sz w:val="36"/>
          <w:szCs w:val="36"/>
        </w:rPr>
      </w:r>
      <w:r/>
    </w:p>
    <w:p>
      <w:pPr>
        <w:pStyle w:val="923"/>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923"/>
        <w:jc w:val="center"/>
        <w:keepLines w:val="0"/>
        <w:keepNext w:val="0"/>
        <w:pageBreakBefore w:val="0"/>
        <w:spacing w:line="360" w:lineRule="exact"/>
        <w:widowControl w:val="off"/>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23"/>
        <w:numPr>
          <w:ilvl w:val="0"/>
          <w:numId w:val="11"/>
        </w:numPr>
        <w:keepLines w:val="0"/>
        <w:keepNext w:val="0"/>
        <w:pageBreakBefore w:val="0"/>
        <w:spacing w:line="360" w:lineRule="exact"/>
        <w:widowControl w:val="off"/>
        <w:tabs>
          <w:tab w:val="left" w:pos="360" w:leader="none"/>
          <w:tab w:val="left" w:pos="900" w:leader="none"/>
        </w:tabs>
        <w:rPr>
          <w:sz w:val="24"/>
        </w:rPr>
        <w:outlineLvl w:val="1"/>
      </w:pPr>
      <w:r/>
      <w:bookmarkStart w:id="733" w:name="_Toc226965731"/>
      <w:r/>
      <w:bookmarkStart w:id="734" w:name="_Toc164229236"/>
      <w:r/>
      <w:bookmarkStart w:id="735" w:name="_Toc164229382"/>
      <w:r/>
      <w:bookmarkStart w:id="736" w:name="_Toc151193855"/>
      <w:r/>
      <w:bookmarkStart w:id="737" w:name="_Toc164608810"/>
      <w:r/>
      <w:bookmarkStart w:id="738" w:name="_Toc150774641"/>
      <w:r/>
      <w:bookmarkStart w:id="739" w:name="_Toc305158883"/>
      <w:r/>
      <w:bookmarkStart w:id="740" w:name="_Toc151193929"/>
      <w:r/>
      <w:bookmarkStart w:id="741" w:name="_Toc151193711"/>
      <w:r/>
      <w:bookmarkStart w:id="742" w:name="_Toc151193639"/>
      <w:r/>
      <w:bookmarkStart w:id="743" w:name="_Toc127151742"/>
      <w:r/>
      <w:bookmarkStart w:id="744" w:name="_Toc150774746"/>
      <w:r/>
      <w:bookmarkStart w:id="745" w:name="_Toc195842906"/>
      <w:r/>
      <w:bookmarkStart w:id="746" w:name="_Toc149720834"/>
      <w:r/>
      <w:bookmarkStart w:id="747" w:name="_Toc150509292"/>
      <w:r/>
      <w:bookmarkStart w:id="748" w:name="_Toc151190168"/>
      <w:r/>
      <w:bookmarkStart w:id="749" w:name="_Toc226337237"/>
      <w:r/>
      <w:bookmarkStart w:id="750" w:name="_Toc265228379"/>
      <w:r/>
      <w:bookmarkStart w:id="751" w:name="_Toc142311043"/>
      <w:r/>
      <w:bookmarkStart w:id="752" w:name="_Toc264969231"/>
      <w:r/>
      <w:bookmarkStart w:id="753" w:name="_Toc226309785"/>
      <w:r/>
      <w:bookmarkStart w:id="754" w:name="_Toc151193783"/>
      <w:r/>
      <w:bookmarkStart w:id="755" w:name="_Toc127151541"/>
      <w:r/>
      <w:bookmarkStart w:id="756" w:name="_Toc150480779"/>
      <w:r/>
      <w:bookmarkStart w:id="757" w:name="_Toc226965814"/>
      <w:r/>
      <w:bookmarkStart w:id="758" w:name="_Toc164351635"/>
      <w:r/>
      <w:bookmarkStart w:id="759" w:name="_Toc127161455"/>
      <w:r/>
      <w:bookmarkStart w:id="760" w:name="_Toc305158809"/>
      <w:r/>
      <w:bookmarkStart w:id="761" w:name="_Toc164608655"/>
      <w:r/>
      <w:bookmarkStart w:id="762" w:name="_Toc353825551"/>
      <w:r/>
      <w:bookmarkStart w:id="763" w:name="_Toc353873941"/>
      <w:r/>
      <w:bookmarkStart w:id="764" w:name="_Toc265228393"/>
      <w:r/>
      <w:bookmarkStart w:id="765" w:name="_Toc353825545"/>
      <w:r/>
      <w:bookmarkStart w:id="766" w:name="_Toc142311057"/>
      <w:r/>
      <w:bookmarkStart w:id="767" w:name="_Toc195842920"/>
      <w:r/>
      <w:bookmarkStart w:id="768" w:name="_Toc150480793"/>
      <w:r/>
      <w:bookmarkStart w:id="769" w:name="_Toc150774760"/>
      <w:r/>
      <w:bookmarkStart w:id="770" w:name="_Toc226337251"/>
      <w:r/>
      <w:bookmarkStart w:id="771" w:name="_Toc264969245"/>
      <w:r/>
      <w:bookmarkStart w:id="772" w:name="_Toc226965828"/>
      <w:r/>
      <w:bookmarkStart w:id="773" w:name="_Toc353873665"/>
      <w:r/>
      <w:bookmarkStart w:id="774" w:name="_Toc127151555"/>
      <w:r/>
      <w:bookmarkStart w:id="775" w:name="_Toc305158823"/>
      <w:r/>
      <w:bookmarkStart w:id="776" w:name="_Toc305158897"/>
      <w:r/>
      <w:bookmarkStart w:id="777" w:name="_Toc353873935"/>
      <w:r>
        <w:rPr>
          <w:sz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rPr>
      </w:r>
      <w:r/>
    </w:p>
    <w:p>
      <w:pPr>
        <w:pStyle w:val="923"/>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8" w:name="_Toc520356167"/>
      <w:r>
        <w:rPr>
          <w:sz w:val="24"/>
        </w:rPr>
      </w:r>
      <w:r/>
    </w:p>
    <w:p>
      <w:pPr>
        <w:pStyle w:val="923"/>
        <w:numPr>
          <w:ilvl w:val="1"/>
          <w:numId w:val="11"/>
        </w:numPr>
        <w:ind w:left="1077" w:hanging="720"/>
        <w:keepLines w:val="0"/>
        <w:keepNext w:val="0"/>
        <w:pageBreakBefore w:val="0"/>
        <w:spacing w:line="360" w:lineRule="exact"/>
        <w:widowControl w:val="off"/>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8"/>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923"/>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176"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58"/>
        <w:gridCol w:w="6693"/>
      </w:tblGrid>
      <w:tr>
        <w:trPr>
          <w:trHeight w:val="434"/>
        </w:trPr>
        <w:tc>
          <w:tcPr>
            <w:tcW w:w="375" w:type="dxa"/>
            <w:vAlign w:val="center"/>
            <w:textDirection w:val="lrTb"/>
            <w:noWrap w:val="false"/>
          </w:tcPr>
          <w:p>
            <w:pPr>
              <w:pStyle w:val="923"/>
              <w:jc w:val="center"/>
              <w:widowControl/>
              <w:rPr>
                <w:b/>
                <w:color w:val="000000"/>
                <w:sz w:val="24"/>
              </w:rPr>
            </w:pPr>
            <w:r>
              <w:rPr>
                <w:b/>
                <w:color w:val="000000"/>
                <w:sz w:val="24"/>
              </w:rPr>
              <w:t xml:space="preserve">序号</w:t>
            </w:r>
            <w:r>
              <w:rPr>
                <w:b/>
                <w:color w:val="000000"/>
                <w:sz w:val="24"/>
              </w:rPr>
            </w:r>
            <w:r/>
          </w:p>
        </w:tc>
        <w:tc>
          <w:tcPr>
            <w:tcW w:w="1127" w:type="dxa"/>
            <w:vAlign w:val="center"/>
            <w:textDirection w:val="lrTb"/>
            <w:noWrap w:val="false"/>
          </w:tcPr>
          <w:p>
            <w:pPr>
              <w:pStyle w:val="923"/>
              <w:jc w:val="center"/>
              <w:widowControl/>
              <w:rPr>
                <w:b/>
                <w:color w:val="000000"/>
                <w:sz w:val="24"/>
              </w:rPr>
            </w:pPr>
            <w:r>
              <w:rPr>
                <w:b/>
                <w:color w:val="000000"/>
                <w:sz w:val="24"/>
              </w:rPr>
              <w:t xml:space="preserve">审查因素</w:t>
            </w:r>
            <w:r>
              <w:rPr>
                <w:b/>
                <w:color w:val="000000"/>
                <w:sz w:val="24"/>
              </w:rPr>
            </w:r>
            <w:r/>
          </w:p>
        </w:tc>
        <w:tc>
          <w:tcPr>
            <w:tcW w:w="3496" w:type="dxa"/>
            <w:vAlign w:val="center"/>
            <w:textDirection w:val="lrTb"/>
            <w:noWrap w:val="false"/>
          </w:tcPr>
          <w:p>
            <w:pPr>
              <w:pStyle w:val="923"/>
              <w:jc w:val="center"/>
              <w:widowControl/>
              <w:rPr>
                <w:b/>
                <w:color w:val="000000"/>
                <w:sz w:val="24"/>
              </w:rPr>
            </w:pPr>
            <w:r>
              <w:rPr>
                <w:b/>
                <w:color w:val="000000"/>
                <w:sz w:val="24"/>
              </w:rPr>
              <w:t xml:space="preserve">审查内容</w:t>
            </w:r>
            <w:r>
              <w:rPr>
                <w:b/>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color w:val="000000"/>
                <w:sz w:val="24"/>
              </w:rPr>
              <w:t xml:space="preserve">1</w:t>
            </w:r>
            <w:r>
              <w:rPr>
                <w:color w:val="000000"/>
                <w:sz w:val="24"/>
              </w:rPr>
            </w:r>
            <w:r/>
          </w:p>
        </w:tc>
        <w:tc>
          <w:tcPr>
            <w:tcW w:w="1127" w:type="dxa"/>
            <w:vAlign w:val="center"/>
            <w:textDirection w:val="lrTb"/>
            <w:noWrap w:val="false"/>
          </w:tcPr>
          <w:p>
            <w:pPr>
              <w:pStyle w:val="923"/>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555"/>
        </w:trPr>
        <w:tc>
          <w:tcPr>
            <w:tcW w:w="375" w:type="dxa"/>
            <w:vAlign w:val="center"/>
            <w:textDirection w:val="lrTb"/>
            <w:noWrap w:val="false"/>
          </w:tcPr>
          <w:p>
            <w:pPr>
              <w:pStyle w:val="923"/>
              <w:jc w:val="center"/>
              <w:widowControl/>
              <w:rPr>
                <w:color w:val="000000"/>
                <w:sz w:val="24"/>
              </w:rPr>
            </w:pPr>
            <w:r>
              <w:rPr>
                <w:color w:val="000000"/>
                <w:sz w:val="24"/>
              </w:rPr>
              <w:t xml:space="preserve">2</w:t>
            </w:r>
            <w:r>
              <w:rPr>
                <w:color w:val="000000"/>
                <w:sz w:val="24"/>
              </w:rPr>
            </w:r>
            <w:r/>
          </w:p>
        </w:tc>
        <w:tc>
          <w:tcPr>
            <w:tcW w:w="1127" w:type="dxa"/>
            <w:vAlign w:val="center"/>
            <w:textDirection w:val="lrTb"/>
            <w:noWrap w:val="false"/>
          </w:tcPr>
          <w:p>
            <w:pPr>
              <w:pStyle w:val="923"/>
              <w:jc w:val="left"/>
              <w:widowControl/>
              <w:rPr>
                <w:color w:val="000000"/>
                <w:sz w:val="24"/>
              </w:rPr>
            </w:pPr>
            <w:r>
              <w:rPr>
                <w:color w:val="000000"/>
                <w:sz w:val="24"/>
              </w:rPr>
              <w:t xml:space="preserve">投标完整性</w:t>
            </w:r>
            <w:r>
              <w:rPr>
                <w:color w:val="000000"/>
                <w:sz w:val="24"/>
              </w:rPr>
            </w:r>
            <w:r/>
          </w:p>
        </w:tc>
        <w:tc>
          <w:tcPr>
            <w:tcW w:w="3496" w:type="dxa"/>
            <w:vAlign w:val="center"/>
            <w:textDirection w:val="lrTb"/>
            <w:noWrap w:val="false"/>
          </w:tcPr>
          <w:p>
            <w:pPr>
              <w:pStyle w:val="923"/>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color w:val="000000"/>
                <w:sz w:val="24"/>
              </w:rPr>
              <w:t xml:space="preserve">3</w:t>
            </w:r>
            <w:r>
              <w:rPr>
                <w:color w:val="000000"/>
                <w:sz w:val="24"/>
              </w:rPr>
            </w:r>
            <w:r/>
          </w:p>
        </w:tc>
        <w:tc>
          <w:tcPr>
            <w:tcW w:w="1127" w:type="dxa"/>
            <w:vAlign w:val="center"/>
            <w:textDirection w:val="lrTb"/>
            <w:noWrap w:val="false"/>
          </w:tcPr>
          <w:p>
            <w:pPr>
              <w:pStyle w:val="923"/>
              <w:jc w:val="left"/>
              <w:widowControl/>
              <w:rPr>
                <w:color w:val="000000"/>
                <w:sz w:val="24"/>
              </w:rPr>
            </w:pPr>
            <w:r>
              <w:rPr>
                <w:color w:val="000000"/>
                <w:sz w:val="24"/>
              </w:rPr>
              <w:t xml:space="preserve">投标报价</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color w:val="000000"/>
                <w:sz w:val="24"/>
              </w:rPr>
              <w:t xml:space="preserve">4</w:t>
            </w:r>
            <w:r>
              <w:rPr>
                <w:color w:val="000000"/>
                <w:sz w:val="24"/>
              </w:rPr>
            </w:r>
            <w:r/>
          </w:p>
        </w:tc>
        <w:tc>
          <w:tcPr>
            <w:tcW w:w="1127" w:type="dxa"/>
            <w:vAlign w:val="center"/>
            <w:textDirection w:val="lrTb"/>
            <w:noWrap w:val="false"/>
          </w:tcPr>
          <w:p>
            <w:pPr>
              <w:pStyle w:val="923"/>
              <w:jc w:val="left"/>
              <w:widowControl/>
              <w:rPr>
                <w:color w:val="000000"/>
                <w:sz w:val="24"/>
              </w:rPr>
            </w:pPr>
            <w:r>
              <w:rPr>
                <w:color w:val="000000"/>
                <w:sz w:val="24"/>
              </w:rPr>
              <w:t xml:space="preserve">报价唯一性</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color w:val="000000"/>
                <w:sz w:val="24"/>
              </w:rPr>
              <w:t xml:space="preserve">5</w:t>
            </w:r>
            <w:r>
              <w:rPr>
                <w:color w:val="000000"/>
                <w:sz w:val="24"/>
              </w:rPr>
            </w:r>
            <w:r/>
          </w:p>
        </w:tc>
        <w:tc>
          <w:tcPr>
            <w:tcW w:w="1127" w:type="dxa"/>
            <w:vAlign w:val="center"/>
            <w:textDirection w:val="lrTb"/>
            <w:noWrap w:val="false"/>
          </w:tcPr>
          <w:p>
            <w:pPr>
              <w:pStyle w:val="923"/>
              <w:jc w:val="left"/>
              <w:widowControl/>
              <w:rPr>
                <w:color w:val="000000"/>
                <w:sz w:val="24"/>
              </w:rPr>
            </w:pPr>
            <w:r>
              <w:rPr>
                <w:color w:val="000000"/>
                <w:sz w:val="24"/>
              </w:rPr>
              <w:t xml:space="preserve">投标有效期</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color w:val="000000"/>
                <w:sz w:val="24"/>
              </w:rPr>
              <w:t xml:space="preserve">6</w:t>
            </w:r>
            <w:r>
              <w:rPr>
                <w:color w:val="000000"/>
                <w:sz w:val="24"/>
              </w:rPr>
            </w:r>
            <w:r/>
          </w:p>
        </w:tc>
        <w:tc>
          <w:tcPr>
            <w:tcW w:w="1127" w:type="dxa"/>
            <w:vAlign w:val="center"/>
            <w:textDirection w:val="lrTb"/>
            <w:noWrap w:val="false"/>
          </w:tcPr>
          <w:p>
            <w:pPr>
              <w:pStyle w:val="923"/>
              <w:jc w:val="left"/>
              <w:widowControl/>
              <w:rPr>
                <w:color w:val="000000"/>
                <w:sz w:val="24"/>
              </w:rPr>
            </w:pPr>
            <w:r>
              <w:rPr>
                <w:color w:val="000000"/>
                <w:sz w:val="24"/>
              </w:rPr>
              <w:t xml:space="preserve">签署、加盖公章</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75" w:type="dxa"/>
            <w:vAlign w:val="center"/>
            <w:textDirection w:val="lrTb"/>
            <w:noWrap w:val="false"/>
          </w:tcPr>
          <w:p>
            <w:pPr>
              <w:pStyle w:val="923"/>
              <w:jc w:val="center"/>
              <w:widowControl/>
              <w:rPr>
                <w:color w:val="000000"/>
                <w:sz w:val="24"/>
              </w:rPr>
            </w:pPr>
            <w:r>
              <w:rPr>
                <w:rFonts w:hint="eastAsia"/>
                <w:color w:val="000000"/>
                <w:sz w:val="24"/>
              </w:rPr>
              <w:t xml:space="preserve">7</w:t>
            </w:r>
            <w:r>
              <w:rPr>
                <w:color w:val="000000"/>
                <w:sz w:val="24"/>
              </w:rPr>
            </w:r>
            <w:r/>
          </w:p>
        </w:tc>
        <w:tc>
          <w:tcPr>
            <w:tcW w:w="1127" w:type="dxa"/>
            <w:vAlign w:val="center"/>
            <w:textDirection w:val="lrTb"/>
            <w:noWrap w:val="false"/>
          </w:tcPr>
          <w:p>
            <w:pPr>
              <w:pStyle w:val="923"/>
              <w:jc w:val="left"/>
              <w:widowControl/>
              <w:rPr>
                <w:color w:val="000000"/>
                <w:sz w:val="24"/>
              </w:rPr>
            </w:pPr>
            <w:r>
              <w:rPr>
                <w:rFonts w:hint="eastAsia"/>
                <w:color w:val="000000"/>
                <w:sz w:val="24"/>
              </w:rPr>
              <w:t xml:space="preserve">实质性格式</w:t>
            </w:r>
            <w:r>
              <w:rPr>
                <w:color w:val="000000"/>
                <w:sz w:val="24"/>
              </w:rPr>
            </w:r>
            <w:r/>
          </w:p>
        </w:tc>
        <w:tc>
          <w:tcPr>
            <w:tcW w:w="3496" w:type="dxa"/>
            <w:vAlign w:val="center"/>
            <w:textDirection w:val="lrTb"/>
            <w:noWrap w:val="false"/>
          </w:tcPr>
          <w:p>
            <w:pPr>
              <w:pStyle w:val="923"/>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rFonts w:hint="eastAsia"/>
                <w:color w:val="000000"/>
                <w:sz w:val="24"/>
                <w:lang w:val="en-US" w:eastAsia="zh-CN"/>
              </w:rPr>
              <w:t xml:space="preserve">8</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分包承担主体资质（如有）</w:t>
            </w:r>
            <w:r>
              <w:rPr>
                <w:color w:val="000000"/>
                <w:sz w:val="24"/>
              </w:rPr>
            </w:r>
            <w:r/>
          </w:p>
        </w:tc>
        <w:tc>
          <w:tcPr>
            <w:tcW w:w="3496" w:type="dxa"/>
            <w:vAlign w:val="center"/>
            <w:textDirection w:val="lrTb"/>
            <w:noWrap w:val="false"/>
          </w:tcPr>
          <w:p>
            <w:pPr>
              <w:pStyle w:val="923"/>
              <w:jc w:val="left"/>
              <w:widowControl/>
              <w:rPr>
                <w:color w:val="000000"/>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rFonts w:hint="eastAsia"/>
                <w:color w:val="000000"/>
                <w:sz w:val="24"/>
                <w:lang w:val="en-US" w:eastAsia="zh-CN"/>
              </w:rPr>
              <w:t xml:space="preserve">9</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分包意向协议</w:t>
            </w:r>
            <w:r>
              <w:rPr>
                <w:color w:val="000000"/>
                <w:sz w:val="24"/>
              </w:rPr>
            </w:r>
            <w:r/>
          </w:p>
          <w:p>
            <w:pPr>
              <w:pStyle w:val="923"/>
              <w:jc w:val="left"/>
              <w:widowControl/>
              <w:rPr>
                <w:color w:val="000000"/>
                <w:sz w:val="24"/>
              </w:rPr>
            </w:pPr>
            <w:r>
              <w:rPr>
                <w:color w:val="000000"/>
                <w:sz w:val="24"/>
              </w:rPr>
              <w:t xml:space="preserve">（如有）</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按招标文件规定签订并提供分包意向协议原件的电子件的；</w:t>
            </w:r>
            <w:r>
              <w:rPr>
                <w:rFonts w:hint="eastAsia"/>
                <w:sz w:val="24"/>
              </w:rPr>
              <w:t xml:space="preserve">（如有）</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报价的修正（如有）</w:t>
            </w:r>
            <w:r>
              <w:rPr>
                <w:color w:val="000000"/>
                <w:sz w:val="24"/>
              </w:rPr>
            </w:r>
            <w:r/>
          </w:p>
        </w:tc>
        <w:tc>
          <w:tcPr>
            <w:tcW w:w="3496" w:type="dxa"/>
            <w:vAlign w:val="center"/>
            <w:textDirection w:val="lrTb"/>
            <w:noWrap w:val="false"/>
          </w:tcPr>
          <w:p>
            <w:pPr>
              <w:pStyle w:val="923"/>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报价合理性</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2</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国家有关部门对投标人的投标产品有强制性规定或要求的</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923"/>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923"/>
              <w:jc w:val="left"/>
              <w:widowControl/>
              <w:rPr>
                <w:color w:val="000000"/>
                <w:sz w:val="24"/>
              </w:rPr>
            </w:pPr>
            <w:r>
              <w:rPr>
                <w:rFonts w:hint="eastAsia"/>
                <w:color w:val="000000"/>
                <w:sz w:val="24"/>
              </w:rPr>
              <w:t xml:space="preserve">2）</w:t>
            </w:r>
            <w:r>
              <w:rPr>
                <w:color w:val="000000"/>
                <w:sz w:val="24"/>
              </w:rPr>
              <w:t xml:space="preserve">投标产品如涉及计算机信息系统安全专用产品的，须</w:t>
            </w:r>
            <w:r>
              <w:rPr>
                <w:rFonts w:hint="eastAsia"/>
                <w:color w:val="000000"/>
                <w:sz w:val="24"/>
              </w:rPr>
              <w:t xml:space="preserve">提供</w:t>
            </w:r>
            <w:r>
              <w:rPr>
                <w:color w:val="000000"/>
                <w:sz w:val="24"/>
              </w:rPr>
              <w:t xml:space="preserve">公安部颁发的计算机信息系统安全专用产品销售许可证；</w:t>
            </w:r>
            <w:r>
              <w:rPr>
                <w:color w:val="000000"/>
                <w:sz w:val="24"/>
              </w:rPr>
            </w:r>
            <w:r/>
          </w:p>
          <w:p>
            <w:pPr>
              <w:pStyle w:val="923"/>
              <w:jc w:val="left"/>
              <w:widowControl/>
              <w:rPr>
                <w:color w:val="000000"/>
                <w:sz w:val="24"/>
              </w:rPr>
            </w:pPr>
            <w:r>
              <w:rPr>
                <w:color w:val="000000"/>
                <w:sz w:val="24"/>
              </w:rPr>
              <w:t xml:space="preserve">3</w:t>
            </w:r>
            <w:r>
              <w:rPr>
                <w:rFonts w:hint="eastAsia"/>
                <w:color w:val="000000"/>
                <w:sz w:val="24"/>
              </w:rPr>
              <w:t xml:space="preserve">）</w:t>
            </w:r>
            <w:r>
              <w:rPr>
                <w:color w:val="000000"/>
                <w:sz w:val="24"/>
              </w:rPr>
              <w:t xml:space="preserve">投标产品如有属于开展国家信息安全产品认证产品范围的，须</w:t>
            </w:r>
            <w:r>
              <w:rPr>
                <w:rFonts w:hint="eastAsia"/>
                <w:color w:val="000000"/>
                <w:sz w:val="24"/>
              </w:rPr>
              <w:t xml:space="preserve">提供</w:t>
            </w:r>
            <w:r>
              <w:rPr>
                <w:color w:val="000000"/>
                <w:sz w:val="24"/>
              </w:rPr>
              <w:t xml:space="preserve">由中国网络安全审查技术与认证中心（原中国信息安全认证中心）按国家标准认证颁发的有效认证证书等）；</w:t>
            </w:r>
            <w:r>
              <w:rPr>
                <w:color w:val="000000"/>
                <w:sz w:val="24"/>
              </w:rPr>
            </w:r>
            <w:r/>
          </w:p>
          <w:p>
            <w:pPr>
              <w:pStyle w:val="923"/>
              <w:jc w:val="left"/>
              <w:widowControl/>
              <w:rPr>
                <w:color w:val="000000"/>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3</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公平竞争</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4</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串通投标</w:t>
            </w:r>
            <w:r>
              <w:rPr>
                <w:color w:val="000000"/>
                <w:sz w:val="24"/>
              </w:rPr>
            </w:r>
            <w:r/>
          </w:p>
        </w:tc>
        <w:tc>
          <w:tcPr>
            <w:tcW w:w="3496" w:type="dxa"/>
            <w:vAlign w:val="center"/>
            <w:textDirection w:val="lrTb"/>
            <w:noWrap w:val="false"/>
          </w:tcPr>
          <w:p>
            <w:pPr>
              <w:pStyle w:val="923"/>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w:t>
            </w:r>
            <w:r>
              <w:rPr>
                <w:rFonts w:hint="eastAsia" w:ascii="宋体" w:hAnsi="宋体"/>
                <w:sz w:val="24"/>
                <w:lang w:eastAsia="zh-CN"/>
              </w:rPr>
              <w:t xml:space="preserve">投标文件</w:t>
            </w:r>
            <w:r>
              <w:rPr>
                <w:rFonts w:hint="eastAsia" w:ascii="宋体" w:hAnsi="宋体"/>
                <w:sz w:val="24"/>
              </w:rPr>
              <w:t xml:space="preserve">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eastAsia="zh-CN"/>
              </w:rPr>
            </w:pPr>
            <w:r>
              <w:rPr>
                <w:color w:val="000000"/>
                <w:sz w:val="24"/>
              </w:rPr>
              <w:t xml:space="preserve">1</w:t>
            </w:r>
            <w:r>
              <w:rPr>
                <w:rFonts w:hint="eastAsia"/>
                <w:color w:val="000000"/>
                <w:sz w:val="24"/>
                <w:lang w:val="en-US" w:eastAsia="zh-CN"/>
              </w:rPr>
              <w:t xml:space="preserve">5</w:t>
            </w:r>
            <w:r>
              <w:rPr>
                <w:rFonts w:hint="eastAsia" w:eastAsia="宋体"/>
                <w:color w:val="000000"/>
                <w:sz w:val="24"/>
                <w:lang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附加条件</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75" w:type="dxa"/>
            <w:vAlign w:val="center"/>
            <w:textDirection w:val="lrTb"/>
            <w:noWrap w:val="false"/>
          </w:tcPr>
          <w:p>
            <w:pPr>
              <w:pStyle w:val="923"/>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6</w:t>
            </w:r>
            <w:r>
              <w:rPr>
                <w:rFonts w:hint="eastAsia" w:eastAsia="宋体"/>
                <w:color w:val="000000"/>
                <w:sz w:val="24"/>
                <w:lang w:val="en-US" w:eastAsia="zh-CN"/>
              </w:rPr>
            </w:r>
            <w:r/>
          </w:p>
        </w:tc>
        <w:tc>
          <w:tcPr>
            <w:tcW w:w="1127" w:type="dxa"/>
            <w:vAlign w:val="center"/>
            <w:textDirection w:val="lrTb"/>
            <w:noWrap w:val="false"/>
          </w:tcPr>
          <w:p>
            <w:pPr>
              <w:pStyle w:val="923"/>
              <w:jc w:val="left"/>
              <w:widowControl/>
              <w:rPr>
                <w:color w:val="000000"/>
                <w:sz w:val="24"/>
              </w:rPr>
            </w:pPr>
            <w:r>
              <w:rPr>
                <w:color w:val="000000"/>
                <w:sz w:val="24"/>
              </w:rPr>
              <w:t xml:space="preserve">其他无效情形</w:t>
            </w:r>
            <w:r>
              <w:rPr>
                <w:color w:val="000000"/>
                <w:sz w:val="24"/>
              </w:rPr>
            </w:r>
            <w:r/>
          </w:p>
        </w:tc>
        <w:tc>
          <w:tcPr>
            <w:tcW w:w="3496" w:type="dxa"/>
            <w:vAlign w:val="center"/>
            <w:textDirection w:val="lrTb"/>
            <w:noWrap w:val="false"/>
          </w:tcPr>
          <w:p>
            <w:pPr>
              <w:pStyle w:val="923"/>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w:t>
            </w:r>
            <w:r>
              <w:rPr>
                <w:rFonts w:hint="eastAsia"/>
                <w:color w:val="000000"/>
                <w:sz w:val="24"/>
                <w:lang w:eastAsia="zh-CN"/>
              </w:rPr>
              <w:t xml:space="preserve">法律法规</w:t>
            </w:r>
            <w:r>
              <w:rPr>
                <w:color w:val="000000"/>
                <w:sz w:val="24"/>
              </w:rPr>
              <w:t xml:space="preserve">和招标文件规定的其他无效情形。</w:t>
            </w:r>
            <w:r>
              <w:rPr>
                <w:color w:val="000000"/>
                <w:sz w:val="24"/>
              </w:rPr>
            </w:r>
            <w:r/>
          </w:p>
        </w:tc>
      </w:tr>
    </w:tbl>
    <w:p>
      <w:pPr>
        <w:pStyle w:val="923"/>
        <w:numPr>
          <w:ilvl w:val="0"/>
          <w:numId w:val="12"/>
        </w:numPr>
        <w:spacing w:line="360" w:lineRule="auto"/>
        <w:tabs>
          <w:tab w:val="left" w:pos="900" w:leader="none"/>
          <w:tab w:val="left" w:pos="1080" w:leader="none"/>
          <w:tab w:val="left" w:pos="1589" w:leader="none"/>
        </w:tabs>
        <w:rPr>
          <w:sz w:val="24"/>
        </w:rPr>
        <w:sectPr>
          <w:footnotePr/>
          <w:endnotePr/>
          <w:type w:val="nextPage"/>
          <w:pgSz w:w="11907" w:h="16840" w:orient="portrait"/>
          <w:pgMar w:top="1080" w:right="1440" w:bottom="1080" w:left="1440" w:header="851" w:footer="851" w:gutter="0"/>
          <w:cols w:num="1" w:sep="0" w:space="1701" w:equalWidth="1"/>
          <w:docGrid w:linePitch="360"/>
        </w:sectPr>
      </w:pPr>
      <w:r>
        <w:rPr>
          <w:sz w:val="24"/>
        </w:rPr>
      </w:r>
      <w:r/>
    </w:p>
    <w:p>
      <w:pPr>
        <w:pStyle w:val="923"/>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923"/>
        <w:numPr>
          <w:ilvl w:val="1"/>
          <w:numId w:val="11"/>
        </w:numPr>
        <w:ind w:left="1077" w:hanging="720"/>
        <w:jc w:val="both"/>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rPr>
      </w:pPr>
      <w:r>
        <w:rPr>
          <w:rFonts w:hint="eastAsia" w:ascii="Times New Roman" w:hAnsi="Times New Roman" w:eastAsia="宋体" w:cs="Times New Roman"/>
          <w:b/>
          <w:bCs/>
          <w:sz w:val="24"/>
          <w:u w:val="single"/>
          <w:lang w:val="en-US" w:eastAsia="zh-CN"/>
        </w:rPr>
        <w:t xml:space="preserve">根据江苏省财政厅文件《关于推动解决政府采购异常低价问题相关工作的通知》苏财购〔2025〕62号文第二条规定：强化政府采购异常低价审查。</w:t>
      </w:r>
      <w:r>
        <w:rPr>
          <w:rFonts w:ascii="Times New Roman" w:hAnsi="Times New Roman" w:eastAsia="宋体" w:cs="Times New Roman"/>
          <w:b/>
          <w:bCs/>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 （一）采购人应当在采购文件中明确，在政府采购评审中出现下列情形之一的，评审委员会应当启动异常低价投标(响应)审查程序:</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1.投标(响应)报价低于全部通过符合性审查供应商投标(响应)报价平均值50%的，即投标(响应)报价&lt;全部通过符合性审查供应商投标(响应)报价平均值X50%；</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3.投标(响应)报价低于采购项目最高限价45%的，即投标(响应)报价&lt;采购项目最高限价X45%；</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采购人可以结合具体项目实际情况，提高上述第1项至第3项中启动异常低价投标(响应)审查的数值标准，但是最高不得超过65%。相关法律法规对供应商报价有规定的，从其规定。</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rFonts w:hint="eastAsia" w:ascii="Times New Roman" w:hAnsi="Times New Roman" w:eastAsia="宋体" w:cs="Times New Roman"/>
          <w:b/>
          <w:bCs/>
          <w:sz w:val="24"/>
          <w:u w:val="single"/>
          <w:lang w:val="en-US" w:eastAsia="zh-CN"/>
        </w:rPr>
      </w:pPr>
      <w:r>
        <w:rPr>
          <w:rFonts w:hint="eastAsia" w:ascii="Times New Roman" w:hAnsi="Times New Roman" w:eastAsia="宋体" w:cs="Times New Roman"/>
          <w:b/>
          <w:bCs/>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sz w:val="24"/>
          <w:u w:val="single"/>
          <w:lang w:val="en-US" w:eastAsia="zh-CN"/>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rFonts w:hint="eastAsia" w:ascii="Times New Roman" w:hAnsi="Times New Roman" w:eastAsia="宋体" w:cs="Times New Roman"/>
          <w:b/>
          <w:bCs/>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rFonts w:hint="eastAsia" w:ascii="Times New Roman" w:hAnsi="Times New Roman" w:eastAsia="宋体" w:cs="Times New Roman"/>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923"/>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923"/>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923"/>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923"/>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923"/>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923"/>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923"/>
        <w:numPr>
          <w:ilvl w:val="2"/>
          <w:numId w:val="11"/>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落实政府采购政策的价格调整：只有符合第二章《投标人须知</w:t>
      </w:r>
      <w:r>
        <w:rPr>
          <w:rFonts w:hint="eastAsia"/>
          <w:sz w:val="24"/>
          <w:lang w:eastAsia="zh-CN"/>
        </w:rPr>
        <w:t xml:space="preserve">》第</w:t>
      </w:r>
      <w:r>
        <w:rPr>
          <w:sz w:val="24"/>
        </w:rPr>
        <w:t xml:space="preserve">5.2条规定情形的，可以享受中小企业扶持政策，用扣除后的价格参加评审；否则，评标时价格不予扣除。</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报价的扣除</w:t>
      </w:r>
      <w:r>
        <w:rPr>
          <w:rFonts w:hint="eastAsia"/>
          <w:sz w:val="24"/>
          <w:highlight w:val="yellow"/>
          <w:lang w:eastAsia="zh-CN"/>
        </w:rPr>
        <w:t xml:space="preserve">（</w:t>
      </w:r>
      <w:r>
        <w:rPr>
          <w:rFonts w:hint="eastAsia"/>
          <w:sz w:val="24"/>
          <w:highlight w:val="yellow"/>
          <w:lang w:val="en-US" w:eastAsia="zh-CN"/>
        </w:rPr>
        <w:t xml:space="preserve">详见前附表</w:t>
      </w:r>
      <w:r>
        <w:rPr>
          <w:rFonts w:hint="eastAsia"/>
          <w:sz w:val="24"/>
          <w:highlight w:val="yellow"/>
          <w:lang w:eastAsia="zh-CN"/>
        </w:rPr>
        <w:t xml:space="preserve">）</w:t>
      </w:r>
      <w:r>
        <w:rPr>
          <w:sz w:val="24"/>
        </w:rPr>
        <w:t xml:space="preserve">，用扣除后的价格参加评审。</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923"/>
        <w:numPr>
          <w:ilvl w:val="0"/>
          <w:numId w:val="0"/>
        </w:numPr>
        <w:ind w:firstLine="482"/>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b/>
          <w:bCs/>
          <w:color w:val="0000ff"/>
          <w:sz w:val="24"/>
          <w:highlight w:val="none"/>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rFonts w:hint="eastAsia" w:ascii="宋体" w:hAnsi="宋体" w:eastAsia="宋体" w:cs="Times New Roman"/>
          <w:b/>
          <w:bCs/>
          <w:color w:val="0000ff"/>
          <w:sz w:val="24"/>
          <w:highlight w:val="none"/>
        </w:rPr>
      </w:r>
      <w:r/>
    </w:p>
    <w:p>
      <w:pPr>
        <w:pStyle w:val="923"/>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1.</w:t>
      </w:r>
      <w:r>
        <w:rPr>
          <w:rFonts w:hint="eastAsia" w:ascii="宋体" w:hAnsi="宋体" w:eastAsia="宋体" w:cs="Times New Roman"/>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yellow"/>
          <w:u w:val="single"/>
        </w:rPr>
        <w:t xml:space="preserve">20%</w:t>
      </w:r>
      <w:r>
        <w:rPr>
          <w:rFonts w:hint="eastAsia" w:ascii="宋体" w:hAnsi="宋体" w:eastAsia="宋体" w:cs="Times New Roman"/>
          <w:color w:val="000000"/>
          <w:sz w:val="24"/>
          <w:highlight w:val="none"/>
          <w:u w:val="single"/>
        </w:rPr>
        <w:t xml:space="preserve">的价格扣除，用扣除后的价格参与评审。</w:t>
      </w:r>
      <w:r>
        <w:rPr>
          <w:rFonts w:hint="eastAsia" w:ascii="宋体" w:hAnsi="宋体" w:eastAsia="宋体" w:cs="Times New Roman"/>
          <w:color w:val="000000"/>
          <w:sz w:val="24"/>
          <w:highlight w:val="none"/>
          <w:u w:val="single"/>
        </w:rPr>
      </w:r>
      <w:r/>
    </w:p>
    <w:p>
      <w:pPr>
        <w:pStyle w:val="923"/>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2.</w:t>
      </w:r>
      <w:r>
        <w:rPr>
          <w:rFonts w:hint="eastAsia" w:ascii="宋体" w:hAnsi="宋体" w:eastAsia="宋体" w:cs="Times New Roman"/>
          <w:color w:val="000000"/>
          <w:sz w:val="24"/>
          <w:highlight w:val="none"/>
          <w:u w:val="single"/>
        </w:rPr>
        <w:t xml:space="preserve">当采购项目或者采购包中含有多种产品，</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为该采购项目或者采购包提供的符合本国产品标准的产品成本之和占该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提供的全部产品成本之和的比例达到80%以上时（</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需在“第七章 投标文件格式”的“</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color w:val="000000"/>
          <w:sz w:val="24"/>
          <w:highlight w:val="none"/>
          <w:u w:val="single"/>
        </w:rPr>
        <w:t xml:space="preserve">投标分项报价表”中填写比例数值），依法对该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提供的全部产品给予价格评审优惠，即对该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提供的全部产品的总报价给予20%的价格扣除，用扣除后的价格参与评审。</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未填写比例数值，或比例数值未达到80%的，将不享受本国产品价格评审优惠。</w:t>
      </w:r>
      <w:r>
        <w:rPr>
          <w:rFonts w:hint="eastAsia" w:ascii="宋体" w:hAnsi="宋体" w:eastAsia="宋体" w:cs="Times New Roman"/>
          <w:color w:val="000000"/>
          <w:sz w:val="24"/>
          <w:highlight w:val="none"/>
          <w:u w:val="single"/>
          <w:lang w:val="en-US" w:eastAsia="zh-CN"/>
        </w:rPr>
        <w:t xml:space="preserve">3.</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00"/>
          <w:sz w:val="24"/>
          <w:highlight w:val="none"/>
          <w:u w:val="single"/>
        </w:rPr>
      </w:r>
      <w:r/>
    </w:p>
    <w:p>
      <w:pPr>
        <w:pStyle w:val="923"/>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4.</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4"/>
          <w:highlight w:val="none"/>
          <w:u w:val="single"/>
        </w:rPr>
      </w:r>
      <w:r/>
    </w:p>
    <w:p>
      <w:pPr>
        <w:pStyle w:val="923"/>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sz w:val="24"/>
        </w:rPr>
      </w:pPr>
      <w:r>
        <w:rPr>
          <w:rFonts w:hint="eastAsia" w:ascii="宋体" w:hAnsi="宋体" w:eastAsia="宋体" w:cs="Times New Roman"/>
          <w:color w:val="000000"/>
          <w:sz w:val="24"/>
          <w:highlight w:val="none"/>
          <w:u w:val="single"/>
          <w:lang w:val="en-US" w:eastAsia="zh-CN"/>
        </w:rPr>
        <w:t xml:space="preserve">5.</w:t>
      </w:r>
      <w:r>
        <w:rPr>
          <w:rFonts w:hint="eastAsia" w:ascii="宋体" w:hAnsi="宋体" w:eastAsia="宋体" w:cs="Times New Roman"/>
          <w:color w:val="000000"/>
          <w:sz w:val="24"/>
          <w:highlight w:val="none"/>
          <w:u w:val="single"/>
        </w:rPr>
        <w:t xml:space="preserve">评标过程中，如发现</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提供的相关产品视为不符合本国产品标准</w:t>
      </w:r>
      <w:r>
        <w:rPr>
          <w:sz w:val="24"/>
        </w:rPr>
      </w:r>
      <w:r/>
    </w:p>
    <w:p>
      <w:pPr>
        <w:pStyle w:val="923"/>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923"/>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923"/>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923"/>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923"/>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923"/>
        <w:numPr>
          <w:ilvl w:val="2"/>
          <w:numId w:val="11"/>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923"/>
        <w:numPr>
          <w:ilvl w:val="0"/>
          <w:numId w:val="11"/>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226309790"/>
      <w:r/>
      <w:bookmarkStart w:id="780" w:name="_Toc305158814"/>
      <w:r/>
      <w:bookmarkStart w:id="781" w:name="_Toc226965819"/>
      <w:r/>
      <w:bookmarkStart w:id="782" w:name="_Toc142311048"/>
      <w:r/>
      <w:bookmarkStart w:id="783" w:name="_Toc127161460"/>
      <w:r/>
      <w:bookmarkStart w:id="784" w:name="_Toc127151546"/>
      <w:r/>
      <w:bookmarkStart w:id="785" w:name="_Toc151190173"/>
      <w:r/>
      <w:bookmarkStart w:id="786" w:name="_Toc520356170"/>
      <w:r/>
      <w:bookmarkStart w:id="787" w:name="_Ref467307010"/>
      <w:r/>
      <w:bookmarkStart w:id="788" w:name="_Toc264969236"/>
      <w:r/>
      <w:bookmarkStart w:id="789" w:name="_Toc226965736"/>
      <w:r/>
      <w:bookmarkStart w:id="790" w:name="_Toc164229387"/>
      <w:r/>
      <w:bookmarkStart w:id="791" w:name="_Toc195842911"/>
      <w:r/>
      <w:bookmarkStart w:id="792" w:name="_Toc226337242"/>
      <w:r/>
      <w:bookmarkStart w:id="793" w:name="_Toc149720839"/>
      <w:r/>
      <w:bookmarkStart w:id="794" w:name="_Toc151193716"/>
      <w:r/>
      <w:bookmarkStart w:id="795" w:name="_Toc151193644"/>
      <w:r/>
      <w:bookmarkStart w:id="796" w:name="_Toc150480784"/>
      <w:r/>
      <w:bookmarkStart w:id="797" w:name="_Toc150774751"/>
      <w:r/>
      <w:bookmarkStart w:id="798" w:name="_Toc164608815"/>
      <w:r/>
      <w:bookmarkStart w:id="799" w:name="_Toc164351640"/>
      <w:r/>
      <w:bookmarkStart w:id="800" w:name="_Toc150509297"/>
      <w:r/>
      <w:bookmarkStart w:id="801" w:name="_Toc164608660"/>
      <w:r/>
      <w:bookmarkStart w:id="802" w:name="_Toc265228384"/>
      <w:r/>
      <w:bookmarkStart w:id="803" w:name="_Toc127151747"/>
      <w:r/>
      <w:bookmarkStart w:id="804" w:name="_Toc150774646"/>
      <w:r/>
      <w:bookmarkStart w:id="805" w:name="_Toc305158888"/>
      <w:r/>
      <w:bookmarkStart w:id="806" w:name="_Toc151193788"/>
      <w:r/>
      <w:bookmarkStart w:id="807" w:name="_Toc164229241"/>
      <w:r/>
      <w:bookmarkStart w:id="808" w:name="_Toc151193860"/>
      <w:r/>
      <w:bookmarkStart w:id="809" w:name="_Toc151193934"/>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6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6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923"/>
        <w:numPr>
          <w:ilvl w:val="1"/>
          <w:numId w:val="11"/>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w:t>
      </w:r>
      <w:r>
        <w:rPr>
          <w:rFonts w:hint="eastAsia"/>
          <w:sz w:val="24"/>
          <w:lang w:val="en-US" w:eastAsia="zh-CN"/>
        </w:rPr>
        <w:t xml:space="preserve">1</w:t>
      </w:r>
      <w:r>
        <w:rPr>
          <w:sz w:val="24"/>
        </w:rPr>
        <w:t xml:space="preserve">名中标候选人。</w:t>
      </w:r>
      <w:r>
        <w:rPr>
          <w:sz w:val="24"/>
        </w:rPr>
      </w:r>
      <w:r/>
    </w:p>
    <w:p>
      <w:pPr>
        <w:pStyle w:val="923"/>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923"/>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923"/>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923"/>
        <w:numPr>
          <w:ilvl w:val="0"/>
          <w:numId w:val="13"/>
        </w:numPr>
        <w:jc w:val="center"/>
        <w:spacing w:line="360" w:lineRule="auto"/>
        <w:tabs>
          <w:tab w:val="left" w:pos="360" w:leader="none"/>
          <w:tab w:val="left" w:pos="900" w:leader="none"/>
        </w:tabs>
        <w:rPr>
          <w:b/>
          <w:color w:val="0000ff"/>
          <w:sz w:val="24"/>
        </w:rPr>
        <w:outlineLvl w:val="1"/>
      </w:pPr>
      <w:r>
        <w:rPr>
          <w:b/>
          <w:color w:val="0000ff"/>
          <w:sz w:val="24"/>
        </w:rPr>
        <w:t xml:space="preserve">评标标准</w:t>
      </w:r>
      <w:r>
        <w:rPr>
          <w:b/>
          <w:color w:val="0000ff"/>
          <w:sz w:val="24"/>
        </w:rPr>
      </w:r>
      <w:r/>
    </w:p>
    <w:p>
      <w:pPr>
        <w:pStyle w:val="923"/>
        <w:numPr>
          <w:ilvl w:val="0"/>
          <w:numId w:val="0"/>
        </w:numPr>
        <w:jc w:val="center"/>
        <w:spacing w:line="360" w:lineRule="auto"/>
        <w:tabs>
          <w:tab w:val="left" w:pos="360" w:leader="none"/>
          <w:tab w:val="left" w:pos="900" w:leader="none"/>
        </w:tabs>
        <w:rPr>
          <w:rFonts w:hint="eastAsia" w:ascii="Times New Roman" w:hAnsi="Times New Roman" w:eastAsia="宋体" w:cs="Times New Roman"/>
          <w:b/>
          <w:color w:val="0000ff"/>
          <w:sz w:val="24"/>
          <w:lang w:val="en-US" w:eastAsia="zh-CN"/>
        </w:rPr>
        <w:outlineLvl w:val="1"/>
      </w:pPr>
      <w:r>
        <w:rPr>
          <w:rFonts w:hint="eastAsia" w:ascii="Times New Roman" w:hAnsi="Times New Roman" w:eastAsia="宋体" w:cs="Times New Roman"/>
          <w:b/>
          <w:color w:val="0000ff"/>
          <w:sz w:val="24"/>
          <w:lang w:val="en-US" w:eastAsia="zh-CN"/>
        </w:rPr>
        <w:t xml:space="preserve">（分包01：普检项目）</w:t>
      </w:r>
      <w:r>
        <w:rPr>
          <w:rFonts w:hint="eastAsia" w:ascii="Times New Roman" w:hAnsi="Times New Roman" w:eastAsia="宋体" w:cs="Times New Roman"/>
          <w:b/>
          <w:color w:val="0000ff"/>
          <w:sz w:val="24"/>
          <w:lang w:val="en-US" w:eastAsia="zh-CN"/>
        </w:rPr>
      </w:r>
      <w:r/>
    </w:p>
    <w:tbl>
      <w:tblPr>
        <w:tblW w:w="107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3"/>
        <w:gridCol w:w="706"/>
        <w:gridCol w:w="6167"/>
        <w:gridCol w:w="2028"/>
      </w:tblGrid>
      <w:tr>
        <w:trPr>
          <w:trHeight w:val="356"/>
        </w:trPr>
        <w:tc>
          <w:tcPr>
            <w:tcW w:w="690"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183"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rPr>
                <w:rFonts w:hint="eastAsia" w:ascii="宋体" w:hAnsi="宋体" w:eastAsia="宋体" w:cs="宋体"/>
                <w:b/>
                <w:sz w:val="21"/>
                <w:szCs w:val="21"/>
              </w:rPr>
            </w:r>
            <w:r/>
          </w:p>
        </w:tc>
        <w:tc>
          <w:tcPr>
            <w:tcW w:w="706"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6167"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c>
          <w:tcPr>
            <w:tcW w:w="2028" w:type="dxa"/>
            <w:vAlign w:val="center"/>
            <w:textDirection w:val="lrTb"/>
            <w:noWrap w:val="false"/>
          </w:tcPr>
          <w:p>
            <w:pPr>
              <w:pStyle w:val="1170"/>
              <w:ind w:left="0" w:right="0"/>
              <w:keepLines w:val="0"/>
              <w:keepNext w:val="0"/>
              <w:pageBreakBefore w:val="0"/>
              <w:spacing w:before="0" w:after="0" w:line="36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631"/>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价格分</w:t>
            </w:r>
            <w:r>
              <w:rPr>
                <w:rFonts w:hint="eastAsia" w:ascii="宋体" w:hAnsi="宋体" w:eastAsia="宋体" w:cs="宋体"/>
                <w:sz w:val="21"/>
                <w:szCs w:val="21"/>
                <w:lang w:val="en-US" w:eastAsia="zh-CN"/>
              </w:rPr>
            </w:r>
            <w:r/>
          </w:p>
        </w:tc>
        <w:tc>
          <w:tcPr>
            <w:tcW w:w="706" w:type="dxa"/>
            <w:vAlign w:val="center"/>
            <w:textDirection w:val="lrTb"/>
            <w:noWrap w:val="false"/>
          </w:tcPr>
          <w:p>
            <w:pPr>
              <w:pStyle w:val="923"/>
              <w:ind w:left="0"/>
              <w:jc w:val="center"/>
              <w:pageBreakBefore w:val="0"/>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lang w:val="en-US" w:eastAsia="zh-CN"/>
              </w:rPr>
            </w:r>
            <w:r/>
          </w:p>
        </w:tc>
        <w:tc>
          <w:tcPr>
            <w:tcW w:w="6167" w:type="dxa"/>
            <w:vAlign w:val="center"/>
            <w:textDirection w:val="lrTb"/>
            <w:noWrap w:val="false"/>
          </w:tcPr>
          <w:p>
            <w:pPr>
              <w:pStyle w:val="923"/>
              <w:ind w:left="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以</w:t>
            </w:r>
            <w:r>
              <w:rPr>
                <w:rFonts w:hint="eastAsia" w:ascii="宋体" w:hAnsi="宋体" w:eastAsia="宋体" w:cs="宋体"/>
                <w:color w:val="000000"/>
                <w:sz w:val="21"/>
                <w:szCs w:val="21"/>
                <w:highlight w:val="none"/>
                <w:u w:val="none"/>
              </w:rPr>
              <w:t xml:space="preserve">《江苏省医疗服务收费目录》作为参照，检测公司给出收费</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，采用</w:t>
            </w:r>
            <w:r>
              <w:rPr>
                <w:rFonts w:hint="eastAsia" w:ascii="宋体" w:hAnsi="宋体" w:eastAsia="宋体" w:cs="宋体"/>
                <w:color w:val="000000"/>
                <w:sz w:val="21"/>
                <w:szCs w:val="21"/>
                <w:highlight w:val="none"/>
                <w:u w:val="none"/>
                <w:lang w:val="en-US" w:eastAsia="zh-CN"/>
              </w:rPr>
              <w:t xml:space="preserve">高价</w:t>
            </w:r>
            <w:r>
              <w:rPr>
                <w:rFonts w:hint="eastAsia" w:ascii="宋体" w:hAnsi="宋体" w:eastAsia="宋体" w:cs="宋体"/>
                <w:color w:val="000000"/>
                <w:sz w:val="21"/>
                <w:szCs w:val="21"/>
                <w:highlight w:val="none"/>
                <w:u w:val="none"/>
              </w:rPr>
              <w:t xml:space="preserve">优先法计算，即满足</w:t>
            </w:r>
            <w:r>
              <w:rPr>
                <w:rFonts w:hint="eastAsia" w:ascii="宋体" w:hAnsi="宋体" w:eastAsia="宋体" w:cs="宋体"/>
                <w:color w:val="000000"/>
                <w:sz w:val="21"/>
                <w:szCs w:val="21"/>
                <w:highlight w:val="none"/>
                <w:u w:val="none"/>
                <w:lang w:eastAsia="zh-CN"/>
              </w:rPr>
              <w:t xml:space="preserve">招标文件</w:t>
            </w:r>
            <w:r>
              <w:rPr>
                <w:rFonts w:hint="eastAsia" w:ascii="宋体" w:hAnsi="宋体" w:eastAsia="宋体" w:cs="宋体"/>
                <w:color w:val="000000"/>
                <w:sz w:val="21"/>
                <w:szCs w:val="21"/>
                <w:highlight w:val="none"/>
                <w:u w:val="none"/>
              </w:rPr>
              <w:t xml:space="preserve">要求且投标最</w:t>
            </w:r>
            <w:r>
              <w:rPr>
                <w:rFonts w:hint="eastAsia" w:ascii="宋体" w:hAnsi="宋体" w:eastAsia="宋体" w:cs="宋体"/>
                <w:color w:val="000000"/>
                <w:sz w:val="21"/>
                <w:szCs w:val="21"/>
                <w:highlight w:val="none"/>
                <w:u w:val="none"/>
                <w:lang w:val="en-US" w:eastAsia="zh-CN"/>
              </w:rPr>
              <w:t xml:space="preserve">高</w:t>
            </w:r>
            <w:r>
              <w:rPr>
                <w:rFonts w:hint="eastAsia" w:ascii="宋体" w:hAnsi="宋体" w:eastAsia="宋体" w:cs="宋体"/>
                <w:color w:val="000000"/>
                <w:sz w:val="21"/>
                <w:szCs w:val="21"/>
                <w:highlight w:val="none"/>
                <w:u w:val="none"/>
              </w:rPr>
              <w:t xml:space="preserve">的</w:t>
            </w:r>
            <w:r>
              <w:rPr>
                <w:rFonts w:hint="eastAsia" w:ascii="宋体" w:hAnsi="宋体" w:eastAsia="宋体" w:cs="宋体"/>
                <w:color w:val="000000"/>
                <w:sz w:val="21"/>
                <w:szCs w:val="21"/>
                <w:highlight w:val="none"/>
                <w:u w:val="none"/>
              </w:rPr>
              <w:t xml:space="preserve">投标</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为评标基准</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，其价格得分为满分。</w:t>
            </w:r>
            <w:r>
              <w:rPr>
                <w:rFonts w:hint="eastAsia" w:ascii="宋体" w:hAnsi="宋体" w:eastAsia="宋体" w:cs="宋体"/>
                <w:sz w:val="21"/>
                <w:szCs w:val="21"/>
                <w:highlight w:val="none"/>
              </w:rPr>
            </w:r>
            <w:r/>
          </w:p>
          <w:p>
            <w:pPr>
              <w:pStyle w:val="923"/>
              <w:ind w:left="0"/>
              <w:pageBreakBefore w:val="0"/>
              <w:spacing w:line="360" w:lineRule="exact"/>
              <w:widowControl/>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1-最高</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sz w:val="21"/>
                <w:szCs w:val="21"/>
                <w:lang w:val="en-US" w:eastAsia="zh-CN"/>
              </w:rPr>
            </w:r>
            <w:r/>
          </w:p>
        </w:tc>
        <w:tc>
          <w:tcPr>
            <w:tcW w:w="2028" w:type="dxa"/>
            <w:vAlign w:val="center"/>
            <w:textDirection w:val="lrTb"/>
            <w:noWrap w:val="false"/>
          </w:tcPr>
          <w:p>
            <w:pPr>
              <w:pStyle w:val="923"/>
              <w:ind w:left="0"/>
              <w:pageBreakBefore w:val="0"/>
              <w:spacing w:line="36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此处最终报价指经过报价修正，及因落实政府采购政策进行价格调整后的最终报价，详见第三章《评标方法和评标标准》3。</w:t>
            </w:r>
            <w:r>
              <w:rPr>
                <w:rFonts w:hint="eastAsia" w:ascii="宋体" w:hAnsi="宋体" w:eastAsia="宋体" w:cs="宋体"/>
                <w:sz w:val="21"/>
                <w:szCs w:val="21"/>
                <w:lang w:val="en-US" w:eastAsia="zh-CN"/>
              </w:rPr>
            </w:r>
            <w:r/>
          </w:p>
        </w:tc>
      </w:tr>
      <w:tr>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b/>
                <w:bCs/>
                <w:sz w:val="21"/>
                <w:szCs w:val="21"/>
              </w:rPr>
              <w:t xml:space="preserve">主观分</w:t>
            </w:r>
            <w:r>
              <w:rPr>
                <w:rFonts w:hint="eastAsia" w:ascii="宋体" w:hAnsi="宋体" w:eastAsia="宋体" w:cs="宋体"/>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rPr>
                <w:rFonts w:ascii="宋体" w:hAnsi="宋体" w:eastAsia="宋体" w:cs="宋体"/>
                <w:sz w:val="21"/>
                <w:szCs w:val="21"/>
                <w:lang w:val="en-US" w:eastAsia="zh-CN"/>
              </w:rPr>
            </w:r>
            <w:r/>
          </w:p>
        </w:tc>
        <w:tc>
          <w:tcPr>
            <w:tcW w:w="6167"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rPr>
                <w:rFonts w:ascii="宋体" w:hAnsi="宋体" w:eastAsia="宋体" w:cs="宋体"/>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rPr>
              <w:t xml:space="preserve">整体服务方案</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投标人针对本次项目提供整体服务方案，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1189"/>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rPr>
              <w:t xml:space="preserve">1. 整体服务流程；</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color w:val="000000"/>
                <w:sz w:val="21"/>
                <w:szCs w:val="21"/>
                <w:lang w:val="en-US" w:eastAsia="zh-CN"/>
              </w:rPr>
              <w:t xml:space="preserve">2. 标本运送方式与报告单发送方式</w:t>
            </w:r>
            <w:r>
              <w:rPr>
                <w:rFonts w:hint="eastAsia" w:ascii="宋体" w:hAnsi="宋体" w:eastAsia="宋体" w:cs="宋体"/>
                <w:color w:val="000000"/>
                <w:sz w:val="21"/>
                <w:szCs w:val="21"/>
                <w:highlight w:val="none"/>
                <w:lang w:val="en-US" w:eastAsia="zh-CN" w:bidi="ar-SA"/>
              </w:rPr>
              <w:t xml:space="preserve">；</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bidi="ar-SA"/>
              </w:rPr>
              <w:t xml:space="preserve">3. 响应时效与安全配送保障措施；</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bidi="ar-SA"/>
              </w:rPr>
              <w:t xml:space="preserve">4. 检验标本完整无损、不受污染的保障方案。</w:t>
            </w:r>
            <w:r>
              <w:rPr>
                <w:rFonts w:hint="eastAsia" w:eastAsia="宋体"/>
                <w:sz w:val="21"/>
                <w:szCs w:val="21"/>
                <w:lang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166"/>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2.2</w:t>
            </w:r>
            <w:r>
              <w:rPr>
                <w:rFonts w:ascii="宋体" w:hAnsi="宋体" w:eastAsia="宋体" w:cs="宋体"/>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检测方案</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10</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投标人针对本次项目提供检测方案，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检测服务流程；</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特色服务内容；</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安全保障措施。</w:t>
            </w:r>
            <w:r>
              <w:rPr>
                <w:rFonts w:ascii="宋体" w:hAnsi="宋体" w:eastAsia="宋体" w:cs="宋体"/>
                <w:b w:val="0"/>
                <w:bCs w:val="0"/>
                <w:sz w:val="21"/>
                <w:szCs w:val="21"/>
                <w:highlight w:val="none"/>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1.考察以上内容，每满足任意一项内容得10%，最高得30%。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(1)方案内容完整，可行性强、思路清晰、结合实际分析表述详尽，评审为优加70%；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8"/>
        </w:trPr>
        <w:tc>
          <w:tcPr>
            <w:tcW w:w="690" w:type="dxa"/>
            <w:vAlign w:val="center"/>
            <w:textDirection w:val="lrTb"/>
            <w:noWrap w:val="false"/>
          </w:tcPr>
          <w:p>
            <w:pPr>
              <w:pStyle w:val="923"/>
              <w:ind w:left="0" w:right="0" w:firstLine="2"/>
              <w:jc w:val="center"/>
              <w:keepLines w:val="0"/>
              <w:keepNext w:val="0"/>
              <w:pageBreakBefore w:val="0"/>
              <w:spacing w:line="360" w:lineRule="exact"/>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2.3</w:t>
            </w:r>
            <w:r>
              <w:rPr>
                <w:rFonts w:ascii="宋体" w:hAnsi="宋体" w:eastAsia="宋体" w:cs="宋体"/>
                <w:spacing w:val="-3"/>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质量控制方案</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8</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投标人针对本次项目提供质量控制方案，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结果报告质量控制体系；</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质量保障措施；</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异常报告及报告异议处理流程；</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 问题解决措施。</w:t>
            </w:r>
            <w:r>
              <w:rPr>
                <w:rFonts w:ascii="宋体" w:hAnsi="宋体" w:eastAsia="宋体" w:cs="宋体"/>
                <w:b w:val="0"/>
                <w:bCs w:val="0"/>
                <w:sz w:val="21"/>
                <w:szCs w:val="21"/>
                <w:highlight w:val="none"/>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438"/>
        </w:trPr>
        <w:tc>
          <w:tcPr>
            <w:tcW w:w="690" w:type="dxa"/>
            <w:vAlign w:val="center"/>
            <w:textDirection w:val="lrTb"/>
            <w:noWrap w:val="false"/>
          </w:tcPr>
          <w:p>
            <w:pPr>
              <w:pStyle w:val="923"/>
              <w:ind w:left="0" w:right="0" w:firstLine="2"/>
              <w:jc w:val="center"/>
              <w:keepLines w:val="0"/>
              <w:keepNext w:val="0"/>
              <w:pageBreakBefore w:val="0"/>
              <w:spacing w:line="360" w:lineRule="exact"/>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2.4</w:t>
            </w:r>
            <w:r>
              <w:rPr>
                <w:rFonts w:ascii="宋体" w:hAnsi="宋体" w:eastAsia="宋体" w:cs="宋体"/>
                <w:spacing w:val="-3"/>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医疗风险方案</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投标人针对本次项目提供医疗风险方案，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整体医疗风险方案；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差错事故及意外事件处理流程；</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处罚结果处理方案；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eastAsia="宋体"/>
                <w:sz w:val="21"/>
                <w:szCs w:val="21"/>
                <w:lang w:val="en-US" w:eastAsia="zh-CN"/>
              </w:rPr>
            </w:pPr>
            <w:r>
              <w:rPr>
                <w:rFonts w:hint="eastAsia" w:ascii="宋体" w:hAnsi="宋体" w:eastAsia="宋体" w:cs="宋体"/>
                <w:b w:val="0"/>
                <w:bCs w:val="0"/>
                <w:sz w:val="21"/>
                <w:szCs w:val="21"/>
                <w:highlight w:val="none"/>
                <w:lang w:val="en-US" w:eastAsia="zh-CN"/>
              </w:rPr>
              <w:t xml:space="preserve">4. 响应时间。</w:t>
            </w:r>
            <w:r>
              <w:rPr>
                <w:rFonts w:eastAsia="宋体"/>
                <w:sz w:val="21"/>
                <w:szCs w:val="21"/>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8"/>
        </w:trPr>
        <w:tc>
          <w:tcPr>
            <w:tcW w:w="690" w:type="dxa"/>
            <w:vAlign w:val="center"/>
            <w:textDirection w:val="lrTb"/>
            <w:noWrap w:val="false"/>
          </w:tcPr>
          <w:p>
            <w:pPr>
              <w:pStyle w:val="923"/>
              <w:ind w:left="0" w:right="0" w:firstLine="2"/>
              <w:jc w:val="center"/>
              <w:keepLines w:val="0"/>
              <w:keepNext w:val="0"/>
              <w:pageBreakBefore w:val="0"/>
              <w:spacing w:line="360" w:lineRule="exact"/>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2.5</w:t>
            </w:r>
            <w:r>
              <w:rPr>
                <w:rFonts w:ascii="宋体" w:hAnsi="宋体" w:eastAsia="宋体" w:cs="宋体"/>
                <w:spacing w:val="-3"/>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应急预案</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投标人针对本次项目提供应急预案，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加急标本处理预案；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突发事件应急处置预案；</w:t>
            </w:r>
            <w:r>
              <w:rPr>
                <w:rFonts w:hint="eastAsia" w:eastAsia="宋体"/>
                <w:sz w:val="21"/>
                <w:szCs w:val="21"/>
                <w:lang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1.考察以上内容，每满足任意一项内容得20%，最高得40%。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8"/>
        </w:trPr>
        <w:tc>
          <w:tcPr>
            <w:tcW w:w="690" w:type="dxa"/>
            <w:vAlign w:val="center"/>
            <w:textDirection w:val="lrTb"/>
            <w:noWrap w:val="false"/>
          </w:tcPr>
          <w:p>
            <w:pPr>
              <w:pStyle w:val="923"/>
              <w:ind w:left="0" w:right="0" w:firstLine="2"/>
              <w:jc w:val="center"/>
              <w:keepLines w:val="0"/>
              <w:keepNext w:val="0"/>
              <w:pageBreakBefore w:val="0"/>
              <w:spacing w:line="360" w:lineRule="exact"/>
              <w:rPr>
                <w:rFonts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2.6</w:t>
            </w:r>
            <w:r>
              <w:rPr>
                <w:rFonts w:ascii="宋体" w:hAnsi="宋体" w:eastAsia="宋体" w:cs="宋体"/>
                <w:spacing w:val="-3"/>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增值服务</w:t>
            </w:r>
            <w:r>
              <w:rPr>
                <w:rFonts w:hint="eastAsia" w:ascii="宋体" w:hAnsi="宋体" w:eastAsia="宋体" w:cs="宋体"/>
                <w:b/>
                <w:bCs/>
                <w:sz w:val="21"/>
                <w:szCs w:val="21"/>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5</w:t>
            </w:r>
            <w:r>
              <w:rPr>
                <w:rFonts w:hint="eastAsia" w:ascii="宋体" w:hAnsi="宋体" w:eastAsia="宋体" w:cs="宋体"/>
                <w:b/>
                <w:bCs/>
                <w:sz w:val="21"/>
                <w:szCs w:val="21"/>
                <w:lang w:val="en-US" w:eastAsia="zh-CN" w:bidi="ar-SA"/>
              </w:rPr>
            </w:r>
            <w:r/>
          </w:p>
        </w:tc>
        <w:tc>
          <w:tcPr>
            <w:shd w:val="clear" w:color="auto" w:fill="ffffff"/>
            <w:tcW w:w="6167"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投标人针对本次项目提供增值服务，</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1.提供数据深挖、科研合作等相关服务；</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2.协助医院开展专业人员培养工作；</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3.支持医院自建平台；</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eastAsia="宋体"/>
                <w:sz w:val="21"/>
                <w:szCs w:val="21"/>
                <w:lang w:val="en-US" w:eastAsia="zh-CN"/>
              </w:rPr>
            </w:pPr>
            <w:r>
              <w:rPr>
                <w:rFonts w:hint="eastAsia" w:ascii="宋体" w:hAnsi="宋体" w:eastAsia="宋体" w:cs="宋体"/>
                <w:b w:val="0"/>
                <w:bCs w:val="0"/>
                <w:sz w:val="21"/>
                <w:szCs w:val="21"/>
                <w:highlight w:val="none"/>
                <w:lang w:val="en-US" w:eastAsia="zh-CN"/>
              </w:rPr>
              <w:t xml:space="preserve">4.其他增值服务。</w:t>
            </w:r>
            <w:r>
              <w:rPr>
                <w:rFonts w:eastAsia="宋体"/>
                <w:sz w:val="21"/>
                <w:szCs w:val="21"/>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419"/>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b/>
                <w:bCs/>
                <w:sz w:val="21"/>
                <w:szCs w:val="21"/>
              </w:rPr>
              <w:t xml:space="preserve">客观分</w:t>
            </w:r>
            <w:r>
              <w:rPr>
                <w:rFonts w:hint="eastAsia" w:ascii="宋体" w:hAnsi="宋体" w:eastAsia="宋体" w:cs="宋体"/>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rPr>
                <w:rFonts w:ascii="宋体" w:hAnsi="宋体" w:eastAsia="宋体" w:cs="宋体"/>
                <w:sz w:val="21"/>
                <w:szCs w:val="21"/>
                <w:lang w:val="en-US" w:eastAsia="zh-CN"/>
              </w:rPr>
            </w:r>
            <w:r/>
          </w:p>
        </w:tc>
        <w:tc>
          <w:tcPr>
            <w:tcW w:w="6167"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028"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70"/>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1183" w:type="dxa"/>
            <w:vAlign w:val="center"/>
            <w:textDirection w:val="lrTb"/>
            <w:noWrap w:val="false"/>
          </w:tcPr>
          <w:p>
            <w:pPr>
              <w:pStyle w:val="923"/>
              <w:ind w:left="0"/>
              <w:jc w:val="center"/>
              <w:pageBreakBefore w:val="0"/>
              <w:spacing w:line="360" w:lineRule="exact"/>
              <w:widowControl/>
              <w:rPr>
                <w:rFonts w:hint="eastAsia" w:ascii="宋体" w:hAnsi="宋体" w:eastAsia="宋体" w:cs="宋体"/>
                <w:b/>
                <w:bCs/>
                <w:sz w:val="21"/>
                <w:szCs w:val="21"/>
                <w:lang w:val="en-US" w:eastAsia="zh-CN"/>
              </w:rPr>
            </w:pPr>
            <w:r>
              <w:rPr>
                <w:rFonts w:hint="eastAsia" w:ascii="宋体" w:hAnsi="宋体" w:eastAsia="宋体" w:cs="宋体"/>
                <w:b/>
                <w:bCs/>
                <w:color w:val="000000"/>
                <w:sz w:val="21"/>
                <w:szCs w:val="21"/>
                <w:highlight w:val="none"/>
              </w:rPr>
              <w:t xml:space="preserve">业绩</w:t>
            </w:r>
            <w:r>
              <w:rPr>
                <w:rFonts w:hint="eastAsia" w:ascii="宋体" w:hAnsi="宋体" w:eastAsia="宋体" w:cs="宋体"/>
                <w:b/>
                <w:bCs/>
                <w:sz w:val="21"/>
                <w:szCs w:val="21"/>
                <w:lang w:val="en-US" w:eastAsia="zh-CN"/>
              </w:rPr>
            </w:r>
            <w:r/>
          </w:p>
        </w:tc>
        <w:tc>
          <w:tcPr>
            <w:tcW w:w="706" w:type="dxa"/>
            <w:vAlign w:val="center"/>
            <w:textDirection w:val="lrTb"/>
            <w:noWrap w:val="false"/>
          </w:tcPr>
          <w:p>
            <w:pPr>
              <w:pStyle w:val="923"/>
              <w:ind w:left="0" w:firstLine="28"/>
              <w:jc w:val="center"/>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 w:val="21"/>
                <w:szCs w:val="21"/>
                <w:lang w:val="en-US" w:eastAsia="zh-CN"/>
              </w:rPr>
            </w:r>
            <w:r/>
          </w:p>
        </w:tc>
        <w:tc>
          <w:tcPr>
            <w:tcW w:w="6167" w:type="dxa"/>
            <w:vAlign w:val="center"/>
            <w:textDirection w:val="lrTb"/>
            <w:noWrap w:val="false"/>
          </w:tcPr>
          <w:p>
            <w:pPr>
              <w:pStyle w:val="923"/>
              <w:ind w:left="0"/>
              <w:pageBreakBefore w:val="0"/>
              <w:spacing w:line="360" w:lineRule="exact"/>
              <w:rPr>
                <w:rFonts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投标人</w:t>
            </w:r>
            <w:r>
              <w:rPr>
                <w:rFonts w:hint="eastAsia" w:ascii="宋体" w:hAnsi="宋体" w:eastAsia="宋体" w:cs="宋体"/>
                <w:color w:val="000000" w:themeColor="text1"/>
                <w:sz w:val="21"/>
                <w:szCs w:val="21"/>
                <w:highlight w:val="none"/>
              </w:rPr>
              <w:t xml:space="preserve">自202</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年1月1日以来</w:t>
            </w:r>
            <w:r>
              <w:rPr>
                <w:rFonts w:hint="eastAsia" w:ascii="宋体" w:hAnsi="宋体" w:eastAsia="宋体" w:cs="宋体"/>
                <w:color w:val="000000" w:themeColor="text1"/>
                <w:sz w:val="21"/>
                <w:szCs w:val="21"/>
                <w:highlight w:val="none"/>
                <w:lang w:val="en-US" w:eastAsia="zh-CN"/>
              </w:rPr>
              <w:t xml:space="preserve">承接区域集约化医学</w:t>
            </w:r>
            <w:r>
              <w:rPr>
                <w:rFonts w:hint="eastAsia" w:ascii="宋体" w:hAnsi="宋体" w:eastAsia="宋体" w:cs="宋体"/>
                <w:color w:val="000000" w:themeColor="text1"/>
                <w:sz w:val="21"/>
                <w:szCs w:val="21"/>
                <w:highlight w:val="none"/>
              </w:rPr>
              <w:t xml:space="preserve">检验</w:t>
            </w:r>
            <w:r>
              <w:rPr>
                <w:rFonts w:hint="eastAsia" w:ascii="宋体" w:hAnsi="宋体" w:eastAsia="宋体" w:cs="宋体"/>
                <w:color w:val="000000" w:themeColor="text1"/>
                <w:sz w:val="21"/>
                <w:szCs w:val="21"/>
                <w:highlight w:val="none"/>
                <w:lang w:val="en-US" w:eastAsia="zh-CN"/>
              </w:rPr>
              <w:t xml:space="preserve">外送</w:t>
            </w:r>
            <w:r>
              <w:rPr>
                <w:rFonts w:hint="eastAsia" w:ascii="宋体" w:hAnsi="宋体" w:eastAsia="宋体" w:cs="宋体"/>
                <w:color w:val="000000" w:themeColor="text1"/>
                <w:sz w:val="21"/>
                <w:szCs w:val="21"/>
                <w:highlight w:val="none"/>
              </w:rPr>
              <w:t xml:space="preserve">业绩</w:t>
            </w:r>
            <w:r>
              <w:rPr>
                <w:rFonts w:hint="eastAsia" w:ascii="宋体" w:hAnsi="宋体" w:eastAsia="宋体" w:cs="宋体"/>
                <w:color w:val="000000" w:themeColor="text1"/>
                <w:sz w:val="21"/>
                <w:szCs w:val="21"/>
                <w:highlight w:val="none"/>
                <w:lang w:val="en-US" w:eastAsia="zh-CN"/>
              </w:rPr>
              <w:t xml:space="preserve">的，有一个得2分，最高得2分。具有</w:t>
            </w:r>
            <w:r>
              <w:rPr>
                <w:rFonts w:hint="eastAsia" w:ascii="宋体" w:hAnsi="宋体" w:eastAsia="宋体" w:cs="宋体"/>
                <w:color w:val="000000" w:themeColor="text1"/>
                <w:sz w:val="21"/>
                <w:szCs w:val="21"/>
                <w:highlight w:val="none"/>
              </w:rPr>
              <w:t xml:space="preserve">公立医疗机构检验外送项目业绩，</w:t>
            </w:r>
            <w:r>
              <w:rPr>
                <w:rFonts w:hint="eastAsia" w:ascii="宋体" w:hAnsi="宋体" w:eastAsia="宋体" w:cs="宋体"/>
                <w:color w:val="000000" w:themeColor="text1"/>
                <w:sz w:val="21"/>
                <w:szCs w:val="21"/>
                <w:highlight w:val="none"/>
                <w:lang w:val="en-US" w:eastAsia="zh-CN"/>
              </w:rPr>
              <w:t xml:space="preserve">有一个得2分，最高得8分</w:t>
            </w:r>
            <w:r>
              <w:rPr>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lang w:val="en-US" w:eastAsia="zh-CN"/>
              </w:rPr>
              <w:t xml:space="preserve">共计10分。</w:t>
            </w:r>
            <w:r>
              <w:rPr>
                <w:color w:val="000000" w:themeColor="text1"/>
              </w:rPr>
            </w:r>
            <w:r/>
          </w:p>
          <w:p>
            <w:pPr>
              <w:pStyle w:val="923"/>
              <w:ind w:left="0"/>
              <w:pageBreakBefore w:val="0"/>
              <w:spacing w:line="360" w:lineRule="exact"/>
              <w:rPr>
                <w:rFonts w:ascii="宋体" w:hAnsi="宋体" w:eastAsia="宋体" w:cs="宋体"/>
                <w:sz w:val="21"/>
                <w:szCs w:val="21"/>
                <w:highlight w:val="yellow"/>
                <w:lang w:val="en-US" w:eastAsia="zh-CN" w:bidi="ar-SA"/>
              </w:rPr>
            </w:pPr>
            <w:r>
              <w:rPr>
                <w:rFonts w:hint="eastAsia" w:ascii="宋体" w:hAnsi="宋体" w:eastAsia="宋体" w:cs="宋体"/>
                <w:b/>
                <w:bCs/>
                <w:color w:val="000000"/>
                <w:sz w:val="21"/>
                <w:szCs w:val="21"/>
                <w:highlight w:val="yellow"/>
                <w:lang w:val="en-US" w:eastAsia="zh-CN"/>
              </w:rPr>
              <w:t xml:space="preserve">注：提供合同扫描件或图片，不提供不得分。</w:t>
            </w:r>
            <w:r>
              <w:rPr>
                <w:rFonts w:ascii="宋体" w:hAnsi="宋体" w:eastAsia="宋体" w:cs="宋体"/>
                <w:sz w:val="21"/>
                <w:szCs w:val="21"/>
                <w:highlight w:val="yellow"/>
                <w:lang w:val="en-US" w:eastAsia="zh-CN" w:bidi="ar-SA"/>
              </w:rPr>
            </w:r>
            <w:r/>
          </w:p>
        </w:tc>
        <w:tc>
          <w:tcPr>
            <w:tcW w:w="2028" w:type="dxa"/>
            <w:vAlign w:val="center"/>
            <w:textDirection w:val="lrTb"/>
            <w:noWrap w:val="false"/>
          </w:tcPr>
          <w:p>
            <w:pPr>
              <w:pStyle w:val="923"/>
              <w:ind w:left="0"/>
              <w:pageBreakBefore w:val="0"/>
              <w:spacing w:line="36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r>
      <w:tr>
        <w:trPr>
          <w:trHeight w:val="1456"/>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jc w:val="center"/>
              <w:pageBreakBefore w:val="0"/>
              <w:spacing w:line="360" w:lineRule="exact"/>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拟投入本项目负责人</w:t>
            </w:r>
            <w:r>
              <w:rPr>
                <w:rFonts w:hint="eastAsia" w:ascii="宋体" w:hAnsi="宋体" w:eastAsia="宋体" w:cs="宋体"/>
                <w:b/>
                <w:bCs/>
                <w:color w:val="000000"/>
                <w:sz w:val="21"/>
                <w:szCs w:val="21"/>
                <w:highlight w:val="none"/>
              </w:rPr>
            </w:r>
            <w:r/>
          </w:p>
        </w:tc>
        <w:tc>
          <w:tcPr>
            <w:tcW w:w="706" w:type="dxa"/>
            <w:vAlign w:val="center"/>
            <w:textDirection w:val="lrTb"/>
            <w:noWrap w:val="false"/>
          </w:tcPr>
          <w:p>
            <w:pPr>
              <w:pStyle w:val="923"/>
              <w:ind w:left="0"/>
              <w:jc w:val="center"/>
              <w:pageBreakBefore w:val="0"/>
              <w:spacing w:line="360" w:lineRule="exact"/>
              <w:widowControl/>
              <w:rPr>
                <w:rStyle w:val="1182"/>
                <w:rFonts w:ascii="宋体" w:hAnsi="宋体" w:eastAsia="宋体" w:cs="宋体"/>
                <w:sz w:val="21"/>
                <w:szCs w:val="21"/>
                <w:highlight w:val="none"/>
                <w:lang w:val="en-US" w:eastAsia="zh-CN"/>
              </w:rPr>
            </w:pPr>
            <w:r>
              <w:rPr>
                <w:rStyle w:val="1182"/>
                <w:rFonts w:hint="eastAsia" w:ascii="宋体" w:hAnsi="宋体" w:eastAsia="宋体" w:cs="宋体"/>
                <w:sz w:val="21"/>
                <w:szCs w:val="21"/>
                <w:highlight w:val="none"/>
                <w:lang w:val="en-US" w:eastAsia="zh-CN"/>
              </w:rPr>
              <w:t xml:space="preserve">3</w:t>
            </w:r>
            <w:r>
              <w:rPr>
                <w:rStyle w:val="1182"/>
                <w:rFonts w:ascii="宋体" w:hAnsi="宋体" w:eastAsia="宋体" w:cs="宋体"/>
                <w:sz w:val="21"/>
                <w:szCs w:val="21"/>
                <w:highlight w:val="none"/>
                <w:lang w:val="en-US" w:eastAsia="zh-CN"/>
              </w:rPr>
            </w:r>
            <w:r/>
          </w:p>
        </w:tc>
        <w:tc>
          <w:tcPr>
            <w:tcW w:w="6167" w:type="dxa"/>
            <w:vAlign w:val="center"/>
            <w:textDirection w:val="lrTb"/>
            <w:noWrap w:val="false"/>
          </w:tcPr>
          <w:p>
            <w:pPr>
              <w:pStyle w:val="1007"/>
              <w:jc w:val="both"/>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项目负责人具有</w:t>
            </w:r>
            <w:r>
              <w:rPr>
                <w:rFonts w:hint="eastAsia" w:ascii="宋体" w:hAnsi="宋体" w:eastAsia="宋体" w:cs="宋体"/>
                <w:color w:val="000000"/>
                <w:sz w:val="21"/>
                <w:szCs w:val="21"/>
                <w:highlight w:val="none"/>
                <w:lang w:val="en-US" w:eastAsia="zh-CN"/>
              </w:rPr>
              <w:t xml:space="preserve">检验专业</w:t>
            </w:r>
            <w:r>
              <w:rPr>
                <w:rFonts w:hint="eastAsia" w:ascii="宋体" w:hAnsi="宋体" w:eastAsia="宋体" w:cs="宋体"/>
                <w:color w:val="000000"/>
                <w:sz w:val="21"/>
                <w:szCs w:val="21"/>
                <w:highlight w:val="none"/>
              </w:rPr>
              <w:t xml:space="preserve">正高级职称的得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val="en-US" w:eastAsia="zh-CN"/>
              </w:rPr>
              <w:t xml:space="preserve">检验专业</w:t>
            </w:r>
            <w:r>
              <w:rPr>
                <w:rFonts w:hint="eastAsia" w:ascii="宋体" w:hAnsi="宋体" w:eastAsia="宋体" w:cs="宋体"/>
                <w:color w:val="000000"/>
                <w:sz w:val="21"/>
                <w:szCs w:val="21"/>
                <w:highlight w:val="none"/>
              </w:rPr>
              <w:t xml:space="preserve">副高级职称的得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最高得3分。</w:t>
            </w:r>
            <w:r>
              <w:rPr>
                <w:rFonts w:hint="eastAsia" w:ascii="宋体" w:hAnsi="宋体" w:eastAsia="宋体" w:cs="宋体"/>
                <w:color w:val="000000"/>
                <w:sz w:val="21"/>
                <w:szCs w:val="21"/>
                <w:highlight w:val="none"/>
              </w:rPr>
            </w:r>
            <w:r/>
          </w:p>
          <w:p>
            <w:pPr>
              <w:pStyle w:val="1007"/>
              <w:jc w:val="both"/>
              <w:keepLines w:val="0"/>
              <w:keepNext w:val="0"/>
              <w:pageBreakBefore w:val="0"/>
              <w:spacing w:line="36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yellow"/>
                <w:lang w:val="en-US" w:eastAsia="zh-CN"/>
              </w:rPr>
              <w:t xml:space="preserve">注：</w:t>
            </w:r>
            <w:r>
              <w:rPr>
                <w:rFonts w:hint="eastAsia" w:ascii="宋体" w:hAnsi="宋体" w:eastAsia="宋体" w:cs="宋体"/>
                <w:b w:val="0"/>
                <w:bCs w:val="0"/>
                <w:color w:val="000000"/>
                <w:sz w:val="21"/>
                <w:szCs w:val="21"/>
                <w:highlight w:val="yellow"/>
              </w:rPr>
              <w:t xml:space="preserve">提供</w:t>
            </w:r>
            <w:r>
              <w:rPr>
                <w:rFonts w:hint="eastAsia" w:ascii="宋体" w:hAnsi="宋体" w:eastAsia="宋体" w:cs="宋体"/>
                <w:b w:val="0"/>
                <w:bCs w:val="0"/>
                <w:color w:val="000000"/>
                <w:sz w:val="21"/>
                <w:szCs w:val="21"/>
                <w:highlight w:val="yellow"/>
                <w:lang w:val="en-US" w:eastAsia="zh-CN"/>
              </w:rPr>
              <w:t xml:space="preserve">以上</w:t>
            </w:r>
            <w:r>
              <w:rPr>
                <w:rFonts w:hint="eastAsia" w:ascii="宋体" w:hAnsi="宋体" w:eastAsia="宋体" w:cs="宋体"/>
                <w:b w:val="0"/>
                <w:bCs w:val="0"/>
                <w:color w:val="000000"/>
                <w:sz w:val="21"/>
                <w:szCs w:val="21"/>
                <w:highlight w:val="yellow"/>
              </w:rPr>
              <w:t xml:space="preserve">人员职称证书</w:t>
            </w:r>
            <w:r>
              <w:rPr>
                <w:rFonts w:hint="eastAsia" w:ascii="宋体" w:hAnsi="宋体" w:eastAsia="宋体" w:cs="宋体"/>
                <w:b w:val="0"/>
                <w:bCs w:val="0"/>
                <w:color w:val="000000"/>
                <w:sz w:val="21"/>
                <w:szCs w:val="21"/>
                <w:highlight w:val="yellow"/>
                <w:lang w:val="en-US" w:eastAsia="zh-CN"/>
              </w:rPr>
              <w:t xml:space="preserve">扫描件或图片</w:t>
            </w:r>
            <w:r>
              <w:rPr>
                <w:rFonts w:hint="eastAsia" w:ascii="宋体" w:hAnsi="宋体" w:eastAsia="宋体" w:cs="宋体"/>
                <w:b w:val="0"/>
                <w:bCs w:val="0"/>
                <w:color w:val="000000"/>
                <w:sz w:val="21"/>
                <w:szCs w:val="21"/>
                <w:highlight w:val="yellow"/>
              </w:rPr>
              <w:t xml:space="preserve">并加盖公章以及供应商为上述人员缴纳的</w:t>
            </w:r>
            <w:r>
              <w:rPr>
                <w:rFonts w:hint="eastAsia" w:ascii="宋体" w:hAnsi="宋体" w:eastAsia="宋体" w:cs="宋体"/>
                <w:b w:val="0"/>
                <w:bCs w:val="0"/>
                <w:color w:val="000000"/>
                <w:sz w:val="21"/>
                <w:szCs w:val="21"/>
                <w:highlight w:val="yellow"/>
                <w:lang w:val="en-US" w:eastAsia="zh-CN"/>
              </w:rPr>
              <w:t xml:space="preserve">近6个月中</w:t>
            </w:r>
            <w:r>
              <w:rPr>
                <w:rFonts w:hint="eastAsia" w:ascii="宋体" w:hAnsi="宋体" w:eastAsia="宋体" w:cs="宋体"/>
                <w:b w:val="0"/>
                <w:bCs w:val="0"/>
                <w:color w:val="000000"/>
                <w:sz w:val="21"/>
                <w:szCs w:val="21"/>
                <w:highlight w:val="yellow"/>
              </w:rPr>
              <w:t xml:space="preserve">任意</w:t>
            </w:r>
            <w:r>
              <w:rPr>
                <w:rFonts w:hint="eastAsia" w:ascii="宋体" w:hAnsi="宋体" w:eastAsia="宋体" w:cs="宋体"/>
                <w:b w:val="0"/>
                <w:bCs w:val="0"/>
                <w:color w:val="000000"/>
                <w:sz w:val="21"/>
                <w:szCs w:val="21"/>
                <w:highlight w:val="yellow"/>
                <w:lang w:val="en-US" w:eastAsia="zh-CN"/>
              </w:rPr>
              <w:t xml:space="preserve">1</w:t>
            </w:r>
            <w:r>
              <w:rPr>
                <w:rFonts w:hint="eastAsia" w:ascii="宋体" w:hAnsi="宋体" w:eastAsia="宋体" w:cs="宋体"/>
                <w:b w:val="0"/>
                <w:bCs w:val="0"/>
                <w:color w:val="000000"/>
                <w:sz w:val="21"/>
                <w:szCs w:val="21"/>
                <w:highlight w:val="yellow"/>
              </w:rPr>
              <w:t xml:space="preserve">个月的社保证明</w:t>
            </w:r>
            <w:r>
              <w:rPr>
                <w:rFonts w:hint="eastAsia" w:ascii="宋体" w:hAnsi="宋体" w:eastAsia="宋体" w:cs="宋体"/>
                <w:b w:val="0"/>
                <w:bCs w:val="0"/>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如上述人员已退休，需提供退休返聘人员合同</w:t>
            </w:r>
            <w:r>
              <w:rPr>
                <w:rFonts w:hint="eastAsia" w:ascii="宋体" w:hAnsi="宋体" w:eastAsia="宋体" w:cs="宋体"/>
                <w:b/>
                <w:bCs/>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w:t>
            </w:r>
            <w:r>
              <w:rPr>
                <w:rFonts w:ascii="宋体" w:hAnsi="宋体" w:eastAsia="宋体" w:cs="宋体"/>
                <w:color w:val="000000"/>
                <w:sz w:val="21"/>
                <w:szCs w:val="21"/>
                <w:highlight w:val="none"/>
                <w:lang w:val="en-US" w:eastAsia="zh-CN" w:bidi="ar-SA"/>
              </w:rPr>
            </w:r>
            <w:r/>
          </w:p>
        </w:tc>
        <w:tc>
          <w:tcPr>
            <w:tcW w:w="2028" w:type="dxa"/>
            <w:vAlign w:val="center"/>
            <w:textDirection w:val="lrTb"/>
            <w:noWrap w:val="false"/>
          </w:tcPr>
          <w:p>
            <w:pPr>
              <w:pStyle w:val="923"/>
              <w:ind w:left="0"/>
              <w:jc w:val="center"/>
              <w:pageBreakBefore w:val="0"/>
              <w:spacing w:line="3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700"/>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jc w:val="center"/>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color w:val="000000"/>
                <w:sz w:val="21"/>
                <w:szCs w:val="21"/>
                <w:highlight w:val="none"/>
              </w:rPr>
              <w:t xml:space="preserve">拟投入本项目组成员（不包含项目负责人）</w:t>
            </w:r>
            <w:r>
              <w:rPr>
                <w:rFonts w:hint="eastAsia" w:ascii="宋体" w:hAnsi="宋体" w:eastAsia="宋体" w:cs="宋体"/>
                <w:b/>
                <w:bCs/>
                <w:sz w:val="21"/>
                <w:szCs w:val="21"/>
                <w:highlight w:val="none"/>
                <w:lang w:val="en-US" w:eastAsia="zh-CN"/>
              </w:rPr>
            </w:r>
            <w:r/>
          </w:p>
        </w:tc>
        <w:tc>
          <w:tcPr>
            <w:tcW w:w="706" w:type="dxa"/>
            <w:vAlign w:val="center"/>
            <w:textDirection w:val="lrTb"/>
            <w:noWrap w:val="false"/>
          </w:tcPr>
          <w:p>
            <w:pPr>
              <w:pStyle w:val="923"/>
              <w:ind w:left="0"/>
              <w:jc w:val="center"/>
              <w:pageBreakBefore w:val="0"/>
              <w:spacing w:line="360" w:lineRule="exact"/>
              <w:widowControl/>
              <w:rPr>
                <w:rFonts w:ascii="宋体" w:hAnsi="宋体" w:eastAsia="宋体" w:cs="宋体"/>
                <w:sz w:val="21"/>
                <w:szCs w:val="21"/>
                <w:highlight w:val="none"/>
                <w:lang w:val="en-US" w:eastAsia="zh-CN"/>
              </w:rPr>
            </w:pPr>
            <w:r>
              <w:rPr>
                <w:rStyle w:val="1182"/>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W w:w="6167" w:type="dxa"/>
            <w:vAlign w:val="center"/>
            <w:textDirection w:val="lrTb"/>
            <w:noWrap w:val="false"/>
          </w:tcPr>
          <w:p>
            <w:pPr>
              <w:pStyle w:val="923"/>
              <w:numPr>
                <w:ilvl w:val="0"/>
                <w:numId w:val="0"/>
              </w:numPr>
              <w:jc w:val="left"/>
              <w:pageBreakBefore w:val="0"/>
              <w:spacing w:line="36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检验专业副高及以上职称人员（</w:t>
            </w:r>
            <w:r>
              <w:rPr>
                <w:rFonts w:hint="eastAsia" w:ascii="宋体" w:hAnsi="宋体" w:eastAsia="宋体" w:cs="宋体"/>
                <w:b w:val="0"/>
                <w:bCs w:val="0"/>
                <w:color w:val="000000"/>
                <w:sz w:val="21"/>
                <w:szCs w:val="21"/>
                <w:highlight w:val="none"/>
                <w:lang w:val="en-US" w:eastAsia="zh-CN"/>
              </w:rPr>
              <w:t xml:space="preserve">职称证书工作单位为投标人</w:t>
            </w:r>
            <w:r>
              <w:rPr>
                <w:rFonts w:hint="eastAsia" w:ascii="宋体" w:hAnsi="宋体" w:eastAsia="宋体" w:cs="宋体"/>
                <w:color w:val="000000"/>
                <w:sz w:val="21"/>
                <w:szCs w:val="21"/>
                <w:highlight w:val="none"/>
                <w:lang w:val="en-US" w:eastAsia="zh-CN"/>
              </w:rPr>
              <w:t xml:space="preserve">），每具备一人得1分，最高5分。</w:t>
            </w:r>
            <w:r>
              <w:rPr>
                <w:rFonts w:hint="eastAsia" w:ascii="宋体" w:hAnsi="宋体" w:eastAsia="宋体" w:cs="宋体"/>
                <w:color w:val="000000"/>
                <w:sz w:val="21"/>
                <w:szCs w:val="21"/>
                <w:highlight w:val="none"/>
                <w:lang w:val="en-US" w:eastAsia="zh-CN"/>
              </w:rPr>
            </w:r>
            <w:r/>
          </w:p>
          <w:p>
            <w:pPr>
              <w:pStyle w:val="923"/>
              <w:numPr>
                <w:ilvl w:val="0"/>
                <w:numId w:val="0"/>
              </w:numPr>
              <w:jc w:val="left"/>
              <w:pageBreakBefore w:val="0"/>
              <w:spacing w:line="360" w:lineRule="exact"/>
              <w:rPr>
                <w:rFonts w:hint="eastAsia" w:ascii="宋体" w:hAnsi="宋体" w:eastAsia="宋体" w:cs="宋体"/>
                <w:b/>
                <w:bCs/>
                <w:color w:val="000000"/>
                <w:sz w:val="21"/>
                <w:szCs w:val="21"/>
                <w:highlight w:val="yellow"/>
                <w:lang w:val="en-US" w:eastAsia="zh-CN"/>
              </w:rPr>
            </w:pPr>
            <w:r>
              <w:rPr>
                <w:rFonts w:hint="eastAsia" w:ascii="宋体" w:hAnsi="宋体" w:eastAsia="宋体" w:cs="宋体"/>
                <w:b/>
                <w:bCs/>
                <w:color w:val="000000"/>
                <w:sz w:val="21"/>
                <w:szCs w:val="21"/>
                <w:highlight w:val="yellow"/>
                <w:lang w:val="en-US" w:eastAsia="zh-CN"/>
              </w:rPr>
              <w:t xml:space="preserve">注：须提供职称证书原件扫描件或图片，不提供不得分。</w:t>
            </w:r>
            <w:r>
              <w:rPr>
                <w:rFonts w:hint="eastAsia" w:ascii="宋体" w:hAnsi="宋体" w:eastAsia="宋体" w:cs="宋体"/>
                <w:b/>
                <w:bCs/>
                <w:color w:val="000000"/>
                <w:sz w:val="21"/>
                <w:szCs w:val="21"/>
                <w:highlight w:val="yellow"/>
                <w:lang w:val="en-US" w:eastAsia="zh-CN"/>
              </w:rPr>
            </w:r>
            <w:r/>
          </w:p>
          <w:p>
            <w:pPr>
              <w:pStyle w:val="923"/>
              <w:ind w:left="0"/>
              <w:jc w:val="left"/>
              <w:pageBreakBefore w:val="0"/>
              <w:spacing w:line="3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b/>
                <w:bCs/>
                <w:color w:val="000000"/>
                <w:sz w:val="21"/>
                <w:szCs w:val="21"/>
                <w:highlight w:val="yellow"/>
                <w:lang w:val="en-US" w:eastAsia="zh-CN" w:bidi="ar-SA"/>
              </w:rPr>
              <w:t xml:space="preserve"> 以上人员均须提供投标文件提交截止日前最近6个月任意1个月投标人为其缴纳社保的证明；新成立企业距投标文件提交截止日期不足30日的，可不提供缴纳社保的证明（以新办企业营业执照发放日期为准）；（如上述人员已退休，需提供退休返聘人员合同</w:t>
            </w:r>
            <w:r>
              <w:rPr>
                <w:rFonts w:hint="eastAsia" w:ascii="宋体" w:hAnsi="宋体" w:eastAsia="宋体" w:cs="宋体"/>
                <w:b/>
                <w:bCs/>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w:t>
            </w:r>
            <w:r>
              <w:rPr>
                <w:rFonts w:hint="eastAsia" w:ascii="宋体" w:hAnsi="宋体" w:eastAsia="宋体" w:cs="宋体"/>
                <w:sz w:val="21"/>
                <w:szCs w:val="21"/>
                <w:highlight w:val="none"/>
                <w:lang w:val="en-US" w:eastAsia="zh-CN" w:bidi="ar-SA"/>
              </w:rPr>
            </w:r>
            <w:r/>
          </w:p>
        </w:tc>
        <w:tc>
          <w:tcPr>
            <w:tcW w:w="2028" w:type="dxa"/>
            <w:vAlign w:val="center"/>
            <w:textDirection w:val="lrTb"/>
            <w:noWrap w:val="false"/>
          </w:tcPr>
          <w:p>
            <w:pPr>
              <w:pStyle w:val="923"/>
              <w:ind w:left="0"/>
              <w:jc w:val="center"/>
              <w:pageBreakBefore w:val="0"/>
              <w:spacing w:line="36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1296"/>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1183" w:type="dxa"/>
            <w:vAlign w:val="center"/>
            <w:textDirection w:val="lrTb"/>
            <w:noWrap w:val="false"/>
          </w:tcPr>
          <w:p>
            <w:pPr>
              <w:pStyle w:val="923"/>
              <w:jc w:val="center"/>
              <w:keepLines w:val="0"/>
              <w:keepNext w:val="0"/>
              <w:pageBreakBefore w:val="0"/>
              <w:spacing w:line="36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rPr>
              <w:t xml:space="preserve">实验室资质</w:t>
            </w:r>
            <w:r>
              <w:rPr>
                <w:rFonts w:hint="eastAsia" w:ascii="宋体" w:hAnsi="宋体" w:eastAsia="宋体" w:cs="宋体"/>
                <w:b/>
                <w:bCs/>
                <w:color w:val="000000"/>
                <w:sz w:val="21"/>
                <w:szCs w:val="21"/>
                <w:highlight w:val="none"/>
                <w:lang w:val="en-US" w:eastAsia="zh-CN" w:bidi="ar-SA"/>
              </w:rPr>
            </w:r>
            <w:r/>
          </w:p>
        </w:tc>
        <w:tc>
          <w:tcPr>
            <w:tcW w:w="706" w:type="dxa"/>
            <w:vAlign w:val="center"/>
            <w:textDirection w:val="lrTb"/>
            <w:noWrap w:val="false"/>
          </w:tcPr>
          <w:p>
            <w:pPr>
              <w:pStyle w:val="923"/>
              <w:jc w:val="center"/>
              <w:pageBreakBefore w:val="0"/>
              <w:spacing w:line="360" w:lineRule="exact"/>
              <w:rPr>
                <w:rFonts w:ascii="宋体" w:hAnsi="宋体" w:eastAsia="宋体" w:cs="宋体"/>
                <w:b/>
                <w:bCs/>
                <w:sz w:val="21"/>
                <w:szCs w:val="21"/>
                <w:lang w:val="en-US" w:eastAsia="zh-CN" w:bidi="ar-SA"/>
              </w:rPr>
            </w:pPr>
            <w:r>
              <w:rPr>
                <w:rFonts w:hint="eastAsia" w:ascii="宋体" w:hAnsi="宋体" w:eastAsia="宋体" w:cs="宋体"/>
                <w:b w:val="0"/>
                <w:bCs w:val="0"/>
                <w:sz w:val="21"/>
                <w:szCs w:val="21"/>
                <w:lang w:val="en-US" w:eastAsia="zh-CN"/>
              </w:rPr>
              <w:t xml:space="preserve">12</w:t>
            </w:r>
            <w:r>
              <w:rPr>
                <w:rFonts w:ascii="宋体" w:hAnsi="宋体" w:eastAsia="宋体" w:cs="宋体"/>
                <w:b/>
                <w:bCs/>
                <w:sz w:val="21"/>
                <w:szCs w:val="21"/>
                <w:lang w:val="en-US" w:eastAsia="zh-CN" w:bidi="ar-SA"/>
              </w:rPr>
            </w:r>
            <w:r/>
          </w:p>
        </w:tc>
        <w:tc>
          <w:tcPr>
            <w:tcW w:w="6167" w:type="dxa"/>
            <w:vAlign w:val="center"/>
            <w:textDirection w:val="lrTb"/>
            <w:noWrap w:val="false"/>
          </w:tcPr>
          <w:p>
            <w:pPr>
              <w:pStyle w:val="923"/>
              <w:numPr>
                <w:ilvl w:val="0"/>
                <w:numId w:val="0"/>
              </w:numPr>
              <w:jc w:val="both"/>
              <w:keepLines w:val="0"/>
              <w:keepNext w:val="0"/>
              <w:pageBreakBefore w:val="0"/>
              <w:spacing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投标人实验室通过质量管理体系认证、环境管理体系认证、职业健康安全管理体系认证，</w:t>
            </w:r>
            <w:r>
              <w:rPr>
                <w:rFonts w:hint="eastAsia" w:ascii="宋体" w:hAnsi="宋体" w:eastAsia="宋体" w:cs="宋体"/>
                <w:color w:val="000000" w:themeColor="text1"/>
                <w:sz w:val="21"/>
                <w:szCs w:val="21"/>
                <w:highlight w:val="none"/>
                <w:lang w:val="en-US" w:eastAsia="zh-CN"/>
              </w:rPr>
              <w:t xml:space="preserve">信息安全管理体系认证</w:t>
            </w:r>
            <w:r>
              <w:rPr>
                <w:rFonts w:hint="eastAsia" w:ascii="宋体" w:hAnsi="宋体" w:eastAsia="宋体" w:cs="宋体"/>
                <w:color w:val="000000" w:themeColor="text1"/>
                <w:sz w:val="21"/>
                <w:szCs w:val="21"/>
                <w:highlight w:val="none"/>
              </w:rPr>
              <w:t xml:space="preserve">得</w:t>
            </w:r>
            <w:r>
              <w:rPr>
                <w:rFonts w:hint="eastAsia" w:ascii="宋体" w:hAnsi="宋体" w:eastAsia="宋体" w:cs="宋体"/>
                <w:color w:val="000000" w:themeColor="text1"/>
                <w:sz w:val="21"/>
                <w:szCs w:val="21"/>
                <w:highlight w:val="none"/>
                <w:lang w:val="en-US" w:eastAsia="zh-CN"/>
              </w:rPr>
              <w:t xml:space="preserve">4</w:t>
            </w:r>
            <w:r>
              <w:rPr>
                <w:rFonts w:hint="eastAsia" w:ascii="宋体" w:hAnsi="宋体" w:eastAsia="宋体" w:cs="宋体"/>
                <w:color w:val="000000" w:themeColor="text1"/>
                <w:sz w:val="21"/>
                <w:szCs w:val="21"/>
                <w:highlight w:val="none"/>
              </w:rPr>
              <w:t xml:space="preserve">分，少一项扣</w:t>
            </w:r>
            <w:r>
              <w:rPr>
                <w:rFonts w:hint="eastAsia" w:ascii="宋体" w:hAnsi="宋体" w:eastAsia="宋体" w:cs="宋体"/>
                <w:color w:val="000000" w:themeColor="text1"/>
                <w:sz w:val="21"/>
                <w:szCs w:val="21"/>
                <w:highlight w:val="none"/>
                <w:lang w:val="en-US" w:eastAsia="zh-CN"/>
              </w:rPr>
              <w:t xml:space="preserve">1</w:t>
            </w:r>
            <w:r>
              <w:rPr>
                <w:rFonts w:hint="eastAsia" w:ascii="宋体" w:hAnsi="宋体" w:eastAsia="宋体" w:cs="宋体"/>
                <w:color w:val="000000" w:themeColor="text1"/>
                <w:sz w:val="21"/>
                <w:szCs w:val="21"/>
                <w:highlight w:val="none"/>
              </w:rPr>
              <w:t xml:space="preserve">分，不提供不得分；</w:t>
            </w:r>
            <w:r>
              <w:rPr>
                <w:color w:val="000000" w:themeColor="text1"/>
                <w:highlight w:val="none"/>
              </w:rPr>
            </w:r>
            <w:r/>
          </w:p>
          <w:p>
            <w:pPr>
              <w:pStyle w:val="923"/>
              <w:numPr>
                <w:ilvl w:val="0"/>
                <w:numId w:val="0"/>
              </w:numPr>
              <w:jc w:val="both"/>
              <w:keepLines w:val="0"/>
              <w:keepNext w:val="0"/>
              <w:pageBreakBefore w:val="0"/>
              <w:spacing w:line="360" w:lineRule="exact"/>
              <w:widowControl/>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投标人在</w:t>
            </w:r>
            <w:r>
              <w:rPr>
                <w:rFonts w:hint="eastAsia" w:ascii="宋体" w:hAnsi="宋体" w:eastAsia="宋体" w:cs="宋体"/>
                <w:color w:val="000000" w:themeColor="text1"/>
                <w:sz w:val="21"/>
                <w:szCs w:val="21"/>
                <w:highlight w:val="none"/>
                <w:lang w:val="en-US" w:eastAsia="zh-CN"/>
              </w:rPr>
              <w:t xml:space="preserve">当地</w:t>
            </w:r>
            <w:r>
              <w:rPr>
                <w:rFonts w:hint="eastAsia" w:ascii="宋体" w:hAnsi="宋体" w:eastAsia="宋体" w:cs="宋体"/>
                <w:color w:val="000000" w:themeColor="text1"/>
                <w:sz w:val="21"/>
                <w:szCs w:val="21"/>
                <w:highlight w:val="none"/>
              </w:rPr>
              <w:t xml:space="preserve">临床检验结果互认机构名单中得2分，</w:t>
            </w:r>
            <w:r>
              <w:rPr>
                <w:rFonts w:hint="eastAsia" w:ascii="宋体" w:hAnsi="宋体" w:eastAsia="宋体" w:cs="宋体"/>
                <w:color w:val="000000" w:themeColor="text1"/>
                <w:sz w:val="21"/>
                <w:szCs w:val="21"/>
                <w:highlight w:val="none"/>
                <w:lang w:val="en-US" w:eastAsia="zh-CN"/>
              </w:rPr>
              <w:t xml:space="preserve">不在名单内的</w:t>
            </w:r>
            <w:r>
              <w:rPr>
                <w:rFonts w:hint="eastAsia" w:ascii="宋体" w:hAnsi="宋体" w:eastAsia="宋体" w:cs="宋体"/>
                <w:color w:val="000000" w:themeColor="text1"/>
                <w:sz w:val="21"/>
                <w:szCs w:val="21"/>
                <w:highlight w:val="none"/>
              </w:rPr>
              <w:t xml:space="preserve">不得分；</w:t>
            </w:r>
            <w:r>
              <w:rPr>
                <w:color w:val="000000" w:themeColor="text1"/>
                <w:highlight w:val="none"/>
              </w:rPr>
            </w:r>
            <w:r/>
          </w:p>
          <w:p>
            <w:pPr>
              <w:pStyle w:val="923"/>
              <w:numPr>
                <w:ilvl w:val="0"/>
                <w:numId w:val="0"/>
              </w:numPr>
              <w:jc w:val="both"/>
              <w:keepLines w:val="0"/>
              <w:keepNext w:val="0"/>
              <w:pageBreakBefore w:val="0"/>
              <w:spacing w:line="3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themeColor="text1"/>
                <w:sz w:val="21"/>
                <w:szCs w:val="21"/>
                <w:highlight w:val="none"/>
                <w:lang w:val="en-US" w:eastAsia="zh-CN"/>
              </w:rPr>
              <w:t xml:space="preserve">3.</w:t>
            </w:r>
            <w:r>
              <w:rPr>
                <w:rFonts w:hint="eastAsia" w:ascii="宋体" w:hAnsi="宋体" w:eastAsia="宋体" w:cs="宋体"/>
                <w:color w:val="000000" w:themeColor="text1"/>
                <w:sz w:val="21"/>
                <w:szCs w:val="21"/>
                <w:highlight w:val="none"/>
              </w:rPr>
              <w:t xml:space="preserve">承接本项目的检测实验室具有适用于本项目的合格室间质评证书（自</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5</w:t>
            </w:r>
            <w:r>
              <w:rPr>
                <w:rFonts w:hint="eastAsia" w:ascii="宋体" w:hAnsi="宋体" w:eastAsia="宋体" w:cs="宋体"/>
                <w:color w:val="000000" w:themeColor="text1"/>
                <w:sz w:val="21"/>
                <w:szCs w:val="21"/>
                <w:highlight w:val="none"/>
              </w:rPr>
              <w:t xml:space="preserve">年</w:t>
            </w:r>
            <w:r>
              <w:rPr>
                <w:rFonts w:hint="eastAsia" w:ascii="宋体" w:hAnsi="宋体" w:eastAsia="宋体" w:cs="宋体"/>
                <w:color w:val="000000" w:themeColor="text1"/>
                <w:sz w:val="21"/>
                <w:szCs w:val="21"/>
                <w:highlight w:val="none"/>
              </w:rPr>
              <w:t xml:space="preserve">1月1日</w:t>
            </w:r>
            <w:r>
              <w:rPr>
                <w:rFonts w:hint="eastAsia" w:ascii="宋体" w:hAnsi="宋体" w:eastAsia="宋体" w:cs="宋体"/>
                <w:color w:val="000000" w:themeColor="text1"/>
                <w:sz w:val="21"/>
                <w:szCs w:val="21"/>
                <w:highlight w:val="none"/>
              </w:rPr>
              <w:t xml:space="preserve">以来），提供一张证书</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923"/>
              <w:numPr>
                <w:ilvl w:val="0"/>
                <w:numId w:val="0"/>
              </w:numPr>
              <w:jc w:val="left"/>
              <w:pageBreakBefore w:val="0"/>
              <w:spacing w:line="360" w:lineRule="exact"/>
              <w:rPr>
                <w:rFonts w:hint="eastAsia" w:ascii="宋体" w:hAnsi="宋体" w:eastAsia="宋体" w:cs="宋体"/>
                <w:color w:val="000000"/>
                <w:sz w:val="21"/>
                <w:szCs w:val="21"/>
                <w:highlight w:val="yellow"/>
                <w:lang w:val="en-US" w:eastAsia="zh-CN" w:bidi="ar-SA"/>
              </w:rPr>
            </w:pPr>
            <w:r>
              <w:rPr>
                <w:rFonts w:hint="eastAsia" w:ascii="宋体" w:hAnsi="宋体" w:eastAsia="宋体" w:cs="宋体"/>
                <w:b/>
                <w:bCs/>
                <w:color w:val="000000"/>
                <w:sz w:val="21"/>
                <w:szCs w:val="21"/>
                <w:highlight w:val="yellow"/>
              </w:rPr>
              <w:t xml:space="preserve">注：</w:t>
            </w:r>
            <w:r>
              <w:rPr>
                <w:rFonts w:hint="eastAsia" w:ascii="宋体" w:hAnsi="宋体" w:eastAsia="宋体" w:cs="宋体"/>
                <w:b/>
                <w:bCs/>
                <w:color w:val="000000"/>
                <w:sz w:val="21"/>
                <w:szCs w:val="21"/>
                <w:highlight w:val="yellow"/>
                <w:lang w:val="en-US" w:eastAsia="zh-CN"/>
              </w:rPr>
              <w:t xml:space="preserve">1.</w:t>
            </w:r>
            <w:r>
              <w:rPr>
                <w:rFonts w:hint="eastAsia" w:ascii="宋体" w:hAnsi="宋体" w:eastAsia="宋体" w:cs="宋体"/>
                <w:b/>
                <w:bCs/>
                <w:color w:val="000000"/>
                <w:sz w:val="21"/>
                <w:szCs w:val="21"/>
                <w:highlight w:val="yellow"/>
              </w:rPr>
              <w:t xml:space="preserve">以上材料必须为投标单位提供</w:t>
            </w:r>
            <w:r>
              <w:rPr>
                <w:rFonts w:hint="eastAsia" w:ascii="宋体" w:hAnsi="宋体" w:eastAsia="宋体" w:cs="宋体"/>
                <w:b/>
                <w:bCs/>
                <w:color w:val="000000"/>
                <w:sz w:val="21"/>
                <w:szCs w:val="21"/>
                <w:highlight w:val="yellow"/>
                <w:lang w:val="en-US" w:eastAsia="zh-CN"/>
              </w:rPr>
              <w:t xml:space="preserve">并</w:t>
            </w:r>
            <w:r>
              <w:rPr>
                <w:rFonts w:hint="eastAsia" w:ascii="宋体" w:hAnsi="宋体" w:eastAsia="宋体" w:cs="宋体"/>
                <w:b/>
                <w:bCs/>
                <w:color w:val="000000"/>
                <w:sz w:val="21"/>
                <w:szCs w:val="21"/>
                <w:highlight w:val="yellow"/>
              </w:rPr>
              <w:t xml:space="preserve">加盖投标</w:t>
            </w:r>
            <w:r>
              <w:rPr>
                <w:rFonts w:hint="eastAsia" w:ascii="宋体" w:hAnsi="宋体" w:eastAsia="宋体" w:cs="宋体"/>
                <w:b/>
                <w:bCs/>
                <w:color w:val="000000"/>
                <w:sz w:val="21"/>
                <w:szCs w:val="21"/>
                <w:highlight w:val="yellow"/>
              </w:rPr>
              <w:t xml:space="preserve">单位公章</w:t>
            </w:r>
            <w:r>
              <w:rPr>
                <w:rFonts w:hint="eastAsia" w:ascii="宋体" w:hAnsi="宋体" w:eastAsia="宋体" w:cs="宋体"/>
                <w:b/>
                <w:bCs/>
                <w:color w:val="000000"/>
                <w:sz w:val="21"/>
                <w:szCs w:val="21"/>
                <w:highlight w:val="yellow"/>
              </w:rPr>
              <w:t xml:space="preserve">，相关证</w:t>
            </w:r>
            <w:r>
              <w:rPr>
                <w:rFonts w:hint="eastAsia" w:ascii="宋体" w:hAnsi="宋体" w:eastAsia="宋体" w:cs="宋体"/>
                <w:b/>
                <w:bCs/>
                <w:color w:val="000000"/>
                <w:sz w:val="21"/>
                <w:szCs w:val="21"/>
                <w:highlight w:val="yellow"/>
                <w:lang w:val="en-US" w:eastAsia="zh-CN"/>
              </w:rPr>
              <w:t xml:space="preserve">书必须为国家认可且有效</w:t>
            </w:r>
            <w:r>
              <w:rPr>
                <w:rFonts w:hint="eastAsia" w:ascii="宋体" w:hAnsi="宋体" w:eastAsia="宋体" w:cs="宋体"/>
                <w:b/>
                <w:bCs/>
                <w:color w:val="000000"/>
                <w:sz w:val="21"/>
                <w:szCs w:val="21"/>
                <w:highlight w:val="yellow"/>
                <w:lang w:eastAsia="zh-CN"/>
              </w:rPr>
              <w:t xml:space="preserve">；</w:t>
            </w:r>
            <w:r>
              <w:rPr>
                <w:rFonts w:hint="eastAsia" w:ascii="宋体" w:hAnsi="宋体" w:eastAsia="宋体" w:cs="宋体"/>
                <w:b/>
                <w:bCs/>
                <w:color w:val="000000"/>
                <w:sz w:val="21"/>
                <w:szCs w:val="21"/>
                <w:highlight w:val="yellow"/>
              </w:rPr>
              <w:t xml:space="preserve">未提供或不符合条件不得分。</w:t>
            </w:r>
            <w:r>
              <w:rPr>
                <w:rFonts w:hint="eastAsia" w:ascii="宋体" w:hAnsi="宋体" w:eastAsia="宋体" w:cs="宋体"/>
                <w:color w:val="000000"/>
                <w:sz w:val="21"/>
                <w:szCs w:val="21"/>
                <w:highlight w:val="yellow"/>
                <w:lang w:val="en-US" w:eastAsia="zh-CN" w:bidi="ar-SA"/>
              </w:rPr>
            </w:r>
            <w:r/>
          </w:p>
        </w:tc>
        <w:tc>
          <w:tcPr>
            <w:tcW w:w="2028" w:type="dxa"/>
            <w:vAlign w:val="center"/>
            <w:textDirection w:val="lrTb"/>
            <w:noWrap w:val="false"/>
          </w:tcPr>
          <w:p>
            <w:pPr>
              <w:pStyle w:val="923"/>
              <w:ind w:left="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286"/>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firstLine="28"/>
              <w:jc w:val="center"/>
              <w:pageBreakBefore w:val="0"/>
              <w:spacing w:line="360" w:lineRule="exact"/>
              <w:rPr>
                <w:rFonts w:hint="eastAsia" w:ascii="宋体" w:hAnsi="宋体" w:eastAsia="宋体" w:cs="宋体"/>
                <w:b/>
                <w:bCs/>
                <w:sz w:val="21"/>
                <w:szCs w:val="21"/>
                <w:highlight w:val="none"/>
              </w:rPr>
            </w:pPr>
            <w:r>
              <w:rPr>
                <w:rStyle w:val="1182"/>
                <w:rFonts w:hint="eastAsia" w:ascii="宋体" w:hAnsi="宋体" w:eastAsia="宋体" w:cs="宋体"/>
                <w:b/>
                <w:bCs/>
                <w:sz w:val="21"/>
                <w:szCs w:val="21"/>
                <w:highlight w:val="none"/>
              </w:rPr>
              <w:t xml:space="preserve">物流能力</w:t>
            </w:r>
            <w:r>
              <w:rPr>
                <w:rFonts w:hint="eastAsia" w:ascii="宋体" w:hAnsi="宋体" w:eastAsia="宋体" w:cs="宋体"/>
                <w:b/>
                <w:bCs/>
                <w:sz w:val="21"/>
                <w:szCs w:val="21"/>
                <w:highlight w:val="none"/>
              </w:rPr>
            </w:r>
            <w:r/>
          </w:p>
        </w:tc>
        <w:tc>
          <w:tcPr>
            <w:tcW w:w="706" w:type="dxa"/>
            <w:vAlign w:val="center"/>
            <w:textDirection w:val="lrTb"/>
            <w:noWrap w:val="false"/>
          </w:tcPr>
          <w:p>
            <w:pPr>
              <w:pStyle w:val="923"/>
              <w:ind w:left="0" w:firstLine="28"/>
              <w:jc w:val="center"/>
              <w:pageBreakBefore w:val="0"/>
              <w:spacing w:line="36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6167" w:type="dxa"/>
            <w:vAlign w:val="center"/>
            <w:textDirection w:val="lrTb"/>
            <w:noWrap w:val="false"/>
          </w:tcPr>
          <w:p>
            <w:pPr>
              <w:pStyle w:val="923"/>
              <w:jc w:val="left"/>
              <w:keepLines/>
              <w:keepNext/>
              <w:pageBreakBefore w:val="0"/>
              <w:spacing w:before="120" w:line="360" w:lineRule="exact"/>
              <w:widowControl w:val="off"/>
              <w:rPr>
                <w:rFonts w:hint="eastAsia" w:ascii="宋体" w:hAnsi="宋体" w:eastAsia="宋体" w:cs="宋体"/>
                <w:b w:val="0"/>
                <w:bCs/>
                <w:color w:val="000000"/>
                <w:sz w:val="21"/>
                <w:szCs w:val="21"/>
                <w:highlight w:val="none"/>
                <w:lang w:val="en-US" w:eastAsia="zh-CN" w:bidi="ar-SA"/>
              </w:rPr>
              <w:outlineLvl w:val="1"/>
            </w:pPr>
            <w:r>
              <w:rPr>
                <w:rFonts w:hint="eastAsia" w:ascii="宋体" w:hAnsi="宋体" w:eastAsia="宋体" w:cs="宋体"/>
                <w:b w:val="0"/>
                <w:bCs/>
                <w:color w:val="000000"/>
                <w:sz w:val="21"/>
                <w:szCs w:val="21"/>
                <w:highlight w:val="none"/>
                <w:lang w:val="en-US" w:eastAsia="zh-CN" w:bidi="ar-SA"/>
              </w:rPr>
              <w:t xml:space="preserve">投标人具备完善的医疗冷链物流运输体系及服务说明，确保运输过程的样品质量和环境安全，每具备自有运输冷链车的一辆得2分，租赁或与第三方医疗物流公司合作的得2分，最高得6分；</w:t>
            </w:r>
            <w:r>
              <w:rPr>
                <w:rFonts w:hint="eastAsia" w:ascii="宋体" w:hAnsi="宋体" w:eastAsia="宋体" w:cs="宋体"/>
                <w:b w:val="0"/>
                <w:bCs/>
                <w:color w:val="000000"/>
                <w:sz w:val="21"/>
                <w:szCs w:val="21"/>
                <w:highlight w:val="none"/>
                <w:lang w:val="en-US" w:eastAsia="zh-CN" w:bidi="ar-SA"/>
              </w:rPr>
            </w:r>
            <w:r/>
          </w:p>
          <w:p>
            <w:pPr>
              <w:pStyle w:val="923"/>
              <w:jc w:val="left"/>
              <w:keepLines/>
              <w:keepNext/>
              <w:pageBreakBefore w:val="0"/>
              <w:spacing w:before="120" w:line="360" w:lineRule="exact"/>
              <w:widowControl w:val="off"/>
              <w:rPr>
                <w:rFonts w:hint="eastAsia" w:ascii="Arial" w:hAnsi="Arial" w:eastAsia="黑体" w:cs="Times New Roman"/>
                <w:b/>
                <w:sz w:val="21"/>
                <w:szCs w:val="21"/>
                <w:lang w:val="en-US" w:eastAsia="zh-CN" w:bidi="ar-SA"/>
              </w:rPr>
              <w:outlineLvl w:val="1"/>
            </w:pPr>
            <w:r>
              <w:rPr>
                <w:rFonts w:hint="eastAsia" w:ascii="宋体" w:hAnsi="宋体" w:eastAsia="宋体" w:cs="宋体"/>
                <w:b/>
                <w:bCs w:val="0"/>
                <w:color w:val="000000"/>
                <w:sz w:val="21"/>
                <w:szCs w:val="21"/>
                <w:highlight w:val="yellow"/>
                <w:lang w:val="en-US" w:eastAsia="zh-CN" w:bidi="ar-SA"/>
              </w:rPr>
              <w:t xml:space="preserve">注：需提供购买发票和车辆行驶证</w:t>
            </w:r>
            <w:r>
              <w:rPr>
                <w:rFonts w:hint="eastAsia" w:ascii="宋体" w:hAnsi="宋体" w:eastAsia="宋体" w:cs="宋体"/>
                <w:b/>
                <w:bCs/>
                <w:color w:val="000000"/>
                <w:sz w:val="21"/>
                <w:szCs w:val="21"/>
                <w:highlight w:val="yellow"/>
                <w:lang w:val="en-US" w:eastAsia="zh-CN" w:bidi="ar-SA"/>
              </w:rPr>
              <w:t xml:space="preserve">（扫描件或图片）</w:t>
            </w:r>
            <w:r>
              <w:rPr>
                <w:rFonts w:hint="eastAsia" w:ascii="宋体" w:hAnsi="宋体" w:eastAsia="宋体" w:cs="宋体"/>
                <w:b/>
                <w:bCs w:val="0"/>
                <w:color w:val="000000"/>
                <w:sz w:val="21"/>
                <w:szCs w:val="21"/>
                <w:highlight w:val="yellow"/>
                <w:lang w:val="en-US" w:eastAsia="zh-CN" w:bidi="ar-SA"/>
              </w:rPr>
              <w:t xml:space="preserve">，未提供不得分。（租赁或与第三方医疗物流公司合作的需提供投标单位与第三方租赁或合作签署的合同）</w:t>
            </w:r>
            <w:r>
              <w:rPr>
                <w:rFonts w:hint="eastAsia" w:ascii="Arial" w:hAnsi="Arial" w:eastAsia="黑体" w:cs="Times New Roman"/>
                <w:b/>
                <w:sz w:val="21"/>
                <w:szCs w:val="21"/>
                <w:lang w:val="en-US" w:eastAsia="zh-CN" w:bidi="ar-SA"/>
              </w:rPr>
            </w:r>
            <w:r/>
          </w:p>
        </w:tc>
        <w:tc>
          <w:tcPr>
            <w:tcW w:w="2028" w:type="dxa"/>
            <w:vAlign w:val="center"/>
            <w:textDirection w:val="lrTb"/>
            <w:noWrap w:val="false"/>
          </w:tcPr>
          <w:p>
            <w:pPr>
              <w:pStyle w:val="923"/>
              <w:ind w:left="0"/>
              <w:jc w:val="center"/>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1079"/>
        </w:trPr>
        <w:tc>
          <w:tcPr>
            <w:tcW w:w="690"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firstLine="28"/>
              <w:jc w:val="center"/>
              <w:pageBreakBefore w:val="0"/>
              <w:spacing w:line="36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信息系统</w:t>
            </w:r>
            <w:r>
              <w:rPr>
                <w:rFonts w:hint="eastAsia" w:ascii="宋体" w:hAnsi="宋体" w:eastAsia="宋体" w:cs="宋体"/>
                <w:sz w:val="21"/>
                <w:szCs w:val="21"/>
                <w:highlight w:val="none"/>
              </w:rPr>
            </w:r>
            <w:r/>
          </w:p>
        </w:tc>
        <w:tc>
          <w:tcPr>
            <w:tcW w:w="706" w:type="dxa"/>
            <w:vAlign w:val="center"/>
            <w:textDirection w:val="lrTb"/>
            <w:noWrap w:val="false"/>
          </w:tcPr>
          <w:p>
            <w:pPr>
              <w:pStyle w:val="923"/>
              <w:ind w:left="0" w:firstLine="28"/>
              <w:jc w:val="center"/>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6167" w:type="dxa"/>
            <w:vAlign w:val="center"/>
            <w:textDirection w:val="lrTb"/>
            <w:noWrap w:val="false"/>
          </w:tcPr>
          <w:p>
            <w:pPr>
              <w:pStyle w:val="923"/>
              <w:ind w:left="0"/>
              <w:pageBreakBefore w:val="0"/>
              <w:spacing w:line="360" w:lineRule="exact"/>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信息系统安全等级三级及以上</w:t>
            </w:r>
            <w:r>
              <w:rPr>
                <w:rFonts w:hint="eastAsia" w:ascii="宋体" w:hAnsi="宋体" w:eastAsia="宋体" w:cs="宋体"/>
                <w:b/>
                <w:bCs/>
                <w:color w:val="000000"/>
                <w:sz w:val="21"/>
                <w:szCs w:val="21"/>
                <w:highlight w:val="none"/>
              </w:rPr>
              <w:t xml:space="preserve">备案证明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在有效期内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ff0000"/>
                <w:sz w:val="21"/>
                <w:szCs w:val="21"/>
                <w:highlight w:val="none"/>
                <w:lang w:val="en-US" w:eastAsia="zh-CN"/>
              </w:rPr>
            </w:r>
            <w:r/>
          </w:p>
          <w:p>
            <w:pPr>
              <w:pStyle w:val="923"/>
              <w:ind w:left="0"/>
              <w:jc w:val="both"/>
              <w:keepLines/>
              <w:keepNext/>
              <w:pageBreakBefore w:val="0"/>
              <w:spacing w:before="0" w:line="360" w:lineRule="exact"/>
              <w:widowControl w:val="off"/>
              <w:rPr>
                <w:rFonts w:ascii="宋体" w:hAnsi="宋体" w:eastAsia="宋体" w:cs="宋体"/>
                <w:b/>
                <w:sz w:val="21"/>
                <w:szCs w:val="21"/>
                <w:highlight w:val="none"/>
                <w:lang w:val="en-US" w:eastAsia="zh-CN" w:bidi="ar-SA"/>
              </w:rPr>
              <w:outlineLvl w:val="1"/>
            </w:pPr>
            <w:r>
              <w:rPr>
                <w:rFonts w:hint="eastAsia" w:ascii="宋体" w:hAnsi="宋体" w:eastAsia="宋体" w:cs="宋体"/>
                <w:b/>
                <w:sz w:val="21"/>
                <w:szCs w:val="21"/>
                <w:highlight w:val="yellow"/>
                <w:lang w:val="en-US" w:eastAsia="zh-CN" w:bidi="ar-SA"/>
              </w:rPr>
              <w:t xml:space="preserve">注：</w:t>
            </w:r>
            <w:r>
              <w:rPr>
                <w:rFonts w:hint="eastAsia" w:ascii="宋体" w:hAnsi="宋体" w:eastAsia="宋体" w:cs="宋体"/>
                <w:b/>
                <w:bCs/>
                <w:sz w:val="21"/>
                <w:szCs w:val="21"/>
                <w:highlight w:val="yellow"/>
                <w:lang w:val="en-US" w:eastAsia="zh-CN" w:bidi="ar-SA"/>
              </w:rPr>
              <w:t xml:space="preserve">须提供证书</w:t>
            </w:r>
            <w:r>
              <w:rPr>
                <w:rFonts w:hint="eastAsia" w:ascii="宋体" w:hAnsi="宋体" w:eastAsia="宋体" w:cs="宋体"/>
                <w:b/>
                <w:bCs/>
                <w:spacing w:val="-3"/>
                <w:sz w:val="21"/>
                <w:szCs w:val="21"/>
                <w:highlight w:val="yellow"/>
                <w:lang w:val="en-US" w:eastAsia="zh-CN" w:bidi="ar-SA"/>
              </w:rPr>
              <w:t xml:space="preserve">原件扫描件或图片</w:t>
            </w:r>
            <w:r>
              <w:rPr>
                <w:rFonts w:hint="eastAsia" w:ascii="宋体" w:hAnsi="宋体" w:eastAsia="宋体" w:cs="宋体"/>
                <w:b/>
                <w:bCs/>
                <w:sz w:val="21"/>
                <w:szCs w:val="21"/>
                <w:highlight w:val="yellow"/>
                <w:lang w:val="en-US" w:eastAsia="zh-CN" w:bidi="ar-SA"/>
              </w:rPr>
              <w:t xml:space="preserve">并加盖公章，不提供不得分。</w:t>
            </w:r>
            <w:r>
              <w:rPr>
                <w:rFonts w:ascii="宋体" w:hAnsi="宋体" w:eastAsia="宋体" w:cs="宋体"/>
                <w:b/>
                <w:sz w:val="21"/>
                <w:szCs w:val="21"/>
                <w:highlight w:val="none"/>
                <w:lang w:val="en-US" w:eastAsia="zh-CN" w:bidi="ar-SA"/>
              </w:rPr>
            </w:r>
            <w:r/>
          </w:p>
        </w:tc>
        <w:tc>
          <w:tcPr>
            <w:tcW w:w="2028" w:type="dxa"/>
            <w:vAlign w:val="center"/>
            <w:textDirection w:val="lrTb"/>
            <w:noWrap w:val="false"/>
          </w:tcPr>
          <w:p>
            <w:pPr>
              <w:pStyle w:val="923"/>
              <w:ind w:left="0"/>
              <w:jc w:val="both"/>
              <w:pageBreakBefore w:val="0"/>
              <w:spacing w:line="360" w:lineRule="exact"/>
              <w:rPr>
                <w:rFonts w:ascii="宋体" w:hAnsi="宋体" w:eastAsia="宋体" w:cs="宋体"/>
                <w:sz w:val="21"/>
                <w:szCs w:val="21"/>
                <w:lang w:val="en-US" w:eastAsia="zh-CN"/>
              </w:rPr>
            </w:pPr>
            <w:r>
              <w:rPr>
                <w:rFonts w:ascii="宋体" w:hAnsi="宋体" w:eastAsia="宋体" w:cs="宋体"/>
                <w:sz w:val="21"/>
                <w:szCs w:val="21"/>
                <w:lang w:val="en-US" w:eastAsia="zh-CN"/>
              </w:rPr>
            </w:r>
            <w:r/>
          </w:p>
        </w:tc>
      </w:tr>
      <w:tr>
        <w:trPr>
          <w:trHeight w:val="521"/>
        </w:trPr>
        <w:tc>
          <w:tcPr>
            <w:gridSpan w:val="2"/>
            <w:tcW w:w="1873"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706" w:type="dxa"/>
            <w:vAlign w:val="center"/>
            <w:textDirection w:val="lrTb"/>
            <w:noWrap w:val="false"/>
          </w:tcPr>
          <w:p>
            <w:pPr>
              <w:pStyle w:val="923"/>
              <w:ind w:left="0" w:right="0" w:firstLine="28"/>
              <w:jc w:val="center"/>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c>
          <w:tcPr>
            <w:gridSpan w:val="2"/>
            <w:tcW w:w="8195" w:type="dxa"/>
            <w:vAlign w:val="center"/>
            <w:textDirection w:val="lrTb"/>
            <w:noWrap w:val="false"/>
          </w:tcPr>
          <w:p>
            <w:pPr>
              <w:pStyle w:val="923"/>
              <w:ind w:left="0" w:right="0"/>
              <w:keepLines w:val="0"/>
              <w:keepNext w:val="0"/>
              <w:pageBreakBefore w:val="0"/>
              <w:spacing w:line="36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923"/>
        <w:numPr>
          <w:ilvl w:val="0"/>
          <w:numId w:val="0"/>
        </w:numPr>
        <w:jc w:val="center"/>
        <w:spacing w:line="360" w:lineRule="auto"/>
        <w:tabs>
          <w:tab w:val="left" w:pos="360" w:leader="none"/>
          <w:tab w:val="left" w:pos="900" w:leader="none"/>
        </w:tabs>
        <w:rPr>
          <w:rFonts w:hint="eastAsia"/>
          <w:b/>
          <w:color w:val="0000ff"/>
          <w:sz w:val="24"/>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1"/>
      </w:pPr>
      <w:r>
        <w:rPr>
          <w:rFonts w:hint="eastAsia"/>
          <w:b/>
          <w:color w:val="0000ff"/>
          <w:sz w:val="24"/>
          <w:lang w:eastAsia="zh-CN"/>
        </w:rPr>
      </w:r>
      <w:r/>
    </w:p>
    <w:p>
      <w:pPr>
        <w:pStyle w:val="923"/>
        <w:numPr>
          <w:ilvl w:val="0"/>
          <w:numId w:val="0"/>
        </w:numPr>
        <w:jc w:val="center"/>
        <w:spacing w:line="360" w:lineRule="auto"/>
        <w:tabs>
          <w:tab w:val="left" w:pos="360" w:leader="none"/>
          <w:tab w:val="left" w:pos="900" w:leader="none"/>
        </w:tabs>
        <w:rPr>
          <w:rFonts w:hint="eastAsia" w:eastAsia="宋体"/>
          <w:b/>
          <w:color w:val="0000ff"/>
          <w:sz w:val="24"/>
          <w:lang w:eastAsia="zh-CN"/>
        </w:rPr>
        <w:outlineLvl w:val="1"/>
      </w:pPr>
      <w:r>
        <w:rPr>
          <w:rFonts w:hint="eastAsia"/>
          <w:b/>
          <w:color w:val="0000ff"/>
          <w:sz w:val="24"/>
          <w:lang w:eastAsia="zh-CN"/>
        </w:rPr>
        <w:t xml:space="preserve">（</w:t>
      </w:r>
      <w:r>
        <w:rPr>
          <w:rFonts w:hint="eastAsia"/>
          <w:b/>
          <w:color w:val="0000ff"/>
          <w:sz w:val="24"/>
          <w:lang w:val="en-US" w:eastAsia="zh-CN"/>
        </w:rPr>
        <w:t xml:space="preserve">分包02：基因检测项目</w:t>
      </w:r>
      <w:r>
        <w:rPr>
          <w:rFonts w:hint="eastAsia"/>
          <w:b/>
          <w:color w:val="0000ff"/>
          <w:sz w:val="24"/>
          <w:lang w:eastAsia="zh-CN"/>
        </w:rPr>
        <w:t xml:space="preserve">）</w:t>
      </w:r>
      <w:r>
        <w:rPr>
          <w:rFonts w:hint="eastAsia" w:eastAsia="宋体"/>
          <w:b/>
          <w:color w:val="0000ff"/>
          <w:sz w:val="24"/>
          <w:lang w:eastAsia="zh-CN"/>
        </w:rPr>
      </w:r>
      <w:r/>
    </w:p>
    <w:tbl>
      <w:tblPr>
        <w:tblW w:w="107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3"/>
        <w:gridCol w:w="706"/>
        <w:gridCol w:w="5839"/>
        <w:gridCol w:w="2356"/>
      </w:tblGrid>
      <w:tr>
        <w:trPr>
          <w:trHeight w:val="356"/>
        </w:trPr>
        <w:tc>
          <w:tcPr>
            <w:tcW w:w="690"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b/>
                <w:sz w:val="21"/>
                <w:szCs w:val="21"/>
              </w:rPr>
            </w:pPr>
            <w:r/>
            <w:bookmarkStart w:id="810" w:name="_Toc99301424"/>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1183"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b/>
                <w:sz w:val="21"/>
                <w:szCs w:val="21"/>
              </w:rPr>
            </w:pPr>
            <w:r>
              <w:rPr>
                <w:rFonts w:hint="eastAsia" w:ascii="宋体" w:hAnsi="宋体" w:eastAsia="宋体" w:cs="宋体"/>
                <w:b/>
                <w:sz w:val="21"/>
                <w:szCs w:val="21"/>
              </w:rPr>
              <w:t xml:space="preserve">评分因素</w:t>
            </w:r>
            <w:r>
              <w:rPr>
                <w:rFonts w:hint="eastAsia" w:ascii="宋体" w:hAnsi="宋体" w:eastAsia="宋体" w:cs="宋体"/>
                <w:b/>
                <w:sz w:val="21"/>
                <w:szCs w:val="21"/>
              </w:rPr>
            </w:r>
            <w:r/>
          </w:p>
        </w:tc>
        <w:tc>
          <w:tcPr>
            <w:tcW w:w="706"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b/>
                <w:sz w:val="21"/>
                <w:szCs w:val="21"/>
              </w:rPr>
            </w:pPr>
            <w:r>
              <w:rPr>
                <w:rFonts w:hint="eastAsia" w:ascii="宋体" w:hAnsi="宋体" w:eastAsia="宋体" w:cs="宋体"/>
                <w:b/>
                <w:sz w:val="21"/>
                <w:szCs w:val="21"/>
              </w:rPr>
              <w:t xml:space="preserve">分值</w:t>
            </w:r>
            <w:r>
              <w:rPr>
                <w:rFonts w:hint="eastAsia" w:ascii="宋体" w:hAnsi="宋体" w:eastAsia="宋体" w:cs="宋体"/>
                <w:b/>
                <w:sz w:val="21"/>
                <w:szCs w:val="21"/>
              </w:rPr>
            </w:r>
            <w:r/>
          </w:p>
        </w:tc>
        <w:tc>
          <w:tcPr>
            <w:tcW w:w="5839"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b/>
                <w:sz w:val="21"/>
                <w:szCs w:val="21"/>
              </w:rPr>
            </w:pPr>
            <w:r>
              <w:rPr>
                <w:rFonts w:hint="eastAsia" w:ascii="宋体" w:hAnsi="宋体" w:eastAsia="宋体" w:cs="宋体"/>
                <w:b/>
                <w:sz w:val="21"/>
                <w:szCs w:val="21"/>
              </w:rPr>
              <w:t xml:space="preserve">评分标准</w:t>
            </w:r>
            <w:r>
              <w:rPr>
                <w:rFonts w:hint="eastAsia" w:ascii="宋体" w:hAnsi="宋体" w:eastAsia="宋体" w:cs="宋体"/>
                <w:b/>
                <w:sz w:val="21"/>
                <w:szCs w:val="21"/>
              </w:rPr>
            </w:r>
            <w:r/>
          </w:p>
        </w:tc>
        <w:tc>
          <w:tcPr>
            <w:tcW w:w="2356" w:type="dxa"/>
            <w:vAlign w:val="center"/>
            <w:textDirection w:val="lrTb"/>
            <w:noWrap w:val="false"/>
          </w:tcPr>
          <w:p>
            <w:pPr>
              <w:pStyle w:val="1170"/>
              <w:ind w:left="0" w:right="0"/>
              <w:keepLines w:val="0"/>
              <w:keepNext w:val="0"/>
              <w:pageBreakBefore w:val="0"/>
              <w:spacing w:before="0" w:after="0" w:line="320" w:lineRule="exact"/>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631"/>
        </w:trPr>
        <w:tc>
          <w:tcPr>
            <w:tcW w:w="690"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价格分</w:t>
            </w:r>
            <w:r>
              <w:rPr>
                <w:rFonts w:hint="eastAsia" w:ascii="宋体" w:hAnsi="宋体" w:eastAsia="宋体" w:cs="宋体"/>
                <w:sz w:val="21"/>
                <w:szCs w:val="21"/>
                <w:lang w:val="en-US" w:eastAsia="zh-CN"/>
              </w:rPr>
            </w:r>
            <w:r/>
          </w:p>
        </w:tc>
        <w:tc>
          <w:tcPr>
            <w:tcW w:w="706" w:type="dxa"/>
            <w:vAlign w:val="center"/>
            <w:textDirection w:val="lrTb"/>
            <w:noWrap w:val="false"/>
          </w:tcPr>
          <w:p>
            <w:pPr>
              <w:pStyle w:val="923"/>
              <w:ind w:left="0"/>
              <w:jc w:val="center"/>
              <w:pageBreakBefore w:val="0"/>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lang w:val="en-US" w:eastAsia="zh-CN"/>
              </w:rPr>
            </w:r>
            <w:r/>
          </w:p>
        </w:tc>
        <w:tc>
          <w:tcPr>
            <w:tcW w:w="5839" w:type="dxa"/>
            <w:vAlign w:val="center"/>
            <w:textDirection w:val="lrTb"/>
            <w:noWrap w:val="false"/>
          </w:tcPr>
          <w:p>
            <w:pPr>
              <w:pStyle w:val="923"/>
              <w:ind w:left="0"/>
              <w:pageBreakBefore w:val="0"/>
              <w:spacing w:line="320" w:lineRule="exact"/>
              <w:widowControl/>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以</w:t>
            </w:r>
            <w:r>
              <w:rPr>
                <w:rFonts w:hint="eastAsia" w:ascii="宋体" w:hAnsi="宋体" w:eastAsia="宋体" w:cs="宋体"/>
                <w:color w:val="000000"/>
                <w:sz w:val="21"/>
                <w:szCs w:val="21"/>
                <w:highlight w:val="none"/>
                <w:u w:val="none"/>
              </w:rPr>
              <w:t xml:space="preserve">《江苏省医疗服务收费目录》作为参照，检测公司给出收费</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，采用低价优先法计算，即满足</w:t>
            </w:r>
            <w:r>
              <w:rPr>
                <w:rFonts w:hint="eastAsia" w:ascii="宋体" w:hAnsi="宋体" w:eastAsia="宋体" w:cs="宋体"/>
                <w:color w:val="000000"/>
                <w:sz w:val="21"/>
                <w:szCs w:val="21"/>
                <w:highlight w:val="none"/>
                <w:u w:val="none"/>
                <w:lang w:eastAsia="zh-CN"/>
              </w:rPr>
              <w:t xml:space="preserve">招标文件</w:t>
            </w:r>
            <w:r>
              <w:rPr>
                <w:rFonts w:hint="eastAsia" w:ascii="宋体" w:hAnsi="宋体" w:eastAsia="宋体" w:cs="宋体"/>
                <w:color w:val="000000"/>
                <w:sz w:val="21"/>
                <w:szCs w:val="21"/>
                <w:highlight w:val="none"/>
                <w:u w:val="none"/>
              </w:rPr>
              <w:t xml:space="preserve">要求且投标最</w:t>
            </w:r>
            <w:r>
              <w:rPr>
                <w:rFonts w:hint="eastAsia" w:ascii="宋体" w:hAnsi="宋体" w:eastAsia="宋体" w:cs="宋体"/>
                <w:color w:val="000000"/>
                <w:sz w:val="21"/>
                <w:szCs w:val="21"/>
                <w:highlight w:val="none"/>
                <w:u w:val="none"/>
                <w:lang w:val="en-US" w:eastAsia="zh-CN"/>
              </w:rPr>
              <w:t xml:space="preserve">高</w:t>
            </w:r>
            <w:r>
              <w:rPr>
                <w:rFonts w:hint="eastAsia" w:ascii="宋体" w:hAnsi="宋体" w:eastAsia="宋体" w:cs="宋体"/>
                <w:color w:val="000000"/>
                <w:sz w:val="21"/>
                <w:szCs w:val="21"/>
                <w:highlight w:val="none"/>
                <w:u w:val="none"/>
              </w:rPr>
              <w:t xml:space="preserve">的投标</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为评标基准</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u w:val="none"/>
              </w:rPr>
              <w:t xml:space="preserve">，其价格得分为满分。</w:t>
            </w:r>
            <w:r>
              <w:rPr>
                <w:rFonts w:hint="eastAsia" w:ascii="宋体" w:hAnsi="宋体" w:eastAsia="宋体" w:cs="宋体"/>
                <w:sz w:val="21"/>
                <w:szCs w:val="21"/>
                <w:highlight w:val="none"/>
              </w:rPr>
            </w:r>
            <w:r/>
          </w:p>
          <w:p>
            <w:pPr>
              <w:pStyle w:val="923"/>
              <w:ind w:left="0"/>
              <w:pageBreakBefore w:val="0"/>
              <w:spacing w:line="320" w:lineRule="exact"/>
              <w:widowControl/>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1-最高</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1-投标</w:t>
            </w:r>
            <w:r>
              <w:rPr>
                <w:rFonts w:hint="eastAsia" w:ascii="宋体" w:hAnsi="宋体" w:eastAsia="宋体" w:cs="宋体"/>
                <w:color w:val="000000"/>
                <w:sz w:val="21"/>
                <w:szCs w:val="21"/>
                <w:highlight w:val="none"/>
                <w:u w:val="none"/>
                <w:lang w:val="en-US" w:eastAsia="zh-CN"/>
              </w:rPr>
              <w:t xml:space="preserve">优惠率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sz w:val="21"/>
                <w:szCs w:val="21"/>
                <w:lang w:val="en-US" w:eastAsia="zh-CN"/>
              </w:rPr>
            </w:r>
            <w:r/>
          </w:p>
        </w:tc>
        <w:tc>
          <w:tcPr>
            <w:tcW w:w="2356" w:type="dxa"/>
            <w:vAlign w:val="center"/>
            <w:textDirection w:val="lrTb"/>
            <w:noWrap w:val="false"/>
          </w:tcPr>
          <w:p>
            <w:pPr>
              <w:pStyle w:val="923"/>
              <w:ind w:left="0"/>
              <w:pageBreakBefore w:val="0"/>
              <w:spacing w:line="320" w:lineRule="exact"/>
              <w:widowControl/>
              <w:rPr>
                <w:rFonts w:hint="eastAsia" w:ascii="宋体" w:hAnsi="宋体" w:eastAsia="宋体" w:cs="宋体"/>
                <w:sz w:val="21"/>
                <w:szCs w:val="21"/>
                <w:lang w:val="en-US" w:eastAsia="zh-CN"/>
              </w:rPr>
            </w:pPr>
            <w:r>
              <w:rPr>
                <w:rFonts w:hint="eastAsia" w:ascii="宋体" w:hAnsi="宋体" w:eastAsia="宋体" w:cs="宋体"/>
                <w:sz w:val="21"/>
                <w:szCs w:val="21"/>
                <w:highlight w:val="none"/>
              </w:rPr>
              <w:t xml:space="preserve">此处最终报价指经过报价修正，及因落实政府采购政策进行价格调整后的最终报价，详见第三章《评标方法和评标标准》3。</w:t>
            </w:r>
            <w:r>
              <w:rPr>
                <w:rFonts w:hint="eastAsia" w:ascii="宋体" w:hAnsi="宋体" w:eastAsia="宋体" w:cs="宋体"/>
                <w:sz w:val="21"/>
                <w:szCs w:val="21"/>
                <w:lang w:val="en-US" w:eastAsia="zh-CN"/>
              </w:rPr>
            </w:r>
            <w:r/>
          </w:p>
        </w:tc>
      </w:tr>
      <w:tr>
        <w:trPr/>
        <w:tc>
          <w:tcPr>
            <w:tcW w:w="690"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183"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b/>
                <w:bCs/>
                <w:sz w:val="21"/>
                <w:szCs w:val="21"/>
              </w:rPr>
              <w:t xml:space="preserve">主观分</w:t>
            </w:r>
            <w:r>
              <w:rPr>
                <w:rFonts w:hint="eastAsia" w:ascii="宋体" w:hAnsi="宋体" w:eastAsia="宋体" w:cs="宋体"/>
                <w:sz w:val="21"/>
                <w:szCs w:val="21"/>
              </w:rPr>
            </w:r>
            <w:r/>
          </w:p>
        </w:tc>
        <w:tc>
          <w:tcPr>
            <w:tcW w:w="706"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47</w:t>
            </w:r>
            <w:r>
              <w:rPr>
                <w:rFonts w:ascii="宋体" w:hAnsi="宋体" w:eastAsia="宋体" w:cs="宋体"/>
                <w:sz w:val="21"/>
                <w:szCs w:val="21"/>
                <w:lang w:val="en-US" w:eastAsia="zh-CN"/>
              </w:rPr>
            </w:r>
            <w:r/>
          </w:p>
        </w:tc>
        <w:tc>
          <w:tcPr>
            <w:tcW w:w="5839"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90"/>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2.1</w:t>
            </w:r>
            <w:r>
              <w:rPr>
                <w:rFonts w:hint="eastAsia" w:ascii="宋体" w:hAnsi="宋体" w:eastAsia="宋体" w:cs="宋体"/>
                <w:sz w:val="21"/>
                <w:szCs w:val="21"/>
                <w:lang w:val="en-US" w:eastAsia="zh-CN"/>
              </w:rPr>
            </w:r>
            <w:r/>
          </w:p>
        </w:tc>
        <w:tc>
          <w:tcPr>
            <w:shd w:val="clear" w:color="auto" w:fill="ffffff"/>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lang w:val="en-US" w:eastAsia="zh-CN"/>
              </w:rPr>
              <w:t xml:space="preserve">整体服务方案</w:t>
            </w:r>
            <w:r>
              <w:rPr>
                <w:rFonts w:hint="eastAsia" w:ascii="宋体" w:hAnsi="宋体" w:eastAsia="宋体" w:cs="宋体"/>
                <w:sz w:val="21"/>
                <w:szCs w:val="21"/>
                <w:highlight w:val="none"/>
                <w:lang w:val="en-US" w:eastAsia="zh-CN" w:bidi="ar-SA"/>
              </w:rPr>
            </w:r>
            <w:r/>
          </w:p>
        </w:tc>
        <w:tc>
          <w:tcPr>
            <w:shd w:val="clear" w:color="auto" w:fill="ffffff"/>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highlight w:val="none"/>
                <w:lang w:val="en-US" w:eastAsia="zh-CN"/>
              </w:rPr>
            </w:pPr>
            <w:r>
              <w:rPr>
                <w:rFonts w:hint="eastAsia" w:ascii="宋体" w:hAnsi="宋体" w:eastAsia="宋体" w:cs="宋体"/>
                <w:b w:val="0"/>
                <w:bCs w:val="0"/>
                <w:sz w:val="21"/>
                <w:szCs w:val="21"/>
                <w:lang w:val="en-US" w:eastAsia="zh-CN"/>
              </w:rPr>
              <w:t xml:space="preserve">10</w:t>
            </w:r>
            <w:r>
              <w:rPr>
                <w:rFonts w:ascii="宋体" w:hAnsi="宋体" w:eastAsia="宋体" w:cs="宋体"/>
                <w:sz w:val="21"/>
                <w:szCs w:val="21"/>
                <w:highlight w:val="none"/>
                <w:lang w:val="en-US" w:eastAsia="zh-CN"/>
              </w:rPr>
            </w:r>
            <w:r/>
          </w:p>
        </w:tc>
        <w:tc>
          <w:tcPr>
            <w:shd w:val="clear" w:color="auto" w:fill="ffffff"/>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投标人针对本次项目提供整体服务方案，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1189"/>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rPr>
              <w:t xml:space="preserve">1. 整体服务流程；</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color w:val="000000"/>
                <w:sz w:val="21"/>
                <w:szCs w:val="21"/>
                <w:lang w:val="en-US" w:eastAsia="zh-CN"/>
              </w:rPr>
              <w:t xml:space="preserve">2. 标本运送方式与报告单发送方式</w:t>
            </w:r>
            <w:r>
              <w:rPr>
                <w:rFonts w:hint="eastAsia" w:ascii="宋体" w:hAnsi="宋体" w:eastAsia="宋体" w:cs="宋体"/>
                <w:color w:val="000000"/>
                <w:sz w:val="21"/>
                <w:szCs w:val="21"/>
                <w:highlight w:val="none"/>
                <w:lang w:val="en-US" w:eastAsia="zh-CN" w:bidi="ar-SA"/>
              </w:rPr>
              <w:t xml:space="preserve">；</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bidi="ar-SA"/>
              </w:rPr>
              <w:t xml:space="preserve">3. 响应时效与安全配送保障措施；</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Cs/>
                <w:sz w:val="21"/>
                <w:szCs w:val="21"/>
                <w:lang w:val="en-US" w:eastAsia="zh-CN" w:bidi="ar-SA"/>
              </w:rPr>
              <w:t xml:space="preserve">4. 检验标本完整无损、不受污染的保障方案。</w:t>
            </w:r>
            <w:r>
              <w:rPr>
                <w:rFonts w:hint="eastAsia" w:eastAsia="宋体"/>
                <w:sz w:val="21"/>
                <w:szCs w:val="21"/>
                <w:lang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lang w:val="en-US" w:eastAsia="zh-CN"/>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166"/>
        </w:trPr>
        <w:tc>
          <w:tcPr>
            <w:tcW w:w="690"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highlight w:val="none"/>
              </w:rPr>
            </w:pPr>
            <w:r>
              <w:rPr>
                <w:rFonts w:hint="eastAsia" w:ascii="宋体" w:hAnsi="宋体" w:eastAsia="宋体" w:cs="宋体"/>
                <w:b/>
                <w:bCs/>
                <w:sz w:val="21"/>
                <w:szCs w:val="21"/>
                <w:lang w:val="en-US" w:eastAsia="zh-CN" w:bidi="ar-SA"/>
              </w:rPr>
              <w:t xml:space="preserve">检测方案</w:t>
            </w:r>
            <w:r>
              <w:rPr>
                <w:rFonts w:hint="eastAsia" w:ascii="宋体" w:hAnsi="宋体" w:eastAsia="宋体" w:cs="宋体"/>
                <w:sz w:val="21"/>
                <w:szCs w:val="21"/>
                <w:highlight w:val="none"/>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highlight w:val="none"/>
                <w:lang w:val="en-US" w:eastAsia="zh-CN"/>
              </w:rPr>
            </w:pPr>
            <w:r>
              <w:rPr>
                <w:rFonts w:hint="eastAsia" w:ascii="宋体" w:hAnsi="宋体" w:eastAsia="宋体" w:cs="宋体"/>
                <w:b w:val="0"/>
                <w:bCs w:val="0"/>
                <w:sz w:val="21"/>
                <w:szCs w:val="21"/>
                <w:lang w:val="en-US" w:eastAsia="zh-CN"/>
              </w:rPr>
              <w:t xml:space="preserve">10</w:t>
            </w:r>
            <w:r>
              <w:rPr>
                <w:rFonts w:ascii="宋体" w:hAnsi="宋体" w:eastAsia="宋体" w:cs="宋体"/>
                <w:sz w:val="21"/>
                <w:szCs w:val="21"/>
                <w:highlight w:val="none"/>
                <w:lang w:val="en-US" w:eastAsia="zh-CN"/>
              </w:rPr>
            </w:r>
            <w:r/>
          </w:p>
        </w:tc>
        <w:tc>
          <w:tcPr>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投标人针对本次项目提供检测方案，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检测服务流程；</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特色服务内容；</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安全保障措施。</w:t>
            </w:r>
            <w:r>
              <w:rPr>
                <w:rFonts w:ascii="宋体" w:hAnsi="宋体" w:eastAsia="宋体" w:cs="宋体"/>
                <w:b w:val="0"/>
                <w:bCs w:val="0"/>
                <w:sz w:val="21"/>
                <w:szCs w:val="21"/>
                <w:highlight w:val="none"/>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1.考察以上内容，每满足任意一项内容得10%，最高得30%。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(1)方案内容完整，可行性强、思路清晰、结合实际分析表述详尽，评审为优加70%；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highlight w:val="none"/>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8"/>
        </w:trPr>
        <w:tc>
          <w:tcPr>
            <w:tcW w:w="690" w:type="dxa"/>
            <w:vAlign w:val="center"/>
            <w:textDirection w:val="lrTb"/>
            <w:noWrap w:val="false"/>
          </w:tcPr>
          <w:p>
            <w:pPr>
              <w:pStyle w:val="923"/>
              <w:ind w:left="0" w:right="0" w:firstLine="2"/>
              <w:jc w:val="center"/>
              <w:keepLines w:val="0"/>
              <w:keepNext w:val="0"/>
              <w:pageBreakBefore w:val="0"/>
              <w:spacing w:line="360" w:lineRule="exact"/>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2.3</w:t>
            </w:r>
            <w:r>
              <w:rPr>
                <w:rFonts w:hint="eastAsia" w:ascii="宋体" w:hAnsi="宋体" w:eastAsia="宋体" w:cs="宋体"/>
                <w:spacing w:val="-3"/>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pacing w:val="-3"/>
                <w:sz w:val="21"/>
                <w:szCs w:val="21"/>
              </w:rPr>
            </w:pPr>
            <w:r>
              <w:rPr>
                <w:rFonts w:hint="eastAsia" w:ascii="宋体" w:hAnsi="宋体" w:eastAsia="宋体" w:cs="宋体"/>
                <w:b/>
                <w:bCs/>
                <w:sz w:val="21"/>
                <w:szCs w:val="21"/>
                <w:lang w:val="en-US" w:eastAsia="zh-CN" w:bidi="ar-SA"/>
              </w:rPr>
              <w:t xml:space="preserve">质量控制方案</w:t>
            </w:r>
            <w:r>
              <w:rPr>
                <w:rFonts w:hint="eastAsia" w:ascii="宋体" w:hAnsi="宋体" w:eastAsia="宋体" w:cs="宋体"/>
                <w:spacing w:val="-3"/>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b w:val="0"/>
                <w:bCs w:val="0"/>
                <w:sz w:val="21"/>
                <w:szCs w:val="21"/>
                <w:lang w:val="en-US" w:eastAsia="zh-CN"/>
              </w:rPr>
              <w:t xml:space="preserve">8</w:t>
            </w:r>
            <w:r>
              <w:rPr>
                <w:rFonts w:ascii="宋体" w:hAnsi="宋体" w:eastAsia="宋体" w:cs="宋体"/>
                <w:sz w:val="21"/>
                <w:szCs w:val="21"/>
                <w:lang w:val="en-US" w:eastAsia="zh-CN"/>
              </w:rPr>
            </w:r>
            <w:r/>
          </w:p>
        </w:tc>
        <w:tc>
          <w:tcPr>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投标人针对本次项目提供质量控制方案，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结果报告质量控制体系；</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质量保障措施；</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异常报告及报告异议处理流程；</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 问题解决措施。</w:t>
            </w:r>
            <w:r>
              <w:rPr>
                <w:rFonts w:ascii="宋体" w:hAnsi="宋体" w:eastAsia="宋体" w:cs="宋体"/>
                <w:b w:val="0"/>
                <w:bCs w:val="0"/>
                <w:sz w:val="21"/>
                <w:szCs w:val="21"/>
                <w:highlight w:val="none"/>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438"/>
        </w:trPr>
        <w:tc>
          <w:tcPr>
            <w:tcW w:w="690" w:type="dxa"/>
            <w:vAlign w:val="center"/>
            <w:textDirection w:val="lrTb"/>
            <w:noWrap w:val="false"/>
          </w:tcPr>
          <w:p>
            <w:pPr>
              <w:pStyle w:val="923"/>
              <w:ind w:left="0" w:right="0" w:firstLine="2"/>
              <w:jc w:val="center"/>
              <w:keepLines w:val="0"/>
              <w:keepNext w:val="0"/>
              <w:pageBreakBefore w:val="0"/>
              <w:spacing w:line="360" w:lineRule="exact"/>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2.4</w:t>
            </w:r>
            <w:r>
              <w:rPr>
                <w:rFonts w:hint="eastAsia" w:ascii="宋体" w:hAnsi="宋体" w:eastAsia="宋体" w:cs="宋体"/>
                <w:spacing w:val="-3"/>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pacing w:val="-3"/>
                <w:sz w:val="21"/>
                <w:szCs w:val="21"/>
              </w:rPr>
            </w:pPr>
            <w:r>
              <w:rPr>
                <w:rFonts w:hint="eastAsia" w:ascii="宋体" w:hAnsi="宋体" w:eastAsia="宋体" w:cs="宋体"/>
                <w:b/>
                <w:bCs/>
                <w:sz w:val="21"/>
                <w:szCs w:val="21"/>
                <w:lang w:val="en-US" w:eastAsia="zh-CN" w:bidi="ar-SA"/>
              </w:rPr>
              <w:t xml:space="preserve">医疗风险方案</w:t>
            </w:r>
            <w:r>
              <w:rPr>
                <w:rFonts w:hint="eastAsia" w:ascii="宋体" w:hAnsi="宋体" w:eastAsia="宋体" w:cs="宋体"/>
                <w:spacing w:val="-3"/>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z w:val="21"/>
                <w:szCs w:val="21"/>
                <w:lang w:val="en-US" w:eastAsia="zh-CN"/>
              </w:rPr>
            </w:pPr>
            <w:r>
              <w:rPr>
                <w:rFonts w:hint="eastAsia" w:ascii="宋体" w:hAnsi="宋体" w:eastAsia="宋体" w:cs="宋体"/>
                <w:b w:val="0"/>
                <w:bCs w:val="0"/>
                <w:sz w:val="21"/>
                <w:szCs w:val="21"/>
                <w:lang w:val="en-US" w:eastAsia="zh-CN"/>
              </w:rPr>
              <w:t xml:space="preserve">7</w:t>
            </w:r>
            <w:r>
              <w:rPr>
                <w:rFonts w:hint="eastAsia" w:ascii="宋体" w:hAnsi="宋体" w:eastAsia="宋体" w:cs="宋体"/>
                <w:sz w:val="21"/>
                <w:szCs w:val="21"/>
                <w:lang w:val="en-US" w:eastAsia="zh-CN"/>
              </w:rPr>
            </w:r>
            <w:r/>
          </w:p>
        </w:tc>
        <w:tc>
          <w:tcPr>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投标人针对本次项目提供医疗风险方案，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整体医疗风险方案；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差错事故及意外事件处理流程；</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处罚结果处理方案；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eastAsia="宋体"/>
                <w:sz w:val="21"/>
                <w:szCs w:val="21"/>
                <w:lang w:val="en-US" w:eastAsia="zh-CN"/>
              </w:rPr>
            </w:pPr>
            <w:r>
              <w:rPr>
                <w:rFonts w:hint="eastAsia" w:ascii="宋体" w:hAnsi="宋体" w:eastAsia="宋体" w:cs="宋体"/>
                <w:b w:val="0"/>
                <w:bCs w:val="0"/>
                <w:sz w:val="21"/>
                <w:szCs w:val="21"/>
                <w:highlight w:val="none"/>
                <w:lang w:val="en-US" w:eastAsia="zh-CN"/>
              </w:rPr>
              <w:t xml:space="preserve">4. 响应时间。</w:t>
            </w:r>
            <w:r>
              <w:rPr>
                <w:rFonts w:eastAsia="宋体"/>
                <w:sz w:val="21"/>
                <w:szCs w:val="21"/>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448"/>
        </w:trPr>
        <w:tc>
          <w:tcPr>
            <w:tcW w:w="690" w:type="dxa"/>
            <w:vAlign w:val="center"/>
            <w:textDirection w:val="lrTb"/>
            <w:noWrap w:val="false"/>
          </w:tcPr>
          <w:p>
            <w:pPr>
              <w:pStyle w:val="923"/>
              <w:ind w:left="0" w:right="0" w:firstLine="2"/>
              <w:jc w:val="center"/>
              <w:keepLines w:val="0"/>
              <w:keepNext w:val="0"/>
              <w:pageBreakBefore w:val="0"/>
              <w:spacing w:line="360" w:lineRule="exact"/>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2.5</w:t>
            </w:r>
            <w:r>
              <w:rPr>
                <w:rFonts w:hint="eastAsia" w:ascii="宋体" w:hAnsi="宋体" w:eastAsia="宋体" w:cs="宋体"/>
                <w:spacing w:val="-3"/>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pacing w:val="-3"/>
                <w:sz w:val="21"/>
                <w:szCs w:val="21"/>
              </w:rPr>
            </w:pPr>
            <w:r>
              <w:rPr>
                <w:rFonts w:hint="eastAsia" w:ascii="宋体" w:hAnsi="宋体" w:eastAsia="宋体" w:cs="宋体"/>
                <w:b/>
                <w:bCs/>
                <w:sz w:val="21"/>
                <w:szCs w:val="21"/>
                <w:lang w:val="en-US" w:eastAsia="zh-CN" w:bidi="ar-SA"/>
              </w:rPr>
              <w:t xml:space="preserve">应急预案</w:t>
            </w:r>
            <w:r>
              <w:rPr>
                <w:rFonts w:hint="eastAsia" w:ascii="宋体" w:hAnsi="宋体" w:eastAsia="宋体" w:cs="宋体"/>
                <w:spacing w:val="-3"/>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b w:val="0"/>
                <w:bCs w:val="0"/>
                <w:sz w:val="21"/>
                <w:szCs w:val="21"/>
                <w:lang w:val="en-US" w:eastAsia="zh-CN"/>
              </w:rPr>
              <w:t xml:space="preserve">7</w:t>
            </w:r>
            <w:r>
              <w:rPr>
                <w:rFonts w:ascii="宋体" w:hAnsi="宋体" w:eastAsia="宋体" w:cs="宋体"/>
                <w:sz w:val="21"/>
                <w:szCs w:val="21"/>
                <w:lang w:val="en-US" w:eastAsia="zh-CN"/>
              </w:rPr>
            </w:r>
            <w:r/>
          </w:p>
        </w:tc>
        <w:tc>
          <w:tcPr>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投标人针对本次项目提供应急预案，</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加急标本处理预案；</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突发事件应急处置预案；</w:t>
            </w:r>
            <w:r>
              <w:rPr>
                <w:rFonts w:hint="eastAsia" w:eastAsia="宋体"/>
                <w:sz w:val="21"/>
                <w:szCs w:val="21"/>
                <w:lang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1.考察以上内容，每满足任意一项内容得20%，最高得40%。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73"/>
        </w:trPr>
        <w:tc>
          <w:tcPr>
            <w:tcW w:w="690" w:type="dxa"/>
            <w:vAlign w:val="center"/>
            <w:textDirection w:val="lrTb"/>
            <w:noWrap w:val="false"/>
          </w:tcPr>
          <w:p>
            <w:pPr>
              <w:pStyle w:val="923"/>
              <w:ind w:left="0" w:right="0" w:firstLine="2"/>
              <w:jc w:val="center"/>
              <w:keepLines w:val="0"/>
              <w:keepNext w:val="0"/>
              <w:pageBreakBefore w:val="0"/>
              <w:spacing w:line="360" w:lineRule="exact"/>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2.6</w:t>
            </w:r>
            <w:r>
              <w:rPr>
                <w:rFonts w:hint="eastAsia" w:ascii="宋体" w:hAnsi="宋体" w:eastAsia="宋体" w:cs="宋体"/>
                <w:spacing w:val="-3"/>
                <w:sz w:val="21"/>
                <w:szCs w:val="21"/>
                <w:lang w:val="en-US" w:eastAsia="zh-CN"/>
              </w:rPr>
            </w:r>
            <w:r/>
          </w:p>
        </w:tc>
        <w:tc>
          <w:tcPr>
            <w:tcW w:w="1183" w:type="dxa"/>
            <w:vAlign w:val="center"/>
            <w:textDirection w:val="lrTb"/>
            <w:noWrap w:val="false"/>
          </w:tcPr>
          <w:p>
            <w:pPr>
              <w:pStyle w:val="923"/>
              <w:ind w:left="0" w:right="0"/>
              <w:jc w:val="center"/>
              <w:keepLines w:val="0"/>
              <w:keepNext w:val="0"/>
              <w:pageBreakBefore w:val="0"/>
              <w:spacing w:line="360" w:lineRule="exact"/>
              <w:rPr>
                <w:rFonts w:hint="eastAsia" w:ascii="宋体" w:hAnsi="宋体" w:eastAsia="宋体" w:cs="宋体"/>
                <w:spacing w:val="-3"/>
                <w:sz w:val="21"/>
                <w:szCs w:val="21"/>
              </w:rPr>
            </w:pPr>
            <w:r>
              <w:rPr>
                <w:rFonts w:hint="eastAsia" w:ascii="宋体" w:hAnsi="宋体" w:eastAsia="宋体" w:cs="宋体"/>
                <w:b/>
                <w:bCs/>
                <w:sz w:val="21"/>
                <w:szCs w:val="21"/>
                <w:lang w:val="en-US" w:eastAsia="zh-CN" w:bidi="ar-SA"/>
              </w:rPr>
              <w:t xml:space="preserve">增值服务</w:t>
            </w:r>
            <w:r>
              <w:rPr>
                <w:rFonts w:hint="eastAsia" w:ascii="宋体" w:hAnsi="宋体" w:eastAsia="宋体" w:cs="宋体"/>
                <w:spacing w:val="-3"/>
                <w:sz w:val="21"/>
                <w:szCs w:val="21"/>
              </w:rPr>
            </w:r>
            <w:r/>
          </w:p>
        </w:tc>
        <w:tc>
          <w:tcPr>
            <w:tcW w:w="706" w:type="dxa"/>
            <w:vAlign w:val="center"/>
            <w:textDirection w:val="lrTb"/>
            <w:noWrap w:val="false"/>
          </w:tcPr>
          <w:p>
            <w:pPr>
              <w:pStyle w:val="923"/>
              <w:ind w:left="0" w:right="0"/>
              <w:jc w:val="center"/>
              <w:keepLines w:val="0"/>
              <w:keepNext w:val="0"/>
              <w:pageBreakBefore w:val="0"/>
              <w:spacing w:line="360" w:lineRule="exact"/>
              <w:rPr>
                <w:rFonts w:ascii="宋体" w:hAnsi="宋体" w:eastAsia="宋体" w:cs="宋体"/>
                <w:sz w:val="21"/>
                <w:szCs w:val="21"/>
                <w:lang w:val="en-US" w:eastAsia="zh-CN"/>
              </w:rPr>
            </w:pPr>
            <w:r>
              <w:rPr>
                <w:rFonts w:hint="eastAsia" w:ascii="宋体" w:hAnsi="宋体" w:eastAsia="宋体" w:cs="宋体"/>
                <w:b w:val="0"/>
                <w:bCs w:val="0"/>
                <w:sz w:val="21"/>
                <w:szCs w:val="21"/>
                <w:lang w:val="en-US" w:eastAsia="zh-CN"/>
              </w:rPr>
              <w:t xml:space="preserve">5</w:t>
            </w:r>
            <w:r>
              <w:rPr>
                <w:rFonts w:ascii="宋体" w:hAnsi="宋体" w:eastAsia="宋体" w:cs="宋体"/>
                <w:sz w:val="21"/>
                <w:szCs w:val="21"/>
                <w:lang w:val="en-US" w:eastAsia="zh-CN"/>
              </w:rPr>
            </w:r>
            <w:r/>
          </w:p>
        </w:tc>
        <w:tc>
          <w:tcPr>
            <w:tcW w:w="5839" w:type="dxa"/>
            <w:vAlign w:val="center"/>
            <w:textDirection w:val="lrTb"/>
            <w:noWrap w:val="false"/>
          </w:tcPr>
          <w:p>
            <w:pPr>
              <w:pStyle w:val="1189"/>
              <w:ind w:left="0"/>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（一）评分内容：</w:t>
            </w:r>
            <w:r>
              <w:rPr>
                <w:rFonts w:hint="eastAsia" w:ascii="宋体" w:hAnsi="宋体" w:eastAsia="宋体" w:cs="宋体"/>
                <w:b/>
                <w:bCs/>
                <w:sz w:val="21"/>
                <w:szCs w:val="21"/>
                <w:highlight w:val="none"/>
                <w:lang w:val="en-US" w:eastAsia="zh-CN"/>
              </w:rPr>
            </w:r>
            <w:r/>
          </w:p>
          <w:p>
            <w:pPr>
              <w:pStyle w:val="923"/>
              <w:numPr>
                <w:ilvl w:val="0"/>
                <w:numId w:val="0"/>
              </w:numPr>
              <w:ind w:right="0"/>
              <w:keepLines w:val="0"/>
              <w:keepNext w:val="0"/>
              <w:pageBreakBefore w:val="0"/>
              <w:spacing w:before="0" w:beforeAutospacing="0" w:after="0" w:afterAutospacing="0" w:line="360" w:lineRule="exact"/>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投标人针对本次项目提供增值服务，</w:t>
            </w:r>
            <w:r>
              <w:rPr>
                <w:rFonts w:hint="eastAsia" w:ascii="宋体" w:hAnsi="宋体" w:eastAsia="宋体" w:cs="宋体"/>
                <w:sz w:val="21"/>
                <w:szCs w:val="21"/>
                <w:lang w:val="en-US" w:eastAsia="zh-CN"/>
              </w:rPr>
              <w:t xml:space="preserve">包含但不限于以下内容：</w:t>
            </w:r>
            <w:r>
              <w:rPr>
                <w:rFonts w:hint="eastAsia" w:ascii="宋体" w:hAnsi="宋体" w:eastAsia="宋体" w:cs="宋体"/>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1. 提供数据深挖、科研合作等相关服务；</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eastAsia="宋体"/>
                <w:sz w:val="21"/>
                <w:szCs w:val="21"/>
                <w:lang w:eastAsia="zh-CN"/>
              </w:rPr>
            </w:pPr>
            <w:r>
              <w:rPr>
                <w:rFonts w:hint="eastAsia" w:ascii="宋体" w:hAnsi="宋体" w:eastAsia="宋体" w:cs="宋体"/>
                <w:b w:val="0"/>
                <w:bCs w:val="0"/>
                <w:sz w:val="21"/>
                <w:szCs w:val="21"/>
                <w:highlight w:val="none"/>
                <w:lang w:val="en-US" w:eastAsia="zh-CN"/>
              </w:rPr>
              <w:t xml:space="preserve">2. 协助医院开展专业人员培养工作；</w:t>
            </w:r>
            <w:r>
              <w:rPr>
                <w:rFonts w:hint="eastAsia" w:eastAsia="宋体"/>
                <w:sz w:val="21"/>
                <w:szCs w:val="21"/>
                <w:lang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 支持医院自建平台；</w:t>
            </w:r>
            <w:r>
              <w:rPr>
                <w:rFonts w:hint="eastAsia" w:ascii="宋体" w:hAnsi="宋体" w:eastAsia="宋体" w:cs="宋体"/>
                <w:b w:val="0"/>
                <w:bCs w:val="0"/>
                <w:sz w:val="21"/>
                <w:szCs w:val="21"/>
                <w:highlight w:val="none"/>
                <w:lang w:val="en-US" w:eastAsia="zh-CN"/>
              </w:rPr>
            </w:r>
            <w:r/>
          </w:p>
          <w:p>
            <w:pPr>
              <w:pStyle w:val="923"/>
              <w:numPr>
                <w:ilvl w:val="0"/>
                <w:numId w:val="0"/>
              </w:numPr>
              <w:ind w:left="0" w:firstLine="210"/>
              <w:jc w:val="both"/>
              <w:keepLines w:val="0"/>
              <w:keepNext w:val="0"/>
              <w:pageBreakBefore w:val="0"/>
              <w:spacing w:before="0" w:beforeAutospacing="0" w:after="0" w:afterAutospacing="0" w:line="360" w:lineRule="exact"/>
              <w:widowControl w:val="off"/>
              <w:rPr>
                <w:rFonts w:eastAsia="宋体"/>
                <w:sz w:val="21"/>
                <w:szCs w:val="21"/>
                <w:lang w:val="en-US" w:eastAsia="zh-CN"/>
              </w:rPr>
            </w:pPr>
            <w:r>
              <w:rPr>
                <w:rFonts w:hint="eastAsia" w:ascii="宋体" w:hAnsi="宋体" w:eastAsia="宋体" w:cs="宋体"/>
                <w:b w:val="0"/>
                <w:bCs w:val="0"/>
                <w:sz w:val="21"/>
                <w:szCs w:val="21"/>
                <w:highlight w:val="none"/>
                <w:lang w:val="en-US" w:eastAsia="zh-CN"/>
              </w:rPr>
              <w:t xml:space="preserve">4.其他增值服务。</w:t>
            </w:r>
            <w:r>
              <w:rPr>
                <w:rFonts w:eastAsia="宋体"/>
                <w:sz w:val="21"/>
                <w:szCs w:val="21"/>
                <w:lang w:val="en-US" w:eastAsia="zh-CN"/>
              </w:rPr>
            </w:r>
            <w:r/>
          </w:p>
          <w:p>
            <w:pPr>
              <w:pStyle w:val="923"/>
              <w:numPr>
                <w:ilvl w:val="0"/>
                <w:numId w:val="0"/>
              </w:numPr>
              <w:ind w:left="0" w:firstLine="211"/>
              <w:jc w:val="both"/>
              <w:keepLines w:val="0"/>
              <w:keepNext w:val="0"/>
              <w:pageBreakBefore w:val="0"/>
              <w:spacing w:before="0" w:beforeAutospacing="0" w:after="0" w:afterAutospacing="0" w:line="3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（二）评审依据：</w:t>
            </w:r>
            <w:r>
              <w:rPr>
                <w:rFonts w:hint="eastAsia" w:ascii="宋体" w:hAnsi="宋体" w:eastAsia="宋体" w:cs="宋体"/>
                <w:b/>
                <w:bCs/>
                <w:sz w:val="21"/>
                <w:szCs w:val="21"/>
                <w:highlight w:val="none"/>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1.考察以上内容，每满足任意一项内容得10%，最高得40%。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2.在上述基础上，专家根据各投标人的具体响应内容按照量化的评审因素指标进一步评审：</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(1)方案内容完整，可行性强、思路清晰、结合实际分析表述详尽，评审为优加60%；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(2)方案内容较完整，可行性较强、思路较清晰、结合实际分析表述较详尽，评审为良加40%；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(3)方案内容一般，思路一般，可行性一般，评审为中加10%；</w:t>
            </w:r>
            <w:r>
              <w:rPr>
                <w:rFonts w:hint="eastAsia" w:ascii="宋体" w:hAnsi="宋体" w:eastAsia="宋体" w:cs="宋体"/>
                <w:sz w:val="21"/>
                <w:szCs w:val="21"/>
                <w:lang w:val="en-US" w:eastAsia="zh-CN"/>
              </w:rPr>
            </w:r>
            <w:r/>
          </w:p>
          <w:p>
            <w:pPr>
              <w:pStyle w:val="923"/>
              <w:numPr>
                <w:ilvl w:val="0"/>
                <w:numId w:val="0"/>
              </w:numPr>
              <w:ind w:left="0" w:right="0" w:firstLine="210"/>
              <w:keepLines w:val="0"/>
              <w:keepNext w:val="0"/>
              <w:pageBreakBefore w:val="0"/>
              <w:spacing w:before="0" w:beforeAutospacing="0" w:after="0" w:afterAutospacing="0" w:line="360" w:lineRule="exact"/>
              <w:widowControl w:val="off"/>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(4)方案内容不完整，思路不清晰，无可行性，评审为差不加分；</w:t>
            </w:r>
            <w:r>
              <w:rPr>
                <w:rFonts w:hint="eastAsia" w:ascii="宋体" w:hAnsi="宋体" w:eastAsia="宋体" w:cs="宋体"/>
                <w:sz w:val="21"/>
                <w:szCs w:val="21"/>
                <w:lang w:val="en-US" w:eastAsia="zh-CN"/>
              </w:rPr>
            </w:r>
            <w:r/>
          </w:p>
          <w:p>
            <w:pPr>
              <w:pStyle w:val="1189"/>
              <w:ind w:left="0" w:firstLine="210"/>
              <w:jc w:val="both"/>
              <w:keepLines w:val="0"/>
              <w:keepNext w:val="0"/>
              <w:pageBreakBefore w:val="0"/>
              <w:spacing w:before="0" w:beforeAutospacing="0" w:after="0"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(5)未提供的不得分。</w:t>
            </w: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419"/>
        </w:trPr>
        <w:tc>
          <w:tcPr>
            <w:tcW w:w="690"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183"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b/>
                <w:bCs/>
                <w:sz w:val="21"/>
                <w:szCs w:val="21"/>
              </w:rPr>
              <w:t xml:space="preserve">客观分</w:t>
            </w:r>
            <w:r>
              <w:rPr>
                <w:rFonts w:hint="eastAsia" w:ascii="宋体" w:hAnsi="宋体" w:eastAsia="宋体" w:cs="宋体"/>
                <w:sz w:val="21"/>
                <w:szCs w:val="21"/>
              </w:rPr>
            </w:r>
            <w:r/>
          </w:p>
        </w:tc>
        <w:tc>
          <w:tcPr>
            <w:tcW w:w="706"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38</w:t>
            </w:r>
            <w:r>
              <w:rPr>
                <w:rFonts w:ascii="宋体" w:hAnsi="宋体" w:eastAsia="宋体" w:cs="宋体"/>
                <w:sz w:val="21"/>
                <w:szCs w:val="21"/>
                <w:lang w:val="en-US" w:eastAsia="zh-CN"/>
              </w:rPr>
            </w:r>
            <w:r/>
          </w:p>
        </w:tc>
        <w:tc>
          <w:tcPr>
            <w:tcW w:w="5839"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c>
          <w:tcPr>
            <w:tcW w:w="2356"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370"/>
        </w:trPr>
        <w:tc>
          <w:tcPr>
            <w:tcW w:w="690" w:type="dxa"/>
            <w:vAlign w:val="center"/>
            <w:textDirection w:val="lrTb"/>
            <w:noWrap w:val="false"/>
          </w:tcPr>
          <w:p>
            <w:pPr>
              <w:pStyle w:val="923"/>
              <w:ind w:left="0" w:right="0"/>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3.1</w:t>
            </w:r>
            <w:r>
              <w:rPr>
                <w:rFonts w:hint="eastAsia" w:ascii="宋体" w:hAnsi="宋体" w:eastAsia="宋体" w:cs="宋体"/>
                <w:sz w:val="21"/>
                <w:szCs w:val="21"/>
              </w:rPr>
            </w:r>
            <w:r/>
          </w:p>
        </w:tc>
        <w:tc>
          <w:tcPr>
            <w:tcW w:w="1183" w:type="dxa"/>
            <w:vAlign w:val="center"/>
            <w:textDirection w:val="lrTb"/>
            <w:noWrap w:val="false"/>
          </w:tcPr>
          <w:p>
            <w:pPr>
              <w:pStyle w:val="923"/>
              <w:ind w:left="0"/>
              <w:jc w:val="center"/>
              <w:pageBreakBefore w:val="0"/>
              <w:spacing w:line="320" w:lineRule="exact"/>
              <w:widowControl/>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rPr>
              <w:t xml:space="preserve">业绩</w:t>
            </w:r>
            <w:r>
              <w:rPr>
                <w:rFonts w:hint="eastAsia" w:ascii="宋体" w:hAnsi="宋体" w:eastAsia="宋体" w:cs="宋体"/>
                <w:sz w:val="21"/>
                <w:szCs w:val="21"/>
                <w:lang w:val="en-US" w:eastAsia="zh-CN"/>
              </w:rPr>
            </w:r>
            <w:r/>
          </w:p>
        </w:tc>
        <w:tc>
          <w:tcPr>
            <w:tcW w:w="706" w:type="dxa"/>
            <w:vAlign w:val="center"/>
            <w:textDirection w:val="lrTb"/>
            <w:noWrap w:val="false"/>
          </w:tcPr>
          <w:p>
            <w:pPr>
              <w:pStyle w:val="923"/>
              <w:ind w:left="0" w:firstLine="28"/>
              <w:jc w:val="center"/>
              <w:pageBreakBefore w:val="0"/>
              <w:spacing w:line="320" w:lineRule="exact"/>
              <w:rPr>
                <w:rFonts w:ascii="宋体" w:hAnsi="宋体" w:eastAsia="宋体" w:cs="宋体"/>
                <w:color w:val="000000" w:themeColor="text1"/>
                <w:sz w:val="21"/>
                <w:szCs w:val="21"/>
              </w:rPr>
            </w:pPr>
            <w:r>
              <w:rPr>
                <w:rFonts w:hint="eastAsia" w:ascii="宋体" w:hAnsi="宋体" w:eastAsia="宋体" w:cs="宋体"/>
                <w:color w:val="000000" w:themeColor="text1"/>
                <w:sz w:val="21"/>
                <w:szCs w:val="21"/>
                <w:lang w:val="en-US" w:eastAsia="zh-CN"/>
              </w:rPr>
              <w:t xml:space="preserve">8</w:t>
            </w:r>
            <w:r>
              <w:rPr>
                <w:color w:val="000000" w:themeColor="text1"/>
              </w:rPr>
            </w:r>
            <w:r/>
          </w:p>
        </w:tc>
        <w:tc>
          <w:tcPr>
            <w:tcW w:w="5839" w:type="dxa"/>
            <w:vAlign w:val="center"/>
            <w:textDirection w:val="lrTb"/>
            <w:noWrap w:val="false"/>
          </w:tcPr>
          <w:p>
            <w:pPr>
              <w:pStyle w:val="923"/>
              <w:ind w:left="0"/>
              <w:pageBreakBefore w:val="0"/>
              <w:spacing w:line="320" w:lineRule="exact"/>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lang w:eastAsia="zh-CN"/>
              </w:rPr>
              <w:t xml:space="preserve">投标人</w:t>
            </w:r>
            <w:r>
              <w:rPr>
                <w:rFonts w:hint="eastAsia" w:ascii="宋体" w:hAnsi="宋体" w:eastAsia="宋体" w:cs="宋体"/>
                <w:color w:val="000000" w:themeColor="text1"/>
                <w:sz w:val="21"/>
                <w:szCs w:val="21"/>
                <w:highlight w:val="none"/>
              </w:rPr>
              <w:t xml:space="preserve">自</w:t>
            </w:r>
            <w:r>
              <w:rPr>
                <w:rFonts w:hint="eastAsia" w:ascii="宋体" w:hAnsi="宋体" w:eastAsia="宋体" w:cs="宋体"/>
                <w:color w:val="000000" w:themeColor="text1"/>
                <w:sz w:val="21"/>
                <w:szCs w:val="21"/>
                <w:highlight w:val="none"/>
              </w:rPr>
              <w:t xml:space="preserve">202</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rPr>
              <w:t xml:space="preserve">年1月1日以来具有</w:t>
            </w:r>
            <w:r>
              <w:rPr>
                <w:rFonts w:hint="eastAsia" w:ascii="宋体" w:hAnsi="宋体" w:eastAsia="宋体" w:cs="宋体"/>
                <w:color w:val="000000" w:themeColor="text1"/>
                <w:sz w:val="21"/>
                <w:szCs w:val="21"/>
                <w:highlight w:val="none"/>
                <w:lang w:val="en-US" w:eastAsia="zh-CN"/>
              </w:rPr>
              <w:t xml:space="preserve">同类</w:t>
            </w:r>
            <w:r>
              <w:rPr>
                <w:rFonts w:hint="eastAsia" w:ascii="宋体" w:hAnsi="宋体" w:eastAsia="宋体" w:cs="宋体"/>
                <w:color w:val="000000" w:themeColor="text1"/>
                <w:sz w:val="21"/>
                <w:szCs w:val="21"/>
                <w:highlight w:val="none"/>
              </w:rPr>
              <w:t xml:space="preserve">公立医疗机构</w:t>
            </w:r>
            <w:r>
              <w:rPr>
                <w:rFonts w:hint="eastAsia" w:ascii="宋体" w:hAnsi="宋体" w:eastAsia="宋体" w:cs="宋体"/>
                <w:color w:val="000000" w:themeColor="text1"/>
                <w:sz w:val="21"/>
                <w:szCs w:val="21"/>
                <w:highlight w:val="none"/>
                <w:lang w:val="en-US" w:eastAsia="zh-CN"/>
              </w:rPr>
              <w:t xml:space="preserve">基因</w:t>
            </w:r>
            <w:r>
              <w:rPr>
                <w:rFonts w:hint="eastAsia" w:ascii="宋体" w:hAnsi="宋体" w:eastAsia="宋体" w:cs="宋体"/>
                <w:color w:val="000000" w:themeColor="text1"/>
                <w:sz w:val="21"/>
                <w:szCs w:val="21"/>
                <w:highlight w:val="none"/>
              </w:rPr>
              <w:t xml:space="preserve">检验外送项目业绩，</w:t>
            </w:r>
            <w:r>
              <w:rPr>
                <w:rFonts w:hint="eastAsia" w:ascii="宋体" w:hAnsi="宋体" w:eastAsia="宋体" w:cs="宋体"/>
                <w:color w:val="000000" w:themeColor="text1"/>
                <w:sz w:val="21"/>
                <w:szCs w:val="21"/>
                <w:highlight w:val="none"/>
                <w:lang w:val="en-US" w:eastAsia="zh-CN"/>
              </w:rPr>
              <w:t xml:space="preserve">提供一个得2分 </w:t>
            </w:r>
            <w:r>
              <w:rPr>
                <w:rFonts w:hint="eastAsia" w:ascii="宋体" w:hAnsi="宋体" w:eastAsia="宋体" w:cs="宋体"/>
                <w:color w:val="000000" w:themeColor="text1"/>
                <w:sz w:val="21"/>
                <w:szCs w:val="21"/>
                <w:highlight w:val="none"/>
              </w:rPr>
              <w:t xml:space="preserve">本项最高得</w:t>
            </w:r>
            <w:r>
              <w:rPr>
                <w:rFonts w:hint="eastAsia" w:ascii="宋体" w:hAnsi="宋体" w:eastAsia="宋体" w:cs="宋体"/>
                <w:color w:val="000000" w:themeColor="text1"/>
                <w:sz w:val="21"/>
                <w:szCs w:val="21"/>
                <w:highlight w:val="none"/>
                <w:lang w:val="en-US" w:eastAsia="zh-CN"/>
              </w:rPr>
              <w:t xml:space="preserve">8</w:t>
            </w:r>
            <w:r>
              <w:rPr>
                <w:rFonts w:hint="eastAsia" w:ascii="宋体" w:hAnsi="宋体" w:eastAsia="宋体" w:cs="宋体"/>
                <w:color w:val="000000" w:themeColor="text1"/>
                <w:sz w:val="21"/>
                <w:szCs w:val="21"/>
                <w:highlight w:val="none"/>
              </w:rPr>
              <w:t xml:space="preserve">分。</w:t>
            </w:r>
            <w:r>
              <w:rPr>
                <w:color w:val="000000" w:themeColor="text1"/>
              </w:rPr>
            </w:r>
            <w:r/>
          </w:p>
          <w:p>
            <w:pPr>
              <w:pStyle w:val="923"/>
              <w:ind w:left="0"/>
              <w:pageBreakBefore w:val="0"/>
              <w:spacing w:line="320" w:lineRule="exact"/>
              <w:rPr>
                <w:rFonts w:ascii="宋体" w:hAnsi="宋体" w:eastAsia="宋体" w:cs="宋体"/>
                <w:color w:val="000000" w:themeColor="text1"/>
                <w:sz w:val="21"/>
                <w:szCs w:val="21"/>
                <w:highlight w:val="yellow"/>
              </w:rPr>
            </w:pPr>
            <w:r>
              <w:rPr>
                <w:rFonts w:hint="eastAsia" w:ascii="宋体" w:hAnsi="宋体" w:eastAsia="宋体" w:cs="宋体"/>
                <w:b/>
                <w:bCs/>
                <w:color w:val="000000" w:themeColor="text1"/>
                <w:sz w:val="21"/>
                <w:szCs w:val="21"/>
                <w:highlight w:val="yellow"/>
                <w:lang w:val="en-US" w:eastAsia="zh-CN"/>
              </w:rPr>
              <w:t xml:space="preserve">注：提供合同扫描件或图片，不提供不得分。</w:t>
            </w:r>
            <w:r>
              <w:rPr>
                <w:color w:val="000000" w:themeColor="text1"/>
              </w:rPr>
            </w:r>
            <w:r/>
          </w:p>
        </w:tc>
        <w:tc>
          <w:tcPr>
            <w:tcW w:w="2356" w:type="dxa"/>
            <w:vAlign w:val="center"/>
            <w:textDirection w:val="lrTb"/>
            <w:noWrap w:val="false"/>
          </w:tcPr>
          <w:p>
            <w:pPr>
              <w:pStyle w:val="923"/>
              <w:ind w:left="0"/>
              <w:pageBreakBefore w:val="0"/>
              <w:spacing w:line="320" w:lineRule="exact"/>
              <w:rPr>
                <w:rFonts w:ascii="宋体" w:hAnsi="宋体" w:eastAsia="宋体" w:cs="宋体"/>
                <w:sz w:val="21"/>
                <w:szCs w:val="21"/>
                <w:lang w:val="en-US" w:eastAsia="zh-CN" w:bidi="ar-SA"/>
              </w:rPr>
            </w:pPr>
            <w:r>
              <w:rPr>
                <w:rFonts w:ascii="宋体" w:hAnsi="宋体" w:eastAsia="宋体" w:cs="宋体"/>
                <w:sz w:val="21"/>
                <w:szCs w:val="21"/>
                <w:lang w:val="en-US" w:eastAsia="zh-CN" w:bidi="ar-SA"/>
              </w:rPr>
            </w:r>
            <w:r/>
          </w:p>
        </w:tc>
      </w:tr>
      <w:tr>
        <w:trPr>
          <w:trHeight w:val="1456"/>
        </w:trPr>
        <w:tc>
          <w:tcPr>
            <w:tcW w:w="690"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3.2</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jc w:val="center"/>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拟投入本项目负责人</w:t>
            </w:r>
            <w:r>
              <w:rPr>
                <w:rFonts w:hint="eastAsia" w:ascii="宋体" w:hAnsi="宋体" w:eastAsia="宋体" w:cs="宋体"/>
                <w:color w:val="000000"/>
                <w:sz w:val="21"/>
                <w:szCs w:val="21"/>
                <w:highlight w:val="none"/>
              </w:rPr>
            </w:r>
            <w:r/>
          </w:p>
        </w:tc>
        <w:tc>
          <w:tcPr>
            <w:tcW w:w="706" w:type="dxa"/>
            <w:vAlign w:val="center"/>
            <w:textDirection w:val="lrTb"/>
            <w:noWrap w:val="false"/>
          </w:tcPr>
          <w:p>
            <w:pPr>
              <w:pStyle w:val="923"/>
              <w:ind w:left="0"/>
              <w:jc w:val="center"/>
              <w:pageBreakBefore w:val="0"/>
              <w:spacing w:line="320" w:lineRule="exact"/>
              <w:widowControl/>
              <w:rPr>
                <w:rStyle w:val="1182"/>
                <w:rFonts w:ascii="宋体" w:hAnsi="宋体" w:eastAsia="宋体" w:cs="宋体"/>
                <w:sz w:val="21"/>
                <w:szCs w:val="21"/>
                <w:highlight w:val="none"/>
                <w:lang w:val="en-US" w:eastAsia="zh-CN"/>
              </w:rPr>
            </w:pPr>
            <w:r>
              <w:rPr>
                <w:rStyle w:val="1182"/>
                <w:rFonts w:hint="eastAsia" w:ascii="宋体" w:hAnsi="宋体" w:eastAsia="宋体" w:cs="宋体"/>
                <w:sz w:val="21"/>
                <w:szCs w:val="21"/>
                <w:highlight w:val="none"/>
                <w:lang w:val="en-US" w:eastAsia="zh-CN"/>
              </w:rPr>
              <w:t xml:space="preserve">3</w:t>
            </w:r>
            <w:r>
              <w:rPr>
                <w:rStyle w:val="1182"/>
                <w:rFonts w:ascii="宋体" w:hAnsi="宋体" w:eastAsia="宋体" w:cs="宋体"/>
                <w:sz w:val="21"/>
                <w:szCs w:val="21"/>
                <w:highlight w:val="none"/>
                <w:lang w:val="en-US" w:eastAsia="zh-CN"/>
              </w:rPr>
            </w:r>
            <w:r/>
          </w:p>
        </w:tc>
        <w:tc>
          <w:tcPr>
            <w:tcW w:w="5839" w:type="dxa"/>
            <w:vAlign w:val="center"/>
            <w:textDirection w:val="lrTb"/>
            <w:noWrap w:val="false"/>
          </w:tcPr>
          <w:p>
            <w:pPr>
              <w:pStyle w:val="1007"/>
              <w:jc w:val="both"/>
              <w:keepLines w:val="0"/>
              <w:keepNext w:val="0"/>
              <w:pageBreakBefore w:val="0"/>
              <w:spacing w:line="320" w:lineRule="exact"/>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项目负责人具有</w:t>
            </w:r>
            <w:r>
              <w:rPr>
                <w:rFonts w:hint="eastAsia" w:ascii="宋体" w:hAnsi="宋体" w:eastAsia="宋体" w:cs="宋体"/>
                <w:color w:val="000000"/>
                <w:sz w:val="21"/>
                <w:szCs w:val="21"/>
                <w:highlight w:val="none"/>
                <w:lang w:val="en-US" w:eastAsia="zh-CN"/>
              </w:rPr>
              <w:t xml:space="preserve">检验专业</w:t>
            </w:r>
            <w:r>
              <w:rPr>
                <w:rFonts w:hint="eastAsia" w:ascii="宋体" w:hAnsi="宋体" w:eastAsia="宋体" w:cs="宋体"/>
                <w:color w:val="000000"/>
                <w:sz w:val="21"/>
                <w:szCs w:val="21"/>
                <w:highlight w:val="none"/>
              </w:rPr>
              <w:t xml:space="preserve">正高级职称的得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分，具有</w:t>
            </w:r>
            <w:r>
              <w:rPr>
                <w:rFonts w:hint="eastAsia" w:ascii="宋体" w:hAnsi="宋体" w:eastAsia="宋体" w:cs="宋体"/>
                <w:color w:val="000000"/>
                <w:sz w:val="21"/>
                <w:szCs w:val="21"/>
                <w:highlight w:val="none"/>
                <w:lang w:val="en-US" w:eastAsia="zh-CN"/>
              </w:rPr>
              <w:t xml:space="preserve">检验专业</w:t>
            </w:r>
            <w:r>
              <w:rPr>
                <w:rFonts w:hint="eastAsia" w:ascii="宋体" w:hAnsi="宋体" w:eastAsia="宋体" w:cs="宋体"/>
                <w:color w:val="000000"/>
                <w:sz w:val="21"/>
                <w:szCs w:val="21"/>
                <w:highlight w:val="none"/>
              </w:rPr>
              <w:t xml:space="preserve">副高级职称的得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最高得3分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1007"/>
              <w:jc w:val="both"/>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val="0"/>
                <w:color w:val="000000"/>
                <w:sz w:val="21"/>
                <w:szCs w:val="21"/>
                <w:highlight w:val="yellow"/>
                <w:lang w:val="en-US" w:eastAsia="zh-CN"/>
              </w:rPr>
              <w:t xml:space="preserve">注：</w:t>
            </w:r>
            <w:r>
              <w:rPr>
                <w:rFonts w:hint="eastAsia" w:ascii="宋体" w:hAnsi="宋体" w:eastAsia="宋体" w:cs="宋体"/>
                <w:b w:val="0"/>
                <w:bCs w:val="0"/>
                <w:color w:val="000000"/>
                <w:sz w:val="21"/>
                <w:szCs w:val="21"/>
                <w:highlight w:val="yellow"/>
              </w:rPr>
              <w:t xml:space="preserve">提供</w:t>
            </w:r>
            <w:r>
              <w:rPr>
                <w:rFonts w:hint="eastAsia" w:ascii="宋体" w:hAnsi="宋体" w:eastAsia="宋体" w:cs="宋体"/>
                <w:b w:val="0"/>
                <w:bCs w:val="0"/>
                <w:color w:val="000000"/>
                <w:sz w:val="21"/>
                <w:szCs w:val="21"/>
                <w:highlight w:val="yellow"/>
                <w:lang w:val="en-US" w:eastAsia="zh-CN"/>
              </w:rPr>
              <w:t xml:space="preserve">以上</w:t>
            </w:r>
            <w:r>
              <w:rPr>
                <w:rFonts w:hint="eastAsia" w:ascii="宋体" w:hAnsi="宋体" w:eastAsia="宋体" w:cs="宋体"/>
                <w:b w:val="0"/>
                <w:bCs w:val="0"/>
                <w:color w:val="000000"/>
                <w:sz w:val="21"/>
                <w:szCs w:val="21"/>
                <w:highlight w:val="yellow"/>
              </w:rPr>
              <w:t xml:space="preserve">人员职称证书</w:t>
            </w:r>
            <w:r>
              <w:rPr>
                <w:rFonts w:hint="eastAsia" w:ascii="宋体" w:hAnsi="宋体" w:eastAsia="宋体" w:cs="宋体"/>
                <w:b w:val="0"/>
                <w:bCs w:val="0"/>
                <w:color w:val="000000"/>
                <w:sz w:val="21"/>
                <w:szCs w:val="21"/>
                <w:highlight w:val="yellow"/>
                <w:lang w:val="en-US" w:eastAsia="zh-CN"/>
              </w:rPr>
              <w:t xml:space="preserve">扫描件或图片</w:t>
            </w:r>
            <w:r>
              <w:rPr>
                <w:rFonts w:hint="eastAsia" w:ascii="宋体" w:hAnsi="宋体" w:eastAsia="宋体" w:cs="宋体"/>
                <w:b w:val="0"/>
                <w:bCs w:val="0"/>
                <w:color w:val="000000"/>
                <w:sz w:val="21"/>
                <w:szCs w:val="21"/>
                <w:highlight w:val="yellow"/>
              </w:rPr>
              <w:t xml:space="preserve">并加盖公章以及供应商为上述人员缴纳的</w:t>
            </w:r>
            <w:r>
              <w:rPr>
                <w:rFonts w:hint="eastAsia" w:ascii="宋体" w:hAnsi="宋体" w:eastAsia="宋体" w:cs="宋体"/>
                <w:b w:val="0"/>
                <w:bCs w:val="0"/>
                <w:color w:val="000000"/>
                <w:sz w:val="21"/>
                <w:szCs w:val="21"/>
                <w:highlight w:val="yellow"/>
                <w:lang w:val="en-US" w:eastAsia="zh-CN"/>
              </w:rPr>
              <w:t xml:space="preserve">近6个月中</w:t>
            </w:r>
            <w:r>
              <w:rPr>
                <w:rFonts w:hint="eastAsia" w:ascii="宋体" w:hAnsi="宋体" w:eastAsia="宋体" w:cs="宋体"/>
                <w:b w:val="0"/>
                <w:bCs w:val="0"/>
                <w:color w:val="000000"/>
                <w:sz w:val="21"/>
                <w:szCs w:val="21"/>
                <w:highlight w:val="yellow"/>
              </w:rPr>
              <w:t xml:space="preserve">任意</w:t>
            </w:r>
            <w:r>
              <w:rPr>
                <w:rFonts w:hint="eastAsia" w:ascii="宋体" w:hAnsi="宋体" w:eastAsia="宋体" w:cs="宋体"/>
                <w:b w:val="0"/>
                <w:bCs w:val="0"/>
                <w:color w:val="000000"/>
                <w:sz w:val="21"/>
                <w:szCs w:val="21"/>
                <w:highlight w:val="yellow"/>
                <w:lang w:val="en-US" w:eastAsia="zh-CN"/>
              </w:rPr>
              <w:t xml:space="preserve">1</w:t>
            </w:r>
            <w:r>
              <w:rPr>
                <w:rFonts w:hint="eastAsia" w:ascii="宋体" w:hAnsi="宋体" w:eastAsia="宋体" w:cs="宋体"/>
                <w:b w:val="0"/>
                <w:bCs w:val="0"/>
                <w:color w:val="000000"/>
                <w:sz w:val="21"/>
                <w:szCs w:val="21"/>
                <w:highlight w:val="yellow"/>
              </w:rPr>
              <w:t xml:space="preserve">个月的社保证明</w:t>
            </w:r>
            <w:r>
              <w:rPr>
                <w:rFonts w:hint="eastAsia" w:ascii="宋体" w:hAnsi="宋体" w:eastAsia="宋体" w:cs="宋体"/>
                <w:b w:val="0"/>
                <w:bCs w:val="0"/>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如上述人员已退休，需提供退休返聘人员合同</w:t>
            </w:r>
            <w:r>
              <w:rPr>
                <w:rFonts w:hint="eastAsia" w:ascii="宋体" w:hAnsi="宋体" w:eastAsia="宋体" w:cs="宋体"/>
                <w:b/>
                <w:bCs/>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w:t>
            </w:r>
            <w:r>
              <w:rPr>
                <w:rFonts w:hint="eastAsia" w:ascii="宋体" w:hAnsi="宋体" w:eastAsia="宋体" w:cs="宋体"/>
                <w:b/>
                <w:bCs/>
                <w:color w:val="000000"/>
                <w:sz w:val="21"/>
                <w:szCs w:val="21"/>
                <w:highlight w:val="yellow"/>
              </w:rPr>
              <w:t xml:space="preserve">。</w:t>
            </w:r>
            <w:r>
              <w:rPr>
                <w:rFonts w:hint="eastAsia" w:ascii="宋体" w:hAnsi="宋体" w:eastAsia="宋体" w:cs="宋体"/>
                <w:color w:val="000000"/>
                <w:sz w:val="21"/>
                <w:szCs w:val="21"/>
                <w:highlight w:val="none"/>
                <w:lang w:val="en-US" w:eastAsia="zh-CN" w:bidi="ar-SA"/>
              </w:rPr>
            </w:r>
            <w:r/>
          </w:p>
        </w:tc>
        <w:tc>
          <w:tcPr>
            <w:tcW w:w="2356" w:type="dxa"/>
            <w:vAlign w:val="center"/>
            <w:textDirection w:val="lrTb"/>
            <w:noWrap w:val="false"/>
          </w:tcPr>
          <w:p>
            <w:pPr>
              <w:pStyle w:val="923"/>
              <w:ind w:left="0"/>
              <w:jc w:val="center"/>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2700"/>
        </w:trPr>
        <w:tc>
          <w:tcPr>
            <w:tcW w:w="690"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3.3</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jc w:val="center"/>
              <w:pageBreakBefore w:val="0"/>
              <w:spacing w:line="320" w:lineRule="exact"/>
              <w:widowControl/>
              <w:rPr>
                <w:rFonts w:hint="eastAsia" w:ascii="宋体" w:hAnsi="宋体" w:eastAsia="宋体" w:cs="宋体"/>
                <w:sz w:val="21"/>
                <w:szCs w:val="21"/>
                <w:highlight w:val="none"/>
                <w:lang w:val="en-US" w:eastAsia="zh-CN"/>
              </w:rPr>
            </w:pPr>
            <w:r>
              <w:rPr>
                <w:rFonts w:hint="eastAsia" w:ascii="宋体" w:hAnsi="宋体" w:eastAsia="宋体" w:cs="宋体"/>
                <w:b w:val="0"/>
                <w:bCs w:val="0"/>
                <w:color w:val="000000"/>
                <w:sz w:val="21"/>
                <w:szCs w:val="21"/>
                <w:highlight w:val="none"/>
              </w:rPr>
              <w:t xml:space="preserve">拟投入本项目组成员（不包含项目负责人）</w:t>
            </w:r>
            <w:r>
              <w:rPr>
                <w:rFonts w:hint="eastAsia" w:ascii="宋体" w:hAnsi="宋体" w:eastAsia="宋体" w:cs="宋体"/>
                <w:sz w:val="21"/>
                <w:szCs w:val="21"/>
                <w:highlight w:val="none"/>
                <w:lang w:val="en-US" w:eastAsia="zh-CN"/>
              </w:rPr>
            </w:r>
            <w:r/>
          </w:p>
        </w:tc>
        <w:tc>
          <w:tcPr>
            <w:tcW w:w="706" w:type="dxa"/>
            <w:vAlign w:val="center"/>
            <w:textDirection w:val="lrTb"/>
            <w:noWrap w:val="false"/>
          </w:tcPr>
          <w:p>
            <w:pPr>
              <w:pStyle w:val="923"/>
              <w:ind w:left="0"/>
              <w:jc w:val="center"/>
              <w:pageBreakBefore w:val="0"/>
              <w:spacing w:line="320" w:lineRule="exact"/>
              <w:widowControl/>
              <w:rPr>
                <w:rFonts w:ascii="宋体" w:hAnsi="宋体" w:eastAsia="宋体" w:cs="宋体"/>
                <w:sz w:val="21"/>
                <w:szCs w:val="21"/>
                <w:highlight w:val="none"/>
                <w:lang w:val="en-US" w:eastAsia="zh-CN"/>
              </w:rPr>
            </w:pPr>
            <w:r>
              <w:rPr>
                <w:rStyle w:val="1182"/>
                <w:rFonts w:hint="eastAsia" w:ascii="宋体" w:hAnsi="宋体" w:eastAsia="宋体" w:cs="宋体"/>
                <w:sz w:val="21"/>
                <w:szCs w:val="21"/>
                <w:highlight w:val="none"/>
                <w:lang w:val="en-US" w:eastAsia="zh-CN"/>
              </w:rPr>
              <w:t xml:space="preserve">5</w:t>
            </w:r>
            <w:r>
              <w:rPr>
                <w:rFonts w:ascii="宋体" w:hAnsi="宋体" w:eastAsia="宋体" w:cs="宋体"/>
                <w:sz w:val="21"/>
                <w:szCs w:val="21"/>
                <w:highlight w:val="none"/>
                <w:lang w:val="en-US" w:eastAsia="zh-CN"/>
              </w:rPr>
            </w:r>
            <w:r/>
          </w:p>
        </w:tc>
        <w:tc>
          <w:tcPr>
            <w:tcW w:w="5839" w:type="dxa"/>
            <w:vAlign w:val="center"/>
            <w:textDirection w:val="lrTb"/>
            <w:noWrap w:val="false"/>
          </w:tcPr>
          <w:p>
            <w:pPr>
              <w:pStyle w:val="923"/>
              <w:numPr>
                <w:ilvl w:val="0"/>
                <w:numId w:val="0"/>
              </w:numPr>
              <w:jc w:val="left"/>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具有</w:t>
            </w:r>
            <w:r>
              <w:rPr>
                <w:rFonts w:hint="eastAsia" w:ascii="宋体" w:hAnsi="宋体" w:eastAsia="宋体" w:cs="宋体"/>
                <w:color w:val="000000"/>
                <w:sz w:val="21"/>
                <w:szCs w:val="21"/>
                <w:highlight w:val="none"/>
                <w:lang w:val="en-US" w:eastAsia="zh-CN"/>
              </w:rPr>
              <w:t xml:space="preserve">检验专业副高及以上职称人员（</w:t>
            </w:r>
            <w:r>
              <w:rPr>
                <w:rFonts w:hint="eastAsia" w:ascii="宋体" w:hAnsi="宋体" w:eastAsia="宋体" w:cs="宋体"/>
                <w:b w:val="0"/>
                <w:bCs w:val="0"/>
                <w:color w:val="000000"/>
                <w:sz w:val="21"/>
                <w:szCs w:val="21"/>
                <w:highlight w:val="none"/>
                <w:lang w:val="en-US" w:eastAsia="zh-CN"/>
              </w:rPr>
              <w:t xml:space="preserve">职称证书工作单位为投标人</w:t>
            </w:r>
            <w:r>
              <w:rPr>
                <w:rFonts w:hint="eastAsia" w:ascii="宋体" w:hAnsi="宋体" w:eastAsia="宋体" w:cs="宋体"/>
                <w:color w:val="000000"/>
                <w:sz w:val="21"/>
                <w:szCs w:val="21"/>
                <w:highlight w:val="none"/>
                <w:lang w:val="en-US" w:eastAsia="zh-CN"/>
              </w:rPr>
              <w:t xml:space="preserve">），每具备一人得1分，最高5分。</w:t>
            </w:r>
            <w:r>
              <w:rPr>
                <w:rFonts w:hint="eastAsia" w:ascii="宋体" w:hAnsi="宋体" w:eastAsia="宋体" w:cs="宋体"/>
                <w:color w:val="000000"/>
                <w:sz w:val="21"/>
                <w:szCs w:val="21"/>
                <w:highlight w:val="none"/>
                <w:lang w:val="en-US" w:eastAsia="zh-CN"/>
              </w:rPr>
            </w:r>
            <w:r/>
          </w:p>
          <w:p>
            <w:pPr>
              <w:pStyle w:val="923"/>
              <w:numPr>
                <w:ilvl w:val="0"/>
                <w:numId w:val="0"/>
              </w:numPr>
              <w:jc w:val="both"/>
              <w:pageBreakBefore w:val="0"/>
              <w:spacing w:line="320" w:lineRule="exact"/>
              <w:rPr>
                <w:rFonts w:hint="eastAsia" w:ascii="宋体" w:hAnsi="宋体" w:eastAsia="宋体" w:cs="宋体"/>
                <w:b/>
                <w:bCs/>
                <w:color w:val="000000"/>
                <w:sz w:val="21"/>
                <w:szCs w:val="21"/>
                <w:highlight w:val="yellow"/>
                <w:lang w:val="en-US" w:eastAsia="zh-CN"/>
              </w:rPr>
            </w:pPr>
            <w:r>
              <w:rPr>
                <w:rFonts w:hint="eastAsia" w:ascii="宋体" w:hAnsi="宋体" w:eastAsia="宋体" w:cs="宋体"/>
                <w:b/>
                <w:bCs/>
                <w:color w:val="000000"/>
                <w:sz w:val="21"/>
                <w:szCs w:val="21"/>
                <w:highlight w:val="yellow"/>
                <w:lang w:val="en-US" w:eastAsia="zh-CN"/>
              </w:rPr>
              <w:t xml:space="preserve">注：须提供职称证书原件扫描件或图片，不提供不得分。</w:t>
            </w:r>
            <w:r>
              <w:rPr>
                <w:rFonts w:hint="eastAsia" w:ascii="宋体" w:hAnsi="宋体" w:eastAsia="宋体" w:cs="宋体"/>
                <w:b/>
                <w:bCs/>
                <w:color w:val="000000"/>
                <w:sz w:val="21"/>
                <w:szCs w:val="21"/>
                <w:highlight w:val="yellow"/>
                <w:lang w:val="en-US" w:eastAsia="zh-CN"/>
              </w:rPr>
            </w:r>
            <w:r/>
          </w:p>
          <w:p>
            <w:pPr>
              <w:pStyle w:val="923"/>
              <w:ind w:left="0"/>
              <w:jc w:val="both"/>
              <w:pageBreakBefore w:val="0"/>
              <w:spacing w:line="32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b/>
                <w:bCs/>
                <w:color w:val="000000"/>
                <w:sz w:val="21"/>
                <w:szCs w:val="21"/>
                <w:highlight w:val="yellow"/>
                <w:lang w:val="en-US" w:eastAsia="zh-CN" w:bidi="ar-SA"/>
              </w:rPr>
              <w:t xml:space="preserve"> 以上人员均须提供投标文件提交截止日前最近6个月任意1个月投标人为其缴纳社保的证明；新成立企业距投标文件提交截止日期不足30日的，可不提供缴纳社保的证明（以新办企业营业执照发放日期为准）；（如上述人员已退休，需提供退休返聘人员合同</w:t>
            </w:r>
            <w:r>
              <w:rPr>
                <w:rFonts w:hint="eastAsia" w:ascii="宋体" w:hAnsi="宋体" w:eastAsia="宋体" w:cs="宋体"/>
                <w:b/>
                <w:bCs/>
                <w:color w:val="000000"/>
                <w:sz w:val="21"/>
                <w:szCs w:val="21"/>
                <w:highlight w:val="yellow"/>
                <w:lang w:val="en-US" w:eastAsia="zh-CN"/>
              </w:rPr>
              <w:t xml:space="preserve">扫描件或图片</w:t>
            </w:r>
            <w:r>
              <w:rPr>
                <w:rFonts w:hint="eastAsia" w:ascii="宋体" w:hAnsi="宋体" w:eastAsia="宋体" w:cs="宋体"/>
                <w:b/>
                <w:bCs/>
                <w:color w:val="000000"/>
                <w:sz w:val="21"/>
                <w:szCs w:val="21"/>
                <w:highlight w:val="yellow"/>
                <w:lang w:val="en-US" w:eastAsia="zh-CN" w:bidi="ar-SA"/>
              </w:rPr>
              <w:t xml:space="preserve">）</w:t>
            </w:r>
            <w:r>
              <w:rPr>
                <w:rFonts w:hint="eastAsia" w:ascii="宋体" w:hAnsi="宋体" w:eastAsia="宋体" w:cs="宋体"/>
                <w:sz w:val="21"/>
                <w:szCs w:val="21"/>
                <w:highlight w:val="none"/>
                <w:lang w:val="en-US" w:eastAsia="zh-CN" w:bidi="ar-SA"/>
              </w:rPr>
            </w:r>
            <w:r/>
          </w:p>
        </w:tc>
        <w:tc>
          <w:tcPr>
            <w:tcW w:w="2356" w:type="dxa"/>
            <w:vAlign w:val="center"/>
            <w:textDirection w:val="lrTb"/>
            <w:noWrap w:val="false"/>
          </w:tcPr>
          <w:p>
            <w:pPr>
              <w:pStyle w:val="923"/>
              <w:ind w:left="0"/>
              <w:jc w:val="center"/>
              <w:pageBreakBefore w:val="0"/>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trHeight w:val="1296"/>
        </w:trPr>
        <w:tc>
          <w:tcPr>
            <w:tcW w:w="690"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3.4</w:t>
            </w:r>
            <w:r>
              <w:rPr>
                <w:rFonts w:ascii="宋体" w:hAnsi="宋体" w:eastAsia="宋体" w:cs="宋体"/>
                <w:sz w:val="21"/>
                <w:szCs w:val="21"/>
                <w:lang w:val="en-US" w:eastAsia="zh-CN"/>
              </w:rPr>
            </w:r>
            <w:r/>
          </w:p>
        </w:tc>
        <w:tc>
          <w:tcPr>
            <w:tcW w:w="1183" w:type="dxa"/>
            <w:vAlign w:val="center"/>
            <w:textDirection w:val="lrTb"/>
            <w:noWrap w:val="false"/>
          </w:tcPr>
          <w:p>
            <w:pPr>
              <w:pStyle w:val="923"/>
              <w:jc w:val="center"/>
              <w:keepLines w:val="0"/>
              <w:keepNext w:val="0"/>
              <w:pageBreakBefore w:val="0"/>
              <w:spacing w:line="320" w:lineRule="exact"/>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实验室资质</w:t>
            </w:r>
            <w:r>
              <w:rPr>
                <w:rFonts w:hint="eastAsia" w:ascii="宋体" w:hAnsi="宋体" w:eastAsia="宋体" w:cs="宋体"/>
                <w:b/>
                <w:bCs/>
                <w:color w:val="000000"/>
                <w:sz w:val="21"/>
                <w:szCs w:val="21"/>
                <w:highlight w:val="none"/>
                <w:lang w:val="en-US" w:eastAsia="zh-CN" w:bidi="ar-SA"/>
              </w:rPr>
            </w:r>
            <w:r/>
          </w:p>
        </w:tc>
        <w:tc>
          <w:tcPr>
            <w:tcW w:w="706" w:type="dxa"/>
            <w:vAlign w:val="center"/>
            <w:textDirection w:val="lrTb"/>
            <w:noWrap w:val="false"/>
          </w:tcPr>
          <w:p>
            <w:pPr>
              <w:pStyle w:val="923"/>
              <w:jc w:val="center"/>
              <w:pageBreakBefore w:val="0"/>
              <w:spacing w:line="320" w:lineRule="exact"/>
              <w:rPr>
                <w:rFonts w:ascii="宋体" w:hAnsi="宋体" w:eastAsia="宋体" w:cs="宋体"/>
                <w:b/>
                <w:bCs/>
                <w:sz w:val="21"/>
                <w:szCs w:val="21"/>
                <w:highlight w:val="none"/>
              </w:rPr>
            </w:pPr>
            <w:r>
              <w:rPr>
                <w:rFonts w:hint="eastAsia" w:ascii="宋体" w:hAnsi="宋体" w:eastAsia="宋体" w:cs="宋体"/>
                <w:b/>
                <w:bCs/>
                <w:color w:val="ff0000"/>
                <w:sz w:val="21"/>
                <w:szCs w:val="21"/>
                <w:highlight w:val="none"/>
                <w:lang w:val="en-US" w:eastAsia="zh-CN" w:bidi="ar-SA"/>
              </w:rPr>
              <w:t xml:space="preserve">14</w:t>
            </w:r>
            <w:r>
              <w:rPr>
                <w:highlight w:val="none"/>
              </w:rPr>
            </w:r>
            <w:r/>
          </w:p>
        </w:tc>
        <w:tc>
          <w:tcPr>
            <w:tcW w:w="5839" w:type="dxa"/>
            <w:vAlign w:val="center"/>
            <w:textDirection w:val="lrTb"/>
            <w:noWrap w:val="false"/>
          </w:tcPr>
          <w:p>
            <w:pPr>
              <w:pStyle w:val="923"/>
              <w:numPr>
                <w:ilvl w:val="0"/>
                <w:numId w:val="0"/>
              </w:numPr>
              <w:jc w:val="both"/>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投标人实验室通过质量管理体系认证、环境管理体系认证、职业健康安全管理体系认证，</w:t>
            </w:r>
            <w:r>
              <w:rPr>
                <w:rFonts w:hint="eastAsia" w:ascii="宋体" w:hAnsi="宋体" w:eastAsia="宋体" w:cs="宋体"/>
                <w:color w:val="000000"/>
                <w:sz w:val="21"/>
                <w:szCs w:val="21"/>
                <w:highlight w:val="none"/>
                <w:lang w:val="en-US" w:eastAsia="zh-CN"/>
              </w:rPr>
              <w:t xml:space="preserve">信息安全管理体系认证</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分，少一项扣</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分，不提供不得分；</w:t>
            </w:r>
            <w:r>
              <w:rPr>
                <w:highlight w:val="none"/>
              </w:rPr>
            </w:r>
            <w:r/>
          </w:p>
          <w:p>
            <w:pPr>
              <w:pStyle w:val="923"/>
              <w:numPr>
                <w:ilvl w:val="0"/>
                <w:numId w:val="0"/>
              </w:numPr>
              <w:jc w:val="both"/>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投标人在</w:t>
            </w:r>
            <w:r>
              <w:rPr>
                <w:rFonts w:hint="eastAsia" w:ascii="宋体" w:hAnsi="宋体" w:eastAsia="宋体" w:cs="宋体"/>
                <w:color w:val="000000"/>
                <w:sz w:val="21"/>
                <w:szCs w:val="21"/>
                <w:highlight w:val="none"/>
                <w:lang w:val="en-US" w:eastAsia="zh-CN"/>
              </w:rPr>
              <w:t xml:space="preserve">当地</w:t>
            </w:r>
            <w:r>
              <w:rPr>
                <w:rFonts w:hint="eastAsia" w:ascii="宋体" w:hAnsi="宋体" w:eastAsia="宋体" w:cs="宋体"/>
                <w:color w:val="000000"/>
                <w:sz w:val="21"/>
                <w:szCs w:val="21"/>
                <w:highlight w:val="none"/>
              </w:rPr>
              <w:t xml:space="preserve">临床检验结果互认机构名单中得2分，</w:t>
            </w:r>
            <w:r>
              <w:rPr>
                <w:rFonts w:hint="eastAsia" w:ascii="宋体" w:hAnsi="宋体" w:eastAsia="宋体" w:cs="宋体"/>
                <w:color w:val="000000"/>
                <w:sz w:val="21"/>
                <w:szCs w:val="21"/>
                <w:highlight w:val="none"/>
                <w:lang w:val="en-US" w:eastAsia="zh-CN"/>
              </w:rPr>
              <w:t xml:space="preserve">不在名单内的</w:t>
            </w:r>
            <w:r>
              <w:rPr>
                <w:rFonts w:hint="eastAsia" w:ascii="宋体" w:hAnsi="宋体" w:eastAsia="宋体" w:cs="宋体"/>
                <w:color w:val="000000"/>
                <w:sz w:val="21"/>
                <w:szCs w:val="21"/>
                <w:highlight w:val="none"/>
              </w:rPr>
              <w:t xml:space="preserve">不得分；</w:t>
            </w:r>
            <w:r>
              <w:rPr>
                <w:highlight w:val="none"/>
              </w:rPr>
            </w:r>
            <w:r/>
          </w:p>
          <w:p>
            <w:pPr>
              <w:pStyle w:val="923"/>
              <w:numPr>
                <w:ilvl w:val="0"/>
                <w:numId w:val="0"/>
              </w:numPr>
              <w:jc w:val="both"/>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承接本项目的检测实验室具有适用于本项目的合格室间质评证书（自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t xml:space="preserve">1月1日以来），提供一张证书得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w:t>
            </w:r>
            <w:r>
              <w:rPr>
                <w:highlight w:val="none"/>
              </w:rPr>
            </w:r>
            <w:r/>
          </w:p>
          <w:p>
            <w:pPr>
              <w:pStyle w:val="923"/>
              <w:numPr>
                <w:ilvl w:val="0"/>
                <w:numId w:val="0"/>
              </w:numPr>
              <w:jc w:val="both"/>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4.具备有效期的临床基因扩增检验实验室技术验收合格证书，得2分。</w:t>
            </w:r>
            <w:r>
              <w:rPr>
                <w:highlight w:val="none"/>
              </w:rPr>
            </w:r>
            <w:r/>
          </w:p>
          <w:p>
            <w:pPr>
              <w:pStyle w:val="923"/>
              <w:numPr>
                <w:ilvl w:val="0"/>
                <w:numId w:val="0"/>
              </w:numPr>
              <w:jc w:val="left"/>
              <w:pageBreakBefore w:val="0"/>
              <w:spacing w:line="320" w:lineRule="exact"/>
              <w:rPr>
                <w:rFonts w:hint="eastAsia" w:ascii="宋体" w:hAnsi="宋体" w:eastAsia="宋体" w:cs="宋体"/>
                <w:color w:val="000000"/>
                <w:sz w:val="21"/>
                <w:szCs w:val="21"/>
                <w:highlight w:val="yellow"/>
              </w:rPr>
            </w:pPr>
            <w:r>
              <w:rPr>
                <w:rFonts w:hint="eastAsia" w:ascii="宋体" w:hAnsi="宋体" w:eastAsia="宋体" w:cs="宋体"/>
                <w:b/>
                <w:bCs/>
                <w:color w:val="000000"/>
                <w:sz w:val="21"/>
                <w:szCs w:val="21"/>
                <w:highlight w:val="yellow"/>
              </w:rPr>
              <w:t xml:space="preserve">注：</w:t>
            </w:r>
            <w:r>
              <w:rPr>
                <w:rFonts w:hint="eastAsia" w:ascii="宋体" w:hAnsi="宋体" w:eastAsia="宋体" w:cs="宋体"/>
                <w:b/>
                <w:bCs/>
                <w:color w:val="000000"/>
                <w:sz w:val="21"/>
                <w:szCs w:val="21"/>
                <w:highlight w:val="yellow"/>
                <w:lang w:val="en-US" w:eastAsia="zh-CN"/>
              </w:rPr>
              <w:t xml:space="preserve">1.</w:t>
            </w:r>
            <w:r>
              <w:rPr>
                <w:rFonts w:hint="eastAsia" w:ascii="宋体" w:hAnsi="宋体" w:eastAsia="宋体" w:cs="宋体"/>
                <w:b/>
                <w:bCs/>
                <w:color w:val="000000"/>
                <w:sz w:val="21"/>
                <w:szCs w:val="21"/>
                <w:highlight w:val="yellow"/>
              </w:rPr>
              <w:t xml:space="preserve">以上材料必须为投标单位提供</w:t>
            </w:r>
            <w:r>
              <w:rPr>
                <w:rFonts w:hint="eastAsia" w:ascii="宋体" w:hAnsi="宋体" w:eastAsia="宋体" w:cs="宋体"/>
                <w:b/>
                <w:bCs/>
                <w:color w:val="000000"/>
                <w:sz w:val="21"/>
                <w:szCs w:val="21"/>
                <w:highlight w:val="yellow"/>
                <w:lang w:val="en-US" w:eastAsia="zh-CN"/>
              </w:rPr>
              <w:t xml:space="preserve">并</w:t>
            </w:r>
            <w:r>
              <w:rPr>
                <w:rFonts w:hint="eastAsia" w:ascii="宋体" w:hAnsi="宋体" w:eastAsia="宋体" w:cs="宋体"/>
                <w:b/>
                <w:bCs/>
                <w:color w:val="000000"/>
                <w:sz w:val="21"/>
                <w:szCs w:val="21"/>
                <w:highlight w:val="yellow"/>
              </w:rPr>
              <w:t xml:space="preserve">加盖投标</w:t>
            </w:r>
            <w:r>
              <w:rPr>
                <w:rFonts w:hint="eastAsia" w:ascii="宋体" w:hAnsi="宋体" w:eastAsia="宋体" w:cs="宋体"/>
                <w:b/>
                <w:bCs/>
                <w:color w:val="000000"/>
                <w:sz w:val="21"/>
                <w:szCs w:val="21"/>
                <w:highlight w:val="yellow"/>
              </w:rPr>
              <w:t xml:space="preserve">单位公章</w:t>
            </w:r>
            <w:r>
              <w:rPr>
                <w:rFonts w:hint="eastAsia" w:ascii="宋体" w:hAnsi="宋体" w:eastAsia="宋体" w:cs="宋体"/>
                <w:b/>
                <w:bCs/>
                <w:color w:val="000000"/>
                <w:sz w:val="21"/>
                <w:szCs w:val="21"/>
                <w:highlight w:val="yellow"/>
              </w:rPr>
              <w:t xml:space="preserve">，相关证</w:t>
            </w:r>
            <w:r>
              <w:rPr>
                <w:rFonts w:hint="eastAsia" w:ascii="宋体" w:hAnsi="宋体" w:eastAsia="宋体" w:cs="宋体"/>
                <w:b/>
                <w:bCs/>
                <w:color w:val="000000"/>
                <w:sz w:val="21"/>
                <w:szCs w:val="21"/>
                <w:highlight w:val="yellow"/>
                <w:lang w:val="en-US" w:eastAsia="zh-CN"/>
              </w:rPr>
              <w:t xml:space="preserve">书必须为国家认可且有效</w:t>
            </w:r>
            <w:r>
              <w:rPr>
                <w:rFonts w:hint="eastAsia" w:ascii="宋体" w:hAnsi="宋体" w:eastAsia="宋体" w:cs="宋体"/>
                <w:b/>
                <w:bCs/>
                <w:color w:val="000000"/>
                <w:sz w:val="21"/>
                <w:szCs w:val="21"/>
                <w:highlight w:val="yellow"/>
                <w:lang w:eastAsia="zh-CN"/>
              </w:rPr>
              <w:t xml:space="preserve">；</w:t>
            </w:r>
            <w:r>
              <w:rPr>
                <w:rFonts w:hint="eastAsia" w:ascii="宋体" w:hAnsi="宋体" w:eastAsia="宋体" w:cs="宋体"/>
                <w:b/>
                <w:bCs/>
                <w:color w:val="000000"/>
                <w:sz w:val="21"/>
                <w:szCs w:val="21"/>
                <w:highlight w:val="yellow"/>
              </w:rPr>
              <w:t xml:space="preserve">未提供或不符合条件不得分。</w:t>
            </w:r>
            <w:r>
              <w:rPr>
                <w:highlight w:val="yellow"/>
              </w:rPr>
            </w:r>
            <w:r/>
          </w:p>
        </w:tc>
        <w:tc>
          <w:tcPr>
            <w:tcW w:w="2356" w:type="dxa"/>
            <w:vAlign w:val="center"/>
            <w:textDirection w:val="lrTb"/>
            <w:noWrap w:val="false"/>
          </w:tcPr>
          <w:p>
            <w:pPr>
              <w:pStyle w:val="923"/>
              <w:ind w:left="0"/>
              <w:pageBreakBefore w:val="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286"/>
        </w:trPr>
        <w:tc>
          <w:tcPr>
            <w:tcW w:w="690"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3.5</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firstLine="28"/>
              <w:jc w:val="center"/>
              <w:pageBreakBefore w:val="0"/>
              <w:spacing w:line="320" w:lineRule="exact"/>
              <w:rPr>
                <w:rFonts w:hint="eastAsia" w:ascii="宋体" w:hAnsi="宋体" w:eastAsia="宋体" w:cs="宋体"/>
                <w:sz w:val="21"/>
                <w:szCs w:val="21"/>
                <w:highlight w:val="none"/>
              </w:rPr>
            </w:pPr>
            <w:r>
              <w:rPr>
                <w:rStyle w:val="1182"/>
                <w:rFonts w:hint="eastAsia" w:ascii="宋体" w:hAnsi="宋体" w:eastAsia="宋体" w:cs="宋体"/>
                <w:sz w:val="21"/>
                <w:szCs w:val="21"/>
                <w:highlight w:val="none"/>
              </w:rPr>
              <w:t xml:space="preserve">物流能力</w:t>
            </w:r>
            <w:r>
              <w:rPr>
                <w:rFonts w:hint="eastAsia" w:ascii="宋体" w:hAnsi="宋体" w:eastAsia="宋体" w:cs="宋体"/>
                <w:sz w:val="21"/>
                <w:szCs w:val="21"/>
                <w:highlight w:val="none"/>
              </w:rPr>
            </w:r>
            <w:r/>
          </w:p>
        </w:tc>
        <w:tc>
          <w:tcPr>
            <w:tcW w:w="706" w:type="dxa"/>
            <w:vAlign w:val="center"/>
            <w:textDirection w:val="lrTb"/>
            <w:noWrap w:val="false"/>
          </w:tcPr>
          <w:p>
            <w:pPr>
              <w:pStyle w:val="923"/>
              <w:ind w:left="0" w:firstLine="28"/>
              <w:jc w:val="center"/>
              <w:pageBreakBefore w:val="0"/>
              <w:spacing w:line="320" w:lineRule="exact"/>
              <w:rPr>
                <w:rFonts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6</w:t>
            </w:r>
            <w:r>
              <w:rPr>
                <w:rFonts w:ascii="宋体" w:hAnsi="宋体" w:eastAsia="宋体" w:cs="宋体"/>
                <w:sz w:val="21"/>
                <w:szCs w:val="21"/>
                <w:highlight w:val="none"/>
                <w:lang w:val="en-US" w:eastAsia="zh-CN"/>
              </w:rPr>
            </w:r>
            <w:r/>
          </w:p>
        </w:tc>
        <w:tc>
          <w:tcPr>
            <w:tcW w:w="5839" w:type="dxa"/>
            <w:vAlign w:val="center"/>
            <w:textDirection w:val="lrTb"/>
            <w:noWrap w:val="false"/>
          </w:tcPr>
          <w:p>
            <w:pPr>
              <w:pStyle w:val="923"/>
              <w:jc w:val="left"/>
              <w:keepLines/>
              <w:keepNext/>
              <w:pageBreakBefore w:val="0"/>
              <w:spacing w:before="120" w:line="320" w:lineRule="exact"/>
              <w:widowControl w:val="off"/>
              <w:rPr>
                <w:rFonts w:hint="eastAsia" w:ascii="宋体" w:hAnsi="宋体" w:eastAsia="宋体" w:cs="宋体"/>
                <w:b w:val="0"/>
                <w:bCs/>
                <w:color w:val="000000"/>
                <w:sz w:val="21"/>
                <w:szCs w:val="21"/>
                <w:highlight w:val="none"/>
                <w:lang w:val="en-US" w:eastAsia="zh-CN" w:bidi="ar-SA"/>
              </w:rPr>
              <w:outlineLvl w:val="1"/>
            </w:pPr>
            <w:r>
              <w:rPr>
                <w:rFonts w:hint="eastAsia" w:ascii="宋体" w:hAnsi="宋体" w:eastAsia="宋体" w:cs="宋体"/>
                <w:b w:val="0"/>
                <w:bCs/>
                <w:color w:val="000000"/>
                <w:sz w:val="21"/>
                <w:szCs w:val="21"/>
                <w:highlight w:val="none"/>
                <w:lang w:val="en-US" w:eastAsia="zh-CN" w:bidi="ar-SA"/>
              </w:rPr>
              <w:t xml:space="preserve">投标人具备完善的医疗冷链物流运输体系及服务说明，确保运输过程的样品质量和环境安全，每具备自有运输冷链车的一辆得2分，租赁或与第三方医疗物流公司合作的得2分，最高得6分；</w:t>
            </w:r>
            <w:r>
              <w:rPr>
                <w:rFonts w:hint="eastAsia" w:ascii="宋体" w:hAnsi="宋体" w:eastAsia="宋体" w:cs="宋体"/>
                <w:b w:val="0"/>
                <w:bCs/>
                <w:color w:val="000000"/>
                <w:sz w:val="21"/>
                <w:szCs w:val="21"/>
                <w:highlight w:val="none"/>
                <w:lang w:val="en-US" w:eastAsia="zh-CN" w:bidi="ar-SA"/>
              </w:rPr>
            </w:r>
            <w:r/>
          </w:p>
          <w:p>
            <w:pPr>
              <w:pStyle w:val="923"/>
              <w:jc w:val="left"/>
              <w:keepLines/>
              <w:keepNext/>
              <w:pageBreakBefore w:val="0"/>
              <w:spacing w:before="120" w:line="320" w:lineRule="exact"/>
              <w:widowControl w:val="off"/>
              <w:rPr>
                <w:rFonts w:hint="eastAsia" w:ascii="Arial" w:hAnsi="Arial" w:eastAsia="黑体" w:cs="Times New Roman"/>
                <w:b/>
                <w:sz w:val="30"/>
                <w:szCs w:val="20"/>
                <w:lang w:val="en-US" w:eastAsia="zh-CN" w:bidi="ar-SA"/>
              </w:rPr>
              <w:outlineLvl w:val="1"/>
            </w:pPr>
            <w:r>
              <w:rPr>
                <w:rFonts w:hint="eastAsia" w:ascii="宋体" w:hAnsi="宋体" w:eastAsia="宋体" w:cs="宋体"/>
                <w:b/>
                <w:bCs w:val="0"/>
                <w:color w:val="000000"/>
                <w:sz w:val="21"/>
                <w:szCs w:val="21"/>
                <w:highlight w:val="yellow"/>
                <w:lang w:val="en-US" w:eastAsia="zh-CN" w:bidi="ar-SA"/>
              </w:rPr>
              <w:t xml:space="preserve">注：需提供购买发票和车辆行驶证</w:t>
            </w:r>
            <w:r>
              <w:rPr>
                <w:rFonts w:hint="eastAsia" w:ascii="宋体" w:hAnsi="宋体" w:eastAsia="宋体" w:cs="宋体"/>
                <w:b/>
                <w:bCs/>
                <w:color w:val="000000"/>
                <w:sz w:val="21"/>
                <w:szCs w:val="21"/>
                <w:highlight w:val="yellow"/>
                <w:lang w:val="en-US" w:eastAsia="zh-CN" w:bidi="ar-SA"/>
              </w:rPr>
              <w:t xml:space="preserve">（扫描件或图片）</w:t>
            </w:r>
            <w:r>
              <w:rPr>
                <w:rFonts w:hint="eastAsia" w:ascii="宋体" w:hAnsi="宋体" w:eastAsia="宋体" w:cs="宋体"/>
                <w:b/>
                <w:bCs w:val="0"/>
                <w:color w:val="000000"/>
                <w:sz w:val="21"/>
                <w:szCs w:val="21"/>
                <w:highlight w:val="yellow"/>
                <w:lang w:val="en-US" w:eastAsia="zh-CN" w:bidi="ar-SA"/>
              </w:rPr>
              <w:t xml:space="preserve">，未提供不得分。（租赁或与第三方医疗物流公司合作的需提供投标单位与第三方租赁或合作签署的合同）</w:t>
            </w:r>
            <w:r>
              <w:rPr>
                <w:rFonts w:hint="eastAsia" w:ascii="Arial" w:hAnsi="Arial" w:eastAsia="黑体" w:cs="Times New Roman"/>
                <w:b/>
                <w:sz w:val="30"/>
                <w:szCs w:val="20"/>
                <w:lang w:val="en-US" w:eastAsia="zh-CN" w:bidi="ar-SA"/>
              </w:rPr>
            </w:r>
            <w:r/>
          </w:p>
        </w:tc>
        <w:tc>
          <w:tcPr>
            <w:tcW w:w="2356" w:type="dxa"/>
            <w:vAlign w:val="center"/>
            <w:textDirection w:val="lrTb"/>
            <w:noWrap w:val="false"/>
          </w:tcPr>
          <w:p>
            <w:pPr>
              <w:pStyle w:val="923"/>
              <w:ind w:left="0"/>
              <w:jc w:val="center"/>
              <w:pageBreakBefore w:val="0"/>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r>
            <w:r/>
          </w:p>
        </w:tc>
      </w:tr>
      <w:tr>
        <w:trPr>
          <w:trHeight w:val="1079"/>
        </w:trPr>
        <w:tc>
          <w:tcPr>
            <w:tcW w:w="690" w:type="dxa"/>
            <w:vAlign w:val="center"/>
            <w:textDirection w:val="lrTb"/>
            <w:noWrap w:val="false"/>
          </w:tcPr>
          <w:p>
            <w:pPr>
              <w:pStyle w:val="923"/>
              <w:ind w:left="0" w:right="0"/>
              <w:jc w:val="center"/>
              <w:keepLines w:val="0"/>
              <w:keepNext w:val="0"/>
              <w:pageBreakBefore w:val="0"/>
              <w:spacing w:line="32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3.6</w:t>
            </w:r>
            <w:r>
              <w:rPr>
                <w:rFonts w:ascii="宋体" w:hAnsi="宋体" w:eastAsia="宋体" w:cs="宋体"/>
                <w:sz w:val="21"/>
                <w:szCs w:val="21"/>
                <w:lang w:val="en-US" w:eastAsia="zh-CN"/>
              </w:rPr>
            </w:r>
            <w:r/>
          </w:p>
        </w:tc>
        <w:tc>
          <w:tcPr>
            <w:tcW w:w="1183" w:type="dxa"/>
            <w:vAlign w:val="center"/>
            <w:textDirection w:val="lrTb"/>
            <w:noWrap w:val="false"/>
          </w:tcPr>
          <w:p>
            <w:pPr>
              <w:pStyle w:val="923"/>
              <w:ind w:left="0" w:firstLine="28"/>
              <w:jc w:val="center"/>
              <w:pageBreakBefore w:val="0"/>
              <w:spacing w:line="3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信息系统</w:t>
            </w:r>
            <w:r>
              <w:rPr>
                <w:rFonts w:hint="eastAsia" w:ascii="宋体" w:hAnsi="宋体" w:eastAsia="宋体" w:cs="宋体"/>
                <w:sz w:val="21"/>
                <w:szCs w:val="21"/>
                <w:highlight w:val="none"/>
              </w:rPr>
            </w:r>
            <w:r/>
          </w:p>
        </w:tc>
        <w:tc>
          <w:tcPr>
            <w:tcW w:w="706" w:type="dxa"/>
            <w:vAlign w:val="center"/>
            <w:textDirection w:val="lrTb"/>
            <w:noWrap w:val="false"/>
          </w:tcPr>
          <w:p>
            <w:pPr>
              <w:pStyle w:val="923"/>
              <w:ind w:left="0" w:firstLine="28"/>
              <w:jc w:val="center"/>
              <w:pageBreakBefore w:val="0"/>
              <w:spacing w:line="320" w:lineRule="exact"/>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sz w:val="21"/>
                <w:szCs w:val="21"/>
                <w:highlight w:val="none"/>
                <w:lang w:val="en-US" w:eastAsia="zh-CN"/>
              </w:rPr>
            </w:r>
            <w:r/>
          </w:p>
        </w:tc>
        <w:tc>
          <w:tcPr>
            <w:tcW w:w="5839" w:type="dxa"/>
            <w:vAlign w:val="center"/>
            <w:textDirection w:val="lrTb"/>
            <w:noWrap w:val="false"/>
          </w:tcPr>
          <w:p>
            <w:pPr>
              <w:pStyle w:val="923"/>
              <w:ind w:left="0"/>
              <w:pageBreakBefore w:val="0"/>
              <w:spacing w:line="320" w:lineRule="exact"/>
              <w:rPr>
                <w:rFonts w:hint="eastAsia" w:ascii="宋体" w:hAnsi="宋体" w:eastAsia="宋体" w:cs="宋体"/>
                <w:color w:val="ff0000"/>
                <w:sz w:val="21"/>
                <w:szCs w:val="21"/>
                <w:highlight w:val="none"/>
                <w:lang w:val="en-US" w:eastAsia="zh-CN"/>
              </w:rPr>
            </w:pPr>
            <w:r>
              <w:rPr>
                <w:rFonts w:hint="eastAsia" w:ascii="宋体" w:hAnsi="宋体" w:eastAsia="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信息系统安全等级三级及以上，</w:t>
            </w:r>
            <w:r>
              <w:rPr>
                <w:rFonts w:hint="eastAsia" w:ascii="宋体" w:hAnsi="宋体" w:eastAsia="宋体" w:cs="宋体"/>
                <w:b/>
                <w:bCs/>
                <w:color w:val="000000"/>
                <w:sz w:val="21"/>
                <w:szCs w:val="21"/>
                <w:highlight w:val="none"/>
              </w:rPr>
              <w:t xml:space="preserve">备案证明</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在有效期内</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得2分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ff0000"/>
                <w:sz w:val="21"/>
                <w:szCs w:val="21"/>
                <w:highlight w:val="none"/>
                <w:lang w:val="en-US" w:eastAsia="zh-CN"/>
              </w:rPr>
            </w:r>
            <w:r/>
          </w:p>
          <w:p>
            <w:pPr>
              <w:pStyle w:val="923"/>
              <w:ind w:left="0"/>
              <w:jc w:val="both"/>
              <w:keepLines/>
              <w:keepNext/>
              <w:pageBreakBefore w:val="0"/>
              <w:spacing w:before="0" w:line="320" w:lineRule="exact"/>
              <w:widowControl w:val="off"/>
              <w:rPr>
                <w:rFonts w:ascii="宋体" w:hAnsi="宋体" w:eastAsia="宋体" w:cs="宋体"/>
                <w:b/>
                <w:sz w:val="21"/>
                <w:szCs w:val="21"/>
                <w:highlight w:val="none"/>
                <w:lang w:val="en-US" w:eastAsia="zh-CN" w:bidi="ar-SA"/>
              </w:rPr>
              <w:outlineLvl w:val="1"/>
            </w:pPr>
            <w:r>
              <w:rPr>
                <w:rFonts w:hint="eastAsia" w:ascii="宋体" w:hAnsi="宋体" w:eastAsia="宋体" w:cs="宋体"/>
                <w:b/>
                <w:sz w:val="21"/>
                <w:szCs w:val="21"/>
                <w:highlight w:val="yellow"/>
                <w:lang w:val="en-US" w:eastAsia="zh-CN" w:bidi="ar-SA"/>
              </w:rPr>
              <w:t xml:space="preserve">注：</w:t>
            </w:r>
            <w:r>
              <w:rPr>
                <w:rFonts w:hint="eastAsia" w:ascii="宋体" w:hAnsi="宋体" w:eastAsia="宋体" w:cs="宋体"/>
                <w:b/>
                <w:bCs/>
                <w:sz w:val="21"/>
                <w:szCs w:val="21"/>
                <w:highlight w:val="yellow"/>
                <w:lang w:val="en-US" w:eastAsia="zh-CN" w:bidi="ar-SA"/>
              </w:rPr>
              <w:t xml:space="preserve">须提供证书</w:t>
            </w:r>
            <w:r>
              <w:rPr>
                <w:rFonts w:hint="eastAsia" w:ascii="宋体" w:hAnsi="宋体" w:eastAsia="宋体" w:cs="宋体"/>
                <w:b/>
                <w:bCs/>
                <w:spacing w:val="-3"/>
                <w:sz w:val="21"/>
                <w:szCs w:val="21"/>
                <w:highlight w:val="yellow"/>
                <w:lang w:val="en-US" w:eastAsia="zh-CN" w:bidi="ar-SA"/>
              </w:rPr>
              <w:t xml:space="preserve">原件扫描件或图片</w:t>
            </w:r>
            <w:r>
              <w:rPr>
                <w:rFonts w:hint="eastAsia" w:ascii="宋体" w:hAnsi="宋体" w:eastAsia="宋体" w:cs="宋体"/>
                <w:b/>
                <w:bCs/>
                <w:sz w:val="21"/>
                <w:szCs w:val="21"/>
                <w:highlight w:val="yellow"/>
                <w:lang w:val="en-US" w:eastAsia="zh-CN" w:bidi="ar-SA"/>
              </w:rPr>
              <w:t xml:space="preserve">并加盖公章，不提供不得分。</w:t>
            </w:r>
            <w:r>
              <w:rPr>
                <w:rFonts w:ascii="宋体" w:hAnsi="宋体" w:eastAsia="宋体" w:cs="宋体"/>
                <w:b/>
                <w:sz w:val="21"/>
                <w:szCs w:val="21"/>
                <w:highlight w:val="none"/>
                <w:lang w:val="en-US" w:eastAsia="zh-CN" w:bidi="ar-SA"/>
              </w:rPr>
            </w:r>
            <w:r/>
          </w:p>
        </w:tc>
        <w:tc>
          <w:tcPr>
            <w:tcW w:w="2356" w:type="dxa"/>
            <w:vAlign w:val="center"/>
            <w:textDirection w:val="lrTb"/>
            <w:noWrap w:val="false"/>
          </w:tcPr>
          <w:p>
            <w:pPr>
              <w:pStyle w:val="923"/>
              <w:ind w:left="0"/>
              <w:jc w:val="both"/>
              <w:pageBreakBefore w:val="0"/>
              <w:spacing w:line="320" w:lineRule="exact"/>
              <w:rPr>
                <w:rFonts w:ascii="宋体" w:hAnsi="宋体" w:eastAsia="宋体" w:cs="宋体"/>
                <w:sz w:val="21"/>
                <w:szCs w:val="21"/>
                <w:lang w:val="en-US" w:eastAsia="zh-CN"/>
              </w:rPr>
            </w:pPr>
            <w:r>
              <w:rPr>
                <w:rFonts w:ascii="宋体" w:hAnsi="宋体" w:eastAsia="宋体" w:cs="宋体"/>
                <w:sz w:val="21"/>
                <w:szCs w:val="21"/>
                <w:lang w:val="en-US" w:eastAsia="zh-CN"/>
              </w:rPr>
            </w:r>
            <w:r/>
          </w:p>
        </w:tc>
      </w:tr>
      <w:tr>
        <w:trPr>
          <w:trHeight w:val="521"/>
        </w:trPr>
        <w:tc>
          <w:tcPr>
            <w:gridSpan w:val="2"/>
            <w:tcW w:w="1873"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合计</w:t>
            </w:r>
            <w:r>
              <w:rPr>
                <w:rFonts w:hint="eastAsia" w:ascii="宋体" w:hAnsi="宋体" w:eastAsia="宋体" w:cs="宋体"/>
                <w:sz w:val="21"/>
                <w:szCs w:val="21"/>
              </w:rPr>
            </w:r>
            <w:r/>
          </w:p>
        </w:tc>
        <w:tc>
          <w:tcPr>
            <w:tcW w:w="706" w:type="dxa"/>
            <w:vAlign w:val="center"/>
            <w:textDirection w:val="lrTb"/>
            <w:noWrap w:val="false"/>
          </w:tcPr>
          <w:p>
            <w:pPr>
              <w:pStyle w:val="923"/>
              <w:ind w:left="0" w:right="0" w:firstLine="28"/>
              <w:jc w:val="center"/>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t xml:space="preserve">100</w:t>
            </w:r>
            <w:r>
              <w:rPr>
                <w:rFonts w:hint="eastAsia" w:ascii="宋体" w:hAnsi="宋体" w:eastAsia="宋体" w:cs="宋体"/>
                <w:sz w:val="21"/>
                <w:szCs w:val="21"/>
              </w:rPr>
            </w:r>
            <w:r/>
          </w:p>
        </w:tc>
        <w:tc>
          <w:tcPr>
            <w:gridSpan w:val="2"/>
            <w:tcW w:w="8195" w:type="dxa"/>
            <w:vAlign w:val="center"/>
            <w:textDirection w:val="lrTb"/>
            <w:noWrap w:val="false"/>
          </w:tcPr>
          <w:p>
            <w:pPr>
              <w:pStyle w:val="923"/>
              <w:ind w:left="0" w:right="0"/>
              <w:keepLines w:val="0"/>
              <w:keepNext w:val="0"/>
              <w:pageBreakBefore w:val="0"/>
              <w:spacing w:line="32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923"/>
        <w:jc w:val="both"/>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923"/>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1021"/>
        <w:numPr>
          <w:ilvl w:val="0"/>
          <w:numId w:val="0"/>
        </w:numPr>
        <w:contextualSpacing/>
        <w:ind w:left="0"/>
        <w:keepLines w:val="0"/>
        <w:keepNext w:val="0"/>
        <w:pageBreakBefore w:val="0"/>
        <w:spacing w:line="36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sz w:val="24"/>
          <w:szCs w:val="24"/>
        </w:rPr>
        <w:t xml:space="preserve">1. 采购</w:t>
      </w:r>
      <w:r>
        <w:rPr>
          <w:rFonts w:hint="eastAsia" w:ascii="宋体" w:hAnsi="宋体" w:eastAsia="宋体" w:cs="宋体"/>
          <w:bCs/>
          <w:sz w:val="24"/>
          <w:szCs w:val="24"/>
          <w:lang w:val="en-US" w:eastAsia="zh-CN"/>
        </w:rPr>
        <w:t xml:space="preserve">名称</w:t>
      </w:r>
      <w:r>
        <w:rPr>
          <w:rFonts w:hint="eastAsia" w:ascii="宋体" w:hAnsi="宋体" w:eastAsia="宋体" w:cs="宋体"/>
          <w:bCs/>
          <w:color w:val="000000" w:themeColor="text1"/>
          <w:sz w:val="24"/>
          <w:szCs w:val="24"/>
          <w:lang w:eastAsia="zh-CN"/>
        </w:rPr>
        <w:t xml:space="preserve">：</w:t>
      </w:r>
      <w:r>
        <w:rPr>
          <w:rFonts w:hint="eastAsia" w:ascii="宋体" w:hAnsi="宋体" w:eastAsia="宋体" w:cs="宋体"/>
          <w:bCs/>
          <w:color w:val="000000" w:themeColor="text1"/>
          <w:sz w:val="24"/>
          <w:szCs w:val="24"/>
          <w:u w:val="single"/>
          <w:lang w:eastAsia="zh-CN"/>
        </w:rPr>
        <w:t xml:space="preserve">常州市金坛第一人民医院医共体集团检验检测外送委托服务项目</w:t>
      </w:r>
      <w:r>
        <w:rPr>
          <w:color w:val="000000" w:themeColor="text1"/>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2. 预算金额：</w:t>
      </w:r>
      <w:r>
        <w:rPr>
          <w:rFonts w:hint="eastAsia" w:ascii="宋体" w:hAnsi="宋体" w:eastAsia="宋体" w:cs="宋体"/>
          <w:bCs/>
          <w:color w:val="000000" w:themeColor="text1"/>
          <w:sz w:val="24"/>
          <w:szCs w:val="24"/>
          <w:u w:val="single"/>
          <w:lang w:val="en-US" w:eastAsia="zh-CN"/>
        </w:rPr>
        <w:t xml:space="preserve">278.85万元</w:t>
      </w:r>
      <w:r>
        <w:rPr>
          <w:color w:val="000000" w:themeColor="text1"/>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3. </w:t>
      </w:r>
      <w:r>
        <w:rPr>
          <w:rFonts w:hint="eastAsia" w:ascii="宋体" w:hAnsi="宋体" w:eastAsia="宋体" w:cs="宋体"/>
          <w:color w:val="000000" w:themeColor="text1"/>
          <w:sz w:val="24"/>
          <w:szCs w:val="24"/>
          <w:lang w:val="en-US" w:eastAsia="zh-CN"/>
        </w:rPr>
        <w:t xml:space="preserve">采购项目分包情况（共</w:t>
      </w:r>
      <w:r>
        <w:rPr>
          <w:rFonts w:hint="eastAsia" w:ascii="宋体" w:hAnsi="宋体" w:eastAsia="宋体" w:cs="宋体"/>
          <w:color w:val="000000" w:themeColor="text1"/>
          <w:sz w:val="24"/>
          <w:szCs w:val="24"/>
          <w:u w:val="single"/>
          <w:lang w:val="en-US" w:eastAsia="zh-CN"/>
        </w:rPr>
        <w:t xml:space="preserve">  2  </w:t>
      </w:r>
      <w:r>
        <w:rPr>
          <w:rFonts w:hint="eastAsia" w:ascii="宋体" w:hAnsi="宋体" w:eastAsia="宋体" w:cs="宋体"/>
          <w:color w:val="000000" w:themeColor="text1"/>
          <w:sz w:val="24"/>
          <w:szCs w:val="24"/>
          <w:lang w:val="en-US" w:eastAsia="zh-CN"/>
        </w:rPr>
        <w:t xml:space="preserve">包）</w:t>
      </w:r>
      <w:r>
        <w:rPr>
          <w:rFonts w:hint="eastAsia" w:ascii="宋体" w:hAnsi="宋体" w:eastAsia="宋体" w:cs="宋体"/>
          <w:color w:val="000000" w:themeColor="text1"/>
          <w:sz w:val="24"/>
          <w:szCs w:val="24"/>
        </w:rPr>
        <w:t xml:space="preserve">：</w:t>
      </w:r>
      <w:r>
        <w:rPr>
          <w:color w:val="000000" w:themeColor="text1"/>
        </w:rPr>
      </w:r>
      <w:r/>
    </w:p>
    <w:tbl>
      <w:tblPr>
        <w:tblW w:w="5004" w:type="pct"/>
        <w:jc w:val="center"/>
        <w:tblInd w:w="4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2979"/>
        <w:gridCol w:w="1260"/>
        <w:gridCol w:w="2430"/>
        <w:gridCol w:w="2537"/>
      </w:tblGrid>
      <w:tr>
        <w:trPr>
          <w:trHeight w:val="623"/>
        </w:trPr>
        <w:tc>
          <w:tcPr>
            <w:tcW w:w="383" w:type="dxa"/>
            <w:vAlign w:val="center"/>
            <w:textDirection w:val="lrTb"/>
            <w:noWrap w:val="false"/>
          </w:tcPr>
          <w:p>
            <w:pPr>
              <w:pStyle w:val="923"/>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rPr>
              <w:t xml:space="preserve">包号</w:t>
            </w:r>
            <w:r>
              <w:rPr>
                <w:color w:val="000000" w:themeColor="text1"/>
              </w:rPr>
            </w:r>
            <w:r/>
          </w:p>
        </w:tc>
        <w:tc>
          <w:tcPr>
            <w:tcW w:w="1493" w:type="dxa"/>
            <w:vAlign w:val="center"/>
            <w:textDirection w:val="lrTb"/>
            <w:noWrap w:val="false"/>
          </w:tcPr>
          <w:p>
            <w:pPr>
              <w:pStyle w:val="923"/>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lang w:val="en-US" w:eastAsia="zh-CN"/>
              </w:rPr>
              <w:t xml:space="preserve">分包</w:t>
            </w:r>
            <w:r>
              <w:rPr>
                <w:rFonts w:hint="eastAsia" w:ascii="宋体" w:hAnsi="宋体" w:eastAsia="宋体" w:cs="宋体"/>
                <w:b/>
                <w:bCs w:val="0"/>
                <w:color w:val="000000" w:themeColor="text1"/>
                <w:sz w:val="24"/>
                <w:szCs w:val="24"/>
              </w:rPr>
              <w:t xml:space="preserve">名称</w:t>
            </w:r>
            <w:r>
              <w:rPr>
                <w:color w:val="000000" w:themeColor="text1"/>
              </w:rPr>
            </w:r>
            <w:r/>
          </w:p>
        </w:tc>
        <w:tc>
          <w:tcPr>
            <w:tcW w:w="631" w:type="dxa"/>
            <w:vAlign w:val="center"/>
            <w:textDirection w:val="lrTb"/>
            <w:noWrap w:val="false"/>
          </w:tcPr>
          <w:p>
            <w:pPr>
              <w:pStyle w:val="923"/>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rPr>
              <w:t xml:space="preserve">数量</w:t>
            </w:r>
            <w:r>
              <w:rPr>
                <w:color w:val="000000" w:themeColor="text1"/>
              </w:rPr>
            </w:r>
            <w:r/>
          </w:p>
        </w:tc>
        <w:tc>
          <w:tcPr>
            <w:tcW w:w="1218" w:type="dxa"/>
            <w:vAlign w:val="center"/>
            <w:textDirection w:val="lrTb"/>
            <w:noWrap w:val="false"/>
          </w:tcPr>
          <w:p>
            <w:pPr>
              <w:pStyle w:val="923"/>
              <w:ind w:left="0" w:right="0" w:firstLine="0"/>
              <w:jc w:val="center"/>
              <w:keepLines w:val="0"/>
              <w:keepNext w:val="0"/>
              <w:pageBreakBefore w:val="0"/>
              <w:spacing w:beforeAutospacing="0" w:afterAutospacing="0" w:line="360" w:lineRule="exact"/>
              <w:widowControl w:val="off"/>
              <w:rPr>
                <w:rFonts w:ascii="宋体" w:hAnsi="宋体" w:eastAsia="宋体" w:cs="宋体"/>
                <w:b/>
                <w:bCs w:val="0"/>
                <w:color w:val="000000" w:themeColor="text1"/>
                <w:sz w:val="24"/>
                <w:szCs w:val="24"/>
                <w:highlight w:val="none"/>
              </w:rPr>
              <w:suppressLineNumbers w:val="0"/>
            </w:pPr>
            <w:r>
              <w:rPr>
                <w:rFonts w:hint="eastAsia" w:ascii="宋体" w:hAnsi="宋体" w:eastAsia="宋体" w:cs="宋体"/>
                <w:b/>
                <w:bCs w:val="0"/>
                <w:color w:val="000000" w:themeColor="text1"/>
                <w:sz w:val="24"/>
                <w:szCs w:val="24"/>
                <w:highlight w:val="none"/>
                <w:lang w:val="en-US" w:eastAsia="zh-CN"/>
              </w:rPr>
              <w:t xml:space="preserve">项目预算（万元）</w:t>
            </w:r>
            <w:r>
              <w:rPr>
                <w:color w:val="000000" w:themeColor="text1"/>
              </w:rPr>
            </w:r>
            <w:r/>
          </w:p>
        </w:tc>
        <w:tc>
          <w:tcPr>
            <w:tcW w:w="1272" w:type="dxa"/>
            <w:vAlign w:val="center"/>
            <w:textDirection w:val="lrTb"/>
            <w:noWrap w:val="false"/>
          </w:tcPr>
          <w:p>
            <w:pPr>
              <w:pStyle w:val="923"/>
              <w:ind w:left="0" w:right="0" w:firstLine="0"/>
              <w:jc w:val="center"/>
              <w:keepLines w:val="0"/>
              <w:keepNext w:val="0"/>
              <w:pageBreakBefore w:val="0"/>
              <w:spacing w:beforeAutospacing="0" w:afterAutospacing="0" w:line="360" w:lineRule="exact"/>
              <w:widowControl w:val="off"/>
              <w:rPr>
                <w:rFonts w:hint="eastAsia" w:ascii="宋体" w:hAnsi="宋体" w:eastAsia="宋体" w:cs="宋体"/>
                <w:b/>
                <w:bCs w:val="0"/>
                <w:color w:val="000000" w:themeColor="text1"/>
                <w:sz w:val="24"/>
                <w:szCs w:val="24"/>
              </w:rPr>
              <w:suppressLineNumbers w:val="0"/>
            </w:pPr>
            <w:r>
              <w:rPr>
                <w:rFonts w:hint="eastAsia" w:ascii="宋体" w:hAnsi="宋体" w:eastAsia="宋体" w:cs="宋体"/>
                <w:b/>
                <w:bCs w:val="0"/>
                <w:color w:val="000000" w:themeColor="text1"/>
                <w:sz w:val="24"/>
                <w:szCs w:val="24"/>
                <w:highlight w:val="none"/>
                <w:lang w:val="en-US" w:eastAsia="zh-CN"/>
              </w:rPr>
              <w:t xml:space="preserve">采购需求</w:t>
            </w:r>
            <w:r>
              <w:rPr>
                <w:color w:val="000000" w:themeColor="text1"/>
              </w:rPr>
            </w:r>
            <w:r/>
          </w:p>
        </w:tc>
      </w:tr>
      <w:tr>
        <w:trPr>
          <w:trHeight w:val="515"/>
        </w:trPr>
        <w:tc>
          <w:tcPr>
            <w:tcW w:w="383" w:type="dxa"/>
            <w:vAlign w:val="center"/>
            <w:textDirection w:val="lrTb"/>
            <w:noWrap w:val="false"/>
          </w:tcPr>
          <w:p>
            <w:pPr>
              <w:pStyle w:val="923"/>
              <w:ind w:left="0" w:right="0"/>
              <w:jc w:val="center"/>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01</w:t>
            </w:r>
            <w:r>
              <w:rPr>
                <w:rFonts w:hint="eastAsia" w:ascii="宋体" w:hAnsi="宋体" w:eastAsia="宋体" w:cs="宋体"/>
                <w:bCs/>
                <w:sz w:val="24"/>
                <w:szCs w:val="24"/>
                <w:lang w:val="en-US" w:eastAsia="zh-CN" w:bidi="ar-SA"/>
              </w:rPr>
            </w:r>
            <w:r/>
          </w:p>
        </w:tc>
        <w:tc>
          <w:tcPr>
            <w:tcW w:w="1493"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sz w:val="24"/>
                <w:szCs w:val="24"/>
                <w:lang w:val="en-US" w:eastAsia="zh-CN" w:bidi="ar-SA"/>
              </w:rPr>
            </w:pPr>
            <w:r>
              <w:rPr>
                <w:rFonts w:hint="eastAsia" w:ascii="宋体" w:hAnsi="宋体" w:eastAsia="宋体" w:cs="宋体"/>
                <w:bCs/>
                <w:color w:val="000000"/>
                <w:sz w:val="24"/>
                <w:szCs w:val="24"/>
                <w:lang w:val="en-US" w:eastAsia="zh-CN" w:bidi="ar-SA"/>
              </w:rPr>
              <w:t xml:space="preserve">普检项目</w:t>
            </w:r>
            <w:r>
              <w:rPr>
                <w:rFonts w:hint="eastAsia" w:ascii="宋体" w:hAnsi="宋体" w:eastAsia="宋体" w:cs="宋体"/>
                <w:sz w:val="24"/>
                <w:szCs w:val="24"/>
                <w:lang w:val="en-US" w:eastAsia="zh-CN" w:bidi="ar-SA"/>
              </w:rPr>
            </w:r>
            <w:r/>
          </w:p>
        </w:tc>
        <w:tc>
          <w:tcPr>
            <w:tcW w:w="631" w:type="dxa"/>
            <w:vAlign w:val="center"/>
            <w:textDirection w:val="lrTb"/>
            <w:noWrap w:val="false"/>
          </w:tcPr>
          <w:p>
            <w:pPr>
              <w:pStyle w:val="923"/>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1218" w:type="dxa"/>
            <w:vAlign w:val="center"/>
            <w:textDirection w:val="lrTb"/>
            <w:noWrap w:val="false"/>
          </w:tcPr>
          <w:p>
            <w:pPr>
              <w:pStyle w:val="923"/>
              <w:ind w:left="0"/>
              <w:jc w:val="center"/>
              <w:pageBreakBefore w:val="0"/>
              <w:spacing w:line="34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227.85</w:t>
            </w:r>
            <w:r>
              <w:rPr>
                <w:rFonts w:ascii="宋体" w:hAnsi="宋体" w:eastAsia="宋体" w:cs="宋体"/>
                <w:bCs/>
                <w:sz w:val="24"/>
                <w:szCs w:val="24"/>
                <w:highlight w:val="none"/>
                <w:lang w:val="en-US" w:eastAsia="zh-CN" w:bidi="ar-SA"/>
              </w:rPr>
            </w:r>
            <w:r/>
          </w:p>
        </w:tc>
        <w:tc>
          <w:tcPr>
            <w:tcW w:w="1272" w:type="dxa"/>
            <w:vAlign w:val="center"/>
            <w:vMerge w:val="restart"/>
            <w:textDirection w:val="lrTb"/>
            <w:noWrap w:val="false"/>
          </w:tcPr>
          <w:p>
            <w:pPr>
              <w:pStyle w:val="923"/>
              <w:ind w:left="0" w:right="0"/>
              <w:jc w:val="center"/>
              <w:keepLines w:val="0"/>
              <w:keepNext w:val="0"/>
              <w:pageBreakBefore w:val="0"/>
              <w:spacing w:beforeAutospacing="0" w:afterAutospacing="0" w:line="360" w:lineRule="exact"/>
              <w:rPr>
                <w:rFonts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详见服务内容及要求</w:t>
            </w:r>
            <w:r>
              <w:rPr>
                <w:rFonts w:ascii="宋体" w:hAnsi="宋体" w:eastAsia="宋体" w:cs="宋体"/>
                <w:sz w:val="24"/>
                <w:szCs w:val="24"/>
                <w:lang w:val="en-US" w:eastAsia="zh-CN" w:bidi="ar-SA"/>
              </w:rPr>
            </w:r>
            <w:r/>
          </w:p>
        </w:tc>
      </w:tr>
      <w:tr>
        <w:trPr>
          <w:trHeight w:val="610"/>
        </w:trPr>
        <w:tc>
          <w:tcPr>
            <w:tcW w:w="383" w:type="dxa"/>
            <w:vAlign w:val="center"/>
            <w:textDirection w:val="lrTb"/>
            <w:noWrap w:val="false"/>
          </w:tcPr>
          <w:p>
            <w:pPr>
              <w:pStyle w:val="923"/>
              <w:ind w:left="0" w:right="0"/>
              <w:jc w:val="center"/>
              <w:keepLines w:val="0"/>
              <w:keepNext w:val="0"/>
              <w:pageBreakBefore w:val="0"/>
              <w:spacing w:beforeAutospacing="0" w:afterAutospacing="0" w:line="360" w:lineRule="exact"/>
              <w:widowControl w:val="off"/>
              <w:rPr>
                <w:rFonts w:hint="eastAsia" w:ascii="宋体" w:hAnsi="宋体" w:eastAsia="宋体" w:cs="宋体"/>
                <w:bCs/>
                <w:sz w:val="24"/>
                <w:szCs w:val="24"/>
                <w:lang w:val="en-US" w:eastAsia="zh-CN" w:bidi="ar-SA"/>
              </w:rPr>
              <w:suppressLineNumbers w:val="0"/>
            </w:pPr>
            <w:r>
              <w:rPr>
                <w:rFonts w:hint="eastAsia" w:ascii="宋体" w:hAnsi="宋体" w:eastAsia="宋体" w:cs="宋体"/>
                <w:bCs/>
                <w:sz w:val="24"/>
                <w:szCs w:val="24"/>
                <w:lang w:val="en-US" w:eastAsia="zh-CN"/>
              </w:rPr>
              <w:t xml:space="preserve">02</w:t>
            </w:r>
            <w:r>
              <w:rPr>
                <w:rFonts w:hint="eastAsia" w:ascii="宋体" w:hAnsi="宋体" w:eastAsia="宋体" w:cs="宋体"/>
                <w:bCs/>
                <w:sz w:val="24"/>
                <w:szCs w:val="24"/>
                <w:lang w:val="en-US" w:eastAsia="zh-CN" w:bidi="ar-SA"/>
              </w:rPr>
            </w:r>
            <w:r/>
          </w:p>
        </w:tc>
        <w:tc>
          <w:tcPr>
            <w:tcW w:w="1493" w:type="dxa"/>
            <w:vAlign w:val="center"/>
            <w:textDirection w:val="lrTb"/>
            <w:noWrap w:val="false"/>
          </w:tcPr>
          <w:p>
            <w:pPr>
              <w:pStyle w:val="923"/>
              <w:ind w:left="0"/>
              <w:jc w:val="center"/>
              <w:pageBreakBefore w:val="0"/>
              <w:spacing w:line="340" w:lineRule="exact"/>
              <w:widowControl w:val="off"/>
              <w:rPr>
                <w:rFonts w:hint="eastAsia" w:ascii="宋体" w:hAnsi="宋体" w:eastAsia="宋体" w:cs="宋体"/>
                <w:sz w:val="24"/>
                <w:szCs w:val="24"/>
                <w:lang w:val="en-US" w:eastAsia="zh-CN" w:bidi="ar-SA"/>
              </w:rPr>
            </w:pPr>
            <w:r>
              <w:rPr>
                <w:rFonts w:hint="eastAsia" w:ascii="宋体" w:hAnsi="宋体" w:eastAsia="宋体" w:cs="宋体"/>
                <w:bCs/>
                <w:color w:val="000000"/>
                <w:sz w:val="24"/>
                <w:szCs w:val="24"/>
                <w:lang w:eastAsia="zh-CN"/>
              </w:rPr>
              <w:t xml:space="preserve">基因检测</w:t>
            </w:r>
            <w:r>
              <w:rPr>
                <w:rFonts w:hint="eastAsia" w:ascii="宋体" w:hAnsi="宋体" w:eastAsia="宋体" w:cs="宋体"/>
                <w:bCs/>
                <w:color w:val="000000"/>
                <w:sz w:val="24"/>
                <w:szCs w:val="24"/>
                <w:lang w:val="en-US" w:eastAsia="zh-CN"/>
              </w:rPr>
              <w:t xml:space="preserve">项目</w:t>
            </w:r>
            <w:r>
              <w:rPr>
                <w:rFonts w:hint="eastAsia" w:ascii="宋体" w:hAnsi="宋体" w:eastAsia="宋体" w:cs="宋体"/>
                <w:sz w:val="24"/>
                <w:szCs w:val="24"/>
                <w:lang w:val="en-US" w:eastAsia="zh-CN" w:bidi="ar-SA"/>
              </w:rPr>
            </w:r>
            <w:r/>
          </w:p>
        </w:tc>
        <w:tc>
          <w:tcPr>
            <w:tcW w:w="631" w:type="dxa"/>
            <w:vAlign w:val="center"/>
            <w:textDirection w:val="lrTb"/>
            <w:noWrap w:val="false"/>
          </w:tcPr>
          <w:p>
            <w:pPr>
              <w:pStyle w:val="923"/>
              <w:ind w:left="0" w:right="0"/>
              <w:jc w:val="center"/>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bidi="ar-SA"/>
              </w:rPr>
            </w:r>
            <w:r/>
          </w:p>
        </w:tc>
        <w:tc>
          <w:tcPr>
            <w:tcW w:w="1218" w:type="dxa"/>
            <w:vAlign w:val="center"/>
            <w:textDirection w:val="lrTb"/>
            <w:noWrap w:val="false"/>
          </w:tcPr>
          <w:p>
            <w:pPr>
              <w:pStyle w:val="923"/>
              <w:ind w:left="0"/>
              <w:jc w:val="center"/>
              <w:pageBreakBefore w:val="0"/>
              <w:spacing w:line="34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51</w:t>
            </w:r>
            <w:r>
              <w:rPr>
                <w:rFonts w:ascii="宋体" w:hAnsi="宋体" w:eastAsia="宋体" w:cs="宋体"/>
                <w:bCs/>
                <w:sz w:val="24"/>
                <w:szCs w:val="24"/>
                <w:highlight w:val="none"/>
                <w:lang w:val="en-US" w:eastAsia="zh-CN" w:bidi="ar-SA"/>
              </w:rPr>
            </w:r>
            <w:r/>
          </w:p>
        </w:tc>
        <w:tc>
          <w:tcPr>
            <w:tcW w:w="1272" w:type="dxa"/>
            <w:vAlign w:val="center"/>
            <w:vMerge w:val="continue"/>
            <w:textDirection w:val="lrTb"/>
            <w:noWrap w:val="false"/>
          </w:tcPr>
          <w:p>
            <w:pPr>
              <w:pStyle w:val="923"/>
              <w:ind w:left="0" w:right="0"/>
              <w:jc w:val="both"/>
              <w:keepLines w:val="0"/>
              <w:keepNext w:val="0"/>
              <w:pageBreakBefore w:val="0"/>
              <w:spacing w:beforeAutospacing="0" w:afterAutospacing="0" w:line="360" w:lineRule="exact"/>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r>
            <w:r/>
          </w:p>
        </w:tc>
      </w:tr>
    </w:tbl>
    <w:p>
      <w:pPr>
        <w:pStyle w:val="923"/>
        <w:contextualSpacing/>
        <w:ind w:left="0" w:firstLine="241"/>
        <w:keepLines w:val="0"/>
        <w:keepNext w:val="0"/>
        <w:pageBreakBefore w:val="0"/>
        <w:spacing w:line="360" w:lineRule="exact"/>
        <w:widowControl w:val="off"/>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 xml:space="preserve">本项目共分两个包，投标人可对本次采购的单个包或全部包进行投标，在投标文件中注明所投包号并响应该包全部内容，各采购包可兼投兼中。两个包分别评审，按01包、02包的顺序依次确定中标人。</w:t>
      </w:r>
      <w:r>
        <w:rPr>
          <w:rFonts w:hint="eastAsia" w:ascii="宋体" w:hAnsi="宋体" w:eastAsia="宋体" w:cs="宋体"/>
          <w:b/>
          <w:bCs/>
          <w:sz w:val="24"/>
          <w:szCs w:val="24"/>
          <w:u w:val="single"/>
          <w:lang w:val="en-US" w:eastAsia="zh-CN"/>
        </w:rPr>
      </w:r>
      <w:r/>
    </w:p>
    <w:p>
      <w:pPr>
        <w:pStyle w:val="923"/>
        <w:numPr>
          <w:ilvl w:val="0"/>
          <w:numId w:val="0"/>
        </w:numPr>
        <w:contextualSpacing/>
        <w:keepLines w:val="0"/>
        <w:keepNext w:val="0"/>
        <w:pageBreakBefore w:val="0"/>
        <w:spacing w:line="36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en-US" w:eastAsia="zh-CN"/>
        </w:rPr>
        <w:t xml:space="preserve">合同履行期</w:t>
      </w:r>
      <w:r>
        <w:rPr>
          <w:rFonts w:hint="eastAsia" w:ascii="宋体" w:hAnsi="宋体" w:eastAsia="宋体" w:cs="宋体"/>
          <w:bCs/>
          <w:color w:val="000000"/>
          <w:sz w:val="24"/>
          <w:szCs w:val="24"/>
          <w:lang w:val="en-US" w:eastAsia="zh-CN"/>
        </w:rPr>
        <w:t xml:space="preserve">限：</w:t>
      </w:r>
      <w:r>
        <w:rPr>
          <w:rFonts w:hint="eastAsia" w:ascii="宋体" w:hAnsi="宋体" w:eastAsia="宋体" w:cs="宋体"/>
          <w:color w:val="000000"/>
          <w:sz w:val="24"/>
          <w:szCs w:val="24"/>
          <w:lang w:val="en-US" w:eastAsia="zh-CN"/>
        </w:rPr>
        <w:t xml:space="preserve">详见商务要求部分</w:t>
      </w:r>
      <w:r>
        <w:rPr>
          <w:rFonts w:hint="eastAsia" w:ascii="宋体" w:hAnsi="宋体" w:eastAsia="宋体" w:cs="宋体"/>
          <w:color w:val="000000"/>
          <w:sz w:val="24"/>
          <w:szCs w:val="24"/>
          <w:lang w:val="en-US" w:eastAsia="zh-CN"/>
        </w:rPr>
      </w:r>
      <w:r/>
    </w:p>
    <w:p>
      <w:pPr>
        <w:pStyle w:val="923"/>
        <w:numPr>
          <w:ilvl w:val="0"/>
          <w:numId w:val="0"/>
        </w:numPr>
        <w:contextualSpacing/>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5.是/否接受联合体投标：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6.是/否接受分支机构参与响应：</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7.是/否属于政府购买服务：</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8.是/否接受进口产品投标：</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9.是/否专门面向中小企业预留采购份额：</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r>
      <w:r/>
    </w:p>
    <w:p>
      <w:pPr>
        <w:pStyle w:val="923"/>
        <w:ind w:firstLine="240"/>
        <w:keepLines w:val="0"/>
        <w:keepNext w:val="0"/>
        <w:pageBreakBefore w:val="0"/>
        <w:spacing w:line="360" w:lineRule="exact"/>
        <w:tabs>
          <w:tab w:val="left" w:pos="900" w:leader="none"/>
          <w:tab w:val="left" w:pos="1134" w:leader="none"/>
          <w:tab w:val="left" w:pos="1589" w:leader="none"/>
          <w:tab w:val="left" w:pos="5521" w:leader="none"/>
        </w:tabs>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宋体"/>
          <w:bCs/>
          <w:color w:val="000000"/>
          <w:sz w:val="24"/>
          <w:szCs w:val="24"/>
          <w:lang w:val="en-US" w:eastAsia="zh-CN"/>
        </w:rPr>
        <w:t xml:space="preserve">0</w:t>
      </w:r>
      <w:r>
        <w:rPr>
          <w:rFonts w:hint="eastAsia" w:ascii="宋体" w:hAnsi="宋体" w:eastAsia="宋体" w:cs="宋体"/>
          <w:bCs/>
          <w:color w:val="000000"/>
          <w:sz w:val="24"/>
          <w:szCs w:val="24"/>
          <w:lang w:val="en-US" w:eastAsia="zh-CN"/>
        </w:rPr>
        <w:t xml:space="preserve">.本项目的特定资格要求：</w:t>
      </w:r>
      <w:r>
        <w:rPr>
          <w:rFonts w:hint="eastAsia" w:ascii="宋体" w:hAnsi="宋体" w:eastAsia="宋体" w:cs="宋体"/>
          <w:bCs/>
          <w:color w:val="000000"/>
          <w:sz w:val="24"/>
          <w:szCs w:val="24"/>
          <w:lang w:val="en-US" w:eastAsia="zh-CN"/>
        </w:rPr>
        <w:t xml:space="preserve">详见公告</w:t>
      </w: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val="en-US" w:eastAsia="zh-CN"/>
        </w:rPr>
      </w:r>
      <w:r/>
    </w:p>
    <w:p>
      <w:pPr>
        <w:pStyle w:val="923"/>
        <w:contextualSpacing/>
        <w:ind w:left="0" w:firstLine="24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11.项目类别：服务类</w:t>
      </w:r>
      <w:r>
        <w:rPr>
          <w:rFonts w:hint="eastAsia" w:ascii="宋体" w:hAnsi="宋体" w:eastAsia="宋体" w:cs="宋体"/>
          <w:bCs/>
          <w:color w:val="000000"/>
          <w:sz w:val="24"/>
          <w:szCs w:val="24"/>
          <w:lang w:val="en-US" w:eastAsia="zh-CN"/>
        </w:rPr>
      </w:r>
      <w:r/>
    </w:p>
    <w:p>
      <w:pPr>
        <w:pStyle w:val="1021"/>
        <w:numPr>
          <w:ilvl w:val="0"/>
          <w:numId w:val="0"/>
        </w:numPr>
        <w:contextualSpacing/>
        <w:ind w:left="0"/>
        <w:keepLines w:val="0"/>
        <w:keepNext w:val="0"/>
        <w:pageBreakBefore w:val="0"/>
        <w:spacing w:line="36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二、</w:t>
      </w:r>
      <w:r>
        <w:rPr>
          <w:rFonts w:hint="eastAsia" w:ascii="宋体" w:hAnsi="宋体" w:eastAsia="宋体" w:cs="宋体"/>
          <w:b/>
          <w:color w:val="000000"/>
          <w:sz w:val="24"/>
          <w:szCs w:val="24"/>
        </w:rPr>
        <w:t xml:space="preserve">商务要求</w:t>
      </w:r>
      <w:r>
        <w:rPr>
          <w:rFonts w:hint="eastAsia" w:ascii="宋体" w:hAnsi="宋体" w:eastAsia="宋体" w:cs="宋体"/>
          <w:b/>
          <w:color w:val="000000"/>
          <w:sz w:val="24"/>
          <w:szCs w:val="24"/>
        </w:rPr>
      </w:r>
      <w:r/>
    </w:p>
    <w:p>
      <w:pPr>
        <w:pStyle w:val="923"/>
        <w:contextualSpacing/>
        <w:ind w:left="0" w:firstLine="241"/>
        <w:keepLines w:val="0"/>
        <w:keepNext w:val="0"/>
        <w:pageBreakBefore w:val="0"/>
        <w:spacing w:line="360" w:lineRule="exact"/>
        <w:widowControl w:val="off"/>
        <w:rPr>
          <w:rFonts w:hint="eastAsia" w:ascii="宋体" w:hAnsi="宋体" w:eastAsia="宋体" w:cs="宋体"/>
          <w:i/>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交付（实施）的时间（期限）和地点（范围）</w:t>
      </w:r>
      <w:r>
        <w:rPr>
          <w:rFonts w:hint="eastAsia" w:ascii="宋体" w:hAnsi="宋体" w:eastAsia="宋体" w:cs="宋体"/>
          <w:i/>
          <w:color w:val="000000"/>
          <w:sz w:val="24"/>
          <w:szCs w:val="24"/>
        </w:rPr>
      </w:r>
      <w:r/>
    </w:p>
    <w:p>
      <w:pPr>
        <w:pStyle w:val="923"/>
        <w:contextualSpacing/>
        <w:ind w:left="0" w:firstLine="480"/>
        <w:keepLines w:val="0"/>
        <w:keepNext w:val="0"/>
        <w:pageBreakBefore w:val="0"/>
        <w:spacing w:line="3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合同履行期限：</w:t>
      </w:r>
      <w:r>
        <w:rPr>
          <w:rFonts w:hint="eastAsia" w:ascii="宋体" w:hAnsi="宋体" w:eastAsia="宋体" w:cs="宋体"/>
          <w:color w:val="000000"/>
          <w:sz w:val="24"/>
          <w:szCs w:val="24"/>
          <w:lang w:val="en-US" w:eastAsia="zh-CN"/>
        </w:rPr>
        <w:t xml:space="preserve">自合同签订之日起一年或结算金额达到预算金额，当年合同自动终止（两者以先达到者为合同有效期届满）。</w:t>
      </w:r>
      <w:r>
        <w:rPr>
          <w:rFonts w:hint="eastAsia" w:ascii="宋体" w:hAnsi="宋体" w:eastAsia="宋体" w:cs="宋体"/>
          <w:bCs/>
          <w:color w:val="000000"/>
          <w:sz w:val="24"/>
          <w:szCs w:val="24"/>
          <w:lang w:val="en-US" w:eastAsia="zh-CN"/>
        </w:rPr>
      </w:r>
      <w:r/>
    </w:p>
    <w:p>
      <w:pPr>
        <w:pStyle w:val="923"/>
        <w:contextualSpacing/>
        <w:ind w:left="0" w:firstLine="480"/>
        <w:keepLines w:val="0"/>
        <w:keepNext w:val="0"/>
        <w:pageBreakBefore w:val="0"/>
        <w:spacing w:line="360" w:lineRule="exact"/>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服务地点：常州市金坛区</w:t>
      </w:r>
      <w:r>
        <w:rPr>
          <w:rFonts w:hint="eastAsia" w:ascii="宋体" w:hAnsi="宋体" w:eastAsia="宋体" w:cs="宋体"/>
          <w:bCs/>
          <w:color w:val="000000"/>
          <w:sz w:val="24"/>
          <w:szCs w:val="24"/>
        </w:rPr>
      </w:r>
      <w:r/>
    </w:p>
    <w:p>
      <w:pPr>
        <w:pStyle w:val="923"/>
        <w:contextualSpacing/>
        <w:ind w:left="0" w:firstLine="241"/>
        <w:keepLines w:val="0"/>
        <w:keepNext w:val="0"/>
        <w:pageBreakBefore w:val="0"/>
        <w:spacing w:line="360" w:lineRule="exact"/>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付款条件（进度和方式）</w:t>
      </w:r>
      <w:r>
        <w:rPr>
          <w:rFonts w:hint="eastAsia" w:ascii="宋体" w:hAnsi="宋体" w:eastAsia="宋体" w:cs="宋体"/>
          <w:b/>
          <w:bCs/>
          <w:color w:val="000000"/>
          <w:sz w:val="24"/>
          <w:szCs w:val="24"/>
        </w:rPr>
      </w:r>
      <w:r/>
    </w:p>
    <w:p>
      <w:pPr>
        <w:pStyle w:val="923"/>
        <w:ind w:left="0" w:firstLine="482"/>
        <w:keepLines w:val="0"/>
        <w:keepNext w:val="0"/>
        <w:pageBreakBefore w:val="0"/>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1）收费标准</w:t>
      </w:r>
      <w:r>
        <w:rPr>
          <w:rFonts w:hint="eastAsia" w:ascii="宋体" w:hAnsi="宋体" w:eastAsia="宋体" w:cs="宋体"/>
          <w:b w:val="0"/>
          <w:bCs w:val="0"/>
          <w:color w:val="000000"/>
          <w:sz w:val="24"/>
          <w:szCs w:val="24"/>
          <w:lang w:val="en-US" w:eastAsia="zh-CN"/>
        </w:rPr>
        <w:t xml:space="preserve">：按《江苏省医疗服务收费目录》。</w:t>
      </w:r>
      <w:r>
        <w:rPr>
          <w:rFonts w:hint="eastAsia" w:ascii="宋体" w:hAnsi="宋体" w:eastAsia="宋体" w:cs="宋体"/>
          <w:b w:val="0"/>
          <w:bCs w:val="0"/>
          <w:color w:val="000000"/>
          <w:sz w:val="24"/>
          <w:szCs w:val="24"/>
          <w:lang w:val="en-US" w:eastAsia="zh-CN"/>
        </w:rPr>
      </w:r>
      <w:r/>
    </w:p>
    <w:p>
      <w:pPr>
        <w:pStyle w:val="923"/>
        <w:ind w:left="0" w:firstLine="480"/>
        <w:keepLines w:val="0"/>
        <w:keepNext w:val="0"/>
        <w:pageBreakBefore w:val="0"/>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注：根据江苏省物价部门最新发布的服务价格进行更新。</w:t>
      </w:r>
      <w:r>
        <w:rPr>
          <w:rFonts w:hint="eastAsia" w:ascii="宋体" w:hAnsi="宋体" w:eastAsia="宋体" w:cs="宋体"/>
          <w:b w:val="0"/>
          <w:bCs w:val="0"/>
          <w:color w:val="000000"/>
          <w:sz w:val="24"/>
          <w:szCs w:val="24"/>
          <w:lang w:val="en-US" w:eastAsia="zh-CN"/>
        </w:rPr>
      </w:r>
      <w:r/>
    </w:p>
    <w:p>
      <w:pPr>
        <w:pStyle w:val="923"/>
        <w:ind w:left="0" w:firstLine="482"/>
        <w:keepLines w:val="0"/>
        <w:keepNext w:val="0"/>
        <w:pageBreakBefore w:val="0"/>
        <w:spacing w:line="36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bCs/>
          <w:color w:val="000000"/>
          <w:sz w:val="24"/>
          <w:szCs w:val="24"/>
          <w:lang w:val="en-US" w:eastAsia="zh-CN"/>
        </w:rPr>
        <w:t xml:space="preserve">2）结算方式</w:t>
      </w:r>
      <w:r>
        <w:rPr>
          <w:rFonts w:hint="eastAsia" w:ascii="宋体" w:hAnsi="宋体" w:eastAsia="宋体" w:cs="宋体"/>
          <w:b w:val="0"/>
          <w:bCs w:val="0"/>
          <w:color w:val="000000"/>
          <w:sz w:val="24"/>
          <w:szCs w:val="24"/>
          <w:lang w:val="en-US" w:eastAsia="zh-CN"/>
        </w:rPr>
        <w:t xml:space="preserve">：采购人按照《江苏省医疗服务收费目录》的收费标准的成交优惠率支付。</w:t>
      </w:r>
      <w:r>
        <w:rPr>
          <w:rFonts w:hint="eastAsia" w:ascii="宋体" w:hAnsi="宋体" w:eastAsia="宋体" w:cs="宋体"/>
          <w:b w:val="0"/>
          <w:bCs w:val="0"/>
          <w:color w:val="000000"/>
          <w:sz w:val="24"/>
          <w:szCs w:val="24"/>
          <w:lang w:val="en-US" w:eastAsia="zh-CN"/>
        </w:rPr>
      </w:r>
      <w:r/>
    </w:p>
    <w:p>
      <w:pPr>
        <w:pStyle w:val="923"/>
        <w:ind w:left="0" w:firstLine="482"/>
        <w:keepLines w:val="0"/>
        <w:keepNext w:val="0"/>
        <w:pageBreakBefore w:val="0"/>
        <w:spacing w:line="36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3）支付方式</w:t>
      </w:r>
      <w:r>
        <w:rPr>
          <w:rFonts w:hint="eastAsia" w:ascii="宋体" w:hAnsi="宋体" w:eastAsia="宋体" w:cs="宋体"/>
          <w:b/>
          <w:bCs/>
          <w:color w:val="000000"/>
          <w:sz w:val="24"/>
          <w:szCs w:val="24"/>
          <w:lang w:val="en-US" w:eastAsia="zh-CN"/>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检测服务费用按月结算，在完成每月检验检测服务清单核对后，投标人出具合格的发票，采购人在收到投标人提交的等额正式发票后7日内完成付款。</w:t>
      </w:r>
      <w:r>
        <w:rPr>
          <w:rFonts w:hint="eastAsia" w:ascii="宋体" w:hAnsi="宋体" w:eastAsia="宋体" w:cs="宋体"/>
          <w:b/>
          <w:bCs/>
          <w:color w:val="000000"/>
          <w:sz w:val="24"/>
          <w:szCs w:val="24"/>
          <w:highlight w:val="none"/>
          <w:lang w:val="en-US" w:eastAsia="zh-CN"/>
        </w:rPr>
      </w:r>
      <w:r/>
    </w:p>
    <w:p>
      <w:pPr>
        <w:pStyle w:val="1021"/>
        <w:numPr>
          <w:ilvl w:val="0"/>
          <w:numId w:val="0"/>
        </w:numPr>
        <w:contextualSpacing/>
        <w:keepLines w:val="0"/>
        <w:keepNext w:val="0"/>
        <w:pageBreakBefore w:val="0"/>
        <w:spacing w:line="360" w:lineRule="exact"/>
        <w:widowControl w:val="off"/>
        <w:rPr>
          <w:rFonts w:hint="eastAsia" w:ascii="宋体" w:hAnsi="宋体" w:eastAsia="宋体" w:cs="宋体"/>
          <w:b/>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b/>
          <w:sz w:val="24"/>
          <w:szCs w:val="24"/>
          <w:lang w:val="en-US" w:eastAsia="zh-CN"/>
        </w:rPr>
        <w:t xml:space="preserve">三、服务内容及要求</w:t>
      </w:r>
      <w:r>
        <w:rPr>
          <w:rFonts w:hint="eastAsia" w:ascii="宋体" w:hAnsi="宋体" w:eastAsia="宋体" w:cs="宋体"/>
          <w:b/>
          <w:sz w:val="24"/>
          <w:szCs w:val="24"/>
          <w:lang w:val="en-US" w:eastAsia="zh-CN"/>
        </w:rPr>
      </w:r>
      <w:r/>
    </w:p>
    <w:p>
      <w:pPr>
        <w:pStyle w:val="950"/>
        <w:ind w:left="0" w:firstLine="482"/>
        <w:jc w:val="both"/>
        <w:keepLines w:val="0"/>
        <w:keepNext w:val="0"/>
        <w:pageBreakBefore w:val="0"/>
        <w:spacing w:before="0" w:line="360" w:lineRule="exact"/>
        <w:rPr>
          <w:rFonts w:ascii="宋体" w:hAnsi="宋体" w:eastAsia="宋体" w:cs="宋体"/>
          <w:b/>
          <w:bCs/>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检验科外送项目清单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详见附件：分包01（清单以人民医院检验清单为基准，若</w:t>
      </w:r>
      <w:r>
        <w:rPr>
          <w:rFonts w:hint="eastAsia" w:ascii="宋体" w:hAnsi="宋体" w:eastAsia="宋体" w:cs="宋体"/>
          <w:b/>
          <w:bCs w:val="0"/>
          <w:sz w:val="24"/>
          <w:szCs w:val="24"/>
          <w:highlight w:val="none"/>
          <w:lang w:val="en-US" w:eastAsia="zh-CN"/>
        </w:rPr>
        <w:t xml:space="preserve">医共体集团下属医院需调整清单内容，可在单独签订合同时进行相应调整</w:t>
      </w:r>
      <w:r>
        <w:rPr>
          <w:rFonts w:hint="eastAsia" w:ascii="宋体" w:hAnsi="宋体" w:eastAsia="宋体" w:cs="宋体"/>
          <w:b/>
          <w:bCs/>
          <w:color w:val="000000"/>
          <w:sz w:val="24"/>
          <w:szCs w:val="24"/>
          <w:highlight w:val="none"/>
          <w:lang w:val="en-US" w:eastAsia="zh-CN"/>
        </w:rPr>
        <w:t xml:space="preserve">）、分包02。</w:t>
      </w:r>
      <w:r>
        <w:rPr>
          <w:rFonts w:ascii="宋体" w:hAnsi="宋体" w:eastAsia="宋体" w:cs="宋体"/>
          <w:b/>
          <w:bCs/>
          <w:sz w:val="24"/>
          <w:szCs w:val="24"/>
          <w:highlight w:val="none"/>
          <w:lang w:val="en-US" w:eastAsia="zh-CN"/>
        </w:rPr>
      </w:r>
      <w:r/>
    </w:p>
    <w:p>
      <w:pPr>
        <w:pStyle w:val="923"/>
        <w:ind w:left="0"/>
        <w:keepLines w:val="0"/>
        <w:keepNext w:val="0"/>
        <w:pageBreakBefore w:val="0"/>
        <w:spacing w:line="360" w:lineRule="exact"/>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注：①如需新增项目，另行签订补充协议，项目定价参照签订的合同价格；</w:t>
      </w:r>
      <w:r>
        <w:rPr>
          <w:rFonts w:hint="eastAsia" w:ascii="宋体" w:hAnsi="宋体" w:eastAsia="宋体" w:cs="宋体"/>
          <w:b/>
          <w:bCs/>
          <w:color w:val="000000"/>
          <w:spacing w:val="2"/>
          <w:sz w:val="24"/>
          <w:szCs w:val="24"/>
          <w:highlight w:val="none"/>
        </w:rPr>
      </w:r>
      <w:r/>
    </w:p>
    <w:p>
      <w:pPr>
        <w:pStyle w:val="923"/>
        <w:ind w:left="0" w:firstLine="490"/>
        <w:keepLines w:val="0"/>
        <w:keepNext w:val="0"/>
        <w:pageBreakBefore w:val="0"/>
        <w:spacing w:line="360" w:lineRule="exact"/>
        <w:rPr>
          <w:rFonts w:hint="eastAsia" w:ascii="宋体" w:hAnsi="宋体" w:eastAsia="宋体" w:cs="宋体"/>
          <w:b/>
          <w:sz w:val="24"/>
          <w:szCs w:val="24"/>
          <w:lang w:val="en-US" w:eastAsia="zh-CN"/>
        </w:rPr>
      </w:pPr>
      <w:r>
        <w:rPr>
          <w:rFonts w:hint="eastAsia" w:ascii="宋体" w:hAnsi="宋体" w:eastAsia="宋体" w:cs="宋体"/>
          <w:b/>
          <w:bCs/>
          <w:color w:val="000000"/>
          <w:spacing w:val="2"/>
          <w:sz w:val="24"/>
          <w:szCs w:val="24"/>
          <w:highlight w:val="none"/>
        </w:rPr>
        <w:t xml:space="preserve">②如遇后期</w:t>
      </w:r>
      <w:r>
        <w:rPr>
          <w:rFonts w:hint="eastAsia" w:ascii="宋体" w:hAnsi="宋体" w:eastAsia="宋体" w:cs="宋体"/>
          <w:b/>
          <w:bCs/>
          <w:color w:val="000000"/>
          <w:spacing w:val="2"/>
          <w:sz w:val="24"/>
          <w:szCs w:val="24"/>
          <w:highlight w:val="none"/>
          <w:lang w:eastAsia="zh-CN"/>
        </w:rPr>
        <w:t xml:space="preserve">采购人</w:t>
      </w:r>
      <w:r>
        <w:rPr>
          <w:rFonts w:hint="eastAsia" w:ascii="宋体" w:hAnsi="宋体" w:eastAsia="宋体" w:cs="宋体"/>
          <w:b/>
          <w:bCs/>
          <w:color w:val="000000"/>
          <w:spacing w:val="2"/>
          <w:sz w:val="24"/>
          <w:szCs w:val="24"/>
          <w:highlight w:val="none"/>
        </w:rPr>
        <w:t xml:space="preserve">扩展检验能力，有权减少合作检验项目。</w:t>
      </w:r>
      <w:r>
        <w:rPr>
          <w:rFonts w:hint="eastAsia" w:ascii="宋体" w:hAnsi="宋体" w:eastAsia="宋体" w:cs="宋体"/>
          <w:b/>
          <w:sz w:val="24"/>
          <w:szCs w:val="24"/>
          <w:lang w:val="en-US" w:eastAsia="zh-CN"/>
        </w:rPr>
      </w:r>
      <w:r/>
    </w:p>
    <w:p>
      <w:pPr>
        <w:pStyle w:val="923"/>
        <w:contextualSpacing/>
        <w:ind w:left="0" w:firstLine="482"/>
        <w:jc w:val="both"/>
        <w:keepLines w:val="0"/>
        <w:keepNext w:val="0"/>
        <w:pageBreakBefore w:val="0"/>
        <w:spacing w:before="0" w:after="0"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（二）项目总体要求</w:t>
      </w:r>
      <w:r>
        <w:rPr>
          <w:rFonts w:hint="eastAsia" w:ascii="宋体" w:hAnsi="宋体" w:eastAsia="宋体" w:cs="宋体"/>
          <w:b/>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1.投标人实验室符合国家卫健委《医疗机构临床实验室管理办法》等法律法规要求；</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2.投标人保证按国家检测规范进行操作，并对标本的检测报告承担相应的责任；</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3.投标人实验室需拥有专业的技术人员，可提供专业的医学检验服务；</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4.投标人出具报告快速、准确，可充分满足临床、保健需求；</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5.投标人拥有权威医学院校的技术支撑，协助医院开展检验人员进修培训。协助医院开展继续教育、专题讲座等学术交流活动；</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before="0" w:after="0" w:line="360" w:lineRule="exact"/>
        <w:widowControl w:val="off"/>
        <w:tabs>
          <w:tab w:val="left" w:pos="567" w:leader="none"/>
        </w:tabs>
        <w:rPr>
          <w:rFonts w:hint="eastAsia" w:ascii="宋体" w:hAnsi="宋体" w:eastAsia="宋体" w:cs="宋体"/>
          <w:sz w:val="24"/>
          <w:szCs w:val="24"/>
          <w:lang w:val="en-US" w:eastAsia="zh-CN" w:bidi="zh-CN"/>
        </w:rPr>
      </w:pPr>
      <w:r>
        <w:rPr>
          <w:rFonts w:hint="eastAsia" w:ascii="宋体" w:hAnsi="宋体" w:eastAsia="宋体" w:cs="宋体"/>
          <w:bCs/>
          <w:sz w:val="24"/>
          <w:szCs w:val="24"/>
          <w:highlight w:val="none"/>
          <w:lang w:val="en-US" w:eastAsia="zh-CN" w:bidi="ar-SA"/>
        </w:rPr>
        <w:t xml:space="preserve">6.投标人保证按国家相关检测、检验规范进行操作，按照规范流程进行标本保存、运输与诊断，并对标本的检测、检验报告承担相应的责任。</w:t>
      </w:r>
      <w:r>
        <w:rPr>
          <w:rFonts w:hint="eastAsia" w:ascii="宋体" w:hAnsi="宋体" w:eastAsia="宋体" w:cs="宋体"/>
          <w:sz w:val="24"/>
          <w:szCs w:val="24"/>
          <w:lang w:val="en-US" w:eastAsia="zh-CN" w:bidi="zh-CN"/>
        </w:rPr>
      </w:r>
      <w:r/>
    </w:p>
    <w:p>
      <w:pPr>
        <w:pStyle w:val="923"/>
        <w:contextualSpacing/>
        <w:ind w:left="0" w:firstLine="0"/>
        <w:jc w:val="both"/>
        <w:keepLines w:val="0"/>
        <w:keepNext w:val="0"/>
        <w:pageBreakBefore w:val="0"/>
        <w:spacing w:before="0" w:after="0"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（三）服务要求</w:t>
      </w:r>
      <w:r>
        <w:rPr>
          <w:rFonts w:hint="eastAsia" w:ascii="宋体" w:hAnsi="宋体" w:eastAsia="宋体" w:cs="宋体"/>
          <w:b/>
          <w:sz w:val="24"/>
          <w:szCs w:val="24"/>
          <w:highlight w:val="none"/>
          <w:lang w:val="en-US" w:eastAsia="zh-CN" w:bidi="ar-SA"/>
        </w:rPr>
      </w:r>
      <w:r/>
    </w:p>
    <w:p>
      <w:pPr>
        <w:pStyle w:val="923"/>
        <w:ind w:firstLine="482"/>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1.标本接收</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（1）必须配置专用恒温箱，每周至少一次的清洁消毒，保证标本的质量。</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（2）每周六天上门</w:t>
      </w:r>
      <w:r>
        <w:rPr>
          <w:rFonts w:hint="eastAsia" w:ascii="宋体" w:hAnsi="宋体" w:eastAsia="宋体" w:cs="宋体"/>
          <w:color w:val="000000"/>
          <w:sz w:val="24"/>
          <w:szCs w:val="24"/>
          <w:highlight w:val="none"/>
        </w:rPr>
        <w:t xml:space="preserve">接收标本的服务，</w:t>
      </w:r>
      <w:r>
        <w:rPr>
          <w:rFonts w:hint="eastAsia" w:ascii="宋体" w:hAnsi="宋体" w:eastAsia="宋体" w:cs="宋体"/>
          <w:b/>
          <w:bCs/>
          <w:color w:val="000000"/>
          <w:sz w:val="24"/>
          <w:szCs w:val="24"/>
          <w:highlight w:val="none"/>
        </w:rPr>
        <w:t xml:space="preserve">时间为8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30至17</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30</w:t>
      </w:r>
      <w:r>
        <w:rPr>
          <w:rFonts w:hint="eastAsia" w:ascii="宋体" w:hAnsi="宋体" w:eastAsia="宋体" w:cs="宋体"/>
          <w:color w:val="000000"/>
          <w:sz w:val="24"/>
          <w:szCs w:val="24"/>
          <w:highlight w:val="none"/>
        </w:rPr>
        <w:t xml:space="preserve">。遇特殊标本可机动收取（不收取额外费用）。</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（3）规范标本接收、登记和包装流程，保证标本质量和安全，确保标本顺利交接，方便查核。</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（4）标本接收人员要通过严格培训，负责标本质量的初检、标识的核对，标本的接收登记及包装储存。</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必须确保及时接收、送检标本和及时检验。标本不符合检验要求时，应及时通知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重新取样。</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（6）标本在送检过程中出现延迟、遗漏、丢失等情况，</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应有完善的应急预案予以妥善解决，否则</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应承担相应责任。</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（7）对检验后的标本进行妥善保存，以便检验结果有</w:t>
      </w:r>
      <w:r>
        <w:rPr>
          <w:rFonts w:hint="eastAsia" w:ascii="宋体" w:hAnsi="宋体" w:eastAsia="宋体" w:cs="宋体"/>
          <w:color w:val="000000"/>
          <w:sz w:val="24"/>
          <w:szCs w:val="24"/>
          <w:highlight w:val="none"/>
          <w:lang w:eastAsia="zh-CN"/>
        </w:rPr>
        <w:t xml:space="preserve">异议</w:t>
      </w:r>
      <w:r>
        <w:rPr>
          <w:rFonts w:hint="eastAsia" w:ascii="宋体" w:hAnsi="宋体" w:eastAsia="宋体" w:cs="宋体"/>
          <w:color w:val="000000"/>
          <w:sz w:val="24"/>
          <w:szCs w:val="24"/>
          <w:highlight w:val="none"/>
        </w:rPr>
        <w:t xml:space="preserve">时进行免费复查或再委托其他第三方检验，这种情况所发生的费用，由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（8）对于因标本丢失、未在规定时间内出具报告或检验项目检测结果不准确等造成的医疗事故（医疗事件）或医疗纠纷，投标人承担全部经济及法律责任。</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不明原因（非院方及患者原因或产品质量问题）引起的医疗投诉、纠纷，能协助招标方做好患者的协调工作，并承担一定的处理费用。</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2.配送方案</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48小时之内到达，使用专用恒温箱接收标本，并配送到检测机构。</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3.报告的质量及时间要求</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（1）检验报告单必须由具备相应资质的检验人员签发</w:t>
      </w:r>
      <w:r>
        <w:rPr>
          <w:rFonts w:hint="eastAsia" w:ascii="宋体" w:hAnsi="宋体" w:eastAsia="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上级检验师或医师复核。出现因检验结果错误导致</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医疗纠纷等不良后果，责任由</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（3）提供网上查询服务，以供随时查询进度和结果。</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（4）提供电话查询服务，危急值专人电话跟进，确保患者检测信息与临床医生的畅通。</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（5）按照检测项目报告时间要求提供检测结果，并能满足</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急诊项目的优先检测。</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4.科室辅助</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（1）协助设计、制作各种类型健康宣传资料。</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（2）提供科研方面的帮助，包括提供科研项目的实验平台（只适当收取试剂、耗材的成本费）。</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5.结果查询：</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（1）提供报告查询接口以供相应机构随时查询结果。</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（2）提供客服或业务员电话随时服务，危急值专人电话跟进，确保患者检测信息与临床医生的畅通。</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yellow"/>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免费提供网络信息系统对接，并保证检测结果网络信息传输的安全性。检测结果报告实时上传至医院的LIS</w:t>
      </w:r>
      <w:r>
        <w:rPr>
          <w:rFonts w:hint="eastAsia" w:ascii="宋体" w:hAnsi="宋体" w:eastAsia="宋体" w:cs="宋体"/>
          <w:b/>
          <w:bCs/>
          <w:color w:val="000000"/>
          <w:sz w:val="24"/>
          <w:szCs w:val="24"/>
          <w:highlight w:val="none"/>
          <w:lang w:eastAsia="zh-CN"/>
        </w:rPr>
        <w:t xml:space="preserve">（实验室信息系统）</w:t>
      </w:r>
      <w:r>
        <w:rPr>
          <w:rFonts w:hint="eastAsia" w:ascii="宋体" w:hAnsi="宋体" w:eastAsia="宋体" w:cs="宋体"/>
          <w:b/>
          <w:bCs/>
          <w:color w:val="000000"/>
          <w:sz w:val="24"/>
          <w:szCs w:val="24"/>
          <w:highlight w:val="none"/>
        </w:rPr>
        <w:t xml:space="preserve">和HIS</w:t>
      </w:r>
      <w:r>
        <w:rPr>
          <w:rFonts w:hint="eastAsia" w:ascii="宋体" w:hAnsi="宋体" w:eastAsia="宋体" w:cs="宋体"/>
          <w:b/>
          <w:bCs/>
          <w:color w:val="000000"/>
          <w:sz w:val="24"/>
          <w:szCs w:val="24"/>
          <w:highlight w:val="none"/>
          <w:lang w:eastAsia="zh-CN"/>
        </w:rPr>
        <w:t xml:space="preserve">（医院信息系统）</w:t>
      </w:r>
      <w:r>
        <w:rPr>
          <w:rFonts w:hint="eastAsia" w:ascii="宋体" w:hAnsi="宋体" w:eastAsia="宋体" w:cs="宋体"/>
          <w:b/>
          <w:bCs/>
          <w:color w:val="000000"/>
          <w:sz w:val="24"/>
          <w:szCs w:val="24"/>
          <w:highlight w:val="none"/>
        </w:rPr>
        <w:t xml:space="preserve">系统；对报告的格式、补发、保密均有严格要求；检测结果报告内容及格式符合临床要求。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sz w:val="24"/>
          <w:szCs w:val="24"/>
          <w:highlight w:val="yellow"/>
          <w:lang w:val="en-US" w:eastAsia="zh-CN"/>
        </w:rPr>
        <w:t xml:space="preserve">提供承诺函，不提供视为无效投标）</w:t>
      </w:r>
      <w:r>
        <w:rPr>
          <w:rFonts w:hint="eastAsia" w:ascii="宋体" w:hAnsi="宋体" w:eastAsia="宋体" w:cs="宋体"/>
          <w:color w:val="000000"/>
          <w:sz w:val="24"/>
          <w:szCs w:val="24"/>
          <w:highlight w:val="yellow"/>
        </w:rPr>
      </w:r>
      <w:r/>
    </w:p>
    <w:p>
      <w:pPr>
        <w:pStyle w:val="923"/>
        <w:ind w:left="0" w:right="0"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验收标准：合格，符合国家及行业标准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right="0"/>
        <w:jc w:val="both"/>
        <w:keepLines w:val="0"/>
        <w:keepNext w:val="0"/>
        <w:pageBreakBefore w:val="0"/>
        <w:spacing w:beforeAutospacing="0" w:afterAutospacing="0" w:line="3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）项目违约责任</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1.导致医疗事故的误差，由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承担相应的法律责任，并赔偿</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的损失，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有权单方终止合同。</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送检的合格样本结果负责，对于按照</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要求取材的合格样本，若因</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原因导致检测结果存在质量问题，由</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承担相应责任。</w:t>
      </w:r>
      <w:r>
        <w:rPr>
          <w:rFonts w:hint="eastAsia" w:ascii="宋体" w:hAnsi="宋体" w:eastAsia="宋体" w:cs="宋体"/>
          <w:color w:val="000000"/>
          <w:sz w:val="24"/>
          <w:szCs w:val="24"/>
          <w:highlight w:val="none"/>
        </w:rPr>
      </w:r>
      <w:r/>
    </w:p>
    <w:p>
      <w:pPr>
        <w:pStyle w:val="950"/>
        <w:ind w:left="0" w:firstLine="480"/>
        <w:keepLines w:val="0"/>
        <w:keepNext w:val="0"/>
        <w:pageBreakBefore w:val="0"/>
        <w:spacing w:before="0" w:line="3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3.服务期内，如供应商严重偏离采购需求，包</w:t>
      </w:r>
      <w:r>
        <w:rPr>
          <w:rFonts w:hint="eastAsia" w:ascii="宋体" w:hAnsi="宋体" w:eastAsia="宋体" w:cs="宋体"/>
          <w:sz w:val="24"/>
          <w:szCs w:val="24"/>
          <w:highlight w:val="none"/>
          <w:lang w:eastAsia="zh-CN"/>
        </w:rPr>
        <w:t xml:space="preserve">括但</w:t>
      </w:r>
      <w:r>
        <w:rPr>
          <w:rFonts w:hint="eastAsia" w:ascii="宋体" w:hAnsi="宋体" w:eastAsia="宋体" w:cs="宋体"/>
          <w:sz w:val="24"/>
          <w:szCs w:val="24"/>
          <w:highlight w:val="none"/>
        </w:rPr>
        <w:t xml:space="preserve">不限于</w:t>
      </w:r>
      <w:r>
        <w:rPr>
          <w:rFonts w:hint="eastAsia" w:ascii="宋体" w:hAnsi="宋体" w:eastAsia="宋体" w:cs="宋体"/>
          <w:sz w:val="24"/>
          <w:szCs w:val="24"/>
          <w:highlight w:val="none"/>
          <w:lang w:eastAsia="zh-CN"/>
        </w:rPr>
        <w:t xml:space="preserve">中标人</w:t>
      </w:r>
      <w:r>
        <w:rPr>
          <w:rFonts w:hint="eastAsia" w:ascii="宋体" w:hAnsi="宋体" w:eastAsia="宋体" w:cs="宋体"/>
          <w:sz w:val="24"/>
          <w:szCs w:val="24"/>
          <w:highlight w:val="none"/>
        </w:rPr>
        <w:t xml:space="preserve">无检测资质、不具备检测条件、检测质量存在问题、提供虚假检验报告、检测时间屡次不符合及时性要求、违反保密义务、擅自委托第三方检测、擅自向被检测者收费等，</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有权立即</w:t>
      </w:r>
      <w:r>
        <w:rPr>
          <w:rFonts w:hint="eastAsia" w:ascii="宋体" w:hAnsi="宋体" w:eastAsia="宋体" w:cs="宋体"/>
          <w:color w:val="000000"/>
          <w:sz w:val="24"/>
          <w:szCs w:val="24"/>
          <w:highlight w:val="none"/>
        </w:rPr>
        <w:t xml:space="preserve">终止合同。</w:t>
      </w:r>
      <w:r>
        <w:rPr>
          <w:rFonts w:hint="eastAsia" w:ascii="宋体" w:hAnsi="宋体" w:eastAsia="宋体" w:cs="宋体"/>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应保证其用到本项目的专利、技术是其合格持有，且享有处分权，若因实施本项目的专利技术产生的侵权纠纷，</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有权向</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追究责任，并向</w:t>
      </w:r>
      <w:r>
        <w:rPr>
          <w:rFonts w:hint="eastAsia" w:ascii="宋体" w:hAnsi="宋体" w:eastAsia="宋体" w:cs="宋体"/>
          <w:color w:val="000000"/>
          <w:sz w:val="24"/>
          <w:szCs w:val="24"/>
          <w:highlight w:val="none"/>
          <w:lang w:eastAsia="zh-CN"/>
        </w:rPr>
        <w:t xml:space="preserve">中标人</w:t>
      </w:r>
      <w:r>
        <w:rPr>
          <w:rFonts w:hint="eastAsia" w:ascii="宋体" w:hAnsi="宋体" w:eastAsia="宋体" w:cs="宋体"/>
          <w:color w:val="000000"/>
          <w:sz w:val="24"/>
          <w:szCs w:val="24"/>
          <w:highlight w:val="none"/>
        </w:rPr>
        <w:t xml:space="preserve">索赔因此受到的全部损失，并有权单方终止本项目合同。</w:t>
      </w:r>
      <w:r>
        <w:rPr>
          <w:rFonts w:hint="eastAsia" w:ascii="宋体" w:hAnsi="宋体" w:eastAsia="宋体" w:cs="宋体"/>
          <w:b/>
          <w:sz w:val="24"/>
          <w:szCs w:val="24"/>
          <w:highlight w:val="none"/>
        </w:rPr>
      </w:r>
      <w:r/>
    </w:p>
    <w:p>
      <w:pPr>
        <w:pStyle w:val="923"/>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w:t>
      </w:r>
      <w:r>
        <w:rPr>
          <w:rFonts w:hint="eastAsia" w:ascii="宋体" w:hAnsi="宋体" w:eastAsia="宋体" w:cs="宋体"/>
          <w:b/>
          <w:bCs/>
          <w:sz w:val="24"/>
          <w:szCs w:val="24"/>
        </w:rPr>
        <w:t xml:space="preserve">实质性要求</w:t>
      </w:r>
      <w:r>
        <w:rPr>
          <w:rFonts w:hint="eastAsia" w:ascii="宋体" w:hAnsi="宋体" w:eastAsia="宋体" w:cs="宋体"/>
          <w:b/>
          <w:bCs w:val="0"/>
          <w:sz w:val="24"/>
          <w:szCs w:val="24"/>
          <w:lang w:val="en-US" w:eastAsia="zh-CN"/>
        </w:rPr>
      </w:r>
      <w:r/>
    </w:p>
    <w:tbl>
      <w:tblPr>
        <w:tblW w:w="4942" w:type="pct"/>
        <w:jc w:val="center"/>
        <w:tblInd w:w="-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9002"/>
      </w:tblGrid>
      <w:tr>
        <w:trPr>
          <w:trHeight w:val="555"/>
        </w:trPr>
        <w:tc>
          <w:tcPr>
            <w:tcW w:w="429" w:type="dxa"/>
            <w:vAlign w:val="center"/>
            <w:textDirection w:val="lrTb"/>
            <w:noWrap w:val="false"/>
          </w:tcPr>
          <w:p>
            <w:pPr>
              <w:pStyle w:val="923"/>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570" w:type="dxa"/>
            <w:vAlign w:val="center"/>
            <w:textDirection w:val="lrTb"/>
            <w:noWrap w:val="false"/>
          </w:tcPr>
          <w:p>
            <w:pPr>
              <w:pStyle w:val="923"/>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rPr>
                <w:rFonts w:hint="eastAsia" w:ascii="宋体" w:hAnsi="宋体" w:eastAsia="宋体" w:cs="宋体"/>
                <w:b/>
                <w:bCs w:val="0"/>
                <w:sz w:val="24"/>
                <w:szCs w:val="24"/>
                <w:lang w:val="en-US" w:eastAsia="zh-CN"/>
              </w:rPr>
            </w:r>
            <w:r/>
          </w:p>
        </w:tc>
      </w:tr>
      <w:tr>
        <w:trPr>
          <w:trHeight w:val="525"/>
        </w:trPr>
        <w:tc>
          <w:tcPr>
            <w:tcW w:w="429" w:type="dxa"/>
            <w:vAlign w:val="center"/>
            <w:textDirection w:val="lrTb"/>
            <w:noWrap w:val="false"/>
          </w:tcPr>
          <w:p>
            <w:pPr>
              <w:pStyle w:val="923"/>
              <w:numPr>
                <w:ilvl w:val="0"/>
                <w:numId w:val="0"/>
              </w:numPr>
              <w:ind w:firstLine="241"/>
              <w:jc w:val="left"/>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w:t>
            </w:r>
            <w:r>
              <w:rPr>
                <w:rFonts w:ascii="宋体" w:hAnsi="宋体" w:eastAsia="宋体" w:cs="宋体"/>
                <w:b/>
                <w:bCs w:val="0"/>
                <w:sz w:val="24"/>
                <w:szCs w:val="24"/>
                <w:lang w:val="en-US" w:eastAsia="zh-CN"/>
              </w:rPr>
            </w:r>
            <w:r/>
          </w:p>
        </w:tc>
        <w:tc>
          <w:tcPr>
            <w:tcW w:w="4570" w:type="dxa"/>
            <w:vAlign w:val="center"/>
            <w:textDirection w:val="lrTb"/>
            <w:noWrap w:val="false"/>
          </w:tcPr>
          <w:p>
            <w:pPr>
              <w:pStyle w:val="923"/>
              <w:numPr>
                <w:ilvl w:val="0"/>
                <w:numId w:val="0"/>
              </w:numPr>
              <w:jc w:val="left"/>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b/>
                <w:bCs w:val="0"/>
                <w:sz w:val="24"/>
                <w:szCs w:val="24"/>
                <w:lang w:val="en-US" w:eastAsia="zh-CN"/>
              </w:rPr>
            </w:r>
            <w:r/>
          </w:p>
        </w:tc>
      </w:tr>
      <w:tr>
        <w:trPr/>
        <w:tc>
          <w:tcPr>
            <w:tcW w:w="429" w:type="dxa"/>
            <w:vAlign w:val="center"/>
            <w:textDirection w:val="lrTb"/>
            <w:noWrap w:val="false"/>
          </w:tcPr>
          <w:p>
            <w:pPr>
              <w:pStyle w:val="923"/>
              <w:numPr>
                <w:ilvl w:val="0"/>
                <w:numId w:val="0"/>
              </w:numPr>
              <w:ind w:firstLine="241"/>
              <w:jc w:val="left"/>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2</w:t>
            </w:r>
            <w:r>
              <w:rPr>
                <w:rFonts w:ascii="宋体" w:hAnsi="宋体" w:eastAsia="宋体" w:cs="宋体"/>
                <w:b/>
                <w:bCs w:val="0"/>
                <w:sz w:val="24"/>
                <w:szCs w:val="24"/>
                <w:lang w:val="en-US" w:eastAsia="zh-CN"/>
              </w:rPr>
            </w:r>
            <w:r/>
          </w:p>
        </w:tc>
        <w:tc>
          <w:tcPr>
            <w:tcW w:w="4570" w:type="dxa"/>
            <w:vAlign w:val="center"/>
            <w:textDirection w:val="lrTb"/>
            <w:noWrap w:val="false"/>
          </w:tcPr>
          <w:p>
            <w:pPr>
              <w:pStyle w:val="923"/>
              <w:numPr>
                <w:ilvl w:val="0"/>
                <w:numId w:val="0"/>
              </w:numPr>
              <w:jc w:val="left"/>
              <w:keepLines w:val="0"/>
              <w:keepNext w:val="0"/>
              <w:pageBreakBefore w:val="0"/>
              <w:spacing w:line="40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投标人</w:t>
            </w:r>
            <w:r>
              <w:rPr>
                <w:rFonts w:hint="eastAsia" w:ascii="宋体" w:hAnsi="宋体" w:eastAsia="宋体" w:cs="宋体"/>
                <w:b w:val="0"/>
                <w:bCs w:val="0"/>
                <w:color w:val="000000"/>
                <w:sz w:val="24"/>
                <w:szCs w:val="24"/>
                <w:highlight w:val="none"/>
              </w:rPr>
              <w:t xml:space="preserve">免费提供网络信息系统对接，并保证检测结果网络信息传输的安全性。检测结果报告实时上传至医院的LIS</w:t>
            </w:r>
            <w:r>
              <w:rPr>
                <w:rFonts w:hint="eastAsia" w:ascii="宋体" w:hAnsi="宋体" w:eastAsia="宋体" w:cs="宋体"/>
                <w:b w:val="0"/>
                <w:bCs w:val="0"/>
                <w:color w:val="000000"/>
                <w:sz w:val="24"/>
                <w:szCs w:val="24"/>
                <w:highlight w:val="none"/>
                <w:lang w:eastAsia="zh-CN"/>
              </w:rPr>
              <w:t xml:space="preserve">（实验室信息系统）</w:t>
            </w:r>
            <w:r>
              <w:rPr>
                <w:rFonts w:hint="eastAsia" w:ascii="宋体" w:hAnsi="宋体" w:eastAsia="宋体" w:cs="宋体"/>
                <w:b w:val="0"/>
                <w:bCs w:val="0"/>
                <w:color w:val="000000"/>
                <w:sz w:val="24"/>
                <w:szCs w:val="24"/>
                <w:highlight w:val="none"/>
              </w:rPr>
              <w:t xml:space="preserve">和HIS</w:t>
            </w:r>
            <w:r>
              <w:rPr>
                <w:rFonts w:hint="eastAsia" w:ascii="宋体" w:hAnsi="宋体" w:eastAsia="宋体" w:cs="宋体"/>
                <w:b w:val="0"/>
                <w:bCs w:val="0"/>
                <w:color w:val="000000"/>
                <w:sz w:val="24"/>
                <w:szCs w:val="24"/>
                <w:highlight w:val="none"/>
                <w:lang w:eastAsia="zh-CN"/>
              </w:rPr>
              <w:t xml:space="preserve">（医院信息系统）</w:t>
            </w:r>
            <w:r>
              <w:rPr>
                <w:rFonts w:hint="eastAsia" w:ascii="宋体" w:hAnsi="宋体" w:eastAsia="宋体" w:cs="宋体"/>
                <w:b w:val="0"/>
                <w:bCs w:val="0"/>
                <w:color w:val="000000"/>
                <w:sz w:val="24"/>
                <w:szCs w:val="24"/>
                <w:highlight w:val="none"/>
              </w:rPr>
              <w:t xml:space="preserve">系统；对报告的格式、补发、保密均有严格要求；检测结果报告内容及格式符合临床要求。</w:t>
            </w:r>
            <w:r>
              <w:rPr>
                <w:rFonts w:hint="eastAsia" w:ascii="宋体" w:hAnsi="宋体" w:eastAsia="宋体" w:cs="宋体"/>
                <w:b/>
                <w:bCs/>
                <w:color w:val="000000"/>
                <w:sz w:val="24"/>
                <w:szCs w:val="24"/>
                <w:highlight w:val="yellow"/>
                <w:lang w:val="en-US" w:eastAsia="zh-CN"/>
              </w:rPr>
              <w:t xml:space="preserve">注：提供承诺函，不提供视为无效标处理。</w:t>
            </w:r>
            <w:r>
              <w:rPr>
                <w:rFonts w:hint="eastAsia" w:ascii="宋体" w:hAnsi="宋体" w:eastAsia="宋体" w:cs="宋体"/>
                <w:b w:val="0"/>
                <w:bCs w:val="0"/>
                <w:color w:val="000000"/>
                <w:sz w:val="24"/>
                <w:szCs w:val="24"/>
                <w:highlight w:val="none"/>
              </w:rPr>
            </w:r>
            <w:r/>
          </w:p>
        </w:tc>
      </w:tr>
    </w:tbl>
    <w:p>
      <w:pPr>
        <w:pStyle w:val="923"/>
        <w:numPr>
          <w:ilvl w:val="0"/>
          <w:numId w:val="0"/>
        </w:numPr>
        <w:spacing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98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2362"/>
        <w:gridCol w:w="6651"/>
      </w:tblGrid>
      <w:tr>
        <w:trPr/>
        <w:tc>
          <w:tcPr>
            <w:tcW w:w="825" w:type="dxa"/>
            <w:vAlign w:val="center"/>
            <w:textDirection w:val="lrTb"/>
            <w:noWrap w:val="false"/>
          </w:tcPr>
          <w:p>
            <w:pPr>
              <w:pStyle w:val="923"/>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362" w:type="dxa"/>
            <w:vAlign w:val="center"/>
            <w:textDirection w:val="lrTb"/>
            <w:noWrap w:val="false"/>
          </w:tcPr>
          <w:p>
            <w:pPr>
              <w:pStyle w:val="923"/>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6651" w:type="dxa"/>
            <w:vAlign w:val="center"/>
            <w:textDirection w:val="lrTb"/>
            <w:noWrap w:val="false"/>
          </w:tcPr>
          <w:p>
            <w:pPr>
              <w:pStyle w:val="923"/>
              <w:jc w:val="center"/>
              <w:spacing w:before="100" w:beforeAutospacing="1" w:after="100" w:afterAutospacing="1"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25" w:type="dxa"/>
            <w:vAlign w:val="center"/>
            <w:textDirection w:val="lrTb"/>
            <w:noWrap w:val="false"/>
          </w:tcPr>
          <w:p>
            <w:pPr>
              <w:pStyle w:val="923"/>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362" w:type="dxa"/>
            <w:vAlign w:val="center"/>
            <w:textDirection w:val="lrTb"/>
            <w:noWrap w:val="false"/>
          </w:tcPr>
          <w:p>
            <w:pPr>
              <w:pStyle w:val="923"/>
              <w:jc w:val="center"/>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常州市金坛第一人民医院医共体集团检验检测外送委托服务项目</w:t>
            </w:r>
            <w:r>
              <w:rPr>
                <w:rFonts w:hint="eastAsia" w:ascii="宋体" w:hAnsi="宋体" w:eastAsia="宋体" w:cs="宋体"/>
                <w:sz w:val="24"/>
                <w:szCs w:val="24"/>
              </w:rPr>
            </w:r>
            <w:r/>
          </w:p>
        </w:tc>
        <w:tc>
          <w:tcPr>
            <w:tcW w:w="6651" w:type="dxa"/>
            <w:vAlign w:val="center"/>
            <w:textDirection w:val="lrTb"/>
            <w:noWrap w:val="false"/>
          </w:tcPr>
          <w:p>
            <w:pPr>
              <w:pStyle w:val="923"/>
              <w:spacing w:before="100" w:beforeAutospacing="1" w:after="100" w:afterAutospacing="1" w:line="400" w:lineRule="exact"/>
              <w:widowControl/>
              <w:rPr>
                <w:rFonts w:hint="eastAsia" w:ascii="宋体" w:hAnsi="宋体" w:eastAsia="宋体" w:cs="宋体"/>
                <w:sz w:val="24"/>
                <w:szCs w:val="24"/>
              </w:rPr>
            </w:pPr>
            <w:r>
              <w:rPr>
                <w:rFonts w:hint="eastAsia" w:ascii="宋体" w:hAnsi="宋体" w:eastAsia="宋体" w:cs="Times New Roman"/>
                <w:sz w:val="24"/>
                <w:lang w:val="zh-TW" w:eastAsia="zh-CN"/>
              </w:rPr>
              <w:t xml:space="preserve">本项目属于</w:t>
            </w:r>
            <w:r>
              <w:rPr>
                <w:rFonts w:hint="eastAsia" w:ascii="宋体" w:hAnsi="宋体" w:eastAsia="宋体" w:cs="Times New Roman"/>
                <w:b/>
                <w:bCs/>
                <w:color w:val="0000ff"/>
                <w:sz w:val="24"/>
                <w:u w:val="single"/>
                <w:lang w:val="en-US" w:eastAsia="zh-CN"/>
              </w:rPr>
              <w:t xml:space="preserve">服务</w:t>
            </w:r>
            <w:r>
              <w:rPr>
                <w:rFonts w:hint="eastAsia" w:ascii="宋体" w:hAnsi="宋体" w:eastAsia="宋体" w:cs="Times New Roman"/>
                <w:b/>
                <w:bCs/>
                <w:color w:val="0000ff"/>
                <w:sz w:val="24"/>
                <w:u w:val="single"/>
                <w:lang w:val="zh-TW" w:eastAsia="zh-CN"/>
              </w:rPr>
              <w:t xml:space="preserve">类</w:t>
            </w:r>
            <w:r>
              <w:rPr>
                <w:rFonts w:hint="eastAsia" w:ascii="宋体" w:hAnsi="宋体" w:eastAsia="宋体" w:cs="Times New Roman"/>
                <w:sz w:val="24"/>
                <w:lang w:val="zh-TW" w:eastAsia="zh-CN"/>
              </w:rPr>
              <w:t xml:space="preserve">，采购标的对应的中小企业划分标准所属行业：</w:t>
            </w:r>
            <w:r>
              <w:rPr>
                <w:rFonts w:hint="eastAsia" w:ascii="宋体" w:hAnsi="宋体" w:eastAsia="宋体" w:cs="Times New Roman"/>
                <w:b/>
                <w:bCs/>
                <w:color w:val="0000ff"/>
                <w:sz w:val="24"/>
                <w:u w:val="single"/>
                <w:lang w:val="en-US" w:eastAsia="zh-CN"/>
              </w:rPr>
              <w:t xml:space="preserve">其他未列明行业</w:t>
            </w:r>
            <w:r>
              <w:rPr>
                <w:rFonts w:hint="eastAsia" w:ascii="宋体" w:hAnsi="宋体"/>
                <w:sz w:val="24"/>
              </w:rPr>
              <w:t xml:space="preserve">（《关于印发中小企业划型标准规定的通知》工信部联企业</w:t>
            </w:r>
            <w:r>
              <w:rPr>
                <w:rFonts w:hint="eastAsia" w:ascii="宋体" w:hAnsi="宋体"/>
                <w:sz w:val="24"/>
                <w:lang w:eastAsia="zh-CN"/>
              </w:rPr>
              <w:t xml:space="preserve">〔2011〕300号</w:t>
            </w:r>
            <w:r>
              <w:rPr>
                <w:rFonts w:hint="eastAsia" w:ascii="宋体" w:hAnsi="宋体"/>
                <w:sz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923"/>
        <w:contextualSpacing/>
        <w:ind w:left="0"/>
        <w:keepLines w:val="0"/>
        <w:keepNext w:val="0"/>
        <w:pageBreakBefore w:val="0"/>
        <w:spacing w:line="360" w:lineRule="exact"/>
        <w:widowControl w:val="off"/>
        <w:tabs>
          <w:tab w:val="center" w:pos="4873"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五、报价方式</w:t>
      </w:r>
      <w:r>
        <w:rPr>
          <w:rFonts w:hint="eastAsia" w:ascii="宋体" w:hAnsi="宋体" w:eastAsia="宋体" w:cs="宋体"/>
          <w:b/>
          <w:bCs w:val="0"/>
          <w:sz w:val="24"/>
          <w:szCs w:val="24"/>
          <w:lang w:val="en-US" w:eastAsia="zh-CN"/>
        </w:rPr>
      </w:r>
      <w:r/>
    </w:p>
    <w:p>
      <w:pPr>
        <w:pStyle w:val="923"/>
        <w:ind w:firstLine="480"/>
        <w:keepLines w:val="0"/>
        <w:keepNext w:val="0"/>
        <w:pageBreakBefore w:val="0"/>
        <w:spacing w:line="400" w:lineRule="exact"/>
        <w:widowControl w:val="off"/>
        <w:rPr>
          <w:rFonts w:hint="eastAsia" w:ascii="宋体" w:hAnsi="宋体" w:eastAsia="宋体" w:cs="宋体"/>
          <w:b/>
          <w:bCs/>
          <w:sz w:val="24"/>
          <w:szCs w:val="24"/>
          <w:u w:val="single"/>
          <w:lang w:val="en-US" w:eastAsia="zh-CN" w:bidi="zh-CN"/>
        </w:rPr>
      </w:pPr>
      <w:r/>
      <w:bookmarkStart w:id="811" w:name="_Toc99301425"/>
      <w:r>
        <w:rPr>
          <w:rFonts w:hint="eastAsia" w:ascii="宋体" w:hAnsi="宋体" w:eastAsia="宋体" w:cs="宋体"/>
          <w:sz w:val="24"/>
          <w:szCs w:val="24"/>
          <w:lang w:val="en-US" w:eastAsia="zh-CN" w:bidi="zh-CN"/>
        </w:rPr>
        <w:t xml:space="preserve">1.本项目报价为</w:t>
      </w:r>
      <w:r>
        <w:rPr>
          <w:rFonts w:hint="eastAsia" w:ascii="宋体" w:hAnsi="宋体" w:eastAsia="宋体" w:cs="宋体"/>
          <w:b/>
          <w:bCs/>
          <w:sz w:val="24"/>
          <w:szCs w:val="24"/>
          <w:u w:val="single"/>
          <w:lang w:val="en-US" w:eastAsia="zh-CN" w:bidi="zh-CN"/>
        </w:rPr>
        <w:t xml:space="preserve">固定优惠率，</w:t>
      </w:r>
      <w:r>
        <w:rPr>
          <w:rFonts w:hint="eastAsia" w:ascii="宋体" w:hAnsi="宋体" w:eastAsia="宋体" w:cs="宋体"/>
          <w:b/>
          <w:bCs/>
          <w:sz w:val="24"/>
          <w:szCs w:val="24"/>
          <w:u w:val="single"/>
          <w:lang w:val="en-US" w:eastAsia="zh-CN" w:bidi="zh-CN"/>
        </w:rPr>
      </w:r>
      <w:r/>
    </w:p>
    <w:p>
      <w:pPr>
        <w:pStyle w:val="923"/>
        <w:ind w:left="0" w:firstLine="480"/>
        <w:pageBreakBefore w:val="0"/>
        <w:spacing w:line="340" w:lineRule="exact"/>
        <w:widowControl w:val="off"/>
        <w:rPr>
          <w:rFonts w:hint="eastAsia" w:ascii="宋体" w:hAnsi="宋体" w:eastAsia="宋体" w:cs="宋体"/>
          <w:bCs/>
          <w:color w:val="000000" w:themeColor="text1"/>
          <w:sz w:val="24"/>
          <w:szCs w:val="24"/>
          <w:highlight w:val="none"/>
          <w:u w:val="single"/>
        </w:rPr>
      </w:pPr>
      <w:r>
        <w:rPr>
          <w:rFonts w:hint="eastAsia" w:ascii="宋体" w:hAnsi="宋体" w:eastAsia="宋体" w:cs="宋体"/>
          <w:color w:val="000000" w:themeColor="text1"/>
          <w:sz w:val="24"/>
          <w:szCs w:val="24"/>
          <w:lang w:val="en-US" w:eastAsia="zh-CN"/>
        </w:rPr>
        <w:t xml:space="preserve">分包1:</w:t>
      </w:r>
      <w:r>
        <w:rPr>
          <w:rFonts w:hint="eastAsia" w:ascii="宋体" w:hAnsi="宋体" w:eastAsia="宋体" w:cs="宋体"/>
          <w:bCs/>
          <w:color w:val="000000" w:themeColor="text1"/>
          <w:sz w:val="24"/>
          <w:szCs w:val="24"/>
          <w:highlight w:val="none"/>
          <w:u w:val="single"/>
          <w:lang w:val="en-US" w:eastAsia="zh-CN"/>
        </w:rPr>
        <w:t xml:space="preserve">80%≤投标优惠率％（《江苏省医疗服务收费目录》下调比例）&lt;100％，低于控制优惠率作无效投标处理。</w:t>
      </w:r>
      <w:r>
        <w:rPr>
          <w:color w:val="000000" w:themeColor="text1"/>
        </w:rPr>
      </w:r>
      <w:r/>
    </w:p>
    <w:p>
      <w:pPr>
        <w:pStyle w:val="923"/>
        <w:ind w:left="0" w:firstLine="480"/>
        <w:pageBreakBefore w:val="0"/>
        <w:spacing w:line="340" w:lineRule="exact"/>
        <w:widowControl w:val="off"/>
        <w:rPr>
          <w:rFonts w:hint="eastAsia" w:ascii="宋体" w:hAnsi="宋体" w:eastAsia="宋体" w:cs="宋体"/>
          <w:b/>
          <w:bCs/>
          <w:color w:val="000000" w:themeColor="text1"/>
          <w:sz w:val="24"/>
          <w:szCs w:val="24"/>
          <w:highlight w:val="yellow"/>
          <w:u w:val="single"/>
        </w:rPr>
      </w:pPr>
      <w:r>
        <w:rPr>
          <w:rFonts w:hint="eastAsia" w:ascii="宋体" w:hAnsi="宋体" w:eastAsia="宋体" w:cs="宋体"/>
          <w:bCs/>
          <w:color w:val="000000" w:themeColor="text1"/>
          <w:sz w:val="24"/>
          <w:szCs w:val="24"/>
          <w:highlight w:val="none"/>
          <w:u w:val="single"/>
          <w:lang w:val="en-US" w:eastAsia="zh-CN"/>
        </w:rPr>
        <w:t xml:space="preserve">分包2:70%≤投标优惠率％（</w:t>
      </w:r>
      <w:r>
        <w:rPr>
          <w:rFonts w:hint="eastAsia" w:ascii="宋体" w:hAnsi="宋体" w:eastAsia="宋体" w:cs="宋体"/>
          <w:color w:val="000000" w:themeColor="text1"/>
          <w:sz w:val="24"/>
          <w:szCs w:val="24"/>
          <w:highlight w:val="none"/>
          <w:u w:val="single"/>
          <w:lang w:val="en-US" w:eastAsia="zh-CN" w:bidi="zh-CN"/>
        </w:rPr>
        <w:t xml:space="preserve">《江苏省医疗服务收费目录》下调比例）&lt;100</w:t>
      </w:r>
      <w:r>
        <w:rPr>
          <w:rFonts w:hint="eastAsia" w:ascii="宋体" w:hAnsi="宋体" w:eastAsia="宋体" w:cs="宋体"/>
          <w:bCs/>
          <w:color w:val="000000" w:themeColor="text1"/>
          <w:sz w:val="24"/>
          <w:szCs w:val="24"/>
          <w:highlight w:val="none"/>
          <w:u w:val="single"/>
          <w:lang w:val="en-US" w:eastAsia="zh-CN"/>
        </w:rPr>
        <w:t xml:space="preserve">％，</w:t>
      </w:r>
      <w:r>
        <w:rPr>
          <w:rFonts w:hint="eastAsia" w:ascii="宋体" w:hAnsi="宋体" w:eastAsia="宋体" w:cs="宋体"/>
          <w:bCs/>
          <w:color w:val="000000" w:themeColor="text1"/>
          <w:sz w:val="24"/>
          <w:szCs w:val="24"/>
          <w:u w:val="single"/>
          <w:lang w:val="en-US" w:eastAsia="zh-CN"/>
        </w:rPr>
        <w:t xml:space="preserve">低于控制优惠率作无效投标处理。</w:t>
      </w:r>
      <w:r>
        <w:rPr>
          <w:color w:val="000000" w:themeColor="text1"/>
        </w:rPr>
      </w:r>
      <w:r/>
    </w:p>
    <w:p>
      <w:pPr>
        <w:pStyle w:val="923"/>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color w:val="000000" w:themeColor="text1"/>
          <w:sz w:val="24"/>
          <w:szCs w:val="24"/>
          <w:lang w:val="en-US" w:eastAsia="zh-CN" w:bidi="zh-CN"/>
        </w:rPr>
        <w:t xml:space="preserve">报价应包括所确定的采购范围相</w:t>
      </w:r>
      <w:r>
        <w:rPr>
          <w:rFonts w:hint="eastAsia" w:ascii="宋体" w:hAnsi="宋体" w:eastAsia="宋体" w:cs="宋体"/>
          <w:sz w:val="24"/>
          <w:szCs w:val="24"/>
          <w:lang w:val="en-US" w:eastAsia="zh-CN" w:bidi="zh-CN"/>
        </w:rPr>
        <w:t xml:space="preserve">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4"/>
          <w:szCs w:val="24"/>
          <w:lang w:val="en-US" w:eastAsia="zh-CN" w:bidi="zh-CN"/>
        </w:rPr>
      </w:r>
      <w:r/>
    </w:p>
    <w:p>
      <w:pPr>
        <w:pStyle w:val="923"/>
        <w:ind w:firstLine="482"/>
        <w:keepLines w:val="0"/>
        <w:keepNext w:val="0"/>
        <w:pageBreakBefore w:val="0"/>
        <w:spacing w:line="400" w:lineRule="exact"/>
        <w:widowControl w:val="off"/>
        <w:rPr>
          <w:rFonts w:hint="eastAsia" w:ascii="宋体" w:hAnsi="宋体" w:eastAsia="宋体" w:cs="宋体"/>
          <w:b/>
          <w:bCs/>
          <w:color w:val="ff0000"/>
          <w:sz w:val="24"/>
          <w:szCs w:val="24"/>
          <w:u w:val="single"/>
          <w:lang w:val="en-US" w:eastAsia="zh-CN" w:bidi="zh-CN"/>
        </w:rPr>
      </w:pPr>
      <w:r>
        <w:rPr>
          <w:rFonts w:hint="eastAsia" w:ascii="宋体" w:hAnsi="宋体" w:eastAsia="宋体" w:cs="宋体"/>
          <w:b/>
          <w:bCs/>
          <w:color w:val="000000"/>
          <w:sz w:val="24"/>
          <w:szCs w:val="24"/>
          <w:u w:val="single"/>
          <w:lang w:val="en-US" w:eastAsia="zh-CN" w:bidi="zh-CN"/>
        </w:rPr>
        <w:t xml:space="preserve">计算公式：</w:t>
      </w:r>
      <w:r>
        <w:rPr>
          <w:rFonts w:hint="eastAsia" w:ascii="宋体" w:hAnsi="宋体" w:eastAsia="宋体" w:cs="宋体"/>
          <w:b/>
          <w:bCs/>
          <w:color w:val="ff0000"/>
          <w:sz w:val="24"/>
          <w:szCs w:val="24"/>
          <w:u w:val="single"/>
          <w:lang w:val="en-US" w:eastAsia="zh-CN" w:bidi="zh-CN"/>
        </w:rPr>
      </w:r>
      <w:r/>
    </w:p>
    <w:p>
      <w:pPr>
        <w:pStyle w:val="923"/>
        <w:ind w:firstLine="482"/>
        <w:keepLines w:val="0"/>
        <w:keepNext w:val="0"/>
        <w:pageBreakBefore w:val="0"/>
        <w:spacing w:line="400" w:lineRule="exact"/>
        <w:widowControl w:val="off"/>
        <w:rPr>
          <w:rFonts w:hint="eastAsia" w:ascii="宋体" w:hAnsi="宋体" w:eastAsia="宋体" w:cs="宋体"/>
          <w:b/>
          <w:bCs/>
          <w:color w:val="000000" w:themeColor="text1"/>
          <w:sz w:val="24"/>
          <w:szCs w:val="24"/>
          <w:highlight w:val="none"/>
          <w:u w:val="single"/>
        </w:rPr>
      </w:pPr>
      <w:r>
        <w:rPr>
          <w:rFonts w:hint="eastAsia" w:ascii="宋体" w:hAnsi="宋体" w:eastAsia="宋体" w:cs="宋体"/>
          <w:b/>
          <w:bCs/>
          <w:color w:val="000000" w:themeColor="text1"/>
          <w:sz w:val="24"/>
          <w:szCs w:val="24"/>
          <w:highlight w:val="none"/>
          <w:u w:val="single"/>
          <w:lang w:val="en-US" w:eastAsia="zh-CN" w:bidi="zh-CN"/>
        </w:rPr>
        <w:t xml:space="preserve">分包1：结算价=《江苏省医疗服务收费目录》为基准价*（100%-优惠率）</w:t>
      </w:r>
      <w:r>
        <w:rPr>
          <w:rFonts w:hint="eastAsia" w:ascii="宋体" w:hAnsi="宋体" w:eastAsia="宋体" w:cs="宋体"/>
          <w:b/>
          <w:bCs/>
          <w:color w:val="000000" w:themeColor="text1"/>
          <w:sz w:val="24"/>
          <w:szCs w:val="24"/>
          <w:highlight w:val="none"/>
          <w:u w:val="single"/>
          <w:lang w:val="en-US" w:eastAsia="zh-CN" w:bidi="zh-CN"/>
        </w:rPr>
        <w:t xml:space="preserve">（例如：检测项目的服务收费标准为100元，优惠率为80%，检测项目的实际结算价=100*（100%-80%））；</w:t>
      </w:r>
      <w:r>
        <w:rPr>
          <w:color w:val="000000" w:themeColor="text1"/>
        </w:rPr>
      </w:r>
      <w:r/>
    </w:p>
    <w:p>
      <w:pPr>
        <w:pStyle w:val="923"/>
        <w:ind w:firstLine="482"/>
        <w:keepLines w:val="0"/>
        <w:keepNext w:val="0"/>
        <w:pageBreakBefore w:val="0"/>
        <w:spacing w:line="400" w:lineRule="exact"/>
        <w:widowControl w:val="off"/>
        <w:rPr>
          <w:rFonts w:ascii="宋体" w:hAnsi="宋体" w:eastAsia="宋体" w:cs="宋体"/>
          <w:b/>
          <w:bCs/>
          <w:color w:val="000000" w:themeColor="text1"/>
          <w:sz w:val="24"/>
          <w:szCs w:val="24"/>
          <w:highlight w:val="green"/>
          <w:u w:val="single"/>
        </w:rPr>
      </w:pPr>
      <w:r>
        <w:rPr>
          <w:rFonts w:hint="eastAsia" w:ascii="宋体" w:hAnsi="宋体" w:eastAsia="宋体" w:cs="宋体"/>
          <w:b/>
          <w:bCs/>
          <w:color w:val="000000" w:themeColor="text1"/>
          <w:sz w:val="24"/>
          <w:szCs w:val="24"/>
          <w:highlight w:val="none"/>
          <w:u w:val="single"/>
          <w:lang w:val="en-US" w:eastAsia="zh-CN" w:bidi="zh-CN"/>
        </w:rPr>
        <w:t xml:space="preserve">分包2：结算价=《江苏省医疗服务收费目录》为基准价*（100%-优惠率）（</w:t>
      </w:r>
      <w:r>
        <w:rPr>
          <w:rFonts w:hint="eastAsia" w:ascii="宋体" w:hAnsi="宋体" w:eastAsia="宋体" w:cs="宋体"/>
          <w:b/>
          <w:bCs/>
          <w:color w:val="000000" w:themeColor="text1"/>
          <w:sz w:val="24"/>
          <w:szCs w:val="24"/>
          <w:highlight w:val="none"/>
          <w:u w:val="single"/>
          <w:lang w:val="en-US" w:eastAsia="zh-CN" w:bidi="zh-CN"/>
        </w:rPr>
        <w:t xml:space="preserve">例如：检测项目的服务收费标准为100元，优惠率为70%，检测项目的实际结算价=100*（100%-70%））；</w:t>
      </w:r>
      <w:r>
        <w:rPr>
          <w:color w:val="000000" w:themeColor="text1"/>
        </w:rPr>
      </w:r>
      <w:r/>
    </w:p>
    <w:p>
      <w:pPr>
        <w:pStyle w:val="923"/>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color w:val="000000" w:themeColor="text1"/>
          <w:sz w:val="24"/>
          <w:szCs w:val="24"/>
          <w:lang w:val="en-US" w:eastAsia="zh-CN" w:bidi="zh-CN"/>
        </w:rPr>
        <w:t xml:space="preserve">2.详细技术规范请参阅招标文件中的技术服务要求。</w:t>
      </w:r>
      <w:r>
        <w:rPr>
          <w:rFonts w:hint="eastAsia" w:ascii="宋体" w:hAnsi="宋体" w:eastAsia="宋体" w:cs="宋体"/>
          <w:sz w:val="24"/>
          <w:szCs w:val="24"/>
          <w:lang w:val="en-US" w:eastAsia="zh-CN" w:bidi="zh-CN"/>
        </w:rPr>
        <w:t xml:space="preserve">供应商必须对本项目全部内容进行报价，</w:t>
      </w:r>
      <w:r>
        <w:rPr>
          <w:rFonts w:hint="eastAsia" w:ascii="宋体" w:hAnsi="宋体" w:eastAsia="宋体" w:cs="宋体"/>
          <w:b/>
          <w:bCs/>
          <w:sz w:val="24"/>
          <w:szCs w:val="24"/>
          <w:lang w:val="en-US" w:eastAsia="zh-CN" w:bidi="zh-CN"/>
        </w:rPr>
        <w:t xml:space="preserve">如有缺漏或低于优惠率上限，将导致投标无效。</w:t>
      </w:r>
      <w:r>
        <w:rPr>
          <w:rFonts w:hint="eastAsia" w:ascii="宋体" w:hAnsi="宋体" w:eastAsia="宋体" w:cs="宋体"/>
          <w:sz w:val="24"/>
          <w:szCs w:val="24"/>
          <w:lang w:val="en-US" w:eastAsia="zh-CN" w:bidi="zh-CN"/>
        </w:rPr>
      </w:r>
      <w:r/>
    </w:p>
    <w:p>
      <w:pPr>
        <w:pStyle w:val="923"/>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3.检测项目的收费均以《江苏省医疗服务收费目录》作为服务收费标准，遇新增服务项目及价格调整，以政府公布执行日期及执行价格作为服务收费标准。</w:t>
      </w:r>
      <w:r>
        <w:rPr>
          <w:rFonts w:hint="eastAsia" w:ascii="宋体" w:hAnsi="宋体" w:eastAsia="宋体" w:cs="宋体"/>
          <w:sz w:val="24"/>
          <w:szCs w:val="24"/>
          <w:lang w:val="en-US" w:eastAsia="zh-CN" w:bidi="zh-CN"/>
        </w:rPr>
      </w:r>
      <w:r/>
    </w:p>
    <w:p>
      <w:pPr>
        <w:pStyle w:val="923"/>
        <w:ind w:firstLine="480"/>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报价货币为人民币，评标时以人民币为准。</w:t>
      </w:r>
      <w:r>
        <w:rPr>
          <w:rFonts w:hint="eastAsia" w:ascii="宋体" w:hAnsi="宋体" w:eastAsia="宋体" w:cs="宋体"/>
          <w:sz w:val="24"/>
          <w:szCs w:val="24"/>
          <w:lang w:val="en-US" w:eastAsia="zh-CN" w:bidi="zh-CN"/>
        </w:rPr>
      </w:r>
      <w:r/>
    </w:p>
    <w:p>
      <w:pPr>
        <w:pStyle w:val="923"/>
        <w:numPr>
          <w:ilvl w:val="0"/>
          <w:numId w:val="0"/>
        </w:numPr>
        <w:jc w:val="left"/>
        <w:keepLines w:val="0"/>
        <w:keepNext w:val="0"/>
        <w:pageBreakBefore w:val="0"/>
        <w:spacing w:line="36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六、其他</w:t>
      </w:r>
      <w:r>
        <w:rPr>
          <w:rFonts w:hint="eastAsia" w:ascii="宋体" w:hAnsi="宋体" w:eastAsia="宋体" w:cs="宋体"/>
          <w:b/>
          <w:sz w:val="24"/>
          <w:szCs w:val="24"/>
          <w:lang w:val="en-US" w:eastAsia="zh-CN"/>
        </w:rPr>
      </w:r>
      <w:r/>
    </w:p>
    <w:p>
      <w:pPr>
        <w:pStyle w:val="923"/>
        <w:numPr>
          <w:ilvl w:val="0"/>
          <w:numId w:val="0"/>
        </w:numPr>
        <w:ind w:firstLine="241"/>
        <w:jc w:val="left"/>
        <w:keepLines w:val="0"/>
        <w:keepNext w:val="0"/>
        <w:pageBreakBefore w:val="0"/>
        <w:spacing w:line="360" w:lineRule="exact"/>
        <w:widowControl w:val="off"/>
        <w:rPr>
          <w:rFonts w:hint="eastAsia" w:eastAsia="宋体"/>
          <w:lang w:eastAsia="zh-CN"/>
        </w:rPr>
      </w:pPr>
      <w:r>
        <w:rPr>
          <w:rFonts w:hint="eastAsia" w:ascii="宋体" w:hAnsi="宋体" w:eastAsia="宋体" w:cs="宋体"/>
          <w:b/>
          <w:bCs w:val="0"/>
          <w:sz w:val="24"/>
          <w:szCs w:val="24"/>
          <w:highlight w:val="none"/>
          <w:lang w:val="en-US" w:eastAsia="zh-CN"/>
        </w:rPr>
        <w:t xml:space="preserve">1、中标供应商需分别与金坛第一人民医院及医共体集团下属医院签订采购合同，并独立结算。</w:t>
      </w:r>
      <w:r>
        <w:rPr>
          <w:rFonts w:hint="eastAsia" w:eastAsia="宋体"/>
          <w:lang w:eastAsia="zh-CN"/>
        </w:rPr>
      </w:r>
      <w:r/>
    </w:p>
    <w:p>
      <w:pPr>
        <w:pStyle w:val="923"/>
        <w:numPr>
          <w:ilvl w:val="0"/>
          <w:numId w:val="0"/>
        </w:numPr>
        <w:ind w:firstLine="241"/>
        <w:jc w:val="left"/>
        <w:keepLines w:val="0"/>
        <w:keepNext w:val="0"/>
        <w:pageBreakBefore w:val="0"/>
        <w:spacing w:line="360" w:lineRule="exact"/>
        <w:widowControl w:val="off"/>
        <w:rPr>
          <w:rFonts w:hint="eastAsia" w:ascii="宋体" w:hAnsi="宋体" w:eastAsia="宋体" w:cs="宋体"/>
          <w:b/>
          <w:bCs w:val="0"/>
          <w:sz w:val="24"/>
          <w:szCs w:val="24"/>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bCs w:val="0"/>
          <w:sz w:val="24"/>
          <w:szCs w:val="24"/>
          <w:lang w:val="en-US" w:eastAsia="zh-CN"/>
        </w:rPr>
      </w:r>
      <w:r/>
    </w:p>
    <w:p>
      <w:pPr>
        <w:pStyle w:val="923"/>
        <w:keepLines w:val="0"/>
        <w:keepNext w:val="0"/>
        <w:pageBreakBefore w:val="0"/>
        <w:spacing w:line="400" w:lineRule="exact"/>
        <w:widowControl w:val="off"/>
        <w:rPr>
          <w:rFonts w:hint="eastAsia" w:ascii="宋体" w:hAnsi="宋体" w:eastAsia="宋体" w:cs="宋体"/>
          <w:sz w:val="24"/>
          <w:szCs w:val="24"/>
          <w:lang w:val="en-US" w:eastAsia="zh-CN" w:bidi="zh-CN"/>
        </w:rPr>
      </w:pPr>
      <w:r>
        <w:rPr>
          <w:rFonts w:hint="eastAsia" w:ascii="宋体" w:hAnsi="宋体" w:eastAsia="宋体" w:cs="宋体"/>
          <w:sz w:val="24"/>
          <w:szCs w:val="24"/>
          <w:lang w:val="en-US" w:eastAsia="zh-CN" w:bidi="zh-CN"/>
        </w:rPr>
        <w:t xml:space="preserve">附件：</w:t>
      </w:r>
      <w:r>
        <w:rPr>
          <w:rFonts w:hint="eastAsia" w:ascii="宋体" w:hAnsi="宋体" w:eastAsia="宋体" w:cs="宋体"/>
          <w:sz w:val="24"/>
          <w:szCs w:val="24"/>
          <w:lang w:val="en-US" w:eastAsia="zh-CN" w:bidi="zh-CN"/>
        </w:rPr>
      </w:r>
      <w:r/>
    </w:p>
    <w:p>
      <w:pPr>
        <w:pStyle w:val="923"/>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 xml:space="preserve">分包1：普检项目清单</w:t>
      </w:r>
      <w:r>
        <w:rPr>
          <w:rFonts w:hint="eastAsia" w:ascii="宋体" w:hAnsi="宋体" w:eastAsia="宋体" w:cs="宋体"/>
          <w:b/>
          <w:bCs/>
          <w:sz w:val="24"/>
          <w:szCs w:val="24"/>
          <w:lang w:val="en-US" w:eastAsia="zh-CN" w:bidi="zh-CN"/>
        </w:rPr>
      </w:r>
      <w:r/>
    </w:p>
    <w:tbl>
      <w:tblPr>
        <w:tblW w:w="9963"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5184"/>
        <w:gridCol w:w="2200"/>
        <w:gridCol w:w="1734"/>
      </w:tblGrid>
      <w:tr>
        <w:trPr>
          <w:trHeight w:val="37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方法学</w:t>
            </w:r>
            <w:r>
              <w:rPr>
                <w:rFonts w:hint="eastAsia" w:ascii="宋体" w:hAnsi="宋体" w:eastAsia="宋体" w:cs="宋体"/>
                <w:b/>
                <w:bCs/>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标本类型</w:t>
            </w:r>
            <w:r>
              <w:rPr>
                <w:rFonts w:hint="eastAsia" w:ascii="宋体" w:hAnsi="宋体" w:eastAsia="宋体" w:cs="宋体"/>
                <w:b/>
                <w:bCs/>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肝纤四项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贫血四项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过敏原吸入组筛查</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免疫印记法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过敏原食入组筛查</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免疫印记法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57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抗核抗体三项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间接免疫荧光法、免疫印迹法、ELISA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57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抗核抗体全套</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间接免疫荧光法、免疫印迹法、ELISA、化学发光法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微量元素六项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原子吸收光谱法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肝素抗凝全血</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肺炎衣原体抗体测定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类风湿关节炎自身抗体谱</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间接免疫荧光法、ELISA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糖尿病相关自身抗体</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抗球蛋白试验</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凝胶微柱法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单纯疱疹病毒检测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免疫球蛋白IgE</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乳胶增强免疫比浊法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57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血清游离轻链定量测定（κλ两项）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透散射胶乳免疫比浊法，免疫散射比浊法，计算法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曲霉菌免疫学试验</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免疫固定电泳</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琼脂糖凝胶电泳法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血清、尿液</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T/B/NK淋巴细胞亚群相对计数</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流式细胞术</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抗ENA抗体组套</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免疫印迹法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轻链LAMBDA定量</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散射比浊法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轻链KAPPA定量测定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散射比浊法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直接抗人球蛋白试验</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微柱凝胶法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间接抗人球蛋白试验</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凝胶微柱法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柯萨奇病毒lgM抗体测定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w:t>
            </w:r>
            <w:r>
              <w:rPr>
                <w:rFonts w:hint="eastAsia" w:ascii="宋体" w:hAnsi="宋体" w:eastAsia="宋体" w:cs="宋体"/>
                <w:b/>
                <w:bCs/>
                <w:i w:val="0"/>
                <w:iCs w:val="0"/>
                <w:color w:val="000000"/>
                <w:sz w:val="24"/>
                <w:szCs w:val="24"/>
                <w:u w:val="none"/>
              </w:rPr>
            </w:r>
            <w:r/>
          </w:p>
        </w:tc>
        <w:tc>
          <w:tcPr>
            <w:shd w:val="clear" w:color="auto" w:fill="ffffff"/>
            <w:tcW w:w="5184" w:type="dxa"/>
            <w:vAlign w:val="bottom"/>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血清生长激素测定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甲胎蛋白异质体检测套餐（AFP-L3+AFP）(外送)</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高血压筛查（四项）(外送)</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呼吸道病毒感染抗体谱</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新型冠状病毒抗体检测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抗β2糖蛋白1抗体检测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15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苯妥英钠、卡马西平、苯巴比妥、左乙拉西坦、奥卡西平、丙戊酸钠等抗癫痫药物，米氮平、艾司西酞普兰等抗抑郁药物，地西泮+去甲地西泮、氯硝西泮、地西泮等镇静催眠药物，美金刚、多奈哌齐等抗痴呆药物，伏立康唑、亚胺培等抗菌类药物，异烟肼、利福平等抗结核类药物，奥氮平、氯氮平等抗精神类药物）</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血清药物浓度测定（地高辛等）</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药物浓度测定（他克莫司、环孢霉素、西罗莫司等器官移植排异药物）</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胸苷激酶（TK1）检测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血清蛋白电泳</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琼脂糖凝胶电泳法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尿微量白蛋白测定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β2微球蛋白测定(尿标本)</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胶乳免疫比浊法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尿α1微量球蛋白测定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抗中性粒细胞胞浆抗体检测四项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间接荧光免疫技术</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抗卵巢抗体测定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抗子宫内膜抗体测定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抗精子抗体测定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抗环瓜氨酸肽抗体测定（CCP）</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乙型肝炎核心IGM抗体定量测定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丁型肝炎抗体测定(Anti-HDV)</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EB病毒抗体测定(IgG)</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EB病毒抗体测定(IgM)</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汉坦病毒</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胶体金法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肥达氏反应</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凝集法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总IgE测定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尿蛋白定量</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邻苯三酚红钼法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24h尿液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叶酸测定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尿蛋白电泳分析</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琼脂糖凝胶电泳法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血促肾上腺皮质激素测定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降钙素测定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促甲状腺素受体抗体测定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血皮质醇测定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血清抗谷氨酸脱羧酶抗体测定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抗核抗体测定（ANA)</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间接免疫荧光法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抗双链DNA测定（抗dsDNA）</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抗心磷脂抗体测定（ACA）</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抗甲状腺微粒体抗体测定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乙型肝炎核心抗体定性测定(IgM)</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糖类抗原测定(CA-50)</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糖类抗原测定(CA24-2)</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全血铅测定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原子吸收光谱法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肝素抗凝全血</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血清a-L-岩藻糖苷酶测定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CNPF底物法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庚型肝炎IgG抗体测定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细胞角蛋白19片段测定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血清反T3测定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尿17-酮类固醇测定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色谱分光光度法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24小时尿游离皮质醇测定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24h尿液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血同型半胱氨酸测定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酶循环法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人血浆脂蛋白相关磷脂酶A2(LP-PLA2)测定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抗角蛋白抗体测定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间接免疫荧光法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尿17-羟皮质类固醇测定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色谱分光光度法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17a羟孕酮测定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质谱法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血清前白蛋白测定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醛固酮测定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异常凝血酶原测定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血清脱氢表雄酮及硫酸酯测定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性激素结合球蛋白（HSBG）</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抗缪勒氏管激素定量测定（AMH）</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钙卫蛋白检测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ELISA</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粪便</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血浆肾素活性测定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血管紧张素Ⅰ测定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血管紧张素Ⅱ测定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免疫球蛋白亚类定量测定(IgG4)</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血型抗体效价测定(IgG抗A）</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凝聚胺法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血型抗体效价测定(IgG抗B）</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凝聚胺法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胰岛素样生长因子-1测定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胰岛素样生长因子结合蛋白-3测定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促红细胞生成素测定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酶化学发光法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铜蓝蛋白测定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抗磷脂酶A2受体抗体检测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血清维生素B12测定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抗胰岛素抗体测定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肿瘤坏死因子测定(TNF)</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98</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细胞因子测定(白介素6等)</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化学发光</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99</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血小板相关抗体检测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流式细胞术</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30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100</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抗血小板膜糖蛋白自身抗体测定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流式细胞术</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108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101</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溶血性贫血十二项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EDTA抗凝血浆1ml+2管EDTA抗凝全血，每管2mL+血清1mL</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102</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巨细胞病毒DNA定量检测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b/>
                <w:bCs/>
                <w:i w:val="0"/>
                <w:iCs w:val="0"/>
                <w:color w:val="333333"/>
                <w:sz w:val="24"/>
                <w:szCs w:val="24"/>
                <w:u w:val="none"/>
              </w:rPr>
              <w:suppressLineNumbers w:val="0"/>
            </w:pPr>
            <w:r>
              <w:rPr>
                <w:rFonts w:hint="eastAsia" w:ascii="宋体" w:hAnsi="宋体" w:eastAsia="宋体" w:cs="宋体"/>
                <w:b/>
                <w:bCs/>
                <w:i w:val="0"/>
                <w:iCs w:val="0"/>
                <w:color w:val="333333"/>
                <w:sz w:val="24"/>
                <w:szCs w:val="24"/>
                <w:u w:val="none"/>
                <w:lang w:val="en-US" w:eastAsia="zh-CN" w:bidi="ar"/>
              </w:rPr>
              <w:t xml:space="preserve">PCR</w:t>
            </w:r>
            <w:r>
              <w:rPr>
                <w:rFonts w:hint="eastAsia" w:ascii="宋体" w:hAnsi="宋体" w:eastAsia="宋体" w:cs="宋体"/>
                <w:b/>
                <w:bCs/>
                <w:i w:val="0"/>
                <w:iCs w:val="0"/>
                <w:color w:val="333333"/>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103</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尿敏感肾功能7项</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免疫比浊法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尿液</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104</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血清转铁蛋白饱和度套餐</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比色法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810"/>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105</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狼疮抗凝物测定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凝固法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br w:type="textWrapping" w:clear="all"/>
            </w:r>
            <w:r>
              <w:rPr>
                <w:rFonts w:hint="eastAsia" w:ascii="宋体" w:hAnsi="宋体" w:eastAsia="宋体" w:cs="宋体"/>
                <w:i w:val="0"/>
                <w:iCs w:val="0"/>
                <w:color w:val="000000"/>
                <w:sz w:val="24"/>
                <w:szCs w:val="24"/>
                <w:u w:val="none"/>
                <w:lang w:val="en-US" w:eastAsia="zh-CN" w:bidi="ar"/>
              </w:rPr>
              <w:t xml:space="preserve">1:9枸橼酸钠抗凝血浆1ml</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106</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抗肾小球基底膜抗体IGg（GBM-IgG)检测</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磁微粒化学发光法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血清</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107</w:t>
            </w:r>
            <w:r>
              <w:rPr>
                <w:rFonts w:hint="eastAsia" w:ascii="宋体" w:hAnsi="宋体" w:eastAsia="宋体" w:cs="宋体"/>
                <w:b/>
                <w:bCs/>
                <w:i w:val="0"/>
                <w:iCs w:val="0"/>
                <w:color w:val="000000"/>
                <w:sz w:val="24"/>
                <w:szCs w:val="24"/>
                <w:u w:val="none"/>
              </w:rPr>
            </w:r>
            <w:r/>
          </w:p>
        </w:tc>
        <w:tc>
          <w:tcPr>
            <w:shd w:val="clear" w:color="auto" w:fill="ffffff"/>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人类白细胞抗原B27测定</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shd w:val="clear" w:color="auto" w:fill="ffffff"/>
            <w:tcW w:w="1734" w:type="dxa"/>
            <w:vAlign w:val="center"/>
            <w:textDirection w:val="lrTb"/>
            <w:noWrap w:val="false"/>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EDTA抗凝全血</w:t>
            </w:r>
            <w:r>
              <w:rPr>
                <w:rFonts w:hint="eastAsia" w:ascii="宋体" w:hAnsi="宋体" w:eastAsia="宋体" w:cs="宋体"/>
                <w:i w:val="0"/>
                <w:iCs w:val="0"/>
                <w:color w:val="000000"/>
                <w:sz w:val="24"/>
                <w:szCs w:val="24"/>
                <w:u w:val="none"/>
              </w:rPr>
            </w:r>
            <w:r/>
          </w:p>
        </w:tc>
      </w:tr>
      <w:tr>
        <w:trPr>
          <w:trHeight w:val="285"/>
        </w:trPr>
        <w:tc>
          <w:tcPr>
            <w:shd w:val="clear" w:color="auto" w:fill="ffffff"/>
            <w:tcW w:w="845"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108</w:t>
            </w:r>
            <w:r>
              <w:rPr>
                <w:rFonts w:hint="eastAsia" w:ascii="宋体" w:hAnsi="宋体" w:eastAsia="宋体" w:cs="宋体"/>
                <w:b/>
                <w:bCs/>
                <w:i w:val="0"/>
                <w:iCs w:val="0"/>
                <w:color w:val="000000"/>
                <w:sz w:val="24"/>
                <w:szCs w:val="24"/>
                <w:u w:val="none"/>
              </w:rPr>
            </w:r>
            <w:r/>
          </w:p>
        </w:tc>
        <w:tc>
          <w:tcPr>
            <w:tcW w:w="518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HPV（体检外送)</w:t>
            </w:r>
            <w:r>
              <w:rPr>
                <w:rFonts w:hint="eastAsia" w:ascii="宋体" w:hAnsi="宋体" w:eastAsia="宋体" w:cs="宋体"/>
                <w:i w:val="0"/>
                <w:iCs w:val="0"/>
                <w:color w:val="000000"/>
                <w:sz w:val="24"/>
                <w:szCs w:val="24"/>
                <w:u w:val="none"/>
              </w:rPr>
            </w:r>
            <w:r/>
          </w:p>
        </w:tc>
        <w:tc>
          <w:tcPr>
            <w:shd w:val="clear" w:color="auto" w:fill="ffffff"/>
            <w:tcW w:w="2200"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荧光PCR法</w:t>
            </w:r>
            <w:r>
              <w:rPr>
                <w:rFonts w:hint="eastAsia" w:ascii="宋体" w:hAnsi="宋体" w:eastAsia="宋体" w:cs="宋体"/>
                <w:i w:val="0"/>
                <w:iCs w:val="0"/>
                <w:color w:val="000000"/>
                <w:sz w:val="24"/>
                <w:szCs w:val="24"/>
                <w:u w:val="none"/>
              </w:rPr>
            </w:r>
            <w:r/>
          </w:p>
        </w:tc>
        <w:tc>
          <w:tcPr>
            <w:tcW w:w="1734" w:type="dxa"/>
            <w:vAlign w:val="center"/>
            <w:textDirection w:val="lrTb"/>
            <w:noWrap/>
          </w:tcPr>
          <w:p>
            <w:pPr>
              <w:pStyle w:val="923"/>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宫颈分泌物</w:t>
            </w:r>
            <w:r>
              <w:rPr>
                <w:rFonts w:hint="eastAsia" w:ascii="宋体" w:hAnsi="宋体" w:eastAsia="宋体" w:cs="宋体"/>
                <w:i w:val="0"/>
                <w:iCs w:val="0"/>
                <w:color w:val="000000"/>
                <w:sz w:val="24"/>
                <w:szCs w:val="24"/>
                <w:u w:val="none"/>
              </w:rPr>
            </w:r>
            <w:r/>
          </w:p>
        </w:tc>
      </w:tr>
    </w:tbl>
    <w:p>
      <w:pPr>
        <w:pStyle w:val="923"/>
        <w:keepLines w:val="0"/>
        <w:keepNext w:val="0"/>
        <w:pageBreakBefore w:val="0"/>
        <w:spacing w:line="400" w:lineRule="exact"/>
        <w:widowControl w:val="off"/>
        <w:rPr>
          <w:rFonts w:hint="eastAsia" w:ascii="宋体" w:hAnsi="宋体" w:eastAsia="宋体" w:cs="宋体"/>
          <w:b/>
          <w:bCs/>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b/>
          <w:bCs/>
          <w:sz w:val="24"/>
          <w:szCs w:val="24"/>
          <w:lang w:val="en-US" w:eastAsia="zh-CN" w:bidi="zh-CN"/>
        </w:rPr>
      </w:r>
      <w:r/>
    </w:p>
    <w:p>
      <w:pPr>
        <w:pStyle w:val="923"/>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zh-CN"/>
        </w:rPr>
        <w:t xml:space="preserve">分包2：基因检测项目清单</w:t>
      </w:r>
      <w:r>
        <w:rPr>
          <w:rFonts w:hint="eastAsia" w:ascii="宋体" w:hAnsi="宋体" w:eastAsia="宋体" w:cs="宋体"/>
          <w:b/>
          <w:bCs/>
          <w:sz w:val="24"/>
          <w:szCs w:val="24"/>
          <w:lang w:val="en-US" w:eastAsia="zh-CN" w:bidi="zh-CN"/>
        </w:rPr>
      </w:r>
      <w:r/>
    </w:p>
    <w:tbl>
      <w:tblPr>
        <w:tblW w:w="999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2862"/>
        <w:gridCol w:w="2340"/>
        <w:gridCol w:w="4077"/>
      </w:tblGrid>
      <w:tr>
        <w:trPr>
          <w:cantSplit/>
          <w:trHeight w:val="511"/>
        </w:trPr>
        <w:tc>
          <w:tcPr>
            <w:tcW w:w="720"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2862"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2340"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方法学</w:t>
            </w:r>
            <w:r>
              <w:rPr>
                <w:rFonts w:hint="eastAsia" w:ascii="宋体" w:hAnsi="宋体" w:eastAsia="宋体" w:cs="宋体"/>
                <w:b/>
                <w:bCs/>
                <w:i w:val="0"/>
                <w:iCs w:val="0"/>
                <w:color w:val="000000"/>
                <w:sz w:val="24"/>
                <w:szCs w:val="24"/>
                <w:u w:val="none"/>
              </w:rPr>
            </w:r>
            <w:r/>
          </w:p>
        </w:tc>
        <w:tc>
          <w:tcPr>
            <w:tcW w:w="4077" w:type="dxa"/>
            <w:vAlign w:val="center"/>
            <w:textDirection w:val="lrTb"/>
            <w:noWrap/>
          </w:tcPr>
          <w:p>
            <w:pPr>
              <w:pStyle w:val="923"/>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标本类型</w:t>
            </w:r>
            <w:r>
              <w:rPr>
                <w:rFonts w:hint="eastAsia" w:ascii="宋体" w:hAnsi="宋体" w:eastAsia="宋体" w:cs="宋体"/>
                <w:b/>
                <w:bCs/>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24小时尿儿茶酚胺三项测定</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液相串联质谱法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尿液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外周血染色体400带检测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培养法G显带</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肝素抗凝全血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超敏丙肝RNA</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实时荧光定性PCR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骨髓形态学常规（加做特殊染色NAP染色、CD41）</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形态学</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骨髓活检常规</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形态学</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骨髓活检常规（加做免疫组化）</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形态学+免疫组化</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血液肿瘤免疫表型（40个CD）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骨髓、EDTA全血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血液肿瘤CD系列检测（30个CD）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骨髓、EDTA全血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淋巴瘤免疫分型（30个CD）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骨髓、EDTA全血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MM免疫分型（15个CD）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骨髓、EDTA全血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残留病灶检测（15个CD）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both"/>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组织1条，博真Ⅲ型保存管，冷藏2天；穿刺细胞液10ml，博真Ⅲ型保存管，冷藏2天；细胞悬液10ml，无菌试管/博真II型保存管，送检样少，怀疑侵袭性疾病的最好用博真专用保存管，冷藏2天；心包液10ml，无菌试管/博真II型保存管，送检样少，怀疑侵袭性疾病的最好用博真专</w:t>
            </w:r>
            <w:r>
              <w:rPr>
                <w:rFonts w:hint="eastAsia" w:ascii="宋体" w:hAnsi="宋体" w:eastAsia="宋体" w:cs="宋体"/>
                <w:b w:val="0"/>
                <w:bCs w:val="0"/>
                <w:i w:val="0"/>
                <w:iCs w:val="0"/>
                <w:color w:val="000000"/>
                <w:sz w:val="24"/>
                <w:szCs w:val="24"/>
                <w:u w:val="none"/>
                <w:lang w:val="en-US" w:eastAsia="zh-CN" w:bidi="ar"/>
              </w:rPr>
              <w:t xml:space="preserve">用保存管，冷藏2天；骨髓2ml，肝素钠抗凝管/EDTA-K2/K3抗凝管，冷藏3天；胸腹水10ml，无菌试管/博真II型保存管，送检样少，怀疑侵袭性疾病的最好用博真专用保存管，冷藏2天；脑脊液2ml，博真I型保存管/博真II型保存管，冷藏2天；腹水10ml，无菌试管/博真II型保存管，送检样少，怀疑侵袭性疾病的最好用博真专用保存管，冷藏2天；全血2ml，肝素钠抗凝管/EDTA-K2/K3抗凝管，冷藏3天；肺泡灌洗液10ml，无菌试管/博真II型保存管，送检样少，怀疑侵袭性疾病的最好用博真专用保存管，冷藏2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PNH检测（6个CD）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全血2ml，肝素钠抗凝管/EDTA-K2/K3抗凝管，冷藏3天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PNH检测（4个CD）</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全血2ml，肝素钠抗凝管/EDTA-K2/K3抗凝管，冷藏3天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骨髓染色体核型分析（G带）</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培养法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肝素钠抗凝骨髓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ALL FISH 6项套餐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骨髓、肝素抗凝全血、细胞悬液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CLL FISH 6项套餐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骨髓、外周血、细胞悬液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MDS FISH 5项套餐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骨髓、外周血、细胞悬液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MPN FISH 5项套餐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骨髓、肝素抗凝全血、细胞悬液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MM FISH 6项基础套餐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骨髓、外周血、细胞悬液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DLBCL FISH 4项套餐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骨髓、外周血、细胞悬液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B细胞淋巴瘤鉴别 FISH 6项套餐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骨髓、肝素抗凝全血、细胞悬液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ph-like ALL FISH 5项套餐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骨髓、肝素抗凝全血、细胞悬液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白血病43种融合基因筛查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骨髓，EDTA-K2抗凝全血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血液病BCR-ABL(p230)融合基因检测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数字PCR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血液病BCR-ABL(p210)融合基因检测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数字PCR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血液病BCR-ABL(p190)融合基因检测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数字PCR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CBFβ-MYH11</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ddPCR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血液病MPN突变4项检测套餐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血液病ASXL1基因突变检测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WT1基因定量检测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Sanger测序技术</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JAK2 V617F定性</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实时荧光定量PCR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JAK2 V617F定量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实时荧光定量PCR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IGHV基因突变</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MYD88-L265P突变检测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数字PCR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ABL激酶突变</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骨髓或抗凝全血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IgH基因重排</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PCR-毛细管电泳法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白片15张，载玻片存放盒，1、手术白片建议10张以上，</w:t>
            </w:r>
            <w:r>
              <w:rPr>
                <w:rFonts w:hint="eastAsia" w:ascii="宋体" w:hAnsi="宋体" w:eastAsia="宋体" w:cs="宋体"/>
                <w:b w:val="0"/>
                <w:bCs w:val="0"/>
                <w:i w:val="0"/>
                <w:iCs w:val="0"/>
                <w:color w:val="000000"/>
                <w:sz w:val="24"/>
                <w:szCs w:val="24"/>
                <w:u w:val="none"/>
                <w:lang w:val="en-US" w:eastAsia="zh-CN" w:bidi="ar"/>
              </w:rPr>
              <w:br w:type="textWrapping" w:clear="all"/>
            </w:r>
            <w:r>
              <w:rPr>
                <w:rFonts w:hint="eastAsia" w:ascii="宋体" w:hAnsi="宋体" w:eastAsia="宋体" w:cs="宋体"/>
                <w:b w:val="0"/>
                <w:bCs w:val="0"/>
                <w:i w:val="0"/>
                <w:iCs w:val="0"/>
                <w:color w:val="000000"/>
                <w:sz w:val="24"/>
                <w:szCs w:val="24"/>
                <w:u w:val="none"/>
                <w:lang w:val="en-US" w:eastAsia="zh-CN" w:bidi="ar"/>
              </w:rPr>
              <w:t xml:space="preserve">2、穿刺白片15张以上，</w:t>
            </w:r>
            <w:r>
              <w:rPr>
                <w:rFonts w:hint="eastAsia" w:ascii="宋体" w:hAnsi="宋体" w:eastAsia="宋体" w:cs="宋体"/>
                <w:b w:val="0"/>
                <w:bCs w:val="0"/>
                <w:i w:val="0"/>
                <w:iCs w:val="0"/>
                <w:color w:val="000000"/>
                <w:sz w:val="24"/>
                <w:szCs w:val="24"/>
                <w:u w:val="none"/>
                <w:lang w:val="en-US" w:eastAsia="zh-CN" w:bidi="ar"/>
              </w:rPr>
              <w:br w:type="textWrapping" w:clear="all"/>
            </w:r>
            <w:r>
              <w:rPr>
                <w:rFonts w:hint="eastAsia" w:ascii="宋体" w:hAnsi="宋体" w:eastAsia="宋体" w:cs="宋体"/>
                <w:b w:val="0"/>
                <w:bCs w:val="0"/>
                <w:i w:val="0"/>
                <w:iCs w:val="0"/>
                <w:color w:val="000000"/>
                <w:sz w:val="24"/>
                <w:szCs w:val="24"/>
                <w:u w:val="none"/>
                <w:lang w:val="en-US" w:eastAsia="zh-CN" w:bidi="ar"/>
              </w:rPr>
              <w:t xml:space="preserve">理论上组织越小所需白片数量越多"，常温2年；蜡卷15张，离心管，送检蜡卷时需同时提供样本肿瘤占比或一张同病理号HE片/白片，常温2年；蜡块1个，无菌密封容器，常温长期；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盐皮质激素相关高血压筛查(8项)</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液相串联质谱法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盐皮质激素相关高血压筛查(3项)(立、卧位)</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液相串联质谱法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39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男性18项高发肿瘤风险基因筛查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核酸质谱法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女性21项高发肿瘤风险基因筛查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核酸质谱法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EB病毒DNA定量检测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病原微生物多重靶向检测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肺泡灌洗液、口咽拭子2ml、其他</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呼吸道病原体核酸20项及耐药检测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痰液、咽拭子、肺泡灌洗液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肺癌靶向用药16基因ctDNA检测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肺癌靶向用药16基因ctDNA检测+化疗</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乳腺癌卵巢癌BRCA1/2易感基因筛查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Sanger测序</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病原体宏基因（DNA）测序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全血或感染部位体液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病原体宏基因（RNA）测序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二代测序</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泡灌洗液5ml，无菌密封容器，取第二管，注意无菌操作，冷藏2天；脑脊液3ml，无菌密封容器，取第二管，注意无菌操作，冷藏2天；尿液3ml，无菌密封容器，冷藏1天；痰液3ml，无菌密封容器，以清晨第一口痰为宜，先用清水漱口，嘱患者用力咳出深部痰于无菌痰杯中（推荐带螺旋口痰杯），密封送检；，常温1天/冷冻长期；口咽拭子2支，无菌拭子，采样要规范，尽量多，建议两根咽拭子加一根鼻拭子，冷藏2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49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病原体宏基因（DNA+RNA）测序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二代测序</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肺泡灌洗液、痰液、脑脊液、胸腹水、其他</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上呼吸道100靶向测序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二代测序</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泡灌洗液5ml，无菌密封容器，取第二管，注意无菌操作，冷藏2天；脑脊液3ml，无菌密封容器，取第二管，注意无菌操作，冷藏2天；尿液3ml，无菌密封容器，冷藏1天；痰液3ml，无菌密封容器，以清晨第一口痰为宜，先用清水漱口，嘱患者用力咳出深部痰于无菌痰杯中（推荐带螺旋口痰杯），密封送检；，常温1天/冷冻长期；口咽拭子2支，无菌拭子，采样要规范，尽量多，建议两根咽拭子加一根鼻拭子，冷藏2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下呼吸道感染200靶向测序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二代测序</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泡灌洗液5ml，无菌密封容器，取第二管，注意无菌操作，冷藏2天；脑脊液3ml，无菌密封容器，取第二管，注意无菌操作，冷藏2天；尿液3ml，无菌密封容器，冷藏1天；痰液3ml，无菌密封容器，以清晨第一口痰为宜，先用清水漱口，嘱患者用力咳出深部痰于无菌痰杯中（推荐带螺旋口痰杯），密封送检；，常温1天/冷冻长期；口咽拭子2支，无菌拭子，采样要规范，尽量多，建议两根咽拭子加一根鼻拭子，冷藏2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高血脂药物5基因检测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核酸质谱法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EDTA抗凝全血、口腔拭子2支</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（肠、胃、食管、肺、肝、子宫内膜、膀胱癌单项检测）基因甲基化检测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游离DNA采血管全血、离心管血浆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五癌（肺、肠，胃、肝、食管癌）基因甲基化联合检测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游离DNA采血管全血、离心管血浆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肺癌靶向用药86基因ctDNA检测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肺癌靶向用药86基因ctDNA检测+化疗</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消化系统肿瘤靶向免疫70基因ctDNA检测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消化系统肿瘤靶向免疫70基因ctDNA检测+化疗</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乳腺癌/妇瘤靶向免疫86基因ctDNA检测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乳腺癌/妇瘤靶向免疫86基因ctDNA检测+化疗</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全血10ml，游离DNA采血管，常温3天；胸腹水10ml，游离DNA采血管，常温3天；脑脊液10ml，游离DNA采血管，常温3天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急性髓系白血病（AML）96基因检测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全血2ml，EDTA-K2/K3抗凝管，冷藏3天；骨髓2ml，EDTA-K3抗凝管/EDTA-K2抗凝管，2-5ml首选推荐骨髓液样本，冷藏3天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骨髓增生异常综合症(MDS)68基因检测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全血2ml，EDTA-K2/K3抗凝管，冷藏3天；骨髓2ml，EDTA-K3抗凝管/EDTA-K2抗凝管，2-5ml首选推荐骨髓液样本，冷藏3天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急性淋巴细胞白血病(ALL)96基因检测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全血2ml，EDTA-K2/K3抗凝管，冷藏3天；骨髓2ml，EDTA-K3抗凝管/EDTA-K2抗凝管，2-5ml首选推荐骨髓液样本，冷藏3天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骨髓MDS-MPN常见48基因检测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全血2ml，EDTA-K2/K3抗凝管，冷藏3天；骨髓2ml，EDTA-K2/K3抗凝管，冷藏3天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常见内分泌疾病基因检测（全血）</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叶酸代谢基因</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自身免疫性脑炎8项套餐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免疫荧光法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血清、脑脊液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自身免疫性脑炎12项套餐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免疫荧光法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血清、脑脊液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69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外周血染色体550带检测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培养法G显带</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肝素抗凝全血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T细胞(Treg)及Th1/Th2/Th17检测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MM FISH3项预后套餐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全血2ml，肝素钠抗凝管，冷藏3天；骨髓2ml，肝素钠抗凝管/EDTA-K2/K3抗凝管，冷藏3天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1q21 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全血、骨髓、细胞悬液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CEP8(8p11_1-q11_1)检测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D13S319(13q14_3)检测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D20S108(20q-_20q12)检测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D7S486/CEP7(-7/7q-_7q31_7p11_1)检测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EGR1/D5S721(-5/5q-_5q31_5p15_2)检测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全血2ml，肝素钠抗凝管/EDTA-K2/K3抗凝管，冷藏3天；骨髓2ml，肝素钠抗凝管/EDTA-K2/K3抗凝管，冷藏3天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IGH(14q32)检测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白片2张，载玻片存放盒，常温1年；切片2张，载玻片存放盒，HE染色片，常温1年；细胞悬液500μl，无菌试管，冷冻1年；全血4ml，肝素钠抗凝管，冷藏3天；骨髓2ml，肝素钠抗凝管，冷藏3天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79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P53(17p13_1)检测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切片2张，载玻片存放盒，HE染色片，常温1年；白片2张，载玻片存放盒，常温1年；细胞悬液500μl，无菌试管，冷冻1年；全血4ml，肝素钠抗凝管，冷藏3天；骨髓2ml，肝素钠抗凝管，冷藏3天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RB-1(13q14)检测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切片2张，载玻片存放盒，HE染色片，常温1年；白片2张，载玻片存放盒，常温1年；细胞悬液500μl，无菌试管，冷冻1年；全血4ml，肝素钠抗凝管，冷藏3天；骨髓2ml，肝素钠抗凝管，冷藏3天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BCR-ABL分型+定量检测套餐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数字PCR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PML-RARa(L/S/V)分型+定量检测套餐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数字PCR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TEL-AML1融合基因定量检测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实时荧光定量PCR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E2A-PBX1融合基因定量检测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实时荧光定量PCR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MLL-AF4融合基因定量检测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SIL-TAL1融合基因定量检测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实时荧光定量PCR法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血液病ITP全套检测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流式细胞术</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CALR突变</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骨髓2ml，EDTA-K2抗凝管，冷藏7天；全血2ml，EDTA-K2抗凝管，冷藏7天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89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质谱高血压皮质激素6项(立、卧位)</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血液病 BCR/ABL(9q34;22q11.2)</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荧光原位杂交</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切片2张，载玻片存放盒，HE染色片，常温1年；白片2张，载玻片存放盒，常温1年；细胞悬液500μl，无菌试管，冷冻1年；全血4ml，肝素钠抗凝管，冷藏3天；骨髓2ml，肝素钠抗凝管，冷藏3天</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大肠癌粪便基因甲基化检测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粪便1管</w:t>
            </w:r>
            <w:r>
              <w:rPr>
                <w:rFonts w:hint="eastAsia" w:ascii="宋体" w:hAnsi="宋体" w:eastAsia="宋体" w:cs="宋体"/>
                <w:b w:val="0"/>
                <w:bCs w:val="0"/>
                <w:i w:val="0"/>
                <w:iCs w:val="0"/>
                <w:color w:val="333333"/>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脆性X染色体综合征筛查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精子DNA碎片分析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流式细胞术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精液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Y染色体AZF微缺失检测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PCR-荧光探针法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脱氧核糖核酸（DNA）测序（丙肝病毒基因分型）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实时荧光定性PCR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各类病原体DNA测定(乙肝基因突变)</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PCR</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丙型肝炎RNA测定</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血清维生素K检测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LC-MS/MS</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99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尿香草苦杏仁酸测定</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LC-MS/MS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尿液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双氢睾酮(DHT)+(LC-MS/MS)</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游离睾酮(FT)+(LC-MS/MS)</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LC-MS/MS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脱氢表雄酮(DHEA)+(液质联用)</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雄烯二酮(AD)+(液质联用)</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质谱法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弥漫大B细胞淋巴瘤(DLBCL)140基因检测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HEMECDx淋巴瘤188基因检测 </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单基因糖尿病基因检测套餐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EDTA抗凝血浆</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25-羟基维生素D三项(血清)</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LC-MS/MS</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脂溶性维生素群ADEK</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LC-MS/MS</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109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脂溶性维生素群ADE</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LC-MS/MS</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血清</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甲、乙型流感病毒核酸</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荧光PCR法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口咽拭子</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结核杆菌DNA(TB-DNA)检测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PCR-荧光探针法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痰液</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TCR基因重排检测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PCR-毛细管电泳法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髓系肿瘤128基因检测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慢性淋巴细胞白血病（CLL）100基因检测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骨髓增殖性肿瘤(MPN)27基因检测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骨髓增生异常综合征(MDS)39基因检测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急性髓系白血病(AML)33基因检测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嗜酸性粒细胞增多症融合基因全面筛查</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119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再生障碍性贫血 (AA) 36基因检测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val="false"/>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JAK2 exon12突变+(焦磷酸测序)</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Sanger测序技术</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肺癌基因基础检测(ctDNA)+RNA融合基因</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肺癌基因检测中阶套餐(ctDNA)</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血液/组织EGFR T790M/C797S突变超敏检测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多重数字PCR法</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全血，蜡块</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KARS/NRAS/BRAF/HER2基因变异联合超敏检测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多重数字PCR法</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蜡块</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125</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消化系统肿瘤（胃/肠/食管癌/胃肠间质瘤）基因检测基础套餐(ctDNA)</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126</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消化系统肿瘤基因检测中阶套餐(ctDNA)</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127</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妇科肿瘤（乳腺癌/卵巢癌/子宫内膜癌/宫颈癌）基因检测中阶套餐(ctDNA)</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128</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HER2基因扩增ctDNA检测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129</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BRCA1/2基因检测（组织+血液）</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全血10ml+组织，游离DNA采血管</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130</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实体瘤MRD检测1+1套餐（810基因）</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全血，蜡块</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131</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实体瘤MRD检测1+3套餐（810基因）</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NGS</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全血，蜡块</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132</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MM高危遗传学套餐</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FISH</w:t>
            </w:r>
            <w:r>
              <w:rPr>
                <w:rFonts w:hint="eastAsia" w:ascii="宋体" w:hAnsi="宋体" w:eastAsia="宋体" w:cs="宋体"/>
                <w:b w:val="0"/>
                <w:bCs w:val="0"/>
                <w:i w:val="0"/>
                <w:iCs w:val="0"/>
                <w:color w:val="000000"/>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骨髓</w:t>
            </w:r>
            <w:r>
              <w:rPr>
                <w:rFonts w:hint="eastAsia" w:ascii="宋体" w:hAnsi="宋体" w:eastAsia="宋体" w:cs="宋体"/>
                <w:b w:val="0"/>
                <w:bCs w:val="0"/>
                <w:i w:val="0"/>
                <w:iCs w:val="0"/>
                <w:color w:val="000000"/>
                <w:sz w:val="24"/>
                <w:szCs w:val="24"/>
                <w:u w:val="none"/>
              </w:rPr>
            </w:r>
            <w:r/>
          </w:p>
        </w:tc>
      </w:tr>
      <w:tr>
        <w:trPr>
          <w:cantSplit/>
        </w:trPr>
        <w:tc>
          <w:tcPr>
            <w:shd w:val="clear" w:color="auto" w:fill="ffffff"/>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133</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55种融合基因检测</w:t>
            </w:r>
            <w:r>
              <w:rPr>
                <w:rFonts w:hint="eastAsia" w:ascii="宋体" w:hAnsi="宋体" w:eastAsia="宋体" w:cs="宋体"/>
                <w:b w:val="0"/>
                <w:bCs w:val="0"/>
                <w:i w:val="0"/>
                <w:iCs w:val="0"/>
                <w:color w:val="000000"/>
                <w:sz w:val="24"/>
                <w:szCs w:val="24"/>
                <w:u w:val="none"/>
              </w:rPr>
            </w:r>
            <w:r/>
          </w:p>
        </w:tc>
        <w:tc>
          <w:tcPr>
            <w:shd w:val="clear" w:color="auto" w:fill="ffffff"/>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333333"/>
                <w:sz w:val="24"/>
                <w:szCs w:val="24"/>
                <w:u w:val="none"/>
              </w:rPr>
              <w:suppressLineNumbers w:val="0"/>
            </w:pPr>
            <w:r>
              <w:rPr>
                <w:rFonts w:hint="eastAsia" w:ascii="宋体" w:hAnsi="宋体" w:eastAsia="宋体" w:cs="宋体"/>
                <w:b w:val="0"/>
                <w:bCs w:val="0"/>
                <w:i w:val="0"/>
                <w:iCs w:val="0"/>
                <w:color w:val="333333"/>
                <w:sz w:val="24"/>
                <w:szCs w:val="24"/>
                <w:u w:val="none"/>
                <w:lang w:val="en-US" w:eastAsia="zh-CN" w:bidi="ar"/>
              </w:rPr>
              <w:t xml:space="preserve">PCR-荧光探针法</w:t>
            </w:r>
            <w:r>
              <w:rPr>
                <w:rFonts w:hint="eastAsia" w:ascii="宋体" w:hAnsi="宋体" w:eastAsia="宋体" w:cs="宋体"/>
                <w:b w:val="0"/>
                <w:bCs w:val="0"/>
                <w:i w:val="0"/>
                <w:iCs w:val="0"/>
                <w:color w:val="333333"/>
                <w:sz w:val="24"/>
                <w:szCs w:val="24"/>
                <w:u w:val="none"/>
              </w:rPr>
            </w:r>
            <w:r/>
          </w:p>
        </w:tc>
        <w:tc>
          <w:tcPr>
            <w:shd w:val="clear" w:color="auto" w:fill="ffffff"/>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EDTA抗凝骨髓、EDTA抗凝全血</w:t>
            </w:r>
            <w:r>
              <w:rPr>
                <w:rFonts w:hint="eastAsia" w:ascii="宋体" w:hAnsi="宋体" w:eastAsia="宋体" w:cs="宋体"/>
                <w:b w:val="0"/>
                <w:bCs w:val="0"/>
                <w:i w:val="0"/>
                <w:iCs w:val="0"/>
                <w:color w:val="000000"/>
                <w:sz w:val="24"/>
                <w:szCs w:val="24"/>
                <w:u w:val="none"/>
              </w:rPr>
            </w:r>
            <w:r/>
          </w:p>
        </w:tc>
      </w:tr>
      <w:tr>
        <w:trPr>
          <w:cantSplit/>
        </w:trPr>
        <w:tc>
          <w:tcPr>
            <w:tcW w:w="72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134</w:t>
            </w:r>
            <w:r>
              <w:rPr>
                <w:rFonts w:hint="eastAsia" w:ascii="宋体" w:hAnsi="宋体" w:eastAsia="宋体" w:cs="宋体"/>
                <w:b w:val="0"/>
                <w:bCs w:val="0"/>
                <w:i w:val="0"/>
                <w:iCs w:val="0"/>
                <w:color w:val="000000"/>
                <w:sz w:val="24"/>
                <w:szCs w:val="24"/>
                <w:u w:val="none"/>
              </w:rPr>
            </w:r>
            <w:r/>
          </w:p>
        </w:tc>
        <w:tc>
          <w:tcPr>
            <w:shd w:val="clear" w:color="auto" w:fill="ffffff"/>
            <w:tcW w:w="2862"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血儿茶酚胺两项测定</w:t>
            </w:r>
            <w:r>
              <w:rPr>
                <w:rFonts w:hint="eastAsia" w:ascii="宋体" w:hAnsi="宋体" w:eastAsia="宋体" w:cs="宋体"/>
                <w:b w:val="0"/>
                <w:bCs w:val="0"/>
                <w:i w:val="0"/>
                <w:iCs w:val="0"/>
                <w:color w:val="000000"/>
                <w:sz w:val="24"/>
                <w:szCs w:val="24"/>
                <w:u w:val="none"/>
              </w:rPr>
            </w:r>
            <w:r/>
          </w:p>
        </w:tc>
        <w:tc>
          <w:tcPr>
            <w:tcW w:w="2340" w:type="dxa"/>
            <w:vAlign w:val="center"/>
            <w:textDirection w:val="lrTb"/>
            <w:noWrap/>
          </w:tcPr>
          <w:p>
            <w:pPr>
              <w:pStyle w:val="923"/>
              <w:jc w:val="center"/>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液相色谱-串联质谱法</w:t>
            </w:r>
            <w:r>
              <w:rPr>
                <w:rFonts w:hint="eastAsia" w:ascii="宋体" w:hAnsi="宋体" w:eastAsia="宋体" w:cs="宋体"/>
                <w:b w:val="0"/>
                <w:bCs w:val="0"/>
                <w:i w:val="0"/>
                <w:iCs w:val="0"/>
                <w:color w:val="000000"/>
                <w:sz w:val="24"/>
                <w:szCs w:val="24"/>
                <w:u w:val="none"/>
              </w:rPr>
            </w:r>
            <w:r/>
          </w:p>
        </w:tc>
        <w:tc>
          <w:tcPr>
            <w:tcW w:w="4077" w:type="dxa"/>
            <w:vAlign w:val="center"/>
            <w:textDirection w:val="lrTb"/>
            <w:noWrap/>
          </w:tcPr>
          <w:p>
            <w:pPr>
              <w:pStyle w:val="923"/>
              <w:jc w:val="left"/>
              <w:keepLines w:val="0"/>
              <w:keepNext w:val="0"/>
              <w:widowControl/>
              <w:rPr>
                <w:rFonts w:hint="eastAsia" w:ascii="宋体" w:hAnsi="宋体" w:eastAsia="宋体" w:cs="宋体"/>
                <w:b w:val="0"/>
                <w:bCs w:val="0"/>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血浆</w:t>
            </w:r>
            <w:r>
              <w:rPr>
                <w:rFonts w:hint="eastAsia" w:ascii="宋体" w:hAnsi="宋体" w:eastAsia="宋体" w:cs="宋体"/>
                <w:b w:val="0"/>
                <w:bCs w:val="0"/>
                <w:i w:val="0"/>
                <w:iCs w:val="0"/>
                <w:color w:val="000000"/>
                <w:sz w:val="24"/>
                <w:szCs w:val="24"/>
                <w:u w:val="none"/>
              </w:rPr>
            </w:r>
            <w:r/>
          </w:p>
        </w:tc>
      </w:tr>
    </w:tbl>
    <w:p>
      <w:pPr>
        <w:pStyle w:val="923"/>
        <w:keepLines w:val="0"/>
        <w:keepNext w:val="0"/>
        <w:pageBreakBefore w:val="0"/>
        <w:spacing w:line="400" w:lineRule="exact"/>
        <w:widowControl w:val="off"/>
        <w:rPr>
          <w:rFonts w:ascii="宋体" w:hAnsi="宋体" w:eastAsia="宋体" w:cs="宋体"/>
          <w:sz w:val="24"/>
          <w:szCs w:val="24"/>
          <w:lang w:val="en-US" w:eastAsia="zh-CN" w:bidi="zh-CN"/>
        </w:rPr>
      </w:pPr>
      <w:r>
        <w:rPr>
          <w:rFonts w:ascii="宋体" w:hAnsi="宋体" w:eastAsia="宋体" w:cs="宋体"/>
          <w:sz w:val="24"/>
          <w:szCs w:val="24"/>
          <w:lang w:val="en-US" w:eastAsia="zh-CN" w:bidi="zh-CN"/>
        </w:rPr>
      </w:r>
      <w:r/>
    </w:p>
    <w:p>
      <w:pPr>
        <w:pStyle w:val="923"/>
        <w:keepLines w:val="0"/>
        <w:keepNext w:val="0"/>
        <w:pageBreakBefore w:val="0"/>
        <w:spacing w:line="400" w:lineRule="exact"/>
        <w:widowControl w:val="off"/>
        <w:rPr>
          <w:rFonts w:ascii="宋体" w:hAnsi="宋体" w:eastAsia="宋体" w:cs="宋体"/>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eastAsia="宋体" w:cs="宋体"/>
          <w:sz w:val="24"/>
          <w:szCs w:val="24"/>
          <w:lang w:val="en-US" w:eastAsia="zh-CN" w:bidi="zh-CN"/>
        </w:rPr>
      </w:r>
      <w:r/>
    </w:p>
    <w:p>
      <w:pPr>
        <w:pStyle w:val="923"/>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923"/>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23"/>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923"/>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t xml:space="preserve">常州市金坛第一人民医院医共体集团</w:t>
      </w:r>
      <w:r>
        <w:rPr>
          <w:rFonts w:hint="eastAsia" w:ascii="宋体" w:hAnsi="宋体" w:cs="宋体"/>
          <w:b/>
          <w:sz w:val="36"/>
          <w:szCs w:val="36"/>
          <w:lang w:eastAsia="zh-CN"/>
        </w:rPr>
      </w:r>
      <w:r/>
    </w:p>
    <w:p>
      <w:pPr>
        <w:pStyle w:val="923"/>
        <w:jc w:val="center"/>
        <w:spacing w:line="360" w:lineRule="auto"/>
        <w:rPr>
          <w:rFonts w:hint="eastAsia"/>
          <w:b/>
          <w:sz w:val="36"/>
          <w:szCs w:val="36"/>
        </w:rPr>
        <w:outlineLvl w:val="0"/>
      </w:pPr>
      <w:r>
        <w:rPr>
          <w:rFonts w:hint="eastAsia" w:ascii="宋体" w:hAnsi="宋体" w:cs="宋体"/>
          <w:b/>
          <w:sz w:val="36"/>
          <w:szCs w:val="36"/>
          <w:lang w:eastAsia="zh-CN"/>
        </w:rPr>
        <w:t xml:space="preserve">需检验检测外送委托服务</w:t>
      </w:r>
      <w:r>
        <w:rPr>
          <w:rFonts w:hint="eastAsia" w:ascii="宋体" w:hAnsi="宋体" w:cs="宋体"/>
          <w:b/>
          <w:sz w:val="36"/>
          <w:szCs w:val="36"/>
        </w:rPr>
        <w:t xml:space="preserve">合同</w:t>
      </w:r>
      <w:r>
        <w:rPr>
          <w:rFonts w:hint="eastAsia"/>
          <w:b/>
          <w:sz w:val="36"/>
          <w:szCs w:val="36"/>
        </w:rPr>
      </w:r>
      <w:r/>
    </w:p>
    <w:p>
      <w:pPr>
        <w:pStyle w:val="923"/>
        <w:jc w:val="both"/>
        <w:spacing w:line="360" w:lineRule="auto"/>
        <w:rPr>
          <w:rFonts w:hint="eastAsia"/>
          <w:b/>
          <w:sz w:val="36"/>
          <w:szCs w:val="36"/>
        </w:rPr>
        <w:outlineLvl w:val="0"/>
      </w:pPr>
      <w:r>
        <w:rPr>
          <w:rFonts w:hint="eastAsia"/>
          <w:b/>
          <w:sz w:val="36"/>
          <w:szCs w:val="36"/>
        </w:rPr>
      </w:r>
      <w:r/>
    </w:p>
    <w:p>
      <w:pPr>
        <w:pStyle w:val="92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923"/>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923"/>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923"/>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923"/>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923"/>
        <w:spacing w:line="360" w:lineRule="auto"/>
        <w:tabs>
          <w:tab w:val="left" w:pos="900" w:leader="none"/>
          <w:tab w:val="left" w:pos="1080" w:leader="none"/>
        </w:tabs>
        <w:rPr>
          <w:sz w:val="18"/>
          <w:szCs w:val="18"/>
        </w:rPr>
      </w:pPr>
      <w:r>
        <w:rPr>
          <w:sz w:val="18"/>
          <w:szCs w:val="18"/>
        </w:rPr>
      </w:r>
      <w:r/>
    </w:p>
    <w:p>
      <w:pPr>
        <w:pStyle w:val="923"/>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923"/>
        <w:jc w:val="center"/>
        <w:rPr>
          <w:rFonts w:hint="eastAsia" w:ascii="宋体" w:hAnsi="宋体" w:eastAsia="宋体" w:cs="宋体"/>
          <w:b/>
          <w:bCs/>
          <w:color w:val="000000"/>
          <w:sz w:val="32"/>
          <w:szCs w:val="32"/>
          <w:lang w:eastAsia="zh-CN"/>
        </w:rPr>
      </w:pPr>
      <w:r/>
      <w:bookmarkStart w:id="812" w:name="_Toc99301426"/>
      <w:r>
        <w:rPr>
          <w:rFonts w:hint="eastAsia" w:ascii="宋体" w:hAnsi="宋体" w:eastAsia="宋体" w:cs="宋体"/>
          <w:b/>
          <w:bCs/>
          <w:color w:val="000000"/>
          <w:sz w:val="32"/>
          <w:szCs w:val="32"/>
          <w:lang w:eastAsia="zh-CN"/>
        </w:rPr>
        <w:t xml:space="preserve">常州市金坛第一人民医院医共体集团检验检测外送委托服务项目</w:t>
      </w:r>
      <w:r>
        <w:rPr>
          <w:rFonts w:hint="eastAsia" w:ascii="宋体" w:hAnsi="宋体" w:eastAsia="宋体" w:cs="宋体"/>
          <w:b/>
          <w:bCs/>
          <w:color w:val="000000"/>
          <w:sz w:val="32"/>
          <w:szCs w:val="32"/>
          <w:lang w:eastAsia="zh-CN"/>
        </w:rPr>
      </w:r>
      <w:r/>
    </w:p>
    <w:p>
      <w:pPr>
        <w:pStyle w:val="923"/>
        <w:jc w:val="center"/>
        <w:rPr>
          <w:rFonts w:hint="eastAsia" w:ascii="宋体" w:hAnsi="宋体" w:eastAsia="宋体" w:cs="宋体"/>
          <w:b/>
          <w:bCs/>
          <w:sz w:val="24"/>
          <w:szCs w:val="24"/>
        </w:rPr>
      </w:pPr>
      <w:r>
        <w:rPr>
          <w:rFonts w:hint="eastAsia" w:ascii="宋体" w:hAnsi="宋体" w:eastAsia="宋体" w:cs="宋体"/>
          <w:b/>
          <w:bCs/>
          <w:color w:val="000000"/>
          <w:sz w:val="32"/>
          <w:szCs w:val="32"/>
        </w:rPr>
        <w:t xml:space="preserve">合同</w:t>
      </w:r>
      <w:r>
        <w:rPr>
          <w:rFonts w:hint="eastAsia" w:ascii="宋体" w:hAnsi="宋体" w:eastAsia="宋体" w:cs="宋体"/>
          <w:b/>
          <w:bCs/>
          <w:sz w:val="24"/>
          <w:szCs w:val="24"/>
        </w:rPr>
      </w:r>
      <w:r/>
    </w:p>
    <w:p>
      <w:pPr>
        <w:pStyle w:val="923"/>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en-US" w:bidi="zh-CN"/>
        </w:rPr>
        <w:t xml:space="preserve">采购人</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rPr>
          <w:rFonts w:hint="eastAsia" w:ascii="宋体" w:hAnsi="宋体" w:eastAsia="宋体" w:cs="宋体"/>
          <w:b w:val="0"/>
          <w:bCs/>
          <w:color w:val="ff0000"/>
          <w:sz w:val="24"/>
          <w:szCs w:val="24"/>
          <w:u w:val="single"/>
          <w:lang w:val="en-US" w:eastAsia="zh-CN" w:bidi="ar-SA"/>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en-US" w:bidi="zh-CN"/>
        </w:rPr>
        <w:t xml:space="preserve">成交供应商</w:t>
      </w:r>
      <w:r>
        <w:rPr>
          <w:rFonts w:hint="eastAsia" w:ascii="宋体" w:hAnsi="宋体" w:eastAsia="宋体" w:cs="宋体"/>
          <w:sz w:val="24"/>
          <w:szCs w:val="24"/>
          <w:lang w:val="zh-CN" w:bidi="zh-CN"/>
        </w:rPr>
        <w:t xml:space="preserve">）：</w:t>
      </w:r>
      <w:r>
        <w:rPr>
          <w:rFonts w:hint="eastAsia" w:ascii="宋体" w:hAnsi="宋体" w:eastAsia="宋体" w:cs="宋体"/>
          <w:b w:val="0"/>
          <w:bCs/>
          <w:color w:val="ff0000"/>
          <w:sz w:val="24"/>
          <w:szCs w:val="24"/>
          <w:u w:val="single"/>
          <w:lang w:val="en-US" w:eastAsia="zh-CN" w:bidi="ar-SA"/>
        </w:rPr>
      </w:r>
      <w:r/>
    </w:p>
    <w:p>
      <w:pPr>
        <w:pStyle w:val="923"/>
        <w:ind w:left="0" w:firstLine="480"/>
        <w:jc w:val="left"/>
        <w:keepLines w:val="0"/>
        <w:keepNext w:val="0"/>
        <w:pageBreakBefore w:val="0"/>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val="en-US" w:bidi="zh-CN"/>
        </w:rPr>
      </w:r>
      <w:r/>
    </w:p>
    <w:p>
      <w:pPr>
        <w:pStyle w:val="923"/>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签订地点：</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根据《中华人民共和国民法典》、《中华人民共和国政府采购法》以及</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招标</w:t>
      </w:r>
      <w:r>
        <w:rPr>
          <w:rFonts w:hint="eastAsia" w:ascii="宋体" w:hAnsi="宋体" w:eastAsia="宋体" w:cs="宋体"/>
          <w:sz w:val="24"/>
          <w:szCs w:val="24"/>
          <w:lang w:val="zh-CN" w:bidi="zh-CN"/>
        </w:rPr>
        <w:t xml:space="preserve">文件》、乙方《</w:t>
      </w:r>
      <w:r>
        <w:rPr>
          <w:rFonts w:hint="eastAsia" w:ascii="宋体" w:hAnsi="宋体" w:eastAsia="宋体" w:cs="宋体"/>
          <w:sz w:val="24"/>
          <w:szCs w:val="24"/>
          <w:lang w:val="en-US" w:bidi="zh-CN"/>
        </w:rPr>
        <w:t xml:space="preserve">投标</w:t>
      </w:r>
      <w:r>
        <w:rPr>
          <w:rFonts w:hint="eastAsia" w:ascii="宋体" w:hAnsi="宋体" w:eastAsia="宋体" w:cs="宋体"/>
          <w:sz w:val="24"/>
          <w:szCs w:val="24"/>
          <w:lang w:val="zh-CN" w:bidi="zh-CN"/>
        </w:rPr>
        <w:t xml:space="preserve">文件》，遵循平等、自愿、公平和诚实信用等原则，甲、乙</w:t>
      </w:r>
      <w:r>
        <w:rPr>
          <w:rFonts w:hint="eastAsia" w:ascii="宋体" w:hAnsi="宋体" w:eastAsia="宋体" w:cs="宋体"/>
          <w:sz w:val="24"/>
          <w:szCs w:val="24"/>
          <w:lang w:val="en-US" w:bidi="zh-CN"/>
        </w:rPr>
        <w:t xml:space="preserve">双</w:t>
      </w:r>
      <w:r>
        <w:rPr>
          <w:rFonts w:hint="eastAsia" w:ascii="宋体" w:hAnsi="宋体" w:eastAsia="宋体" w:cs="宋体"/>
          <w:sz w:val="24"/>
          <w:szCs w:val="24"/>
          <w:lang w:val="zh-CN" w:bidi="zh-CN"/>
        </w:rPr>
        <w:t xml:space="preserve">方同意按下述条款和条件签订本合同，并共同遵守。</w:t>
      </w:r>
      <w:r>
        <w:rPr>
          <w:rFonts w:hint="eastAsia" w:ascii="宋体" w:hAnsi="宋体" w:eastAsia="宋体" w:cs="宋体"/>
          <w:sz w:val="24"/>
          <w:szCs w:val="24"/>
          <w:lang w:val="zh-CN" w:bidi="zh-CN"/>
        </w:rPr>
      </w:r>
      <w:r/>
    </w:p>
    <w:p>
      <w:pPr>
        <w:pStyle w:val="923"/>
        <w:ind w:left="0" w:firstLine="241"/>
        <w:jc w:val="left"/>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一、标的：</w:t>
      </w:r>
      <w:r>
        <w:rPr>
          <w:rFonts w:hint="eastAsia" w:ascii="宋体" w:hAnsi="宋体" w:eastAsia="宋体" w:cs="宋体"/>
          <w:b/>
          <w:sz w:val="24"/>
          <w:szCs w:val="24"/>
          <w:lang w:val="zh-CN" w:bidi="zh-CN"/>
        </w:rPr>
      </w:r>
      <w:r/>
    </w:p>
    <w:p>
      <w:pPr>
        <w:pStyle w:val="923"/>
        <w:ind w:left="0" w:firstLine="241"/>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二、合同金额</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widowControl w:val="off"/>
        <w:rPr>
          <w:rFonts w:ascii="宋体" w:hAnsi="宋体" w:eastAsia="宋体" w:cs="宋体"/>
          <w:sz w:val="24"/>
          <w:szCs w:val="24"/>
          <w:u w:val="single"/>
          <w:lang w:val="en-US" w:bidi="zh-CN"/>
        </w:rPr>
      </w:pPr>
      <w:r>
        <w:rPr>
          <w:rFonts w:hint="eastAsia" w:ascii="宋体" w:hAnsi="宋体" w:eastAsia="宋体" w:cs="宋体"/>
          <w:sz w:val="24"/>
          <w:szCs w:val="24"/>
          <w:lang w:val="zh-CN" w:bidi="zh-CN"/>
        </w:rPr>
        <w:t xml:space="preserve">1、本项目</w:t>
      </w:r>
      <w:r>
        <w:rPr>
          <w:rFonts w:hint="eastAsia" w:ascii="宋体" w:hAnsi="宋体" w:eastAsia="宋体" w:cs="宋体"/>
          <w:sz w:val="24"/>
          <w:szCs w:val="24"/>
          <w:lang w:val="en-US" w:bidi="zh-CN"/>
        </w:rPr>
        <w:t xml:space="preserve">普检</w:t>
      </w:r>
      <w:r>
        <w:rPr>
          <w:rFonts w:hint="eastAsia" w:ascii="宋体" w:hAnsi="宋体" w:eastAsia="宋体" w:cs="宋体"/>
          <w:sz w:val="24"/>
          <w:szCs w:val="24"/>
          <w:lang w:val="zh-CN" w:bidi="zh-CN"/>
        </w:rPr>
        <w:t xml:space="preserve">优惠率：</w:t>
      </w:r>
      <w:r>
        <w:rPr>
          <w:rFonts w:hint="eastAsia" w:ascii="宋体" w:hAnsi="宋体" w:eastAsia="宋体" w:cs="宋体"/>
          <w:sz w:val="24"/>
          <w:szCs w:val="24"/>
          <w:u w:val="single"/>
          <w:lang w:val="en-US" w:bidi="zh-CN"/>
        </w:rPr>
        <w:t xml:space="preserve">         %</w:t>
      </w:r>
      <w:r>
        <w:rPr>
          <w:rFonts w:hint="eastAsia" w:ascii="宋体" w:hAnsi="宋体" w:eastAsia="宋体" w:cs="宋体"/>
          <w:sz w:val="24"/>
          <w:szCs w:val="24"/>
          <w:u w:val="none"/>
          <w:lang w:val="en-US" w:bidi="zh-CN"/>
        </w:rPr>
        <w:t xml:space="preserve">，基因检测优惠率：</w:t>
      </w:r>
      <w:r>
        <w:rPr>
          <w:rFonts w:hint="eastAsia" w:ascii="宋体" w:hAnsi="宋体" w:eastAsia="宋体" w:cs="宋体"/>
          <w:sz w:val="24"/>
          <w:szCs w:val="24"/>
          <w:u w:val="single"/>
          <w:lang w:val="en-US" w:bidi="zh-CN"/>
        </w:rPr>
        <w:t xml:space="preserve">         %；</w:t>
      </w:r>
      <w:r>
        <w:rPr>
          <w:rFonts w:ascii="宋体" w:hAnsi="宋体" w:eastAsia="宋体" w:cs="宋体"/>
          <w:sz w:val="24"/>
          <w:szCs w:val="24"/>
          <w:u w:val="single"/>
          <w:lang w:val="en-US"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u w:val="single"/>
          <w:lang w:val="en-US" w:eastAsia="zh-CN" w:bidi="zh-CN"/>
        </w:rPr>
      </w:pPr>
      <w:r>
        <w:rPr>
          <w:rFonts w:hint="eastAsia" w:ascii="宋体" w:hAnsi="宋体" w:eastAsia="宋体" w:cs="宋体"/>
          <w:sz w:val="24"/>
          <w:szCs w:val="24"/>
          <w:lang w:val="zh-CN" w:bidi="zh-CN"/>
        </w:rPr>
        <w:t xml:space="preserve">2、合同价格形式：</w:t>
      </w:r>
      <w:r>
        <w:rPr>
          <w:rFonts w:hint="eastAsia" w:ascii="宋体" w:hAnsi="宋体" w:eastAsia="宋体" w:cs="宋体"/>
          <w:sz w:val="24"/>
          <w:szCs w:val="24"/>
          <w:u w:val="single"/>
          <w:lang w:val="en-US" w:bidi="zh-CN"/>
        </w:rPr>
        <w:t xml:space="preserve">   固定优惠率   </w:t>
      </w:r>
      <w:r>
        <w:rPr>
          <w:rFonts w:hint="eastAsia" w:ascii="宋体" w:hAnsi="宋体" w:eastAsia="宋体" w:cs="宋体"/>
          <w:sz w:val="24"/>
          <w:szCs w:val="24"/>
          <w:u w:val="single"/>
          <w:lang w:val="en-US" w:eastAsia="zh-CN" w:bidi="zh-CN"/>
        </w:rPr>
      </w:r>
      <w:r/>
    </w:p>
    <w:p>
      <w:pPr>
        <w:pStyle w:val="923"/>
        <w:ind w:left="0" w:firstLine="72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en-US" w:bidi="zh-CN"/>
        </w:rPr>
        <w:t xml:space="preserve">1）</w:t>
      </w:r>
      <w:r>
        <w:rPr>
          <w:rFonts w:hint="eastAsia" w:ascii="宋体" w:hAnsi="宋体" w:eastAsia="宋体" w:cs="宋体"/>
          <w:sz w:val="24"/>
          <w:szCs w:val="24"/>
          <w:lang w:val="zh-CN" w:bidi="zh-CN"/>
        </w:rPr>
        <w:t xml:space="preserve">合同价应包括所确定的采购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int="eastAsia" w:ascii="宋体" w:hAnsi="宋体" w:eastAsia="宋体" w:cs="宋体"/>
          <w:sz w:val="24"/>
          <w:szCs w:val="24"/>
          <w:lang w:val="zh-CN" w:bidi="zh-CN"/>
        </w:rPr>
      </w:r>
      <w:r/>
    </w:p>
    <w:p>
      <w:pPr>
        <w:pStyle w:val="923"/>
        <w:ind w:left="0" w:firstLine="723"/>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b/>
          <w:bCs/>
          <w:color w:val="000000"/>
          <w:sz w:val="24"/>
          <w:szCs w:val="24"/>
          <w:u w:val="single"/>
          <w:lang w:val="en-US" w:eastAsia="zh-CN" w:bidi="zh-CN"/>
        </w:rPr>
        <w:t xml:space="preserve">计算公式：结算价=《江苏省医疗服务收费目录》为基准价*（100%-优惠率）（例如：检测项目的服务收费标准为100元，优惠率为70%，检测项目的实际结算价=100*（100%-70%））</w:t>
      </w:r>
      <w:r>
        <w:rPr>
          <w:rFonts w:hint="eastAsia" w:ascii="宋体" w:hAnsi="宋体" w:eastAsia="宋体" w:cs="宋体"/>
          <w:color w:val="000000"/>
          <w:sz w:val="24"/>
          <w:szCs w:val="24"/>
          <w:lang w:val="zh-CN" w:bidi="zh-CN"/>
        </w:rPr>
      </w:r>
      <w:r/>
    </w:p>
    <w:p>
      <w:pPr>
        <w:pStyle w:val="923"/>
        <w:ind w:left="0" w:firstLine="720"/>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en-US" w:eastAsia="zh-CN" w:bidi="zh-CN"/>
        </w:rPr>
        <w:t xml:space="preserve">2</w:t>
      </w:r>
      <w:r>
        <w:rPr>
          <w:rFonts w:hint="eastAsia" w:ascii="宋体" w:hAnsi="宋体" w:eastAsia="宋体" w:cs="宋体"/>
          <w:color w:val="000000"/>
          <w:sz w:val="24"/>
          <w:szCs w:val="24"/>
          <w:lang w:val="zh-CN" w:bidi="zh-CN"/>
        </w:rPr>
        <w:t xml:space="preserve">）详细技术规范请参阅</w:t>
      </w:r>
      <w:r>
        <w:rPr>
          <w:rFonts w:hint="eastAsia" w:ascii="宋体" w:hAnsi="宋体" w:eastAsia="宋体" w:cs="宋体"/>
          <w:color w:val="000000"/>
          <w:sz w:val="24"/>
          <w:szCs w:val="24"/>
          <w:lang w:val="en-US" w:bidi="zh-CN"/>
        </w:rPr>
        <w:t xml:space="preserve">招标</w:t>
      </w:r>
      <w:r>
        <w:rPr>
          <w:rFonts w:hint="eastAsia" w:ascii="宋体" w:hAnsi="宋体" w:eastAsia="宋体" w:cs="宋体"/>
          <w:color w:val="000000"/>
          <w:sz w:val="24"/>
          <w:szCs w:val="24"/>
          <w:lang w:val="zh-CN" w:bidi="zh-CN"/>
        </w:rPr>
        <w:t xml:space="preserve">文件中的技术服务要求。</w:t>
      </w:r>
      <w:r>
        <w:rPr>
          <w:rFonts w:hint="eastAsia" w:ascii="宋体" w:hAnsi="宋体" w:eastAsia="宋体" w:cs="宋体"/>
          <w:color w:val="000000"/>
          <w:sz w:val="24"/>
          <w:szCs w:val="24"/>
          <w:lang w:val="zh-CN" w:bidi="zh-CN"/>
        </w:rPr>
      </w:r>
      <w:r/>
    </w:p>
    <w:p>
      <w:pPr>
        <w:pStyle w:val="923"/>
        <w:ind w:left="0" w:firstLine="720"/>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color w:val="000000"/>
          <w:sz w:val="24"/>
          <w:szCs w:val="24"/>
          <w:lang w:val="en-US" w:eastAsia="zh-CN" w:bidi="zh-CN"/>
        </w:rPr>
        <w:t xml:space="preserve">3</w:t>
      </w:r>
      <w:r>
        <w:rPr>
          <w:rFonts w:hint="eastAsia" w:ascii="宋体" w:hAnsi="宋体" w:eastAsia="宋体" w:cs="宋体"/>
          <w:color w:val="000000"/>
          <w:sz w:val="24"/>
          <w:szCs w:val="24"/>
          <w:lang w:val="zh-CN" w:bidi="zh-CN"/>
        </w:rPr>
        <w:t xml:space="preserve">）检测项目的收费均以《江苏省医疗服务收费目录》作为服务收费标准，遇新增服务项目及价格调整，以政府公布执行日期及执行价格作为服务收费标准。</w:t>
      </w:r>
      <w:r>
        <w:rPr>
          <w:rFonts w:hint="eastAsia" w:ascii="宋体" w:hAnsi="宋体" w:eastAsia="宋体" w:cs="宋体"/>
          <w:color w:val="000000"/>
          <w:sz w:val="24"/>
          <w:szCs w:val="24"/>
          <w:lang w:val="zh-CN" w:bidi="zh-CN"/>
        </w:rPr>
      </w:r>
      <w:r/>
    </w:p>
    <w:p>
      <w:pPr>
        <w:pStyle w:val="923"/>
        <w:numPr>
          <w:ilvl w:val="0"/>
          <w:numId w:val="14"/>
        </w:numPr>
        <w:ind w:left="0" w:firstLine="241"/>
        <w:jc w:val="left"/>
        <w:keepLines w:val="0"/>
        <w:keepNext w:val="0"/>
        <w:pageBreakBefore w:val="0"/>
        <w:spacing w:line="360" w:lineRule="exact"/>
        <w:widowControl w:val="off"/>
        <w:rPr>
          <w:rFonts w:hint="eastAsia" w:ascii="宋体" w:hAnsi="宋体" w:eastAsia="宋体" w:cs="宋体"/>
          <w:b/>
          <w:color w:val="000000"/>
          <w:sz w:val="24"/>
          <w:szCs w:val="24"/>
          <w:highlight w:val="none"/>
          <w:lang w:val="zh-CN" w:eastAsia="zh-CN" w:bidi="zh-CN"/>
        </w:rPr>
      </w:pPr>
      <w:r>
        <w:rPr>
          <w:rFonts w:hint="eastAsia" w:ascii="宋体" w:hAnsi="宋体" w:eastAsia="宋体" w:cs="宋体"/>
          <w:b/>
          <w:color w:val="000000"/>
          <w:sz w:val="24"/>
          <w:szCs w:val="24"/>
          <w:highlight w:val="none"/>
          <w:lang w:val="zh-CN" w:bidi="zh-CN"/>
        </w:rPr>
        <w:t xml:space="preserve">服务</w:t>
      </w:r>
      <w:r>
        <w:rPr>
          <w:rFonts w:hint="eastAsia" w:ascii="宋体" w:hAnsi="宋体" w:eastAsia="宋体" w:cs="宋体"/>
          <w:b/>
          <w:color w:val="000000"/>
          <w:sz w:val="24"/>
          <w:szCs w:val="24"/>
          <w:highlight w:val="none"/>
          <w:lang w:val="zh-CN" w:eastAsia="zh-CN" w:bidi="zh-CN"/>
        </w:rPr>
        <w:t xml:space="preserve">内容及要求：</w:t>
      </w:r>
      <w:r>
        <w:rPr>
          <w:rFonts w:hint="eastAsia" w:ascii="宋体" w:hAnsi="宋体" w:eastAsia="宋体" w:cs="宋体"/>
          <w:b/>
          <w:color w:val="000000"/>
          <w:sz w:val="24"/>
          <w:szCs w:val="24"/>
          <w:highlight w:val="none"/>
          <w:lang w:val="zh-CN" w:eastAsia="zh-CN" w:bidi="zh-CN"/>
        </w:rPr>
      </w:r>
      <w:r/>
    </w:p>
    <w:p>
      <w:pPr>
        <w:pStyle w:val="923"/>
        <w:ind w:left="0" w:firstLine="241"/>
        <w:keepLines w:val="0"/>
        <w:keepNext w:val="0"/>
        <w:pageBreakBefore w:val="0"/>
        <w:spacing w:line="360" w:lineRule="exact"/>
        <w:widowControl w:val="off"/>
        <w:rPr>
          <w:rFonts w:ascii="宋体" w:hAnsi="宋体" w:eastAsia="宋体" w:cs="宋体"/>
          <w:b/>
          <w:bCs/>
          <w:sz w:val="24"/>
          <w:szCs w:val="24"/>
          <w:lang w:val="en-US" w:eastAsia="zh-CN"/>
        </w:rPr>
      </w:pPr>
      <w:r>
        <w:rPr>
          <w:rFonts w:hint="eastAsia" w:ascii="宋体" w:hAnsi="宋体" w:eastAsia="宋体" w:cs="宋体"/>
          <w:b/>
          <w:color w:val="000000"/>
          <w:sz w:val="24"/>
          <w:szCs w:val="24"/>
          <w:highlight w:val="none"/>
          <w:lang w:val="en-US" w:eastAsia="zh-CN" w:bidi="zh-CN"/>
        </w:rPr>
        <w:t xml:space="preserve">  </w:t>
      </w: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检验科外送项目</w:t>
      </w:r>
      <w:r>
        <w:rPr>
          <w:rFonts w:hint="eastAsia" w:ascii="宋体" w:hAnsi="宋体" w:eastAsia="宋体" w:cs="宋体"/>
          <w:b/>
          <w:bCs/>
          <w:sz w:val="24"/>
          <w:szCs w:val="24"/>
          <w:lang w:val="en-US" w:eastAsia="zh-CN"/>
        </w:rPr>
        <w:t xml:space="preserve">表：</w:t>
      </w:r>
      <w:r>
        <w:rPr>
          <w:rFonts w:hint="eastAsia" w:ascii="宋体" w:hAnsi="宋体" w:eastAsia="宋体" w:cs="宋体"/>
          <w:b/>
          <w:bCs/>
          <w:color w:val="000000"/>
          <w:sz w:val="24"/>
          <w:szCs w:val="24"/>
          <w:highlight w:val="none"/>
          <w:lang w:val="en-US" w:eastAsia="zh-CN"/>
        </w:rPr>
        <w:t xml:space="preserve">详见采购需求附件：分包01（清单以人民医院检验清单为基准，若</w:t>
      </w:r>
      <w:r>
        <w:rPr>
          <w:rFonts w:hint="eastAsia" w:ascii="宋体" w:hAnsi="宋体" w:eastAsia="宋体" w:cs="宋体"/>
          <w:b/>
          <w:bCs w:val="0"/>
          <w:sz w:val="24"/>
          <w:szCs w:val="24"/>
          <w:highlight w:val="none"/>
          <w:lang w:val="en-US" w:eastAsia="zh-CN"/>
        </w:rPr>
        <w:t xml:space="preserve">医共体集团下属医院需调整清单内容，可在单独签订合同时进行相应调整</w:t>
      </w:r>
      <w:r>
        <w:rPr>
          <w:rFonts w:hint="eastAsia" w:ascii="宋体" w:hAnsi="宋体" w:eastAsia="宋体" w:cs="宋体"/>
          <w:b/>
          <w:bCs/>
          <w:color w:val="000000"/>
          <w:sz w:val="24"/>
          <w:szCs w:val="24"/>
          <w:highlight w:val="none"/>
          <w:lang w:val="en-US" w:eastAsia="zh-CN"/>
        </w:rPr>
        <w:t xml:space="preserve">）、分包02。</w:t>
      </w:r>
      <w:r>
        <w:rPr>
          <w:rFonts w:ascii="宋体" w:hAnsi="宋体" w:eastAsia="宋体" w:cs="宋体"/>
          <w:b/>
          <w:bCs/>
          <w:sz w:val="24"/>
          <w:szCs w:val="24"/>
          <w:lang w:val="en-US" w:eastAsia="zh-CN"/>
        </w:rPr>
      </w:r>
      <w:r/>
    </w:p>
    <w:p>
      <w:pPr>
        <w:pStyle w:val="923"/>
        <w:ind w:left="490" w:hanging="490"/>
        <w:keepLines w:val="0"/>
        <w:keepNext w:val="0"/>
        <w:pageBreakBefore w:val="0"/>
        <w:spacing w:line="360" w:lineRule="exact"/>
        <w:rPr>
          <w:rFonts w:hint="eastAsia" w:ascii="宋体" w:hAnsi="宋体" w:eastAsia="宋体" w:cs="宋体"/>
          <w:b/>
          <w:bCs/>
          <w:color w:val="000000"/>
          <w:spacing w:val="2"/>
          <w:sz w:val="24"/>
          <w:szCs w:val="24"/>
          <w:highlight w:val="none"/>
        </w:rPr>
      </w:pPr>
      <w:r>
        <w:rPr>
          <w:rFonts w:hint="eastAsia" w:ascii="宋体" w:hAnsi="宋体" w:eastAsia="宋体" w:cs="宋体"/>
          <w:b/>
          <w:bCs/>
          <w:color w:val="000000"/>
          <w:spacing w:val="2"/>
          <w:sz w:val="24"/>
          <w:szCs w:val="24"/>
          <w:highlight w:val="none"/>
        </w:rPr>
        <w:t xml:space="preserve">注：①如需新增项目，另行签订补充协议，项目定价参照签订的合同价格；②如遇后期扩展检验能力，有权减少合作检验项目。</w:t>
      </w:r>
      <w:r>
        <w:rPr>
          <w:rFonts w:hint="eastAsia" w:ascii="宋体" w:hAnsi="宋体" w:eastAsia="宋体" w:cs="宋体"/>
          <w:b/>
          <w:bCs/>
          <w:color w:val="000000"/>
          <w:spacing w:val="2"/>
          <w:sz w:val="24"/>
          <w:szCs w:val="24"/>
          <w:highlight w:val="none"/>
        </w:rPr>
      </w:r>
      <w:r/>
    </w:p>
    <w:p>
      <w:pPr>
        <w:pStyle w:val="923"/>
        <w:ind w:left="0" w:firstLine="241"/>
        <w:keepLines w:val="0"/>
        <w:keepNext w:val="0"/>
        <w:pageBreakBefore w:val="0"/>
        <w:spacing w:line="360" w:lineRule="exact"/>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（一）项目总体要求</w:t>
      </w:r>
      <w:r>
        <w:rPr>
          <w:rFonts w:hint="eastAsia" w:ascii="宋体" w:hAnsi="宋体" w:eastAsia="宋体" w:cs="宋体"/>
          <w:b/>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1.乙方实验室符合国家卫健委《医疗机构临床实验室管理办法》等法律法规要求；</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2.乙方保证按国家检测规范进行操作，并对标本的检测报告承担相应的责任；</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3.乙方实验室需拥有专业的技术人员，可提供专业的医学检验服务；</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4.乙方出具报告快速、准确，可充分满足临床、保健需求；</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5.乙方拥有权威医学院校的技术支撑，协助医院开展检验人员进修培训。协助医院开展继续教育、专题讲座等学术交流活动；</w:t>
      </w:r>
      <w:r>
        <w:rPr>
          <w:rFonts w:hint="eastAsia" w:ascii="宋体" w:hAnsi="宋体" w:eastAsia="宋体" w:cs="宋体"/>
          <w:bCs/>
          <w:sz w:val="24"/>
          <w:szCs w:val="24"/>
          <w:highlight w:val="none"/>
          <w:lang w:val="en-US" w:eastAsia="zh-CN" w:bidi="ar-SA"/>
        </w:rPr>
      </w:r>
      <w:r/>
    </w:p>
    <w:p>
      <w:pPr>
        <w:pStyle w:val="923"/>
        <w:contextualSpacing/>
        <w:ind w:left="0" w:firstLine="480"/>
        <w:jc w:val="both"/>
        <w:keepLines w:val="0"/>
        <w:keepNext w:val="0"/>
        <w:pageBreakBefore w:val="0"/>
        <w:spacing w:line="360" w:lineRule="exact"/>
        <w:widowControl w:val="off"/>
        <w:tabs>
          <w:tab w:val="left" w:pos="567" w:leader="none"/>
        </w:tabs>
        <w:rPr>
          <w:rFonts w:hint="eastAsia" w:ascii="宋体" w:hAnsi="宋体" w:eastAsia="宋体" w:cs="宋体"/>
          <w:sz w:val="24"/>
          <w:szCs w:val="24"/>
          <w:lang w:val="en-US" w:eastAsia="zh-CN" w:bidi="zh-CN"/>
        </w:rPr>
      </w:pPr>
      <w:r>
        <w:rPr>
          <w:rFonts w:hint="eastAsia" w:ascii="宋体" w:hAnsi="宋体" w:eastAsia="宋体" w:cs="宋体"/>
          <w:bCs/>
          <w:sz w:val="24"/>
          <w:szCs w:val="24"/>
          <w:highlight w:val="none"/>
          <w:lang w:val="en-US" w:eastAsia="zh-CN" w:bidi="ar-SA"/>
        </w:rPr>
        <w:t xml:space="preserve">6.乙方保证按国家相关检测、检验规范进行操作，按照规范流程进行标本保存、运输与诊断，并对标本的检测、检验报告承担相应的责任。</w:t>
      </w:r>
      <w:r>
        <w:rPr>
          <w:rFonts w:hint="eastAsia" w:ascii="宋体" w:hAnsi="宋体" w:eastAsia="宋体" w:cs="宋体"/>
          <w:sz w:val="24"/>
          <w:szCs w:val="24"/>
          <w:lang w:val="en-US" w:eastAsia="zh-CN" w:bidi="zh-CN"/>
        </w:rPr>
      </w:r>
      <w:r/>
    </w:p>
    <w:p>
      <w:pPr>
        <w:pStyle w:val="923"/>
        <w:contextualSpacing/>
        <w:ind w:left="0" w:firstLine="0"/>
        <w:jc w:val="both"/>
        <w:keepLines w:val="0"/>
        <w:keepNext w:val="0"/>
        <w:pageBreakBefore w:val="0"/>
        <w:spacing w:line="360" w:lineRule="exact"/>
        <w:widowControl w:val="off"/>
        <w:tabs>
          <w:tab w:val="left" w:pos="567" w:leader="none"/>
        </w:tabs>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（二）服务要求</w:t>
      </w:r>
      <w:r>
        <w:rPr>
          <w:rFonts w:hint="eastAsia" w:ascii="宋体" w:hAnsi="宋体" w:eastAsia="宋体" w:cs="宋体"/>
          <w:b/>
          <w:sz w:val="24"/>
          <w:szCs w:val="24"/>
          <w:highlight w:val="none"/>
          <w:lang w:val="en-US" w:eastAsia="zh-CN" w:bidi="ar-SA"/>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1.标本接收</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（1）必须配置专用恒温箱，每周至少一次的清洁消毒，保证标本的质量。</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（2）每周六天上门</w:t>
      </w:r>
      <w:r>
        <w:rPr>
          <w:rFonts w:hint="eastAsia" w:ascii="宋体" w:hAnsi="宋体" w:eastAsia="宋体" w:cs="宋体"/>
          <w:color w:val="000000"/>
          <w:sz w:val="24"/>
          <w:szCs w:val="24"/>
          <w:highlight w:val="none"/>
        </w:rPr>
        <w:t xml:space="preserve">接收标本的服务，</w:t>
      </w:r>
      <w:r>
        <w:rPr>
          <w:rFonts w:hint="eastAsia" w:ascii="宋体" w:hAnsi="宋体" w:eastAsia="宋体" w:cs="宋体"/>
          <w:b/>
          <w:bCs/>
          <w:color w:val="000000"/>
          <w:sz w:val="24"/>
          <w:szCs w:val="24"/>
          <w:highlight w:val="none"/>
        </w:rPr>
        <w:t xml:space="preserve">时间为8：30至17：30</w:t>
      </w:r>
      <w:r>
        <w:rPr>
          <w:rFonts w:hint="eastAsia" w:ascii="宋体" w:hAnsi="宋体" w:eastAsia="宋体" w:cs="宋体"/>
          <w:color w:val="000000"/>
          <w:sz w:val="24"/>
          <w:szCs w:val="24"/>
          <w:highlight w:val="none"/>
        </w:rPr>
        <w:t xml:space="preserve">。遇特殊标本可机动收取（不收取额外费用）。</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（3）规范标本接收、登记和包装流程，保证标本质量和安全，确保标本顺利交接，方便查核。</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（4）标本接收人员要通过严格培训，负责标本质量的初检、标识的核对，标本的接收登记及包装储存。</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必须确保及时接收、送检标本和及时检验。标本不符合检验要求时，应及时通知</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重新取样。</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（6）标本在送检过程中出现延迟、遗漏、丢失等情况，</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应有完善的应急预案予以妥善解决，否则</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应承担相应责任。</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（7）对检验后的标本进行妥善保存，以便检验结果有</w:t>
      </w:r>
      <w:r>
        <w:rPr>
          <w:rFonts w:hint="eastAsia" w:ascii="宋体" w:hAnsi="宋体" w:eastAsia="宋体" w:cs="宋体"/>
          <w:color w:val="000000"/>
          <w:sz w:val="24"/>
          <w:szCs w:val="24"/>
          <w:highlight w:val="none"/>
          <w:lang w:eastAsia="zh-CN"/>
        </w:rPr>
        <w:t xml:space="preserve">异义</w:t>
      </w:r>
      <w:r>
        <w:rPr>
          <w:rFonts w:hint="eastAsia" w:ascii="宋体" w:hAnsi="宋体" w:eastAsia="宋体" w:cs="宋体"/>
          <w:color w:val="000000"/>
          <w:sz w:val="24"/>
          <w:szCs w:val="24"/>
          <w:highlight w:val="none"/>
        </w:rPr>
        <w:t xml:space="preserve">时进行免费复查或再委托其他第三方检验，这种情况所发生的费用，由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（8）对于因标本丢失、未在规定时间内出具报告或检验项目检测结果不准确等造成的医疗事故（医疗事件）或医疗纠纷，</w:t>
      </w:r>
      <w:r>
        <w:rPr>
          <w:rFonts w:hint="eastAsia" w:ascii="宋体" w:hAnsi="宋体" w:eastAsia="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承担全部经济及法律责任。</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不明原因（非院方及患者原因或产品质量问题）引起的医疗投诉、纠纷，能协助招标方做好患者的协调工作，并承担一定的处理费用。</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2.配送方案</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48小时之内到达，使用专用恒温箱接收标本，并配送到检测机构。</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3.报告的质量及时间要求</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（1）检验报告单必须由具备相应资质的检验人员签发</w:t>
      </w:r>
      <w:r>
        <w:rPr>
          <w:rFonts w:hint="eastAsia" w:ascii="宋体" w:hAnsi="宋体" w:eastAsia="宋体" w:cs="宋体"/>
          <w:color w:val="000000"/>
          <w:sz w:val="24"/>
          <w:szCs w:val="24"/>
          <w:highlight w:val="none"/>
          <w:lang w:eastAsia="zh-CN"/>
        </w:rPr>
        <w:t xml:space="preserve">，由</w:t>
      </w:r>
      <w:r>
        <w:rPr>
          <w:rFonts w:hint="eastAsia" w:ascii="宋体" w:hAnsi="宋体" w:eastAsia="宋体" w:cs="宋体"/>
          <w:color w:val="000000"/>
          <w:sz w:val="24"/>
          <w:szCs w:val="24"/>
          <w:highlight w:val="none"/>
        </w:rPr>
        <w:t xml:space="preserve">上级检验师或医师复核。出现因检验结果错误导致</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医疗纠纷等不良后果，责任由成交</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（3）提供网上查询服务，以供随时查询进度和结果。</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（4）提供电话查询服务，危急值专人电话跟进，确保患者检测信息与临床医生的畅通。</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（5）按照检测项目报告时间要求提供检测结果，并能满足</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急诊项目的优先检测。</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4.科室辅助</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（1）协助设计、制作各种类型健康宣传资料。</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（2）提供科研方面的帮助，包括提供科研项目的实验平台（只适当收取试剂、耗材的成本费）。</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5.结果查询</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（1）提供报告查询接口以供相应机构随时查询结果。</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（2）提供客服或业务员电话随时服务，危急值专人电话跟进，确保患者检测信息与临床医生的畅通。</w:t>
      </w:r>
      <w:r>
        <w:rPr>
          <w:rFonts w:hint="eastAsia" w:ascii="宋体" w:hAnsi="宋体" w:eastAsia="宋体" w:cs="宋体"/>
          <w:color w:val="000000"/>
          <w:sz w:val="24"/>
          <w:szCs w:val="24"/>
          <w:highlight w:val="none"/>
        </w:rPr>
      </w:r>
      <w:r/>
    </w:p>
    <w:p>
      <w:pPr>
        <w:pStyle w:val="923"/>
        <w:ind w:left="0" w:right="0" w:firstLine="482"/>
        <w:jc w:val="both"/>
        <w:keepLines w:val="0"/>
        <w:keepNext w:val="0"/>
        <w:pageBreakBefore w:val="0"/>
        <w:spacing w:beforeAutospacing="0" w:afterAutospacing="0" w:line="360" w:lineRule="exact"/>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验收标准：合格，符合国家及行业标准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23"/>
        <w:ind w:left="0"/>
        <w:keepLines w:val="0"/>
        <w:keepNext w:val="0"/>
        <w:pageBreakBefore w:val="0"/>
        <w:spacing w:line="3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三</w:t>
      </w:r>
      <w:r>
        <w:rPr>
          <w:rFonts w:hint="eastAsia" w:ascii="宋体" w:hAnsi="宋体" w:eastAsia="宋体" w:cs="宋体"/>
          <w:b/>
          <w:bCs/>
          <w:color w:val="000000"/>
          <w:sz w:val="24"/>
          <w:szCs w:val="24"/>
          <w:highlight w:val="none"/>
        </w:rPr>
        <w:t xml:space="preserve">）项目违约责任</w:t>
      </w:r>
      <w:r>
        <w:rPr>
          <w:rFonts w:hint="eastAsia" w:ascii="宋体" w:hAnsi="宋体" w:eastAsia="宋体" w:cs="宋体"/>
          <w:b/>
          <w:bCs/>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1.导致医疗事故的误差，由成交</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承担相应的法律责任，并赔偿</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的损失，</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有权单方终止合同。</w:t>
      </w:r>
      <w:r>
        <w:rPr>
          <w:rFonts w:hint="eastAsia" w:ascii="宋体" w:hAnsi="宋体" w:eastAsia="宋体" w:cs="宋体"/>
          <w:color w:val="000000"/>
          <w:sz w:val="24"/>
          <w:szCs w:val="24"/>
          <w:highlight w:val="none"/>
        </w:rPr>
      </w:r>
      <w:r/>
    </w:p>
    <w:p>
      <w:pPr>
        <w:pStyle w:val="923"/>
        <w:ind w:left="0" w:firstLine="480"/>
        <w:keepLines w:val="0"/>
        <w:keepNext w:val="0"/>
        <w:pageBreakBefore w:val="0"/>
        <w:spacing w:line="3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送检的合格样本结果负责，对于按照</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要求取材的合格样本，若因</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原因导致检测结果存在质量问题，由</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承担相应责任。</w:t>
      </w:r>
      <w:r>
        <w:rPr>
          <w:rFonts w:hint="eastAsia" w:ascii="宋体" w:hAnsi="宋体" w:eastAsia="宋体" w:cs="宋体"/>
          <w:color w:val="000000"/>
          <w:sz w:val="24"/>
          <w:szCs w:val="24"/>
          <w:highlight w:val="none"/>
        </w:rPr>
      </w:r>
      <w:r/>
    </w:p>
    <w:p>
      <w:pPr>
        <w:pStyle w:val="923"/>
        <w:ind w:left="0" w:firstLine="480"/>
        <w:jc w:val="both"/>
        <w:keepLines w:val="0"/>
        <w:keepNext w:val="0"/>
        <w:pageBreakBefore w:val="0"/>
        <w:spacing w:before="0" w:line="36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服务期内，如乙方严重偏离采购需求，包括但不限于乙方无检测资质、不具备检测条件、检测质量存在问题、提供虚假检验报告、检测时间屡次不符合及时性要求、违反保密义务、擅自委托第三方检测、擅自向被检测者收费等，甲方有权立即</w:t>
      </w:r>
      <w:r>
        <w:rPr>
          <w:rFonts w:hint="eastAsia" w:ascii="宋体" w:hAnsi="宋体" w:eastAsia="宋体" w:cs="宋体"/>
          <w:color w:val="000000"/>
          <w:sz w:val="24"/>
          <w:szCs w:val="24"/>
          <w:highlight w:val="none"/>
          <w:lang w:val="en-US" w:eastAsia="zh-CN" w:bidi="ar-SA"/>
        </w:rPr>
        <w:t xml:space="preserve">终止合同。</w:t>
      </w:r>
      <w:r>
        <w:rPr>
          <w:rFonts w:hint="eastAsia" w:ascii="宋体" w:hAnsi="宋体" w:eastAsia="宋体" w:cs="宋体"/>
          <w:sz w:val="24"/>
          <w:szCs w:val="24"/>
          <w:highlight w:val="none"/>
          <w:lang w:val="en-US" w:eastAsia="zh-CN" w:bidi="ar-SA"/>
        </w:rPr>
      </w:r>
      <w:r/>
    </w:p>
    <w:p>
      <w:pPr>
        <w:pStyle w:val="923"/>
        <w:ind w:left="0" w:firstLine="480"/>
        <w:keepLines w:val="0"/>
        <w:keepNext w:val="0"/>
        <w:pageBreakBefore w:val="0"/>
        <w:spacing w:line="360" w:lineRule="exact"/>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应保证其用到本项目的专利、技术是其合格持有，且享有处分权，若因实施本项目的专利技术产生的侵权纠纷，</w:t>
      </w:r>
      <w:r>
        <w:rPr>
          <w:rFonts w:hint="eastAsia" w:ascii="宋体" w:hAnsi="宋体" w:eastAsia="宋体" w:cs="宋体"/>
          <w:color w:val="000000"/>
          <w:sz w:val="24"/>
          <w:szCs w:val="24"/>
          <w:highlight w:val="none"/>
          <w:lang w:eastAsia="zh-CN"/>
        </w:rPr>
        <w:t xml:space="preserve">甲方</w:t>
      </w:r>
      <w:r>
        <w:rPr>
          <w:rFonts w:hint="eastAsia" w:ascii="宋体" w:hAnsi="宋体" w:eastAsia="宋体" w:cs="宋体"/>
          <w:color w:val="000000"/>
          <w:sz w:val="24"/>
          <w:szCs w:val="24"/>
          <w:highlight w:val="none"/>
        </w:rPr>
        <w:t xml:space="preserve">有权向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追究责任，并向</w:t>
      </w:r>
      <w:r>
        <w:rPr>
          <w:rFonts w:hint="eastAsia" w:ascii="宋体" w:hAnsi="宋体" w:eastAsia="宋体" w:cs="宋体"/>
          <w:color w:val="000000"/>
          <w:sz w:val="24"/>
          <w:szCs w:val="24"/>
          <w:highlight w:val="none"/>
          <w:lang w:eastAsia="zh-CN"/>
        </w:rPr>
        <w:t xml:space="preserve">乙方</w:t>
      </w:r>
      <w:r>
        <w:rPr>
          <w:rFonts w:hint="eastAsia" w:ascii="宋体" w:hAnsi="宋体" w:eastAsia="宋体" w:cs="宋体"/>
          <w:color w:val="000000"/>
          <w:sz w:val="24"/>
          <w:szCs w:val="24"/>
          <w:highlight w:val="none"/>
        </w:rPr>
        <w:t xml:space="preserve">索赔因此受到的全部损失，并有权单方终止本项目合同。</w:t>
      </w:r>
      <w:r>
        <w:rPr>
          <w:rFonts w:hint="eastAsia" w:ascii="宋体" w:hAnsi="宋体" w:eastAsia="宋体" w:cs="宋体"/>
          <w:b/>
          <w:sz w:val="24"/>
          <w:szCs w:val="24"/>
          <w:highlight w:val="none"/>
        </w:rPr>
      </w:r>
      <w:r/>
    </w:p>
    <w:p>
      <w:pPr>
        <w:pStyle w:val="923"/>
        <w:ind w:left="0"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四、产权担保</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val="zh-CN"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乙方保证对其</w:t>
      </w:r>
      <w:r>
        <w:rPr>
          <w:rFonts w:hint="eastAsia" w:ascii="宋体" w:hAnsi="宋体" w:eastAsia="宋体" w:cs="宋体"/>
          <w:sz w:val="24"/>
          <w:szCs w:val="24"/>
          <w:lang w:eastAsia="zh-CN"/>
        </w:rPr>
        <w:t xml:space="preserve">提供的服务</w:t>
      </w:r>
      <w:r>
        <w:rPr>
          <w:rFonts w:hint="eastAsia" w:ascii="宋体" w:hAnsi="宋体" w:eastAsia="宋体" w:cs="宋体"/>
          <w:sz w:val="24"/>
          <w:szCs w:val="24"/>
        </w:rPr>
        <w:t xml:space="preserve">有合法的权利</w:t>
      </w:r>
      <w:r>
        <w:rPr>
          <w:rFonts w:hint="eastAsia" w:ascii="宋体" w:hAnsi="宋体" w:eastAsia="宋体" w:cs="宋体"/>
          <w:sz w:val="24"/>
          <w:szCs w:val="24"/>
          <w:lang w:eastAsia="zh-CN"/>
        </w:rPr>
        <w:t xml:space="preserve">。</w:t>
      </w:r>
      <w:r>
        <w:rPr>
          <w:rFonts w:hint="eastAsia" w:ascii="宋体" w:hAnsi="宋体" w:eastAsia="宋体" w:cs="宋体"/>
          <w:sz w:val="24"/>
          <w:szCs w:val="24"/>
          <w:lang w:val="zh-CN" w:eastAsia="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bidi="zh-CN"/>
        </w:rPr>
      </w:pPr>
      <w:r>
        <w:rPr>
          <w:rFonts w:hint="eastAsia" w:ascii="宋体" w:hAnsi="宋体" w:eastAsia="宋体" w:cs="宋体"/>
          <w:sz w:val="24"/>
          <w:szCs w:val="24"/>
          <w:lang w:val="en-US" w:bidi="zh-CN"/>
        </w:rPr>
        <w:t xml:space="preserve">2.</w:t>
      </w:r>
      <w:r>
        <w:rPr>
          <w:rFonts w:hint="eastAsia" w:ascii="宋体" w:hAnsi="宋体" w:eastAsia="宋体" w:cs="宋体"/>
          <w:sz w:val="24"/>
          <w:szCs w:val="24"/>
          <w:lang w:bidi="zh-CN"/>
        </w:rPr>
        <w:t xml:space="preserve">乙方提供的服务所采集到的信息，涉及到个人隐私和涉密内容，甲方及最终使用方负有相关保密责任和义务。</w:t>
      </w:r>
      <w:r>
        <w:rPr>
          <w:rFonts w:hint="eastAsia" w:ascii="宋体" w:hAnsi="宋体" w:eastAsia="宋体" w:cs="宋体"/>
          <w:sz w:val="24"/>
          <w:szCs w:val="24"/>
          <w:lang w:bidi="zh-CN"/>
        </w:rPr>
      </w:r>
      <w:r/>
    </w:p>
    <w:p>
      <w:pPr>
        <w:pStyle w:val="923"/>
        <w:ind w:left="0" w:firstLine="241"/>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b/>
          <w:sz w:val="24"/>
          <w:szCs w:val="24"/>
          <w:lang w:val="zh-CN" w:bidi="zh-CN"/>
        </w:rPr>
        <w:t xml:space="preserve">五、项目实施</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val="0"/>
          <w:bCs w:val="0"/>
          <w:color w:val="000000"/>
          <w:sz w:val="24"/>
          <w:szCs w:val="24"/>
          <w:lang w:val="en-US" w:eastAsia="zh-CN" w:bidi="zh-CN"/>
        </w:rPr>
        <w:t xml:space="preserve">1.</w:t>
      </w:r>
      <w:r>
        <w:rPr>
          <w:rFonts w:hint="eastAsia" w:ascii="宋体" w:hAnsi="宋体" w:eastAsia="宋体" w:cs="宋体"/>
          <w:b w:val="0"/>
          <w:bCs w:val="0"/>
          <w:color w:val="000000"/>
          <w:sz w:val="24"/>
          <w:szCs w:val="24"/>
          <w:lang w:val="zh-CN" w:eastAsia="zh-CN" w:bidi="zh-CN"/>
        </w:rPr>
        <w:t xml:space="preserve">合同履行期限：</w:t>
      </w:r>
      <w:r>
        <w:rPr>
          <w:rFonts w:hint="eastAsia" w:ascii="宋体" w:hAnsi="宋体" w:eastAsia="宋体" w:cs="宋体"/>
          <w:color w:val="000000"/>
          <w:sz w:val="24"/>
          <w:szCs w:val="24"/>
          <w:lang w:val="en-US" w:eastAsia="zh-CN"/>
        </w:rPr>
        <w:t xml:space="preserve">自合同签订之日起一年或结算金额达到</w:t>
      </w:r>
      <w:r>
        <w:rPr>
          <w:rFonts w:hint="eastAsia" w:ascii="宋体" w:hAnsi="宋体" w:cs="宋体"/>
          <w:color w:val="000000"/>
          <w:sz w:val="24"/>
          <w:szCs w:val="24"/>
          <w:lang w:val="en-US" w:eastAsia="zh-CN"/>
        </w:rPr>
        <w:t xml:space="preserve">预算</w:t>
      </w:r>
      <w:r>
        <w:rPr>
          <w:rFonts w:hint="eastAsia" w:ascii="宋体" w:hAnsi="宋体" w:eastAsia="宋体" w:cs="宋体"/>
          <w:color w:val="000000"/>
          <w:sz w:val="24"/>
          <w:szCs w:val="24"/>
          <w:lang w:val="en-US" w:eastAsia="zh-CN"/>
        </w:rPr>
        <w:t xml:space="preserve">金额，当年合同自动终止（两者以先达到者为合同有效期届满）。</w:t>
      </w:r>
      <w:r>
        <w:rPr>
          <w:rFonts w:hint="eastAsia" w:ascii="宋体" w:hAnsi="宋体" w:eastAsia="宋体" w:cs="宋体"/>
          <w:b w:val="0"/>
          <w:bCs w:val="0"/>
          <w:color w:val="00000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val="0"/>
          <w:bCs w:val="0"/>
          <w:color w:val="000000"/>
          <w:sz w:val="24"/>
          <w:szCs w:val="24"/>
          <w:lang w:val="en-US" w:eastAsia="zh-CN" w:bidi="zh-CN"/>
        </w:rPr>
        <w:t xml:space="preserve">2.</w:t>
      </w:r>
      <w:r>
        <w:rPr>
          <w:rFonts w:hint="eastAsia" w:ascii="宋体" w:hAnsi="宋体" w:eastAsia="宋体" w:cs="宋体"/>
          <w:b w:val="0"/>
          <w:bCs w:val="0"/>
          <w:color w:val="000000"/>
          <w:sz w:val="24"/>
          <w:szCs w:val="24"/>
          <w:lang w:val="zh-CN" w:eastAsia="zh-CN" w:bidi="zh-CN"/>
        </w:rPr>
        <w:t xml:space="preserve">服务地点：甲方指定地点</w:t>
      </w:r>
      <w:r>
        <w:rPr>
          <w:rFonts w:hint="eastAsia" w:ascii="宋体" w:hAnsi="宋体" w:eastAsia="宋体" w:cs="宋体"/>
          <w:b w:val="0"/>
          <w:bCs w:val="0"/>
          <w:color w:val="000000"/>
          <w:sz w:val="24"/>
          <w:szCs w:val="24"/>
          <w:lang w:val="zh-CN" w:eastAsia="zh-CN" w:bidi="zh-CN"/>
        </w:rPr>
      </w:r>
      <w:r/>
    </w:p>
    <w:p>
      <w:pPr>
        <w:pStyle w:val="923"/>
        <w:ind w:left="0" w:firstLine="241"/>
        <w:jc w:val="left"/>
        <w:keepLines w:val="0"/>
        <w:keepNext w:val="0"/>
        <w:pageBreakBefore w:val="0"/>
        <w:spacing w:line="360" w:lineRule="exact"/>
        <w:widowControl w:val="off"/>
        <w:rPr>
          <w:rFonts w:hint="eastAsia" w:ascii="宋体" w:hAnsi="宋体" w:eastAsia="宋体" w:cs="宋体"/>
          <w:color w:val="000000"/>
          <w:sz w:val="24"/>
          <w:szCs w:val="24"/>
          <w:lang w:val="zh-CN" w:bidi="zh-CN"/>
        </w:rPr>
      </w:pPr>
      <w:r>
        <w:rPr>
          <w:rFonts w:hint="eastAsia" w:ascii="宋体" w:hAnsi="宋体" w:eastAsia="宋体" w:cs="宋体"/>
          <w:b/>
          <w:color w:val="000000"/>
          <w:sz w:val="24"/>
          <w:szCs w:val="24"/>
          <w:lang w:val="zh-CN" w:bidi="zh-CN"/>
        </w:rPr>
        <w:t xml:space="preserve">六、</w:t>
      </w:r>
      <w:bookmarkStart w:id="813" w:name="_Hlk124346087"/>
      <w:r>
        <w:rPr>
          <w:rFonts w:hint="eastAsia" w:ascii="宋体" w:hAnsi="宋体" w:eastAsia="宋体" w:cs="宋体"/>
          <w:b/>
          <w:color w:val="000000"/>
          <w:sz w:val="24"/>
          <w:szCs w:val="24"/>
          <w:lang w:val="zh-CN" w:bidi="zh-CN"/>
        </w:rPr>
        <w:t xml:space="preserve">履约保证金</w:t>
      </w:r>
      <w:bookmarkEnd w:id="813"/>
      <w:r>
        <w:rPr>
          <w:rFonts w:hint="eastAsia" w:ascii="宋体" w:hAnsi="宋体" w:eastAsia="宋体" w:cs="宋体"/>
          <w:b/>
          <w:color w:val="000000"/>
          <w:sz w:val="24"/>
          <w:szCs w:val="24"/>
          <w:lang w:val="zh-CN" w:bidi="zh-CN"/>
        </w:rPr>
        <w:t xml:space="preserve">：</w:t>
      </w:r>
      <w:r>
        <w:rPr>
          <w:rFonts w:hint="eastAsia" w:ascii="宋体" w:hAnsi="宋体" w:eastAsia="宋体" w:cs="宋体"/>
          <w:color w:val="000000"/>
          <w:sz w:val="24"/>
          <w:szCs w:val="24"/>
          <w:lang w:val="zh-CN" w:bidi="zh-CN"/>
        </w:rPr>
        <w:t xml:space="preserve">免收履约保证金。</w:t>
      </w:r>
      <w:r>
        <w:rPr>
          <w:rFonts w:hint="eastAsia" w:ascii="宋体" w:hAnsi="宋体" w:eastAsia="宋体" w:cs="宋体"/>
          <w:color w:val="000000"/>
          <w:sz w:val="24"/>
          <w:szCs w:val="24"/>
          <w:lang w:val="zh-CN" w:bidi="zh-CN"/>
        </w:rPr>
      </w:r>
      <w:r/>
    </w:p>
    <w:p>
      <w:pPr>
        <w:pStyle w:val="923"/>
        <w:ind w:left="0" w:firstLine="241"/>
        <w:jc w:val="left"/>
        <w:keepLines w:val="0"/>
        <w:keepNext w:val="0"/>
        <w:pageBreakBefore w:val="0"/>
        <w:spacing w:line="360" w:lineRule="exact"/>
        <w:widowControl w:val="off"/>
        <w:rPr>
          <w:rFonts w:hint="eastAsia" w:ascii="宋体" w:hAnsi="宋体" w:eastAsia="宋体" w:cs="宋体"/>
          <w:b/>
          <w:bCs/>
          <w:color w:val="000000"/>
          <w:sz w:val="24"/>
          <w:szCs w:val="24"/>
          <w:lang w:val="zh-CN" w:bidi="zh-CN"/>
        </w:rPr>
      </w:pPr>
      <w:r>
        <w:rPr>
          <w:rFonts w:hint="eastAsia" w:ascii="宋体" w:hAnsi="宋体" w:eastAsia="宋体" w:cs="宋体"/>
          <w:b/>
          <w:bCs/>
          <w:color w:val="000000"/>
          <w:sz w:val="24"/>
          <w:szCs w:val="24"/>
          <w:lang w:val="zh-CN" w:bidi="zh-CN"/>
        </w:rPr>
        <w:t xml:space="preserve">七、货款支付</w:t>
      </w:r>
      <w:r>
        <w:rPr>
          <w:rFonts w:hint="eastAsia" w:ascii="宋体" w:hAnsi="宋体" w:eastAsia="宋体" w:cs="宋体"/>
          <w:b/>
          <w:bCs/>
          <w:color w:val="000000"/>
          <w:sz w:val="24"/>
          <w:szCs w:val="24"/>
          <w:lang w:val="zh-CN" w:bidi="zh-CN"/>
        </w:rPr>
      </w:r>
      <w:r/>
    </w:p>
    <w:p>
      <w:pPr>
        <w:pStyle w:val="923"/>
        <w:ind w:left="0" w:firstLine="482"/>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bCs/>
          <w:color w:val="000000"/>
          <w:sz w:val="24"/>
          <w:szCs w:val="24"/>
          <w:lang w:val="zh-CN" w:eastAsia="zh-CN" w:bidi="zh-CN"/>
        </w:rPr>
        <w:t xml:space="preserve">1.收费标准：</w:t>
      </w:r>
      <w:r>
        <w:rPr>
          <w:rFonts w:hint="eastAsia" w:ascii="宋体" w:hAnsi="宋体" w:eastAsia="宋体" w:cs="宋体"/>
          <w:b w:val="0"/>
          <w:bCs w:val="0"/>
          <w:color w:val="000000"/>
          <w:sz w:val="24"/>
          <w:szCs w:val="24"/>
          <w:lang w:val="zh-CN" w:eastAsia="zh-CN" w:bidi="zh-CN"/>
        </w:rPr>
        <w:t xml:space="preserve">按《江苏省医疗服务收费目录》。</w:t>
      </w:r>
      <w:r>
        <w:rPr>
          <w:rFonts w:hint="eastAsia" w:ascii="宋体" w:hAnsi="宋体" w:eastAsia="宋体" w:cs="宋体"/>
          <w:b w:val="0"/>
          <w:bCs w:val="0"/>
          <w:color w:val="00000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val="0"/>
          <w:bCs w:val="0"/>
          <w:color w:val="000000"/>
          <w:sz w:val="24"/>
          <w:szCs w:val="24"/>
          <w:lang w:val="zh-CN" w:eastAsia="zh-CN" w:bidi="zh-CN"/>
        </w:rPr>
        <w:t xml:space="preserve">注：根据江苏省物价部门最新发布的服务价格进行更新。</w:t>
      </w:r>
      <w:r>
        <w:rPr>
          <w:rFonts w:hint="eastAsia" w:ascii="宋体" w:hAnsi="宋体" w:eastAsia="宋体" w:cs="宋体"/>
          <w:b w:val="0"/>
          <w:bCs w:val="0"/>
          <w:color w:val="000000"/>
          <w:sz w:val="24"/>
          <w:szCs w:val="24"/>
          <w:lang w:val="zh-CN" w:eastAsia="zh-CN" w:bidi="zh-CN"/>
        </w:rPr>
      </w:r>
      <w:r/>
    </w:p>
    <w:p>
      <w:pPr>
        <w:pStyle w:val="923"/>
        <w:ind w:left="0" w:firstLine="482"/>
        <w:jc w:val="left"/>
        <w:keepLines w:val="0"/>
        <w:keepNext w:val="0"/>
        <w:pageBreakBefore w:val="0"/>
        <w:spacing w:line="360" w:lineRule="exact"/>
        <w:widowControl w:val="off"/>
        <w:rPr>
          <w:rFonts w:hint="eastAsia" w:ascii="宋体" w:hAnsi="宋体" w:eastAsia="宋体" w:cs="宋体"/>
          <w:b w:val="0"/>
          <w:bCs w:val="0"/>
          <w:color w:val="000000"/>
          <w:sz w:val="24"/>
          <w:szCs w:val="24"/>
          <w:lang w:val="zh-CN" w:eastAsia="zh-CN" w:bidi="zh-CN"/>
        </w:rPr>
      </w:pPr>
      <w:r>
        <w:rPr>
          <w:rFonts w:hint="eastAsia" w:ascii="宋体" w:hAnsi="宋体" w:eastAsia="宋体" w:cs="宋体"/>
          <w:b/>
          <w:bCs/>
          <w:color w:val="000000"/>
          <w:sz w:val="24"/>
          <w:szCs w:val="24"/>
          <w:lang w:val="en-US" w:eastAsia="zh-CN" w:bidi="zh-CN"/>
        </w:rPr>
        <w:t xml:space="preserve">2.</w:t>
      </w:r>
      <w:r>
        <w:rPr>
          <w:rFonts w:hint="eastAsia" w:ascii="宋体" w:hAnsi="宋体" w:eastAsia="宋体" w:cs="宋体"/>
          <w:b/>
          <w:bCs/>
          <w:color w:val="000000"/>
          <w:sz w:val="24"/>
          <w:szCs w:val="24"/>
          <w:lang w:val="zh-CN" w:eastAsia="zh-CN" w:bidi="zh-CN"/>
        </w:rPr>
        <w:t xml:space="preserve">结算方式：</w:t>
      </w:r>
      <w:r>
        <w:rPr>
          <w:rFonts w:hint="eastAsia" w:ascii="宋体" w:hAnsi="宋体" w:eastAsia="宋体" w:cs="宋体"/>
          <w:b w:val="0"/>
          <w:bCs w:val="0"/>
          <w:color w:val="000000"/>
          <w:sz w:val="24"/>
          <w:szCs w:val="24"/>
          <w:lang w:val="zh-CN" w:eastAsia="zh-CN" w:bidi="zh-CN"/>
        </w:rPr>
        <w:t xml:space="preserve">甲方按照《江苏省医疗服务收费目录》的收费标准的成交优惠率支付。</w:t>
      </w:r>
      <w:r>
        <w:rPr>
          <w:rFonts w:hint="eastAsia" w:ascii="宋体" w:hAnsi="宋体" w:eastAsia="宋体" w:cs="宋体"/>
          <w:b w:val="0"/>
          <w:bCs w:val="0"/>
          <w:color w:val="000000"/>
          <w:sz w:val="24"/>
          <w:szCs w:val="24"/>
          <w:lang w:val="zh-CN" w:eastAsia="zh-CN" w:bidi="zh-CN"/>
        </w:rPr>
      </w:r>
      <w:r/>
    </w:p>
    <w:p>
      <w:pPr>
        <w:pStyle w:val="923"/>
        <w:ind w:left="0" w:firstLine="482"/>
        <w:jc w:val="left"/>
        <w:keepLines w:val="0"/>
        <w:keepNext w:val="0"/>
        <w:pageBreakBefore w:val="0"/>
        <w:spacing w:line="360" w:lineRule="exact"/>
        <w:widowControl w:val="off"/>
        <w:rPr>
          <w:rFonts w:hint="eastAsia" w:ascii="宋体" w:hAnsi="宋体" w:eastAsia="宋体" w:cs="宋体"/>
          <w:b/>
          <w:bCs/>
          <w:color w:val="000000"/>
          <w:sz w:val="24"/>
          <w:szCs w:val="24"/>
          <w:lang w:val="zh-CN" w:eastAsia="zh-CN" w:bidi="zh-CN"/>
        </w:rPr>
      </w:pPr>
      <w:r>
        <w:rPr>
          <w:rFonts w:hint="eastAsia" w:ascii="宋体" w:hAnsi="宋体" w:eastAsia="宋体" w:cs="宋体"/>
          <w:b/>
          <w:bCs/>
          <w:color w:val="000000"/>
          <w:sz w:val="24"/>
          <w:szCs w:val="24"/>
          <w:lang w:val="zh-CN" w:eastAsia="zh-CN" w:bidi="zh-CN"/>
        </w:rPr>
        <w:t xml:space="preserve">3.支付方式</w:t>
      </w:r>
      <w:r>
        <w:rPr>
          <w:rFonts w:hint="eastAsia" w:ascii="宋体" w:hAnsi="宋体" w:eastAsia="宋体" w:cs="宋体"/>
          <w:b/>
          <w:bCs/>
          <w:color w:val="00000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color w:val="000000"/>
          <w:sz w:val="24"/>
          <w:szCs w:val="24"/>
          <w:highlight w:val="yellow"/>
          <w:lang w:val="en-US" w:eastAsia="zh-CN"/>
        </w:rPr>
      </w:pPr>
      <w:r>
        <w:rPr>
          <w:rFonts w:hint="eastAsia" w:ascii="宋体" w:hAnsi="宋体" w:eastAsia="宋体" w:cs="宋体"/>
          <w:b w:val="0"/>
          <w:bCs w:val="0"/>
          <w:color w:val="000000"/>
          <w:sz w:val="24"/>
          <w:szCs w:val="24"/>
          <w:highlight w:val="none"/>
          <w:lang w:val="en-US" w:eastAsia="zh-CN"/>
        </w:rPr>
        <w:t xml:space="preserve">检测服务费用按月结算，在完成每月检验检测服务清单核对后，乙方出具合格的发票，甲方在收到乙方提交的等额正式发票后7日内完成付款。</w:t>
      </w:r>
      <w:r>
        <w:rPr>
          <w:rFonts w:hint="eastAsia" w:ascii="宋体" w:hAnsi="宋体" w:eastAsia="宋体" w:cs="宋体"/>
          <w:b w:val="0"/>
          <w:bCs w:val="0"/>
          <w:color w:val="000000"/>
          <w:sz w:val="24"/>
          <w:szCs w:val="24"/>
          <w:highlight w:val="yellow"/>
          <w:lang w:val="en-US" w:eastAsia="zh-CN"/>
        </w:rPr>
      </w:r>
      <w:r/>
    </w:p>
    <w:p>
      <w:pPr>
        <w:pStyle w:val="923"/>
        <w:ind w:left="0" w:firstLine="241"/>
        <w:jc w:val="left"/>
        <w:keepLines w:val="0"/>
        <w:keepNext w:val="0"/>
        <w:pageBreakBefore w:val="0"/>
        <w:spacing w:line="360" w:lineRule="exact"/>
        <w:widowControl w:val="off"/>
        <w:rPr>
          <w:rFonts w:hint="eastAsia" w:ascii="宋体" w:hAnsi="宋体" w:eastAsia="宋体" w:cs="宋体"/>
          <w:b/>
          <w:color w:val="000000"/>
          <w:sz w:val="24"/>
          <w:szCs w:val="24"/>
          <w:lang w:val="zh-CN" w:bidi="zh-CN"/>
        </w:rPr>
      </w:pPr>
      <w:r>
        <w:rPr>
          <w:rFonts w:hint="eastAsia" w:ascii="宋体" w:hAnsi="宋体" w:eastAsia="宋体" w:cs="宋体"/>
          <w:b/>
          <w:color w:val="000000"/>
          <w:sz w:val="24"/>
          <w:szCs w:val="24"/>
          <w:lang w:val="zh-CN" w:bidi="zh-CN"/>
        </w:rPr>
        <w:t xml:space="preserve">八、违约责任</w:t>
      </w:r>
      <w:r>
        <w:rPr>
          <w:rFonts w:hint="eastAsia" w:ascii="宋体" w:hAnsi="宋体" w:eastAsia="宋体" w:cs="宋体"/>
          <w:b/>
          <w:color w:val="000000"/>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1.导致医疗事故的误差，由乙方承担相应的法律责任，并赔偿甲方的损失，甲方有权单方终止合同。</w:t>
      </w:r>
      <w:r>
        <w:rPr>
          <w:rFonts w:hint="eastAsia" w:ascii="宋体" w:hAnsi="宋体" w:eastAsia="宋体" w:cs="宋体"/>
          <w:b w:val="0"/>
          <w:bCs w:val="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2.乙方对甲方送检的合格样本结果负责，对于按照乙方要求取材的合格样本，若因乙方原因导致检测结果存在质量问题，由乙方承担相应责任，</w:t>
      </w:r>
      <w:r>
        <w:rPr>
          <w:rFonts w:hint="eastAsia" w:ascii="宋体" w:hAnsi="宋体" w:eastAsia="宋体" w:cs="宋体"/>
          <w:b w:val="0"/>
          <w:bCs w:val="0"/>
          <w:sz w:val="24"/>
          <w:szCs w:val="24"/>
          <w:lang w:val="en-US" w:eastAsia="zh-CN" w:bidi="zh-CN"/>
        </w:rPr>
        <w:t xml:space="preserve">乙方</w:t>
      </w:r>
      <w:r>
        <w:rPr>
          <w:rFonts w:hint="eastAsia" w:ascii="宋体" w:hAnsi="宋体" w:eastAsia="宋体" w:cs="宋体"/>
          <w:b w:val="0"/>
          <w:bCs w:val="0"/>
          <w:sz w:val="24"/>
          <w:szCs w:val="24"/>
          <w:lang w:val="zh-CN" w:eastAsia="zh-CN" w:bidi="zh-CN"/>
        </w:rPr>
        <w:t xml:space="preserve">还应</w:t>
      </w:r>
      <w:r>
        <w:rPr>
          <w:rFonts w:hint="eastAsia" w:ascii="宋体" w:hAnsi="宋体" w:eastAsia="宋体" w:cs="宋体"/>
          <w:b w:val="0"/>
          <w:bCs w:val="0"/>
          <w:sz w:val="24"/>
          <w:szCs w:val="24"/>
          <w:lang w:val="en-US" w:eastAsia="zh-CN" w:bidi="zh-CN"/>
        </w:rPr>
        <w:t xml:space="preserve">向甲方支付合同价10%的违约金</w:t>
      </w:r>
      <w:r>
        <w:rPr>
          <w:rFonts w:hint="eastAsia" w:ascii="宋体" w:hAnsi="宋体" w:eastAsia="宋体" w:cs="宋体"/>
          <w:b w:val="0"/>
          <w:bCs w:val="0"/>
          <w:sz w:val="24"/>
          <w:szCs w:val="24"/>
          <w:lang w:val="zh-CN" w:eastAsia="zh-CN" w:bidi="zh-CN"/>
        </w:rPr>
        <w:t xml:space="preserve">。</w:t>
      </w:r>
      <w:r>
        <w:rPr>
          <w:rFonts w:hint="eastAsia" w:ascii="宋体" w:hAnsi="宋体" w:eastAsia="宋体" w:cs="宋体"/>
          <w:b w:val="0"/>
          <w:bCs w:val="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3.服务期内，如乙方严重偏离采购需求，包括但不限于乙方无检测资质、不具备检测条件、检测质量存在问题、提供虚假检验报告、检测时间屡次不符合及时性要求、违反保密义务、擅自委托第三方检测、擅自向被检测者收费等，甲方有权立即终止合同，</w:t>
      </w:r>
      <w:r>
        <w:rPr>
          <w:rFonts w:hint="eastAsia" w:ascii="宋体" w:hAnsi="宋体" w:eastAsia="宋体" w:cs="宋体"/>
          <w:b w:val="0"/>
          <w:bCs w:val="0"/>
          <w:sz w:val="24"/>
          <w:szCs w:val="24"/>
          <w:lang w:val="en-US" w:eastAsia="zh-CN" w:bidi="zh-CN"/>
        </w:rPr>
        <w:t xml:space="preserve">乙方</w:t>
      </w:r>
      <w:r>
        <w:rPr>
          <w:rFonts w:hint="eastAsia" w:ascii="宋体" w:hAnsi="宋体" w:eastAsia="宋体" w:cs="宋体"/>
          <w:b w:val="0"/>
          <w:bCs w:val="0"/>
          <w:sz w:val="24"/>
          <w:szCs w:val="24"/>
          <w:lang w:val="zh-CN" w:eastAsia="zh-CN" w:bidi="zh-CN"/>
        </w:rPr>
        <w:t xml:space="preserve">还应</w:t>
      </w:r>
      <w:r>
        <w:rPr>
          <w:rFonts w:hint="eastAsia" w:ascii="宋体" w:hAnsi="宋体" w:eastAsia="宋体" w:cs="宋体"/>
          <w:b w:val="0"/>
          <w:bCs w:val="0"/>
          <w:sz w:val="24"/>
          <w:szCs w:val="24"/>
          <w:lang w:val="en-US" w:eastAsia="zh-CN" w:bidi="zh-CN"/>
        </w:rPr>
        <w:t xml:space="preserve">向甲方支付合同价10%的违约金</w:t>
      </w:r>
      <w:r>
        <w:rPr>
          <w:rFonts w:hint="eastAsia" w:ascii="宋体" w:hAnsi="宋体" w:eastAsia="宋体" w:cs="宋体"/>
          <w:b w:val="0"/>
          <w:bCs w:val="0"/>
          <w:sz w:val="24"/>
          <w:szCs w:val="24"/>
          <w:lang w:val="zh-CN" w:eastAsia="zh-CN" w:bidi="zh-CN"/>
        </w:rPr>
        <w:t xml:space="preserve">。</w:t>
      </w:r>
      <w:r>
        <w:rPr>
          <w:rFonts w:hint="eastAsia" w:ascii="宋体" w:hAnsi="宋体" w:eastAsia="宋体" w:cs="宋体"/>
          <w:b w:val="0"/>
          <w:bCs w:val="0"/>
          <w:sz w:val="24"/>
          <w:szCs w:val="24"/>
          <w:lang w:val="zh-CN" w:eastAsia="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val="0"/>
          <w:sz w:val="24"/>
          <w:szCs w:val="24"/>
          <w:lang w:val="zh-CN" w:eastAsia="zh-CN" w:bidi="zh-CN"/>
        </w:rPr>
      </w:pPr>
      <w:r>
        <w:rPr>
          <w:rFonts w:hint="eastAsia" w:ascii="宋体" w:hAnsi="宋体" w:eastAsia="宋体" w:cs="宋体"/>
          <w:b w:val="0"/>
          <w:bCs w:val="0"/>
          <w:sz w:val="24"/>
          <w:szCs w:val="24"/>
          <w:lang w:val="zh-CN" w:eastAsia="zh-CN" w:bidi="zh-CN"/>
        </w:rPr>
        <w:t xml:space="preserve">4.乙方应保证其用到本项目的专利、技术是其合格持有，且享有处分权，若因实施本项目的专利技术产生的侵权纠纷，甲方有权向中标人追究责任，并向乙方索赔因此受到的全部损失，并有权单方终止本项目合同。</w:t>
      </w:r>
      <w:r>
        <w:rPr>
          <w:rFonts w:hint="eastAsia" w:ascii="宋体" w:hAnsi="宋体" w:eastAsia="宋体" w:cs="宋体"/>
          <w:b w:val="0"/>
          <w:bCs w:val="0"/>
          <w:sz w:val="24"/>
          <w:szCs w:val="24"/>
          <w:lang w:val="zh-CN" w:eastAsia="zh-CN" w:bidi="zh-CN"/>
        </w:rPr>
      </w:r>
      <w:r/>
    </w:p>
    <w:p>
      <w:pPr>
        <w:pStyle w:val="923"/>
        <w:ind w:left="0" w:firstLine="482"/>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九、合同的变更和终止</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sz w:val="24"/>
          <w:szCs w:val="24"/>
          <w:lang w:val="zh-CN" w:bidi="zh-CN"/>
        </w:rPr>
      </w:pPr>
      <w:r>
        <w:rPr>
          <w:rFonts w:hint="eastAsia" w:ascii="宋体" w:hAnsi="宋体" w:eastAsia="宋体" w:cs="宋体"/>
          <w:b w:val="0"/>
          <w:bCs/>
          <w:sz w:val="24"/>
          <w:szCs w:val="24"/>
          <w:lang w:val="zh-CN" w:bidi="zh-CN"/>
        </w:rPr>
        <w:t xml:space="preserve">1.本合同一经签订，甲乙双方不得擅自变更、中止或终止合同。</w:t>
      </w:r>
      <w:r>
        <w:rPr>
          <w:rFonts w:hint="eastAsia" w:ascii="宋体" w:hAnsi="宋体" w:eastAsia="宋体" w:cs="宋体"/>
          <w:b w:val="0"/>
          <w:bCs/>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val="0"/>
          <w:bCs/>
          <w:sz w:val="24"/>
          <w:szCs w:val="24"/>
          <w:lang w:val="zh-CN" w:bidi="zh-CN"/>
        </w:rPr>
      </w:pPr>
      <w:r>
        <w:rPr>
          <w:rFonts w:hint="eastAsia" w:ascii="宋体" w:hAnsi="宋体" w:eastAsia="宋体" w:cs="宋体"/>
          <w:b w:val="0"/>
          <w:bCs/>
          <w:sz w:val="24"/>
          <w:szCs w:val="24"/>
          <w:lang w:val="zh-CN" w:bidi="zh-CN"/>
        </w:rPr>
        <w:t xml:space="preserve">2.除发生法律规定的不能预见、不能避免并不能克服的客观情况外，甲乙双方不得放弃或拒绝履行合同。</w:t>
      </w:r>
      <w:r>
        <w:rPr>
          <w:rFonts w:hint="eastAsia" w:ascii="宋体" w:hAnsi="宋体" w:eastAsia="宋体" w:cs="宋体"/>
          <w:b w:val="0"/>
          <w:bCs/>
          <w:sz w:val="24"/>
          <w:szCs w:val="24"/>
          <w:lang w:val="zh-CN" w:bidi="zh-CN"/>
        </w:rPr>
      </w:r>
      <w:r/>
    </w:p>
    <w:p>
      <w:pPr>
        <w:pStyle w:val="923"/>
        <w:ind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十、合同的转让</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val="0"/>
          <w:bCs/>
          <w:sz w:val="24"/>
          <w:szCs w:val="24"/>
          <w:lang w:val="zh-CN" w:bidi="zh-CN"/>
        </w:rPr>
        <w:t xml:space="preserve">乙方不得擅自部分或全部转让其应履行的合同义务</w:t>
      </w:r>
      <w:r>
        <w:rPr>
          <w:rFonts w:hint="eastAsia" w:ascii="宋体" w:hAnsi="宋体" w:eastAsia="宋体" w:cs="宋体"/>
          <w:b/>
          <w:sz w:val="24"/>
          <w:szCs w:val="24"/>
          <w:lang w:val="zh-CN" w:bidi="zh-CN"/>
        </w:rPr>
        <w:t xml:space="preserve">。</w:t>
      </w:r>
      <w:r>
        <w:rPr>
          <w:rFonts w:hint="eastAsia" w:ascii="宋体" w:hAnsi="宋体" w:eastAsia="宋体" w:cs="宋体"/>
          <w:b/>
          <w:sz w:val="24"/>
          <w:szCs w:val="24"/>
          <w:lang w:val="zh-CN" w:bidi="zh-CN"/>
        </w:rPr>
      </w:r>
      <w:r/>
    </w:p>
    <w:p>
      <w:pPr>
        <w:pStyle w:val="923"/>
        <w:ind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十一、不可抗力</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val="0"/>
          <w:bCs/>
          <w:sz w:val="24"/>
          <w:szCs w:val="24"/>
          <w:lang w:val="zh-CN" w:bidi="zh-CN"/>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hint="eastAsia" w:ascii="宋体" w:hAnsi="宋体" w:eastAsia="宋体" w:cs="宋体"/>
          <w:b/>
          <w:sz w:val="24"/>
          <w:szCs w:val="24"/>
          <w:lang w:val="zh-CN" w:bidi="zh-CN"/>
        </w:rPr>
      </w:r>
      <w:r/>
    </w:p>
    <w:p>
      <w:pPr>
        <w:pStyle w:val="923"/>
        <w:ind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十二、诉讼</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双方在执行合同中所发生的一切争议，应通过协商解决。如协商不成，可向常州市金坛区人民法院起诉。</w:t>
      </w:r>
      <w:r>
        <w:rPr>
          <w:rFonts w:hint="eastAsia" w:ascii="宋体" w:hAnsi="宋体" w:eastAsia="宋体" w:cs="宋体"/>
          <w:sz w:val="24"/>
          <w:szCs w:val="24"/>
          <w:lang w:val="zh-CN" w:bidi="zh-CN"/>
        </w:rPr>
      </w:r>
      <w:r/>
    </w:p>
    <w:p>
      <w:pPr>
        <w:pStyle w:val="923"/>
        <w:ind w:firstLine="241"/>
        <w:jc w:val="left"/>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十</w:t>
      </w:r>
      <w:r>
        <w:rPr>
          <w:rFonts w:hint="eastAsia" w:ascii="宋体" w:hAnsi="宋体" w:eastAsia="宋体" w:cs="宋体"/>
          <w:b/>
          <w:sz w:val="24"/>
          <w:szCs w:val="24"/>
          <w:lang w:bidi="zh-CN"/>
        </w:rPr>
        <w:t xml:space="preserve">三</w:t>
      </w:r>
      <w:r>
        <w:rPr>
          <w:rFonts w:hint="eastAsia" w:ascii="宋体" w:hAnsi="宋体" w:eastAsia="宋体" w:cs="宋体"/>
          <w:b/>
          <w:sz w:val="24"/>
          <w:szCs w:val="24"/>
          <w:lang w:val="zh-CN" w:bidi="zh-CN"/>
        </w:rPr>
        <w:t xml:space="preserve">、合同生效及其它</w:t>
      </w:r>
      <w:r>
        <w:rPr>
          <w:rFonts w:hint="eastAsia" w:ascii="宋体" w:hAnsi="宋体" w:eastAsia="宋体" w:cs="宋体"/>
          <w:b/>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本合同由甲乙双方在</w:t>
      </w:r>
      <w:r>
        <w:rPr>
          <w:rFonts w:hint="eastAsia" w:ascii="宋体" w:hAnsi="宋体" w:eastAsia="宋体" w:cs="宋体"/>
          <w:sz w:val="24"/>
          <w:szCs w:val="24"/>
          <w:u w:val="single"/>
          <w:lang w:val="zh-CN" w:bidi="zh-CN"/>
        </w:rPr>
        <w:t xml:space="preserve"> 甲方所在地 </w:t>
      </w:r>
      <w:r>
        <w:rPr>
          <w:rFonts w:hint="eastAsia" w:ascii="宋体" w:hAnsi="宋体" w:eastAsia="宋体" w:cs="宋体"/>
          <w:sz w:val="24"/>
          <w:szCs w:val="24"/>
          <w:lang w:val="zh-CN" w:bidi="zh-CN"/>
        </w:rPr>
        <w:t xml:space="preserve">签订。合同经双方法定代表人或授权委托人签字盖章并经采购代理机构</w:t>
      </w:r>
      <w:r>
        <w:rPr>
          <w:rFonts w:hint="eastAsia" w:ascii="宋体" w:hAnsi="宋体" w:eastAsia="宋体" w:cs="宋体"/>
          <w:sz w:val="24"/>
          <w:szCs w:val="24"/>
          <w:lang w:val="en-US" w:bidi="zh-CN"/>
        </w:rPr>
        <w:t xml:space="preserve">见证</w:t>
      </w:r>
      <w:r>
        <w:rPr>
          <w:rFonts w:hint="eastAsia" w:ascii="宋体" w:hAnsi="宋体" w:eastAsia="宋体" w:cs="宋体"/>
          <w:sz w:val="24"/>
          <w:szCs w:val="24"/>
          <w:lang w:val="zh-CN" w:bidi="zh-CN"/>
        </w:rPr>
        <w:t xml:space="preserve">后生效。</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.招标</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en-US" w:bidi="zh-CN"/>
        </w:rPr>
        <w:t xml:space="preserve">投标</w:t>
      </w:r>
      <w:r>
        <w:rPr>
          <w:rFonts w:hint="eastAsia" w:ascii="宋体" w:hAnsi="宋体" w:eastAsia="宋体" w:cs="宋体"/>
          <w:sz w:val="24"/>
          <w:szCs w:val="24"/>
          <w:lang w:val="zh-CN" w:bidi="zh-CN"/>
        </w:rPr>
        <w:t xml:space="preserve">文件是本合同不可或缺的部分，与合同具有同等效力。本合同未尽事宜，遵照《中华人民共和国民法典》有关条文执行。</w:t>
      </w:r>
      <w:r>
        <w:rPr>
          <w:rFonts w:hint="eastAsia" w:ascii="宋体" w:hAnsi="宋体" w:eastAsia="宋体" w:cs="宋体"/>
          <w:sz w:val="24"/>
          <w:szCs w:val="24"/>
          <w:lang w:val="zh-CN" w:bidi="zh-CN"/>
        </w:rPr>
      </w:r>
      <w:r/>
    </w:p>
    <w:p>
      <w:pPr>
        <w:pStyle w:val="923"/>
        <w:ind w:left="0" w:firstLine="480"/>
        <w:jc w:val="left"/>
        <w:keepLines w:val="0"/>
        <w:keepNext w:val="0"/>
        <w:pageBreakBefore w:val="0"/>
        <w:spacing w:line="36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本合同正本一式</w:t>
      </w:r>
      <w:r>
        <w:rPr>
          <w:rFonts w:hint="eastAsia" w:ascii="宋体" w:hAnsi="宋体" w:eastAsia="宋体" w:cs="宋体"/>
          <w:sz w:val="24"/>
          <w:szCs w:val="24"/>
          <w:lang w:bidi="zh-CN"/>
        </w:rPr>
        <w:t xml:space="preserve">陆</w:t>
      </w:r>
      <w:r>
        <w:rPr>
          <w:rFonts w:hint="eastAsia" w:ascii="宋体" w:hAnsi="宋体" w:eastAsia="宋体" w:cs="宋体"/>
          <w:sz w:val="24"/>
          <w:szCs w:val="24"/>
          <w:lang w:val="zh-CN" w:bidi="zh-CN"/>
        </w:rPr>
        <w:t xml:space="preserve">份，具有同等法律效力，甲方执</w:t>
      </w:r>
      <w:r>
        <w:rPr>
          <w:rFonts w:hint="eastAsia" w:ascii="宋体" w:hAnsi="宋体" w:eastAsia="宋体" w:cs="宋体"/>
          <w:sz w:val="24"/>
          <w:szCs w:val="24"/>
          <w:lang w:val="en-US" w:bidi="zh-CN"/>
        </w:rPr>
        <w:t xml:space="preserve">叁</w:t>
      </w:r>
      <w:r>
        <w:rPr>
          <w:rFonts w:hint="eastAsia" w:ascii="宋体" w:hAnsi="宋体" w:eastAsia="宋体" w:cs="宋体"/>
          <w:sz w:val="24"/>
          <w:szCs w:val="24"/>
          <w:lang w:val="zh-CN" w:bidi="zh-CN"/>
        </w:rPr>
        <w:t xml:space="preserve">份，乙方执贰份，见证方执</w:t>
      </w:r>
      <w:r>
        <w:rPr>
          <w:rFonts w:hint="eastAsia" w:ascii="宋体" w:hAnsi="宋体" w:eastAsia="宋体" w:cs="宋体"/>
          <w:sz w:val="24"/>
          <w:szCs w:val="24"/>
          <w:lang w:bidi="zh-CN"/>
        </w:rPr>
        <w:t xml:space="preserve">壹</w:t>
      </w:r>
      <w:r>
        <w:rPr>
          <w:rFonts w:hint="eastAsia" w:ascii="宋体" w:hAnsi="宋体" w:eastAsia="宋体" w:cs="宋体"/>
          <w:sz w:val="24"/>
          <w:szCs w:val="24"/>
          <w:lang w:val="zh-CN" w:bidi="zh-CN"/>
        </w:rPr>
        <w:t xml:space="preserve">份。</w:t>
      </w:r>
      <w:r>
        <w:rPr>
          <w:rFonts w:hint="eastAsia" w:ascii="宋体" w:hAnsi="宋体" w:eastAsia="宋体" w:cs="宋体"/>
          <w:sz w:val="24"/>
          <w:szCs w:val="24"/>
          <w:lang w:val="zh-CN"/>
        </w:rPr>
      </w:r>
      <w:r/>
    </w:p>
    <w:tbl>
      <w:tblPr>
        <w:tblStyle w:val="994"/>
        <w:tblW w:w="9652" w:type="dxa"/>
        <w:jc w:val="center"/>
        <w:tblInd w:w="229"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127"/>
        <w:gridCol w:w="4525"/>
      </w:tblGrid>
      <w:tr>
        <w:trPr>
          <w:trHeight w:val="570"/>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甲方（盖章）：</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乙方（盖章）：</w:t>
            </w:r>
            <w:r>
              <w:rPr>
                <w:rFonts w:hint="eastAsia" w:ascii="宋体" w:hAnsi="宋体" w:eastAsia="宋体" w:cs="宋体"/>
                <w:sz w:val="24"/>
                <w:szCs w:val="24"/>
                <w:lang w:val="zh-CN" w:bidi="zh-CN"/>
              </w:rPr>
            </w:r>
            <w:r/>
          </w:p>
        </w:tc>
      </w:tr>
      <w:tr>
        <w:trPr>
          <w:trHeight w:val="510"/>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地址：</w:t>
            </w:r>
            <w:r>
              <w:rPr>
                <w:rFonts w:hint="eastAsia" w:ascii="宋体" w:hAnsi="宋体" w:eastAsia="宋体" w:cs="宋体"/>
                <w:color w:val="000000" w:themeColor="text1"/>
                <w:sz w:val="24"/>
                <w:szCs w:val="24"/>
                <w:lang w:val="zh-CN"/>
              </w:rPr>
              <w:t xml:space="preserve">金坛区金坛大道500号</w:t>
            </w:r>
            <w:r>
              <w:rPr>
                <w:rFonts w:hint="eastAsia" w:ascii="宋体" w:hAnsi="宋体" w:eastAsia="宋体" w:cs="宋体"/>
                <w:color w:val="000000" w:themeColor="text1"/>
                <w:sz w:val="24"/>
                <w:szCs w:val="24"/>
                <w:lang w:val="zh-CN" w:bidi="zh-CN"/>
              </w:rPr>
              <w:t xml:space="preserve"> </w:t>
            </w:r>
            <w:r>
              <w:rPr>
                <w:rFonts w:hint="eastAsia" w:ascii="宋体" w:hAnsi="宋体" w:eastAsia="宋体" w:cs="宋体"/>
                <w:sz w:val="24"/>
                <w:szCs w:val="24"/>
                <w:lang w:val="zh-CN" w:bidi="zh-CN"/>
              </w:rPr>
              <w:t xml:space="preserve"> </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地址：</w:t>
            </w:r>
            <w:r>
              <w:rPr>
                <w:rFonts w:hint="eastAsia" w:ascii="宋体" w:hAnsi="宋体" w:eastAsia="宋体" w:cs="宋体"/>
                <w:sz w:val="24"/>
                <w:szCs w:val="24"/>
                <w:lang w:val="zh-CN" w:bidi="zh-CN"/>
              </w:rPr>
            </w:r>
            <w:r/>
          </w:p>
        </w:tc>
      </w:tr>
      <w:tr>
        <w:trPr>
          <w:trHeight w:val="825"/>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法定代表人</w:t>
            </w:r>
            <w:r>
              <w:rPr>
                <w:rFonts w:hint="eastAsia" w:ascii="宋体" w:hAnsi="宋体" w:eastAsia="宋体" w:cs="宋体"/>
                <w:sz w:val="24"/>
                <w:szCs w:val="24"/>
                <w:lang w:val="zh-CN" w:bidi="zh-CN"/>
              </w:rPr>
            </w:r>
            <w:r/>
          </w:p>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法定代表人</w:t>
            </w:r>
            <w:r>
              <w:rPr>
                <w:rFonts w:hint="eastAsia" w:ascii="宋体" w:hAnsi="宋体" w:eastAsia="宋体" w:cs="宋体"/>
                <w:sz w:val="24"/>
                <w:szCs w:val="24"/>
                <w:lang w:val="zh-CN" w:bidi="zh-CN"/>
              </w:rPr>
            </w:r>
            <w:r/>
          </w:p>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或授权委托人（签字</w:t>
            </w:r>
            <w:r>
              <w:rPr>
                <w:rFonts w:hint="eastAsia" w:ascii="宋体" w:hAnsi="宋体" w:eastAsia="宋体" w:cs="宋体"/>
                <w:sz w:val="24"/>
                <w:szCs w:val="24"/>
                <w:lang w:val="en-US" w:bidi="zh-CN"/>
              </w:rPr>
              <w:t xml:space="preserve">或盖章</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val="zh-CN" w:bidi="zh-CN"/>
              </w:rPr>
            </w:r>
            <w:r/>
          </w:p>
        </w:tc>
      </w:tr>
      <w:tr>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纳税人识别号： </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纳税人识别号：</w:t>
            </w:r>
            <w:r>
              <w:rPr>
                <w:rFonts w:hint="eastAsia" w:ascii="宋体" w:hAnsi="宋体" w:eastAsia="宋体" w:cs="宋体"/>
                <w:sz w:val="24"/>
                <w:szCs w:val="24"/>
                <w:lang w:val="zh-CN" w:bidi="zh-CN"/>
              </w:rPr>
            </w:r>
            <w:r/>
          </w:p>
        </w:tc>
      </w:tr>
      <w:tr>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开户行：</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开户行：</w:t>
            </w:r>
            <w:r>
              <w:rPr>
                <w:rFonts w:hint="eastAsia" w:ascii="宋体" w:hAnsi="宋体" w:eastAsia="宋体" w:cs="宋体"/>
                <w:sz w:val="24"/>
                <w:szCs w:val="24"/>
                <w:lang w:val="zh-CN" w:bidi="zh-CN"/>
              </w:rPr>
            </w:r>
            <w:r/>
          </w:p>
        </w:tc>
      </w:tr>
      <w:tr>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账号：</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账号：</w:t>
            </w:r>
            <w:r>
              <w:rPr>
                <w:rFonts w:hint="eastAsia" w:ascii="宋体" w:hAnsi="宋体" w:eastAsia="宋体" w:cs="宋体"/>
                <w:sz w:val="24"/>
                <w:szCs w:val="24"/>
                <w:lang w:val="zh-CN" w:bidi="zh-CN"/>
              </w:rPr>
            </w:r>
            <w:r/>
          </w:p>
        </w:tc>
      </w:tr>
      <w:tr>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联系人：</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联系人：</w:t>
            </w:r>
            <w:r>
              <w:rPr>
                <w:rFonts w:hint="eastAsia" w:ascii="宋体" w:hAnsi="宋体" w:eastAsia="宋体" w:cs="宋体"/>
                <w:sz w:val="24"/>
                <w:szCs w:val="24"/>
                <w:lang w:val="zh-CN" w:bidi="zh-CN"/>
              </w:rPr>
            </w:r>
            <w:r/>
          </w:p>
        </w:tc>
      </w:tr>
      <w:tr>
        <w:trPr/>
        <w:tc>
          <w:tcPr>
            <w:tcW w:w="5127"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联系电话：</w:t>
            </w:r>
            <w:r>
              <w:rPr>
                <w:rFonts w:hint="eastAsia" w:ascii="宋体" w:hAnsi="宋体" w:eastAsia="宋体" w:cs="宋体"/>
                <w:sz w:val="24"/>
                <w:szCs w:val="24"/>
                <w:lang w:val="zh-CN" w:bidi="zh-CN"/>
              </w:rPr>
            </w:r>
            <w:r/>
          </w:p>
        </w:tc>
        <w:tc>
          <w:tcPr>
            <w:tcW w:w="4525" w:type="dxa"/>
            <w:vAlign w:val="center"/>
            <w:textDirection w:val="lrTb"/>
            <w:noWrap w:val="false"/>
          </w:tcPr>
          <w:p>
            <w:pPr>
              <w:pStyle w:val="923"/>
              <w:ind w:left="0" w:right="0"/>
              <w:jc w:val="both"/>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联系电话：</w:t>
            </w:r>
            <w:r>
              <w:rPr>
                <w:rFonts w:hint="eastAsia" w:ascii="宋体" w:hAnsi="宋体" w:eastAsia="宋体" w:cs="宋体"/>
                <w:sz w:val="24"/>
                <w:szCs w:val="24"/>
                <w:lang w:val="zh-CN" w:bidi="zh-CN"/>
              </w:rPr>
            </w:r>
            <w:r/>
          </w:p>
        </w:tc>
      </w:tr>
      <w:tr>
        <w:trPr>
          <w:trHeight w:val="603"/>
        </w:trPr>
        <w:tc>
          <w:tcPr>
            <w:gridSpan w:val="2"/>
            <w:tcW w:w="9652" w:type="dxa"/>
            <w:vAlign w:val="top"/>
            <w:textDirection w:val="lrTb"/>
            <w:noWrap w:val="false"/>
          </w:tcPr>
          <w:p>
            <w:pPr>
              <w:pStyle w:val="923"/>
              <w:ind w:left="0" w:right="0"/>
              <w:jc w:val="left"/>
              <w:keepLines w:val="0"/>
              <w:keepNext w:val="0"/>
              <w:pageBreakBefore w:val="0"/>
              <w:spacing w:before="0" w:beforeAutospacing="0" w:after="0" w:afterAutospacing="0" w:line="360" w:lineRule="exact"/>
              <w:rPr>
                <w:rFonts w:hint="eastAsia" w:ascii="宋体" w:hAnsi="宋体" w:eastAsia="宋体" w:cs="宋体"/>
                <w:sz w:val="24"/>
                <w:szCs w:val="24"/>
                <w:lang w:val="zh-CN" w:bidi="zh-CN"/>
              </w:rPr>
              <w:suppressLineNumbers w:val="0"/>
            </w:pPr>
            <w:r>
              <w:rPr>
                <w:rFonts w:hint="eastAsia" w:ascii="宋体" w:hAnsi="宋体" w:eastAsia="宋体" w:cs="宋体"/>
                <w:sz w:val="24"/>
                <w:szCs w:val="24"/>
                <w:lang w:val="zh-CN" w:bidi="zh-CN"/>
              </w:rPr>
              <w:t xml:space="preserve">见证方（盖章）：</w:t>
            </w:r>
            <w:r>
              <w:rPr>
                <w:rFonts w:hint="eastAsia" w:ascii="宋体" w:hAnsi="宋体" w:eastAsia="宋体" w:cs="宋体"/>
                <w:sz w:val="24"/>
                <w:szCs w:val="24"/>
                <w:lang w:val="zh-CN" w:eastAsia="zh-CN" w:bidi="zh-CN"/>
              </w:rPr>
              <w:t xml:space="preserve">江苏铭硕全过程项目管理有限公司</w:t>
            </w:r>
            <w:r>
              <w:rPr>
                <w:rFonts w:hint="eastAsia" w:ascii="宋体" w:hAnsi="宋体" w:eastAsia="宋体" w:cs="宋体"/>
                <w:sz w:val="24"/>
                <w:szCs w:val="24"/>
                <w:lang w:val="zh-CN" w:bidi="zh-CN"/>
              </w:rPr>
            </w:r>
            <w:r/>
          </w:p>
        </w:tc>
      </w:tr>
    </w:tbl>
    <w:p>
      <w:pPr>
        <w:pStyle w:val="923"/>
        <w:jc w:val="center"/>
        <w:spacing w:line="360" w:lineRule="auto"/>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36"/>
          <w:szCs w:val="36"/>
        </w:rPr>
      </w:r>
      <w:r/>
    </w:p>
    <w:p>
      <w:pPr>
        <w:pStyle w:val="923"/>
        <w:jc w:val="center"/>
        <w:spacing w:line="360" w:lineRule="auto"/>
        <w:rPr>
          <w:b/>
          <w:sz w:val="36"/>
          <w:szCs w:val="36"/>
        </w:rPr>
        <w:outlineLvl w:val="0"/>
      </w:pPr>
      <w:r>
        <w:rPr>
          <w:b/>
          <w:sz w:val="36"/>
          <w:szCs w:val="36"/>
        </w:rPr>
        <w:t xml:space="preserve">第七章   投标文件格式</w:t>
      </w:r>
      <w:bookmarkEnd w:id="812"/>
      <w:r>
        <w:rPr>
          <w:b/>
          <w:sz w:val="36"/>
          <w:szCs w:val="36"/>
        </w:rPr>
      </w:r>
      <w:r/>
    </w:p>
    <w:p>
      <w:pPr>
        <w:pStyle w:val="923"/>
        <w:ind w:left="142"/>
        <w:spacing w:line="360" w:lineRule="auto"/>
        <w:tabs>
          <w:tab w:val="left" w:pos="900" w:leader="none"/>
          <w:tab w:val="left" w:pos="1980" w:leader="none"/>
        </w:tabs>
        <w:rPr>
          <w:b/>
          <w:sz w:val="24"/>
        </w:rPr>
      </w:pPr>
      <w:r>
        <w:rPr>
          <w:b/>
          <w:sz w:val="24"/>
        </w:rPr>
      </w:r>
      <w:r/>
    </w:p>
    <w:p>
      <w:pPr>
        <w:pStyle w:val="923"/>
        <w:ind w:left="142"/>
        <w:spacing w:line="360" w:lineRule="auto"/>
        <w:tabs>
          <w:tab w:val="left" w:pos="900" w:leader="none"/>
          <w:tab w:val="left" w:pos="1980" w:leader="none"/>
        </w:tabs>
        <w:rPr>
          <w:b/>
          <w:sz w:val="24"/>
        </w:rPr>
      </w:pPr>
      <w:r>
        <w:rPr>
          <w:b/>
          <w:sz w:val="24"/>
        </w:rPr>
      </w:r>
      <w:r/>
    </w:p>
    <w:p>
      <w:pPr>
        <w:pStyle w:val="923"/>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923"/>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923"/>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923"/>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923"/>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923"/>
        <w:jc w:val="left"/>
        <w:widowControl/>
        <w:rPr>
          <w:sz w:val="24"/>
        </w:rPr>
      </w:pPr>
      <w:r>
        <w:rPr>
          <w:sz w:val="24"/>
        </w:rPr>
        <w:br w:type="page" w:clear="all"/>
      </w:r>
      <w:r>
        <w:rPr>
          <w:sz w:val="24"/>
        </w:rPr>
      </w:r>
      <w:r/>
    </w:p>
    <w:p>
      <w:pPr>
        <w:pStyle w:val="923"/>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923"/>
        <w:rPr>
          <w:b/>
          <w:spacing w:val="20"/>
          <w:szCs w:val="21"/>
        </w:rPr>
      </w:pPr>
      <w:r>
        <w:rPr>
          <w:b/>
          <w:spacing w:val="20"/>
          <w:szCs w:val="21"/>
        </w:rPr>
      </w:r>
      <w:r/>
    </w:p>
    <w:p>
      <w:pPr>
        <w:pStyle w:val="923"/>
        <w:rPr>
          <w:b/>
          <w:sz w:val="24"/>
        </w:rPr>
      </w:pPr>
      <w:r>
        <w:rPr>
          <w:b/>
          <w:spacing w:val="20"/>
          <w:sz w:val="24"/>
        </w:rPr>
        <w:t xml:space="preserve">投标文件</w:t>
      </w:r>
      <w:r>
        <w:rPr>
          <w:b/>
          <w:sz w:val="24"/>
        </w:rPr>
        <w:t xml:space="preserve">封面（非实质性格式）</w:t>
      </w:r>
      <w:r>
        <w:rPr>
          <w:b/>
          <w:sz w:val="24"/>
        </w:rPr>
      </w:r>
      <w:r/>
    </w:p>
    <w:p>
      <w:pPr>
        <w:pStyle w:val="923"/>
        <w:jc w:val="center"/>
        <w:rPr>
          <w:szCs w:val="21"/>
        </w:rPr>
      </w:pPr>
      <w:r>
        <w:rPr>
          <w:szCs w:val="21"/>
        </w:rPr>
      </w:r>
      <w:r/>
    </w:p>
    <w:p>
      <w:pPr>
        <w:pStyle w:val="923"/>
        <w:jc w:val="center"/>
        <w:rPr>
          <w:b/>
          <w:spacing w:val="60"/>
          <w:sz w:val="84"/>
          <w:szCs w:val="84"/>
        </w:rPr>
      </w:pPr>
      <w:r>
        <w:rPr>
          <w:b/>
          <w:spacing w:val="60"/>
          <w:sz w:val="84"/>
          <w:szCs w:val="84"/>
        </w:rPr>
      </w:r>
      <w:r/>
    </w:p>
    <w:p>
      <w:pPr>
        <w:pStyle w:val="923"/>
        <w:jc w:val="center"/>
        <w:rPr>
          <w:b/>
          <w:spacing w:val="60"/>
          <w:sz w:val="84"/>
          <w:szCs w:val="84"/>
        </w:rPr>
      </w:pPr>
      <w:r>
        <w:rPr>
          <w:b/>
          <w:spacing w:val="60"/>
          <w:sz w:val="84"/>
          <w:szCs w:val="84"/>
        </w:rPr>
        <w:t xml:space="preserve">投 标 文 件</w:t>
      </w:r>
      <w:r>
        <w:rPr>
          <w:b/>
          <w:spacing w:val="60"/>
          <w:sz w:val="84"/>
          <w:szCs w:val="84"/>
        </w:rPr>
      </w:r>
      <w:r/>
    </w:p>
    <w:p>
      <w:pPr>
        <w:pStyle w:val="923"/>
        <w:ind w:firstLine="963"/>
        <w:rPr>
          <w:rFonts w:hint="eastAsia"/>
          <w:b/>
          <w:spacing w:val="60"/>
          <w:sz w:val="52"/>
          <w:szCs w:val="52"/>
        </w:rPr>
      </w:pPr>
      <w:r>
        <w:rPr>
          <w:rFonts w:hint="eastAsia"/>
          <w:b/>
          <w:spacing w:val="60"/>
          <w:sz w:val="52"/>
          <w:szCs w:val="52"/>
        </w:rPr>
      </w:r>
      <w:r/>
    </w:p>
    <w:p>
      <w:pPr>
        <w:pStyle w:val="923"/>
        <w:ind w:firstLine="963"/>
        <w:rPr>
          <w:rFonts w:hint="eastAsia"/>
          <w:b/>
          <w:spacing w:val="60"/>
          <w:sz w:val="52"/>
          <w:szCs w:val="52"/>
        </w:rPr>
      </w:pPr>
      <w:r>
        <w:rPr>
          <w:rFonts w:hint="eastAsia"/>
          <w:b/>
          <w:spacing w:val="60"/>
          <w:sz w:val="52"/>
          <w:szCs w:val="52"/>
        </w:rPr>
      </w:r>
      <w:r/>
    </w:p>
    <w:p>
      <w:pPr>
        <w:pStyle w:val="923"/>
        <w:ind w:firstLine="542"/>
        <w:rPr>
          <w:b/>
          <w:spacing w:val="20"/>
          <w:sz w:val="32"/>
          <w:szCs w:val="32"/>
        </w:rPr>
      </w:pPr>
      <w:r>
        <w:rPr>
          <w:b/>
          <w:spacing w:val="20"/>
          <w:sz w:val="32"/>
          <w:szCs w:val="32"/>
        </w:rPr>
      </w:r>
      <w:r/>
    </w:p>
    <w:p>
      <w:pPr>
        <w:pStyle w:val="923"/>
        <w:ind w:firstLine="542"/>
        <w:rPr>
          <w:b/>
          <w:spacing w:val="20"/>
          <w:sz w:val="32"/>
          <w:szCs w:val="32"/>
        </w:rPr>
      </w:pPr>
      <w:r>
        <w:rPr>
          <w:b/>
          <w:spacing w:val="20"/>
          <w:sz w:val="32"/>
          <w:szCs w:val="32"/>
        </w:rPr>
      </w:r>
      <w:r/>
    </w:p>
    <w:p>
      <w:pPr>
        <w:pStyle w:val="923"/>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23"/>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23"/>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923"/>
        <w:jc w:val="center"/>
        <w:rPr>
          <w:b/>
          <w:sz w:val="32"/>
          <w:szCs w:val="32"/>
        </w:rPr>
      </w:pPr>
      <w:r>
        <w:rPr>
          <w:b/>
          <w:sz w:val="32"/>
          <w:szCs w:val="32"/>
        </w:rPr>
      </w:r>
      <w:r/>
    </w:p>
    <w:p>
      <w:pPr>
        <w:pStyle w:val="923"/>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923"/>
        <w:rPr>
          <w:b/>
        </w:rPr>
      </w:pPr>
      <w:r>
        <w:rPr>
          <w:b/>
        </w:rPr>
      </w:r>
      <w:r/>
    </w:p>
    <w:p>
      <w:pPr>
        <w:pStyle w:val="923"/>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923"/>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923"/>
        <w:jc w:val="center"/>
        <w:spacing w:before="120" w:line="360" w:lineRule="auto"/>
        <w:widowControl/>
      </w:pPr>
      <w:r>
        <w:rPr>
          <w:rFonts w:hint="eastAsia" w:ascii="宋体" w:hAnsi="宋体" w:cs="宋体"/>
          <w:b/>
          <w:sz w:val="28"/>
          <w:szCs w:val="28"/>
        </w:rPr>
        <w:t xml:space="preserve">投标人资格声明函</w:t>
      </w:r>
      <w:r/>
    </w:p>
    <w:p>
      <w:pPr>
        <w:pStyle w:val="945"/>
        <w:ind w:firstLine="480"/>
        <w:spacing w:line="460" w:lineRule="exact"/>
      </w:pPr>
      <w:r>
        <w:rPr>
          <w:rFonts w:hint="eastAsia"/>
        </w:rPr>
        <w:t xml:space="preserve">致：</w:t>
      </w:r>
      <w:r>
        <w:rPr>
          <w:rFonts w:hint="eastAsia"/>
          <w:u w:val="single"/>
        </w:rPr>
        <w:t xml:space="preserve">（采购人名称）</w:t>
      </w:r>
      <w:r/>
    </w:p>
    <w:p>
      <w:pPr>
        <w:pStyle w:val="945"/>
        <w:ind w:firstLine="480"/>
        <w:spacing w:line="460" w:lineRule="exact"/>
      </w:pPr>
      <w:r>
        <w:rPr>
          <w:rFonts w:hint="eastAsia"/>
        </w:rPr>
        <w:t xml:space="preserve">按照《中华人民共和国政府采购法》第二十二条和招标文件的规定，我单位郑重声明如下：</w:t>
      </w:r>
      <w:r/>
    </w:p>
    <w:p>
      <w:pPr>
        <w:pStyle w:val="94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945"/>
        <w:ind w:firstLine="480"/>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945"/>
        <w:ind w:firstLine="480"/>
        <w:spacing w:line="460" w:lineRule="exact"/>
      </w:pPr>
      <w:r>
        <w:rPr>
          <w:rFonts w:hint="eastAsia"/>
        </w:rPr>
        <w:t xml:space="preserve">三、我单位依法进行纳税和社会保险申报并实际履行了义务。</w:t>
      </w:r>
      <w:r/>
    </w:p>
    <w:p>
      <w:pPr>
        <w:pStyle w:val="94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5"/>
        <w:ind w:firstLine="480"/>
        <w:spacing w:line="460" w:lineRule="exact"/>
      </w:pPr>
      <w:r>
        <w:rPr>
          <w:rFonts w:hint="eastAsia"/>
        </w:rPr>
        <w:t xml:space="preserve">主要设备有：</w:t>
      </w:r>
      <w:r>
        <w:rPr>
          <w:u w:val="single"/>
        </w:rPr>
        <w:t xml:space="preserve">            </w:t>
      </w:r>
      <w:r/>
    </w:p>
    <w:p>
      <w:pPr>
        <w:pStyle w:val="945"/>
        <w:ind w:firstLine="480"/>
        <w:spacing w:line="460" w:lineRule="exact"/>
      </w:pPr>
      <w:r>
        <w:rPr>
          <w:rFonts w:hint="eastAsia"/>
        </w:rPr>
        <w:t xml:space="preserve">主要专业技术能力有</w:t>
      </w:r>
      <w:r>
        <w:rPr>
          <w:rFonts w:hint="eastAsia"/>
          <w:u w:val="single"/>
        </w:rPr>
        <w:t xml:space="preserve">                 </w:t>
      </w:r>
      <w:r/>
    </w:p>
    <w:p>
      <w:pPr>
        <w:pStyle w:val="94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5"/>
        <w:ind w:firstLine="480"/>
        <w:spacing w:line="460" w:lineRule="exact"/>
      </w:pPr>
      <w:r>
        <w:rPr>
          <w:rFonts w:hint="eastAsia"/>
        </w:rPr>
        <w:t xml:space="preserve">六、我单位具备法律、行政法规规定的其他条件。</w:t>
      </w:r>
      <w:r/>
    </w:p>
    <w:p>
      <w:pPr>
        <w:pStyle w:val="94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45"/>
        <w:ind w:firstLine="480"/>
        <w:spacing w:line="460" w:lineRule="exact"/>
      </w:pPr>
      <w:r>
        <w:rPr>
          <w:rFonts w:hint="eastAsia"/>
        </w:rPr>
        <w:t xml:space="preserve">九、</w:t>
      </w:r>
      <w:r>
        <w:t xml:space="preserve">我单位无以下不良信用记录情形：</w:t>
      </w:r>
      <w:r/>
    </w:p>
    <w:p>
      <w:pPr>
        <w:pStyle w:val="945"/>
        <w:ind w:firstLine="480"/>
        <w:spacing w:line="460" w:lineRule="exact"/>
      </w:pPr>
      <w:r>
        <w:t xml:space="preserve">1</w:t>
      </w:r>
      <w:r>
        <w:rPr>
          <w:rFonts w:hint="eastAsia"/>
        </w:rPr>
        <w:t xml:space="preserve">、在“信用中国”网站被列入失信被执行人和重大税收违法案件当事人名单；</w:t>
      </w:r>
      <w:r/>
    </w:p>
    <w:p>
      <w:pPr>
        <w:pStyle w:val="945"/>
        <w:ind w:firstLine="480"/>
        <w:spacing w:line="460" w:lineRule="exact"/>
      </w:pPr>
      <w:r>
        <w:t xml:space="preserve">2</w:t>
      </w:r>
      <w:r>
        <w:rPr>
          <w:rFonts w:hint="eastAsia"/>
        </w:rPr>
        <w:t xml:space="preserve">、在“中国政府采购网”网站被列入政府采购严重违法失信行为记录名单；</w:t>
      </w:r>
      <w:r/>
    </w:p>
    <w:p>
      <w:pPr>
        <w:pStyle w:val="945"/>
        <w:ind w:firstLine="480"/>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945"/>
        <w:ind w:firstLine="480"/>
        <w:spacing w:line="460" w:lineRule="exact"/>
      </w:pPr>
      <w:r/>
      <w:r/>
    </w:p>
    <w:p>
      <w:pPr>
        <w:pStyle w:val="94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5"/>
        <w:ind w:firstLine="480"/>
        <w:spacing w:line="460" w:lineRule="exact"/>
      </w:pPr>
      <w:r/>
      <w:r/>
    </w:p>
    <w:p>
      <w:pPr>
        <w:pStyle w:val="945"/>
        <w:ind w:firstLine="480"/>
        <w:spacing w:line="460" w:lineRule="exact"/>
      </w:pPr>
      <w:r/>
      <w:r/>
    </w:p>
    <w:p>
      <w:pPr>
        <w:pStyle w:val="945"/>
        <w:ind w:firstLine="480"/>
        <w:spacing w:line="460" w:lineRule="exact"/>
      </w:pPr>
      <w:r>
        <w:rPr>
          <w:rFonts w:hint="eastAsia"/>
        </w:rPr>
        <w:t xml:space="preserve">                                            投标人：（加盖公章）</w:t>
      </w:r>
      <w:r/>
    </w:p>
    <w:p>
      <w:pPr>
        <w:pStyle w:val="945"/>
        <w:ind w:firstLine="480"/>
        <w:spacing w:line="460" w:lineRule="exact"/>
      </w:pPr>
      <w:r>
        <w:rPr>
          <w:rFonts w:hint="eastAsia"/>
        </w:rPr>
        <w:t xml:space="preserve">                                           法定代表人（或单位负责人）签字或盖章：</w:t>
      </w:r>
      <w:r/>
    </w:p>
    <w:p>
      <w:pPr>
        <w:pStyle w:val="945"/>
        <w:ind w:firstLine="4920"/>
        <w:spacing w:line="460" w:lineRule="exact"/>
        <w:rPr>
          <w:rFonts w:hint="eastAsia"/>
          <w:sz w:val="24"/>
        </w:rPr>
      </w:pPr>
      <w:r>
        <w:rPr>
          <w:rFonts w:hint="eastAsia"/>
        </w:rPr>
        <w:t xml:space="preserve">日期：    年    月    日</w:t>
      </w:r>
      <w:r>
        <w:rPr>
          <w:rFonts w:hint="eastAsia"/>
          <w:sz w:val="24"/>
        </w:rPr>
      </w:r>
      <w:r/>
    </w:p>
    <w:p>
      <w:pPr>
        <w:pStyle w:val="923"/>
        <w:spacing w:line="360" w:lineRule="auto"/>
        <w:rPr>
          <w:rFonts w:hint="eastAsia"/>
          <w:sz w:val="24"/>
        </w:rPr>
      </w:pPr>
      <w:r>
        <w:rPr>
          <w:rFonts w:hint="eastAsia"/>
          <w:sz w:val="24"/>
        </w:rPr>
      </w:r>
      <w:r/>
    </w:p>
    <w:p>
      <w:pPr>
        <w:pStyle w:val="923"/>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923"/>
        <w:spacing w:line="360" w:lineRule="auto"/>
        <w:tabs>
          <w:tab w:val="left" w:pos="5580" w:leader="none"/>
        </w:tabs>
        <w:rPr>
          <w:sz w:val="24"/>
        </w:rPr>
      </w:pPr>
      <w:r>
        <w:rPr>
          <w:sz w:val="24"/>
        </w:rPr>
      </w:r>
      <w:r/>
    </w:p>
    <w:p>
      <w:pPr>
        <w:pStyle w:val="923"/>
        <w:spacing w:line="360" w:lineRule="auto"/>
        <w:tabs>
          <w:tab w:val="left" w:pos="5580" w:leader="none"/>
        </w:tabs>
        <w:rPr>
          <w:rFonts w:ascii="Times New Roman" w:hAnsi="Times New Roman" w:eastAsia="宋体" w:cs="Times New Roman"/>
          <w:sz w:val="24"/>
          <w:vertAlign w:val="baseline"/>
          <w:lang w:val="en-US"/>
        </w:rPr>
      </w:pPr>
      <w:r>
        <w:rPr>
          <w:rFonts w:hint="eastAsia" w:ascii="Times New Roman" w:hAnsi="Times New Roman" w:eastAsia="宋体" w:cs="Times New Roman"/>
          <w:b/>
          <w:bCs/>
          <w:color w:val="000000"/>
          <w:sz w:val="24"/>
          <w:szCs w:val="20"/>
          <w:lang w:val="en-US" w:eastAsia="zh-CN"/>
        </w:rPr>
        <w:t xml:space="preserve">营业执照（扫描件或图片）（可另起一页放置）</w:t>
      </w:r>
      <w:r>
        <w:rPr>
          <w:rFonts w:ascii="Times New Roman" w:hAnsi="Times New Roman" w:eastAsia="宋体" w:cs="Times New Roman"/>
          <w:sz w:val="24"/>
          <w:vertAlign w:val="baseline"/>
          <w:lang w:val="en-US"/>
        </w:rPr>
      </w:r>
      <w:r/>
    </w:p>
    <w:tbl>
      <w:tblPr>
        <w:tblStyle w:val="9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538"/>
        </w:trPr>
        <w:tc>
          <w:tcPr>
            <w:tcW w:w="9963" w:type="dxa"/>
            <w:vAlign w:val="top"/>
            <w:textDirection w:val="lrTb"/>
            <w:noWrap w:val="false"/>
          </w:tcPr>
          <w:p>
            <w:pPr>
              <w:pStyle w:val="923"/>
              <w:spacing w:line="360" w:lineRule="auto"/>
              <w:tabs>
                <w:tab w:val="left" w:pos="5580" w:leader="none"/>
              </w:tabs>
              <w:rPr>
                <w:rFonts w:ascii="Times New Roman" w:hAnsi="Times New Roman" w:eastAsia="宋体" w:cs="Times New Roman"/>
                <w:sz w:val="24"/>
                <w:vertAlign w:val="baseline"/>
              </w:rPr>
            </w:pPr>
            <w:r>
              <w:rPr>
                <w:rFonts w:ascii="Times New Roman" w:hAnsi="Times New Roman" w:eastAsia="宋体" w:cs="Times New Roman"/>
                <w:sz w:val="24"/>
                <w:vertAlign w:val="baseline"/>
              </w:rPr>
            </w:r>
            <w:r/>
          </w:p>
        </w:tc>
      </w:tr>
    </w:tbl>
    <w:p>
      <w:pPr>
        <w:pStyle w:val="923"/>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923"/>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923"/>
        <w:spacing w:line="360" w:lineRule="auto"/>
        <w:tabs>
          <w:tab w:val="left" w:pos="8280" w:leader="none"/>
        </w:tabs>
        <w:rPr>
          <w:color w:val="000000"/>
          <w:sz w:val="24"/>
          <w:szCs w:val="20"/>
        </w:rPr>
      </w:pPr>
      <w:r>
        <w:rPr>
          <w:color w:val="000000"/>
          <w:sz w:val="24"/>
          <w:szCs w:val="20"/>
        </w:rPr>
        <w:t xml:space="preserve">2-3 </w:t>
      </w:r>
      <w:r>
        <w:rPr>
          <w:sz w:val="24"/>
        </w:rPr>
        <w:t xml:space="preserve">其它落实政府采购政策的资格要求</w:t>
      </w:r>
      <w:r>
        <w:rPr>
          <w:color w:val="000000"/>
          <w:sz w:val="24"/>
          <w:szCs w:val="20"/>
        </w:rPr>
        <w:t xml:space="preserve">（如有）</w:t>
      </w:r>
      <w:r>
        <w:rPr>
          <w:color w:val="000000"/>
          <w:sz w:val="24"/>
          <w:szCs w:val="20"/>
        </w:rPr>
      </w:r>
      <w:r/>
    </w:p>
    <w:p>
      <w:pPr>
        <w:pStyle w:val="923"/>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923"/>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sz w:val="24"/>
          <w:szCs w:val="20"/>
          <w:lang w:val="en-US" w:eastAsia="zh-CN"/>
        </w:rPr>
        <w:t xml:space="preserve">详见公告</w:t>
      </w:r>
      <w:r>
        <w:rPr>
          <w:rFonts w:hint="eastAsia"/>
          <w:sz w:val="24"/>
          <w:szCs w:val="20"/>
          <w:lang w:eastAsia="zh-CN"/>
        </w:rPr>
        <w:t xml:space="preserve">）</w:t>
      </w:r>
      <w:r>
        <w:rPr>
          <w:rFonts w:hint="eastAsia" w:eastAsia="宋体"/>
          <w:sz w:val="24"/>
          <w:szCs w:val="20"/>
          <w:lang w:eastAsia="zh-CN"/>
        </w:rPr>
      </w:r>
      <w:r/>
    </w:p>
    <w:p>
      <w:pPr>
        <w:pStyle w:val="923"/>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ind w:left="719" w:hanging="240"/>
        <w:spacing w:line="360" w:lineRule="auto"/>
        <w:rPr>
          <w:rFonts w:hint="eastAsia"/>
          <w:sz w:val="24"/>
          <w:szCs w:val="20"/>
        </w:rPr>
      </w:pPr>
      <w:r>
        <w:rPr>
          <w:rFonts w:hint="eastAsia"/>
          <w:sz w:val="24"/>
          <w:szCs w:val="20"/>
        </w:rPr>
      </w:r>
      <w:r/>
    </w:p>
    <w:p>
      <w:pPr>
        <w:pStyle w:val="923"/>
        <w:jc w:val="center"/>
        <w:widowControl/>
        <w:rPr>
          <w:rFonts w:ascii="宋体" w:hAnsi="宋体"/>
          <w:b/>
          <w:sz w:val="32"/>
          <w:szCs w:val="32"/>
        </w:rPr>
        <w:sectPr>
          <w:headerReference w:type="even" r:id="rId10"/>
          <w:headerReference w:type="first" r:id="rId11"/>
          <w:footerReference w:type="even" r:id="rId13"/>
          <w:footerReference w:type="first" r:id="rId14"/>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923"/>
        <w:jc w:val="center"/>
        <w:widowControl/>
        <w:rPr>
          <w:rFonts w:hint="eastAsia" w:ascii="宋体" w:hAnsi="宋体"/>
          <w:b/>
          <w:sz w:val="32"/>
          <w:szCs w:val="32"/>
        </w:rPr>
      </w:pPr>
      <w:r>
        <w:rPr>
          <w:rFonts w:ascii="宋体" w:hAnsi="宋体"/>
          <w:b/>
          <w:sz w:val="32"/>
          <w:szCs w:val="32"/>
        </w:rPr>
        <w:t xml:space="preserve">二、商务技术文件格式</w:t>
      </w:r>
      <w:bookmarkStart w:id="814" w:name="_Toc226965829"/>
      <w:r/>
      <w:bookmarkStart w:id="815" w:name="_Toc150774761"/>
      <w:r/>
      <w:bookmarkStart w:id="816" w:name="_Toc150480794"/>
      <w:r/>
      <w:bookmarkStart w:id="817" w:name="_Toc226309800"/>
      <w:r/>
      <w:bookmarkStart w:id="818" w:name="_Toc520356217"/>
      <w:r/>
      <w:bookmarkStart w:id="819" w:name="_Toc226965746"/>
      <w:r/>
      <w:bookmarkStart w:id="820" w:name="_Toc226337252"/>
      <w:r/>
      <w:bookmarkStart w:id="821" w:name="_Ref467988698"/>
      <w:r/>
      <w:bookmarkStart w:id="822" w:name="_Toc480942349"/>
      <w:r/>
      <w:bookmarkStart w:id="823" w:name="_Toc195842921"/>
      <w:r/>
      <w:bookmarkStart w:id="824" w:name="_Toc142311058"/>
      <w:r/>
      <w:bookmarkStart w:id="825" w:name="_Toc127151556"/>
      <w:r>
        <w:rPr>
          <w:rFonts w:hint="eastAsia" w:ascii="宋体" w:hAnsi="宋体"/>
          <w:b/>
          <w:sz w:val="32"/>
          <w:szCs w:val="32"/>
        </w:rPr>
      </w:r>
      <w:r/>
    </w:p>
    <w:p>
      <w:pPr>
        <w:pStyle w:val="923"/>
        <w:jc w:val="center"/>
        <w:widowControl/>
        <w:rPr>
          <w:rFonts w:hint="eastAsia" w:ascii="宋体" w:hAnsi="宋体"/>
          <w:b/>
          <w:sz w:val="32"/>
          <w:szCs w:val="32"/>
        </w:rPr>
      </w:pPr>
      <w:r>
        <w:rPr>
          <w:rFonts w:hint="eastAsia" w:ascii="宋体" w:hAnsi="宋体"/>
          <w:b/>
          <w:sz w:val="32"/>
          <w:szCs w:val="32"/>
        </w:rPr>
      </w:r>
      <w:r/>
    </w:p>
    <w:p>
      <w:pPr>
        <w:pStyle w:val="923"/>
        <w:spacing w:line="360" w:lineRule="auto"/>
        <w:rPr>
          <w:color w:val="000000"/>
          <w:sz w:val="24"/>
          <w:szCs w:val="20"/>
        </w:rPr>
        <w:outlineLvl w:val="2"/>
      </w:pPr>
      <w:r>
        <w:rPr>
          <w:rFonts w:hint="eastAsia"/>
          <w:color w:val="000000"/>
          <w:sz w:val="24"/>
        </w:rPr>
        <w:t xml:space="preserve">1</w:t>
      </w:r>
      <w:r>
        <w:rPr>
          <w:color w:val="000000"/>
          <w:sz w:val="24"/>
        </w:rPr>
        <w:t xml:space="preserve">投标</w:t>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rPr>
          <w:rFonts w:hint="eastAsia"/>
          <w:color w:val="000000"/>
          <w:sz w:val="24"/>
        </w:rPr>
        <w:t xml:space="preserve">函</w:t>
      </w:r>
      <w:r>
        <w:rPr>
          <w:color w:val="000000"/>
          <w:sz w:val="24"/>
          <w:szCs w:val="20"/>
        </w:rPr>
        <w:t xml:space="preserve">（实质性格式）</w:t>
      </w:r>
      <w:r>
        <w:rPr>
          <w:color w:val="000000"/>
          <w:sz w:val="24"/>
          <w:szCs w:val="20"/>
        </w:rPr>
      </w:r>
      <w:r/>
    </w:p>
    <w:p>
      <w:pPr>
        <w:pStyle w:val="923"/>
        <w:spacing w:line="360" w:lineRule="auto"/>
        <w:tabs>
          <w:tab w:val="left" w:pos="5580" w:leader="none"/>
        </w:tabs>
        <w:rPr>
          <w:color w:val="000000"/>
          <w:sz w:val="24"/>
        </w:rPr>
      </w:pPr>
      <w:r>
        <w:rPr>
          <w:color w:val="000000"/>
          <w:sz w:val="24"/>
        </w:rPr>
      </w:r>
      <w:r/>
    </w:p>
    <w:p>
      <w:pPr>
        <w:pStyle w:val="923"/>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923"/>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923"/>
        <w:spacing w:line="360" w:lineRule="auto"/>
        <w:tabs>
          <w:tab w:val="left" w:pos="5580" w:leader="none"/>
        </w:tabs>
        <w:rPr>
          <w:color w:val="000000"/>
          <w:sz w:val="24"/>
          <w:szCs w:val="20"/>
        </w:rPr>
      </w:pPr>
      <w:r>
        <w:rPr>
          <w:color w:val="000000"/>
          <w:sz w:val="24"/>
          <w:szCs w:val="20"/>
        </w:rPr>
      </w:r>
      <w:r/>
    </w:p>
    <w:p>
      <w:pPr>
        <w:pStyle w:val="923"/>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923"/>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923"/>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lang w:val="en-US" w:eastAsia="zh-CN"/>
        </w:rPr>
        <w:t xml:space="preserve">120</w:t>
      </w:r>
      <w:r>
        <w:rPr>
          <w:color w:val="000000"/>
          <w:sz w:val="24"/>
          <w:szCs w:val="20"/>
        </w:rPr>
        <w:t xml:space="preserve">个日历日。</w:t>
      </w:r>
      <w:r>
        <w:rPr>
          <w:color w:val="000000"/>
          <w:sz w:val="24"/>
          <w:szCs w:val="20"/>
        </w:rPr>
      </w:r>
      <w:r/>
    </w:p>
    <w:p>
      <w:pPr>
        <w:pStyle w:val="923"/>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923"/>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923"/>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923"/>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923"/>
        <w:ind w:firstLine="480"/>
        <w:spacing w:line="360" w:lineRule="auto"/>
        <w:rPr>
          <w:color w:val="000000"/>
          <w:sz w:val="24"/>
          <w:szCs w:val="20"/>
        </w:rPr>
      </w:pPr>
      <w:r>
        <w:rPr>
          <w:color w:val="000000"/>
          <w:sz w:val="24"/>
        </w:rPr>
        <w:t xml:space="preserve">与本投标有关的一切正式往来信函请寄：</w:t>
      </w:r>
      <w:r>
        <w:rPr>
          <w:color w:val="000000"/>
          <w:sz w:val="24"/>
          <w:szCs w:val="20"/>
        </w:rPr>
      </w:r>
      <w:r/>
    </w:p>
    <w:p>
      <w:pPr>
        <w:pStyle w:val="923"/>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923"/>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923"/>
        <w:ind w:left="420"/>
        <w:spacing w:line="360" w:lineRule="auto"/>
        <w:tabs>
          <w:tab w:val="left" w:pos="5580" w:leader="none"/>
        </w:tabs>
        <w:rPr>
          <w:color w:val="000000"/>
          <w:sz w:val="24"/>
          <w:szCs w:val="20"/>
        </w:rPr>
      </w:pPr>
      <w:r>
        <w:rPr>
          <w:color w:val="000000"/>
          <w:sz w:val="24"/>
          <w:szCs w:val="20"/>
        </w:rPr>
      </w:r>
      <w:r/>
    </w:p>
    <w:p>
      <w:pPr>
        <w:pStyle w:val="923"/>
        <w:ind w:firstLine="480"/>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ind w:firstLine="480"/>
        <w:spacing w:before="25" w:after="25" w:line="360" w:lineRule="auto"/>
        <w:rPr>
          <w:color w:val="000000"/>
          <w:sz w:val="24"/>
          <w:szCs w:val="20"/>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color w:val="000000"/>
          <w:sz w:val="24"/>
          <w:szCs w:val="20"/>
        </w:rPr>
        <w:t xml:space="preserve">    </w:t>
      </w:r>
      <w:r>
        <w:rPr>
          <w:color w:val="000000"/>
          <w:sz w:val="24"/>
          <w:szCs w:val="20"/>
        </w:rPr>
      </w:r>
      <w:r/>
    </w:p>
    <w:p>
      <w:pPr>
        <w:pStyle w:val="923"/>
        <w:ind w:left="420"/>
        <w:spacing w:line="360" w:lineRule="auto"/>
        <w:tabs>
          <w:tab w:val="left" w:pos="5580" w:leader="none"/>
        </w:tabs>
        <w:rPr>
          <w:color w:val="000000"/>
          <w:sz w:val="24"/>
          <w:szCs w:val="20"/>
          <w:u w:val="single"/>
        </w:rPr>
      </w:pPr>
      <w:r>
        <w:rPr>
          <w:color w:val="000000"/>
          <w:sz w:val="24"/>
          <w:szCs w:val="20"/>
          <w:u w:val="single"/>
        </w:rPr>
      </w:r>
      <w:r/>
    </w:p>
    <w:p>
      <w:pPr>
        <w:pStyle w:val="923"/>
        <w:jc w:val="left"/>
        <w:widowControl/>
        <w:rPr>
          <w:rFonts w:hint="eastAsia"/>
          <w:color w:val="000000"/>
          <w:sz w:val="24"/>
        </w:rPr>
      </w:pPr>
      <w:r/>
      <w:bookmarkStart w:id="826" w:name="_Hlt520355938"/>
      <w:r/>
      <w:bookmarkEnd w:id="826"/>
      <w:r/>
      <w:bookmarkStart w:id="827" w:name="_Hlt520356243"/>
      <w:r/>
      <w:bookmarkEnd w:id="827"/>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923"/>
        <w:jc w:val="center"/>
        <w:spacing w:line="360" w:lineRule="auto"/>
        <w:rPr>
          <w:rFonts w:hint="eastAsia" w:ascii="宋体" w:hAnsi="宋体"/>
          <w:b/>
          <w:sz w:val="32"/>
          <w:szCs w:val="32"/>
        </w:rPr>
      </w:pPr>
      <w:r>
        <w:rPr>
          <w:rFonts w:hint="eastAsia" w:ascii="宋体" w:hAnsi="宋体"/>
          <w:b/>
          <w:sz w:val="32"/>
          <w:szCs w:val="32"/>
        </w:rPr>
      </w:r>
      <w:r/>
    </w:p>
    <w:p>
      <w:pPr>
        <w:pStyle w:val="923"/>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923"/>
        <w:keepLines w:val="0"/>
        <w:keepNext w:val="0"/>
        <w:pageBreakBefore w:val="0"/>
        <w:spacing w:line="440" w:lineRule="exact"/>
        <w:widowControl w:val="off"/>
        <w:rPr>
          <w:rFonts w:ascii="宋体" w:hAnsi="宋体"/>
          <w:sz w:val="24"/>
        </w:rPr>
      </w:pPr>
      <w:r>
        <w:rPr>
          <w:rFonts w:hint="eastAsia" w:ascii="宋体" w:hAnsi="宋体"/>
          <w:sz w:val="24"/>
        </w:rPr>
        <w:t xml:space="preserve">单位名称:</w:t>
      </w:r>
      <w:r>
        <w:rPr>
          <w:rFonts w:ascii="宋体" w:hAnsi="宋体"/>
          <w:sz w:val="24"/>
        </w:rPr>
      </w:r>
      <w:r/>
    </w:p>
    <w:p>
      <w:pPr>
        <w:pStyle w:val="923"/>
        <w:keepLines w:val="0"/>
        <w:keepNext w:val="0"/>
        <w:pageBreakBefore w:val="0"/>
        <w:spacing w:line="440" w:lineRule="exact"/>
        <w:widowControl w:val="off"/>
        <w:rPr>
          <w:rFonts w:ascii="宋体" w:hAnsi="宋体"/>
          <w:sz w:val="24"/>
        </w:rPr>
      </w:pPr>
      <w:r>
        <w:rPr>
          <w:rFonts w:hint="eastAsia" w:ascii="宋体" w:hAnsi="宋体"/>
          <w:sz w:val="24"/>
        </w:rPr>
        <w:t xml:space="preserve">地址:</w:t>
      </w:r>
      <w:r>
        <w:rPr>
          <w:rFonts w:ascii="宋体" w:hAnsi="宋体"/>
          <w:sz w:val="24"/>
        </w:rPr>
      </w:r>
      <w:r/>
    </w:p>
    <w:p>
      <w:pPr>
        <w:pStyle w:val="923"/>
        <w:keepLines w:val="0"/>
        <w:keepNext w:val="0"/>
        <w:pageBreakBefore w:val="0"/>
        <w:spacing w:line="440" w:lineRule="exact"/>
        <w:widowControl w:val="off"/>
        <w:rPr>
          <w:rFonts w:ascii="宋体" w:hAnsi="宋体"/>
          <w:sz w:val="24"/>
        </w:rPr>
      </w:pPr>
      <w:r>
        <w:rPr>
          <w:rFonts w:hint="eastAsia" w:ascii="宋体" w:hAnsi="宋体"/>
          <w:sz w:val="24"/>
        </w:rPr>
        <w:t xml:space="preserve">姓名:     性别:       年龄:      职务:</w:t>
      </w:r>
      <w:r>
        <w:rPr>
          <w:rFonts w:ascii="宋体" w:hAnsi="宋体"/>
          <w:sz w:val="24"/>
        </w:rPr>
      </w:r>
      <w:r/>
    </w:p>
    <w:p>
      <w:pPr>
        <w:pStyle w:val="923"/>
        <w:keepLines w:val="0"/>
        <w:keepNext w:val="0"/>
        <w:pageBreakBefore w:val="0"/>
        <w:spacing w:line="440" w:lineRule="exact"/>
        <w:widowControl w:val="off"/>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lang w:val="en-US" w:eastAsia="zh-CN"/>
        </w:rPr>
        <w:t xml:space="preserve">    </w:t>
      </w:r>
      <w:r>
        <w:rPr>
          <w:rFonts w:hint="eastAsia" w:ascii="宋体" w:hAnsi="宋体"/>
          <w:sz w:val="24"/>
          <w:u w:val="single"/>
        </w:rPr>
        <w:t xml:space="preserve">（投标单位名称）</w:t>
      </w:r>
      <w:r>
        <w:rPr>
          <w:rFonts w:hint="eastAsia" w:ascii="宋体" w:hAnsi="宋体"/>
          <w:sz w:val="24"/>
          <w:u w:val="single"/>
          <w:lang w:val="en-US" w:eastAsia="zh-CN"/>
        </w:rPr>
        <w:t xml:space="preserve">     </w:t>
      </w:r>
      <w:r>
        <w:rPr>
          <w:rFonts w:hint="eastAsia" w:ascii="宋体" w:hAnsi="宋体"/>
          <w:sz w:val="24"/>
        </w:rPr>
        <w:t xml:space="preserve">的法定代表人。为参与</w:t>
      </w:r>
      <w:r>
        <w:rPr>
          <w:rFonts w:hint="eastAsia" w:ascii="宋体" w:hAnsi="宋体"/>
          <w:sz w:val="24"/>
          <w:u w:val="single"/>
          <w:lang w:val="en-US" w:eastAsia="zh-CN"/>
        </w:rPr>
        <w:t xml:space="preserve">   （项目名称，项目编号/包号）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923"/>
        <w:keepLines w:val="0"/>
        <w:keepNext w:val="0"/>
        <w:pageBreakBefore w:val="0"/>
        <w:spacing w:line="440" w:lineRule="exact"/>
        <w:widowControl w:val="off"/>
        <w:rPr>
          <w:rFonts w:ascii="宋体" w:hAnsi="宋体"/>
          <w:sz w:val="24"/>
        </w:rPr>
      </w:pPr>
      <w:r>
        <w:rPr>
          <w:rFonts w:hint="eastAsia" w:ascii="宋体" w:hAnsi="宋体"/>
          <w:sz w:val="24"/>
        </w:rPr>
        <w:t xml:space="preserve">特此证明。</w:t>
      </w:r>
      <w:r>
        <w:rPr>
          <w:rFonts w:ascii="宋体" w:hAnsi="宋体"/>
          <w:sz w:val="24"/>
        </w:rPr>
      </w:r>
      <w:r/>
    </w:p>
    <w:p>
      <w:pPr>
        <w:pStyle w:val="955"/>
        <w:ind w:right="-46"/>
        <w:spacing w:line="583" w:lineRule="auto"/>
        <w:tabs>
          <w:tab w:val="left" w:pos="567" w:leader="none"/>
        </w:tabs>
      </w:pPr>
      <w:r/>
      <w:r/>
    </w:p>
    <w:p>
      <w:pPr>
        <w:pStyle w:val="955"/>
        <w:ind w:right="-46"/>
        <w:spacing w:line="240" w:lineRule="auto"/>
        <w:tabs>
          <w:tab w:val="left" w:pos="567" w:leader="none"/>
        </w:tabs>
        <w:rPr>
          <w:rFonts w:ascii="宋体" w:hAnsi="宋体" w:eastAsia="宋体" w:cs="Times New Roman"/>
          <w:color w:val="000000"/>
          <w:sz w:val="24"/>
          <w:szCs w:val="20"/>
          <w:lang w:val="en-US" w:eastAsia="zh-CN" w:bidi="ar-SA"/>
        </w:rPr>
      </w:pPr>
      <w:r>
        <w:rPr>
          <w:rFonts w:ascii="宋体" w:hAnsi="宋体" w:eastAsia="宋体" w:cs="Times New Roman"/>
          <w:color w:val="000000"/>
          <w:sz w:val="24"/>
          <w:szCs w:val="20"/>
          <w:lang w:val="en-US" w:eastAsia="zh-CN" w:bidi="ar-SA"/>
        </w:rPr>
        <w:t xml:space="preserve">附：法定代表人（单位负责人）有效期内的身</w:t>
      </w:r>
      <w:r>
        <w:rPr>
          <w:rFonts w:hint="eastAsia" w:ascii="宋体" w:hAnsi="宋体" w:eastAsia="宋体" w:cs="Times New Roman"/>
          <w:color w:val="000000"/>
          <w:sz w:val="24"/>
          <w:szCs w:val="20"/>
          <w:lang w:val="en-US" w:eastAsia="zh-CN" w:bidi="ar-SA"/>
        </w:rPr>
        <w:t xml:space="preserve">份</w:t>
      </w:r>
      <w:r>
        <w:rPr>
          <w:rFonts w:ascii="宋体" w:hAnsi="宋体" w:eastAsia="宋体" w:cs="Times New Roman"/>
          <w:color w:val="000000"/>
          <w:sz w:val="24"/>
          <w:szCs w:val="20"/>
          <w:lang w:val="en-US" w:eastAsia="zh-CN" w:bidi="ar-SA"/>
        </w:rPr>
        <w:t xml:space="preserve">证正反面</w:t>
      </w:r>
      <w:r>
        <w:rPr>
          <w:rFonts w:hint="eastAsia" w:ascii="宋体" w:hAnsi="宋体" w:eastAsia="宋体" w:cs="Times New Roman"/>
          <w:color w:val="000000"/>
          <w:sz w:val="24"/>
          <w:szCs w:val="20"/>
          <w:lang w:val="en-US" w:eastAsia="zh-CN" w:bidi="ar-SA"/>
        </w:rPr>
        <w:t xml:space="preserve">电子</w:t>
      </w:r>
      <w:r>
        <w:rPr>
          <w:rFonts w:ascii="宋体" w:hAnsi="宋体" w:eastAsia="宋体" w:cs="Times New Roman"/>
          <w:color w:val="000000"/>
          <w:sz w:val="24"/>
          <w:szCs w:val="20"/>
          <w:lang w:val="en-US" w:eastAsia="zh-CN" w:bidi="ar-SA"/>
        </w:rPr>
        <w:t xml:space="preserve">件</w:t>
      </w:r>
      <w:r>
        <w:rPr>
          <w:rFonts w:hint="eastAsia" w:ascii="宋体" w:hAnsi="宋体" w:eastAsia="宋体" w:cs="Times New Roman"/>
          <w:color w:val="000000"/>
          <w:sz w:val="24"/>
          <w:szCs w:val="20"/>
          <w:lang w:val="en-US" w:eastAsia="zh-CN" w:bidi="ar-SA"/>
        </w:rPr>
        <w:t xml:space="preserve">。</w:t>
      </w:r>
      <w:r>
        <w:rPr>
          <w:rFonts w:ascii="宋体" w:hAnsi="宋体" w:eastAsia="宋体" w:cs="Times New Roman"/>
          <w:color w:val="000000"/>
          <w:sz w:val="24"/>
          <w:szCs w:val="20"/>
          <w:lang w:val="en-US" w:eastAsia="zh-CN" w:bidi="ar-SA"/>
        </w:rPr>
      </w:r>
      <w:r/>
    </w:p>
    <w:tbl>
      <w:tblPr>
        <w:tblW w:w="0" w:type="auto"/>
        <w:jc w:val="center"/>
        <w:tblInd w:w="-5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44"/>
        <w:gridCol w:w="4536"/>
      </w:tblGrid>
      <w:tr>
        <w:trPr>
          <w:trHeight w:val="1895"/>
        </w:trPr>
        <w:tc>
          <w:tcPr>
            <w:tcW w:w="5144" w:type="dxa"/>
            <w:vAlign w:val="top"/>
            <w:textDirection w:val="lrTb"/>
            <w:noWrap w:val="false"/>
          </w:tcPr>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923"/>
        <w:ind w:firstLine="4320"/>
        <w:spacing w:line="560" w:lineRule="exact"/>
        <w:rPr>
          <w:rFonts w:ascii="宋体" w:hAnsi="宋体"/>
          <w:sz w:val="24"/>
        </w:rPr>
      </w:pPr>
      <w:r>
        <w:rPr>
          <w:rFonts w:hint="eastAsia" w:ascii="宋体" w:hAnsi="宋体"/>
          <w:sz w:val="24"/>
        </w:rPr>
        <w:t xml:space="preserve">                    </w:t>
      </w:r>
      <w:r>
        <w:rPr>
          <w:rFonts w:ascii="宋体" w:hAnsi="宋体"/>
          <w:sz w:val="24"/>
        </w:rPr>
      </w:r>
      <w:r/>
    </w:p>
    <w:p>
      <w:pPr>
        <w:pStyle w:val="923"/>
        <w:ind w:firstLine="4560"/>
        <w:jc w:val="both"/>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ind w:firstLine="4560"/>
        <w:jc w:val="both"/>
        <w:spacing w:before="25" w:after="25" w:line="360" w:lineRule="auto"/>
        <w:rPr>
          <w:rFonts w:hint="eastAsia" w:ascii="宋体" w:hAnsi="宋体"/>
          <w:sz w:val="24"/>
        </w:rPr>
      </w:pPr>
      <w:r>
        <w:rPr>
          <w:rFonts w:hint="eastAsia" w:ascii="宋体" w:hAnsi="宋体"/>
          <w:sz w:val="24"/>
        </w:rPr>
        <w:t xml:space="preserve">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sz w:val="24"/>
        </w:rPr>
      </w:r>
      <w:r/>
    </w:p>
    <w:p>
      <w:pPr>
        <w:pStyle w:val="923"/>
        <w:ind w:firstLine="4560"/>
        <w:jc w:val="both"/>
        <w:widowControl/>
        <w:rPr>
          <w:rFonts w:hint="eastAsia"/>
          <w:color w:val="000000"/>
          <w:sz w:val="24"/>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rFonts w:hint="eastAsia"/>
          <w:color w:val="000000"/>
          <w:sz w:val="24"/>
        </w:rPr>
      </w:r>
      <w:r/>
    </w:p>
    <w:p>
      <w:pPr>
        <w:pStyle w:val="923"/>
        <w:jc w:val="left"/>
        <w:widowControl/>
        <w:rPr>
          <w:rFonts w:hint="eastAsia"/>
          <w:color w:val="000000"/>
          <w:sz w:val="24"/>
        </w:rPr>
      </w:pPr>
      <w:r>
        <w:rPr>
          <w:rFonts w:hint="eastAsia"/>
          <w:color w:val="000000"/>
          <w:sz w:val="24"/>
        </w:rPr>
      </w:r>
      <w:r/>
    </w:p>
    <w:p>
      <w:pPr>
        <w:pStyle w:val="923"/>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923"/>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923"/>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923"/>
        <w:jc w:val="left"/>
        <w:widowControl/>
        <w:rPr>
          <w:rFonts w:hint="eastAsia"/>
          <w:color w:val="000000"/>
          <w:sz w:val="24"/>
        </w:rPr>
      </w:pPr>
      <w:r>
        <w:rPr>
          <w:rFonts w:hint="eastAsia"/>
          <w:color w:val="000000"/>
          <w:sz w:val="24"/>
        </w:rPr>
      </w:r>
      <w:r/>
    </w:p>
    <w:p>
      <w:pPr>
        <w:pStyle w:val="923"/>
        <w:jc w:val="left"/>
        <w:widowControl/>
        <w:rPr>
          <w:rFonts w:hint="eastAsia"/>
          <w:color w:val="000000"/>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color w:val="000000"/>
          <w:sz w:val="24"/>
        </w:rPr>
      </w:r>
      <w:r/>
    </w:p>
    <w:p>
      <w:pPr>
        <w:pStyle w:val="923"/>
        <w:jc w:val="left"/>
        <w:widowControl/>
        <w:rPr>
          <w:rFonts w:hint="eastAsia" w:ascii="黑体" w:hAnsi="黑体" w:eastAsia="黑体"/>
          <w:b/>
          <w:sz w:val="32"/>
          <w:szCs w:val="32"/>
        </w:rPr>
      </w:pPr>
      <w:r>
        <w:rPr>
          <w:rFonts w:hint="eastAsia"/>
          <w:color w:val="000000"/>
          <w:sz w:val="24"/>
          <w:lang w:val="en-US" w:eastAsia="zh-CN"/>
        </w:rPr>
        <w:t xml:space="preserve">3</w:t>
      </w:r>
      <w:r>
        <w:rPr>
          <w:rFonts w:hint="eastAsia"/>
          <w:color w:val="000000"/>
          <w:sz w:val="24"/>
        </w:rPr>
        <w:t xml:space="preserve">政府采购供应商信用承诺书</w:t>
      </w:r>
      <w:r>
        <w:rPr>
          <w:color w:val="000000"/>
          <w:sz w:val="24"/>
          <w:szCs w:val="20"/>
        </w:rPr>
        <w:t xml:space="preserve">（实质性格式）</w:t>
      </w:r>
      <w:r>
        <w:rPr>
          <w:rFonts w:hint="eastAsia" w:ascii="黑体" w:hAnsi="黑体" w:eastAsia="黑体"/>
          <w:b/>
          <w:sz w:val="32"/>
          <w:szCs w:val="32"/>
        </w:rPr>
      </w:r>
      <w:r/>
    </w:p>
    <w:p>
      <w:pPr>
        <w:pStyle w:val="923"/>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923"/>
        <w:ind w:firstLine="640"/>
      </w:p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923"/>
        <w:ind w:firstLine="482"/>
        <w:keepLines w:val="0"/>
        <w:keepNext w:val="0"/>
        <w:pageBreakBefore w:val="0"/>
        <w:spacing w:line="400" w:lineRule="exact"/>
        <w:widowControl w:val="off"/>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7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spacing w:before="25" w:after="25" w:line="360" w:lineRule="auto"/>
        <w:rPr>
          <w:color w:val="000000"/>
          <w:sz w:val="24"/>
          <w:lang w:val="zh-CN"/>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color w:val="000000"/>
          <w:sz w:val="24"/>
          <w:szCs w:val="20"/>
        </w:rPr>
        <w:t xml:space="preserve">   </w:t>
      </w:r>
      <w:r>
        <w:rPr>
          <w:color w:val="000000"/>
          <w:sz w:val="24"/>
          <w:lang w:val="zh-CN"/>
        </w:rPr>
      </w:r>
      <w:r/>
    </w:p>
    <w:p>
      <w:pPr>
        <w:pStyle w:val="923"/>
        <w:jc w:val="left"/>
        <w:widowControl/>
        <w:rPr>
          <w:color w:val="000000"/>
          <w:sz w:val="24"/>
          <w:szCs w:val="20"/>
        </w:rPr>
      </w:pPr>
      <w:r/>
      <w:bookmarkStart w:id="828" w:name="_Hlt520343000"/>
      <w:r/>
      <w:bookmarkEnd w:id="828"/>
      <w:r/>
      <w:bookmarkStart w:id="829" w:name="_Hlt520350918"/>
      <w:r/>
      <w:bookmarkEnd w:id="829"/>
      <w:r/>
      <w:bookmarkStart w:id="830" w:name="_Hlt520273711"/>
      <w:r/>
      <w:bookmarkEnd w:id="830"/>
      <w:r/>
      <w:bookmarkStart w:id="831" w:name="_Hlt520271212"/>
      <w:r/>
      <w:bookmarkEnd w:id="831"/>
      <w:r/>
      <w:bookmarkStart w:id="832" w:name="_Hlt520355504"/>
      <w:r/>
      <w:bookmarkEnd w:id="832"/>
      <w:r/>
      <w:bookmarkStart w:id="833" w:name="_Hlt520274065"/>
      <w:r/>
      <w:bookmarkEnd w:id="833"/>
      <w:r/>
      <w:bookmarkStart w:id="834" w:name="_Hlt520274407"/>
      <w:r/>
      <w:bookmarkEnd w:id="834"/>
      <w:r/>
      <w:bookmarkStart w:id="835" w:name="_Hlt520274393"/>
      <w:r/>
      <w:bookmarkEnd w:id="835"/>
      <w:r/>
      <w:bookmarkStart w:id="836" w:name="_Hlt520343392"/>
      <w:r/>
      <w:bookmarkEnd w:id="836"/>
      <w:r/>
      <w:bookmarkStart w:id="837" w:name="_Hlt520274121"/>
      <w:r/>
      <w:bookmarkEnd w:id="837"/>
      <w:r/>
      <w:bookmarkStart w:id="838" w:name="_Toc520356218"/>
      <w:r/>
      <w:bookmarkStart w:id="839" w:name="_Toc127151557"/>
      <w:r/>
      <w:bookmarkStart w:id="840" w:name="_Toc226965830"/>
      <w:r/>
      <w:bookmarkStart w:id="841" w:name="_Ref467988705"/>
      <w:r/>
      <w:bookmarkStart w:id="842" w:name="_Toc226337253"/>
      <w:r/>
      <w:bookmarkStart w:id="843" w:name="_Toc264969247"/>
      <w:r/>
      <w:bookmarkStart w:id="844" w:name="_Toc480942350"/>
      <w:r/>
      <w:bookmarkStart w:id="845" w:name="_Toc142311059"/>
      <w:r/>
      <w:bookmarkStart w:id="846" w:name="_Toc150774762"/>
      <w:r/>
      <w:bookmarkStart w:id="847" w:name="_Toc305158899"/>
      <w:r/>
      <w:bookmarkStart w:id="848" w:name="_Toc195842922"/>
      <w:r/>
      <w:bookmarkStart w:id="849" w:name="_Toc305158825"/>
      <w:r/>
      <w:bookmarkStart w:id="850" w:name="_Toc226309801"/>
      <w:r/>
      <w:bookmarkStart w:id="851" w:name="_Toc150480795"/>
      <w:r/>
      <w:bookmarkStart w:id="852" w:name="_Toc265228395"/>
      <w:r/>
      <w:bookmarkStart w:id="853" w:name="_Toc226965747"/>
      <w:r>
        <w:rPr>
          <w:color w:val="000000"/>
          <w:sz w:val="24"/>
          <w:szCs w:val="20"/>
        </w:rPr>
        <w:br w:type="page" w:clear="all"/>
      </w:r>
      <w:r>
        <w:rPr>
          <w:color w:val="000000"/>
          <w:sz w:val="24"/>
          <w:szCs w:val="20"/>
        </w:rPr>
      </w:r>
      <w:r/>
    </w:p>
    <w:p>
      <w:pPr>
        <w:pStyle w:val="923"/>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开标一览表</w:t>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Pr>
          <w:color w:val="000000"/>
          <w:sz w:val="24"/>
          <w:szCs w:val="20"/>
        </w:rPr>
        <w:t xml:space="preserve">（实质性格式）</w:t>
      </w:r>
      <w:r>
        <w:rPr>
          <w:color w:val="000000"/>
          <w:sz w:val="24"/>
          <w:szCs w:val="20"/>
        </w:rPr>
      </w:r>
      <w:r/>
    </w:p>
    <w:p>
      <w:pPr>
        <w:pStyle w:val="923"/>
        <w:jc w:val="center"/>
        <w:rPr>
          <w:rFonts w:hint="eastAsia" w:ascii="宋体" w:hAnsi="宋体" w:eastAsia="宋体" w:cs="Times New Roman"/>
          <w:b/>
          <w:sz w:val="32"/>
          <w:szCs w:val="32"/>
          <w:lang w:val="en-US" w:eastAsia="zh-CN"/>
        </w:rPr>
      </w:pPr>
      <w:r/>
      <w:bookmarkStart w:id="854" w:name="_Toc305158826"/>
      <w:r/>
      <w:bookmarkStart w:id="855" w:name="_Toc226965748"/>
      <w:r/>
      <w:bookmarkStart w:id="856" w:name="_Toc265228396"/>
      <w:r/>
      <w:bookmarkStart w:id="857" w:name="_Toc226337254"/>
      <w:r/>
      <w:bookmarkStart w:id="858" w:name="_Toc226309802"/>
      <w:r/>
      <w:bookmarkStart w:id="859" w:name="_Toc164608827"/>
      <w:r/>
      <w:bookmarkStart w:id="860" w:name="_Toc164608672"/>
      <w:r/>
      <w:bookmarkStart w:id="861" w:name="_Toc226965831"/>
      <w:r/>
      <w:bookmarkStart w:id="862" w:name="_Toc264969248"/>
      <w:r/>
      <w:bookmarkStart w:id="863" w:name="_Toc195842923"/>
      <w:r/>
      <w:bookmarkStart w:id="864" w:name="_Toc305158900"/>
      <w:r>
        <w:rPr>
          <w:rFonts w:hint="eastAsia" w:ascii="宋体" w:hAnsi="宋体" w:eastAsia="宋体" w:cs="Times New Roman"/>
          <w:b/>
          <w:sz w:val="32"/>
          <w:szCs w:val="32"/>
          <w:lang w:val="en-US" w:eastAsia="zh-CN"/>
        </w:rPr>
        <w:t xml:space="preserve">开标一览表</w:t>
      </w:r>
      <w:bookmarkEnd w:id="854"/>
      <w:r/>
      <w:bookmarkEnd w:id="855"/>
      <w:r/>
      <w:bookmarkEnd w:id="856"/>
      <w:r/>
      <w:bookmarkEnd w:id="857"/>
      <w:r/>
      <w:bookmarkEnd w:id="858"/>
      <w:r/>
      <w:bookmarkEnd w:id="859"/>
      <w:r/>
      <w:bookmarkEnd w:id="860"/>
      <w:r/>
      <w:bookmarkEnd w:id="861"/>
      <w:r/>
      <w:bookmarkEnd w:id="862"/>
      <w:r/>
      <w:bookmarkEnd w:id="863"/>
      <w:r/>
      <w:bookmarkEnd w:id="864"/>
      <w:r>
        <w:rPr>
          <w:rFonts w:hint="eastAsia" w:ascii="宋体" w:hAnsi="宋体" w:eastAsia="宋体" w:cs="Times New Roman"/>
          <w:b/>
          <w:sz w:val="32"/>
          <w:szCs w:val="32"/>
          <w:lang w:val="en-US" w:eastAsia="zh-CN"/>
        </w:rPr>
        <w:t xml:space="preserve">（分包：</w:t>
      </w:r>
      <w:r>
        <w:rPr>
          <w:rFonts w:hint="eastAsia" w:ascii="宋体" w:hAnsi="宋体" w:eastAsia="宋体" w:cs="Times New Roman"/>
          <w:b/>
          <w:sz w:val="32"/>
          <w:szCs w:val="32"/>
          <w:u w:val="single"/>
          <w:lang w:val="en-US" w:eastAsia="zh-CN"/>
        </w:rPr>
        <w:t xml:space="preserve">   </w:t>
      </w:r>
      <w:r>
        <w:rPr>
          <w:rFonts w:hint="eastAsia" w:ascii="宋体" w:hAnsi="宋体" w:eastAsia="宋体" w:cs="Times New Roman"/>
          <w:b/>
          <w:sz w:val="32"/>
          <w:szCs w:val="32"/>
          <w:lang w:val="en-US" w:eastAsia="zh-CN"/>
        </w:rPr>
        <w:t xml:space="preserve">）</w:t>
      </w:r>
      <w:r>
        <w:rPr>
          <w:rFonts w:hint="eastAsia" w:ascii="宋体" w:hAnsi="宋体" w:eastAsia="宋体" w:cs="Times New Roman"/>
          <w:b/>
          <w:sz w:val="32"/>
          <w:szCs w:val="32"/>
          <w:lang w:val="en-US" w:eastAsia="zh-CN"/>
        </w:rPr>
      </w:r>
      <w:r/>
    </w:p>
    <w:p>
      <w:pPr>
        <w:pStyle w:val="923"/>
        <w:jc w:val="left"/>
        <w:spacing w:line="360" w:lineRule="auto"/>
        <w:tabs>
          <w:tab w:val="left" w:pos="1800" w:leader="none"/>
          <w:tab w:val="left" w:pos="5580" w:leader="none"/>
        </w:tabs>
        <w:rPr>
          <w:i/>
          <w:color w:val="ff0000"/>
          <w:sz w:val="24"/>
        </w:rPr>
      </w:pPr>
      <w:r>
        <w:rPr>
          <w:i/>
          <w:color w:val="ff0000"/>
          <w:sz w:val="24"/>
        </w:rPr>
      </w:r>
      <w:r/>
    </w:p>
    <w:p>
      <w:pPr>
        <w:pStyle w:val="923"/>
        <w:jc w:val="left"/>
        <w:spacing w:line="360" w:lineRule="auto"/>
        <w:tabs>
          <w:tab w:val="left" w:pos="1800" w:leader="none"/>
          <w:tab w:val="left" w:pos="5580" w:leader="none"/>
        </w:tabs>
        <w:rPr>
          <w:rFonts w:eastAsia="宋体"/>
          <w:color w:val="000000"/>
          <w:sz w:val="24"/>
          <w:u w:val="single"/>
          <w:lang w:val="en-US" w:eastAsia="zh-CN"/>
        </w:rPr>
      </w:pPr>
      <w:r>
        <w:rPr>
          <w:color w:val="000000"/>
          <w:sz w:val="24"/>
        </w:rPr>
        <w:t xml:space="preserve">项目编号/包号：</w:t>
      </w:r>
      <w:r>
        <w:rPr>
          <w:rFonts w:hint="eastAsia"/>
          <w:color w:val="000000"/>
          <w:sz w:val="24"/>
          <w:u w:val="single"/>
          <w:lang w:val="en-US" w:eastAsia="zh-CN"/>
        </w:rPr>
        <w:t xml:space="preserve">                     </w:t>
      </w:r>
      <w:r>
        <w:rPr>
          <w:color w:val="000000"/>
          <w:sz w:val="24"/>
        </w:rPr>
        <w:t xml:space="preserve">     </w:t>
      </w:r>
      <w:r>
        <w:rPr>
          <w:rFonts w:hint="eastAsia"/>
          <w:color w:val="000000"/>
          <w:sz w:val="24"/>
          <w:lang w:val="en-US" w:eastAsia="zh-CN"/>
        </w:rPr>
        <w:t xml:space="preserve">     </w:t>
      </w:r>
      <w:r>
        <w:rPr>
          <w:color w:val="000000"/>
          <w:sz w:val="24"/>
        </w:rPr>
        <w:t xml:space="preserve">项目名称：</w:t>
      </w:r>
      <w:r>
        <w:rPr>
          <w:rFonts w:hint="eastAsia"/>
          <w:color w:val="000000"/>
          <w:sz w:val="24"/>
          <w:u w:val="single"/>
          <w:lang w:val="en-US" w:eastAsia="zh-CN"/>
        </w:rPr>
        <w:t xml:space="preserve">                </w:t>
      </w:r>
      <w:r>
        <w:rPr>
          <w:rFonts w:eastAsia="宋体"/>
          <w:color w:val="000000"/>
          <w:sz w:val="24"/>
          <w:u w:val="single"/>
          <w:lang w:val="en-US" w:eastAsia="zh-CN"/>
        </w:rPr>
      </w:r>
      <w:r/>
    </w:p>
    <w:tbl>
      <w:tblPr>
        <w:tblW w:w="5008" w:type="pct"/>
        <w:jc w:val="center"/>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7"/>
        <w:gridCol w:w="3197"/>
        <w:gridCol w:w="2644"/>
        <w:gridCol w:w="3205"/>
      </w:tblGrid>
      <w:tr>
        <w:trPr>
          <w:trHeight w:val="1185"/>
        </w:trPr>
        <w:tc>
          <w:tcPr>
            <w:tcW w:w="372" w:type="dxa"/>
            <w:vAlign w:val="center"/>
            <w:textDirection w:val="lrTb"/>
            <w:noWrap w:val="false"/>
          </w:tcPr>
          <w:p>
            <w:pPr>
              <w:pStyle w:val="923"/>
              <w:jc w:val="center"/>
              <w:tabs>
                <w:tab w:val="left" w:pos="5580" w:leader="none"/>
              </w:tabs>
              <w:rPr>
                <w:b/>
                <w:sz w:val="24"/>
              </w:rPr>
            </w:pPr>
            <w:r>
              <w:rPr>
                <w:b/>
                <w:sz w:val="24"/>
              </w:rPr>
              <w:t xml:space="preserve">序号</w:t>
            </w:r>
            <w:r>
              <w:rPr>
                <w:b/>
                <w:sz w:val="24"/>
              </w:rPr>
            </w:r>
            <w:r/>
          </w:p>
        </w:tc>
        <w:tc>
          <w:tcPr>
            <w:tcW w:w="1635" w:type="dxa"/>
            <w:vAlign w:val="center"/>
            <w:textDirection w:val="lrTb"/>
            <w:noWrap w:val="false"/>
          </w:tcPr>
          <w:p>
            <w:pPr>
              <w:pStyle w:val="923"/>
              <w:jc w:val="center"/>
              <w:tabs>
                <w:tab w:val="left" w:pos="5580" w:leader="none"/>
              </w:tabs>
              <w:rPr>
                <w:b/>
                <w:sz w:val="24"/>
              </w:rPr>
            </w:pPr>
            <w:r>
              <w:rPr>
                <w:b/>
                <w:sz w:val="24"/>
              </w:rPr>
              <w:t xml:space="preserve">投标人名称</w:t>
            </w:r>
            <w:r>
              <w:rPr>
                <w:b/>
                <w:sz w:val="24"/>
              </w:rPr>
            </w:r>
            <w:r/>
          </w:p>
        </w:tc>
        <w:tc>
          <w:tcPr>
            <w:tcW w:w="1352" w:type="dxa"/>
            <w:vAlign w:val="center"/>
            <w:textDirection w:val="lrTb"/>
            <w:noWrap w:val="false"/>
          </w:tcPr>
          <w:p>
            <w:pPr>
              <w:pStyle w:val="923"/>
              <w:jc w:val="center"/>
              <w:tabs>
                <w:tab w:val="left" w:pos="5580" w:leader="none"/>
              </w:tabs>
              <w:rPr>
                <w:rFonts w:hint="eastAsia" w:eastAsia="宋体"/>
                <w:b/>
                <w:sz w:val="24"/>
                <w:lang w:eastAsia="zh-CN"/>
              </w:rPr>
            </w:pPr>
            <w:r>
              <w:rPr>
                <w:b/>
                <w:sz w:val="24"/>
              </w:rPr>
              <w:t xml:space="preserve">投标</w:t>
            </w:r>
            <w:r>
              <w:rPr>
                <w:rFonts w:hint="eastAsia"/>
                <w:b/>
                <w:sz w:val="24"/>
                <w:lang w:val="en-US" w:eastAsia="zh-CN"/>
              </w:rPr>
              <w:t xml:space="preserve">优惠率（</w:t>
            </w:r>
            <w:r>
              <w:rPr>
                <w:rFonts w:hint="eastAsia"/>
                <w:b/>
                <w:sz w:val="24"/>
                <w:lang w:val="en-US" w:eastAsia="zh-CN"/>
              </w:rPr>
              <w:t xml:space="preserve">%</w:t>
            </w:r>
            <w:r>
              <w:rPr>
                <w:rFonts w:hint="eastAsia"/>
                <w:b/>
                <w:sz w:val="24"/>
                <w:lang w:val="en-US" w:eastAsia="zh-CN"/>
              </w:rPr>
              <w:t xml:space="preserve">）</w:t>
            </w:r>
            <w:r>
              <w:rPr>
                <w:rFonts w:hint="eastAsia" w:eastAsia="宋体"/>
                <w:b/>
                <w:sz w:val="24"/>
                <w:lang w:eastAsia="zh-CN"/>
              </w:rPr>
            </w:r>
            <w:r/>
          </w:p>
        </w:tc>
        <w:tc>
          <w:tcPr>
            <w:tcW w:w="1639" w:type="dxa"/>
            <w:vAlign w:val="center"/>
            <w:textDirection w:val="lrTb"/>
            <w:noWrap w:val="false"/>
          </w:tcPr>
          <w:p>
            <w:pPr>
              <w:pStyle w:val="923"/>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976"/>
        </w:trPr>
        <w:tc>
          <w:tcPr>
            <w:tcW w:w="372" w:type="dxa"/>
            <w:vAlign w:val="center"/>
            <w:textDirection w:val="lrTb"/>
            <w:noWrap w:val="false"/>
          </w:tcPr>
          <w:p>
            <w:pPr>
              <w:pStyle w:val="923"/>
              <w:jc w:val="center"/>
              <w:tabs>
                <w:tab w:val="left" w:pos="5580" w:leader="none"/>
              </w:tabs>
              <w:rPr>
                <w:sz w:val="24"/>
              </w:rPr>
            </w:pPr>
            <w:r>
              <w:rPr>
                <w:sz w:val="24"/>
              </w:rPr>
            </w:r>
            <w:r/>
          </w:p>
        </w:tc>
        <w:tc>
          <w:tcPr>
            <w:tcW w:w="1635" w:type="dxa"/>
            <w:vAlign w:val="center"/>
            <w:textDirection w:val="lrTb"/>
            <w:noWrap w:val="false"/>
          </w:tcPr>
          <w:p>
            <w:pPr>
              <w:pStyle w:val="923"/>
              <w:jc w:val="center"/>
              <w:tabs>
                <w:tab w:val="left" w:pos="5580" w:leader="none"/>
              </w:tabs>
              <w:rPr>
                <w:sz w:val="24"/>
              </w:rPr>
            </w:pPr>
            <w:r>
              <w:rPr>
                <w:sz w:val="24"/>
              </w:rPr>
            </w:r>
            <w:r/>
          </w:p>
        </w:tc>
        <w:tc>
          <w:tcPr>
            <w:tcW w:w="1352" w:type="dxa"/>
            <w:vAlign w:val="center"/>
            <w:textDirection w:val="lrTb"/>
            <w:noWrap w:val="false"/>
          </w:tcPr>
          <w:p>
            <w:pPr>
              <w:pStyle w:val="923"/>
              <w:jc w:val="center"/>
              <w:tabs>
                <w:tab w:val="left" w:pos="5580" w:leader="none"/>
              </w:tabs>
              <w:rPr>
                <w:sz w:val="24"/>
              </w:rPr>
            </w:pPr>
            <w:r>
              <w:rPr>
                <w:sz w:val="24"/>
              </w:rPr>
            </w:r>
            <w:r/>
          </w:p>
        </w:tc>
        <w:tc>
          <w:tcPr>
            <w:tcW w:w="1639" w:type="dxa"/>
            <w:vAlign w:val="center"/>
            <w:textDirection w:val="lrTb"/>
            <w:noWrap w:val="false"/>
          </w:tcPr>
          <w:p>
            <w:pPr>
              <w:pStyle w:val="923"/>
              <w:jc w:val="center"/>
              <w:tabs>
                <w:tab w:val="left" w:pos="5580" w:leader="none"/>
              </w:tabs>
              <w:rPr>
                <w:sz w:val="24"/>
              </w:rPr>
            </w:pPr>
            <w:r>
              <w:rPr>
                <w:sz w:val="24"/>
              </w:rPr>
            </w:r>
            <w:r/>
          </w:p>
        </w:tc>
      </w:tr>
    </w:tbl>
    <w:p>
      <w:pPr>
        <w:pStyle w:val="923"/>
        <w:jc w:val="left"/>
        <w:rPr>
          <w:color w:val="000000"/>
          <w:sz w:val="24"/>
        </w:rPr>
      </w:pPr>
      <w:r>
        <w:rPr>
          <w:color w:val="000000"/>
          <w:sz w:val="24"/>
        </w:rPr>
      </w:r>
      <w:r/>
    </w:p>
    <w:p>
      <w:pPr>
        <w:pStyle w:val="923"/>
        <w:tabs>
          <w:tab w:val="left" w:pos="5580" w:leader="none"/>
        </w:tabs>
        <w:rPr>
          <w:b/>
          <w:bCs/>
          <w:color w:val="000000"/>
          <w:sz w:val="24"/>
        </w:rPr>
      </w:pPr>
      <w:r>
        <w:rPr>
          <w:b/>
          <w:bCs/>
          <w:color w:val="000000"/>
          <w:sz w:val="24"/>
        </w:rPr>
        <w:t xml:space="preserve">注：</w:t>
      </w:r>
      <w:r>
        <w:rPr>
          <w:b/>
          <w:bCs/>
          <w:color w:val="000000"/>
          <w:sz w:val="24"/>
        </w:rPr>
      </w:r>
      <w:r/>
    </w:p>
    <w:p>
      <w:pPr>
        <w:pStyle w:val="923"/>
        <w:keepLines w:val="0"/>
        <w:keepNext w:val="0"/>
        <w:pageBreakBefore w:val="0"/>
        <w:spacing w:line="300" w:lineRule="exact"/>
        <w:widowControl w:val="off"/>
        <w:rPr>
          <w:color w:val="000000"/>
          <w:sz w:val="24"/>
          <w:lang w:val="zh-CN"/>
        </w:rPr>
      </w:pPr>
      <w:r>
        <w:rPr>
          <w:color w:val="000000"/>
          <w:sz w:val="24"/>
          <w:lang w:val="zh-CN"/>
        </w:rPr>
        <w:t xml:space="preserve"> </w:t>
      </w:r>
      <w:r>
        <w:rPr>
          <w:color w:val="000000"/>
          <w:sz w:val="24"/>
          <w:lang w:val="zh-CN"/>
        </w:rPr>
      </w:r>
      <w:r/>
    </w:p>
    <w:p>
      <w:pPr>
        <w:pStyle w:val="923"/>
        <w:keepLines w:val="0"/>
        <w:keepNext w:val="0"/>
        <w:pageBreakBefore w:val="0"/>
        <w:spacing w:line="300" w:lineRule="exact"/>
        <w:widowControl w:val="off"/>
        <w:rPr>
          <w:rFonts w:hint="eastAsia" w:ascii="Times New Roman" w:eastAsia="宋体"/>
          <w:b/>
          <w:bCs/>
          <w:color w:val="000000"/>
          <w:sz w:val="24"/>
          <w:lang w:val="en-US" w:eastAsia="zh-CN"/>
        </w:rPr>
      </w:pPr>
      <w:r>
        <w:rPr>
          <w:color w:val="000000"/>
          <w:sz w:val="24"/>
          <w:lang w:val="zh-CN"/>
        </w:rPr>
        <w:t xml:space="preserve"> </w:t>
      </w:r>
      <w:r>
        <w:rPr>
          <w:rFonts w:hint="eastAsia" w:ascii="Times New Roman" w:eastAsia="宋体"/>
          <w:b/>
          <w:bCs/>
          <w:color w:val="000000"/>
          <w:sz w:val="24"/>
          <w:lang w:val="en-US" w:eastAsia="zh-CN"/>
        </w:rPr>
        <w:t xml:space="preserve">如投标项目为分包1：</w:t>
      </w:r>
      <w:r>
        <w:rPr>
          <w:rFonts w:hint="eastAsia" w:ascii="Times New Roman" w:eastAsia="宋体"/>
          <w:b/>
          <w:bCs/>
          <w:color w:val="000000"/>
          <w:sz w:val="24"/>
          <w:lang w:val="en-US" w:eastAsia="zh-CN"/>
        </w:rPr>
      </w:r>
      <w:r/>
    </w:p>
    <w:p>
      <w:pPr>
        <w:pStyle w:val="923"/>
        <w:ind w:firstLine="723"/>
        <w:tabs>
          <w:tab w:val="left" w:pos="5580" w:leader="none"/>
        </w:tabs>
        <w:rPr>
          <w:rFonts w:hint="eastAsia" w:ascii="宋体" w:hAnsi="宋体" w:eastAsia="宋体" w:cs="宋体"/>
          <w:b/>
          <w:bCs/>
          <w:sz w:val="24"/>
          <w:szCs w:val="24"/>
          <w:lang w:val="en-US" w:eastAsia="zh-CN"/>
        </w:rPr>
      </w:pPr>
      <w:r>
        <w:rPr>
          <w:rFonts w:hint="eastAsia" w:ascii="Times New Roman" w:hAnsi="Times New Roman" w:eastAsia="宋体" w:cs="Times New Roman"/>
          <w:b/>
          <w:bCs/>
          <w:color w:val="000000"/>
          <w:sz w:val="24"/>
          <w:lang w:val="en-US" w:eastAsia="zh-CN"/>
        </w:rPr>
        <w:t xml:space="preserve">1.</w:t>
      </w:r>
      <w:r>
        <w:rPr>
          <w:rFonts w:hint="eastAsia" w:ascii="宋体" w:hAnsi="宋体" w:eastAsia="宋体" w:cs="宋体"/>
          <w:b/>
          <w:bCs/>
          <w:sz w:val="24"/>
          <w:szCs w:val="24"/>
          <w:lang w:val="en-US" w:eastAsia="zh-CN"/>
        </w:rPr>
        <w:t xml:space="preserve">本项目报价一览表（标书格式及系统上报价）均按</w:t>
      </w:r>
      <w:r>
        <w:rPr>
          <w:rFonts w:hint="eastAsia" w:ascii="宋体" w:hAnsi="宋体" w:eastAsia="宋体" w:cs="宋体"/>
          <w:b/>
          <w:bCs/>
          <w:sz w:val="24"/>
          <w:szCs w:val="24"/>
          <w:u w:val="single"/>
          <w:lang w:val="en-US" w:eastAsia="zh-CN"/>
        </w:rPr>
        <w:t xml:space="preserve">普检优惠率（%）</w:t>
      </w:r>
      <w:r>
        <w:rPr>
          <w:rFonts w:hint="eastAsia" w:ascii="宋体" w:hAnsi="宋体" w:eastAsia="宋体" w:cs="宋体"/>
          <w:b/>
          <w:bCs/>
          <w:sz w:val="24"/>
          <w:szCs w:val="24"/>
          <w:lang w:val="en-US" w:eastAsia="zh-CN"/>
        </w:rPr>
        <w:t xml:space="preserve">进行报价。</w:t>
      </w:r>
      <w:r>
        <w:rPr>
          <w:rFonts w:hint="eastAsia" w:ascii="宋体" w:hAnsi="宋体" w:eastAsia="宋体" w:cs="宋体"/>
          <w:b/>
          <w:bCs/>
          <w:sz w:val="24"/>
          <w:szCs w:val="24"/>
          <w:lang w:val="en-US" w:eastAsia="zh-CN"/>
        </w:rPr>
      </w:r>
      <w:r/>
    </w:p>
    <w:p>
      <w:pPr>
        <w:pStyle w:val="923"/>
        <w:numPr>
          <w:ilvl w:val="0"/>
          <w:numId w:val="0"/>
        </w:numPr>
        <w:ind w:firstLine="723"/>
        <w:keepLines w:val="0"/>
        <w:keepNext w:val="0"/>
        <w:pageBreakBefore w:val="0"/>
        <w:spacing w:line="300" w:lineRule="exact"/>
        <w:widowControl w:val="off"/>
        <w:tabs>
          <w:tab w:val="left" w:pos="5580" w:leader="none"/>
        </w:tabs>
        <w:rPr>
          <w:rFonts w:ascii="Times New Roman" w:hAnsi="Times New Roman" w:eastAsia="宋体" w:cs="Times New Roman"/>
          <w:color w:val="000000"/>
          <w:sz w:val="24"/>
          <w:highlight w:val="none"/>
          <w:lang w:val="zh-CN"/>
        </w:rPr>
      </w:pPr>
      <w:r>
        <w:rPr>
          <w:rFonts w:hint="eastAsia" w:ascii="宋体" w:hAnsi="宋体" w:eastAsia="宋体" w:cs="宋体"/>
          <w:b/>
          <w:bCs/>
          <w:color w:val="000000"/>
          <w:sz w:val="24"/>
          <w:szCs w:val="24"/>
          <w:highlight w:val="none"/>
          <w:u w:val="single"/>
          <w:lang w:val="en-US" w:eastAsia="zh-CN" w:bidi="zh-CN"/>
        </w:rPr>
        <w:t xml:space="preserve">2.计算公式：结算价=《江苏省医疗服务收费目录》为基准价*（100%-优惠率）（例如：检测项目的服务收费标准为100元，优惠率为80%，检测项目的实际结算价=100*（100%-80%））</w:t>
      </w:r>
      <w:r>
        <w:rPr>
          <w:rFonts w:ascii="Times New Roman" w:hAnsi="Times New Roman" w:eastAsia="宋体" w:cs="Times New Roman"/>
          <w:color w:val="000000"/>
          <w:sz w:val="24"/>
          <w:highlight w:val="none"/>
          <w:lang w:val="zh-CN"/>
        </w:rPr>
      </w:r>
      <w:r/>
    </w:p>
    <w:p>
      <w:pPr>
        <w:pStyle w:val="923"/>
        <w:keepLines w:val="0"/>
        <w:keepNext w:val="0"/>
        <w:pageBreakBefore w:val="0"/>
        <w:spacing w:line="300" w:lineRule="exact"/>
        <w:widowControl w:val="off"/>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923"/>
        <w:ind w:firstLine="241"/>
        <w:tabs>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如投标项目为分包2：</w:t>
      </w:r>
      <w:r>
        <w:rPr>
          <w:rFonts w:hint="eastAsia" w:ascii="Times New Roman" w:hAnsi="Times New Roman" w:eastAsia="宋体" w:cs="Times New Roman"/>
          <w:b/>
          <w:bCs/>
          <w:color w:val="000000"/>
          <w:sz w:val="24"/>
          <w:highlight w:val="none"/>
          <w:lang w:val="en-US" w:eastAsia="zh-CN"/>
        </w:rPr>
      </w:r>
      <w:r/>
    </w:p>
    <w:p>
      <w:pPr>
        <w:pStyle w:val="923"/>
        <w:ind w:firstLine="723"/>
        <w:tabs>
          <w:tab w:val="left" w:pos="5580" w:leader="none"/>
        </w:tabs>
        <w:rPr>
          <w:rFonts w:hint="eastAsia" w:ascii="宋体" w:hAnsi="宋体" w:eastAsia="宋体" w:cs="宋体"/>
          <w:b/>
          <w:bCs/>
          <w:sz w:val="24"/>
          <w:szCs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1.</w:t>
      </w:r>
      <w:r>
        <w:rPr>
          <w:rFonts w:hint="eastAsia" w:ascii="宋体" w:hAnsi="宋体" w:eastAsia="宋体" w:cs="宋体"/>
          <w:b/>
          <w:bCs/>
          <w:sz w:val="24"/>
          <w:szCs w:val="24"/>
          <w:highlight w:val="none"/>
          <w:lang w:val="en-US" w:eastAsia="zh-CN"/>
        </w:rPr>
        <w:t xml:space="preserve">本项目报价一览表（标书格式及系统上报价）均按</w:t>
      </w:r>
      <w:r>
        <w:rPr>
          <w:rFonts w:hint="eastAsia" w:ascii="宋体" w:hAnsi="宋体" w:eastAsia="宋体" w:cs="宋体"/>
          <w:b/>
          <w:bCs/>
          <w:sz w:val="24"/>
          <w:szCs w:val="24"/>
          <w:highlight w:val="none"/>
          <w:u w:val="single"/>
          <w:lang w:val="en-US" w:eastAsia="zh-CN"/>
        </w:rPr>
        <w:t xml:space="preserve">基因检测优惠率（%）</w:t>
      </w:r>
      <w:r>
        <w:rPr>
          <w:rFonts w:hint="eastAsia" w:ascii="宋体" w:hAnsi="宋体" w:eastAsia="宋体" w:cs="宋体"/>
          <w:b/>
          <w:bCs/>
          <w:sz w:val="24"/>
          <w:szCs w:val="24"/>
          <w:highlight w:val="none"/>
          <w:lang w:val="en-US" w:eastAsia="zh-CN"/>
        </w:rPr>
        <w:t xml:space="preserve">进行报价。</w:t>
      </w:r>
      <w:r>
        <w:rPr>
          <w:rFonts w:hint="eastAsia" w:ascii="宋体" w:hAnsi="宋体" w:eastAsia="宋体" w:cs="宋体"/>
          <w:b/>
          <w:bCs/>
          <w:sz w:val="24"/>
          <w:szCs w:val="24"/>
          <w:highlight w:val="none"/>
          <w:lang w:val="en-US" w:eastAsia="zh-CN"/>
        </w:rPr>
      </w:r>
      <w:r/>
    </w:p>
    <w:p>
      <w:pPr>
        <w:pStyle w:val="923"/>
        <w:numPr>
          <w:ilvl w:val="0"/>
          <w:numId w:val="0"/>
        </w:numPr>
        <w:ind w:firstLine="723"/>
        <w:keepLines w:val="0"/>
        <w:keepNext w:val="0"/>
        <w:pageBreakBefore w:val="0"/>
        <w:spacing w:line="300" w:lineRule="exact"/>
        <w:widowControl w:val="off"/>
        <w:tabs>
          <w:tab w:val="left" w:pos="5580" w:leader="none"/>
        </w:tabs>
        <w:rPr>
          <w:rFonts w:ascii="Times New Roman" w:hAnsi="Times New Roman" w:eastAsia="宋体" w:cs="Times New Roman"/>
          <w:color w:val="000000"/>
          <w:sz w:val="24"/>
          <w:highlight w:val="none"/>
          <w:lang w:val="zh-CN"/>
        </w:rPr>
      </w:pPr>
      <w:r>
        <w:rPr>
          <w:rFonts w:hint="eastAsia" w:ascii="宋体" w:hAnsi="宋体" w:eastAsia="宋体" w:cs="宋体"/>
          <w:b/>
          <w:bCs/>
          <w:color w:val="000000"/>
          <w:sz w:val="24"/>
          <w:szCs w:val="24"/>
          <w:highlight w:val="none"/>
          <w:u w:val="single"/>
          <w:lang w:val="en-US" w:eastAsia="zh-CN" w:bidi="zh-CN"/>
        </w:rPr>
        <w:t xml:space="preserve">2.计算公式：结算价=《江苏省医疗服务收费目录》为基准价*（100%-优惠率）（例如：检测项目的服务收费标准为100元，优惠率为70%，检测项目的实际结算价=100*（100%-70%））</w:t>
      </w:r>
      <w:r>
        <w:rPr>
          <w:rFonts w:ascii="Times New Roman" w:hAnsi="Times New Roman" w:eastAsia="宋体" w:cs="Times New Roman"/>
          <w:color w:val="000000"/>
          <w:sz w:val="24"/>
          <w:highlight w:val="none"/>
          <w:lang w:val="zh-CN"/>
        </w:rPr>
      </w:r>
      <w:r/>
    </w:p>
    <w:p>
      <w:pPr>
        <w:pStyle w:val="923"/>
        <w:spacing w:before="25" w:after="25" w:line="360" w:lineRule="auto"/>
        <w:rPr>
          <w:color w:val="000000"/>
          <w:sz w:val="24"/>
        </w:rPr>
      </w:pPr>
      <w:r>
        <w:rPr>
          <w:color w:val="000000"/>
          <w:sz w:val="24"/>
        </w:rPr>
      </w:r>
      <w:r/>
    </w:p>
    <w:p>
      <w:pPr>
        <w:pStyle w:val="923"/>
        <w:spacing w:before="25" w:after="25" w:line="360" w:lineRule="auto"/>
        <w:rPr>
          <w:color w:val="000000"/>
          <w:sz w:val="24"/>
        </w:rPr>
      </w:pPr>
      <w:r>
        <w:rPr>
          <w:color w:val="000000"/>
          <w:sz w:val="24"/>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spacing w:before="25" w:after="25" w:line="360" w:lineRule="auto"/>
        <w:rPr>
          <w:color w:val="000000"/>
          <w:sz w:val="24"/>
          <w:lang w:val="zh-CN"/>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color w:val="000000"/>
          <w:sz w:val="24"/>
          <w:szCs w:val="20"/>
        </w:rPr>
        <w:t xml:space="preserve">   </w:t>
      </w:r>
      <w:r>
        <w:rPr>
          <w:color w:val="000000"/>
          <w:sz w:val="24"/>
          <w:lang w:val="zh-CN"/>
        </w:rPr>
      </w:r>
      <w:r/>
    </w:p>
    <w:p>
      <w:pPr>
        <w:pStyle w:val="923"/>
        <w:spacing w:line="360" w:lineRule="auto"/>
        <w:rPr>
          <w:color w:val="000000"/>
          <w:sz w:val="24"/>
          <w:szCs w:val="20"/>
        </w:rPr>
        <w:outlineLvl w:val="2"/>
      </w:pPr>
      <w:r/>
      <w:bookmarkStart w:id="865" w:name="_Toc226309803"/>
      <w:r/>
      <w:bookmarkStart w:id="866" w:name="_Toc226337255"/>
      <w:r/>
      <w:bookmarkStart w:id="867" w:name="_Toc142311060"/>
      <w:r/>
      <w:bookmarkStart w:id="868" w:name="_Toc150774763"/>
      <w:r/>
      <w:bookmarkStart w:id="869" w:name="_Toc226965832"/>
      <w:r/>
      <w:bookmarkStart w:id="870" w:name="_Toc195842924"/>
      <w:r/>
      <w:bookmarkStart w:id="871" w:name="_Toc305158827"/>
      <w:r/>
      <w:bookmarkStart w:id="872" w:name="_Toc150480796"/>
      <w:r/>
      <w:bookmarkStart w:id="873" w:name="_Toc265228397"/>
      <w:r/>
      <w:bookmarkStart w:id="874" w:name="_Toc127151558"/>
      <w:r/>
      <w:bookmarkStart w:id="875" w:name="_Toc305158901"/>
      <w:r/>
      <w:bookmarkStart w:id="876" w:name="_Toc264969249"/>
      <w:r/>
      <w:bookmarkStart w:id="877" w:name="_Toc226965749"/>
      <w:r>
        <w:rPr>
          <w:color w:val="000000"/>
          <w:sz w:val="24"/>
          <w:szCs w:val="20"/>
        </w:rPr>
        <w:br w:type="page" w:clear="all"/>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Start w:id="878" w:name="_Toc305158904"/>
      <w:r/>
      <w:bookmarkStart w:id="879" w:name="_Toc195842927"/>
      <w:r/>
      <w:bookmarkStart w:id="880" w:name="_Toc226337258"/>
      <w:r/>
      <w:bookmarkStart w:id="881" w:name="_Toc150480798"/>
      <w:r/>
      <w:bookmarkStart w:id="882" w:name="_Toc264969252"/>
      <w:r/>
      <w:bookmarkStart w:id="883" w:name="_Toc142311062"/>
      <w:r/>
      <w:bookmarkStart w:id="884" w:name="_Toc226309806"/>
      <w:r/>
      <w:bookmarkStart w:id="885" w:name="_Toc265228400"/>
      <w:r/>
      <w:bookmarkStart w:id="886" w:name="_Toc226965752"/>
      <w:r/>
      <w:bookmarkStart w:id="887" w:name="_Toc226965835"/>
      <w:r/>
      <w:bookmarkStart w:id="888" w:name="_Toc150774765"/>
      <w:r/>
      <w:bookmarkStart w:id="889" w:name="_Toc305158830"/>
      <w:r/>
      <w:bookmarkStart w:id="890" w:name="_Toc127151562"/>
      <w:r/>
      <w:bookmarkStart w:id="891" w:name="_Toc264969251"/>
      <w:r/>
      <w:bookmarkStart w:id="892" w:name="_Toc265228399"/>
      <w:r/>
      <w:bookmarkStart w:id="893" w:name="_Toc226309805"/>
      <w:r/>
      <w:bookmarkStart w:id="894" w:name="_Toc127151561"/>
      <w:r/>
      <w:bookmarkStart w:id="895" w:name="_Toc226965751"/>
      <w:r/>
      <w:bookmarkStart w:id="896" w:name="_Toc226337257"/>
      <w:r/>
      <w:bookmarkStart w:id="897" w:name="_Toc305158829"/>
      <w:r/>
      <w:bookmarkStart w:id="898" w:name="_Toc226965834"/>
      <w:r/>
      <w:bookmarkStart w:id="899" w:name="_Toc195842926"/>
      <w:r/>
      <w:bookmarkStart w:id="900" w:name="_Toc305158903"/>
      <w:r/>
      <w:bookmarkStart w:id="901" w:name="_Toc150480797"/>
      <w:r/>
      <w:bookmarkStart w:id="902" w:name="_Toc142311061"/>
      <w:r/>
      <w:bookmarkStart w:id="903" w:name="_Toc150774764"/>
      <w:r>
        <w:rPr>
          <w:rFonts w:hint="eastAsia"/>
          <w:color w:val="000000"/>
          <w:sz w:val="24"/>
          <w:szCs w:val="20"/>
          <w:lang w:val="en-US" w:eastAsia="zh-CN"/>
        </w:rPr>
        <w:t xml:space="preserve">5</w:t>
      </w:r>
      <w:r>
        <w:rPr>
          <w:color w:val="000000"/>
          <w:sz w:val="24"/>
          <w:szCs w:val="20"/>
        </w:rPr>
        <w:t xml:space="preserve">合同条款偏离表</w:t>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Pr>
          <w:color w:val="000000"/>
          <w:sz w:val="24"/>
          <w:szCs w:val="20"/>
        </w:rPr>
        <w:t xml:space="preserve">（实质性格式）</w:t>
      </w:r>
      <w:r>
        <w:rPr>
          <w:color w:val="000000"/>
          <w:sz w:val="24"/>
          <w:szCs w:val="20"/>
        </w:rPr>
      </w:r>
      <w:r/>
    </w:p>
    <w:p>
      <w:pPr>
        <w:pStyle w:val="923"/>
        <w:spacing w:line="360" w:lineRule="auto"/>
        <w:rPr>
          <w:color w:val="000000"/>
          <w:sz w:val="24"/>
          <w:szCs w:val="20"/>
        </w:rPr>
      </w:pPr>
      <w:r>
        <w:rPr>
          <w:color w:val="000000"/>
          <w:sz w:val="24"/>
          <w:szCs w:val="20"/>
        </w:rPr>
      </w:r>
      <w:r/>
    </w:p>
    <w:p>
      <w:pPr>
        <w:pStyle w:val="923"/>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合同条款偏离表</w:t>
      </w:r>
      <w:r>
        <w:rPr>
          <w:rFonts w:hint="eastAsia" w:ascii="宋体" w:hAnsi="宋体" w:eastAsia="宋体" w:cs="Times New Roman"/>
          <w:b/>
          <w:sz w:val="32"/>
          <w:szCs w:val="32"/>
          <w:lang w:val="en-US" w:eastAsia="zh-CN"/>
        </w:rPr>
      </w:r>
      <w:r/>
    </w:p>
    <w:p>
      <w:pPr>
        <w:pStyle w:val="923"/>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jc w:val="left"/>
        <w:spacing w:line="360" w:lineRule="auto"/>
        <w:tabs>
          <w:tab w:val="left" w:pos="1800" w:leader="none"/>
          <w:tab w:val="left" w:pos="5580" w:leader="none"/>
        </w:tabs>
        <w:rPr>
          <w:rFonts w:hint="eastAsia" w:ascii="宋体" w:hAnsi="宋体" w:eastAsia="宋体" w:cs="Times New Roman"/>
          <w:b/>
          <w:sz w:val="32"/>
          <w:szCs w:val="32"/>
          <w:lang w:val="en-US" w:eastAsia="zh-CN"/>
        </w:rPr>
      </w:pPr>
      <w:r>
        <w:rPr>
          <w:rFonts w:ascii="Times New Roman" w:hAnsi="Times New Roman" w:eastAsia="宋体" w:cs="Times New Roman"/>
          <w:color w:val="000000"/>
          <w:sz w:val="24"/>
        </w:rPr>
        <w:t xml:space="preserve">项目编号/包号：</w:t>
      </w:r>
      <w:r>
        <w:rPr>
          <w:rFonts w:hint="eastAsia" w:ascii="Times New Roman" w:hAnsi="Times New Roman" w:eastAsia="宋体" w:cs="Times New Roman"/>
          <w:color w:val="000000"/>
          <w:sz w:val="24"/>
          <w:u w:val="single"/>
          <w:lang w:val="en-US" w:eastAsia="zh-CN"/>
        </w:rPr>
        <w:t xml:space="preserve">                     </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项目名称：</w:t>
      </w:r>
      <w:r>
        <w:rPr>
          <w:rFonts w:hint="eastAsia" w:ascii="Times New Roman" w:hAnsi="Times New Roman" w:eastAsia="宋体" w:cs="Times New Roman"/>
          <w:color w:val="000000"/>
          <w:sz w:val="24"/>
          <w:u w:val="single"/>
          <w:lang w:val="en-US" w:eastAsia="zh-CN"/>
        </w:rPr>
        <w:t xml:space="preserve">                </w:t>
      </w:r>
      <w:r>
        <w:rPr>
          <w:rFonts w:hint="eastAsia" w:ascii="宋体" w:hAnsi="宋体" w:eastAsia="宋体" w:cs="Times New Roman"/>
          <w:b/>
          <w:sz w:val="32"/>
          <w:szCs w:val="32"/>
          <w:lang w:val="en-US" w:eastAsia="zh-CN"/>
        </w:rPr>
      </w:r>
      <w:r/>
    </w:p>
    <w:tbl>
      <w:tblPr>
        <w:tblW w:w="0" w:type="auto"/>
        <w:jc w:val="center"/>
        <w:tblInd w:w="-4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2061"/>
        <w:gridCol w:w="1815"/>
        <w:gridCol w:w="1935"/>
        <w:gridCol w:w="1963"/>
        <w:gridCol w:w="788"/>
      </w:tblGrid>
      <w:tr>
        <w:trPr>
          <w:trHeight w:val="1103"/>
        </w:trPr>
        <w:tc>
          <w:tcPr>
            <w:gridSpan w:val="6"/>
            <w:tcW w:w="9736" w:type="dxa"/>
            <w:vAlign w:val="center"/>
            <w:textDirection w:val="lrTb"/>
            <w:noWrap w:val="false"/>
          </w:tcPr>
          <w:p>
            <w:pPr>
              <w:pStyle w:val="923"/>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923"/>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923"/>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1174" w:type="dxa"/>
            <w:vAlign w:val="center"/>
            <w:textDirection w:val="lrTb"/>
            <w:noWrap w:val="false"/>
          </w:tcPr>
          <w:p>
            <w:pPr>
              <w:pStyle w:val="923"/>
              <w:jc w:val="center"/>
              <w:rPr>
                <w:b/>
                <w:bCs/>
                <w:color w:val="000000"/>
                <w:sz w:val="24"/>
              </w:rPr>
            </w:pPr>
            <w:r>
              <w:rPr>
                <w:b/>
                <w:bCs/>
                <w:color w:val="000000"/>
                <w:sz w:val="24"/>
              </w:rPr>
              <w:t xml:space="preserve">序号</w:t>
            </w:r>
            <w:r>
              <w:rPr>
                <w:b/>
                <w:bCs/>
                <w:color w:val="000000"/>
                <w:sz w:val="24"/>
              </w:rPr>
            </w:r>
            <w:r/>
          </w:p>
        </w:tc>
        <w:tc>
          <w:tcPr>
            <w:tcW w:w="2061" w:type="dxa"/>
            <w:vAlign w:val="center"/>
            <w:textDirection w:val="lrTb"/>
            <w:noWrap w:val="false"/>
          </w:tcPr>
          <w:p>
            <w:pPr>
              <w:pStyle w:val="923"/>
              <w:jc w:val="center"/>
              <w:rPr>
                <w:b/>
                <w:bCs/>
                <w:color w:val="000000"/>
                <w:sz w:val="24"/>
              </w:rPr>
            </w:pPr>
            <w:r>
              <w:rPr>
                <w:b/>
                <w:bCs/>
                <w:color w:val="000000"/>
                <w:sz w:val="24"/>
                <w:szCs w:val="21"/>
              </w:rPr>
              <w:t xml:space="preserve">招标文件</w:t>
            </w:r>
            <w:r>
              <w:rPr>
                <w:b/>
                <w:bCs/>
                <w:color w:val="000000"/>
                <w:sz w:val="24"/>
              </w:rPr>
              <w:t xml:space="preserve">条目号</w:t>
            </w:r>
            <w:r>
              <w:rPr>
                <w:b/>
                <w:bCs/>
                <w:color w:val="000000"/>
                <w:sz w:val="24"/>
              </w:rPr>
            </w:r>
            <w:r/>
          </w:p>
          <w:p>
            <w:pPr>
              <w:pStyle w:val="923"/>
              <w:jc w:val="center"/>
              <w:rPr>
                <w:b/>
                <w:bCs/>
                <w:color w:val="000000"/>
                <w:sz w:val="24"/>
              </w:rPr>
            </w:pPr>
            <w:r>
              <w:rPr>
                <w:b/>
                <w:bCs/>
                <w:color w:val="000000"/>
                <w:sz w:val="24"/>
              </w:rPr>
              <w:t xml:space="preserve">（页码）</w:t>
            </w:r>
            <w:r>
              <w:rPr>
                <w:b/>
                <w:bCs/>
                <w:color w:val="000000"/>
                <w:sz w:val="24"/>
              </w:rPr>
            </w:r>
            <w:r/>
          </w:p>
        </w:tc>
        <w:tc>
          <w:tcPr>
            <w:tcW w:w="1815" w:type="dxa"/>
            <w:vAlign w:val="center"/>
            <w:textDirection w:val="lrTb"/>
            <w:noWrap w:val="false"/>
          </w:tcPr>
          <w:p>
            <w:pPr>
              <w:pStyle w:val="923"/>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935" w:type="dxa"/>
            <w:vAlign w:val="center"/>
            <w:textDirection w:val="lrTb"/>
            <w:noWrap w:val="false"/>
          </w:tcPr>
          <w:p>
            <w:pPr>
              <w:pStyle w:val="923"/>
              <w:jc w:val="center"/>
              <w:rPr>
                <w:b/>
                <w:bCs/>
                <w:color w:val="000000"/>
                <w:sz w:val="24"/>
              </w:rPr>
            </w:pPr>
            <w:r>
              <w:rPr>
                <w:b/>
                <w:bCs/>
                <w:color w:val="000000"/>
                <w:sz w:val="24"/>
              </w:rPr>
              <w:t xml:space="preserve">投标文件内容</w:t>
            </w:r>
            <w:r>
              <w:rPr>
                <w:b/>
                <w:bCs/>
                <w:color w:val="000000"/>
                <w:sz w:val="24"/>
              </w:rPr>
            </w:r>
            <w:r/>
          </w:p>
        </w:tc>
        <w:tc>
          <w:tcPr>
            <w:tcW w:w="1963" w:type="dxa"/>
            <w:vAlign w:val="center"/>
            <w:textDirection w:val="lrTb"/>
            <w:noWrap w:val="false"/>
          </w:tcPr>
          <w:p>
            <w:pPr>
              <w:pStyle w:val="923"/>
              <w:jc w:val="center"/>
              <w:rPr>
                <w:b/>
                <w:bCs/>
                <w:color w:val="000000"/>
                <w:sz w:val="24"/>
              </w:rPr>
            </w:pPr>
            <w:r>
              <w:rPr>
                <w:b/>
                <w:bCs/>
                <w:color w:val="000000"/>
                <w:sz w:val="24"/>
              </w:rPr>
              <w:t xml:space="preserve">偏离情况</w:t>
            </w:r>
            <w:r>
              <w:rPr>
                <w:b/>
                <w:bCs/>
                <w:color w:val="000000"/>
                <w:sz w:val="24"/>
              </w:rPr>
            </w:r>
            <w:r/>
          </w:p>
          <w:p>
            <w:pPr>
              <w:pStyle w:val="923"/>
              <w:jc w:val="center"/>
              <w:rPr>
                <w:b/>
                <w:bCs/>
                <w:color w:val="000000"/>
                <w:sz w:val="24"/>
              </w:rPr>
            </w:pPr>
            <w:r>
              <w:rPr>
                <w:rFonts w:hint="eastAsia" w:ascii="宋体" w:hAnsi="宋体" w:eastAsia="宋体" w:cs="宋体"/>
                <w:b/>
                <w:bCs/>
                <w:sz w:val="24"/>
              </w:rPr>
              <w:t xml:space="preserve">（据实填写）</w:t>
            </w:r>
            <w:r>
              <w:rPr>
                <w:b/>
                <w:bCs/>
                <w:color w:val="000000"/>
                <w:sz w:val="24"/>
              </w:rPr>
            </w:r>
            <w:r/>
          </w:p>
        </w:tc>
        <w:tc>
          <w:tcPr>
            <w:tcW w:w="788" w:type="dxa"/>
            <w:vAlign w:val="center"/>
            <w:textDirection w:val="lrTb"/>
            <w:noWrap w:val="false"/>
          </w:tcPr>
          <w:p>
            <w:pPr>
              <w:pStyle w:val="923"/>
              <w:jc w:val="center"/>
              <w:rPr>
                <w:b/>
                <w:bCs/>
                <w:color w:val="000000"/>
                <w:sz w:val="24"/>
              </w:rPr>
            </w:pPr>
            <w:r>
              <w:rPr>
                <w:b/>
                <w:bCs/>
                <w:color w:val="000000"/>
                <w:sz w:val="24"/>
              </w:rPr>
              <w:t xml:space="preserve">说明</w:t>
            </w:r>
            <w:r>
              <w:rPr>
                <w:b/>
                <w:bCs/>
                <w:color w:val="000000"/>
                <w:sz w:val="24"/>
              </w:rPr>
            </w:r>
            <w:r/>
          </w:p>
        </w:tc>
      </w:tr>
      <w:tr>
        <w:trPr>
          <w:trHeight w:val="930"/>
        </w:trPr>
        <w:tc>
          <w:tcPr>
            <w:tcW w:w="1174" w:type="dxa"/>
            <w:vAlign w:val="center"/>
            <w:textDirection w:val="lrTb"/>
            <w:noWrap w:val="false"/>
          </w:tcPr>
          <w:p>
            <w:pPr>
              <w:pStyle w:val="923"/>
              <w:jc w:val="center"/>
              <w:rPr>
                <w:color w:val="000000"/>
                <w:sz w:val="24"/>
              </w:rPr>
            </w:pPr>
            <w:r>
              <w:rPr>
                <w:color w:val="000000"/>
                <w:sz w:val="24"/>
              </w:rPr>
            </w:r>
            <w:r/>
          </w:p>
        </w:tc>
        <w:tc>
          <w:tcPr>
            <w:tcW w:w="2061" w:type="dxa"/>
            <w:vAlign w:val="center"/>
            <w:textDirection w:val="lrTb"/>
            <w:noWrap w:val="false"/>
          </w:tcPr>
          <w:p>
            <w:pPr>
              <w:pStyle w:val="923"/>
              <w:jc w:val="center"/>
              <w:rPr>
                <w:color w:val="000000"/>
                <w:sz w:val="24"/>
              </w:rPr>
            </w:pPr>
            <w:r>
              <w:rPr>
                <w:color w:val="000000"/>
                <w:sz w:val="24"/>
              </w:rPr>
            </w:r>
            <w:r/>
          </w:p>
        </w:tc>
        <w:tc>
          <w:tcPr>
            <w:tcW w:w="1815" w:type="dxa"/>
            <w:vAlign w:val="center"/>
            <w:textDirection w:val="lrTb"/>
            <w:noWrap w:val="false"/>
          </w:tcPr>
          <w:p>
            <w:pPr>
              <w:pStyle w:val="923"/>
              <w:jc w:val="center"/>
              <w:rPr>
                <w:color w:val="000000"/>
                <w:sz w:val="24"/>
              </w:rPr>
            </w:pPr>
            <w:r>
              <w:rPr>
                <w:color w:val="000000"/>
                <w:sz w:val="24"/>
              </w:rPr>
            </w:r>
            <w:r/>
          </w:p>
        </w:tc>
        <w:tc>
          <w:tcPr>
            <w:tcW w:w="1935" w:type="dxa"/>
            <w:vAlign w:val="center"/>
            <w:textDirection w:val="lrTb"/>
            <w:noWrap w:val="false"/>
          </w:tcPr>
          <w:p>
            <w:pPr>
              <w:pStyle w:val="923"/>
              <w:jc w:val="center"/>
              <w:rPr>
                <w:color w:val="000000"/>
                <w:sz w:val="24"/>
              </w:rPr>
            </w:pPr>
            <w:r>
              <w:rPr>
                <w:color w:val="000000"/>
                <w:sz w:val="24"/>
              </w:rPr>
            </w:r>
            <w:r/>
          </w:p>
        </w:tc>
        <w:tc>
          <w:tcPr>
            <w:tcW w:w="1963" w:type="dxa"/>
            <w:vAlign w:val="center"/>
            <w:textDirection w:val="lrTb"/>
            <w:noWrap w:val="false"/>
          </w:tcPr>
          <w:p>
            <w:pPr>
              <w:pStyle w:val="923"/>
              <w:jc w:val="center"/>
              <w:rPr>
                <w:color w:val="000000"/>
                <w:sz w:val="24"/>
              </w:rPr>
            </w:pPr>
            <w:r>
              <w:rPr>
                <w:color w:val="000000"/>
                <w:sz w:val="24"/>
              </w:rPr>
            </w:r>
            <w:r/>
          </w:p>
        </w:tc>
        <w:tc>
          <w:tcPr>
            <w:tcW w:w="788" w:type="dxa"/>
            <w:vAlign w:val="center"/>
            <w:textDirection w:val="lrTb"/>
            <w:noWrap w:val="false"/>
          </w:tcPr>
          <w:p>
            <w:pPr>
              <w:pStyle w:val="923"/>
              <w:jc w:val="center"/>
              <w:rPr>
                <w:color w:val="000000"/>
                <w:sz w:val="24"/>
              </w:rPr>
            </w:pPr>
            <w:r>
              <w:rPr>
                <w:color w:val="000000"/>
                <w:sz w:val="24"/>
              </w:rPr>
            </w:r>
            <w:r/>
          </w:p>
        </w:tc>
      </w:tr>
      <w:tr>
        <w:trPr>
          <w:trHeight w:val="930"/>
        </w:trPr>
        <w:tc>
          <w:tcPr>
            <w:tcW w:w="1174" w:type="dxa"/>
            <w:vAlign w:val="center"/>
            <w:textDirection w:val="lrTb"/>
            <w:noWrap w:val="false"/>
          </w:tcPr>
          <w:p>
            <w:pPr>
              <w:pStyle w:val="923"/>
              <w:jc w:val="center"/>
              <w:rPr>
                <w:color w:val="000000"/>
                <w:sz w:val="24"/>
              </w:rPr>
            </w:pPr>
            <w:r>
              <w:rPr>
                <w:color w:val="000000"/>
                <w:sz w:val="24"/>
              </w:rPr>
            </w:r>
            <w:r/>
          </w:p>
        </w:tc>
        <w:tc>
          <w:tcPr>
            <w:tcW w:w="2061" w:type="dxa"/>
            <w:vAlign w:val="center"/>
            <w:textDirection w:val="lrTb"/>
            <w:noWrap w:val="false"/>
          </w:tcPr>
          <w:p>
            <w:pPr>
              <w:pStyle w:val="923"/>
              <w:jc w:val="center"/>
              <w:rPr>
                <w:color w:val="000000"/>
                <w:sz w:val="24"/>
              </w:rPr>
            </w:pPr>
            <w:r>
              <w:rPr>
                <w:color w:val="000000"/>
                <w:sz w:val="24"/>
              </w:rPr>
            </w:r>
            <w:r/>
          </w:p>
        </w:tc>
        <w:tc>
          <w:tcPr>
            <w:tcW w:w="1815" w:type="dxa"/>
            <w:vAlign w:val="center"/>
            <w:textDirection w:val="lrTb"/>
            <w:noWrap w:val="false"/>
          </w:tcPr>
          <w:p>
            <w:pPr>
              <w:pStyle w:val="923"/>
              <w:jc w:val="center"/>
              <w:rPr>
                <w:color w:val="000000"/>
                <w:sz w:val="24"/>
              </w:rPr>
            </w:pPr>
            <w:r>
              <w:rPr>
                <w:color w:val="000000"/>
                <w:sz w:val="24"/>
              </w:rPr>
            </w:r>
            <w:r/>
          </w:p>
        </w:tc>
        <w:tc>
          <w:tcPr>
            <w:tcW w:w="1935" w:type="dxa"/>
            <w:vAlign w:val="center"/>
            <w:textDirection w:val="lrTb"/>
            <w:noWrap w:val="false"/>
          </w:tcPr>
          <w:p>
            <w:pPr>
              <w:pStyle w:val="923"/>
              <w:jc w:val="center"/>
              <w:rPr>
                <w:color w:val="000000"/>
                <w:sz w:val="24"/>
              </w:rPr>
            </w:pPr>
            <w:r>
              <w:rPr>
                <w:color w:val="000000"/>
                <w:sz w:val="24"/>
              </w:rPr>
            </w:r>
            <w:r/>
          </w:p>
        </w:tc>
        <w:tc>
          <w:tcPr>
            <w:tcW w:w="1963" w:type="dxa"/>
            <w:vAlign w:val="center"/>
            <w:textDirection w:val="lrTb"/>
            <w:noWrap w:val="false"/>
          </w:tcPr>
          <w:p>
            <w:pPr>
              <w:pStyle w:val="923"/>
              <w:jc w:val="center"/>
              <w:rPr>
                <w:color w:val="000000"/>
                <w:sz w:val="24"/>
              </w:rPr>
            </w:pPr>
            <w:r>
              <w:rPr>
                <w:color w:val="000000"/>
                <w:sz w:val="24"/>
              </w:rPr>
            </w:r>
            <w:r/>
          </w:p>
        </w:tc>
        <w:tc>
          <w:tcPr>
            <w:tcW w:w="788" w:type="dxa"/>
            <w:vAlign w:val="center"/>
            <w:textDirection w:val="lrTb"/>
            <w:noWrap w:val="false"/>
          </w:tcPr>
          <w:p>
            <w:pPr>
              <w:pStyle w:val="923"/>
              <w:jc w:val="center"/>
              <w:rPr>
                <w:color w:val="000000"/>
                <w:sz w:val="24"/>
              </w:rPr>
            </w:pPr>
            <w:r>
              <w:rPr>
                <w:color w:val="000000"/>
                <w:sz w:val="24"/>
              </w:rPr>
            </w:r>
            <w:r/>
          </w:p>
        </w:tc>
      </w:tr>
      <w:tr>
        <w:trPr>
          <w:trHeight w:val="930"/>
        </w:trPr>
        <w:tc>
          <w:tcPr>
            <w:tcW w:w="1174" w:type="dxa"/>
            <w:vAlign w:val="center"/>
            <w:textDirection w:val="lrTb"/>
            <w:noWrap w:val="false"/>
          </w:tcPr>
          <w:p>
            <w:pPr>
              <w:pStyle w:val="923"/>
              <w:jc w:val="center"/>
              <w:rPr>
                <w:color w:val="000000"/>
                <w:sz w:val="24"/>
              </w:rPr>
            </w:pPr>
            <w:r>
              <w:rPr>
                <w:color w:val="000000"/>
                <w:sz w:val="24"/>
              </w:rPr>
            </w:r>
            <w:r/>
          </w:p>
        </w:tc>
        <w:tc>
          <w:tcPr>
            <w:tcW w:w="2061" w:type="dxa"/>
            <w:vAlign w:val="center"/>
            <w:textDirection w:val="lrTb"/>
            <w:noWrap w:val="false"/>
          </w:tcPr>
          <w:p>
            <w:pPr>
              <w:pStyle w:val="923"/>
              <w:jc w:val="center"/>
              <w:rPr>
                <w:color w:val="000000"/>
                <w:sz w:val="24"/>
              </w:rPr>
            </w:pPr>
            <w:r>
              <w:rPr>
                <w:color w:val="000000"/>
                <w:sz w:val="24"/>
              </w:rPr>
            </w:r>
            <w:r/>
          </w:p>
        </w:tc>
        <w:tc>
          <w:tcPr>
            <w:tcW w:w="1815" w:type="dxa"/>
            <w:vAlign w:val="center"/>
            <w:textDirection w:val="lrTb"/>
            <w:noWrap w:val="false"/>
          </w:tcPr>
          <w:p>
            <w:pPr>
              <w:pStyle w:val="923"/>
              <w:jc w:val="center"/>
              <w:rPr>
                <w:color w:val="000000"/>
                <w:sz w:val="24"/>
              </w:rPr>
            </w:pPr>
            <w:r>
              <w:rPr>
                <w:color w:val="000000"/>
                <w:sz w:val="24"/>
              </w:rPr>
            </w:r>
            <w:r/>
          </w:p>
        </w:tc>
        <w:tc>
          <w:tcPr>
            <w:tcW w:w="1935" w:type="dxa"/>
            <w:vAlign w:val="center"/>
            <w:textDirection w:val="lrTb"/>
            <w:noWrap w:val="false"/>
          </w:tcPr>
          <w:p>
            <w:pPr>
              <w:pStyle w:val="923"/>
              <w:jc w:val="center"/>
              <w:rPr>
                <w:color w:val="000000"/>
                <w:sz w:val="24"/>
              </w:rPr>
            </w:pPr>
            <w:r>
              <w:rPr>
                <w:color w:val="000000"/>
                <w:sz w:val="24"/>
              </w:rPr>
            </w:r>
            <w:r/>
          </w:p>
        </w:tc>
        <w:tc>
          <w:tcPr>
            <w:tcW w:w="1963" w:type="dxa"/>
            <w:vAlign w:val="center"/>
            <w:textDirection w:val="lrTb"/>
            <w:noWrap w:val="false"/>
          </w:tcPr>
          <w:p>
            <w:pPr>
              <w:pStyle w:val="923"/>
              <w:jc w:val="center"/>
              <w:rPr>
                <w:color w:val="000000"/>
                <w:sz w:val="24"/>
              </w:rPr>
            </w:pPr>
            <w:r>
              <w:rPr>
                <w:color w:val="000000"/>
                <w:sz w:val="24"/>
              </w:rPr>
            </w:r>
            <w:r/>
          </w:p>
        </w:tc>
        <w:tc>
          <w:tcPr>
            <w:tcW w:w="788" w:type="dxa"/>
            <w:vAlign w:val="center"/>
            <w:textDirection w:val="lrTb"/>
            <w:noWrap w:val="false"/>
          </w:tcPr>
          <w:p>
            <w:pPr>
              <w:pStyle w:val="923"/>
              <w:jc w:val="center"/>
              <w:rPr>
                <w:color w:val="000000"/>
                <w:sz w:val="24"/>
              </w:rPr>
            </w:pPr>
            <w:r>
              <w:rPr>
                <w:color w:val="000000"/>
                <w:sz w:val="24"/>
              </w:rPr>
            </w:r>
            <w:r/>
          </w:p>
        </w:tc>
      </w:tr>
      <w:tr>
        <w:trPr>
          <w:trHeight w:val="930"/>
        </w:trPr>
        <w:tc>
          <w:tcPr>
            <w:tcW w:w="1174" w:type="dxa"/>
            <w:vAlign w:val="center"/>
            <w:textDirection w:val="lrTb"/>
            <w:noWrap w:val="false"/>
          </w:tcPr>
          <w:p>
            <w:pPr>
              <w:pStyle w:val="923"/>
              <w:jc w:val="center"/>
              <w:rPr>
                <w:color w:val="000000"/>
                <w:sz w:val="24"/>
              </w:rPr>
            </w:pPr>
            <w:r>
              <w:rPr>
                <w:color w:val="000000"/>
                <w:sz w:val="24"/>
              </w:rPr>
              <w:t xml:space="preserve">……</w:t>
            </w:r>
            <w:r>
              <w:rPr>
                <w:color w:val="000000"/>
                <w:sz w:val="24"/>
              </w:rPr>
            </w:r>
            <w:r/>
          </w:p>
        </w:tc>
        <w:tc>
          <w:tcPr>
            <w:tcW w:w="2061" w:type="dxa"/>
            <w:vAlign w:val="center"/>
            <w:textDirection w:val="lrTb"/>
            <w:noWrap w:val="false"/>
          </w:tcPr>
          <w:p>
            <w:pPr>
              <w:pStyle w:val="923"/>
              <w:jc w:val="center"/>
              <w:rPr>
                <w:color w:val="000000"/>
                <w:sz w:val="24"/>
              </w:rPr>
            </w:pPr>
            <w:r>
              <w:rPr>
                <w:color w:val="000000"/>
                <w:sz w:val="24"/>
              </w:rPr>
            </w:r>
            <w:r/>
          </w:p>
        </w:tc>
        <w:tc>
          <w:tcPr>
            <w:tcW w:w="1815" w:type="dxa"/>
            <w:vAlign w:val="center"/>
            <w:textDirection w:val="lrTb"/>
            <w:noWrap w:val="false"/>
          </w:tcPr>
          <w:p>
            <w:pPr>
              <w:pStyle w:val="923"/>
              <w:jc w:val="center"/>
              <w:rPr>
                <w:color w:val="000000"/>
                <w:sz w:val="24"/>
              </w:rPr>
            </w:pPr>
            <w:r>
              <w:rPr>
                <w:color w:val="000000"/>
                <w:sz w:val="24"/>
              </w:rPr>
            </w:r>
            <w:r/>
          </w:p>
        </w:tc>
        <w:tc>
          <w:tcPr>
            <w:tcW w:w="1935" w:type="dxa"/>
            <w:vAlign w:val="center"/>
            <w:textDirection w:val="lrTb"/>
            <w:noWrap w:val="false"/>
          </w:tcPr>
          <w:p>
            <w:pPr>
              <w:pStyle w:val="923"/>
              <w:jc w:val="center"/>
              <w:rPr>
                <w:color w:val="000000"/>
                <w:sz w:val="24"/>
              </w:rPr>
            </w:pPr>
            <w:r>
              <w:rPr>
                <w:color w:val="000000"/>
                <w:sz w:val="24"/>
              </w:rPr>
            </w:r>
            <w:r/>
          </w:p>
        </w:tc>
        <w:tc>
          <w:tcPr>
            <w:tcW w:w="1963" w:type="dxa"/>
            <w:vAlign w:val="center"/>
            <w:textDirection w:val="lrTb"/>
            <w:noWrap w:val="false"/>
          </w:tcPr>
          <w:p>
            <w:pPr>
              <w:pStyle w:val="923"/>
              <w:jc w:val="center"/>
              <w:rPr>
                <w:color w:val="000000"/>
                <w:sz w:val="24"/>
              </w:rPr>
            </w:pPr>
            <w:r>
              <w:rPr>
                <w:color w:val="000000"/>
                <w:sz w:val="24"/>
              </w:rPr>
            </w:r>
            <w:r/>
          </w:p>
        </w:tc>
        <w:tc>
          <w:tcPr>
            <w:tcW w:w="788" w:type="dxa"/>
            <w:vAlign w:val="center"/>
            <w:textDirection w:val="lrTb"/>
            <w:noWrap w:val="false"/>
          </w:tcPr>
          <w:p>
            <w:pPr>
              <w:pStyle w:val="923"/>
              <w:jc w:val="center"/>
              <w:rPr>
                <w:color w:val="000000"/>
                <w:sz w:val="24"/>
              </w:rPr>
            </w:pPr>
            <w:r>
              <w:rPr>
                <w:color w:val="000000"/>
                <w:sz w:val="24"/>
              </w:rPr>
            </w:r>
            <w:r/>
          </w:p>
        </w:tc>
      </w:tr>
    </w:tbl>
    <w:p>
      <w:pPr>
        <w:pStyle w:val="923"/>
        <w:jc w:val="left"/>
        <w:tabs>
          <w:tab w:val="left" w:pos="1800" w:leader="none"/>
          <w:tab w:val="left" w:pos="5580" w:leader="none"/>
        </w:tabs>
        <w:rPr>
          <w:color w:val="000000"/>
          <w:sz w:val="24"/>
        </w:rPr>
      </w:pPr>
      <w:r>
        <w:rPr>
          <w:color w:val="000000"/>
          <w:sz w:val="24"/>
        </w:rPr>
      </w:r>
      <w:r/>
    </w:p>
    <w:p>
      <w:pPr>
        <w:pStyle w:val="923"/>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923"/>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923"/>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923"/>
        <w:spacing w:line="360" w:lineRule="auto"/>
        <w:rPr>
          <w:color w:val="000000"/>
          <w:sz w:val="24"/>
          <w:szCs w:val="20"/>
        </w:rPr>
      </w:pPr>
      <w:r>
        <w:rPr>
          <w:color w:val="000000"/>
          <w:sz w:val="24"/>
          <w:szCs w:val="20"/>
        </w:rPr>
      </w:r>
      <w:r/>
    </w:p>
    <w:p>
      <w:pPr>
        <w:pStyle w:val="923"/>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23"/>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w:t>
      </w:r>
      <w:r>
        <w:rPr>
          <w:color w:val="000000"/>
          <w:sz w:val="24"/>
          <w:lang w:val="zh-CN"/>
        </w:rPr>
      </w:r>
      <w:r/>
    </w:p>
    <w:p>
      <w:pPr>
        <w:pStyle w:val="923"/>
        <w:spacing w:before="25" w:after="25" w:line="360" w:lineRule="auto"/>
        <w:rPr>
          <w:color w:val="000000"/>
          <w:sz w:val="24"/>
          <w:lang w:val="zh-CN"/>
        </w:rPr>
      </w:pPr>
      <w:r>
        <w:rPr>
          <w:color w:val="000000"/>
          <w:sz w:val="24"/>
          <w:szCs w:val="20"/>
        </w:rPr>
        <w:t xml:space="preserve">日期：</w:t>
      </w:r>
      <w:r>
        <w:rPr>
          <w:rFonts w:hint="eastAsia"/>
          <w:color w:val="000000"/>
          <w:sz w:val="24"/>
          <w:szCs w:val="20"/>
          <w:lang w:val="en-US" w:eastAsia="zh-CN"/>
        </w:rPr>
        <w:t xml:space="preserve">  </w:t>
      </w:r>
      <w:r>
        <w:rPr>
          <w:color w:val="000000"/>
          <w:sz w:val="24"/>
          <w:szCs w:val="20"/>
        </w:rPr>
        <w:t xml:space="preserve">年</w:t>
      </w:r>
      <w:r>
        <w:rPr>
          <w:rFonts w:hint="eastAsia"/>
          <w:color w:val="000000"/>
          <w:sz w:val="24"/>
          <w:szCs w:val="20"/>
          <w:lang w:val="en-US" w:eastAsia="zh-CN"/>
        </w:rPr>
        <w:t xml:space="preserve">   </w:t>
      </w:r>
      <w:r>
        <w:rPr>
          <w:color w:val="000000"/>
          <w:sz w:val="24"/>
          <w:szCs w:val="20"/>
        </w:rPr>
        <w:t xml:space="preserve">月</w:t>
      </w:r>
      <w:r>
        <w:rPr>
          <w:rFonts w:hint="eastAsia"/>
          <w:color w:val="000000"/>
          <w:sz w:val="24"/>
          <w:szCs w:val="20"/>
          <w:lang w:val="en-US" w:eastAsia="zh-CN"/>
        </w:rPr>
        <w:t xml:space="preserve">    </w:t>
      </w:r>
      <w:r>
        <w:rPr>
          <w:color w:val="000000"/>
          <w:sz w:val="24"/>
          <w:szCs w:val="20"/>
        </w:rPr>
        <w:t xml:space="preserve">日   </w:t>
      </w:r>
      <w:r>
        <w:rPr>
          <w:color w:val="000000"/>
          <w:sz w:val="24"/>
          <w:lang w:val="zh-CN"/>
        </w:rPr>
      </w:r>
      <w:r/>
    </w:p>
    <w:p>
      <w:pPr>
        <w:pStyle w:val="923"/>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6</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color w:val="000000"/>
          <w:sz w:val="24"/>
          <w:szCs w:val="20"/>
        </w:rPr>
        <w:t xml:space="preserve">采购需求偏离表（实质性格式）</w:t>
      </w:r>
      <w:r>
        <w:rPr>
          <w:rFonts w:hint="eastAsia"/>
          <w:b/>
          <w:color w:val="000000"/>
          <w:sz w:val="36"/>
          <w:szCs w:val="36"/>
        </w:rPr>
      </w:r>
      <w:r/>
    </w:p>
    <w:p>
      <w:pPr>
        <w:pStyle w:val="923"/>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采购需求偏离表</w:t>
      </w:r>
      <w:r>
        <w:rPr>
          <w:rFonts w:hint="eastAsia" w:ascii="宋体" w:hAnsi="宋体" w:eastAsia="宋体" w:cs="Times New Roman"/>
          <w:b/>
          <w:sz w:val="32"/>
          <w:szCs w:val="32"/>
          <w:lang w:val="en-US" w:eastAsia="zh-CN"/>
        </w:rPr>
      </w:r>
      <w:r/>
    </w:p>
    <w:p>
      <w:pPr>
        <w:pStyle w:val="923"/>
        <w:jc w:val="left"/>
        <w:spacing w:line="360" w:lineRule="auto"/>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jc w:val="left"/>
        <w:spacing w:line="360" w:lineRule="auto"/>
        <w:tabs>
          <w:tab w:val="left" w:pos="1800" w:leader="none"/>
          <w:tab w:val="left" w:pos="5580" w:leader="none"/>
        </w:tabs>
        <w:rPr>
          <w:rFonts w:ascii="宋体" w:hAnsi="宋体" w:eastAsia="宋体" w:cs="Times New Roman"/>
          <w:b/>
          <w:sz w:val="32"/>
          <w:szCs w:val="32"/>
          <w:lang w:val="en-US" w:eastAsia="zh-CN"/>
        </w:rPr>
      </w:pPr>
      <w:r>
        <w:rPr>
          <w:rFonts w:ascii="Times New Roman" w:hAnsi="Times New Roman" w:eastAsia="宋体" w:cs="Times New Roman"/>
          <w:color w:val="000000"/>
          <w:sz w:val="24"/>
        </w:rPr>
        <w:t xml:space="preserve">项目编号/包号：</w:t>
      </w:r>
      <w:r>
        <w:rPr>
          <w:rFonts w:hint="eastAsia" w:ascii="Times New Roman" w:hAnsi="Times New Roman" w:eastAsia="宋体" w:cs="Times New Roman"/>
          <w:color w:val="000000"/>
          <w:sz w:val="24"/>
          <w:u w:val="single"/>
          <w:lang w:val="en-US" w:eastAsia="zh-CN"/>
        </w:rPr>
        <w:t xml:space="preserve">                     </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项目名称：</w:t>
      </w:r>
      <w:r>
        <w:rPr>
          <w:rFonts w:hint="eastAsia" w:ascii="Times New Roman" w:hAnsi="Times New Roman" w:eastAsia="宋体" w:cs="Times New Roman"/>
          <w:color w:val="000000"/>
          <w:sz w:val="24"/>
          <w:u w:val="single"/>
          <w:lang w:val="en-US" w:eastAsia="zh-CN"/>
        </w:rPr>
        <w:t xml:space="preserve">                </w:t>
      </w:r>
      <w:r>
        <w:rPr>
          <w:rFonts w:ascii="宋体" w:hAnsi="宋体" w:eastAsia="宋体" w:cs="Times New Roman"/>
          <w:b/>
          <w:sz w:val="32"/>
          <w:szCs w:val="32"/>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310"/>
        <w:gridCol w:w="1800"/>
        <w:gridCol w:w="1830"/>
        <w:gridCol w:w="2078"/>
        <w:gridCol w:w="906"/>
      </w:tblGrid>
      <w:tr>
        <w:trPr>
          <w:trHeight w:val="930"/>
        </w:trPr>
        <w:tc>
          <w:tcPr>
            <w:gridSpan w:val="6"/>
            <w:tcW w:w="9841" w:type="dxa"/>
            <w:vAlign w:val="center"/>
            <w:textDirection w:val="lrTb"/>
            <w:noWrap w:val="false"/>
          </w:tcPr>
          <w:p>
            <w:pPr>
              <w:pStyle w:val="923"/>
              <w:spacing w:line="400" w:lineRule="exact"/>
              <w:rPr>
                <w:rFonts w:ascii="宋体" w:hAnsi="宋体" w:eastAsia="宋体" w:cs="宋体"/>
                <w:b/>
                <w:bCs/>
                <w:sz w:val="24"/>
              </w:rPr>
            </w:pPr>
            <w:r>
              <w:rPr>
                <w:rFonts w:hint="eastAsia" w:ascii="宋体" w:hAnsi="宋体" w:eastAsia="宋体" w:cs="宋体"/>
                <w:b/>
                <w:bCs/>
                <w:sz w:val="24"/>
              </w:rPr>
              <w:t xml:space="preserve">对本项目采购需求条款的偏离情况（请进行勾选）：</w:t>
            </w:r>
            <w:r>
              <w:rPr>
                <w:rFonts w:ascii="宋体" w:hAnsi="宋体" w:eastAsia="宋体" w:cs="宋体"/>
                <w:b/>
                <w:bCs/>
                <w:sz w:val="24"/>
              </w:rPr>
            </w:r>
            <w:r/>
          </w:p>
          <w:p>
            <w:pPr>
              <w:pStyle w:val="923"/>
              <w:spacing w:line="400" w:lineRule="exact"/>
              <w:rPr>
                <w:rFonts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rPr>
              <w:t xml:space="preserve">无偏离（如无偏离，仅勾选无偏离即可）</w:t>
            </w:r>
            <w:r>
              <w:rPr>
                <w:rFonts w:ascii="宋体" w:hAnsi="宋体" w:eastAsia="宋体" w:cs="宋体"/>
                <w:b/>
                <w:bCs/>
                <w:sz w:val="24"/>
              </w:rPr>
            </w:r>
            <w:r/>
          </w:p>
          <w:p>
            <w:pPr>
              <w:pStyle w:val="923"/>
              <w:spacing w:line="400" w:lineRule="exact"/>
              <w:rPr>
                <w:rFonts w:ascii="宋体" w:hAnsi="宋体" w:eastAsia="宋体" w:cs="宋体"/>
                <w:b/>
                <w:bCs/>
                <w:sz w:val="24"/>
              </w:rPr>
            </w:pPr>
            <w:r>
              <w:rPr>
                <w:rFonts w:hint="eastAsia" w:ascii="宋体" w:hAnsi="宋体" w:eastAsia="宋体" w:cs="宋体"/>
                <w:b/>
                <w:bCs/>
                <w:sz w:val="24"/>
              </w:rPr>
              <w:t xml:space="preserve">□有偏离（如有负偏离，则须在本表中对负偏离项逐一列明）</w:t>
            </w:r>
            <w:r>
              <w:rPr>
                <w:rFonts w:ascii="宋体" w:hAnsi="宋体" w:eastAsia="宋体" w:cs="宋体"/>
                <w:b/>
                <w:bCs/>
                <w:sz w:val="24"/>
              </w:rPr>
            </w:r>
            <w:r/>
          </w:p>
        </w:tc>
      </w:tr>
      <w:tr>
        <w:trPr>
          <w:trHeight w:val="930"/>
        </w:trPr>
        <w:tc>
          <w:tcPr>
            <w:tcW w:w="917" w:type="dxa"/>
            <w:vAlign w:val="center"/>
            <w:textDirection w:val="lrTb"/>
            <w:noWrap w:val="false"/>
          </w:tcPr>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序号</w:t>
            </w:r>
            <w:r>
              <w:rPr>
                <w:rFonts w:ascii="宋体" w:hAnsi="宋体" w:eastAsia="宋体" w:cs="宋体"/>
                <w:b/>
                <w:bCs/>
                <w:sz w:val="24"/>
              </w:rPr>
            </w:r>
            <w:r/>
          </w:p>
        </w:tc>
        <w:tc>
          <w:tcPr>
            <w:tcW w:w="2310" w:type="dxa"/>
            <w:vAlign w:val="center"/>
            <w:textDirection w:val="lrTb"/>
            <w:noWrap w:val="false"/>
          </w:tcPr>
          <w:p>
            <w:pPr>
              <w:pStyle w:val="923"/>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招标文件条目号</w:t>
            </w:r>
            <w:r>
              <w:rPr>
                <w:rFonts w:hint="eastAsia" w:ascii="宋体" w:hAnsi="宋体" w:eastAsia="宋体" w:cs="宋体"/>
                <w:b/>
                <w:bCs/>
                <w:sz w:val="24"/>
              </w:rPr>
            </w:r>
            <w:r/>
          </w:p>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（页码）</w:t>
            </w:r>
            <w:r>
              <w:rPr>
                <w:rFonts w:ascii="宋体" w:hAnsi="宋体" w:eastAsia="宋体" w:cs="宋体"/>
                <w:b/>
                <w:bCs/>
                <w:sz w:val="24"/>
              </w:rPr>
            </w:r>
            <w:r/>
          </w:p>
        </w:tc>
        <w:tc>
          <w:tcPr>
            <w:tcW w:w="1800" w:type="dxa"/>
            <w:vAlign w:val="center"/>
            <w:textDirection w:val="lrTb"/>
            <w:noWrap w:val="false"/>
          </w:tcPr>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招标文件要求</w:t>
            </w:r>
            <w:r>
              <w:rPr>
                <w:rFonts w:ascii="宋体" w:hAnsi="宋体" w:eastAsia="宋体" w:cs="宋体"/>
                <w:b/>
                <w:bCs/>
                <w:sz w:val="24"/>
              </w:rPr>
            </w:r>
            <w:r/>
          </w:p>
        </w:tc>
        <w:tc>
          <w:tcPr>
            <w:tcW w:w="1830" w:type="dxa"/>
            <w:vAlign w:val="center"/>
            <w:textDirection w:val="lrTb"/>
            <w:noWrap w:val="false"/>
          </w:tcPr>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投标文件内容</w:t>
            </w:r>
            <w:r>
              <w:rPr>
                <w:rFonts w:ascii="宋体" w:hAnsi="宋体" w:eastAsia="宋体" w:cs="宋体"/>
                <w:b/>
                <w:bCs/>
                <w:sz w:val="24"/>
              </w:rPr>
            </w:r>
            <w:r/>
          </w:p>
        </w:tc>
        <w:tc>
          <w:tcPr>
            <w:tcW w:w="2078" w:type="dxa"/>
            <w:vAlign w:val="center"/>
            <w:textDirection w:val="lrTb"/>
            <w:noWrap w:val="false"/>
          </w:tcPr>
          <w:p>
            <w:pPr>
              <w:pStyle w:val="923"/>
              <w:jc w:val="center"/>
              <w:spacing w:line="400" w:lineRule="exact"/>
              <w:rPr>
                <w:rFonts w:hint="eastAsia" w:ascii="宋体" w:hAnsi="宋体" w:eastAsia="宋体" w:cs="宋体"/>
                <w:b/>
                <w:bCs/>
                <w:sz w:val="24"/>
              </w:rPr>
            </w:pPr>
            <w:r>
              <w:rPr>
                <w:rFonts w:hint="eastAsia" w:ascii="宋体" w:hAnsi="宋体" w:eastAsia="宋体" w:cs="宋体"/>
                <w:b/>
                <w:bCs/>
                <w:sz w:val="24"/>
              </w:rPr>
              <w:t xml:space="preserve">偏离情况</w:t>
            </w:r>
            <w:r>
              <w:rPr>
                <w:rFonts w:hint="eastAsia" w:ascii="宋体" w:hAnsi="宋体" w:eastAsia="宋体" w:cs="宋体"/>
                <w:b/>
                <w:bCs/>
                <w:sz w:val="24"/>
              </w:rPr>
            </w:r>
            <w:r/>
          </w:p>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（据实填写）</w:t>
            </w:r>
            <w:r>
              <w:rPr>
                <w:rFonts w:ascii="宋体" w:hAnsi="宋体" w:eastAsia="宋体" w:cs="宋体"/>
                <w:b/>
                <w:bCs/>
                <w:sz w:val="24"/>
              </w:rPr>
            </w:r>
            <w:r/>
          </w:p>
        </w:tc>
        <w:tc>
          <w:tcPr>
            <w:tcW w:w="906" w:type="dxa"/>
            <w:vAlign w:val="center"/>
            <w:textDirection w:val="lrTb"/>
            <w:noWrap w:val="false"/>
          </w:tcPr>
          <w:p>
            <w:pPr>
              <w:pStyle w:val="923"/>
              <w:jc w:val="center"/>
              <w:spacing w:line="400" w:lineRule="exact"/>
              <w:rPr>
                <w:rFonts w:ascii="宋体" w:hAnsi="宋体" w:eastAsia="宋体" w:cs="宋体"/>
                <w:b/>
                <w:bCs/>
                <w:sz w:val="24"/>
              </w:rPr>
            </w:pPr>
            <w:r>
              <w:rPr>
                <w:rFonts w:hint="eastAsia" w:ascii="宋体" w:hAnsi="宋体" w:eastAsia="宋体" w:cs="宋体"/>
                <w:b/>
                <w:bCs/>
                <w:sz w:val="24"/>
              </w:rPr>
              <w:t xml:space="preserve">说明</w:t>
            </w:r>
            <w:r>
              <w:rPr>
                <w:rFonts w:ascii="宋体" w:hAnsi="宋体" w:eastAsia="宋体" w:cs="宋体"/>
                <w:b/>
                <w:bCs/>
                <w:sz w:val="24"/>
              </w:rPr>
            </w:r>
            <w:r/>
          </w:p>
        </w:tc>
      </w:tr>
      <w:tr>
        <w:trPr>
          <w:trHeight w:val="930"/>
        </w:trPr>
        <w:tc>
          <w:tcPr>
            <w:tcW w:w="917"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1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0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3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078"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17"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1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0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3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078"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17"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1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0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3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078"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r>
      <w:tr>
        <w:trPr>
          <w:trHeight w:val="930"/>
        </w:trPr>
        <w:tc>
          <w:tcPr>
            <w:tcW w:w="917"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31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0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1830"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2078"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c>
          <w:tcPr>
            <w:tcW w:w="906" w:type="dxa"/>
            <w:vAlign w:val="center"/>
            <w:textDirection w:val="lrTb"/>
            <w:noWrap w:val="false"/>
          </w:tcPr>
          <w:p>
            <w:pPr>
              <w:pStyle w:val="923"/>
              <w:jc w:val="center"/>
              <w:spacing w:line="400" w:lineRule="exact"/>
              <w:rPr>
                <w:rFonts w:ascii="宋体" w:hAnsi="宋体" w:eastAsia="宋体" w:cs="宋体"/>
                <w:color w:val="000000"/>
                <w:sz w:val="24"/>
              </w:rPr>
            </w:pPr>
            <w:r>
              <w:rPr>
                <w:rFonts w:ascii="宋体" w:hAnsi="宋体" w:eastAsia="宋体" w:cs="宋体"/>
                <w:color w:val="000000"/>
                <w:sz w:val="24"/>
              </w:rPr>
            </w:r>
            <w:r/>
          </w:p>
        </w:tc>
      </w:tr>
    </w:tbl>
    <w:p>
      <w:pPr>
        <w:pStyle w:val="923"/>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23"/>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注：1.对采购需求偏离表中的所有要求，除本表所列明的所有偏离外，均视作供应商已对之理解和响应。</w:t>
      </w:r>
      <w:r>
        <w:rPr>
          <w:rFonts w:ascii="Times New Roman" w:hAnsi="Times New Roman" w:eastAsia="宋体" w:cs="Times New Roman"/>
          <w:color w:val="000000"/>
          <w:sz w:val="24"/>
        </w:rPr>
      </w:r>
      <w:r/>
    </w:p>
    <w:p>
      <w:pPr>
        <w:pStyle w:val="923"/>
        <w:ind w:firstLine="480"/>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2.“偏离情况”列应据实填写“正偏离”或“负偏离”。 </w:t>
      </w:r>
      <w:r>
        <w:rPr>
          <w:rFonts w:ascii="Times New Roman" w:hAnsi="Times New Roman" w:eastAsia="宋体" w:cs="Times New Roman"/>
          <w:color w:val="000000"/>
          <w:sz w:val="24"/>
        </w:rPr>
      </w:r>
      <w:r/>
    </w:p>
    <w:p>
      <w:pPr>
        <w:pStyle w:val="923"/>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spacing w:before="25" w:after="25" w:line="360" w:lineRule="auto"/>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color w:val="000000"/>
          <w:sz w:val="24"/>
          <w:szCs w:val="20"/>
        </w:rPr>
        <w:t xml:space="preserve">   </w:t>
      </w:r>
      <w:r>
        <w:rPr>
          <w:color w:val="000000"/>
          <w:sz w:val="24"/>
          <w:szCs w:val="20"/>
        </w:rPr>
      </w:r>
      <w:r/>
    </w:p>
    <w:p>
      <w:pPr>
        <w:pStyle w:val="923"/>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7实质性条款偏离表</w:t>
      </w:r>
      <w:r>
        <w:rPr>
          <w:rFonts w:hint="eastAsia" w:ascii="Times New Roman" w:hAnsi="Times New Roman" w:eastAsia="宋体" w:cs="Times New Roman"/>
          <w:color w:val="000000"/>
          <w:sz w:val="24"/>
          <w:szCs w:val="20"/>
          <w:lang w:val="en-US" w:eastAsia="zh-CN"/>
        </w:rPr>
      </w:r>
      <w:r/>
    </w:p>
    <w:p>
      <w:pPr>
        <w:pStyle w:val="923"/>
        <w:jc w:val="center"/>
        <w:spacing w:line="360" w:lineRule="auto"/>
        <w:tabs>
          <w:tab w:val="left" w:pos="1800" w:leader="none"/>
          <w:tab w:val="left" w:pos="5580" w:leader="none"/>
        </w:tabs>
        <w:rPr>
          <w:rFonts w:ascii="Times New Roman" w:hAnsi="Times New Roman" w:eastAsia="宋体" w:cs="Times New Roman"/>
          <w:color w:val="000000"/>
          <w:sz w:val="24"/>
        </w:rPr>
      </w:pPr>
      <w:r>
        <w:rPr>
          <w:rFonts w:hint="eastAsia" w:ascii="宋体" w:hAnsi="宋体" w:eastAsia="宋体" w:cs="Times New Roman"/>
          <w:b/>
          <w:sz w:val="32"/>
          <w:szCs w:val="32"/>
          <w:lang w:val="en-US" w:eastAsia="zh-CN"/>
        </w:rPr>
        <w:t xml:space="preserve">实质性条款偏离表</w:t>
      </w:r>
      <w:r>
        <w:rPr>
          <w:rFonts w:ascii="Times New Roman" w:hAnsi="Times New Roman" w:eastAsia="宋体" w:cs="Times New Roman"/>
          <w:color w:val="000000"/>
          <w:sz w:val="24"/>
        </w:rPr>
      </w:r>
      <w:r/>
    </w:p>
    <w:p>
      <w:pPr>
        <w:pStyle w:val="923"/>
        <w:jc w:val="left"/>
        <w:spacing w:line="360" w:lineRule="auto"/>
        <w:tabs>
          <w:tab w:val="left" w:pos="1800" w:leader="none"/>
          <w:tab w:val="left" w:pos="5580" w:leader="none"/>
        </w:tabs>
        <w:rPr>
          <w:rFonts w:hint="eastAsia" w:ascii="Times New Roman" w:hAnsi="Times New Roman" w:eastAsia="宋体" w:cs="Times New Roman"/>
          <w:b/>
          <w:color w:val="000000"/>
          <w:sz w:val="36"/>
          <w:szCs w:val="36"/>
          <w:lang w:val="en-US" w:eastAsia="zh-CN"/>
        </w:rPr>
      </w:pPr>
      <w:r>
        <w:rPr>
          <w:rFonts w:ascii="Times New Roman" w:hAnsi="Times New Roman" w:eastAsia="宋体" w:cs="Times New Roman"/>
          <w:color w:val="000000"/>
          <w:sz w:val="24"/>
        </w:rPr>
        <w:t xml:space="preserve">项目编号/包号：</w:t>
      </w:r>
      <w:r>
        <w:rPr>
          <w:rFonts w:hint="eastAsia" w:ascii="Times New Roman" w:hAnsi="Times New Roman" w:eastAsia="宋体" w:cs="Times New Roman"/>
          <w:color w:val="000000"/>
          <w:sz w:val="24"/>
          <w:u w:val="single"/>
          <w:lang w:val="en-US" w:eastAsia="zh-CN"/>
        </w:rPr>
        <w:t xml:space="preserve">                     </w:t>
      </w:r>
      <w:r>
        <w:rPr>
          <w:rFonts w:ascii="Times New Roman" w:hAnsi="Times New Roman" w:eastAsia="宋体" w:cs="Times New Roman"/>
          <w:color w:val="000000"/>
          <w:sz w:val="24"/>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项目名称：</w:t>
      </w:r>
      <w:r>
        <w:rPr>
          <w:rFonts w:hint="eastAsia" w:ascii="Times New Roman" w:hAnsi="Times New Roman" w:eastAsia="宋体" w:cs="Times New Roman"/>
          <w:color w:val="000000"/>
          <w:sz w:val="24"/>
          <w:u w:val="single"/>
          <w:lang w:val="en-US" w:eastAsia="zh-CN"/>
        </w:rPr>
        <w:t xml:space="preserve">                </w:t>
      </w:r>
      <w:r>
        <w:rPr>
          <w:rFonts w:hint="eastAsia" w:ascii="Times New Roman" w:hAnsi="Times New Roman" w:eastAsia="宋体" w:cs="Times New Roman"/>
          <w:b/>
          <w:color w:val="000000"/>
          <w:sz w:val="36"/>
          <w:szCs w:val="36"/>
          <w:lang w:val="en-US" w:eastAsia="zh-CN"/>
        </w:rPr>
      </w:r>
      <w:r/>
    </w:p>
    <w:tbl>
      <w:tblPr>
        <w:tblW w:w="9764" w:type="dxa"/>
        <w:jc w:val="center"/>
        <w:tblInd w:w="3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4739"/>
        <w:gridCol w:w="1755"/>
        <w:gridCol w:w="1530"/>
        <w:gridCol w:w="855"/>
      </w:tblGrid>
      <w:tr>
        <w:trPr>
          <w:trHeight w:val="816"/>
        </w:trPr>
        <w:tc>
          <w:tcPr>
            <w:tcW w:w="885"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bookmarkStart w:id="904" w:name="_Hlk72092651"/>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4739"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实质性条款具体内容</w:t>
            </w:r>
            <w:r>
              <w:rPr>
                <w:rFonts w:hint="eastAsia" w:ascii="宋体" w:hAnsi="宋体" w:eastAsia="宋体" w:cs="宋体"/>
                <w:b/>
                <w:bCs/>
                <w:sz w:val="24"/>
                <w:szCs w:val="24"/>
              </w:rPr>
            </w:r>
            <w:r/>
          </w:p>
        </w:tc>
        <w:tc>
          <w:tcPr>
            <w:tcW w:w="1755"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投标响应</w:t>
            </w:r>
            <w:r>
              <w:rPr>
                <w:rFonts w:hint="eastAsia" w:ascii="宋体" w:hAnsi="宋体" w:eastAsia="宋体" w:cs="宋体"/>
                <w:b/>
                <w:bCs/>
                <w:sz w:val="24"/>
                <w:szCs w:val="24"/>
              </w:rPr>
            </w:r>
            <w:r/>
          </w:p>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情况</w:t>
            </w:r>
            <w:r>
              <w:rPr>
                <w:rFonts w:hint="eastAsia" w:ascii="宋体" w:hAnsi="宋体" w:eastAsia="宋体" w:cs="宋体"/>
                <w:b/>
                <w:bCs/>
                <w:sz w:val="24"/>
                <w:szCs w:val="24"/>
                <w:lang w:val="en-US" w:eastAsia="zh-CN"/>
              </w:rPr>
            </w:r>
            <w:r/>
          </w:p>
        </w:tc>
        <w:tc>
          <w:tcPr>
            <w:tcW w:w="1530"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偏离</w:t>
            </w:r>
            <w:r>
              <w:rPr>
                <w:rFonts w:hint="eastAsia" w:ascii="宋体" w:hAnsi="宋体" w:eastAsia="宋体" w:cs="宋体"/>
                <w:b/>
                <w:bCs/>
                <w:sz w:val="24"/>
                <w:szCs w:val="24"/>
              </w:rPr>
            </w:r>
            <w:r/>
          </w:p>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情况</w:t>
            </w:r>
            <w:r>
              <w:rPr>
                <w:rFonts w:hint="eastAsia" w:ascii="宋体" w:hAnsi="宋体" w:eastAsia="宋体" w:cs="宋体"/>
                <w:b/>
                <w:bCs/>
                <w:sz w:val="24"/>
                <w:szCs w:val="24"/>
              </w:rPr>
            </w:r>
            <w:r/>
          </w:p>
        </w:tc>
        <w:tc>
          <w:tcPr>
            <w:tcW w:w="855"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说明</w:t>
            </w:r>
            <w:r>
              <w:rPr>
                <w:rFonts w:hint="eastAsia" w:ascii="宋体" w:hAnsi="宋体" w:eastAsia="宋体" w:cs="宋体"/>
                <w:b/>
                <w:bCs/>
                <w:sz w:val="24"/>
                <w:szCs w:val="24"/>
              </w:rPr>
            </w:r>
            <w:r/>
          </w:p>
        </w:tc>
      </w:tr>
      <w:tr>
        <w:trPr>
          <w:trHeight w:val="948"/>
        </w:trPr>
        <w:tc>
          <w:tcPr>
            <w:tcW w:w="885" w:type="dxa"/>
            <w:vAlign w:val="center"/>
            <w:textDirection w:val="lrTb"/>
            <w:noWrap w:val="false"/>
          </w:tcPr>
          <w:p>
            <w:pPr>
              <w:pStyle w:val="923"/>
              <w:ind w:left="0" w:right="0" w:firstLine="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bookmarkEnd w:id="904"/>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4739" w:type="dxa"/>
            <w:vAlign w:val="center"/>
            <w:textDirection w:val="lrTb"/>
            <w:noWrap w:val="false"/>
          </w:tcPr>
          <w:p>
            <w:pPr>
              <w:pStyle w:val="923"/>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满足采购需求加“</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”内容</w:t>
            </w:r>
            <w:r>
              <w:rPr>
                <w:rFonts w:hint="eastAsia" w:ascii="宋体" w:hAnsi="宋体" w:eastAsia="宋体" w:cs="宋体"/>
                <w:color w:val="000000"/>
                <w:sz w:val="24"/>
                <w:szCs w:val="24"/>
              </w:rPr>
            </w:r>
            <w:r/>
          </w:p>
        </w:tc>
        <w:tc>
          <w:tcPr>
            <w:tcW w:w="1755" w:type="dxa"/>
            <w:vAlign w:val="center"/>
            <w:textDirection w:val="lrTb"/>
            <w:noWrap w:val="false"/>
          </w:tcPr>
          <w:p>
            <w:pPr>
              <w:pStyle w:val="923"/>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530" w:type="dxa"/>
            <w:vAlign w:val="center"/>
            <w:textDirection w:val="lrTb"/>
            <w:noWrap w:val="false"/>
          </w:tcPr>
          <w:p>
            <w:pPr>
              <w:pStyle w:val="923"/>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5" w:type="dxa"/>
            <w:vAlign w:val="center"/>
            <w:textDirection w:val="lrTb"/>
            <w:noWrap w:val="false"/>
          </w:tcPr>
          <w:p>
            <w:pPr>
              <w:pStyle w:val="923"/>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923"/>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spacing w:before="25" w:after="25"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keepLines w:val="0"/>
        <w:keepNext w:val="0"/>
        <w:pageBreakBefore w:val="0"/>
        <w:spacing w:line="400" w:lineRule="exact"/>
        <w:rPr>
          <w:rFonts w:hint="eastAsia" w:ascii="宋体" w:hAnsi="宋体" w:eastAsia="宋体" w:cs="宋体"/>
          <w:sz w:val="24"/>
          <w:szCs w:val="24"/>
          <w:u w:val="single"/>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rFonts w:hint="eastAsia" w:ascii="宋体" w:hAnsi="宋体" w:eastAsia="宋体" w:cs="宋体"/>
          <w:sz w:val="24"/>
          <w:szCs w:val="24"/>
          <w:u w:val="single"/>
        </w:rPr>
      </w:r>
      <w:r/>
    </w:p>
    <w:p>
      <w:pPr>
        <w:pStyle w:val="923"/>
        <w:ind w:left="0" w:firstLine="0"/>
        <w:keepLines w:val="0"/>
        <w:keepNext w:val="0"/>
        <w:pageBreakBefore w:val="0"/>
        <w:spacing w:line="400" w:lineRule="exact"/>
        <w:widowControl w:val="off"/>
        <w:rPr>
          <w:rFonts w:hint="eastAsia" w:ascii="宋体" w:hAnsi="宋体" w:eastAsia="仿宋_GB2312" w:cs="Times New Roman"/>
          <w:b/>
          <w:color w:val="ff0000"/>
          <w:sz w:val="24"/>
          <w:szCs w:val="24"/>
          <w:highlight w:val="yellow"/>
        </w:rPr>
      </w:pPr>
      <w:r>
        <w:rPr>
          <w:rFonts w:hint="eastAsia" w:ascii="宋体" w:hAnsi="宋体" w:eastAsia="仿宋_GB2312" w:cs="Times New Roman"/>
          <w:b/>
          <w:color w:val="ff0000"/>
          <w:sz w:val="24"/>
          <w:szCs w:val="24"/>
          <w:highlight w:val="yellow"/>
        </w:rPr>
      </w:r>
      <w:r/>
    </w:p>
    <w:p>
      <w:pPr>
        <w:pStyle w:val="923"/>
        <w:ind w:left="0" w:firstLine="0"/>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rPr>
        <w:t xml:space="preserve">注：</w:t>
      </w:r>
      <w:r>
        <w:rPr>
          <w:rFonts w:hint="eastAsia" w:ascii="宋体" w:hAnsi="宋体" w:eastAsia="宋体" w:cs="宋体"/>
          <w:b/>
          <w:color w:val="ff0000"/>
          <w:sz w:val="24"/>
          <w:szCs w:val="24"/>
          <w:highlight w:val="yellow"/>
        </w:rPr>
      </w:r>
      <w:r/>
    </w:p>
    <w:p>
      <w:pPr>
        <w:pStyle w:val="923"/>
        <w:ind w:left="0" w:firstLine="562"/>
        <w:keepLines w:val="0"/>
        <w:keepNext w:val="0"/>
        <w:pageBreakBefore w:val="0"/>
        <w:spacing w:beforeAutospacing="0" w:afterAutospacing="0" w:line="400" w:lineRule="exact"/>
        <w:widowControl w:val="off"/>
        <w:rPr>
          <w:rFonts w:hint="eastAsia" w:ascii="宋体" w:hAnsi="宋体" w:eastAsia="宋体" w:cs="宋体"/>
          <w:b/>
          <w:bCs/>
          <w:color w:val="ff0000"/>
          <w:sz w:val="24"/>
          <w:szCs w:val="24"/>
          <w:highlight w:val="yellow"/>
          <w:lang w:val="en-US" w:eastAsia="zh-CN" w:bidi="ar-SA"/>
        </w:rPr>
        <w:outlineLvl w:val="9"/>
      </w:pPr>
      <w:r>
        <w:rPr>
          <w:rFonts w:hint="eastAsia" w:ascii="宋体" w:hAnsi="宋体" w:eastAsia="宋体" w:cs="宋体"/>
          <w:b/>
          <w:bCs/>
          <w:color w:val="ff0000"/>
          <w:sz w:val="24"/>
          <w:szCs w:val="24"/>
          <w:highlight w:val="yellow"/>
          <w:lang w:val="en-US" w:eastAsia="zh-CN" w:bidi="ar-SA"/>
        </w:rPr>
        <w:t xml:space="preserve">1.上表所列各项均为不可负偏离条款，仅需填写“投标响应情况”栏目、“偏离情况”栏目以及“说明”栏目的内容。</w:t>
      </w:r>
      <w:r>
        <w:rPr>
          <w:rFonts w:hint="eastAsia" w:ascii="宋体" w:hAnsi="宋体" w:eastAsia="宋体" w:cs="宋体"/>
          <w:b/>
          <w:bCs/>
          <w:color w:val="ff0000"/>
          <w:sz w:val="24"/>
          <w:szCs w:val="24"/>
          <w:highlight w:val="yellow"/>
          <w:lang w:val="en-US" w:eastAsia="zh-CN" w:bidi="ar-SA"/>
        </w:rPr>
      </w:r>
      <w:r/>
    </w:p>
    <w:p>
      <w:pPr>
        <w:pStyle w:val="923"/>
        <w:ind w:firstLine="562"/>
        <w:keepLines w:val="0"/>
        <w:keepNext w:val="0"/>
        <w:pageBreakBefore w:val="0"/>
        <w:spacing w:line="400" w:lineRule="exact"/>
        <w:widowControl w:val="off"/>
        <w:rPr>
          <w:rFonts w:hint="eastAsia" w:ascii="宋体" w:hAnsi="宋体" w:eastAsia="宋体" w:cs="宋体"/>
          <w:b/>
          <w:bCs/>
          <w:color w:val="ff0000"/>
          <w:sz w:val="24"/>
          <w:szCs w:val="24"/>
          <w:highlight w:val="yellow"/>
          <w:lang w:val="en-US" w:eastAsia="zh-CN" w:bidi="ar-SA"/>
        </w:rPr>
      </w:pPr>
      <w:r>
        <w:rPr>
          <w:rFonts w:hint="eastAsia" w:ascii="宋体" w:hAnsi="宋体" w:eastAsia="宋体" w:cs="宋体"/>
          <w:b/>
          <w:bCs/>
          <w:color w:val="ff0000"/>
          <w:sz w:val="24"/>
          <w:szCs w:val="24"/>
          <w:highlight w:val="yellow"/>
          <w:lang w:val="en-US" w:eastAsia="zh-CN" w:bidi="ar-SA"/>
        </w:rPr>
        <w:t xml:space="preserve">2.“实质性条款具体内容”栏目，任何修改将被视为非实质性响应，从而导致该投标（响应）被拒绝，作无效投标文件处理。</w:t>
      </w:r>
      <w:r>
        <w:rPr>
          <w:rFonts w:hint="eastAsia" w:ascii="宋体" w:hAnsi="宋体" w:eastAsia="宋体" w:cs="宋体"/>
          <w:b/>
          <w:bCs/>
          <w:color w:val="ff0000"/>
          <w:sz w:val="24"/>
          <w:szCs w:val="24"/>
          <w:highlight w:val="yellow"/>
          <w:lang w:val="en-US" w:eastAsia="zh-CN" w:bidi="ar-SA"/>
        </w:rPr>
      </w:r>
      <w:r/>
    </w:p>
    <w:p>
      <w:pPr>
        <w:pStyle w:val="923"/>
        <w:ind w:firstLine="562"/>
        <w:keepLines w:val="0"/>
        <w:keepNext w:val="0"/>
        <w:pageBreakBefore w:val="0"/>
        <w:spacing w:line="400" w:lineRule="exact"/>
        <w:widowControl w:val="off"/>
        <w:rPr>
          <w:rFonts w:hint="eastAsia" w:ascii="宋体" w:hAnsi="宋体" w:eastAsia="宋体" w:cs="宋体"/>
          <w:b/>
          <w:color w:val="ff0000"/>
          <w:sz w:val="24"/>
          <w:szCs w:val="24"/>
          <w:highlight w:val="yellow"/>
          <w:lang w:eastAsia="zh-CN"/>
        </w:rPr>
      </w:pPr>
      <w:r>
        <w:rPr>
          <w:rFonts w:hint="eastAsia" w:ascii="宋体" w:hAnsi="宋体" w:eastAsia="宋体" w:cs="宋体"/>
          <w:b/>
          <w:color w:val="ff0000"/>
          <w:sz w:val="24"/>
          <w:szCs w:val="24"/>
          <w:highlight w:val="yellow"/>
          <w:lang w:val="en-US" w:eastAsia="zh-CN"/>
        </w:rPr>
        <w:t xml:space="preserve">3.</w:t>
      </w:r>
      <w:r>
        <w:rPr>
          <w:rFonts w:hint="eastAsia" w:ascii="宋体" w:hAnsi="宋体" w:eastAsia="宋体" w:cs="宋体"/>
          <w:b/>
          <w:color w:val="ff0000"/>
          <w:sz w:val="24"/>
          <w:szCs w:val="24"/>
          <w:highlight w:val="yellow"/>
        </w:rPr>
        <w:t xml:space="preserve">“投标响应</w:t>
      </w:r>
      <w:r>
        <w:rPr>
          <w:rFonts w:hint="eastAsia" w:ascii="宋体" w:hAnsi="宋体" w:eastAsia="宋体" w:cs="宋体"/>
          <w:b/>
          <w:color w:val="ff0000"/>
          <w:sz w:val="24"/>
          <w:szCs w:val="24"/>
          <w:highlight w:val="yellow"/>
          <w:lang w:val="en-US" w:eastAsia="zh-CN"/>
        </w:rPr>
        <w:t xml:space="preserve">情况</w:t>
      </w:r>
      <w:r>
        <w:rPr>
          <w:rFonts w:hint="eastAsia" w:ascii="宋体" w:hAnsi="宋体" w:eastAsia="宋体" w:cs="宋体"/>
          <w:b/>
          <w:color w:val="ff0000"/>
          <w:sz w:val="24"/>
          <w:szCs w:val="24"/>
          <w:highlight w:val="yellow"/>
        </w:rPr>
        <w:t xml:space="preserve">”一栏</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应当如实填写“响应”或“不响应”</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eastAsia="zh-CN"/>
        </w:rPr>
      </w:r>
      <w:r/>
    </w:p>
    <w:p>
      <w:pPr>
        <w:pStyle w:val="923"/>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4</w:t>
      </w:r>
      <w:r>
        <w:rPr>
          <w:rFonts w:hint="eastAsia" w:ascii="宋体" w:hAnsi="宋体" w:eastAsia="宋体" w:cs="宋体"/>
          <w:b/>
          <w:color w:val="ff0000"/>
          <w:sz w:val="24"/>
          <w:szCs w:val="24"/>
          <w:highlight w:val="yellow"/>
        </w:rPr>
        <w:t xml:space="preserve">.“偏离情况”一栏应填写“正偏离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负偏离”或“无偏离”，“正偏离”表示“投标响应优于实质性条款具体内容要求”</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lang w:val="en-US" w:eastAsia="zh-CN"/>
        </w:rPr>
        <w:t xml:space="preserve">填写</w:t>
      </w:r>
      <w:r>
        <w:rPr>
          <w:rFonts w:hint="eastAsia" w:ascii="宋体" w:hAnsi="宋体" w:eastAsia="宋体" w:cs="宋体"/>
          <w:b/>
          <w:color w:val="ff0000"/>
          <w:sz w:val="24"/>
          <w:szCs w:val="24"/>
          <w:highlight w:val="yellow"/>
        </w:rPr>
        <w:t xml:space="preserve">“正偏离”</w:t>
      </w:r>
      <w:r>
        <w:rPr>
          <w:rFonts w:hint="eastAsia" w:ascii="宋体" w:hAnsi="宋体" w:eastAsia="宋体" w:cs="宋体"/>
          <w:b/>
          <w:color w:val="ff0000"/>
          <w:sz w:val="24"/>
          <w:szCs w:val="24"/>
          <w:highlight w:val="yellow"/>
          <w:lang w:val="en-US" w:eastAsia="zh-CN"/>
        </w:rPr>
        <w:t xml:space="preserve">的</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val="en-US" w:eastAsia="zh-CN"/>
        </w:rPr>
        <w:t xml:space="preserve">还应当在对应的“说明”一栏填写具体内容，否则视为</w:t>
      </w:r>
      <w:r>
        <w:rPr>
          <w:rFonts w:hint="eastAsia" w:ascii="宋体" w:hAnsi="宋体" w:eastAsia="宋体" w:cs="宋体"/>
          <w:b/>
          <w:color w:val="ff0000"/>
          <w:sz w:val="24"/>
          <w:szCs w:val="24"/>
          <w:highlight w:val="yellow"/>
        </w:rPr>
        <w:t xml:space="preserve">“无偏离”</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“负偏离”表示“投标响应不满足实质性条款具体内容要求”，“无偏离”表示“投标响应与实质性条款具体内容要求一致”。</w:t>
      </w:r>
      <w:r>
        <w:rPr>
          <w:rFonts w:hint="eastAsia" w:ascii="宋体" w:hAnsi="宋体" w:eastAsia="宋体" w:cs="宋体"/>
          <w:b/>
          <w:color w:val="ff0000"/>
          <w:sz w:val="24"/>
          <w:szCs w:val="24"/>
          <w:highlight w:val="yellow"/>
        </w:rPr>
      </w:r>
      <w:r/>
    </w:p>
    <w:p>
      <w:pPr>
        <w:pStyle w:val="923"/>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5</w:t>
      </w:r>
      <w:r>
        <w:rPr>
          <w:rFonts w:hint="eastAsia" w:ascii="宋体" w:hAnsi="宋体" w:eastAsia="宋体" w:cs="宋体"/>
          <w:b/>
          <w:color w:val="ff0000"/>
          <w:sz w:val="24"/>
          <w:szCs w:val="24"/>
          <w:highlight w:val="yellow"/>
          <w:lang w:eastAsia="zh-CN"/>
        </w:rPr>
        <w:t xml:space="preserve">评标小组</w:t>
      </w:r>
      <w:r>
        <w:rPr>
          <w:rFonts w:hint="eastAsia" w:ascii="宋体" w:hAnsi="宋体" w:eastAsia="宋体" w:cs="宋体"/>
          <w:b/>
          <w:color w:val="ff0000"/>
          <w:sz w:val="24"/>
          <w:szCs w:val="24"/>
          <w:highlight w:val="yellow"/>
        </w:rPr>
        <w:t xml:space="preserve">有权对投标响应情况作出判断（作出评审结论）。</w:t>
      </w:r>
      <w:r>
        <w:rPr>
          <w:rFonts w:hint="eastAsia" w:ascii="宋体" w:hAnsi="宋体" w:eastAsia="宋体" w:cs="宋体"/>
          <w:b/>
          <w:color w:val="ff0000"/>
          <w:sz w:val="24"/>
          <w:szCs w:val="24"/>
          <w:highlight w:val="yellow"/>
        </w:rPr>
      </w:r>
      <w:r/>
    </w:p>
    <w:p>
      <w:pPr>
        <w:pStyle w:val="923"/>
        <w:ind w:firstLine="562"/>
        <w:keepLines w:val="0"/>
        <w:keepNext w:val="0"/>
        <w:pageBreakBefore w:val="0"/>
        <w:spacing w:line="400" w:lineRule="exact"/>
        <w:widowControl w:val="off"/>
        <w:rPr>
          <w:rFonts w:hint="eastAsia" w:ascii="宋体" w:hAnsi="宋体" w:eastAsia="宋体" w:cs="宋体"/>
          <w:b/>
          <w:color w:val="ff0000"/>
          <w:sz w:val="24"/>
          <w:szCs w:val="24"/>
          <w:highlight w:val="yellow"/>
        </w:rPr>
      </w:pPr>
      <w:r>
        <w:rPr>
          <w:rFonts w:hint="eastAsia" w:ascii="宋体" w:hAnsi="宋体" w:eastAsia="宋体" w:cs="宋体"/>
          <w:b/>
          <w:color w:val="ff0000"/>
          <w:sz w:val="24"/>
          <w:szCs w:val="24"/>
          <w:highlight w:val="yellow"/>
          <w:lang w:val="en-US" w:eastAsia="zh-CN"/>
        </w:rPr>
        <w:t xml:space="preserve">6</w:t>
      </w:r>
      <w:r>
        <w:rPr>
          <w:rFonts w:hint="eastAsia" w:ascii="宋体" w:hAnsi="宋体" w:eastAsia="宋体" w:cs="宋体"/>
          <w:b/>
          <w:color w:val="ff0000"/>
          <w:sz w:val="24"/>
          <w:szCs w:val="24"/>
          <w:highlight w:val="yellow"/>
        </w:rPr>
        <w:t xml:space="preserve">.</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表》内容</w:t>
      </w:r>
      <w:r>
        <w:rPr>
          <w:rFonts w:hint="eastAsia" w:ascii="宋体" w:hAnsi="宋体" w:eastAsia="宋体" w:cs="宋体"/>
          <w:b/>
          <w:color w:val="ff0000"/>
          <w:sz w:val="24"/>
          <w:szCs w:val="24"/>
          <w:highlight w:val="yellow"/>
        </w:rPr>
        <w:t xml:space="preserve">与</w:t>
      </w:r>
      <w:r>
        <w:rPr>
          <w:rFonts w:hint="eastAsia" w:ascii="宋体" w:hAnsi="宋体" w:eastAsia="宋体" w:cs="宋体"/>
          <w:b/>
          <w:bCs/>
          <w:color w:val="ff0000"/>
          <w:sz w:val="24"/>
          <w:szCs w:val="24"/>
          <w:highlight w:val="yellow"/>
          <w:lang w:val="en-US" w:eastAsia="zh-CN" w:bidi="ar-SA"/>
        </w:rPr>
        <w:t xml:space="preserve">投标</w:t>
      </w:r>
      <w:r>
        <w:rPr>
          <w:rFonts w:hint="eastAsia" w:ascii="宋体" w:hAnsi="宋体" w:eastAsia="宋体" w:cs="宋体"/>
          <w:b/>
          <w:color w:val="ff0000"/>
          <w:sz w:val="24"/>
          <w:szCs w:val="24"/>
          <w:highlight w:val="yellow"/>
        </w:rPr>
        <w:t xml:space="preserve">文件</w:t>
      </w:r>
      <w:r>
        <w:rPr>
          <w:rFonts w:hint="eastAsia" w:ascii="宋体" w:hAnsi="宋体" w:eastAsia="宋体" w:cs="宋体"/>
          <w:b/>
          <w:color w:val="ff0000"/>
          <w:sz w:val="24"/>
          <w:szCs w:val="24"/>
          <w:highlight w:val="yellow"/>
          <w:lang w:eastAsia="zh-CN"/>
        </w:rPr>
        <w:t xml:space="preserve">其他内容</w:t>
      </w:r>
      <w:r>
        <w:rPr>
          <w:rFonts w:hint="eastAsia" w:ascii="宋体" w:hAnsi="宋体" w:eastAsia="宋体" w:cs="宋体"/>
          <w:b/>
          <w:color w:val="ff0000"/>
          <w:sz w:val="24"/>
          <w:szCs w:val="24"/>
          <w:highlight w:val="yellow"/>
        </w:rPr>
        <w:t xml:space="preserve">冲突的，以</w:t>
      </w:r>
      <w:r>
        <w:rPr>
          <w:rFonts w:hint="eastAsia" w:ascii="宋体" w:hAnsi="宋体" w:eastAsia="宋体" w:cs="宋体"/>
          <w:b/>
          <w:color w:val="ff0000"/>
          <w:sz w:val="24"/>
          <w:szCs w:val="24"/>
          <w:highlight w:val="yellow"/>
          <w:lang w:eastAsia="zh-CN"/>
        </w:rPr>
        <w:t xml:space="preserve">《</w:t>
      </w:r>
      <w:r>
        <w:rPr>
          <w:rFonts w:hint="eastAsia" w:ascii="宋体" w:hAnsi="宋体" w:eastAsia="宋体" w:cs="宋体"/>
          <w:b/>
          <w:color w:val="ff0000"/>
          <w:sz w:val="24"/>
          <w:szCs w:val="24"/>
          <w:highlight w:val="yellow"/>
        </w:rPr>
        <w:t xml:space="preserve">实质性条款响应情况</w:t>
      </w:r>
      <w:r>
        <w:rPr>
          <w:rFonts w:hint="eastAsia" w:ascii="宋体" w:hAnsi="宋体" w:eastAsia="宋体" w:cs="宋体"/>
          <w:b/>
          <w:color w:val="ff0000"/>
          <w:sz w:val="24"/>
          <w:szCs w:val="24"/>
          <w:highlight w:val="yellow"/>
          <w:lang w:val="en-US" w:eastAsia="zh-CN"/>
        </w:rPr>
        <w:t xml:space="preserve">表》</w:t>
      </w:r>
      <w:r>
        <w:rPr>
          <w:rFonts w:hint="eastAsia" w:ascii="宋体" w:hAnsi="宋体" w:eastAsia="宋体" w:cs="宋体"/>
          <w:b/>
          <w:color w:val="ff0000"/>
          <w:sz w:val="24"/>
          <w:szCs w:val="24"/>
          <w:highlight w:val="yellow"/>
        </w:rPr>
        <w:t xml:space="preserve">为准。</w:t>
      </w:r>
      <w:r>
        <w:rPr>
          <w:rFonts w:hint="eastAsia" w:ascii="宋体" w:hAnsi="宋体" w:eastAsia="宋体" w:cs="宋体"/>
          <w:b/>
          <w:color w:val="ff0000"/>
          <w:sz w:val="24"/>
          <w:szCs w:val="24"/>
          <w:highlight w:val="yellow"/>
        </w:rPr>
      </w:r>
      <w:r/>
    </w:p>
    <w:p>
      <w:pPr>
        <w:pStyle w:val="923"/>
        <w:ind w:left="0" w:right="0" w:firstLine="482"/>
        <w:jc w:val="both"/>
        <w:keepLines w:val="0"/>
        <w:keepNext w:val="0"/>
        <w:spacing w:before="0" w:beforeAutospacing="0" w:after="0" w:afterAutospacing="0"/>
        <w:widowControl/>
        <w:rPr>
          <w:rFonts w:hint="eastAsia" w:ascii="宋体" w:hAnsi="宋体" w:eastAsia="宋体" w:cs="宋体"/>
          <w:b/>
          <w:bCs/>
          <w:sz w:val="24"/>
          <w:szCs w:val="24"/>
          <w:u w:val="none"/>
          <w:lang w:val="en-US" w:eastAsia="zh-CN" w:bidi="ar-SA"/>
        </w:rPr>
        <w:sectPr>
          <w:footnotePr/>
          <w:endnotePr/>
          <w:type w:val="nextPage"/>
          <w:pgSz w:w="11906" w:h="16838" w:orient="portrait"/>
          <w:pgMar w:top="1440" w:right="1134" w:bottom="1134" w:left="1134" w:header="851" w:footer="992" w:gutter="0"/>
          <w:cols w:num="1" w:sep="0" w:space="1701" w:equalWidth="1"/>
          <w:docGrid w:linePitch="360"/>
        </w:sectPr>
        <w:suppressLineNumbers w:val="0"/>
      </w:pPr>
      <w:r>
        <w:rPr>
          <w:rFonts w:hint="eastAsia" w:ascii="宋体" w:hAnsi="宋体" w:eastAsia="宋体" w:cs="宋体"/>
          <w:b/>
          <w:color w:val="ff0000"/>
          <w:sz w:val="24"/>
          <w:szCs w:val="24"/>
          <w:highlight w:val="yellow"/>
          <w:lang w:val="en-US" w:eastAsia="zh-CN" w:bidi="ar-SA"/>
        </w:rPr>
        <w:t xml:space="preserve">7.</w:t>
      </w:r>
      <w:r>
        <w:rPr>
          <w:rFonts w:hint="eastAsia" w:ascii="宋体" w:hAnsi="宋体" w:eastAsia="宋体" w:cs="宋体"/>
          <w:b/>
          <w:bCs/>
          <w:color w:val="ff0000"/>
          <w:sz w:val="24"/>
          <w:szCs w:val="24"/>
          <w:highlight w:val="yellow"/>
          <w:lang w:val="en-US" w:eastAsia="zh-CN" w:bidi="ar-SA"/>
        </w:rPr>
        <w:t xml:space="preserve">要求提供证明资料，按照要求提供至相应模块，以便评审</w:t>
      </w:r>
      <w:r>
        <w:rPr>
          <w:rFonts w:hint="eastAsia" w:ascii="宋体" w:hAnsi="宋体" w:eastAsia="宋体" w:cs="宋体"/>
          <w:b/>
          <w:color w:val="ff0000"/>
          <w:sz w:val="24"/>
          <w:szCs w:val="24"/>
          <w:highlight w:val="yellow"/>
          <w:lang w:val="en-US" w:eastAsia="zh-CN" w:bidi="ar-SA"/>
        </w:rPr>
        <w:t xml:space="preserve">；未要求提供证明材料的，投标人可以不提供。</w:t>
      </w:r>
      <w:r>
        <w:rPr>
          <w:rFonts w:hint="eastAsia" w:ascii="宋体" w:hAnsi="宋体" w:eastAsia="宋体" w:cs="宋体"/>
          <w:b/>
          <w:bCs/>
          <w:sz w:val="24"/>
          <w:szCs w:val="24"/>
          <w:u w:val="none"/>
          <w:lang w:val="en-US" w:eastAsia="zh-CN" w:bidi="ar-SA"/>
        </w:rPr>
      </w:r>
      <w:r/>
    </w:p>
    <w:p>
      <w:pPr>
        <w:pStyle w:val="923"/>
        <w:spacing w:line="360" w:lineRule="auto"/>
        <w:rPr>
          <w:rFonts w:hint="eastAsia" w:ascii="Times New Roman" w:hAnsi="Times New Roman" w:eastAsia="宋体" w:cs="Times New Roman"/>
          <w:color w:val="000000"/>
          <w:sz w:val="24"/>
          <w:szCs w:val="20"/>
          <w:lang w:val="en-US" w:eastAsia="zh-CN"/>
        </w:rPr>
        <w:outlineLvl w:val="2"/>
      </w:pPr>
      <w:r>
        <w:rPr>
          <w:rFonts w:hint="eastAsia" w:ascii="宋体" w:hAnsi="宋体" w:eastAsia="宋体" w:cs="宋体"/>
          <w:b w:val="0"/>
          <w:bCs/>
          <w:szCs w:val="21"/>
          <w:lang w:val="en-US" w:eastAsia="zh-CN"/>
        </w:rPr>
        <w:t xml:space="preserve">8 </w:t>
      </w:r>
      <w:r>
        <w:rPr>
          <w:rFonts w:hint="eastAsia" w:ascii="Times New Roman" w:hAnsi="Times New Roman" w:eastAsia="宋体" w:cs="Times New Roman"/>
          <w:color w:val="000000"/>
          <w:sz w:val="24"/>
          <w:szCs w:val="20"/>
          <w:lang w:val="en-US" w:eastAsia="zh-CN"/>
        </w:rPr>
        <w:t xml:space="preserve">服务承诺书</w:t>
      </w:r>
      <w:r>
        <w:rPr>
          <w:rFonts w:hint="eastAsia" w:ascii="Times New Roman" w:hAnsi="Times New Roman" w:eastAsia="宋体" w:cs="Times New Roman"/>
          <w:color w:val="000000"/>
          <w:sz w:val="24"/>
          <w:szCs w:val="20"/>
          <w:lang w:val="en-US" w:eastAsia="zh-CN"/>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服务承诺书</w:t>
      </w:r>
      <w:r>
        <w:rPr>
          <w:rFonts w:hint="eastAsia" w:ascii="宋体" w:hAnsi="宋体" w:eastAsia="宋体" w:cs="Times New Roman"/>
          <w:b/>
          <w:sz w:val="32"/>
          <w:szCs w:val="32"/>
          <w:lang w:val="en-US" w:eastAsia="zh-CN"/>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服务承诺如下：（内容自拟）</w:t>
      </w:r>
      <w:r>
        <w:rPr>
          <w:rFonts w:hint="eastAsia" w:ascii="Times New Roman" w:hAnsi="Times New Roman" w:eastAsia="宋体" w:cs="Times New Roman"/>
          <w:color w:val="000000"/>
          <w:sz w:val="24"/>
          <w:szCs w:val="20"/>
          <w:lang w:val="en-US" w:eastAsia="zh-CN"/>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pStyle w:val="923"/>
        <w:spacing w:line="360" w:lineRule="auto"/>
        <w:rPr>
          <w:rFonts w:hint="eastAsia" w:ascii="Times New Roman" w:hAnsi="Times New Roman" w:eastAsia="宋体" w:cs="Times New Roman"/>
          <w:color w:val="000000"/>
          <w:sz w:val="24"/>
          <w:szCs w:val="20"/>
          <w:lang w:val="zh-CN" w:eastAsia="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hint="eastAsia" w:ascii="Times New Roman" w:hAnsi="Times New Roman" w:eastAsia="宋体" w:cs="Times New Roman"/>
          <w:color w:val="000000"/>
          <w:sz w:val="24"/>
          <w:szCs w:val="20"/>
          <w:lang w:val="zh-CN" w:eastAsia="zh-CN"/>
        </w:rPr>
      </w:r>
      <w:r/>
    </w:p>
    <w:p>
      <w:pPr>
        <w:pStyle w:val="923"/>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t xml:space="preserve">日期：</w:t>
      </w:r>
      <w:r>
        <w:rPr>
          <w:rFonts w:hint="eastAsia"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lang w:val="en-US" w:eastAsia="zh-CN"/>
        </w:rPr>
        <w:t xml:space="preserve">  年</w:t>
      </w:r>
      <w:r>
        <w:rPr>
          <w:rFonts w:hint="eastAsia"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lang w:val="en-US" w:eastAsia="zh-CN"/>
        </w:rPr>
        <w:t xml:space="preserve">月</w:t>
      </w:r>
      <w:r>
        <w:rPr>
          <w:rFonts w:hint="eastAsia"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lang w:val="en-US" w:eastAsia="zh-CN"/>
        </w:rPr>
        <w:t xml:space="preserve">日</w:t>
      </w:r>
      <w:r>
        <w:rPr>
          <w:rFonts w:hint="eastAsia" w:ascii="Times New Roman" w:hAnsi="Times New Roman" w:eastAsia="宋体" w:cs="Times New Roman"/>
          <w:color w:val="000000"/>
          <w:sz w:val="24"/>
          <w:szCs w:val="20"/>
          <w:lang w:val="en-US" w:eastAsia="zh-CN"/>
        </w:rPr>
      </w:r>
      <w:r/>
    </w:p>
    <w:p>
      <w:pPr>
        <w:pStyle w:val="923"/>
        <w:spacing w:line="360" w:lineRule="auto"/>
        <w:rPr>
          <w:rFonts w:hint="eastAsia" w:ascii="Times New Roman" w:hAnsi="Times New Roman" w:eastAsia="宋体" w:cs="Times New Roman"/>
          <w:color w:val="000000"/>
          <w:sz w:val="24"/>
          <w:szCs w:val="20"/>
          <w:lang w:val="en-US" w:eastAsia="zh-CN"/>
        </w:rPr>
        <w:outlineLvl w:val="2"/>
      </w:pPr>
      <w:r>
        <w:rPr>
          <w:rFonts w:hint="eastAsia" w:ascii="Times New Roman" w:hAnsi="Times New Roman" w:eastAsia="宋体" w:cs="Times New Roman"/>
          <w:color w:val="000000"/>
          <w:sz w:val="24"/>
          <w:szCs w:val="20"/>
          <w:lang w:val="en-US" w:eastAsia="zh-CN"/>
        </w:rPr>
      </w:r>
      <w:r/>
    </w:p>
    <w:p>
      <w:pPr>
        <w:pStyle w:val="923"/>
        <w:rPr>
          <w:rFonts w:hint="eastAsia" w:ascii="Times New Roman" w:hAnsi="Times New Roman" w:eastAsia="宋体" w:cs="Times New Roman"/>
          <w:b/>
          <w:bCs/>
          <w:color w:val="000000"/>
          <w:sz w:val="24"/>
          <w:szCs w:val="20"/>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000000"/>
          <w:sz w:val="24"/>
          <w:szCs w:val="20"/>
          <w:lang w:val="en-US" w:eastAsia="zh-CN"/>
        </w:rPr>
        <w:t xml:space="preserve">注：按招标文件要求提供对应的承诺函，否则视为响应无效。</w:t>
      </w:r>
      <w:r>
        <w:rPr>
          <w:rFonts w:hint="eastAsia" w:ascii="Times New Roman" w:hAnsi="Times New Roman" w:eastAsia="宋体" w:cs="Times New Roman"/>
          <w:b/>
          <w:bCs/>
          <w:color w:val="000000"/>
          <w:sz w:val="24"/>
          <w:szCs w:val="20"/>
          <w:lang w:val="en-US" w:eastAsia="zh-CN"/>
        </w:rPr>
      </w:r>
      <w:r/>
    </w:p>
    <w:p>
      <w:pPr>
        <w:pStyle w:val="923"/>
        <w:rPr>
          <w:color w:val="000000"/>
          <w:sz w:val="24"/>
          <w:szCs w:val="20"/>
        </w:rPr>
      </w:pPr>
      <w:r/>
      <w:bookmarkStart w:id="905" w:name="_Toc288738397"/>
      <w:r/>
      <w:bookmarkStart w:id="906" w:name="_Toc288738839"/>
      <w:r>
        <w:rPr>
          <w:rFonts w:hint="eastAsia"/>
          <w:color w:val="000000"/>
          <w:sz w:val="24"/>
          <w:szCs w:val="20"/>
          <w:lang w:val="en-US" w:eastAsia="zh-CN"/>
        </w:rPr>
        <w:t xml:space="preserve">9</w:t>
      </w:r>
      <w:r>
        <w:rPr>
          <w:rFonts w:hint="eastAsia"/>
          <w:color w:val="000000"/>
          <w:sz w:val="24"/>
          <w:szCs w:val="20"/>
        </w:rPr>
        <w:t xml:space="preserve">相关业绩案例一览表</w:t>
      </w:r>
      <w:r>
        <w:rPr>
          <w:color w:val="000000"/>
          <w:sz w:val="24"/>
          <w:szCs w:val="20"/>
        </w:rPr>
      </w:r>
      <w:r/>
    </w:p>
    <w:p>
      <w:pPr>
        <w:pStyle w:val="923"/>
        <w:rPr>
          <w:color w:val="000000"/>
          <w:sz w:val="24"/>
          <w:szCs w:val="20"/>
        </w:rPr>
      </w:pPr>
      <w:r>
        <w:rPr>
          <w:color w:val="000000"/>
          <w:sz w:val="24"/>
          <w:szCs w:val="20"/>
        </w:rPr>
      </w:r>
      <w:r/>
    </w:p>
    <w:p>
      <w:pPr>
        <w:pStyle w:val="923"/>
        <w:jc w:val="center"/>
        <w:rPr>
          <w:rFonts w:ascii="宋体" w:hAnsi="宋体"/>
          <w:b/>
          <w:sz w:val="32"/>
          <w:szCs w:val="32"/>
        </w:rPr>
      </w:pPr>
      <w:r>
        <w:rPr>
          <w:rFonts w:hint="eastAsia" w:ascii="宋体" w:hAnsi="宋体"/>
          <w:b/>
          <w:sz w:val="32"/>
          <w:szCs w:val="32"/>
        </w:rPr>
        <w:t xml:space="preserve">相关业绩案例一览表</w:t>
      </w:r>
      <w:bookmarkEnd w:id="905"/>
      <w:r/>
      <w:bookmarkEnd w:id="906"/>
      <w:r>
        <w:rPr>
          <w:rFonts w:ascii="宋体" w:hAnsi="宋体"/>
          <w:b/>
          <w:sz w:val="32"/>
          <w:szCs w:val="32"/>
        </w:rPr>
      </w:r>
      <w:r/>
    </w:p>
    <w:p>
      <w:pPr>
        <w:pStyle w:val="923"/>
        <w:jc w:val="center"/>
        <w:spacing w:line="360" w:lineRule="auto"/>
        <w:rPr>
          <w:rFonts w:ascii="宋体" w:hAnsi="宋体"/>
          <w:b/>
          <w:sz w:val="28"/>
          <w:szCs w:val="30"/>
        </w:rPr>
      </w:pPr>
      <w:r>
        <w:rPr>
          <w:rFonts w:ascii="宋体" w:hAnsi="宋体"/>
          <w:b/>
          <w:sz w:val="28"/>
          <w:szCs w:val="30"/>
        </w:rPr>
      </w:r>
      <w:r/>
    </w:p>
    <w:p>
      <w:pPr>
        <w:pStyle w:val="923"/>
        <w:jc w:val="left"/>
        <w:spacing w:line="360" w:lineRule="auto"/>
        <w:tabs>
          <w:tab w:val="left" w:pos="1800" w:leader="none"/>
          <w:tab w:val="left" w:pos="5580" w:leader="none"/>
        </w:tabs>
        <w:rPr>
          <w:rFonts w:ascii="宋体" w:hAnsi="宋体" w:cs="宋体"/>
          <w:sz w:val="24"/>
        </w:rPr>
      </w:pPr>
      <w:r>
        <w:rPr>
          <w:rFonts w:ascii="Times New Roman" w:hAnsi="Times New Roman" w:eastAsia="宋体" w:cs="Times New Roman"/>
          <w:color w:val="000000"/>
          <w:sz w:val="24"/>
        </w:rPr>
        <w:t xml:space="preserve">项目编号/包号：_____________________     项目名称：____________</w:t>
      </w:r>
      <w:r>
        <w:rPr>
          <w:rFonts w:ascii="宋体" w:hAnsi="宋体" w:cs="宋体"/>
          <w:sz w:val="24"/>
        </w:rPr>
      </w:r>
      <w:r/>
    </w:p>
    <w:tbl>
      <w:tblPr>
        <w:tblW w:w="9711" w:type="dxa"/>
        <w:jc w:val="center"/>
        <w:tblInd w:w="-325" w:type="dxa"/>
        <w:tblLayout w:type="fixed"/>
        <w:tblCellMar>
          <w:left w:w="108" w:type="dxa"/>
          <w:top w:w="0" w:type="dxa"/>
          <w:right w:w="108" w:type="dxa"/>
          <w:bottom w:w="0" w:type="dxa"/>
        </w:tblCellMar>
        <w:tblLook w:val="04A0" w:firstRow="1" w:lastRow="0" w:firstColumn="1" w:lastColumn="0" w:noHBand="0" w:noVBand="1"/>
      </w:tblPr>
      <w:tblGrid>
        <w:gridCol w:w="1501"/>
        <w:gridCol w:w="1901"/>
        <w:gridCol w:w="1395"/>
        <w:gridCol w:w="1440"/>
        <w:gridCol w:w="1710"/>
        <w:gridCol w:w="1764"/>
      </w:tblGrid>
      <w:tr>
        <w:trPr>
          <w:trHeight w:val="498"/>
        </w:trPr>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901"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395"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923"/>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50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center"/>
            <w:textDirection w:val="lrTb"/>
            <w:noWrap w:val="false"/>
          </w:tcPr>
          <w:p>
            <w:pPr>
              <w:pStyle w:val="9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center"/>
            <w:textDirection w:val="lrTb"/>
            <w:noWrap w:val="false"/>
          </w:tcPr>
          <w:p>
            <w:pPr>
              <w:pStyle w:val="923"/>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5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901"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395"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4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0"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64" w:type="dxa"/>
            <w:vAlign w:val="top"/>
            <w:textDirection w:val="lrTb"/>
            <w:noWrap w:val="false"/>
          </w:tcPr>
          <w:p>
            <w:pPr>
              <w:pStyle w:val="923"/>
              <w:spacing w:line="360" w:lineRule="auto"/>
              <w:tabs>
                <w:tab w:val="left" w:pos="9765" w:leader="none"/>
              </w:tabs>
              <w:rPr>
                <w:rFonts w:ascii="宋体" w:hAnsi="宋体" w:cs="宋体"/>
                <w:sz w:val="24"/>
              </w:rPr>
            </w:pPr>
            <w:r>
              <w:rPr>
                <w:rFonts w:ascii="宋体" w:hAnsi="宋体" w:cs="宋体"/>
                <w:sz w:val="24"/>
              </w:rPr>
            </w:r>
            <w:r/>
          </w:p>
        </w:tc>
      </w:tr>
    </w:tbl>
    <w:p>
      <w:pPr>
        <w:pStyle w:val="923"/>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923"/>
        <w:tabs>
          <w:tab w:val="left" w:pos="9765" w:leader="none"/>
        </w:tabs>
        <w:rPr>
          <w:rFonts w:ascii="宋体" w:hAnsi="宋体" w:cs="宋体"/>
          <w:sz w:val="24"/>
          <w:lang w:val="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ff"/>
          <w:sz w:val="24"/>
          <w:szCs w:val="24"/>
          <w:lang w:val="en-US" w:eastAsia="zh-CN"/>
        </w:rPr>
        <w:t xml:space="preserve">根据招标文件要求提供相关证明材料。</w:t>
      </w:r>
      <w:r>
        <w:rPr>
          <w:rFonts w:ascii="宋体" w:hAnsi="宋体" w:cs="宋体"/>
          <w:sz w:val="24"/>
          <w:lang w:val="zh-CN"/>
        </w:rPr>
      </w:r>
      <w:r/>
    </w:p>
    <w:p>
      <w:pPr>
        <w:pStyle w:val="923"/>
        <w:spacing w:line="360" w:lineRule="auto"/>
        <w:rPr>
          <w:rFonts w:ascii="宋体" w:hAnsi="宋体" w:cs="宋体"/>
          <w:sz w:val="24"/>
        </w:rPr>
      </w:pPr>
      <w:r>
        <w:rPr>
          <w:rFonts w:ascii="宋体" w:hAnsi="宋体" w:cs="宋体"/>
          <w:sz w:val="24"/>
        </w:rPr>
      </w:r>
      <w:r/>
    </w:p>
    <w:p>
      <w:pPr>
        <w:pStyle w:val="923"/>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w:t>
      </w:r>
      <w:r>
        <w:rPr>
          <w:rFonts w:ascii="Times New Roman" w:hAnsi="Times New Roman" w:eastAsia="宋体" w:cs="Times New Roman"/>
          <w:color w:val="000000"/>
          <w:sz w:val="24"/>
          <w:lang w:val="zh-CN"/>
        </w:rPr>
      </w:r>
      <w:r/>
    </w:p>
    <w:p>
      <w:pPr>
        <w:pStyle w:val="923"/>
        <w:spacing w:before="25" w:after="25" w:line="360" w:lineRule="auto"/>
        <w:rPr>
          <w:color w:val="000000"/>
          <w:sz w:val="24"/>
          <w:lang w:val="zh-CN"/>
        </w:rPr>
      </w:pPr>
      <w:r>
        <w:rPr>
          <w:rFonts w:ascii="Times New Roman" w:hAnsi="Times New Roman" w:eastAsia="宋体" w:cs="Times New Roman"/>
          <w:color w:val="000000"/>
          <w:sz w:val="24"/>
          <w:szCs w:val="20"/>
        </w:rPr>
        <w:t xml:space="preserve">日期：</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年</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月</w:t>
      </w:r>
      <w:r>
        <w:rPr>
          <w:rFonts w:hint="eastAsia" w:ascii="Times New Roman" w:hAnsi="Times New Roman" w:eastAsia="宋体" w:cs="Times New Roman"/>
          <w:color w:val="000000"/>
          <w:sz w:val="24"/>
          <w:szCs w:val="20"/>
          <w:lang w:val="en-US" w:eastAsia="zh-CN"/>
        </w:rPr>
        <w:t xml:space="preserve">    </w:t>
      </w:r>
      <w:r>
        <w:rPr>
          <w:rFonts w:ascii="Times New Roman" w:hAnsi="Times New Roman" w:eastAsia="宋体" w:cs="Times New Roman"/>
          <w:color w:val="000000"/>
          <w:sz w:val="24"/>
          <w:szCs w:val="20"/>
        </w:rPr>
        <w:t xml:space="preserve">日</w:t>
      </w:r>
      <w:r>
        <w:rPr>
          <w:color w:val="000000"/>
          <w:sz w:val="24"/>
          <w:szCs w:val="20"/>
        </w:rPr>
        <w:t xml:space="preserve">   </w:t>
      </w:r>
      <w:r>
        <w:rPr>
          <w:color w:val="000000"/>
          <w:sz w:val="24"/>
          <w:lang w:val="zh-CN"/>
        </w:rPr>
      </w:r>
      <w:r/>
    </w:p>
    <w:p>
      <w:pPr>
        <w:pStyle w:val="923"/>
      </w:pPr>
      <w:r/>
      <w:r/>
    </w:p>
    <w:p>
      <w:pPr>
        <w:pStyle w:val="923"/>
      </w:pPr>
      <w:r/>
      <w:r/>
    </w:p>
    <w:p>
      <w:pPr>
        <w:pStyle w:val="923"/>
      </w:pPr>
      <w:r/>
      <w:r/>
    </w:p>
    <w:p>
      <w:pPr>
        <w:pStyle w:val="923"/>
      </w:pPr>
      <w:r/>
      <w:r/>
    </w:p>
    <w:p>
      <w:pPr>
        <w:pStyle w:val="923"/>
      </w:p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spacing w:line="360" w:lineRule="auto"/>
        <w:rPr>
          <w:rFonts w:hint="eastAsia"/>
          <w:color w:val="000000"/>
          <w:sz w:val="24"/>
          <w:szCs w:val="20"/>
        </w:rPr>
        <w:outlineLvl w:val="2"/>
      </w:pPr>
      <w:r>
        <w:rPr>
          <w:rFonts w:hint="eastAsia"/>
          <w:color w:val="000000"/>
          <w:sz w:val="24"/>
          <w:szCs w:val="20"/>
        </w:rPr>
      </w:r>
      <w:r/>
    </w:p>
    <w:p>
      <w:pPr>
        <w:pStyle w:val="923"/>
        <w:ind w:right="482"/>
        <w:jc w:val="left"/>
        <w:rPr>
          <w:rFonts w:hint="eastAsia" w:ascii="宋体" w:hAnsi="宋体" w:eastAsia="宋体" w:cs="宋体"/>
          <w:b w:val="0"/>
          <w:bCs/>
          <w:szCs w:val="21"/>
          <w:lang w:val="en-US" w:eastAsia="zh-CN"/>
        </w:rPr>
        <w:sectPr>
          <w:footnotePr/>
          <w:endnotePr/>
          <w:type w:val="nextPage"/>
          <w:pgSz w:w="11910" w:h="16840" w:orient="portrait"/>
          <w:pgMar w:top="1440" w:right="1080" w:bottom="1440" w:left="1080" w:header="878" w:footer="851" w:gutter="0"/>
          <w:cols w:num="1" w:sep="0" w:space="1701" w:equalWidth="1"/>
          <w:docGrid w:linePitch="360"/>
        </w:sectPr>
        <w:outlineLvl w:val="0"/>
      </w:pPr>
      <w:r>
        <w:rPr>
          <w:rFonts w:hint="eastAsia" w:ascii="宋体" w:hAnsi="宋体" w:eastAsia="宋体" w:cs="宋体"/>
          <w:b w:val="0"/>
          <w:bCs/>
          <w:szCs w:val="21"/>
          <w:lang w:val="en-US" w:eastAsia="zh-CN"/>
        </w:rPr>
      </w:r>
      <w:r/>
    </w:p>
    <w:p>
      <w:pPr>
        <w:pStyle w:val="923"/>
        <w:ind w:right="482"/>
        <w:jc w:val="left"/>
        <w:rPr>
          <w:rStyle w:val="996"/>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10</w:t>
      </w:r>
      <w:r>
        <w:rPr>
          <w:rFonts w:hint="eastAsia" w:ascii="Times New Roman" w:hAnsi="Times New Roman" w:eastAsia="宋体" w:cs="Times New Roman"/>
          <w:color w:val="000000"/>
          <w:sz w:val="24"/>
          <w:szCs w:val="20"/>
          <w:lang w:val="en-US" w:eastAsia="zh-CN"/>
        </w:rPr>
        <w:t xml:space="preserve">拟投入本项目小组成员一览</w:t>
      </w:r>
      <w:r>
        <w:rPr>
          <w:rStyle w:val="996"/>
          <w:rFonts w:ascii="宋体" w:hAnsi="宋体" w:eastAsia="宋体" w:cs="宋体"/>
          <w:bCs w:val="0"/>
          <w:sz w:val="28"/>
          <w:szCs w:val="28"/>
          <w:lang w:val="en-US"/>
        </w:rPr>
      </w:r>
      <w:r/>
    </w:p>
    <w:p>
      <w:pPr>
        <w:pStyle w:val="923"/>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923"/>
        <w:jc w:val="center"/>
        <w:rPr>
          <w:rFonts w:hint="eastAsia" w:ascii="宋体" w:hAnsi="宋体" w:eastAsia="宋体" w:cs="Times New Roman"/>
          <w:b/>
          <w:sz w:val="32"/>
          <w:szCs w:val="32"/>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rPr>
      </w:r>
      <w:r/>
    </w:p>
    <w:p>
      <w:pPr>
        <w:pStyle w:val="923"/>
        <w:spacing w:line="240" w:lineRule="atLeast"/>
        <w:rPr>
          <w:rFonts w:hint="eastAsia" w:ascii="宋体" w:hAnsi="宋体" w:eastAsia="宋体" w:cs="Times New Roman"/>
          <w:szCs w:val="21"/>
        </w:rPr>
      </w:pPr>
      <w:r>
        <w:rPr>
          <w:rFonts w:hint="eastAsia" w:ascii="宋体" w:hAnsi="宋体" w:eastAsia="宋体" w:cs="Times New Roman"/>
          <w:szCs w:val="21"/>
        </w:rPr>
      </w:r>
      <w:r/>
    </w:p>
    <w:p>
      <w:pPr>
        <w:pStyle w:val="923"/>
        <w:jc w:val="left"/>
        <w:spacing w:line="360" w:lineRule="auto"/>
        <w:tabs>
          <w:tab w:val="left" w:pos="1800" w:leader="none"/>
          <w:tab w:val="left" w:pos="5580" w:leader="none"/>
        </w:tabs>
        <w:rPr>
          <w:rFonts w:hint="eastAsia" w:ascii="宋体" w:hAnsi="宋体" w:eastAsia="宋体" w:cs="Times New Roman"/>
          <w:sz w:val="24"/>
          <w:szCs w:val="24"/>
        </w:rPr>
      </w:pPr>
      <w:r>
        <w:rPr>
          <w:rFonts w:ascii="Times New Roman" w:hAnsi="Times New Roman" w:eastAsia="宋体" w:cs="Times New Roman"/>
          <w:color w:val="000000"/>
          <w:sz w:val="24"/>
        </w:rPr>
        <w:t xml:space="preserve">项目编号/包号：_____________________     项目名称：____________</w:t>
      </w:r>
      <w:r>
        <w:rPr>
          <w:rFonts w:hint="eastAsia" w:ascii="宋体" w:hAnsi="宋体" w:eastAsia="宋体" w:cs="Times New Roman"/>
          <w:sz w:val="24"/>
          <w:szCs w:val="24"/>
        </w:rPr>
      </w:r>
      <w:r/>
    </w:p>
    <w:tbl>
      <w:tblPr>
        <w:tblW w:w="9705" w:type="dxa"/>
        <w:jc w:val="center"/>
        <w:tblInd w:w="-37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965"/>
      </w:tblGrid>
      <w:tr>
        <w:trPr>
          <w:trHeight w:val="657"/>
        </w:trPr>
        <w:tc>
          <w:tcPr>
            <w:tcW w:w="745"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965" w:type="dxa"/>
            <w:vAlign w:val="center"/>
            <w:textDirection w:val="lrTb"/>
            <w:noWrap w:val="false"/>
          </w:tcPr>
          <w:p>
            <w:pPr>
              <w:pStyle w:val="923"/>
              <w:jc w:val="center"/>
              <w:spacing w:line="240" w:lineRule="auto"/>
              <w:tabs>
                <w:tab w:val="left" w:pos="9765" w:leader="none"/>
              </w:tabs>
              <w:rPr>
                <w:rFonts w:hint="eastAsia" w:ascii="宋体" w:hAnsi="宋体" w:eastAsia="宋体" w:cs="宋体"/>
                <w:b/>
                <w:bCs/>
                <w:sz w:val="24"/>
                <w:szCs w:val="24"/>
              </w:rPr>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r>
      <w:tr>
        <w:trPr>
          <w:trHeight w:val="442"/>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42"/>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397"/>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965" w:type="dxa"/>
            <w:vAlign w:val="top"/>
            <w:textDirection w:val="lrTb"/>
            <w:noWrap w:val="false"/>
          </w:tcPr>
          <w:p>
            <w:pPr>
              <w:pStyle w:val="923"/>
              <w:spacing w:line="360" w:lineRule="auto"/>
              <w:tabs>
                <w:tab w:val="left" w:pos="9765" w:leader="none"/>
              </w:tabs>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923"/>
        <w:spacing w:line="360" w:lineRule="auto"/>
        <w:tabs>
          <w:tab w:val="left" w:pos="9765" w:leader="none"/>
        </w:tabs>
        <w:rPr>
          <w:rFonts w:hint="eastAsia" w:ascii="宋体" w:hAnsi="宋体" w:eastAsia="宋体" w:cs="Times New Roman"/>
          <w:sz w:val="24"/>
          <w:szCs w:val="24"/>
          <w:lang w:val="zh-CN"/>
        </w:rPr>
      </w:pPr>
      <w:r>
        <w:rPr>
          <w:rFonts w:hint="eastAsia" w:ascii="宋体" w:hAnsi="宋体" w:eastAsia="宋体" w:cs="Times New Roman"/>
          <w:sz w:val="24"/>
          <w:szCs w:val="24"/>
          <w:lang w:val="zh-CN"/>
        </w:rPr>
      </w:r>
      <w:r/>
    </w:p>
    <w:p>
      <w:pPr>
        <w:pStyle w:val="923"/>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en-US" w:eastAsia="zh-CN"/>
        </w:rPr>
        <w:t xml:space="preserve"> </w:t>
      </w:r>
      <w:r>
        <w:rPr>
          <w:rFonts w:hint="eastAsia" w:ascii="宋体" w:hAnsi="宋体" w:eastAsia="宋体" w:cs="Times New Roman"/>
          <w:color w:val="0000ff"/>
          <w:sz w:val="24"/>
          <w:szCs w:val="24"/>
          <w:lang w:val="en-US" w:eastAsia="zh-CN"/>
        </w:rPr>
        <w:t xml:space="preserve">根据招标文件要求提供相关证明材料。</w:t>
      </w:r>
      <w:r>
        <w:rPr>
          <w:rFonts w:ascii="Times New Roman" w:hAnsi="Times New Roman" w:eastAsia="宋体" w:cs="Times New Roman"/>
          <w:color w:val="0000ff"/>
          <w:u w:val="none"/>
          <w:lang w:val="en-US" w:eastAsia="zh-CN"/>
        </w:rPr>
      </w:r>
      <w:r/>
    </w:p>
    <w:p>
      <w:pPr>
        <w:pStyle w:val="923"/>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923"/>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923"/>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923"/>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923"/>
        <w:spacing w:line="360" w:lineRule="auto"/>
        <w:rPr>
          <w:b/>
          <w:bCs/>
          <w:color w:val="000000"/>
          <w:sz w:val="24"/>
        </w:rPr>
        <w:outlineLvl w:val="2"/>
      </w:pPr>
      <w:r>
        <w:rPr>
          <w:color w:val="000000"/>
          <w:sz w:val="24"/>
          <w:szCs w:val="20"/>
        </w:rPr>
        <w:t xml:space="preserve">中小企业声明函</w:t>
      </w:r>
      <w:r>
        <w:rPr>
          <w:b/>
          <w:bCs/>
          <w:color w:val="000000"/>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（1）如本项目（包）不专门面向中小企业预留采购份额，资格证明文件部分无需提供《中小企业声明函》。</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（2）如本项目（包）专门面向中小/小微企业采购，须提供《中小企业声明函》</w:t>
      </w:r>
      <w:r>
        <w:rPr>
          <w:rFonts w:hint="eastAsia" w:ascii="宋体" w:hAnsi="宋体" w:eastAsia="宋体" w:cs="宋体"/>
          <w:color w:val="000000"/>
          <w:sz w:val="24"/>
          <w:szCs w:val="20"/>
        </w:rPr>
        <w:t xml:space="preserve">（实质性格式）</w:t>
      </w:r>
      <w:r>
        <w:rPr>
          <w:rFonts w:hint="eastAsia" w:ascii="宋体" w:hAnsi="宋体" w:eastAsia="宋体" w:cs="宋体"/>
          <w:sz w:val="24"/>
        </w:rPr>
        <w:t xml:space="preserve">。</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（4）其他</w:t>
      </w:r>
      <w:r>
        <w:rPr>
          <w:rFonts w:hint="eastAsia" w:ascii="宋体" w:hAnsi="宋体" w:eastAsia="宋体" w:cs="宋体"/>
          <w:sz w:val="24"/>
        </w:rPr>
      </w:r>
      <w:r/>
    </w:p>
    <w:p>
      <w:pPr>
        <w:pStyle w:val="923"/>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1）中小企业参加政府采购活动，应当出具此格式文件。《中小企业声明函》由参加政府采购活动的投标人出具。联合体投标的，《中小企业声明函》由牵头人出具。</w:t>
      </w:r>
      <w:r>
        <w:rPr>
          <w:rFonts w:hint="eastAsia" w:ascii="宋体" w:hAnsi="宋体" w:eastAsia="宋体" w:cs="宋体"/>
          <w:sz w:val="24"/>
        </w:rPr>
      </w:r>
      <w:r/>
    </w:p>
    <w:p>
      <w:pPr>
        <w:pStyle w:val="923"/>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 w:val="24"/>
        </w:rPr>
      </w:r>
      <w:r/>
    </w:p>
    <w:p>
      <w:pPr>
        <w:pStyle w:val="923"/>
        <w:ind w:firstLine="240"/>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3）对于多标的的采购项目，投标人应充分、准确地了解所投产品制造企业信息。对相关情况了解不清楚的，不建议填报本声明函。</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宋体" w:hAnsi="宋体" w:eastAsia="宋体" w:cs="宋体"/>
          <w:sz w:val="24"/>
        </w:rPr>
      </w:r>
      <w:r/>
    </w:p>
    <w:p>
      <w:pPr>
        <w:pStyle w:val="923"/>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tcW w:w="224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490"/>
        </w:trPr>
        <w:tc>
          <w:tcPr>
            <w:shd w:val="clear" w:color="auto" w:fill="d7d7d7"/>
            <w:tcW w:w="224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shd w:val="clear" w:color="auto" w:fill="d7d7d7"/>
            <w:tcW w:w="1769"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d7d7d7"/>
            <w:tcW w:w="1230"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d7d7d7"/>
            <w:tcW w:w="190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d7d7d7"/>
            <w:tcW w:w="1733"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d7d7d7"/>
            <w:tcW w:w="1185" w:type="dxa"/>
            <w:vAlign w:val="center"/>
            <w:textDirection w:val="lrTb"/>
            <w:noWrap w:val="false"/>
          </w:tcPr>
          <w:p>
            <w:pPr>
              <w:pStyle w:val="923"/>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923"/>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923"/>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923"/>
        <w:jc w:val="center"/>
        <w:spacing w:before="240" w:after="240" w:line="360" w:lineRule="auto"/>
        <w:rPr>
          <w:rFonts w:ascii="Times New Roman" w:hAnsi="Times New Roman" w:eastAsia="宋体" w:cs="Times New Roman"/>
          <w:b/>
          <w:bCs/>
          <w:color w:val="000000"/>
          <w:sz w:val="36"/>
          <w:szCs w:val="36"/>
        </w:rPr>
      </w:pPr>
      <w:r>
        <w:rPr>
          <w:rFonts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923"/>
        <w:ind w:left="220" w:right="415" w:firstLine="64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本公司（联合体）郑重声明，根据《政府采购促进中小企业发展管理办法》（财库﹝2020﹞46号）的规定，本公司（联合体）参加</w:t>
      </w:r>
      <w:r>
        <w:rPr>
          <w:rFonts w:ascii="Times New Roman" w:hAnsi="Times New Roman" w:eastAsia="宋体" w:cs="Times New Roman"/>
          <w:i/>
          <w:sz w:val="24"/>
          <w:u w:val="single"/>
        </w:rPr>
        <w:t xml:space="preserve">（单位名称）</w:t>
      </w:r>
      <w:r>
        <w:rPr>
          <w:rFonts w:ascii="Times New Roman" w:hAnsi="Times New Roman" w:eastAsia="宋体" w:cs="Times New Roman"/>
          <w:sz w:val="24"/>
        </w:rPr>
        <w:t xml:space="preserve">的</w:t>
      </w:r>
      <w:r>
        <w:rPr>
          <w:rFonts w:ascii="Times New Roman" w:hAnsi="Times New Roman" w:eastAsia="宋体" w:cs="Times New Roman"/>
          <w:i/>
          <w:sz w:val="24"/>
          <w:u w:val="single"/>
        </w:rPr>
        <w:t xml:space="preserve">（项目名称）</w:t>
      </w:r>
      <w:r>
        <w:rPr>
          <w:rFonts w:ascii="Times New Roman" w:hAnsi="Times New Roman" w:eastAsia="宋体" w:cs="Times New Roman"/>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z w:val="24"/>
        </w:rPr>
      </w:r>
      <w:r/>
    </w:p>
    <w:p>
      <w:pPr>
        <w:pStyle w:val="923"/>
        <w:numPr>
          <w:ilvl w:val="0"/>
          <w:numId w:val="15"/>
        </w:numPr>
        <w:ind w:left="284" w:right="236" w:firstLine="576"/>
        <w:jc w:val="left"/>
        <w:spacing w:line="360" w:lineRule="auto"/>
        <w:tabs>
          <w:tab w:val="left" w:pos="1276" w:leader="none"/>
          <w:tab w:val="left" w:pos="5005" w:leader="none"/>
          <w:tab w:val="left" w:pos="7227" w:leader="none"/>
        </w:tabs>
        <w:rPr>
          <w:rFonts w:ascii="Times New Roman" w:hAnsi="Times New Roman" w:eastAsia="宋体" w:cs="Times New Roman"/>
          <w:sz w:val="24"/>
        </w:rPr>
      </w:pPr>
      <w:r>
        <w:rPr>
          <w:rFonts w:ascii="Times New Roman" w:hAnsi="Times New Roman" w:eastAsia="宋体" w:cs="Times New Roman"/>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rPr>
        <w:t xml:space="preserve">万元</w:t>
      </w:r>
      <w:r>
        <w:rPr>
          <w:rFonts w:ascii="Times New Roman" w:hAnsi="Times New Roman" w:eastAsia="宋体" w:cs="Times New Roman"/>
        </w:rPr>
        <w:fldChar w:fldCharType="begin"/>
      </w:r>
      <w:r>
        <w:rPr>
          <w:rFonts w:ascii="Times New Roman" w:hAnsi="Times New Roman" w:eastAsia="宋体" w:cs="Times New Roman"/>
        </w:rPr>
        <w:instrText xml:space="preserve"> HYPERLINK \l "_bookmark1" </w:instrText>
      </w:r>
      <w:r>
        <w:rPr>
          <w:rFonts w:ascii="Times New Roman" w:hAnsi="Times New Roman" w:eastAsia="宋体" w:cs="Times New Roman"/>
        </w:rPr>
        <w:fldChar w:fldCharType="separate"/>
      </w:r>
      <w:r>
        <w:rPr>
          <w:rFonts w:ascii="Times New Roman" w:hAnsi="Times New Roman" w:eastAsia="宋体" w:cs="Times New Roman"/>
          <w:position w:val="16"/>
          <w:sz w:val="24"/>
        </w:rPr>
        <w:t xml:space="preserve">1</w:t>
      </w:r>
      <w:r>
        <w:rPr>
          <w:rFonts w:ascii="Times New Roman" w:hAnsi="Times New Roman" w:eastAsia="宋体" w:cs="Times New Roman"/>
          <w:position w:val="16"/>
          <w:sz w:val="24"/>
        </w:rPr>
        <w:fldChar w:fldCharType="end"/>
      </w:r>
      <w:r>
        <w:rPr>
          <w:rFonts w:ascii="Times New Roman" w:hAnsi="Times New Roman" w:eastAsia="宋体" w:cs="Times New Roman"/>
          <w:sz w:val="24"/>
        </w:rPr>
        <w:t xml:space="preserve">，属于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23"/>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Times New Roman" w:hAnsi="Times New Roman" w:eastAsia="宋体" w:cs="Times New Roman"/>
          <w:sz w:val="24"/>
        </w:rPr>
      </w:pPr>
      <w:r>
        <w:rPr>
          <w:rFonts w:ascii="Times New Roman" w:hAnsi="Times New Roman" w:eastAsia="宋体" w:cs="Times New Roman"/>
          <w:i/>
          <w:sz w:val="24"/>
          <w:u w:val="single"/>
        </w:rPr>
        <w:t xml:space="preserve">（标的名称）</w:t>
      </w:r>
      <w:r>
        <w:rPr>
          <w:rFonts w:ascii="Times New Roman" w:hAnsi="Times New Roman" w:eastAsia="宋体" w:cs="Times New Roman"/>
          <w:sz w:val="24"/>
        </w:rPr>
        <w:t xml:space="preserve">，属于</w:t>
      </w:r>
      <w:r>
        <w:rPr>
          <w:rFonts w:ascii="Times New Roman" w:hAnsi="Times New Roman" w:eastAsia="宋体" w:cs="Times New Roman"/>
          <w:i/>
          <w:sz w:val="24"/>
        </w:rPr>
        <w:t xml:space="preserve">（</w:t>
      </w:r>
      <w:r>
        <w:rPr>
          <w:rFonts w:ascii="Times New Roman" w:hAnsi="Times New Roman" w:eastAsia="宋体" w:cs="Times New Roman"/>
          <w:i/>
          <w:sz w:val="24"/>
          <w:u w:val="single"/>
        </w:rPr>
        <w:t xml:space="preserve">采购文件中明确的所属行业）</w:t>
      </w:r>
      <w:r>
        <w:rPr>
          <w:rFonts w:ascii="Times New Roman" w:hAnsi="Times New Roman" w:eastAsia="宋体" w:cs="Times New Roman"/>
          <w:sz w:val="24"/>
        </w:rPr>
        <w:t xml:space="preserve">；承建（承接）企业为</w:t>
      </w:r>
      <w:r>
        <w:rPr>
          <w:rFonts w:ascii="Times New Roman" w:hAnsi="Times New Roman" w:eastAsia="宋体" w:cs="Times New Roman"/>
          <w:i/>
          <w:sz w:val="24"/>
          <w:u w:val="single"/>
        </w:rPr>
        <w:t xml:space="preserve">（企业名称）</w:t>
      </w:r>
      <w:r>
        <w:rPr>
          <w:rFonts w:ascii="Times New Roman" w:hAnsi="Times New Roman" w:eastAsia="宋体" w:cs="Times New Roman"/>
          <w:sz w:val="24"/>
        </w:rPr>
        <w:t xml:space="preserve">，从业人员</w:t>
      </w:r>
      <w:r>
        <w:rPr>
          <w:rFonts w:ascii="Times New Roman" w:hAnsi="Times New Roman" w:eastAsia="宋体" w:cs="Times New Roman"/>
          <w:sz w:val="24"/>
          <w:u w:val="single"/>
        </w:rPr>
        <w:tab/>
      </w:r>
      <w:r>
        <w:rPr>
          <w:rFonts w:ascii="Times New Roman" w:hAnsi="Times New Roman" w:eastAsia="宋体" w:cs="Times New Roman"/>
          <w:sz w:val="24"/>
        </w:rPr>
        <w:t xml:space="preserve">人，营业收入为</w:t>
      </w:r>
      <w:r>
        <w:rPr>
          <w:rFonts w:ascii="Times New Roman" w:hAnsi="Times New Roman" w:eastAsia="宋体" w:cs="Times New Roman"/>
          <w:sz w:val="24"/>
          <w:u w:val="single"/>
        </w:rPr>
        <w:tab/>
      </w:r>
      <w:r>
        <w:rPr>
          <w:rFonts w:ascii="Times New Roman" w:hAnsi="Times New Roman" w:eastAsia="宋体" w:cs="Times New Roman"/>
          <w:sz w:val="24"/>
        </w:rPr>
        <w:t xml:space="preserve">万元，资产总额为</w:t>
      </w:r>
      <w:r>
        <w:rPr>
          <w:rFonts w:ascii="Times New Roman" w:hAnsi="Times New Roman" w:eastAsia="宋体" w:cs="Times New Roman"/>
          <w:sz w:val="24"/>
          <w:u w:val="single"/>
        </w:rPr>
        <w:tab/>
      </w:r>
      <w:r>
        <w:rPr>
          <w:rFonts w:ascii="Times New Roman" w:hAnsi="Times New Roman" w:eastAsia="宋体" w:cs="Times New Roman"/>
          <w:sz w:val="24"/>
        </w:rPr>
        <w:t xml:space="preserve">万元，属于</w:t>
      </w:r>
      <w:r>
        <w:rPr>
          <w:rFonts w:ascii="Times New Roman" w:hAnsi="Times New Roman" w:eastAsia="宋体" w:cs="Times New Roman"/>
          <w:i/>
          <w:sz w:val="24"/>
          <w:u w:val="single"/>
        </w:rPr>
        <w:t xml:space="preserve">（中型企业、小型企业、微型企业）</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923"/>
        <w:ind w:left="860"/>
        <w:jc w:val="left"/>
        <w:spacing w:line="360" w:lineRule="auto"/>
        <w:rPr>
          <w:rFonts w:ascii="Times New Roman" w:hAnsi="Times New Roman" w:eastAsia="宋体" w:cs="Times New Roman"/>
          <w:sz w:val="24"/>
        </w:rPr>
      </w:pPr>
      <w:r>
        <w:rPr>
          <w:rFonts w:ascii="Times New Roman" w:hAnsi="Times New Roman" w:eastAsia="宋体" w:cs="Times New Roman"/>
          <w:sz w:val="24"/>
        </w:rPr>
        <w:t xml:space="preserve">……</w:t>
      </w:r>
      <w:r>
        <w:rPr>
          <w:rFonts w:ascii="Times New Roman" w:hAnsi="Times New Roman" w:eastAsia="宋体" w:cs="Times New Roman"/>
          <w:sz w:val="24"/>
        </w:rPr>
      </w:r>
      <w:r/>
    </w:p>
    <w:p>
      <w:pPr>
        <w:pStyle w:val="923"/>
        <w:ind w:left="220" w:right="417" w:firstLine="645"/>
        <w:spacing w:line="360" w:lineRule="auto"/>
        <w:rPr>
          <w:rFonts w:ascii="Times New Roman" w:hAnsi="Times New Roman" w:eastAsia="宋体" w:cs="Times New Roman"/>
          <w:sz w:val="24"/>
        </w:rPr>
      </w:pPr>
      <w:r>
        <w:rPr>
          <w:rFonts w:ascii="Times New Roman" w:hAnsi="Times New Roman" w:eastAsia="宋体" w:cs="Times New Roman"/>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z w:val="24"/>
        </w:rPr>
      </w:r>
      <w:r/>
    </w:p>
    <w:p>
      <w:pPr>
        <w:pStyle w:val="923"/>
        <w:ind w:firstLine="504"/>
        <w:spacing w:line="360" w:lineRule="auto"/>
        <w:rPr>
          <w:rFonts w:ascii="Times New Roman" w:hAnsi="Times New Roman" w:eastAsia="宋体" w:cs="Times New Roman"/>
          <w:spacing w:val="6"/>
          <w:sz w:val="24"/>
        </w:rPr>
      </w:pPr>
      <w:r>
        <w:rPr>
          <w:rFonts w:ascii="Times New Roman" w:hAnsi="Times New Roman" w:eastAsia="宋体" w:cs="Times New Roman"/>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923"/>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92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92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92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23"/>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923"/>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923"/>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923"/>
        <w:spacing w:line="360" w:lineRule="auto"/>
        <w:rPr>
          <w:color w:val="000000"/>
          <w:sz w:val="24"/>
        </w:rPr>
      </w:pPr>
      <w:r>
        <w:rPr>
          <w:color w:val="000000"/>
          <w:sz w:val="24"/>
        </w:rPr>
      </w:r>
      <w:r/>
    </w:p>
    <w:p>
      <w:pPr>
        <w:pStyle w:val="923"/>
        <w:spacing w:line="360" w:lineRule="auto"/>
        <w:rPr>
          <w:color w:val="000000"/>
          <w:sz w:val="24"/>
          <w:szCs w:val="20"/>
        </w:rPr>
        <w:outlineLvl w:val="2"/>
      </w:pPr>
      <w:r>
        <w:rPr>
          <w:color w:val="000000"/>
          <w:sz w:val="24"/>
        </w:rPr>
        <w:br w:type="page" w:clear="all"/>
      </w:r>
      <w:r>
        <w:rPr>
          <w:color w:val="000000"/>
          <w:sz w:val="24"/>
          <w:szCs w:val="20"/>
        </w:rPr>
      </w:r>
      <w:r/>
    </w:p>
    <w:p>
      <w:pPr>
        <w:pStyle w:val="923"/>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923"/>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923"/>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923"/>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923"/>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923"/>
        <w:ind w:firstLine="504"/>
        <w:spacing w:line="588" w:lineRule="exact"/>
        <w:rPr>
          <w:spacing w:val="6"/>
          <w:sz w:val="24"/>
        </w:rPr>
      </w:pPr>
      <w:r>
        <w:rPr>
          <w:spacing w:val="6"/>
          <w:sz w:val="24"/>
        </w:rPr>
      </w:r>
      <w:r/>
    </w:p>
    <w:p>
      <w:pPr>
        <w:pStyle w:val="923"/>
        <w:ind w:firstLine="504"/>
        <w:spacing w:line="588" w:lineRule="exact"/>
        <w:rPr>
          <w:spacing w:val="6"/>
          <w:sz w:val="24"/>
        </w:rPr>
      </w:pP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923"/>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923"/>
        <w:spacing w:line="360" w:lineRule="auto"/>
        <w:rPr>
          <w:b/>
          <w:color w:val="000000"/>
          <w:sz w:val="24"/>
        </w:rPr>
        <w:outlineLvl w:val="2"/>
      </w:pPr>
      <w:r>
        <w:rPr>
          <w:b/>
          <w:color w:val="000000"/>
          <w:sz w:val="24"/>
        </w:rPr>
      </w:r>
      <w:r/>
    </w:p>
    <w:p>
      <w:pPr>
        <w:pStyle w:val="923"/>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11</w:t>
      </w:r>
      <w:r>
        <w:rPr>
          <w:color w:val="000000"/>
          <w:sz w:val="24"/>
          <w:szCs w:val="20"/>
        </w:rPr>
        <w:t xml:space="preserve">招标文件要求提供或投标人认为应附的其他材料</w:t>
      </w:r>
      <w:r>
        <w:rPr>
          <w:color w:val="000000"/>
          <w:sz w:val="24"/>
          <w:szCs w:val="20"/>
        </w:rPr>
      </w:r>
      <w:r/>
    </w:p>
    <w:p>
      <w:pPr>
        <w:pStyle w:val="923"/>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97"/>
      </w:rPr>
      <w:framePr w:wrap="around" w:vAnchor="text" w:hAnchor="margin" w:xAlign="right" w:y="1"/>
    </w:pPr>
    <w:r>
      <w:rPr>
        <w:rStyle w:val="997"/>
      </w:rPr>
      <w:fldChar w:fldCharType="begin"/>
    </w:r>
    <w:r>
      <w:rPr>
        <w:rStyle w:val="997"/>
      </w:rPr>
      <w:instrText xml:space="preserve">PAGE  </w:instrText>
    </w:r>
    <w:r>
      <w:rPr>
        <w:rStyle w:val="997"/>
      </w:rPr>
      <w:fldChar w:fldCharType="end"/>
    </w:r>
    <w:r>
      <w:rPr>
        <w:rStyle w:val="997"/>
      </w:rPr>
    </w:r>
    <w:r/>
  </w:p>
  <w:p>
    <w:pPr>
      <w:pStyle w:val="972"/>
      <w:ind w:right="360"/>
      <w:tabs>
        <w:tab w:val="center" w:pos="4153" w:leader="none"/>
        <w:tab w:val="right" w:pos="8306" w:leader="none"/>
      </w:tabs>
    </w:pPr>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
  </w:p>
  <w:p>
    <w:pPr>
      <w:pStyle w:val="92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23"/>
        <w:ind w:left="4941" w:hanging="1140"/>
        <w:tabs>
          <w:tab w:val="num" w:pos="4941" w:leader="none"/>
        </w:tabs>
      </w:pPr>
      <w:rPr>
        <w:rFonts w:hint="eastAsia"/>
      </w:rPr>
    </w:lvl>
    <w:lvl w:ilvl="1">
      <w:start w:val="1"/>
      <w:numFmt w:val="lowerLetter"/>
      <w:isLgl w:val="false"/>
      <w:suff w:val="tab"/>
      <w:lvlText w:val="%2)"/>
      <w:lvlJc w:val="left"/>
      <w:pPr>
        <w:pStyle w:val="923"/>
        <w:ind w:left="4641" w:hanging="420"/>
        <w:tabs>
          <w:tab w:val="num" w:pos="4641" w:leader="none"/>
        </w:tabs>
      </w:pPr>
    </w:lvl>
    <w:lvl w:ilvl="2">
      <w:start w:val="1"/>
      <w:numFmt w:val="lowerRoman"/>
      <w:isLgl w:val="false"/>
      <w:suff w:val="tab"/>
      <w:lvlText w:val="%3."/>
      <w:lvlJc w:val="right"/>
      <w:pPr>
        <w:pStyle w:val="923"/>
        <w:ind w:left="5061" w:hanging="420"/>
        <w:tabs>
          <w:tab w:val="num" w:pos="5061" w:leader="none"/>
        </w:tabs>
      </w:pPr>
    </w:lvl>
    <w:lvl w:ilvl="3">
      <w:start w:val="1"/>
      <w:numFmt w:val="decimal"/>
      <w:isLgl w:val="false"/>
      <w:suff w:val="tab"/>
      <w:lvlText w:val="%4."/>
      <w:lvlJc w:val="left"/>
      <w:pPr>
        <w:pStyle w:val="923"/>
        <w:ind w:left="5481" w:hanging="420"/>
        <w:tabs>
          <w:tab w:val="num" w:pos="5481" w:leader="none"/>
        </w:tabs>
      </w:pPr>
    </w:lvl>
    <w:lvl w:ilvl="4">
      <w:start w:val="1"/>
      <w:numFmt w:val="lowerLetter"/>
      <w:isLgl w:val="false"/>
      <w:suff w:val="tab"/>
      <w:lvlText w:val="%5)"/>
      <w:lvlJc w:val="left"/>
      <w:pPr>
        <w:pStyle w:val="923"/>
        <w:ind w:left="5901" w:hanging="420"/>
        <w:tabs>
          <w:tab w:val="num" w:pos="5901" w:leader="none"/>
        </w:tabs>
      </w:pPr>
    </w:lvl>
    <w:lvl w:ilvl="5">
      <w:start w:val="1"/>
      <w:numFmt w:val="lowerRoman"/>
      <w:isLgl w:val="false"/>
      <w:suff w:val="tab"/>
      <w:lvlText w:val="%6."/>
      <w:lvlJc w:val="right"/>
      <w:pPr>
        <w:pStyle w:val="923"/>
        <w:ind w:left="6321" w:hanging="420"/>
        <w:tabs>
          <w:tab w:val="num" w:pos="6321" w:leader="none"/>
        </w:tabs>
      </w:pPr>
    </w:lvl>
    <w:lvl w:ilvl="6">
      <w:start w:val="1"/>
      <w:numFmt w:val="decimal"/>
      <w:isLgl w:val="false"/>
      <w:suff w:val="tab"/>
      <w:lvlText w:val="%7."/>
      <w:lvlJc w:val="left"/>
      <w:pPr>
        <w:pStyle w:val="923"/>
        <w:ind w:left="6741" w:hanging="420"/>
        <w:tabs>
          <w:tab w:val="num" w:pos="6741" w:leader="none"/>
        </w:tabs>
      </w:pPr>
    </w:lvl>
    <w:lvl w:ilvl="7">
      <w:start w:val="1"/>
      <w:numFmt w:val="lowerLetter"/>
      <w:isLgl w:val="false"/>
      <w:suff w:val="tab"/>
      <w:lvlText w:val="%8)"/>
      <w:lvlJc w:val="left"/>
      <w:pPr>
        <w:pStyle w:val="923"/>
        <w:ind w:left="7161" w:hanging="420"/>
        <w:tabs>
          <w:tab w:val="num" w:pos="7161" w:leader="none"/>
        </w:tabs>
      </w:pPr>
    </w:lvl>
    <w:lvl w:ilvl="8">
      <w:start w:val="1"/>
      <w:numFmt w:val="lowerRoman"/>
      <w:isLgl w:val="false"/>
      <w:suff w:val="tab"/>
      <w:lvlText w:val="%9."/>
      <w:lvlJc w:val="right"/>
      <w:pPr>
        <w:pStyle w:val="923"/>
        <w:ind w:left="7581" w:hanging="420"/>
        <w:tabs>
          <w:tab w:val="num" w:pos="7581" w:leader="none"/>
        </w:tabs>
      </w:pPr>
    </w:lvl>
  </w:abstractNum>
  <w:abstractNum w:abstractNumId="1">
    <w:multiLevelType w:val="hybridMultilevel"/>
    <w:lvl w:ilvl="0">
      <w:start w:val="1"/>
      <w:numFmt w:val="decimal"/>
      <w:pStyle w:val="1035"/>
      <w:isLgl w:val="false"/>
      <w:suff w:val="tab"/>
      <w:lvlText w:val="%1."/>
      <w:lvlJc w:val="left"/>
      <w:pPr>
        <w:pStyle w:val="923"/>
        <w:ind w:left="420" w:hanging="420"/>
      </w:pPr>
    </w:lvl>
    <w:lvl w:ilvl="1">
      <w:start w:val="1"/>
      <w:numFmt w:val="decimal"/>
      <w:isLgl w:val="false"/>
      <w:suff w:val="tab"/>
      <w:lvlText w:val="（%2）"/>
      <w:lvlJc w:val="left"/>
      <w:pPr>
        <w:pStyle w:val="923"/>
        <w:ind w:left="1140" w:hanging="720"/>
        <w:tabs>
          <w:tab w:val="num" w:pos="1140" w:leader="none"/>
        </w:tabs>
      </w:pPr>
      <w:rPr>
        <w:rFonts w:hint="eastAsia"/>
      </w:r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2">
    <w:multiLevelType w:val="hybridMultilevel"/>
    <w:lvl w:ilvl="0">
      <w:start w:val="1"/>
      <w:numFmt w:val="lowerLetter"/>
      <w:pStyle w:val="1109"/>
      <w:isLgl w:val="false"/>
      <w:suff w:val="tab"/>
      <w:lvlText w:val="%1)"/>
      <w:lvlJc w:val="left"/>
      <w:pPr>
        <w:pStyle w:val="923"/>
        <w:ind w:left="902" w:hanging="420"/>
      </w:pPr>
      <w:rPr>
        <w:color w:val="000000"/>
      </w:rPr>
    </w:lvl>
    <w:lvl w:ilvl="1">
      <w:start w:val="1"/>
      <w:numFmt w:val="lowerLetter"/>
      <w:isLgl w:val="false"/>
      <w:suff w:val="tab"/>
      <w:lvlText w:val="%2)"/>
      <w:lvlJc w:val="left"/>
      <w:pPr>
        <w:pStyle w:val="923"/>
        <w:ind w:left="1322" w:hanging="420"/>
      </w:pPr>
    </w:lvl>
    <w:lvl w:ilvl="2">
      <w:start w:val="1"/>
      <w:numFmt w:val="lowerRoman"/>
      <w:isLgl w:val="false"/>
      <w:suff w:val="tab"/>
      <w:lvlText w:val="%3."/>
      <w:lvlJc w:val="right"/>
      <w:pPr>
        <w:pStyle w:val="923"/>
        <w:ind w:left="1742" w:hanging="420"/>
      </w:pPr>
    </w:lvl>
    <w:lvl w:ilvl="3">
      <w:start w:val="1"/>
      <w:numFmt w:val="decimal"/>
      <w:isLgl w:val="false"/>
      <w:suff w:val="tab"/>
      <w:lvlText w:val="%4."/>
      <w:lvlJc w:val="left"/>
      <w:pPr>
        <w:pStyle w:val="923"/>
        <w:ind w:left="2162" w:hanging="420"/>
      </w:pPr>
    </w:lvl>
    <w:lvl w:ilvl="4">
      <w:start w:val="1"/>
      <w:numFmt w:val="lowerLetter"/>
      <w:isLgl w:val="false"/>
      <w:suff w:val="tab"/>
      <w:lvlText w:val="%5)"/>
      <w:lvlJc w:val="left"/>
      <w:pPr>
        <w:pStyle w:val="923"/>
        <w:ind w:left="2582" w:hanging="420"/>
      </w:pPr>
    </w:lvl>
    <w:lvl w:ilvl="5">
      <w:start w:val="1"/>
      <w:numFmt w:val="lowerRoman"/>
      <w:isLgl w:val="false"/>
      <w:suff w:val="tab"/>
      <w:lvlText w:val="%6."/>
      <w:lvlJc w:val="right"/>
      <w:pPr>
        <w:pStyle w:val="923"/>
        <w:ind w:left="3002" w:hanging="420"/>
      </w:pPr>
    </w:lvl>
    <w:lvl w:ilvl="6">
      <w:start w:val="1"/>
      <w:numFmt w:val="decimal"/>
      <w:isLgl w:val="false"/>
      <w:suff w:val="tab"/>
      <w:lvlText w:val="%7."/>
      <w:lvlJc w:val="left"/>
      <w:pPr>
        <w:pStyle w:val="923"/>
        <w:ind w:left="3422" w:hanging="420"/>
      </w:pPr>
    </w:lvl>
    <w:lvl w:ilvl="7">
      <w:start w:val="1"/>
      <w:numFmt w:val="lowerLetter"/>
      <w:isLgl w:val="false"/>
      <w:suff w:val="tab"/>
      <w:lvlText w:val="%8)"/>
      <w:lvlJc w:val="left"/>
      <w:pPr>
        <w:pStyle w:val="923"/>
        <w:ind w:left="3842" w:hanging="420"/>
      </w:pPr>
    </w:lvl>
    <w:lvl w:ilvl="8">
      <w:start w:val="1"/>
      <w:numFmt w:val="lowerRoman"/>
      <w:isLgl w:val="false"/>
      <w:suff w:val="tab"/>
      <w:lvlText w:val="%9."/>
      <w:lvlJc w:val="right"/>
      <w:pPr>
        <w:pStyle w:val="923"/>
        <w:ind w:left="4262" w:hanging="420"/>
      </w:pPr>
    </w:lvl>
  </w:abstractNum>
  <w:abstractNum w:abstractNumId="3">
    <w:multiLevelType w:val="hybridMultilevel"/>
    <w:lvl w:ilvl="0">
      <w:start w:val="1"/>
      <w:numFmt w:val="decimal"/>
      <w:pStyle w:val="1080"/>
      <w:isLgl w:val="false"/>
      <w:suff w:val="tab"/>
      <w:lvlText w:val="%1."/>
      <w:lvlJc w:val="left"/>
      <w:pPr>
        <w:pStyle w:val="92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9"/>
      <w:isLgl w:val="false"/>
      <w:suff w:val="nothing"/>
      <w:lvlText w:val="%1　"/>
      <w:lvlJc w:val="left"/>
      <w:pPr>
        <w:pStyle w:val="92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2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23"/>
        <w:ind w:left="-25" w:firstLine="0"/>
      </w:pPr>
      <w:rPr>
        <w:rFonts w:ascii="Times New Roman" w:hAnsi="Times New Roman" w:eastAsia="黑体"/>
        <w:b/>
        <w:i w:val="0"/>
        <w:sz w:val="28"/>
      </w:rPr>
    </w:lvl>
    <w:lvl w:ilvl="3">
      <w:start w:val="1"/>
      <w:numFmt w:val="decimal"/>
      <w:pStyle w:val="1065"/>
      <w:isLgl w:val="false"/>
      <w:suff w:val="nothing"/>
      <w:lvlText w:val="%1.%2.%3.%4　"/>
      <w:lvlJc w:val="left"/>
      <w:pPr>
        <w:pStyle w:val="92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2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23"/>
        <w:ind w:left="-25" w:firstLine="0"/>
      </w:pPr>
      <w:rPr>
        <w:rFonts w:ascii="Times New Roman" w:hAnsi="Times New Roman" w:eastAsia="宋体"/>
        <w:b/>
        <w:i w:val="0"/>
        <w:sz w:val="28"/>
      </w:rPr>
    </w:lvl>
    <w:lvl w:ilvl="6">
      <w:start w:val="1"/>
      <w:numFmt w:val="lowerLetter"/>
      <w:pStyle w:val="1086"/>
      <w:isLgl w:val="false"/>
      <w:suff w:val="tab"/>
      <w:lvlText w:val="%7) "/>
      <w:lvlJc w:val="left"/>
      <w:pPr>
        <w:pStyle w:val="923"/>
        <w:ind w:left="-125" w:firstLine="400"/>
        <w:tabs>
          <w:tab w:val="num" w:pos="635" w:leader="none"/>
        </w:tabs>
      </w:pPr>
      <w:rPr>
        <w:rFonts w:ascii="Times New Roman" w:hAnsi="Times New Roman" w:eastAsia="宋体"/>
        <w:b/>
        <w:i w:val="0"/>
        <w:color w:val="000000"/>
        <w:sz w:val="28"/>
        <w:u w:val="none"/>
      </w:rPr>
    </w:lvl>
    <w:lvl w:ilvl="7">
      <w:start w:val="1"/>
      <w:numFmt w:val="decimal"/>
      <w:pStyle w:val="1049"/>
      <w:isLgl w:val="false"/>
      <w:suff w:val="tab"/>
      <w:lvlText w:val="%8) "/>
      <w:lvlJc w:val="left"/>
      <w:pPr>
        <w:pStyle w:val="92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2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23"/>
        <w:ind w:left="768" w:hanging="360"/>
        <w:tabs>
          <w:tab w:val="num" w:pos="768" w:leader="none"/>
        </w:tabs>
      </w:pPr>
      <w:rPr>
        <w:rFonts w:hint="eastAsia"/>
      </w:rPr>
    </w:lvl>
    <w:lvl w:ilvl="1">
      <w:start w:val="1"/>
      <w:numFmt w:val="decimal"/>
      <w:pStyle w:val="1067"/>
      <w:isLgl w:val="false"/>
      <w:suff w:val="tab"/>
      <w:lvlText w:val="%2、"/>
      <w:lvlJc w:val="left"/>
      <w:pPr>
        <w:pStyle w:val="923"/>
        <w:ind w:left="1188" w:hanging="360"/>
        <w:tabs>
          <w:tab w:val="num" w:pos="1188" w:leader="none"/>
        </w:tabs>
      </w:pPr>
      <w:rPr>
        <w:rFonts w:hint="eastAsia"/>
      </w:rPr>
    </w:lvl>
    <w:lvl w:ilvl="2">
      <w:start w:val="1"/>
      <w:numFmt w:val="decimal"/>
      <w:isLgl w:val="false"/>
      <w:suff w:val="tab"/>
      <w:lvlText w:val="（%3）"/>
      <w:lvlJc w:val="left"/>
      <w:pPr>
        <w:pStyle w:val="923"/>
        <w:ind w:left="1968" w:hanging="720"/>
        <w:tabs>
          <w:tab w:val="num" w:pos="1968" w:leader="none"/>
        </w:tabs>
      </w:pPr>
      <w:rPr>
        <w:rFonts w:hint="eastAsia"/>
        <w:u w:val="none"/>
      </w:rPr>
    </w:lvl>
    <w:lvl w:ilvl="3">
      <w:start w:val="1"/>
      <w:numFmt w:val="decimal"/>
      <w:isLgl w:val="false"/>
      <w:suff w:val="tab"/>
      <w:lvlText w:val="%4."/>
      <w:lvlJc w:val="left"/>
      <w:pPr>
        <w:pStyle w:val="923"/>
        <w:ind w:left="2088" w:hanging="420"/>
        <w:tabs>
          <w:tab w:val="num" w:pos="2088" w:leader="none"/>
        </w:tabs>
      </w:pPr>
    </w:lvl>
    <w:lvl w:ilvl="4">
      <w:start w:val="1"/>
      <w:numFmt w:val="lowerLetter"/>
      <w:isLgl w:val="false"/>
      <w:suff w:val="tab"/>
      <w:lvlText w:val="%5)"/>
      <w:lvlJc w:val="left"/>
      <w:pPr>
        <w:pStyle w:val="923"/>
        <w:ind w:left="2508" w:hanging="420"/>
        <w:tabs>
          <w:tab w:val="num" w:pos="2508" w:leader="none"/>
        </w:tabs>
      </w:pPr>
    </w:lvl>
    <w:lvl w:ilvl="5">
      <w:start w:val="1"/>
      <w:numFmt w:val="lowerRoman"/>
      <w:isLgl w:val="false"/>
      <w:suff w:val="tab"/>
      <w:lvlText w:val="%6."/>
      <w:lvlJc w:val="right"/>
      <w:pPr>
        <w:pStyle w:val="923"/>
        <w:ind w:left="2928" w:hanging="420"/>
        <w:tabs>
          <w:tab w:val="num" w:pos="2928" w:leader="none"/>
        </w:tabs>
      </w:pPr>
    </w:lvl>
    <w:lvl w:ilvl="6">
      <w:start w:val="1"/>
      <w:numFmt w:val="decimal"/>
      <w:isLgl w:val="false"/>
      <w:suff w:val="tab"/>
      <w:lvlText w:val="%7."/>
      <w:lvlJc w:val="left"/>
      <w:pPr>
        <w:pStyle w:val="923"/>
        <w:ind w:left="3348" w:hanging="420"/>
        <w:tabs>
          <w:tab w:val="num" w:pos="3348" w:leader="none"/>
        </w:tabs>
      </w:pPr>
    </w:lvl>
    <w:lvl w:ilvl="7">
      <w:start w:val="1"/>
      <w:numFmt w:val="lowerLetter"/>
      <w:isLgl w:val="false"/>
      <w:suff w:val="tab"/>
      <w:lvlText w:val="%8)"/>
      <w:lvlJc w:val="left"/>
      <w:pPr>
        <w:pStyle w:val="923"/>
        <w:ind w:left="3768" w:hanging="420"/>
        <w:tabs>
          <w:tab w:val="num" w:pos="3768" w:leader="none"/>
        </w:tabs>
      </w:pPr>
    </w:lvl>
    <w:lvl w:ilvl="8">
      <w:start w:val="1"/>
      <w:numFmt w:val="lowerRoman"/>
      <w:isLgl w:val="false"/>
      <w:suff w:val="tab"/>
      <w:lvlText w:val="%9."/>
      <w:lvlJc w:val="right"/>
      <w:pPr>
        <w:pStyle w:val="923"/>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7">
    <w:multiLevelType w:val="hybridMultilevel"/>
    <w:lvl w:ilvl="0">
      <w:start w:val="1"/>
      <w:numFmt w:val="decimal"/>
      <w:pStyle w:val="1034"/>
      <w:isLgl w:val="false"/>
      <w:suff w:val="tab"/>
      <w:lvlText w:val="%1)"/>
      <w:lvlJc w:val="left"/>
      <w:pPr>
        <w:pStyle w:val="923"/>
        <w:ind w:left="420" w:hanging="420"/>
      </w:pPr>
    </w:lvl>
    <w:lvl w:ilvl="1">
      <w:start w:val="1"/>
      <w:numFmt w:val="lowerLetter"/>
      <w:isLgl w:val="false"/>
      <w:suff w:val="tab"/>
      <w:lvlText w:val="%2)"/>
      <w:lvlJc w:val="left"/>
      <w:pPr>
        <w:pStyle w:val="923"/>
        <w:ind w:left="840" w:hanging="420"/>
      </w:pPr>
    </w:lvl>
    <w:lvl w:ilvl="2">
      <w:start w:val="1"/>
      <w:numFmt w:val="lowerRoman"/>
      <w:isLgl w:val="false"/>
      <w:suff w:val="tab"/>
      <w:lvlText w:val="%3."/>
      <w:lvlJc w:val="right"/>
      <w:pPr>
        <w:pStyle w:val="923"/>
        <w:ind w:left="1260" w:hanging="420"/>
      </w:pPr>
    </w:lvl>
    <w:lvl w:ilvl="3">
      <w:start w:val="1"/>
      <w:numFmt w:val="decimal"/>
      <w:isLgl w:val="false"/>
      <w:suff w:val="tab"/>
      <w:lvlText w:val="%4."/>
      <w:lvlJc w:val="left"/>
      <w:pPr>
        <w:pStyle w:val="923"/>
        <w:ind w:left="1680" w:hanging="420"/>
      </w:pPr>
    </w:lvl>
    <w:lvl w:ilvl="4">
      <w:start w:val="1"/>
      <w:numFmt w:val="lowerLetter"/>
      <w:isLgl w:val="false"/>
      <w:suff w:val="tab"/>
      <w:lvlText w:val="%5)"/>
      <w:lvlJc w:val="left"/>
      <w:pPr>
        <w:pStyle w:val="923"/>
        <w:ind w:left="2100" w:hanging="420"/>
      </w:pPr>
    </w:lvl>
    <w:lvl w:ilvl="5">
      <w:start w:val="1"/>
      <w:numFmt w:val="lowerRoman"/>
      <w:isLgl w:val="false"/>
      <w:suff w:val="tab"/>
      <w:lvlText w:val="%6."/>
      <w:lvlJc w:val="right"/>
      <w:pPr>
        <w:pStyle w:val="923"/>
        <w:ind w:left="2520" w:hanging="420"/>
      </w:pPr>
    </w:lvl>
    <w:lvl w:ilvl="6">
      <w:start w:val="1"/>
      <w:numFmt w:val="decimal"/>
      <w:isLgl w:val="false"/>
      <w:suff w:val="tab"/>
      <w:lvlText w:val="%7."/>
      <w:lvlJc w:val="left"/>
      <w:pPr>
        <w:pStyle w:val="923"/>
        <w:ind w:left="2940" w:hanging="420"/>
      </w:pPr>
    </w:lvl>
    <w:lvl w:ilvl="7">
      <w:start w:val="1"/>
      <w:numFmt w:val="lowerLetter"/>
      <w:isLgl w:val="false"/>
      <w:suff w:val="tab"/>
      <w:lvlText w:val="%8)"/>
      <w:lvlJc w:val="left"/>
      <w:pPr>
        <w:pStyle w:val="923"/>
        <w:ind w:left="3360" w:hanging="420"/>
      </w:pPr>
    </w:lvl>
    <w:lvl w:ilvl="8">
      <w:start w:val="1"/>
      <w:numFmt w:val="lowerRoman"/>
      <w:isLgl w:val="false"/>
      <w:suff w:val="tab"/>
      <w:lvlText w:val="%9."/>
      <w:lvlJc w:val="right"/>
      <w:pPr>
        <w:pStyle w:val="923"/>
        <w:ind w:left="3780" w:hanging="420"/>
      </w:pPr>
    </w:lvl>
  </w:abstractNum>
  <w:abstractNum w:abstractNumId="8">
    <w:multiLevelType w:val="hybridMultilevel"/>
    <w:lvl w:ilvl="0">
      <w:start w:val="1"/>
      <w:numFmt w:val="decimal"/>
      <w:isLgl w:val="false"/>
      <w:suff w:val="tab"/>
      <w:lvlText w:val="%1."/>
      <w:lvlJc w:val="left"/>
      <w:pPr>
        <w:pStyle w:val="923"/>
        <w:ind w:left="1242" w:hanging="382"/>
      </w:pPr>
      <w:rPr>
        <w:rFonts w:ascii="仿宋" w:hAnsi="仿宋" w:eastAsia="仿宋" w:cs="仿宋"/>
        <w:spacing w:val="0"/>
        <w:sz w:val="32"/>
        <w:szCs w:val="32"/>
      </w:rPr>
    </w:lvl>
    <w:lvl w:ilvl="1">
      <w:start w:val="0"/>
      <w:numFmt w:val="bullet"/>
      <w:isLgl w:val="false"/>
      <w:suff w:val="tab"/>
      <w:lvlText w:val="•"/>
      <w:lvlJc w:val="left"/>
      <w:pPr>
        <w:pStyle w:val="923"/>
        <w:ind w:left="2010" w:hanging="382"/>
      </w:pPr>
    </w:lvl>
    <w:lvl w:ilvl="2">
      <w:start w:val="0"/>
      <w:numFmt w:val="bullet"/>
      <w:isLgl w:val="false"/>
      <w:suff w:val="tab"/>
      <w:lvlText w:val="•"/>
      <w:lvlJc w:val="left"/>
      <w:pPr>
        <w:pStyle w:val="923"/>
        <w:ind w:left="2781" w:hanging="382"/>
      </w:pPr>
    </w:lvl>
    <w:lvl w:ilvl="3">
      <w:start w:val="0"/>
      <w:numFmt w:val="bullet"/>
      <w:isLgl w:val="false"/>
      <w:suff w:val="tab"/>
      <w:lvlText w:val="•"/>
      <w:lvlJc w:val="left"/>
      <w:pPr>
        <w:pStyle w:val="923"/>
        <w:ind w:left="3551" w:hanging="382"/>
      </w:pPr>
    </w:lvl>
    <w:lvl w:ilvl="4">
      <w:start w:val="0"/>
      <w:numFmt w:val="bullet"/>
      <w:isLgl w:val="false"/>
      <w:suff w:val="tab"/>
      <w:lvlText w:val="•"/>
      <w:lvlJc w:val="left"/>
      <w:pPr>
        <w:pStyle w:val="923"/>
        <w:ind w:left="4322" w:hanging="382"/>
      </w:pPr>
    </w:lvl>
    <w:lvl w:ilvl="5">
      <w:start w:val="0"/>
      <w:numFmt w:val="bullet"/>
      <w:isLgl w:val="false"/>
      <w:suff w:val="tab"/>
      <w:lvlText w:val="•"/>
      <w:lvlJc w:val="left"/>
      <w:pPr>
        <w:pStyle w:val="923"/>
        <w:ind w:left="5093" w:hanging="382"/>
      </w:pPr>
    </w:lvl>
    <w:lvl w:ilvl="6">
      <w:start w:val="0"/>
      <w:numFmt w:val="bullet"/>
      <w:isLgl w:val="false"/>
      <w:suff w:val="tab"/>
      <w:lvlText w:val="•"/>
      <w:lvlJc w:val="left"/>
      <w:pPr>
        <w:pStyle w:val="923"/>
        <w:ind w:left="5863" w:hanging="382"/>
      </w:pPr>
    </w:lvl>
    <w:lvl w:ilvl="7">
      <w:start w:val="0"/>
      <w:numFmt w:val="bullet"/>
      <w:isLgl w:val="false"/>
      <w:suff w:val="tab"/>
      <w:lvlText w:val="•"/>
      <w:lvlJc w:val="left"/>
      <w:pPr>
        <w:pStyle w:val="923"/>
        <w:ind w:left="6634" w:hanging="382"/>
      </w:pPr>
    </w:lvl>
    <w:lvl w:ilvl="8">
      <w:start w:val="0"/>
      <w:numFmt w:val="bullet"/>
      <w:isLgl w:val="false"/>
      <w:suff w:val="tab"/>
      <w:lvlText w:val="•"/>
      <w:lvlJc w:val="left"/>
      <w:pPr>
        <w:pStyle w:val="923"/>
        <w:ind w:left="7404" w:hanging="382"/>
      </w:pPr>
    </w:lvl>
  </w:abstractNum>
  <w:abstractNum w:abstractNumId="9">
    <w:multiLevelType w:val="hybridMultilevel"/>
    <w:lvl w:ilvl="0">
      <w:start w:val="1"/>
      <w:numFmt w:val="decimal"/>
      <w:pStyle w:val="1134"/>
      <w:isLgl w:val="false"/>
      <w:suff w:val="tab"/>
      <w:lvlText w:val="%1"/>
      <w:lvlJc w:val="left"/>
      <w:pPr>
        <w:pStyle w:val="923"/>
        <w:ind w:left="680" w:hanging="680"/>
      </w:pPr>
      <w:rPr>
        <w:rFonts w:hint="eastAsia" w:ascii="宋体" w:hAnsi="宋体" w:eastAsia="宋体"/>
      </w:rPr>
    </w:lvl>
    <w:lvl w:ilvl="1">
      <w:start w:val="1"/>
      <w:numFmt w:val="decimal"/>
      <w:pStyle w:val="1135"/>
      <w:isLgl w:val="false"/>
      <w:suff w:val="tab"/>
      <w:lvlText w:val="%1.%2"/>
      <w:lvlJc w:val="left"/>
      <w:pPr>
        <w:pStyle w:val="923"/>
        <w:ind w:left="851" w:hanging="851"/>
      </w:pPr>
      <w:rPr>
        <w:rFonts w:hint="eastAsia" w:ascii="宋体" w:hAnsi="宋体" w:eastAsia="宋体"/>
        <w:color w:val="000000"/>
      </w:rPr>
    </w:lvl>
    <w:lvl w:ilvl="2">
      <w:start w:val="1"/>
      <w:numFmt w:val="decimal"/>
      <w:pStyle w:val="1136"/>
      <w:isLgl w:val="false"/>
      <w:suff w:val="tab"/>
      <w:lvlText w:val="%1.%2.%3"/>
      <w:lvlJc w:val="left"/>
      <w:pPr>
        <w:pStyle w:val="923"/>
        <w:ind w:left="851" w:hanging="851"/>
      </w:pPr>
      <w:rPr>
        <w:rFonts w:hint="eastAsia"/>
      </w:rPr>
    </w:lvl>
    <w:lvl w:ilvl="3">
      <w:start w:val="1"/>
      <w:numFmt w:val="decimal"/>
      <w:isLgl w:val="false"/>
      <w:suff w:val="tab"/>
      <w:lvlText w:val="%1.%2.%3.%4"/>
      <w:lvlJc w:val="left"/>
      <w:pPr>
        <w:pStyle w:val="923"/>
        <w:ind w:left="680" w:hanging="680"/>
      </w:pPr>
      <w:rPr>
        <w:rFonts w:hint="eastAsia"/>
      </w:rPr>
    </w:lvl>
    <w:lvl w:ilvl="4">
      <w:start w:val="1"/>
      <w:numFmt w:val="decimal"/>
      <w:isLgl w:val="false"/>
      <w:suff w:val="tab"/>
      <w:lvlText w:val="%1.%2.%3.%4.%5"/>
      <w:lvlJc w:val="left"/>
      <w:pPr>
        <w:pStyle w:val="923"/>
        <w:ind w:left="680" w:hanging="680"/>
      </w:pPr>
      <w:rPr>
        <w:rFonts w:hint="eastAsia"/>
      </w:rPr>
    </w:lvl>
    <w:lvl w:ilvl="5">
      <w:start w:val="1"/>
      <w:numFmt w:val="decimal"/>
      <w:isLgl w:val="false"/>
      <w:suff w:val="tab"/>
      <w:lvlText w:val="%1.%2.%3.%4.%5.%6"/>
      <w:lvlJc w:val="left"/>
      <w:pPr>
        <w:pStyle w:val="923"/>
        <w:ind w:left="680" w:hanging="680"/>
      </w:pPr>
      <w:rPr>
        <w:rFonts w:hint="eastAsia"/>
      </w:rPr>
    </w:lvl>
    <w:lvl w:ilvl="6">
      <w:start w:val="1"/>
      <w:numFmt w:val="decimal"/>
      <w:isLgl w:val="false"/>
      <w:suff w:val="tab"/>
      <w:lvlText w:val="%1.%2.%3.%4.%5.%6.%7"/>
      <w:lvlJc w:val="left"/>
      <w:pPr>
        <w:pStyle w:val="923"/>
        <w:ind w:left="680" w:hanging="680"/>
      </w:pPr>
      <w:rPr>
        <w:rFonts w:hint="eastAsia"/>
      </w:rPr>
    </w:lvl>
    <w:lvl w:ilvl="7">
      <w:start w:val="1"/>
      <w:numFmt w:val="decimal"/>
      <w:isLgl w:val="false"/>
      <w:suff w:val="tab"/>
      <w:lvlText w:val="%1.%2.%3.%4.%5.%6.%7.%8"/>
      <w:lvlJc w:val="left"/>
      <w:pPr>
        <w:pStyle w:val="923"/>
        <w:ind w:left="680" w:hanging="680"/>
      </w:pPr>
      <w:rPr>
        <w:rFonts w:hint="eastAsia"/>
      </w:rPr>
    </w:lvl>
    <w:lvl w:ilvl="8">
      <w:start w:val="1"/>
      <w:numFmt w:val="decimal"/>
      <w:isLgl w:val="false"/>
      <w:suff w:val="tab"/>
      <w:lvlText w:val="%1.%2.%3.%4.%5.%6.%7.%8.%9"/>
      <w:lvlJc w:val="left"/>
      <w:pPr>
        <w:pStyle w:val="923"/>
        <w:ind w:left="680" w:hanging="680"/>
      </w:pPr>
      <w:rPr>
        <w:rFonts w:hint="eastAsia"/>
      </w:rPr>
    </w:lvl>
  </w:abstractNum>
  <w:abstractNum w:abstractNumId="10">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12">
    <w:multiLevelType w:val="hybridMultilevel"/>
    <w:lvl w:ilvl="0">
      <w:start w:val="2"/>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923"/>
        <w:ind w:left="900" w:hanging="900"/>
        <w:tabs>
          <w:tab w:val="num" w:pos="900" w:leader="none"/>
        </w:tabs>
      </w:pPr>
      <w:rPr>
        <w:rFonts w:hint="eastAsia"/>
      </w:rPr>
    </w:lvl>
    <w:lvl w:ilvl="1">
      <w:start w:val="1"/>
      <w:numFmt w:val="decimal"/>
      <w:isLgl w:val="false"/>
      <w:suff w:val="tab"/>
      <w:lvlText w:val="%1.%2"/>
      <w:lvlJc w:val="left"/>
      <w:pPr>
        <w:pStyle w:val="92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3"/>
        <w:ind w:left="1980" w:hanging="900"/>
        <w:tabs>
          <w:tab w:val="num" w:pos="1980" w:leader="none"/>
        </w:tabs>
      </w:pPr>
      <w:rPr>
        <w:rFonts w:hint="eastAsia"/>
      </w:rPr>
    </w:lvl>
    <w:lvl w:ilvl="3">
      <w:start w:val="1"/>
      <w:numFmt w:val="decimal"/>
      <w:isLgl w:val="false"/>
      <w:suff w:val="tab"/>
      <w:lvlText w:val="%1.%2.%3.%4"/>
      <w:lvlJc w:val="left"/>
      <w:pPr>
        <w:pStyle w:val="923"/>
        <w:ind w:left="900" w:hanging="900"/>
        <w:tabs>
          <w:tab w:val="num" w:pos="900" w:leader="none"/>
        </w:tabs>
      </w:pPr>
      <w:rPr>
        <w:rFonts w:hint="eastAsia"/>
      </w:rPr>
    </w:lvl>
    <w:lvl w:ilvl="4">
      <w:start w:val="1"/>
      <w:numFmt w:val="decimal"/>
      <w:isLgl w:val="false"/>
      <w:suff w:val="tab"/>
      <w:lvlText w:val="%1.%2.%3.%4.%5"/>
      <w:lvlJc w:val="left"/>
      <w:pPr>
        <w:pStyle w:val="923"/>
        <w:ind w:left="900" w:hanging="900"/>
        <w:tabs>
          <w:tab w:val="num" w:pos="900" w:leader="none"/>
        </w:tabs>
      </w:pPr>
      <w:rPr>
        <w:rFonts w:hint="eastAsia"/>
      </w:rPr>
    </w:lvl>
    <w:lvl w:ilvl="5">
      <w:start w:val="1"/>
      <w:numFmt w:val="decimal"/>
      <w:isLgl w:val="false"/>
      <w:suff w:val="tab"/>
      <w:lvlText w:val="%1.%2.%3.%4.%5.%6"/>
      <w:lvlJc w:val="left"/>
      <w:pPr>
        <w:pStyle w:val="923"/>
        <w:ind w:left="900" w:hanging="900"/>
        <w:tabs>
          <w:tab w:val="num" w:pos="900" w:leader="none"/>
        </w:tabs>
      </w:pPr>
      <w:rPr>
        <w:rFonts w:hint="eastAsia"/>
      </w:rPr>
    </w:lvl>
    <w:lvl w:ilvl="6">
      <w:start w:val="1"/>
      <w:numFmt w:val="decimal"/>
      <w:isLgl w:val="false"/>
      <w:suff w:val="tab"/>
      <w:lvlText w:val="%1.%2.%3.%4.%5.%6.%7"/>
      <w:lvlJc w:val="left"/>
      <w:pPr>
        <w:pStyle w:val="923"/>
        <w:ind w:left="900" w:hanging="900"/>
        <w:tabs>
          <w:tab w:val="num" w:pos="900" w:leader="none"/>
        </w:tabs>
      </w:pPr>
      <w:rPr>
        <w:rFonts w:hint="eastAsia"/>
      </w:rPr>
    </w:lvl>
    <w:lvl w:ilvl="7">
      <w:start w:val="1"/>
      <w:numFmt w:val="decimal"/>
      <w:isLgl w:val="false"/>
      <w:suff w:val="tab"/>
      <w:lvlText w:val="%1.%2.%3.%4.%5.%6.%7.%8"/>
      <w:lvlJc w:val="left"/>
      <w:pPr>
        <w:pStyle w:val="923"/>
        <w:ind w:left="900" w:hanging="900"/>
        <w:tabs>
          <w:tab w:val="num" w:pos="900" w:leader="none"/>
        </w:tabs>
      </w:pPr>
      <w:rPr>
        <w:rFonts w:hint="eastAsia"/>
      </w:rPr>
    </w:lvl>
    <w:lvl w:ilvl="8">
      <w:start w:val="1"/>
      <w:numFmt w:val="decimal"/>
      <w:isLgl w:val="false"/>
      <w:suff w:val="tab"/>
      <w:lvlText w:val="%1.%2.%3.%4.%5.%6.%7.%8.%9"/>
      <w:lvlJc w:val="left"/>
      <w:pPr>
        <w:pStyle w:val="923"/>
        <w:ind w:left="900" w:hanging="900"/>
        <w:tabs>
          <w:tab w:val="num" w:pos="900" w:leader="none"/>
        </w:tabs>
      </w:pPr>
      <w:rPr>
        <w:rFonts w:hint="eastAsia"/>
      </w:rPr>
    </w:lvl>
  </w:abstractNum>
  <w:abstractNum w:abstractNumId="14">
    <w:multiLevelType w:val="hybridMultilevel"/>
    <w:lvl w:ilvl="0">
      <w:start w:val="3"/>
      <w:numFmt w:val="chineseCounting"/>
      <w:isLgl w:val="false"/>
      <w:suff w:val="nothing"/>
      <w:lvlText w:val="%1、"/>
      <w:lvlJc w:val="left"/>
      <w:pPr>
        <w:pStyle w:val="9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0"/>
  </w:num>
  <w:num w:numId="12">
    <w:abstractNumId w:val="13"/>
  </w:num>
  <w:num w:numId="13">
    <w:abstractNumId w:val="12"/>
  </w:num>
  <w:num w:numId="14">
    <w:abstractNumId w:val="14"/>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name w:val="Heading 1"/>
    <w:basedOn w:val="923"/>
    <w:next w:val="923"/>
    <w:link w:val="746"/>
    <w:uiPriority w:val="9"/>
    <w:qFormat/>
    <w:pPr>
      <w:keepLines/>
      <w:keepNext/>
      <w:spacing w:before="480" w:after="200"/>
      <w:outlineLvl w:val="0"/>
    </w:pPr>
    <w:rPr>
      <w:rFonts w:ascii="Arial" w:hAnsi="Arial" w:eastAsia="Arial" w:cs="Arial"/>
      <w:sz w:val="40"/>
      <w:szCs w:val="40"/>
    </w:rPr>
  </w:style>
  <w:style w:type="character" w:styleId="746">
    <w:name w:val="Heading 1 Char"/>
    <w:link w:val="745"/>
    <w:uiPriority w:val="9"/>
    <w:rPr>
      <w:rFonts w:ascii="Arial" w:hAnsi="Arial" w:eastAsia="Arial" w:cs="Arial"/>
      <w:sz w:val="40"/>
      <w:szCs w:val="40"/>
    </w:rPr>
  </w:style>
  <w:style w:type="paragraph" w:styleId="747">
    <w:name w:val="Heading 2"/>
    <w:basedOn w:val="923"/>
    <w:next w:val="923"/>
    <w:link w:val="748"/>
    <w:uiPriority w:val="9"/>
    <w:unhideWhenUsed/>
    <w:qFormat/>
    <w:pPr>
      <w:keepLines/>
      <w:keepNext/>
      <w:spacing w:before="360" w:after="200"/>
      <w:outlineLvl w:val="1"/>
    </w:pPr>
    <w:rPr>
      <w:rFonts w:ascii="Arial" w:hAnsi="Arial" w:eastAsia="Arial" w:cs="Arial"/>
      <w:sz w:val="34"/>
    </w:rPr>
  </w:style>
  <w:style w:type="character" w:styleId="748">
    <w:name w:val="Heading 2 Char"/>
    <w:link w:val="747"/>
    <w:uiPriority w:val="9"/>
    <w:rPr>
      <w:rFonts w:ascii="Arial" w:hAnsi="Arial" w:eastAsia="Arial" w:cs="Arial"/>
      <w:sz w:val="34"/>
    </w:rPr>
  </w:style>
  <w:style w:type="paragraph" w:styleId="749">
    <w:name w:val="Heading 3"/>
    <w:basedOn w:val="923"/>
    <w:next w:val="923"/>
    <w:link w:val="750"/>
    <w:uiPriority w:val="9"/>
    <w:unhideWhenUsed/>
    <w:qFormat/>
    <w:pPr>
      <w:keepLines/>
      <w:keepNext/>
      <w:spacing w:before="320" w:after="200"/>
      <w:outlineLvl w:val="2"/>
    </w:pPr>
    <w:rPr>
      <w:rFonts w:ascii="Arial" w:hAnsi="Arial" w:eastAsia="Arial" w:cs="Arial"/>
      <w:sz w:val="30"/>
      <w:szCs w:val="30"/>
    </w:rPr>
  </w:style>
  <w:style w:type="character" w:styleId="750">
    <w:name w:val="Heading 3 Char"/>
    <w:link w:val="749"/>
    <w:uiPriority w:val="9"/>
    <w:rPr>
      <w:rFonts w:ascii="Arial" w:hAnsi="Arial" w:eastAsia="Arial" w:cs="Arial"/>
      <w:sz w:val="30"/>
      <w:szCs w:val="30"/>
    </w:rPr>
  </w:style>
  <w:style w:type="paragraph" w:styleId="751">
    <w:name w:val="Heading 4"/>
    <w:basedOn w:val="923"/>
    <w:next w:val="923"/>
    <w:link w:val="752"/>
    <w:uiPriority w:val="9"/>
    <w:unhideWhenUsed/>
    <w:qFormat/>
    <w:pPr>
      <w:keepLines/>
      <w:keepNext/>
      <w:spacing w:before="320" w:after="200"/>
      <w:outlineLvl w:val="3"/>
    </w:pPr>
    <w:rPr>
      <w:rFonts w:ascii="Arial" w:hAnsi="Arial" w:eastAsia="Arial" w:cs="Arial"/>
      <w:b/>
      <w:bCs/>
      <w:sz w:val="26"/>
      <w:szCs w:val="26"/>
    </w:rPr>
  </w:style>
  <w:style w:type="character" w:styleId="752">
    <w:name w:val="Heading 4 Char"/>
    <w:link w:val="751"/>
    <w:uiPriority w:val="9"/>
    <w:rPr>
      <w:rFonts w:ascii="Arial" w:hAnsi="Arial" w:eastAsia="Arial" w:cs="Arial"/>
      <w:b/>
      <w:bCs/>
      <w:sz w:val="26"/>
      <w:szCs w:val="26"/>
    </w:rPr>
  </w:style>
  <w:style w:type="paragraph" w:styleId="753">
    <w:name w:val="Heading 5"/>
    <w:basedOn w:val="923"/>
    <w:next w:val="923"/>
    <w:link w:val="754"/>
    <w:uiPriority w:val="9"/>
    <w:unhideWhenUsed/>
    <w:qFormat/>
    <w:pPr>
      <w:keepLines/>
      <w:keepNext/>
      <w:spacing w:before="320" w:after="200"/>
      <w:outlineLvl w:val="4"/>
    </w:pPr>
    <w:rPr>
      <w:rFonts w:ascii="Arial" w:hAnsi="Arial" w:eastAsia="Arial" w:cs="Arial"/>
      <w:b/>
      <w:bCs/>
      <w:sz w:val="24"/>
      <w:szCs w:val="24"/>
    </w:rPr>
  </w:style>
  <w:style w:type="character" w:styleId="754">
    <w:name w:val="Heading 5 Char"/>
    <w:link w:val="753"/>
    <w:uiPriority w:val="9"/>
    <w:rPr>
      <w:rFonts w:ascii="Arial" w:hAnsi="Arial" w:eastAsia="Arial" w:cs="Arial"/>
      <w:b/>
      <w:bCs/>
      <w:sz w:val="24"/>
      <w:szCs w:val="24"/>
    </w:rPr>
  </w:style>
  <w:style w:type="paragraph" w:styleId="755">
    <w:name w:val="Heading 6"/>
    <w:basedOn w:val="923"/>
    <w:next w:val="923"/>
    <w:link w:val="756"/>
    <w:uiPriority w:val="9"/>
    <w:unhideWhenUsed/>
    <w:qFormat/>
    <w:pPr>
      <w:keepLines/>
      <w:keepNext/>
      <w:spacing w:before="320" w:after="200"/>
      <w:outlineLvl w:val="5"/>
    </w:pPr>
    <w:rPr>
      <w:rFonts w:ascii="Arial" w:hAnsi="Arial" w:eastAsia="Arial" w:cs="Arial"/>
      <w:b/>
      <w:bCs/>
      <w:sz w:val="22"/>
      <w:szCs w:val="22"/>
    </w:rPr>
  </w:style>
  <w:style w:type="character" w:styleId="756">
    <w:name w:val="Heading 6 Char"/>
    <w:link w:val="755"/>
    <w:uiPriority w:val="9"/>
    <w:rPr>
      <w:rFonts w:ascii="Arial" w:hAnsi="Arial" w:eastAsia="Arial" w:cs="Arial"/>
      <w:b/>
      <w:bCs/>
      <w:sz w:val="22"/>
      <w:szCs w:val="22"/>
    </w:rPr>
  </w:style>
  <w:style w:type="paragraph" w:styleId="757">
    <w:name w:val="Heading 7"/>
    <w:basedOn w:val="923"/>
    <w:next w:val="923"/>
    <w:link w:val="758"/>
    <w:uiPriority w:val="9"/>
    <w:unhideWhenUsed/>
    <w:qFormat/>
    <w:pPr>
      <w:keepLines/>
      <w:keepNext/>
      <w:spacing w:before="320" w:after="200"/>
      <w:outlineLvl w:val="6"/>
    </w:pPr>
    <w:rPr>
      <w:rFonts w:ascii="Arial" w:hAnsi="Arial" w:eastAsia="Arial" w:cs="Arial"/>
      <w:b/>
      <w:bCs/>
      <w:i/>
      <w:iCs/>
      <w:sz w:val="22"/>
      <w:szCs w:val="22"/>
    </w:rPr>
  </w:style>
  <w:style w:type="character" w:styleId="758">
    <w:name w:val="Heading 7 Char"/>
    <w:link w:val="757"/>
    <w:uiPriority w:val="9"/>
    <w:rPr>
      <w:rFonts w:ascii="Arial" w:hAnsi="Arial" w:eastAsia="Arial" w:cs="Arial"/>
      <w:b/>
      <w:bCs/>
      <w:i/>
      <w:iCs/>
      <w:sz w:val="22"/>
      <w:szCs w:val="22"/>
    </w:rPr>
  </w:style>
  <w:style w:type="paragraph" w:styleId="759">
    <w:name w:val="Heading 8"/>
    <w:basedOn w:val="923"/>
    <w:next w:val="923"/>
    <w:link w:val="760"/>
    <w:uiPriority w:val="9"/>
    <w:unhideWhenUsed/>
    <w:qFormat/>
    <w:pPr>
      <w:keepLines/>
      <w:keepNext/>
      <w:spacing w:before="320" w:after="200"/>
      <w:outlineLvl w:val="7"/>
    </w:pPr>
    <w:rPr>
      <w:rFonts w:ascii="Arial" w:hAnsi="Arial" w:eastAsia="Arial" w:cs="Arial"/>
      <w:i/>
      <w:iCs/>
      <w:sz w:val="22"/>
      <w:szCs w:val="22"/>
    </w:rPr>
  </w:style>
  <w:style w:type="character" w:styleId="760">
    <w:name w:val="Heading 8 Char"/>
    <w:link w:val="759"/>
    <w:uiPriority w:val="9"/>
    <w:rPr>
      <w:rFonts w:ascii="Arial" w:hAnsi="Arial" w:eastAsia="Arial" w:cs="Arial"/>
      <w:i/>
      <w:iCs/>
      <w:sz w:val="22"/>
      <w:szCs w:val="22"/>
    </w:rPr>
  </w:style>
  <w:style w:type="paragraph" w:styleId="761">
    <w:name w:val="Heading 9"/>
    <w:basedOn w:val="923"/>
    <w:next w:val="923"/>
    <w:link w:val="762"/>
    <w:uiPriority w:val="9"/>
    <w:unhideWhenUsed/>
    <w:qFormat/>
    <w:pPr>
      <w:keepLines/>
      <w:keepNext/>
      <w:spacing w:before="320" w:after="200"/>
      <w:outlineLvl w:val="8"/>
    </w:pPr>
    <w:rPr>
      <w:rFonts w:ascii="Arial" w:hAnsi="Arial" w:eastAsia="Arial" w:cs="Arial"/>
      <w:i/>
      <w:iCs/>
      <w:sz w:val="21"/>
      <w:szCs w:val="21"/>
    </w:rPr>
  </w:style>
  <w:style w:type="character" w:styleId="762">
    <w:name w:val="Heading 9 Char"/>
    <w:link w:val="761"/>
    <w:uiPriority w:val="9"/>
    <w:rPr>
      <w:rFonts w:ascii="Arial" w:hAnsi="Arial" w:eastAsia="Arial" w:cs="Arial"/>
      <w:i/>
      <w:iCs/>
      <w:sz w:val="21"/>
      <w:szCs w:val="21"/>
    </w:rPr>
  </w:style>
  <w:style w:type="paragraph" w:styleId="763">
    <w:name w:val="List Paragraph"/>
    <w:basedOn w:val="923"/>
    <w:uiPriority w:val="34"/>
    <w:qFormat/>
    <w:pPr>
      <w:contextualSpacing/>
      <w:ind w:left="720"/>
    </w:pPr>
  </w:style>
  <w:style w:type="paragraph" w:styleId="764">
    <w:name w:val="No Spacing"/>
    <w:uiPriority w:val="1"/>
    <w:qFormat/>
    <w:pPr>
      <w:spacing w:before="0" w:after="0" w:line="240" w:lineRule="auto"/>
    </w:pPr>
  </w:style>
  <w:style w:type="paragraph" w:styleId="765">
    <w:name w:val="Title"/>
    <w:basedOn w:val="923"/>
    <w:next w:val="923"/>
    <w:link w:val="766"/>
    <w:uiPriority w:val="10"/>
    <w:qFormat/>
    <w:pPr>
      <w:contextualSpacing/>
      <w:spacing w:before="300" w:after="200"/>
    </w:pPr>
    <w:rPr>
      <w:sz w:val="48"/>
      <w:szCs w:val="48"/>
    </w:rPr>
  </w:style>
  <w:style w:type="character" w:styleId="766">
    <w:name w:val="Title Char"/>
    <w:link w:val="765"/>
    <w:uiPriority w:val="10"/>
    <w:rPr>
      <w:sz w:val="48"/>
      <w:szCs w:val="48"/>
    </w:rPr>
  </w:style>
  <w:style w:type="paragraph" w:styleId="767">
    <w:name w:val="Subtitle"/>
    <w:basedOn w:val="923"/>
    <w:next w:val="923"/>
    <w:link w:val="768"/>
    <w:uiPriority w:val="11"/>
    <w:qFormat/>
    <w:pPr>
      <w:spacing w:before="200" w:after="200"/>
    </w:pPr>
    <w:rPr>
      <w:sz w:val="24"/>
      <w:szCs w:val="24"/>
    </w:rPr>
  </w:style>
  <w:style w:type="character" w:styleId="768">
    <w:name w:val="Subtitle Char"/>
    <w:link w:val="767"/>
    <w:uiPriority w:val="11"/>
    <w:rPr>
      <w:sz w:val="24"/>
      <w:szCs w:val="24"/>
    </w:rPr>
  </w:style>
  <w:style w:type="paragraph" w:styleId="769">
    <w:name w:val="Quote"/>
    <w:basedOn w:val="923"/>
    <w:next w:val="923"/>
    <w:link w:val="770"/>
    <w:uiPriority w:val="29"/>
    <w:qFormat/>
    <w:pPr>
      <w:ind w:left="720" w:right="720"/>
    </w:pPr>
    <w:rPr>
      <w:i/>
    </w:rPr>
  </w:style>
  <w:style w:type="character" w:styleId="770">
    <w:name w:val="Quote Char"/>
    <w:link w:val="769"/>
    <w:uiPriority w:val="29"/>
    <w:rPr>
      <w:i/>
    </w:rPr>
  </w:style>
  <w:style w:type="paragraph" w:styleId="771">
    <w:name w:val="Intense Quote"/>
    <w:basedOn w:val="923"/>
    <w:next w:val="923"/>
    <w:link w:val="7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name w:val="Intense Quote Char"/>
    <w:link w:val="771"/>
    <w:uiPriority w:val="30"/>
    <w:rPr>
      <w:i/>
    </w:rPr>
  </w:style>
  <w:style w:type="paragraph" w:styleId="773">
    <w:name w:val="Header"/>
    <w:basedOn w:val="923"/>
    <w:link w:val="774"/>
    <w:uiPriority w:val="99"/>
    <w:unhideWhenUsed/>
    <w:pPr>
      <w:spacing w:after="0" w:line="240" w:lineRule="auto"/>
      <w:tabs>
        <w:tab w:val="center" w:pos="7143" w:leader="none"/>
        <w:tab w:val="right" w:pos="14287" w:leader="none"/>
      </w:tabs>
    </w:pPr>
  </w:style>
  <w:style w:type="character" w:styleId="774">
    <w:name w:val="Header Char"/>
    <w:link w:val="773"/>
    <w:uiPriority w:val="99"/>
  </w:style>
  <w:style w:type="paragraph" w:styleId="775">
    <w:name w:val="Footer"/>
    <w:basedOn w:val="923"/>
    <w:link w:val="778"/>
    <w:uiPriority w:val="99"/>
    <w:unhideWhenUsed/>
    <w:pPr>
      <w:spacing w:after="0" w:line="240" w:lineRule="auto"/>
      <w:tabs>
        <w:tab w:val="center" w:pos="7143" w:leader="none"/>
        <w:tab w:val="right" w:pos="14287" w:leader="none"/>
      </w:tabs>
    </w:pPr>
  </w:style>
  <w:style w:type="character" w:styleId="776">
    <w:name w:val="Footer Char"/>
    <w:link w:val="775"/>
    <w:uiPriority w:val="99"/>
  </w:style>
  <w:style w:type="paragraph" w:styleId="777">
    <w:name w:val="Caption"/>
    <w:basedOn w:val="923"/>
    <w:next w:val="923"/>
    <w:uiPriority w:val="35"/>
    <w:semiHidden/>
    <w:unhideWhenUsed/>
    <w:qFormat/>
    <w:pPr>
      <w:spacing w:line="276" w:lineRule="auto"/>
    </w:pPr>
    <w:rPr>
      <w:b/>
      <w:bCs/>
      <w:color w:val="4f81bd" w:themeColor="accent1"/>
      <w:sz w:val="18"/>
      <w:szCs w:val="18"/>
    </w:rPr>
  </w:style>
  <w:style w:type="character" w:styleId="778">
    <w:name w:val="Caption Char"/>
    <w:basedOn w:val="777"/>
    <w:link w:val="775"/>
    <w:uiPriority w:val="99"/>
  </w:style>
  <w:style w:type="table" w:styleId="7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5">
    <w:name w:val="Hyperlink"/>
    <w:uiPriority w:val="99"/>
    <w:unhideWhenUsed/>
    <w:rPr>
      <w:color w:val="0000ff" w:themeColor="hyperlink"/>
      <w:u w:val="single"/>
    </w:rPr>
  </w:style>
  <w:style w:type="paragraph" w:styleId="906">
    <w:name w:val="footnote text"/>
    <w:basedOn w:val="923"/>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uiPriority w:val="99"/>
    <w:unhideWhenUsed/>
    <w:rPr>
      <w:vertAlign w:val="superscript"/>
    </w:rPr>
  </w:style>
  <w:style w:type="paragraph" w:styleId="909">
    <w:name w:val="endnote text"/>
    <w:basedOn w:val="923"/>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uiPriority w:val="99"/>
    <w:semiHidden/>
    <w:unhideWhenUsed/>
    <w:rPr>
      <w:vertAlign w:val="superscript"/>
    </w:rPr>
  </w:style>
  <w:style w:type="paragraph" w:styleId="912">
    <w:name w:val="toc 1"/>
    <w:basedOn w:val="923"/>
    <w:next w:val="923"/>
    <w:uiPriority w:val="39"/>
    <w:unhideWhenUsed/>
    <w:pPr>
      <w:ind w:left="0" w:right="0" w:firstLine="0"/>
      <w:spacing w:after="57"/>
    </w:pPr>
  </w:style>
  <w:style w:type="paragraph" w:styleId="913">
    <w:name w:val="toc 2"/>
    <w:basedOn w:val="923"/>
    <w:next w:val="923"/>
    <w:uiPriority w:val="39"/>
    <w:unhideWhenUsed/>
    <w:pPr>
      <w:ind w:left="283" w:right="0" w:firstLine="0"/>
      <w:spacing w:after="57"/>
    </w:pPr>
  </w:style>
  <w:style w:type="paragraph" w:styleId="914">
    <w:name w:val="toc 3"/>
    <w:basedOn w:val="923"/>
    <w:next w:val="923"/>
    <w:uiPriority w:val="39"/>
    <w:unhideWhenUsed/>
    <w:pPr>
      <w:ind w:left="567" w:right="0" w:firstLine="0"/>
      <w:spacing w:after="57"/>
    </w:pPr>
  </w:style>
  <w:style w:type="paragraph" w:styleId="915">
    <w:name w:val="toc 4"/>
    <w:basedOn w:val="923"/>
    <w:next w:val="923"/>
    <w:uiPriority w:val="39"/>
    <w:unhideWhenUsed/>
    <w:pPr>
      <w:ind w:left="850" w:right="0" w:firstLine="0"/>
      <w:spacing w:after="57"/>
    </w:pPr>
  </w:style>
  <w:style w:type="paragraph" w:styleId="916">
    <w:name w:val="toc 5"/>
    <w:basedOn w:val="923"/>
    <w:next w:val="923"/>
    <w:uiPriority w:val="39"/>
    <w:unhideWhenUsed/>
    <w:pPr>
      <w:ind w:left="1134" w:right="0" w:firstLine="0"/>
      <w:spacing w:after="57"/>
    </w:pPr>
  </w:style>
  <w:style w:type="paragraph" w:styleId="917">
    <w:name w:val="toc 6"/>
    <w:basedOn w:val="923"/>
    <w:next w:val="923"/>
    <w:uiPriority w:val="39"/>
    <w:unhideWhenUsed/>
    <w:pPr>
      <w:ind w:left="1417" w:right="0" w:firstLine="0"/>
      <w:spacing w:after="57"/>
    </w:pPr>
  </w:style>
  <w:style w:type="paragraph" w:styleId="918">
    <w:name w:val="toc 7"/>
    <w:basedOn w:val="923"/>
    <w:next w:val="923"/>
    <w:uiPriority w:val="39"/>
    <w:unhideWhenUsed/>
    <w:pPr>
      <w:ind w:left="1701" w:right="0" w:firstLine="0"/>
      <w:spacing w:after="57"/>
    </w:pPr>
  </w:style>
  <w:style w:type="paragraph" w:styleId="919">
    <w:name w:val="toc 8"/>
    <w:basedOn w:val="923"/>
    <w:next w:val="923"/>
    <w:uiPriority w:val="39"/>
    <w:unhideWhenUsed/>
    <w:pPr>
      <w:ind w:left="1984" w:right="0" w:firstLine="0"/>
      <w:spacing w:after="57"/>
    </w:pPr>
  </w:style>
  <w:style w:type="paragraph" w:styleId="920">
    <w:name w:val="toc 9"/>
    <w:basedOn w:val="923"/>
    <w:next w:val="923"/>
    <w:uiPriority w:val="39"/>
    <w:unhideWhenUsed/>
    <w:pPr>
      <w:ind w:left="2268" w:right="0" w:firstLine="0"/>
      <w:spacing w:after="57"/>
    </w:pPr>
  </w:style>
  <w:style w:type="paragraph" w:styleId="921">
    <w:name w:val="TOC Heading"/>
    <w:uiPriority w:val="39"/>
    <w:unhideWhenUsed/>
  </w:style>
  <w:style w:type="paragraph" w:styleId="922">
    <w:name w:val="table of figures"/>
    <w:basedOn w:val="923"/>
    <w:next w:val="923"/>
    <w:uiPriority w:val="99"/>
    <w:unhideWhenUsed/>
    <w:pPr>
      <w:spacing w:after="0" w:afterAutospacing="0"/>
    </w:pPr>
  </w:style>
  <w:style w:type="paragraph" w:styleId="923" w:default="1">
    <w:name w:val="Normal"/>
    <w:next w:val="923"/>
    <w:link w:val="923"/>
    <w:qFormat/>
    <w:pPr>
      <w:jc w:val="both"/>
      <w:widowControl w:val="off"/>
    </w:pPr>
    <w:rPr>
      <w:sz w:val="21"/>
      <w:szCs w:val="24"/>
      <w:lang w:val="en-US" w:eastAsia="zh-CN" w:bidi="ar-SA"/>
    </w:rPr>
  </w:style>
  <w:style w:type="paragraph" w:styleId="924">
    <w:name w:val="标题 1"/>
    <w:basedOn w:val="923"/>
    <w:next w:val="923"/>
    <w:link w:val="935"/>
    <w:qFormat/>
    <w:pPr>
      <w:jc w:val="center"/>
      <w:keepLines/>
      <w:keepNext/>
      <w:spacing w:before="240" w:after="120" w:line="300" w:lineRule="auto"/>
      <w:outlineLvl w:val="0"/>
    </w:pPr>
    <w:rPr>
      <w:rFonts w:ascii="宋体"/>
      <w:b/>
      <w:sz w:val="32"/>
      <w:szCs w:val="20"/>
    </w:rPr>
  </w:style>
  <w:style w:type="paragraph" w:styleId="925">
    <w:name w:val="标题 2"/>
    <w:basedOn w:val="923"/>
    <w:next w:val="923"/>
    <w:link w:val="936"/>
    <w:qFormat/>
    <w:pPr>
      <w:jc w:val="center"/>
      <w:keepLines/>
      <w:keepNext/>
      <w:spacing w:before="120" w:line="300" w:lineRule="auto"/>
      <w:outlineLvl w:val="1"/>
    </w:pPr>
    <w:rPr>
      <w:rFonts w:ascii="Arial" w:hAnsi="Arial" w:eastAsia="黑体"/>
      <w:b/>
      <w:sz w:val="30"/>
      <w:szCs w:val="20"/>
    </w:rPr>
  </w:style>
  <w:style w:type="paragraph" w:styleId="926">
    <w:name w:val="标题 3"/>
    <w:basedOn w:val="923"/>
    <w:next w:val="923"/>
    <w:link w:val="937"/>
    <w:qFormat/>
    <w:pPr>
      <w:jc w:val="left"/>
      <w:keepLines/>
      <w:keepNext/>
      <w:spacing w:before="360" w:after="120"/>
      <w:outlineLvl w:val="2"/>
    </w:pPr>
    <w:rPr>
      <w:rFonts w:ascii="宋体"/>
      <w:b/>
      <w:sz w:val="24"/>
      <w:szCs w:val="20"/>
      <w:u w:val="single"/>
    </w:rPr>
  </w:style>
  <w:style w:type="paragraph" w:styleId="927">
    <w:name w:val="标题 4"/>
    <w:basedOn w:val="923"/>
    <w:next w:val="923"/>
    <w:link w:val="938"/>
    <w:qFormat/>
    <w:pPr>
      <w:keepLines/>
      <w:keepNext/>
      <w:spacing w:before="280" w:after="290" w:line="376" w:lineRule="atLeast"/>
      <w:outlineLvl w:val="3"/>
    </w:pPr>
    <w:rPr>
      <w:rFonts w:ascii="Arial" w:hAnsi="Arial" w:eastAsia="黑体"/>
      <w:b/>
      <w:sz w:val="28"/>
      <w:szCs w:val="20"/>
    </w:rPr>
  </w:style>
  <w:style w:type="paragraph" w:styleId="928">
    <w:name w:val="标题 5"/>
    <w:basedOn w:val="923"/>
    <w:next w:val="923"/>
    <w:link w:val="939"/>
    <w:qFormat/>
    <w:pPr>
      <w:keepLines/>
      <w:keepNext/>
      <w:spacing w:before="280" w:after="290" w:line="376" w:lineRule="atLeast"/>
      <w:outlineLvl w:val="4"/>
    </w:pPr>
    <w:rPr>
      <w:b/>
      <w:sz w:val="28"/>
      <w:szCs w:val="20"/>
    </w:rPr>
  </w:style>
  <w:style w:type="paragraph" w:styleId="929">
    <w:name w:val="标题 6"/>
    <w:basedOn w:val="923"/>
    <w:next w:val="923"/>
    <w:link w:val="940"/>
    <w:qFormat/>
    <w:pPr>
      <w:keepLines/>
      <w:keepNext/>
      <w:spacing w:before="240" w:after="64" w:line="320" w:lineRule="atLeast"/>
      <w:outlineLvl w:val="5"/>
    </w:pPr>
    <w:rPr>
      <w:rFonts w:ascii="Arial" w:hAnsi="Arial" w:eastAsia="黑体"/>
      <w:b/>
      <w:sz w:val="24"/>
      <w:szCs w:val="20"/>
    </w:rPr>
  </w:style>
  <w:style w:type="paragraph" w:styleId="930">
    <w:name w:val="标题 7"/>
    <w:basedOn w:val="923"/>
    <w:next w:val="923"/>
    <w:link w:val="941"/>
    <w:qFormat/>
    <w:pPr>
      <w:keepLines/>
      <w:keepNext/>
      <w:spacing w:before="240" w:after="64" w:line="320" w:lineRule="atLeast"/>
      <w:outlineLvl w:val="6"/>
    </w:pPr>
    <w:rPr>
      <w:b/>
      <w:sz w:val="24"/>
      <w:szCs w:val="20"/>
    </w:rPr>
  </w:style>
  <w:style w:type="paragraph" w:styleId="931">
    <w:name w:val="标题 8"/>
    <w:basedOn w:val="923"/>
    <w:next w:val="923"/>
    <w:link w:val="942"/>
    <w:qFormat/>
    <w:pPr>
      <w:keepLines/>
      <w:keepNext/>
      <w:spacing w:before="240" w:after="64" w:line="320" w:lineRule="atLeast"/>
      <w:outlineLvl w:val="7"/>
    </w:pPr>
    <w:rPr>
      <w:rFonts w:ascii="Arial" w:hAnsi="Arial" w:eastAsia="黑体"/>
      <w:sz w:val="24"/>
      <w:szCs w:val="20"/>
    </w:rPr>
  </w:style>
  <w:style w:type="paragraph" w:styleId="932">
    <w:name w:val="标题 9"/>
    <w:basedOn w:val="923"/>
    <w:next w:val="923"/>
    <w:link w:val="943"/>
    <w:qFormat/>
    <w:pPr>
      <w:keepLines/>
      <w:keepNext/>
      <w:spacing w:before="240" w:after="64" w:line="320" w:lineRule="atLeast"/>
      <w:outlineLvl w:val="8"/>
    </w:pPr>
    <w:rPr>
      <w:rFonts w:ascii="Arial" w:hAnsi="Arial" w:eastAsia="黑体"/>
      <w:szCs w:val="20"/>
    </w:rPr>
  </w:style>
  <w:style w:type="character" w:styleId="933">
    <w:name w:val="默认段落字体"/>
    <w:next w:val="933"/>
    <w:link w:val="923"/>
    <w:uiPriority w:val="1"/>
    <w:unhideWhenUsed/>
    <w:qFormat/>
  </w:style>
  <w:style w:type="table" w:styleId="934">
    <w:name w:val="普通表格"/>
    <w:next w:val="934"/>
    <w:link w:val="923"/>
    <w:uiPriority w:val="99"/>
    <w:unhideWhenUsed/>
    <w:qFormat/>
    <w:tblPr/>
  </w:style>
  <w:style w:type="character" w:styleId="935">
    <w:name w:val="标题 1 Char"/>
    <w:basedOn w:val="933"/>
    <w:next w:val="935"/>
    <w:link w:val="924"/>
    <w:qFormat/>
    <w:rPr>
      <w:rFonts w:ascii="宋体"/>
      <w:b/>
      <w:sz w:val="32"/>
    </w:rPr>
  </w:style>
  <w:style w:type="character" w:styleId="936">
    <w:name w:val="标题 2 Char1"/>
    <w:next w:val="936"/>
    <w:link w:val="925"/>
    <w:qFormat/>
    <w:rPr>
      <w:rFonts w:ascii="Arial" w:hAnsi="Arial" w:eastAsia="黑体"/>
      <w:b/>
      <w:sz w:val="30"/>
      <w:lang w:val="en-US" w:eastAsia="zh-CN" w:bidi="ar-SA"/>
    </w:rPr>
  </w:style>
  <w:style w:type="character" w:styleId="937">
    <w:name w:val="标题 3 Char1"/>
    <w:next w:val="937"/>
    <w:link w:val="926"/>
    <w:qFormat/>
    <w:rPr>
      <w:rFonts w:ascii="宋体" w:eastAsia="宋体"/>
      <w:b/>
      <w:sz w:val="24"/>
      <w:u w:val="single"/>
      <w:lang w:val="en-US" w:eastAsia="zh-CN" w:bidi="ar-SA"/>
    </w:rPr>
  </w:style>
  <w:style w:type="character" w:styleId="938">
    <w:name w:val="标题 4 Char"/>
    <w:basedOn w:val="933"/>
    <w:next w:val="938"/>
    <w:link w:val="927"/>
    <w:qFormat/>
    <w:rPr>
      <w:rFonts w:ascii="Arial" w:hAnsi="Arial" w:eastAsia="黑体"/>
      <w:b/>
      <w:sz w:val="28"/>
    </w:rPr>
  </w:style>
  <w:style w:type="character" w:styleId="939">
    <w:name w:val="标题 5 Char"/>
    <w:basedOn w:val="933"/>
    <w:next w:val="939"/>
    <w:link w:val="928"/>
    <w:qFormat/>
    <w:rPr>
      <w:b/>
      <w:sz w:val="28"/>
    </w:rPr>
  </w:style>
  <w:style w:type="character" w:styleId="940">
    <w:name w:val="标题 6 Char"/>
    <w:basedOn w:val="933"/>
    <w:next w:val="940"/>
    <w:link w:val="929"/>
    <w:qFormat/>
    <w:rPr>
      <w:rFonts w:ascii="Arial" w:hAnsi="Arial" w:eastAsia="黑体"/>
      <w:b/>
      <w:sz w:val="24"/>
    </w:rPr>
  </w:style>
  <w:style w:type="character" w:styleId="941">
    <w:name w:val="标题 7 Char"/>
    <w:basedOn w:val="933"/>
    <w:next w:val="941"/>
    <w:link w:val="930"/>
    <w:qFormat/>
    <w:rPr>
      <w:b/>
      <w:sz w:val="24"/>
    </w:rPr>
  </w:style>
  <w:style w:type="character" w:styleId="942">
    <w:name w:val="标题 8 Char"/>
    <w:basedOn w:val="933"/>
    <w:next w:val="942"/>
    <w:link w:val="931"/>
    <w:qFormat/>
    <w:rPr>
      <w:rFonts w:ascii="Arial" w:hAnsi="Arial" w:eastAsia="黑体"/>
      <w:sz w:val="24"/>
    </w:rPr>
  </w:style>
  <w:style w:type="character" w:styleId="943">
    <w:name w:val="标题 9 Char"/>
    <w:basedOn w:val="933"/>
    <w:next w:val="943"/>
    <w:link w:val="932"/>
    <w:qFormat/>
    <w:rPr>
      <w:rFonts w:ascii="Arial" w:hAnsi="Arial" w:eastAsia="黑体"/>
      <w:sz w:val="21"/>
    </w:rPr>
  </w:style>
  <w:style w:type="paragraph" w:styleId="944">
    <w:name w:val="目录 7"/>
    <w:basedOn w:val="923"/>
    <w:next w:val="923"/>
    <w:link w:val="923"/>
    <w:qFormat/>
    <w:pPr>
      <w:ind w:left="2520"/>
    </w:pPr>
  </w:style>
  <w:style w:type="paragraph" w:styleId="945">
    <w:name w:val="正文缩进"/>
    <w:basedOn w:val="923"/>
    <w:next w:val="945"/>
    <w:link w:val="946"/>
    <w:qFormat/>
    <w:pPr>
      <w:ind w:firstLine="420"/>
      <w:jc w:val="left"/>
    </w:pPr>
    <w:rPr>
      <w:rFonts w:ascii="宋体"/>
      <w:sz w:val="24"/>
    </w:rPr>
  </w:style>
  <w:style w:type="character" w:styleId="946">
    <w:name w:val="正文缩进 Char1"/>
    <w:next w:val="946"/>
    <w:link w:val="945"/>
    <w:qFormat/>
    <w:rPr>
      <w:rFonts w:ascii="宋体" w:eastAsia="宋体"/>
      <w:sz w:val="24"/>
      <w:szCs w:val="24"/>
      <w:lang w:val="en-US" w:eastAsia="zh-CN" w:bidi="ar-SA"/>
    </w:rPr>
  </w:style>
  <w:style w:type="paragraph" w:styleId="947">
    <w:name w:val="题注"/>
    <w:basedOn w:val="923"/>
    <w:next w:val="923"/>
    <w:link w:val="923"/>
    <w:qFormat/>
    <w:pPr>
      <w:spacing w:line="480" w:lineRule="auto"/>
    </w:pPr>
    <w:rPr>
      <w:rFonts w:ascii="华文中宋" w:hAnsi="华文中宋" w:eastAsia="华文中宋"/>
      <w:sz w:val="36"/>
      <w:szCs w:val="20"/>
    </w:rPr>
  </w:style>
  <w:style w:type="paragraph" w:styleId="948">
    <w:name w:val="文档结构图"/>
    <w:basedOn w:val="923"/>
    <w:next w:val="948"/>
    <w:link w:val="949"/>
    <w:qFormat/>
    <w:pPr>
      <w:shd w:val="clear" w:color="auto" w:fill="000080"/>
    </w:pPr>
  </w:style>
  <w:style w:type="character" w:styleId="949">
    <w:name w:val="文档结构图 Char"/>
    <w:basedOn w:val="933"/>
    <w:next w:val="949"/>
    <w:link w:val="948"/>
    <w:qFormat/>
    <w:rPr>
      <w:sz w:val="21"/>
      <w:szCs w:val="24"/>
      <w:shd w:val="clear" w:color="auto" w:fill="000080"/>
    </w:rPr>
  </w:style>
  <w:style w:type="paragraph" w:styleId="950">
    <w:name w:val="引文目录标题"/>
    <w:next w:val="923"/>
    <w:link w:val="923"/>
    <w:uiPriority w:val="99"/>
    <w:qFormat/>
    <w:pPr>
      <w:jc w:val="both"/>
      <w:spacing w:before="120"/>
      <w:widowControl w:val="off"/>
    </w:pPr>
    <w:rPr>
      <w:rFonts w:ascii="Cambria" w:hAnsi="Cambria" w:eastAsia="宋体" w:cs="Times New Roman"/>
      <w:sz w:val="24"/>
      <w:szCs w:val="24"/>
      <w:lang w:val="en-US" w:eastAsia="zh-CN" w:bidi="ar-SA"/>
    </w:rPr>
  </w:style>
  <w:style w:type="paragraph" w:styleId="951">
    <w:name w:val="批注文字"/>
    <w:basedOn w:val="923"/>
    <w:next w:val="951"/>
    <w:link w:val="952"/>
    <w:uiPriority w:val="99"/>
    <w:qFormat/>
    <w:pPr>
      <w:jc w:val="left"/>
    </w:pPr>
  </w:style>
  <w:style w:type="character" w:styleId="952">
    <w:name w:val="批注文字 Char1"/>
    <w:next w:val="952"/>
    <w:link w:val="951"/>
    <w:uiPriority w:val="99"/>
    <w:qFormat/>
    <w:rPr>
      <w:sz w:val="21"/>
      <w:szCs w:val="24"/>
    </w:rPr>
  </w:style>
  <w:style w:type="paragraph" w:styleId="953">
    <w:name w:val="正文文本 3"/>
    <w:basedOn w:val="923"/>
    <w:next w:val="953"/>
    <w:link w:val="954"/>
    <w:qFormat/>
    <w:pPr>
      <w:spacing w:after="120"/>
    </w:pPr>
    <w:rPr>
      <w:sz w:val="16"/>
      <w:szCs w:val="16"/>
    </w:rPr>
  </w:style>
  <w:style w:type="character" w:styleId="954">
    <w:name w:val="正文文本 3 Char"/>
    <w:basedOn w:val="933"/>
    <w:next w:val="954"/>
    <w:link w:val="953"/>
    <w:qFormat/>
    <w:rPr>
      <w:sz w:val="16"/>
      <w:szCs w:val="16"/>
    </w:rPr>
  </w:style>
  <w:style w:type="paragraph" w:styleId="955">
    <w:name w:val="正文文本"/>
    <w:basedOn w:val="923"/>
    <w:next w:val="923"/>
    <w:link w:val="956"/>
    <w:qFormat/>
    <w:pPr>
      <w:spacing w:before="120" w:line="22" w:lineRule="atLeast"/>
      <w:tabs>
        <w:tab w:val="left" w:pos="567" w:leader="none"/>
      </w:tabs>
    </w:pPr>
    <w:rPr>
      <w:rFonts w:ascii="宋体" w:hAnsi="宋体"/>
      <w:sz w:val="24"/>
    </w:rPr>
  </w:style>
  <w:style w:type="character" w:styleId="956">
    <w:name w:val="正文文本 Char"/>
    <w:basedOn w:val="933"/>
    <w:next w:val="956"/>
    <w:link w:val="955"/>
    <w:qFormat/>
    <w:rPr>
      <w:rFonts w:ascii="宋体" w:hAnsi="宋体"/>
      <w:sz w:val="24"/>
      <w:szCs w:val="24"/>
    </w:rPr>
  </w:style>
  <w:style w:type="paragraph" w:styleId="957">
    <w:name w:val="正文文本缩进"/>
    <w:basedOn w:val="923"/>
    <w:next w:val="957"/>
    <w:link w:val="958"/>
    <w:qFormat/>
    <w:pPr>
      <w:ind w:firstLine="570"/>
      <w:spacing w:line="360" w:lineRule="auto"/>
    </w:pPr>
    <w:rPr>
      <w:sz w:val="24"/>
    </w:rPr>
  </w:style>
  <w:style w:type="character" w:styleId="958">
    <w:name w:val="正文文本缩进 Char2"/>
    <w:next w:val="958"/>
    <w:link w:val="957"/>
    <w:qFormat/>
    <w:rPr>
      <w:rFonts w:eastAsia="宋体"/>
      <w:sz w:val="24"/>
      <w:szCs w:val="24"/>
      <w:lang w:val="en-US" w:eastAsia="zh-CN" w:bidi="ar-SA"/>
    </w:rPr>
  </w:style>
  <w:style w:type="paragraph" w:styleId="959">
    <w:name w:val="列表 2"/>
    <w:basedOn w:val="923"/>
    <w:next w:val="959"/>
    <w:link w:val="923"/>
    <w:qFormat/>
    <w:pPr>
      <w:ind w:left="100" w:hanging="200"/>
    </w:pPr>
  </w:style>
  <w:style w:type="paragraph" w:styleId="960">
    <w:name w:val="文本块"/>
    <w:basedOn w:val="923"/>
    <w:next w:val="960"/>
    <w:link w:val="923"/>
    <w:qFormat/>
    <w:pPr>
      <w:ind w:left="480" w:right="-341" w:firstLine="513"/>
      <w:widowControl/>
    </w:pPr>
    <w:rPr>
      <w:sz w:val="24"/>
      <w:szCs w:val="20"/>
    </w:rPr>
  </w:style>
  <w:style w:type="paragraph" w:styleId="961">
    <w:name w:val="目录 5"/>
    <w:basedOn w:val="923"/>
    <w:next w:val="923"/>
    <w:link w:val="923"/>
    <w:qFormat/>
    <w:pPr>
      <w:ind w:left="1680"/>
    </w:pPr>
  </w:style>
  <w:style w:type="paragraph" w:styleId="962">
    <w:name w:val="目录 3"/>
    <w:basedOn w:val="923"/>
    <w:next w:val="923"/>
    <w:link w:val="923"/>
    <w:uiPriority w:val="39"/>
    <w:qFormat/>
    <w:pPr>
      <w:ind w:left="840"/>
    </w:pPr>
  </w:style>
  <w:style w:type="paragraph" w:styleId="963">
    <w:name w:val="纯文本"/>
    <w:basedOn w:val="923"/>
    <w:next w:val="963"/>
    <w:link w:val="964"/>
    <w:qFormat/>
    <w:rPr>
      <w:rFonts w:hint="eastAsia" w:ascii="宋体" w:hAnsi="Courier New"/>
      <w:szCs w:val="20"/>
    </w:rPr>
  </w:style>
  <w:style w:type="character" w:styleId="964">
    <w:name w:val="纯文本 Char"/>
    <w:basedOn w:val="933"/>
    <w:next w:val="964"/>
    <w:link w:val="963"/>
    <w:qFormat/>
    <w:rPr>
      <w:rFonts w:hint="eastAsia" w:ascii="宋体" w:hAnsi="Courier New" w:eastAsia="宋体" w:cs="宋体"/>
      <w:sz w:val="21"/>
    </w:rPr>
  </w:style>
  <w:style w:type="paragraph" w:styleId="965">
    <w:name w:val="目录 8"/>
    <w:basedOn w:val="923"/>
    <w:next w:val="923"/>
    <w:link w:val="923"/>
    <w:qFormat/>
    <w:pPr>
      <w:ind w:left="2940"/>
    </w:pPr>
  </w:style>
  <w:style w:type="paragraph" w:styleId="966">
    <w:name w:val="日期"/>
    <w:basedOn w:val="923"/>
    <w:next w:val="923"/>
    <w:link w:val="967"/>
    <w:qFormat/>
    <w:pPr>
      <w:ind w:left="100"/>
    </w:pPr>
    <w:rPr>
      <w:rFonts w:ascii="仿宋_GB2312" w:hAnsi="宋体" w:eastAsia="仿宋_GB2312"/>
      <w:color w:val="000000"/>
      <w:sz w:val="24"/>
    </w:rPr>
  </w:style>
  <w:style w:type="character" w:styleId="967">
    <w:name w:val="日期 Char"/>
    <w:basedOn w:val="933"/>
    <w:next w:val="967"/>
    <w:link w:val="966"/>
    <w:qFormat/>
    <w:rPr>
      <w:rFonts w:ascii="仿宋_GB2312" w:hAnsi="宋体" w:eastAsia="仿宋_GB2312"/>
      <w:color w:val="000000"/>
      <w:sz w:val="24"/>
      <w:szCs w:val="24"/>
    </w:rPr>
  </w:style>
  <w:style w:type="paragraph" w:styleId="968">
    <w:name w:val="正文文本缩进 2"/>
    <w:basedOn w:val="923"/>
    <w:next w:val="968"/>
    <w:link w:val="969"/>
    <w:qFormat/>
    <w:pPr>
      <w:ind w:firstLine="480"/>
    </w:pPr>
    <w:rPr>
      <w:rFonts w:ascii="仿宋_GB2312" w:eastAsia="仿宋_GB2312"/>
      <w:sz w:val="24"/>
    </w:rPr>
  </w:style>
  <w:style w:type="character" w:styleId="969">
    <w:name w:val="正文文本缩进 2 Char"/>
    <w:basedOn w:val="933"/>
    <w:next w:val="969"/>
    <w:link w:val="968"/>
    <w:qFormat/>
    <w:rPr>
      <w:rFonts w:ascii="仿宋_GB2312" w:eastAsia="仿宋_GB2312"/>
      <w:sz w:val="24"/>
      <w:szCs w:val="24"/>
    </w:rPr>
  </w:style>
  <w:style w:type="paragraph" w:styleId="970">
    <w:name w:val="批注框文本"/>
    <w:basedOn w:val="923"/>
    <w:next w:val="970"/>
    <w:link w:val="971"/>
    <w:qFormat/>
    <w:rPr>
      <w:sz w:val="18"/>
      <w:szCs w:val="18"/>
    </w:rPr>
  </w:style>
  <w:style w:type="character" w:styleId="971">
    <w:name w:val="批注框文本 Char"/>
    <w:basedOn w:val="933"/>
    <w:next w:val="971"/>
    <w:link w:val="970"/>
    <w:qFormat/>
    <w:rPr>
      <w:sz w:val="18"/>
      <w:szCs w:val="18"/>
    </w:rPr>
  </w:style>
  <w:style w:type="paragraph" w:styleId="972">
    <w:name w:val="页脚"/>
    <w:basedOn w:val="923"/>
    <w:next w:val="972"/>
    <w:link w:val="973"/>
    <w:uiPriority w:val="99"/>
    <w:qFormat/>
    <w:pPr>
      <w:jc w:val="left"/>
      <w:tabs>
        <w:tab w:val="center" w:pos="4153" w:leader="none"/>
        <w:tab w:val="right" w:pos="8306" w:leader="none"/>
      </w:tabs>
    </w:pPr>
    <w:rPr>
      <w:rFonts w:ascii="宋体"/>
      <w:sz w:val="18"/>
      <w:szCs w:val="20"/>
    </w:rPr>
  </w:style>
  <w:style w:type="character" w:styleId="973">
    <w:name w:val="页脚 Char1"/>
    <w:next w:val="973"/>
    <w:link w:val="972"/>
    <w:uiPriority w:val="99"/>
    <w:qFormat/>
    <w:rPr>
      <w:rFonts w:ascii="宋体" w:eastAsia="宋体"/>
      <w:sz w:val="18"/>
      <w:lang w:val="en-US" w:eastAsia="zh-CN" w:bidi="ar-SA"/>
    </w:rPr>
  </w:style>
  <w:style w:type="paragraph" w:styleId="974">
    <w:name w:val="页眉"/>
    <w:basedOn w:val="923"/>
    <w:next w:val="974"/>
    <w:link w:val="975"/>
    <w:qFormat/>
    <w:pPr>
      <w:jc w:val="center"/>
      <w:tabs>
        <w:tab w:val="center" w:pos="4153" w:leader="none"/>
        <w:tab w:val="right" w:pos="8306" w:leader="none"/>
      </w:tabs>
      <w:pBdr>
        <w:bottom w:val="single" w:color="000000" w:sz="6" w:space="1"/>
      </w:pBdr>
    </w:pPr>
    <w:rPr>
      <w:sz w:val="18"/>
      <w:szCs w:val="18"/>
    </w:rPr>
  </w:style>
  <w:style w:type="character" w:styleId="975">
    <w:name w:val="页眉 Char1"/>
    <w:next w:val="975"/>
    <w:link w:val="974"/>
    <w:qFormat/>
    <w:rPr>
      <w:rFonts w:eastAsia="宋体"/>
      <w:sz w:val="18"/>
      <w:szCs w:val="18"/>
      <w:lang w:val="en-US" w:eastAsia="zh-CN" w:bidi="ar-SA"/>
    </w:rPr>
  </w:style>
  <w:style w:type="paragraph" w:styleId="976">
    <w:name w:val="目录 1"/>
    <w:basedOn w:val="923"/>
    <w:next w:val="923"/>
    <w:link w:val="923"/>
    <w:uiPriority w:val="39"/>
    <w:qFormat/>
    <w:pPr>
      <w:spacing w:line="300" w:lineRule="auto"/>
      <w:tabs>
        <w:tab w:val="left" w:pos="1050" w:leader="none"/>
        <w:tab w:val="right" w:pos="8937" w:leader="dot"/>
      </w:tabs>
    </w:pPr>
    <w:rPr>
      <w:rFonts w:ascii="宋体" w:hAnsi="宋体"/>
      <w:b/>
      <w:sz w:val="24"/>
    </w:rPr>
  </w:style>
  <w:style w:type="paragraph" w:styleId="977">
    <w:name w:val="目录 4"/>
    <w:basedOn w:val="923"/>
    <w:next w:val="923"/>
    <w:link w:val="923"/>
    <w:qFormat/>
    <w:pPr>
      <w:ind w:left="1260"/>
    </w:pPr>
  </w:style>
  <w:style w:type="paragraph" w:styleId="978">
    <w:name w:val="目录 6"/>
    <w:basedOn w:val="923"/>
    <w:next w:val="923"/>
    <w:link w:val="923"/>
    <w:qFormat/>
    <w:pPr>
      <w:ind w:left="2100"/>
    </w:pPr>
  </w:style>
  <w:style w:type="paragraph" w:styleId="979">
    <w:name w:val="正文文本缩进 3"/>
    <w:basedOn w:val="923"/>
    <w:next w:val="979"/>
    <w:link w:val="980"/>
    <w:qFormat/>
    <w:pPr>
      <w:ind w:left="720" w:firstLine="480"/>
      <w:jc w:val="left"/>
      <w:spacing w:before="120" w:line="22" w:lineRule="atLeast"/>
    </w:pPr>
    <w:rPr>
      <w:rFonts w:ascii="宋体"/>
      <w:sz w:val="24"/>
      <w:szCs w:val="20"/>
    </w:rPr>
  </w:style>
  <w:style w:type="character" w:styleId="980">
    <w:name w:val="正文文本缩进 3 Char"/>
    <w:basedOn w:val="933"/>
    <w:next w:val="980"/>
    <w:link w:val="979"/>
    <w:qFormat/>
    <w:rPr>
      <w:rFonts w:ascii="宋体"/>
      <w:sz w:val="24"/>
    </w:rPr>
  </w:style>
  <w:style w:type="paragraph" w:styleId="981">
    <w:name w:val="目录 2"/>
    <w:basedOn w:val="923"/>
    <w:next w:val="923"/>
    <w:link w:val="923"/>
    <w:uiPriority w:val="39"/>
    <w:qFormat/>
    <w:pPr>
      <w:ind w:left="420"/>
      <w:spacing w:line="312" w:lineRule="auto"/>
      <w:tabs>
        <w:tab w:val="right" w:pos="8937" w:leader="dot"/>
      </w:tabs>
    </w:pPr>
  </w:style>
  <w:style w:type="paragraph" w:styleId="982">
    <w:name w:val="目录 9"/>
    <w:basedOn w:val="923"/>
    <w:next w:val="923"/>
    <w:link w:val="923"/>
    <w:qFormat/>
    <w:pPr>
      <w:ind w:left="3360"/>
    </w:pPr>
  </w:style>
  <w:style w:type="paragraph" w:styleId="983">
    <w:name w:val="HTML 预设格式"/>
    <w:basedOn w:val="923"/>
    <w:next w:val="983"/>
    <w:link w:val="9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4">
    <w:name w:val="HTML 预设格式 Char"/>
    <w:basedOn w:val="933"/>
    <w:next w:val="984"/>
    <w:link w:val="983"/>
    <w:qFormat/>
    <w:rPr>
      <w:rFonts w:ascii="宋体" w:hAnsi="宋体" w:cs="宋体"/>
      <w:sz w:val="24"/>
      <w:szCs w:val="24"/>
    </w:rPr>
  </w:style>
  <w:style w:type="paragraph" w:styleId="985">
    <w:name w:val="普通(网站)"/>
    <w:basedOn w:val="923"/>
    <w:next w:val="985"/>
    <w:link w:val="923"/>
    <w:uiPriority w:val="99"/>
    <w:unhideWhenUsed/>
    <w:qFormat/>
    <w:pPr>
      <w:jc w:val="left"/>
      <w:spacing w:before="100" w:beforeAutospacing="1" w:after="100" w:afterAutospacing="1"/>
      <w:widowControl/>
    </w:pPr>
    <w:rPr>
      <w:rFonts w:ascii="宋体" w:hAnsi="宋体" w:cs="宋体"/>
      <w:sz w:val="24"/>
    </w:rPr>
  </w:style>
  <w:style w:type="paragraph" w:styleId="986">
    <w:name w:val="索引 1"/>
    <w:basedOn w:val="923"/>
    <w:next w:val="923"/>
    <w:link w:val="923"/>
    <w:qFormat/>
    <w:rPr>
      <w:szCs w:val="20"/>
    </w:rPr>
  </w:style>
  <w:style w:type="paragraph" w:styleId="987">
    <w:name w:val="标题"/>
    <w:basedOn w:val="923"/>
    <w:next w:val="987"/>
    <w:link w:val="988"/>
    <w:qFormat/>
    <w:pPr>
      <w:jc w:val="center"/>
      <w:outlineLvl w:val="0"/>
    </w:pPr>
    <w:rPr>
      <w:b/>
      <w:sz w:val="32"/>
      <w:szCs w:val="20"/>
    </w:rPr>
  </w:style>
  <w:style w:type="character" w:styleId="988">
    <w:name w:val="标题 Char1"/>
    <w:next w:val="988"/>
    <w:link w:val="987"/>
    <w:qFormat/>
    <w:rPr>
      <w:b/>
      <w:sz w:val="32"/>
    </w:rPr>
  </w:style>
  <w:style w:type="paragraph" w:styleId="989">
    <w:name w:val="批注主题"/>
    <w:basedOn w:val="951"/>
    <w:next w:val="951"/>
    <w:link w:val="990"/>
    <w:qFormat/>
    <w:rPr>
      <w:b/>
      <w:bCs/>
    </w:rPr>
  </w:style>
  <w:style w:type="character" w:styleId="990">
    <w:name w:val="批注主题 Char"/>
    <w:basedOn w:val="991"/>
    <w:next w:val="990"/>
    <w:link w:val="989"/>
    <w:qFormat/>
    <w:rPr>
      <w:rFonts w:ascii="Times New Roman" w:hAnsi="Times New Roman" w:eastAsia="宋体" w:cs="Times New Roman"/>
      <w:b/>
      <w:bCs/>
      <w:sz w:val="21"/>
      <w:szCs w:val="24"/>
      <w:lang w:val="en-US" w:eastAsia="zh-CN" w:bidi="ar-SA"/>
    </w:rPr>
  </w:style>
  <w:style w:type="character" w:styleId="991">
    <w:name w:val="批注文字 字符"/>
    <w:next w:val="991"/>
    <w:link w:val="923"/>
    <w:uiPriority w:val="99"/>
    <w:qFormat/>
    <w:rPr>
      <w:rFonts w:ascii="Times New Roman" w:hAnsi="Times New Roman" w:eastAsia="宋体" w:cs="Times New Roman"/>
      <w:sz w:val="24"/>
      <w:lang w:val="en-US" w:eastAsia="zh-CN" w:bidi="ar-SA"/>
    </w:rPr>
  </w:style>
  <w:style w:type="paragraph" w:styleId="992">
    <w:name w:val="正文首行缩进 2"/>
    <w:basedOn w:val="957"/>
    <w:next w:val="992"/>
    <w:link w:val="993"/>
    <w:qFormat/>
    <w:pPr>
      <w:ind w:left="420" w:firstLine="420"/>
      <w:spacing w:after="120" w:line="480" w:lineRule="exact"/>
    </w:pPr>
    <w:rPr>
      <w:szCs w:val="20"/>
    </w:rPr>
  </w:style>
  <w:style w:type="character" w:styleId="993">
    <w:name w:val="正文首行缩进 2 Char"/>
    <w:basedOn w:val="958"/>
    <w:next w:val="993"/>
    <w:link w:val="992"/>
    <w:qFormat/>
    <w:rPr>
      <w:rFonts w:eastAsia="宋体"/>
      <w:sz w:val="24"/>
      <w:szCs w:val="24"/>
      <w:lang w:val="en-US" w:eastAsia="zh-CN" w:bidi="ar-SA"/>
    </w:rPr>
  </w:style>
  <w:style w:type="table" w:styleId="994">
    <w:name w:val="网格型"/>
    <w:basedOn w:val="934"/>
    <w:next w:val="994"/>
    <w:link w:val="923"/>
    <w:uiPriority w:val="39"/>
    <w:qFormat/>
    <w:tblPr/>
  </w:style>
  <w:style w:type="table" w:styleId="995">
    <w:name w:val="中等深浅网格 1 - 强调文字颜色 2"/>
    <w:basedOn w:val="934"/>
    <w:next w:val="995"/>
    <w:link w:val="923"/>
    <w:qFormat/>
    <w:rPr>
      <w:sz w:val="21"/>
      <w:szCs w:val="24"/>
    </w:rPr>
    <w:tblPr/>
  </w:style>
  <w:style w:type="character" w:styleId="996">
    <w:name w:val="要点"/>
    <w:next w:val="996"/>
    <w:link w:val="923"/>
    <w:qFormat/>
    <w:rPr>
      <w:b/>
      <w:bCs/>
    </w:rPr>
  </w:style>
  <w:style w:type="character" w:styleId="997">
    <w:name w:val="页码"/>
    <w:basedOn w:val="933"/>
    <w:next w:val="997"/>
    <w:link w:val="923"/>
    <w:qFormat/>
  </w:style>
  <w:style w:type="character" w:styleId="998">
    <w:name w:val="已访问的超链接"/>
    <w:next w:val="998"/>
    <w:link w:val="923"/>
    <w:qFormat/>
    <w:rPr>
      <w:color w:val="800080"/>
      <w:u w:val="single"/>
    </w:rPr>
  </w:style>
  <w:style w:type="character" w:styleId="999">
    <w:name w:val="强调"/>
    <w:next w:val="999"/>
    <w:link w:val="923"/>
    <w:qFormat/>
    <w:rPr>
      <w:color w:val="cc0033"/>
    </w:rPr>
  </w:style>
  <w:style w:type="character" w:styleId="1000">
    <w:name w:val="超链接"/>
    <w:next w:val="1000"/>
    <w:link w:val="923"/>
    <w:uiPriority w:val="99"/>
    <w:qFormat/>
    <w:rPr>
      <w:color w:val="0000ff"/>
      <w:u w:val="single"/>
    </w:rPr>
  </w:style>
  <w:style w:type="character" w:styleId="1001">
    <w:name w:val="批注引用"/>
    <w:next w:val="1001"/>
    <w:link w:val="923"/>
    <w:uiPriority w:val="99"/>
    <w:qFormat/>
    <w:rPr>
      <w:sz w:val="21"/>
      <w:szCs w:val="21"/>
    </w:rPr>
  </w:style>
  <w:style w:type="character" w:styleId="1002">
    <w:name w:val="HTML 引文"/>
    <w:next w:val="1002"/>
    <w:link w:val="923"/>
    <w:qFormat/>
    <w:rPr>
      <w:i/>
      <w:iCs/>
    </w:rPr>
  </w:style>
  <w:style w:type="paragraph" w:styleId="1003">
    <w:name w:val="正文缩进1"/>
    <w:basedOn w:val="923"/>
    <w:next w:val="1003"/>
    <w:link w:val="1004"/>
    <w:qFormat/>
    <w:pPr>
      <w:ind w:firstLine="567"/>
      <w:spacing w:line="480" w:lineRule="exact"/>
      <w:widowControl/>
    </w:pPr>
    <w:rPr>
      <w:rFonts w:ascii="宋体"/>
      <w:color w:val="000000"/>
      <w:sz w:val="28"/>
      <w:szCs w:val="20"/>
    </w:rPr>
  </w:style>
  <w:style w:type="character" w:styleId="1004">
    <w:name w:val="正文缩进 Char Char"/>
    <w:next w:val="1004"/>
    <w:link w:val="1003"/>
    <w:qFormat/>
    <w:rPr>
      <w:rFonts w:ascii="宋体" w:eastAsia="宋体"/>
      <w:color w:val="000000"/>
      <w:sz w:val="28"/>
      <w:lang w:bidi="ar-SA"/>
    </w:rPr>
  </w:style>
  <w:style w:type="paragraph" w:styleId="1005">
    <w:name w:val="TOAHeading1"/>
    <w:basedOn w:val="923"/>
    <w:next w:val="923"/>
    <w:link w:val="923"/>
    <w:qFormat/>
    <w:pPr>
      <w:spacing w:before="120"/>
    </w:pPr>
    <w:rPr>
      <w:rFonts w:ascii="Cambria" w:hAnsi="Cambria"/>
      <w:sz w:val="24"/>
      <w:szCs w:val="24"/>
    </w:rPr>
  </w:style>
  <w:style w:type="paragraph" w:styleId="1006">
    <w:name w:val="AONormal"/>
    <w:next w:val="1006"/>
    <w:link w:val="923"/>
    <w:qFormat/>
    <w:pPr>
      <w:ind w:firstLine="440"/>
      <w:spacing w:line="400" w:lineRule="exact"/>
    </w:pPr>
    <w:rPr>
      <w:rFonts w:ascii="华文楷体" w:hAnsi="华文楷体" w:eastAsia="华文楷体" w:cs="华文楷体"/>
      <w:sz w:val="22"/>
      <w:szCs w:val="21"/>
      <w:lang w:val="en-US" w:eastAsia="zh-CN" w:bidi="ar-SA"/>
    </w:rPr>
  </w:style>
  <w:style w:type="paragraph" w:styleId="1007">
    <w:name w:val="Default"/>
    <w:next w:val="1007"/>
    <w:link w:val="923"/>
    <w:qFormat/>
    <w:pPr>
      <w:widowControl w:val="off"/>
    </w:pPr>
    <w:rPr>
      <w:rFonts w:ascii="Symbol" w:hAnsi="Symbol" w:cs="Symbol"/>
      <w:color w:val="000000"/>
      <w:sz w:val="24"/>
      <w:szCs w:val="24"/>
      <w:lang w:val="en-US" w:eastAsia="zh-CN" w:bidi="ar-SA"/>
    </w:rPr>
  </w:style>
  <w:style w:type="character" w:styleId="1008">
    <w:name w:val="c21"/>
    <w:next w:val="1008"/>
    <w:link w:val="923"/>
    <w:qFormat/>
    <w:rPr>
      <w:rFonts w:ascii="ˎ̥" w:hAnsi="ˎ̥"/>
      <w:color w:val="000000"/>
      <w:sz w:val="20"/>
      <w:szCs w:val="20"/>
      <w:u w:val="none"/>
    </w:rPr>
  </w:style>
  <w:style w:type="character" w:styleId="1009">
    <w:name w:val="title4"/>
    <w:next w:val="1009"/>
    <w:link w:val="923"/>
    <w:qFormat/>
    <w:rPr>
      <w:b/>
      <w:bCs/>
      <w:color w:val="1d87b3"/>
      <w:sz w:val="15"/>
      <w:szCs w:val="15"/>
    </w:rPr>
  </w:style>
  <w:style w:type="character" w:styleId="1010">
    <w:name w:val="标题 2 Char Char"/>
    <w:next w:val="1010"/>
    <w:link w:val="923"/>
    <w:qFormat/>
    <w:rPr>
      <w:rFonts w:ascii="Arial" w:hAnsi="Arial" w:eastAsia="黑体"/>
      <w:b/>
      <w:bCs/>
      <w:sz w:val="32"/>
      <w:szCs w:val="32"/>
      <w:lang w:val="en-US" w:eastAsia="zh-CN" w:bidi="ar-SA"/>
    </w:rPr>
  </w:style>
  <w:style w:type="character" w:styleId="1011">
    <w:name w:val="black1"/>
    <w:next w:val="1011"/>
    <w:link w:val="923"/>
    <w:qFormat/>
    <w:rPr>
      <w:color w:val="000000"/>
    </w:rPr>
  </w:style>
  <w:style w:type="character" w:styleId="1012">
    <w:name w:val="street-address"/>
    <w:basedOn w:val="933"/>
    <w:next w:val="1012"/>
    <w:link w:val="923"/>
    <w:qFormat/>
  </w:style>
  <w:style w:type="character" w:styleId="1013">
    <w:name w:val="locality"/>
    <w:basedOn w:val="933"/>
    <w:next w:val="1013"/>
    <w:link w:val="923"/>
    <w:qFormat/>
  </w:style>
  <w:style w:type="character" w:styleId="1014">
    <w:name w:val="正文文本缩进 Char1"/>
    <w:next w:val="1014"/>
    <w:link w:val="1015"/>
    <w:qFormat/>
    <w:rPr>
      <w:rFonts w:ascii="宋体" w:hAnsi="宋体" w:eastAsia="宋体"/>
      <w:sz w:val="24"/>
      <w:szCs w:val="24"/>
      <w:lang w:bidi="ar-SA"/>
    </w:rPr>
  </w:style>
  <w:style w:type="paragraph" w:styleId="1015">
    <w:name w:val="正文文本缩进1"/>
    <w:basedOn w:val="923"/>
    <w:next w:val="1015"/>
    <w:link w:val="1014"/>
    <w:qFormat/>
    <w:pPr>
      <w:ind w:firstLine="480"/>
      <w:spacing w:line="480" w:lineRule="exact"/>
    </w:pPr>
    <w:rPr>
      <w:rFonts w:ascii="宋体" w:hAnsi="宋体"/>
      <w:sz w:val="24"/>
    </w:rPr>
  </w:style>
  <w:style w:type="character" w:styleId="1016">
    <w:name w:val="Char Char11"/>
    <w:next w:val="1016"/>
    <w:link w:val="923"/>
    <w:qFormat/>
    <w:rPr>
      <w:rFonts w:ascii="宋体" w:eastAsia="宋体"/>
      <w:b/>
      <w:sz w:val="24"/>
      <w:u w:val="single"/>
      <w:lang w:val="en-US" w:eastAsia="zh-CN" w:bidi="ar-SA"/>
    </w:rPr>
  </w:style>
  <w:style w:type="character" w:styleId="1017">
    <w:name w:val="txt"/>
    <w:basedOn w:val="933"/>
    <w:next w:val="1017"/>
    <w:link w:val="923"/>
    <w:qFormat/>
  </w:style>
  <w:style w:type="character" w:styleId="1018">
    <w:name w:val="普通文字1 Char1"/>
    <w:next w:val="1018"/>
    <w:link w:val="923"/>
    <w:qFormat/>
    <w:rPr>
      <w:rFonts w:ascii="宋体" w:hAnsi="Courier New" w:eastAsia="宋体"/>
      <w:sz w:val="21"/>
      <w:lang w:val="en-US" w:eastAsia="zh-CN" w:bidi="ar-SA"/>
    </w:rPr>
  </w:style>
  <w:style w:type="character" w:styleId="1019">
    <w:name w:val="chanpin1"/>
    <w:next w:val="1019"/>
    <w:link w:val="923"/>
    <w:qFormat/>
    <w:rPr>
      <w:rFonts w:ascii="ˎ̥" w:hAnsi="ˎ̥"/>
      <w:color w:val="000000"/>
      <w:sz w:val="20"/>
      <w:szCs w:val="20"/>
      <w:u w:val="none"/>
    </w:rPr>
  </w:style>
  <w:style w:type="character" w:styleId="1020">
    <w:name w:val="列出段落 Char1"/>
    <w:next w:val="1020"/>
    <w:link w:val="1021"/>
    <w:uiPriority w:val="34"/>
    <w:qFormat/>
    <w:rPr>
      <w:rFonts w:ascii="Calibri" w:hAnsi="Calibri" w:eastAsia="宋体"/>
      <w:sz w:val="21"/>
      <w:szCs w:val="22"/>
      <w:lang w:val="en-US" w:eastAsia="zh-CN" w:bidi="ar-SA"/>
    </w:rPr>
  </w:style>
  <w:style w:type="paragraph" w:styleId="1021">
    <w:name w:val="列出段落"/>
    <w:basedOn w:val="923"/>
    <w:next w:val="1021"/>
    <w:link w:val="1020"/>
    <w:uiPriority w:val="34"/>
    <w:qFormat/>
    <w:pPr>
      <w:ind w:firstLine="420"/>
    </w:pPr>
    <w:rPr>
      <w:rFonts w:ascii="Calibri" w:hAnsi="Calibri"/>
      <w:szCs w:val="22"/>
    </w:rPr>
  </w:style>
  <w:style w:type="character" w:styleId="1022">
    <w:name w:val="标题 3 Char Char"/>
    <w:next w:val="1022"/>
    <w:link w:val="923"/>
    <w:qFormat/>
    <w:rPr>
      <w:rFonts w:eastAsia="宋体"/>
      <w:b/>
      <w:bCs/>
      <w:sz w:val="32"/>
      <w:szCs w:val="32"/>
      <w:lang w:val="en-US" w:eastAsia="zh-CN" w:bidi="ar-SA"/>
    </w:rPr>
  </w:style>
  <w:style w:type="character" w:styleId="1023">
    <w:name w:val="段1 Char"/>
    <w:next w:val="1023"/>
    <w:link w:val="923"/>
    <w:qFormat/>
    <w:rPr>
      <w:rFonts w:ascii="宋体" w:eastAsia="宋体"/>
      <w:sz w:val="24"/>
      <w:lang w:val="en-US" w:eastAsia="zh-CN" w:bidi="ar-SA"/>
    </w:rPr>
  </w:style>
  <w:style w:type="character" w:styleId="1024">
    <w:name w:val="chanpin拷贝"/>
    <w:basedOn w:val="933"/>
    <w:next w:val="1024"/>
    <w:link w:val="923"/>
    <w:qFormat/>
  </w:style>
  <w:style w:type="character" w:styleId="1025">
    <w:name w:val="纯文本 Char1"/>
    <w:next w:val="1025"/>
    <w:link w:val="923"/>
    <w:qFormat/>
    <w:rPr>
      <w:rFonts w:ascii="宋体" w:hAnsi="Courier New" w:eastAsia="宋体"/>
      <w:sz w:val="21"/>
      <w:lang w:val="en-US" w:eastAsia="zh-CN" w:bidi="ar-SA"/>
    </w:rPr>
  </w:style>
  <w:style w:type="character" w:styleId="1026">
    <w:name w:val="apple-style-span"/>
    <w:next w:val="1026"/>
    <w:link w:val="923"/>
    <w:qFormat/>
    <w:rPr>
      <w:rFonts w:cs="Times New Roman"/>
    </w:rPr>
  </w:style>
  <w:style w:type="paragraph" w:styleId="1027">
    <w:name w:val="二级条标题"/>
    <w:basedOn w:val="1028"/>
    <w:next w:val="923"/>
    <w:link w:val="923"/>
    <w:qFormat/>
    <w:pPr>
      <w:numPr>
        <w:ilvl w:val="0"/>
        <w:numId w:val="0"/>
      </w:numPr>
      <w:ind w:hanging="840"/>
      <w:tabs>
        <w:tab w:val="left" w:pos="360" w:leader="none"/>
        <w:tab w:val="left" w:pos="840" w:leader="none"/>
      </w:tabs>
      <w:outlineLvl w:val="2"/>
    </w:pPr>
    <w:rPr>
      <w:rFonts w:ascii="宋体" w:eastAsia="宋体"/>
      <w:b w:val="0"/>
    </w:rPr>
  </w:style>
  <w:style w:type="paragraph" w:styleId="1028">
    <w:name w:val="一级条标题"/>
    <w:basedOn w:val="1029"/>
    <w:next w:val="923"/>
    <w:link w:val="923"/>
    <w:qFormat/>
    <w:pPr>
      <w:numPr>
        <w:ilvl w:val="1"/>
      </w:numPr>
      <w:ind w:left="0" w:hanging="840"/>
      <w:tabs>
        <w:tab w:val="left" w:pos="360" w:leader="none"/>
        <w:tab w:val="left" w:pos="840" w:leader="none"/>
      </w:tabs>
      <w:outlineLvl w:val="1"/>
    </w:pPr>
  </w:style>
  <w:style w:type="paragraph" w:styleId="1029">
    <w:name w:val="章标题"/>
    <w:next w:val="923"/>
    <w:link w:val="92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30">
    <w:name w:val="font7"/>
    <w:basedOn w:val="923"/>
    <w:next w:val="1030"/>
    <w:link w:val="923"/>
    <w:qFormat/>
    <w:pPr>
      <w:jc w:val="left"/>
      <w:spacing w:before="100" w:beforeAutospacing="1" w:after="100" w:afterAutospacing="1"/>
      <w:widowControl/>
    </w:pPr>
    <w:rPr>
      <w:rFonts w:eastAsia="Arial Unicode MS"/>
      <w:b/>
      <w:bCs/>
      <w:color w:val="000000"/>
      <w:sz w:val="20"/>
      <w:szCs w:val="20"/>
    </w:rPr>
  </w:style>
  <w:style w:type="paragraph" w:styleId="1031">
    <w:name w:val="字元 字元"/>
    <w:basedOn w:val="923"/>
    <w:next w:val="1031"/>
    <w:link w:val="923"/>
    <w:qFormat/>
    <w:rPr>
      <w:rFonts w:ascii="Tahoma" w:hAnsi="Tahoma"/>
      <w:sz w:val="24"/>
      <w:szCs w:val="20"/>
    </w:rPr>
  </w:style>
  <w:style w:type="paragraph" w:styleId="1032">
    <w:name w:val="Char3 Char Char Char"/>
    <w:basedOn w:val="923"/>
    <w:next w:val="1032"/>
    <w:link w:val="923"/>
    <w:qFormat/>
    <w:rPr>
      <w:rFonts w:ascii="Tahoma" w:hAnsi="Tahoma"/>
      <w:sz w:val="24"/>
      <w:szCs w:val="20"/>
    </w:rPr>
  </w:style>
  <w:style w:type="paragraph" w:styleId="1033">
    <w:name w:val="font6"/>
    <w:basedOn w:val="923"/>
    <w:next w:val="1033"/>
    <w:link w:val="923"/>
    <w:qFormat/>
    <w:pPr>
      <w:jc w:val="left"/>
      <w:spacing w:before="100" w:beforeAutospacing="1" w:after="100" w:afterAutospacing="1"/>
      <w:widowControl/>
    </w:pPr>
    <w:rPr>
      <w:rFonts w:ascii="宋体" w:hAnsi="宋体" w:cs="宋体"/>
      <w:sz w:val="20"/>
      <w:szCs w:val="20"/>
    </w:rPr>
  </w:style>
  <w:style w:type="paragraph" w:styleId="1034">
    <w:name w:val="项目编号2"/>
    <w:basedOn w:val="1035"/>
    <w:next w:val="1034"/>
    <w:link w:val="923"/>
    <w:qFormat/>
    <w:pPr>
      <w:numPr>
        <w:numId w:val="3"/>
      </w:numPr>
    </w:pPr>
  </w:style>
  <w:style w:type="paragraph" w:styleId="1035">
    <w:name w:val="项目编号1"/>
    <w:basedOn w:val="923"/>
    <w:next w:val="1035"/>
    <w:link w:val="923"/>
    <w:qFormat/>
    <w:pPr>
      <w:numPr>
        <w:ilvl w:val="0"/>
        <w:numId w:val="2"/>
      </w:numPr>
      <w:spacing w:before="100" w:beforeAutospacing="1" w:after="100" w:afterAutospacing="1" w:line="360" w:lineRule="auto"/>
    </w:pPr>
    <w:rPr>
      <w:sz w:val="24"/>
    </w:rPr>
  </w:style>
  <w:style w:type="paragraph" w:styleId="1036">
    <w:name w:val="图中文字"/>
    <w:basedOn w:val="923"/>
    <w:next w:val="1036"/>
    <w:link w:val="923"/>
    <w:qFormat/>
    <w:pPr>
      <w:jc w:val="center"/>
      <w:spacing w:line="0" w:lineRule="atLeast"/>
    </w:pPr>
    <w:rPr>
      <w:sz w:val="24"/>
      <w:szCs w:val="20"/>
    </w:rPr>
  </w:style>
  <w:style w:type="paragraph" w:styleId="1037">
    <w:name w:val="xl46"/>
    <w:basedOn w:val="923"/>
    <w:next w:val="1037"/>
    <w:link w:val="9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8">
    <w:name w:val="xl25"/>
    <w:basedOn w:val="923"/>
    <w:next w:val="1038"/>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9">
    <w:name w:val="Char2"/>
    <w:basedOn w:val="923"/>
    <w:next w:val="1039"/>
    <w:link w:val="923"/>
    <w:qFormat/>
    <w:rPr>
      <w:rFonts w:ascii="Tahoma" w:hAnsi="Tahoma"/>
      <w:sz w:val="24"/>
      <w:szCs w:val="20"/>
    </w:rPr>
  </w:style>
  <w:style w:type="paragraph" w:styleId="1040">
    <w:name w:val="xl35"/>
    <w:basedOn w:val="923"/>
    <w:next w:val="1040"/>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xl40"/>
    <w:basedOn w:val="923"/>
    <w:next w:val="1041"/>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2">
    <w:name w:val="xl52"/>
    <w:basedOn w:val="923"/>
    <w:next w:val="1042"/>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3">
    <w:name w:val="xl43"/>
    <w:basedOn w:val="923"/>
    <w:next w:val="1043"/>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4">
    <w:name w:val="background1"/>
    <w:basedOn w:val="923"/>
    <w:next w:val="1044"/>
    <w:link w:val="923"/>
    <w:qFormat/>
    <w:pPr>
      <w:jc w:val="left"/>
      <w:spacing w:before="100" w:beforeAutospacing="1" w:after="100" w:afterAutospacing="1"/>
      <w:widowControl/>
    </w:pPr>
    <w:rPr>
      <w:rFonts w:ascii="宋体" w:hAnsi="宋体" w:cs="宋体"/>
      <w:sz w:val="24"/>
    </w:rPr>
  </w:style>
  <w:style w:type="paragraph" w:styleId="1045">
    <w:name w:val="Char Char Char Char Char Char Char"/>
    <w:basedOn w:val="923"/>
    <w:next w:val="1045"/>
    <w:link w:val="923"/>
    <w:qFormat/>
    <w:pPr>
      <w:ind w:firstLine="200"/>
      <w:spacing w:line="360" w:lineRule="auto"/>
    </w:pPr>
    <w:rPr>
      <w:rFonts w:eastAsia="仿宋_GB2312"/>
      <w:sz w:val="24"/>
    </w:rPr>
  </w:style>
  <w:style w:type="paragraph" w:styleId="1046">
    <w:name w:val="xl38"/>
    <w:basedOn w:val="923"/>
    <w:next w:val="104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7">
    <w:name w:val="xl36"/>
    <w:basedOn w:val="923"/>
    <w:next w:val="1047"/>
    <w:link w:val="9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8">
    <w:name w:val="正文 + 宋体"/>
    <w:basedOn w:val="923"/>
    <w:next w:val="1048"/>
    <w:link w:val="923"/>
    <w:qFormat/>
    <w:pPr>
      <w:ind w:left="360" w:hanging="360"/>
      <w:jc w:val="left"/>
      <w:widowControl/>
    </w:pPr>
    <w:rPr>
      <w:rFonts w:ascii="宋体" w:hAnsi="宋体" w:cs="宋体"/>
      <w:b/>
      <w:bCs/>
      <w:color w:val="000000"/>
      <w:sz w:val="18"/>
      <w:szCs w:val="18"/>
    </w:rPr>
  </w:style>
  <w:style w:type="paragraph" w:styleId="1049">
    <w:name w:val="正文列项_数字"/>
    <w:basedOn w:val="923"/>
    <w:next w:val="1049"/>
    <w:link w:val="923"/>
    <w:qFormat/>
    <w:pPr>
      <w:numPr>
        <w:ilvl w:val="7"/>
        <w:numId w:val="1"/>
      </w:numPr>
      <w:ind w:left="680" w:hanging="150"/>
      <w:spacing w:line="460" w:lineRule="exact"/>
      <w:tabs>
        <w:tab w:val="clear" w:pos="860" w:leader="none"/>
      </w:tabs>
      <w:outlineLvl w:val="7"/>
    </w:pPr>
    <w:rPr>
      <w:rFonts w:ascii="宋体"/>
      <w:sz w:val="28"/>
      <w:szCs w:val="20"/>
    </w:rPr>
  </w:style>
  <w:style w:type="paragraph" w:styleId="1050">
    <w:name w:val="xl39"/>
    <w:basedOn w:val="923"/>
    <w:next w:val="1050"/>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1">
    <w:name w:val="xl37"/>
    <w:basedOn w:val="923"/>
    <w:next w:val="1051"/>
    <w:link w:val="9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2">
    <w:name w:val="xl32"/>
    <w:basedOn w:val="923"/>
    <w:next w:val="1052"/>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3">
    <w:name w:val="font8"/>
    <w:basedOn w:val="923"/>
    <w:next w:val="1053"/>
    <w:link w:val="923"/>
    <w:qFormat/>
    <w:pPr>
      <w:jc w:val="left"/>
      <w:spacing w:before="100" w:beforeAutospacing="1" w:after="100" w:afterAutospacing="1"/>
      <w:widowControl/>
    </w:pPr>
    <w:rPr>
      <w:sz w:val="36"/>
      <w:szCs w:val="36"/>
    </w:rPr>
  </w:style>
  <w:style w:type="paragraph" w:styleId="1054">
    <w:name w:val="Char"/>
    <w:basedOn w:val="923"/>
    <w:next w:val="1054"/>
    <w:link w:val="923"/>
    <w:qFormat/>
    <w:pPr>
      <w:tabs>
        <w:tab w:val="left" w:pos="360" w:leader="none"/>
      </w:tabs>
    </w:pPr>
    <w:rPr>
      <w:sz w:val="24"/>
    </w:rPr>
  </w:style>
  <w:style w:type="paragraph" w:styleId="1055">
    <w:name w:val="Char Char Char Char Char Char Char Char Char Char Char Char Char Char Char Char"/>
    <w:basedOn w:val="923"/>
    <w:next w:val="1055"/>
    <w:link w:val="923"/>
    <w:qFormat/>
    <w:pPr>
      <w:jc w:val="center"/>
      <w:spacing w:after="160" w:line="240" w:lineRule="exact"/>
      <w:widowControl/>
    </w:pPr>
    <w:rPr>
      <w:rFonts w:ascii="宋体" w:hAnsi="宋体"/>
      <w:b/>
      <w:sz w:val="30"/>
      <w:szCs w:val="30"/>
      <w:lang w:eastAsia="en-US"/>
    </w:rPr>
  </w:style>
  <w:style w:type="paragraph" w:styleId="1056">
    <w:name w:val="xl45"/>
    <w:basedOn w:val="923"/>
    <w:next w:val="1056"/>
    <w:link w:val="9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7">
    <w:name w:val="Char Char1 Char Char Char Char Char Char"/>
    <w:basedOn w:val="923"/>
    <w:next w:val="1057"/>
    <w:link w:val="923"/>
    <w:qFormat/>
    <w:pPr>
      <w:jc w:val="left"/>
      <w:spacing w:after="160" w:line="240" w:lineRule="exact"/>
      <w:widowControl/>
    </w:pPr>
    <w:rPr>
      <w:rFonts w:ascii="Verdana" w:hAnsi="Verdana" w:eastAsia="仿宋_GB2312"/>
      <w:sz w:val="24"/>
      <w:szCs w:val="20"/>
      <w:lang w:eastAsia="en-US"/>
    </w:rPr>
  </w:style>
  <w:style w:type="paragraph" w:styleId="1058">
    <w:name w:val="Char Char1"/>
    <w:basedOn w:val="948"/>
    <w:next w:val="1058"/>
    <w:link w:val="923"/>
    <w:qFormat/>
    <w:rPr>
      <w:rFonts w:ascii="Tahoma" w:hAnsi="Tahoma"/>
      <w:sz w:val="24"/>
    </w:rPr>
  </w:style>
  <w:style w:type="paragraph" w:styleId="1059">
    <w:name w:val="xl26"/>
    <w:basedOn w:val="923"/>
    <w:next w:val="1059"/>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0">
    <w:name w:val="xl30"/>
    <w:basedOn w:val="923"/>
    <w:next w:val="106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1">
    <w:name w:val="xl41"/>
    <w:basedOn w:val="923"/>
    <w:next w:val="1061"/>
    <w:link w:val="9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样式 宋体 五号 行距: 单倍行距"/>
    <w:basedOn w:val="923"/>
    <w:next w:val="1062"/>
    <w:link w:val="923"/>
    <w:qFormat/>
    <w:pPr>
      <w:jc w:val="left"/>
    </w:pPr>
    <w:rPr>
      <w:rFonts w:ascii="宋体" w:hAnsi="宋体"/>
      <w:szCs w:val="20"/>
    </w:rPr>
  </w:style>
  <w:style w:type="paragraph" w:styleId="1063">
    <w:name w:val="Char1 Char Char Char1"/>
    <w:basedOn w:val="923"/>
    <w:next w:val="1063"/>
    <w:link w:val="923"/>
    <w:qFormat/>
    <w:rPr>
      <w:rFonts w:ascii="Tahoma" w:hAnsi="Tahoma" w:cs="仿宋_GB2312"/>
      <w:sz w:val="24"/>
      <w:szCs w:val="28"/>
    </w:rPr>
  </w:style>
  <w:style w:type="paragraph" w:styleId="1064">
    <w:name w:val="四级条标题"/>
    <w:basedOn w:val="1065"/>
    <w:next w:val="923"/>
    <w:link w:val="923"/>
    <w:qFormat/>
    <w:pPr>
      <w:numPr>
        <w:ilvl w:val="4"/>
      </w:numPr>
      <w:ind w:left="0" w:hanging="840"/>
      <w:tabs>
        <w:tab w:val="left" w:pos="360" w:leader="none"/>
        <w:tab w:val="left" w:pos="840" w:leader="none"/>
      </w:tabs>
      <w:outlineLvl w:val="4"/>
    </w:pPr>
  </w:style>
  <w:style w:type="paragraph" w:styleId="1065">
    <w:name w:val="三级条标题"/>
    <w:basedOn w:val="1027"/>
    <w:next w:val="923"/>
    <w:link w:val="923"/>
    <w:qFormat/>
    <w:pPr>
      <w:numPr>
        <w:ilvl w:val="3"/>
        <w:numId w:val="1"/>
      </w:numPr>
      <w:ind w:left="0" w:hanging="840"/>
      <w:tabs>
        <w:tab w:val="left" w:pos="360" w:leader="none"/>
        <w:tab w:val="left" w:pos="840" w:leader="none"/>
      </w:tabs>
      <w:outlineLvl w:val="3"/>
    </w:pPr>
  </w:style>
  <w:style w:type="paragraph" w:styleId="1066">
    <w:name w:val="??"/>
    <w:next w:val="1066"/>
    <w:link w:val="923"/>
    <w:qFormat/>
    <w:pPr>
      <w:jc w:val="both"/>
      <w:widowControl w:val="off"/>
    </w:pPr>
    <w:rPr>
      <w:sz w:val="21"/>
      <w:lang w:val="en-US" w:eastAsia="en-US" w:bidi="ar-SA"/>
    </w:rPr>
  </w:style>
  <w:style w:type="paragraph" w:styleId="1067">
    <w:name w:val="样式 标题 2 + 宋体 五号 行距: 单倍行距"/>
    <w:basedOn w:val="925"/>
    <w:next w:val="1067"/>
    <w:link w:val="923"/>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68">
    <w:name w:val="List Paragraph1"/>
    <w:basedOn w:val="923"/>
    <w:next w:val="1068"/>
    <w:link w:val="923"/>
    <w:qFormat/>
    <w:pPr>
      <w:ind w:firstLine="420"/>
    </w:pPr>
    <w:rPr>
      <w:rFonts w:ascii="Calibri" w:hAnsi="Calibri"/>
      <w:szCs w:val="22"/>
    </w:rPr>
  </w:style>
  <w:style w:type="paragraph" w:styleId="1069">
    <w:name w:val="项目符号1"/>
    <w:basedOn w:val="1070"/>
    <w:next w:val="1069"/>
    <w:link w:val="923"/>
    <w:qFormat/>
    <w:pPr>
      <w:ind w:left="-25" w:firstLine="0"/>
    </w:pPr>
  </w:style>
  <w:style w:type="paragraph" w:styleId="1070">
    <w:name w:val="正文文本样式"/>
    <w:basedOn w:val="923"/>
    <w:next w:val="1070"/>
    <w:link w:val="923"/>
    <w:qFormat/>
    <w:pPr>
      <w:ind w:firstLine="482"/>
      <w:spacing w:line="360" w:lineRule="auto"/>
    </w:pPr>
    <w:rPr>
      <w:rFonts w:cs="宋体"/>
      <w:sz w:val="24"/>
      <w:szCs w:val="20"/>
    </w:rPr>
  </w:style>
  <w:style w:type="paragraph" w:styleId="1071">
    <w:name w:val="xl27"/>
    <w:basedOn w:val="923"/>
    <w:next w:val="1071"/>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2">
    <w:name w:val="font5"/>
    <w:basedOn w:val="923"/>
    <w:next w:val="1072"/>
    <w:link w:val="923"/>
    <w:qFormat/>
    <w:pPr>
      <w:jc w:val="left"/>
      <w:spacing w:before="100" w:beforeAutospacing="1" w:after="100" w:afterAutospacing="1"/>
      <w:widowControl/>
    </w:pPr>
    <w:rPr>
      <w:rFonts w:ascii="宋体" w:hAnsi="宋体" w:cs="宋体"/>
      <w:sz w:val="18"/>
      <w:szCs w:val="18"/>
    </w:rPr>
  </w:style>
  <w:style w:type="paragraph" w:styleId="1073">
    <w:name w:val="五级条标题"/>
    <w:basedOn w:val="1064"/>
    <w:next w:val="923"/>
    <w:link w:val="923"/>
    <w:qFormat/>
    <w:pPr>
      <w:numPr>
        <w:ilvl w:val="5"/>
      </w:numPr>
      <w:ind w:left="0" w:hanging="840"/>
      <w:tabs>
        <w:tab w:val="left" w:pos="360" w:leader="none"/>
        <w:tab w:val="left" w:pos="840" w:leader="none"/>
      </w:tabs>
      <w:outlineLvl w:val="5"/>
    </w:pPr>
  </w:style>
  <w:style w:type="paragraph" w:styleId="1074">
    <w:name w:val="xl49"/>
    <w:basedOn w:val="923"/>
    <w:next w:val="1074"/>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75">
    <w:name w:val="文档正文"/>
    <w:basedOn w:val="923"/>
    <w:next w:val="1075"/>
    <w:link w:val="923"/>
    <w:qFormat/>
    <w:pPr>
      <w:spacing w:before="120" w:after="120" w:line="180" w:lineRule="auto"/>
    </w:pPr>
    <w:rPr>
      <w:rFonts w:ascii="Arial" w:hAnsi="Arial"/>
      <w:szCs w:val="20"/>
    </w:rPr>
  </w:style>
  <w:style w:type="paragraph" w:styleId="1076">
    <w:name w:val="xl33"/>
    <w:basedOn w:val="923"/>
    <w:next w:val="1076"/>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xl42"/>
    <w:basedOn w:val="923"/>
    <w:next w:val="107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8">
    <w:name w:val="Char Char Char1 Char"/>
    <w:basedOn w:val="923"/>
    <w:next w:val="1078"/>
    <w:link w:val="923"/>
    <w:qFormat/>
    <w:rPr>
      <w:rFonts w:ascii="Tahoma" w:hAnsi="Tahoma"/>
      <w:sz w:val="24"/>
      <w:szCs w:val="20"/>
    </w:rPr>
  </w:style>
  <w:style w:type="paragraph" w:styleId="1079">
    <w:name w:val="xl44"/>
    <w:basedOn w:val="923"/>
    <w:next w:val="1079"/>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0">
    <w:name w:val="1名"/>
    <w:basedOn w:val="923"/>
    <w:next w:val="1080"/>
    <w:link w:val="923"/>
    <w:qFormat/>
    <w:pPr>
      <w:numPr>
        <w:ilvl w:val="0"/>
        <w:numId w:val="5"/>
      </w:numPr>
      <w:spacing w:before="120"/>
      <w:tabs>
        <w:tab w:val="left" w:pos="360" w:leader="none"/>
      </w:tabs>
    </w:pPr>
    <w:rPr>
      <w:rFonts w:ascii="宋体"/>
      <w:sz w:val="28"/>
      <w:szCs w:val="20"/>
    </w:rPr>
  </w:style>
  <w:style w:type="paragraph" w:styleId="1081">
    <w:name w:val="font9"/>
    <w:basedOn w:val="923"/>
    <w:next w:val="1081"/>
    <w:link w:val="923"/>
    <w:qFormat/>
    <w:pPr>
      <w:jc w:val="left"/>
      <w:spacing w:before="100" w:beforeAutospacing="1" w:after="100" w:afterAutospacing="1"/>
      <w:widowControl/>
    </w:pPr>
    <w:rPr>
      <w:rFonts w:hint="eastAsia" w:ascii="宋体" w:hAnsi="宋体" w:cs="Arial Unicode MS"/>
      <w:color w:val="000000"/>
      <w:sz w:val="20"/>
      <w:szCs w:val="20"/>
    </w:rPr>
  </w:style>
  <w:style w:type="paragraph" w:styleId="1082">
    <w:name w:val="Char Char Char1 Char1"/>
    <w:basedOn w:val="923"/>
    <w:next w:val="1082"/>
    <w:link w:val="923"/>
    <w:qFormat/>
    <w:rPr>
      <w:rFonts w:ascii="Tahoma" w:hAnsi="Tahoma"/>
      <w:sz w:val="24"/>
      <w:szCs w:val="20"/>
    </w:rPr>
  </w:style>
  <w:style w:type="paragraph" w:styleId="1083">
    <w:name w:val="Char Char Char Char Char Char Char Char Char Char"/>
    <w:basedOn w:val="923"/>
    <w:next w:val="1083"/>
    <w:link w:val="923"/>
    <w:qFormat/>
  </w:style>
  <w:style w:type="paragraph" w:styleId="1084">
    <w:name w:val="Char Char1 Char Char Char Char Char Char Char Char"/>
    <w:basedOn w:val="923"/>
    <w:next w:val="1084"/>
    <w:link w:val="923"/>
    <w:qFormat/>
    <w:pPr>
      <w:jc w:val="left"/>
      <w:spacing w:after="160" w:line="240" w:lineRule="exact"/>
      <w:widowControl/>
    </w:pPr>
    <w:rPr>
      <w:rFonts w:ascii="Verdana" w:hAnsi="Verdana"/>
      <w:sz w:val="20"/>
      <w:szCs w:val="20"/>
      <w:lang w:eastAsia="en-US"/>
    </w:rPr>
  </w:style>
  <w:style w:type="paragraph" w:styleId="1085">
    <w:name w:val="Char1"/>
    <w:basedOn w:val="923"/>
    <w:next w:val="1085"/>
    <w:link w:val="923"/>
    <w:qFormat/>
    <w:pPr>
      <w:tabs>
        <w:tab w:val="left" w:pos="360" w:leader="none"/>
      </w:tabs>
    </w:pPr>
    <w:rPr>
      <w:sz w:val="24"/>
    </w:rPr>
  </w:style>
  <w:style w:type="paragraph" w:styleId="1086">
    <w:name w:val="正文列项_字母"/>
    <w:basedOn w:val="923"/>
    <w:next w:val="1086"/>
    <w:link w:val="923"/>
    <w:qFormat/>
    <w:pPr>
      <w:numPr>
        <w:ilvl w:val="6"/>
        <w:numId w:val="1"/>
      </w:numPr>
      <w:ind w:left="480" w:hanging="180"/>
      <w:spacing w:line="460" w:lineRule="exact"/>
      <w:tabs>
        <w:tab w:val="clear" w:pos="635" w:leader="none"/>
      </w:tabs>
      <w:outlineLvl w:val="6"/>
    </w:pPr>
    <w:rPr>
      <w:rFonts w:ascii="宋体"/>
      <w:sz w:val="28"/>
      <w:szCs w:val="20"/>
    </w:rPr>
  </w:style>
  <w:style w:type="paragraph" w:styleId="1087">
    <w:name w:val="xl28"/>
    <w:basedOn w:val="923"/>
    <w:next w:val="1087"/>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47"/>
    <w:basedOn w:val="923"/>
    <w:next w:val="1088"/>
    <w:link w:val="9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9">
    <w:name w:val="默认段落字体 Para Char Char Char Char"/>
    <w:basedOn w:val="923"/>
    <w:next w:val="1089"/>
    <w:link w:val="923"/>
    <w:qFormat/>
    <w:rPr>
      <w:rFonts w:ascii="Arial" w:hAnsi="Arial" w:cs="Arial"/>
      <w:szCs w:val="21"/>
    </w:rPr>
  </w:style>
  <w:style w:type="paragraph" w:styleId="1090">
    <w:name w:val="xl48"/>
    <w:basedOn w:val="923"/>
    <w:next w:val="1090"/>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1">
    <w:name w:val="xl31"/>
    <w:basedOn w:val="923"/>
    <w:next w:val="1091"/>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name w:val="xl53"/>
    <w:basedOn w:val="923"/>
    <w:next w:val="1092"/>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3">
    <w:name w:val="Char Char Char"/>
    <w:basedOn w:val="923"/>
    <w:next w:val="1093"/>
    <w:link w:val="923"/>
    <w:qFormat/>
    <w:rPr>
      <w:rFonts w:ascii="Tahoma" w:hAnsi="Tahoma"/>
      <w:sz w:val="24"/>
      <w:szCs w:val="20"/>
    </w:rPr>
  </w:style>
  <w:style w:type="paragraph" w:styleId="1094">
    <w:name w:val="xl50"/>
    <w:basedOn w:val="923"/>
    <w:next w:val="1094"/>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95">
    <w:name w:val="缺省文本"/>
    <w:basedOn w:val="923"/>
    <w:next w:val="1095"/>
    <w:link w:val="923"/>
    <w:qFormat/>
    <w:pPr>
      <w:jc w:val="left"/>
    </w:pPr>
    <w:rPr>
      <w:sz w:val="24"/>
    </w:rPr>
  </w:style>
  <w:style w:type="paragraph" w:styleId="1096">
    <w:name w:val="Char Char Char1"/>
    <w:basedOn w:val="923"/>
    <w:next w:val="1096"/>
    <w:link w:val="923"/>
    <w:qFormat/>
    <w:rPr>
      <w:rFonts w:ascii="Tahoma" w:hAnsi="Tahoma"/>
      <w:sz w:val="24"/>
      <w:szCs w:val="20"/>
    </w:rPr>
  </w:style>
  <w:style w:type="paragraph" w:styleId="1097">
    <w:name w:val="Char Char Char Char Char Char Char1"/>
    <w:basedOn w:val="923"/>
    <w:next w:val="1097"/>
    <w:link w:val="923"/>
    <w:qFormat/>
    <w:pPr>
      <w:ind w:firstLine="200"/>
      <w:spacing w:line="360" w:lineRule="auto"/>
    </w:pPr>
    <w:rPr>
      <w:rFonts w:eastAsia="仿宋_GB2312"/>
      <w:sz w:val="24"/>
    </w:rPr>
  </w:style>
  <w:style w:type="paragraph" w:styleId="1098">
    <w:name w:val="xl51"/>
    <w:basedOn w:val="923"/>
    <w:next w:val="1098"/>
    <w:link w:val="9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9">
    <w:name w:val="样式2"/>
    <w:basedOn w:val="986"/>
    <w:next w:val="1099"/>
    <w:link w:val="923"/>
    <w:qFormat/>
    <w:pPr>
      <w:jc w:val="center"/>
      <w:spacing w:line="360" w:lineRule="auto"/>
    </w:pPr>
    <w:rPr>
      <w:sz w:val="24"/>
    </w:rPr>
  </w:style>
  <w:style w:type="paragraph" w:styleId="1100">
    <w:name w:val="xl24"/>
    <w:basedOn w:val="923"/>
    <w:next w:val="1100"/>
    <w:link w:val="9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1">
    <w:name w:val="xl29"/>
    <w:basedOn w:val="923"/>
    <w:next w:val="1101"/>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2">
    <w:name w:val="正文 + 楷体_GB2312"/>
    <w:basedOn w:val="923"/>
    <w:next w:val="1102"/>
    <w:link w:val="923"/>
    <w:qFormat/>
    <w:pPr>
      <w:jc w:val="left"/>
      <w:widowControl/>
    </w:pPr>
    <w:rPr>
      <w:rFonts w:ascii="楷体_GB2312" w:eastAsia="楷体_GB2312" w:cs="Arial"/>
      <w:sz w:val="24"/>
    </w:rPr>
  </w:style>
  <w:style w:type="paragraph" w:styleId="1103">
    <w:name w:val="xl34"/>
    <w:basedOn w:val="923"/>
    <w:next w:val="1103"/>
    <w:link w:val="9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4">
    <w:name w:val="1 Char Char Char Char"/>
    <w:basedOn w:val="923"/>
    <w:next w:val="1104"/>
    <w:link w:val="923"/>
    <w:qFormat/>
    <w:rPr>
      <w:rFonts w:ascii="Tahoma" w:hAnsi="Tahoma"/>
      <w:sz w:val="24"/>
      <w:szCs w:val="20"/>
    </w:rPr>
  </w:style>
  <w:style w:type="paragraph" w:styleId="1105">
    <w:name w:val="列出段落1"/>
    <w:basedOn w:val="923"/>
    <w:next w:val="1105"/>
    <w:link w:val="923"/>
    <w:qFormat/>
    <w:pPr>
      <w:ind w:firstLine="420"/>
    </w:pPr>
    <w:rPr>
      <w:rFonts w:ascii="Calibri" w:hAnsi="Calibri"/>
      <w:szCs w:val="22"/>
    </w:rPr>
  </w:style>
  <w:style w:type="paragraph" w:styleId="1106">
    <w:name w:val="default"/>
    <w:basedOn w:val="923"/>
    <w:next w:val="1106"/>
    <w:link w:val="923"/>
    <w:qFormat/>
    <w:pPr>
      <w:jc w:val="left"/>
      <w:spacing w:before="100" w:beforeAutospacing="1" w:after="100" w:afterAutospacing="1"/>
      <w:widowControl/>
    </w:pPr>
    <w:rPr>
      <w:rFonts w:ascii="宋体" w:hAnsi="宋体" w:cs="宋体"/>
      <w:sz w:val="24"/>
    </w:rPr>
  </w:style>
  <w:style w:type="paragraph" w:styleId="1107">
    <w:name w:val="字元 字元1"/>
    <w:basedOn w:val="923"/>
    <w:next w:val="1107"/>
    <w:link w:val="923"/>
    <w:qFormat/>
    <w:rPr>
      <w:rFonts w:ascii="Tahoma" w:hAnsi="Tahoma"/>
      <w:sz w:val="24"/>
      <w:szCs w:val="20"/>
    </w:rPr>
  </w:style>
  <w:style w:type="paragraph" w:styleId="1108">
    <w:name w:val="_Style 160"/>
    <w:next w:val="1108"/>
    <w:link w:val="923"/>
    <w:qFormat/>
    <w:rPr>
      <w:sz w:val="21"/>
      <w:szCs w:val="24"/>
      <w:lang w:val="en-US" w:eastAsia="zh-CN" w:bidi="ar-SA"/>
    </w:rPr>
  </w:style>
  <w:style w:type="paragraph" w:styleId="1109">
    <w:name w:val="项目编号3"/>
    <w:basedOn w:val="1070"/>
    <w:next w:val="1109"/>
    <w:link w:val="923"/>
    <w:qFormat/>
    <w:pPr>
      <w:numPr>
        <w:ilvl w:val="0"/>
        <w:numId w:val="6"/>
      </w:numPr>
    </w:pPr>
  </w:style>
  <w:style w:type="paragraph" w:styleId="1110">
    <w:name w:val="Char21"/>
    <w:basedOn w:val="923"/>
    <w:next w:val="1110"/>
    <w:link w:val="923"/>
    <w:qFormat/>
    <w:rPr>
      <w:rFonts w:ascii="Tahoma" w:hAnsi="Tahoma"/>
      <w:sz w:val="24"/>
      <w:szCs w:val="20"/>
    </w:rPr>
  </w:style>
  <w:style w:type="paragraph" w:styleId="1111">
    <w:name w:val="表格文字"/>
    <w:basedOn w:val="957"/>
    <w:next w:val="1111"/>
    <w:link w:val="923"/>
    <w:qFormat/>
    <w:pPr>
      <w:ind w:firstLine="0"/>
      <w:spacing w:before="20" w:after="20" w:line="240" w:lineRule="auto"/>
    </w:pPr>
    <w:rPr>
      <w:rFonts w:ascii="Century Gothic" w:hAnsi="Century Gothic"/>
      <w:sz w:val="20"/>
      <w:szCs w:val="20"/>
    </w:rPr>
  </w:style>
  <w:style w:type="paragraph" w:styleId="1112">
    <w:name w:val="Char Char Char Char Char Char Char Char Char Char1"/>
    <w:basedOn w:val="923"/>
    <w:next w:val="1112"/>
    <w:link w:val="923"/>
    <w:qFormat/>
    <w:rPr>
      <w:rFonts w:ascii="宋体" w:hAnsi="宋体" w:cs="Courier New"/>
      <w:sz w:val="32"/>
      <w:szCs w:val="32"/>
    </w:rPr>
  </w:style>
  <w:style w:type="paragraph" w:styleId="1113">
    <w:name w:val="正文文本样式 加粗"/>
    <w:basedOn w:val="1070"/>
    <w:next w:val="1113"/>
    <w:link w:val="923"/>
    <w:qFormat/>
    <w:rPr>
      <w:b/>
    </w:rPr>
  </w:style>
  <w:style w:type="paragraph" w:styleId="1114">
    <w:name w:val="Char2 Char Char Char Char Char Char"/>
    <w:basedOn w:val="923"/>
    <w:next w:val="1114"/>
    <w:link w:val="923"/>
    <w:qFormat/>
    <w:pPr>
      <w:jc w:val="center"/>
      <w:spacing w:line="400" w:lineRule="exact"/>
      <w:widowControl/>
    </w:pPr>
  </w:style>
  <w:style w:type="paragraph" w:styleId="1115">
    <w:name w:val="Char Char4"/>
    <w:basedOn w:val="923"/>
    <w:next w:val="1115"/>
    <w:link w:val="923"/>
    <w:qFormat/>
    <w:pPr>
      <w:jc w:val="center"/>
      <w:spacing w:line="400" w:lineRule="exact"/>
      <w:widowControl/>
    </w:pPr>
  </w:style>
  <w:style w:type="paragraph" w:styleId="1116">
    <w:name w:val="Char3 Char Char Char1"/>
    <w:basedOn w:val="923"/>
    <w:next w:val="1116"/>
    <w:link w:val="923"/>
    <w:qFormat/>
    <w:rPr>
      <w:rFonts w:ascii="Tahoma" w:hAnsi="Tahoma"/>
      <w:sz w:val="24"/>
      <w:szCs w:val="20"/>
    </w:rPr>
  </w:style>
  <w:style w:type="paragraph" w:styleId="1117">
    <w:name w:val="无间隔"/>
    <w:next w:val="1117"/>
    <w:link w:val="923"/>
    <w:qFormat/>
    <w:pPr>
      <w:jc w:val="both"/>
      <w:widowControl w:val="off"/>
    </w:pPr>
    <w:rPr>
      <w:sz w:val="21"/>
      <w:szCs w:val="24"/>
      <w:lang w:val="en-US" w:eastAsia="zh-CN" w:bidi="ar-SA"/>
    </w:rPr>
  </w:style>
  <w:style w:type="paragraph" w:styleId="1118">
    <w:name w:val="22222222222222"/>
    <w:basedOn w:val="923"/>
    <w:next w:val="1118"/>
    <w:link w:val="923"/>
    <w:qFormat/>
    <w:pPr>
      <w:ind w:firstLine="480"/>
      <w:jc w:val="left"/>
      <w:spacing w:line="360" w:lineRule="auto"/>
      <w:widowControl/>
    </w:pPr>
    <w:rPr>
      <w:color w:val="ff0000"/>
      <w:sz w:val="24"/>
      <w:szCs w:val="20"/>
    </w:rPr>
  </w:style>
  <w:style w:type="character" w:styleId="1119">
    <w:name w:val="中等深浅网格 1 - 强调文字颜色 2 Char"/>
    <w:next w:val="1119"/>
    <w:link w:val="1120"/>
    <w:qFormat/>
    <w:rPr>
      <w:sz w:val="21"/>
      <w:szCs w:val="24"/>
      <w:lang w:val="zh-CN" w:eastAsia="zh-CN" w:bidi="ar-SA"/>
    </w:rPr>
  </w:style>
  <w:style w:type="paragraph" w:styleId="1120">
    <w:name w:val="1"/>
    <w:next w:val="1120"/>
    <w:link w:val="1119"/>
    <w:qFormat/>
    <w:rPr>
      <w:sz w:val="21"/>
      <w:szCs w:val="24"/>
      <w:lang w:val="zh-CN" w:eastAsia="zh-CN" w:bidi="ar-SA"/>
    </w:rPr>
  </w:style>
  <w:style w:type="paragraph" w:styleId="1121">
    <w:name w:val="图文"/>
    <w:basedOn w:val="923"/>
    <w:next w:val="1121"/>
    <w:link w:val="923"/>
    <w:qFormat/>
    <w:pPr>
      <w:spacing w:after="50" w:line="360" w:lineRule="auto"/>
    </w:pPr>
    <w:rPr>
      <w:sz w:val="24"/>
    </w:rPr>
  </w:style>
  <w:style w:type="paragraph" w:styleId="1122">
    <w:name w:val="xl23"/>
    <w:basedOn w:val="923"/>
    <w:next w:val="1122"/>
    <w:link w:val="923"/>
    <w:qFormat/>
    <w:pPr>
      <w:spacing w:before="100" w:beforeAutospacing="1" w:after="100" w:afterAutospacing="1" w:line="360" w:lineRule="auto"/>
      <w:widowControl/>
    </w:pPr>
    <w:rPr>
      <w:sz w:val="24"/>
      <w:szCs w:val="20"/>
    </w:rPr>
  </w:style>
  <w:style w:type="paragraph" w:styleId="1123">
    <w:name w:val="正文表格"/>
    <w:basedOn w:val="923"/>
    <w:next w:val="1123"/>
    <w:link w:val="1124"/>
    <w:qFormat/>
    <w:pPr>
      <w:jc w:val="left"/>
    </w:pPr>
    <w:rPr>
      <w:rFonts w:ascii="宋体" w:hAnsi="宋体"/>
      <w:color w:val="000000"/>
      <w:szCs w:val="21"/>
    </w:rPr>
  </w:style>
  <w:style w:type="character" w:styleId="1124">
    <w:name w:val="正文表格 Char"/>
    <w:next w:val="1124"/>
    <w:link w:val="1123"/>
    <w:qFormat/>
    <w:rPr>
      <w:rFonts w:ascii="宋体" w:hAnsi="宋体"/>
      <w:color w:val="000000"/>
      <w:sz w:val="21"/>
      <w:szCs w:val="21"/>
    </w:rPr>
  </w:style>
  <w:style w:type="paragraph" w:styleId="1125">
    <w:name w:val="正文重点"/>
    <w:basedOn w:val="923"/>
    <w:next w:val="1125"/>
    <w:link w:val="1126"/>
    <w:qFormat/>
    <w:pPr>
      <w:ind w:firstLine="482"/>
      <w:jc w:val="left"/>
      <w:spacing w:line="360" w:lineRule="auto"/>
    </w:pPr>
    <w:rPr>
      <w:b/>
      <w:sz w:val="24"/>
      <w:szCs w:val="20"/>
    </w:rPr>
  </w:style>
  <w:style w:type="character" w:styleId="1126">
    <w:name w:val="正文重点 Char"/>
    <w:next w:val="1126"/>
    <w:link w:val="1125"/>
    <w:qFormat/>
    <w:rPr>
      <w:b/>
      <w:sz w:val="24"/>
    </w:rPr>
  </w:style>
  <w:style w:type="paragraph" w:styleId="1127">
    <w:name w:val="标题1-附件"/>
    <w:basedOn w:val="924"/>
    <w:next w:val="1127"/>
    <w:link w:val="923"/>
    <w:qFormat/>
    <w:pPr>
      <w:jc w:val="left"/>
    </w:pPr>
    <w:rPr>
      <w:sz w:val="24"/>
      <w:szCs w:val="24"/>
    </w:rPr>
  </w:style>
  <w:style w:type="paragraph" w:styleId="1128">
    <w:name w:val="正文小标题"/>
    <w:basedOn w:val="923"/>
    <w:next w:val="945"/>
    <w:link w:val="1129"/>
    <w:qFormat/>
    <w:pPr>
      <w:ind w:firstLine="482"/>
      <w:jc w:val="left"/>
      <w:spacing w:before="312" w:after="312"/>
    </w:pPr>
    <w:rPr>
      <w:rFonts w:ascii="宋体" w:hAnsi="宋体"/>
      <w:b/>
      <w:i/>
      <w:color w:val="ff0000"/>
      <w:sz w:val="24"/>
      <w:szCs w:val="20"/>
    </w:rPr>
  </w:style>
  <w:style w:type="character" w:styleId="1129">
    <w:name w:val="正文小标题 Char"/>
    <w:next w:val="1129"/>
    <w:link w:val="1128"/>
    <w:qFormat/>
    <w:rPr>
      <w:rFonts w:ascii="宋体" w:hAnsi="宋体"/>
      <w:b/>
      <w:i/>
      <w:color w:val="ff0000"/>
      <w:sz w:val="24"/>
    </w:rPr>
  </w:style>
  <w:style w:type="paragraph" w:styleId="1130">
    <w:name w:val="正文大标题"/>
    <w:basedOn w:val="1128"/>
    <w:next w:val="945"/>
    <w:link w:val="1131"/>
    <w:qFormat/>
    <w:pPr>
      <w:jc w:val="center"/>
    </w:pPr>
    <w:rPr>
      <w:i w:val="0"/>
      <w:color w:val="000000"/>
      <w:sz w:val="28"/>
      <w:szCs w:val="21"/>
    </w:rPr>
  </w:style>
  <w:style w:type="character" w:styleId="1131">
    <w:name w:val="正文大标题 Char"/>
    <w:next w:val="1131"/>
    <w:link w:val="1130"/>
    <w:qFormat/>
    <w:rPr>
      <w:rFonts w:ascii="宋体" w:hAnsi="宋体"/>
      <w:b/>
      <w:color w:val="000000"/>
      <w:sz w:val="28"/>
      <w:szCs w:val="21"/>
    </w:rPr>
  </w:style>
  <w:style w:type="paragraph" w:styleId="1132">
    <w:name w:val="注释"/>
    <w:basedOn w:val="923"/>
    <w:next w:val="1132"/>
    <w:link w:val="1133"/>
    <w:qFormat/>
    <w:pPr>
      <w:ind w:left="420" w:hanging="420"/>
      <w:jc w:val="left"/>
    </w:pPr>
    <w:rPr>
      <w:rFonts w:ascii="宋体" w:hAnsi="宋体"/>
      <w:szCs w:val="21"/>
    </w:rPr>
  </w:style>
  <w:style w:type="character" w:styleId="1133">
    <w:name w:val="注释 Char"/>
    <w:next w:val="1133"/>
    <w:link w:val="1132"/>
    <w:qFormat/>
    <w:rPr>
      <w:rFonts w:ascii="宋体" w:hAnsi="宋体"/>
      <w:sz w:val="21"/>
      <w:szCs w:val="21"/>
    </w:rPr>
  </w:style>
  <w:style w:type="paragraph" w:styleId="1134">
    <w:name w:val="正文须知-1级"/>
    <w:basedOn w:val="923"/>
    <w:next w:val="923"/>
    <w:link w:val="923"/>
    <w:qFormat/>
    <w:pPr>
      <w:numPr>
        <w:ilvl w:val="0"/>
        <w:numId w:val="7"/>
      </w:numPr>
      <w:spacing w:line="300" w:lineRule="auto"/>
    </w:pPr>
    <w:rPr>
      <w:rFonts w:ascii="宋体" w:hAnsi="Calibri"/>
      <w:sz w:val="24"/>
      <w:szCs w:val="21"/>
    </w:rPr>
  </w:style>
  <w:style w:type="paragraph" w:styleId="1135">
    <w:name w:val="正文须知-2级"/>
    <w:basedOn w:val="923"/>
    <w:next w:val="1135"/>
    <w:link w:val="923"/>
    <w:qFormat/>
    <w:pPr>
      <w:numPr>
        <w:ilvl w:val="1"/>
        <w:numId w:val="7"/>
      </w:numPr>
      <w:spacing w:line="300" w:lineRule="auto"/>
    </w:pPr>
    <w:rPr>
      <w:rFonts w:ascii="宋体" w:hAnsi="Calibri"/>
      <w:sz w:val="24"/>
      <w:szCs w:val="21"/>
    </w:rPr>
  </w:style>
  <w:style w:type="paragraph" w:styleId="1136">
    <w:name w:val="正文须知-3级"/>
    <w:basedOn w:val="923"/>
    <w:next w:val="1136"/>
    <w:link w:val="923"/>
    <w:qFormat/>
    <w:pPr>
      <w:numPr>
        <w:ilvl w:val="2"/>
        <w:numId w:val="7"/>
      </w:numPr>
      <w:ind w:hanging="355"/>
      <w:spacing w:line="300" w:lineRule="auto"/>
    </w:pPr>
    <w:rPr>
      <w:rFonts w:ascii="宋体" w:hAnsi="Calibri"/>
      <w:sz w:val="24"/>
      <w:szCs w:val="21"/>
    </w:rPr>
  </w:style>
  <w:style w:type="character" w:styleId="1137">
    <w:name w:val="纯文本 字符"/>
    <w:next w:val="1137"/>
    <w:link w:val="923"/>
    <w:uiPriority w:val="99"/>
    <w:qFormat/>
    <w:rPr>
      <w:rFonts w:ascii="宋体" w:hAnsi="Courier New" w:eastAsia="宋体" w:cs="Times New Roman"/>
      <w:sz w:val="21"/>
      <w:szCs w:val="21"/>
      <w:lang w:val="en-US" w:eastAsia="zh-CN" w:bidi="ar-SA"/>
    </w:rPr>
  </w:style>
  <w:style w:type="paragraph" w:styleId="1138">
    <w:name w:val="表格1"/>
    <w:basedOn w:val="923"/>
    <w:next w:val="1138"/>
    <w:link w:val="923"/>
    <w:qFormat/>
    <w:pPr>
      <w:ind w:firstLine="480"/>
      <w:jc w:val="center"/>
    </w:pPr>
    <w:rPr>
      <w:sz w:val="24"/>
      <w:szCs w:val="20"/>
    </w:rPr>
  </w:style>
  <w:style w:type="character" w:styleId="1139">
    <w:name w:val="纯文本 字符1"/>
    <w:next w:val="1139"/>
    <w:link w:val="923"/>
    <w:qFormat/>
    <w:rPr>
      <w:rFonts w:ascii="宋体" w:hAnsi="Courier New"/>
    </w:rPr>
  </w:style>
  <w:style w:type="character" w:styleId="1140">
    <w:name w:val="bjh-p"/>
    <w:next w:val="1140"/>
    <w:link w:val="923"/>
    <w:qFormat/>
  </w:style>
  <w:style w:type="paragraph" w:styleId="1141">
    <w:name w:val="无标题条"/>
    <w:next w:val="923"/>
    <w:link w:val="923"/>
    <w:qFormat/>
    <w:pPr>
      <w:jc w:val="both"/>
    </w:pPr>
    <w:rPr>
      <w:sz w:val="21"/>
      <w:lang w:val="en-US" w:eastAsia="zh-CN" w:bidi="ar-SA"/>
    </w:rPr>
  </w:style>
  <w:style w:type="character" w:styleId="1142">
    <w:name w:val="正文格式 Char"/>
    <w:next w:val="1142"/>
    <w:link w:val="1143"/>
    <w:qFormat/>
    <w:rPr>
      <w:rFonts w:ascii="宋体" w:hAnsi="宋体"/>
      <w:sz w:val="24"/>
      <w:szCs w:val="24"/>
      <w:lang w:val="en-GB"/>
    </w:rPr>
  </w:style>
  <w:style w:type="paragraph" w:styleId="1143">
    <w:name w:val="正文格式"/>
    <w:basedOn w:val="923"/>
    <w:next w:val="1143"/>
    <w:link w:val="1142"/>
    <w:qFormat/>
    <w:pPr>
      <w:ind w:firstLine="480"/>
      <w:spacing w:line="360" w:lineRule="auto"/>
    </w:pPr>
    <w:rPr>
      <w:rFonts w:ascii="宋体" w:hAnsi="宋体"/>
      <w:sz w:val="24"/>
      <w:lang w:val="en-GB"/>
    </w:rPr>
  </w:style>
  <w:style w:type="character" w:styleId="1144">
    <w:name w:val="标题 3 Char"/>
    <w:next w:val="1144"/>
    <w:link w:val="923"/>
    <w:qFormat/>
    <w:rPr>
      <w:rFonts w:ascii="宋体" w:eastAsia="宋体"/>
      <w:b/>
      <w:sz w:val="24"/>
      <w:u w:val="single"/>
      <w:lang w:val="en-US" w:eastAsia="zh-CN" w:bidi="ar-SA"/>
    </w:rPr>
  </w:style>
  <w:style w:type="character" w:styleId="1145">
    <w:name w:val="正文缩进 Char"/>
    <w:next w:val="1145"/>
    <w:link w:val="923"/>
    <w:qFormat/>
    <w:rPr>
      <w:rFonts w:ascii="宋体" w:eastAsia="宋体"/>
      <w:sz w:val="24"/>
      <w:szCs w:val="24"/>
      <w:lang w:val="en-US" w:eastAsia="zh-CN" w:bidi="ar-SA"/>
    </w:rPr>
  </w:style>
  <w:style w:type="character" w:styleId="1146">
    <w:name w:val="Char Char111"/>
    <w:next w:val="1146"/>
    <w:link w:val="923"/>
    <w:qFormat/>
    <w:rPr>
      <w:rFonts w:ascii="宋体" w:eastAsia="宋体"/>
      <w:b/>
      <w:sz w:val="24"/>
      <w:u w:val="single"/>
      <w:lang w:val="en-US" w:eastAsia="zh-CN" w:bidi="ar-SA"/>
    </w:rPr>
  </w:style>
  <w:style w:type="character" w:styleId="1147">
    <w:name w:val="正文文本缩进 Char"/>
    <w:next w:val="1147"/>
    <w:link w:val="923"/>
    <w:qFormat/>
    <w:rPr>
      <w:rFonts w:eastAsia="宋体"/>
      <w:sz w:val="24"/>
      <w:szCs w:val="24"/>
      <w:lang w:val="en-US" w:eastAsia="zh-CN" w:bidi="ar-SA"/>
    </w:rPr>
  </w:style>
  <w:style w:type="character" w:styleId="1148">
    <w:name w:val="列出段落 Char"/>
    <w:next w:val="1148"/>
    <w:link w:val="923"/>
    <w:qFormat/>
    <w:rPr>
      <w:rFonts w:ascii="Calibri" w:hAnsi="Calibri" w:eastAsia="宋体"/>
      <w:sz w:val="21"/>
      <w:szCs w:val="22"/>
      <w:lang w:val="en-US" w:eastAsia="zh-CN" w:bidi="ar-SA"/>
    </w:rPr>
  </w:style>
  <w:style w:type="character" w:styleId="1149">
    <w:name w:val="页眉 Char"/>
    <w:next w:val="1149"/>
    <w:link w:val="923"/>
    <w:qFormat/>
    <w:rPr>
      <w:rFonts w:eastAsia="宋体"/>
      <w:sz w:val="18"/>
      <w:szCs w:val="18"/>
      <w:lang w:val="en-US" w:eastAsia="zh-CN" w:bidi="ar-SA"/>
    </w:rPr>
  </w:style>
  <w:style w:type="character" w:styleId="1150">
    <w:name w:val="标题 2 Char"/>
    <w:next w:val="1150"/>
    <w:link w:val="923"/>
    <w:qFormat/>
    <w:rPr>
      <w:rFonts w:ascii="Arial" w:hAnsi="Arial" w:eastAsia="黑体"/>
      <w:b/>
      <w:sz w:val="30"/>
      <w:lang w:val="en-US" w:eastAsia="zh-CN" w:bidi="ar-SA"/>
    </w:rPr>
  </w:style>
  <w:style w:type="paragraph" w:styleId="1151">
    <w:name w:val="字元 字元2"/>
    <w:basedOn w:val="923"/>
    <w:next w:val="1151"/>
    <w:link w:val="923"/>
    <w:qFormat/>
    <w:rPr>
      <w:rFonts w:ascii="Tahoma" w:hAnsi="Tahoma"/>
      <w:sz w:val="24"/>
      <w:szCs w:val="20"/>
    </w:rPr>
  </w:style>
  <w:style w:type="paragraph" w:styleId="1152">
    <w:name w:val="Char3 Char Char Char2"/>
    <w:basedOn w:val="923"/>
    <w:next w:val="1152"/>
    <w:link w:val="923"/>
    <w:qFormat/>
    <w:rPr>
      <w:rFonts w:ascii="Tahoma" w:hAnsi="Tahoma"/>
      <w:sz w:val="24"/>
      <w:szCs w:val="20"/>
    </w:rPr>
  </w:style>
  <w:style w:type="paragraph" w:styleId="1153">
    <w:name w:val="正文文本缩进2"/>
    <w:basedOn w:val="923"/>
    <w:next w:val="1153"/>
    <w:link w:val="923"/>
    <w:qFormat/>
    <w:pPr>
      <w:ind w:firstLine="480"/>
      <w:spacing w:line="480" w:lineRule="exact"/>
    </w:pPr>
    <w:rPr>
      <w:rFonts w:ascii="宋体" w:hAnsi="宋体"/>
      <w:sz w:val="24"/>
      <w:lang w:val="zh-CN" w:eastAsia="zh-CN"/>
    </w:rPr>
  </w:style>
  <w:style w:type="paragraph" w:styleId="1154">
    <w:name w:val="Char3"/>
    <w:basedOn w:val="923"/>
    <w:next w:val="1154"/>
    <w:link w:val="923"/>
    <w:qFormat/>
    <w:pPr>
      <w:tabs>
        <w:tab w:val="left" w:pos="360" w:leader="none"/>
      </w:tabs>
    </w:pPr>
    <w:rPr>
      <w:sz w:val="24"/>
    </w:rPr>
  </w:style>
  <w:style w:type="paragraph" w:styleId="1155">
    <w:name w:val="Char Char Char Char Char Char Char Char Char Char Char Char Char Char Char Char1"/>
    <w:basedOn w:val="923"/>
    <w:next w:val="1155"/>
    <w:link w:val="923"/>
    <w:qFormat/>
    <w:pPr>
      <w:jc w:val="center"/>
      <w:spacing w:after="160" w:line="240" w:lineRule="exact"/>
      <w:widowControl/>
    </w:pPr>
    <w:rPr>
      <w:rFonts w:ascii="宋体" w:hAnsi="宋体"/>
      <w:b/>
      <w:sz w:val="30"/>
      <w:szCs w:val="30"/>
      <w:lang w:eastAsia="en-US"/>
    </w:rPr>
  </w:style>
  <w:style w:type="paragraph" w:styleId="1156">
    <w:name w:val="Char Char1 Char Char Char Char Char Char1"/>
    <w:basedOn w:val="923"/>
    <w:next w:val="1156"/>
    <w:link w:val="923"/>
    <w:qFormat/>
    <w:pPr>
      <w:jc w:val="left"/>
      <w:spacing w:after="160" w:line="240" w:lineRule="exact"/>
      <w:widowControl/>
    </w:pPr>
    <w:rPr>
      <w:rFonts w:ascii="Verdana" w:hAnsi="Verdana" w:eastAsia="仿宋_GB2312"/>
      <w:sz w:val="24"/>
      <w:szCs w:val="20"/>
      <w:lang w:eastAsia="en-US"/>
    </w:rPr>
  </w:style>
  <w:style w:type="paragraph" w:styleId="1157">
    <w:name w:val="列出段落2"/>
    <w:basedOn w:val="923"/>
    <w:next w:val="1157"/>
    <w:link w:val="923"/>
    <w:qFormat/>
    <w:pPr>
      <w:ind w:firstLine="420"/>
    </w:pPr>
    <w:rPr>
      <w:rFonts w:ascii="Calibri" w:hAnsi="Calibri"/>
      <w:szCs w:val="22"/>
    </w:rPr>
  </w:style>
  <w:style w:type="paragraph" w:styleId="1158">
    <w:name w:val="Char Char Char1 Char2"/>
    <w:basedOn w:val="923"/>
    <w:next w:val="1158"/>
    <w:link w:val="923"/>
    <w:qFormat/>
    <w:rPr>
      <w:rFonts w:ascii="Tahoma" w:hAnsi="Tahoma"/>
      <w:sz w:val="24"/>
      <w:szCs w:val="20"/>
    </w:rPr>
  </w:style>
  <w:style w:type="paragraph" w:styleId="1159">
    <w:name w:val="Char Char Char2"/>
    <w:basedOn w:val="923"/>
    <w:next w:val="1159"/>
    <w:link w:val="923"/>
    <w:qFormat/>
    <w:rPr>
      <w:rFonts w:ascii="Tahoma" w:hAnsi="Tahoma"/>
      <w:sz w:val="24"/>
      <w:szCs w:val="20"/>
    </w:rPr>
  </w:style>
  <w:style w:type="paragraph" w:styleId="1160">
    <w:name w:val="Char Char Char Char Char Char Char2"/>
    <w:basedOn w:val="923"/>
    <w:next w:val="1160"/>
    <w:link w:val="923"/>
    <w:qFormat/>
    <w:pPr>
      <w:ind w:firstLine="200"/>
      <w:spacing w:line="360" w:lineRule="auto"/>
    </w:pPr>
    <w:rPr>
      <w:rFonts w:eastAsia="仿宋_GB2312"/>
      <w:sz w:val="24"/>
    </w:rPr>
  </w:style>
  <w:style w:type="paragraph" w:styleId="1161">
    <w:name w:val="正文缩进2"/>
    <w:basedOn w:val="923"/>
    <w:next w:val="1161"/>
    <w:link w:val="923"/>
    <w:qFormat/>
    <w:pPr>
      <w:ind w:firstLine="567"/>
      <w:spacing w:line="480" w:lineRule="exact"/>
      <w:widowControl/>
    </w:pPr>
    <w:rPr>
      <w:rFonts w:ascii="宋体"/>
      <w:color w:val="000000"/>
      <w:sz w:val="28"/>
      <w:szCs w:val="20"/>
      <w:lang w:val="zh-CN" w:eastAsia="zh-CN"/>
    </w:rPr>
  </w:style>
  <w:style w:type="paragraph" w:styleId="1162">
    <w:name w:val="Revision"/>
    <w:next w:val="1162"/>
    <w:link w:val="923"/>
    <w:qFormat/>
    <w:rPr>
      <w:sz w:val="21"/>
      <w:szCs w:val="24"/>
      <w:lang w:val="en-US" w:eastAsia="zh-CN" w:bidi="ar-SA"/>
    </w:rPr>
  </w:style>
  <w:style w:type="paragraph" w:styleId="1163">
    <w:name w:val="Char22"/>
    <w:basedOn w:val="923"/>
    <w:next w:val="1163"/>
    <w:link w:val="923"/>
    <w:qFormat/>
    <w:rPr>
      <w:rFonts w:ascii="Tahoma" w:hAnsi="Tahoma"/>
      <w:sz w:val="24"/>
      <w:szCs w:val="20"/>
    </w:rPr>
  </w:style>
  <w:style w:type="paragraph" w:styleId="1164">
    <w:name w:val="Char Char Char Char Char Char Char Char Char Char2"/>
    <w:basedOn w:val="923"/>
    <w:next w:val="1164"/>
    <w:link w:val="923"/>
    <w:qFormat/>
    <w:rPr>
      <w:rFonts w:ascii="宋体" w:hAnsi="宋体" w:cs="Courier New"/>
      <w:sz w:val="32"/>
      <w:szCs w:val="32"/>
    </w:rPr>
  </w:style>
  <w:style w:type="paragraph" w:styleId="1165">
    <w:name w:val="Char2 Char Char Char Char Char Char1"/>
    <w:basedOn w:val="923"/>
    <w:next w:val="1165"/>
    <w:link w:val="923"/>
    <w:qFormat/>
    <w:pPr>
      <w:jc w:val="center"/>
      <w:spacing w:line="400" w:lineRule="exact"/>
      <w:widowControl/>
    </w:pPr>
  </w:style>
  <w:style w:type="character" w:styleId="1166">
    <w:name w:val="页脚 Char"/>
    <w:next w:val="1166"/>
    <w:link w:val="923"/>
    <w:qFormat/>
    <w:rPr>
      <w:rFonts w:ascii="宋体" w:eastAsia="宋体"/>
      <w:sz w:val="18"/>
      <w:lang w:val="en-US" w:eastAsia="zh-CN" w:bidi="ar-SA"/>
    </w:rPr>
  </w:style>
  <w:style w:type="paragraph" w:styleId="1167">
    <w:name w:val="Char Char41"/>
    <w:basedOn w:val="923"/>
    <w:next w:val="1167"/>
    <w:link w:val="923"/>
    <w:qFormat/>
    <w:pPr>
      <w:jc w:val="center"/>
      <w:spacing w:line="400" w:lineRule="exact"/>
      <w:widowControl/>
    </w:pPr>
  </w:style>
  <w:style w:type="character" w:styleId="1168">
    <w:name w:val="批注文字 Char"/>
    <w:next w:val="1168"/>
    <w:link w:val="923"/>
    <w:uiPriority w:val="99"/>
    <w:qFormat/>
    <w:rPr>
      <w:sz w:val="21"/>
      <w:szCs w:val="24"/>
    </w:rPr>
  </w:style>
  <w:style w:type="character" w:styleId="1169">
    <w:name w:val="标题 Char"/>
    <w:next w:val="1169"/>
    <w:link w:val="923"/>
    <w:qFormat/>
    <w:rPr>
      <w:b/>
      <w:sz w:val="32"/>
    </w:rPr>
  </w:style>
  <w:style w:type="paragraph" w:styleId="1170">
    <w:name w:val="图例"/>
    <w:basedOn w:val="923"/>
    <w:next w:val="1170"/>
    <w:link w:val="923"/>
    <w:qFormat/>
    <w:pPr>
      <w:jc w:val="center"/>
      <w:spacing w:before="120" w:after="120" w:line="360" w:lineRule="auto"/>
    </w:pPr>
    <w:rPr>
      <w:rFonts w:eastAsia="仿宋_GB2312"/>
      <w:b/>
      <w:sz w:val="24"/>
      <w:szCs w:val="20"/>
    </w:rPr>
  </w:style>
  <w:style w:type="table" w:styleId="1171">
    <w:name w:val="Table Normal"/>
    <w:next w:val="1171"/>
    <w:link w:val="923"/>
    <w:uiPriority w:val="2"/>
    <w:unhideWhenUsed/>
    <w:qFormat/>
    <w:pPr>
      <w:widowControl w:val="off"/>
    </w:pPr>
    <w:rPr>
      <w:rFonts w:ascii="Calibri" w:hAnsi="Calibri"/>
      <w:sz w:val="22"/>
      <w:szCs w:val="22"/>
      <w:lang w:val="en-US" w:eastAsia="en-US" w:bidi="ar-SA"/>
    </w:rPr>
    <w:tblPr/>
  </w:style>
  <w:style w:type="paragraph" w:styleId="1172">
    <w:name w:val="Table Paragraph"/>
    <w:basedOn w:val="923"/>
    <w:next w:val="1172"/>
    <w:link w:val="923"/>
    <w:uiPriority w:val="1"/>
    <w:qFormat/>
    <w:pPr>
      <w:jc w:val="left"/>
    </w:pPr>
    <w:rPr>
      <w:rFonts w:ascii="宋体" w:hAnsi="宋体" w:cs="宋体"/>
      <w:sz w:val="22"/>
      <w:szCs w:val="22"/>
      <w:lang w:eastAsia="en-US"/>
    </w:rPr>
  </w:style>
  <w:style w:type="paragraph" w:styleId="1173">
    <w:name w:val="成文日期"/>
    <w:basedOn w:val="923"/>
    <w:next w:val="1173"/>
    <w:link w:val="1174"/>
    <w:qFormat/>
    <w:pPr>
      <w:ind w:right="400" w:firstLine="200"/>
      <w:jc w:val="right"/>
      <w:spacing w:line="570" w:lineRule="exact"/>
    </w:pPr>
    <w:rPr>
      <w:rFonts w:ascii="仿宋_GB2312" w:eastAsia="仿宋_GB2312"/>
      <w:sz w:val="32"/>
      <w:szCs w:val="20"/>
    </w:rPr>
  </w:style>
  <w:style w:type="character" w:styleId="1174">
    <w:name w:val="成文日期 Char"/>
    <w:next w:val="1174"/>
    <w:link w:val="1173"/>
    <w:rPr>
      <w:rFonts w:ascii="仿宋_GB2312" w:eastAsia="仿宋_GB2312"/>
      <w:sz w:val="32"/>
    </w:rPr>
  </w:style>
  <w:style w:type="paragraph" w:styleId="1175">
    <w:name w:val="修订"/>
    <w:next w:val="1175"/>
    <w:link w:val="923"/>
    <w:uiPriority w:val="99"/>
    <w:unhideWhenUsed/>
    <w:rPr>
      <w:sz w:val="21"/>
      <w:szCs w:val="24"/>
      <w:lang w:val="en-US" w:eastAsia="zh-CN" w:bidi="ar-SA"/>
    </w:rPr>
  </w:style>
  <w:style w:type="character" w:styleId="1176">
    <w:name w:val="font91"/>
    <w:basedOn w:val="933"/>
    <w:next w:val="1176"/>
    <w:link w:val="923"/>
    <w:rPr>
      <w:rFonts w:hint="eastAsia" w:ascii="宋体" w:hAnsi="宋体" w:eastAsia="宋体" w:cs="宋体"/>
      <w:i w:val="0"/>
      <w:iCs w:val="0"/>
      <w:color w:val="000000"/>
      <w:sz w:val="20"/>
      <w:szCs w:val="20"/>
      <w:u w:val="none"/>
    </w:rPr>
  </w:style>
  <w:style w:type="character" w:styleId="1177">
    <w:name w:val="font61"/>
    <w:basedOn w:val="933"/>
    <w:next w:val="1177"/>
    <w:link w:val="923"/>
    <w:rPr>
      <w:rFonts w:hint="eastAsia" w:ascii="宋体" w:hAnsi="宋体" w:eastAsia="宋体" w:cs="宋体"/>
      <w:i w:val="0"/>
      <w:iCs w:val="0"/>
      <w:color w:val="000000"/>
      <w:sz w:val="20"/>
      <w:szCs w:val="20"/>
      <w:u w:val="none"/>
    </w:rPr>
  </w:style>
  <w:style w:type="paragraph" w:styleId="1178">
    <w:name w:val="p15"/>
    <w:basedOn w:val="923"/>
    <w:next w:val="1178"/>
    <w:link w:val="923"/>
    <w:qFormat/>
    <w:pPr>
      <w:ind w:firstLine="420"/>
      <w:widowControl/>
    </w:pPr>
    <w:rPr>
      <w:szCs w:val="21"/>
    </w:rPr>
  </w:style>
  <w:style w:type="character" w:styleId="1179">
    <w:name w:val="font31"/>
    <w:next w:val="1179"/>
    <w:link w:val="923"/>
    <w:qFormat/>
    <w:rPr>
      <w:rFonts w:hint="eastAsia" w:ascii="宋体" w:hAnsi="宋体" w:eastAsia="宋体" w:cs="宋体"/>
      <w:color w:val="000000"/>
      <w:sz w:val="18"/>
      <w:szCs w:val="18"/>
      <w:u w:val="none"/>
    </w:rPr>
  </w:style>
  <w:style w:type="character" w:styleId="1180">
    <w:name w:val="font41"/>
    <w:basedOn w:val="933"/>
    <w:next w:val="1180"/>
    <w:link w:val="923"/>
    <w:qFormat/>
    <w:rPr>
      <w:rFonts w:hint="eastAsia" w:ascii="宋体" w:hAnsi="宋体" w:eastAsia="宋体" w:cs="宋体"/>
      <w:color w:val="000000"/>
      <w:sz w:val="24"/>
      <w:szCs w:val="24"/>
      <w:u w:val="none"/>
    </w:rPr>
  </w:style>
  <w:style w:type="character" w:styleId="1181">
    <w:name w:val="font51"/>
    <w:basedOn w:val="933"/>
    <w:next w:val="1181"/>
    <w:link w:val="923"/>
    <w:qFormat/>
    <w:rPr>
      <w:rFonts w:hint="eastAsia" w:ascii="宋体" w:hAnsi="宋体" w:eastAsia="宋体" w:cs="宋体"/>
      <w:color w:val="000000"/>
      <w:sz w:val="24"/>
      <w:szCs w:val="24"/>
      <w:u w:val="none"/>
    </w:rPr>
  </w:style>
  <w:style w:type="character" w:styleId="1182">
    <w:name w:val="NormalCharacter1"/>
    <w:next w:val="1182"/>
    <w:link w:val="923"/>
    <w:semiHidden/>
    <w:qFormat/>
  </w:style>
  <w:style w:type="paragraph" w:styleId="1183">
    <w:name w:val="正文首行缩进 21"/>
    <w:next w:val="923"/>
    <w:link w:val="923"/>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paragraph" w:styleId="1184">
    <w:name w:val="正文文本1"/>
    <w:next w:val="1184"/>
    <w:link w:val="923"/>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1185">
    <w:name w:val="font11"/>
    <w:basedOn w:val="933"/>
    <w:next w:val="1185"/>
    <w:link w:val="923"/>
    <w:rPr>
      <w:rFonts w:hint="eastAsia" w:ascii="宋体" w:hAnsi="宋体" w:eastAsia="宋体" w:cs="宋体"/>
      <w:i w:val="0"/>
      <w:iCs w:val="0"/>
      <w:color w:val="000000"/>
      <w:sz w:val="22"/>
      <w:szCs w:val="22"/>
      <w:u w:val="none"/>
    </w:rPr>
  </w:style>
  <w:style w:type="paragraph" w:styleId="1186">
    <w:name w:val="标题 21"/>
    <w:basedOn w:val="923"/>
    <w:next w:val="1187"/>
    <w:link w:val="923"/>
    <w:qFormat/>
    <w:pPr>
      <w:jc w:val="center"/>
      <w:keepLines/>
      <w:keepNext/>
      <w:spacing w:before="120" w:line="300" w:lineRule="auto"/>
      <w:outlineLvl w:val="1"/>
    </w:pPr>
    <w:rPr>
      <w:rFonts w:ascii="Arial" w:hAnsi="Arial" w:eastAsia="黑体"/>
      <w:b/>
      <w:sz w:val="30"/>
      <w:szCs w:val="20"/>
    </w:rPr>
  </w:style>
  <w:style w:type="paragraph" w:styleId="1187">
    <w:name w:val="正文缩进11"/>
    <w:basedOn w:val="923"/>
    <w:next w:val="1187"/>
    <w:link w:val="923"/>
    <w:uiPriority w:val="99"/>
    <w:qFormat/>
    <w:pPr>
      <w:ind w:firstLine="420"/>
      <w:jc w:val="left"/>
    </w:pPr>
    <w:rPr>
      <w:rFonts w:ascii="宋体"/>
      <w:sz w:val="24"/>
    </w:rPr>
  </w:style>
  <w:style w:type="table" w:styleId="1188">
    <w:name w:val="网格型1"/>
    <w:next w:val="1188"/>
    <w:link w:val="923"/>
    <w:uiPriority w:val="39"/>
    <w:qFormat/>
    <w:tblPr/>
  </w:style>
  <w:style w:type="paragraph" w:styleId="1189">
    <w:name w:val="普通(网站)1"/>
    <w:basedOn w:val="923"/>
    <w:next w:val="1189"/>
    <w:link w:val="923"/>
    <w:uiPriority w:val="99"/>
    <w:unhideWhenUsed/>
    <w:qFormat/>
    <w:pPr>
      <w:jc w:val="left"/>
      <w:spacing w:before="100" w:beforeAutospacing="1" w:after="100" w:afterAutospacing="1"/>
      <w:widowControl/>
    </w:pPr>
    <w:rPr>
      <w:rFonts w:ascii="宋体" w:hAnsi="宋体" w:cs="宋体"/>
      <w:sz w:val="24"/>
    </w:rPr>
  </w:style>
  <w:style w:type="character" w:styleId="1190" w:default="1">
    <w:name w:val="Default Paragraph Font"/>
    <w:uiPriority w:val="1"/>
    <w:semiHidden/>
    <w:unhideWhenUsed/>
  </w:style>
  <w:style w:type="numbering" w:styleId="1191" w:default="1">
    <w:name w:val="No List"/>
    <w:uiPriority w:val="99"/>
    <w:semiHidden/>
    <w:unhideWhenUsed/>
  </w:style>
  <w:style w:type="table" w:styleId="11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hyperlink" Target="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2026-05-28T08:17:43Z</dcterms:modified>
</cp:coreProperties>
</file>