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87"/>
        <w:jc w:val="left"/>
        <w:spacing w:before="120" w:after="120" w:line="360" w:lineRule="auto"/>
        <w:rPr>
          <w:rFonts w:ascii="Arial" w:hAnsi="Arial" w:eastAsia="黑体"/>
          <w:b/>
          <w:bCs/>
          <w:color w:val="000000" w:themeColor="text1"/>
          <w:sz w:val="84"/>
          <w:szCs w:val="24"/>
          <w14:textFill>
            <w14:solidFill>
              <w14:schemeClr w14:val="tx1"/>
            </w14:solidFill>
          </w14:textFill>
        </w:rPr>
      </w:pPr>
      <w:r>
        <w:rPr>
          <w:rFonts w:ascii="Arial" w:hAnsi="Arial" w:eastAsia="黑体"/>
          <w:b/>
          <w:bCs/>
          <w:color w:val="000000" w:themeColor="text1"/>
          <w:sz w:val="84"/>
          <w:szCs w:val="24"/>
          <w14:textFill>
            <w14:solidFill>
              <w14:schemeClr w14:val="tx1"/>
            </w14:solidFill>
          </w14:textFill>
        </w:rPr>
      </w:r>
      <w:r/>
    </w:p>
    <w:p>
      <w:pPr>
        <w:ind w:firstLine="1687"/>
        <w:jc w:val="center"/>
        <w:spacing w:before="120" w:after="120" w:line="360" w:lineRule="auto"/>
        <w:rPr>
          <w:rFonts w:ascii="Arial" w:hAnsi="Arial" w:eastAsia="黑体"/>
          <w:b/>
          <w:bCs/>
          <w:color w:val="000000" w:themeColor="text1"/>
          <w:sz w:val="84"/>
          <w:szCs w:val="24"/>
          <w14:textFill>
            <w14:solidFill>
              <w14:schemeClr w14:val="tx1"/>
            </w14:solidFill>
          </w14:textFill>
        </w:rPr>
      </w:pPr>
      <w:r>
        <w:rPr>
          <w:rFonts w:hint="eastAsia" w:ascii="Arial" w:hAnsi="Arial" w:eastAsia="黑体"/>
          <w:b/>
          <w:bCs/>
          <w:color w:val="000000" w:themeColor="text1"/>
          <w:sz w:val="84"/>
          <w:szCs w:val="24"/>
          <w14:textFill>
            <w14:solidFill>
              <w14:schemeClr w14:val="tx1"/>
            </w14:solidFill>
          </w14:textFill>
        </w:rPr>
        <w:t xml:space="preserve">招　标　文　件</w:t>
      </w:r>
      <w:r/>
    </w:p>
    <w:p>
      <w:pPr>
        <w:ind w:firstLine="643"/>
        <w:jc w:val="left"/>
        <w:spacing w:before="120" w:after="120" w:line="360" w:lineRule="auto"/>
        <w:rPr>
          <w:rFonts w:ascii="Arial" w:hAnsi="Arial"/>
          <w:b/>
          <w:bCs/>
          <w:color w:val="000000" w:themeColor="text1"/>
          <w:sz w:val="32"/>
          <w:szCs w:val="24"/>
          <w14:textFill>
            <w14:solidFill>
              <w14:schemeClr w14:val="tx1"/>
            </w14:solidFill>
          </w14:textFill>
        </w:rPr>
      </w:pPr>
      <w:r>
        <w:rPr>
          <w:rFonts w:ascii="Arial" w:hAnsi="Arial"/>
          <w:b/>
          <w:bCs/>
          <w:color w:val="000000" w:themeColor="text1"/>
          <w:sz w:val="32"/>
          <w:szCs w:val="24"/>
          <w14:textFill>
            <w14:solidFill>
              <w14:schemeClr w14:val="tx1"/>
            </w14:solidFill>
          </w14:textFill>
        </w:rPr>
      </w:r>
      <w:r/>
    </w:p>
    <w:p>
      <w:pPr>
        <w:ind w:firstLine="643"/>
        <w:jc w:val="left"/>
        <w:spacing w:before="120" w:after="120" w:line="360" w:lineRule="auto"/>
        <w:rPr>
          <w:rFonts w:ascii="Arial" w:hAnsi="Arial"/>
          <w:b/>
          <w:bCs/>
          <w:color w:val="000000" w:themeColor="text1"/>
          <w:sz w:val="32"/>
          <w:szCs w:val="24"/>
          <w14:textFill>
            <w14:solidFill>
              <w14:schemeClr w14:val="tx1"/>
            </w14:solidFill>
          </w14:textFill>
        </w:rPr>
      </w:pPr>
      <w:r>
        <w:rPr>
          <w:rFonts w:ascii="Arial" w:hAnsi="Arial"/>
          <w:b/>
          <w:bCs/>
          <w:color w:val="000000" w:themeColor="text1"/>
          <w:sz w:val="32"/>
          <w:szCs w:val="24"/>
          <w14:textFill>
            <w14:solidFill>
              <w14:schemeClr w14:val="tx1"/>
            </w14:solidFill>
          </w14:textFill>
        </w:rPr>
      </w:r>
      <w:r/>
    </w:p>
    <w:p>
      <w:pPr>
        <w:ind w:firstLine="643"/>
        <w:jc w:val="left"/>
        <w:spacing w:before="120" w:after="120" w:line="360" w:lineRule="auto"/>
        <w:rPr>
          <w:rFonts w:ascii="Arial" w:hAnsi="Arial"/>
          <w:b/>
          <w:bCs/>
          <w:color w:val="000000" w:themeColor="text1"/>
          <w:sz w:val="32"/>
          <w:szCs w:val="24"/>
          <w14:textFill>
            <w14:solidFill>
              <w14:schemeClr w14:val="tx1"/>
            </w14:solidFill>
          </w14:textFill>
        </w:rPr>
      </w:pPr>
      <w:r>
        <w:rPr>
          <w:rFonts w:ascii="Arial" w:hAnsi="Arial"/>
          <w:b/>
          <w:bCs/>
          <w:color w:val="000000" w:themeColor="text1"/>
          <w:sz w:val="32"/>
          <w:szCs w:val="24"/>
          <w14:textFill>
            <w14:solidFill>
              <w14:schemeClr w14:val="tx1"/>
            </w14:solidFill>
          </w14:textFill>
        </w:rPr>
      </w:r>
      <w:r/>
    </w:p>
    <w:p>
      <w:pPr>
        <w:ind w:firstLine="723"/>
        <w:jc w:val="left"/>
        <w:spacing w:line="600" w:lineRule="exact"/>
        <w:rPr>
          <w:rFonts w:hint="eastAsia" w:asciiTheme="minorEastAsia" w:hAnsiTheme="minorEastAsia" w:eastAsiaTheme="minorEastAsia"/>
          <w:b/>
          <w:bCs/>
          <w:color w:val="000000" w:themeColor="text1"/>
          <w:sz w:val="36"/>
          <w:szCs w:val="24"/>
          <w:lang w:eastAsia="zh-CN"/>
          <w14:textFill>
            <w14:solidFill>
              <w14:schemeClr w14:val="tx1"/>
            </w14:solidFill>
          </w14:textFill>
        </w:rPr>
      </w:pPr>
      <w:r>
        <w:rPr>
          <w:rFonts w:hint="eastAsia" w:asciiTheme="minorEastAsia" w:hAnsiTheme="minorEastAsia" w:eastAsiaTheme="minorEastAsia"/>
          <w:b/>
          <w:bCs/>
          <w:color w:val="000000" w:themeColor="text1"/>
          <w:sz w:val="36"/>
          <w:szCs w:val="24"/>
          <w14:textFill>
            <w14:solidFill>
              <w14:schemeClr w14:val="tx1"/>
            </w14:solidFill>
          </w14:textFill>
        </w:rPr>
        <w:t xml:space="preserve">项目编号：</w:t>
      </w:r>
      <w:r>
        <w:rPr>
          <w:rFonts w:hint="eastAsia" w:asciiTheme="minorEastAsia" w:hAnsiTheme="minorEastAsia" w:eastAsiaTheme="minorEastAsia"/>
          <w:b/>
          <w:bCs/>
          <w:color w:val="000000" w:themeColor="text1"/>
          <w:sz w:val="36"/>
          <w:szCs w:val="24"/>
          <w:lang w:eastAsia="zh-CN"/>
          <w14:textFill>
            <w14:solidFill>
              <w14:schemeClr w14:val="tx1"/>
            </w14:solidFill>
          </w14:textFill>
        </w:rPr>
        <w:t xml:space="preserve">JSZC-320581-SZXY-G2026-0014</w:t>
      </w:r>
      <w:r/>
    </w:p>
    <w:p>
      <w:pPr>
        <w:ind w:firstLine="723"/>
        <w:spacing w:line="600" w:lineRule="exact"/>
        <w:rPr>
          <w:rFonts w:asciiTheme="minorEastAsia" w:hAnsiTheme="minorEastAsia" w:eastAsiaTheme="minorEastAsia"/>
          <w:b/>
          <w:bCs/>
          <w:color w:val="000000" w:themeColor="text1"/>
          <w:sz w:val="36"/>
          <w:szCs w:val="24"/>
          <w14:textFill>
            <w14:solidFill>
              <w14:schemeClr w14:val="tx1"/>
            </w14:solidFill>
          </w14:textFill>
        </w:rPr>
      </w:pPr>
      <w:r>
        <w:rPr>
          <w:rFonts w:hint="eastAsia" w:asciiTheme="minorEastAsia" w:hAnsiTheme="minorEastAsia" w:eastAsiaTheme="minorEastAsia"/>
          <w:b/>
          <w:bCs/>
          <w:color w:val="000000" w:themeColor="text1"/>
          <w:sz w:val="36"/>
          <w:szCs w:val="24"/>
          <w14:textFill>
            <w14:solidFill>
              <w14:schemeClr w14:val="tx1"/>
            </w14:solidFill>
          </w14:textFill>
        </w:rPr>
        <w:t xml:space="preserve">项目名称：苏州工学院东湖校区学生宿舍扩容家具采购</w:t>
      </w:r>
      <w:r/>
    </w:p>
    <w:p>
      <w:pPr>
        <w:ind w:firstLine="723"/>
        <w:jc w:val="left"/>
        <w:spacing w:line="600" w:lineRule="exact"/>
        <w:rPr>
          <w:rFonts w:asciiTheme="minorEastAsia" w:hAnsiTheme="minorEastAsia" w:eastAsiaTheme="minorEastAsia"/>
          <w:b/>
          <w:bCs/>
          <w:color w:val="000000" w:themeColor="text1"/>
          <w:sz w:val="36"/>
          <w:szCs w:val="24"/>
          <w14:textFill>
            <w14:solidFill>
              <w14:schemeClr w14:val="tx1"/>
            </w14:solidFill>
          </w14:textFill>
        </w:rPr>
      </w:pPr>
      <w:r>
        <w:rPr>
          <w:rFonts w:hint="eastAsia" w:asciiTheme="minorEastAsia" w:hAnsiTheme="minorEastAsia" w:eastAsiaTheme="minorEastAsia"/>
          <w:b/>
          <w:bCs/>
          <w:color w:val="000000" w:themeColor="text1"/>
          <w:sz w:val="36"/>
          <w:szCs w:val="24"/>
          <w14:textFill>
            <w14:solidFill>
              <w14:schemeClr w14:val="tx1"/>
            </w14:solidFill>
          </w14:textFill>
        </w:rPr>
        <w:t xml:space="preserve">项目属性：货物类项目</w:t>
      </w:r>
      <w:r/>
    </w:p>
    <w:p>
      <w:pPr>
        <w:ind w:left="2100" w:firstLine="480"/>
        <w:rPr>
          <w:rFonts w:ascii="Times New Roman" w:hAnsi="Times New Roman"/>
          <w:b/>
          <w:color w:val="000000" w:themeColor="text1"/>
          <w:sz w:val="30"/>
          <w:szCs w:val="30"/>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 xml:space="preserve">           </w:t>
      </w:r>
      <w:r>
        <w:rPr>
          <w:rFonts w:hint="eastAsia" w:ascii="Times New Roman" w:hAnsi="Times New Roman"/>
          <w:b/>
          <w:color w:val="000000" w:themeColor="text1"/>
          <w:sz w:val="30"/>
          <w:szCs w:val="30"/>
          <w14:textFill>
            <w14:solidFill>
              <w14:schemeClr w14:val="tx1"/>
            </w14:solidFill>
          </w14:textFill>
        </w:rPr>
        <w:t xml:space="preserve">    </w:t>
      </w:r>
      <w:r/>
    </w:p>
    <w:p>
      <w:pPr>
        <w:jc w:val="left"/>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jc w:val="left"/>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jc w:val="left"/>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jc w:val="left"/>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jc w:val="left"/>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jc w:val="left"/>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jc w:val="left"/>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jc w:val="left"/>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pStyle w:val="768"/>
      </w:pPr>
      <w:r/>
      <w:r/>
    </w:p>
    <w:p>
      <w:pPr>
        <w:pStyle w:val="768"/>
      </w:pPr>
      <w:r/>
      <w:r/>
    </w:p>
    <w:p>
      <w:pPr>
        <w:ind w:firstLine="723"/>
        <w:jc w:val="center"/>
        <w:spacing w:before="120" w:after="120" w:line="360" w:lineRule="auto"/>
        <w:rPr>
          <w:rFonts w:ascii="宋体" w:hAnsi="宋体"/>
          <w:b/>
          <w:bCs/>
          <w:color w:val="000000" w:themeColor="text1"/>
          <w:sz w:val="40"/>
          <w:szCs w:val="28"/>
          <w14:textFill>
            <w14:solidFill>
              <w14:schemeClr w14:val="tx1"/>
            </w14:solidFill>
          </w14:textFill>
        </w:rPr>
      </w:pPr>
      <w:r>
        <w:rPr>
          <w:rFonts w:hint="eastAsia" w:ascii="宋体" w:hAnsi="宋体"/>
          <w:b/>
          <w:bCs/>
          <w:color w:val="000000" w:themeColor="text1"/>
          <w:sz w:val="40"/>
          <w:szCs w:val="28"/>
          <w14:textFill>
            <w14:solidFill>
              <w14:schemeClr w14:val="tx1"/>
            </w14:solidFill>
          </w14:textFill>
        </w:rPr>
        <w:t xml:space="preserve">苏州新一造价师价格事务所有限公司</w:t>
      </w:r>
      <w:r/>
    </w:p>
    <w:p>
      <w:pPr>
        <w:ind w:firstLine="723"/>
        <w:jc w:val="center"/>
        <w:spacing w:before="120" w:after="120" w:line="360" w:lineRule="auto"/>
        <w:rPr>
          <w:rFonts w:ascii="宋体" w:hAnsi="宋体"/>
          <w:color w:val="000000" w:themeColor="text1"/>
          <w:sz w:val="32"/>
          <w:szCs w:val="28"/>
          <w14:textFill>
            <w14:solidFill>
              <w14:schemeClr w14:val="tx1"/>
            </w14:solidFill>
          </w14:textFill>
        </w:rPr>
      </w:pPr>
      <w:r>
        <w:rPr>
          <w:rFonts w:ascii="宋体" w:hAnsi="宋体"/>
          <w:b/>
          <w:bCs/>
          <w:color w:val="000000" w:themeColor="text1"/>
          <w:sz w:val="40"/>
          <w:szCs w:val="28"/>
          <w14:textFill>
            <w14:solidFill>
              <w14:schemeClr w14:val="tx1"/>
            </w14:solidFill>
          </w14:textFill>
        </w:rPr>
        <w:t xml:space="preserve">202</w:t>
      </w:r>
      <w:r>
        <w:rPr>
          <w:rFonts w:hint="eastAsia" w:ascii="宋体" w:hAnsi="宋体"/>
          <w:b/>
          <w:bCs/>
          <w:color w:val="000000" w:themeColor="text1"/>
          <w:sz w:val="40"/>
          <w:szCs w:val="28"/>
          <w14:textFill>
            <w14:solidFill>
              <w14:schemeClr w14:val="tx1"/>
            </w14:solidFill>
          </w14:textFill>
        </w:rPr>
        <w:t xml:space="preserve">6年</w:t>
      </w:r>
      <w:r>
        <w:rPr>
          <w:rFonts w:hint="eastAsia" w:ascii="宋体" w:hAnsi="宋体"/>
          <w:b/>
          <w:bCs/>
          <w:color w:val="000000" w:themeColor="text1"/>
          <w:sz w:val="40"/>
          <w:szCs w:val="28"/>
          <w:lang w:val="en-US" w:eastAsia="zh-CN"/>
          <w14:textFill>
            <w14:solidFill>
              <w14:schemeClr w14:val="tx1"/>
            </w14:solidFill>
          </w14:textFill>
        </w:rPr>
        <w:t xml:space="preserve">5</w:t>
      </w:r>
      <w:r>
        <w:rPr>
          <w:rFonts w:hint="eastAsia" w:ascii="宋体" w:hAnsi="宋体"/>
          <w:b/>
          <w:bCs/>
          <w:color w:val="000000" w:themeColor="text1"/>
          <w:sz w:val="40"/>
          <w:szCs w:val="28"/>
          <w14:textFill>
            <w14:solidFill>
              <w14:schemeClr w14:val="tx1"/>
            </w14:solidFill>
          </w14:textFill>
        </w:rPr>
        <w:t xml:space="preserve">月</w:t>
      </w:r>
      <w:r>
        <w:rPr>
          <w:rFonts w:hint="eastAsia" w:ascii="宋体" w:hAnsi="宋体"/>
          <w:b/>
          <w:bCs/>
          <w:color w:val="000000" w:themeColor="text1"/>
          <w:sz w:val="40"/>
          <w:szCs w:val="28"/>
          <w:lang w:val="en-US" w:eastAsia="zh-CN"/>
          <w14:textFill>
            <w14:solidFill>
              <w14:schemeClr w14:val="tx1"/>
            </w14:solidFill>
          </w14:textFill>
        </w:rPr>
        <w:t xml:space="preserve">15</w:t>
      </w:r>
      <w:r>
        <w:rPr>
          <w:rFonts w:hint="eastAsia" w:ascii="宋体" w:hAnsi="宋体"/>
          <w:b/>
          <w:bCs/>
          <w:color w:val="000000" w:themeColor="text1"/>
          <w:sz w:val="40"/>
          <w:szCs w:val="28"/>
          <w14:textFill>
            <w14:solidFill>
              <w14:schemeClr w14:val="tx1"/>
            </w14:solidFill>
          </w14:textFill>
        </w:rPr>
        <w:t xml:space="preserve">日</w:t>
      </w:r>
      <w:r/>
    </w:p>
    <w:p>
      <w:pPr>
        <w:pStyle w:val="1111"/>
        <w:ind w:firstLine="640"/>
        <w:jc w:val="center"/>
        <w:rPr>
          <w:b/>
          <w:bCs/>
          <w:color w:val="000000" w:themeColor="text1"/>
          <w14:textFill>
            <w14:solidFill>
              <w14:schemeClr w14:val="tx1"/>
            </w14:solidFill>
          </w14:textFill>
        </w:rPr>
      </w:pPr>
      <w:r>
        <w:rPr>
          <w:rFonts w:ascii="Times New Roman" w:hAnsi="Times New Roman"/>
          <w:color w:val="000000" w:themeColor="text1"/>
          <w:szCs w:val="21"/>
          <w14:textFill>
            <w14:solidFill>
              <w14:schemeClr w14:val="tx1"/>
            </w14:solidFill>
          </w14:textFill>
        </w:rPr>
        <w:br w:type="page" w:clear="all"/>
      </w:r>
      <w:bookmarkStart w:id="0" w:name="_Toc120614210"/>
      <w:r/>
      <w:bookmarkStart w:id="1" w:name="_Toc16938516"/>
      <w:r/>
      <w:bookmarkStart w:id="2" w:name="_Toc479757206"/>
      <w:r/>
      <w:bookmarkStart w:id="3" w:name="_Toc20823272"/>
      <w:r/>
      <w:bookmarkStart w:id="4" w:name="_Toc513029200"/>
      <w:r/>
      <w:bookmarkStart w:id="5" w:name="_Toc523127445"/>
      <w:r>
        <w:rPr>
          <w:b/>
          <w:bCs/>
          <w:color w:val="000000" w:themeColor="text1"/>
          <w:lang w:val="zh-CN"/>
          <w14:textFill>
            <w14:solidFill>
              <w14:schemeClr w14:val="tx1"/>
            </w14:solidFill>
          </w14:textFill>
        </w:rPr>
        <w:t xml:space="preserve">目录</w:t>
      </w:r>
      <w:r/>
    </w:p>
    <w:p>
      <w:pPr>
        <w:pStyle w:val="782"/>
        <w:tabs>
          <w:tab w:val="right" w:pos="10456" w:leader="dot"/>
        </w:tabs>
        <w:rPr>
          <w:rFonts w:asciiTheme="minorHAnsi" w:hAnsiTheme="minorHAnsi" w:eastAsiaTheme="minorEastAsia" w:cstheme="minorBidi"/>
        </w:rPr>
      </w:pPr>
      <w:r>
        <w:rPr>
          <w:rFonts w:ascii="Times New Roman" w:hAnsi="Times New Roman"/>
          <w:color w:val="000000" w:themeColor="text1"/>
          <w14:textFill>
            <w14:solidFill>
              <w14:schemeClr w14:val="tx1"/>
            </w14:solidFill>
          </w14:textFill>
        </w:rPr>
        <w:fldChar w:fldCharType="begin"/>
      </w:r>
      <w:r>
        <w:rPr>
          <w:rFonts w:ascii="Times New Roman" w:hAnsi="Times New Roman"/>
          <w:color w:val="000000" w:themeColor="text1"/>
          <w14:textFill>
            <w14:solidFill>
              <w14:schemeClr w14:val="tx1"/>
            </w14:solidFill>
          </w14:textFill>
        </w:rPr>
        <w:instrText xml:space="preserve"> TOC \o "1-3" \h \z \u </w:instrText>
      </w:r>
      <w:r>
        <w:rPr>
          <w:rFonts w:ascii="Times New Roman" w:hAnsi="Times New Roman"/>
          <w:color w:val="000000" w:themeColor="text1"/>
          <w14:textFill>
            <w14:solidFill>
              <w14:schemeClr w14:val="tx1"/>
            </w14:solidFill>
          </w14:textFill>
        </w:rPr>
        <w:fldChar w:fldCharType="separate"/>
      </w:r>
      <w:r>
        <w:fldChar w:fldCharType="begin"/>
      </w:r>
      <w:r>
        <w:instrText xml:space="preserve"> HYPERLINK \l "_Toc209956957" </w:instrText>
      </w:r>
      <w:r>
        <w:fldChar w:fldCharType="separate"/>
      </w:r>
      <w:r>
        <w:rPr>
          <w:rStyle w:val="795"/>
          <w:rFonts w:ascii="黑体" w:hAnsi="Times New Roman" w:eastAsia="黑体"/>
        </w:rPr>
        <w:t xml:space="preserve">第一章  投标邀请</w:t>
      </w:r>
      <w:r>
        <w:tab/>
      </w:r>
      <w:r>
        <w:fldChar w:fldCharType="begin"/>
      </w:r>
      <w:r>
        <w:instrText xml:space="preserve"> PAGEREF _Toc209956957 \h </w:instrText>
      </w:r>
      <w:r>
        <w:fldChar w:fldCharType="separate"/>
      </w:r>
      <w:r>
        <w:t xml:space="preserve">3</w:t>
      </w:r>
      <w:r>
        <w:fldChar w:fldCharType="end"/>
      </w:r>
      <w:r>
        <w:fldChar w:fldCharType="end"/>
      </w:r>
      <w:r/>
    </w:p>
    <w:p>
      <w:pPr>
        <w:pStyle w:val="788"/>
        <w:tabs>
          <w:tab w:val="right" w:pos="10456" w:leader="dot"/>
        </w:tabs>
        <w:rPr>
          <w:rFonts w:asciiTheme="minorHAnsi" w:hAnsiTheme="minorHAnsi" w:eastAsiaTheme="minorEastAsia" w:cstheme="minorBidi"/>
        </w:rPr>
      </w:pPr>
      <w:r>
        <w:fldChar w:fldCharType="begin"/>
      </w:r>
      <w:r>
        <w:instrText xml:space="preserve"> HYPERLINK \l "_Toc209956958" </w:instrText>
      </w:r>
      <w:r>
        <w:fldChar w:fldCharType="separate"/>
      </w:r>
      <w:r>
        <w:rPr>
          <w:rStyle w:val="795"/>
          <w:rFonts w:ascii="Times New Roman" w:hAnsi="Times New Roman"/>
          <w:bCs/>
        </w:rPr>
        <w:t xml:space="preserve">一、项目基本情况</w:t>
      </w:r>
      <w:r>
        <w:tab/>
      </w:r>
      <w:r>
        <w:fldChar w:fldCharType="begin"/>
      </w:r>
      <w:r>
        <w:instrText xml:space="preserve"> PAGEREF _Toc209956958 \h </w:instrText>
      </w:r>
      <w:r>
        <w:fldChar w:fldCharType="separate"/>
      </w:r>
      <w:r>
        <w:t xml:space="preserve">3</w:t>
      </w:r>
      <w:r>
        <w:fldChar w:fldCharType="end"/>
      </w:r>
      <w:r>
        <w:fldChar w:fldCharType="end"/>
      </w:r>
      <w:r/>
    </w:p>
    <w:p>
      <w:pPr>
        <w:pStyle w:val="788"/>
        <w:tabs>
          <w:tab w:val="right" w:pos="10456" w:leader="dot"/>
        </w:tabs>
        <w:rPr>
          <w:rFonts w:asciiTheme="minorHAnsi" w:hAnsiTheme="minorHAnsi" w:eastAsiaTheme="minorEastAsia" w:cstheme="minorBidi"/>
        </w:rPr>
      </w:pPr>
      <w:r>
        <w:fldChar w:fldCharType="begin"/>
      </w:r>
      <w:r>
        <w:instrText xml:space="preserve"> HYPERLINK \l "_Toc209956959" </w:instrText>
      </w:r>
      <w:r>
        <w:fldChar w:fldCharType="separate"/>
      </w:r>
      <w:r>
        <w:rPr>
          <w:rStyle w:val="795"/>
          <w:rFonts w:ascii="Times New Roman" w:hAnsi="Times New Roman"/>
          <w:bCs/>
        </w:rPr>
        <w:t xml:space="preserve">二、申请人的资格要求</w:t>
      </w:r>
      <w:r>
        <w:tab/>
      </w:r>
      <w:r>
        <w:fldChar w:fldCharType="begin"/>
      </w:r>
      <w:r>
        <w:instrText xml:space="preserve"> PAGEREF _Toc209956959 \h </w:instrText>
      </w:r>
      <w:r>
        <w:fldChar w:fldCharType="separate"/>
      </w:r>
      <w:r>
        <w:t xml:space="preserve">3</w:t>
      </w:r>
      <w:r>
        <w:fldChar w:fldCharType="end"/>
      </w:r>
      <w:r>
        <w:fldChar w:fldCharType="end"/>
      </w:r>
      <w:r/>
    </w:p>
    <w:p>
      <w:pPr>
        <w:pStyle w:val="788"/>
        <w:tabs>
          <w:tab w:val="right" w:pos="10456" w:leader="dot"/>
        </w:tabs>
        <w:rPr>
          <w:rFonts w:asciiTheme="minorHAnsi" w:hAnsiTheme="minorHAnsi" w:eastAsiaTheme="minorEastAsia" w:cstheme="minorBidi"/>
        </w:rPr>
      </w:pPr>
      <w:r>
        <w:fldChar w:fldCharType="begin"/>
      </w:r>
      <w:r>
        <w:instrText xml:space="preserve"> HYPERLINK \l "_Toc209956960" </w:instrText>
      </w:r>
      <w:r>
        <w:fldChar w:fldCharType="separate"/>
      </w:r>
      <w:r>
        <w:rPr>
          <w:rStyle w:val="795"/>
          <w:rFonts w:ascii="Times New Roman" w:hAnsi="Times New Roman"/>
          <w:bCs/>
        </w:rPr>
        <w:t xml:space="preserve">三、获取招标文件</w:t>
      </w:r>
      <w:r>
        <w:tab/>
      </w:r>
      <w:r>
        <w:fldChar w:fldCharType="begin"/>
      </w:r>
      <w:r>
        <w:instrText xml:space="preserve"> PAGEREF _Toc209956960 \h </w:instrText>
      </w:r>
      <w:r>
        <w:fldChar w:fldCharType="separate"/>
      </w:r>
      <w:r>
        <w:t xml:space="preserve">4</w:t>
      </w:r>
      <w:r>
        <w:fldChar w:fldCharType="end"/>
      </w:r>
      <w:r>
        <w:fldChar w:fldCharType="end"/>
      </w:r>
      <w:r/>
    </w:p>
    <w:p>
      <w:pPr>
        <w:pStyle w:val="788"/>
        <w:tabs>
          <w:tab w:val="right" w:pos="10456" w:leader="dot"/>
        </w:tabs>
        <w:rPr>
          <w:rFonts w:asciiTheme="minorHAnsi" w:hAnsiTheme="minorHAnsi" w:eastAsiaTheme="minorEastAsia" w:cstheme="minorBidi"/>
        </w:rPr>
      </w:pPr>
      <w:r>
        <w:fldChar w:fldCharType="begin"/>
      </w:r>
      <w:r>
        <w:instrText xml:space="preserve"> HYPERLINK \l "_Toc209956961" </w:instrText>
      </w:r>
      <w:r>
        <w:fldChar w:fldCharType="separate"/>
      </w:r>
      <w:r>
        <w:rPr>
          <w:rStyle w:val="795"/>
          <w:rFonts w:ascii="Times New Roman" w:hAnsi="Times New Roman"/>
          <w:bCs/>
        </w:rPr>
        <w:t xml:space="preserve">四、提交投标文件截止时间、开标时间和地点</w:t>
      </w:r>
      <w:r>
        <w:tab/>
      </w:r>
      <w:r>
        <w:fldChar w:fldCharType="begin"/>
      </w:r>
      <w:r>
        <w:instrText xml:space="preserve"> PAGEREF _Toc209956961 \h </w:instrText>
      </w:r>
      <w:r>
        <w:fldChar w:fldCharType="separate"/>
      </w:r>
      <w:r>
        <w:t xml:space="preserve">4</w:t>
      </w:r>
      <w:r>
        <w:fldChar w:fldCharType="end"/>
      </w:r>
      <w:r>
        <w:fldChar w:fldCharType="end"/>
      </w:r>
      <w:r/>
    </w:p>
    <w:p>
      <w:pPr>
        <w:pStyle w:val="788"/>
        <w:tabs>
          <w:tab w:val="right" w:pos="10456" w:leader="dot"/>
        </w:tabs>
        <w:rPr>
          <w:rFonts w:asciiTheme="minorHAnsi" w:hAnsiTheme="minorHAnsi" w:eastAsiaTheme="minorEastAsia" w:cstheme="minorBidi"/>
        </w:rPr>
      </w:pPr>
      <w:r>
        <w:fldChar w:fldCharType="begin"/>
      </w:r>
      <w:r>
        <w:instrText xml:space="preserve"> HYPERLINK \l "_Toc209956962" </w:instrText>
      </w:r>
      <w:r>
        <w:fldChar w:fldCharType="separate"/>
      </w:r>
      <w:r>
        <w:rPr>
          <w:rStyle w:val="795"/>
          <w:rFonts w:ascii="Times New Roman" w:hAnsi="Times New Roman"/>
          <w:bCs/>
        </w:rPr>
        <w:t xml:space="preserve">五、公告期限</w:t>
      </w:r>
      <w:r>
        <w:tab/>
      </w:r>
      <w:r>
        <w:fldChar w:fldCharType="begin"/>
      </w:r>
      <w:r>
        <w:instrText xml:space="preserve"> PAGEREF _Toc209956962 \h </w:instrText>
      </w:r>
      <w:r>
        <w:fldChar w:fldCharType="separate"/>
      </w:r>
      <w:r>
        <w:t xml:space="preserve">4</w:t>
      </w:r>
      <w:r>
        <w:fldChar w:fldCharType="end"/>
      </w:r>
      <w:r>
        <w:fldChar w:fldCharType="end"/>
      </w:r>
      <w:r/>
    </w:p>
    <w:p>
      <w:pPr>
        <w:pStyle w:val="788"/>
        <w:tabs>
          <w:tab w:val="right" w:pos="10456" w:leader="dot"/>
        </w:tabs>
        <w:rPr>
          <w:rFonts w:asciiTheme="minorHAnsi" w:hAnsiTheme="minorHAnsi" w:eastAsiaTheme="minorEastAsia" w:cstheme="minorBidi"/>
        </w:rPr>
      </w:pPr>
      <w:r>
        <w:fldChar w:fldCharType="begin"/>
      </w:r>
      <w:r>
        <w:instrText xml:space="preserve"> HYPERLINK \l "_Toc209956963" </w:instrText>
      </w:r>
      <w:r>
        <w:fldChar w:fldCharType="separate"/>
      </w:r>
      <w:r>
        <w:rPr>
          <w:rStyle w:val="795"/>
          <w:rFonts w:ascii="Times New Roman" w:hAnsi="Times New Roman"/>
          <w:bCs/>
        </w:rPr>
        <w:t xml:space="preserve">六、其他补充事宜</w:t>
      </w:r>
      <w:r>
        <w:tab/>
      </w:r>
      <w:r>
        <w:fldChar w:fldCharType="begin"/>
      </w:r>
      <w:r>
        <w:instrText xml:space="preserve"> PAGEREF _Toc209956963 \h </w:instrText>
      </w:r>
      <w:r>
        <w:fldChar w:fldCharType="separate"/>
      </w:r>
      <w:r>
        <w:t xml:space="preserve">4</w:t>
      </w:r>
      <w:r>
        <w:fldChar w:fldCharType="end"/>
      </w:r>
      <w:r>
        <w:fldChar w:fldCharType="end"/>
      </w:r>
      <w:r/>
    </w:p>
    <w:p>
      <w:pPr>
        <w:pStyle w:val="788"/>
        <w:tabs>
          <w:tab w:val="right" w:pos="10456" w:leader="dot"/>
        </w:tabs>
        <w:rPr>
          <w:rFonts w:asciiTheme="minorHAnsi" w:hAnsiTheme="minorHAnsi" w:eastAsiaTheme="minorEastAsia" w:cstheme="minorBidi"/>
        </w:rPr>
      </w:pPr>
      <w:r>
        <w:fldChar w:fldCharType="begin"/>
      </w:r>
      <w:r>
        <w:instrText xml:space="preserve"> HYPERLINK \l "_Toc209956964" </w:instrText>
      </w:r>
      <w:r>
        <w:fldChar w:fldCharType="separate"/>
      </w:r>
      <w:r>
        <w:rPr>
          <w:rStyle w:val="795"/>
          <w:rFonts w:ascii="Times New Roman" w:hAnsi="Times New Roman"/>
          <w:bCs/>
        </w:rPr>
        <w:t xml:space="preserve">七、本次招标联系方式</w:t>
      </w:r>
      <w:r>
        <w:tab/>
      </w:r>
      <w:r>
        <w:fldChar w:fldCharType="begin"/>
      </w:r>
      <w:r>
        <w:instrText xml:space="preserve"> PAGEREF _Toc209956964 \h </w:instrText>
      </w:r>
      <w:r>
        <w:fldChar w:fldCharType="separate"/>
      </w:r>
      <w:r>
        <w:t xml:space="preserve">5</w:t>
      </w:r>
      <w:r>
        <w:fldChar w:fldCharType="end"/>
      </w:r>
      <w:r>
        <w:fldChar w:fldCharType="end"/>
      </w:r>
      <w:r/>
    </w:p>
    <w:p>
      <w:pPr>
        <w:pStyle w:val="782"/>
        <w:tabs>
          <w:tab w:val="right" w:pos="10456" w:leader="dot"/>
        </w:tabs>
        <w:rPr>
          <w:rFonts w:asciiTheme="minorHAnsi" w:hAnsiTheme="minorHAnsi" w:eastAsiaTheme="minorEastAsia" w:cstheme="minorBidi"/>
        </w:rPr>
      </w:pPr>
      <w:r>
        <w:fldChar w:fldCharType="begin"/>
      </w:r>
      <w:r>
        <w:instrText xml:space="preserve"> HYPERLINK \l "_Toc209956965" </w:instrText>
      </w:r>
      <w:r>
        <w:fldChar w:fldCharType="separate"/>
      </w:r>
      <w:r>
        <w:rPr>
          <w:rStyle w:val="795"/>
          <w:rFonts w:ascii="黑体" w:hAnsi="Times New Roman" w:eastAsia="黑体"/>
        </w:rPr>
        <w:t xml:space="preserve">第二章  投标人须知</w:t>
      </w:r>
      <w:r>
        <w:tab/>
      </w:r>
      <w:r>
        <w:fldChar w:fldCharType="begin"/>
      </w:r>
      <w:r>
        <w:instrText xml:space="preserve"> PAGEREF _Toc209956965 \h </w:instrText>
      </w:r>
      <w:r>
        <w:fldChar w:fldCharType="separate"/>
      </w:r>
      <w:r>
        <w:t xml:space="preserve">6</w:t>
      </w:r>
      <w:r>
        <w:fldChar w:fldCharType="end"/>
      </w:r>
      <w:r>
        <w:fldChar w:fldCharType="end"/>
      </w:r>
      <w:r/>
    </w:p>
    <w:p>
      <w:pPr>
        <w:pStyle w:val="788"/>
        <w:tabs>
          <w:tab w:val="right" w:pos="10456" w:leader="dot"/>
        </w:tabs>
        <w:rPr>
          <w:rFonts w:asciiTheme="minorHAnsi" w:hAnsiTheme="minorHAnsi" w:eastAsiaTheme="minorEastAsia" w:cstheme="minorBidi"/>
        </w:rPr>
      </w:pPr>
      <w:r>
        <w:fldChar w:fldCharType="begin"/>
      </w:r>
      <w:r>
        <w:instrText xml:space="preserve"> HYPERLINK \l "_Toc209956966" </w:instrText>
      </w:r>
      <w:r>
        <w:fldChar w:fldCharType="separate"/>
      </w:r>
      <w:r>
        <w:rPr>
          <w:rStyle w:val="795"/>
          <w:rFonts w:ascii="宋体" w:hAnsi="宋体" w:cs="宋体"/>
          <w:bCs/>
        </w:rPr>
        <w:t xml:space="preserve">一、总则</w:t>
      </w:r>
      <w:r>
        <w:tab/>
      </w:r>
      <w:r>
        <w:fldChar w:fldCharType="begin"/>
      </w:r>
      <w:r>
        <w:instrText xml:space="preserve"> PAGEREF _Toc209956966 \h </w:instrText>
      </w:r>
      <w:r>
        <w:fldChar w:fldCharType="separate"/>
      </w:r>
      <w:r>
        <w:t xml:space="preserve">6</w:t>
      </w:r>
      <w:r>
        <w:fldChar w:fldCharType="end"/>
      </w:r>
      <w:r>
        <w:fldChar w:fldCharType="end"/>
      </w:r>
      <w:r/>
    </w:p>
    <w:p>
      <w:pPr>
        <w:pStyle w:val="788"/>
        <w:tabs>
          <w:tab w:val="right" w:pos="10456" w:leader="dot"/>
        </w:tabs>
        <w:rPr>
          <w:rFonts w:asciiTheme="minorHAnsi" w:hAnsiTheme="minorHAnsi" w:eastAsiaTheme="minorEastAsia" w:cstheme="minorBidi"/>
        </w:rPr>
      </w:pPr>
      <w:r>
        <w:fldChar w:fldCharType="begin"/>
      </w:r>
      <w:r>
        <w:instrText xml:space="preserve"> HYPERLINK \l "_Toc209956967" </w:instrText>
      </w:r>
      <w:r>
        <w:fldChar w:fldCharType="separate"/>
      </w:r>
      <w:r>
        <w:rPr>
          <w:rStyle w:val="795"/>
          <w:rFonts w:ascii="宋体" w:hAnsi="宋体" w:cs="宋体"/>
          <w:bCs/>
        </w:rPr>
        <w:t xml:space="preserve">二、招标文件</w:t>
      </w:r>
      <w:r>
        <w:tab/>
      </w:r>
      <w:r>
        <w:fldChar w:fldCharType="begin"/>
      </w:r>
      <w:r>
        <w:instrText xml:space="preserve"> PAGEREF _Toc209956967 \h </w:instrText>
      </w:r>
      <w:r>
        <w:fldChar w:fldCharType="separate"/>
      </w:r>
      <w:r>
        <w:t xml:space="preserve">6</w:t>
      </w:r>
      <w:r>
        <w:fldChar w:fldCharType="end"/>
      </w:r>
      <w:r>
        <w:fldChar w:fldCharType="end"/>
      </w:r>
      <w:r/>
    </w:p>
    <w:p>
      <w:pPr>
        <w:pStyle w:val="788"/>
        <w:tabs>
          <w:tab w:val="right" w:pos="10456" w:leader="dot"/>
        </w:tabs>
        <w:rPr>
          <w:rFonts w:asciiTheme="minorHAnsi" w:hAnsiTheme="minorHAnsi" w:eastAsiaTheme="minorEastAsia" w:cstheme="minorBidi"/>
        </w:rPr>
      </w:pPr>
      <w:r>
        <w:fldChar w:fldCharType="begin"/>
      </w:r>
      <w:r>
        <w:instrText xml:space="preserve"> HYPERLINK \l "_Toc209956968" </w:instrText>
      </w:r>
      <w:r>
        <w:fldChar w:fldCharType="separate"/>
      </w:r>
      <w:r>
        <w:rPr>
          <w:rStyle w:val="795"/>
          <w:rFonts w:ascii="宋体" w:hAnsi="宋体" w:cs="宋体"/>
          <w:bCs/>
        </w:rPr>
        <w:t xml:space="preserve">三、投标文件的编制</w:t>
      </w:r>
      <w:r>
        <w:tab/>
      </w:r>
      <w:r>
        <w:fldChar w:fldCharType="begin"/>
      </w:r>
      <w:r>
        <w:instrText xml:space="preserve"> PAGEREF _Toc209956968 \h </w:instrText>
      </w:r>
      <w:r>
        <w:fldChar w:fldCharType="separate"/>
      </w:r>
      <w:r>
        <w:t xml:space="preserve">7</w:t>
      </w:r>
      <w:r>
        <w:fldChar w:fldCharType="end"/>
      </w:r>
      <w:r>
        <w:fldChar w:fldCharType="end"/>
      </w:r>
      <w:r/>
    </w:p>
    <w:p>
      <w:pPr>
        <w:pStyle w:val="788"/>
        <w:tabs>
          <w:tab w:val="right" w:pos="10456" w:leader="dot"/>
        </w:tabs>
        <w:rPr>
          <w:rFonts w:asciiTheme="minorHAnsi" w:hAnsiTheme="minorHAnsi" w:eastAsiaTheme="minorEastAsia" w:cstheme="minorBidi"/>
        </w:rPr>
      </w:pPr>
      <w:r>
        <w:fldChar w:fldCharType="begin"/>
      </w:r>
      <w:r>
        <w:instrText xml:space="preserve"> HYPERLINK \l "_Toc209956969" </w:instrText>
      </w:r>
      <w:r>
        <w:fldChar w:fldCharType="separate"/>
      </w:r>
      <w:r>
        <w:rPr>
          <w:rStyle w:val="795"/>
          <w:rFonts w:ascii="宋体" w:hAnsi="宋体" w:cs="宋体"/>
          <w:bCs/>
        </w:rPr>
        <w:t xml:space="preserve">四、投标文件的递交</w:t>
      </w:r>
      <w:r>
        <w:tab/>
      </w:r>
      <w:r>
        <w:fldChar w:fldCharType="begin"/>
      </w:r>
      <w:r>
        <w:instrText xml:space="preserve"> PAGEREF _Toc209956969 \h </w:instrText>
      </w:r>
      <w:r>
        <w:fldChar w:fldCharType="separate"/>
      </w:r>
      <w:r>
        <w:t xml:space="preserve">8</w:t>
      </w:r>
      <w:r>
        <w:fldChar w:fldCharType="end"/>
      </w:r>
      <w:r>
        <w:fldChar w:fldCharType="end"/>
      </w:r>
      <w:r/>
    </w:p>
    <w:p>
      <w:pPr>
        <w:pStyle w:val="788"/>
        <w:tabs>
          <w:tab w:val="right" w:pos="10456" w:leader="dot"/>
        </w:tabs>
        <w:rPr>
          <w:rFonts w:asciiTheme="minorHAnsi" w:hAnsiTheme="minorHAnsi" w:eastAsiaTheme="minorEastAsia" w:cstheme="minorBidi"/>
        </w:rPr>
      </w:pPr>
      <w:r>
        <w:fldChar w:fldCharType="begin"/>
      </w:r>
      <w:r>
        <w:instrText xml:space="preserve"> HYPERLINK \l "_Toc209956970" </w:instrText>
      </w:r>
      <w:r>
        <w:fldChar w:fldCharType="separate"/>
      </w:r>
      <w:r>
        <w:rPr>
          <w:rStyle w:val="795"/>
          <w:rFonts w:ascii="宋体" w:hAnsi="宋体" w:cs="宋体"/>
          <w:bCs/>
        </w:rPr>
        <w:t xml:space="preserve">五、开标与评标</w:t>
      </w:r>
      <w:r>
        <w:tab/>
      </w:r>
      <w:r>
        <w:fldChar w:fldCharType="begin"/>
      </w:r>
      <w:r>
        <w:instrText xml:space="preserve"> PAGEREF _Toc209956970 \h </w:instrText>
      </w:r>
      <w:r>
        <w:fldChar w:fldCharType="separate"/>
      </w:r>
      <w:r>
        <w:t xml:space="preserve">9</w:t>
      </w:r>
      <w:r>
        <w:fldChar w:fldCharType="end"/>
      </w:r>
      <w:r>
        <w:fldChar w:fldCharType="end"/>
      </w:r>
      <w:r/>
    </w:p>
    <w:p>
      <w:pPr>
        <w:pStyle w:val="788"/>
        <w:tabs>
          <w:tab w:val="right" w:pos="10456" w:leader="dot"/>
        </w:tabs>
        <w:rPr>
          <w:rFonts w:asciiTheme="minorHAnsi" w:hAnsiTheme="minorHAnsi" w:eastAsiaTheme="minorEastAsia" w:cstheme="minorBidi"/>
        </w:rPr>
      </w:pPr>
      <w:r>
        <w:fldChar w:fldCharType="begin"/>
      </w:r>
      <w:r>
        <w:instrText xml:space="preserve"> HYPERLINK \l "_Toc209956971" </w:instrText>
      </w:r>
      <w:r>
        <w:fldChar w:fldCharType="separate"/>
      </w:r>
      <w:r>
        <w:rPr>
          <w:rStyle w:val="795"/>
          <w:rFonts w:ascii="宋体" w:hAnsi="宋体" w:cs="宋体"/>
          <w:bCs/>
        </w:rPr>
        <w:t xml:space="preserve">六、定标</w:t>
      </w:r>
      <w:r>
        <w:tab/>
      </w:r>
      <w:r>
        <w:fldChar w:fldCharType="begin"/>
      </w:r>
      <w:r>
        <w:instrText xml:space="preserve"> PAGEREF _Toc209956971 \h </w:instrText>
      </w:r>
      <w:r>
        <w:fldChar w:fldCharType="separate"/>
      </w:r>
      <w:r>
        <w:t xml:space="preserve">13</w:t>
      </w:r>
      <w:r>
        <w:fldChar w:fldCharType="end"/>
      </w:r>
      <w:r>
        <w:fldChar w:fldCharType="end"/>
      </w:r>
      <w:r/>
    </w:p>
    <w:p>
      <w:pPr>
        <w:pStyle w:val="788"/>
        <w:tabs>
          <w:tab w:val="right" w:pos="10456" w:leader="dot"/>
        </w:tabs>
        <w:rPr>
          <w:rFonts w:asciiTheme="minorHAnsi" w:hAnsiTheme="minorHAnsi" w:eastAsiaTheme="minorEastAsia" w:cstheme="minorBidi"/>
        </w:rPr>
      </w:pPr>
      <w:r>
        <w:fldChar w:fldCharType="begin"/>
      </w:r>
      <w:r>
        <w:instrText xml:space="preserve"> HYPERLINK \l "_Toc209956972" </w:instrText>
      </w:r>
      <w:r>
        <w:fldChar w:fldCharType="separate"/>
      </w:r>
      <w:r>
        <w:rPr>
          <w:rStyle w:val="795"/>
          <w:rFonts w:ascii="宋体" w:hAnsi="宋体" w:cs="宋体"/>
          <w:bCs/>
        </w:rPr>
        <w:t xml:space="preserve">七、授予合同</w:t>
      </w:r>
      <w:r>
        <w:tab/>
      </w:r>
      <w:r>
        <w:fldChar w:fldCharType="begin"/>
      </w:r>
      <w:r>
        <w:instrText xml:space="preserve"> PAGEREF _Toc209956972 \h </w:instrText>
      </w:r>
      <w:r>
        <w:fldChar w:fldCharType="separate"/>
      </w:r>
      <w:r>
        <w:t xml:space="preserve">15</w:t>
      </w:r>
      <w:r>
        <w:fldChar w:fldCharType="end"/>
      </w:r>
      <w:r>
        <w:fldChar w:fldCharType="end"/>
      </w:r>
      <w:r/>
    </w:p>
    <w:p>
      <w:pPr>
        <w:pStyle w:val="782"/>
        <w:tabs>
          <w:tab w:val="right" w:pos="10456" w:leader="dot"/>
        </w:tabs>
        <w:rPr>
          <w:rFonts w:asciiTheme="minorHAnsi" w:hAnsiTheme="minorHAnsi" w:eastAsiaTheme="minorEastAsia" w:cstheme="minorBidi"/>
        </w:rPr>
      </w:pPr>
      <w:r>
        <w:fldChar w:fldCharType="begin"/>
      </w:r>
      <w:r>
        <w:instrText xml:space="preserve"> HYPERLINK \l "_Toc209956973" </w:instrText>
      </w:r>
      <w:r>
        <w:fldChar w:fldCharType="separate"/>
      </w:r>
      <w:r>
        <w:rPr>
          <w:rStyle w:val="795"/>
          <w:rFonts w:ascii="黑体" w:hAnsi="Times New Roman" w:eastAsia="黑体"/>
          <w:bCs/>
        </w:rPr>
        <w:t xml:space="preserve">第三章  合同文本</w:t>
      </w:r>
      <w:r>
        <w:tab/>
      </w:r>
      <w:r>
        <w:fldChar w:fldCharType="begin"/>
      </w:r>
      <w:r>
        <w:instrText xml:space="preserve"> PAGEREF _Toc209956973 \h </w:instrText>
      </w:r>
      <w:r>
        <w:fldChar w:fldCharType="separate"/>
      </w:r>
      <w:r>
        <w:t xml:space="preserve">16</w:t>
      </w:r>
      <w:r>
        <w:fldChar w:fldCharType="end"/>
      </w:r>
      <w:r>
        <w:fldChar w:fldCharType="end"/>
      </w:r>
      <w:r/>
    </w:p>
    <w:p>
      <w:pPr>
        <w:pStyle w:val="782"/>
        <w:tabs>
          <w:tab w:val="right" w:pos="10456" w:leader="dot"/>
        </w:tabs>
        <w:rPr>
          <w:rFonts w:asciiTheme="minorHAnsi" w:hAnsiTheme="minorHAnsi" w:eastAsiaTheme="minorEastAsia" w:cstheme="minorBidi"/>
        </w:rPr>
      </w:pPr>
      <w:r>
        <w:fldChar w:fldCharType="begin"/>
      </w:r>
      <w:r>
        <w:instrText xml:space="preserve"> HYPERLINK \l "_Toc209956974" </w:instrText>
      </w:r>
      <w:r>
        <w:fldChar w:fldCharType="separate"/>
      </w:r>
      <w:r>
        <w:rPr>
          <w:rStyle w:val="795"/>
          <w:rFonts w:ascii="黑体" w:hAnsi="Courier New" w:eastAsia="黑体" w:cs="Courier New"/>
          <w:bCs/>
        </w:rPr>
        <w:t xml:space="preserve">第四章  采购需求</w:t>
      </w:r>
      <w:r>
        <w:tab/>
      </w:r>
      <w:r>
        <w:fldChar w:fldCharType="begin"/>
      </w:r>
      <w:r>
        <w:instrText xml:space="preserve"> PAGEREF _Toc209956974 \h </w:instrText>
      </w:r>
      <w:r>
        <w:fldChar w:fldCharType="separate"/>
      </w:r>
      <w:r>
        <w:t xml:space="preserve">22</w:t>
      </w:r>
      <w:r>
        <w:fldChar w:fldCharType="end"/>
      </w:r>
      <w:r>
        <w:fldChar w:fldCharType="end"/>
      </w:r>
      <w:r/>
    </w:p>
    <w:p>
      <w:pPr>
        <w:pStyle w:val="782"/>
        <w:tabs>
          <w:tab w:val="right" w:pos="10456" w:leader="dot"/>
        </w:tabs>
        <w:rPr>
          <w:rFonts w:asciiTheme="minorHAnsi" w:hAnsiTheme="minorHAnsi" w:eastAsiaTheme="minorEastAsia" w:cstheme="minorBidi"/>
        </w:rPr>
      </w:pPr>
      <w:r>
        <w:fldChar w:fldCharType="begin"/>
      </w:r>
      <w:r>
        <w:instrText xml:space="preserve"> HYPERLINK \l "_Toc209956975" </w:instrText>
      </w:r>
      <w:r>
        <w:fldChar w:fldCharType="separate"/>
      </w:r>
      <w:r>
        <w:rPr>
          <w:rStyle w:val="795"/>
          <w:rFonts w:ascii="黑体" w:hAnsi="Courier New" w:eastAsia="黑体" w:cs="Courier New"/>
          <w:bCs/>
        </w:rPr>
        <w:t xml:space="preserve">第五章  评标方法与评标标准</w:t>
      </w:r>
      <w:r>
        <w:tab/>
      </w:r>
      <w:r>
        <w:fldChar w:fldCharType="begin"/>
      </w:r>
      <w:r>
        <w:instrText xml:space="preserve"> PAGEREF _Toc209956975 \h </w:instrText>
      </w:r>
      <w:r>
        <w:fldChar w:fldCharType="separate"/>
      </w:r>
      <w:r>
        <w:t xml:space="preserve">35</w:t>
      </w:r>
      <w:r>
        <w:fldChar w:fldCharType="end"/>
      </w:r>
      <w:r>
        <w:fldChar w:fldCharType="end"/>
      </w:r>
      <w:r/>
    </w:p>
    <w:p>
      <w:pPr>
        <w:pStyle w:val="782"/>
        <w:tabs>
          <w:tab w:val="right" w:pos="10456" w:leader="dot"/>
        </w:tabs>
        <w:rPr>
          <w:rFonts w:asciiTheme="minorHAnsi" w:hAnsiTheme="minorHAnsi" w:eastAsiaTheme="minorEastAsia" w:cstheme="minorBidi"/>
        </w:rPr>
      </w:pPr>
      <w:r>
        <w:fldChar w:fldCharType="begin"/>
      </w:r>
      <w:r>
        <w:instrText xml:space="preserve"> HYPERLINK \l "_Toc209956976" </w:instrText>
      </w:r>
      <w:r>
        <w:fldChar w:fldCharType="separate"/>
      </w:r>
      <w:r>
        <w:rPr>
          <w:rStyle w:val="795"/>
          <w:rFonts w:ascii="黑体" w:hAnsi="Courier New" w:eastAsia="黑体" w:cs="Courier New"/>
          <w:bCs/>
        </w:rPr>
        <w:t xml:space="preserve">第六章  投标文件格式</w:t>
      </w:r>
      <w:r>
        <w:tab/>
      </w:r>
      <w:r>
        <w:fldChar w:fldCharType="begin"/>
      </w:r>
      <w:r>
        <w:instrText xml:space="preserve"> PAGEREF _Toc209956976 \h </w:instrText>
      </w:r>
      <w:r>
        <w:fldChar w:fldCharType="separate"/>
      </w:r>
      <w:r>
        <w:t xml:space="preserve">39</w:t>
      </w:r>
      <w:r>
        <w:fldChar w:fldCharType="end"/>
      </w:r>
      <w:r>
        <w:fldChar w:fldCharType="end"/>
      </w:r>
      <w:r/>
    </w:p>
    <w:p>
      <w:pPr>
        <w:pStyle w:val="788"/>
        <w:tabs>
          <w:tab w:val="right" w:pos="10456" w:leader="dot"/>
        </w:tabs>
        <w:rPr>
          <w:rFonts w:asciiTheme="minorHAnsi" w:hAnsiTheme="minorHAnsi" w:eastAsiaTheme="minorEastAsia" w:cstheme="minorBidi"/>
        </w:rPr>
      </w:pPr>
      <w:r>
        <w:fldChar w:fldCharType="begin"/>
      </w:r>
      <w:r>
        <w:instrText xml:space="preserve"> HYPERLINK \l "_Toc209956977" </w:instrText>
      </w:r>
      <w:r>
        <w:fldChar w:fldCharType="separate"/>
      </w:r>
      <w:r>
        <w:rPr>
          <w:rStyle w:val="795"/>
          <w:rFonts w:ascii="Times New Roman" w:hAnsi="Times New Roman"/>
          <w:bCs/>
        </w:rPr>
        <w:t xml:space="preserve">附件1 开标一览表</w:t>
      </w:r>
      <w:r>
        <w:tab/>
      </w:r>
      <w:r>
        <w:fldChar w:fldCharType="begin"/>
      </w:r>
      <w:r>
        <w:instrText xml:space="preserve"> PAGEREF _Toc209956977 \h </w:instrText>
      </w:r>
      <w:r>
        <w:fldChar w:fldCharType="separate"/>
      </w:r>
      <w:r>
        <w:t xml:space="preserve">41</w:t>
      </w:r>
      <w:r>
        <w:fldChar w:fldCharType="end"/>
      </w:r>
      <w:r>
        <w:fldChar w:fldCharType="end"/>
      </w:r>
      <w:r/>
    </w:p>
    <w:p>
      <w:pPr>
        <w:pStyle w:val="788"/>
        <w:tabs>
          <w:tab w:val="right" w:pos="10456" w:leader="dot"/>
        </w:tabs>
        <w:rPr>
          <w:rFonts w:asciiTheme="minorHAnsi" w:hAnsiTheme="minorHAnsi" w:eastAsiaTheme="minorEastAsia" w:cstheme="minorBidi"/>
        </w:rPr>
      </w:pPr>
      <w:r>
        <w:fldChar w:fldCharType="begin"/>
      </w:r>
      <w:r>
        <w:instrText xml:space="preserve"> HYPERLINK \l "_Toc209956978" </w:instrText>
      </w:r>
      <w:r>
        <w:fldChar w:fldCharType="separate"/>
      </w:r>
      <w:r>
        <w:rPr>
          <w:rStyle w:val="795"/>
          <w:rFonts w:ascii="Times New Roman" w:hAnsi="Times New Roman"/>
          <w:bCs/>
        </w:rPr>
        <w:t xml:space="preserve">附件2 报价明细表</w:t>
      </w:r>
      <w:r>
        <w:tab/>
      </w:r>
      <w:r>
        <w:fldChar w:fldCharType="begin"/>
      </w:r>
      <w:r>
        <w:instrText xml:space="preserve"> PAGEREF _Toc209956978 \h </w:instrText>
      </w:r>
      <w:r>
        <w:fldChar w:fldCharType="separate"/>
      </w:r>
      <w:r>
        <w:t xml:space="preserve">42</w:t>
      </w:r>
      <w:r>
        <w:fldChar w:fldCharType="end"/>
      </w:r>
      <w:r>
        <w:fldChar w:fldCharType="end"/>
      </w:r>
      <w:r/>
    </w:p>
    <w:p>
      <w:pPr>
        <w:pStyle w:val="788"/>
        <w:tabs>
          <w:tab w:val="right" w:pos="10456" w:leader="dot"/>
        </w:tabs>
        <w:rPr>
          <w:rFonts w:asciiTheme="minorHAnsi" w:hAnsiTheme="minorHAnsi" w:eastAsiaTheme="minorEastAsia" w:cstheme="minorBidi"/>
        </w:rPr>
      </w:pPr>
      <w:r>
        <w:fldChar w:fldCharType="begin"/>
      </w:r>
      <w:r>
        <w:instrText xml:space="preserve"> HYPERLINK \l "_Toc209956979" </w:instrText>
      </w:r>
      <w:r>
        <w:fldChar w:fldCharType="separate"/>
      </w:r>
      <w:r>
        <w:rPr>
          <w:rStyle w:val="795"/>
          <w:rFonts w:ascii="Times New Roman" w:hAnsi="Times New Roman"/>
          <w:bCs/>
        </w:rPr>
        <w:t xml:space="preserve">附件3 技术参数响应及偏离表</w:t>
      </w:r>
      <w:r>
        <w:tab/>
      </w:r>
      <w:r>
        <w:fldChar w:fldCharType="begin"/>
      </w:r>
      <w:r>
        <w:instrText xml:space="preserve"> PAGEREF _Toc209956979 \h </w:instrText>
      </w:r>
      <w:r>
        <w:fldChar w:fldCharType="separate"/>
      </w:r>
      <w:r>
        <w:t xml:space="preserve">43</w:t>
      </w:r>
      <w:r>
        <w:fldChar w:fldCharType="end"/>
      </w:r>
      <w:r>
        <w:fldChar w:fldCharType="end"/>
      </w:r>
      <w:r/>
    </w:p>
    <w:p>
      <w:pPr>
        <w:pStyle w:val="788"/>
        <w:tabs>
          <w:tab w:val="right" w:pos="10456" w:leader="dot"/>
        </w:tabs>
        <w:rPr>
          <w:rFonts w:asciiTheme="minorHAnsi" w:hAnsiTheme="minorHAnsi" w:eastAsiaTheme="minorEastAsia" w:cstheme="minorBidi"/>
        </w:rPr>
      </w:pPr>
      <w:r>
        <w:fldChar w:fldCharType="begin"/>
      </w:r>
      <w:r>
        <w:instrText xml:space="preserve"> HYPERLINK \l "_Toc209956980" </w:instrText>
      </w:r>
      <w:r>
        <w:fldChar w:fldCharType="separate"/>
      </w:r>
      <w:r>
        <w:rPr>
          <w:rStyle w:val="795"/>
          <w:rFonts w:ascii="Times New Roman" w:hAnsi="Times New Roman"/>
          <w:bCs/>
        </w:rPr>
        <w:t xml:space="preserve">附件4详细配置表</w:t>
      </w:r>
      <w:r>
        <w:tab/>
      </w:r>
      <w:r>
        <w:fldChar w:fldCharType="begin"/>
      </w:r>
      <w:r>
        <w:instrText xml:space="preserve"> PAGEREF _Toc209956980 \h </w:instrText>
      </w:r>
      <w:r>
        <w:fldChar w:fldCharType="separate"/>
      </w:r>
      <w:r>
        <w:t xml:space="preserve">44</w:t>
      </w:r>
      <w:r>
        <w:fldChar w:fldCharType="end"/>
      </w:r>
      <w:r>
        <w:fldChar w:fldCharType="end"/>
      </w:r>
      <w:r/>
    </w:p>
    <w:p>
      <w:pPr>
        <w:pStyle w:val="788"/>
        <w:tabs>
          <w:tab w:val="right" w:pos="10456" w:leader="dot"/>
        </w:tabs>
        <w:rPr>
          <w:rFonts w:asciiTheme="minorHAnsi" w:hAnsiTheme="minorHAnsi" w:eastAsiaTheme="minorEastAsia" w:cstheme="minorBidi"/>
        </w:rPr>
      </w:pPr>
      <w:r>
        <w:fldChar w:fldCharType="begin"/>
      </w:r>
      <w:r>
        <w:instrText xml:space="preserve"> HYPERLINK \l "_Toc209956981" </w:instrText>
      </w:r>
      <w:r>
        <w:fldChar w:fldCharType="separate"/>
      </w:r>
      <w:r>
        <w:rPr>
          <w:rStyle w:val="795"/>
          <w:rFonts w:ascii="Times New Roman" w:hAnsi="Times New Roman"/>
          <w:bCs/>
        </w:rPr>
        <w:t xml:space="preserve">附件5 项目方案</w:t>
      </w:r>
      <w:r>
        <w:tab/>
      </w:r>
      <w:r>
        <w:fldChar w:fldCharType="begin"/>
      </w:r>
      <w:r>
        <w:instrText xml:space="preserve"> PAGEREF _Toc209956981 \h </w:instrText>
      </w:r>
      <w:r>
        <w:fldChar w:fldCharType="separate"/>
      </w:r>
      <w:r>
        <w:t xml:space="preserve">45</w:t>
      </w:r>
      <w:r>
        <w:fldChar w:fldCharType="end"/>
      </w:r>
      <w:r>
        <w:fldChar w:fldCharType="end"/>
      </w:r>
      <w:r/>
    </w:p>
    <w:p>
      <w:pPr>
        <w:pStyle w:val="788"/>
        <w:tabs>
          <w:tab w:val="right" w:pos="10456" w:leader="dot"/>
        </w:tabs>
        <w:rPr>
          <w:rFonts w:asciiTheme="minorHAnsi" w:hAnsiTheme="minorHAnsi" w:eastAsiaTheme="minorEastAsia" w:cstheme="minorBidi"/>
        </w:rPr>
      </w:pPr>
      <w:r>
        <w:fldChar w:fldCharType="begin"/>
      </w:r>
      <w:r>
        <w:instrText xml:space="preserve"> HYPERLINK \l "_Toc209956982" </w:instrText>
      </w:r>
      <w:r>
        <w:fldChar w:fldCharType="separate"/>
      </w:r>
      <w:r>
        <w:rPr>
          <w:rStyle w:val="795"/>
          <w:rFonts w:ascii="Times New Roman" w:hAnsi="Times New Roman"/>
          <w:bCs/>
        </w:rPr>
        <w:t xml:space="preserve">附件6 质量保证和售后服务承诺</w:t>
      </w:r>
      <w:r>
        <w:tab/>
      </w:r>
      <w:r>
        <w:fldChar w:fldCharType="begin"/>
      </w:r>
      <w:r>
        <w:instrText xml:space="preserve"> PAGEREF _Toc209956982 \h </w:instrText>
      </w:r>
      <w:r>
        <w:fldChar w:fldCharType="separate"/>
      </w:r>
      <w:r>
        <w:t xml:space="preserve">46</w:t>
      </w:r>
      <w:r>
        <w:fldChar w:fldCharType="end"/>
      </w:r>
      <w:r>
        <w:fldChar w:fldCharType="end"/>
      </w:r>
      <w:r/>
    </w:p>
    <w:p>
      <w:pPr>
        <w:pStyle w:val="788"/>
        <w:tabs>
          <w:tab w:val="right" w:pos="10456" w:leader="dot"/>
        </w:tabs>
        <w:rPr>
          <w:rFonts w:asciiTheme="minorHAnsi" w:hAnsiTheme="minorHAnsi" w:eastAsiaTheme="minorEastAsia" w:cstheme="minorBidi"/>
        </w:rPr>
      </w:pPr>
      <w:r>
        <w:fldChar w:fldCharType="begin"/>
      </w:r>
      <w:r>
        <w:instrText xml:space="preserve"> HYPERLINK \l "_Toc209956983" </w:instrText>
      </w:r>
      <w:r>
        <w:fldChar w:fldCharType="separate"/>
      </w:r>
      <w:r>
        <w:rPr>
          <w:rStyle w:val="795"/>
          <w:rFonts w:ascii="Times New Roman" w:hAnsi="Times New Roman"/>
          <w:bCs/>
        </w:rPr>
        <w:t xml:space="preserve">附件7 业绩一览表</w:t>
      </w:r>
      <w:r>
        <w:tab/>
      </w:r>
      <w:r>
        <w:fldChar w:fldCharType="begin"/>
      </w:r>
      <w:r>
        <w:instrText xml:space="preserve"> PAGEREF _Toc209956983 \h </w:instrText>
      </w:r>
      <w:r>
        <w:fldChar w:fldCharType="separate"/>
      </w:r>
      <w:r>
        <w:t xml:space="preserve">47</w:t>
      </w:r>
      <w:r>
        <w:fldChar w:fldCharType="end"/>
      </w:r>
      <w:r>
        <w:fldChar w:fldCharType="end"/>
      </w:r>
      <w:r/>
    </w:p>
    <w:p>
      <w:pPr>
        <w:pStyle w:val="788"/>
        <w:tabs>
          <w:tab w:val="right" w:pos="10456" w:leader="dot"/>
        </w:tabs>
        <w:rPr>
          <w:rFonts w:asciiTheme="minorHAnsi" w:hAnsiTheme="minorHAnsi" w:eastAsiaTheme="minorEastAsia" w:cstheme="minorBidi"/>
        </w:rPr>
      </w:pPr>
      <w:r>
        <w:fldChar w:fldCharType="begin"/>
      </w:r>
      <w:r>
        <w:instrText xml:space="preserve"> HYPERLINK \l "_Toc209956984" </w:instrText>
      </w:r>
      <w:r>
        <w:fldChar w:fldCharType="separate"/>
      </w:r>
      <w:r>
        <w:rPr>
          <w:rStyle w:val="795"/>
          <w:rFonts w:ascii="Times New Roman" w:hAnsi="Times New Roman"/>
          <w:bCs/>
        </w:rPr>
        <w:t xml:space="preserve">附件8 商务要求响应及偏离表</w:t>
      </w:r>
      <w:r>
        <w:tab/>
      </w:r>
      <w:r>
        <w:fldChar w:fldCharType="begin"/>
      </w:r>
      <w:r>
        <w:instrText xml:space="preserve"> PAGEREF _Toc209956984 \h </w:instrText>
      </w:r>
      <w:r>
        <w:fldChar w:fldCharType="separate"/>
      </w:r>
      <w:r>
        <w:t xml:space="preserve">48</w:t>
      </w:r>
      <w:r>
        <w:fldChar w:fldCharType="end"/>
      </w:r>
      <w:r>
        <w:fldChar w:fldCharType="end"/>
      </w:r>
      <w:r/>
    </w:p>
    <w:p>
      <w:pPr>
        <w:pStyle w:val="788"/>
        <w:tabs>
          <w:tab w:val="right" w:pos="10456" w:leader="dot"/>
        </w:tabs>
        <w:rPr>
          <w:rFonts w:asciiTheme="minorHAnsi" w:hAnsiTheme="minorHAnsi" w:eastAsiaTheme="minorEastAsia" w:cstheme="minorBidi"/>
        </w:rPr>
      </w:pPr>
      <w:r>
        <w:fldChar w:fldCharType="begin"/>
      </w:r>
      <w:r>
        <w:instrText xml:space="preserve"> HYPERLINK \l "_Toc209956985" </w:instrText>
      </w:r>
      <w:r>
        <w:fldChar w:fldCharType="separate"/>
      </w:r>
      <w:r>
        <w:rPr>
          <w:rStyle w:val="795"/>
          <w:rFonts w:ascii="Times New Roman" w:hAnsi="Times New Roman"/>
          <w:bCs/>
        </w:rPr>
        <w:t xml:space="preserve">附件9 其他</w:t>
      </w:r>
      <w:r>
        <w:tab/>
      </w:r>
      <w:r>
        <w:fldChar w:fldCharType="begin"/>
      </w:r>
      <w:r>
        <w:instrText xml:space="preserve"> PAGEREF _Toc209956985 \h </w:instrText>
      </w:r>
      <w:r>
        <w:fldChar w:fldCharType="separate"/>
      </w:r>
      <w:r>
        <w:t xml:space="preserve">49</w:t>
      </w:r>
      <w:r>
        <w:fldChar w:fldCharType="end"/>
      </w:r>
      <w:r>
        <w:fldChar w:fldCharType="end"/>
      </w:r>
      <w:r/>
    </w:p>
    <w:p>
      <w:pPr>
        <w:pStyle w:val="788"/>
        <w:tabs>
          <w:tab w:val="right" w:pos="10456" w:leader="dot"/>
        </w:tabs>
        <w:rPr>
          <w:rFonts w:asciiTheme="minorHAnsi" w:hAnsiTheme="minorHAnsi" w:eastAsiaTheme="minorEastAsia" w:cstheme="minorBidi"/>
        </w:rPr>
      </w:pPr>
      <w:r>
        <w:fldChar w:fldCharType="begin"/>
      </w:r>
      <w:r>
        <w:instrText xml:space="preserve"> HYPERLINK \l "_Toc209956986" </w:instrText>
      </w:r>
      <w:r>
        <w:fldChar w:fldCharType="separate"/>
      </w:r>
      <w:r>
        <w:rPr>
          <w:rStyle w:val="795"/>
          <w:rFonts w:ascii="Times New Roman" w:hAnsi="Times New Roman"/>
          <w:bCs/>
        </w:rPr>
        <w:t xml:space="preserve">附件10 具备履行合同所必需的人员和专业技术能力的书面声明</w:t>
      </w:r>
      <w:r>
        <w:tab/>
      </w:r>
      <w:r>
        <w:fldChar w:fldCharType="begin"/>
      </w:r>
      <w:r>
        <w:instrText xml:space="preserve"> PAGEREF _Toc209956986 \h </w:instrText>
      </w:r>
      <w:r>
        <w:fldChar w:fldCharType="separate"/>
      </w:r>
      <w:r>
        <w:t xml:space="preserve">50</w:t>
      </w:r>
      <w:r>
        <w:fldChar w:fldCharType="end"/>
      </w:r>
      <w:r>
        <w:fldChar w:fldCharType="end"/>
      </w:r>
      <w:r/>
    </w:p>
    <w:p>
      <w:pPr>
        <w:pStyle w:val="788"/>
        <w:tabs>
          <w:tab w:val="right" w:pos="10456" w:leader="dot"/>
        </w:tabs>
        <w:rPr>
          <w:rFonts w:asciiTheme="minorHAnsi" w:hAnsiTheme="minorHAnsi" w:eastAsiaTheme="minorEastAsia" w:cstheme="minorBidi"/>
        </w:rPr>
      </w:pPr>
      <w:r>
        <w:fldChar w:fldCharType="begin"/>
      </w:r>
      <w:r>
        <w:instrText xml:space="preserve"> HYPERLINK \l "_Toc209956987" </w:instrText>
      </w:r>
      <w:r>
        <w:fldChar w:fldCharType="separate"/>
      </w:r>
      <w:r>
        <w:rPr>
          <w:rStyle w:val="795"/>
          <w:rFonts w:ascii="Times New Roman" w:hAnsi="Times New Roman"/>
          <w:bCs/>
        </w:rPr>
        <w:t xml:space="preserve">附件11 参加政府采购活动前 3 年内在经营活动中没有重大违法记录的书面声明</w:t>
      </w:r>
      <w:r>
        <w:tab/>
      </w:r>
      <w:r>
        <w:fldChar w:fldCharType="begin"/>
      </w:r>
      <w:r>
        <w:instrText xml:space="preserve"> PAGEREF _Toc209956987 \h </w:instrText>
      </w:r>
      <w:r>
        <w:fldChar w:fldCharType="separate"/>
      </w:r>
      <w:r>
        <w:t xml:space="preserve">51</w:t>
      </w:r>
      <w:r>
        <w:fldChar w:fldCharType="end"/>
      </w:r>
      <w:r>
        <w:fldChar w:fldCharType="end"/>
      </w:r>
      <w:r/>
    </w:p>
    <w:p>
      <w:pPr>
        <w:pStyle w:val="788"/>
        <w:tabs>
          <w:tab w:val="right" w:pos="10456" w:leader="dot"/>
        </w:tabs>
        <w:rPr>
          <w:rFonts w:asciiTheme="minorHAnsi" w:hAnsiTheme="minorHAnsi" w:eastAsiaTheme="minorEastAsia" w:cstheme="minorBidi"/>
        </w:rPr>
      </w:pPr>
      <w:r>
        <w:fldChar w:fldCharType="begin"/>
      </w:r>
      <w:r>
        <w:instrText xml:space="preserve"> HYPERLINK \l "_Toc209956988" </w:instrText>
      </w:r>
      <w:r>
        <w:fldChar w:fldCharType="separate"/>
      </w:r>
      <w:r>
        <w:rPr>
          <w:rStyle w:val="795"/>
          <w:rFonts w:ascii="Times New Roman" w:hAnsi="Times New Roman"/>
          <w:bCs/>
        </w:rPr>
        <w:t xml:space="preserve">附件12 法人授权书</w:t>
      </w:r>
      <w:r>
        <w:tab/>
      </w:r>
      <w:r>
        <w:fldChar w:fldCharType="begin"/>
      </w:r>
      <w:r>
        <w:instrText xml:space="preserve"> PAGEREF _Toc209956988 \h </w:instrText>
      </w:r>
      <w:r>
        <w:fldChar w:fldCharType="separate"/>
      </w:r>
      <w:r>
        <w:t xml:space="preserve">52</w:t>
      </w:r>
      <w:r>
        <w:fldChar w:fldCharType="end"/>
      </w:r>
      <w:r>
        <w:fldChar w:fldCharType="end"/>
      </w:r>
      <w:r/>
    </w:p>
    <w:p>
      <w:pPr>
        <w:pStyle w:val="788"/>
        <w:tabs>
          <w:tab w:val="right" w:pos="10456" w:leader="dot"/>
        </w:tabs>
        <w:rPr>
          <w:rFonts w:asciiTheme="minorHAnsi" w:hAnsiTheme="minorHAnsi" w:eastAsiaTheme="minorEastAsia" w:cstheme="minorBidi"/>
        </w:rPr>
      </w:pPr>
      <w:r>
        <w:fldChar w:fldCharType="begin"/>
      </w:r>
      <w:r>
        <w:instrText xml:space="preserve"> HYPERLINK \l "_Toc209956989" </w:instrText>
      </w:r>
      <w:r>
        <w:fldChar w:fldCharType="separate"/>
      </w:r>
      <w:r>
        <w:rPr>
          <w:rStyle w:val="795"/>
          <w:rFonts w:ascii="Times New Roman" w:hAnsi="Times New Roman"/>
          <w:bCs/>
        </w:rPr>
        <w:t xml:space="preserve">附件13 中小企业声明函</w:t>
      </w:r>
      <w:r>
        <w:tab/>
      </w:r>
      <w:r>
        <w:fldChar w:fldCharType="begin"/>
      </w:r>
      <w:r>
        <w:instrText xml:space="preserve"> PAGEREF _Toc209956989 \h </w:instrText>
      </w:r>
      <w:r>
        <w:fldChar w:fldCharType="separate"/>
      </w:r>
      <w:r>
        <w:t xml:space="preserve">53</w:t>
      </w:r>
      <w:r>
        <w:fldChar w:fldCharType="end"/>
      </w:r>
      <w:r>
        <w:fldChar w:fldCharType="end"/>
      </w:r>
      <w:r/>
    </w:p>
    <w:p>
      <w:pPr>
        <w:pStyle w:val="788"/>
        <w:tabs>
          <w:tab w:val="right" w:pos="10456" w:leader="dot"/>
        </w:tabs>
        <w:rPr>
          <w:rFonts w:asciiTheme="minorHAnsi" w:hAnsiTheme="minorHAnsi" w:eastAsiaTheme="minorEastAsia" w:cstheme="minorBidi"/>
        </w:rPr>
      </w:pPr>
      <w:r>
        <w:fldChar w:fldCharType="begin"/>
      </w:r>
      <w:r>
        <w:instrText xml:space="preserve"> HYPERLINK \l "_Toc209956990" </w:instrText>
      </w:r>
      <w:r>
        <w:fldChar w:fldCharType="separate"/>
      </w:r>
      <w:r>
        <w:rPr>
          <w:rStyle w:val="795"/>
          <w:rFonts w:ascii="Times New Roman" w:hAnsi="Times New Roman"/>
          <w:bCs/>
        </w:rPr>
        <w:t xml:space="preserve">附件14 残疾人福利性单位声明函</w:t>
      </w:r>
      <w:r>
        <w:tab/>
      </w:r>
      <w:r>
        <w:fldChar w:fldCharType="begin"/>
      </w:r>
      <w:r>
        <w:instrText xml:space="preserve"> PAGEREF _Toc209956990 \h </w:instrText>
      </w:r>
      <w:r>
        <w:fldChar w:fldCharType="separate"/>
      </w:r>
      <w:r>
        <w:t xml:space="preserve">54</w:t>
      </w:r>
      <w:r>
        <w:fldChar w:fldCharType="end"/>
      </w:r>
      <w:r>
        <w:fldChar w:fldCharType="end"/>
      </w:r>
      <w:r/>
    </w:p>
    <w:p>
      <w:pPr>
        <w:pStyle w:val="788"/>
        <w:tabs>
          <w:tab w:val="right" w:pos="10456" w:leader="dot"/>
        </w:tabs>
        <w:rPr>
          <w:rFonts w:asciiTheme="minorHAnsi" w:hAnsiTheme="minorHAnsi" w:eastAsiaTheme="minorEastAsia" w:cstheme="minorBidi"/>
        </w:rPr>
      </w:pPr>
      <w:r>
        <w:fldChar w:fldCharType="begin"/>
      </w:r>
      <w:r>
        <w:instrText xml:space="preserve"> HYPERLINK \l "_Toc209956991" </w:instrText>
      </w:r>
      <w:r>
        <w:fldChar w:fldCharType="separate"/>
      </w:r>
      <w:r>
        <w:rPr>
          <w:rStyle w:val="795"/>
          <w:rFonts w:ascii="Times New Roman" w:hAnsi="Times New Roman"/>
          <w:bCs/>
        </w:rPr>
        <w:t xml:space="preserve">附件15 投标函</w:t>
      </w:r>
      <w:r>
        <w:tab/>
      </w:r>
      <w:r>
        <w:fldChar w:fldCharType="begin"/>
      </w:r>
      <w:r>
        <w:instrText xml:space="preserve"> PAGEREF _Toc209956991 \h </w:instrText>
      </w:r>
      <w:r>
        <w:fldChar w:fldCharType="separate"/>
      </w:r>
      <w:r>
        <w:t xml:space="preserve">55</w:t>
      </w:r>
      <w:r>
        <w:fldChar w:fldCharType="end"/>
      </w:r>
      <w:r>
        <w:fldChar w:fldCharType="end"/>
      </w:r>
      <w:r/>
    </w:p>
    <w:p>
      <w:pPr>
        <w:pStyle w:val="788"/>
        <w:tabs>
          <w:tab w:val="right" w:pos="10456" w:leader="dot"/>
        </w:tabs>
        <w:rPr>
          <w:rFonts w:asciiTheme="minorHAnsi" w:hAnsiTheme="minorHAnsi" w:eastAsiaTheme="minorEastAsia" w:cstheme="minorBidi"/>
        </w:rPr>
      </w:pPr>
      <w:r>
        <w:fldChar w:fldCharType="begin"/>
      </w:r>
      <w:r>
        <w:instrText xml:space="preserve"> HYPERLINK \l "_Toc209956992" </w:instrText>
      </w:r>
      <w:r>
        <w:fldChar w:fldCharType="separate"/>
      </w:r>
      <w:r>
        <w:rPr>
          <w:rStyle w:val="795"/>
          <w:rFonts w:ascii="Times New Roman" w:hAnsi="Times New Roman"/>
          <w:bCs/>
        </w:rPr>
        <w:t xml:space="preserve">附件16 实质性要求响应及偏离表</w:t>
      </w:r>
      <w:r>
        <w:tab/>
      </w:r>
      <w:r>
        <w:fldChar w:fldCharType="begin"/>
      </w:r>
      <w:r>
        <w:instrText xml:space="preserve"> PAGEREF _Toc209956992 \h </w:instrText>
      </w:r>
      <w:r>
        <w:fldChar w:fldCharType="separate"/>
      </w:r>
      <w:r>
        <w:t xml:space="preserve">56</w:t>
      </w:r>
      <w:r>
        <w:fldChar w:fldCharType="end"/>
      </w:r>
      <w:r>
        <w:fldChar w:fldCharType="end"/>
      </w:r>
      <w:r/>
    </w:p>
    <w:p>
      <w:pPr>
        <w:pStyle w:val="788"/>
        <w:tabs>
          <w:tab w:val="right" w:pos="10456" w:leader="dot"/>
        </w:tabs>
        <w:rPr>
          <w:rFonts w:asciiTheme="minorHAnsi" w:hAnsiTheme="minorHAnsi" w:eastAsiaTheme="minorEastAsia" w:cstheme="minorBidi"/>
        </w:rPr>
      </w:pPr>
      <w:r>
        <w:fldChar w:fldCharType="begin"/>
      </w:r>
      <w:r>
        <w:instrText xml:space="preserve"> HYPERLINK \l "_Toc209956993" </w:instrText>
      </w:r>
      <w:r>
        <w:fldChar w:fldCharType="separate"/>
      </w:r>
      <w:r>
        <w:rPr>
          <w:rStyle w:val="795"/>
          <w:rFonts w:ascii="Times New Roman" w:hAnsi="Times New Roman"/>
          <w:bCs/>
        </w:rPr>
        <w:t xml:space="preserve">附件17 承 诺 函</w:t>
      </w:r>
      <w:r>
        <w:tab/>
      </w:r>
      <w:r>
        <w:fldChar w:fldCharType="begin"/>
      </w:r>
      <w:r>
        <w:instrText xml:space="preserve"> PAGEREF _Toc209956993 \h </w:instrText>
      </w:r>
      <w:r>
        <w:fldChar w:fldCharType="separate"/>
      </w:r>
      <w:r>
        <w:t xml:space="preserve">57</w:t>
      </w:r>
      <w:r>
        <w:fldChar w:fldCharType="end"/>
      </w:r>
      <w:r>
        <w:fldChar w:fldCharType="end"/>
      </w:r>
      <w:r/>
    </w:p>
    <w:p>
      <w:pPr>
        <w:jc w:val="left"/>
        <w:spacing w:line="440" w:lineRule="exact"/>
        <w:rPr>
          <w:rFonts w:ascii="Times New Roman" w:hAnsi="Times New Roman"/>
          <w:caps/>
          <w:color w:val="000000" w:themeColor="text1"/>
          <w:sz w:val="24"/>
          <w:szCs w:val="24"/>
          <w14:textFill>
            <w14:solidFill>
              <w14:schemeClr w14:val="tx1"/>
            </w14:solidFill>
          </w14:textFill>
        </w:rPr>
      </w:pPr>
      <w:r>
        <w:rPr>
          <w:rFonts w:ascii="Times New Roman" w:hAnsi="Times New Roman"/>
          <w:caps/>
          <w:color w:val="000000" w:themeColor="text1"/>
          <w:szCs w:val="24"/>
          <w14:textFill>
            <w14:solidFill>
              <w14:schemeClr w14:val="tx1"/>
            </w14:solidFill>
          </w14:textFill>
        </w:rPr>
        <w:fldChar w:fldCharType="end"/>
      </w:r>
      <w:r/>
    </w:p>
    <w:p>
      <w:pPr>
        <w:jc w:val="left"/>
        <w:widowControl/>
        <w:rPr>
          <w:rFonts w:ascii="Times New Roman" w:hAnsi="Times New Roman"/>
          <w:caps/>
          <w:color w:val="000000" w:themeColor="text1"/>
          <w:sz w:val="24"/>
          <w:szCs w:val="24"/>
          <w14:textFill>
            <w14:solidFill>
              <w14:schemeClr w14:val="tx1"/>
            </w14:solidFill>
          </w14:textFill>
        </w:rPr>
      </w:pPr>
      <w:r>
        <w:rPr>
          <w:rFonts w:ascii="Times New Roman" w:hAnsi="Times New Roman"/>
          <w:caps/>
          <w:color w:val="000000" w:themeColor="text1"/>
          <w:sz w:val="24"/>
          <w:szCs w:val="24"/>
          <w14:textFill>
            <w14:solidFill>
              <w14:schemeClr w14:val="tx1"/>
            </w14:solidFill>
          </w14:textFill>
        </w:rPr>
        <w:br w:type="page" w:clear="all"/>
      </w:r>
      <w:r/>
    </w:p>
    <w:p>
      <w:pPr>
        <w:ind w:firstLine="880"/>
        <w:jc w:val="center"/>
        <w:keepNext/>
        <w:rPr>
          <w:rFonts w:ascii="黑体" w:hAnsi="Times New Roman" w:eastAsia="黑体"/>
          <w:bCs/>
          <w:color w:val="000000" w:themeColor="text1"/>
          <w:sz w:val="44"/>
          <w:szCs w:val="44"/>
          <w14:textFill>
            <w14:solidFill>
              <w14:schemeClr w14:val="tx1"/>
            </w14:solidFill>
          </w14:textFill>
        </w:rPr>
        <w:outlineLvl w:val="0"/>
      </w:pPr>
      <w:r/>
      <w:bookmarkStart w:id="6" w:name="_Toc209956957"/>
      <w:r>
        <w:rPr>
          <w:rFonts w:hint="eastAsia" w:ascii="黑体" w:hAnsi="Times New Roman" w:eastAsia="黑体"/>
          <w:color w:val="000000" w:themeColor="text1"/>
          <w:sz w:val="44"/>
          <w:szCs w:val="44"/>
          <w14:textFill>
            <w14:solidFill>
              <w14:schemeClr w14:val="tx1"/>
            </w14:solidFill>
          </w14:textFill>
        </w:rPr>
        <w:t xml:space="preserve">第一章  </w:t>
      </w:r>
      <w:bookmarkEnd w:id="0"/>
      <w:r>
        <w:rPr>
          <w:rFonts w:hint="eastAsia" w:ascii="黑体" w:hAnsi="Times New Roman" w:eastAsia="黑体"/>
          <w:color w:val="000000" w:themeColor="text1"/>
          <w:sz w:val="44"/>
          <w:szCs w:val="44"/>
          <w14:textFill>
            <w14:solidFill>
              <w14:schemeClr w14:val="tx1"/>
            </w14:solidFill>
          </w14:textFill>
        </w:rPr>
        <w:t xml:space="preserve">投标邀请</w:t>
      </w:r>
      <w:bookmarkEnd w:id="6"/>
      <w:r/>
      <w:r/>
    </w:p>
    <w:p>
      <w:pPr>
        <w:ind w:firstLine="480"/>
        <w:spacing w:line="460" w:lineRule="exact"/>
        <w:rPr>
          <w:rFonts w:ascii="宋体" w:hAnsi="宋体"/>
          <w:color w:val="auto"/>
          <w:sz w:val="24"/>
          <w:szCs w:val="24"/>
          <w:highlight w:val="none"/>
        </w:rPr>
      </w:pPr>
      <w:r>
        <w:rPr>
          <w:rFonts w:hint="eastAsia" w:ascii="宋体" w:hAnsi="宋体"/>
          <w:color w:val="000000" w:themeColor="text1"/>
          <w:sz w:val="24"/>
          <w:szCs w:val="24"/>
          <w14:textFill>
            <w14:solidFill>
              <w14:schemeClr w14:val="tx1"/>
            </w14:solidFill>
          </w14:textFill>
        </w:rPr>
        <w:t xml:space="preserve">受苏州工</w:t>
      </w:r>
      <w:r>
        <w:rPr>
          <w:rFonts w:hint="eastAsia" w:ascii="宋体" w:hAnsi="宋体"/>
          <w:color w:val="auto"/>
          <w:sz w:val="24"/>
          <w:szCs w:val="24"/>
          <w:highlight w:val="none"/>
        </w:rPr>
        <w:t xml:space="preserve">学院的委托，苏州新一造价师价格事务所有限公司就苏州工学院东湖校区学生宿舍扩容家具采购(</w:t>
      </w:r>
      <w:r>
        <w:rPr>
          <w:rFonts w:hint="eastAsia" w:ascii="Times New Roman" w:hAnsi="Times New Roman"/>
          <w:color w:val="auto"/>
          <w:sz w:val="24"/>
          <w:szCs w:val="24"/>
          <w:highlight w:val="none"/>
          <w:lang w:eastAsia="zh-CN"/>
        </w:rPr>
        <w:t xml:space="preserve">JSZC-320581-SZXY-G2026-0014</w:t>
      </w:r>
      <w:r>
        <w:rPr>
          <w:rFonts w:hint="eastAsia" w:ascii="宋体" w:hAnsi="宋体"/>
          <w:color w:val="auto"/>
          <w:sz w:val="24"/>
          <w:szCs w:val="24"/>
          <w:highlight w:val="none"/>
        </w:rPr>
        <w:t xml:space="preserve">)项目进行公开招标采购，欢迎符合条件的供应商投标。</w:t>
      </w:r>
      <w:r/>
    </w:p>
    <w:p>
      <w:pPr>
        <w:ind w:firstLine="480"/>
        <w:spacing w:line="460" w:lineRule="exact"/>
        <w:rPr>
          <w:rFonts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t xml:space="preserve">项目概况</w:t>
      </w:r>
      <w:r/>
    </w:p>
    <w:p>
      <w:pPr>
        <w:ind w:firstLine="480"/>
        <w:spacing w:line="460" w:lineRule="exact"/>
        <w:rPr>
          <w:rFonts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u w:val="single"/>
        </w:rPr>
        <w:t xml:space="preserve">苏州工学院东湖校区学生宿舍扩容家具采购</w:t>
      </w:r>
      <w:r>
        <w:rPr>
          <w:rFonts w:hint="eastAsia" w:ascii="Times New Roman" w:hAnsi="Times New Roman"/>
          <w:color w:val="auto"/>
          <w:sz w:val="24"/>
          <w:szCs w:val="24"/>
          <w:highlight w:val="none"/>
        </w:rPr>
        <w:t xml:space="preserve">招标项目的潜在投标人应在“</w:t>
      </w:r>
      <w:r>
        <w:rPr>
          <w:rFonts w:ascii="Times New Roman" w:hAnsi="Times New Roman"/>
          <w:color w:val="auto"/>
          <w:sz w:val="24"/>
          <w:szCs w:val="24"/>
          <w:highlight w:val="none"/>
        </w:rPr>
        <w:t xml:space="preserve">苏采云政府采购一体化平台</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中参与项目</w:t>
      </w:r>
      <w:r>
        <w:rPr>
          <w:rFonts w:hint="eastAsia" w:ascii="Times New Roman" w:hAnsi="Times New Roman"/>
          <w:color w:val="auto"/>
          <w:sz w:val="24"/>
          <w:szCs w:val="24"/>
          <w:highlight w:val="none"/>
        </w:rPr>
        <w:t xml:space="preserve">获取招标文件，并于</w:t>
      </w:r>
      <w:r>
        <w:rPr>
          <w:rFonts w:ascii="Times New Roman" w:hAnsi="Times New Roman"/>
          <w:color w:val="auto"/>
          <w:sz w:val="24"/>
          <w:szCs w:val="21"/>
          <w:highlight w:val="none"/>
          <w:u w:val="single"/>
        </w:rPr>
        <w:t xml:space="preserve">202</w:t>
      </w:r>
      <w:r>
        <w:rPr>
          <w:rFonts w:hint="eastAsia" w:ascii="Times New Roman" w:hAnsi="Times New Roman"/>
          <w:color w:val="auto"/>
          <w:sz w:val="24"/>
          <w:szCs w:val="21"/>
          <w:highlight w:val="none"/>
          <w:u w:val="single"/>
        </w:rPr>
        <w:t xml:space="preserve">6</w:t>
      </w:r>
      <w:r>
        <w:rPr>
          <w:rFonts w:ascii="Times New Roman" w:hAnsi="Times New Roman"/>
          <w:color w:val="auto"/>
          <w:sz w:val="24"/>
          <w:szCs w:val="21"/>
          <w:highlight w:val="none"/>
          <w:u w:val="single"/>
        </w:rPr>
        <w:t xml:space="preserve">年</w:t>
      </w:r>
      <w:r>
        <w:rPr>
          <w:rFonts w:hint="eastAsia" w:ascii="Times New Roman" w:hAnsi="Times New Roman"/>
          <w:color w:val="auto"/>
          <w:sz w:val="24"/>
          <w:szCs w:val="21"/>
          <w:highlight w:val="none"/>
          <w:u w:val="single"/>
          <w:lang w:val="en-US" w:eastAsia="zh-CN"/>
        </w:rPr>
        <w:t xml:space="preserve">6</w:t>
      </w:r>
      <w:r>
        <w:rPr>
          <w:rFonts w:ascii="Times New Roman" w:hAnsi="Times New Roman"/>
          <w:color w:val="auto"/>
          <w:sz w:val="24"/>
          <w:szCs w:val="21"/>
          <w:highlight w:val="none"/>
          <w:u w:val="single"/>
        </w:rPr>
        <w:t xml:space="preserve">月</w:t>
      </w:r>
      <w:r>
        <w:rPr>
          <w:rFonts w:hint="eastAsia" w:ascii="Times New Roman" w:hAnsi="Times New Roman"/>
          <w:color w:val="auto"/>
          <w:sz w:val="24"/>
          <w:szCs w:val="21"/>
          <w:highlight w:val="none"/>
          <w:u w:val="single"/>
          <w:lang w:val="en-US" w:eastAsia="zh-CN"/>
        </w:rPr>
        <w:t xml:space="preserve">5</w:t>
      </w:r>
      <w:r>
        <w:rPr>
          <w:rFonts w:ascii="Times New Roman" w:hAnsi="Times New Roman"/>
          <w:color w:val="auto"/>
          <w:sz w:val="24"/>
          <w:szCs w:val="21"/>
          <w:highlight w:val="none"/>
          <w:u w:val="single"/>
        </w:rPr>
        <w:t xml:space="preserve">日13</w:t>
      </w:r>
      <w:r>
        <w:rPr>
          <w:rFonts w:hint="eastAsia" w:ascii="Times New Roman" w:hAnsi="Times New Roman"/>
          <w:color w:val="auto"/>
          <w:sz w:val="24"/>
          <w:szCs w:val="21"/>
          <w:highlight w:val="none"/>
          <w:u w:val="single"/>
        </w:rPr>
        <w:t xml:space="preserve">点00分（北京时间）</w:t>
      </w:r>
      <w:r>
        <w:rPr>
          <w:rFonts w:hint="eastAsia" w:hAnsi="宋体"/>
          <w:color w:val="auto"/>
          <w:sz w:val="24"/>
          <w:szCs w:val="21"/>
          <w:highlight w:val="none"/>
        </w:rPr>
        <w:t xml:space="preserve">前按规定提交投标</w:t>
      </w:r>
      <w:r>
        <w:rPr>
          <w:rFonts w:hAnsi="宋体"/>
          <w:color w:val="auto"/>
          <w:sz w:val="24"/>
          <w:szCs w:val="21"/>
          <w:highlight w:val="none"/>
        </w:rPr>
        <w:t xml:space="preserve">文件</w:t>
      </w:r>
      <w:r>
        <w:rPr>
          <w:rFonts w:hint="eastAsia" w:hAnsi="宋体"/>
          <w:color w:val="auto"/>
          <w:sz w:val="24"/>
          <w:szCs w:val="21"/>
          <w:highlight w:val="none"/>
        </w:rPr>
        <w:t xml:space="preserve">。</w:t>
      </w:r>
      <w:r/>
    </w:p>
    <w:p>
      <w:pPr>
        <w:ind w:firstLine="482"/>
        <w:keepLines/>
        <w:keepNext/>
        <w:spacing w:line="440" w:lineRule="exact"/>
        <w:rPr>
          <w:rFonts w:ascii="Times New Roman" w:hAnsi="Times New Roman"/>
          <w:b/>
          <w:bCs/>
          <w:color w:val="auto"/>
          <w:sz w:val="24"/>
          <w:szCs w:val="24"/>
          <w:highlight w:val="none"/>
        </w:rPr>
        <w:outlineLvl w:val="1"/>
      </w:pPr>
      <w:r/>
      <w:bookmarkStart w:id="7" w:name="_Toc209956958"/>
      <w:r/>
      <w:bookmarkStart w:id="8" w:name="_Toc28359079"/>
      <w:r/>
      <w:bookmarkStart w:id="9" w:name="_Toc28359002"/>
      <w:r/>
      <w:bookmarkStart w:id="10" w:name="_Toc35393790"/>
      <w:r/>
      <w:bookmarkStart w:id="11" w:name="_Toc35393621"/>
      <w:r/>
      <w:bookmarkStart w:id="12" w:name="_Toc38985263"/>
      <w:r/>
      <w:bookmarkStart w:id="13" w:name="_Hlk24379207"/>
      <w:r>
        <w:rPr>
          <w:rFonts w:ascii="Times New Roman" w:hAnsi="Times New Roman"/>
          <w:b/>
          <w:bCs/>
          <w:color w:val="auto"/>
          <w:sz w:val="24"/>
          <w:szCs w:val="24"/>
          <w:highlight w:val="none"/>
        </w:rPr>
        <w:t xml:space="preserve">一、项目基本情况</w:t>
      </w:r>
      <w:bookmarkEnd w:id="7"/>
      <w:r/>
      <w:bookmarkEnd w:id="8"/>
      <w:r/>
      <w:bookmarkEnd w:id="9"/>
      <w:r/>
      <w:bookmarkEnd w:id="10"/>
      <w:r/>
      <w:bookmarkEnd w:id="11"/>
      <w:r/>
      <w:bookmarkEnd w:id="12"/>
      <w:r/>
      <w:r/>
    </w:p>
    <w:p>
      <w:pPr>
        <w:ind w:firstLine="480"/>
        <w:spacing w:line="440" w:lineRule="exact"/>
        <w:rPr>
          <w:rFonts w:hint="eastAsia" w:ascii="Times New Roman" w:hAnsi="Times New Roman" w:eastAsia="宋体"/>
          <w:color w:val="auto"/>
          <w:sz w:val="24"/>
          <w:szCs w:val="24"/>
          <w:highlight w:val="none"/>
          <w:lang w:eastAsia="zh-CN"/>
        </w:rPr>
      </w:pPr>
      <w:r>
        <w:rPr>
          <w:rFonts w:ascii="Times New Roman" w:hAnsi="Times New Roman"/>
          <w:color w:val="auto"/>
          <w:sz w:val="24"/>
          <w:szCs w:val="24"/>
          <w:highlight w:val="none"/>
        </w:rPr>
        <w:t xml:space="preserve">项目编号：</w:t>
      </w:r>
      <w:r>
        <w:rPr>
          <w:rFonts w:hint="eastAsia" w:ascii="Times New Roman" w:hAnsi="Times New Roman"/>
          <w:color w:val="auto"/>
          <w:sz w:val="24"/>
          <w:szCs w:val="24"/>
          <w:highlight w:val="none"/>
          <w:lang w:eastAsia="zh-CN"/>
        </w:rPr>
        <w:t xml:space="preserve">JSZC-320581-SZXY-G2026-0014</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项目名称：</w:t>
      </w:r>
      <w:r>
        <w:rPr>
          <w:rFonts w:hint="eastAsia" w:ascii="Times New Roman" w:hAnsi="Times New Roman"/>
          <w:color w:val="auto"/>
          <w:sz w:val="24"/>
          <w:szCs w:val="24"/>
          <w:highlight w:val="none"/>
        </w:rPr>
        <w:t xml:space="preserve">苏州工学院东湖校区学生宿舍扩容家具采购</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采购方式：公开招标</w:t>
      </w:r>
      <w:bookmarkEnd w:id="13"/>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预算金额：人民币1368080</w:t>
      </w:r>
      <w:r>
        <w:rPr>
          <w:rFonts w:hint="eastAsia" w:ascii="Times New Roman" w:hAnsi="Times New Roman"/>
          <w:color w:val="auto"/>
          <w:sz w:val="24"/>
          <w:szCs w:val="24"/>
          <w:highlight w:val="none"/>
        </w:rPr>
        <w:t xml:space="preserve">.00元</w:t>
      </w:r>
      <w:r/>
    </w:p>
    <w:p>
      <w:pPr>
        <w:ind w:firstLine="480"/>
        <w:spacing w:line="440" w:lineRule="exact"/>
        <w:rPr>
          <w:rFonts w:hint="eastAsia" w:ascii="Times New Roman" w:hAnsi="Times New Roman" w:eastAsia="宋体"/>
          <w:color w:val="auto"/>
          <w:sz w:val="24"/>
          <w:szCs w:val="24"/>
          <w:highlight w:val="none"/>
          <w:lang w:val="en-US" w:eastAsia="zh-CN"/>
        </w:rPr>
      </w:pPr>
      <w:r>
        <w:rPr>
          <w:rFonts w:hint="eastAsia" w:ascii="Times New Roman" w:hAnsi="Times New Roman"/>
          <w:color w:val="auto"/>
          <w:sz w:val="24"/>
          <w:szCs w:val="24"/>
          <w:highlight w:val="none"/>
        </w:rPr>
        <w:t xml:space="preserve">最高限价（如有）：</w:t>
      </w:r>
      <w:r>
        <w:rPr>
          <w:rFonts w:hint="eastAsia" w:ascii="Times New Roman" w:hAnsi="Times New Roman"/>
          <w:color w:val="auto"/>
          <w:sz w:val="24"/>
          <w:szCs w:val="24"/>
          <w:highlight w:val="none"/>
          <w:lang w:val="en-US" w:eastAsia="zh-CN"/>
        </w:rPr>
        <w:t xml:space="preserve">无</w:t>
      </w:r>
      <w:r/>
    </w:p>
    <w:p>
      <w:pPr>
        <w:ind w:firstLine="480"/>
        <w:spacing w:line="460" w:lineRule="exact"/>
        <w:rPr>
          <w:rFonts w:ascii="Times New Roman" w:hAnsi="Times New Roman"/>
          <w:color w:val="000000" w:themeColor="text1"/>
          <w:sz w:val="24"/>
          <w:szCs w:val="24"/>
          <w14:textFill>
            <w14:solidFill>
              <w14:schemeClr w14:val="tx1"/>
            </w14:solidFill>
          </w14:textFill>
        </w:rPr>
      </w:pPr>
      <w:r/>
      <w:bookmarkStart w:id="14" w:name="_Toc28359003"/>
      <w:r/>
      <w:bookmarkStart w:id="15" w:name="_Toc35393622"/>
      <w:r/>
      <w:bookmarkStart w:id="16" w:name="_Toc38985264"/>
      <w:r/>
      <w:bookmarkStart w:id="17" w:name="_Toc35393791"/>
      <w:r/>
      <w:bookmarkStart w:id="18" w:name="_Toc28359080"/>
      <w:r>
        <w:rPr>
          <w:rFonts w:ascii="Times New Roman" w:hAnsi="Times New Roman"/>
          <w:color w:val="000000" w:themeColor="text1"/>
          <w:sz w:val="24"/>
          <w:szCs w:val="24"/>
          <w14:textFill>
            <w14:solidFill>
              <w14:schemeClr w14:val="tx1"/>
            </w14:solidFill>
          </w14:textFill>
        </w:rPr>
        <w:t xml:space="preserve">采购需求概况：</w:t>
      </w:r>
      <w:r>
        <w:rPr>
          <w:rFonts w:hint="eastAsia" w:ascii="Times New Roman" w:hAnsi="Times New Roman"/>
          <w:color w:val="000000" w:themeColor="text1"/>
          <w:sz w:val="24"/>
          <w:szCs w:val="24"/>
          <w14:textFill>
            <w14:solidFill>
              <w14:schemeClr w14:val="tx1"/>
            </w14:solidFill>
          </w14:textFill>
        </w:rPr>
        <w:t xml:space="preserve">苏州工学院所需的学生宿舍扩容家具的供货、安装及调试</w:t>
      </w:r>
      <w:r>
        <w:rPr>
          <w:rFonts w:hint="eastAsia"/>
          <w:color w:val="000000" w:themeColor="text1"/>
          <w:sz w:val="24"/>
          <w:szCs w:val="24"/>
          <w14:textFill>
            <w14:solidFill>
              <w14:schemeClr w14:val="tx1"/>
            </w14:solidFill>
          </w14:textFill>
        </w:rPr>
        <w:t xml:space="preserve">。</w:t>
      </w:r>
      <w:r/>
    </w:p>
    <w:p>
      <w:pPr>
        <w:ind w:firstLine="480"/>
        <w:spacing w:line="460" w:lineRule="exact"/>
        <w:tabs>
          <w:tab w:val="left" w:pos="7350" w:leader="none"/>
        </w:tabs>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合同履行期限：</w:t>
      </w:r>
      <w:r>
        <w:rPr>
          <w:rFonts w:hint="eastAsia" w:ascii="Times New Roman" w:hAnsi="Times New Roman"/>
          <w:color w:val="000000" w:themeColor="text1"/>
          <w:sz w:val="24"/>
          <w:szCs w:val="24"/>
          <w14:textFill>
            <w14:solidFill>
              <w14:schemeClr w14:val="tx1"/>
            </w14:solidFill>
          </w14:textFill>
        </w:rPr>
        <w:t xml:space="preserve">2026年8月20日前完成安装交付并验收合格</w:t>
      </w:r>
      <w:r>
        <w:rPr>
          <w:rFonts w:hint="eastAsia" w:ascii="宋体" w:hAnsi="宋体"/>
          <w:color w:val="000000"/>
          <w:sz w:val="24"/>
          <w:szCs w:val="24"/>
          <w:lang w:bidi="ar"/>
        </w:rPr>
        <w:t xml:space="preserve">。</w:t>
      </w:r>
      <w:r/>
    </w:p>
    <w:p>
      <w:pPr>
        <w:ind w:firstLine="480"/>
        <w:spacing w:line="460" w:lineRule="exact"/>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本项目不接受联合体投标。</w:t>
      </w:r>
      <w:r/>
    </w:p>
    <w:p>
      <w:pPr>
        <w:ind w:firstLine="482"/>
        <w:keepLines/>
        <w:keepNext/>
        <w:spacing w:line="440" w:lineRule="exact"/>
        <w:rPr>
          <w:rFonts w:ascii="Times New Roman" w:hAnsi="Times New Roman"/>
          <w:b/>
          <w:bCs/>
          <w:color w:val="000000" w:themeColor="text1"/>
          <w:sz w:val="24"/>
          <w:szCs w:val="24"/>
          <w14:textFill>
            <w14:solidFill>
              <w14:schemeClr w14:val="tx1"/>
            </w14:solidFill>
          </w14:textFill>
        </w:rPr>
        <w:outlineLvl w:val="1"/>
      </w:pPr>
      <w:r/>
      <w:bookmarkStart w:id="19" w:name="_Toc209956959"/>
      <w:r>
        <w:rPr>
          <w:rFonts w:hint="eastAsia" w:ascii="Times New Roman" w:hAnsi="Times New Roman"/>
          <w:b/>
          <w:bCs/>
          <w:color w:val="000000" w:themeColor="text1"/>
          <w:sz w:val="24"/>
          <w:szCs w:val="24"/>
          <w14:textFill>
            <w14:solidFill>
              <w14:schemeClr w14:val="tx1"/>
            </w14:solidFill>
          </w14:textFill>
        </w:rPr>
        <w:t xml:space="preserve">二、申请人的资格要求</w:t>
      </w:r>
      <w:bookmarkEnd w:id="14"/>
      <w:r/>
      <w:bookmarkEnd w:id="15"/>
      <w:r/>
      <w:bookmarkEnd w:id="16"/>
      <w:r/>
      <w:bookmarkEnd w:id="17"/>
      <w:r/>
      <w:bookmarkEnd w:id="18"/>
      <w:r/>
      <w:bookmarkEnd w:id="19"/>
      <w:r/>
      <w:bookmarkStart w:id="20" w:name="_Toc35393792"/>
      <w:r/>
      <w:bookmarkStart w:id="21" w:name="_Toc38985265"/>
      <w:r/>
      <w:bookmarkStart w:id="22" w:name="_Toc28359081"/>
      <w:r/>
      <w:bookmarkStart w:id="23" w:name="_Toc35393623"/>
      <w:r/>
      <w:bookmarkStart w:id="24" w:name="_Toc28359004"/>
      <w:r/>
      <w:r/>
    </w:p>
    <w:p>
      <w:pPr>
        <w:ind w:firstLine="480"/>
        <w:keepLines/>
        <w:keepNext/>
        <w:spacing w:line="440" w:lineRule="exact"/>
        <w:rPr>
          <w:rFonts w:ascii="宋体" w:hAnsi="宋体"/>
          <w:b/>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（一）满足《中华人民共和国政府采购法》第二十二条规定；</w:t>
      </w:r>
      <w:r/>
    </w:p>
    <w:p>
      <w:pPr>
        <w:ind w:firstLine="720"/>
        <w:jc w:val="left"/>
        <w:spacing w:line="440" w:lineRule="exact"/>
        <w:shd w:val="clear" w:color="auto" w:fill="ffffff"/>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1、具有独立承担民事责任的能力。（法人或者其他组织的营业执照等证明文件）</w:t>
      </w:r>
      <w:r/>
    </w:p>
    <w:p>
      <w:pPr>
        <w:ind w:firstLine="720"/>
        <w:jc w:val="left"/>
        <w:spacing w:line="440" w:lineRule="exact"/>
        <w:shd w:val="clear" w:color="auto" w:fill="ffffff"/>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2、具有良好的商业信誉和健全的财务会计制度。（提供最近一期的财务报告（财务报表）或金融机构（中介机构）出具的资信证明）</w:t>
      </w:r>
      <w:r/>
    </w:p>
    <w:p>
      <w:pPr>
        <w:ind w:firstLine="720"/>
        <w:jc w:val="left"/>
        <w:spacing w:line="440" w:lineRule="exact"/>
        <w:shd w:val="clear" w:color="auto" w:fill="ffffff"/>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3、具有履行合同所必需的设备和专业技术能力。（具备履行合同所必需的设备和专业技术能力的书面声明）</w:t>
      </w:r>
      <w:r/>
    </w:p>
    <w:p>
      <w:pPr>
        <w:ind w:firstLine="720"/>
        <w:jc w:val="left"/>
        <w:spacing w:line="440" w:lineRule="exact"/>
        <w:shd w:val="clear" w:color="auto" w:fill="ffffff"/>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有依法缴纳税收和社会保障资金的良好记录。（提供投标截止时间前一年内至少一个月依法缴纳税收及缴纳社会保障资金的证明材料，如投标人缴纳税收的凭据、缴纳社会保险的专用收据或社会保险缴纳清单。投标人依法享受免缴税收、社会保障资金的提供证明材料。）</w:t>
      </w:r>
      <w:r/>
    </w:p>
    <w:p>
      <w:pPr>
        <w:ind w:firstLine="720"/>
        <w:jc w:val="left"/>
        <w:spacing w:line="440" w:lineRule="exact"/>
        <w:shd w:val="clear" w:color="auto" w:fill="ffffff"/>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5、参加政府采购活动前三年内，在经营活动中没有重大违法记录。（参加政府采购活动前 3 年内在经营活动中没有重大违法记录的书面声明。）</w:t>
      </w:r>
      <w:r/>
    </w:p>
    <w:p>
      <w:pPr>
        <w:ind w:firstLine="720"/>
        <w:jc w:val="left"/>
        <w:spacing w:line="440" w:lineRule="exact"/>
        <w:shd w:val="clear" w:color="auto" w:fill="ffffff"/>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6、单位负责人为同一人或者存在直接控股、管理关系的不同供应商，不得参加同一合同项下的采购活动。</w:t>
      </w:r>
      <w:r/>
    </w:p>
    <w:p>
      <w:pPr>
        <w:ind w:firstLine="480"/>
        <w:jc w:val="left"/>
        <w:spacing w:line="440" w:lineRule="exact"/>
        <w:shd w:val="clear" w:color="auto" w:fill="ffffff"/>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（二）落实政府采购政策需满足的资格要求：</w:t>
      </w:r>
      <w:r/>
    </w:p>
    <w:p>
      <w:pPr>
        <w:ind w:firstLine="482"/>
        <w:jc w:val="left"/>
        <w:spacing w:line="440" w:lineRule="exact"/>
        <w:shd w:val="clear" w:color="auto" w:fill="ffffff"/>
        <w:widowControl/>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本项目专门面向中小企业采购，所属行业为工业，投标时须提供《中小企业声明函》。</w:t>
      </w:r>
      <w:r/>
    </w:p>
    <w:p>
      <w:pPr>
        <w:ind w:firstLine="482"/>
        <w:jc w:val="left"/>
        <w:spacing w:line="440" w:lineRule="exact"/>
        <w:shd w:val="clear" w:color="auto" w:fill="ffffff"/>
        <w:widowControl/>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注：对残疾人福利性单位、监狱企业视同小型、微型企业，但须按要求提供有关声明函或证明文件。</w:t>
      </w:r>
      <w:r/>
    </w:p>
    <w:p>
      <w:pPr>
        <w:ind w:firstLine="480"/>
        <w:keepLines/>
        <w:keepNext/>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（三）本项目的特定资格要求：无。</w:t>
      </w:r>
      <w:r/>
    </w:p>
    <w:p>
      <w:pPr>
        <w:ind w:firstLine="482"/>
        <w:keepLines/>
        <w:keepNext/>
        <w:spacing w:line="440" w:lineRule="exact"/>
        <w:rPr>
          <w:rFonts w:ascii="Times New Roman" w:hAnsi="Times New Roman"/>
          <w:b/>
          <w:bCs/>
          <w:color w:val="000000" w:themeColor="text1"/>
          <w:sz w:val="24"/>
          <w:szCs w:val="24"/>
          <w14:textFill>
            <w14:solidFill>
              <w14:schemeClr w14:val="tx1"/>
            </w14:solidFill>
          </w14:textFill>
        </w:rPr>
        <w:outlineLvl w:val="1"/>
      </w:pPr>
      <w:r/>
      <w:bookmarkStart w:id="25" w:name="_Toc209956960"/>
      <w:r>
        <w:rPr>
          <w:rFonts w:hint="eastAsia" w:ascii="Times New Roman" w:hAnsi="Times New Roman"/>
          <w:b/>
          <w:bCs/>
          <w:color w:val="000000" w:themeColor="text1"/>
          <w:sz w:val="24"/>
          <w:szCs w:val="24"/>
          <w14:textFill>
            <w14:solidFill>
              <w14:schemeClr w14:val="tx1"/>
            </w14:solidFill>
          </w14:textFill>
        </w:rPr>
        <w:t xml:space="preserve">三、获取招标文件</w:t>
      </w:r>
      <w:bookmarkEnd w:id="20"/>
      <w:r/>
      <w:bookmarkEnd w:id="21"/>
      <w:r/>
      <w:bookmarkEnd w:id="22"/>
      <w:r/>
      <w:bookmarkEnd w:id="23"/>
      <w:r/>
      <w:bookmarkEnd w:id="24"/>
      <w:r/>
      <w:bookmarkEnd w:id="25"/>
      <w:r/>
      <w:bookmarkStart w:id="26" w:name="_Toc38985266"/>
      <w:r/>
      <w:bookmarkStart w:id="27" w:name="_Toc28359082"/>
      <w:r/>
      <w:bookmarkStart w:id="28" w:name="_Toc35393624"/>
      <w:r/>
      <w:bookmarkStart w:id="29" w:name="_Toc35393793"/>
      <w:r/>
      <w:bookmarkStart w:id="30" w:name="_Toc28359005"/>
      <w:r/>
      <w:r/>
    </w:p>
    <w:p>
      <w:pPr>
        <w:ind w:firstLine="480"/>
        <w:keepLines/>
        <w:keepNext/>
        <w:spacing w:line="440" w:lineRule="exact"/>
        <w:rPr>
          <w:rFonts w:ascii="宋体" w:hAnsi="宋体" w:cs="宋体"/>
          <w:color w:val="000000" w:themeColor="text1"/>
          <w:sz w:val="24"/>
          <w:szCs w:val="24"/>
          <w14:textFill>
            <w14:solidFill>
              <w14:schemeClr w14:val="tx1"/>
            </w14:solidFill>
          </w14:textFill>
        </w:rPr>
      </w:pPr>
      <w:r/>
      <w:bookmarkStart w:id="31" w:name="_Toc209956961"/>
      <w:r>
        <w:rPr>
          <w:rFonts w:hint="eastAsia" w:ascii="宋体" w:hAnsi="宋体" w:cs="宋体"/>
          <w:color w:val="000000" w:themeColor="text1"/>
          <w:sz w:val="24"/>
          <w:szCs w:val="24"/>
          <w14:textFill>
            <w14:solidFill>
              <w14:schemeClr w14:val="tx1"/>
            </w14:solidFill>
          </w14:textFill>
        </w:rPr>
        <w:t xml:space="preserve">时间：自招标文件公告发布之日起5个工作日 </w:t>
      </w:r>
      <w:r/>
    </w:p>
    <w:p>
      <w:pPr>
        <w:ind w:firstLine="480"/>
        <w:keepLines/>
        <w:keepNext/>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地点：苏采云政府采购一体化平台 </w:t>
      </w:r>
      <w:r/>
    </w:p>
    <w:p>
      <w:pPr>
        <w:ind w:firstLine="480"/>
        <w:keepLines/>
        <w:keepNext/>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方式：在“苏采云政府采购一体化平台”自行免费下载采购文件 </w:t>
      </w:r>
      <w:r/>
    </w:p>
    <w:p>
      <w:pPr>
        <w:ind w:firstLine="480"/>
        <w:spacing w:line="460" w:lineRule="exact"/>
        <w:rPr>
          <w:rFonts w:ascii="Times New Roman" w:hAnsi="Times New Roman"/>
          <w:sz w:val="24"/>
          <w:szCs w:val="24"/>
          <w:u w:val="single"/>
        </w:rPr>
      </w:pPr>
      <w:r>
        <w:rPr>
          <w:rFonts w:hint="eastAsia" w:ascii="宋体" w:hAnsi="宋体" w:cs="宋体"/>
          <w:color w:val="000000" w:themeColor="text1"/>
          <w:sz w:val="24"/>
          <w:szCs w:val="24"/>
          <w14:textFill>
            <w14:solidFill>
              <w14:schemeClr w14:val="tx1"/>
            </w14:solidFill>
          </w14:textFill>
        </w:rPr>
        <w:t xml:space="preserve">售价：0.00元</w:t>
      </w:r>
      <w:r/>
    </w:p>
    <w:p>
      <w:pPr>
        <w:ind w:firstLine="482"/>
        <w:keepLines/>
        <w:keepNext/>
        <w:spacing w:line="440" w:lineRule="exact"/>
        <w:rPr>
          <w:rFonts w:ascii="Times New Roman" w:hAnsi="Times New Roman"/>
          <w:b/>
          <w:bCs/>
          <w:color w:val="000000" w:themeColor="text1"/>
          <w:sz w:val="24"/>
          <w:szCs w:val="24"/>
          <w14:textFill>
            <w14:solidFill>
              <w14:schemeClr w14:val="tx1"/>
            </w14:solidFill>
          </w14:textFill>
        </w:rPr>
        <w:outlineLvl w:val="1"/>
      </w:pPr>
      <w:r>
        <w:rPr>
          <w:rFonts w:hint="eastAsia" w:ascii="Times New Roman" w:hAnsi="Times New Roman"/>
          <w:b/>
          <w:bCs/>
          <w:color w:val="000000" w:themeColor="text1"/>
          <w:sz w:val="24"/>
          <w:szCs w:val="24"/>
          <w14:textFill>
            <w14:solidFill>
              <w14:schemeClr w14:val="tx1"/>
            </w14:solidFill>
          </w14:textFill>
        </w:rPr>
        <w:t xml:space="preserve">四、</w:t>
      </w:r>
      <w:bookmarkEnd w:id="26"/>
      <w:r/>
      <w:bookmarkEnd w:id="27"/>
      <w:r/>
      <w:bookmarkEnd w:id="28"/>
      <w:r/>
      <w:bookmarkEnd w:id="29"/>
      <w:r/>
      <w:bookmarkEnd w:id="30"/>
      <w:r>
        <w:rPr>
          <w:rFonts w:hint="eastAsia" w:ascii="Times New Roman" w:hAnsi="Times New Roman"/>
          <w:b/>
          <w:bCs/>
          <w:color w:val="000000" w:themeColor="text1"/>
          <w:sz w:val="24"/>
          <w:szCs w:val="24"/>
          <w14:textFill>
            <w14:solidFill>
              <w14:schemeClr w14:val="tx1"/>
            </w14:solidFill>
          </w14:textFill>
        </w:rPr>
        <w:t xml:space="preserve">提交投标文件截止时间、开标</w:t>
      </w:r>
      <w:r>
        <w:rPr>
          <w:rFonts w:ascii="Times New Roman" w:hAnsi="Times New Roman"/>
          <w:b/>
          <w:bCs/>
          <w:color w:val="000000" w:themeColor="text1"/>
          <w:sz w:val="24"/>
          <w:szCs w:val="24"/>
          <w14:textFill>
            <w14:solidFill>
              <w14:schemeClr w14:val="tx1"/>
            </w14:solidFill>
          </w14:textFill>
        </w:rPr>
        <w:t xml:space="preserve">时间和地点</w:t>
      </w:r>
      <w:bookmarkEnd w:id="31"/>
      <w:r/>
      <w:r/>
    </w:p>
    <w:p>
      <w:pPr>
        <w:ind w:firstLine="480"/>
        <w:spacing w:line="440" w:lineRule="exact"/>
        <w:rPr>
          <w:rFonts w:ascii="Times New Roman" w:hAnsi="Times New Roman"/>
          <w:color w:val="000000" w:themeColor="text1"/>
          <w:sz w:val="24"/>
          <w:szCs w:val="24"/>
          <w14:textFill>
            <w14:solidFill>
              <w14:schemeClr w14:val="tx1"/>
            </w14:solidFill>
          </w14:textFill>
        </w:rPr>
      </w:pPr>
      <w:r/>
      <w:bookmarkStart w:id="32" w:name="_Toc38985267"/>
      <w:r/>
      <w:bookmarkStart w:id="33" w:name="_Toc28359084"/>
      <w:r/>
      <w:bookmarkStart w:id="34" w:name="_Toc35393625"/>
      <w:r/>
      <w:bookmarkStart w:id="35" w:name="_Toc35393794"/>
      <w:r/>
      <w:bookmarkStart w:id="36" w:name="_Toc28359007"/>
      <w:r>
        <w:rPr>
          <w:rFonts w:hint="eastAsia" w:ascii="Times New Roman" w:hAnsi="Times New Roman"/>
          <w:color w:val="000000" w:themeColor="text1"/>
          <w:sz w:val="24"/>
          <w:szCs w:val="24"/>
          <w14:textFill>
            <w14:solidFill>
              <w14:schemeClr w14:val="tx1"/>
            </w14:solidFill>
          </w14:textFill>
        </w:rPr>
        <w:t xml:space="preserve">时间：2026-</w:t>
      </w:r>
      <w:r>
        <w:rPr>
          <w:rFonts w:hint="eastAsia" w:ascii="Times New Roman" w:hAnsi="Times New Roman"/>
          <w:color w:val="000000" w:themeColor="text1"/>
          <w:sz w:val="24"/>
          <w:szCs w:val="24"/>
          <w:lang w:val="en-US" w:eastAsia="zh-CN"/>
          <w14:textFill>
            <w14:solidFill>
              <w14:schemeClr w14:val="tx1"/>
            </w14:solidFill>
          </w14:textFill>
        </w:rPr>
        <w:t xml:space="preserve">6</w:t>
      </w:r>
      <w:r>
        <w:rPr>
          <w:rFonts w:hint="eastAsia" w:ascii="Times New Roman" w:hAnsi="Times New Roman"/>
          <w:color w:val="000000" w:themeColor="text1"/>
          <w:sz w:val="24"/>
          <w:szCs w:val="24"/>
          <w14:textFill>
            <w14:solidFill>
              <w14:schemeClr w14:val="tx1"/>
            </w14:solidFill>
          </w14:textFill>
        </w:rPr>
        <w:t xml:space="preserve">-</w:t>
      </w:r>
      <w:r>
        <w:rPr>
          <w:rFonts w:hint="eastAsia" w:ascii="Times New Roman" w:hAnsi="Times New Roman"/>
          <w:color w:val="000000" w:themeColor="text1"/>
          <w:sz w:val="24"/>
          <w:szCs w:val="24"/>
          <w:lang w:val="en-US" w:eastAsia="zh-CN"/>
          <w14:textFill>
            <w14:solidFill>
              <w14:schemeClr w14:val="tx1"/>
            </w14:solidFill>
          </w14:textFill>
        </w:rPr>
        <w:t xml:space="preserve">5</w:t>
      </w:r>
      <w:r>
        <w:rPr>
          <w:rFonts w:hint="eastAsia" w:ascii="Times New Roman" w:hAnsi="Times New Roman"/>
          <w:color w:val="000000" w:themeColor="text1"/>
          <w:sz w:val="24"/>
          <w:szCs w:val="24"/>
          <w14:textFill>
            <w14:solidFill>
              <w14:schemeClr w14:val="tx1"/>
            </w14:solidFill>
          </w14:textFill>
        </w:rPr>
        <w:t xml:space="preserve">    13:00（北京时间）</w:t>
      </w:r>
      <w:r/>
    </w:p>
    <w:p>
      <w:pPr>
        <w:ind w:firstLine="480"/>
        <w:spacing w:line="440" w:lineRule="exact"/>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地点：苏采云政府采购一体化平台开标大厅</w:t>
      </w:r>
      <w:r/>
    </w:p>
    <w:p>
      <w:pPr>
        <w:ind w:firstLine="482"/>
        <w:keepLines/>
        <w:keepNext/>
        <w:spacing w:line="440" w:lineRule="exact"/>
        <w:rPr>
          <w:rFonts w:ascii="Times New Roman" w:hAnsi="Times New Roman"/>
          <w:b/>
          <w:bCs/>
          <w:color w:val="000000" w:themeColor="text1"/>
          <w:sz w:val="24"/>
          <w:szCs w:val="24"/>
          <w14:textFill>
            <w14:solidFill>
              <w14:schemeClr w14:val="tx1"/>
            </w14:solidFill>
          </w14:textFill>
        </w:rPr>
        <w:outlineLvl w:val="1"/>
      </w:pPr>
      <w:r/>
      <w:bookmarkStart w:id="37" w:name="_Toc209956962"/>
      <w:r>
        <w:rPr>
          <w:rFonts w:hint="eastAsia" w:ascii="Times New Roman" w:hAnsi="Times New Roman"/>
          <w:b/>
          <w:bCs/>
          <w:color w:val="000000" w:themeColor="text1"/>
          <w:sz w:val="24"/>
          <w:szCs w:val="24"/>
          <w14:textFill>
            <w14:solidFill>
              <w14:schemeClr w14:val="tx1"/>
            </w14:solidFill>
          </w14:textFill>
        </w:rPr>
        <w:t xml:space="preserve">五、</w:t>
      </w:r>
      <w:bookmarkEnd w:id="32"/>
      <w:r/>
      <w:bookmarkEnd w:id="33"/>
      <w:r/>
      <w:bookmarkEnd w:id="34"/>
      <w:r/>
      <w:bookmarkEnd w:id="35"/>
      <w:r/>
      <w:bookmarkEnd w:id="36"/>
      <w:r>
        <w:rPr>
          <w:rFonts w:ascii="Times New Roman" w:hAnsi="Times New Roman"/>
          <w:b/>
          <w:bCs/>
          <w:color w:val="000000" w:themeColor="text1"/>
          <w:sz w:val="24"/>
          <w:szCs w:val="24"/>
          <w14:textFill>
            <w14:solidFill>
              <w14:schemeClr w14:val="tx1"/>
            </w14:solidFill>
          </w14:textFill>
        </w:rPr>
        <w:t xml:space="preserve">公告</w:t>
      </w:r>
      <w:r>
        <w:rPr>
          <w:rFonts w:hint="eastAsia" w:ascii="Times New Roman" w:hAnsi="Times New Roman"/>
          <w:b/>
          <w:bCs/>
          <w:color w:val="000000" w:themeColor="text1"/>
          <w:sz w:val="24"/>
          <w:szCs w:val="24"/>
          <w14:textFill>
            <w14:solidFill>
              <w14:schemeClr w14:val="tx1"/>
            </w14:solidFill>
          </w14:textFill>
        </w:rPr>
        <w:t xml:space="preserve">期限</w:t>
      </w:r>
      <w:bookmarkEnd w:id="37"/>
      <w:r/>
      <w:r/>
    </w:p>
    <w:p>
      <w:pPr>
        <w:ind w:firstLine="480"/>
        <w:spacing w:line="440" w:lineRule="exact"/>
        <w:rPr>
          <w:rFonts w:ascii="Times New Roman" w:hAnsi="Times New Roman"/>
          <w:color w:val="000000" w:themeColor="text1"/>
          <w:sz w:val="24"/>
          <w:szCs w:val="24"/>
          <w14:textFill>
            <w14:solidFill>
              <w14:schemeClr w14:val="tx1"/>
            </w14:solidFill>
          </w14:textFill>
        </w:rPr>
      </w:pPr>
      <w:r/>
      <w:bookmarkStart w:id="38" w:name="_Toc35393626"/>
      <w:r/>
      <w:bookmarkStart w:id="39" w:name="_Toc35393795"/>
      <w:r/>
      <w:bookmarkStart w:id="40" w:name="_Toc38985268"/>
      <w:r>
        <w:rPr>
          <w:rFonts w:hint="eastAsia" w:ascii="Times New Roman" w:hAnsi="Times New Roman"/>
          <w:color w:val="000000" w:themeColor="text1"/>
          <w:sz w:val="24"/>
          <w:szCs w:val="24"/>
          <w14:textFill>
            <w14:solidFill>
              <w14:schemeClr w14:val="tx1"/>
            </w14:solidFill>
          </w14:textFill>
        </w:rPr>
        <w:t xml:space="preserve">公告期限：自本公告发布之日起5个工作日。</w:t>
      </w:r>
      <w:r/>
    </w:p>
    <w:p>
      <w:pPr>
        <w:ind w:firstLine="482"/>
        <w:keepLines/>
        <w:keepNext/>
        <w:spacing w:line="440" w:lineRule="exact"/>
        <w:rPr>
          <w:rFonts w:ascii="Times New Roman" w:hAnsi="Times New Roman"/>
          <w:b/>
          <w:bCs/>
          <w:color w:val="000000" w:themeColor="text1"/>
          <w:sz w:val="24"/>
          <w:szCs w:val="24"/>
          <w14:textFill>
            <w14:solidFill>
              <w14:schemeClr w14:val="tx1"/>
            </w14:solidFill>
          </w14:textFill>
        </w:rPr>
        <w:outlineLvl w:val="1"/>
      </w:pPr>
      <w:r/>
      <w:bookmarkStart w:id="41" w:name="_Toc209956963"/>
      <w:r>
        <w:rPr>
          <w:rFonts w:hint="eastAsia" w:ascii="Times New Roman" w:hAnsi="Times New Roman"/>
          <w:b/>
          <w:bCs/>
          <w:color w:val="000000" w:themeColor="text1"/>
          <w:sz w:val="24"/>
          <w:szCs w:val="24"/>
          <w14:textFill>
            <w14:solidFill>
              <w14:schemeClr w14:val="tx1"/>
            </w14:solidFill>
          </w14:textFill>
        </w:rPr>
        <w:t xml:space="preserve">六、其他补充事宜</w:t>
      </w:r>
      <w:bookmarkEnd w:id="38"/>
      <w:r/>
      <w:bookmarkEnd w:id="39"/>
      <w:r/>
      <w:bookmarkEnd w:id="40"/>
      <w:r/>
      <w:bookmarkEnd w:id="41"/>
      <w:r/>
      <w:r/>
    </w:p>
    <w:p>
      <w:pPr>
        <w:ind w:firstLine="480"/>
        <w:spacing w:line="46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w:t>
      </w:r>
      <w:r>
        <w:rPr>
          <w:rFonts w:ascii="宋体" w:hAnsi="宋体"/>
          <w:color w:val="000000" w:themeColor="text1"/>
          <w:sz w:val="24"/>
          <w:szCs w:val="24"/>
          <w14:textFill>
            <w14:solidFill>
              <w14:schemeClr w14:val="tx1"/>
            </w14:solidFill>
          </w14:textFill>
        </w:rPr>
        <w:t xml:space="preserve">根据政府采购法及相关法规，将对供应商进行信用查询。供应商被列入失信被执行人或重大税收违法案件当事人名单或政府采购严重违法失信行为记录名单，以及存在其他不符合《政府采购法》第二十二条规定条件的不良信用记录，拒绝其参与政府采购活动。</w:t>
      </w:r>
      <w:r/>
    </w:p>
    <w:p>
      <w:pPr>
        <w:ind w:firstLine="480"/>
        <w:spacing w:line="46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rPr>
          <w:rFonts w:ascii="宋体" w:hAnsi="宋体"/>
          <w:color w:val="000000" w:themeColor="text1"/>
          <w:sz w:val="24"/>
          <w:szCs w:val="24"/>
          <w14:textFill>
            <w14:solidFill>
              <w14:schemeClr w14:val="tx1"/>
            </w14:solidFill>
          </w14:textFill>
        </w:rPr>
        <w:t xml:space="preserve">单位负责人为同一人或者存在直接控股、管理关系的不同供应商，不得参加同一合同项下的政府采购活动。</w:t>
      </w:r>
      <w:r/>
    </w:p>
    <w:p>
      <w:pPr>
        <w:ind w:firstLine="480"/>
        <w:spacing w:line="440" w:lineRule="exact"/>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3、CA证书办理：根据省财政厅《关于更换全省政府采购交易系统CA数字证书和电子签章的通知》（苏财购〔2023〕101号），“苏采云”系统目前支持的CA数字证书、电子签章为江苏省电子政务证书认证中心CA和方正国际软件（北京）有限公司电子签章。供应商参与本项目采购活动需办理、使用上述CA证书和电子签章，具体办理方法请访问“苏采云”系统登录页面（http://jszfcg.jscz.gov.cn/jszc/login）点击“新CA办理指南”进行查阅，江苏省内各地区办理的“苏采云”系统下的政务CA证书全省通用。</w:t>
      </w:r>
      <w:r/>
    </w:p>
    <w:p>
      <w:pPr>
        <w:ind w:firstLine="480"/>
        <w:spacing w:line="440" w:lineRule="exact"/>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4、投标人在“苏采云”系统操作过程中如有疑问，请按以下方式联系：</w:t>
      </w:r>
      <w:r/>
    </w:p>
    <w:p>
      <w:pPr>
        <w:ind w:firstLine="480"/>
        <w:spacing w:line="440" w:lineRule="exact"/>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CA技术咨询电话：400-608-6099；电子签章技术咨询电话：15380932027、15371015030、13675197356、13675197221；系统使用指导与咨询电话：18261002950、0512-69820854、0519-86722802。</w:t>
      </w:r>
      <w:r/>
    </w:p>
    <w:p>
      <w:pPr>
        <w:ind w:firstLine="480"/>
        <w:spacing w:line="440" w:lineRule="exact"/>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5、有关本次采购的事项若存在变动或修改，敬请及时关注政府采购信息发布媒体上的更正（补充）公告</w:t>
      </w:r>
      <w:bookmarkStart w:id="42" w:name="_Hlk87882297"/>
      <w:r>
        <w:rPr>
          <w:rFonts w:hint="eastAsia" w:ascii="Times New Roman" w:hAnsi="Times New Roman"/>
          <w:color w:val="000000" w:themeColor="text1"/>
          <w:sz w:val="24"/>
          <w:szCs w:val="24"/>
          <w14:textFill>
            <w14:solidFill>
              <w14:schemeClr w14:val="tx1"/>
            </w14:solidFill>
          </w14:textFill>
        </w:rPr>
        <w:t xml:space="preserve">，并按规定获取相关信息内容。</w:t>
      </w:r>
      <w:bookmarkEnd w:id="42"/>
      <w:r/>
      <w:r/>
    </w:p>
    <w:p>
      <w:pPr>
        <w:ind w:firstLine="480"/>
        <w:spacing w:line="440" w:lineRule="exact"/>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6、本次采购项目有关时间要求均以北京时间为标准，使用24小时制。</w:t>
      </w:r>
      <w:r/>
    </w:p>
    <w:p>
      <w:pPr>
        <w:ind w:firstLine="480"/>
        <w:spacing w:line="440" w:lineRule="exact"/>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7、本次招标不收取投标保证金。</w:t>
      </w:r>
      <w:r/>
    </w:p>
    <w:p>
      <w:pPr>
        <w:ind w:firstLine="480"/>
        <w:spacing w:line="440" w:lineRule="exact"/>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8、公告媒体：江苏政府采购网、苏州市政府采购网、苏州工学院招标网。</w:t>
      </w:r>
      <w:r/>
    </w:p>
    <w:p>
      <w:pPr>
        <w:ind w:firstLine="482"/>
        <w:keepLines/>
        <w:keepNext/>
        <w:spacing w:line="440" w:lineRule="exact"/>
        <w:rPr>
          <w:rFonts w:ascii="Times New Roman" w:hAnsi="Times New Roman"/>
          <w:b/>
          <w:bCs/>
          <w:color w:val="000000" w:themeColor="text1"/>
          <w:sz w:val="24"/>
          <w:szCs w:val="24"/>
          <w14:textFill>
            <w14:solidFill>
              <w14:schemeClr w14:val="tx1"/>
            </w14:solidFill>
          </w14:textFill>
        </w:rPr>
        <w:outlineLvl w:val="1"/>
      </w:pPr>
      <w:r/>
      <w:bookmarkStart w:id="43" w:name="_Toc35393627"/>
      <w:r/>
      <w:bookmarkStart w:id="44" w:name="_Toc28359008"/>
      <w:r/>
      <w:bookmarkStart w:id="45" w:name="_Toc28359085"/>
      <w:r/>
      <w:bookmarkStart w:id="46" w:name="_Toc35393796"/>
      <w:r/>
      <w:bookmarkStart w:id="47" w:name="_Toc38985269"/>
      <w:r/>
      <w:bookmarkStart w:id="48" w:name="_Toc209956964"/>
      <w:r>
        <w:rPr>
          <w:rFonts w:hint="eastAsia" w:ascii="Times New Roman" w:hAnsi="Times New Roman"/>
          <w:b/>
          <w:bCs/>
          <w:color w:val="000000" w:themeColor="text1"/>
          <w:sz w:val="24"/>
          <w:szCs w:val="24"/>
          <w14:textFill>
            <w14:solidFill>
              <w14:schemeClr w14:val="tx1"/>
            </w14:solidFill>
          </w14:textFill>
        </w:rPr>
        <w:t xml:space="preserve">七、本次招标联系</w:t>
      </w:r>
      <w:bookmarkEnd w:id="43"/>
      <w:r/>
      <w:bookmarkEnd w:id="44"/>
      <w:r/>
      <w:bookmarkEnd w:id="45"/>
      <w:r/>
      <w:bookmarkEnd w:id="46"/>
      <w:r/>
      <w:bookmarkEnd w:id="47"/>
      <w:r>
        <w:rPr>
          <w:rFonts w:hint="eastAsia" w:ascii="Times New Roman" w:hAnsi="Times New Roman"/>
          <w:b/>
          <w:bCs/>
          <w:color w:val="000000" w:themeColor="text1"/>
          <w:sz w:val="24"/>
          <w:szCs w:val="24"/>
          <w14:textFill>
            <w14:solidFill>
              <w14:schemeClr w14:val="tx1"/>
            </w14:solidFill>
          </w14:textFill>
        </w:rPr>
        <w:t xml:space="preserve">方式</w:t>
      </w:r>
      <w:bookmarkEnd w:id="48"/>
      <w:r/>
      <w:r/>
    </w:p>
    <w:p>
      <w:pPr>
        <w:ind w:firstLine="480"/>
        <w:spacing w:line="440" w:lineRule="exact"/>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1、采购人信息</w:t>
      </w:r>
      <w:r/>
    </w:p>
    <w:p>
      <w:pPr>
        <w:ind w:firstLine="480"/>
        <w:spacing w:line="440" w:lineRule="exact"/>
        <w:rPr>
          <w:rFonts w:ascii="Times New Roman" w:hAnsi="Times New Roman"/>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单位名称：</w:t>
      </w:r>
      <w:bookmarkStart w:id="49" w:name="OLE_LINK4"/>
      <w:r>
        <w:rPr>
          <w:rFonts w:hint="eastAsia" w:ascii="宋体" w:hAnsi="宋体"/>
          <w:color w:val="000000" w:themeColor="text1"/>
          <w:sz w:val="24"/>
          <w:szCs w:val="24"/>
          <w14:textFill>
            <w14:solidFill>
              <w14:schemeClr w14:val="tx1"/>
            </w14:solidFill>
          </w14:textFill>
        </w:rPr>
        <w:t xml:space="preserve">苏州工学院</w:t>
      </w:r>
      <w:bookmarkEnd w:id="49"/>
      <w:r/>
      <w:r/>
    </w:p>
    <w:p>
      <w:pPr>
        <w:ind w:firstLine="480"/>
        <w:spacing w:line="440" w:lineRule="exact"/>
        <w:rPr>
          <w:rFonts w:ascii="Times New Roman" w:hAnsi="Times New Roman"/>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单位地址：江苏省常熟市南三环路99号（东湖校区）</w:t>
      </w:r>
      <w:r/>
    </w:p>
    <w:p>
      <w:pPr>
        <w:ind w:firstLine="480"/>
        <w:spacing w:line="440" w:lineRule="exact"/>
        <w:rPr>
          <w:rFonts w:ascii="Times New Roman" w:hAnsi="Times New Roman"/>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联系人：周宗辉</w:t>
      </w:r>
      <w:r/>
    </w:p>
    <w:p>
      <w:pPr>
        <w:ind w:firstLine="480"/>
        <w:spacing w:line="440" w:lineRule="exact"/>
        <w:rPr>
          <w:rFonts w:ascii="Times New Roman" w:hAnsi="Times New Roman"/>
          <w:color w:val="000000" w:themeColor="text1"/>
          <w:sz w:val="24"/>
          <w:szCs w:val="24"/>
          <w:highlight w:val="yellow"/>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联系方式：</w:t>
      </w:r>
      <w:bookmarkStart w:id="50" w:name="_Toc28359086"/>
      <w:r/>
      <w:bookmarkStart w:id="51" w:name="_Toc28359009"/>
      <w:r>
        <w:rPr>
          <w:rFonts w:hint="eastAsia" w:ascii="宋体" w:hAnsi="宋体"/>
          <w:color w:val="000000" w:themeColor="text1"/>
          <w:sz w:val="24"/>
          <w:szCs w:val="24"/>
          <w14:textFill>
            <w14:solidFill>
              <w14:schemeClr w14:val="tx1"/>
            </w14:solidFill>
          </w14:textFill>
        </w:rPr>
        <w:t xml:space="preserve">0512-52251361</w:t>
      </w:r>
      <w:bookmarkEnd w:id="50"/>
      <w:r/>
      <w:bookmarkEnd w:id="51"/>
      <w:r/>
      <w:r/>
    </w:p>
    <w:p>
      <w:pPr>
        <w:ind w:firstLine="480"/>
        <w:spacing w:line="440" w:lineRule="exact"/>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2、采购代理机构信息</w:t>
      </w:r>
      <w:r/>
    </w:p>
    <w:p>
      <w:pPr>
        <w:ind w:firstLine="480"/>
        <w:spacing w:line="440" w:lineRule="exact"/>
        <w:rPr>
          <w:rFonts w:ascii="Times New Roman" w:hAnsi="Times New Roman"/>
          <w:color w:val="000000" w:themeColor="text1"/>
          <w:sz w:val="24"/>
          <w:szCs w:val="24"/>
          <w14:textFill>
            <w14:solidFill>
              <w14:schemeClr w14:val="tx1"/>
            </w14:solidFill>
          </w14:textFill>
        </w:rPr>
      </w:pPr>
      <w:r/>
      <w:bookmarkStart w:id="52" w:name="_Toc28359010"/>
      <w:r/>
      <w:bookmarkStart w:id="53" w:name="_Toc28359087"/>
      <w:r>
        <w:rPr>
          <w:rFonts w:hint="eastAsia" w:ascii="Times New Roman" w:hAnsi="Times New Roman"/>
          <w:color w:val="000000" w:themeColor="text1"/>
          <w:sz w:val="24"/>
          <w:szCs w:val="24"/>
          <w14:textFill>
            <w14:solidFill>
              <w14:schemeClr w14:val="tx1"/>
            </w14:solidFill>
          </w14:textFill>
        </w:rPr>
        <w:t xml:space="preserve">单位名称</w:t>
      </w:r>
      <w:r>
        <w:rPr>
          <w:rFonts w:ascii="Times New Roman" w:hAnsi="Times New Roman"/>
          <w:color w:val="000000" w:themeColor="text1"/>
          <w:sz w:val="24"/>
          <w:szCs w:val="24"/>
          <w14:textFill>
            <w14:solidFill>
              <w14:schemeClr w14:val="tx1"/>
            </w14:solidFill>
          </w14:textFill>
        </w:rPr>
        <w:t xml:space="preserve">：</w:t>
      </w:r>
      <w:r>
        <w:rPr>
          <w:rFonts w:hint="eastAsia" w:ascii="Times New Roman" w:hAnsi="Times New Roman"/>
          <w:color w:val="000000" w:themeColor="text1"/>
          <w:sz w:val="24"/>
          <w:szCs w:val="24"/>
          <w14:textFill>
            <w14:solidFill>
              <w14:schemeClr w14:val="tx1"/>
            </w14:solidFill>
          </w14:textFill>
        </w:rPr>
        <w:t xml:space="preserve">苏州新一造价师价格事务所有限公司</w:t>
      </w:r>
      <w:r/>
    </w:p>
    <w:p>
      <w:pPr>
        <w:ind w:firstLine="480"/>
        <w:spacing w:line="440" w:lineRule="exact"/>
        <w:rPr>
          <w:rFonts w:hint="eastAsia" w:ascii="Times New Roman" w:hAnsi="Times New Roman" w:eastAsia="宋体"/>
          <w:color w:val="000000" w:themeColor="text1"/>
          <w:sz w:val="24"/>
          <w:szCs w:val="24"/>
          <w:lang w:eastAsia="zh-CN"/>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单位</w:t>
      </w:r>
      <w:r>
        <w:rPr>
          <w:rFonts w:ascii="Times New Roman" w:hAnsi="Times New Roman"/>
          <w:color w:val="000000" w:themeColor="text1"/>
          <w:sz w:val="24"/>
          <w:szCs w:val="24"/>
          <w14:textFill>
            <w14:solidFill>
              <w14:schemeClr w14:val="tx1"/>
            </w14:solidFill>
          </w14:textFill>
        </w:rPr>
        <w:t xml:space="preserve">地址：</w:t>
      </w:r>
      <w:r>
        <w:rPr>
          <w:rFonts w:hint="eastAsia" w:ascii="宋体" w:hAnsi="宋体"/>
          <w:color w:val="000000" w:themeColor="text1"/>
          <w:sz w:val="24"/>
          <w:szCs w:val="24"/>
          <w:lang w:eastAsia="zh-CN"/>
          <w14:textFill>
            <w14:solidFill>
              <w14:schemeClr w14:val="tx1"/>
            </w14:solidFill>
          </w14:textFill>
        </w:rPr>
        <w:t xml:space="preserve">常熟市开元东路2号一楼</w:t>
      </w:r>
      <w:r/>
    </w:p>
    <w:p>
      <w:pPr>
        <w:ind w:firstLine="480"/>
        <w:spacing w:line="440" w:lineRule="exact"/>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联系</w:t>
      </w:r>
      <w:r>
        <w:rPr>
          <w:rFonts w:hint="eastAsia" w:ascii="Times New Roman" w:hAnsi="Times New Roman"/>
          <w:color w:val="000000" w:themeColor="text1"/>
          <w:sz w:val="24"/>
          <w:szCs w:val="24"/>
          <w14:textFill>
            <w14:solidFill>
              <w14:schemeClr w14:val="tx1"/>
            </w14:solidFill>
          </w14:textFill>
        </w:rPr>
        <w:t xml:space="preserve">人</w:t>
      </w:r>
      <w:r>
        <w:rPr>
          <w:rFonts w:ascii="Times New Roman" w:hAnsi="Times New Roman"/>
          <w:color w:val="000000" w:themeColor="text1"/>
          <w:sz w:val="24"/>
          <w:szCs w:val="24"/>
          <w14:textFill>
            <w14:solidFill>
              <w14:schemeClr w14:val="tx1"/>
            </w14:solidFill>
          </w14:textFill>
        </w:rPr>
        <w:t xml:space="preserve">：</w:t>
      </w:r>
      <w:r>
        <w:rPr>
          <w:rFonts w:hint="eastAsia" w:ascii="Times New Roman" w:hAnsi="Times New Roman"/>
          <w:color w:val="000000" w:themeColor="text1"/>
          <w:sz w:val="24"/>
          <w:szCs w:val="24"/>
          <w14:textFill>
            <w14:solidFill>
              <w14:schemeClr w14:val="tx1"/>
            </w14:solidFill>
          </w14:textFill>
        </w:rPr>
        <w:t xml:space="preserve">韩忆程、代福勇、吕永中</w:t>
      </w:r>
      <w:r/>
    </w:p>
    <w:p>
      <w:pPr>
        <w:ind w:firstLine="480"/>
        <w:spacing w:line="440" w:lineRule="exact"/>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联系方式：</w:t>
      </w:r>
      <w:r>
        <w:rPr>
          <w:rFonts w:ascii="Times New Roman" w:hAnsi="Times New Roman"/>
          <w:color w:val="000000" w:themeColor="text1"/>
          <w:sz w:val="24"/>
          <w:szCs w:val="24"/>
          <w14:textFill>
            <w14:solidFill>
              <w14:schemeClr w14:val="tx1"/>
            </w14:solidFill>
          </w14:textFill>
        </w:rPr>
        <w:t xml:space="preserve">0512-5280</w:t>
      </w:r>
      <w:r>
        <w:rPr>
          <w:rFonts w:hint="eastAsia" w:ascii="Times New Roman" w:hAnsi="Times New Roman"/>
          <w:color w:val="000000" w:themeColor="text1"/>
          <w:sz w:val="24"/>
          <w:szCs w:val="24"/>
          <w14:textFill>
            <w14:solidFill>
              <w14:schemeClr w14:val="tx1"/>
            </w14:solidFill>
          </w14:textFill>
        </w:rPr>
        <w:t xml:space="preserve">8032</w:t>
      </w:r>
      <w:r/>
    </w:p>
    <w:p>
      <w:pPr>
        <w:ind w:firstLine="480"/>
        <w:spacing w:line="440" w:lineRule="exact"/>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3、项目联系方式</w:t>
      </w:r>
      <w:r/>
    </w:p>
    <w:p>
      <w:pPr>
        <w:ind w:firstLine="480"/>
        <w:spacing w:line="440" w:lineRule="exact"/>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项目联系人：</w:t>
      </w:r>
      <w:r>
        <w:rPr>
          <w:rFonts w:hint="eastAsia" w:ascii="Times New Roman" w:hAnsi="Times New Roman"/>
          <w:color w:val="000000" w:themeColor="text1"/>
          <w:sz w:val="24"/>
          <w:szCs w:val="24"/>
          <w14:textFill>
            <w14:solidFill>
              <w14:schemeClr w14:val="tx1"/>
            </w14:solidFill>
          </w14:textFill>
        </w:rPr>
        <w:t xml:space="preserve">韩忆程、代福勇、吕永中</w:t>
      </w:r>
      <w:r/>
    </w:p>
    <w:p>
      <w:pPr>
        <w:ind w:firstLine="480"/>
        <w:spacing w:line="440" w:lineRule="exact"/>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电话：0512-52808032</w:t>
      </w:r>
      <w:r/>
    </w:p>
    <w:p>
      <w:pPr>
        <w:ind w:firstLine="480"/>
        <w:spacing w:line="440" w:lineRule="exact"/>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bookmarkEnd w:id="52"/>
      <w:r/>
      <w:bookmarkEnd w:id="53"/>
      <w:r/>
      <w:r/>
    </w:p>
    <w:p>
      <w:pPr>
        <w:jc w:val="left"/>
        <w:widowControl/>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br w:type="page" w:clear="all"/>
      </w:r>
      <w:r/>
    </w:p>
    <w:p>
      <w:pPr>
        <w:ind w:firstLine="880"/>
        <w:jc w:val="center"/>
        <w:keepNext/>
        <w:rPr>
          <w:rFonts w:ascii="黑体" w:hAnsi="Times New Roman" w:eastAsia="黑体"/>
          <w:color w:val="000000" w:themeColor="text1"/>
          <w:sz w:val="44"/>
          <w:szCs w:val="44"/>
          <w14:textFill>
            <w14:solidFill>
              <w14:schemeClr w14:val="tx1"/>
            </w14:solidFill>
          </w14:textFill>
        </w:rPr>
        <w:outlineLvl w:val="0"/>
      </w:pPr>
      <w:r/>
      <w:bookmarkStart w:id="54" w:name="_Toc120614211"/>
      <w:r/>
      <w:bookmarkStart w:id="55" w:name="_Toc209956965"/>
      <w:r>
        <w:rPr>
          <w:rFonts w:hint="eastAsia" w:ascii="黑体" w:hAnsi="Times New Roman" w:eastAsia="黑体"/>
          <w:color w:val="000000" w:themeColor="text1"/>
          <w:sz w:val="44"/>
          <w:szCs w:val="44"/>
          <w14:textFill>
            <w14:solidFill>
              <w14:schemeClr w14:val="tx1"/>
            </w14:solidFill>
          </w14:textFill>
        </w:rPr>
        <w:t xml:space="preserve">第二章  </w:t>
      </w:r>
      <w:bookmarkEnd w:id="1"/>
      <w:r/>
      <w:bookmarkEnd w:id="2"/>
      <w:r/>
      <w:bookmarkEnd w:id="3"/>
      <w:r/>
      <w:bookmarkEnd w:id="4"/>
      <w:r/>
      <w:bookmarkEnd w:id="5"/>
      <w:r/>
      <w:bookmarkEnd w:id="54"/>
      <w:r/>
      <w:bookmarkStart w:id="56" w:name="_Toc20823274"/>
      <w:r/>
      <w:bookmarkStart w:id="57" w:name="_Toc513029202"/>
      <w:r/>
      <w:bookmarkStart w:id="58" w:name="_Toc120614213"/>
      <w:r/>
      <w:bookmarkStart w:id="59" w:name="_Toc16938518"/>
      <w:r>
        <w:rPr>
          <w:rFonts w:hint="eastAsia" w:ascii="黑体" w:hAnsi="Times New Roman" w:eastAsia="黑体"/>
          <w:color w:val="000000" w:themeColor="text1"/>
          <w:sz w:val="44"/>
          <w:szCs w:val="44"/>
          <w14:textFill>
            <w14:solidFill>
              <w14:schemeClr w14:val="tx1"/>
            </w14:solidFill>
          </w14:textFill>
        </w:rPr>
        <w:t xml:space="preserve">投标人须知</w:t>
      </w:r>
      <w:bookmarkEnd w:id="55"/>
      <w:r/>
      <w:bookmarkEnd w:id="56"/>
      <w:r/>
      <w:bookmarkEnd w:id="57"/>
      <w:r/>
      <w:bookmarkEnd w:id="58"/>
      <w:r/>
      <w:bookmarkEnd w:id="59"/>
      <w:r/>
      <w:r/>
    </w:p>
    <w:p>
      <w:pPr>
        <w:ind w:firstLine="562"/>
        <w:keepLines/>
        <w:keepNext/>
        <w:spacing w:line="480" w:lineRule="exact"/>
        <w:rPr>
          <w:rFonts w:ascii="宋体" w:hAnsi="宋体" w:cs="宋体"/>
          <w:b/>
          <w:bCs/>
          <w:color w:val="000000" w:themeColor="text1"/>
          <w:sz w:val="28"/>
          <w:szCs w:val="28"/>
          <w14:textFill>
            <w14:solidFill>
              <w14:schemeClr w14:val="tx1"/>
            </w14:solidFill>
          </w14:textFill>
        </w:rPr>
        <w:outlineLvl w:val="1"/>
      </w:pPr>
      <w:r/>
      <w:bookmarkStart w:id="60" w:name="_Toc120614214"/>
      <w:r/>
      <w:bookmarkStart w:id="61" w:name="_Toc513029203"/>
      <w:r/>
      <w:bookmarkStart w:id="62" w:name="_Toc16938519"/>
      <w:r/>
      <w:bookmarkStart w:id="63" w:name="_Toc209956966"/>
      <w:r/>
      <w:bookmarkStart w:id="64" w:name="_Toc20823275"/>
      <w:r>
        <w:rPr>
          <w:rFonts w:hint="eastAsia" w:ascii="宋体" w:hAnsi="宋体" w:cs="宋体"/>
          <w:b/>
          <w:bCs/>
          <w:color w:val="000000" w:themeColor="text1"/>
          <w:sz w:val="28"/>
          <w:szCs w:val="28"/>
          <w14:textFill>
            <w14:solidFill>
              <w14:schemeClr w14:val="tx1"/>
            </w14:solidFill>
          </w14:textFill>
        </w:rPr>
        <w:t xml:space="preserve">一、总则</w:t>
      </w:r>
      <w:bookmarkEnd w:id="60"/>
      <w:r/>
      <w:bookmarkEnd w:id="61"/>
      <w:r/>
      <w:bookmarkEnd w:id="62"/>
      <w:r/>
      <w:bookmarkEnd w:id="63"/>
      <w:r/>
      <w:bookmarkEnd w:id="64"/>
      <w:r/>
      <w:r/>
    </w:p>
    <w:p>
      <w:pPr>
        <w:ind w:firstLine="480"/>
        <w:keepLines/>
        <w:keepNext/>
        <w:spacing w:line="480" w:lineRule="exact"/>
        <w:rPr>
          <w:rFonts w:ascii="宋体" w:hAnsi="宋体" w:cs="宋体"/>
          <w:color w:val="000000" w:themeColor="text1"/>
          <w:sz w:val="24"/>
          <w:szCs w:val="24"/>
          <w14:textFill>
            <w14:solidFill>
              <w14:schemeClr w14:val="tx1"/>
            </w14:solidFill>
          </w14:textFill>
        </w:rPr>
        <w:outlineLvl w:val="3"/>
      </w:pPr>
      <w:r/>
      <w:bookmarkStart w:id="65" w:name="_Hlt16619475"/>
      <w:r/>
      <w:bookmarkEnd w:id="65"/>
      <w:r/>
      <w:bookmarkStart w:id="66" w:name="_Toc458694821"/>
      <w:r/>
      <w:bookmarkStart w:id="67" w:name="_Toc20823276"/>
      <w:r/>
      <w:bookmarkStart w:id="68" w:name="_Toc16938520"/>
      <w:r/>
      <w:bookmarkStart w:id="69" w:name="_Toc513029204"/>
      <w:r>
        <w:rPr>
          <w:rFonts w:hint="eastAsia" w:ascii="宋体" w:hAnsi="宋体" w:cs="宋体"/>
          <w:color w:val="000000" w:themeColor="text1"/>
          <w:sz w:val="24"/>
          <w:szCs w:val="24"/>
          <w14:textFill>
            <w14:solidFill>
              <w14:schemeClr w14:val="tx1"/>
            </w14:solidFill>
          </w14:textFill>
        </w:rPr>
        <w:t xml:space="preserve">1</w:t>
      </w:r>
      <w:bookmarkEnd w:id="66"/>
      <w:r>
        <w:rPr>
          <w:rFonts w:hint="eastAsia" w:ascii="宋体" w:hAnsi="宋体" w:cs="宋体"/>
          <w:color w:val="000000" w:themeColor="text1"/>
          <w:sz w:val="24"/>
          <w:szCs w:val="24"/>
          <w14:textFill>
            <w14:solidFill>
              <w14:schemeClr w14:val="tx1"/>
            </w14:solidFill>
          </w14:textFill>
        </w:rPr>
        <w:t xml:space="preserve">、采购方式</w:t>
      </w:r>
      <w:bookmarkEnd w:id="67"/>
      <w:r/>
      <w:bookmarkEnd w:id="68"/>
      <w:r/>
      <w:bookmarkEnd w:id="69"/>
      <w:r>
        <w:rPr>
          <w:rFonts w:hint="eastAsia" w:ascii="宋体" w:hAnsi="宋体" w:cs="宋体"/>
          <w:color w:val="000000" w:themeColor="text1"/>
          <w:sz w:val="24"/>
          <w:szCs w:val="24"/>
          <w14:textFill>
            <w14:solidFill>
              <w14:schemeClr w14:val="tx1"/>
            </w14:solidFill>
          </w14:textFill>
        </w:rPr>
        <w:t xml:space="preserve">及适用法律</w:t>
      </w:r>
      <w:r/>
    </w:p>
    <w:p>
      <w:pPr>
        <w:ind w:firstLine="789"/>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 本次招标采取公开招标方式，本招标文件仅适用于招标公告中所述项目。</w:t>
      </w:r>
      <w:r/>
    </w:p>
    <w:p>
      <w:pPr>
        <w:ind w:firstLine="789"/>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1.2 本次招标及由此产生的合同受中华人民共和国有关的法律法规制约和保护。</w:t>
      </w:r>
      <w:r/>
    </w:p>
    <w:p>
      <w:pPr>
        <w:ind w:firstLine="480"/>
        <w:keepLines/>
        <w:keepNext/>
        <w:spacing w:line="480" w:lineRule="exact"/>
        <w:rPr>
          <w:rFonts w:ascii="宋体" w:hAnsi="宋体" w:cs="宋体"/>
          <w:color w:val="000000" w:themeColor="text1"/>
          <w:sz w:val="24"/>
          <w:szCs w:val="24"/>
          <w14:textFill>
            <w14:solidFill>
              <w14:schemeClr w14:val="tx1"/>
            </w14:solidFill>
          </w14:textFill>
        </w:rPr>
        <w:outlineLvl w:val="3"/>
      </w:pPr>
      <w:r>
        <w:rPr>
          <w:rFonts w:hint="eastAsia" w:ascii="宋体" w:hAnsi="宋体" w:cs="宋体"/>
          <w:color w:val="000000" w:themeColor="text1"/>
          <w:sz w:val="24"/>
          <w:szCs w:val="24"/>
          <w14:textFill>
            <w14:solidFill>
              <w14:schemeClr w14:val="tx1"/>
            </w14:solidFill>
          </w14:textFill>
        </w:rPr>
        <w:t xml:space="preserve">2、定义</w:t>
      </w:r>
      <w:r/>
    </w:p>
    <w:p>
      <w:pPr>
        <w:ind w:firstLine="789"/>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2.1 “采购人”系指购买本项目货物并接受相关服务的国家机关、事业单位、团体组织。</w:t>
      </w:r>
      <w:r/>
    </w:p>
    <w:p>
      <w:pPr>
        <w:ind w:firstLine="789"/>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 “采购代理机构”系指依法接受采购人委托，从事货物和服务等政府采购业务的采购代理机构（以下简称“代理机构”）。本项目采购代理机构为苏州新一造价师价格事务所有限公司。</w:t>
      </w:r>
      <w:r/>
    </w:p>
    <w:p>
      <w:pPr>
        <w:ind w:firstLine="789"/>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2.3 “投标人”系指响应招标、参加投标竞争的供应商。</w:t>
      </w:r>
      <w:r/>
    </w:p>
    <w:p>
      <w:pPr>
        <w:ind w:firstLine="480"/>
        <w:keepLines/>
        <w:keepNext/>
        <w:spacing w:line="480" w:lineRule="exact"/>
        <w:rPr>
          <w:rFonts w:ascii="宋体" w:hAnsi="宋体" w:cs="宋体"/>
          <w:color w:val="000000" w:themeColor="text1"/>
          <w:sz w:val="24"/>
          <w:szCs w:val="24"/>
          <w14:textFill>
            <w14:solidFill>
              <w14:schemeClr w14:val="tx1"/>
            </w14:solidFill>
          </w14:textFill>
        </w:rPr>
        <w:outlineLvl w:val="3"/>
      </w:pPr>
      <w:r/>
      <w:bookmarkStart w:id="70" w:name="_Toc20823277"/>
      <w:r/>
      <w:bookmarkStart w:id="71" w:name="_Toc513029205"/>
      <w:r/>
      <w:bookmarkStart w:id="72" w:name="_Toc16938521"/>
      <w:r>
        <w:rPr>
          <w:rFonts w:hint="eastAsia" w:ascii="宋体" w:hAnsi="宋体" w:cs="宋体"/>
          <w:color w:val="000000" w:themeColor="text1"/>
          <w:sz w:val="24"/>
          <w:szCs w:val="24"/>
          <w14:textFill>
            <w14:solidFill>
              <w14:schemeClr w14:val="tx1"/>
            </w14:solidFill>
          </w14:textFill>
        </w:rPr>
        <w:t xml:space="preserve">3、合格的投标人</w:t>
      </w:r>
      <w:bookmarkEnd w:id="70"/>
      <w:r/>
      <w:bookmarkEnd w:id="71"/>
      <w:r/>
      <w:bookmarkEnd w:id="72"/>
      <w:r/>
      <w:r/>
    </w:p>
    <w:p>
      <w:pPr>
        <w:ind w:firstLine="789"/>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3.1 满足招标公告中供应商的资格要求的规定，详见《第一章 投标邀请》中投标人资格要求。</w:t>
      </w:r>
      <w:r/>
    </w:p>
    <w:p>
      <w:pPr>
        <w:ind w:firstLine="789"/>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3.2 满足本文件实质性要求和条件的规定。</w:t>
      </w:r>
      <w:r/>
    </w:p>
    <w:p>
      <w:pPr>
        <w:ind w:firstLine="480"/>
        <w:keepLines/>
        <w:keepNext/>
        <w:spacing w:line="480" w:lineRule="exact"/>
        <w:rPr>
          <w:rFonts w:ascii="宋体" w:hAnsi="宋体" w:cs="宋体"/>
          <w:color w:val="000000" w:themeColor="text1"/>
          <w:sz w:val="24"/>
          <w:szCs w:val="24"/>
          <w14:textFill>
            <w14:solidFill>
              <w14:schemeClr w14:val="tx1"/>
            </w14:solidFill>
          </w14:textFill>
        </w:rPr>
        <w:outlineLvl w:val="3"/>
      </w:pPr>
      <w:r/>
      <w:bookmarkStart w:id="73" w:name="_Toc513029207"/>
      <w:r/>
      <w:bookmarkStart w:id="74" w:name="_Toc462564067"/>
      <w:r/>
      <w:bookmarkStart w:id="75" w:name="_Toc16938523"/>
      <w:r/>
      <w:bookmarkStart w:id="76" w:name="_Toc20823279"/>
      <w:r>
        <w:rPr>
          <w:rFonts w:hint="eastAsia" w:ascii="宋体" w:hAnsi="宋体" w:cs="宋体"/>
          <w:color w:val="000000" w:themeColor="text1"/>
          <w:sz w:val="24"/>
          <w:szCs w:val="24"/>
          <w14:textFill>
            <w14:solidFill>
              <w14:schemeClr w14:val="tx1"/>
            </w14:solidFill>
          </w14:textFill>
        </w:rPr>
        <w:t xml:space="preserve">4、投标费用</w:t>
      </w:r>
      <w:bookmarkEnd w:id="73"/>
      <w:r/>
      <w:bookmarkEnd w:id="74"/>
      <w:r/>
      <w:bookmarkEnd w:id="75"/>
      <w:r/>
      <w:bookmarkEnd w:id="76"/>
      <w:r/>
      <w:r/>
    </w:p>
    <w:p>
      <w:pPr>
        <w:ind w:firstLine="789"/>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4.1 无论投标过程中的做法和结果如何，投标人应自行承担所有与准备和参加投标有关的全部费用。</w:t>
      </w:r>
      <w:r/>
    </w:p>
    <w:p>
      <w:pPr>
        <w:ind w:firstLine="793"/>
        <w:spacing w:line="480" w:lineRule="exact"/>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4.2</w:t>
      </w:r>
      <w:r>
        <w:rPr>
          <w:rFonts w:hint="eastAsia" w:ascii="宋体" w:hAnsi="宋体" w:cs="宋体"/>
          <w:color w:val="000000" w:themeColor="text1"/>
          <w:sz w:val="24"/>
          <w:szCs w:val="24"/>
          <w:highlight w:val="none"/>
          <w14:textFill>
            <w14:solidFill>
              <w14:schemeClr w14:val="tx1"/>
            </w14:solidFill>
          </w14:textFill>
        </w:rPr>
        <w:t xml:space="preserve"> </w:t>
      </w:r>
      <w:r>
        <w:rPr>
          <w:rFonts w:hint="eastAsia" w:ascii="宋体" w:hAnsi="宋体" w:cs="宋体"/>
          <w:b/>
          <w:color w:val="000000" w:themeColor="text1"/>
          <w:sz w:val="24"/>
          <w:szCs w:val="24"/>
          <w:highlight w:val="none"/>
          <w14:textFill>
            <w14:solidFill>
              <w14:schemeClr w14:val="tx1"/>
            </w14:solidFill>
          </w14:textFill>
        </w:rPr>
        <w:t xml:space="preserve">本次招标不收取采购文件工本费</w:t>
      </w:r>
      <w:r/>
    </w:p>
    <w:p>
      <w:pPr>
        <w:ind w:firstLine="793"/>
        <w:spacing w:line="48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4.3</w:t>
      </w:r>
      <w:r>
        <w:rPr>
          <w:rFonts w:hint="eastAsia" w:ascii="宋体" w:hAnsi="宋体" w:cs="宋体"/>
          <w:color w:val="000000" w:themeColor="text1"/>
          <w:sz w:val="24"/>
          <w:szCs w:val="24"/>
          <w:highlight w:val="none"/>
          <w14:textFill>
            <w14:solidFill>
              <w14:schemeClr w14:val="tx1"/>
            </w14:solidFill>
          </w14:textFill>
        </w:rPr>
        <w:t xml:space="preserve"> </w:t>
      </w:r>
      <w:r>
        <w:rPr>
          <w:rFonts w:hint="eastAsia" w:ascii="宋体" w:hAnsi="宋体" w:cs="宋体"/>
          <w:b/>
          <w:color w:val="000000" w:themeColor="text1"/>
          <w:sz w:val="24"/>
          <w:szCs w:val="24"/>
          <w:highlight w:val="none"/>
          <w14:textFill>
            <w14:solidFill>
              <w14:schemeClr w14:val="tx1"/>
            </w14:solidFill>
          </w14:textFill>
        </w:rPr>
        <w:t xml:space="preserve">采购代理服务费用：</w:t>
      </w:r>
      <w:r/>
    </w:p>
    <w:p>
      <w:pPr>
        <w:ind w:firstLine="790"/>
        <w:spacing w:line="480" w:lineRule="exact"/>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本项目代理服务费由采购人支付，金额为人民币52</w:t>
      </w:r>
      <w:r>
        <w:rPr>
          <w:rFonts w:ascii="宋体" w:hAnsi="宋体" w:cs="宋体"/>
          <w:b/>
          <w:color w:val="000000" w:themeColor="text1"/>
          <w:sz w:val="24"/>
          <w:szCs w:val="24"/>
          <w:highlight w:val="none"/>
          <w14:textFill>
            <w14:solidFill>
              <w14:schemeClr w14:val="tx1"/>
            </w14:solidFill>
          </w14:textFill>
        </w:rPr>
        <w:t xml:space="preserve">19</w:t>
      </w:r>
      <w:r>
        <w:rPr>
          <w:rFonts w:hint="eastAsia" w:ascii="宋体" w:hAnsi="宋体" w:cs="宋体"/>
          <w:b/>
          <w:color w:val="000000" w:themeColor="text1"/>
          <w:sz w:val="24"/>
          <w:szCs w:val="24"/>
          <w:highlight w:val="none"/>
          <w14:textFill>
            <w14:solidFill>
              <w14:schemeClr w14:val="tx1"/>
            </w14:solidFill>
          </w14:textFill>
        </w:rPr>
        <w:t xml:space="preserve">.00元。</w:t>
      </w:r>
      <w:r/>
    </w:p>
    <w:p>
      <w:pPr>
        <w:ind w:firstLine="790"/>
        <w:spacing w:line="480" w:lineRule="exact"/>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账户名：苏州新一造价师价格事务所有限公司常熟分公司</w:t>
      </w:r>
      <w:r/>
    </w:p>
    <w:p>
      <w:pPr>
        <w:ind w:firstLine="790"/>
        <w:spacing w:line="480" w:lineRule="exact"/>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开户银行：常熟农商行开发区支行</w:t>
      </w:r>
      <w:r/>
    </w:p>
    <w:p>
      <w:pPr>
        <w:ind w:firstLine="790"/>
        <w:spacing w:line="480" w:lineRule="exact"/>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账号：101280001017827625</w:t>
      </w:r>
      <w:r/>
    </w:p>
    <w:p>
      <w:pPr>
        <w:ind w:firstLine="480"/>
        <w:keepLines/>
        <w:keepNext/>
        <w:spacing w:line="480" w:lineRule="exact"/>
        <w:rPr>
          <w:rFonts w:ascii="宋体" w:hAnsi="宋体" w:cs="宋体"/>
          <w:color w:val="000000" w:themeColor="text1"/>
          <w:sz w:val="24"/>
          <w:szCs w:val="24"/>
          <w14:textFill>
            <w14:solidFill>
              <w14:schemeClr w14:val="tx1"/>
            </w14:solidFill>
          </w14:textFill>
        </w:rPr>
        <w:outlineLvl w:val="3"/>
      </w:pPr>
      <w:r>
        <w:rPr>
          <w:rFonts w:hint="eastAsia" w:ascii="宋体" w:hAnsi="宋体" w:cs="宋体"/>
          <w:color w:val="000000" w:themeColor="text1"/>
          <w:sz w:val="24"/>
          <w:szCs w:val="24"/>
          <w14:textFill>
            <w14:solidFill>
              <w14:schemeClr w14:val="tx1"/>
            </w14:solidFill>
          </w14:textFill>
        </w:rPr>
        <w:t xml:space="preserve">5、招标文件的约束力</w:t>
      </w:r>
      <w:r/>
    </w:p>
    <w:p>
      <w:pPr>
        <w:ind w:firstLine="789"/>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5.1 投标人一旦参加本项目采购活动，即被认为接受了本招标文件的规定和约束。</w:t>
      </w:r>
      <w:r/>
    </w:p>
    <w:p>
      <w:pPr>
        <w:ind w:firstLine="562"/>
        <w:keepLines/>
        <w:keepNext/>
        <w:spacing w:line="480" w:lineRule="exact"/>
        <w:rPr>
          <w:rFonts w:ascii="宋体" w:hAnsi="宋体" w:cs="宋体"/>
          <w:b/>
          <w:bCs/>
          <w:color w:val="000000" w:themeColor="text1"/>
          <w:sz w:val="28"/>
          <w:szCs w:val="28"/>
          <w14:textFill>
            <w14:solidFill>
              <w14:schemeClr w14:val="tx1"/>
            </w14:solidFill>
          </w14:textFill>
        </w:rPr>
        <w:outlineLvl w:val="1"/>
      </w:pPr>
      <w:r/>
      <w:bookmarkStart w:id="77" w:name="_Toc513029209"/>
      <w:r/>
      <w:bookmarkStart w:id="78" w:name="_Toc209956967"/>
      <w:r/>
      <w:bookmarkStart w:id="79" w:name="_Toc20823281"/>
      <w:r/>
      <w:bookmarkStart w:id="80" w:name="_Toc120614215"/>
      <w:r/>
      <w:bookmarkStart w:id="81" w:name="_Toc16938525"/>
      <w:r>
        <w:rPr>
          <w:rFonts w:hint="eastAsia" w:ascii="宋体" w:hAnsi="宋体" w:cs="宋体"/>
          <w:b/>
          <w:bCs/>
          <w:color w:val="000000" w:themeColor="text1"/>
          <w:sz w:val="28"/>
          <w:szCs w:val="28"/>
          <w14:textFill>
            <w14:solidFill>
              <w14:schemeClr w14:val="tx1"/>
            </w14:solidFill>
          </w14:textFill>
        </w:rPr>
        <w:t xml:space="preserve">二、招标文件</w:t>
      </w:r>
      <w:bookmarkEnd w:id="77"/>
      <w:r/>
      <w:bookmarkEnd w:id="78"/>
      <w:r/>
      <w:bookmarkEnd w:id="79"/>
      <w:r/>
      <w:bookmarkEnd w:id="80"/>
      <w:r/>
      <w:bookmarkEnd w:id="81"/>
      <w:r/>
      <w:r/>
    </w:p>
    <w:p>
      <w:pPr>
        <w:ind w:firstLine="480"/>
        <w:keepLines/>
        <w:keepNext/>
        <w:spacing w:line="480" w:lineRule="exact"/>
        <w:rPr>
          <w:rFonts w:ascii="宋体" w:hAnsi="宋体" w:cs="宋体"/>
          <w:color w:val="000000" w:themeColor="text1"/>
          <w:sz w:val="24"/>
          <w:szCs w:val="24"/>
          <w14:textFill>
            <w14:solidFill>
              <w14:schemeClr w14:val="tx1"/>
            </w14:solidFill>
          </w14:textFill>
        </w:rPr>
        <w:outlineLvl w:val="3"/>
      </w:pPr>
      <w:r/>
      <w:bookmarkStart w:id="82" w:name="_Toc513029210"/>
      <w:r/>
      <w:bookmarkStart w:id="83" w:name="_Toc20823282"/>
      <w:r/>
      <w:bookmarkStart w:id="84" w:name="_Toc16938526"/>
      <w:r>
        <w:rPr>
          <w:rFonts w:hint="eastAsia" w:ascii="宋体" w:hAnsi="宋体" w:cs="宋体"/>
          <w:color w:val="000000" w:themeColor="text1"/>
          <w:sz w:val="24"/>
          <w:szCs w:val="24"/>
          <w14:textFill>
            <w14:solidFill>
              <w14:schemeClr w14:val="tx1"/>
            </w14:solidFill>
          </w14:textFill>
        </w:rPr>
        <w:t xml:space="preserve">1、招标文件构成</w:t>
      </w:r>
      <w:bookmarkEnd w:id="82"/>
      <w:r/>
      <w:bookmarkEnd w:id="83"/>
      <w:r/>
      <w:bookmarkEnd w:id="84"/>
      <w:r/>
      <w:r/>
    </w:p>
    <w:p>
      <w:pPr>
        <w:ind w:firstLine="789"/>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1.1</w:t>
      </w:r>
      <w:r>
        <w:rPr>
          <w:rFonts w:hint="eastAsia" w:ascii="宋体" w:hAnsi="宋体" w:cs="宋体"/>
          <w:color w:val="000000" w:themeColor="text1"/>
          <w:sz w:val="24"/>
          <w:szCs w:val="24"/>
          <w14:textFill>
            <w14:solidFill>
              <w14:schemeClr w14:val="tx1"/>
            </w14:solidFill>
          </w14:textFill>
        </w:rPr>
        <w:t xml:space="preserve"> 招标文件由以下部分组成：</w:t>
      </w:r>
      <w:r/>
    </w:p>
    <w:p>
      <w:pPr>
        <w:ind w:firstLine="789"/>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（1）投标邀请</w:t>
      </w:r>
      <w:r/>
    </w:p>
    <w:p>
      <w:pPr>
        <w:ind w:firstLine="789"/>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（2）投标人须知</w:t>
      </w:r>
      <w:r/>
    </w:p>
    <w:p>
      <w:pPr>
        <w:ind w:firstLine="789"/>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（3）合同文本</w:t>
      </w:r>
      <w:r/>
    </w:p>
    <w:p>
      <w:pPr>
        <w:ind w:firstLine="789"/>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（4）采购需求</w:t>
      </w:r>
      <w:r/>
    </w:p>
    <w:p>
      <w:pPr>
        <w:ind w:firstLine="789"/>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（5）评标方法与评标标准</w:t>
      </w:r>
      <w:r/>
    </w:p>
    <w:p>
      <w:pPr>
        <w:ind w:firstLine="789"/>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（6）投标文件格式</w:t>
      </w:r>
      <w:r/>
    </w:p>
    <w:p>
      <w:pPr>
        <w:ind w:firstLine="789"/>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请仔细检查招标文件是否齐全，如有缺漏请立即与代理机构联系解决。</w:t>
      </w:r>
      <w:r/>
    </w:p>
    <w:p>
      <w:pPr>
        <w:ind w:firstLine="789"/>
        <w:spacing w:line="48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789"/>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1.3 招标文件及其更正事项如不是直接从指定媒体地址下载获得的，采购人或代理机构对招标文件及其补遗的真实性、完整性不承担任何责任。</w:t>
      </w:r>
      <w:r/>
    </w:p>
    <w:p>
      <w:pPr>
        <w:ind w:firstLine="480"/>
        <w:keepLines/>
        <w:keepNext/>
        <w:spacing w:line="480" w:lineRule="exact"/>
        <w:rPr>
          <w:rFonts w:ascii="宋体" w:hAnsi="宋体" w:cs="宋体"/>
          <w:color w:val="000000" w:themeColor="text1"/>
          <w:sz w:val="24"/>
          <w:szCs w:val="24"/>
          <w14:textFill>
            <w14:solidFill>
              <w14:schemeClr w14:val="tx1"/>
            </w14:solidFill>
          </w14:textFill>
        </w:rPr>
        <w:outlineLvl w:val="3"/>
      </w:pPr>
      <w:r/>
      <w:bookmarkStart w:id="85" w:name="_Toc16938527"/>
      <w:r/>
      <w:bookmarkStart w:id="86" w:name="_Toc513029211"/>
      <w:r/>
      <w:bookmarkStart w:id="87" w:name="_Toc20823283"/>
      <w:r/>
      <w:bookmarkStart w:id="88" w:name="_Toc462564070"/>
      <w:r>
        <w:rPr>
          <w:rFonts w:hint="eastAsia" w:ascii="宋体" w:hAnsi="宋体" w:cs="宋体"/>
          <w:color w:val="000000" w:themeColor="text1"/>
          <w:sz w:val="24"/>
          <w:szCs w:val="24"/>
          <w14:textFill>
            <w14:solidFill>
              <w14:schemeClr w14:val="tx1"/>
            </w14:solidFill>
          </w14:textFill>
        </w:rPr>
        <w:t xml:space="preserve">2、招标文件的澄清、修改</w:t>
      </w:r>
      <w:r/>
    </w:p>
    <w:p>
      <w:pPr>
        <w:ind w:firstLine="789"/>
        <w:spacing w:line="480" w:lineRule="exact"/>
        <w:rPr>
          <w:rFonts w:ascii="宋体" w:hAnsi="宋体" w:cs="宋体"/>
          <w:b/>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2.1 出于实际需要或澄清投标人问题的情况下，代理机构可对已发出的招标文件进行必要的澄清或者修改，并将在指定媒体上发布。</w:t>
      </w:r>
      <w:r>
        <w:rPr>
          <w:rFonts w:hint="eastAsia" w:ascii="宋体" w:hAnsi="宋体" w:cs="宋体"/>
          <w:b/>
          <w:bCs/>
          <w:color w:val="000000" w:themeColor="text1"/>
          <w:sz w:val="24"/>
          <w:szCs w:val="24"/>
          <w14:textFill>
            <w14:solidFill>
              <w14:schemeClr w14:val="tx1"/>
            </w14:solidFill>
          </w14:textFill>
        </w:rPr>
        <w:t xml:space="preserve">各投标人应在投标截止时间前关注</w:t>
      </w:r>
      <w:r>
        <w:rPr>
          <w:rFonts w:hint="eastAsia" w:ascii="Times New Roman" w:hAnsi="Times New Roman"/>
          <w:b/>
          <w:bCs/>
          <w:color w:val="000000" w:themeColor="text1"/>
          <w:sz w:val="24"/>
          <w:szCs w:val="24"/>
          <w14:textFill>
            <w14:solidFill>
              <w14:schemeClr w14:val="tx1"/>
            </w14:solidFill>
          </w14:textFill>
        </w:rPr>
        <w:t xml:space="preserve">政府采购信息发布媒体上</w:t>
      </w:r>
      <w:r>
        <w:rPr>
          <w:rFonts w:hint="eastAsia" w:ascii="宋体" w:hAnsi="宋体" w:cs="宋体"/>
          <w:b/>
          <w:bCs/>
          <w:color w:val="000000" w:themeColor="text1"/>
          <w:sz w:val="24"/>
          <w:szCs w:val="24"/>
          <w14:textFill>
            <w14:solidFill>
              <w14:schemeClr w14:val="tx1"/>
            </w14:solidFill>
          </w14:textFill>
        </w:rPr>
        <w:t xml:space="preserve">“补充通知”栏，按规定获取相关信息内容，否则其投标风险由投标人承担。</w:t>
      </w:r>
      <w:r/>
    </w:p>
    <w:p>
      <w:pPr>
        <w:ind w:firstLine="789"/>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 代理机构有权按照法定的要求顺延投标截止时间和开标时间。</w:t>
      </w:r>
      <w:r/>
    </w:p>
    <w:p>
      <w:pPr>
        <w:ind w:firstLine="789"/>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2.3 有关澄清或者修改的内容将作为招标文件的组成部分，对所有投标人具有约束力。</w:t>
      </w:r>
      <w:bookmarkEnd w:id="85"/>
      <w:r/>
      <w:bookmarkEnd w:id="86"/>
      <w:r/>
      <w:bookmarkEnd w:id="87"/>
      <w:r/>
      <w:bookmarkEnd w:id="88"/>
      <w:r/>
      <w:r/>
    </w:p>
    <w:p>
      <w:pPr>
        <w:ind w:firstLine="562"/>
        <w:keepLines/>
        <w:keepNext/>
        <w:spacing w:line="480" w:lineRule="exact"/>
        <w:rPr>
          <w:rFonts w:ascii="宋体" w:hAnsi="宋体" w:cs="宋体"/>
          <w:b/>
          <w:bCs/>
          <w:color w:val="000000" w:themeColor="text1"/>
          <w:sz w:val="28"/>
          <w:szCs w:val="28"/>
          <w14:textFill>
            <w14:solidFill>
              <w14:schemeClr w14:val="tx1"/>
            </w14:solidFill>
          </w14:textFill>
        </w:rPr>
        <w:outlineLvl w:val="1"/>
      </w:pPr>
      <w:r/>
      <w:bookmarkStart w:id="89" w:name="_Toc16938529"/>
      <w:r/>
      <w:bookmarkStart w:id="90" w:name="_Toc20823285"/>
      <w:r/>
      <w:bookmarkStart w:id="91" w:name="_Toc462564072"/>
      <w:r/>
      <w:bookmarkStart w:id="92" w:name="_Toc513029213"/>
      <w:r/>
      <w:bookmarkStart w:id="93" w:name="_Toc209956968"/>
      <w:r/>
      <w:bookmarkStart w:id="94" w:name="_Toc120614216"/>
      <w:r>
        <w:rPr>
          <w:rFonts w:hint="eastAsia" w:ascii="宋体" w:hAnsi="宋体" w:cs="宋体"/>
          <w:b/>
          <w:bCs/>
          <w:color w:val="000000" w:themeColor="text1"/>
          <w:sz w:val="28"/>
          <w:szCs w:val="28"/>
          <w14:textFill>
            <w14:solidFill>
              <w14:schemeClr w14:val="tx1"/>
            </w14:solidFill>
          </w14:textFill>
        </w:rPr>
        <w:t xml:space="preserve">三、投标文件的编制</w:t>
      </w:r>
      <w:bookmarkEnd w:id="89"/>
      <w:r/>
      <w:bookmarkEnd w:id="90"/>
      <w:r/>
      <w:bookmarkEnd w:id="91"/>
      <w:r/>
      <w:bookmarkEnd w:id="92"/>
      <w:r/>
      <w:bookmarkEnd w:id="93"/>
      <w:r/>
      <w:bookmarkEnd w:id="94"/>
      <w:r/>
      <w:r/>
    </w:p>
    <w:p>
      <w:pPr>
        <w:ind w:firstLine="480"/>
        <w:keepLines/>
        <w:keepNext/>
        <w:spacing w:line="480" w:lineRule="exact"/>
        <w:rPr>
          <w:rFonts w:ascii="宋体" w:hAnsi="宋体" w:cs="宋体"/>
          <w:b/>
          <w:color w:val="000000" w:themeColor="text1"/>
          <w:sz w:val="24"/>
          <w:szCs w:val="24"/>
          <w14:textFill>
            <w14:solidFill>
              <w14:schemeClr w14:val="tx1"/>
            </w14:solidFill>
          </w14:textFill>
        </w:rPr>
        <w:outlineLvl w:val="3"/>
      </w:pPr>
      <w:r/>
      <w:bookmarkStart w:id="95" w:name="_Toc513029214"/>
      <w:r/>
      <w:bookmarkStart w:id="96" w:name="_Toc462564073"/>
      <w:r/>
      <w:bookmarkStart w:id="97" w:name="_Toc16938530"/>
      <w:r/>
      <w:bookmarkStart w:id="98" w:name="_Toc20823286"/>
      <w:r>
        <w:rPr>
          <w:rFonts w:hint="eastAsia" w:ascii="宋体" w:hAnsi="宋体" w:cs="宋体"/>
          <w:color w:val="000000" w:themeColor="text1"/>
          <w:sz w:val="24"/>
          <w:szCs w:val="24"/>
          <w14:textFill>
            <w14:solidFill>
              <w14:schemeClr w14:val="tx1"/>
            </w14:solidFill>
          </w14:textFill>
        </w:rPr>
        <w:t xml:space="preserve">1、投标文件的语言及度量衡单位</w:t>
      </w:r>
      <w:bookmarkEnd w:id="95"/>
      <w:r/>
      <w:bookmarkEnd w:id="96"/>
      <w:r/>
      <w:bookmarkEnd w:id="97"/>
      <w:r/>
      <w:bookmarkEnd w:id="98"/>
      <w:r/>
      <w:r/>
    </w:p>
    <w:p>
      <w:pPr>
        <w:ind w:firstLine="789"/>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 投标人提交的投标文件以及投标人与代理机构就有关投标的所有来往通知、函件和文件均应使用</w:t>
      </w:r>
      <w:r>
        <w:rPr>
          <w:rFonts w:hint="eastAsia" w:ascii="宋体" w:hAnsi="宋体" w:cs="宋体"/>
          <w:b/>
          <w:bCs/>
          <w:color w:val="000000" w:themeColor="text1"/>
          <w:sz w:val="24"/>
          <w:szCs w:val="24"/>
          <w14:textFill>
            <w14:solidFill>
              <w14:schemeClr w14:val="tx1"/>
            </w14:solidFill>
          </w14:textFill>
        </w:rPr>
        <w:t xml:space="preserve">简体中文</w:t>
      </w:r>
      <w:r>
        <w:rPr>
          <w:rFonts w:hint="eastAsia" w:ascii="宋体" w:hAnsi="宋体" w:cs="宋体"/>
          <w:color w:val="000000" w:themeColor="text1"/>
          <w:sz w:val="24"/>
          <w:szCs w:val="24"/>
          <w14:textFill>
            <w14:solidFill>
              <w14:schemeClr w14:val="tx1"/>
            </w14:solidFill>
          </w14:textFill>
        </w:rPr>
        <w:t xml:space="preserve">。</w:t>
      </w:r>
      <w:r/>
    </w:p>
    <w:p>
      <w:pPr>
        <w:ind w:firstLine="789"/>
        <w:spacing w:line="480" w:lineRule="exact"/>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1.2 除技术性能另有规定外，投标文件所使用的度量衡单位，均须采用国家法定计量单位。</w:t>
      </w:r>
      <w:r/>
    </w:p>
    <w:p>
      <w:pPr>
        <w:ind w:firstLine="480"/>
        <w:keepLines/>
        <w:keepNext/>
        <w:spacing w:line="480" w:lineRule="exact"/>
        <w:rPr>
          <w:rFonts w:ascii="宋体" w:hAnsi="宋体" w:cs="宋体"/>
          <w:color w:val="000000" w:themeColor="text1"/>
          <w:sz w:val="24"/>
          <w:szCs w:val="24"/>
          <w14:textFill>
            <w14:solidFill>
              <w14:schemeClr w14:val="tx1"/>
            </w14:solidFill>
          </w14:textFill>
        </w:rPr>
        <w:outlineLvl w:val="3"/>
      </w:pPr>
      <w:r/>
      <w:bookmarkStart w:id="99" w:name="_Toc462564074"/>
      <w:r/>
      <w:bookmarkStart w:id="100" w:name="_Toc513029215"/>
      <w:r/>
      <w:bookmarkStart w:id="101" w:name="_Toc20823287"/>
      <w:r/>
      <w:bookmarkStart w:id="102" w:name="_Toc16938531"/>
      <w:r>
        <w:rPr>
          <w:rFonts w:hint="eastAsia" w:ascii="宋体" w:hAnsi="宋体" w:cs="宋体"/>
          <w:color w:val="000000" w:themeColor="text1"/>
          <w:sz w:val="24"/>
          <w:szCs w:val="24"/>
          <w14:textFill>
            <w14:solidFill>
              <w14:schemeClr w14:val="tx1"/>
            </w14:solidFill>
          </w14:textFill>
        </w:rPr>
        <w:t xml:space="preserve">2、投标文件构成</w:t>
      </w:r>
      <w:bookmarkEnd w:id="99"/>
      <w:r/>
      <w:bookmarkEnd w:id="100"/>
      <w:r/>
      <w:bookmarkEnd w:id="101"/>
      <w:r/>
      <w:bookmarkEnd w:id="102"/>
      <w:r/>
      <w:r/>
    </w:p>
    <w:p>
      <w:pPr>
        <w:ind w:firstLine="789"/>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2.1 投标人编写的投标文件应包括资格证明文件、开标一览表、报价明细表、投标函、服务（或商务）要求响应及偏离表、项目实施方案、其他证明文件等部分。</w:t>
      </w:r>
      <w:r/>
    </w:p>
    <w:p>
      <w:pPr>
        <w:ind w:firstLine="789"/>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 如标书制作工具中格式和内容与指定媒体发布的招标文件不一致，请以指定媒体发布的招标文件为准。</w:t>
      </w:r>
      <w:r/>
    </w:p>
    <w:p>
      <w:pPr>
        <w:ind w:firstLine="480"/>
        <w:keepLines/>
        <w:keepNext/>
        <w:spacing w:line="480" w:lineRule="exact"/>
        <w:rPr>
          <w:rFonts w:ascii="宋体" w:hAnsi="宋体" w:cs="宋体"/>
          <w:color w:val="000000" w:themeColor="text1"/>
          <w:sz w:val="24"/>
          <w:szCs w:val="24"/>
          <w14:textFill>
            <w14:solidFill>
              <w14:schemeClr w14:val="tx1"/>
            </w14:solidFill>
          </w14:textFill>
        </w:rPr>
        <w:outlineLvl w:val="3"/>
      </w:pPr>
      <w:r/>
      <w:bookmarkStart w:id="103" w:name="_Hlt26954838"/>
      <w:r/>
      <w:bookmarkEnd w:id="103"/>
      <w:r/>
      <w:bookmarkStart w:id="104" w:name="_Hlt26668975"/>
      <w:r/>
      <w:bookmarkEnd w:id="104"/>
      <w:r/>
      <w:bookmarkStart w:id="105" w:name="_Hlt26670360"/>
      <w:r/>
      <w:bookmarkEnd w:id="105"/>
      <w:r/>
      <w:bookmarkStart w:id="106" w:name="_Toc14577357"/>
      <w:r/>
      <w:bookmarkStart w:id="107" w:name="_Toc49090509"/>
      <w:r/>
      <w:bookmarkStart w:id="108" w:name="_Toc513029219"/>
      <w:r/>
      <w:bookmarkStart w:id="109" w:name="_Toc513029216"/>
      <w:r/>
      <w:bookmarkStart w:id="110" w:name="_Toc14577354"/>
      <w:r/>
      <w:bookmarkStart w:id="111" w:name="_Toc49090507"/>
      <w:r/>
      <w:bookmarkStart w:id="112" w:name="_Toc49090508"/>
      <w:r/>
      <w:bookmarkStart w:id="113" w:name="_Toc14577355"/>
      <w:r>
        <w:rPr>
          <w:rFonts w:hint="eastAsia" w:ascii="宋体" w:hAnsi="宋体" w:cs="宋体"/>
          <w:color w:val="000000" w:themeColor="text1"/>
          <w:sz w:val="24"/>
          <w:szCs w:val="24"/>
          <w14:textFill>
            <w14:solidFill>
              <w14:schemeClr w14:val="tx1"/>
            </w14:solidFill>
          </w14:textFill>
        </w:rPr>
        <w:t xml:space="preserve">3、证明投标人及投标标的符合招标文件规定的文件</w:t>
      </w:r>
      <w:bookmarkEnd w:id="106"/>
      <w:r/>
      <w:bookmarkEnd w:id="107"/>
      <w:r/>
      <w:bookmarkEnd w:id="108"/>
      <w:r/>
      <w:bookmarkEnd w:id="109"/>
      <w:r/>
      <w:bookmarkEnd w:id="110"/>
      <w:r/>
      <w:bookmarkEnd w:id="111"/>
      <w:r/>
      <w:r/>
    </w:p>
    <w:p>
      <w:pPr>
        <w:ind w:firstLine="789"/>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3.1 投标人应按照招标文件要求提交证明文件，证明其及投标标的符合招标文件规定。</w:t>
      </w:r>
      <w:r/>
    </w:p>
    <w:p>
      <w:pPr>
        <w:ind w:firstLine="789"/>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3.2招标文件对证明文件无明确形式要求的，证明文件可以以文字资料、图纸和数据等形式提交。</w:t>
      </w:r>
      <w:bookmarkEnd w:id="112"/>
      <w:r/>
      <w:bookmarkEnd w:id="113"/>
      <w:r/>
      <w:r/>
    </w:p>
    <w:p>
      <w:pPr>
        <w:ind w:firstLine="480"/>
        <w:keepLines/>
        <w:keepNext/>
        <w:spacing w:line="480" w:lineRule="exact"/>
        <w:rPr>
          <w:rFonts w:ascii="宋体" w:hAnsi="宋体" w:cs="宋体"/>
          <w:color w:val="000000" w:themeColor="text1"/>
          <w:sz w:val="24"/>
          <w:szCs w:val="24"/>
          <w14:textFill>
            <w14:solidFill>
              <w14:schemeClr w14:val="tx1"/>
            </w14:solidFill>
          </w14:textFill>
        </w:rPr>
        <w:outlineLvl w:val="3"/>
      </w:pPr>
      <w:r>
        <w:rPr>
          <w:rFonts w:hint="eastAsia" w:ascii="宋体" w:hAnsi="宋体" w:cs="宋体"/>
          <w:color w:val="000000" w:themeColor="text1"/>
          <w:sz w:val="24"/>
          <w:szCs w:val="24"/>
          <w14:textFill>
            <w14:solidFill>
              <w14:schemeClr w14:val="tx1"/>
            </w14:solidFill>
          </w14:textFill>
        </w:rPr>
        <w:t xml:space="preserve">4、投标函和开标一览表</w:t>
      </w:r>
      <w:r/>
    </w:p>
    <w:p>
      <w:pPr>
        <w:ind w:firstLine="789"/>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4.1 投标人应按照招标文件中提供的格式完整、正确填写投标函、开标一览表。</w:t>
      </w:r>
      <w:r/>
    </w:p>
    <w:p>
      <w:pPr>
        <w:ind w:firstLine="789"/>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4.2 对于采用货币报价的项目，开标一览表中的投标总报价应与报价明细表中的投标总报价一致，如不一致不作为无效投标处理，但评标时按开标一览表中价格为准。</w:t>
      </w:r>
      <w:r/>
    </w:p>
    <w:p>
      <w:pPr>
        <w:ind w:firstLine="480"/>
        <w:keepLines/>
        <w:keepNext/>
        <w:spacing w:line="480" w:lineRule="exact"/>
        <w:rPr>
          <w:rFonts w:ascii="宋体" w:hAnsi="宋体" w:cs="宋体"/>
          <w:color w:val="000000" w:themeColor="text1"/>
          <w:sz w:val="24"/>
          <w:szCs w:val="24"/>
          <w14:textFill>
            <w14:solidFill>
              <w14:schemeClr w14:val="tx1"/>
            </w14:solidFill>
          </w14:textFill>
        </w:rPr>
        <w:outlineLvl w:val="3"/>
      </w:pPr>
      <w:r>
        <w:rPr>
          <w:rFonts w:hint="eastAsia" w:ascii="宋体" w:hAnsi="宋体" w:cs="宋体"/>
          <w:color w:val="000000" w:themeColor="text1"/>
          <w:sz w:val="24"/>
          <w:szCs w:val="24"/>
          <w14:textFill>
            <w14:solidFill>
              <w14:schemeClr w14:val="tx1"/>
            </w14:solidFill>
          </w14:textFill>
        </w:rPr>
        <w:t xml:space="preserve">5、报价明细表</w:t>
      </w:r>
      <w:r/>
    </w:p>
    <w:p>
      <w:pPr>
        <w:ind w:firstLine="789"/>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5.1 投标人应按照招标文件规定格式填报报价明细表。</w:t>
      </w:r>
      <w:r/>
    </w:p>
    <w:p>
      <w:pPr>
        <w:ind w:firstLine="789"/>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5.2 投标货币。投标文件中的单价和总价无特殊规定的采用人民币报价，以元为单位标注。招标文件中另有规定的按规定执行。</w:t>
      </w:r>
      <w:r/>
    </w:p>
    <w:p>
      <w:pPr>
        <w:ind w:firstLine="480"/>
        <w:keepLines/>
        <w:keepNext/>
        <w:spacing w:line="480" w:lineRule="exact"/>
        <w:rPr>
          <w:rFonts w:ascii="宋体" w:hAnsi="宋体" w:cs="宋体"/>
          <w:color w:val="000000" w:themeColor="text1"/>
          <w:sz w:val="24"/>
          <w:szCs w:val="24"/>
          <w14:textFill>
            <w14:solidFill>
              <w14:schemeClr w14:val="tx1"/>
            </w14:solidFill>
          </w14:textFill>
        </w:rPr>
        <w:outlineLvl w:val="3"/>
      </w:pPr>
      <w:r/>
      <w:bookmarkStart w:id="114" w:name="_Hlt26670482"/>
      <w:r/>
      <w:bookmarkEnd w:id="114"/>
      <w:r/>
      <w:bookmarkStart w:id="115" w:name="_Hlt26954846"/>
      <w:r/>
      <w:bookmarkEnd w:id="115"/>
      <w:r/>
      <w:bookmarkStart w:id="116" w:name="_Hlt26954848"/>
      <w:r/>
      <w:bookmarkEnd w:id="116"/>
      <w:r/>
      <w:bookmarkStart w:id="117" w:name="_Hlt26954731"/>
      <w:r/>
      <w:bookmarkEnd w:id="117"/>
      <w:r/>
      <w:bookmarkStart w:id="118" w:name="_Hlt26670486"/>
      <w:r/>
      <w:bookmarkEnd w:id="118"/>
      <w:r/>
      <w:bookmarkStart w:id="119" w:name="_Hlk155763835"/>
      <w:r>
        <w:rPr>
          <w:rFonts w:hint="eastAsia" w:ascii="宋体" w:hAnsi="宋体" w:cs="宋体"/>
          <w:color w:val="000000" w:themeColor="text1"/>
          <w:sz w:val="24"/>
          <w:szCs w:val="24"/>
          <w14:textFill>
            <w14:solidFill>
              <w14:schemeClr w14:val="tx1"/>
            </w14:solidFill>
          </w14:textFill>
        </w:rPr>
        <w:t xml:space="preserve">6、服务、商务要求响应及偏离表</w:t>
      </w:r>
      <w:r/>
    </w:p>
    <w:p>
      <w:pPr>
        <w:ind w:firstLine="789"/>
        <w:spacing w:line="480" w:lineRule="exact"/>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6.1</w:t>
      </w:r>
      <w:r>
        <w:rPr>
          <w:rFonts w:hint="eastAsia" w:ascii="宋体" w:hAnsi="宋体" w:cs="宋体"/>
          <w:color w:val="000000" w:themeColor="text1"/>
          <w:sz w:val="24"/>
          <w:szCs w:val="24"/>
          <w:lang w:val="zh-CN"/>
          <w14:textFill>
            <w14:solidFill>
              <w14:schemeClr w14:val="tx1"/>
            </w14:solidFill>
          </w14:textFill>
        </w:rPr>
        <w:t xml:space="preserve"> 投标人需对招标文件中的服务要求与商务要求逐项作出响应或偏离，并说明原因。</w:t>
      </w:r>
      <w:r/>
    </w:p>
    <w:p>
      <w:pPr>
        <w:ind w:firstLine="789"/>
        <w:spacing w:line="480" w:lineRule="exact"/>
        <w:rPr>
          <w:rFonts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6.2</w:t>
      </w:r>
      <w:r>
        <w:rPr>
          <w:rFonts w:hint="eastAsia" w:ascii="宋体" w:hAnsi="宋体" w:cs="宋体"/>
          <w:color w:val="000000" w:themeColor="text1"/>
          <w:sz w:val="24"/>
          <w:szCs w:val="24"/>
          <w:lang w:val="zh-CN"/>
          <w14:textFill>
            <w14:solidFill>
              <w14:schemeClr w14:val="tx1"/>
            </w14:solidFill>
          </w14:textFill>
        </w:rPr>
        <w:t xml:space="preserve"> 投标人需按照招标文件要求，在投标文件中提供与服务要求和商务要求相关的证明材料。</w:t>
      </w:r>
      <w:bookmarkEnd w:id="119"/>
      <w:r>
        <w:rPr>
          <w:rFonts w:hint="eastAsia" w:ascii="宋体" w:hAnsi="宋体" w:cs="宋体"/>
          <w:color w:val="000000" w:themeColor="text1"/>
          <w:sz w:val="24"/>
          <w:szCs w:val="24"/>
          <w:lang w:val="zh-CN"/>
          <w14:textFill>
            <w14:solidFill>
              <w14:schemeClr w14:val="tx1"/>
            </w14:solidFill>
          </w14:textFill>
        </w:rPr>
        <w:t xml:space="preserve">（如有）</w:t>
      </w:r>
      <w:r/>
    </w:p>
    <w:p>
      <w:pPr>
        <w:ind w:firstLine="480"/>
        <w:keepLines/>
        <w:keepNext/>
        <w:spacing w:line="480" w:lineRule="exact"/>
        <w:rPr>
          <w:rFonts w:ascii="宋体" w:hAnsi="宋体" w:cs="宋体"/>
          <w:color w:val="000000" w:themeColor="text1"/>
          <w:sz w:val="24"/>
          <w:szCs w:val="24"/>
          <w14:textFill>
            <w14:solidFill>
              <w14:schemeClr w14:val="tx1"/>
            </w14:solidFill>
          </w14:textFill>
        </w:rPr>
        <w:outlineLvl w:val="3"/>
      </w:pPr>
      <w:r>
        <w:rPr>
          <w:rFonts w:hint="eastAsia" w:ascii="宋体" w:hAnsi="宋体" w:cs="宋体"/>
          <w:color w:val="000000" w:themeColor="text1"/>
          <w:sz w:val="24"/>
          <w:szCs w:val="24"/>
          <w14:textFill>
            <w14:solidFill>
              <w14:schemeClr w14:val="tx1"/>
            </w14:solidFill>
          </w14:textFill>
        </w:rPr>
        <w:t xml:space="preserve">7、项目服务方案业绩情况</w:t>
      </w:r>
      <w:r/>
    </w:p>
    <w:p>
      <w:pPr>
        <w:ind w:firstLine="789"/>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7.1 投标人需根据招标文件要求提供有关项目服务方案和关键技术问题及难点分析、项目进度计划安排、质量管理及保证措施、响应承诺等。</w:t>
      </w:r>
      <w:r/>
    </w:p>
    <w:p>
      <w:pPr>
        <w:ind w:firstLine="789"/>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7.2 投标人需根据招标文件要求提供实施的类似项目业绩情况。</w:t>
      </w:r>
      <w:bookmarkStart w:id="120" w:name="_Toc14577359"/>
      <w:r/>
      <w:bookmarkStart w:id="121" w:name="_Toc49090510"/>
      <w:r/>
      <w:r/>
    </w:p>
    <w:p>
      <w:pPr>
        <w:ind w:firstLine="480"/>
        <w:keepLines/>
        <w:keepNext/>
        <w:spacing w:line="480" w:lineRule="exact"/>
        <w:rPr>
          <w:rFonts w:ascii="宋体" w:hAnsi="宋体" w:cs="宋体"/>
          <w:color w:val="000000" w:themeColor="text1"/>
          <w:sz w:val="24"/>
          <w:szCs w:val="24"/>
          <w14:textFill>
            <w14:solidFill>
              <w14:schemeClr w14:val="tx1"/>
            </w14:solidFill>
          </w14:textFill>
        </w:rPr>
        <w:outlineLvl w:val="3"/>
      </w:pPr>
      <w:r>
        <w:rPr>
          <w:rFonts w:hint="eastAsia" w:ascii="宋体" w:hAnsi="宋体" w:cs="宋体"/>
          <w:color w:val="000000" w:themeColor="text1"/>
          <w:sz w:val="24"/>
          <w:szCs w:val="24"/>
          <w14:textFill>
            <w14:solidFill>
              <w14:schemeClr w14:val="tx1"/>
            </w14:solidFill>
          </w14:textFill>
        </w:rPr>
        <w:t xml:space="preserve">8、其他</w:t>
      </w:r>
      <w:r/>
    </w:p>
    <w:p>
      <w:pPr>
        <w:ind w:firstLine="789"/>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8.1 投标人需根据招标文件要求提供的其他证明材料。</w:t>
      </w:r>
      <w:bookmarkEnd w:id="120"/>
      <w:r/>
      <w:bookmarkEnd w:id="121"/>
      <w:r/>
      <w:r/>
    </w:p>
    <w:p>
      <w:pPr>
        <w:ind w:firstLine="480"/>
        <w:keepLines/>
        <w:keepNext/>
        <w:spacing w:line="480" w:lineRule="exact"/>
        <w:rPr>
          <w:rFonts w:ascii="宋体" w:hAnsi="宋体" w:cs="宋体"/>
          <w:color w:val="000000" w:themeColor="text1"/>
          <w:sz w:val="24"/>
          <w:szCs w:val="24"/>
          <w14:textFill>
            <w14:solidFill>
              <w14:schemeClr w14:val="tx1"/>
            </w14:solidFill>
          </w14:textFill>
        </w:rPr>
        <w:outlineLvl w:val="3"/>
      </w:pPr>
      <w:r/>
      <w:bookmarkStart w:id="122" w:name="_Toc49090511"/>
      <w:r/>
      <w:bookmarkStart w:id="123" w:name="_Toc14577360"/>
      <w:r>
        <w:rPr>
          <w:rFonts w:hint="eastAsia" w:ascii="宋体" w:hAnsi="宋体" w:cs="宋体"/>
          <w:color w:val="000000" w:themeColor="text1"/>
          <w:sz w:val="24"/>
          <w:szCs w:val="24"/>
          <w14:textFill>
            <w14:solidFill>
              <w14:schemeClr w14:val="tx1"/>
            </w14:solidFill>
          </w14:textFill>
        </w:rPr>
        <w:t xml:space="preserve">9、投标有效期</w:t>
      </w:r>
      <w:bookmarkEnd w:id="122"/>
      <w:r/>
      <w:bookmarkEnd w:id="123"/>
      <w:r/>
      <w:r/>
    </w:p>
    <w:p>
      <w:pPr>
        <w:ind w:firstLine="789"/>
        <w:spacing w:line="48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9.1投标有效期为代理机构</w:t>
      </w:r>
      <w:r>
        <w:rPr>
          <w:rFonts w:hint="eastAsia" w:ascii="宋体" w:hAnsi="宋体" w:cs="宋体"/>
          <w:bCs/>
          <w:color w:val="000000" w:themeColor="text1"/>
          <w:sz w:val="24"/>
          <w:szCs w:val="24"/>
          <w14:textFill>
            <w14:solidFill>
              <w14:schemeClr w14:val="tx1"/>
            </w14:solidFill>
          </w14:textFill>
        </w:rPr>
        <w:t xml:space="preserve">规定的开标之日后</w:t>
      </w:r>
      <w:r>
        <w:rPr>
          <w:rFonts w:hint="eastAsia" w:ascii="宋体" w:hAnsi="宋体" w:cs="宋体"/>
          <w:b/>
          <w:color w:val="000000" w:themeColor="text1"/>
          <w:sz w:val="24"/>
          <w:szCs w:val="24"/>
          <w:u w:val="single"/>
          <w14:textFill>
            <w14:solidFill>
              <w14:schemeClr w14:val="tx1"/>
            </w14:solidFill>
          </w14:textFill>
        </w:rPr>
        <w:t xml:space="preserve">六十（60）天</w:t>
      </w:r>
      <w:r>
        <w:rPr>
          <w:rFonts w:hint="eastAsia" w:ascii="宋体" w:hAnsi="宋体" w:cs="宋体"/>
          <w:bCs/>
          <w:color w:val="000000" w:themeColor="text1"/>
          <w:sz w:val="24"/>
          <w:szCs w:val="24"/>
          <w14:textFill>
            <w14:solidFill>
              <w14:schemeClr w14:val="tx1"/>
            </w14:solidFill>
          </w14:textFill>
        </w:rPr>
        <w:t xml:space="preserve">。投标有效期比规定短的将被视为未实质性响应招标文件而予以拒绝。</w:t>
      </w:r>
      <w:r/>
    </w:p>
    <w:p>
      <w:pPr>
        <w:ind w:firstLine="480"/>
        <w:keepLines/>
        <w:keepNext/>
        <w:spacing w:line="480" w:lineRule="exact"/>
        <w:rPr>
          <w:rFonts w:ascii="宋体" w:hAnsi="宋体" w:cs="宋体"/>
          <w:color w:val="000000" w:themeColor="text1"/>
          <w:sz w:val="24"/>
          <w:szCs w:val="24"/>
          <w14:textFill>
            <w14:solidFill>
              <w14:schemeClr w14:val="tx1"/>
            </w14:solidFill>
          </w14:textFill>
        </w:rPr>
        <w:outlineLvl w:val="3"/>
      </w:pPr>
      <w:r>
        <w:rPr>
          <w:rFonts w:hint="eastAsia" w:ascii="宋体" w:hAnsi="宋体" w:cs="宋体"/>
          <w:color w:val="000000" w:themeColor="text1"/>
          <w:sz w:val="24"/>
          <w:szCs w:val="24"/>
          <w14:textFill>
            <w14:solidFill>
              <w14:schemeClr w14:val="tx1"/>
            </w14:solidFill>
          </w14:textFill>
        </w:rPr>
        <w:t xml:space="preserve">10、投标有效期的延长</w:t>
      </w:r>
      <w:r/>
    </w:p>
    <w:p>
      <w:pPr>
        <w:ind w:firstLine="789"/>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10.1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ind w:firstLine="562"/>
        <w:keepLines/>
        <w:keepNext/>
        <w:spacing w:line="480" w:lineRule="exact"/>
        <w:rPr>
          <w:rFonts w:ascii="宋体" w:hAnsi="宋体" w:cs="宋体"/>
          <w:b/>
          <w:bCs/>
          <w:color w:val="000000" w:themeColor="text1"/>
          <w:sz w:val="28"/>
          <w:szCs w:val="28"/>
          <w14:textFill>
            <w14:solidFill>
              <w14:schemeClr w14:val="tx1"/>
            </w14:solidFill>
          </w14:textFill>
        </w:rPr>
        <w:outlineLvl w:val="1"/>
      </w:pPr>
      <w:r/>
      <w:bookmarkStart w:id="124" w:name="_Hlt26954739"/>
      <w:r/>
      <w:bookmarkEnd w:id="124"/>
      <w:r/>
      <w:bookmarkStart w:id="125" w:name="_Hlt26954852"/>
      <w:r/>
      <w:bookmarkEnd w:id="125"/>
      <w:r/>
      <w:bookmarkStart w:id="126" w:name="_Toc513029224"/>
      <w:r/>
      <w:bookmarkStart w:id="127" w:name="_Toc20823296"/>
      <w:r/>
      <w:bookmarkStart w:id="128" w:name="_Toc16938540"/>
      <w:r/>
      <w:bookmarkStart w:id="129" w:name="_Toc120614217"/>
      <w:r/>
      <w:bookmarkStart w:id="130" w:name="_Toc209956969"/>
      <w:r>
        <w:rPr>
          <w:rFonts w:hint="eastAsia" w:ascii="宋体" w:hAnsi="宋体" w:cs="宋体"/>
          <w:b/>
          <w:bCs/>
          <w:color w:val="000000" w:themeColor="text1"/>
          <w:sz w:val="28"/>
          <w:szCs w:val="28"/>
          <w14:textFill>
            <w14:solidFill>
              <w14:schemeClr w14:val="tx1"/>
            </w14:solidFill>
          </w14:textFill>
        </w:rPr>
        <w:t xml:space="preserve">四、投标文件的递交</w:t>
      </w:r>
      <w:bookmarkEnd w:id="126"/>
      <w:r/>
      <w:bookmarkEnd w:id="127"/>
      <w:r/>
      <w:bookmarkEnd w:id="128"/>
      <w:r/>
      <w:bookmarkEnd w:id="129"/>
      <w:r/>
      <w:bookmarkEnd w:id="130"/>
      <w:r/>
      <w:r/>
    </w:p>
    <w:p>
      <w:pPr>
        <w:ind w:firstLine="480"/>
        <w:keepLines/>
        <w:keepNext/>
        <w:spacing w:line="480" w:lineRule="exact"/>
        <w:rPr>
          <w:rFonts w:ascii="宋体" w:hAnsi="宋体" w:cs="宋体"/>
          <w:color w:val="000000" w:themeColor="text1"/>
          <w:sz w:val="24"/>
          <w:szCs w:val="24"/>
          <w14:textFill>
            <w14:solidFill>
              <w14:schemeClr w14:val="tx1"/>
            </w14:solidFill>
          </w14:textFill>
        </w:rPr>
        <w:outlineLvl w:val="3"/>
      </w:pPr>
      <w:r/>
      <w:bookmarkStart w:id="131" w:name="_Toc462564084"/>
      <w:r/>
      <w:bookmarkStart w:id="132" w:name="_Toc20823297"/>
      <w:r/>
      <w:bookmarkStart w:id="133" w:name="_Toc513029225"/>
      <w:r/>
      <w:bookmarkStart w:id="134" w:name="_Toc16938541"/>
      <w:r>
        <w:rPr>
          <w:rFonts w:hint="eastAsia" w:ascii="宋体" w:hAnsi="宋体" w:cs="宋体"/>
          <w:color w:val="000000" w:themeColor="text1"/>
          <w:sz w:val="24"/>
          <w:szCs w:val="24"/>
          <w14:textFill>
            <w14:solidFill>
              <w14:schemeClr w14:val="tx1"/>
            </w14:solidFill>
          </w14:textFill>
        </w:rPr>
        <w:t xml:space="preserve">1、电子投标文件</w:t>
      </w:r>
      <w:bookmarkEnd w:id="131"/>
      <w:r/>
      <w:bookmarkEnd w:id="132"/>
      <w:r/>
      <w:bookmarkEnd w:id="133"/>
      <w:r/>
      <w:bookmarkEnd w:id="134"/>
      <w:r>
        <w:rPr>
          <w:rFonts w:hint="eastAsia" w:ascii="宋体" w:hAnsi="宋体" w:cs="宋体"/>
          <w:color w:val="000000" w:themeColor="text1"/>
          <w:sz w:val="24"/>
          <w:szCs w:val="24"/>
          <w14:textFill>
            <w14:solidFill>
              <w14:schemeClr w14:val="tx1"/>
            </w14:solidFill>
          </w14:textFill>
        </w:rPr>
        <w:t xml:space="preserve">的递交</w:t>
      </w:r>
      <w:r/>
    </w:p>
    <w:p>
      <w:pPr>
        <w:ind w:firstLine="789"/>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1.1投标人应当按照《苏采云系统供应商操作手册》规定，在投标截止时间前制作并上传电子投标文件。</w:t>
      </w:r>
      <w:bookmarkStart w:id="135" w:name="_Toc20823298"/>
      <w:r/>
      <w:bookmarkStart w:id="136" w:name="_Toc513029226"/>
      <w:r/>
      <w:bookmarkStart w:id="137" w:name="_Toc16938542"/>
      <w:r/>
      <w:r/>
    </w:p>
    <w:p>
      <w:pPr>
        <w:ind w:firstLine="480"/>
        <w:keepLines/>
        <w:keepNext/>
        <w:spacing w:line="480" w:lineRule="exact"/>
        <w:rPr>
          <w:rFonts w:ascii="宋体" w:hAnsi="宋体" w:cs="宋体"/>
          <w:bCs/>
          <w:color w:val="000000" w:themeColor="text1"/>
          <w:sz w:val="24"/>
          <w:szCs w:val="24"/>
          <w14:textFill>
            <w14:solidFill>
              <w14:schemeClr w14:val="tx1"/>
            </w14:solidFill>
          </w14:textFill>
        </w:rPr>
        <w:outlineLvl w:val="3"/>
      </w:pPr>
      <w:r>
        <w:rPr>
          <w:rFonts w:hint="eastAsia" w:ascii="宋体" w:hAnsi="宋体" w:cs="宋体"/>
          <w:bCs/>
          <w:color w:val="000000" w:themeColor="text1"/>
          <w:sz w:val="24"/>
          <w:szCs w:val="24"/>
          <w14:textFill>
            <w14:solidFill>
              <w14:schemeClr w14:val="tx1"/>
            </w14:solidFill>
          </w14:textFill>
        </w:rPr>
        <w:t xml:space="preserve">2、投标截止日期</w:t>
      </w:r>
      <w:bookmarkEnd w:id="135"/>
      <w:r/>
      <w:bookmarkEnd w:id="136"/>
      <w:r/>
      <w:bookmarkEnd w:id="137"/>
      <w:r/>
      <w:r/>
    </w:p>
    <w:p>
      <w:pPr>
        <w:ind w:firstLine="789"/>
        <w:spacing w:line="480" w:lineRule="exact"/>
        <w:rPr>
          <w:rFonts w:ascii="宋体" w:hAnsi="宋体" w:cs="宋体"/>
          <w:bCs/>
          <w:iCs/>
          <w:color w:val="000000" w:themeColor="text1"/>
          <w:sz w:val="24"/>
          <w:szCs w:val="24"/>
          <w:u w:val="single"/>
          <w14:textFill>
            <w14:solidFill>
              <w14:schemeClr w14:val="tx1"/>
            </w14:solidFill>
          </w14:textFill>
        </w:rPr>
      </w:pPr>
      <w:r>
        <w:rPr>
          <w:rFonts w:hint="eastAsia" w:ascii="宋体" w:hAnsi="宋体" w:cs="宋体"/>
          <w:iCs/>
          <w:color w:val="000000" w:themeColor="text1"/>
          <w:sz w:val="24"/>
          <w:szCs w:val="24"/>
          <w:u w:val="single"/>
          <w14:textFill>
            <w14:solidFill>
              <w14:schemeClr w14:val="tx1"/>
            </w14:solidFill>
          </w14:textFill>
        </w:rPr>
        <w:t xml:space="preserve">2.1</w:t>
      </w:r>
      <w:r>
        <w:rPr>
          <w:rFonts w:hint="eastAsia" w:ascii="宋体" w:hAnsi="宋体" w:cs="宋体"/>
          <w:bCs/>
          <w:iCs/>
          <w:color w:val="000000" w:themeColor="text1"/>
          <w:sz w:val="24"/>
          <w:szCs w:val="24"/>
          <w:u w:val="single"/>
          <w14:textFill>
            <w14:solidFill>
              <w14:schemeClr w14:val="tx1"/>
            </w14:solidFill>
          </w14:textFill>
        </w:rPr>
        <w:t xml:space="preserve"> 投标人上传电子投标文件的时间不得迟于招标公告中规定的投标截止时间。</w:t>
      </w:r>
      <w:r/>
    </w:p>
    <w:p>
      <w:pPr>
        <w:ind w:firstLine="480"/>
        <w:spacing w:line="48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投标人应充分考虑到网络环境、网络带宽等风险因素，如因投标人自身原因造成的电子投标文件上传不成功的按照本招标文件第二章第27.1.2条规定做无效投标处理。</w:t>
      </w:r>
      <w:r/>
    </w:p>
    <w:p>
      <w:pPr>
        <w:ind w:firstLine="789"/>
        <w:spacing w:line="48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w:t>
      </w:r>
      <w:r>
        <w:rPr>
          <w:rFonts w:hint="eastAsia" w:ascii="宋体" w:hAnsi="宋体" w:cs="宋体"/>
          <w:bCs/>
          <w:color w:val="000000" w:themeColor="text1"/>
          <w:sz w:val="24"/>
          <w:szCs w:val="24"/>
          <w14:textFill>
            <w14:solidFill>
              <w14:schemeClr w14:val="tx1"/>
            </w14:solidFill>
          </w14:textFill>
        </w:rPr>
        <w:t xml:space="preserve"> 代理机构可以按照规定，通过修改招标文件酌情延长投标截止日期，在此情况下，投标人的所有权利和义务以及投标人受制的截止日期均应以延长后新的截止日期为准。</w:t>
      </w:r>
      <w:r/>
    </w:p>
    <w:p>
      <w:pPr>
        <w:ind w:firstLine="480"/>
        <w:keepLines/>
        <w:keepNext/>
        <w:spacing w:line="480" w:lineRule="exact"/>
        <w:rPr>
          <w:rFonts w:ascii="宋体" w:hAnsi="宋体" w:cs="宋体"/>
          <w:color w:val="000000" w:themeColor="text1"/>
          <w:sz w:val="24"/>
          <w:szCs w:val="24"/>
          <w14:textFill>
            <w14:solidFill>
              <w14:schemeClr w14:val="tx1"/>
            </w14:solidFill>
          </w14:textFill>
        </w:rPr>
        <w:outlineLvl w:val="3"/>
      </w:pPr>
      <w:r/>
      <w:bookmarkStart w:id="138" w:name="_Toc20823299"/>
      <w:r/>
      <w:bookmarkStart w:id="139" w:name="_Toc513029227"/>
      <w:r/>
      <w:bookmarkStart w:id="140" w:name="_Toc16938543"/>
      <w:r>
        <w:rPr>
          <w:rFonts w:hint="eastAsia" w:ascii="宋体" w:hAnsi="宋体" w:cs="宋体"/>
          <w:color w:val="000000" w:themeColor="text1"/>
          <w:sz w:val="24"/>
          <w:szCs w:val="24"/>
          <w14:textFill>
            <w14:solidFill>
              <w14:schemeClr w14:val="tx1"/>
            </w14:solidFill>
          </w14:textFill>
        </w:rPr>
        <w:t xml:space="preserve">3、投标文件</w:t>
      </w:r>
      <w:bookmarkEnd w:id="138"/>
      <w:r/>
      <w:bookmarkEnd w:id="139"/>
      <w:r/>
      <w:bookmarkEnd w:id="140"/>
      <w:r>
        <w:rPr>
          <w:rFonts w:hint="eastAsia" w:ascii="宋体" w:hAnsi="宋体" w:cs="宋体"/>
          <w:color w:val="000000" w:themeColor="text1"/>
          <w:sz w:val="24"/>
          <w:szCs w:val="24"/>
          <w14:textFill>
            <w14:solidFill>
              <w14:schemeClr w14:val="tx1"/>
            </w14:solidFill>
          </w14:textFill>
        </w:rPr>
        <w:t xml:space="preserve">的拒收</w:t>
      </w:r>
      <w:r/>
    </w:p>
    <w:p>
      <w:pPr>
        <w:ind w:firstLine="789"/>
        <w:spacing w:line="48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3.1 代理机构拒绝接收在其规定的投标截止时间后上传的任何投标文件。</w:t>
      </w:r>
      <w:r/>
    </w:p>
    <w:p>
      <w:pPr>
        <w:ind w:firstLine="480"/>
        <w:keepLines/>
        <w:keepNext/>
        <w:spacing w:line="480" w:lineRule="exact"/>
        <w:rPr>
          <w:rFonts w:ascii="宋体" w:hAnsi="宋体" w:cs="宋体"/>
          <w:color w:val="000000" w:themeColor="text1"/>
          <w:sz w:val="24"/>
          <w:szCs w:val="24"/>
          <w14:textFill>
            <w14:solidFill>
              <w14:schemeClr w14:val="tx1"/>
            </w14:solidFill>
          </w14:textFill>
        </w:rPr>
        <w:outlineLvl w:val="3"/>
      </w:pPr>
      <w:r/>
      <w:bookmarkStart w:id="141" w:name="_Toc513029228"/>
      <w:r/>
      <w:bookmarkStart w:id="142" w:name="_Toc16938544"/>
      <w:r/>
      <w:bookmarkStart w:id="143" w:name="_Toc20823300"/>
      <w:r>
        <w:rPr>
          <w:rFonts w:hint="eastAsia" w:ascii="宋体" w:hAnsi="宋体" w:cs="宋体"/>
          <w:color w:val="000000" w:themeColor="text1"/>
          <w:sz w:val="24"/>
          <w:szCs w:val="24"/>
          <w14:textFill>
            <w14:solidFill>
              <w14:schemeClr w14:val="tx1"/>
            </w14:solidFill>
          </w14:textFill>
        </w:rPr>
        <w:t xml:space="preserve">4、投标文件的撤回和修改</w:t>
      </w:r>
      <w:bookmarkEnd w:id="141"/>
      <w:r/>
      <w:bookmarkEnd w:id="142"/>
      <w:r/>
      <w:bookmarkEnd w:id="143"/>
      <w:r/>
      <w:r/>
    </w:p>
    <w:p>
      <w:pPr>
        <w:ind w:firstLine="789"/>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4.1 投标文件的撤回</w:t>
      </w:r>
      <w:r/>
    </w:p>
    <w:p>
      <w:pPr>
        <w:ind w:firstLine="960"/>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4.1.1 电子投标文件的撤回</w:t>
      </w:r>
      <w:r/>
    </w:p>
    <w:p>
      <w:pPr>
        <w:ind w:firstLine="480"/>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投标人可在投标截止时间前，撤回其电子投标文件，具体操作方法见《苏采云系统供应商操作手册》。</w:t>
      </w:r>
      <w:r/>
    </w:p>
    <w:p>
      <w:pPr>
        <w:ind w:firstLine="960"/>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4.1.2 投标人撤回电子投标文件，则认为其不再参与本项目投标活动。</w:t>
      </w:r>
      <w:r/>
    </w:p>
    <w:p>
      <w:pPr>
        <w:ind w:firstLine="789"/>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4.2 投标文件的修改</w:t>
      </w:r>
      <w:r/>
    </w:p>
    <w:p>
      <w:pPr>
        <w:ind w:firstLine="960"/>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4.2.1投标人可在投标截止时间前，对其电子投标文件进行修改，具体操作方法见《苏采云系统供应商操作手册》。</w:t>
      </w:r>
      <w:r/>
    </w:p>
    <w:p>
      <w:pPr>
        <w:ind w:firstLine="960"/>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4.2.2 在投标截止时间之后，投标人不得对其电子投标文件作任何修改。</w:t>
      </w:r>
      <w:r/>
    </w:p>
    <w:p>
      <w:pPr>
        <w:ind w:firstLine="789"/>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4.3 在投标截止时间至招标文件中规定的投标有效期满之间的这段时间内，投标人不得撤回其投标。</w:t>
      </w:r>
      <w:r/>
    </w:p>
    <w:p>
      <w:pPr>
        <w:ind w:firstLine="562"/>
        <w:keepLines/>
        <w:keepNext/>
        <w:spacing w:line="480" w:lineRule="exact"/>
        <w:rPr>
          <w:rFonts w:ascii="宋体" w:hAnsi="宋体" w:cs="宋体"/>
          <w:b/>
          <w:bCs/>
          <w:color w:val="000000" w:themeColor="text1"/>
          <w:sz w:val="28"/>
          <w:szCs w:val="28"/>
          <w14:textFill>
            <w14:solidFill>
              <w14:schemeClr w14:val="tx1"/>
            </w14:solidFill>
          </w14:textFill>
        </w:rPr>
        <w:outlineLvl w:val="1"/>
      </w:pPr>
      <w:r/>
      <w:bookmarkStart w:id="144" w:name="_Toc20823301"/>
      <w:r/>
      <w:bookmarkStart w:id="145" w:name="_Toc513029229"/>
      <w:r/>
      <w:bookmarkStart w:id="146" w:name="_Toc209956970"/>
      <w:r/>
      <w:bookmarkStart w:id="147" w:name="_Toc120614218"/>
      <w:r/>
      <w:bookmarkStart w:id="148" w:name="_Toc16938545"/>
      <w:r>
        <w:rPr>
          <w:rFonts w:hint="eastAsia" w:ascii="宋体" w:hAnsi="宋体" w:cs="宋体"/>
          <w:b/>
          <w:bCs/>
          <w:color w:val="000000" w:themeColor="text1"/>
          <w:sz w:val="28"/>
          <w:szCs w:val="28"/>
          <w14:textFill>
            <w14:solidFill>
              <w14:schemeClr w14:val="tx1"/>
            </w14:solidFill>
          </w14:textFill>
        </w:rPr>
        <w:t xml:space="preserve">五、开标与评标</w:t>
      </w:r>
      <w:bookmarkEnd w:id="144"/>
      <w:r/>
      <w:bookmarkEnd w:id="145"/>
      <w:r/>
      <w:bookmarkEnd w:id="146"/>
      <w:r/>
      <w:bookmarkEnd w:id="147"/>
      <w:r/>
      <w:bookmarkEnd w:id="148"/>
      <w:r/>
      <w:r/>
    </w:p>
    <w:p>
      <w:pPr>
        <w:ind w:firstLine="480"/>
        <w:keepLines/>
        <w:keepNext/>
        <w:spacing w:line="480" w:lineRule="exact"/>
        <w:rPr>
          <w:rFonts w:ascii="宋体" w:hAnsi="宋体" w:cs="宋体"/>
          <w:color w:val="000000" w:themeColor="text1"/>
          <w:sz w:val="24"/>
          <w:szCs w:val="24"/>
          <w14:textFill>
            <w14:solidFill>
              <w14:schemeClr w14:val="tx1"/>
            </w14:solidFill>
          </w14:textFill>
        </w:rPr>
        <w:outlineLvl w:val="3"/>
      </w:pPr>
      <w:r/>
      <w:bookmarkStart w:id="149" w:name="_Toc513029230"/>
      <w:r/>
      <w:bookmarkStart w:id="150" w:name="_Toc20823302"/>
      <w:r/>
      <w:bookmarkStart w:id="151" w:name="_Toc16938546"/>
      <w:r>
        <w:rPr>
          <w:rFonts w:hint="eastAsia" w:ascii="宋体" w:hAnsi="宋体" w:cs="宋体"/>
          <w:color w:val="000000" w:themeColor="text1"/>
          <w:sz w:val="24"/>
          <w:szCs w:val="24"/>
          <w14:textFill>
            <w14:solidFill>
              <w14:schemeClr w14:val="tx1"/>
            </w14:solidFill>
          </w14:textFill>
        </w:rPr>
        <w:t xml:space="preserve">1、开标</w:t>
      </w:r>
      <w:bookmarkEnd w:id="149"/>
      <w:r/>
      <w:bookmarkEnd w:id="150"/>
      <w:r/>
      <w:bookmarkEnd w:id="151"/>
      <w:r/>
      <w:r/>
    </w:p>
    <w:p>
      <w:pPr>
        <w:ind w:firstLine="789"/>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 代理机构将在招标公告中规定的时间和地点组织公开开标。投标人应当按照《苏采云系统供应商操作手册》规定，参加开标活动和在苏采云系统规定的时间内对投标文件进行解密。</w:t>
      </w:r>
      <w:r/>
    </w:p>
    <w:p>
      <w:pPr>
        <w:ind w:firstLine="789"/>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1.2开标仪式由代理机构组织。苏采云系统将自动对项目进行开标，并宣布各投标人名称和投标价格。</w:t>
      </w:r>
      <w:r/>
    </w:p>
    <w:p>
      <w:pPr>
        <w:ind w:firstLine="789"/>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1.3投标人在开标过程中涉及到的投标文件解密、开标结果确认等工作，应按照《苏采云系统供应商操作手册》规定执行。</w:t>
      </w:r>
      <w:r/>
    </w:p>
    <w:p>
      <w:pPr>
        <w:ind w:firstLine="789"/>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1.4投标人如果对开标过程和开标记录有疑义，应当根据《操作手册》规定提出，如苏采云系统中《开标记录表》宣布后5分钟内未提出的，视同认可开标结果。</w:t>
      </w:r>
      <w:r/>
    </w:p>
    <w:p>
      <w:pPr>
        <w:ind w:firstLine="480"/>
        <w:keepLines/>
        <w:keepNext/>
        <w:spacing w:line="480" w:lineRule="exact"/>
        <w:rPr>
          <w:rFonts w:ascii="宋体" w:hAnsi="宋体" w:cs="宋体"/>
          <w:color w:val="000000" w:themeColor="text1"/>
          <w:sz w:val="24"/>
          <w:szCs w:val="24"/>
          <w14:textFill>
            <w14:solidFill>
              <w14:schemeClr w14:val="tx1"/>
            </w14:solidFill>
          </w14:textFill>
        </w:rPr>
        <w:outlineLvl w:val="3"/>
      </w:pPr>
      <w:r/>
      <w:bookmarkStart w:id="152" w:name="_Toc16938547"/>
      <w:r/>
      <w:bookmarkStart w:id="153" w:name="_Toc513029231"/>
      <w:r/>
      <w:bookmarkStart w:id="154" w:name="_Toc20823303"/>
      <w:r>
        <w:rPr>
          <w:rFonts w:hint="eastAsia" w:ascii="宋体" w:hAnsi="宋体" w:cs="宋体"/>
          <w:color w:val="000000" w:themeColor="text1"/>
          <w:sz w:val="24"/>
          <w:szCs w:val="24"/>
          <w14:textFill>
            <w14:solidFill>
              <w14:schemeClr w14:val="tx1"/>
            </w14:solidFill>
          </w14:textFill>
        </w:rPr>
        <w:t xml:space="preserve">2、评标委员会</w:t>
      </w:r>
      <w:r/>
    </w:p>
    <w:p>
      <w:pPr>
        <w:ind w:firstLine="789"/>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2.1 开标后，代理机构将立即组织评标委员会（以下简称评委会）进行评标。</w:t>
      </w:r>
      <w:r/>
    </w:p>
    <w:p>
      <w:pPr>
        <w:ind w:firstLine="789"/>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 评委会由采购人代表和有关技术、经济等方面的专家组成，且人员构成符合政府采购有关规定。</w:t>
      </w:r>
      <w:r/>
    </w:p>
    <w:p>
      <w:pPr>
        <w:ind w:firstLine="789"/>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2.3评委会独立工作，负责评审所有投标文件并确定中标侯选人。</w:t>
      </w:r>
      <w:r/>
    </w:p>
    <w:p>
      <w:pPr>
        <w:ind w:firstLine="480"/>
        <w:keepLines/>
        <w:keepNext/>
        <w:spacing w:line="480" w:lineRule="exact"/>
        <w:rPr>
          <w:rFonts w:ascii="宋体" w:hAnsi="宋体" w:cs="宋体"/>
          <w:color w:val="000000" w:themeColor="text1"/>
          <w:sz w:val="24"/>
          <w:szCs w:val="24"/>
          <w14:textFill>
            <w14:solidFill>
              <w14:schemeClr w14:val="tx1"/>
            </w14:solidFill>
          </w14:textFill>
        </w:rPr>
        <w:outlineLvl w:val="3"/>
      </w:pPr>
      <w:r>
        <w:rPr>
          <w:rFonts w:hint="eastAsia" w:ascii="宋体" w:hAnsi="宋体" w:cs="宋体"/>
          <w:color w:val="000000" w:themeColor="text1"/>
          <w:sz w:val="24"/>
          <w:szCs w:val="24"/>
          <w14:textFill>
            <w14:solidFill>
              <w14:schemeClr w14:val="tx1"/>
            </w14:solidFill>
          </w14:textFill>
        </w:rPr>
        <w:t xml:space="preserve">3．评标过程的保密与公正</w:t>
      </w:r>
      <w:bookmarkEnd w:id="152"/>
      <w:r/>
      <w:bookmarkEnd w:id="153"/>
      <w:r/>
      <w:bookmarkEnd w:id="154"/>
      <w:r/>
      <w:r/>
    </w:p>
    <w:p>
      <w:pPr>
        <w:ind w:firstLine="789"/>
        <w:spacing w:line="48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3.1</w:t>
      </w:r>
      <w:r>
        <w:rPr>
          <w:rFonts w:hint="eastAsia" w:ascii="宋体" w:hAnsi="宋体" w:cs="宋体"/>
          <w:bCs/>
          <w:color w:val="000000" w:themeColor="text1"/>
          <w:sz w:val="24"/>
          <w:szCs w:val="24"/>
          <w14:textFill>
            <w14:solidFill>
              <w14:schemeClr w14:val="tx1"/>
            </w14:solidFill>
          </w14:textFill>
        </w:rPr>
        <w:t xml:space="preserve">凡是与审查、澄清、评价和比较投标的有关资料以及授标建议等，采购人、评委、代理机构均不得向投标人或与评标无关的其他人员透露。</w:t>
      </w:r>
      <w:r/>
    </w:p>
    <w:p>
      <w:pPr>
        <w:ind w:firstLine="789"/>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3.2在评标过程中，投标人不得以任何行为影响评标过程，否则其投标文件将被作为无效投标文件。</w:t>
      </w:r>
      <w:r/>
    </w:p>
    <w:p>
      <w:pPr>
        <w:ind w:firstLine="789"/>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3.3 代理机构和评委会不向未中标的投标人解释未中标原因，也不公布评标过程中的相关细节。</w:t>
      </w:r>
      <w:r/>
    </w:p>
    <w:p>
      <w:pPr>
        <w:ind w:firstLine="789"/>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3.4 采用综合评分法的项目，未中标的投标人可于中标结果公告期限届满之日起通过苏采云系统查看自己的评审得分及排序情况。</w:t>
      </w:r>
      <w:r/>
    </w:p>
    <w:p>
      <w:pPr>
        <w:ind w:firstLine="480"/>
        <w:keepLines/>
        <w:keepNext/>
        <w:spacing w:line="480" w:lineRule="exact"/>
        <w:rPr>
          <w:rFonts w:ascii="宋体" w:hAnsi="宋体" w:cs="宋体"/>
          <w:color w:val="000000" w:themeColor="text1"/>
          <w:sz w:val="24"/>
          <w:szCs w:val="24"/>
          <w14:textFill>
            <w14:solidFill>
              <w14:schemeClr w14:val="tx1"/>
            </w14:solidFill>
          </w14:textFill>
        </w:rPr>
        <w:outlineLvl w:val="3"/>
      </w:pPr>
      <w:r/>
      <w:bookmarkStart w:id="155" w:name="_Toc513029232"/>
      <w:r/>
      <w:bookmarkStart w:id="156" w:name="_Toc16938548"/>
      <w:r/>
      <w:bookmarkStart w:id="157" w:name="_Toc20823304"/>
      <w:r>
        <w:rPr>
          <w:rFonts w:hint="eastAsia" w:ascii="宋体" w:hAnsi="宋体" w:cs="宋体"/>
          <w:color w:val="000000" w:themeColor="text1"/>
          <w:sz w:val="24"/>
          <w:szCs w:val="24"/>
          <w14:textFill>
            <w14:solidFill>
              <w14:schemeClr w14:val="tx1"/>
            </w14:solidFill>
          </w14:textFill>
        </w:rPr>
        <w:t xml:space="preserve">4. 投标文件的澄清</w:t>
      </w:r>
      <w:bookmarkEnd w:id="155"/>
      <w:r/>
      <w:bookmarkEnd w:id="156"/>
      <w:r/>
      <w:bookmarkEnd w:id="157"/>
      <w:r/>
      <w:r/>
    </w:p>
    <w:p>
      <w:pPr>
        <w:ind w:firstLine="789"/>
        <w:spacing w:line="480" w:lineRule="exact"/>
        <w:rPr>
          <w:rFonts w:ascii="宋体" w:hAnsi="宋体" w:cs="宋体"/>
          <w:color w:val="000000" w:themeColor="text1"/>
          <w:sz w:val="24"/>
          <w:szCs w:val="24"/>
          <w14:textFill>
            <w14:solidFill>
              <w14:schemeClr w14:val="tx1"/>
            </w14:solidFill>
          </w14:textFill>
        </w:rPr>
      </w:pPr>
      <w:r/>
      <w:bookmarkStart w:id="158" w:name="_Toc513029233"/>
      <w:r/>
      <w:bookmarkStart w:id="159" w:name="_Toc16938549"/>
      <w:r/>
      <w:bookmarkStart w:id="160" w:name="_Toc20823305"/>
      <w:r>
        <w:rPr>
          <w:rFonts w:hint="eastAsia" w:ascii="宋体" w:hAnsi="宋体" w:cs="宋体"/>
          <w:color w:val="000000" w:themeColor="text1"/>
          <w:sz w:val="24"/>
          <w:szCs w:val="24"/>
          <w14:textFill>
            <w14:solidFill>
              <w14:schemeClr w14:val="tx1"/>
            </w14:solidFill>
          </w14:textFill>
        </w:rPr>
        <w:t xml:space="preserve">4.1评标期间，评委会对投标文件中含义不明确、同类问题表述不一致或者有明显文字和计算错误的内容 ，有权要求投标人作出必要的澄清、说明或者补正。</w:t>
      </w:r>
      <w:r/>
    </w:p>
    <w:p>
      <w:pPr>
        <w:ind w:firstLine="789"/>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投标人的澄清、说明或者补正不得超出投标文件的范围或者改变投标文件的实质性内容。</w:t>
      </w:r>
      <w:r/>
    </w:p>
    <w:p>
      <w:pPr>
        <w:ind w:firstLine="789"/>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评标委员会并非对每个投标人都做澄清要求。</w:t>
      </w:r>
      <w:r/>
    </w:p>
    <w:p>
      <w:pPr>
        <w:ind w:firstLine="789"/>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苏采云系统供应商操作手册》。</w:t>
      </w:r>
      <w:r/>
    </w:p>
    <w:p>
      <w:pPr>
        <w:ind w:firstLine="789"/>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4.3 接到评委会澄清、说明和补正要求的投标人如未按规定做出澄清、说明和补正，其风险由投标人自行承担。</w:t>
      </w:r>
      <w:r/>
    </w:p>
    <w:p>
      <w:pPr>
        <w:ind w:firstLine="480"/>
        <w:keepLines/>
        <w:keepNext/>
        <w:spacing w:line="480" w:lineRule="exact"/>
        <w:rPr>
          <w:rFonts w:ascii="宋体" w:hAnsi="宋体" w:cs="宋体"/>
          <w:color w:val="000000" w:themeColor="text1"/>
          <w:sz w:val="24"/>
          <w:szCs w:val="24"/>
          <w14:textFill>
            <w14:solidFill>
              <w14:schemeClr w14:val="tx1"/>
            </w14:solidFill>
          </w14:textFill>
        </w:rPr>
        <w:outlineLvl w:val="3"/>
      </w:pPr>
      <w:r>
        <w:rPr>
          <w:rFonts w:hint="eastAsia" w:ascii="宋体" w:hAnsi="宋体" w:cs="宋体"/>
          <w:color w:val="000000" w:themeColor="text1"/>
          <w:sz w:val="24"/>
          <w:szCs w:val="24"/>
          <w14:textFill>
            <w14:solidFill>
              <w14:schemeClr w14:val="tx1"/>
            </w14:solidFill>
          </w14:textFill>
        </w:rPr>
        <w:t xml:space="preserve">5. 对投标文件的初审</w:t>
      </w:r>
      <w:bookmarkEnd w:id="158"/>
      <w:r/>
      <w:bookmarkEnd w:id="159"/>
      <w:r/>
      <w:bookmarkEnd w:id="160"/>
      <w:r/>
      <w:r/>
    </w:p>
    <w:p>
      <w:pPr>
        <w:ind w:firstLine="789"/>
        <w:spacing w:line="48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5.1</w:t>
      </w:r>
      <w:r>
        <w:rPr>
          <w:rFonts w:hint="eastAsia" w:ascii="宋体" w:hAnsi="宋体" w:cs="宋体"/>
          <w:bCs/>
          <w:color w:val="000000" w:themeColor="text1"/>
          <w:sz w:val="24"/>
          <w:szCs w:val="24"/>
          <w14:textFill>
            <w14:solidFill>
              <w14:schemeClr w14:val="tx1"/>
            </w14:solidFill>
          </w14:textFill>
        </w:rPr>
        <w:t xml:space="preserve">投标文件初审分为资格审查和符合性审查。</w:t>
      </w:r>
      <w:r/>
    </w:p>
    <w:p>
      <w:pPr>
        <w:ind w:firstLine="1027"/>
        <w:spacing w:line="48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5.1.1 资格审查：依据法律法规和招标文件的规定，由采购人对投标文件中的资格证明文件进行审查。资格审查的结论，采购人以书面形式向评委会进行反馈。</w:t>
      </w:r>
      <w:r/>
    </w:p>
    <w:p>
      <w:pPr>
        <w:ind w:firstLine="789"/>
        <w:spacing w:line="48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采购人在进行资格性审查的同时，将在</w:t>
      </w:r>
      <w:r>
        <w:rPr>
          <w:rFonts w:hint="eastAsia" w:cs="宋体"/>
          <w:color w:val="000000" w:themeColor="text1"/>
          <w:sz w:val="24"/>
          <w:szCs w:val="24"/>
          <w14:textFill>
            <w14:solidFill>
              <w14:schemeClr w14:val="tx1"/>
            </w14:solidFill>
          </w14:textFill>
        </w:rPr>
        <w:t xml:space="preserve">中国政府采购网</w:t>
      </w:r>
      <w:r>
        <w:rPr>
          <w:rFonts w:cs="宋体"/>
          <w:color w:val="000000" w:themeColor="text1"/>
          <w:sz w:val="24"/>
          <w:szCs w:val="24"/>
          <w14:textFill>
            <w14:solidFill>
              <w14:schemeClr w14:val="tx1"/>
            </w14:solidFill>
          </w14:textFill>
        </w:rPr>
        <w:t xml:space="preserve">(http://www.ccgp.gov.cn/search/cr/)、信用中国（https://www.creditchina.gov.cn/）、信用江苏（http://credit.jiangsu.gov.cn/）、信用中国（江苏苏州）（https://credit.suzhou.gov.cn/）</w:t>
      </w:r>
      <w:r>
        <w:rPr>
          <w:rFonts w:hint="eastAsia" w:ascii="宋体" w:hAnsi="宋体" w:cs="宋体"/>
          <w:bCs/>
          <w:color w:val="000000" w:themeColor="text1"/>
          <w:sz w:val="24"/>
          <w:szCs w:val="24"/>
          <w14:textFill>
            <w14:solidFill>
              <w14:schemeClr w14:val="tx1"/>
            </w14:solidFill>
          </w14:textFill>
        </w:rPr>
        <w:t xml:space="preserve">等查询投标人的信用记录，以确定投标人是否具备投标资格,查询结果留存并归档。</w:t>
      </w:r>
      <w:r/>
    </w:p>
    <w:p>
      <w:pPr>
        <w:ind w:firstLine="789"/>
        <w:spacing w:line="48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1027"/>
        <w:spacing w:line="48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5.1.2 符合性审查：依据招标文件的规定，由评委会从投标文件的有效性、完整性和对招标文件的响应程度进行审查，以确定是否对招标文件的实质性要求作出响应。</w:t>
      </w:r>
      <w:r/>
    </w:p>
    <w:p>
      <w:pPr>
        <w:ind w:firstLine="1027"/>
        <w:spacing w:line="48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5.1.3 未通过资格审查或符合性审查的投标人，代理机构将在苏采云系统中告知未通过资格审查或符合性审查的原因，评审结束后，代理机构将不再告知未通过资格审查或符合性审查的原因。</w:t>
      </w:r>
      <w:r/>
    </w:p>
    <w:p>
      <w:pPr>
        <w:ind w:firstLine="789"/>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8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cs="宋体"/>
          <w:bCs/>
          <w:color w:val="000000" w:themeColor="text1"/>
          <w:sz w:val="24"/>
          <w:szCs w:val="24"/>
          <w14:textFill>
            <w14:solidFill>
              <w14:schemeClr w14:val="tx1"/>
            </w14:solidFill>
          </w14:textFill>
        </w:rPr>
        <w:t xml:space="preserve">评委决定投标文件的响应性只根据投标文件本身的内容，而不寻求外部的证据。</w:t>
      </w:r>
      <w:r/>
    </w:p>
    <w:p>
      <w:pPr>
        <w:ind w:firstLine="789"/>
        <w:spacing w:line="48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5.3</w:t>
      </w:r>
      <w:r>
        <w:rPr>
          <w:rFonts w:hint="eastAsia" w:ascii="宋体" w:hAnsi="宋体" w:cs="宋体"/>
          <w:bCs/>
          <w:color w:val="000000" w:themeColor="text1"/>
          <w:sz w:val="24"/>
          <w:szCs w:val="24"/>
          <w14:textFill>
            <w14:solidFill>
              <w14:schemeClr w14:val="tx1"/>
            </w14:solidFill>
          </w14:textFill>
        </w:rPr>
        <w:t xml:space="preserve">如果投标文件实质上没有响应招标文件的要求，评委会将予以拒绝，投标人不得通过修改或撤销不合要求的偏离或保留而使其投标成为实质性响应的投标。</w:t>
      </w:r>
      <w:r/>
    </w:p>
    <w:p>
      <w:pPr>
        <w:ind w:firstLine="789"/>
        <w:spacing w:line="48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5.4</w:t>
      </w:r>
      <w:r>
        <w:rPr>
          <w:rFonts w:hint="eastAsia" w:ascii="宋体" w:hAnsi="宋体" w:cs="宋体"/>
          <w:bCs/>
          <w:color w:val="000000" w:themeColor="text1"/>
          <w:sz w:val="24"/>
          <w:szCs w:val="24"/>
          <w14:textFill>
            <w14:solidFill>
              <w14:schemeClr w14:val="tx1"/>
            </w14:solidFill>
          </w14:textFill>
        </w:rPr>
        <w:t xml:space="preserve">评委会将对确定为实质性响应的投标进行进一步审核，看其是否有计算上或累加上的算术错误，修正错误的原则如下：</w:t>
      </w:r>
      <w:r/>
    </w:p>
    <w:p>
      <w:pPr>
        <w:ind w:firstLine="789"/>
        <w:spacing w:line="48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（1）投标文件中开标一览表内容与投标文件中相应内容不一致的，以开标一览表为准。</w:t>
      </w:r>
      <w:r/>
    </w:p>
    <w:p>
      <w:pPr>
        <w:ind w:firstLine="789"/>
        <w:spacing w:line="48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（2）大写金额和小写金额不一致的，以大写金额为准。</w:t>
      </w:r>
      <w:r/>
    </w:p>
    <w:p>
      <w:pPr>
        <w:ind w:firstLine="789"/>
        <w:spacing w:line="48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（3）单价金额小数点或者百分比有明显错位的，以开标一览表的总价为准，并修改单价。</w:t>
      </w:r>
      <w:r/>
    </w:p>
    <w:p>
      <w:pPr>
        <w:ind w:firstLine="789"/>
        <w:spacing w:line="48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（4）总价金额与按单价汇总金额不一致的，以单价金额计算结果为准。</w:t>
      </w:r>
      <w:r/>
    </w:p>
    <w:p>
      <w:pPr>
        <w:ind w:firstLine="960"/>
        <w:spacing w:line="48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同时出现两种以上错误的，按照前款规定的顺序修正。</w:t>
      </w:r>
      <w:r/>
    </w:p>
    <w:p>
      <w:pPr>
        <w:ind w:firstLine="789"/>
        <w:spacing w:line="48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5.5</w:t>
      </w:r>
      <w:r>
        <w:rPr>
          <w:rFonts w:hint="eastAsia" w:ascii="宋体" w:hAnsi="宋体" w:cs="宋体"/>
          <w:bCs/>
          <w:color w:val="000000" w:themeColor="text1"/>
          <w:sz w:val="24"/>
          <w:szCs w:val="24"/>
          <w14:textFill>
            <w14:solidFill>
              <w14:schemeClr w14:val="tx1"/>
            </w14:solidFill>
          </w14:textFill>
        </w:rPr>
        <w:t xml:space="preserve">评委会将按上述修正错误的方法调整投标文件中的投标报价，并通过</w:t>
      </w:r>
      <w:r>
        <w:rPr>
          <w:rFonts w:hint="eastAsia" w:ascii="宋体" w:hAnsi="宋体" w:cs="宋体"/>
          <w:color w:val="000000" w:themeColor="text1"/>
          <w:sz w:val="24"/>
          <w:szCs w:val="24"/>
          <w14:textFill>
            <w14:solidFill>
              <w14:schemeClr w14:val="tx1"/>
            </w14:solidFill>
          </w14:textFill>
        </w:rPr>
        <w:t xml:space="preserve">苏采云系统</w:t>
      </w:r>
      <w:r>
        <w:rPr>
          <w:rFonts w:hint="eastAsia" w:ascii="宋体" w:hAnsi="宋体" w:cs="宋体"/>
          <w:bCs/>
          <w:color w:val="000000" w:themeColor="text1"/>
          <w:sz w:val="24"/>
          <w:szCs w:val="24"/>
          <w14:textFill>
            <w14:solidFill>
              <w14:schemeClr w14:val="tx1"/>
            </w14:solidFill>
          </w14:textFill>
        </w:rPr>
        <w:t xml:space="preserve">告知投标人，调整后的价格应对投标人具有约束力。如果投标人不接受修正后的价格，则其投标将被拒绝。</w:t>
      </w:r>
      <w:r/>
    </w:p>
    <w:p>
      <w:pPr>
        <w:ind w:firstLine="789"/>
        <w:spacing w:line="480" w:lineRule="exact"/>
        <w:rPr>
          <w:rFonts w:ascii="宋体" w:hAnsi="宋体" w:cs="宋体"/>
          <w:color w:val="000000" w:themeColor="text1"/>
          <w:sz w:val="24"/>
          <w:szCs w:val="24"/>
          <w14:textFill>
            <w14:solidFill>
              <w14:schemeClr w14:val="tx1"/>
            </w14:solidFill>
          </w14:textFill>
        </w:rPr>
      </w:pPr>
      <w:r/>
      <w:bookmarkStart w:id="161" w:name="_Toc16938550"/>
      <w:r/>
      <w:bookmarkStart w:id="162" w:name="_Toc513029234"/>
      <w:r/>
      <w:bookmarkStart w:id="163" w:name="_Toc20823306"/>
      <w:r>
        <w:rPr>
          <w:rFonts w:hint="eastAsia" w:ascii="宋体" w:hAnsi="宋体" w:cs="宋体"/>
          <w:color w:val="000000" w:themeColor="text1"/>
          <w:sz w:val="24"/>
          <w:szCs w:val="24"/>
          <w14:textFill>
            <w14:solidFill>
              <w14:schemeClr w14:val="tx1"/>
            </w14:solidFill>
          </w14:textFill>
        </w:rPr>
        <w:t xml:space="preserve">5.6使用综合评分法的采购项目，评委会将对通过资格性和符合性检查的投标人进行综合评审，按评审后得分由高到低顺序排列。评审得分相同的，由</w:t>
      </w:r>
      <w:r>
        <w:rPr>
          <w:rFonts w:hint="eastAsia" w:ascii="宋体" w:hAnsi="宋体" w:cs="宋体"/>
          <w:bCs/>
          <w:color w:val="000000" w:themeColor="text1"/>
          <w:sz w:val="24"/>
          <w:szCs w:val="24"/>
          <w14:textFill>
            <w14:solidFill>
              <w14:schemeClr w14:val="tx1"/>
            </w14:solidFill>
          </w14:textFill>
        </w:rPr>
        <w:t xml:space="preserve">评委会</w:t>
      </w:r>
      <w:r>
        <w:rPr>
          <w:rFonts w:hint="eastAsia" w:ascii="宋体" w:hAnsi="宋体" w:cs="宋体"/>
          <w:color w:val="000000" w:themeColor="text1"/>
          <w:sz w:val="24"/>
          <w:szCs w:val="24"/>
          <w14:textFill>
            <w14:solidFill>
              <w14:schemeClr w14:val="tx1"/>
            </w14:solidFill>
          </w14:textFill>
        </w:rPr>
        <w:t xml:space="preserve">根据招标文件规定的方式（招标文件未规定的采取随机抽取的方式）确定一个中标候选人。</w:t>
      </w:r>
      <w:r/>
    </w:p>
    <w:p>
      <w:pPr>
        <w:ind w:firstLine="789"/>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5.7投标人在开、评标全过程中应保持通讯畅通，及时登录苏采云系统查阅、答复相关信息，并安排专人与代理机构及</w:t>
      </w:r>
      <w:r>
        <w:rPr>
          <w:rFonts w:hint="eastAsia" w:ascii="宋体" w:hAnsi="宋体" w:cs="宋体"/>
          <w:bCs/>
          <w:color w:val="000000" w:themeColor="text1"/>
          <w:sz w:val="24"/>
          <w:szCs w:val="24"/>
          <w14:textFill>
            <w14:solidFill>
              <w14:schemeClr w14:val="tx1"/>
            </w14:solidFill>
          </w14:textFill>
        </w:rPr>
        <w:t xml:space="preserve">评委会</w:t>
      </w:r>
      <w:r>
        <w:rPr>
          <w:rFonts w:hint="eastAsia" w:ascii="宋体" w:hAnsi="宋体" w:cs="宋体"/>
          <w:color w:val="000000" w:themeColor="text1"/>
          <w:sz w:val="24"/>
          <w:szCs w:val="24"/>
          <w14:textFill>
            <w14:solidFill>
              <w14:schemeClr w14:val="tx1"/>
            </w14:solidFill>
          </w14:textFill>
        </w:rPr>
        <w:t xml:space="preserve">联系。</w:t>
      </w:r>
      <w:r/>
    </w:p>
    <w:p>
      <w:pPr>
        <w:ind w:firstLine="480"/>
        <w:keepLines/>
        <w:keepNext/>
        <w:spacing w:line="480" w:lineRule="exact"/>
        <w:rPr>
          <w:rFonts w:ascii="宋体" w:hAnsi="宋体" w:cs="宋体"/>
          <w:color w:val="000000" w:themeColor="text1"/>
          <w:sz w:val="24"/>
          <w:szCs w:val="24"/>
          <w14:textFill>
            <w14:solidFill>
              <w14:schemeClr w14:val="tx1"/>
            </w14:solidFill>
          </w14:textFill>
        </w:rPr>
        <w:outlineLvl w:val="3"/>
      </w:pPr>
      <w:r>
        <w:rPr>
          <w:rFonts w:hint="eastAsia" w:ascii="宋体" w:hAnsi="宋体" w:cs="宋体"/>
          <w:color w:val="000000" w:themeColor="text1"/>
          <w:sz w:val="24"/>
          <w:szCs w:val="24"/>
          <w14:textFill>
            <w14:solidFill>
              <w14:schemeClr w14:val="tx1"/>
            </w14:solidFill>
          </w14:textFill>
        </w:rPr>
        <w:t xml:space="preserve">6</w:t>
      </w:r>
      <w:bookmarkEnd w:id="161"/>
      <w:r/>
      <w:bookmarkEnd w:id="162"/>
      <w:r/>
      <w:bookmarkEnd w:id="163"/>
      <w:r>
        <w:rPr>
          <w:rFonts w:hint="eastAsia" w:ascii="宋体" w:hAnsi="宋体" w:cs="宋体"/>
          <w:color w:val="000000" w:themeColor="text1"/>
          <w:sz w:val="24"/>
          <w:szCs w:val="24"/>
          <w14:textFill>
            <w14:solidFill>
              <w14:schemeClr w14:val="tx1"/>
            </w14:solidFill>
          </w14:textFill>
        </w:rPr>
        <w:t xml:space="preserve">.无效投标条款和废标条款</w:t>
      </w:r>
      <w:r/>
    </w:p>
    <w:p>
      <w:pPr>
        <w:ind w:firstLine="789"/>
        <w:spacing w:line="480" w:lineRule="exact"/>
        <w:rPr>
          <w:rFonts w:ascii="宋体" w:hAnsi="宋体" w:cs="宋体"/>
          <w:color w:val="000000" w:themeColor="text1"/>
          <w:sz w:val="24"/>
          <w:szCs w:val="24"/>
          <w14:textFill>
            <w14:solidFill>
              <w14:schemeClr w14:val="tx1"/>
            </w14:solidFill>
          </w14:textFill>
        </w:rPr>
      </w:pPr>
      <w:r/>
      <w:bookmarkStart w:id="164" w:name="_Toc16938551"/>
      <w:r/>
      <w:bookmarkStart w:id="165" w:name="_Toc20823307"/>
      <w:r/>
      <w:bookmarkStart w:id="166" w:name="_Toc513029235"/>
      <w:r>
        <w:rPr>
          <w:rFonts w:hint="eastAsia" w:ascii="宋体" w:hAnsi="宋体" w:cs="宋体"/>
          <w:color w:val="000000" w:themeColor="text1"/>
          <w:sz w:val="24"/>
          <w:szCs w:val="24"/>
          <w14:textFill>
            <w14:solidFill>
              <w14:schemeClr w14:val="tx1"/>
            </w14:solidFill>
          </w14:textFill>
        </w:rPr>
        <w:t xml:space="preserve">6.1无效投标条款</w:t>
      </w:r>
      <w:r/>
    </w:p>
    <w:p>
      <w:pPr>
        <w:ind w:firstLine="1027"/>
        <w:spacing w:line="48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6.1.1 投标人在苏采云系统规定的时间内未成功解密电子投标文件的。</w:t>
      </w:r>
      <w:r/>
    </w:p>
    <w:p>
      <w:pPr>
        <w:ind w:firstLine="1027"/>
        <w:spacing w:line="48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6.1.2 投标人未按照招标文件要求上传电子投标文件的。</w:t>
      </w:r>
      <w:r/>
    </w:p>
    <w:p>
      <w:pPr>
        <w:ind w:firstLine="1027"/>
        <w:spacing w:line="48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6.1.3同一投标人提交两个（含两个）以上不同的投标报价的。</w:t>
      </w:r>
      <w:r/>
    </w:p>
    <w:p>
      <w:pPr>
        <w:ind w:firstLine="1027"/>
        <w:spacing w:line="48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6.1.4投标人不具备招标文件中规定资格要求的。</w:t>
      </w:r>
      <w:r/>
    </w:p>
    <w:p>
      <w:pPr>
        <w:ind w:firstLine="1027"/>
        <w:spacing w:line="48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6.1.5投标人的报价超过了采购预算或最高限价的。</w:t>
      </w:r>
      <w:r/>
    </w:p>
    <w:p>
      <w:pPr>
        <w:ind w:firstLine="1027"/>
        <w:spacing w:line="48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6.1.6未通过符合性审查的。</w:t>
      </w:r>
      <w:r/>
    </w:p>
    <w:p>
      <w:pPr>
        <w:ind w:firstLine="1027"/>
        <w:spacing w:line="48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6.1.7不符合招标文件中规定的实质性要求和条件的</w:t>
      </w:r>
      <w:r>
        <w:rPr>
          <w:rFonts w:hint="eastAsia" w:ascii="宋体" w:hAnsi="宋体"/>
          <w:bCs/>
          <w:color w:val="000000" w:themeColor="text1"/>
          <w:sz w:val="24"/>
          <w:szCs w:val="21"/>
          <w14:textFill>
            <w14:solidFill>
              <w14:schemeClr w14:val="tx1"/>
            </w14:solidFill>
          </w14:textFill>
        </w:rPr>
        <w:t xml:space="preserve">（</w:t>
      </w:r>
      <w:r>
        <w:rPr>
          <w:rFonts w:hint="eastAsia" w:ascii="宋体" w:hAnsi="宋体"/>
          <w:bCs/>
          <w:i/>
          <w:color w:val="000000" w:themeColor="text1"/>
          <w:sz w:val="24"/>
          <w:szCs w:val="21"/>
          <w:u w:val="single"/>
          <w14:textFill>
            <w14:solidFill>
              <w14:schemeClr w14:val="tx1"/>
            </w14:solidFill>
          </w14:textFill>
        </w:rPr>
        <w:t xml:space="preserve">本招标文件中斜体且有下划线部分为实质性要求和条件）</w:t>
      </w:r>
      <w:r>
        <w:rPr>
          <w:rFonts w:hint="eastAsia" w:ascii="宋体" w:hAnsi="宋体" w:cs="宋体"/>
          <w:bCs/>
          <w:color w:val="000000" w:themeColor="text1"/>
          <w:sz w:val="24"/>
          <w:szCs w:val="24"/>
          <w14:textFill>
            <w14:solidFill>
              <w14:schemeClr w14:val="tx1"/>
            </w14:solidFill>
          </w14:textFill>
        </w:rPr>
        <w:t xml:space="preserve">。</w:t>
      </w:r>
      <w:r/>
    </w:p>
    <w:p>
      <w:pPr>
        <w:ind w:firstLine="1027"/>
        <w:spacing w:line="48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6.1.8 投标人在中国政府采购网、信用中国网站、信用江苏网站、信用中国（江苏苏州）网站存在下列依法拒绝投标人参加政府采购的失信信息的。</w:t>
      </w:r>
      <w:r/>
    </w:p>
    <w:p>
      <w:pPr>
        <w:ind w:firstLine="720"/>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（1）政府采购严重违法记录，即投标人被全国各级财政部门列入“政府采购严重违法失信行为记录名单”，且在处罚有效期内的。</w:t>
      </w:r>
      <w:r/>
    </w:p>
    <w:p>
      <w:pPr>
        <w:ind w:firstLine="720"/>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财政部门与法院、工商、税务等部门联合惩戒的失信信息，包括：1）被列入失信被执行人名单；2）被列入重大税收违法案件当事人名单；3）企业经营异常名录中被责令停产停业、暂扣或者吊销许可证或者执照，或者对经营活动中的违法行为处以较大数额罚款（较大数额罚款为200万元以上的罚款，法律、行政法规以及国务院有关部门明确规定相关领域“较大数额罚款”标准高于200万元的，从其规定。）的信用记录。处罚生效日至提交投标文件日未满三年的。</w:t>
      </w:r>
      <w:r/>
    </w:p>
    <w:p>
      <w:pPr>
        <w:ind w:firstLine="1027"/>
        <w:spacing w:line="48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6.1.9  投标文件含有采购人不能接受的附加条件的。</w:t>
      </w:r>
      <w:r/>
    </w:p>
    <w:p>
      <w:pPr>
        <w:ind w:firstLine="1027"/>
        <w:spacing w:line="48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6.1.10评标委员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标委员会应当将其作为无效投标处理。</w:t>
      </w:r>
      <w:r/>
    </w:p>
    <w:p>
      <w:pPr>
        <w:ind w:firstLine="1027"/>
        <w:spacing w:line="48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6.1.11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1027"/>
        <w:spacing w:line="48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6.1.12 投标文件未按照招标文件要求加盖CA电子公章的。</w:t>
      </w:r>
      <w:r/>
    </w:p>
    <w:p>
      <w:pPr>
        <w:ind w:firstLine="1027"/>
        <w:spacing w:line="48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6.1.13其他法律、法规及本招标文件规定的属无效投标的情形。</w:t>
      </w:r>
      <w:r/>
    </w:p>
    <w:p>
      <w:pPr>
        <w:ind w:left="479" w:firstLine="240"/>
        <w:spacing w:line="48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6.2废标条款</w:t>
      </w:r>
      <w:r/>
    </w:p>
    <w:p>
      <w:pPr>
        <w:ind w:left="479" w:firstLine="480"/>
        <w:spacing w:line="48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6.2.1符合专业条件的供应商或者对招标文件作实质响应的供应商不足三家的。</w:t>
      </w:r>
      <w:r/>
    </w:p>
    <w:p>
      <w:pPr>
        <w:ind w:left="479" w:firstLine="480"/>
        <w:spacing w:line="48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6.2.2出现影响采购公正的违法、违规行为的。</w:t>
      </w:r>
      <w:r/>
    </w:p>
    <w:p>
      <w:pPr>
        <w:ind w:left="479" w:firstLine="480"/>
        <w:spacing w:line="48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6.2.3因重大变故，采购任务取消的。</w:t>
      </w:r>
      <w:r/>
    </w:p>
    <w:p>
      <w:pPr>
        <w:ind w:left="479" w:firstLine="480"/>
        <w:spacing w:line="48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6.2.4评标委员会认定招标文件存在歧义、重大缺陷导致评审工作无法进行。</w:t>
      </w:r>
      <w:r/>
    </w:p>
    <w:p>
      <w:pPr>
        <w:ind w:left="479" w:firstLine="480"/>
        <w:spacing w:line="48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6.2.5 因</w:t>
      </w:r>
      <w:r>
        <w:rPr>
          <w:rFonts w:hint="eastAsia" w:ascii="宋体" w:hAnsi="宋体" w:cs="宋体"/>
          <w:color w:val="000000" w:themeColor="text1"/>
          <w:sz w:val="24"/>
          <w:szCs w:val="24"/>
          <w14:textFill>
            <w14:solidFill>
              <w14:schemeClr w14:val="tx1"/>
            </w14:solidFill>
          </w14:textFill>
        </w:rPr>
        <w:t xml:space="preserve">苏采云系统</w:t>
      </w:r>
      <w:r>
        <w:rPr>
          <w:rFonts w:hint="eastAsia" w:ascii="宋体" w:hAnsi="宋体" w:cs="宋体"/>
          <w:bCs/>
          <w:color w:val="000000" w:themeColor="text1"/>
          <w:sz w:val="24"/>
          <w:szCs w:val="24"/>
          <w14:textFill>
            <w14:solidFill>
              <w14:schemeClr w14:val="tx1"/>
            </w14:solidFill>
          </w14:textFill>
        </w:rPr>
        <w:t xml:space="preserve">系统故障原因造成开标不成功的。</w:t>
      </w:r>
      <w:r/>
    </w:p>
    <w:p>
      <w:pPr>
        <w:ind w:left="479" w:firstLine="240"/>
        <w:spacing w:line="48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6.3 投标截止时间结束后参加投标的供应商不足三家的处理：</w:t>
      </w:r>
      <w:r/>
    </w:p>
    <w:p>
      <w:pPr>
        <w:ind w:firstLine="1027"/>
        <w:spacing w:line="48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6.3.1如出现投标截止时间结束后参加投标的供应商或者在评标期间对招标文件做出实质响应的供应商不足三家情况，按政府采购相关规定执行。</w:t>
      </w:r>
      <w:r/>
    </w:p>
    <w:p>
      <w:pPr>
        <w:ind w:firstLine="562"/>
        <w:keepLines/>
        <w:keepNext/>
        <w:spacing w:line="480" w:lineRule="exact"/>
        <w:rPr>
          <w:rFonts w:ascii="宋体" w:hAnsi="宋体" w:cs="宋体"/>
          <w:b/>
          <w:bCs/>
          <w:color w:val="000000" w:themeColor="text1"/>
          <w:sz w:val="28"/>
          <w:szCs w:val="28"/>
          <w14:textFill>
            <w14:solidFill>
              <w14:schemeClr w14:val="tx1"/>
            </w14:solidFill>
          </w14:textFill>
        </w:rPr>
        <w:outlineLvl w:val="1"/>
      </w:pPr>
      <w:r/>
      <w:bookmarkStart w:id="167" w:name="_Toc120614219"/>
      <w:r/>
      <w:bookmarkStart w:id="168" w:name="_Toc209956971"/>
      <w:r>
        <w:rPr>
          <w:rFonts w:hint="eastAsia" w:ascii="宋体" w:hAnsi="宋体" w:cs="宋体"/>
          <w:b/>
          <w:bCs/>
          <w:color w:val="000000" w:themeColor="text1"/>
          <w:sz w:val="28"/>
          <w:szCs w:val="28"/>
          <w14:textFill>
            <w14:solidFill>
              <w14:schemeClr w14:val="tx1"/>
            </w14:solidFill>
          </w14:textFill>
        </w:rPr>
        <w:t xml:space="preserve">六、</w:t>
      </w:r>
      <w:bookmarkEnd w:id="164"/>
      <w:r/>
      <w:bookmarkEnd w:id="165"/>
      <w:r/>
      <w:bookmarkEnd w:id="166"/>
      <w:r>
        <w:rPr>
          <w:rFonts w:hint="eastAsia" w:ascii="宋体" w:hAnsi="宋体" w:cs="宋体"/>
          <w:b/>
          <w:bCs/>
          <w:color w:val="000000" w:themeColor="text1"/>
          <w:sz w:val="28"/>
          <w:szCs w:val="28"/>
          <w14:textFill>
            <w14:solidFill>
              <w14:schemeClr w14:val="tx1"/>
            </w14:solidFill>
          </w14:textFill>
        </w:rPr>
        <w:t xml:space="preserve">定标</w:t>
      </w:r>
      <w:bookmarkEnd w:id="167"/>
      <w:r/>
      <w:bookmarkEnd w:id="168"/>
      <w:r/>
      <w:r/>
    </w:p>
    <w:p>
      <w:pPr>
        <w:ind w:firstLine="480"/>
        <w:keepLines/>
        <w:keepNext/>
        <w:spacing w:line="480" w:lineRule="exact"/>
        <w:rPr>
          <w:rFonts w:ascii="宋体" w:hAnsi="宋体" w:cs="宋体"/>
          <w:bCs/>
          <w:color w:val="000000" w:themeColor="text1"/>
          <w:sz w:val="24"/>
          <w:szCs w:val="24"/>
          <w14:textFill>
            <w14:solidFill>
              <w14:schemeClr w14:val="tx1"/>
            </w14:solidFill>
          </w14:textFill>
        </w:rPr>
        <w:outlineLvl w:val="3"/>
      </w:pPr>
      <w:r/>
      <w:bookmarkStart w:id="169" w:name="_Toc513029238"/>
      <w:r/>
      <w:bookmarkStart w:id="170" w:name="_Toc16938554"/>
      <w:r/>
      <w:bookmarkStart w:id="171" w:name="_Toc20823310"/>
      <w:r>
        <w:rPr>
          <w:rFonts w:hint="eastAsia" w:ascii="宋体" w:hAnsi="宋体" w:cs="宋体"/>
          <w:bCs/>
          <w:color w:val="000000" w:themeColor="text1"/>
          <w:sz w:val="24"/>
          <w:szCs w:val="24"/>
          <w14:textFill>
            <w14:solidFill>
              <w14:schemeClr w14:val="tx1"/>
            </w14:solidFill>
          </w14:textFill>
        </w:rPr>
        <w:t xml:space="preserve">1、</w:t>
      </w:r>
      <w:bookmarkEnd w:id="169"/>
      <w:r>
        <w:rPr>
          <w:rFonts w:hint="eastAsia" w:ascii="宋体" w:hAnsi="宋体" w:cs="宋体"/>
          <w:bCs/>
          <w:color w:val="000000" w:themeColor="text1"/>
          <w:sz w:val="24"/>
          <w:szCs w:val="24"/>
          <w14:textFill>
            <w14:solidFill>
              <w14:schemeClr w14:val="tx1"/>
            </w14:solidFill>
          </w14:textFill>
        </w:rPr>
        <w:t xml:space="preserve">确定</w:t>
      </w:r>
      <w:bookmarkEnd w:id="170"/>
      <w:r/>
      <w:bookmarkEnd w:id="171"/>
      <w:r>
        <w:rPr>
          <w:rFonts w:hint="eastAsia" w:ascii="宋体" w:hAnsi="宋体" w:cs="宋体"/>
          <w:bCs/>
          <w:color w:val="000000" w:themeColor="text1"/>
          <w:sz w:val="24"/>
          <w:szCs w:val="24"/>
          <w14:textFill>
            <w14:solidFill>
              <w14:schemeClr w14:val="tx1"/>
            </w14:solidFill>
          </w14:textFill>
        </w:rPr>
        <w:t xml:space="preserve">中标单位</w:t>
      </w:r>
      <w:r/>
    </w:p>
    <w:p>
      <w:pPr>
        <w:ind w:firstLine="789"/>
        <w:spacing w:line="48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1.1中标候选人的选取原则和数量见招标文件第五章规定。 </w:t>
      </w:r>
      <w:r/>
    </w:p>
    <w:p>
      <w:pPr>
        <w:ind w:firstLine="789"/>
        <w:spacing w:line="48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1.2 采购人应根据评委会推荐的中标候选人确定中标人。</w:t>
      </w:r>
      <w:r/>
    </w:p>
    <w:p>
      <w:pPr>
        <w:ind w:firstLine="789"/>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1.3 </w:t>
      </w:r>
      <w:r>
        <w:rPr>
          <w:rFonts w:hint="eastAsia" w:ascii="宋体" w:hAnsi="宋体" w:cs="宋体"/>
          <w:color w:val="000000" w:themeColor="text1"/>
          <w:sz w:val="24"/>
          <w:szCs w:val="24"/>
          <w14:textFill>
            <w14:solidFill>
              <w14:schemeClr w14:val="tx1"/>
            </w14:solidFill>
          </w14:textFill>
        </w:rPr>
        <w:t xml:space="preserve">代理机构将在指定媒体上发布中标公告，公告期限为1个工作日。</w:t>
      </w:r>
      <w:r/>
    </w:p>
    <w:p>
      <w:pPr>
        <w:ind w:firstLine="789"/>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1.4  若有充分证据证明，中标人出现下列情况之一的，一经查实，将被取消中标资格：</w:t>
      </w:r>
      <w:r/>
    </w:p>
    <w:p>
      <w:pPr>
        <w:ind w:firstLine="1027"/>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1.4.1提供虚假材料谋取中标的。</w:t>
      </w:r>
      <w:r/>
    </w:p>
    <w:p>
      <w:pPr>
        <w:ind w:firstLine="1027"/>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1.4.2向采购人、代理机构行贿或者提供其他不正当利益的。</w:t>
      </w:r>
      <w:r/>
    </w:p>
    <w:p>
      <w:pPr>
        <w:ind w:firstLine="1027"/>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1.4.3属于本文件规定的无效条件，但在评标过程中又未被评委会发现的。</w:t>
      </w:r>
      <w:r/>
    </w:p>
    <w:p>
      <w:pPr>
        <w:ind w:firstLine="1027"/>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1.4.4与采购人或者其他供应商恶意串通的。</w:t>
      </w:r>
      <w:r/>
    </w:p>
    <w:p>
      <w:pPr>
        <w:ind w:firstLine="1027"/>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1.4.5采取不正当手段诋毁、排挤其他供应商的。</w:t>
      </w:r>
      <w:r/>
    </w:p>
    <w:p>
      <w:pPr>
        <w:ind w:firstLine="789"/>
        <w:spacing w:line="480" w:lineRule="exact"/>
        <w:rPr>
          <w:rFonts w:ascii="宋体" w:hAnsi="宋体" w:cs="宋体"/>
          <w:color w:val="000000" w:themeColor="text1"/>
          <w:sz w:val="24"/>
          <w:szCs w:val="24"/>
          <w14:textFill>
            <w14:solidFill>
              <w14:schemeClr w14:val="tx1"/>
            </w14:solidFill>
          </w14:textFill>
        </w:rPr>
      </w:pPr>
      <w:r/>
      <w:bookmarkStart w:id="172" w:name="_Toc200451960"/>
      <w:r>
        <w:rPr>
          <w:rFonts w:hint="eastAsia" w:ascii="宋体" w:hAnsi="宋体" w:cs="宋体"/>
          <w:color w:val="000000" w:themeColor="text1"/>
          <w:sz w:val="24"/>
          <w:szCs w:val="24"/>
          <w14:textFill>
            <w14:solidFill>
              <w14:schemeClr w14:val="tx1"/>
            </w14:solidFill>
          </w14:textFill>
        </w:rPr>
        <w:t xml:space="preserve">1.5. 有下列情形之一的，视为投标人串通投标，投标无效：</w:t>
      </w:r>
      <w:r/>
    </w:p>
    <w:p>
      <w:pPr>
        <w:ind w:firstLine="1027"/>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1.5.1不同投标人的投标文件由同一单位或者个人编制；</w:t>
      </w:r>
      <w:r/>
    </w:p>
    <w:p>
      <w:pPr>
        <w:ind w:firstLine="1027"/>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1.5.2不同投标人委托同一单位或者个人办理投标事宜；</w:t>
      </w:r>
      <w:r/>
    </w:p>
    <w:p>
      <w:pPr>
        <w:ind w:firstLine="1027"/>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1.5.3 不同投标人的投标文件载明的项目管理成员或者联系人员为同一人；</w:t>
      </w:r>
      <w:r/>
    </w:p>
    <w:p>
      <w:pPr>
        <w:ind w:firstLine="1027"/>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1.5.4不同投标人的投标文件异常一致或者投标报价呈规律性差异；</w:t>
      </w:r>
      <w:r/>
    </w:p>
    <w:p>
      <w:pPr>
        <w:ind w:firstLine="480"/>
        <w:keepLines/>
        <w:keepNext/>
        <w:spacing w:line="480" w:lineRule="exact"/>
        <w:rPr>
          <w:rFonts w:ascii="宋体" w:hAnsi="宋体" w:cs="宋体"/>
          <w:bCs/>
          <w:color w:val="000000" w:themeColor="text1"/>
          <w:sz w:val="24"/>
          <w:szCs w:val="24"/>
          <w14:textFill>
            <w14:solidFill>
              <w14:schemeClr w14:val="tx1"/>
            </w14:solidFill>
          </w14:textFill>
        </w:rPr>
        <w:outlineLvl w:val="3"/>
      </w:pPr>
      <w:r>
        <w:rPr>
          <w:rFonts w:hint="eastAsia" w:ascii="宋体" w:hAnsi="宋体" w:cs="宋体"/>
          <w:bCs/>
          <w:color w:val="000000" w:themeColor="text1"/>
          <w:sz w:val="24"/>
          <w:szCs w:val="24"/>
          <w14:textFill>
            <w14:solidFill>
              <w14:schemeClr w14:val="tx1"/>
            </w14:solidFill>
          </w14:textFill>
        </w:rPr>
        <w:t xml:space="preserve">2、质疑处理</w:t>
      </w:r>
      <w:bookmarkEnd w:id="172"/>
      <w:r/>
      <w:r/>
    </w:p>
    <w:p>
      <w:pPr>
        <w:ind w:firstLine="789"/>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2.1 提出质疑的供应商应当是参与所质疑项目采购活动的供应商。潜在供应商依法获取其可质疑的采购文件的，可以对采购文件提出质疑。请将</w:t>
      </w:r>
      <w:bookmarkStart w:id="173" w:name="_Hlk98510751"/>
      <w:r>
        <w:rPr>
          <w:rFonts w:hint="eastAsia" w:ascii="宋体" w:hAnsi="宋体" w:cs="宋体"/>
          <w:color w:val="000000" w:themeColor="text1"/>
          <w:sz w:val="24"/>
          <w:szCs w:val="24"/>
          <w14:textFill>
            <w14:solidFill>
              <w14:schemeClr w14:val="tx1"/>
            </w14:solidFill>
          </w14:textFill>
        </w:rPr>
        <w:t xml:space="preserve">获取采购文件后打印留存的《投标供应商确认函》等</w:t>
      </w:r>
      <w:bookmarkEnd w:id="173"/>
      <w:r>
        <w:rPr>
          <w:rFonts w:hint="eastAsia" w:ascii="宋体" w:hAnsi="宋体" w:cs="宋体"/>
          <w:color w:val="000000" w:themeColor="text1"/>
          <w:sz w:val="24"/>
          <w:szCs w:val="24"/>
          <w14:textFill>
            <w14:solidFill>
              <w14:schemeClr w14:val="tx1"/>
            </w14:solidFill>
          </w14:textFill>
        </w:rPr>
        <w:t xml:space="preserve">必要的证明材料与质疑函一起递交，否则不予受理。</w:t>
      </w:r>
      <w:r/>
    </w:p>
    <w:p>
      <w:pPr>
        <w:ind w:firstLine="789"/>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2.2供应商认为采购文件、采购过程和采购结果使自己的权益受到损害的，可以在知道或应知其权益受到损害之日起七个工作日内，以书面形式提出质疑。上述应知其权益受到损害之日，是指：</w:t>
      </w:r>
      <w:r/>
    </w:p>
    <w:p>
      <w:pPr>
        <w:ind w:firstLine="1027"/>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2.2.1对可以质疑的采购文件提出质疑的，为收到采购文件之日或者采购文件公告期限届满之日；</w:t>
      </w:r>
      <w:r/>
    </w:p>
    <w:p>
      <w:pPr>
        <w:ind w:firstLine="1027"/>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2.2.2对采购过程提出质疑的，为各采购程序环节结束之日；</w:t>
      </w:r>
      <w:r/>
    </w:p>
    <w:p>
      <w:pPr>
        <w:ind w:firstLine="1027"/>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2.2.3对中标或者成交结果提出质疑的，为中标或者成交结果公告期限届满之日。</w:t>
      </w:r>
      <w:r/>
    </w:p>
    <w:p>
      <w:pPr>
        <w:ind w:firstLine="1027"/>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789"/>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2.3质疑函必须按照本招标文件中《质疑函范本》要求的格式和内容进行填写。供应商如组成联合体参加投标，则《质疑函范本》中要求签字、盖章、加盖公章之处，联合体各方均须按要求签字、盖章、加盖公章。</w:t>
      </w:r>
      <w:r/>
    </w:p>
    <w:p>
      <w:pPr>
        <w:ind w:firstLine="787"/>
        <w:spacing w:line="480" w:lineRule="exact"/>
        <w:rPr>
          <w:rFonts w:ascii="宋体" w:hAnsi="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2.4代理机构只接收以纸质原件形式送达的质疑</w:t>
      </w:r>
      <w:r>
        <w:rPr>
          <w:rFonts w:hint="eastAsia" w:ascii="宋体" w:hAnsi="宋体" w:cs="宋体"/>
          <w:b/>
          <w:bCs/>
          <w:color w:val="000000" w:themeColor="text1"/>
          <w:sz w:val="24"/>
          <w:szCs w:val="24"/>
          <w14:textFill>
            <w14:solidFill>
              <w14:schemeClr w14:val="tx1"/>
            </w14:solidFill>
          </w14:textFill>
        </w:rPr>
        <w:t xml:space="preserve">（采购人和代理机构不接受未填写快递运单的快件），</w:t>
      </w:r>
      <w:r>
        <w:rPr>
          <w:rFonts w:hint="eastAsia" w:ascii="宋体" w:hAnsi="宋体" w:cs="宋体"/>
          <w:color w:val="000000" w:themeColor="text1"/>
          <w:sz w:val="24"/>
          <w14:textFill>
            <w14:solidFill>
              <w14:schemeClr w14:val="tx1"/>
            </w14:solidFill>
          </w14:textFill>
        </w:rPr>
        <w:t xml:space="preserve">质疑接收单位为苏州新一造价师价格事务所有限公司，联系地址：</w:t>
      </w:r>
      <w:r>
        <w:rPr>
          <w:rFonts w:hint="eastAsia" w:ascii="宋体" w:hAnsi="宋体" w:cs="宋体"/>
          <w:color w:val="000000" w:themeColor="text1"/>
          <w:sz w:val="24"/>
          <w:lang w:eastAsia="zh-CN"/>
          <w14:textFill>
            <w14:solidFill>
              <w14:schemeClr w14:val="tx1"/>
            </w14:solidFill>
          </w14:textFill>
        </w:rPr>
        <w:t xml:space="preserve">常熟市开元东路2号一楼</w:t>
      </w:r>
      <w:r>
        <w:rPr>
          <w:rFonts w:hint="eastAsia" w:ascii="宋体" w:hAnsi="宋体" w:cs="宋体"/>
          <w:color w:val="000000" w:themeColor="text1"/>
          <w:sz w:val="24"/>
          <w14:textFill>
            <w14:solidFill>
              <w14:schemeClr w14:val="tx1"/>
            </w14:solidFill>
          </w14:textFill>
        </w:rPr>
        <w:t xml:space="preserve">，联系人：韩忆程，联系电话：18915655067</w:t>
      </w:r>
      <w:r>
        <w:rPr>
          <w:rFonts w:ascii="宋体" w:hAnsi="宋体" w:cs="宋体"/>
          <w:color w:val="000000" w:themeColor="text1"/>
          <w:sz w:val="24"/>
          <w14:textFill>
            <w14:solidFill>
              <w14:schemeClr w14:val="tx1"/>
            </w14:solidFill>
          </w14:textFill>
        </w:rPr>
        <w:t xml:space="preserve">。潜在投标人提出书面质疑必须有理、有据，不得捏造事实、提供虚假材料进行恶意质疑。否则，一经查实，将报请监管部门对该供应商进行相应的处罚。</w:t>
      </w:r>
      <w:r/>
    </w:p>
    <w:p>
      <w:pPr>
        <w:ind w:firstLine="789"/>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2.5 以下情形的质疑不予受理</w:t>
      </w:r>
      <w:r/>
    </w:p>
    <w:p>
      <w:pPr>
        <w:ind w:firstLine="1027"/>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2.5.1 内容不符合《政府采购质疑和投诉办法》第十二条规定的质疑。</w:t>
      </w:r>
      <w:r/>
    </w:p>
    <w:p>
      <w:pPr>
        <w:ind w:firstLine="1027"/>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2.5.2 超出政府采购法定期限的质疑。</w:t>
      </w:r>
      <w:r/>
    </w:p>
    <w:p>
      <w:pPr>
        <w:ind w:firstLine="1027"/>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2.5.3 以传真、电子邮件等方式递交的非原件形式的质疑。</w:t>
      </w:r>
      <w:r/>
    </w:p>
    <w:p>
      <w:pPr>
        <w:ind w:firstLine="1027"/>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2.5.4 未参加投标活动的供应商或在投标活动中自身权益未受到损害的供应商所提出的质疑。</w:t>
      </w:r>
      <w:r/>
    </w:p>
    <w:p>
      <w:pPr>
        <w:ind w:firstLine="1027"/>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2.5.5供应商组成联合体参加投标，联合体中任何一方或多方未按要求签字、盖章、加盖公章的质疑。</w:t>
      </w:r>
      <w:r/>
    </w:p>
    <w:p>
      <w:pPr>
        <w:ind w:firstLine="789"/>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2.6  供应商提出书面质疑必须有理、有据，不得捏造事实、提供虚假材料进行恶意质疑。否则一经查实，采购人和代理机构有权依据政府采购的有关规定，报请政府采购监管部门对该供应商进行相应的行政处罚和记录该供应商的失信信息。</w:t>
      </w:r>
      <w:r/>
    </w:p>
    <w:p>
      <w:pPr>
        <w:ind w:firstLine="480"/>
        <w:keepLines/>
        <w:keepNext/>
        <w:spacing w:line="480" w:lineRule="exact"/>
        <w:rPr>
          <w:rFonts w:ascii="宋体" w:hAnsi="宋体" w:cs="宋体"/>
          <w:bCs/>
          <w:color w:val="000000" w:themeColor="text1"/>
          <w:sz w:val="24"/>
          <w:szCs w:val="24"/>
          <w14:textFill>
            <w14:solidFill>
              <w14:schemeClr w14:val="tx1"/>
            </w14:solidFill>
          </w14:textFill>
        </w:rPr>
        <w:outlineLvl w:val="3"/>
      </w:pPr>
      <w:r>
        <w:rPr>
          <w:rFonts w:hint="eastAsia" w:ascii="宋体" w:hAnsi="宋体" w:cs="宋体"/>
          <w:bCs/>
          <w:color w:val="000000" w:themeColor="text1"/>
          <w:sz w:val="24"/>
          <w:szCs w:val="24"/>
          <w14:textFill>
            <w14:solidFill>
              <w14:schemeClr w14:val="tx1"/>
            </w14:solidFill>
          </w14:textFill>
        </w:rPr>
        <w:t xml:space="preserve">3、中标通知书</w:t>
      </w:r>
      <w:r/>
    </w:p>
    <w:p>
      <w:pPr>
        <w:ind w:firstLine="789"/>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3.l</w:t>
      </w:r>
      <w:r>
        <w:rPr>
          <w:rFonts w:hint="eastAsia" w:ascii="宋体" w:hAnsi="宋体" w:cs="宋体"/>
          <w:b/>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789"/>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3.2中标通知书将是合同的一个组成部分。对采购人和中标供应商均具有法律效力。中标通知书发出后，采购人改变中标结果的，或者中标供应商放弃中标项目的，应当依法承担法律责任。</w:t>
      </w:r>
      <w:r/>
    </w:p>
    <w:p>
      <w:pPr>
        <w:ind w:firstLine="562"/>
        <w:keepLines/>
        <w:keepNext/>
        <w:spacing w:line="480" w:lineRule="exact"/>
        <w:rPr>
          <w:rFonts w:ascii="宋体" w:hAnsi="宋体" w:cs="宋体"/>
          <w:b/>
          <w:bCs/>
          <w:color w:val="000000" w:themeColor="text1"/>
          <w:sz w:val="28"/>
          <w:szCs w:val="28"/>
          <w14:textFill>
            <w14:solidFill>
              <w14:schemeClr w14:val="tx1"/>
            </w14:solidFill>
          </w14:textFill>
        </w:rPr>
        <w:outlineLvl w:val="1"/>
      </w:pPr>
      <w:r/>
      <w:bookmarkStart w:id="174" w:name="_Toc209956972"/>
      <w:r/>
      <w:bookmarkStart w:id="175" w:name="_Toc120614220"/>
      <w:r/>
      <w:bookmarkStart w:id="176" w:name="_Toc16938552"/>
      <w:r/>
      <w:bookmarkStart w:id="177" w:name="_Toc513029236"/>
      <w:r/>
      <w:bookmarkStart w:id="178" w:name="_Toc20823308"/>
      <w:r>
        <w:rPr>
          <w:rFonts w:hint="eastAsia" w:ascii="宋体" w:hAnsi="宋体" w:cs="宋体"/>
          <w:b/>
          <w:bCs/>
          <w:color w:val="000000" w:themeColor="text1"/>
          <w:sz w:val="28"/>
          <w:szCs w:val="28"/>
          <w14:textFill>
            <w14:solidFill>
              <w14:schemeClr w14:val="tx1"/>
            </w14:solidFill>
          </w14:textFill>
        </w:rPr>
        <w:t xml:space="preserve">七、授予合同</w:t>
      </w:r>
      <w:bookmarkEnd w:id="174"/>
      <w:r/>
      <w:bookmarkEnd w:id="175"/>
      <w:r/>
      <w:bookmarkEnd w:id="176"/>
      <w:r/>
      <w:bookmarkEnd w:id="177"/>
      <w:r/>
      <w:bookmarkEnd w:id="178"/>
      <w:r/>
      <w:r/>
    </w:p>
    <w:p>
      <w:pPr>
        <w:ind w:firstLine="480"/>
        <w:keepLines/>
        <w:keepNext/>
        <w:spacing w:line="480" w:lineRule="exact"/>
        <w:rPr>
          <w:rFonts w:ascii="宋体" w:hAnsi="宋体" w:cs="宋体"/>
          <w:bCs/>
          <w:color w:val="000000" w:themeColor="text1"/>
          <w:sz w:val="24"/>
          <w:szCs w:val="24"/>
          <w14:textFill>
            <w14:solidFill>
              <w14:schemeClr w14:val="tx1"/>
            </w14:solidFill>
          </w14:textFill>
        </w:rPr>
        <w:outlineLvl w:val="3"/>
      </w:pPr>
      <w:r/>
      <w:bookmarkStart w:id="179" w:name="_Toc16938553"/>
      <w:r/>
      <w:bookmarkStart w:id="180" w:name="_Toc513029237"/>
      <w:r/>
      <w:bookmarkStart w:id="181" w:name="_Toc20823309"/>
      <w:r>
        <w:rPr>
          <w:rFonts w:hint="eastAsia" w:ascii="宋体" w:hAnsi="宋体" w:cs="宋体"/>
          <w:bCs/>
          <w:color w:val="000000" w:themeColor="text1"/>
          <w:sz w:val="24"/>
          <w:szCs w:val="24"/>
          <w14:textFill>
            <w14:solidFill>
              <w14:schemeClr w14:val="tx1"/>
            </w14:solidFill>
          </w14:textFill>
        </w:rPr>
        <w:t xml:space="preserve">1、签订合同</w:t>
      </w:r>
      <w:r/>
    </w:p>
    <w:p>
      <w:pPr>
        <w:ind w:firstLine="789"/>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1.l中标人应当在中标通知书发出之日起三十日内，按照招标文件确定的事项与采购人签订政府采购合同。</w:t>
      </w:r>
      <w:r/>
    </w:p>
    <w:p>
      <w:pPr>
        <w:ind w:firstLine="789"/>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1.2</w:t>
      </w:r>
      <w:r>
        <w:rPr>
          <w:rFonts w:hint="eastAsia" w:ascii="宋体" w:hAnsi="宋体" w:cs="宋体"/>
          <w:b/>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招标文件、中标人的投标文件及招标过程中有关澄清、承诺文件均应作为合同附件。</w:t>
      </w:r>
      <w:r/>
    </w:p>
    <w:p>
      <w:pPr>
        <w:ind w:firstLine="789"/>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1.3 签订合同后，</w:t>
      </w:r>
      <w:r>
        <w:rPr>
          <w:rFonts w:hint="eastAsia" w:ascii="宋体" w:hAnsi="宋体" w:cs="宋体"/>
          <w:i/>
          <w:color w:val="000000" w:themeColor="text1"/>
          <w:sz w:val="24"/>
          <w:szCs w:val="24"/>
          <w:u w:val="single"/>
          <w14:textFill>
            <w14:solidFill>
              <w14:schemeClr w14:val="tx1"/>
            </w14:solidFill>
          </w14:textFill>
        </w:rPr>
        <w:t xml:space="preserve">中标人不得将合同标的进行转包</w:t>
      </w:r>
      <w:r>
        <w:rPr>
          <w:rFonts w:hint="eastAsia" w:ascii="宋体" w:hAnsi="宋体" w:cs="宋体"/>
          <w:color w:val="000000" w:themeColor="text1"/>
          <w:sz w:val="24"/>
          <w:szCs w:val="24"/>
          <w14:textFill>
            <w14:solidFill>
              <w14:schemeClr w14:val="tx1"/>
            </w14:solidFill>
          </w14:textFill>
        </w:rPr>
        <w:t xml:space="preserve">。未经采购人同意，中标人也不得采用分包的形式履行合同，否则采购人有权终止合同。转包或分包造成采购人损失的，中标人应承担相应赔偿责任。</w:t>
      </w:r>
      <w:r/>
    </w:p>
    <w:p>
      <w:pPr>
        <w:ind w:firstLine="480"/>
        <w:keepLines/>
        <w:keepNext/>
        <w:spacing w:line="480" w:lineRule="exact"/>
        <w:rPr>
          <w:rFonts w:ascii="宋体" w:hAnsi="宋体" w:cs="宋体"/>
          <w:bCs/>
          <w:color w:val="000000" w:themeColor="text1"/>
          <w:sz w:val="24"/>
          <w:szCs w:val="24"/>
          <w14:textFill>
            <w14:solidFill>
              <w14:schemeClr w14:val="tx1"/>
            </w14:solidFill>
          </w14:textFill>
        </w:rPr>
        <w:outlineLvl w:val="3"/>
      </w:pPr>
      <w:r>
        <w:rPr>
          <w:rFonts w:hint="eastAsia" w:ascii="宋体" w:hAnsi="宋体" w:cs="宋体"/>
          <w:bCs/>
          <w:color w:val="000000" w:themeColor="text1"/>
          <w:sz w:val="24"/>
          <w:szCs w:val="24"/>
          <w14:textFill>
            <w14:solidFill>
              <w14:schemeClr w14:val="tx1"/>
            </w14:solidFill>
          </w14:textFill>
        </w:rPr>
        <w:t xml:space="preserve">2、服务（包含与项目有关的服务）的追加</w:t>
      </w:r>
      <w:r/>
    </w:p>
    <w:p>
      <w:pPr>
        <w:ind w:firstLine="1027"/>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2.1政府采购合同履行中，采购人需追加与合同标的相同的服务（包含与项目有关的服务）的，在不改变合同其他条款的前提下，可以与中标人协商签订补充合同，但所有补充合同的采购金额不超过原合同金额10%。</w:t>
      </w:r>
      <w:bookmarkEnd w:id="179"/>
      <w:r/>
      <w:bookmarkEnd w:id="180"/>
      <w:r/>
      <w:bookmarkEnd w:id="181"/>
      <w:r/>
      <w:r/>
    </w:p>
    <w:p>
      <w:pPr>
        <w:ind w:firstLine="480"/>
        <w:keepLines/>
        <w:keepNext/>
        <w:spacing w:line="480" w:lineRule="exact"/>
        <w:rPr>
          <w:rFonts w:ascii="宋体" w:hAnsi="宋体" w:cs="宋体"/>
          <w:bCs/>
          <w:color w:val="000000" w:themeColor="text1"/>
          <w:sz w:val="24"/>
          <w:szCs w:val="24"/>
          <w14:textFill>
            <w14:solidFill>
              <w14:schemeClr w14:val="tx1"/>
            </w14:solidFill>
          </w14:textFill>
        </w:rPr>
        <w:outlineLvl w:val="3"/>
      </w:pPr>
      <w:r/>
      <w:bookmarkStart w:id="182" w:name="_Toc479757207"/>
      <w:r/>
      <w:bookmarkStart w:id="183" w:name="_Toc20823314"/>
      <w:r/>
      <w:bookmarkStart w:id="184" w:name="_Toc513029242"/>
      <w:r/>
      <w:bookmarkStart w:id="185" w:name="_Toc120614221"/>
      <w:r/>
      <w:bookmarkStart w:id="186" w:name="_Toc16938558"/>
      <w:r>
        <w:rPr>
          <w:rFonts w:hint="eastAsia" w:ascii="宋体" w:hAnsi="宋体" w:cs="宋体"/>
          <w:bCs/>
          <w:color w:val="000000" w:themeColor="text1"/>
          <w:sz w:val="24"/>
          <w:szCs w:val="24"/>
          <w14:textFill>
            <w14:solidFill>
              <w14:schemeClr w14:val="tx1"/>
            </w14:solidFill>
          </w14:textFill>
        </w:rPr>
        <w:t xml:space="preserve">3、政府采购信用融资政策</w:t>
      </w:r>
      <w:r/>
    </w:p>
    <w:p>
      <w:pPr>
        <w:ind w:firstLine="1027"/>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3.1 中标供应商可凭政府采购合同办理融资贷款，详情请见苏州市政府采购网“政府采购合同信用融资”专栏。</w:t>
      </w:r>
      <w:r/>
    </w:p>
    <w:p>
      <w:pPr>
        <w:ind w:firstLine="480"/>
        <w:keepLines/>
        <w:keepNext/>
        <w:spacing w:line="480" w:lineRule="exact"/>
        <w:rPr>
          <w:rFonts w:ascii="宋体" w:hAnsi="宋体" w:cs="宋体"/>
          <w:bCs/>
          <w:color w:val="000000" w:themeColor="text1"/>
          <w:sz w:val="24"/>
          <w:szCs w:val="24"/>
          <w14:textFill>
            <w14:solidFill>
              <w14:schemeClr w14:val="tx1"/>
            </w14:solidFill>
          </w14:textFill>
        </w:rPr>
        <w:outlineLvl w:val="3"/>
      </w:pPr>
      <w:r>
        <w:rPr>
          <w:rFonts w:hint="eastAsia" w:ascii="宋体" w:hAnsi="宋体" w:cs="宋体"/>
          <w:bCs/>
          <w:color w:val="000000" w:themeColor="text1"/>
          <w:sz w:val="24"/>
          <w:szCs w:val="24"/>
          <w14:textFill>
            <w14:solidFill>
              <w14:schemeClr w14:val="tx1"/>
            </w14:solidFill>
          </w14:textFill>
        </w:rPr>
        <w:t xml:space="preserve">4、合同公示</w:t>
      </w:r>
      <w:r/>
    </w:p>
    <w:p>
      <w:pPr>
        <w:ind w:firstLine="1027"/>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4.1采购合同将在签订之日起2个工作日内在指定媒体公示，涉及国家秘密、商业秘密的内容除外。</w:t>
      </w:r>
      <w:r/>
    </w:p>
    <w:p>
      <w:pPr>
        <w:rPr>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r/>
    </w:p>
    <w:p>
      <w:pPr>
        <w:ind w:firstLine="880"/>
        <w:jc w:val="center"/>
        <w:keepNext/>
        <w:rPr>
          <w:rFonts w:ascii="黑体" w:hAnsi="Times New Roman" w:eastAsia="黑体"/>
          <w:bCs/>
          <w:color w:val="000000" w:themeColor="text1"/>
          <w:sz w:val="44"/>
          <w:szCs w:val="28"/>
          <w14:textFill>
            <w14:solidFill>
              <w14:schemeClr w14:val="tx1"/>
            </w14:solidFill>
          </w14:textFill>
        </w:rPr>
        <w:outlineLvl w:val="0"/>
      </w:pPr>
      <w:r/>
      <w:bookmarkStart w:id="187" w:name="_Toc209956973"/>
      <w:r>
        <w:rPr>
          <w:rFonts w:hint="eastAsia" w:ascii="黑体" w:hAnsi="Times New Roman" w:eastAsia="黑体"/>
          <w:bCs/>
          <w:color w:val="000000" w:themeColor="text1"/>
          <w:sz w:val="44"/>
          <w:szCs w:val="28"/>
          <w14:textFill>
            <w14:solidFill>
              <w14:schemeClr w14:val="tx1"/>
            </w14:solidFill>
          </w14:textFill>
        </w:rPr>
        <w:t xml:space="preserve">第三章  合同</w:t>
      </w:r>
      <w:bookmarkEnd w:id="182"/>
      <w:r/>
      <w:bookmarkEnd w:id="183"/>
      <w:r/>
      <w:bookmarkEnd w:id="184"/>
      <w:r/>
      <w:bookmarkEnd w:id="185"/>
      <w:r/>
      <w:bookmarkEnd w:id="186"/>
      <w:r>
        <w:rPr>
          <w:rFonts w:hint="eastAsia" w:ascii="黑体" w:hAnsi="Times New Roman" w:eastAsia="黑体"/>
          <w:bCs/>
          <w:color w:val="000000" w:themeColor="text1"/>
          <w:sz w:val="44"/>
          <w:szCs w:val="28"/>
          <w14:textFill>
            <w14:solidFill>
              <w14:schemeClr w14:val="tx1"/>
            </w14:solidFill>
          </w14:textFill>
        </w:rPr>
        <w:t xml:space="preserve">文本</w:t>
      </w:r>
      <w:bookmarkEnd w:id="187"/>
      <w:r/>
      <w:r/>
    </w:p>
    <w:p>
      <w:pPr>
        <w:jc w:val="center"/>
        <w:spacing w:line="440" w:lineRule="exact"/>
        <w:rPr>
          <w:sz w:val="24"/>
          <w:szCs w:val="24"/>
        </w:rPr>
      </w:pPr>
      <w:r/>
      <w:bookmarkStart w:id="188" w:name="_Hlt16619369"/>
      <w:r/>
      <w:bookmarkEnd w:id="188"/>
      <w:r/>
      <w:bookmarkStart w:id="189" w:name="_Hlt16619350"/>
      <w:r/>
      <w:bookmarkStart w:id="190" w:name="_Toc16938590"/>
      <w:r/>
      <w:bookmarkStart w:id="191" w:name="_Toc20823346"/>
      <w:r/>
      <w:bookmarkStart w:id="192" w:name="_Toc120614244"/>
      <w:r/>
      <w:bookmarkStart w:id="193" w:name="_Toc479757211"/>
      <w:r/>
      <w:bookmarkStart w:id="194" w:name="_Toc462564139"/>
      <w:r>
        <w:rPr>
          <w:rFonts w:hint="eastAsia" w:ascii="Times New Roman" w:hAnsi="Times New Roman" w:cs="宋体"/>
          <w:sz w:val="24"/>
          <w:szCs w:val="24"/>
          <w:lang w:bidi="ar"/>
        </w:rPr>
        <w:t xml:space="preserve">                                                                   编号：</w:t>
      </w:r>
      <w:r>
        <w:rPr>
          <w:rFonts w:ascii="Times New Roman" w:hAnsi="Times New Roman"/>
          <w:sz w:val="24"/>
          <w:szCs w:val="20"/>
          <w:u w:val="single"/>
          <w:lang w:bidi="ar"/>
        </w:rPr>
        <w:fldChar w:fldCharType="begin"/>
      </w:r>
      <w:r>
        <w:rPr>
          <w:rFonts w:ascii="Times New Roman" w:hAnsi="Times New Roman"/>
          <w:sz w:val="24"/>
          <w:szCs w:val="20"/>
          <w:u w:val="single"/>
          <w:lang w:bidi="ar"/>
        </w:rPr>
        <w:instrText xml:space="preserve"> MERGEFIELD </w:instrText>
      </w:r>
      <w:r>
        <w:rPr>
          <w:rFonts w:hint="eastAsia" w:ascii="Times New Roman" w:hAnsi="Times New Roman" w:cs="宋体"/>
          <w:sz w:val="24"/>
          <w:szCs w:val="20"/>
          <w:u w:val="single"/>
          <w:lang w:bidi="ar"/>
        </w:rPr>
        <w:instrText xml:space="preserve">合同编号</w:instrText>
      </w:r>
      <w:r>
        <w:rPr>
          <w:rFonts w:ascii="Times New Roman" w:hAnsi="Times New Roman"/>
          <w:sz w:val="24"/>
          <w:szCs w:val="20"/>
          <w:u w:val="single"/>
          <w:lang w:bidi="ar"/>
        </w:rPr>
        <w:instrText xml:space="preserve"> </w:instrText>
      </w:r>
      <w:r>
        <w:rPr>
          <w:rFonts w:ascii="Times New Roman" w:hAnsi="Times New Roman"/>
          <w:sz w:val="24"/>
          <w:szCs w:val="20"/>
          <w:u w:val="single"/>
          <w:lang w:bidi="ar"/>
        </w:rPr>
        <w:fldChar w:fldCharType="separate"/>
      </w:r>
      <w:r>
        <w:rPr>
          <w:rFonts w:ascii="Times New Roman" w:hAnsi="Times New Roman"/>
          <w:sz w:val="24"/>
          <w:szCs w:val="20"/>
          <w:u w:val="single"/>
          <w:lang w:bidi="ar"/>
        </w:rPr>
        <w:t xml:space="preserve">«</w:t>
      </w:r>
      <w:r>
        <w:rPr>
          <w:rFonts w:hint="eastAsia" w:ascii="Times New Roman" w:hAnsi="Times New Roman" w:cs="宋体"/>
          <w:sz w:val="24"/>
          <w:szCs w:val="20"/>
          <w:u w:val="single"/>
          <w:lang w:bidi="ar"/>
        </w:rPr>
        <w:t xml:space="preserve">合同编号</w:t>
      </w:r>
      <w:r>
        <w:rPr>
          <w:rFonts w:ascii="Times New Roman" w:hAnsi="Times New Roman"/>
          <w:sz w:val="24"/>
          <w:szCs w:val="20"/>
          <w:u w:val="single"/>
          <w:lang w:bidi="ar"/>
        </w:rPr>
        <w:t xml:space="preserve">»</w:t>
      </w:r>
      <w:r>
        <w:rPr>
          <w:rFonts w:ascii="Times New Roman" w:hAnsi="Times New Roman"/>
          <w:sz w:val="24"/>
          <w:szCs w:val="20"/>
          <w:u w:val="single"/>
          <w:lang w:bidi="ar"/>
        </w:rPr>
        <w:fldChar w:fldCharType="end"/>
      </w:r>
      <w:r/>
    </w:p>
    <w:p>
      <w:pPr>
        <w:ind w:right="240" w:firstLine="4560"/>
        <w:jc w:val="right"/>
        <w:spacing w:line="440" w:lineRule="exact"/>
        <w:rPr>
          <w:sz w:val="24"/>
          <w:szCs w:val="24"/>
        </w:rPr>
      </w:pPr>
      <w:r>
        <w:rPr>
          <w:rFonts w:hint="eastAsia" w:ascii="Times New Roman" w:hAnsi="Times New Roman" w:cs="宋体"/>
          <w:sz w:val="24"/>
          <w:szCs w:val="24"/>
          <w:lang w:bidi="ar"/>
        </w:rPr>
        <w:t xml:space="preserve">签订地点：常熟市</w:t>
      </w:r>
      <w:r/>
    </w:p>
    <w:p>
      <w:pPr>
        <w:jc w:val="left"/>
        <w:spacing w:line="440" w:lineRule="exact"/>
        <w:rPr>
          <w:sz w:val="28"/>
          <w:szCs w:val="28"/>
        </w:rPr>
      </w:pPr>
      <w:r>
        <w:rPr>
          <w:rFonts w:hint="eastAsia" w:ascii="Times New Roman" w:hAnsi="Times New Roman" w:cs="宋体"/>
          <w:b/>
          <w:sz w:val="28"/>
          <w:szCs w:val="28"/>
          <w:lang w:bidi="ar"/>
        </w:rPr>
        <w:t xml:space="preserve">甲方（采购人）</w:t>
      </w:r>
      <w:r>
        <w:rPr>
          <w:rFonts w:hint="eastAsia" w:ascii="Times New Roman" w:hAnsi="Times New Roman" w:cs="宋体"/>
          <w:sz w:val="28"/>
          <w:szCs w:val="28"/>
          <w:lang w:bidi="ar"/>
        </w:rPr>
        <w:t xml:space="preserve">：</w:t>
      </w:r>
      <w:r>
        <w:rPr>
          <w:rFonts w:hint="eastAsia" w:ascii="Times New Roman" w:hAnsi="Times New Roman" w:cs="宋体"/>
          <w:sz w:val="28"/>
          <w:szCs w:val="28"/>
          <w:u w:val="single"/>
          <w:lang w:bidi="ar"/>
        </w:rPr>
        <w:t xml:space="preserve">苏州工学院</w:t>
      </w:r>
      <w:r>
        <w:rPr>
          <w:rFonts w:ascii="Times New Roman" w:hAnsi="Times New Roman"/>
          <w:sz w:val="28"/>
          <w:szCs w:val="28"/>
          <w:u w:val="single"/>
          <w:lang w:bidi="ar"/>
        </w:rPr>
        <w:t xml:space="preserve"> </w:t>
      </w:r>
      <w:r/>
    </w:p>
    <w:p>
      <w:pPr>
        <w:jc w:val="left"/>
        <w:spacing w:line="440" w:lineRule="exact"/>
        <w:rPr>
          <w:sz w:val="28"/>
          <w:szCs w:val="28"/>
          <w:u w:val="single"/>
        </w:rPr>
      </w:pPr>
      <w:r>
        <w:rPr>
          <w:rFonts w:hint="eastAsia" w:ascii="Times New Roman" w:hAnsi="Times New Roman" w:cs="宋体"/>
          <w:b/>
          <w:sz w:val="28"/>
          <w:szCs w:val="28"/>
          <w:lang w:bidi="ar"/>
        </w:rPr>
        <w:t xml:space="preserve">乙方（中标人）</w:t>
      </w:r>
      <w:r>
        <w:rPr>
          <w:rFonts w:hint="eastAsia" w:ascii="Times New Roman" w:hAnsi="Times New Roman" w:cs="宋体"/>
          <w:sz w:val="28"/>
          <w:szCs w:val="28"/>
          <w:lang w:bidi="ar"/>
        </w:rPr>
        <w:t xml:space="preserve">：</w:t>
      </w:r>
      <w:r>
        <w:rPr>
          <w:rFonts w:ascii="Times New Roman" w:hAnsi="Times New Roman"/>
          <w:sz w:val="28"/>
          <w:szCs w:val="28"/>
          <w:u w:val="single"/>
          <w:lang w:bidi="ar"/>
        </w:rPr>
        <w:t xml:space="preserve"> </w:t>
      </w:r>
      <w:r>
        <w:rPr>
          <w:rFonts w:hint="eastAsia" w:ascii="Times New Roman" w:hAnsi="Times New Roman"/>
          <w:sz w:val="28"/>
          <w:szCs w:val="28"/>
          <w:u w:val="single"/>
          <w:lang w:bidi="ar"/>
        </w:rPr>
        <w:t xml:space="preserve">          </w:t>
      </w:r>
      <w:r/>
    </w:p>
    <w:p>
      <w:pPr>
        <w:spacing w:line="440" w:lineRule="exact"/>
        <w:rPr>
          <w:sz w:val="28"/>
          <w:szCs w:val="28"/>
          <w:u w:val="single"/>
        </w:rPr>
      </w:pPr>
      <w:r>
        <w:rPr>
          <w:rFonts w:hint="eastAsia" w:ascii="Times New Roman" w:hAnsi="Times New Roman" w:cs="宋体"/>
          <w:b/>
          <w:sz w:val="28"/>
          <w:szCs w:val="28"/>
          <w:lang w:bidi="ar"/>
        </w:rPr>
        <w:t xml:space="preserve">开户银行：</w:t>
      </w:r>
      <w:r>
        <w:rPr>
          <w:rFonts w:hint="eastAsia" w:ascii="Times New Roman" w:hAnsi="Times New Roman"/>
          <w:sz w:val="28"/>
          <w:szCs w:val="28"/>
          <w:u w:val="single"/>
          <w:lang w:bidi="ar"/>
        </w:rPr>
        <w:t xml:space="preserve"> </w:t>
      </w:r>
      <w:r>
        <w:rPr>
          <w:rFonts w:ascii="Times New Roman" w:hAnsi="Times New Roman"/>
          <w:sz w:val="28"/>
          <w:szCs w:val="28"/>
          <w:u w:val="single"/>
          <w:lang w:bidi="ar"/>
        </w:rPr>
        <w:t xml:space="preserve">               </w:t>
      </w:r>
      <w:r/>
    </w:p>
    <w:p>
      <w:pPr>
        <w:spacing w:line="440" w:lineRule="exact"/>
        <w:rPr>
          <w:b/>
          <w:sz w:val="28"/>
          <w:szCs w:val="28"/>
        </w:rPr>
      </w:pPr>
      <w:r>
        <w:rPr>
          <w:rFonts w:hint="eastAsia" w:ascii="Times New Roman" w:hAnsi="Times New Roman" w:cs="宋体"/>
          <w:b/>
          <w:sz w:val="28"/>
          <w:szCs w:val="28"/>
          <w:lang w:bidi="ar"/>
        </w:rPr>
        <w:t xml:space="preserve">账号：</w:t>
      </w:r>
      <w:r>
        <w:rPr>
          <w:rFonts w:hint="eastAsia" w:ascii="Times New Roman" w:hAnsi="Times New Roman"/>
          <w:sz w:val="28"/>
          <w:szCs w:val="28"/>
          <w:u w:val="single"/>
          <w:lang w:bidi="ar"/>
        </w:rPr>
        <w:t xml:space="preserve">     </w:t>
      </w:r>
      <w:r>
        <w:rPr>
          <w:rFonts w:ascii="Times New Roman" w:hAnsi="Times New Roman"/>
          <w:sz w:val="28"/>
          <w:szCs w:val="28"/>
          <w:u w:val="single"/>
          <w:lang w:bidi="ar"/>
        </w:rPr>
        <w:t xml:space="preserve">               </w:t>
      </w:r>
      <w:r/>
    </w:p>
    <w:p>
      <w:pPr>
        <w:spacing w:line="440" w:lineRule="exact"/>
        <w:rPr>
          <w:b/>
          <w:sz w:val="28"/>
          <w:szCs w:val="28"/>
        </w:rPr>
      </w:pPr>
      <w:r>
        <w:rPr>
          <w:rFonts w:hint="eastAsia" w:ascii="Times New Roman" w:hAnsi="Times New Roman" w:cs="宋体"/>
          <w:b/>
          <w:sz w:val="28"/>
          <w:szCs w:val="28"/>
          <w:lang w:bidi="ar"/>
        </w:rPr>
        <w:t xml:space="preserve">信用融资回款账户：</w:t>
      </w:r>
      <w:r>
        <w:rPr>
          <w:rFonts w:ascii="Times New Roman" w:hAnsi="Times New Roman"/>
          <w:sz w:val="28"/>
          <w:szCs w:val="28"/>
          <w:u w:val="single"/>
          <w:lang w:bidi="ar"/>
        </w:rPr>
        <w:t xml:space="preserve">                  </w:t>
      </w:r>
      <w:r>
        <w:rPr>
          <w:rFonts w:hint="eastAsia" w:ascii="Times New Roman" w:hAnsi="Times New Roman" w:cs="宋体"/>
          <w:sz w:val="28"/>
          <w:szCs w:val="28"/>
          <w:lang w:bidi="ar"/>
        </w:rPr>
        <w:t xml:space="preserve">（如有）</w:t>
      </w:r>
      <w:r/>
    </w:p>
    <w:p>
      <w:pPr>
        <w:ind w:firstLine="480"/>
        <w:spacing w:line="420" w:lineRule="exact"/>
        <w:rPr>
          <w:rFonts w:ascii="宋体" w:hAnsi="宋体" w:cs="宋体"/>
          <w:sz w:val="24"/>
          <w:szCs w:val="24"/>
        </w:rPr>
      </w:pPr>
      <w:r>
        <w:rPr>
          <w:rFonts w:ascii="宋体" w:hAnsi="宋体" w:cs="宋体"/>
          <w:sz w:val="24"/>
          <w:szCs w:val="24"/>
        </w:rPr>
      </w:r>
      <w:r/>
    </w:p>
    <w:p>
      <w:pPr>
        <w:ind w:firstLine="480"/>
        <w:spacing w:line="440" w:lineRule="exact"/>
        <w:rPr>
          <w:b/>
          <w:sz w:val="28"/>
          <w:szCs w:val="20"/>
        </w:rPr>
      </w:pPr>
      <w:r>
        <w:rPr>
          <w:rFonts w:hint="eastAsia" w:ascii="宋体" w:hAnsi="宋体" w:cs="宋体"/>
          <w:sz w:val="24"/>
          <w:szCs w:val="24"/>
          <w:lang w:bidi="ar"/>
        </w:rPr>
        <w:t xml:space="preserve">根据《中华人民共和国政府采购法》及其实施条例、《中华人民共和国民法典》等法律法规的规定</w:t>
      </w:r>
      <w:r>
        <w:rPr>
          <w:rFonts w:hint="eastAsia" w:ascii="Times New Roman" w:hAnsi="Times New Roman" w:cs="宋体"/>
          <w:sz w:val="24"/>
          <w:szCs w:val="20"/>
          <w:lang w:bidi="ar"/>
        </w:rPr>
        <w:t xml:space="preserve">，甲乙双方按照</w:t>
      </w:r>
      <w:r>
        <w:rPr>
          <w:rFonts w:hint="eastAsia" w:ascii="Times New Roman" w:hAnsi="Times New Roman"/>
          <w:color w:val="000000" w:themeColor="text1"/>
          <w:sz w:val="24"/>
          <w:szCs w:val="24"/>
          <w:u w:val="single"/>
          <w14:textFill>
            <w14:solidFill>
              <w14:schemeClr w14:val="tx1"/>
            </w14:solidFill>
          </w14:textFill>
        </w:rPr>
        <w:t xml:space="preserve">苏州新一造价师价格事务所有限公司</w:t>
      </w:r>
      <w:r>
        <w:rPr>
          <w:rFonts w:hint="eastAsia" w:ascii="Times New Roman" w:hAnsi="Times New Roman"/>
          <w:sz w:val="24"/>
          <w:szCs w:val="20"/>
          <w:u w:val="single"/>
          <w:lang w:bidi="ar"/>
        </w:rPr>
        <w:t xml:space="preserve">“苏州工学</w:t>
      </w:r>
      <w:r>
        <w:rPr>
          <w:rFonts w:hint="eastAsia" w:ascii="Times New Roman" w:hAnsi="Times New Roman"/>
          <w:sz w:val="24"/>
          <w:szCs w:val="20"/>
          <w:highlight w:val="none"/>
          <w:u w:val="single"/>
          <w:lang w:bidi="ar"/>
        </w:rPr>
        <w:t xml:space="preserve">院东湖校区学</w:t>
      </w:r>
      <w:r>
        <w:rPr>
          <w:rFonts w:hint="eastAsia" w:ascii="Times New Roman" w:hAnsi="Times New Roman"/>
          <w:sz w:val="24"/>
          <w:szCs w:val="20"/>
          <w:u w:val="single"/>
          <w:lang w:bidi="ar"/>
        </w:rPr>
        <w:t xml:space="preserve">生宿舍扩容家具采购”</w:t>
      </w:r>
      <w:r>
        <w:rPr>
          <w:rFonts w:hint="eastAsia" w:ascii="Times New Roman" w:hAnsi="Times New Roman" w:cs="宋体"/>
          <w:sz w:val="24"/>
          <w:szCs w:val="20"/>
          <w:u w:val="single"/>
          <w:lang w:bidi="ar"/>
        </w:rPr>
        <w:t xml:space="preserve">（项目编号：</w:t>
      </w:r>
      <w:r>
        <w:rPr>
          <w:rFonts w:hint="eastAsia" w:ascii="Times New Roman" w:hAnsi="Times New Roman" w:cs="宋体"/>
          <w:sz w:val="24"/>
          <w:szCs w:val="20"/>
          <w:u w:val="single"/>
          <w:lang w:eastAsia="zh-CN" w:bidi="ar"/>
        </w:rPr>
        <w:t xml:space="preserve">JSZC-320581-SZXY-G2026-0014</w:t>
      </w:r>
      <w:r>
        <w:rPr>
          <w:rFonts w:hint="eastAsia" w:ascii="Times New Roman" w:hAnsi="Times New Roman" w:cs="宋体"/>
          <w:sz w:val="24"/>
          <w:szCs w:val="20"/>
          <w:u w:val="single"/>
          <w:lang w:bidi="ar"/>
        </w:rPr>
        <w:t xml:space="preserve">）</w:t>
      </w:r>
      <w:r>
        <w:rPr>
          <w:rFonts w:hint="eastAsia" w:ascii="Times New Roman" w:hAnsi="Times New Roman" w:cs="宋体"/>
          <w:sz w:val="24"/>
          <w:szCs w:val="20"/>
          <w:lang w:bidi="ar"/>
        </w:rPr>
        <w:t xml:space="preserve">项目公开招标结果签订本合同。</w:t>
      </w:r>
      <w:r/>
    </w:p>
    <w:p>
      <w:pPr>
        <w:ind w:firstLine="482"/>
        <w:spacing w:line="440" w:lineRule="exact"/>
        <w:rPr>
          <w:b/>
          <w:sz w:val="24"/>
          <w:szCs w:val="20"/>
        </w:rPr>
      </w:pPr>
      <w:r>
        <w:rPr>
          <w:rFonts w:hint="eastAsia" w:ascii="Times New Roman" w:hAnsi="Times New Roman" w:cs="宋体"/>
          <w:b/>
          <w:sz w:val="24"/>
          <w:szCs w:val="20"/>
          <w:lang w:bidi="ar"/>
        </w:rPr>
        <w:t xml:space="preserve">第一条</w:t>
      </w:r>
      <w:r>
        <w:rPr>
          <w:rFonts w:ascii="Times New Roman" w:hAnsi="Times New Roman"/>
          <w:b/>
          <w:sz w:val="24"/>
          <w:szCs w:val="20"/>
          <w:lang w:bidi="ar"/>
        </w:rPr>
        <w:t xml:space="preserve">  </w:t>
      </w:r>
      <w:r>
        <w:rPr>
          <w:rFonts w:hint="eastAsia" w:ascii="Times New Roman" w:hAnsi="Times New Roman" w:cs="宋体"/>
          <w:b/>
          <w:sz w:val="24"/>
          <w:szCs w:val="20"/>
          <w:lang w:bidi="ar"/>
        </w:rPr>
        <w:t xml:space="preserve">定义</w:t>
      </w:r>
      <w:r/>
    </w:p>
    <w:p>
      <w:pPr>
        <w:ind w:firstLine="470"/>
        <w:spacing w:line="440" w:lineRule="exact"/>
        <w:rPr>
          <w:sz w:val="24"/>
          <w:szCs w:val="20"/>
        </w:rPr>
      </w:pPr>
      <w:r>
        <w:rPr>
          <w:rFonts w:hint="eastAsia" w:ascii="Times New Roman" w:hAnsi="Times New Roman" w:cs="宋体"/>
          <w:sz w:val="24"/>
          <w:szCs w:val="20"/>
          <w:lang w:bidi="ar"/>
        </w:rPr>
        <w:t xml:space="preserve">除非另有特别解释或说明，本合同有关词语应按如下定义解释：</w:t>
      </w:r>
      <w:r/>
    </w:p>
    <w:p>
      <w:pPr>
        <w:ind w:firstLine="480"/>
        <w:spacing w:line="440" w:lineRule="exact"/>
        <w:rPr>
          <w:sz w:val="24"/>
          <w:szCs w:val="20"/>
        </w:rPr>
      </w:pPr>
      <w:r>
        <w:rPr>
          <w:rFonts w:ascii="Times New Roman" w:hAnsi="Times New Roman"/>
          <w:sz w:val="24"/>
          <w:szCs w:val="20"/>
          <w:lang w:bidi="ar"/>
        </w:rPr>
        <w:t xml:space="preserve">1</w:t>
      </w:r>
      <w:r>
        <w:rPr>
          <w:rFonts w:hint="eastAsia" w:ascii="Times New Roman" w:hAnsi="Times New Roman" w:cs="宋体"/>
          <w:sz w:val="24"/>
          <w:szCs w:val="20"/>
          <w:lang w:bidi="ar"/>
        </w:rPr>
        <w:t xml:space="preserve">、合同：</w:t>
      </w:r>
      <w:r>
        <w:rPr>
          <w:rFonts w:hint="eastAsia" w:ascii="宋体" w:hAnsi="宋体" w:cs="宋体"/>
          <w:sz w:val="24"/>
          <w:szCs w:val="24"/>
          <w:lang w:bidi="ar"/>
        </w:rPr>
        <w:t xml:space="preserve">甲方、乙方签署的与本项目相关的合同书、协议、附件、附录、其他文件和政府采购过程中的全部文件</w:t>
      </w:r>
      <w:r>
        <w:rPr>
          <w:rFonts w:hint="eastAsia" w:ascii="Times New Roman" w:hAnsi="Times New Roman" w:cs="宋体"/>
          <w:sz w:val="24"/>
          <w:szCs w:val="20"/>
          <w:lang w:bidi="ar"/>
        </w:rPr>
        <w:t xml:space="preserve">。</w:t>
      </w:r>
      <w:r/>
    </w:p>
    <w:p>
      <w:pPr>
        <w:ind w:firstLine="480"/>
        <w:spacing w:line="440" w:lineRule="exact"/>
        <w:rPr>
          <w:sz w:val="24"/>
          <w:szCs w:val="20"/>
        </w:rPr>
      </w:pPr>
      <w:r>
        <w:rPr>
          <w:rFonts w:ascii="Times New Roman" w:hAnsi="Times New Roman"/>
          <w:sz w:val="24"/>
          <w:szCs w:val="20"/>
          <w:lang w:bidi="ar"/>
        </w:rPr>
        <w:t xml:space="preserve">2</w:t>
      </w:r>
      <w:r>
        <w:rPr>
          <w:rFonts w:hint="eastAsia" w:ascii="Times New Roman" w:hAnsi="Times New Roman" w:cs="宋体"/>
          <w:sz w:val="24"/>
          <w:szCs w:val="20"/>
          <w:lang w:bidi="ar"/>
        </w:rPr>
        <w:t xml:space="preserve">、甲方：</w:t>
      </w:r>
      <w:r>
        <w:rPr>
          <w:rFonts w:hint="eastAsia" w:ascii="宋体" w:hAnsi="宋体" w:cs="宋体"/>
          <w:sz w:val="24"/>
          <w:szCs w:val="24"/>
          <w:lang w:bidi="ar"/>
        </w:rPr>
        <w:t xml:space="preserve">购买本合同项下货物并接受相关服务的苏州工学院</w:t>
      </w:r>
      <w:r>
        <w:rPr>
          <w:rFonts w:hint="eastAsia" w:ascii="Times New Roman" w:hAnsi="Times New Roman" w:cs="宋体"/>
          <w:sz w:val="24"/>
          <w:szCs w:val="20"/>
          <w:lang w:bidi="ar"/>
        </w:rPr>
        <w:t xml:space="preserve">。</w:t>
      </w:r>
      <w:r/>
    </w:p>
    <w:p>
      <w:pPr>
        <w:ind w:firstLine="480"/>
        <w:spacing w:line="440" w:lineRule="exact"/>
        <w:rPr>
          <w:sz w:val="24"/>
          <w:szCs w:val="20"/>
        </w:rPr>
      </w:pPr>
      <w:r>
        <w:rPr>
          <w:rFonts w:ascii="Times New Roman" w:hAnsi="Times New Roman"/>
          <w:sz w:val="24"/>
          <w:szCs w:val="20"/>
          <w:lang w:bidi="ar"/>
        </w:rPr>
        <w:t xml:space="preserve">3</w:t>
      </w:r>
      <w:r>
        <w:rPr>
          <w:rFonts w:hint="eastAsia" w:ascii="Times New Roman" w:hAnsi="Times New Roman" w:cs="宋体"/>
          <w:sz w:val="24"/>
          <w:szCs w:val="20"/>
          <w:lang w:bidi="ar"/>
        </w:rPr>
        <w:t xml:space="preserve">、乙方：</w:t>
      </w:r>
      <w:r>
        <w:rPr>
          <w:rFonts w:hint="eastAsia" w:ascii="宋体" w:hAnsi="宋体" w:cs="宋体"/>
          <w:sz w:val="24"/>
          <w:szCs w:val="24"/>
          <w:lang w:bidi="ar"/>
        </w:rPr>
        <w:t xml:space="preserve">提供本合同项下货物和服务的法人、其他组织或自然人</w:t>
      </w:r>
      <w:r>
        <w:rPr>
          <w:rFonts w:hint="eastAsia" w:ascii="Times New Roman" w:hAnsi="Times New Roman" w:cs="宋体"/>
          <w:sz w:val="24"/>
          <w:szCs w:val="20"/>
          <w:lang w:bidi="ar"/>
        </w:rPr>
        <w:t xml:space="preserve">。</w:t>
      </w:r>
      <w:r/>
    </w:p>
    <w:p>
      <w:pPr>
        <w:ind w:firstLine="480"/>
        <w:spacing w:line="440" w:lineRule="exact"/>
        <w:rPr>
          <w:sz w:val="24"/>
          <w:szCs w:val="20"/>
        </w:rPr>
      </w:pPr>
      <w:r>
        <w:rPr>
          <w:rFonts w:ascii="Times New Roman" w:hAnsi="Times New Roman"/>
          <w:sz w:val="24"/>
          <w:szCs w:val="20"/>
          <w:lang w:bidi="ar"/>
        </w:rPr>
        <w:t xml:space="preserve">4</w:t>
      </w:r>
      <w:r>
        <w:rPr>
          <w:rFonts w:hint="eastAsia" w:ascii="Times New Roman" w:hAnsi="Times New Roman" w:cs="宋体"/>
          <w:sz w:val="24"/>
          <w:szCs w:val="20"/>
          <w:lang w:bidi="ar"/>
        </w:rPr>
        <w:t xml:space="preserve">、</w:t>
      </w:r>
      <w:r>
        <w:rPr>
          <w:rFonts w:ascii="Times New Roman" w:hAnsi="Times New Roman"/>
          <w:sz w:val="24"/>
          <w:szCs w:val="20"/>
          <w:lang w:bidi="ar"/>
        </w:rPr>
        <w:t xml:space="preserve"> </w:t>
      </w:r>
      <w:r>
        <w:rPr>
          <w:rFonts w:hint="eastAsia" w:ascii="宋体" w:hAnsi="宋体" w:cs="宋体"/>
          <w:sz w:val="24"/>
          <w:szCs w:val="24"/>
          <w:lang w:bidi="ar"/>
        </w:rPr>
        <w:t xml:space="preserve">货物：根据合同规定乙方为完成本项目应向甲方提供的一切货物及备件、工具、手册、技术资料及其他材料</w:t>
      </w:r>
      <w:r>
        <w:rPr>
          <w:rFonts w:hint="eastAsia" w:ascii="Times New Roman" w:hAnsi="Times New Roman" w:cs="宋体"/>
          <w:sz w:val="24"/>
          <w:szCs w:val="20"/>
          <w:lang w:bidi="ar"/>
        </w:rPr>
        <w:t xml:space="preserve">。</w:t>
      </w:r>
      <w:r/>
    </w:p>
    <w:p>
      <w:pPr>
        <w:ind w:firstLine="480"/>
        <w:spacing w:line="440" w:lineRule="exact"/>
        <w:rPr>
          <w:sz w:val="24"/>
          <w:szCs w:val="20"/>
        </w:rPr>
      </w:pPr>
      <w:r>
        <w:rPr>
          <w:rFonts w:ascii="Times New Roman" w:hAnsi="Times New Roman"/>
          <w:sz w:val="24"/>
          <w:szCs w:val="20"/>
          <w:lang w:bidi="ar"/>
        </w:rPr>
        <w:t xml:space="preserve">5</w:t>
      </w:r>
      <w:r>
        <w:rPr>
          <w:rFonts w:hint="eastAsia" w:ascii="Times New Roman" w:hAnsi="Times New Roman" w:cs="宋体"/>
          <w:sz w:val="24"/>
          <w:szCs w:val="20"/>
          <w:lang w:bidi="ar"/>
        </w:rPr>
        <w:t xml:space="preserve">、服务：根据合同规定乙方承担的与供货有关的辅助服务，包括但不限于合同货物的运输、保险、伴随服务（如安装、调试、测试、提供技术指导和支持、培训等）、售后服务及其他所有应由乙方承担的类似义务。</w:t>
      </w:r>
      <w:r/>
    </w:p>
    <w:p>
      <w:pPr>
        <w:ind w:firstLine="480"/>
        <w:spacing w:line="440" w:lineRule="exact"/>
        <w:rPr>
          <w:sz w:val="24"/>
          <w:szCs w:val="20"/>
        </w:rPr>
      </w:pPr>
      <w:r>
        <w:rPr>
          <w:rFonts w:ascii="Times New Roman" w:hAnsi="Times New Roman"/>
          <w:sz w:val="24"/>
          <w:szCs w:val="20"/>
          <w:lang w:bidi="ar"/>
        </w:rPr>
        <w:t xml:space="preserve">6</w:t>
      </w:r>
      <w:r>
        <w:rPr>
          <w:rFonts w:hint="eastAsia" w:ascii="Times New Roman" w:hAnsi="Times New Roman" w:cs="宋体"/>
          <w:sz w:val="24"/>
          <w:szCs w:val="20"/>
          <w:lang w:bidi="ar"/>
        </w:rPr>
        <w:t xml:space="preserve">、</w:t>
      </w:r>
      <w:r>
        <w:rPr>
          <w:rFonts w:hint="eastAsia" w:ascii="Times New Roman" w:hAnsi="Times New Roman" w:cs="宋体"/>
          <w:sz w:val="24"/>
          <w:szCs w:val="24"/>
          <w:lang w:bidi="ar"/>
        </w:rPr>
        <w:t xml:space="preserve">合同总价</w:t>
      </w:r>
      <w:r>
        <w:rPr>
          <w:rFonts w:hint="eastAsia" w:ascii="Times New Roman" w:hAnsi="Times New Roman" w:cs="宋体"/>
          <w:sz w:val="24"/>
          <w:szCs w:val="20"/>
          <w:lang w:bidi="ar"/>
        </w:rPr>
        <w:t xml:space="preserve">：</w:t>
      </w:r>
      <w:r>
        <w:rPr>
          <w:rFonts w:hint="eastAsia" w:ascii="宋体" w:hAnsi="宋体" w:cs="宋体"/>
          <w:sz w:val="24"/>
          <w:szCs w:val="24"/>
          <w:lang w:bidi="ar"/>
        </w:rPr>
        <w:t xml:space="preserve">根据合同规定乙方在正确、及时、全面履行合同义务后甲方应支付给乙方的价款</w:t>
      </w:r>
      <w:r>
        <w:rPr>
          <w:rFonts w:hint="eastAsia" w:ascii="Times New Roman" w:hAnsi="Times New Roman" w:cs="宋体"/>
          <w:sz w:val="24"/>
          <w:szCs w:val="24"/>
          <w:lang w:bidi="ar"/>
        </w:rPr>
        <w:t xml:space="preserve">，包含了甲方</w:t>
      </w:r>
      <w:r>
        <w:rPr>
          <w:rFonts w:hint="eastAsia" w:ascii="宋体" w:hAnsi="宋体" w:cs="宋体"/>
          <w:sz w:val="24"/>
          <w:szCs w:val="24"/>
          <w:lang w:bidi="ar"/>
        </w:rPr>
        <w:t xml:space="preserve">购买货物及其相关服务</w:t>
      </w:r>
      <w:r>
        <w:rPr>
          <w:rFonts w:hint="eastAsia" w:ascii="Times New Roman" w:hAnsi="Times New Roman" w:cs="宋体"/>
          <w:sz w:val="24"/>
          <w:szCs w:val="24"/>
          <w:lang w:bidi="ar"/>
        </w:rPr>
        <w:t xml:space="preserve">的一切费用</w:t>
      </w:r>
      <w:r>
        <w:rPr>
          <w:rFonts w:hint="eastAsia" w:ascii="Times New Roman" w:hAnsi="Times New Roman" w:cs="宋体"/>
          <w:sz w:val="24"/>
          <w:szCs w:val="20"/>
          <w:lang w:bidi="ar"/>
        </w:rPr>
        <w:t xml:space="preserve">。</w:t>
      </w:r>
      <w:r>
        <w:rPr>
          <w:rFonts w:hint="eastAsia" w:ascii="Times New Roman" w:hAnsi="Times New Roman" w:cs="宋体"/>
          <w:sz w:val="24"/>
          <w:szCs w:val="24"/>
          <w:lang w:bidi="ar"/>
        </w:rPr>
        <w:t xml:space="preserve">包括但不限于货物本身的价值金额、乙方的利润、增值税及其他乙方应缴的税金、安装费、调试费、人工费、技术支持与培训费、运输装卸费、保险费等一切费用，乙方不得以任何理由要求甲方支付任何额外的费用。</w:t>
      </w:r>
      <w:r/>
    </w:p>
    <w:p>
      <w:pPr>
        <w:ind w:firstLine="482"/>
        <w:spacing w:line="440" w:lineRule="exact"/>
        <w:rPr>
          <w:b/>
          <w:sz w:val="24"/>
          <w:szCs w:val="20"/>
        </w:rPr>
      </w:pPr>
      <w:r/>
      <w:bookmarkStart w:id="195" w:name="OLE_LINK115"/>
      <w:r>
        <w:rPr>
          <w:rFonts w:hint="eastAsia" w:ascii="Times New Roman" w:hAnsi="Times New Roman" w:cs="宋体"/>
          <w:b/>
          <w:sz w:val="24"/>
          <w:szCs w:val="20"/>
          <w:lang w:bidi="ar"/>
        </w:rPr>
        <w:t xml:space="preserve">第二条</w:t>
      </w:r>
      <w:r>
        <w:rPr>
          <w:rFonts w:ascii="Times New Roman" w:hAnsi="Times New Roman"/>
          <w:b/>
          <w:sz w:val="24"/>
          <w:szCs w:val="20"/>
          <w:lang w:bidi="ar"/>
        </w:rPr>
        <w:t xml:space="preserve">  </w:t>
      </w:r>
      <w:r>
        <w:rPr>
          <w:rFonts w:hint="eastAsia" w:ascii="Times New Roman" w:hAnsi="Times New Roman" w:cs="宋体"/>
          <w:b/>
          <w:sz w:val="24"/>
          <w:szCs w:val="20"/>
          <w:lang w:bidi="ar"/>
        </w:rPr>
        <w:t xml:space="preserve">组成本合同的文件</w:t>
      </w:r>
      <w:bookmarkEnd w:id="195"/>
      <w:r/>
      <w:r/>
    </w:p>
    <w:p>
      <w:pPr>
        <w:ind w:firstLine="480"/>
        <w:spacing w:line="440" w:lineRule="exact"/>
        <w:rPr>
          <w:sz w:val="24"/>
          <w:szCs w:val="20"/>
        </w:rPr>
      </w:pPr>
      <w:r>
        <w:rPr>
          <w:rFonts w:ascii="Times New Roman" w:hAnsi="Times New Roman"/>
          <w:sz w:val="24"/>
          <w:szCs w:val="20"/>
          <w:lang w:bidi="ar"/>
        </w:rPr>
        <w:t xml:space="preserve">1</w:t>
      </w:r>
      <w:r>
        <w:rPr>
          <w:rFonts w:hint="eastAsia" w:ascii="Times New Roman" w:hAnsi="Times New Roman" w:cs="宋体"/>
          <w:sz w:val="24"/>
          <w:szCs w:val="20"/>
          <w:lang w:bidi="ar"/>
        </w:rPr>
        <w:t xml:space="preserve">、下列文件是组成本合同的不可分割的部分：</w:t>
      </w:r>
      <w:r/>
    </w:p>
    <w:p>
      <w:pPr>
        <w:ind w:firstLine="480"/>
        <w:spacing w:line="440" w:lineRule="exact"/>
        <w:rPr>
          <w:sz w:val="24"/>
          <w:szCs w:val="20"/>
        </w:rPr>
      </w:pPr>
      <w:r>
        <w:rPr>
          <w:rFonts w:hint="eastAsia" w:ascii="Times New Roman" w:hAnsi="Times New Roman" w:cs="宋体"/>
          <w:sz w:val="24"/>
          <w:szCs w:val="20"/>
          <w:lang w:bidi="ar"/>
        </w:rPr>
        <w:t xml:space="preserve">①中标通知书；</w:t>
      </w:r>
      <w:r/>
    </w:p>
    <w:p>
      <w:pPr>
        <w:ind w:firstLine="480"/>
        <w:spacing w:line="440" w:lineRule="exact"/>
        <w:rPr>
          <w:sz w:val="24"/>
          <w:szCs w:val="20"/>
        </w:rPr>
      </w:pPr>
      <w:r>
        <w:rPr>
          <w:rFonts w:hint="eastAsia" w:ascii="Times New Roman" w:hAnsi="Times New Roman" w:cs="宋体"/>
          <w:sz w:val="24"/>
          <w:szCs w:val="20"/>
          <w:lang w:bidi="ar"/>
        </w:rPr>
        <w:t xml:space="preserve">②招标文件（以下统称“采购文件”）；</w:t>
      </w:r>
      <w:r/>
    </w:p>
    <w:p>
      <w:pPr>
        <w:ind w:firstLine="480"/>
        <w:spacing w:line="440" w:lineRule="exact"/>
        <w:rPr>
          <w:sz w:val="24"/>
          <w:szCs w:val="20"/>
        </w:rPr>
      </w:pPr>
      <w:r>
        <w:rPr>
          <w:rFonts w:hint="eastAsia" w:ascii="Times New Roman" w:hAnsi="Times New Roman" w:cs="宋体"/>
          <w:sz w:val="24"/>
          <w:szCs w:val="20"/>
          <w:lang w:bidi="ar"/>
        </w:rPr>
        <w:t xml:space="preserve">③乙方的投标文件；</w:t>
      </w:r>
      <w:r/>
    </w:p>
    <w:p>
      <w:pPr>
        <w:ind w:firstLine="480"/>
        <w:spacing w:line="440" w:lineRule="exact"/>
        <w:rPr>
          <w:sz w:val="24"/>
          <w:szCs w:val="20"/>
        </w:rPr>
      </w:pPr>
      <w:r>
        <w:rPr>
          <w:rFonts w:hint="eastAsia" w:ascii="Times New Roman" w:hAnsi="Times New Roman" w:cs="宋体"/>
          <w:sz w:val="24"/>
          <w:szCs w:val="20"/>
          <w:lang w:bidi="ar"/>
        </w:rPr>
        <w:t xml:space="preserve">④乙方在报价过程中所作的其它承诺、声明、书面澄清等。</w:t>
      </w:r>
      <w:r/>
    </w:p>
    <w:p>
      <w:pPr>
        <w:ind w:firstLine="480"/>
        <w:spacing w:line="440" w:lineRule="exact"/>
        <w:rPr>
          <w:sz w:val="24"/>
          <w:szCs w:val="20"/>
        </w:rPr>
      </w:pPr>
      <w:r/>
      <w:bookmarkStart w:id="196" w:name="_Hlk144021334"/>
      <w:r>
        <w:rPr>
          <w:rFonts w:ascii="Times New Roman" w:hAnsi="Times New Roman"/>
          <w:sz w:val="24"/>
          <w:szCs w:val="20"/>
          <w:lang w:bidi="ar"/>
        </w:rPr>
        <w:t xml:space="preserve">2</w:t>
      </w:r>
      <w:r>
        <w:rPr>
          <w:rFonts w:hint="eastAsia" w:ascii="Times New Roman" w:hAnsi="Times New Roman" w:cs="宋体"/>
          <w:sz w:val="24"/>
          <w:szCs w:val="20"/>
          <w:lang w:bidi="ar"/>
        </w:rPr>
        <w:t xml:space="preserve">、上述文件之间如果出现不一致的，以甲方文件确定的内容为准，但乙方文件的内容对甲方更有利的，适用乙方文件。</w:t>
      </w:r>
      <w:r/>
    </w:p>
    <w:p>
      <w:pPr>
        <w:ind w:firstLine="480"/>
        <w:spacing w:line="440" w:lineRule="exact"/>
        <w:rPr>
          <w:sz w:val="24"/>
          <w:szCs w:val="20"/>
        </w:rPr>
      </w:pPr>
      <w:r>
        <w:rPr>
          <w:rFonts w:ascii="Times New Roman" w:hAnsi="Times New Roman"/>
          <w:sz w:val="24"/>
          <w:szCs w:val="20"/>
          <w:lang w:bidi="ar"/>
        </w:rPr>
        <w:t xml:space="preserve">3</w:t>
      </w:r>
      <w:r>
        <w:rPr>
          <w:rFonts w:hint="eastAsia" w:ascii="Times New Roman" w:hAnsi="Times New Roman" w:cs="宋体"/>
          <w:sz w:val="24"/>
          <w:szCs w:val="20"/>
          <w:lang w:bidi="ar"/>
        </w:rPr>
        <w:t xml:space="preserve">、乙方文件应当符合采购文件确定的原则，如果乙方文件中的表述，形式上符合采购文件原则，但具体内容对甲方不利、对乙方有利的，视为背离采购文件，不予适用。</w:t>
      </w:r>
      <w:bookmarkEnd w:id="196"/>
      <w:r/>
      <w:r/>
    </w:p>
    <w:p>
      <w:pPr>
        <w:ind w:firstLine="482"/>
        <w:spacing w:line="440" w:lineRule="exact"/>
        <w:rPr>
          <w:b/>
          <w:sz w:val="24"/>
          <w:szCs w:val="24"/>
        </w:rPr>
      </w:pPr>
      <w:r>
        <w:rPr>
          <w:rFonts w:hint="eastAsia" w:ascii="Times New Roman" w:hAnsi="Times New Roman" w:cs="宋体"/>
          <w:b/>
          <w:sz w:val="24"/>
          <w:szCs w:val="24"/>
          <w:lang w:bidi="ar"/>
        </w:rPr>
        <w:t xml:space="preserve">第三条</w:t>
      </w:r>
      <w:r>
        <w:rPr>
          <w:rFonts w:ascii="Times New Roman" w:hAnsi="Times New Roman"/>
          <w:b/>
          <w:sz w:val="24"/>
          <w:szCs w:val="24"/>
          <w:lang w:bidi="ar"/>
        </w:rPr>
        <w:t xml:space="preserve">  </w:t>
      </w:r>
      <w:r>
        <w:rPr>
          <w:rFonts w:hint="eastAsia" w:ascii="Times New Roman" w:hAnsi="Times New Roman" w:cs="宋体"/>
          <w:b/>
          <w:sz w:val="24"/>
          <w:szCs w:val="24"/>
          <w:lang w:bidi="ar"/>
        </w:rPr>
        <w:t xml:space="preserve">合同货物</w:t>
      </w:r>
      <w:r/>
    </w:p>
    <w:p>
      <w:pPr>
        <w:ind w:firstLine="480"/>
        <w:spacing w:line="440" w:lineRule="exact"/>
        <w:rPr>
          <w:sz w:val="24"/>
          <w:szCs w:val="20"/>
        </w:rPr>
      </w:pPr>
      <w:r>
        <w:rPr>
          <w:rFonts w:hint="eastAsia" w:ascii="Times New Roman" w:hAnsi="Times New Roman" w:cs="宋体"/>
          <w:sz w:val="24"/>
          <w:szCs w:val="20"/>
          <w:lang w:bidi="ar"/>
        </w:rPr>
        <w:t xml:space="preserve">乙方根据甲方需求提供下列货物：</w:t>
      </w:r>
      <w:r/>
    </w:p>
    <w:tbl>
      <w:tblPr>
        <w:tblStyle w:val="762"/>
        <w:tblW w:w="985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58"/>
        <w:gridCol w:w="1918"/>
        <w:gridCol w:w="2561"/>
        <w:gridCol w:w="735"/>
        <w:gridCol w:w="613"/>
        <w:gridCol w:w="1223"/>
        <w:gridCol w:w="1418"/>
        <w:gridCol w:w="928"/>
      </w:tblGrid>
      <w:tr>
        <w:trPr>
          <w:jc w:val="center"/>
          <w:trHeight w:val="840"/>
        </w:trPr>
        <w:tc>
          <w:tcPr>
            <w:shd w:val="clear" w:color="auto" w:fill="auto"/>
            <w:tcBorders>
              <w:top w:val="single" w:color="auto" w:sz="4" w:space="0"/>
              <w:left w:val="single" w:color="auto" w:sz="4" w:space="0"/>
              <w:bottom w:val="single" w:color="auto" w:sz="4" w:space="0"/>
              <w:right w:val="single" w:color="auto" w:sz="4" w:space="0"/>
            </w:tcBorders>
            <w:tcW w:w="458" w:type="dxa"/>
            <w:vAlign w:val="center"/>
            <w:textDirection w:val="lrTb"/>
            <w:noWrap w:val="false"/>
          </w:tcPr>
          <w:p>
            <w:pPr>
              <w:rPr>
                <w:rFonts w:ascii="宋体" w:hAnsi="宋体" w:cs="宋体"/>
                <w:b/>
                <w:sz w:val="24"/>
                <w:szCs w:val="20"/>
              </w:rPr>
            </w:pPr>
            <w:r/>
            <w:bookmarkStart w:id="197" w:name="_Hlk213224556"/>
            <w:r>
              <w:rPr>
                <w:rFonts w:hint="eastAsia" w:ascii="宋体" w:hAnsi="宋体" w:cs="宋体"/>
                <w:b/>
                <w:sz w:val="24"/>
                <w:szCs w:val="20"/>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spacing w:line="360" w:lineRule="auto"/>
              <w:rPr>
                <w:rFonts w:ascii="宋体" w:hAnsi="宋体" w:cs="宋体"/>
                <w:b/>
                <w:sz w:val="24"/>
                <w:szCs w:val="20"/>
              </w:rPr>
            </w:pPr>
            <w:r>
              <w:rPr>
                <w:rFonts w:hint="eastAsia" w:ascii="宋体" w:hAnsi="宋体" w:cs="宋体"/>
                <w:b/>
                <w:sz w:val="24"/>
                <w:szCs w:val="20"/>
              </w:rPr>
              <w:t xml:space="preserve">货物名称</w:t>
            </w:r>
            <w:r/>
          </w:p>
        </w:tc>
        <w:tc>
          <w:tcPr>
            <w:shd w:val="clear" w:color="auto" w:fill="auto"/>
            <w:tcBorders>
              <w:top w:val="single" w:color="auto" w:sz="4" w:space="0"/>
              <w:left w:val="single" w:color="auto" w:sz="4" w:space="0"/>
              <w:bottom w:val="single" w:color="auto" w:sz="4" w:space="0"/>
              <w:right w:val="single" w:color="auto" w:sz="4" w:space="0"/>
            </w:tcBorders>
            <w:tcW w:w="2561" w:type="dxa"/>
            <w:vAlign w:val="center"/>
            <w:textDirection w:val="lrTb"/>
            <w:noWrap w:val="false"/>
          </w:tcPr>
          <w:p>
            <w:pPr>
              <w:jc w:val="center"/>
              <w:spacing w:line="360" w:lineRule="auto"/>
              <w:rPr>
                <w:rFonts w:ascii="宋体" w:hAnsi="宋体" w:cs="宋体"/>
                <w:b/>
                <w:sz w:val="24"/>
                <w:szCs w:val="20"/>
              </w:rPr>
            </w:pPr>
            <w:r>
              <w:rPr>
                <w:rFonts w:hint="eastAsia" w:ascii="宋体" w:hAnsi="宋体" w:cs="宋体"/>
                <w:b/>
                <w:sz w:val="24"/>
                <w:szCs w:val="20"/>
              </w:rPr>
              <w:t xml:space="preserve">品牌、规格型号及产地</w:t>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rPr>
                <w:rFonts w:ascii="宋体" w:hAnsi="宋体" w:cs="宋体"/>
                <w:b/>
                <w:sz w:val="24"/>
                <w:szCs w:val="20"/>
              </w:rPr>
            </w:pPr>
            <w:r>
              <w:rPr>
                <w:rFonts w:hint="eastAsia" w:ascii="宋体" w:hAnsi="宋体" w:cs="宋体"/>
                <w:b/>
                <w:sz w:val="24"/>
                <w:szCs w:val="20"/>
                <w:lang w:bidi="ar"/>
              </w:rPr>
              <w:t xml:space="preserve">计量</w:t>
            </w:r>
            <w:r/>
          </w:p>
          <w:p>
            <w:pPr>
              <w:jc w:val="center"/>
              <w:rPr>
                <w:rFonts w:ascii="宋体" w:hAnsi="宋体" w:cs="宋体"/>
                <w:b/>
                <w:sz w:val="24"/>
                <w:szCs w:val="20"/>
              </w:rPr>
            </w:pPr>
            <w:r>
              <w:rPr>
                <w:rFonts w:hint="eastAsia" w:ascii="宋体" w:hAnsi="宋体" w:cs="宋体"/>
                <w:b/>
                <w:sz w:val="24"/>
                <w:szCs w:val="20"/>
              </w:rPr>
              <w:t xml:space="preserve">单位</w:t>
            </w:r>
            <w:r/>
          </w:p>
        </w:tc>
        <w:tc>
          <w:tcPr>
            <w:shd w:val="clear" w:color="auto" w:fill="auto"/>
            <w:tcBorders>
              <w:top w:val="single" w:color="auto" w:sz="4" w:space="0"/>
              <w:left w:val="single" w:color="auto" w:sz="4" w:space="0"/>
              <w:bottom w:val="single" w:color="auto" w:sz="4" w:space="0"/>
              <w:right w:val="single" w:color="auto" w:sz="4" w:space="0"/>
            </w:tcBorders>
            <w:tcW w:w="613" w:type="dxa"/>
            <w:vAlign w:val="center"/>
            <w:textDirection w:val="lrTb"/>
            <w:noWrap w:val="false"/>
          </w:tcPr>
          <w:p>
            <w:pPr>
              <w:jc w:val="center"/>
              <w:spacing w:line="360" w:lineRule="auto"/>
              <w:rPr>
                <w:rFonts w:ascii="宋体" w:hAnsi="宋体" w:cs="宋体"/>
                <w:b/>
                <w:sz w:val="24"/>
                <w:szCs w:val="20"/>
              </w:rPr>
            </w:pPr>
            <w:r>
              <w:rPr>
                <w:rFonts w:hint="eastAsia" w:ascii="宋体" w:hAnsi="宋体" w:cs="宋体"/>
                <w:b/>
                <w:sz w:val="24"/>
                <w:szCs w:val="20"/>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1223" w:type="dxa"/>
            <w:vAlign w:val="center"/>
            <w:textDirection w:val="lrTb"/>
            <w:noWrap w:val="false"/>
          </w:tcPr>
          <w:p>
            <w:pPr>
              <w:jc w:val="center"/>
              <w:rPr>
                <w:rFonts w:ascii="宋体" w:hAnsi="宋体" w:cs="宋体"/>
                <w:b/>
                <w:sz w:val="24"/>
                <w:szCs w:val="20"/>
              </w:rPr>
            </w:pPr>
            <w:r>
              <w:rPr>
                <w:rFonts w:hint="eastAsia" w:ascii="宋体" w:hAnsi="宋体" w:cs="宋体"/>
                <w:b/>
                <w:sz w:val="24"/>
                <w:szCs w:val="20"/>
              </w:rPr>
              <w:t xml:space="preserve">单价（元）</w:t>
            </w:r>
            <w:r/>
          </w:p>
        </w:tc>
        <w:tc>
          <w:tcPr>
            <w:shd w:val="clear" w:color="auto" w:fill="auto"/>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ascii="宋体" w:hAnsi="宋体" w:cs="宋体"/>
                <w:b/>
                <w:sz w:val="24"/>
                <w:szCs w:val="20"/>
              </w:rPr>
            </w:pPr>
            <w:r>
              <w:rPr>
                <w:rFonts w:hint="eastAsia" w:ascii="宋体" w:hAnsi="宋体" w:cs="宋体"/>
                <w:b/>
                <w:sz w:val="24"/>
                <w:szCs w:val="20"/>
              </w:rPr>
              <w:t xml:space="preserve">总价（元）</w:t>
            </w:r>
            <w:r/>
          </w:p>
        </w:tc>
        <w:tc>
          <w:tcPr>
            <w:shd w:val="clear" w:color="auto" w:fill="auto"/>
            <w:tcBorders>
              <w:top w:val="single" w:color="auto" w:sz="4" w:space="0"/>
              <w:left w:val="single" w:color="auto" w:sz="4" w:space="0"/>
              <w:bottom w:val="single" w:color="auto" w:sz="4" w:space="0"/>
              <w:right w:val="single" w:color="auto" w:sz="4" w:space="0"/>
            </w:tcBorders>
            <w:tcW w:w="928" w:type="dxa"/>
            <w:vAlign w:val="center"/>
            <w:textDirection w:val="lrTb"/>
            <w:noWrap w:val="false"/>
          </w:tcPr>
          <w:p>
            <w:pPr>
              <w:jc w:val="center"/>
              <w:rPr>
                <w:rFonts w:ascii="宋体" w:hAnsi="宋体" w:cs="宋体"/>
                <w:b/>
                <w:sz w:val="24"/>
                <w:szCs w:val="20"/>
              </w:rPr>
            </w:pPr>
            <w:r>
              <w:rPr>
                <w:rFonts w:hint="eastAsia" w:ascii="宋体" w:hAnsi="宋体" w:cs="宋体"/>
                <w:b/>
                <w:sz w:val="24"/>
                <w:szCs w:val="20"/>
              </w:rPr>
              <w:t xml:space="preserve">质保期</w:t>
            </w:r>
            <w:r/>
          </w:p>
        </w:tc>
      </w:tr>
      <w:tr>
        <w:trPr>
          <w:jc w:val="center"/>
          <w:trHeight w:val="773"/>
        </w:trPr>
        <w:tc>
          <w:tcPr>
            <w:shd w:val="clear" w:color="auto" w:fill="auto"/>
            <w:tcBorders>
              <w:top w:val="single" w:color="auto" w:sz="4" w:space="0"/>
              <w:left w:val="single" w:color="auto" w:sz="4" w:space="0"/>
              <w:bottom w:val="single" w:color="auto" w:sz="4" w:space="0"/>
              <w:right w:val="single" w:color="auto" w:sz="4" w:space="0"/>
            </w:tcBorders>
            <w:tcW w:w="458" w:type="dxa"/>
            <w:vAlign w:val="center"/>
            <w:textDirection w:val="lrTb"/>
            <w:noWrap w:val="false"/>
          </w:tcPr>
          <w:p>
            <w:pPr>
              <w:jc w:val="center"/>
              <w:spacing w:afterAutospacing="1"/>
              <w:tabs>
                <w:tab w:val="left" w:pos="1620" w:leader="none"/>
              </w:tabs>
              <w:rPr>
                <w:rFonts w:ascii="宋体" w:hAnsi="宋体" w:cs="宋体"/>
                <w:color w:val="000000"/>
                <w:sz w:val="24"/>
                <w:szCs w:val="20"/>
              </w:rPr>
            </w:pPr>
            <w:r>
              <w:rPr>
                <w:sz w:val="24"/>
                <w:szCs w:val="24"/>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宋体" w:hAnsi="宋体" w:cs="宋体"/>
                <w:sz w:val="24"/>
                <w:szCs w:val="20"/>
              </w:rPr>
            </w:pPr>
            <w:r>
              <w:rPr>
                <w:rFonts w:ascii="宋体" w:hAnsi="宋体" w:cs="宋体"/>
                <w:sz w:val="24"/>
                <w:szCs w:val="20"/>
              </w:rPr>
            </w:r>
            <w:r/>
          </w:p>
        </w:tc>
        <w:tc>
          <w:tcPr>
            <w:shd w:val="clear" w:color="auto" w:fill="auto"/>
            <w:tcBorders>
              <w:top w:val="single" w:color="auto" w:sz="4" w:space="0"/>
              <w:left w:val="single" w:color="auto" w:sz="4" w:space="0"/>
              <w:bottom w:val="single" w:color="auto" w:sz="4" w:space="0"/>
              <w:right w:val="single" w:color="auto" w:sz="4" w:space="0"/>
            </w:tcBorders>
            <w:tcW w:w="2561" w:type="dxa"/>
            <w:vAlign w:val="center"/>
            <w:textDirection w:val="lrTb"/>
            <w:noWrap w:val="false"/>
          </w:tcPr>
          <w:p>
            <w:pPr>
              <w:jc w:val="center"/>
              <w:rPr>
                <w:rFonts w:ascii="等线" w:hAnsi="等线" w:eastAsia="等线" w:cs="等线"/>
                <w:sz w:val="22"/>
                <w:szCs w:val="20"/>
              </w:rPr>
            </w:pPr>
            <w:r>
              <w:rPr>
                <w:rFonts w:ascii="等线" w:hAnsi="等线" w:eastAsia="等线" w:cs="等线"/>
                <w:sz w:val="22"/>
                <w:szCs w:val="20"/>
              </w:rPr>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rPr>
                <w:rFonts w:ascii="宋体" w:hAnsi="宋体" w:cs="宋体"/>
                <w:sz w:val="24"/>
                <w:szCs w:val="20"/>
              </w:rPr>
            </w:pPr>
            <w:r>
              <w:rPr>
                <w:rFonts w:ascii="宋体" w:hAnsi="宋体" w:cs="宋体"/>
                <w:sz w:val="24"/>
                <w:szCs w:val="20"/>
              </w:rPr>
            </w:r>
            <w:r/>
          </w:p>
        </w:tc>
        <w:tc>
          <w:tcPr>
            <w:shd w:val="clear" w:color="auto" w:fill="auto"/>
            <w:tcBorders>
              <w:top w:val="single" w:color="auto" w:sz="4" w:space="0"/>
              <w:left w:val="single" w:color="auto" w:sz="4" w:space="0"/>
              <w:bottom w:val="single" w:color="auto" w:sz="4" w:space="0"/>
              <w:right w:val="single" w:color="auto" w:sz="4" w:space="0"/>
            </w:tcBorders>
            <w:tcW w:w="613" w:type="dxa"/>
            <w:vAlign w:val="center"/>
            <w:textDirection w:val="lrTb"/>
            <w:noWrap w:val="false"/>
          </w:tcPr>
          <w:p>
            <w:pPr>
              <w:jc w:val="center"/>
              <w:spacing w:line="360" w:lineRule="auto"/>
              <w:widowControl/>
              <w:rPr>
                <w:rFonts w:ascii="宋体" w:hAnsi="宋体" w:cs="宋体"/>
                <w:sz w:val="24"/>
                <w:szCs w:val="20"/>
              </w:rPr>
            </w:pPr>
            <w:r>
              <w:rPr>
                <w:rFonts w:ascii="宋体" w:hAnsi="宋体" w:cs="宋体"/>
                <w:sz w:val="24"/>
                <w:szCs w:val="20"/>
              </w:rPr>
            </w:r>
            <w:r/>
          </w:p>
        </w:tc>
        <w:tc>
          <w:tcPr>
            <w:shd w:val="clear" w:color="auto" w:fill="auto"/>
            <w:tcBorders>
              <w:top w:val="single" w:color="auto" w:sz="4" w:space="0"/>
              <w:left w:val="single" w:color="auto" w:sz="4" w:space="0"/>
              <w:bottom w:val="single" w:color="auto" w:sz="4" w:space="0"/>
              <w:right w:val="single" w:color="auto" w:sz="4" w:space="0"/>
            </w:tcBorders>
            <w:tcW w:w="1223" w:type="dxa"/>
            <w:vAlign w:val="center"/>
            <w:textDirection w:val="lrTb"/>
            <w:noWrap w:val="false"/>
          </w:tcPr>
          <w:p>
            <w:pPr>
              <w:jc w:val="center"/>
              <w:rPr>
                <w:rFonts w:ascii="宋体" w:hAnsi="宋体" w:cs="宋体"/>
                <w:sz w:val="24"/>
                <w:szCs w:val="20"/>
              </w:rPr>
            </w:pPr>
            <w:r>
              <w:rPr>
                <w:rFonts w:ascii="宋体" w:hAnsi="宋体" w:cs="宋体"/>
                <w:sz w:val="24"/>
                <w:szCs w:val="20"/>
              </w:rPr>
            </w:r>
            <w:r/>
          </w:p>
        </w:tc>
        <w:tc>
          <w:tcPr>
            <w:shd w:val="clear" w:color="auto" w:fill="auto"/>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ascii="宋体" w:hAnsi="宋体" w:cs="宋体"/>
                <w:sz w:val="24"/>
                <w:szCs w:val="20"/>
              </w:rPr>
            </w:pPr>
            <w:r>
              <w:rPr>
                <w:rFonts w:ascii="宋体" w:hAnsi="宋体" w:cs="宋体"/>
                <w:sz w:val="24"/>
                <w:szCs w:val="20"/>
              </w:rPr>
            </w:r>
            <w:r/>
          </w:p>
        </w:tc>
        <w:tc>
          <w:tcPr>
            <w:shd w:val="clear" w:color="auto" w:fill="auto"/>
            <w:tcBorders>
              <w:top w:val="single" w:color="auto" w:sz="4" w:space="0"/>
              <w:left w:val="single" w:color="auto" w:sz="4" w:space="0"/>
              <w:bottom w:val="single" w:color="auto" w:sz="4" w:space="0"/>
              <w:right w:val="single" w:color="auto" w:sz="4" w:space="0"/>
            </w:tcBorders>
            <w:tcW w:w="928" w:type="dxa"/>
            <w:vAlign w:val="center"/>
            <w:textDirection w:val="lrTb"/>
            <w:noWrap w:val="false"/>
          </w:tcPr>
          <w:p>
            <w:pPr>
              <w:jc w:val="center"/>
              <w:rPr>
                <w:rFonts w:ascii="宋体" w:hAnsi="宋体" w:cs="宋体"/>
                <w:sz w:val="24"/>
                <w:szCs w:val="20"/>
              </w:rPr>
            </w:pPr>
            <w:r>
              <w:rPr>
                <w:rFonts w:ascii="宋体" w:hAnsi="宋体" w:cs="宋体"/>
                <w:sz w:val="24"/>
                <w:szCs w:val="20"/>
              </w:rPr>
            </w:r>
            <w:r/>
          </w:p>
        </w:tc>
      </w:tr>
      <w:tr>
        <w:trPr>
          <w:jc w:val="center"/>
          <w:trHeight w:val="714"/>
        </w:trPr>
        <w:tc>
          <w:tcPr>
            <w:shd w:val="clear" w:color="auto" w:fill="auto"/>
            <w:tcBorders>
              <w:top w:val="single" w:color="auto" w:sz="4" w:space="0"/>
              <w:left w:val="single" w:color="auto" w:sz="4" w:space="0"/>
              <w:bottom w:val="single" w:color="auto" w:sz="4" w:space="0"/>
              <w:right w:val="single" w:color="auto" w:sz="4" w:space="0"/>
            </w:tcBorders>
            <w:tcW w:w="458" w:type="dxa"/>
            <w:vAlign w:val="center"/>
            <w:textDirection w:val="lrTb"/>
            <w:noWrap w:val="false"/>
          </w:tcPr>
          <w:p>
            <w:pPr>
              <w:jc w:val="center"/>
              <w:spacing w:afterAutospacing="1"/>
              <w:tabs>
                <w:tab w:val="left" w:pos="1620" w:leader="none"/>
              </w:tabs>
              <w:rPr>
                <w:rFonts w:ascii="宋体" w:hAnsi="宋体" w:cs="宋体"/>
                <w:color w:val="000000"/>
                <w:sz w:val="24"/>
                <w:szCs w:val="20"/>
              </w:rPr>
            </w:pPr>
            <w:r>
              <w:rPr>
                <w:sz w:val="24"/>
                <w:szCs w:val="24"/>
                <w:lang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宋体" w:hAnsi="宋体" w:cs="宋体"/>
                <w:sz w:val="24"/>
                <w:szCs w:val="20"/>
              </w:rPr>
            </w:pPr>
            <w:r>
              <w:rPr>
                <w:rFonts w:ascii="宋体" w:hAnsi="宋体" w:cs="宋体"/>
                <w:sz w:val="24"/>
                <w:szCs w:val="20"/>
              </w:rPr>
            </w:r>
            <w:r/>
          </w:p>
        </w:tc>
        <w:tc>
          <w:tcPr>
            <w:shd w:val="clear" w:color="auto" w:fill="auto"/>
            <w:tcBorders>
              <w:top w:val="single" w:color="auto" w:sz="4" w:space="0"/>
              <w:left w:val="single" w:color="auto" w:sz="4" w:space="0"/>
              <w:bottom w:val="single" w:color="auto" w:sz="4" w:space="0"/>
              <w:right w:val="single" w:color="auto" w:sz="4" w:space="0"/>
            </w:tcBorders>
            <w:tcW w:w="2561" w:type="dxa"/>
            <w:vAlign w:val="center"/>
            <w:textDirection w:val="lrTb"/>
            <w:noWrap w:val="false"/>
          </w:tcPr>
          <w:p>
            <w:pPr>
              <w:jc w:val="center"/>
              <w:spacing w:line="360" w:lineRule="auto"/>
              <w:rPr>
                <w:rFonts w:ascii="等线" w:hAnsi="等线" w:eastAsia="等线" w:cs="等线"/>
                <w:sz w:val="22"/>
                <w:szCs w:val="20"/>
              </w:rPr>
            </w:pPr>
            <w:r>
              <w:rPr>
                <w:rFonts w:ascii="等线" w:hAnsi="等线" w:eastAsia="等线" w:cs="等线"/>
                <w:sz w:val="22"/>
                <w:szCs w:val="20"/>
              </w:rPr>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rPr>
                <w:rFonts w:ascii="宋体" w:hAnsi="宋体" w:cs="宋体"/>
                <w:sz w:val="24"/>
                <w:szCs w:val="20"/>
              </w:rPr>
            </w:pPr>
            <w:r>
              <w:rPr>
                <w:rFonts w:ascii="宋体" w:hAnsi="宋体" w:cs="宋体"/>
                <w:sz w:val="24"/>
                <w:szCs w:val="20"/>
              </w:rPr>
            </w:r>
            <w:r/>
          </w:p>
        </w:tc>
        <w:tc>
          <w:tcPr>
            <w:shd w:val="clear" w:color="auto" w:fill="auto"/>
            <w:tcBorders>
              <w:top w:val="single" w:color="auto" w:sz="4" w:space="0"/>
              <w:left w:val="single" w:color="auto" w:sz="4" w:space="0"/>
              <w:bottom w:val="single" w:color="auto" w:sz="4" w:space="0"/>
              <w:right w:val="single" w:color="auto" w:sz="4" w:space="0"/>
            </w:tcBorders>
            <w:tcW w:w="613" w:type="dxa"/>
            <w:vAlign w:val="center"/>
            <w:textDirection w:val="lrTb"/>
            <w:noWrap w:val="false"/>
          </w:tcPr>
          <w:p>
            <w:pPr>
              <w:jc w:val="center"/>
              <w:rPr>
                <w:rFonts w:ascii="宋体" w:hAnsi="宋体" w:cs="宋体"/>
                <w:sz w:val="24"/>
                <w:szCs w:val="20"/>
              </w:rPr>
            </w:pPr>
            <w:r>
              <w:rPr>
                <w:rFonts w:ascii="宋体" w:hAnsi="宋体" w:cs="宋体"/>
                <w:sz w:val="24"/>
                <w:szCs w:val="20"/>
              </w:rPr>
            </w:r>
            <w:r/>
          </w:p>
        </w:tc>
        <w:tc>
          <w:tcPr>
            <w:shd w:val="clear" w:color="auto" w:fill="auto"/>
            <w:tcBorders>
              <w:top w:val="single" w:color="auto" w:sz="4" w:space="0"/>
              <w:left w:val="single" w:color="auto" w:sz="4" w:space="0"/>
              <w:bottom w:val="single" w:color="auto" w:sz="4" w:space="0"/>
              <w:right w:val="single" w:color="auto" w:sz="4" w:space="0"/>
            </w:tcBorders>
            <w:tcW w:w="1223" w:type="dxa"/>
            <w:vAlign w:val="center"/>
            <w:textDirection w:val="lrTb"/>
            <w:noWrap w:val="false"/>
          </w:tcPr>
          <w:p>
            <w:pPr>
              <w:jc w:val="center"/>
              <w:rPr>
                <w:rFonts w:ascii="宋体" w:hAnsi="宋体" w:cs="宋体"/>
                <w:sz w:val="24"/>
                <w:szCs w:val="20"/>
              </w:rPr>
            </w:pPr>
            <w:r>
              <w:rPr>
                <w:rFonts w:ascii="宋体" w:hAnsi="宋体" w:cs="宋体"/>
                <w:sz w:val="24"/>
                <w:szCs w:val="20"/>
              </w:rPr>
            </w:r>
            <w:r/>
          </w:p>
        </w:tc>
        <w:tc>
          <w:tcPr>
            <w:shd w:val="clear" w:color="auto" w:fill="auto"/>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ascii="宋体" w:hAnsi="宋体" w:cs="宋体"/>
                <w:sz w:val="24"/>
                <w:szCs w:val="20"/>
              </w:rPr>
            </w:pPr>
            <w:r>
              <w:rPr>
                <w:rFonts w:ascii="宋体" w:hAnsi="宋体" w:cs="宋体"/>
                <w:sz w:val="24"/>
                <w:szCs w:val="20"/>
              </w:rPr>
            </w:r>
            <w:r/>
          </w:p>
        </w:tc>
        <w:tc>
          <w:tcPr>
            <w:shd w:val="clear" w:color="auto" w:fill="auto"/>
            <w:tcBorders>
              <w:top w:val="single" w:color="auto" w:sz="4" w:space="0"/>
              <w:left w:val="single" w:color="auto" w:sz="4" w:space="0"/>
              <w:bottom w:val="single" w:color="auto" w:sz="4" w:space="0"/>
              <w:right w:val="single" w:color="auto" w:sz="4" w:space="0"/>
            </w:tcBorders>
            <w:tcW w:w="928" w:type="dxa"/>
            <w:vAlign w:val="center"/>
            <w:textDirection w:val="lrTb"/>
            <w:noWrap w:val="false"/>
          </w:tcPr>
          <w:p>
            <w:pPr>
              <w:jc w:val="center"/>
              <w:rPr>
                <w:rFonts w:ascii="宋体" w:hAnsi="宋体" w:cs="宋体"/>
                <w:sz w:val="24"/>
                <w:szCs w:val="20"/>
              </w:rPr>
            </w:pPr>
            <w:r>
              <w:rPr>
                <w:rFonts w:ascii="宋体" w:hAnsi="宋体" w:cs="宋体"/>
                <w:sz w:val="24"/>
                <w:szCs w:val="20"/>
              </w:rPr>
            </w:r>
            <w:r/>
          </w:p>
        </w:tc>
      </w:tr>
      <w:tr>
        <w:trPr>
          <w:jc w:val="center"/>
          <w:trHeight w:val="714"/>
        </w:trPr>
        <w:tc>
          <w:tcPr>
            <w:shd w:val="clear" w:color="auto" w:fill="auto"/>
            <w:tcBorders>
              <w:top w:val="single" w:color="auto" w:sz="4" w:space="0"/>
              <w:left w:val="single" w:color="auto" w:sz="4" w:space="0"/>
              <w:bottom w:val="single" w:color="auto" w:sz="4" w:space="0"/>
              <w:right w:val="single" w:color="auto" w:sz="4" w:space="0"/>
            </w:tcBorders>
            <w:tcW w:w="458" w:type="dxa"/>
            <w:vAlign w:val="center"/>
            <w:textDirection w:val="lrTb"/>
            <w:noWrap w:val="false"/>
          </w:tcPr>
          <w:p>
            <w:pPr>
              <w:jc w:val="center"/>
              <w:spacing w:afterAutospacing="1"/>
              <w:tabs>
                <w:tab w:val="left" w:pos="1620" w:leader="none"/>
              </w:tabs>
              <w:rPr>
                <w:rFonts w:ascii="宋体" w:hAnsi="宋体" w:cs="宋体"/>
                <w:color w:val="000000"/>
                <w:sz w:val="24"/>
                <w:szCs w:val="20"/>
              </w:rPr>
            </w:pPr>
            <w:r>
              <w:rPr>
                <w:sz w:val="24"/>
                <w:szCs w:val="24"/>
                <w:lang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宋体" w:hAnsi="宋体" w:cs="宋体"/>
                <w:sz w:val="24"/>
                <w:szCs w:val="20"/>
              </w:rPr>
            </w:pPr>
            <w:r>
              <w:rPr>
                <w:rFonts w:ascii="宋体" w:hAnsi="宋体" w:cs="宋体"/>
                <w:sz w:val="24"/>
                <w:szCs w:val="20"/>
              </w:rPr>
            </w:r>
            <w:r/>
          </w:p>
        </w:tc>
        <w:tc>
          <w:tcPr>
            <w:shd w:val="clear" w:color="auto" w:fill="auto"/>
            <w:tcBorders>
              <w:top w:val="single" w:color="auto" w:sz="4" w:space="0"/>
              <w:left w:val="single" w:color="auto" w:sz="4" w:space="0"/>
              <w:bottom w:val="single" w:color="auto" w:sz="4" w:space="0"/>
              <w:right w:val="single" w:color="auto" w:sz="4" w:space="0"/>
            </w:tcBorders>
            <w:tcW w:w="2561" w:type="dxa"/>
            <w:vAlign w:val="center"/>
            <w:textDirection w:val="lrTb"/>
            <w:noWrap w:val="false"/>
          </w:tcPr>
          <w:p>
            <w:pPr>
              <w:jc w:val="center"/>
              <w:spacing w:line="360" w:lineRule="auto"/>
              <w:rPr>
                <w:rFonts w:ascii="等线" w:hAnsi="等线" w:eastAsia="等线" w:cs="等线"/>
                <w:sz w:val="22"/>
                <w:szCs w:val="20"/>
              </w:rPr>
            </w:pPr>
            <w:r>
              <w:rPr>
                <w:rFonts w:ascii="等线" w:hAnsi="等线" w:eastAsia="等线" w:cs="等线"/>
                <w:sz w:val="22"/>
                <w:szCs w:val="20"/>
              </w:rPr>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rPr>
                <w:rFonts w:ascii="宋体" w:hAnsi="宋体" w:cs="宋体"/>
                <w:sz w:val="24"/>
                <w:szCs w:val="20"/>
              </w:rPr>
            </w:pPr>
            <w:r>
              <w:rPr>
                <w:rFonts w:ascii="宋体" w:hAnsi="宋体" w:cs="宋体"/>
                <w:sz w:val="24"/>
                <w:szCs w:val="20"/>
              </w:rPr>
            </w:r>
            <w:r/>
          </w:p>
        </w:tc>
        <w:tc>
          <w:tcPr>
            <w:shd w:val="clear" w:color="auto" w:fill="auto"/>
            <w:tcBorders>
              <w:top w:val="single" w:color="auto" w:sz="4" w:space="0"/>
              <w:left w:val="single" w:color="auto" w:sz="4" w:space="0"/>
              <w:bottom w:val="single" w:color="auto" w:sz="4" w:space="0"/>
              <w:right w:val="single" w:color="auto" w:sz="4" w:space="0"/>
            </w:tcBorders>
            <w:tcW w:w="613" w:type="dxa"/>
            <w:vAlign w:val="center"/>
            <w:textDirection w:val="lrTb"/>
            <w:noWrap w:val="false"/>
          </w:tcPr>
          <w:p>
            <w:pPr>
              <w:jc w:val="center"/>
              <w:rPr>
                <w:rFonts w:ascii="宋体" w:hAnsi="宋体" w:cs="宋体"/>
                <w:sz w:val="24"/>
                <w:szCs w:val="20"/>
              </w:rPr>
            </w:pPr>
            <w:r>
              <w:rPr>
                <w:rFonts w:ascii="宋体" w:hAnsi="宋体" w:cs="宋体"/>
                <w:sz w:val="24"/>
                <w:szCs w:val="20"/>
              </w:rPr>
            </w:r>
            <w:r/>
          </w:p>
        </w:tc>
        <w:tc>
          <w:tcPr>
            <w:shd w:val="clear" w:color="auto" w:fill="auto"/>
            <w:tcBorders>
              <w:top w:val="single" w:color="auto" w:sz="4" w:space="0"/>
              <w:left w:val="single" w:color="auto" w:sz="4" w:space="0"/>
              <w:bottom w:val="single" w:color="auto" w:sz="4" w:space="0"/>
              <w:right w:val="single" w:color="auto" w:sz="4" w:space="0"/>
            </w:tcBorders>
            <w:tcW w:w="1223" w:type="dxa"/>
            <w:vAlign w:val="center"/>
            <w:textDirection w:val="lrTb"/>
            <w:noWrap w:val="false"/>
          </w:tcPr>
          <w:p>
            <w:pPr>
              <w:jc w:val="center"/>
              <w:rPr>
                <w:rFonts w:ascii="宋体" w:hAnsi="宋体" w:cs="宋体"/>
                <w:sz w:val="24"/>
                <w:szCs w:val="20"/>
              </w:rPr>
            </w:pPr>
            <w:r>
              <w:rPr>
                <w:rFonts w:ascii="宋体" w:hAnsi="宋体" w:cs="宋体"/>
                <w:sz w:val="24"/>
                <w:szCs w:val="20"/>
              </w:rPr>
            </w:r>
            <w:r/>
          </w:p>
        </w:tc>
        <w:tc>
          <w:tcPr>
            <w:shd w:val="clear" w:color="auto" w:fill="auto"/>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ascii="宋体" w:hAnsi="宋体" w:cs="宋体"/>
                <w:sz w:val="24"/>
                <w:szCs w:val="20"/>
              </w:rPr>
            </w:pPr>
            <w:r>
              <w:rPr>
                <w:rFonts w:ascii="宋体" w:hAnsi="宋体" w:cs="宋体"/>
                <w:sz w:val="24"/>
                <w:szCs w:val="20"/>
              </w:rPr>
            </w:r>
            <w:r/>
          </w:p>
        </w:tc>
        <w:tc>
          <w:tcPr>
            <w:shd w:val="clear" w:color="auto" w:fill="auto"/>
            <w:tcBorders>
              <w:top w:val="single" w:color="auto" w:sz="4" w:space="0"/>
              <w:left w:val="single" w:color="auto" w:sz="4" w:space="0"/>
              <w:bottom w:val="single" w:color="auto" w:sz="4" w:space="0"/>
              <w:right w:val="single" w:color="auto" w:sz="4" w:space="0"/>
            </w:tcBorders>
            <w:tcW w:w="928" w:type="dxa"/>
            <w:vAlign w:val="center"/>
            <w:textDirection w:val="lrTb"/>
            <w:noWrap w:val="false"/>
          </w:tcPr>
          <w:p>
            <w:pPr>
              <w:jc w:val="center"/>
              <w:rPr>
                <w:rFonts w:ascii="宋体" w:hAnsi="宋体" w:cs="宋体"/>
                <w:sz w:val="24"/>
                <w:szCs w:val="20"/>
              </w:rPr>
            </w:pPr>
            <w:r>
              <w:rPr>
                <w:rFonts w:ascii="宋体" w:hAnsi="宋体" w:cs="宋体"/>
                <w:sz w:val="24"/>
                <w:szCs w:val="20"/>
              </w:rPr>
            </w:r>
            <w:r/>
          </w:p>
        </w:tc>
      </w:tr>
      <w:tr>
        <w:trPr>
          <w:jc w:val="center"/>
          <w:trHeight w:val="714"/>
        </w:trPr>
        <w:tc>
          <w:tcPr>
            <w:shd w:val="clear" w:color="auto" w:fill="auto"/>
            <w:tcBorders>
              <w:top w:val="single" w:color="auto" w:sz="4" w:space="0"/>
              <w:left w:val="single" w:color="auto" w:sz="4" w:space="0"/>
              <w:bottom w:val="single" w:color="auto" w:sz="4" w:space="0"/>
              <w:right w:val="single" w:color="auto" w:sz="4" w:space="0"/>
            </w:tcBorders>
            <w:tcW w:w="458" w:type="dxa"/>
            <w:vAlign w:val="center"/>
            <w:textDirection w:val="lrTb"/>
            <w:noWrap w:val="false"/>
          </w:tcPr>
          <w:p>
            <w:pPr>
              <w:jc w:val="center"/>
              <w:spacing w:afterAutospacing="1"/>
              <w:tabs>
                <w:tab w:val="left" w:pos="1620" w:leader="none"/>
              </w:tabs>
              <w:rPr>
                <w:rFonts w:ascii="宋体" w:hAnsi="宋体" w:cs="宋体"/>
                <w:color w:val="000000"/>
                <w:sz w:val="24"/>
                <w:szCs w:val="20"/>
              </w:rPr>
            </w:pPr>
            <w:r>
              <w:rPr>
                <w:sz w:val="24"/>
                <w:szCs w:val="24"/>
                <w:lang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宋体" w:hAnsi="宋体" w:cs="宋体"/>
                <w:sz w:val="24"/>
                <w:szCs w:val="20"/>
              </w:rPr>
            </w:pPr>
            <w:r>
              <w:rPr>
                <w:rFonts w:ascii="宋体" w:hAnsi="宋体" w:cs="宋体"/>
                <w:sz w:val="24"/>
                <w:szCs w:val="20"/>
              </w:rPr>
            </w:r>
            <w:r/>
          </w:p>
        </w:tc>
        <w:tc>
          <w:tcPr>
            <w:shd w:val="clear" w:color="auto" w:fill="auto"/>
            <w:tcBorders>
              <w:top w:val="single" w:color="auto" w:sz="4" w:space="0"/>
              <w:left w:val="single" w:color="auto" w:sz="4" w:space="0"/>
              <w:bottom w:val="single" w:color="auto" w:sz="4" w:space="0"/>
              <w:right w:val="single" w:color="auto" w:sz="4" w:space="0"/>
            </w:tcBorders>
            <w:tcW w:w="2561" w:type="dxa"/>
            <w:vAlign w:val="center"/>
            <w:textDirection w:val="lrTb"/>
            <w:noWrap w:val="false"/>
          </w:tcPr>
          <w:p>
            <w:pPr>
              <w:jc w:val="center"/>
              <w:spacing w:line="360" w:lineRule="auto"/>
              <w:rPr>
                <w:rFonts w:ascii="等线" w:hAnsi="等线" w:eastAsia="等线" w:cs="等线"/>
                <w:sz w:val="22"/>
                <w:szCs w:val="20"/>
              </w:rPr>
            </w:pPr>
            <w:r>
              <w:rPr>
                <w:rFonts w:ascii="等线" w:hAnsi="等线" w:eastAsia="等线" w:cs="等线"/>
                <w:sz w:val="22"/>
                <w:szCs w:val="20"/>
              </w:rPr>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rPr>
                <w:rFonts w:ascii="宋体" w:hAnsi="宋体" w:cs="宋体"/>
                <w:sz w:val="24"/>
                <w:szCs w:val="20"/>
              </w:rPr>
            </w:pPr>
            <w:r>
              <w:rPr>
                <w:rFonts w:ascii="宋体" w:hAnsi="宋体" w:cs="宋体"/>
                <w:sz w:val="24"/>
                <w:szCs w:val="20"/>
              </w:rPr>
            </w:r>
            <w:r/>
          </w:p>
        </w:tc>
        <w:tc>
          <w:tcPr>
            <w:shd w:val="clear" w:color="auto" w:fill="auto"/>
            <w:tcBorders>
              <w:top w:val="single" w:color="auto" w:sz="4" w:space="0"/>
              <w:left w:val="single" w:color="auto" w:sz="4" w:space="0"/>
              <w:bottom w:val="single" w:color="auto" w:sz="4" w:space="0"/>
              <w:right w:val="single" w:color="auto" w:sz="4" w:space="0"/>
            </w:tcBorders>
            <w:tcW w:w="613" w:type="dxa"/>
            <w:vAlign w:val="center"/>
            <w:textDirection w:val="lrTb"/>
            <w:noWrap w:val="false"/>
          </w:tcPr>
          <w:p>
            <w:pPr>
              <w:jc w:val="center"/>
              <w:rPr>
                <w:rFonts w:ascii="宋体" w:hAnsi="宋体" w:cs="宋体"/>
                <w:sz w:val="24"/>
                <w:szCs w:val="20"/>
              </w:rPr>
            </w:pPr>
            <w:r>
              <w:rPr>
                <w:rFonts w:ascii="宋体" w:hAnsi="宋体" w:cs="宋体"/>
                <w:sz w:val="24"/>
                <w:szCs w:val="20"/>
              </w:rPr>
            </w:r>
            <w:r/>
          </w:p>
        </w:tc>
        <w:tc>
          <w:tcPr>
            <w:shd w:val="clear" w:color="auto" w:fill="auto"/>
            <w:tcBorders>
              <w:top w:val="single" w:color="auto" w:sz="4" w:space="0"/>
              <w:left w:val="single" w:color="auto" w:sz="4" w:space="0"/>
              <w:bottom w:val="single" w:color="auto" w:sz="4" w:space="0"/>
              <w:right w:val="single" w:color="auto" w:sz="4" w:space="0"/>
            </w:tcBorders>
            <w:tcW w:w="1223" w:type="dxa"/>
            <w:vAlign w:val="center"/>
            <w:textDirection w:val="lrTb"/>
            <w:noWrap w:val="false"/>
          </w:tcPr>
          <w:p>
            <w:pPr>
              <w:jc w:val="center"/>
              <w:rPr>
                <w:rFonts w:ascii="宋体" w:hAnsi="宋体" w:cs="宋体"/>
                <w:sz w:val="24"/>
                <w:szCs w:val="20"/>
              </w:rPr>
            </w:pPr>
            <w:r>
              <w:rPr>
                <w:rFonts w:ascii="宋体" w:hAnsi="宋体" w:cs="宋体"/>
                <w:sz w:val="24"/>
                <w:szCs w:val="20"/>
              </w:rPr>
            </w:r>
            <w:r/>
          </w:p>
        </w:tc>
        <w:tc>
          <w:tcPr>
            <w:shd w:val="clear" w:color="auto" w:fill="auto"/>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ascii="宋体" w:hAnsi="宋体" w:cs="宋体"/>
                <w:sz w:val="24"/>
                <w:szCs w:val="20"/>
              </w:rPr>
            </w:pPr>
            <w:r>
              <w:rPr>
                <w:rFonts w:ascii="宋体" w:hAnsi="宋体" w:cs="宋体"/>
                <w:sz w:val="24"/>
                <w:szCs w:val="20"/>
              </w:rPr>
            </w:r>
            <w:r/>
          </w:p>
        </w:tc>
        <w:tc>
          <w:tcPr>
            <w:shd w:val="clear" w:color="auto" w:fill="auto"/>
            <w:tcBorders>
              <w:top w:val="single" w:color="auto" w:sz="4" w:space="0"/>
              <w:left w:val="single" w:color="auto" w:sz="4" w:space="0"/>
              <w:bottom w:val="single" w:color="auto" w:sz="4" w:space="0"/>
              <w:right w:val="single" w:color="auto" w:sz="4" w:space="0"/>
            </w:tcBorders>
            <w:tcW w:w="928" w:type="dxa"/>
            <w:vAlign w:val="center"/>
            <w:textDirection w:val="lrTb"/>
            <w:noWrap w:val="false"/>
          </w:tcPr>
          <w:p>
            <w:pPr>
              <w:jc w:val="center"/>
              <w:rPr>
                <w:rFonts w:ascii="宋体" w:hAnsi="宋体" w:cs="宋体"/>
                <w:sz w:val="24"/>
                <w:szCs w:val="20"/>
              </w:rPr>
            </w:pPr>
            <w:r>
              <w:rPr>
                <w:rFonts w:ascii="宋体" w:hAnsi="宋体" w:cs="宋体"/>
                <w:sz w:val="24"/>
                <w:szCs w:val="20"/>
              </w:rPr>
            </w:r>
            <w:r/>
          </w:p>
        </w:tc>
      </w:tr>
      <w:tr>
        <w:trPr>
          <w:jc w:val="center"/>
          <w:trHeight w:val="714"/>
        </w:trPr>
        <w:tc>
          <w:tcPr>
            <w:shd w:val="clear" w:color="auto" w:fill="auto"/>
            <w:tcBorders>
              <w:top w:val="single" w:color="auto" w:sz="4" w:space="0"/>
              <w:left w:val="single" w:color="auto" w:sz="4" w:space="0"/>
              <w:bottom w:val="single" w:color="auto" w:sz="4" w:space="0"/>
              <w:right w:val="single" w:color="auto" w:sz="4" w:space="0"/>
            </w:tcBorders>
            <w:tcW w:w="458" w:type="dxa"/>
            <w:vAlign w:val="center"/>
            <w:textDirection w:val="lrTb"/>
            <w:noWrap w:val="false"/>
          </w:tcPr>
          <w:p>
            <w:pPr>
              <w:jc w:val="center"/>
              <w:spacing w:afterAutospacing="1"/>
              <w:tabs>
                <w:tab w:val="left" w:pos="1620" w:leader="none"/>
              </w:tabs>
              <w:rPr>
                <w:rFonts w:ascii="宋体" w:hAnsi="宋体" w:cs="宋体"/>
                <w:color w:val="000000"/>
                <w:sz w:val="24"/>
                <w:szCs w:val="20"/>
              </w:rPr>
            </w:pPr>
            <w:r>
              <w:rPr>
                <w:sz w:val="24"/>
                <w:szCs w:val="24"/>
                <w:lang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宋体" w:hAnsi="宋体" w:cs="宋体"/>
                <w:sz w:val="24"/>
                <w:szCs w:val="20"/>
              </w:rPr>
            </w:pPr>
            <w:r>
              <w:rPr>
                <w:rFonts w:ascii="宋体" w:hAnsi="宋体" w:cs="宋体"/>
                <w:sz w:val="24"/>
                <w:szCs w:val="20"/>
              </w:rPr>
            </w:r>
            <w:r/>
          </w:p>
        </w:tc>
        <w:tc>
          <w:tcPr>
            <w:shd w:val="clear" w:color="auto" w:fill="auto"/>
            <w:tcBorders>
              <w:top w:val="single" w:color="auto" w:sz="4" w:space="0"/>
              <w:left w:val="single" w:color="auto" w:sz="4" w:space="0"/>
              <w:bottom w:val="single" w:color="auto" w:sz="4" w:space="0"/>
              <w:right w:val="single" w:color="auto" w:sz="4" w:space="0"/>
            </w:tcBorders>
            <w:tcW w:w="2561" w:type="dxa"/>
            <w:vAlign w:val="center"/>
            <w:textDirection w:val="lrTb"/>
            <w:noWrap w:val="false"/>
          </w:tcPr>
          <w:p>
            <w:pPr>
              <w:jc w:val="center"/>
              <w:spacing w:line="360" w:lineRule="auto"/>
              <w:rPr>
                <w:rFonts w:ascii="等线" w:hAnsi="等线" w:eastAsia="等线" w:cs="等线"/>
                <w:sz w:val="22"/>
                <w:szCs w:val="20"/>
              </w:rPr>
            </w:pPr>
            <w:r>
              <w:rPr>
                <w:rFonts w:ascii="等线" w:hAnsi="等线" w:eastAsia="等线" w:cs="等线"/>
                <w:sz w:val="22"/>
                <w:szCs w:val="20"/>
              </w:rPr>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rPr>
                <w:rFonts w:ascii="宋体" w:hAnsi="宋体" w:cs="宋体"/>
                <w:sz w:val="24"/>
                <w:szCs w:val="20"/>
              </w:rPr>
            </w:pPr>
            <w:r>
              <w:rPr>
                <w:rFonts w:ascii="宋体" w:hAnsi="宋体" w:cs="宋体"/>
                <w:sz w:val="24"/>
                <w:szCs w:val="20"/>
              </w:rPr>
            </w:r>
            <w:r/>
          </w:p>
        </w:tc>
        <w:tc>
          <w:tcPr>
            <w:shd w:val="clear" w:color="auto" w:fill="auto"/>
            <w:tcBorders>
              <w:top w:val="single" w:color="auto" w:sz="4" w:space="0"/>
              <w:left w:val="single" w:color="auto" w:sz="4" w:space="0"/>
              <w:bottom w:val="single" w:color="auto" w:sz="4" w:space="0"/>
              <w:right w:val="single" w:color="auto" w:sz="4" w:space="0"/>
            </w:tcBorders>
            <w:tcW w:w="613" w:type="dxa"/>
            <w:vAlign w:val="center"/>
            <w:textDirection w:val="lrTb"/>
            <w:noWrap w:val="false"/>
          </w:tcPr>
          <w:p>
            <w:pPr>
              <w:jc w:val="center"/>
              <w:rPr>
                <w:rFonts w:ascii="宋体" w:hAnsi="宋体" w:cs="宋体"/>
                <w:sz w:val="24"/>
                <w:szCs w:val="20"/>
              </w:rPr>
            </w:pPr>
            <w:r>
              <w:rPr>
                <w:rFonts w:ascii="宋体" w:hAnsi="宋体" w:cs="宋体"/>
                <w:sz w:val="24"/>
                <w:szCs w:val="20"/>
              </w:rPr>
            </w:r>
            <w:r/>
          </w:p>
        </w:tc>
        <w:tc>
          <w:tcPr>
            <w:shd w:val="clear" w:color="auto" w:fill="auto"/>
            <w:tcBorders>
              <w:top w:val="single" w:color="auto" w:sz="4" w:space="0"/>
              <w:left w:val="single" w:color="auto" w:sz="4" w:space="0"/>
              <w:bottom w:val="single" w:color="auto" w:sz="4" w:space="0"/>
              <w:right w:val="single" w:color="auto" w:sz="4" w:space="0"/>
            </w:tcBorders>
            <w:tcW w:w="1223" w:type="dxa"/>
            <w:vAlign w:val="center"/>
            <w:textDirection w:val="lrTb"/>
            <w:noWrap w:val="false"/>
          </w:tcPr>
          <w:p>
            <w:pPr>
              <w:jc w:val="center"/>
              <w:rPr>
                <w:rFonts w:ascii="宋体" w:hAnsi="宋体" w:cs="宋体"/>
                <w:sz w:val="24"/>
                <w:szCs w:val="20"/>
              </w:rPr>
            </w:pPr>
            <w:r>
              <w:rPr>
                <w:rFonts w:ascii="宋体" w:hAnsi="宋体" w:cs="宋体"/>
                <w:sz w:val="24"/>
                <w:szCs w:val="20"/>
              </w:rPr>
            </w:r>
            <w:r/>
          </w:p>
        </w:tc>
        <w:tc>
          <w:tcPr>
            <w:shd w:val="clear" w:color="auto" w:fill="auto"/>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ascii="宋体" w:hAnsi="宋体" w:cs="宋体"/>
                <w:sz w:val="24"/>
                <w:szCs w:val="20"/>
              </w:rPr>
            </w:pPr>
            <w:r>
              <w:rPr>
                <w:rFonts w:ascii="宋体" w:hAnsi="宋体" w:cs="宋体"/>
                <w:sz w:val="24"/>
                <w:szCs w:val="20"/>
              </w:rPr>
            </w:r>
            <w:r/>
          </w:p>
        </w:tc>
        <w:tc>
          <w:tcPr>
            <w:shd w:val="clear" w:color="auto" w:fill="auto"/>
            <w:tcBorders>
              <w:top w:val="single" w:color="auto" w:sz="4" w:space="0"/>
              <w:left w:val="single" w:color="auto" w:sz="4" w:space="0"/>
              <w:bottom w:val="single" w:color="auto" w:sz="4" w:space="0"/>
              <w:right w:val="single" w:color="auto" w:sz="4" w:space="0"/>
            </w:tcBorders>
            <w:tcW w:w="928" w:type="dxa"/>
            <w:vAlign w:val="center"/>
            <w:textDirection w:val="lrTb"/>
            <w:noWrap w:val="false"/>
          </w:tcPr>
          <w:p>
            <w:pPr>
              <w:jc w:val="center"/>
              <w:rPr>
                <w:rFonts w:ascii="宋体" w:hAnsi="宋体" w:cs="宋体"/>
                <w:sz w:val="24"/>
                <w:szCs w:val="20"/>
              </w:rPr>
            </w:pPr>
            <w:r>
              <w:rPr>
                <w:rFonts w:ascii="宋体" w:hAnsi="宋体" w:cs="宋体"/>
                <w:sz w:val="24"/>
                <w:szCs w:val="20"/>
              </w:rPr>
            </w:r>
            <w:r/>
          </w:p>
        </w:tc>
      </w:tr>
      <w:tr>
        <w:trPr>
          <w:jc w:val="center"/>
          <w:trHeight w:val="714"/>
        </w:trPr>
        <w:tc>
          <w:tcPr>
            <w:shd w:val="clear" w:color="auto" w:fill="auto"/>
            <w:tcBorders>
              <w:top w:val="single" w:color="auto" w:sz="4" w:space="0"/>
              <w:left w:val="single" w:color="auto" w:sz="4" w:space="0"/>
              <w:bottom w:val="single" w:color="auto" w:sz="4" w:space="0"/>
              <w:right w:val="single" w:color="auto" w:sz="4" w:space="0"/>
            </w:tcBorders>
            <w:tcW w:w="458" w:type="dxa"/>
            <w:vAlign w:val="center"/>
            <w:textDirection w:val="lrTb"/>
            <w:noWrap w:val="false"/>
          </w:tcPr>
          <w:p>
            <w:pPr>
              <w:jc w:val="center"/>
              <w:spacing w:afterAutospacing="1"/>
              <w:tabs>
                <w:tab w:val="left" w:pos="1620" w:leader="none"/>
              </w:tabs>
              <w:rPr>
                <w:rFonts w:ascii="宋体" w:hAnsi="宋体" w:cs="宋体"/>
                <w:color w:val="000000"/>
                <w:sz w:val="24"/>
                <w:szCs w:val="20"/>
              </w:rPr>
            </w:pPr>
            <w:r>
              <w:rPr>
                <w:sz w:val="24"/>
                <w:szCs w:val="24"/>
                <w:lang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jc w:val="center"/>
              <w:rPr>
                <w:rFonts w:ascii="宋体" w:hAnsi="宋体" w:cs="宋体"/>
                <w:sz w:val="24"/>
                <w:szCs w:val="20"/>
              </w:rPr>
            </w:pPr>
            <w:r>
              <w:rPr>
                <w:rFonts w:ascii="宋体" w:hAnsi="宋体" w:cs="宋体"/>
                <w:sz w:val="24"/>
                <w:szCs w:val="20"/>
              </w:rPr>
            </w:r>
            <w:r/>
          </w:p>
        </w:tc>
        <w:tc>
          <w:tcPr>
            <w:shd w:val="clear" w:color="auto" w:fill="auto"/>
            <w:tcBorders>
              <w:top w:val="single" w:color="auto" w:sz="4" w:space="0"/>
              <w:left w:val="single" w:color="auto" w:sz="4" w:space="0"/>
              <w:bottom w:val="single" w:color="auto" w:sz="4" w:space="0"/>
              <w:right w:val="single" w:color="auto" w:sz="4" w:space="0"/>
            </w:tcBorders>
            <w:tcW w:w="2561" w:type="dxa"/>
            <w:vAlign w:val="center"/>
            <w:textDirection w:val="lrTb"/>
            <w:noWrap w:val="false"/>
          </w:tcPr>
          <w:p>
            <w:pPr>
              <w:jc w:val="center"/>
              <w:spacing w:line="360" w:lineRule="auto"/>
              <w:rPr>
                <w:rFonts w:ascii="等线" w:hAnsi="等线" w:eastAsia="等线" w:cs="等线"/>
                <w:sz w:val="22"/>
                <w:szCs w:val="20"/>
              </w:rPr>
            </w:pPr>
            <w:r>
              <w:rPr>
                <w:rFonts w:ascii="等线" w:hAnsi="等线" w:eastAsia="等线" w:cs="等线"/>
                <w:sz w:val="22"/>
                <w:szCs w:val="20"/>
              </w:rPr>
            </w:r>
            <w:r/>
          </w:p>
        </w:tc>
        <w:tc>
          <w:tcPr>
            <w:shd w:val="clear" w:color="auto" w:fill="auto"/>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rPr>
                <w:rFonts w:ascii="宋体" w:hAnsi="宋体" w:cs="宋体"/>
                <w:sz w:val="24"/>
                <w:szCs w:val="20"/>
              </w:rPr>
            </w:pPr>
            <w:r>
              <w:rPr>
                <w:rFonts w:ascii="宋体" w:hAnsi="宋体" w:cs="宋体"/>
                <w:sz w:val="24"/>
                <w:szCs w:val="20"/>
              </w:rPr>
            </w:r>
            <w:r/>
          </w:p>
        </w:tc>
        <w:tc>
          <w:tcPr>
            <w:shd w:val="clear" w:color="auto" w:fill="auto"/>
            <w:tcBorders>
              <w:top w:val="single" w:color="auto" w:sz="4" w:space="0"/>
              <w:left w:val="single" w:color="auto" w:sz="4" w:space="0"/>
              <w:bottom w:val="single" w:color="auto" w:sz="4" w:space="0"/>
              <w:right w:val="single" w:color="auto" w:sz="4" w:space="0"/>
            </w:tcBorders>
            <w:tcW w:w="613" w:type="dxa"/>
            <w:vAlign w:val="center"/>
            <w:textDirection w:val="lrTb"/>
            <w:noWrap w:val="false"/>
          </w:tcPr>
          <w:p>
            <w:pPr>
              <w:jc w:val="center"/>
              <w:rPr>
                <w:rFonts w:ascii="宋体" w:hAnsi="宋体" w:cs="宋体"/>
                <w:sz w:val="24"/>
                <w:szCs w:val="20"/>
              </w:rPr>
            </w:pPr>
            <w:r>
              <w:rPr>
                <w:rFonts w:ascii="宋体" w:hAnsi="宋体" w:cs="宋体"/>
                <w:sz w:val="24"/>
                <w:szCs w:val="20"/>
              </w:rPr>
            </w:r>
            <w:r/>
          </w:p>
        </w:tc>
        <w:tc>
          <w:tcPr>
            <w:shd w:val="clear" w:color="auto" w:fill="auto"/>
            <w:tcBorders>
              <w:top w:val="single" w:color="auto" w:sz="4" w:space="0"/>
              <w:left w:val="single" w:color="auto" w:sz="4" w:space="0"/>
              <w:bottom w:val="single" w:color="auto" w:sz="4" w:space="0"/>
              <w:right w:val="single" w:color="auto" w:sz="4" w:space="0"/>
            </w:tcBorders>
            <w:tcW w:w="1223" w:type="dxa"/>
            <w:vAlign w:val="center"/>
            <w:textDirection w:val="lrTb"/>
            <w:noWrap w:val="false"/>
          </w:tcPr>
          <w:p>
            <w:pPr>
              <w:jc w:val="center"/>
              <w:rPr>
                <w:rFonts w:ascii="宋体" w:hAnsi="宋体" w:cs="宋体"/>
                <w:sz w:val="24"/>
                <w:szCs w:val="20"/>
              </w:rPr>
            </w:pPr>
            <w:r>
              <w:rPr>
                <w:rFonts w:ascii="宋体" w:hAnsi="宋体" w:cs="宋体"/>
                <w:sz w:val="24"/>
                <w:szCs w:val="20"/>
              </w:rPr>
            </w:r>
            <w:r/>
          </w:p>
        </w:tc>
        <w:tc>
          <w:tcPr>
            <w:shd w:val="clear" w:color="auto" w:fill="auto"/>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ascii="宋体" w:hAnsi="宋体" w:cs="宋体"/>
                <w:sz w:val="24"/>
                <w:szCs w:val="20"/>
              </w:rPr>
            </w:pPr>
            <w:r>
              <w:rPr>
                <w:rFonts w:ascii="宋体" w:hAnsi="宋体" w:cs="宋体"/>
                <w:sz w:val="24"/>
                <w:szCs w:val="20"/>
              </w:rPr>
            </w:r>
            <w:r/>
          </w:p>
        </w:tc>
        <w:tc>
          <w:tcPr>
            <w:shd w:val="clear" w:color="auto" w:fill="auto"/>
            <w:tcBorders>
              <w:top w:val="single" w:color="auto" w:sz="4" w:space="0"/>
              <w:left w:val="single" w:color="auto" w:sz="4" w:space="0"/>
              <w:bottom w:val="single" w:color="auto" w:sz="4" w:space="0"/>
              <w:right w:val="single" w:color="auto" w:sz="4" w:space="0"/>
            </w:tcBorders>
            <w:tcW w:w="928" w:type="dxa"/>
            <w:vAlign w:val="center"/>
            <w:textDirection w:val="lrTb"/>
            <w:noWrap w:val="false"/>
          </w:tcPr>
          <w:p>
            <w:pPr>
              <w:jc w:val="center"/>
              <w:rPr>
                <w:rFonts w:ascii="宋体" w:hAnsi="宋体" w:cs="宋体"/>
                <w:sz w:val="24"/>
                <w:szCs w:val="20"/>
              </w:rPr>
            </w:pPr>
            <w:r>
              <w:rPr>
                <w:rFonts w:ascii="宋体" w:hAnsi="宋体" w:cs="宋体"/>
                <w:sz w:val="24"/>
                <w:szCs w:val="20"/>
              </w:rPr>
            </w:r>
            <w:r/>
          </w:p>
        </w:tc>
      </w:tr>
      <w:tr>
        <w:trPr>
          <w:jc w:val="center"/>
          <w:trHeight w:val="624"/>
        </w:trPr>
        <w:tc>
          <w:tcPr>
            <w:gridSpan w:val="8"/>
            <w:shd w:val="clear" w:color="auto" w:fill="auto"/>
            <w:tcBorders>
              <w:top w:val="single" w:color="auto" w:sz="4" w:space="0"/>
              <w:left w:val="single" w:color="auto" w:sz="4" w:space="0"/>
              <w:bottom w:val="single" w:color="auto" w:sz="4" w:space="0"/>
              <w:right w:val="single" w:color="auto" w:sz="4" w:space="0"/>
            </w:tcBorders>
            <w:tcW w:w="9854" w:type="dxa"/>
            <w:vAlign w:val="center"/>
            <w:textDirection w:val="lrTb"/>
            <w:noWrap w:val="false"/>
          </w:tcPr>
          <w:p>
            <w:pPr>
              <w:rPr>
                <w:rFonts w:ascii="宋体" w:hAnsi="宋体" w:cs="宋体"/>
                <w:sz w:val="24"/>
                <w:szCs w:val="20"/>
              </w:rPr>
            </w:pPr>
            <w:r>
              <w:rPr>
                <w:rFonts w:hint="eastAsia" w:ascii="宋体" w:hAnsi="宋体" w:cs="宋体"/>
                <w:b/>
                <w:color w:val="000000"/>
                <w:sz w:val="24"/>
                <w:szCs w:val="20"/>
              </w:rPr>
              <w:t xml:space="preserve">合同总价：</w:t>
            </w:r>
            <w:r>
              <w:rPr>
                <w:rFonts w:hint="eastAsia" w:ascii="宋体" w:hAnsi="宋体" w:cs="宋体"/>
                <w:b/>
                <w:sz w:val="24"/>
                <w:szCs w:val="20"/>
              </w:rPr>
              <w:t xml:space="preserve">￥</w:t>
            </w:r>
            <w:r>
              <w:fldChar w:fldCharType="begin"/>
            </w:r>
            <w:r>
              <w:rPr>
                <w:rFonts w:ascii="Arial" w:hAnsi="Arial" w:cs="Arial"/>
                <w:b/>
                <w:sz w:val="24"/>
                <w:szCs w:val="20"/>
              </w:rPr>
              <w:instrText xml:space="preserve"> MERGEFIELD </w:instrText>
            </w:r>
            <w:r>
              <w:rPr>
                <w:rFonts w:hint="eastAsia" w:ascii="Arial" w:hAnsi="Arial" w:cs="Arial"/>
                <w:b/>
                <w:sz w:val="24"/>
                <w:szCs w:val="20"/>
              </w:rPr>
              <w:instrText xml:space="preserve">合同金额</w:instrText>
            </w:r>
            <w:r>
              <w:rPr>
                <w:rFonts w:ascii="Arial" w:hAnsi="Arial" w:cs="Arial"/>
                <w:b/>
                <w:sz w:val="24"/>
                <w:szCs w:val="20"/>
              </w:rPr>
              <w:instrText xml:space="preserve"> \# 0.00</w:instrText>
            </w:r>
            <w:r>
              <w:rPr>
                <w:rFonts w:ascii="Arial" w:hAnsi="Arial" w:cs="Arial"/>
                <w:b/>
                <w:sz w:val="24"/>
                <w:szCs w:val="20"/>
              </w:rPr>
              <w:fldChar w:fldCharType="separate"/>
            </w:r>
            <w:r>
              <w:rPr>
                <w:rFonts w:ascii="Arial" w:hAnsi="Arial" w:cs="Arial"/>
                <w:b/>
                <w:sz w:val="24"/>
                <w:szCs w:val="20"/>
              </w:rPr>
              <w:t xml:space="preserve">«</w:t>
            </w:r>
            <w:r>
              <w:rPr>
                <w:rFonts w:hint="eastAsia" w:ascii="Arial" w:hAnsi="Arial" w:cs="Arial"/>
                <w:b/>
                <w:sz w:val="24"/>
                <w:szCs w:val="20"/>
              </w:rPr>
              <w:t xml:space="preserve">合同金额</w:t>
            </w:r>
            <w:r>
              <w:rPr>
                <w:rFonts w:ascii="Arial" w:hAnsi="Arial" w:cs="Arial"/>
                <w:b/>
                <w:sz w:val="24"/>
                <w:szCs w:val="20"/>
              </w:rPr>
              <w:t xml:space="preserve">»</w:t>
            </w:r>
            <w:r>
              <w:fldChar w:fldCharType="end"/>
            </w:r>
            <w:r>
              <w:rPr>
                <w:rFonts w:hint="eastAsia" w:ascii="宋体" w:hAnsi="宋体" w:cs="宋体"/>
                <w:b/>
                <w:sz w:val="24"/>
                <w:szCs w:val="20"/>
              </w:rPr>
              <w:t xml:space="preserve">元     （大写）人民币 </w:t>
            </w:r>
            <w:r>
              <w:fldChar w:fldCharType="begin"/>
            </w:r>
            <w:r>
              <w:rPr>
                <w:rFonts w:hint="eastAsia" w:ascii="宋体" w:hAnsi="宋体" w:cs="宋体"/>
                <w:b/>
                <w:sz w:val="24"/>
                <w:szCs w:val="20"/>
              </w:rPr>
              <w:instrText xml:space="preserve"> MERGEFIELD 合同金额（大写） </w:instrText>
            </w:r>
            <w:r>
              <w:rPr>
                <w:rFonts w:ascii="宋体" w:hAnsi="宋体" w:cs="宋体"/>
                <w:b/>
                <w:sz w:val="24"/>
                <w:szCs w:val="20"/>
              </w:rPr>
              <w:fldChar w:fldCharType="separate"/>
            </w:r>
            <w:r>
              <w:rPr>
                <w:rFonts w:hint="eastAsia" w:ascii="宋体" w:hAnsi="宋体" w:cs="宋体"/>
                <w:b/>
                <w:sz w:val="24"/>
                <w:szCs w:val="20"/>
              </w:rPr>
              <w:t xml:space="preserve">«合同金额（大写）»</w:t>
            </w:r>
            <w:r>
              <w:fldChar w:fldCharType="end"/>
            </w:r>
            <w:r/>
          </w:p>
        </w:tc>
      </w:tr>
    </w:tbl>
    <w:p>
      <w:pPr>
        <w:ind w:firstLine="482"/>
        <w:spacing w:line="360" w:lineRule="auto"/>
        <w:rPr>
          <w:sz w:val="24"/>
          <w:szCs w:val="20"/>
          <w:u w:val="single"/>
        </w:rPr>
      </w:pPr>
      <w:r>
        <w:rPr>
          <w:rFonts w:hint="eastAsia" w:ascii="宋体" w:hAnsi="宋体" w:cs="宋体"/>
          <w:b/>
          <w:sz w:val="24"/>
          <w:szCs w:val="20"/>
          <w:lang w:bidi="ar"/>
        </w:rPr>
        <w:t xml:space="preserve">备注：设备具体技术参数详见附件。</w:t>
      </w:r>
      <w:bookmarkEnd w:id="197"/>
      <w:r/>
      <w:r/>
    </w:p>
    <w:p>
      <w:pPr>
        <w:ind w:firstLine="477"/>
        <w:spacing w:line="440" w:lineRule="exact"/>
        <w:rPr>
          <w:b/>
          <w:sz w:val="24"/>
          <w:szCs w:val="20"/>
        </w:rPr>
      </w:pPr>
      <w:r>
        <w:rPr>
          <w:rFonts w:hint="eastAsia" w:ascii="Times New Roman" w:hAnsi="Times New Roman" w:cs="宋体"/>
          <w:b/>
          <w:sz w:val="24"/>
          <w:szCs w:val="20"/>
          <w:lang w:bidi="ar"/>
        </w:rPr>
        <w:t xml:space="preserve">第四条</w:t>
      </w:r>
      <w:r>
        <w:rPr>
          <w:rFonts w:ascii="Times New Roman" w:hAnsi="Times New Roman"/>
          <w:b/>
          <w:sz w:val="24"/>
          <w:szCs w:val="20"/>
          <w:lang w:bidi="ar"/>
        </w:rPr>
        <w:t xml:space="preserve">  </w:t>
      </w:r>
      <w:r>
        <w:rPr>
          <w:rFonts w:hint="eastAsia" w:ascii="Times New Roman" w:hAnsi="Times New Roman" w:cs="宋体"/>
          <w:b/>
          <w:sz w:val="24"/>
          <w:szCs w:val="20"/>
          <w:lang w:bidi="ar"/>
        </w:rPr>
        <w:t xml:space="preserve">合同总价</w:t>
      </w:r>
      <w:r/>
    </w:p>
    <w:p>
      <w:pPr>
        <w:ind w:firstLine="475"/>
        <w:spacing w:line="440" w:lineRule="exact"/>
        <w:rPr>
          <w:rFonts w:ascii="宋体" w:hAnsi="宋体" w:cs="宋体"/>
          <w:sz w:val="24"/>
          <w:szCs w:val="24"/>
        </w:rPr>
      </w:pPr>
      <w:r>
        <w:rPr>
          <w:rFonts w:hint="eastAsia" w:ascii="Times New Roman" w:hAnsi="Times New Roman" w:cs="宋体"/>
          <w:sz w:val="24"/>
          <w:szCs w:val="20"/>
          <w:lang w:bidi="ar"/>
        </w:rPr>
        <w:t xml:space="preserve">本</w:t>
      </w:r>
      <w:r>
        <w:rPr>
          <w:rFonts w:hint="eastAsia" w:ascii="宋体" w:hAnsi="宋体" w:cs="宋体"/>
          <w:sz w:val="24"/>
          <w:szCs w:val="24"/>
          <w:lang w:bidi="ar"/>
        </w:rPr>
        <w:t xml:space="preserve">合同总价按此次采购结果执行，总金额为人民币</w:t>
      </w:r>
      <w:r>
        <w:rPr>
          <w:rFonts w:hint="eastAsia" w:ascii="宋体" w:hAnsi="宋体" w:cs="宋体"/>
          <w:sz w:val="24"/>
          <w:szCs w:val="24"/>
          <w:u w:val="single"/>
          <w:lang w:bidi="ar"/>
        </w:rPr>
        <w:t xml:space="preserve">       </w:t>
      </w:r>
      <w:r>
        <w:rPr>
          <w:rFonts w:hint="eastAsia" w:ascii="宋体" w:hAnsi="宋体" w:cs="宋体"/>
          <w:sz w:val="24"/>
          <w:szCs w:val="24"/>
          <w:lang w:bidi="ar"/>
        </w:rPr>
        <w:t xml:space="preserve">元（大写</w:t>
      </w:r>
      <w:r>
        <w:rPr>
          <w:rFonts w:ascii="Times New Roman" w:hAnsi="Times New Roman"/>
          <w:sz w:val="24"/>
          <w:szCs w:val="20"/>
          <w:u w:val="single"/>
          <w:lang w:bidi="ar"/>
        </w:rPr>
        <w:t xml:space="preserve"> </w:t>
      </w:r>
      <w:r>
        <w:rPr>
          <w:rFonts w:hint="eastAsia" w:ascii="Times New Roman" w:hAnsi="Times New Roman"/>
          <w:sz w:val="24"/>
          <w:szCs w:val="20"/>
          <w:u w:val="single"/>
          <w:lang w:bidi="ar"/>
        </w:rPr>
        <w:t xml:space="preserve">     </w:t>
      </w:r>
      <w:r>
        <w:rPr>
          <w:rFonts w:hint="eastAsia" w:ascii="宋体" w:hAnsi="宋体" w:cs="宋体"/>
          <w:sz w:val="24"/>
          <w:szCs w:val="24"/>
          <w:lang w:bidi="ar"/>
        </w:rPr>
        <w:t xml:space="preserve">）。本合同为固定总价合同。</w:t>
      </w:r>
      <w:r/>
    </w:p>
    <w:p>
      <w:pPr>
        <w:ind w:firstLine="477"/>
        <w:spacing w:line="440" w:lineRule="exact"/>
        <w:rPr>
          <w:rFonts w:ascii="Times New Roman" w:hAnsi="Times New Roman" w:cs="宋体"/>
          <w:b/>
          <w:sz w:val="24"/>
          <w:szCs w:val="20"/>
          <w:lang w:bidi="ar"/>
        </w:rPr>
      </w:pPr>
      <w:r>
        <w:rPr>
          <w:rFonts w:hint="eastAsia" w:ascii="Times New Roman" w:hAnsi="Times New Roman" w:cs="宋体"/>
          <w:b/>
          <w:sz w:val="24"/>
          <w:szCs w:val="20"/>
          <w:lang w:bidi="ar"/>
        </w:rPr>
        <w:t xml:space="preserve">第五条</w:t>
      </w:r>
      <w:r>
        <w:rPr>
          <w:rFonts w:ascii="Times New Roman" w:hAnsi="Times New Roman" w:cs="宋体"/>
          <w:b/>
          <w:sz w:val="24"/>
          <w:szCs w:val="20"/>
          <w:lang w:bidi="ar"/>
        </w:rPr>
        <w:t xml:space="preserve"> </w:t>
      </w:r>
      <w:r>
        <w:rPr>
          <w:rFonts w:hint="eastAsia" w:ascii="Times New Roman" w:hAnsi="Times New Roman" w:cs="宋体"/>
          <w:b/>
          <w:sz w:val="24"/>
          <w:szCs w:val="20"/>
          <w:lang w:bidi="ar"/>
        </w:rPr>
        <w:t xml:space="preserve"> 付款方式</w:t>
      </w:r>
      <w:bookmarkStart w:id="198" w:name="OLE_LINK234"/>
      <w:r>
        <w:rPr>
          <w:rFonts w:hint="eastAsia" w:ascii="Times New Roman" w:hAnsi="Times New Roman" w:cs="宋体"/>
          <w:b/>
          <w:sz w:val="24"/>
          <w:szCs w:val="20"/>
          <w:lang w:bidi="ar"/>
        </w:rPr>
        <w:t xml:space="preserve">：</w:t>
      </w:r>
      <w:r/>
    </w:p>
    <w:p>
      <w:pPr>
        <w:ind w:firstLine="482"/>
        <w:spacing w:line="480" w:lineRule="exact"/>
        <w:rPr>
          <w:rFonts w:ascii="宋体" w:hAnsi="宋体"/>
          <w:bCs/>
          <w:iCs/>
          <w:color w:val="000000" w:themeColor="text1"/>
          <w:sz w:val="24"/>
          <w:szCs w:val="24"/>
          <w:highlight w:val="none"/>
          <w14:textFill>
            <w14:solidFill>
              <w14:schemeClr w14:val="tx1"/>
            </w14:solidFill>
          </w14:textFill>
        </w:rPr>
      </w:pPr>
      <w:r>
        <w:rPr>
          <w:rFonts w:hint="eastAsia" w:ascii="宋体" w:hAnsi="宋体"/>
          <w:bCs/>
          <w:iCs/>
          <w:color w:val="000000" w:themeColor="text1"/>
          <w:sz w:val="24"/>
          <w:szCs w:val="24"/>
          <w:highlight w:val="none"/>
          <w14:textFill>
            <w14:solidFill>
              <w14:schemeClr w14:val="tx1"/>
            </w14:solidFill>
          </w14:textFill>
        </w:rPr>
        <w:t xml:space="preserve">缴纳履约保证金后，签署合同。待全部货物按时到达采购人指定地点，货物安装调试完毕，经验收合格后，90个工作日内采购人支付100%的合同款。货物正常使用2年后，无质量、售后服务等问题，经使用单位确认后，采购人退还履约保证金的50%（无息），货物正常使用5年后，无质量、售后服务等问题，经使用单位确认后，采购人退还剩余履约保证金（无息）。如未能达到合同要求，采购人有权退货并要求乙方赔偿损失。</w:t>
      </w:r>
      <w:r/>
    </w:p>
    <w:p>
      <w:pPr>
        <w:ind w:firstLine="482"/>
        <w:spacing w:line="440" w:lineRule="exact"/>
        <w:rPr>
          <w:i/>
          <w:sz w:val="24"/>
          <w:szCs w:val="24"/>
          <w:u w:val="single"/>
        </w:rPr>
      </w:pPr>
      <w:r>
        <w:rPr>
          <w:rFonts w:hint="eastAsia" w:ascii="宋体" w:hAnsi="宋体"/>
          <w:b/>
          <w:iCs/>
          <w:color w:val="000000" w:themeColor="text1"/>
          <w:sz w:val="24"/>
          <w:szCs w:val="24"/>
          <w14:textFill>
            <w14:solidFill>
              <w14:schemeClr w14:val="tx1"/>
            </w14:solidFill>
          </w14:textFill>
        </w:rPr>
        <w:t xml:space="preserve">注：以上付款前，中标人均应提供符合采购人要求的同等金额的合法有效发票。否则，采购人有权顺延付款时间，且不承担任何违约及/或赔偿责任。</w:t>
      </w:r>
      <w:bookmarkEnd w:id="198"/>
      <w:r/>
      <w:r/>
    </w:p>
    <w:p>
      <w:pPr>
        <w:ind w:firstLine="472"/>
        <w:spacing w:line="440" w:lineRule="exact"/>
        <w:rPr>
          <w:b/>
          <w:sz w:val="24"/>
          <w:szCs w:val="20"/>
        </w:rPr>
      </w:pPr>
      <w:r>
        <w:rPr>
          <w:rFonts w:hint="eastAsia" w:ascii="Times New Roman" w:hAnsi="Times New Roman" w:cs="宋体"/>
          <w:b/>
          <w:sz w:val="24"/>
          <w:szCs w:val="20"/>
          <w:lang w:bidi="ar"/>
        </w:rPr>
        <w:t xml:space="preserve">第六条</w:t>
      </w:r>
      <w:r>
        <w:rPr>
          <w:rFonts w:ascii="Times New Roman" w:hAnsi="Times New Roman"/>
          <w:b/>
          <w:sz w:val="24"/>
          <w:szCs w:val="20"/>
          <w:lang w:bidi="ar"/>
        </w:rPr>
        <w:t xml:space="preserve">  </w:t>
      </w:r>
      <w:r>
        <w:rPr>
          <w:rFonts w:hint="eastAsia" w:ascii="Times New Roman" w:hAnsi="Times New Roman" w:cs="宋体"/>
          <w:b/>
          <w:sz w:val="24"/>
          <w:szCs w:val="20"/>
          <w:lang w:bidi="ar"/>
        </w:rPr>
        <w:t xml:space="preserve">权利保证</w:t>
      </w:r>
      <w:r/>
    </w:p>
    <w:p>
      <w:pPr>
        <w:ind w:firstLine="470"/>
        <w:spacing w:line="440" w:lineRule="exact"/>
        <w:rPr>
          <w:rFonts w:ascii="宋体" w:hAnsi="宋体" w:cs="宋体"/>
          <w:sz w:val="24"/>
          <w:szCs w:val="24"/>
        </w:rPr>
      </w:pPr>
      <w:r>
        <w:rPr>
          <w:rFonts w:ascii="Times New Roman" w:hAnsi="Times New Roman"/>
          <w:sz w:val="24"/>
          <w:lang w:bidi="ar"/>
        </w:rPr>
        <w:t xml:space="preserve">1</w:t>
      </w:r>
      <w:r>
        <w:rPr>
          <w:rFonts w:hint="eastAsia" w:ascii="Times New Roman" w:hAnsi="Times New Roman" w:cs="宋体"/>
          <w:sz w:val="24"/>
          <w:lang w:bidi="ar"/>
        </w:rPr>
        <w:t xml:space="preserve">、</w:t>
      </w:r>
      <w:r>
        <w:rPr>
          <w:rFonts w:hint="eastAsia" w:ascii="宋体" w:hAnsi="宋体" w:cs="宋体"/>
          <w:sz w:val="24"/>
          <w:szCs w:val="24"/>
          <w:lang w:bidi="ar"/>
        </w:rPr>
        <w:t xml:space="preserve">乙方保证对货物拥有完整的所有权，乙方须保证甲方在使用其提供的货物、服务的全部或其任何部分时不受到第三方提出的关于侵犯其所有权、版权、专利权、商标权或其他权利的指控或诉讼，一旦出现此类情况，乙方应负责与第三方交涉并承担可能发生的一切责任。</w:t>
      </w:r>
      <w:r/>
    </w:p>
    <w:p>
      <w:pPr>
        <w:ind w:firstLine="470"/>
        <w:spacing w:line="440" w:lineRule="exact"/>
        <w:rPr>
          <w:sz w:val="24"/>
        </w:rPr>
      </w:pPr>
      <w:r>
        <w:rPr>
          <w:rFonts w:ascii="Times New Roman" w:hAnsi="Times New Roman"/>
          <w:sz w:val="24"/>
          <w:lang w:bidi="ar"/>
        </w:rPr>
        <w:t xml:space="preserve">2</w:t>
      </w:r>
      <w:r>
        <w:rPr>
          <w:rFonts w:hint="eastAsia" w:ascii="Times New Roman" w:hAnsi="Times New Roman" w:cs="宋体"/>
          <w:sz w:val="24"/>
          <w:lang w:bidi="ar"/>
        </w:rPr>
        <w:t xml:space="preserve">、</w:t>
      </w:r>
      <w:r>
        <w:rPr>
          <w:rFonts w:hint="eastAsia" w:ascii="宋体" w:hAnsi="宋体" w:cs="宋体"/>
          <w:sz w:val="24"/>
          <w:szCs w:val="24"/>
          <w:lang w:bidi="ar"/>
        </w:rPr>
        <w:t xml:space="preserve">乙方保证货物均具备其所适用法律法规要求的、出售货物所应具备的所有许可、证明及其它文件和资料；如甲方要求提供任何货物的销售许可、证明、证书或其它文件，乙方保证在甲方书面通知后的七日之内将其提供给甲方，否则甲方有权解除本合同并追究乙方的法律责任。</w:t>
      </w:r>
      <w:r/>
    </w:p>
    <w:p>
      <w:pPr>
        <w:ind w:firstLine="482"/>
        <w:spacing w:line="440" w:lineRule="exact"/>
        <w:rPr>
          <w:b/>
          <w:sz w:val="24"/>
          <w:szCs w:val="24"/>
        </w:rPr>
      </w:pPr>
      <w:r>
        <w:rPr>
          <w:rFonts w:hint="eastAsia" w:ascii="Times New Roman" w:hAnsi="Times New Roman" w:cs="宋体"/>
          <w:b/>
          <w:sz w:val="24"/>
          <w:szCs w:val="24"/>
          <w:lang w:bidi="ar"/>
        </w:rPr>
        <w:t xml:space="preserve">第七条</w:t>
      </w:r>
      <w:r>
        <w:rPr>
          <w:rFonts w:ascii="Times New Roman" w:hAnsi="Times New Roman"/>
          <w:b/>
          <w:sz w:val="24"/>
          <w:szCs w:val="24"/>
          <w:lang w:bidi="ar"/>
        </w:rPr>
        <w:t xml:space="preserve">  </w:t>
      </w:r>
      <w:r>
        <w:rPr>
          <w:rFonts w:hint="eastAsia" w:ascii="宋体" w:hAnsi="宋体" w:cs="宋体"/>
          <w:b/>
          <w:sz w:val="24"/>
          <w:szCs w:val="24"/>
          <w:lang w:bidi="ar"/>
        </w:rPr>
        <w:t xml:space="preserve">质量保证</w:t>
      </w:r>
      <w:r/>
    </w:p>
    <w:p>
      <w:pPr>
        <w:ind w:firstLine="470"/>
        <w:spacing w:line="440" w:lineRule="exact"/>
        <w:rPr>
          <w:sz w:val="24"/>
          <w:szCs w:val="24"/>
        </w:rPr>
      </w:pPr>
      <w:r>
        <w:rPr>
          <w:rFonts w:ascii="Times New Roman" w:hAnsi="Times New Roman"/>
          <w:sz w:val="24"/>
          <w:szCs w:val="24"/>
          <w:lang w:bidi="ar"/>
        </w:rPr>
        <w:t xml:space="preserve">1</w:t>
      </w:r>
      <w:r>
        <w:rPr>
          <w:rFonts w:hint="eastAsia" w:ascii="Times New Roman" w:hAnsi="Times New Roman" w:cs="宋体"/>
          <w:sz w:val="24"/>
          <w:szCs w:val="24"/>
          <w:lang w:bidi="ar"/>
        </w:rPr>
        <w:t xml:space="preserve">、乙方保证货物完全符合国家相关法律法规和质量标准的规定，不会有任何三无、假冒、伪劣或违禁、走私的物品。</w:t>
      </w:r>
      <w:r/>
    </w:p>
    <w:p>
      <w:pPr>
        <w:ind w:firstLine="470"/>
        <w:spacing w:line="440" w:lineRule="exact"/>
        <w:rPr>
          <w:sz w:val="24"/>
          <w:szCs w:val="24"/>
        </w:rPr>
      </w:pPr>
      <w:r>
        <w:rPr>
          <w:rFonts w:ascii="Times New Roman" w:hAnsi="Times New Roman"/>
          <w:sz w:val="24"/>
          <w:szCs w:val="24"/>
          <w:lang w:bidi="ar"/>
        </w:rPr>
        <w:t xml:space="preserve">2</w:t>
      </w:r>
      <w:r>
        <w:rPr>
          <w:rFonts w:hint="eastAsia" w:ascii="Times New Roman" w:hAnsi="Times New Roman" w:cs="宋体"/>
          <w:sz w:val="24"/>
          <w:szCs w:val="24"/>
          <w:lang w:bidi="ar"/>
        </w:rPr>
        <w:t xml:space="preserve">、本合同项下货物的提供，应为完整产品及功能的提供。乙方应保证货物是全新、未使用过的原装合格正品，并完全符合合同规定的质量、技术规格和性能的要求；对于合同未有规定，应当符合通常的同类货物质量标准的要求。乙方应保证其提供的货物在正确安装、正常使用和保养条件下，在其使用寿命内具有良好的性能。</w:t>
      </w:r>
      <w:r/>
    </w:p>
    <w:p>
      <w:pPr>
        <w:ind w:firstLine="470"/>
        <w:spacing w:line="440" w:lineRule="exact"/>
        <w:rPr>
          <w:sz w:val="24"/>
          <w:szCs w:val="24"/>
        </w:rPr>
      </w:pPr>
      <w:r>
        <w:rPr>
          <w:rFonts w:ascii="Times New Roman" w:hAnsi="Times New Roman"/>
          <w:sz w:val="24"/>
          <w:szCs w:val="24"/>
          <w:lang w:bidi="ar"/>
        </w:rPr>
        <w:t xml:space="preserve">3</w:t>
      </w:r>
      <w:r>
        <w:rPr>
          <w:rFonts w:hint="eastAsia" w:ascii="Times New Roman" w:hAnsi="Times New Roman" w:cs="宋体"/>
          <w:sz w:val="24"/>
          <w:szCs w:val="24"/>
          <w:lang w:bidi="ar"/>
        </w:rPr>
        <w:t xml:space="preserve">、乙方所提供货物的质量技术规格应与采购文件规定及投标文件承诺的内容相一致；若技术规格中无相应说明，则按国家有关部门最新颁布的标准及规范为准。</w:t>
      </w:r>
      <w:r/>
    </w:p>
    <w:p>
      <w:pPr>
        <w:ind w:firstLine="470"/>
        <w:spacing w:line="440" w:lineRule="exact"/>
        <w:rPr>
          <w:sz w:val="24"/>
          <w:szCs w:val="24"/>
        </w:rPr>
      </w:pPr>
      <w:r>
        <w:rPr>
          <w:rFonts w:ascii="Times New Roman" w:hAnsi="Times New Roman"/>
          <w:sz w:val="24"/>
          <w:szCs w:val="24"/>
          <w:lang w:bidi="ar"/>
        </w:rPr>
        <w:t xml:space="preserve">4</w:t>
      </w:r>
      <w:r>
        <w:rPr>
          <w:rFonts w:hint="eastAsia" w:ascii="Times New Roman" w:hAnsi="Times New Roman" w:cs="宋体"/>
          <w:sz w:val="24"/>
          <w:szCs w:val="24"/>
          <w:lang w:bidi="ar"/>
        </w:rPr>
        <w:t xml:space="preserve">、货物经甲方验收后，乙方仍应对由于质量、卫生、设计、工艺或材料、运输安全等方面产生的各类缺陷承担全部责任。</w:t>
      </w:r>
      <w:r/>
    </w:p>
    <w:p>
      <w:pPr>
        <w:ind w:firstLine="470"/>
        <w:spacing w:line="440" w:lineRule="exact"/>
        <w:rPr>
          <w:sz w:val="24"/>
          <w:szCs w:val="24"/>
        </w:rPr>
      </w:pPr>
      <w:r>
        <w:rPr>
          <w:rFonts w:ascii="Times New Roman" w:hAnsi="Times New Roman"/>
          <w:sz w:val="24"/>
          <w:szCs w:val="24"/>
          <w:lang w:bidi="ar"/>
        </w:rPr>
        <w:t xml:space="preserve">5</w:t>
      </w:r>
      <w:r>
        <w:rPr>
          <w:rFonts w:hint="eastAsia" w:ascii="Times New Roman" w:hAnsi="Times New Roman" w:cs="宋体"/>
          <w:sz w:val="24"/>
          <w:szCs w:val="24"/>
          <w:lang w:bidi="ar"/>
        </w:rPr>
        <w:t xml:space="preserve">、乙方应按照标书的有关规定提供合格产品。</w:t>
      </w:r>
      <w:r/>
    </w:p>
    <w:p>
      <w:pPr>
        <w:ind w:firstLine="482"/>
        <w:spacing w:line="440" w:lineRule="exact"/>
        <w:rPr>
          <w:b/>
          <w:sz w:val="24"/>
          <w:szCs w:val="24"/>
        </w:rPr>
      </w:pPr>
      <w:r>
        <w:rPr>
          <w:rFonts w:hint="eastAsia" w:ascii="Times New Roman" w:hAnsi="Times New Roman" w:cs="宋体"/>
          <w:b/>
          <w:sz w:val="24"/>
          <w:szCs w:val="24"/>
          <w:lang w:bidi="ar"/>
        </w:rPr>
        <w:t xml:space="preserve">第八条</w:t>
      </w:r>
      <w:r>
        <w:rPr>
          <w:rFonts w:ascii="Times New Roman" w:hAnsi="Times New Roman"/>
          <w:b/>
          <w:sz w:val="24"/>
          <w:szCs w:val="24"/>
          <w:lang w:bidi="ar"/>
        </w:rPr>
        <w:t xml:space="preserve">  </w:t>
      </w:r>
      <w:r>
        <w:rPr>
          <w:rFonts w:hint="eastAsia" w:ascii="宋体" w:hAnsi="宋体" w:cs="宋体"/>
          <w:b/>
          <w:sz w:val="24"/>
          <w:szCs w:val="24"/>
          <w:lang w:bidi="ar"/>
        </w:rPr>
        <w:t xml:space="preserve">包装要求</w:t>
      </w:r>
      <w:r/>
    </w:p>
    <w:p>
      <w:pPr>
        <w:ind w:firstLine="480"/>
        <w:spacing w:line="440" w:lineRule="exact"/>
        <w:rPr>
          <w:rFonts w:ascii="宋体" w:hAnsi="宋体" w:cs="宋体"/>
          <w:sz w:val="24"/>
          <w:szCs w:val="24"/>
        </w:rPr>
      </w:pPr>
      <w:r>
        <w:rPr>
          <w:rFonts w:ascii="Times New Roman" w:hAnsi="Times New Roman"/>
          <w:sz w:val="24"/>
          <w:lang w:bidi="ar"/>
        </w:rPr>
        <w:t xml:space="preserve">1</w:t>
      </w:r>
      <w:r>
        <w:rPr>
          <w:rFonts w:hint="eastAsia" w:ascii="Times New Roman" w:hAnsi="Times New Roman" w:cs="宋体"/>
          <w:sz w:val="24"/>
          <w:lang w:bidi="ar"/>
        </w:rPr>
        <w:t xml:space="preserve">、</w:t>
      </w:r>
      <w:r>
        <w:rPr>
          <w:rFonts w:hint="eastAsia" w:ascii="宋体" w:hAnsi="宋体" w:cs="宋体"/>
          <w:sz w:val="24"/>
          <w:szCs w:val="24"/>
          <w:lang w:bidi="ar"/>
        </w:rPr>
        <w:t xml:space="preserve">除合同另有规定外，乙方提供的全部货物均应按标准的保护措施进行包装。该包装应适应于远距离运输、防潮、防震、防锈和防野蛮装卸，以确保货物安全无损运抵指定地点。由于乙方对合同货物包装不善、标记不明、防护措施不当或在合同货物装箱前保管不良，致使合同货物遭到损坏或丢失，乙方应负责免费修理或更换，并承担由此给甲方造成的一切损失。</w:t>
      </w:r>
      <w:r/>
    </w:p>
    <w:p>
      <w:pPr>
        <w:ind w:firstLine="480"/>
        <w:spacing w:line="440" w:lineRule="exact"/>
        <w:rPr>
          <w:sz w:val="24"/>
          <w:szCs w:val="24"/>
        </w:rPr>
      </w:pPr>
      <w:r>
        <w:rPr>
          <w:rFonts w:ascii="Times New Roman" w:hAnsi="Times New Roman"/>
          <w:sz w:val="24"/>
          <w:lang w:bidi="ar"/>
        </w:rPr>
        <w:t xml:space="preserve">2</w:t>
      </w:r>
      <w:r>
        <w:rPr>
          <w:rFonts w:hint="eastAsia" w:ascii="Times New Roman" w:hAnsi="Times New Roman" w:cs="宋体"/>
          <w:sz w:val="24"/>
          <w:lang w:bidi="ar"/>
        </w:rPr>
        <w:t xml:space="preserve">、</w:t>
      </w:r>
      <w:r>
        <w:rPr>
          <w:rFonts w:hint="eastAsia" w:ascii="宋体" w:hAnsi="宋体" w:cs="宋体"/>
          <w:sz w:val="24"/>
          <w:szCs w:val="24"/>
          <w:lang w:bidi="ar"/>
        </w:rPr>
        <w:t xml:space="preserve">乙方提供货物的包装应当符合绿色包装原则，相应包装应当符合《快递包装政府采购需求标准（试行）》、《商品包装政府采购需求标准（试行）》，甲方需要时，乙方应当就货物包装符合上述规定出具检测报告。</w:t>
      </w:r>
      <w:r/>
    </w:p>
    <w:p>
      <w:pPr>
        <w:ind w:firstLine="482"/>
        <w:spacing w:line="440" w:lineRule="exact"/>
        <w:rPr>
          <w:b/>
          <w:sz w:val="24"/>
          <w:szCs w:val="24"/>
        </w:rPr>
      </w:pPr>
      <w:r>
        <w:rPr>
          <w:rFonts w:hint="eastAsia" w:ascii="Times New Roman" w:hAnsi="Times New Roman" w:cs="宋体"/>
          <w:b/>
          <w:sz w:val="24"/>
          <w:szCs w:val="24"/>
          <w:lang w:bidi="ar"/>
        </w:rPr>
        <w:t xml:space="preserve">第九条</w:t>
      </w:r>
      <w:r>
        <w:rPr>
          <w:rFonts w:ascii="Times New Roman" w:hAnsi="Times New Roman"/>
          <w:b/>
          <w:sz w:val="24"/>
          <w:szCs w:val="24"/>
          <w:lang w:bidi="ar"/>
        </w:rPr>
        <w:t xml:space="preserve">  </w:t>
      </w:r>
      <w:r>
        <w:rPr>
          <w:rFonts w:hint="eastAsia" w:ascii="Times New Roman" w:hAnsi="Times New Roman" w:cs="宋体"/>
          <w:b/>
          <w:sz w:val="24"/>
          <w:szCs w:val="24"/>
          <w:lang w:bidi="ar"/>
        </w:rPr>
        <w:t xml:space="preserve">交货</w:t>
      </w:r>
      <w:r/>
    </w:p>
    <w:p>
      <w:pPr>
        <w:ind w:firstLine="480"/>
        <w:spacing w:line="440" w:lineRule="exact"/>
        <w:rPr>
          <w:sz w:val="24"/>
        </w:rPr>
      </w:pPr>
      <w:r>
        <w:rPr>
          <w:rFonts w:ascii="Times New Roman" w:hAnsi="Times New Roman"/>
          <w:sz w:val="24"/>
          <w:lang w:bidi="ar"/>
        </w:rPr>
        <w:t xml:space="preserve">1</w:t>
      </w:r>
      <w:r>
        <w:rPr>
          <w:rFonts w:hint="eastAsia" w:ascii="Times New Roman" w:hAnsi="Times New Roman" w:cs="宋体"/>
          <w:sz w:val="24"/>
          <w:lang w:bidi="ar"/>
        </w:rPr>
        <w:t xml:space="preserve">、乙方应按照本合同规定的时间和方式向甲方交付货物。</w:t>
      </w:r>
      <w:r/>
    </w:p>
    <w:p>
      <w:pPr>
        <w:ind w:firstLine="480"/>
        <w:spacing w:line="440" w:lineRule="exact"/>
        <w:rPr>
          <w:iCs/>
          <w:sz w:val="24"/>
          <w:szCs w:val="24"/>
          <w:highlight w:val="none"/>
        </w:rPr>
      </w:pPr>
      <w:r>
        <w:rPr>
          <w:rFonts w:ascii="Times New Roman" w:hAnsi="Times New Roman"/>
          <w:iCs/>
          <w:sz w:val="24"/>
          <w:highlight w:val="none"/>
          <w:lang w:bidi="ar"/>
        </w:rPr>
        <w:t xml:space="preserve">2</w:t>
      </w:r>
      <w:r>
        <w:rPr>
          <w:rFonts w:hint="eastAsia" w:ascii="Times New Roman" w:hAnsi="Times New Roman" w:cs="宋体"/>
          <w:iCs/>
          <w:sz w:val="24"/>
          <w:highlight w:val="none"/>
          <w:lang w:bidi="ar"/>
        </w:rPr>
        <w:t xml:space="preserve">、交货时间：</w:t>
      </w:r>
      <w:r>
        <w:rPr>
          <w:rFonts w:hint="eastAsia" w:ascii="宋体" w:hAnsi="宋体"/>
          <w:iCs/>
          <w:color w:val="000000" w:themeColor="text1"/>
          <w:sz w:val="24"/>
          <w:szCs w:val="24"/>
          <w:highlight w:val="none"/>
          <w14:textFill>
            <w14:solidFill>
              <w14:schemeClr w14:val="tx1"/>
            </w14:solidFill>
          </w14:textFill>
        </w:rPr>
        <w:t xml:space="preserve">2026年8月20日前完成安装交付并验收合格</w:t>
      </w:r>
      <w:r>
        <w:rPr>
          <w:rFonts w:hint="eastAsia" w:ascii="Times New Roman" w:hAnsi="Times New Roman" w:cs="宋体"/>
          <w:iCs/>
          <w:sz w:val="24"/>
          <w:szCs w:val="24"/>
          <w:highlight w:val="none"/>
          <w:lang w:bidi="ar"/>
        </w:rPr>
        <w:t xml:space="preserve">。</w:t>
      </w:r>
      <w:r/>
    </w:p>
    <w:p>
      <w:pPr>
        <w:ind w:firstLine="480"/>
        <w:spacing w:line="440" w:lineRule="exact"/>
        <w:rPr>
          <w:sz w:val="24"/>
          <w:highlight w:val="none"/>
        </w:rPr>
      </w:pPr>
      <w:r>
        <w:rPr>
          <w:rFonts w:ascii="Times New Roman" w:hAnsi="Times New Roman"/>
          <w:sz w:val="24"/>
          <w:highlight w:val="none"/>
          <w:lang w:bidi="ar"/>
        </w:rPr>
        <w:t xml:space="preserve">3</w:t>
      </w:r>
      <w:r>
        <w:rPr>
          <w:rFonts w:hint="eastAsia" w:ascii="Times New Roman" w:hAnsi="Times New Roman" w:cs="宋体"/>
          <w:sz w:val="24"/>
          <w:highlight w:val="none"/>
          <w:lang w:bidi="ar"/>
        </w:rPr>
        <w:t xml:space="preserve">、</w:t>
      </w:r>
      <w:bookmarkStart w:id="199" w:name="OLE_LINK181"/>
      <w:r>
        <w:rPr>
          <w:rFonts w:hint="eastAsia" w:ascii="Times New Roman" w:hAnsi="Times New Roman" w:cs="宋体"/>
          <w:sz w:val="24"/>
          <w:highlight w:val="none"/>
          <w:lang w:bidi="ar"/>
        </w:rPr>
        <w:t xml:space="preserve">本分包</w:t>
      </w:r>
      <w:bookmarkEnd w:id="199"/>
      <w:r>
        <w:rPr>
          <w:rFonts w:hint="eastAsia" w:ascii="Times New Roman" w:hAnsi="Times New Roman" w:cs="宋体"/>
          <w:sz w:val="24"/>
          <w:highlight w:val="none"/>
          <w:lang w:bidi="ar"/>
        </w:rPr>
        <w:t xml:space="preserve">交货方式为现场交货。交付地点为：甲方指定地点</w:t>
      </w:r>
      <w:r>
        <w:rPr>
          <w:rFonts w:ascii="Times New Roman" w:hAnsi="Times New Roman"/>
          <w:sz w:val="24"/>
          <w:highlight w:val="none"/>
          <w:lang w:bidi="ar"/>
        </w:rPr>
        <w:fldChar w:fldCharType="begin"/>
      </w:r>
      <w:r>
        <w:rPr>
          <w:rFonts w:ascii="Times New Roman" w:hAnsi="Times New Roman"/>
          <w:sz w:val="24"/>
          <w:highlight w:val="none"/>
          <w:lang w:bidi="ar"/>
        </w:rPr>
        <w:instrText xml:space="preserve"> MERGEFIELD </w:instrText>
      </w:r>
      <w:r>
        <w:rPr>
          <w:rFonts w:hint="eastAsia" w:ascii="Times New Roman" w:hAnsi="Times New Roman" w:cs="宋体"/>
          <w:sz w:val="24"/>
          <w:highlight w:val="none"/>
          <w:lang w:bidi="ar"/>
        </w:rPr>
        <w:instrText xml:space="preserve">校区地址</w:instrText>
      </w:r>
      <w:r>
        <w:rPr>
          <w:rFonts w:ascii="Times New Roman" w:hAnsi="Times New Roman"/>
          <w:sz w:val="24"/>
          <w:highlight w:val="none"/>
          <w:lang w:bidi="ar"/>
        </w:rPr>
        <w:instrText xml:space="preserve"> </w:instrText>
      </w:r>
      <w:r>
        <w:rPr>
          <w:rFonts w:ascii="Times New Roman" w:hAnsi="Times New Roman"/>
          <w:sz w:val="24"/>
          <w:highlight w:val="none"/>
          <w:lang w:bidi="ar"/>
        </w:rPr>
        <w:fldChar w:fldCharType="separate"/>
      </w:r>
      <w:r>
        <w:rPr>
          <w:rFonts w:ascii="Times New Roman" w:hAnsi="Times New Roman"/>
          <w:sz w:val="24"/>
          <w:highlight w:val="none"/>
          <w:lang w:bidi="ar"/>
        </w:rPr>
        <w:t xml:space="preserve">«</w:t>
      </w:r>
      <w:r>
        <w:rPr>
          <w:rFonts w:hint="eastAsia" w:ascii="Times New Roman" w:hAnsi="Times New Roman" w:cs="宋体"/>
          <w:sz w:val="24"/>
          <w:highlight w:val="none"/>
          <w:lang w:bidi="ar"/>
        </w:rPr>
        <w:t xml:space="preserve">校区地址</w:t>
      </w:r>
      <w:r>
        <w:rPr>
          <w:rFonts w:ascii="Times New Roman" w:hAnsi="Times New Roman"/>
          <w:sz w:val="24"/>
          <w:highlight w:val="none"/>
          <w:lang w:bidi="ar"/>
        </w:rPr>
        <w:t xml:space="preserve">»</w:t>
      </w:r>
      <w:r>
        <w:rPr>
          <w:rFonts w:ascii="Times New Roman" w:hAnsi="Times New Roman"/>
          <w:sz w:val="24"/>
          <w:highlight w:val="none"/>
          <w:lang w:bidi="ar"/>
        </w:rPr>
        <w:fldChar w:fldCharType="end"/>
      </w:r>
      <w:r>
        <w:rPr>
          <w:rFonts w:hint="eastAsia" w:ascii="Times New Roman" w:hAnsi="Times New Roman" w:cs="宋体"/>
          <w:sz w:val="24"/>
          <w:highlight w:val="none"/>
          <w:lang w:bidi="ar"/>
        </w:rPr>
        <w:t xml:space="preserve">苏州工学院</w:t>
      </w:r>
      <w:r>
        <w:rPr>
          <w:rFonts w:ascii="Times New Roman" w:hAnsi="Times New Roman"/>
          <w:sz w:val="24"/>
          <w:highlight w:val="none"/>
          <w:lang w:bidi="ar"/>
        </w:rPr>
        <w:fldChar w:fldCharType="begin"/>
      </w:r>
      <w:r>
        <w:rPr>
          <w:rFonts w:ascii="Times New Roman" w:hAnsi="Times New Roman"/>
          <w:sz w:val="24"/>
          <w:highlight w:val="none"/>
          <w:lang w:bidi="ar"/>
        </w:rPr>
        <w:instrText xml:space="preserve"> MERGEFIELD </w:instrText>
      </w:r>
      <w:r>
        <w:rPr>
          <w:rFonts w:hint="eastAsia" w:ascii="Times New Roman" w:hAnsi="Times New Roman" w:cs="宋体"/>
          <w:sz w:val="24"/>
          <w:highlight w:val="none"/>
          <w:lang w:bidi="ar"/>
        </w:rPr>
        <w:instrText xml:space="preserve">校区名称</w:instrText>
      </w:r>
      <w:r>
        <w:rPr>
          <w:rFonts w:ascii="Times New Roman" w:hAnsi="Times New Roman"/>
          <w:sz w:val="24"/>
          <w:highlight w:val="none"/>
          <w:lang w:bidi="ar"/>
        </w:rPr>
        <w:instrText xml:space="preserve"> </w:instrText>
      </w:r>
      <w:r>
        <w:rPr>
          <w:rFonts w:ascii="Times New Roman" w:hAnsi="Times New Roman"/>
          <w:sz w:val="24"/>
          <w:highlight w:val="none"/>
          <w:lang w:bidi="ar"/>
        </w:rPr>
        <w:fldChar w:fldCharType="separate"/>
      </w:r>
      <w:r>
        <w:rPr>
          <w:rFonts w:ascii="Times New Roman" w:hAnsi="Times New Roman"/>
          <w:sz w:val="24"/>
          <w:highlight w:val="none"/>
          <w:lang w:bidi="ar"/>
        </w:rPr>
        <w:t xml:space="preserve">«</w:t>
      </w:r>
      <w:r>
        <w:rPr>
          <w:rFonts w:hint="eastAsia" w:ascii="Times New Roman" w:hAnsi="Times New Roman" w:cs="宋体"/>
          <w:sz w:val="24"/>
          <w:highlight w:val="none"/>
          <w:lang w:bidi="ar"/>
        </w:rPr>
        <w:t xml:space="preserve">校区名称</w:t>
      </w:r>
      <w:r>
        <w:rPr>
          <w:rFonts w:ascii="Times New Roman" w:hAnsi="Times New Roman"/>
          <w:sz w:val="24"/>
          <w:highlight w:val="none"/>
          <w:lang w:bidi="ar"/>
        </w:rPr>
        <w:t xml:space="preserve">»</w:t>
      </w:r>
      <w:r>
        <w:rPr>
          <w:rFonts w:ascii="Times New Roman" w:hAnsi="Times New Roman"/>
          <w:sz w:val="24"/>
          <w:highlight w:val="none"/>
          <w:lang w:bidi="ar"/>
        </w:rPr>
        <w:fldChar w:fldCharType="end"/>
      </w:r>
      <w:r>
        <w:rPr>
          <w:rFonts w:ascii="Times New Roman" w:hAnsi="Times New Roman"/>
          <w:sz w:val="24"/>
          <w:highlight w:val="none"/>
          <w:lang w:bidi="ar"/>
        </w:rPr>
        <w:fldChar w:fldCharType="begin"/>
      </w:r>
      <w:r>
        <w:rPr>
          <w:rFonts w:ascii="Times New Roman" w:hAnsi="Times New Roman"/>
          <w:sz w:val="24"/>
          <w:highlight w:val="none"/>
          <w:lang w:bidi="ar"/>
        </w:rPr>
        <w:instrText xml:space="preserve"> MERGEFIELD </w:instrText>
      </w:r>
      <w:r>
        <w:rPr>
          <w:rFonts w:hint="eastAsia" w:ascii="Times New Roman" w:hAnsi="Times New Roman" w:cs="宋体"/>
          <w:sz w:val="24"/>
          <w:highlight w:val="none"/>
          <w:lang w:bidi="ar"/>
        </w:rPr>
        <w:instrText xml:space="preserve">建设单位</w:instrText>
      </w:r>
      <w:r>
        <w:rPr>
          <w:rFonts w:ascii="Times New Roman" w:hAnsi="Times New Roman"/>
          <w:sz w:val="24"/>
          <w:highlight w:val="none"/>
          <w:lang w:bidi="ar"/>
        </w:rPr>
        <w:instrText xml:space="preserve"> </w:instrText>
      </w:r>
      <w:r>
        <w:rPr>
          <w:rFonts w:ascii="Times New Roman" w:hAnsi="Times New Roman"/>
          <w:sz w:val="24"/>
          <w:highlight w:val="none"/>
          <w:lang w:bidi="ar"/>
        </w:rPr>
        <w:fldChar w:fldCharType="separate"/>
      </w:r>
      <w:r>
        <w:rPr>
          <w:rFonts w:ascii="Times New Roman" w:hAnsi="Times New Roman"/>
          <w:sz w:val="24"/>
          <w:highlight w:val="none"/>
          <w:lang w:bidi="ar"/>
        </w:rPr>
        <w:t xml:space="preserve">«</w:t>
      </w:r>
      <w:r>
        <w:rPr>
          <w:rFonts w:hint="eastAsia" w:ascii="Times New Roman" w:hAnsi="Times New Roman" w:cs="宋体"/>
          <w:sz w:val="24"/>
          <w:highlight w:val="none"/>
          <w:lang w:bidi="ar"/>
        </w:rPr>
        <w:t xml:space="preserve">建设单位</w:t>
      </w:r>
      <w:r>
        <w:rPr>
          <w:rFonts w:ascii="Times New Roman" w:hAnsi="Times New Roman"/>
          <w:sz w:val="24"/>
          <w:highlight w:val="none"/>
          <w:lang w:bidi="ar"/>
        </w:rPr>
        <w:t xml:space="preserve">»</w:t>
      </w:r>
      <w:r>
        <w:rPr>
          <w:rFonts w:ascii="Times New Roman" w:hAnsi="Times New Roman"/>
          <w:sz w:val="24"/>
          <w:highlight w:val="none"/>
          <w:lang w:bidi="ar"/>
        </w:rPr>
        <w:fldChar w:fldCharType="end"/>
      </w:r>
      <w:r>
        <w:rPr>
          <w:rFonts w:hint="eastAsia" w:ascii="Times New Roman" w:hAnsi="Times New Roman" w:cs="宋体"/>
          <w:sz w:val="24"/>
          <w:highlight w:val="none"/>
          <w:lang w:bidi="ar"/>
        </w:rPr>
        <w:t xml:space="preserve">。乙方负责办理货物的运输、装卸和保险，一切费用均由乙方承担。</w:t>
      </w:r>
      <w:r/>
    </w:p>
    <w:p>
      <w:pPr>
        <w:ind w:firstLine="482"/>
        <w:spacing w:line="440" w:lineRule="exact"/>
        <w:rPr>
          <w:b/>
          <w:sz w:val="24"/>
          <w:szCs w:val="24"/>
        </w:rPr>
      </w:pPr>
      <w:r>
        <w:rPr>
          <w:rFonts w:hint="eastAsia" w:ascii="Times New Roman" w:hAnsi="Times New Roman" w:cs="宋体"/>
          <w:b/>
          <w:sz w:val="24"/>
          <w:szCs w:val="24"/>
          <w:lang w:bidi="ar"/>
        </w:rPr>
        <w:t xml:space="preserve">第十条</w:t>
      </w:r>
      <w:r>
        <w:rPr>
          <w:rFonts w:ascii="Times New Roman" w:hAnsi="Times New Roman"/>
          <w:b/>
          <w:sz w:val="24"/>
          <w:szCs w:val="24"/>
          <w:lang w:bidi="ar"/>
        </w:rPr>
        <w:t xml:space="preserve">  </w:t>
      </w:r>
      <w:r>
        <w:rPr>
          <w:rFonts w:hint="eastAsia" w:ascii="Times New Roman" w:hAnsi="Times New Roman" w:cs="宋体"/>
          <w:b/>
          <w:sz w:val="24"/>
          <w:szCs w:val="24"/>
          <w:lang w:bidi="ar"/>
        </w:rPr>
        <w:t xml:space="preserve">到货验收</w:t>
      </w:r>
      <w:r/>
    </w:p>
    <w:p>
      <w:pPr>
        <w:ind w:firstLine="480"/>
        <w:spacing w:line="440" w:lineRule="exact"/>
        <w:rPr>
          <w:sz w:val="24"/>
        </w:rPr>
      </w:pPr>
      <w:r>
        <w:rPr>
          <w:rFonts w:ascii="Times New Roman" w:hAnsi="Times New Roman"/>
          <w:sz w:val="24"/>
          <w:lang w:bidi="ar"/>
        </w:rPr>
        <w:t xml:space="preserve">1</w:t>
      </w:r>
      <w:r>
        <w:rPr>
          <w:rFonts w:hint="eastAsia" w:ascii="Times New Roman" w:hAnsi="Times New Roman" w:cs="宋体"/>
          <w:sz w:val="24"/>
          <w:lang w:bidi="ar"/>
        </w:rPr>
        <w:t xml:space="preserve">、货物全部到达甲方指定地点后，甲乙双方应派员共同对货物当场开箱进行验收，如乙方不能按甲方通知按时到达现场又未告知正当理由的，甲方有权单方开箱检验，相应检验结果对乙方有效。</w:t>
      </w:r>
      <w:r/>
    </w:p>
    <w:p>
      <w:pPr>
        <w:ind w:firstLine="480"/>
        <w:spacing w:line="440" w:lineRule="exact"/>
        <w:rPr>
          <w:sz w:val="24"/>
        </w:rPr>
      </w:pPr>
      <w:r>
        <w:rPr>
          <w:rFonts w:ascii="Times New Roman" w:hAnsi="Times New Roman"/>
          <w:sz w:val="24"/>
          <w:lang w:bidi="ar"/>
        </w:rPr>
        <w:t xml:space="preserve">2</w:t>
      </w:r>
      <w:r>
        <w:rPr>
          <w:rFonts w:hint="eastAsia" w:ascii="Times New Roman" w:hAnsi="Times New Roman" w:cs="宋体"/>
          <w:sz w:val="24"/>
          <w:lang w:bidi="ar"/>
        </w:rPr>
        <w:t xml:space="preserve">、乙方交付的货物应当完全符合本合同、招标文件及投标文件所约定的货物、数量和规格要求。乙方提供的货物不符合本合同、招标文件及投标文件约定及甲方要求的，甲方有权拒收货物，并由乙方承担相应的违约责任。</w:t>
      </w:r>
      <w:r/>
    </w:p>
    <w:p>
      <w:pPr>
        <w:ind w:firstLine="480"/>
        <w:spacing w:line="440" w:lineRule="exact"/>
        <w:rPr>
          <w:sz w:val="24"/>
        </w:rPr>
      </w:pPr>
      <w:r>
        <w:rPr>
          <w:rFonts w:ascii="Times New Roman" w:hAnsi="Times New Roman"/>
          <w:sz w:val="24"/>
          <w:lang w:bidi="ar"/>
        </w:rPr>
        <w:t xml:space="preserve">3</w:t>
      </w:r>
      <w:r>
        <w:rPr>
          <w:rFonts w:hint="eastAsia" w:ascii="Times New Roman" w:hAnsi="Times New Roman" w:cs="宋体"/>
          <w:sz w:val="24"/>
          <w:lang w:bidi="ar"/>
        </w:rPr>
        <w:t xml:space="preserve">、乙方应将所提供货物的装箱清单、用户手册、原厂保修卡、随机资料及配件、随机工具、质量合格凭证等交付给甲方；乙方不能完整交付上述规定的资料和工具的，视为未按合同约定交货，乙方负责补齐，因此导致逾期交付的，由乙方承担相应的违约责任。</w:t>
      </w:r>
      <w:r/>
    </w:p>
    <w:p>
      <w:pPr>
        <w:ind w:firstLine="480"/>
        <w:spacing w:line="440" w:lineRule="exact"/>
        <w:rPr>
          <w:sz w:val="24"/>
        </w:rPr>
      </w:pPr>
      <w:r>
        <w:rPr>
          <w:rFonts w:ascii="Times New Roman" w:hAnsi="Times New Roman"/>
          <w:sz w:val="24"/>
          <w:lang w:bidi="ar"/>
        </w:rPr>
        <w:t xml:space="preserve">4</w:t>
      </w:r>
      <w:r>
        <w:rPr>
          <w:rFonts w:hint="eastAsia" w:ascii="Times New Roman" w:hAnsi="Times New Roman" w:cs="宋体"/>
          <w:sz w:val="24"/>
          <w:lang w:bidi="ar"/>
        </w:rPr>
        <w:t xml:space="preserve">、开箱验收的内容为核对到货情况：包装符合性；型号、数量及外观；货物所附技术资料、商务资料；货物组件及配置的型号、外观、数量；零配件、随机配套工具及辅助件的型号、外观、数量。</w:t>
      </w:r>
      <w:r/>
    </w:p>
    <w:p>
      <w:pPr>
        <w:ind w:firstLine="480"/>
        <w:spacing w:line="440" w:lineRule="exact"/>
        <w:rPr>
          <w:sz w:val="24"/>
        </w:rPr>
      </w:pPr>
      <w:r>
        <w:rPr>
          <w:rFonts w:ascii="Times New Roman" w:hAnsi="Times New Roman"/>
          <w:sz w:val="24"/>
          <w:lang w:bidi="ar"/>
        </w:rPr>
        <w:t xml:space="preserve">5</w:t>
      </w:r>
      <w:r>
        <w:rPr>
          <w:rFonts w:hint="eastAsia" w:ascii="Times New Roman" w:hAnsi="Times New Roman" w:cs="宋体"/>
          <w:sz w:val="24"/>
          <w:lang w:bidi="ar"/>
        </w:rPr>
        <w:t xml:space="preserve">、甲方有关货物外观、规格、性能、数量或重量的检验不应视为最终检验。</w:t>
      </w:r>
      <w:r/>
    </w:p>
    <w:p>
      <w:pPr>
        <w:ind w:firstLine="480"/>
        <w:spacing w:line="440" w:lineRule="exact"/>
        <w:rPr>
          <w:rFonts w:ascii="宋体" w:hAnsi="宋体" w:cs="宋体"/>
          <w:b/>
          <w:sz w:val="24"/>
          <w:szCs w:val="24"/>
        </w:rPr>
      </w:pPr>
      <w:r>
        <w:rPr>
          <w:rFonts w:hint="eastAsia" w:ascii="宋体" w:hAnsi="宋体" w:cs="宋体"/>
          <w:b/>
          <w:sz w:val="24"/>
          <w:szCs w:val="24"/>
          <w:lang w:bidi="ar"/>
        </w:rPr>
        <w:t xml:space="preserve">第十一条  伴随服务</w:t>
      </w:r>
      <w:r/>
    </w:p>
    <w:p>
      <w:pPr>
        <w:ind w:firstLine="480"/>
        <w:spacing w:line="440" w:lineRule="exact"/>
        <w:rPr>
          <w:sz w:val="24"/>
          <w:szCs w:val="20"/>
        </w:rPr>
      </w:pPr>
      <w:r>
        <w:rPr>
          <w:rFonts w:ascii="Times New Roman" w:hAnsi="Times New Roman"/>
          <w:sz w:val="24"/>
          <w:szCs w:val="20"/>
          <w:lang w:bidi="ar"/>
        </w:rPr>
        <w:t xml:space="preserve">1</w:t>
      </w:r>
      <w:r>
        <w:rPr>
          <w:rFonts w:hint="eastAsia" w:ascii="Times New Roman" w:hAnsi="Times New Roman" w:cs="宋体"/>
          <w:sz w:val="24"/>
          <w:szCs w:val="20"/>
          <w:lang w:bidi="ar"/>
        </w:rPr>
        <w:t xml:space="preserve">、乙方应提供下列伴随服务：</w:t>
      </w:r>
      <w:r/>
    </w:p>
    <w:p>
      <w:pPr>
        <w:ind w:firstLine="480"/>
        <w:spacing w:line="440" w:lineRule="exact"/>
        <w:rPr>
          <w:sz w:val="24"/>
          <w:szCs w:val="24"/>
        </w:rPr>
      </w:pPr>
      <w:r>
        <w:rPr>
          <w:rFonts w:hint="eastAsia" w:ascii="Times New Roman" w:hAnsi="Times New Roman" w:cs="宋体"/>
          <w:sz w:val="24"/>
          <w:szCs w:val="24"/>
          <w:lang w:bidi="ar"/>
        </w:rPr>
        <w:t xml:space="preserve">（</w:t>
      </w:r>
      <w:r>
        <w:rPr>
          <w:rFonts w:ascii="Times New Roman" w:hAnsi="Times New Roman"/>
          <w:sz w:val="24"/>
          <w:szCs w:val="24"/>
          <w:lang w:bidi="ar"/>
        </w:rPr>
        <w:t xml:space="preserve">1</w:t>
      </w:r>
      <w:r>
        <w:rPr>
          <w:rFonts w:hint="eastAsia" w:ascii="Times New Roman" w:hAnsi="Times New Roman" w:cs="宋体"/>
          <w:sz w:val="24"/>
          <w:szCs w:val="24"/>
          <w:lang w:bidi="ar"/>
        </w:rPr>
        <w:t xml:space="preserve">）货物的现场安装、调试和</w:t>
      </w:r>
      <w:r>
        <w:rPr>
          <w:rFonts w:ascii="Times New Roman" w:hAnsi="Times New Roman"/>
          <w:sz w:val="24"/>
          <w:szCs w:val="24"/>
          <w:lang w:bidi="ar"/>
        </w:rPr>
        <w:t xml:space="preserve">/</w:t>
      </w:r>
      <w:r>
        <w:rPr>
          <w:rFonts w:hint="eastAsia" w:ascii="Times New Roman" w:hAnsi="Times New Roman" w:cs="宋体"/>
          <w:sz w:val="24"/>
          <w:szCs w:val="24"/>
          <w:lang w:bidi="ar"/>
        </w:rPr>
        <w:t xml:space="preserve">或启动监督；</w:t>
      </w:r>
      <w:r/>
    </w:p>
    <w:p>
      <w:pPr>
        <w:ind w:firstLine="480"/>
        <w:spacing w:line="440" w:lineRule="exact"/>
        <w:rPr>
          <w:sz w:val="24"/>
          <w:szCs w:val="24"/>
        </w:rPr>
      </w:pPr>
      <w:r>
        <w:rPr>
          <w:rFonts w:hint="eastAsia" w:ascii="Times New Roman" w:hAnsi="Times New Roman" w:cs="宋体"/>
          <w:sz w:val="24"/>
          <w:szCs w:val="24"/>
          <w:lang w:bidi="ar"/>
        </w:rPr>
        <w:t xml:space="preserve">（</w:t>
      </w:r>
      <w:r>
        <w:rPr>
          <w:rFonts w:ascii="Times New Roman" w:hAnsi="Times New Roman"/>
          <w:sz w:val="24"/>
          <w:szCs w:val="24"/>
          <w:lang w:bidi="ar"/>
        </w:rPr>
        <w:t xml:space="preserve">2</w:t>
      </w:r>
      <w:r>
        <w:rPr>
          <w:rFonts w:hint="eastAsia" w:ascii="Times New Roman" w:hAnsi="Times New Roman" w:cs="宋体"/>
          <w:sz w:val="24"/>
          <w:szCs w:val="24"/>
          <w:lang w:bidi="ar"/>
        </w:rPr>
        <w:t xml:space="preserve">）就货物的安装、调试、启动、运行及维护等对甲方人员进行免费培训。</w:t>
      </w:r>
      <w:r/>
    </w:p>
    <w:p>
      <w:pPr>
        <w:ind w:firstLine="480"/>
        <w:spacing w:line="440" w:lineRule="exact"/>
        <w:rPr>
          <w:sz w:val="24"/>
          <w:szCs w:val="24"/>
        </w:rPr>
      </w:pPr>
      <w:r>
        <w:rPr>
          <w:rFonts w:ascii="Times New Roman" w:hAnsi="Times New Roman"/>
          <w:sz w:val="24"/>
          <w:szCs w:val="24"/>
          <w:lang w:bidi="ar"/>
        </w:rPr>
        <w:t xml:space="preserve">2</w:t>
      </w:r>
      <w:r>
        <w:rPr>
          <w:rFonts w:hint="eastAsia" w:ascii="Times New Roman" w:hAnsi="Times New Roman" w:cs="宋体"/>
          <w:sz w:val="24"/>
          <w:szCs w:val="24"/>
          <w:lang w:bidi="ar"/>
        </w:rPr>
        <w:t xml:space="preserve">、安装施工调试期间甲方责任：</w:t>
      </w:r>
      <w:r/>
    </w:p>
    <w:p>
      <w:pPr>
        <w:ind w:firstLine="480"/>
        <w:spacing w:line="440" w:lineRule="exact"/>
        <w:rPr>
          <w:sz w:val="24"/>
          <w:szCs w:val="24"/>
        </w:rPr>
      </w:pPr>
      <w:r>
        <w:rPr>
          <w:rFonts w:ascii="Times New Roman" w:hAnsi="Times New Roman"/>
          <w:sz w:val="24"/>
          <w:szCs w:val="24"/>
          <w:lang w:bidi="ar"/>
        </w:rPr>
        <w:t xml:space="preserve">2.1</w:t>
      </w:r>
      <w:r>
        <w:rPr>
          <w:rFonts w:hint="eastAsia" w:ascii="Times New Roman" w:hAnsi="Times New Roman" w:cs="宋体"/>
          <w:sz w:val="24"/>
          <w:szCs w:val="24"/>
          <w:lang w:bidi="ar"/>
        </w:rPr>
        <w:t xml:space="preserve">负责提供场地和有关货物的安装位置；</w:t>
      </w:r>
      <w:r/>
    </w:p>
    <w:p>
      <w:pPr>
        <w:ind w:firstLine="480"/>
        <w:spacing w:line="440" w:lineRule="exact"/>
        <w:rPr>
          <w:sz w:val="24"/>
          <w:szCs w:val="24"/>
        </w:rPr>
      </w:pPr>
      <w:r>
        <w:rPr>
          <w:rFonts w:ascii="Times New Roman" w:hAnsi="Times New Roman"/>
          <w:sz w:val="24"/>
          <w:szCs w:val="24"/>
          <w:lang w:bidi="ar"/>
        </w:rPr>
        <w:t xml:space="preserve">2.2</w:t>
      </w:r>
      <w:r>
        <w:rPr>
          <w:rFonts w:hint="eastAsia" w:ascii="Times New Roman" w:hAnsi="Times New Roman" w:cs="宋体"/>
          <w:sz w:val="24"/>
          <w:szCs w:val="24"/>
          <w:lang w:bidi="ar"/>
        </w:rPr>
        <w:t xml:space="preserve">提供符合安装施工调试要求的电源和水源等；</w:t>
      </w:r>
      <w:r/>
    </w:p>
    <w:p>
      <w:pPr>
        <w:ind w:firstLine="480"/>
        <w:spacing w:line="440" w:lineRule="exact"/>
        <w:rPr>
          <w:sz w:val="24"/>
          <w:szCs w:val="24"/>
        </w:rPr>
      </w:pPr>
      <w:r>
        <w:rPr>
          <w:rFonts w:ascii="Times New Roman" w:hAnsi="Times New Roman"/>
          <w:sz w:val="24"/>
          <w:szCs w:val="24"/>
          <w:lang w:bidi="ar"/>
        </w:rPr>
        <w:t xml:space="preserve">2.3</w:t>
      </w:r>
      <w:r>
        <w:rPr>
          <w:rFonts w:hint="eastAsia" w:ascii="Times New Roman" w:hAnsi="Times New Roman" w:cs="宋体"/>
          <w:sz w:val="24"/>
          <w:szCs w:val="24"/>
          <w:lang w:bidi="ar"/>
        </w:rPr>
        <w:t xml:space="preserve">负责乙方安装施工调试期间与其他施工安装单位交叉作业时的协调工作；</w:t>
      </w:r>
      <w:r/>
    </w:p>
    <w:p>
      <w:pPr>
        <w:ind w:firstLine="480"/>
        <w:spacing w:line="440" w:lineRule="exact"/>
        <w:rPr>
          <w:sz w:val="24"/>
          <w:szCs w:val="24"/>
        </w:rPr>
      </w:pPr>
      <w:r>
        <w:rPr>
          <w:rFonts w:ascii="Times New Roman" w:hAnsi="Times New Roman"/>
          <w:sz w:val="24"/>
          <w:szCs w:val="24"/>
          <w:lang w:bidi="ar"/>
        </w:rPr>
        <w:t xml:space="preserve">2.4</w:t>
      </w:r>
      <w:r>
        <w:rPr>
          <w:rFonts w:hint="eastAsia" w:ascii="Times New Roman" w:hAnsi="Times New Roman" w:cs="宋体"/>
          <w:sz w:val="24"/>
          <w:szCs w:val="24"/>
          <w:lang w:bidi="ar"/>
        </w:rPr>
        <w:t xml:space="preserve">配合乙方做好与安装施工调试有关的辅助性事务；</w:t>
      </w:r>
      <w:r/>
    </w:p>
    <w:p>
      <w:pPr>
        <w:ind w:firstLine="480"/>
        <w:spacing w:line="440" w:lineRule="exact"/>
        <w:rPr>
          <w:sz w:val="24"/>
          <w:szCs w:val="24"/>
        </w:rPr>
      </w:pPr>
      <w:r>
        <w:rPr>
          <w:rFonts w:ascii="Times New Roman" w:hAnsi="Times New Roman"/>
          <w:sz w:val="24"/>
          <w:szCs w:val="24"/>
          <w:lang w:bidi="ar"/>
        </w:rPr>
        <w:t xml:space="preserve">2.5</w:t>
      </w:r>
      <w:r>
        <w:rPr>
          <w:rFonts w:hint="eastAsia" w:ascii="Times New Roman" w:hAnsi="Times New Roman" w:cs="宋体"/>
          <w:sz w:val="24"/>
          <w:szCs w:val="24"/>
          <w:lang w:bidi="ar"/>
        </w:rPr>
        <w:t xml:space="preserve">对乙方的安装施工调试工作进行监督管理。</w:t>
      </w:r>
      <w:r/>
    </w:p>
    <w:p>
      <w:pPr>
        <w:ind w:firstLine="480"/>
        <w:spacing w:line="440" w:lineRule="exact"/>
        <w:rPr>
          <w:sz w:val="24"/>
          <w:szCs w:val="24"/>
        </w:rPr>
      </w:pPr>
      <w:r>
        <w:rPr>
          <w:rFonts w:ascii="Times New Roman" w:hAnsi="Times New Roman"/>
          <w:sz w:val="24"/>
          <w:szCs w:val="24"/>
          <w:lang w:bidi="ar"/>
        </w:rPr>
        <w:t xml:space="preserve">3</w:t>
      </w:r>
      <w:r>
        <w:rPr>
          <w:rFonts w:hint="eastAsia" w:ascii="Times New Roman" w:hAnsi="Times New Roman" w:cs="宋体"/>
          <w:sz w:val="24"/>
          <w:szCs w:val="24"/>
          <w:lang w:bidi="ar"/>
        </w:rPr>
        <w:t xml:space="preserve">、安装施工调试期间乙方责任：</w:t>
      </w:r>
      <w:r/>
    </w:p>
    <w:p>
      <w:pPr>
        <w:ind w:firstLine="480"/>
        <w:spacing w:line="440" w:lineRule="exact"/>
        <w:rPr>
          <w:sz w:val="24"/>
          <w:szCs w:val="24"/>
        </w:rPr>
      </w:pPr>
      <w:r>
        <w:rPr>
          <w:rFonts w:ascii="Times New Roman" w:hAnsi="Times New Roman"/>
          <w:sz w:val="24"/>
          <w:szCs w:val="24"/>
          <w:lang w:bidi="ar"/>
        </w:rPr>
        <w:t xml:space="preserve">3.1</w:t>
      </w:r>
      <w:r>
        <w:rPr>
          <w:rFonts w:hint="eastAsia" w:ascii="Times New Roman" w:hAnsi="Times New Roman" w:cs="宋体"/>
          <w:sz w:val="24"/>
          <w:szCs w:val="24"/>
          <w:lang w:bidi="ar"/>
        </w:rPr>
        <w:t xml:space="preserve">负责货物运抵指定地点后的搬运及看护保管；</w:t>
      </w:r>
      <w:r/>
    </w:p>
    <w:p>
      <w:pPr>
        <w:ind w:firstLine="480"/>
        <w:spacing w:line="440" w:lineRule="exact"/>
        <w:rPr>
          <w:sz w:val="24"/>
          <w:szCs w:val="24"/>
        </w:rPr>
      </w:pPr>
      <w:r>
        <w:rPr>
          <w:rFonts w:ascii="Times New Roman" w:hAnsi="Times New Roman"/>
          <w:sz w:val="24"/>
          <w:szCs w:val="24"/>
          <w:lang w:bidi="ar"/>
        </w:rPr>
        <w:t xml:space="preserve">3.2</w:t>
      </w:r>
      <w:r>
        <w:rPr>
          <w:rFonts w:hint="eastAsia" w:ascii="Times New Roman" w:hAnsi="Times New Roman" w:cs="宋体"/>
          <w:sz w:val="24"/>
          <w:szCs w:val="24"/>
          <w:lang w:bidi="ar"/>
        </w:rPr>
        <w:t xml:space="preserve">在安装施工前负责派员前往安装现场进行勘测，确认施工现场条件，与甲方约定具体开工日期；</w:t>
      </w:r>
      <w:r/>
    </w:p>
    <w:p>
      <w:pPr>
        <w:ind w:firstLine="480"/>
        <w:spacing w:line="440" w:lineRule="exact"/>
        <w:rPr>
          <w:sz w:val="24"/>
          <w:szCs w:val="24"/>
        </w:rPr>
      </w:pPr>
      <w:r>
        <w:rPr>
          <w:rFonts w:ascii="Times New Roman" w:hAnsi="Times New Roman"/>
          <w:sz w:val="24"/>
          <w:szCs w:val="24"/>
          <w:lang w:bidi="ar"/>
        </w:rPr>
        <w:t xml:space="preserve">3.3</w:t>
      </w:r>
      <w:r>
        <w:rPr>
          <w:rFonts w:hint="eastAsia" w:ascii="Times New Roman" w:hAnsi="Times New Roman" w:cs="宋体"/>
          <w:sz w:val="24"/>
          <w:szCs w:val="24"/>
          <w:lang w:bidi="ar"/>
        </w:rPr>
        <w:t xml:space="preserve">按照国家规定的相关安装规范和质量标准完成安装施工调试工作；</w:t>
      </w:r>
      <w:r/>
    </w:p>
    <w:p>
      <w:pPr>
        <w:ind w:firstLine="480"/>
        <w:spacing w:line="440" w:lineRule="exact"/>
        <w:rPr>
          <w:sz w:val="24"/>
          <w:szCs w:val="24"/>
        </w:rPr>
      </w:pPr>
      <w:r>
        <w:rPr>
          <w:rFonts w:ascii="Times New Roman" w:hAnsi="Times New Roman"/>
          <w:sz w:val="24"/>
          <w:szCs w:val="24"/>
          <w:lang w:bidi="ar"/>
        </w:rPr>
        <w:t xml:space="preserve">3.4</w:t>
      </w:r>
      <w:r>
        <w:rPr>
          <w:rFonts w:hint="eastAsia" w:ascii="Times New Roman" w:hAnsi="Times New Roman" w:cs="宋体"/>
          <w:sz w:val="24"/>
          <w:szCs w:val="24"/>
          <w:lang w:bidi="ar"/>
        </w:rPr>
        <w:t xml:space="preserve">遵守施工现场的有关规章制度，文明施工、安全施工，接受甲方的监督管理；</w:t>
      </w:r>
      <w:r/>
    </w:p>
    <w:p>
      <w:pPr>
        <w:ind w:firstLine="480"/>
        <w:spacing w:line="440" w:lineRule="exact"/>
        <w:rPr>
          <w:sz w:val="24"/>
          <w:szCs w:val="24"/>
        </w:rPr>
      </w:pPr>
      <w:r>
        <w:rPr>
          <w:rFonts w:ascii="Times New Roman" w:hAnsi="Times New Roman"/>
          <w:sz w:val="24"/>
          <w:szCs w:val="24"/>
          <w:lang w:bidi="ar"/>
        </w:rPr>
        <w:t xml:space="preserve">3.5</w:t>
      </w:r>
      <w:r>
        <w:rPr>
          <w:rFonts w:hint="eastAsia" w:ascii="Times New Roman" w:hAnsi="Times New Roman" w:cs="宋体"/>
          <w:sz w:val="24"/>
          <w:szCs w:val="24"/>
          <w:lang w:bidi="ar"/>
        </w:rPr>
        <w:t xml:space="preserve">配合甲方工作，参加现场施工协调会议；</w:t>
      </w:r>
      <w:r/>
    </w:p>
    <w:p>
      <w:pPr>
        <w:ind w:firstLine="480"/>
        <w:spacing w:line="440" w:lineRule="exact"/>
        <w:rPr>
          <w:sz w:val="24"/>
          <w:szCs w:val="24"/>
        </w:rPr>
      </w:pPr>
      <w:r>
        <w:rPr>
          <w:rFonts w:ascii="Times New Roman" w:hAnsi="Times New Roman"/>
          <w:sz w:val="24"/>
          <w:szCs w:val="24"/>
          <w:lang w:bidi="ar"/>
        </w:rPr>
        <w:t xml:space="preserve">3.6</w:t>
      </w:r>
      <w:r>
        <w:rPr>
          <w:rFonts w:hint="eastAsia" w:ascii="Times New Roman" w:hAnsi="Times New Roman" w:cs="宋体"/>
          <w:sz w:val="24"/>
          <w:szCs w:val="24"/>
          <w:lang w:bidi="ar"/>
        </w:rPr>
        <w:t xml:space="preserve">负责现场施工人员的保险和一切安全责任；</w:t>
      </w:r>
      <w:r/>
    </w:p>
    <w:p>
      <w:pPr>
        <w:ind w:firstLine="480"/>
        <w:spacing w:line="440" w:lineRule="exact"/>
        <w:rPr>
          <w:sz w:val="24"/>
          <w:szCs w:val="24"/>
        </w:rPr>
      </w:pPr>
      <w:r>
        <w:rPr>
          <w:rFonts w:ascii="Times New Roman" w:hAnsi="Times New Roman"/>
          <w:sz w:val="24"/>
          <w:szCs w:val="24"/>
          <w:lang w:bidi="ar"/>
        </w:rPr>
        <w:t xml:space="preserve">3.7</w:t>
      </w:r>
      <w:r>
        <w:rPr>
          <w:rFonts w:hint="eastAsia" w:ascii="Times New Roman" w:hAnsi="Times New Roman" w:cs="宋体"/>
          <w:sz w:val="24"/>
          <w:szCs w:val="24"/>
          <w:lang w:bidi="ar"/>
        </w:rPr>
        <w:t xml:space="preserve">负责安装质量的自检验收，配合甲方完成验收工作及项目的移交；</w:t>
      </w:r>
      <w:r/>
    </w:p>
    <w:p>
      <w:pPr>
        <w:ind w:firstLine="480"/>
        <w:spacing w:line="440" w:lineRule="exact"/>
        <w:rPr>
          <w:sz w:val="24"/>
          <w:szCs w:val="24"/>
        </w:rPr>
      </w:pPr>
      <w:r>
        <w:rPr>
          <w:rFonts w:ascii="Times New Roman" w:hAnsi="Times New Roman"/>
          <w:sz w:val="24"/>
          <w:szCs w:val="24"/>
          <w:lang w:bidi="ar"/>
        </w:rPr>
        <w:t xml:space="preserve">3.8</w:t>
      </w:r>
      <w:r>
        <w:rPr>
          <w:rFonts w:hint="eastAsia" w:ascii="Times New Roman" w:hAnsi="Times New Roman" w:cs="宋体"/>
          <w:sz w:val="24"/>
          <w:szCs w:val="24"/>
          <w:lang w:bidi="ar"/>
        </w:rPr>
        <w:t xml:space="preserve">按照有关部门要求完成质量评定和安装施工记录；</w:t>
      </w:r>
      <w:r/>
    </w:p>
    <w:p>
      <w:pPr>
        <w:ind w:firstLine="480"/>
        <w:spacing w:line="440" w:lineRule="exact"/>
        <w:rPr>
          <w:sz w:val="24"/>
          <w:szCs w:val="24"/>
        </w:rPr>
      </w:pPr>
      <w:r>
        <w:rPr>
          <w:rFonts w:ascii="Times New Roman" w:hAnsi="Times New Roman"/>
          <w:sz w:val="24"/>
          <w:szCs w:val="24"/>
          <w:lang w:bidi="ar"/>
        </w:rPr>
        <w:t xml:space="preserve">3.9</w:t>
      </w:r>
      <w:r>
        <w:rPr>
          <w:rFonts w:hint="eastAsia" w:ascii="Times New Roman" w:hAnsi="Times New Roman" w:cs="宋体"/>
          <w:sz w:val="24"/>
          <w:szCs w:val="24"/>
          <w:lang w:bidi="ar"/>
        </w:rPr>
        <w:t xml:space="preserve">负责安装施工调试期间由于乙方过错所造成的一切损失。</w:t>
      </w:r>
      <w:r/>
    </w:p>
    <w:p>
      <w:pPr>
        <w:ind w:firstLine="472"/>
        <w:spacing w:line="440" w:lineRule="exact"/>
        <w:rPr>
          <w:b/>
          <w:sz w:val="24"/>
          <w:szCs w:val="20"/>
        </w:rPr>
      </w:pPr>
      <w:r/>
      <w:bookmarkStart w:id="200" w:name="OLE_LINK116"/>
      <w:r>
        <w:rPr>
          <w:rFonts w:hint="eastAsia" w:ascii="Times New Roman" w:hAnsi="Times New Roman" w:cs="宋体"/>
          <w:b/>
          <w:sz w:val="24"/>
          <w:szCs w:val="20"/>
          <w:lang w:bidi="ar"/>
        </w:rPr>
        <w:t xml:space="preserve">第十二条</w:t>
      </w:r>
      <w:r>
        <w:rPr>
          <w:rFonts w:ascii="Times New Roman" w:hAnsi="Times New Roman"/>
          <w:b/>
          <w:sz w:val="24"/>
          <w:szCs w:val="20"/>
          <w:lang w:bidi="ar"/>
        </w:rPr>
        <w:t xml:space="preserve">  </w:t>
      </w:r>
      <w:r>
        <w:rPr>
          <w:rFonts w:hint="eastAsia" w:ascii="Times New Roman" w:hAnsi="Times New Roman" w:cs="宋体"/>
          <w:b/>
          <w:sz w:val="24"/>
          <w:szCs w:val="20"/>
          <w:lang w:bidi="ar"/>
        </w:rPr>
        <w:t xml:space="preserve">最终验收</w:t>
      </w:r>
      <w:bookmarkEnd w:id="200"/>
      <w:r/>
      <w:r/>
    </w:p>
    <w:p>
      <w:pPr>
        <w:ind w:firstLine="480"/>
        <w:spacing w:line="440" w:lineRule="exact"/>
        <w:rPr>
          <w:sz w:val="24"/>
        </w:rPr>
      </w:pPr>
      <w:r>
        <w:rPr>
          <w:rFonts w:ascii="Times New Roman" w:hAnsi="Times New Roman"/>
          <w:sz w:val="24"/>
          <w:lang w:bidi="ar"/>
        </w:rPr>
        <w:t xml:space="preserve">1</w:t>
      </w:r>
      <w:r>
        <w:rPr>
          <w:rFonts w:hint="eastAsia" w:ascii="Times New Roman" w:hAnsi="Times New Roman" w:cs="宋体"/>
          <w:sz w:val="24"/>
          <w:lang w:bidi="ar"/>
        </w:rPr>
        <w:t xml:space="preserve">、</w:t>
      </w:r>
      <w:r>
        <w:rPr>
          <w:rFonts w:hint="eastAsia" w:ascii="Times New Roman" w:hAnsi="Times New Roman" w:cs="宋体"/>
          <w:sz w:val="24"/>
          <w:szCs w:val="24"/>
          <w:lang w:bidi="ar"/>
        </w:rPr>
        <w:t xml:space="preserve">货物安装调试结束后，乙方应及时通知甲方对项目进行验收。经甲方组织相关人员验收合格后，由甲方签署验收单并加盖单位公章</w:t>
      </w:r>
      <w:r>
        <w:rPr>
          <w:rFonts w:hint="eastAsia" w:ascii="Times New Roman" w:hAnsi="Times New Roman" w:cs="宋体"/>
          <w:sz w:val="24"/>
          <w:szCs w:val="20"/>
          <w:lang w:bidi="ar"/>
        </w:rPr>
        <w:t xml:space="preserve">。若甲方验收不认可，</w:t>
      </w:r>
      <w:r>
        <w:rPr>
          <w:rFonts w:hint="eastAsia" w:ascii="Times New Roman" w:hAnsi="Times New Roman" w:cs="宋体"/>
          <w:sz w:val="24"/>
          <w:szCs w:val="24"/>
          <w:lang w:bidi="ar"/>
        </w:rPr>
        <w:t xml:space="preserve">可由乙方向相关法定质量监督部门申报验收，验收不合格的，费用由乙方承担。若验收合格，则由甲方承担相应费用</w:t>
      </w:r>
      <w:r>
        <w:rPr>
          <w:rFonts w:hint="eastAsia" w:ascii="Times New Roman" w:hAnsi="Times New Roman" w:cs="宋体"/>
          <w:sz w:val="24"/>
          <w:lang w:bidi="ar"/>
        </w:rPr>
        <w:t xml:space="preserve">。</w:t>
      </w:r>
      <w:r/>
    </w:p>
    <w:p>
      <w:pPr>
        <w:ind w:firstLine="500"/>
        <w:spacing w:line="440" w:lineRule="exact"/>
        <w:rPr>
          <w:rFonts w:ascii="宋体" w:hAnsi="宋体" w:cs="宋体"/>
          <w:sz w:val="24"/>
          <w:szCs w:val="24"/>
        </w:rPr>
      </w:pPr>
      <w:r>
        <w:rPr>
          <w:rFonts w:ascii="Times New Roman" w:hAnsi="Times New Roman"/>
          <w:sz w:val="24"/>
          <w:lang w:bidi="ar"/>
        </w:rPr>
        <w:t xml:space="preserve">2</w:t>
      </w:r>
      <w:r>
        <w:rPr>
          <w:rFonts w:hint="eastAsia" w:ascii="Times New Roman" w:hAnsi="Times New Roman" w:cs="宋体"/>
          <w:sz w:val="24"/>
          <w:lang w:bidi="ar"/>
        </w:rPr>
        <w:t xml:space="preserve">、</w:t>
      </w:r>
      <w:r>
        <w:rPr>
          <w:rFonts w:hint="eastAsia" w:ascii="宋体" w:hAnsi="宋体" w:cs="宋体"/>
          <w:sz w:val="24"/>
          <w:szCs w:val="24"/>
          <w:lang w:bidi="ar"/>
        </w:rPr>
        <w:t xml:space="preserve">货物最终验收包括：货物经过装卸、安装、调试后的外观、数量、型号；货物的材质；货物的性能；货物与投标文件的符合度；检测报告齐全性；抽样送检报告；成品检测等以及乙方承诺、甲方要求的其它指标。</w:t>
      </w:r>
      <w:r/>
    </w:p>
    <w:p>
      <w:pPr>
        <w:ind w:firstLine="500"/>
        <w:spacing w:line="440" w:lineRule="exact"/>
        <w:rPr>
          <w:sz w:val="24"/>
          <w:szCs w:val="24"/>
        </w:rPr>
      </w:pPr>
      <w:r>
        <w:rPr>
          <w:rFonts w:ascii="Times New Roman" w:hAnsi="Times New Roman"/>
          <w:sz w:val="24"/>
          <w:lang w:bidi="ar"/>
        </w:rPr>
        <w:t xml:space="preserve">3</w:t>
      </w:r>
      <w:r>
        <w:rPr>
          <w:rFonts w:hint="eastAsia" w:ascii="Times New Roman" w:hAnsi="Times New Roman" w:cs="宋体"/>
          <w:sz w:val="24"/>
          <w:lang w:bidi="ar"/>
        </w:rPr>
        <w:t xml:space="preserve">、</w:t>
      </w:r>
      <w:r>
        <w:rPr>
          <w:rFonts w:hint="eastAsia" w:ascii="宋体" w:hAnsi="宋体" w:cs="宋体"/>
          <w:sz w:val="24"/>
          <w:szCs w:val="24"/>
          <w:lang w:bidi="ar"/>
        </w:rPr>
        <w:t xml:space="preserve">甲方有权抽样送交第三方进行检测，相应的检测费用由采购文件约定的一方承担，未约定的协商确定。</w:t>
      </w:r>
      <w:r/>
    </w:p>
    <w:p>
      <w:pPr>
        <w:ind w:firstLine="500"/>
        <w:spacing w:line="440" w:lineRule="exact"/>
        <w:rPr>
          <w:sz w:val="24"/>
          <w:szCs w:val="24"/>
        </w:rPr>
      </w:pPr>
      <w:r>
        <w:rPr>
          <w:rFonts w:ascii="Times New Roman" w:hAnsi="Times New Roman"/>
          <w:sz w:val="24"/>
          <w:lang w:bidi="ar"/>
        </w:rPr>
        <w:t xml:space="preserve">4</w:t>
      </w:r>
      <w:r>
        <w:rPr>
          <w:rFonts w:hint="eastAsia" w:ascii="Times New Roman" w:hAnsi="Times New Roman" w:cs="宋体"/>
          <w:sz w:val="24"/>
          <w:lang w:bidi="ar"/>
        </w:rPr>
        <w:t xml:space="preserve">、</w:t>
      </w:r>
      <w:r>
        <w:rPr>
          <w:rFonts w:hint="eastAsia" w:ascii="宋体" w:hAnsi="宋体" w:cs="宋体"/>
          <w:sz w:val="24"/>
          <w:szCs w:val="24"/>
          <w:lang w:bidi="ar"/>
        </w:rPr>
        <w:t xml:space="preserve">如验收不合格或在质量保证期内发现货物是不合格的，包括货物有明显的或潜在的缺陷、使用不符合要求的材料、运行效果达不到要求等，甲方有权提出书面异议，甲方向乙方提出书面异议后，乙方应在甲方书面异议限定的时间内根据甲方的要求进行调换或采取其他甲方同意的补救措施。由此产生的一切费用包括但不限于拆卸／搬运／运输／保管费用及责任等均由乙方承担。</w:t>
      </w:r>
      <w:r/>
    </w:p>
    <w:p>
      <w:pPr>
        <w:ind w:firstLine="500"/>
        <w:spacing w:line="440" w:lineRule="exact"/>
        <w:rPr>
          <w:sz w:val="24"/>
        </w:rPr>
      </w:pPr>
      <w:r>
        <w:rPr>
          <w:rFonts w:ascii="Times New Roman" w:hAnsi="Times New Roman"/>
          <w:sz w:val="24"/>
          <w:lang w:bidi="ar"/>
        </w:rPr>
        <w:t xml:space="preserve">5</w:t>
      </w:r>
      <w:r>
        <w:rPr>
          <w:rFonts w:hint="eastAsia" w:ascii="Times New Roman" w:hAnsi="Times New Roman" w:cs="宋体"/>
          <w:sz w:val="24"/>
          <w:lang w:bidi="ar"/>
        </w:rPr>
        <w:t xml:space="preserve">、</w:t>
      </w:r>
      <w:r>
        <w:rPr>
          <w:rFonts w:hint="eastAsia" w:ascii="宋体" w:hAnsi="宋体" w:cs="宋体"/>
          <w:sz w:val="24"/>
          <w:szCs w:val="24"/>
          <w:lang w:bidi="ar"/>
        </w:rPr>
        <w:t xml:space="preserve">验收标准应遵循国家相关标准、行业通行标准、厂方出厂标准、采购文件要求和乙方</w:t>
      </w:r>
      <w:r>
        <w:rPr>
          <w:rFonts w:hint="eastAsia" w:ascii="Times New Roman" w:hAnsi="Times New Roman" w:cs="宋体"/>
          <w:sz w:val="24"/>
          <w:lang w:bidi="ar"/>
        </w:rPr>
        <w:t xml:space="preserve">承诺、甲方要求等。</w:t>
      </w:r>
      <w:r/>
    </w:p>
    <w:p>
      <w:pPr>
        <w:ind w:firstLine="500"/>
        <w:spacing w:line="440" w:lineRule="exact"/>
        <w:rPr>
          <w:sz w:val="24"/>
        </w:rPr>
      </w:pPr>
      <w:r>
        <w:rPr>
          <w:rFonts w:ascii="Times New Roman" w:hAnsi="Times New Roman"/>
          <w:sz w:val="24"/>
          <w:lang w:bidi="ar"/>
        </w:rPr>
        <w:t xml:space="preserve">6</w:t>
      </w:r>
      <w:r>
        <w:rPr>
          <w:rFonts w:hint="eastAsia" w:ascii="Times New Roman" w:hAnsi="Times New Roman" w:cs="宋体"/>
          <w:sz w:val="24"/>
          <w:lang w:bidi="ar"/>
        </w:rPr>
        <w:t xml:space="preserve">、甲方有权要求乙方提供采购原材料或货物的采购合同、票据或付款凭证，以核实乙方供货来源的真实性。</w:t>
      </w:r>
      <w:r/>
    </w:p>
    <w:p>
      <w:pPr>
        <w:ind w:firstLine="500"/>
        <w:spacing w:line="440" w:lineRule="exact"/>
        <w:rPr>
          <w:sz w:val="24"/>
          <w:lang w:val="zh-CN"/>
        </w:rPr>
      </w:pPr>
      <w:r>
        <w:rPr>
          <w:rFonts w:ascii="Times New Roman" w:hAnsi="Times New Roman"/>
          <w:sz w:val="24"/>
          <w:lang w:bidi="ar"/>
        </w:rPr>
        <w:t xml:space="preserve">7</w:t>
      </w:r>
      <w:r>
        <w:rPr>
          <w:rFonts w:hint="eastAsia" w:ascii="Times New Roman" w:hAnsi="Times New Roman" w:cs="宋体"/>
          <w:sz w:val="24"/>
          <w:lang w:bidi="ar"/>
        </w:rPr>
        <w:t xml:space="preserve">、乙方交付验收时应先用书面、电传等方式通告甲方。</w:t>
      </w:r>
      <w:r/>
    </w:p>
    <w:p>
      <w:pPr>
        <w:ind w:firstLine="472"/>
        <w:spacing w:line="440" w:lineRule="exact"/>
        <w:rPr>
          <w:b/>
          <w:sz w:val="24"/>
          <w:szCs w:val="20"/>
          <w:lang w:val="zh-CN"/>
        </w:rPr>
      </w:pPr>
      <w:r>
        <w:rPr>
          <w:rFonts w:hint="eastAsia" w:ascii="Times New Roman" w:hAnsi="Times New Roman" w:cs="宋体"/>
          <w:b/>
          <w:sz w:val="24"/>
          <w:szCs w:val="20"/>
          <w:lang w:bidi="ar"/>
        </w:rPr>
        <w:t xml:space="preserve">第十三条</w:t>
      </w:r>
      <w:r>
        <w:rPr>
          <w:rFonts w:ascii="Times New Roman" w:hAnsi="Times New Roman"/>
          <w:b/>
          <w:sz w:val="24"/>
          <w:szCs w:val="20"/>
          <w:lang w:bidi="ar"/>
        </w:rPr>
        <w:t xml:space="preserve">  </w:t>
      </w:r>
      <w:r>
        <w:rPr>
          <w:rFonts w:hint="eastAsia" w:ascii="Times New Roman" w:hAnsi="Times New Roman" w:cs="宋体"/>
          <w:b/>
          <w:sz w:val="24"/>
          <w:szCs w:val="20"/>
          <w:lang w:bidi="ar"/>
        </w:rPr>
        <w:t xml:space="preserve">售后服务</w:t>
      </w:r>
      <w:r/>
    </w:p>
    <w:p>
      <w:pPr>
        <w:ind w:firstLine="500"/>
        <w:spacing w:line="440" w:lineRule="exact"/>
        <w:rPr>
          <w:rFonts w:ascii="宋体" w:hAnsi="宋体" w:cs="宋体"/>
          <w:sz w:val="24"/>
          <w:szCs w:val="24"/>
        </w:rPr>
      </w:pPr>
      <w:r>
        <w:rPr>
          <w:rFonts w:ascii="Times New Roman" w:hAnsi="Times New Roman"/>
          <w:sz w:val="24"/>
          <w:lang w:bidi="ar"/>
        </w:rPr>
        <w:t xml:space="preserve">1</w:t>
      </w:r>
      <w:r>
        <w:rPr>
          <w:rFonts w:hint="eastAsia" w:ascii="Times New Roman" w:hAnsi="Times New Roman" w:cs="宋体"/>
          <w:sz w:val="24"/>
          <w:lang w:bidi="ar"/>
        </w:rPr>
        <w:t xml:space="preserve">、</w:t>
      </w:r>
      <w:r>
        <w:rPr>
          <w:rFonts w:hint="eastAsia" w:ascii="宋体" w:hAnsi="宋体" w:cs="宋体"/>
          <w:sz w:val="24"/>
          <w:szCs w:val="24"/>
          <w:lang w:bidi="ar"/>
        </w:rPr>
        <w:t xml:space="preserve">乙方应按照国家有关法律法规、行业规定以及采购文件规定、投标文件承诺的内容提供售后服务。具体为：</w:t>
      </w:r>
      <w:r/>
    </w:p>
    <w:p>
      <w:pPr>
        <w:ind w:firstLine="480"/>
        <w:spacing w:line="440" w:lineRule="exact"/>
        <w:rPr>
          <w:sz w:val="24"/>
          <w:szCs w:val="24"/>
        </w:rPr>
      </w:pPr>
      <w:r>
        <w:rPr>
          <w:rFonts w:hint="eastAsia" w:ascii="Times New Roman" w:hAnsi="Times New Roman" w:cs="宋体"/>
          <w:sz w:val="24"/>
          <w:szCs w:val="24"/>
          <w:lang w:bidi="ar"/>
        </w:rPr>
        <w:t xml:space="preserve">（</w:t>
      </w:r>
      <w:r>
        <w:rPr>
          <w:rFonts w:ascii="Times New Roman" w:hAnsi="Times New Roman"/>
          <w:sz w:val="24"/>
          <w:szCs w:val="24"/>
          <w:lang w:bidi="ar"/>
        </w:rPr>
        <w:t xml:space="preserve">1</w:t>
      </w:r>
      <w:r>
        <w:rPr>
          <w:rFonts w:hint="eastAsia" w:ascii="Times New Roman" w:hAnsi="Times New Roman" w:cs="宋体"/>
          <w:sz w:val="24"/>
          <w:szCs w:val="24"/>
          <w:lang w:bidi="ar"/>
        </w:rPr>
        <w:t xml:space="preserve">）</w:t>
      </w:r>
      <w:r>
        <w:rPr>
          <w:rFonts w:hint="eastAsia" w:ascii="Times New Roman" w:hAnsi="Times New Roman" w:cs="宋体"/>
          <w:sz w:val="24"/>
          <w:lang w:bidi="ar"/>
        </w:rPr>
        <w:t xml:space="preserve">乙方将货物送至甲方指定地址后应负责免费安装调试（如需）</w:t>
      </w:r>
      <w:r>
        <w:rPr>
          <w:rFonts w:hint="eastAsia" w:ascii="Times New Roman" w:hAnsi="Times New Roman" w:cs="宋体"/>
          <w:sz w:val="24"/>
          <w:szCs w:val="24"/>
          <w:lang w:bidi="ar"/>
        </w:rPr>
        <w:t xml:space="preserve">。</w:t>
      </w:r>
      <w:r/>
    </w:p>
    <w:p>
      <w:pPr>
        <w:ind w:firstLine="480"/>
        <w:spacing w:line="440" w:lineRule="exact"/>
        <w:rPr>
          <w:sz w:val="24"/>
          <w:szCs w:val="20"/>
        </w:rPr>
      </w:pPr>
      <w:r>
        <w:rPr>
          <w:rFonts w:hint="eastAsia" w:ascii="Times New Roman" w:hAnsi="Times New Roman" w:cs="宋体"/>
          <w:sz w:val="24"/>
          <w:szCs w:val="24"/>
          <w:lang w:bidi="ar"/>
        </w:rPr>
        <w:t xml:space="preserve">（</w:t>
      </w:r>
      <w:r>
        <w:rPr>
          <w:rFonts w:ascii="Times New Roman" w:hAnsi="Times New Roman"/>
          <w:sz w:val="24"/>
          <w:szCs w:val="24"/>
          <w:lang w:bidi="ar"/>
        </w:rPr>
        <w:t xml:space="preserve">2</w:t>
      </w:r>
      <w:r>
        <w:rPr>
          <w:rFonts w:hint="eastAsia" w:ascii="Times New Roman" w:hAnsi="Times New Roman" w:cs="宋体"/>
          <w:sz w:val="24"/>
          <w:szCs w:val="24"/>
          <w:lang w:bidi="ar"/>
        </w:rPr>
        <w:t xml:space="preserve">）</w:t>
      </w:r>
      <w:r>
        <w:rPr>
          <w:rFonts w:hint="eastAsia" w:ascii="Times New Roman" w:hAnsi="Times New Roman" w:cs="宋体"/>
          <w:sz w:val="24"/>
          <w:szCs w:val="20"/>
          <w:lang w:bidi="ar"/>
        </w:rPr>
        <w:t xml:space="preserve">货物的免费质量保证期为：</w:t>
      </w:r>
      <w:r>
        <w:rPr>
          <w:rFonts w:ascii="Times New Roman" w:hAnsi="Times New Roman"/>
          <w:sz w:val="24"/>
          <w:szCs w:val="20"/>
          <w:u w:val="single"/>
          <w:lang w:bidi="ar"/>
        </w:rPr>
        <w:t xml:space="preserve">    </w:t>
      </w:r>
      <w:r>
        <w:rPr>
          <w:rFonts w:hint="eastAsia" w:ascii="Times New Roman" w:hAnsi="Times New Roman" w:cs="宋体"/>
          <w:sz w:val="24"/>
          <w:szCs w:val="20"/>
          <w:lang w:bidi="ar"/>
        </w:rPr>
        <w:t xml:space="preserve">，自验收合格之日起计算。</w:t>
      </w:r>
      <w:r/>
    </w:p>
    <w:p>
      <w:pPr>
        <w:ind w:firstLine="480"/>
        <w:spacing w:line="440" w:lineRule="exact"/>
        <w:rPr>
          <w:sz w:val="24"/>
          <w:szCs w:val="20"/>
        </w:rPr>
      </w:pPr>
      <w:r>
        <w:rPr>
          <w:rFonts w:hint="eastAsia" w:ascii="Times New Roman" w:hAnsi="Times New Roman" w:cs="宋体"/>
          <w:sz w:val="24"/>
          <w:szCs w:val="24"/>
          <w:lang w:bidi="ar"/>
        </w:rPr>
        <w:t xml:space="preserve">（</w:t>
      </w:r>
      <w:r>
        <w:rPr>
          <w:rFonts w:ascii="Times New Roman" w:hAnsi="Times New Roman"/>
          <w:sz w:val="24"/>
          <w:szCs w:val="24"/>
          <w:lang w:bidi="ar"/>
        </w:rPr>
        <w:t xml:space="preserve">3</w:t>
      </w:r>
      <w:r>
        <w:rPr>
          <w:rFonts w:hint="eastAsia" w:ascii="Times New Roman" w:hAnsi="Times New Roman" w:cs="宋体"/>
          <w:sz w:val="24"/>
          <w:szCs w:val="24"/>
          <w:lang w:bidi="ar"/>
        </w:rPr>
        <w:t xml:space="preserve">）</w:t>
      </w:r>
      <w:r>
        <w:rPr>
          <w:rFonts w:hint="eastAsia" w:ascii="Times New Roman" w:hAnsi="Times New Roman" w:cs="宋体"/>
          <w:sz w:val="24"/>
          <w:szCs w:val="20"/>
          <w:lang w:bidi="ar"/>
        </w:rPr>
        <w:t xml:space="preserve">售后服务响应：</w:t>
      </w:r>
      <w:r/>
    </w:p>
    <w:p>
      <w:pPr>
        <w:ind w:firstLine="720"/>
        <w:spacing w:line="440" w:lineRule="exact"/>
        <w:rPr>
          <w:sz w:val="24"/>
        </w:rPr>
      </w:pPr>
      <w:r>
        <w:rPr>
          <w:rFonts w:ascii="Times New Roman" w:hAnsi="Times New Roman"/>
          <w:sz w:val="24"/>
          <w:szCs w:val="20"/>
          <w:lang w:bidi="ar"/>
        </w:rPr>
        <w:t xml:space="preserve">1</w:t>
      </w:r>
      <w:r>
        <w:rPr>
          <w:rFonts w:hint="eastAsia" w:ascii="Times New Roman" w:hAnsi="Times New Roman" w:cs="宋体"/>
          <w:sz w:val="24"/>
          <w:szCs w:val="20"/>
          <w:lang w:bidi="ar"/>
        </w:rPr>
        <w:t xml:space="preserve">）售后服务响应：免费质量保证期内，如货物发生故障，乙方接到报修后，在</w:t>
      </w:r>
      <w:r>
        <w:rPr>
          <w:rFonts w:ascii="Times New Roman" w:hAnsi="Times New Roman"/>
          <w:sz w:val="24"/>
          <w:szCs w:val="20"/>
          <w:u w:val="single"/>
          <w:lang w:bidi="ar"/>
        </w:rPr>
        <w:t xml:space="preserve">    </w:t>
      </w:r>
      <w:r>
        <w:rPr>
          <w:rFonts w:hint="eastAsia" w:ascii="Times New Roman" w:hAnsi="Times New Roman" w:cs="宋体"/>
          <w:sz w:val="24"/>
          <w:szCs w:val="20"/>
          <w:lang w:bidi="ar"/>
        </w:rPr>
        <w:t xml:space="preserve">小时内响应，</w:t>
      </w:r>
      <w:r>
        <w:rPr>
          <w:rFonts w:ascii="Times New Roman" w:hAnsi="Times New Roman"/>
          <w:sz w:val="24"/>
          <w:szCs w:val="20"/>
          <w:u w:val="single"/>
          <w:lang w:bidi="ar"/>
        </w:rPr>
        <w:t xml:space="preserve">     </w:t>
      </w:r>
      <w:r>
        <w:rPr>
          <w:rFonts w:hint="eastAsia" w:ascii="Times New Roman" w:hAnsi="Times New Roman" w:cs="宋体"/>
          <w:sz w:val="24"/>
          <w:szCs w:val="20"/>
          <w:lang w:bidi="ar"/>
        </w:rPr>
        <w:t xml:space="preserve">小时内</w:t>
      </w:r>
      <w:r>
        <w:rPr>
          <w:rFonts w:hint="eastAsia" w:ascii="Times New Roman" w:hAnsi="Times New Roman" w:cs="宋体"/>
          <w:sz w:val="24"/>
          <w:szCs w:val="24"/>
          <w:lang w:bidi="ar"/>
        </w:rPr>
        <w:t xml:space="preserve">到达现场并修复故障</w:t>
      </w:r>
      <w:r>
        <w:rPr>
          <w:rFonts w:hint="eastAsia" w:ascii="Times New Roman" w:hAnsi="Times New Roman" w:cs="宋体"/>
          <w:sz w:val="24"/>
          <w:lang w:bidi="ar"/>
        </w:rPr>
        <w:t xml:space="preserve">；若在</w:t>
      </w:r>
      <w:r>
        <w:rPr>
          <w:rFonts w:ascii="Times New Roman" w:hAnsi="Times New Roman"/>
          <w:sz w:val="24"/>
          <w:szCs w:val="20"/>
          <w:u w:val="single"/>
          <w:lang w:bidi="ar"/>
        </w:rPr>
        <w:t xml:space="preserve">     </w:t>
      </w:r>
      <w:r>
        <w:rPr>
          <w:rFonts w:hint="eastAsia" w:ascii="Times New Roman" w:hAnsi="Times New Roman" w:cs="宋体"/>
          <w:sz w:val="24"/>
          <w:lang w:bidi="ar"/>
        </w:rPr>
        <w:t xml:space="preserve">小时内未能解决，则必须更换同品牌、规格产品或优于中标时品牌、规格的产品，保证甲方的正常使用。</w:t>
      </w:r>
      <w:r>
        <w:rPr>
          <w:rFonts w:hint="eastAsia" w:ascii="Times New Roman" w:hAnsi="Times New Roman" w:cs="宋体"/>
          <w:sz w:val="24"/>
          <w:szCs w:val="24"/>
          <w:lang w:bidi="ar"/>
        </w:rPr>
        <w:t xml:space="preserve">乙方拒绝维修或迟延维修超过承诺时间的，甲方有权自行或委托第三方维修，因此产生的所有支出（包括但不限于因乙方未能及时维修给甲方造成的损失，甲方自行或委托第三方维修产生的费用等）由乙方承担。</w:t>
      </w:r>
      <w:r/>
    </w:p>
    <w:p>
      <w:pPr>
        <w:ind w:firstLine="720"/>
        <w:spacing w:line="440" w:lineRule="exact"/>
        <w:rPr>
          <w:sz w:val="24"/>
          <w:szCs w:val="24"/>
        </w:rPr>
      </w:pPr>
      <w:r>
        <w:rPr>
          <w:rFonts w:hint="eastAsia" w:ascii="宋体" w:hAnsi="宋体" w:cs="宋体"/>
          <w:sz w:val="24"/>
          <w:szCs w:val="24"/>
          <w:lang w:bidi="ar"/>
        </w:rPr>
        <w:t xml:space="preserve">报修电话：</w:t>
      </w:r>
      <w:r>
        <w:rPr>
          <w:rFonts w:hint="eastAsia" w:ascii="宋体" w:hAnsi="宋体" w:cs="宋体"/>
          <w:sz w:val="24"/>
          <w:szCs w:val="24"/>
          <w:u w:val="single"/>
          <w:lang w:bidi="ar"/>
        </w:rPr>
        <w:t xml:space="preserve">        </w:t>
      </w:r>
      <w:r>
        <w:rPr>
          <w:rFonts w:hint="eastAsia" w:ascii="宋体" w:hAnsi="宋体" w:cs="宋体"/>
          <w:sz w:val="24"/>
          <w:szCs w:val="24"/>
          <w:lang w:bidi="ar"/>
        </w:rPr>
        <w:t xml:space="preserve">；联系人：</w:t>
      </w:r>
      <w:r>
        <w:rPr>
          <w:rFonts w:hint="eastAsia" w:ascii="宋体" w:hAnsi="宋体" w:cs="宋体"/>
          <w:sz w:val="24"/>
          <w:szCs w:val="24"/>
          <w:u w:val="single"/>
          <w:lang w:bidi="ar"/>
        </w:rPr>
        <w:t xml:space="preserve">           </w:t>
      </w:r>
      <w:r>
        <w:rPr>
          <w:rFonts w:hint="eastAsia" w:ascii="宋体" w:hAnsi="宋体" w:cs="宋体"/>
          <w:sz w:val="24"/>
          <w:szCs w:val="24"/>
          <w:lang w:bidi="ar"/>
        </w:rPr>
        <w:t xml:space="preserve">。</w:t>
      </w:r>
      <w:r/>
    </w:p>
    <w:p>
      <w:pPr>
        <w:ind w:firstLine="480"/>
        <w:spacing w:line="440" w:lineRule="exact"/>
        <w:rPr>
          <w:sz w:val="24"/>
          <w:szCs w:val="24"/>
        </w:rPr>
      </w:pPr>
      <w:r>
        <w:rPr>
          <w:rFonts w:hint="eastAsia" w:ascii="Times New Roman" w:hAnsi="Times New Roman" w:cs="宋体"/>
          <w:sz w:val="24"/>
          <w:szCs w:val="24"/>
          <w:lang w:bidi="ar"/>
        </w:rPr>
        <w:t xml:space="preserve">（</w:t>
      </w:r>
      <w:r>
        <w:rPr>
          <w:rFonts w:ascii="Times New Roman" w:hAnsi="Times New Roman"/>
          <w:sz w:val="24"/>
          <w:szCs w:val="24"/>
          <w:lang w:bidi="ar"/>
        </w:rPr>
        <w:t xml:space="preserve">4</w:t>
      </w:r>
      <w:r>
        <w:rPr>
          <w:rFonts w:hint="eastAsia" w:ascii="Times New Roman" w:hAnsi="Times New Roman" w:cs="宋体"/>
          <w:sz w:val="24"/>
          <w:szCs w:val="24"/>
          <w:lang w:bidi="ar"/>
        </w:rPr>
        <w:t xml:space="preserve">）免费质量保证期内，乙方免收甲方所有质保及售后服务费用（甲方人为因素导致的损坏除外），包括但不限于零部件费、人工费、交通费、住宿费等。</w:t>
      </w:r>
      <w:r/>
    </w:p>
    <w:p>
      <w:pPr>
        <w:ind w:firstLine="480"/>
        <w:spacing w:line="440" w:lineRule="exact"/>
        <w:rPr>
          <w:sz w:val="24"/>
          <w:szCs w:val="24"/>
        </w:rPr>
      </w:pPr>
      <w:r>
        <w:rPr>
          <w:rFonts w:hint="eastAsia" w:ascii="Times New Roman" w:hAnsi="Times New Roman" w:cs="宋体"/>
          <w:sz w:val="24"/>
          <w:szCs w:val="24"/>
          <w:lang w:bidi="ar"/>
        </w:rPr>
        <w:t xml:space="preserve">（</w:t>
      </w:r>
      <w:r>
        <w:rPr>
          <w:rFonts w:ascii="Times New Roman" w:hAnsi="Times New Roman"/>
          <w:sz w:val="24"/>
          <w:szCs w:val="24"/>
          <w:lang w:bidi="ar"/>
        </w:rPr>
        <w:t xml:space="preserve">5</w:t>
      </w:r>
      <w:r>
        <w:rPr>
          <w:rFonts w:hint="eastAsia" w:ascii="Times New Roman" w:hAnsi="Times New Roman" w:cs="宋体"/>
          <w:sz w:val="24"/>
          <w:szCs w:val="24"/>
          <w:lang w:bidi="ar"/>
        </w:rPr>
        <w:t xml:space="preserve">）免费质量保证期满后，若甲方要求乙方提供维</w:t>
      </w:r>
      <w:r>
        <w:rPr>
          <w:rFonts w:hint="eastAsia" w:ascii="Times New Roman" w:hAnsi="Times New Roman" w:cs="宋体"/>
          <w:sz w:val="24"/>
          <w:lang w:bidi="ar"/>
        </w:rPr>
        <w:t xml:space="preserve">修的，甲方承担维修所需更换零部件／配件费用，乙方同意按不高于市场价收费。</w:t>
      </w:r>
      <w:r/>
    </w:p>
    <w:p>
      <w:pPr>
        <w:ind w:firstLine="472"/>
        <w:spacing w:line="440" w:lineRule="exact"/>
        <w:rPr>
          <w:b/>
          <w:sz w:val="24"/>
          <w:szCs w:val="20"/>
          <w:lang w:val="zh-CN"/>
        </w:rPr>
      </w:pPr>
      <w:r>
        <w:rPr>
          <w:rFonts w:hint="eastAsia" w:ascii="Times New Roman" w:hAnsi="Times New Roman" w:cs="宋体"/>
          <w:b/>
          <w:sz w:val="24"/>
          <w:szCs w:val="20"/>
          <w:lang w:bidi="ar"/>
        </w:rPr>
        <w:t xml:space="preserve">第十四条</w:t>
      </w:r>
      <w:r>
        <w:rPr>
          <w:rFonts w:ascii="Times New Roman" w:hAnsi="Times New Roman"/>
          <w:b/>
          <w:sz w:val="24"/>
          <w:szCs w:val="20"/>
          <w:lang w:bidi="ar"/>
        </w:rPr>
        <w:t xml:space="preserve">  </w:t>
      </w:r>
      <w:r>
        <w:rPr>
          <w:rFonts w:hint="eastAsia" w:ascii="宋体" w:hAnsi="宋体" w:cs="宋体"/>
          <w:b/>
          <w:sz w:val="24"/>
          <w:szCs w:val="24"/>
          <w:lang w:bidi="ar"/>
        </w:rPr>
        <w:t xml:space="preserve">违约责任</w:t>
      </w:r>
      <w:r/>
    </w:p>
    <w:p>
      <w:pPr>
        <w:ind w:firstLine="500"/>
        <w:spacing w:line="440" w:lineRule="exact"/>
        <w:rPr>
          <w:sz w:val="24"/>
        </w:rPr>
      </w:pPr>
      <w:r>
        <w:rPr>
          <w:rFonts w:ascii="Times New Roman" w:hAnsi="Times New Roman"/>
          <w:sz w:val="24"/>
          <w:lang w:bidi="ar"/>
        </w:rPr>
        <w:t xml:space="preserve">1</w:t>
      </w:r>
      <w:r>
        <w:rPr>
          <w:rFonts w:hint="eastAsia" w:ascii="Times New Roman" w:hAnsi="Times New Roman" w:cs="宋体"/>
          <w:sz w:val="24"/>
          <w:lang w:bidi="ar"/>
        </w:rPr>
        <w:t xml:space="preserve">、甲方无正当理由拒收货物的，甲方向乙方偿付拒收货物价款</w:t>
      </w:r>
      <w:r>
        <w:rPr>
          <w:rFonts w:ascii="Times New Roman" w:hAnsi="Times New Roman"/>
          <w:sz w:val="24"/>
          <w:lang w:bidi="ar"/>
        </w:rPr>
        <w:t xml:space="preserve">5%</w:t>
      </w:r>
      <w:r>
        <w:rPr>
          <w:rFonts w:hint="eastAsia" w:ascii="Times New Roman" w:hAnsi="Times New Roman" w:cs="宋体"/>
          <w:sz w:val="24"/>
          <w:lang w:bidi="ar"/>
        </w:rPr>
        <w:t xml:space="preserve">的违约金；甲方逾期付款的，每逾期一日，乙方有权要求甲方按照逾期付款金额的</w:t>
      </w:r>
      <w:r>
        <w:rPr>
          <w:rFonts w:ascii="Times New Roman" w:hAnsi="Times New Roman"/>
          <w:sz w:val="24"/>
          <w:lang w:bidi="ar"/>
        </w:rPr>
        <w:t xml:space="preserve">0.5%</w:t>
      </w:r>
      <w:r>
        <w:rPr>
          <w:rFonts w:hint="eastAsia" w:ascii="Times New Roman" w:hAnsi="Times New Roman" w:cs="宋体"/>
          <w:sz w:val="24"/>
          <w:lang w:bidi="ar"/>
        </w:rPr>
        <w:t xml:space="preserve">向乙方支付违约金，但违约金累计不得超过逾期付款金额的</w:t>
      </w:r>
      <w:r>
        <w:rPr>
          <w:rFonts w:ascii="Times New Roman" w:hAnsi="Times New Roman"/>
          <w:sz w:val="24"/>
          <w:lang w:bidi="ar"/>
        </w:rPr>
        <w:t xml:space="preserve">5%</w:t>
      </w:r>
      <w:r>
        <w:rPr>
          <w:rFonts w:hint="eastAsia" w:ascii="Times New Roman" w:hAnsi="Times New Roman" w:cs="宋体"/>
          <w:sz w:val="24"/>
          <w:lang w:bidi="ar"/>
        </w:rPr>
        <w:t xml:space="preserve">。</w:t>
      </w:r>
      <w:r/>
    </w:p>
    <w:p>
      <w:pPr>
        <w:ind w:firstLine="500"/>
        <w:spacing w:line="440" w:lineRule="exact"/>
        <w:rPr>
          <w:sz w:val="24"/>
        </w:rPr>
      </w:pPr>
      <w:r>
        <w:rPr>
          <w:rFonts w:ascii="Times New Roman" w:hAnsi="Times New Roman"/>
          <w:sz w:val="24"/>
          <w:lang w:bidi="ar"/>
        </w:rPr>
        <w:t xml:space="preserve">2</w:t>
      </w:r>
      <w:r>
        <w:rPr>
          <w:rFonts w:hint="eastAsia" w:ascii="Times New Roman" w:hAnsi="Times New Roman" w:cs="宋体"/>
          <w:sz w:val="24"/>
          <w:lang w:bidi="ar"/>
        </w:rPr>
        <w:t xml:space="preserve">、乙方逾期交付货物的，每逾期一日，甲方有权要求乙方向甲方支付逾期交付货物价款</w:t>
      </w:r>
      <w:r>
        <w:rPr>
          <w:rFonts w:ascii="Times New Roman" w:hAnsi="Times New Roman"/>
          <w:sz w:val="24"/>
          <w:lang w:bidi="ar"/>
        </w:rPr>
        <w:t xml:space="preserve">0.5%</w:t>
      </w:r>
      <w:r>
        <w:rPr>
          <w:rFonts w:hint="eastAsia" w:ascii="Times New Roman" w:hAnsi="Times New Roman" w:cs="宋体"/>
          <w:sz w:val="24"/>
          <w:lang w:bidi="ar"/>
        </w:rPr>
        <w:t xml:space="preserve">的违约金，但违约金累计不得超过逾期交付货物价款的</w:t>
      </w:r>
      <w:r>
        <w:rPr>
          <w:rFonts w:ascii="Times New Roman" w:hAnsi="Times New Roman"/>
          <w:sz w:val="24"/>
          <w:lang w:bidi="ar"/>
        </w:rPr>
        <w:t xml:space="preserve">5%</w:t>
      </w:r>
      <w:r>
        <w:rPr>
          <w:rFonts w:hint="eastAsia" w:ascii="Times New Roman" w:hAnsi="Times New Roman" w:cs="宋体"/>
          <w:sz w:val="24"/>
          <w:lang w:bidi="ar"/>
        </w:rPr>
        <w:t xml:space="preserve">；一旦违约金总额累计达到逾期交付货物价款的</w:t>
      </w:r>
      <w:r>
        <w:rPr>
          <w:rFonts w:ascii="Times New Roman" w:hAnsi="Times New Roman"/>
          <w:sz w:val="24"/>
          <w:lang w:bidi="ar"/>
        </w:rPr>
        <w:t xml:space="preserve">5%</w:t>
      </w:r>
      <w:r>
        <w:rPr>
          <w:rFonts w:hint="eastAsia" w:ascii="Times New Roman" w:hAnsi="Times New Roman" w:cs="宋体"/>
          <w:sz w:val="24"/>
          <w:lang w:bidi="ar"/>
        </w:rPr>
        <w:t xml:space="preserve">，甲方有权解除合同。但违约金不足补偿甲方实际损失或损害的，甲方有权要求乙方赔偿甲方的实际损失或损害。</w:t>
      </w:r>
      <w:r/>
    </w:p>
    <w:p>
      <w:pPr>
        <w:ind w:firstLine="500"/>
        <w:spacing w:line="440" w:lineRule="exact"/>
        <w:rPr>
          <w:sz w:val="24"/>
        </w:rPr>
      </w:pPr>
      <w:r>
        <w:rPr>
          <w:rFonts w:ascii="Times New Roman" w:hAnsi="Times New Roman"/>
          <w:sz w:val="24"/>
          <w:lang w:bidi="ar"/>
        </w:rPr>
        <w:t xml:space="preserve">3</w:t>
      </w:r>
      <w:r>
        <w:rPr>
          <w:rFonts w:hint="eastAsia" w:ascii="Times New Roman" w:hAnsi="Times New Roman" w:cs="宋体"/>
          <w:sz w:val="24"/>
          <w:lang w:bidi="ar"/>
        </w:rPr>
        <w:t xml:space="preserve">、若乙方未经甲方书面同意不能按照本合同约定交货逾期超过</w:t>
      </w:r>
      <w:r>
        <w:rPr>
          <w:rFonts w:ascii="Times New Roman" w:hAnsi="Times New Roman"/>
          <w:sz w:val="24"/>
          <w:lang w:bidi="ar"/>
        </w:rPr>
        <w:t xml:space="preserve">15</w:t>
      </w:r>
      <w:r>
        <w:rPr>
          <w:rFonts w:hint="eastAsia" w:ascii="Times New Roman" w:hAnsi="Times New Roman" w:cs="宋体"/>
          <w:sz w:val="24"/>
          <w:lang w:bidi="ar"/>
        </w:rPr>
        <w:t xml:space="preserve">日，将视为严重违约，甲方有权单方面解除本合同而不承担任何责任，本合同自甲方书面通知乙方解除合同之日起自动终止，同时甲方有权要求乙方在甲方书面通知之日起</w:t>
      </w:r>
      <w:r>
        <w:rPr>
          <w:rFonts w:ascii="Times New Roman" w:hAnsi="Times New Roman"/>
          <w:sz w:val="24"/>
          <w:lang w:bidi="ar"/>
        </w:rPr>
        <w:t xml:space="preserve">5</w:t>
      </w:r>
      <w:r>
        <w:rPr>
          <w:rFonts w:hint="eastAsia" w:ascii="Times New Roman" w:hAnsi="Times New Roman" w:cs="宋体"/>
          <w:sz w:val="24"/>
          <w:lang w:bidi="ar"/>
        </w:rPr>
        <w:t xml:space="preserve">日内向甲方支付本合同价款总额的</w:t>
      </w:r>
      <w:r>
        <w:rPr>
          <w:rFonts w:ascii="Times New Roman" w:hAnsi="Times New Roman"/>
          <w:sz w:val="24"/>
          <w:lang w:bidi="ar"/>
        </w:rPr>
        <w:t xml:space="preserve">5%</w:t>
      </w:r>
      <w:r>
        <w:rPr>
          <w:rFonts w:hint="eastAsia" w:ascii="Times New Roman" w:hAnsi="Times New Roman" w:cs="宋体"/>
          <w:sz w:val="24"/>
          <w:lang w:bidi="ar"/>
        </w:rPr>
        <w:t xml:space="preserve">，作为违约金。</w:t>
      </w:r>
      <w:r/>
    </w:p>
    <w:p>
      <w:pPr>
        <w:ind w:firstLine="500"/>
        <w:spacing w:line="440" w:lineRule="exact"/>
        <w:rPr>
          <w:sz w:val="24"/>
          <w:szCs w:val="24"/>
        </w:rPr>
      </w:pPr>
      <w:r>
        <w:rPr>
          <w:rFonts w:ascii="Times New Roman" w:hAnsi="Times New Roman"/>
          <w:sz w:val="24"/>
          <w:lang w:bidi="ar"/>
        </w:rPr>
        <w:t xml:space="preserve">4</w:t>
      </w:r>
      <w:r>
        <w:rPr>
          <w:rFonts w:hint="eastAsia" w:ascii="Times New Roman" w:hAnsi="Times New Roman" w:cs="宋体"/>
          <w:sz w:val="24"/>
          <w:lang w:bidi="ar"/>
        </w:rPr>
        <w:t xml:space="preserve">、出现下列情形之一，甲方有权要求乙方采取其他有效的整改措施，或者采取退货等其他合理举措；乙方未按要求改正的，或前述措施无法弥补甲方损失或损害的，甲方有权单方解除本合同；甲方亦有权停止支付本合同总价的余额以及应付予乙方的其他任何款项；甲方亦有权要求乙方在接到甲方口头或书面通知后的</w:t>
      </w:r>
      <w:r>
        <w:rPr>
          <w:rFonts w:ascii="Times New Roman" w:hAnsi="Times New Roman"/>
          <w:sz w:val="24"/>
          <w:lang w:bidi="ar"/>
        </w:rPr>
        <w:t xml:space="preserve">7</w:t>
      </w:r>
      <w:r>
        <w:rPr>
          <w:rFonts w:hint="eastAsia" w:ascii="Times New Roman" w:hAnsi="Times New Roman" w:cs="宋体"/>
          <w:sz w:val="24"/>
          <w:lang w:bidi="ar"/>
        </w:rPr>
        <w:t xml:space="preserve">日之内立即退还已收取的合同总价的全部或者部分，且有权直接以乙方已交付的本合同所列货物抵扣相应金额的乙方应当承担的本合同项下违约金、或有关的损害赔偿金以及其他各类费用。甲方所采取的上述举措，可以立即书面或者口头告知乙方，而无需提前作任何通知或者催告；上述举措不影响甲方在法律认可的期间之内要求乙方承担各类违约责任以及损害赔偿责任的</w:t>
      </w:r>
      <w:r>
        <w:rPr>
          <w:rFonts w:hint="eastAsia" w:ascii="宋体" w:hAnsi="宋体" w:cs="宋体"/>
          <w:sz w:val="24"/>
          <w:szCs w:val="24"/>
          <w:lang w:bidi="ar"/>
        </w:rPr>
        <w:t xml:space="preserve">权利：</w:t>
      </w:r>
      <w:r/>
    </w:p>
    <w:p>
      <w:pPr>
        <w:ind w:firstLine="480"/>
        <w:spacing w:line="440" w:lineRule="exact"/>
        <w:rPr>
          <w:sz w:val="24"/>
          <w:szCs w:val="24"/>
        </w:rPr>
      </w:pPr>
      <w:r>
        <w:rPr>
          <w:rFonts w:hint="eastAsia" w:ascii="Times New Roman" w:hAnsi="Times New Roman" w:cs="宋体"/>
          <w:sz w:val="24"/>
          <w:szCs w:val="24"/>
          <w:lang w:bidi="ar"/>
        </w:rPr>
        <w:t xml:space="preserve">（</w:t>
      </w:r>
      <w:r>
        <w:rPr>
          <w:rFonts w:ascii="Times New Roman" w:hAnsi="Times New Roman"/>
          <w:sz w:val="24"/>
          <w:szCs w:val="24"/>
          <w:lang w:bidi="ar"/>
        </w:rPr>
        <w:t xml:space="preserve">1</w:t>
      </w:r>
      <w:r>
        <w:rPr>
          <w:rFonts w:hint="eastAsia" w:ascii="Times New Roman" w:hAnsi="Times New Roman" w:cs="宋体"/>
          <w:sz w:val="24"/>
          <w:szCs w:val="24"/>
          <w:lang w:bidi="ar"/>
        </w:rPr>
        <w:t xml:space="preserve">）乙方未能在甲方书面异议中限定的时间内根据甲方的要求进行调换或采取其他甲方同意的补救措施；</w:t>
      </w:r>
      <w:r/>
    </w:p>
    <w:p>
      <w:pPr>
        <w:ind w:firstLine="460"/>
        <w:spacing w:line="440" w:lineRule="exact"/>
        <w:rPr>
          <w:sz w:val="24"/>
          <w:szCs w:val="24"/>
        </w:rPr>
      </w:pPr>
      <w:r>
        <w:rPr>
          <w:rFonts w:hint="eastAsia" w:ascii="Times New Roman" w:hAnsi="Times New Roman" w:cs="宋体"/>
          <w:sz w:val="24"/>
          <w:szCs w:val="24"/>
          <w:lang w:bidi="ar"/>
        </w:rPr>
        <w:t xml:space="preserve">（</w:t>
      </w:r>
      <w:r>
        <w:rPr>
          <w:rFonts w:ascii="Times New Roman" w:hAnsi="Times New Roman"/>
          <w:sz w:val="24"/>
          <w:szCs w:val="24"/>
          <w:lang w:bidi="ar"/>
        </w:rPr>
        <w:t xml:space="preserve">2</w:t>
      </w:r>
      <w:r>
        <w:rPr>
          <w:rFonts w:hint="eastAsia" w:ascii="Times New Roman" w:hAnsi="Times New Roman" w:cs="宋体"/>
          <w:sz w:val="24"/>
          <w:szCs w:val="24"/>
          <w:lang w:bidi="ar"/>
        </w:rPr>
        <w:t xml:space="preserve">）</w:t>
      </w:r>
      <w:r>
        <w:rPr>
          <w:rFonts w:hint="eastAsia" w:ascii="宋体" w:hAnsi="宋体" w:cs="宋体"/>
          <w:sz w:val="24"/>
          <w:szCs w:val="24"/>
          <w:lang w:bidi="ar"/>
        </w:rPr>
        <w:t xml:space="preserve">交付的货物因交付或验收以前的原因而产生毁损／灭失／数量或重量短缺／质量不良／不安全等物质上的缺陷；</w:t>
      </w:r>
      <w:r/>
    </w:p>
    <w:p>
      <w:pPr>
        <w:ind w:firstLine="460"/>
        <w:spacing w:line="440" w:lineRule="exact"/>
        <w:rPr>
          <w:sz w:val="24"/>
          <w:szCs w:val="24"/>
        </w:rPr>
      </w:pPr>
      <w:r>
        <w:rPr>
          <w:rFonts w:hint="eastAsia" w:ascii="Times New Roman" w:hAnsi="Times New Roman" w:cs="宋体"/>
          <w:sz w:val="24"/>
          <w:szCs w:val="24"/>
          <w:lang w:bidi="ar"/>
        </w:rPr>
        <w:t xml:space="preserve">（</w:t>
      </w:r>
      <w:r>
        <w:rPr>
          <w:rFonts w:ascii="Times New Roman" w:hAnsi="Times New Roman"/>
          <w:sz w:val="24"/>
          <w:szCs w:val="24"/>
          <w:lang w:bidi="ar"/>
        </w:rPr>
        <w:t xml:space="preserve">3</w:t>
      </w:r>
      <w:r>
        <w:rPr>
          <w:rFonts w:hint="eastAsia" w:ascii="Times New Roman" w:hAnsi="Times New Roman" w:cs="宋体"/>
          <w:sz w:val="24"/>
          <w:szCs w:val="24"/>
          <w:lang w:bidi="ar"/>
        </w:rPr>
        <w:t xml:space="preserve">）</w:t>
      </w:r>
      <w:r>
        <w:rPr>
          <w:rFonts w:hint="eastAsia" w:ascii="宋体" w:hAnsi="宋体" w:cs="宋体"/>
          <w:sz w:val="24"/>
          <w:szCs w:val="24"/>
          <w:lang w:bidi="ar"/>
        </w:rPr>
        <w:t xml:space="preserve">交付的货物存在为他人设定担保／交易限制／权属争议／不符合法律的强制性规定等法律上的缺陷；</w:t>
      </w:r>
      <w:r/>
    </w:p>
    <w:p>
      <w:pPr>
        <w:ind w:firstLine="460"/>
        <w:spacing w:line="440" w:lineRule="exact"/>
        <w:rPr>
          <w:sz w:val="24"/>
          <w:szCs w:val="24"/>
        </w:rPr>
      </w:pPr>
      <w:r>
        <w:rPr>
          <w:rFonts w:hint="eastAsia" w:ascii="Times New Roman" w:hAnsi="Times New Roman" w:cs="宋体"/>
          <w:sz w:val="24"/>
          <w:szCs w:val="24"/>
          <w:lang w:bidi="ar"/>
        </w:rPr>
        <w:t xml:space="preserve">（</w:t>
      </w:r>
      <w:r>
        <w:rPr>
          <w:rFonts w:ascii="Times New Roman" w:hAnsi="Times New Roman"/>
          <w:sz w:val="24"/>
          <w:szCs w:val="24"/>
          <w:lang w:bidi="ar"/>
        </w:rPr>
        <w:t xml:space="preserve">4</w:t>
      </w:r>
      <w:r>
        <w:rPr>
          <w:rFonts w:hint="eastAsia" w:ascii="Times New Roman" w:hAnsi="Times New Roman" w:cs="宋体"/>
          <w:sz w:val="24"/>
          <w:szCs w:val="24"/>
          <w:lang w:bidi="ar"/>
        </w:rPr>
        <w:t xml:space="preserve">）</w:t>
      </w:r>
      <w:r>
        <w:rPr>
          <w:rFonts w:hint="eastAsia" w:ascii="宋体" w:hAnsi="宋体" w:cs="宋体"/>
          <w:sz w:val="24"/>
          <w:szCs w:val="24"/>
          <w:lang w:bidi="ar"/>
        </w:rPr>
        <w:t xml:space="preserve">交付的货物本身存在缺陷，已经或者可能给消费者／使用者／其他第三人造成生命／身体／财产等方面的损害或者被国家的法律、法规所限制或禁止的，已经或者可能被政府部门等进行查处或者制裁；</w:t>
      </w:r>
      <w:r/>
    </w:p>
    <w:p>
      <w:pPr>
        <w:ind w:firstLine="460"/>
        <w:spacing w:line="440" w:lineRule="exact"/>
        <w:rPr>
          <w:sz w:val="24"/>
          <w:szCs w:val="24"/>
        </w:rPr>
      </w:pPr>
      <w:r>
        <w:rPr>
          <w:rFonts w:hint="eastAsia" w:ascii="Times New Roman" w:hAnsi="Times New Roman" w:cs="宋体"/>
          <w:sz w:val="24"/>
          <w:szCs w:val="24"/>
          <w:lang w:bidi="ar"/>
        </w:rPr>
        <w:t xml:space="preserve">（</w:t>
      </w:r>
      <w:r>
        <w:rPr>
          <w:rFonts w:ascii="Times New Roman" w:hAnsi="Times New Roman"/>
          <w:sz w:val="24"/>
          <w:szCs w:val="24"/>
          <w:lang w:bidi="ar"/>
        </w:rPr>
        <w:t xml:space="preserve">5</w:t>
      </w:r>
      <w:r>
        <w:rPr>
          <w:rFonts w:hint="eastAsia" w:ascii="Times New Roman" w:hAnsi="Times New Roman" w:cs="宋体"/>
          <w:sz w:val="24"/>
          <w:szCs w:val="24"/>
          <w:lang w:bidi="ar"/>
        </w:rPr>
        <w:t xml:space="preserve">）</w:t>
      </w:r>
      <w:r>
        <w:rPr>
          <w:rFonts w:hint="eastAsia" w:ascii="宋体" w:hAnsi="宋体" w:cs="宋体"/>
          <w:sz w:val="24"/>
          <w:szCs w:val="24"/>
          <w:lang w:bidi="ar"/>
        </w:rPr>
        <w:t xml:space="preserve">交付的货物已经或者可能侵犯甲方以及其他第三人的专利权／商标权／专有技术／互联网络域名权／商业秘密等知识产权以及其他权利；</w:t>
      </w:r>
      <w:r/>
    </w:p>
    <w:p>
      <w:pPr>
        <w:ind w:firstLine="460"/>
        <w:spacing w:line="440" w:lineRule="exact"/>
        <w:rPr>
          <w:sz w:val="24"/>
          <w:szCs w:val="24"/>
        </w:rPr>
      </w:pPr>
      <w:r>
        <w:rPr>
          <w:rFonts w:hint="eastAsia" w:ascii="Times New Roman" w:hAnsi="Times New Roman" w:cs="宋体"/>
          <w:sz w:val="24"/>
          <w:szCs w:val="24"/>
          <w:lang w:bidi="ar"/>
        </w:rPr>
        <w:t xml:space="preserve">（</w:t>
      </w:r>
      <w:r>
        <w:rPr>
          <w:rFonts w:ascii="Times New Roman" w:hAnsi="Times New Roman"/>
          <w:sz w:val="24"/>
          <w:szCs w:val="24"/>
          <w:lang w:bidi="ar"/>
        </w:rPr>
        <w:t xml:space="preserve">6</w:t>
      </w:r>
      <w:r>
        <w:rPr>
          <w:rFonts w:hint="eastAsia" w:ascii="Times New Roman" w:hAnsi="Times New Roman" w:cs="宋体"/>
          <w:sz w:val="24"/>
          <w:szCs w:val="24"/>
          <w:lang w:bidi="ar"/>
        </w:rPr>
        <w:t xml:space="preserve">）</w:t>
      </w:r>
      <w:r>
        <w:rPr>
          <w:rFonts w:hint="eastAsia" w:ascii="宋体" w:hAnsi="宋体" w:cs="宋体"/>
          <w:sz w:val="24"/>
          <w:szCs w:val="24"/>
          <w:lang w:bidi="ar"/>
        </w:rPr>
        <w:t xml:space="preserve">乙方未按照甲方的要求及时提供诸如增值税发票（如有）之类的财务文件以及其他必要的文件；</w:t>
      </w:r>
      <w:r/>
    </w:p>
    <w:p>
      <w:pPr>
        <w:ind w:firstLine="460"/>
        <w:spacing w:line="440" w:lineRule="exact"/>
        <w:rPr>
          <w:rFonts w:ascii="宋体" w:hAnsi="宋体" w:cs="宋体"/>
          <w:sz w:val="24"/>
          <w:szCs w:val="24"/>
        </w:rPr>
      </w:pPr>
      <w:r>
        <w:rPr>
          <w:rFonts w:hint="eastAsia" w:ascii="Times New Roman" w:hAnsi="Times New Roman" w:cs="宋体"/>
          <w:sz w:val="24"/>
          <w:szCs w:val="24"/>
          <w:lang w:bidi="ar"/>
        </w:rPr>
        <w:t xml:space="preserve">（</w:t>
      </w:r>
      <w:r>
        <w:rPr>
          <w:rFonts w:ascii="Times New Roman" w:hAnsi="Times New Roman"/>
          <w:sz w:val="24"/>
          <w:szCs w:val="24"/>
          <w:lang w:bidi="ar"/>
        </w:rPr>
        <w:t xml:space="preserve">7</w:t>
      </w:r>
      <w:r>
        <w:rPr>
          <w:rFonts w:hint="eastAsia" w:ascii="Times New Roman" w:hAnsi="Times New Roman" w:cs="宋体"/>
          <w:sz w:val="24"/>
          <w:szCs w:val="24"/>
          <w:lang w:bidi="ar"/>
        </w:rPr>
        <w:t xml:space="preserve">）</w:t>
      </w:r>
      <w:r>
        <w:rPr>
          <w:rFonts w:hint="eastAsia" w:ascii="宋体" w:hAnsi="宋体" w:cs="宋体"/>
          <w:sz w:val="24"/>
          <w:szCs w:val="24"/>
          <w:lang w:bidi="ar"/>
        </w:rPr>
        <w:t xml:space="preserve">出现乙方或者乙方的财产被诉讼保全／被拍卖／被强制执行／被有权机关等查处或者整改／主动或者被动地进行清算或者整顿的情形，以及甲方有充分理由认为乙方履行本合同存在重大困难的情形。</w:t>
      </w:r>
      <w:r/>
    </w:p>
    <w:p>
      <w:pPr>
        <w:ind w:firstLine="500"/>
        <w:spacing w:line="440" w:lineRule="exact"/>
        <w:rPr>
          <w:rFonts w:ascii="宋体" w:hAnsi="宋体" w:cs="宋体"/>
          <w:sz w:val="24"/>
          <w:szCs w:val="24"/>
        </w:rPr>
      </w:pPr>
      <w:r>
        <w:rPr>
          <w:rFonts w:ascii="Times New Roman" w:hAnsi="Times New Roman"/>
          <w:sz w:val="24"/>
          <w:lang w:bidi="ar"/>
        </w:rPr>
        <w:t xml:space="preserve">5</w:t>
      </w:r>
      <w:r>
        <w:rPr>
          <w:rFonts w:hint="eastAsia" w:ascii="Times New Roman" w:hAnsi="Times New Roman" w:cs="宋体"/>
          <w:sz w:val="24"/>
          <w:lang w:bidi="ar"/>
        </w:rPr>
        <w:t xml:space="preserve">、</w:t>
      </w:r>
      <w:r>
        <w:rPr>
          <w:rFonts w:hint="eastAsia" w:ascii="宋体" w:hAnsi="宋体" w:cs="宋体"/>
          <w:sz w:val="24"/>
          <w:szCs w:val="24"/>
          <w:lang w:bidi="ar"/>
        </w:rPr>
        <w:t xml:space="preserve">乙方出现下列情形之一的，视为乙方出现了丧失履行本合同的能力，甲方有权单方解除合同并由乙方赔偿甲方由此产生的全部损失：</w:t>
      </w:r>
      <w:r/>
    </w:p>
    <w:p>
      <w:pPr>
        <w:ind w:firstLine="460"/>
        <w:spacing w:line="440" w:lineRule="exact"/>
        <w:rPr>
          <w:sz w:val="24"/>
          <w:szCs w:val="24"/>
        </w:rPr>
      </w:pPr>
      <w:r>
        <w:rPr>
          <w:rFonts w:hint="eastAsia" w:ascii="Times New Roman" w:hAnsi="Times New Roman" w:cs="宋体"/>
          <w:sz w:val="24"/>
          <w:szCs w:val="24"/>
          <w:lang w:bidi="ar"/>
        </w:rPr>
        <w:t xml:space="preserve">（</w:t>
      </w:r>
      <w:r>
        <w:rPr>
          <w:rFonts w:ascii="Times New Roman" w:hAnsi="Times New Roman"/>
          <w:sz w:val="24"/>
          <w:szCs w:val="24"/>
          <w:lang w:bidi="ar"/>
        </w:rPr>
        <w:t xml:space="preserve">1</w:t>
      </w:r>
      <w:r>
        <w:rPr>
          <w:rFonts w:hint="eastAsia" w:ascii="Times New Roman" w:hAnsi="Times New Roman" w:cs="宋体"/>
          <w:sz w:val="24"/>
          <w:szCs w:val="24"/>
          <w:lang w:bidi="ar"/>
        </w:rPr>
        <w:t xml:space="preserve">）乙方因为涉诉被冻结账户，导致无法履行合同的，或者乙方因为未能履行生效法律文书，被列入失信被执行人名录的；</w:t>
      </w:r>
      <w:r/>
    </w:p>
    <w:p>
      <w:pPr>
        <w:ind w:firstLine="460"/>
        <w:spacing w:line="440" w:lineRule="exact"/>
        <w:rPr>
          <w:sz w:val="24"/>
          <w:szCs w:val="24"/>
        </w:rPr>
      </w:pPr>
      <w:r>
        <w:rPr>
          <w:rFonts w:hint="eastAsia" w:ascii="Times New Roman" w:hAnsi="Times New Roman" w:cs="宋体"/>
          <w:sz w:val="24"/>
          <w:szCs w:val="24"/>
          <w:lang w:bidi="ar"/>
        </w:rPr>
        <w:t xml:space="preserve">（</w:t>
      </w:r>
      <w:r>
        <w:rPr>
          <w:rFonts w:ascii="Times New Roman" w:hAnsi="Times New Roman"/>
          <w:sz w:val="24"/>
          <w:szCs w:val="24"/>
          <w:lang w:bidi="ar"/>
        </w:rPr>
        <w:t xml:space="preserve">2</w:t>
      </w:r>
      <w:r>
        <w:rPr>
          <w:rFonts w:hint="eastAsia" w:ascii="Times New Roman" w:hAnsi="Times New Roman" w:cs="宋体"/>
          <w:sz w:val="24"/>
          <w:szCs w:val="24"/>
          <w:lang w:bidi="ar"/>
        </w:rPr>
        <w:t xml:space="preserve">）乙方出现转包情形的；</w:t>
      </w:r>
      <w:r/>
    </w:p>
    <w:p>
      <w:pPr>
        <w:ind w:firstLine="460"/>
        <w:spacing w:line="440" w:lineRule="exact"/>
        <w:rPr>
          <w:sz w:val="24"/>
          <w:szCs w:val="24"/>
        </w:rPr>
      </w:pPr>
      <w:r>
        <w:rPr>
          <w:rFonts w:hint="eastAsia" w:ascii="Times New Roman" w:hAnsi="Times New Roman" w:cs="宋体"/>
          <w:sz w:val="24"/>
          <w:szCs w:val="24"/>
          <w:lang w:bidi="ar"/>
        </w:rPr>
        <w:t xml:space="preserve">（</w:t>
      </w:r>
      <w:r>
        <w:rPr>
          <w:rFonts w:ascii="Times New Roman" w:hAnsi="Times New Roman"/>
          <w:sz w:val="24"/>
          <w:szCs w:val="24"/>
          <w:lang w:bidi="ar"/>
        </w:rPr>
        <w:t xml:space="preserve">3</w:t>
      </w:r>
      <w:r>
        <w:rPr>
          <w:rFonts w:hint="eastAsia" w:ascii="Times New Roman" w:hAnsi="Times New Roman" w:cs="宋体"/>
          <w:sz w:val="24"/>
          <w:szCs w:val="24"/>
          <w:lang w:bidi="ar"/>
        </w:rPr>
        <w:t xml:space="preserve">）乙方不能履行合同义务的其他情况。</w:t>
      </w:r>
      <w:r/>
    </w:p>
    <w:p>
      <w:pPr>
        <w:ind w:firstLine="472"/>
        <w:spacing w:line="440" w:lineRule="exact"/>
        <w:rPr>
          <w:b/>
          <w:sz w:val="24"/>
          <w:szCs w:val="20"/>
        </w:rPr>
      </w:pPr>
      <w:r>
        <w:rPr>
          <w:rFonts w:hint="eastAsia" w:ascii="Times New Roman" w:hAnsi="Times New Roman" w:cs="宋体"/>
          <w:b/>
          <w:sz w:val="24"/>
          <w:szCs w:val="20"/>
          <w:lang w:bidi="ar"/>
        </w:rPr>
        <w:t xml:space="preserve">第十五条</w:t>
      </w:r>
      <w:r>
        <w:rPr>
          <w:rFonts w:ascii="Times New Roman" w:hAnsi="Times New Roman"/>
          <w:b/>
          <w:sz w:val="24"/>
          <w:szCs w:val="20"/>
          <w:lang w:bidi="ar"/>
        </w:rPr>
        <w:t xml:space="preserve">  </w:t>
      </w:r>
      <w:r>
        <w:rPr>
          <w:rFonts w:hint="eastAsia" w:ascii="Times New Roman" w:hAnsi="Times New Roman" w:cs="宋体"/>
          <w:b/>
          <w:sz w:val="24"/>
          <w:szCs w:val="20"/>
          <w:lang w:bidi="ar"/>
        </w:rPr>
        <w:t xml:space="preserve">不可抗力</w:t>
      </w:r>
      <w:r/>
    </w:p>
    <w:p>
      <w:pPr>
        <w:ind w:firstLine="480"/>
        <w:spacing w:line="440" w:lineRule="exact"/>
        <w:rPr>
          <w:sz w:val="24"/>
        </w:rPr>
      </w:pPr>
      <w:r>
        <w:rPr>
          <w:rFonts w:ascii="Times New Roman" w:hAnsi="Times New Roman"/>
          <w:sz w:val="24"/>
          <w:lang w:bidi="ar"/>
        </w:rPr>
        <w:t xml:space="preserve">1</w:t>
      </w:r>
      <w:r>
        <w:rPr>
          <w:rFonts w:hint="eastAsia" w:ascii="Times New Roman" w:hAnsi="Times New Roman" w:cs="宋体"/>
          <w:sz w:val="24"/>
          <w:lang w:bidi="ar"/>
        </w:rPr>
        <w:t xml:space="preserve">、不可抗力，是指不能预见、不能避免并不能克服的客观情况，如战争、动乱、瘟疫、严重火灾、洪水、地震、风暴或其他自然灾害等。</w:t>
      </w:r>
      <w:r/>
    </w:p>
    <w:p>
      <w:pPr>
        <w:ind w:firstLine="480"/>
        <w:spacing w:line="440" w:lineRule="exact"/>
        <w:rPr>
          <w:sz w:val="24"/>
        </w:rPr>
      </w:pPr>
      <w:r>
        <w:rPr>
          <w:rFonts w:ascii="Times New Roman" w:hAnsi="Times New Roman"/>
          <w:sz w:val="24"/>
          <w:lang w:bidi="ar"/>
        </w:rPr>
        <w:t xml:space="preserve">2</w:t>
      </w:r>
      <w:r>
        <w:rPr>
          <w:rFonts w:hint="eastAsia" w:ascii="Times New Roman" w:hAnsi="Times New Roman" w:cs="宋体"/>
          <w:sz w:val="24"/>
          <w:lang w:bidi="ar"/>
        </w:rPr>
        <w:t xml:space="preserve">、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0"/>
        <w:spacing w:line="440" w:lineRule="exact"/>
        <w:rPr>
          <w:sz w:val="24"/>
        </w:rPr>
      </w:pPr>
      <w:r>
        <w:rPr>
          <w:rFonts w:ascii="Times New Roman" w:hAnsi="Times New Roman"/>
          <w:sz w:val="24"/>
          <w:lang w:bidi="ar"/>
        </w:rPr>
        <w:t xml:space="preserve">3</w:t>
      </w:r>
      <w:r>
        <w:rPr>
          <w:rFonts w:hint="eastAsia" w:ascii="Times New Roman" w:hAnsi="Times New Roman" w:cs="宋体"/>
          <w:sz w:val="24"/>
          <w:lang w:bidi="ar"/>
        </w:rPr>
        <w:t xml:space="preserve">、发生不可抗力事件，任何一方均不对因不可抗力无法履行或迟延履行本合同义务而使另一方蒙受的任何损失承担责任，法律另有规定的除外。</w:t>
      </w:r>
      <w:r/>
    </w:p>
    <w:p>
      <w:pPr>
        <w:ind w:firstLine="480"/>
        <w:spacing w:line="440" w:lineRule="exact"/>
        <w:rPr>
          <w:sz w:val="24"/>
          <w:lang w:val="zh-CN"/>
        </w:rPr>
      </w:pPr>
      <w:r>
        <w:rPr>
          <w:rFonts w:ascii="Times New Roman" w:hAnsi="Times New Roman"/>
          <w:sz w:val="24"/>
          <w:lang w:bidi="ar"/>
        </w:rPr>
        <w:t xml:space="preserve">4</w:t>
      </w:r>
      <w:r>
        <w:rPr>
          <w:rFonts w:hint="eastAsia" w:ascii="Times New Roman" w:hAnsi="Times New Roman" w:cs="宋体"/>
          <w:sz w:val="24"/>
          <w:lang w:bidi="ar"/>
        </w:rPr>
        <w:t xml:space="preserve">、合同各方应根据不可抗力对本合同履行的影响程度，协商确定是否终止本合同或是继续履行本合同。</w:t>
      </w:r>
      <w:r/>
    </w:p>
    <w:p>
      <w:pPr>
        <w:ind w:firstLine="472"/>
        <w:spacing w:line="440" w:lineRule="exact"/>
        <w:rPr>
          <w:b/>
          <w:sz w:val="24"/>
          <w:szCs w:val="20"/>
        </w:rPr>
      </w:pPr>
      <w:r>
        <w:rPr>
          <w:rFonts w:hint="eastAsia" w:ascii="Times New Roman" w:hAnsi="Times New Roman" w:cs="宋体"/>
          <w:b/>
          <w:sz w:val="24"/>
          <w:szCs w:val="20"/>
          <w:lang w:bidi="ar"/>
        </w:rPr>
        <w:t xml:space="preserve">第十六条</w:t>
      </w:r>
      <w:r>
        <w:rPr>
          <w:rFonts w:ascii="Times New Roman" w:hAnsi="Times New Roman"/>
          <w:b/>
          <w:sz w:val="24"/>
          <w:szCs w:val="20"/>
          <w:lang w:bidi="ar"/>
        </w:rPr>
        <w:t xml:space="preserve">  </w:t>
      </w:r>
      <w:r>
        <w:rPr>
          <w:rFonts w:hint="eastAsia" w:ascii="Times New Roman" w:hAnsi="Times New Roman" w:cs="宋体"/>
          <w:b/>
          <w:sz w:val="24"/>
          <w:szCs w:val="20"/>
          <w:lang w:bidi="ar"/>
        </w:rPr>
        <w:t xml:space="preserve">合同的补充</w:t>
      </w:r>
      <w:r/>
    </w:p>
    <w:p>
      <w:pPr>
        <w:ind w:firstLine="480"/>
        <w:spacing w:line="440" w:lineRule="exact"/>
        <w:rPr>
          <w:sz w:val="24"/>
          <w:szCs w:val="20"/>
        </w:rPr>
      </w:pPr>
      <w:r>
        <w:rPr>
          <w:rFonts w:ascii="Times New Roman" w:hAnsi="Times New Roman"/>
          <w:sz w:val="24"/>
          <w:szCs w:val="20"/>
          <w:lang w:bidi="ar"/>
        </w:rPr>
        <w:t xml:space="preserve">1</w:t>
      </w:r>
      <w:r>
        <w:rPr>
          <w:rFonts w:hint="eastAsia" w:ascii="Times New Roman" w:hAnsi="Times New Roman" w:cs="宋体"/>
          <w:sz w:val="24"/>
          <w:szCs w:val="20"/>
          <w:lang w:bidi="ar"/>
        </w:rPr>
        <w:t xml:space="preserve">、在本合同履行中，甲方需要追加与本合同相同的货物或服务的，在不改变合同其他条款的前提下，可与乙方协商签订补充合同，但所有补充合同的金额不得超过本合同的百分之十。</w:t>
      </w:r>
      <w:r/>
    </w:p>
    <w:p>
      <w:pPr>
        <w:ind w:firstLine="480"/>
        <w:spacing w:line="440" w:lineRule="exact"/>
        <w:rPr>
          <w:rFonts w:ascii="宋体" w:hAnsi="宋体" w:cs="宋体"/>
          <w:b/>
          <w:sz w:val="24"/>
          <w:szCs w:val="24"/>
        </w:rPr>
      </w:pPr>
      <w:r>
        <w:rPr>
          <w:rFonts w:ascii="Times New Roman" w:hAnsi="Times New Roman"/>
          <w:sz w:val="24"/>
          <w:szCs w:val="20"/>
          <w:lang w:bidi="ar"/>
        </w:rPr>
        <w:t xml:space="preserve">2</w:t>
      </w:r>
      <w:r>
        <w:rPr>
          <w:rFonts w:hint="eastAsia" w:ascii="Times New Roman" w:hAnsi="Times New Roman" w:cs="宋体"/>
          <w:sz w:val="24"/>
          <w:szCs w:val="20"/>
          <w:lang w:bidi="ar"/>
        </w:rPr>
        <w:t xml:space="preserve">、补充合同须采用书面形式，并报监管部门备案，为本合同不可分割的一部分。</w:t>
      </w:r>
      <w:r/>
    </w:p>
    <w:p>
      <w:pPr>
        <w:ind w:firstLine="460"/>
        <w:spacing w:line="440" w:lineRule="exact"/>
        <w:rPr>
          <w:b/>
          <w:sz w:val="24"/>
          <w:szCs w:val="24"/>
        </w:rPr>
      </w:pPr>
      <w:r>
        <w:rPr>
          <w:rFonts w:hint="eastAsia" w:ascii="宋体" w:hAnsi="宋体" w:cs="宋体"/>
          <w:b/>
          <w:sz w:val="24"/>
          <w:szCs w:val="24"/>
          <w:lang w:bidi="ar"/>
        </w:rPr>
        <w:t xml:space="preserve">第十七条  合同的变更、中止</w:t>
      </w:r>
      <w:r/>
    </w:p>
    <w:p>
      <w:pPr>
        <w:ind w:firstLine="470"/>
        <w:spacing w:line="440" w:lineRule="exact"/>
        <w:rPr>
          <w:b/>
          <w:sz w:val="24"/>
          <w:szCs w:val="20"/>
        </w:rPr>
      </w:pPr>
      <w:r>
        <w:rPr>
          <w:rFonts w:hint="eastAsia" w:ascii="Times New Roman" w:hAnsi="Times New Roman" w:cs="宋体"/>
          <w:sz w:val="24"/>
          <w:szCs w:val="24"/>
          <w:lang w:bidi="ar"/>
        </w:rPr>
        <w:t xml:space="preserve">本合同一经签订，合同双方均不得擅自变更或中止合同，除非合同的继续履行将损害国家利益和社会公共利益</w:t>
      </w:r>
      <w:r>
        <w:rPr>
          <w:rFonts w:hint="eastAsia" w:ascii="Times New Roman" w:hAnsi="Times New Roman" w:cs="宋体"/>
          <w:sz w:val="24"/>
          <w:szCs w:val="20"/>
          <w:lang w:bidi="ar"/>
        </w:rPr>
        <w:t xml:space="preserve">。</w:t>
      </w:r>
      <w:r/>
    </w:p>
    <w:p>
      <w:pPr>
        <w:ind w:firstLine="460"/>
        <w:spacing w:line="440" w:lineRule="exact"/>
        <w:rPr>
          <w:b/>
          <w:sz w:val="24"/>
          <w:szCs w:val="24"/>
        </w:rPr>
      </w:pPr>
      <w:r>
        <w:rPr>
          <w:rFonts w:hint="eastAsia" w:ascii="宋体" w:hAnsi="宋体" w:cs="宋体"/>
          <w:b/>
          <w:sz w:val="24"/>
          <w:szCs w:val="24"/>
          <w:lang w:bidi="ar"/>
        </w:rPr>
        <w:t xml:space="preserve">第十八条  合同的终止</w:t>
      </w:r>
      <w:r/>
    </w:p>
    <w:p>
      <w:pPr>
        <w:ind w:firstLine="480"/>
        <w:spacing w:line="440" w:lineRule="exact"/>
        <w:rPr>
          <w:sz w:val="24"/>
          <w:szCs w:val="20"/>
        </w:rPr>
      </w:pPr>
      <w:r>
        <w:rPr>
          <w:rFonts w:hint="eastAsia" w:ascii="Times New Roman" w:hAnsi="Times New Roman" w:cs="宋体"/>
          <w:sz w:val="24"/>
          <w:szCs w:val="20"/>
          <w:lang w:bidi="ar"/>
        </w:rPr>
        <w:t xml:space="preserve">本合同因下列原因而终止：</w:t>
      </w:r>
      <w:r/>
    </w:p>
    <w:p>
      <w:pPr>
        <w:ind w:firstLine="480"/>
        <w:spacing w:line="440" w:lineRule="exact"/>
        <w:rPr>
          <w:sz w:val="24"/>
          <w:szCs w:val="20"/>
        </w:rPr>
      </w:pPr>
      <w:r>
        <w:rPr>
          <w:rFonts w:hint="eastAsia" w:ascii="Times New Roman" w:hAnsi="Times New Roman" w:cs="宋体"/>
          <w:sz w:val="24"/>
          <w:szCs w:val="20"/>
          <w:lang w:bidi="ar"/>
        </w:rPr>
        <w:t xml:space="preserve">（</w:t>
      </w:r>
      <w:r>
        <w:rPr>
          <w:rFonts w:ascii="Times New Roman" w:hAnsi="Times New Roman"/>
          <w:sz w:val="24"/>
          <w:szCs w:val="20"/>
          <w:lang w:bidi="ar"/>
        </w:rPr>
        <w:t xml:space="preserve">1</w:t>
      </w:r>
      <w:r>
        <w:rPr>
          <w:rFonts w:hint="eastAsia" w:ascii="Times New Roman" w:hAnsi="Times New Roman" w:cs="宋体"/>
          <w:sz w:val="24"/>
          <w:szCs w:val="20"/>
          <w:lang w:bidi="ar"/>
        </w:rPr>
        <w:t xml:space="preserve">）本合同正常履行完毕；</w:t>
      </w:r>
      <w:r/>
    </w:p>
    <w:p>
      <w:pPr>
        <w:ind w:firstLine="480"/>
        <w:spacing w:line="440" w:lineRule="exact"/>
        <w:rPr>
          <w:sz w:val="24"/>
          <w:szCs w:val="20"/>
        </w:rPr>
      </w:pPr>
      <w:r>
        <w:rPr>
          <w:rFonts w:hint="eastAsia" w:ascii="Times New Roman" w:hAnsi="Times New Roman" w:cs="宋体"/>
          <w:sz w:val="24"/>
          <w:szCs w:val="20"/>
          <w:lang w:bidi="ar"/>
        </w:rPr>
        <w:t xml:space="preserve">（</w:t>
      </w:r>
      <w:r>
        <w:rPr>
          <w:rFonts w:ascii="Times New Roman" w:hAnsi="Times New Roman"/>
          <w:sz w:val="24"/>
          <w:szCs w:val="20"/>
          <w:lang w:bidi="ar"/>
        </w:rPr>
        <w:t xml:space="preserve">2</w:t>
      </w:r>
      <w:r>
        <w:rPr>
          <w:rFonts w:hint="eastAsia" w:ascii="Times New Roman" w:hAnsi="Times New Roman" w:cs="宋体"/>
          <w:sz w:val="24"/>
          <w:szCs w:val="20"/>
          <w:lang w:bidi="ar"/>
        </w:rPr>
        <w:t xml:space="preserve">）因不可抗力导致本合同无法履行或履行不必要；</w:t>
      </w:r>
      <w:r/>
    </w:p>
    <w:p>
      <w:pPr>
        <w:ind w:firstLine="480"/>
        <w:spacing w:line="440" w:lineRule="exact"/>
        <w:rPr>
          <w:sz w:val="24"/>
          <w:szCs w:val="20"/>
        </w:rPr>
      </w:pPr>
      <w:r>
        <w:rPr>
          <w:rFonts w:hint="eastAsia" w:ascii="Times New Roman" w:hAnsi="Times New Roman" w:cs="宋体"/>
          <w:sz w:val="24"/>
          <w:szCs w:val="20"/>
          <w:lang w:bidi="ar"/>
        </w:rPr>
        <w:t xml:space="preserve">（</w:t>
      </w:r>
      <w:r>
        <w:rPr>
          <w:rFonts w:ascii="Times New Roman" w:hAnsi="Times New Roman"/>
          <w:sz w:val="24"/>
          <w:szCs w:val="20"/>
          <w:lang w:bidi="ar"/>
        </w:rPr>
        <w:t xml:space="preserve">3</w:t>
      </w:r>
      <w:r>
        <w:rPr>
          <w:rFonts w:hint="eastAsia" w:ascii="Times New Roman" w:hAnsi="Times New Roman" w:cs="宋体"/>
          <w:sz w:val="24"/>
          <w:szCs w:val="20"/>
          <w:lang w:bidi="ar"/>
        </w:rPr>
        <w:t xml:space="preserve">）任何一方行使解除权解除本合同；</w:t>
      </w:r>
      <w:r/>
    </w:p>
    <w:p>
      <w:pPr>
        <w:ind w:firstLine="480"/>
        <w:spacing w:line="440" w:lineRule="exact"/>
        <w:rPr>
          <w:sz w:val="24"/>
          <w:szCs w:val="20"/>
        </w:rPr>
      </w:pPr>
      <w:r>
        <w:rPr>
          <w:rFonts w:hint="eastAsia" w:ascii="Times New Roman" w:hAnsi="Times New Roman" w:cs="宋体"/>
          <w:sz w:val="24"/>
          <w:szCs w:val="20"/>
          <w:lang w:bidi="ar"/>
        </w:rPr>
        <w:t xml:space="preserve">（</w:t>
      </w:r>
      <w:r>
        <w:rPr>
          <w:rFonts w:ascii="Times New Roman" w:hAnsi="Times New Roman"/>
          <w:sz w:val="24"/>
          <w:szCs w:val="20"/>
          <w:lang w:bidi="ar"/>
        </w:rPr>
        <w:t xml:space="preserve">4</w:t>
      </w:r>
      <w:r>
        <w:rPr>
          <w:rFonts w:hint="eastAsia" w:ascii="Times New Roman" w:hAnsi="Times New Roman" w:cs="宋体"/>
          <w:sz w:val="24"/>
          <w:szCs w:val="20"/>
          <w:lang w:bidi="ar"/>
        </w:rPr>
        <w:t xml:space="preserve">）</w:t>
      </w:r>
      <w:r>
        <w:rPr>
          <w:rFonts w:hint="eastAsia" w:ascii="宋体" w:hAnsi="宋体" w:cs="宋体"/>
          <w:sz w:val="24"/>
          <w:szCs w:val="24"/>
          <w:lang w:bidi="ar"/>
        </w:rPr>
        <w:t xml:space="preserve">合同的继续履行将损害国家利益和社会公共利益且不宜变更或中止的</w:t>
      </w:r>
      <w:r>
        <w:rPr>
          <w:rFonts w:hint="eastAsia" w:ascii="Times New Roman" w:hAnsi="Times New Roman" w:cs="宋体"/>
          <w:sz w:val="24"/>
          <w:szCs w:val="20"/>
          <w:lang w:bidi="ar"/>
        </w:rPr>
        <w:t xml:space="preserve">。</w:t>
      </w:r>
      <w:r/>
    </w:p>
    <w:p>
      <w:pPr>
        <w:ind w:firstLine="480"/>
        <w:spacing w:line="440" w:lineRule="exact"/>
        <w:rPr>
          <w:sz w:val="24"/>
          <w:szCs w:val="20"/>
        </w:rPr>
      </w:pPr>
      <w:r>
        <w:rPr>
          <w:rFonts w:hint="eastAsia" w:ascii="Times New Roman" w:hAnsi="Times New Roman" w:cs="宋体"/>
          <w:sz w:val="24"/>
          <w:szCs w:val="20"/>
          <w:lang w:bidi="ar"/>
        </w:rPr>
        <w:t xml:space="preserve">除上述情形外，甲乙双方不得擅自终止合同。</w:t>
      </w:r>
      <w:r/>
    </w:p>
    <w:p>
      <w:pPr>
        <w:ind w:firstLine="460"/>
        <w:spacing w:line="440" w:lineRule="exact"/>
        <w:rPr>
          <w:rFonts w:ascii="宋体" w:hAnsi="宋体" w:cs="宋体"/>
          <w:b/>
          <w:sz w:val="24"/>
          <w:szCs w:val="24"/>
        </w:rPr>
      </w:pPr>
      <w:r>
        <w:rPr>
          <w:rFonts w:hint="eastAsia" w:ascii="宋体" w:hAnsi="宋体" w:cs="宋体"/>
          <w:b/>
          <w:sz w:val="24"/>
          <w:szCs w:val="24"/>
          <w:lang w:bidi="ar"/>
        </w:rPr>
        <w:t xml:space="preserve">第十九条  合同的转让</w:t>
      </w:r>
      <w:r/>
    </w:p>
    <w:p>
      <w:pPr>
        <w:ind w:firstLine="480"/>
        <w:spacing w:line="440" w:lineRule="exact"/>
        <w:rPr>
          <w:sz w:val="24"/>
          <w:szCs w:val="20"/>
        </w:rPr>
      </w:pPr>
      <w:r>
        <w:rPr>
          <w:rFonts w:hint="eastAsia" w:ascii="Times New Roman" w:hAnsi="Times New Roman" w:cs="宋体"/>
          <w:sz w:val="24"/>
          <w:szCs w:val="20"/>
          <w:lang w:bidi="ar"/>
        </w:rPr>
        <w:t xml:space="preserve">乙方不得将其合同项下的权利义务部分或全部转让给第三方。</w:t>
      </w:r>
      <w:r/>
    </w:p>
    <w:p>
      <w:pPr>
        <w:ind w:firstLine="460"/>
        <w:spacing w:line="440" w:lineRule="exact"/>
        <w:rPr>
          <w:iCs/>
          <w:sz w:val="24"/>
          <w:szCs w:val="20"/>
        </w:rPr>
      </w:pPr>
      <w:r/>
      <w:bookmarkStart w:id="201" w:name="OLE_LINK117"/>
      <w:r>
        <w:rPr>
          <w:rFonts w:hint="eastAsia" w:ascii="宋体" w:hAnsi="宋体" w:cs="宋体"/>
          <w:b/>
          <w:iCs/>
          <w:sz w:val="24"/>
          <w:szCs w:val="24"/>
          <w:lang w:bidi="ar"/>
        </w:rPr>
        <w:t xml:space="preserve">第二十条  履约保证金</w:t>
      </w:r>
      <w:bookmarkEnd w:id="201"/>
      <w:r/>
      <w:r/>
    </w:p>
    <w:p>
      <w:pPr>
        <w:ind w:firstLine="470"/>
        <w:spacing w:line="456" w:lineRule="exact"/>
        <w:rPr>
          <w:iCs/>
          <w:sz w:val="24"/>
          <w:szCs w:val="24"/>
        </w:rPr>
      </w:pPr>
      <w:r>
        <w:rPr>
          <w:rFonts w:hint="eastAsia" w:ascii="Times New Roman" w:hAnsi="Times New Roman" w:cs="宋体"/>
          <w:iCs/>
          <w:sz w:val="24"/>
          <w:szCs w:val="24"/>
          <w:lang w:bidi="ar"/>
        </w:rPr>
        <w:t xml:space="preserve">履约保证金：中标价的</w:t>
      </w:r>
      <w:r>
        <w:rPr>
          <w:rFonts w:ascii="Times New Roman" w:hAnsi="Times New Roman"/>
          <w:iCs/>
          <w:sz w:val="24"/>
          <w:szCs w:val="24"/>
          <w:lang w:bidi="ar"/>
        </w:rPr>
        <w:t xml:space="preserve">5%</w:t>
      </w:r>
      <w:r>
        <w:rPr>
          <w:rFonts w:hint="eastAsia" w:ascii="Times New Roman" w:hAnsi="Times New Roman" w:cs="宋体"/>
          <w:iCs/>
          <w:sz w:val="24"/>
          <w:szCs w:val="24"/>
          <w:lang w:bidi="ar"/>
        </w:rPr>
        <w:t xml:space="preserve">。</w:t>
      </w:r>
      <w:r/>
    </w:p>
    <w:p>
      <w:pPr>
        <w:ind w:firstLine="470"/>
        <w:spacing w:line="456" w:lineRule="exact"/>
        <w:rPr>
          <w:iCs/>
          <w:sz w:val="24"/>
          <w:szCs w:val="24"/>
        </w:rPr>
      </w:pPr>
      <w:r>
        <w:rPr>
          <w:rFonts w:hint="eastAsia" w:ascii="Times New Roman" w:hAnsi="Times New Roman" w:cs="宋体"/>
          <w:iCs/>
          <w:sz w:val="24"/>
          <w:szCs w:val="24"/>
          <w:lang w:bidi="ar"/>
        </w:rPr>
        <w:t xml:space="preserve">履约保证金须为人民币，数额为中标价的</w:t>
      </w:r>
      <w:r>
        <w:rPr>
          <w:rFonts w:ascii="Times New Roman" w:hAnsi="Times New Roman"/>
          <w:iCs/>
          <w:sz w:val="24"/>
          <w:szCs w:val="24"/>
          <w:lang w:bidi="ar"/>
        </w:rPr>
        <w:t xml:space="preserve">5%</w:t>
      </w:r>
      <w:r>
        <w:rPr>
          <w:rFonts w:hint="eastAsia" w:ascii="Times New Roman" w:hAnsi="Times New Roman" w:cs="宋体"/>
          <w:iCs/>
          <w:sz w:val="24"/>
          <w:szCs w:val="24"/>
          <w:lang w:bidi="ar"/>
        </w:rPr>
        <w:t xml:space="preserve">，即人民币</w:t>
      </w:r>
      <w:r>
        <w:rPr>
          <w:rFonts w:ascii="Times New Roman" w:hAnsi="Times New Roman"/>
          <w:iCs/>
          <w:sz w:val="24"/>
          <w:szCs w:val="24"/>
          <w:lang w:bidi="ar"/>
        </w:rPr>
        <w:fldChar w:fldCharType="begin"/>
      </w:r>
      <w:r>
        <w:rPr>
          <w:rFonts w:ascii="Times New Roman" w:hAnsi="Times New Roman"/>
          <w:iCs/>
          <w:sz w:val="24"/>
          <w:szCs w:val="24"/>
          <w:lang w:bidi="ar"/>
        </w:rPr>
        <w:instrText xml:space="preserve"> MERGEFIELD </w:instrText>
      </w:r>
      <w:r>
        <w:rPr>
          <w:rFonts w:hint="eastAsia" w:ascii="Times New Roman" w:hAnsi="Times New Roman" w:cs="宋体"/>
          <w:iCs/>
          <w:sz w:val="24"/>
          <w:szCs w:val="24"/>
          <w:lang w:bidi="ar"/>
        </w:rPr>
        <w:instrText xml:space="preserve">履约保证金额（大写）</w:instrText>
      </w:r>
      <w:r>
        <w:rPr>
          <w:rFonts w:ascii="Times New Roman" w:hAnsi="Times New Roman"/>
          <w:iCs/>
          <w:sz w:val="24"/>
          <w:szCs w:val="24"/>
          <w:lang w:bidi="ar"/>
        </w:rPr>
        <w:instrText xml:space="preserve"> </w:instrText>
      </w:r>
      <w:r>
        <w:rPr>
          <w:rFonts w:ascii="Times New Roman" w:hAnsi="Times New Roman"/>
          <w:iCs/>
          <w:sz w:val="24"/>
          <w:szCs w:val="24"/>
          <w:lang w:bidi="ar"/>
        </w:rPr>
        <w:fldChar w:fldCharType="separate"/>
      </w:r>
      <w:r>
        <w:rPr>
          <w:rFonts w:ascii="Times New Roman" w:hAnsi="Times New Roman"/>
          <w:iCs/>
          <w:sz w:val="24"/>
          <w:szCs w:val="24"/>
          <w:lang w:bidi="ar"/>
        </w:rPr>
        <w:t xml:space="preserve">«</w:t>
      </w:r>
      <w:r>
        <w:rPr>
          <w:rFonts w:hint="eastAsia" w:ascii="Times New Roman" w:hAnsi="Times New Roman" w:cs="宋体"/>
          <w:iCs/>
          <w:sz w:val="24"/>
          <w:szCs w:val="24"/>
          <w:lang w:bidi="ar"/>
        </w:rPr>
        <w:t xml:space="preserve">履约保证金额（大写）</w:t>
      </w:r>
      <w:r>
        <w:rPr>
          <w:rFonts w:ascii="Times New Roman" w:hAnsi="Times New Roman"/>
          <w:iCs/>
          <w:sz w:val="24"/>
          <w:szCs w:val="24"/>
          <w:lang w:bidi="ar"/>
        </w:rPr>
        <w:t xml:space="preserve">»</w:t>
      </w:r>
      <w:r>
        <w:rPr>
          <w:rFonts w:ascii="Times New Roman" w:hAnsi="Times New Roman"/>
          <w:iCs/>
          <w:sz w:val="24"/>
          <w:szCs w:val="24"/>
          <w:lang w:bidi="ar"/>
        </w:rPr>
        <w:fldChar w:fldCharType="end"/>
      </w:r>
      <w:r>
        <w:rPr>
          <w:rFonts w:hint="eastAsia" w:ascii="Times New Roman" w:hAnsi="Times New Roman" w:cs="宋体"/>
          <w:iCs/>
          <w:sz w:val="24"/>
          <w:szCs w:val="24"/>
          <w:lang w:bidi="ar"/>
        </w:rPr>
        <w:t xml:space="preserve">（￥</w:t>
      </w:r>
      <w:r>
        <w:rPr>
          <w:rFonts w:ascii="Times New Roman" w:hAnsi="Times New Roman"/>
          <w:iCs/>
          <w:sz w:val="24"/>
          <w:szCs w:val="24"/>
          <w:lang w:bidi="ar"/>
        </w:rPr>
        <w:fldChar w:fldCharType="begin"/>
      </w:r>
      <w:r>
        <w:rPr>
          <w:rFonts w:ascii="Times New Roman" w:hAnsi="Times New Roman"/>
          <w:iCs/>
          <w:sz w:val="24"/>
          <w:szCs w:val="24"/>
          <w:lang w:bidi="ar"/>
        </w:rPr>
        <w:instrText xml:space="preserve"> MERGEFIELD </w:instrText>
      </w:r>
      <w:r>
        <w:rPr>
          <w:rFonts w:hint="eastAsia" w:ascii="Times New Roman" w:hAnsi="Times New Roman" w:cs="宋体"/>
          <w:iCs/>
          <w:sz w:val="24"/>
          <w:szCs w:val="24"/>
          <w:lang w:bidi="ar"/>
        </w:rPr>
        <w:instrText xml:space="preserve">履约保证金额</w:instrText>
      </w:r>
      <w:r>
        <w:rPr>
          <w:rFonts w:ascii="Times New Roman" w:hAnsi="Times New Roman"/>
          <w:iCs/>
          <w:sz w:val="24"/>
          <w:szCs w:val="24"/>
          <w:lang w:bidi="ar"/>
        </w:rPr>
        <w:instrText xml:space="preserve"> \#0.00</w:instrText>
      </w:r>
      <w:r>
        <w:rPr>
          <w:rFonts w:ascii="Times New Roman" w:hAnsi="Times New Roman"/>
          <w:iCs/>
          <w:sz w:val="24"/>
          <w:szCs w:val="24"/>
          <w:lang w:bidi="ar"/>
        </w:rPr>
        <w:fldChar w:fldCharType="separate"/>
      </w:r>
      <w:r>
        <w:rPr>
          <w:rFonts w:ascii="Times New Roman" w:hAnsi="Times New Roman"/>
          <w:iCs/>
          <w:sz w:val="24"/>
          <w:szCs w:val="24"/>
          <w:lang w:bidi="ar"/>
        </w:rPr>
        <w:t xml:space="preserve">«</w:t>
      </w:r>
      <w:r>
        <w:rPr>
          <w:rFonts w:hint="eastAsia" w:ascii="Times New Roman" w:hAnsi="Times New Roman" w:cs="宋体"/>
          <w:iCs/>
          <w:sz w:val="24"/>
          <w:szCs w:val="24"/>
          <w:lang w:bidi="ar"/>
        </w:rPr>
        <w:t xml:space="preserve">履约保证金额</w:t>
      </w:r>
      <w:r>
        <w:rPr>
          <w:rFonts w:ascii="Times New Roman" w:hAnsi="Times New Roman"/>
          <w:iCs/>
          <w:sz w:val="24"/>
          <w:szCs w:val="24"/>
          <w:lang w:bidi="ar"/>
        </w:rPr>
        <w:t xml:space="preserve">»</w:t>
      </w:r>
      <w:r>
        <w:rPr>
          <w:rFonts w:ascii="Times New Roman" w:hAnsi="Times New Roman"/>
          <w:iCs/>
          <w:sz w:val="24"/>
          <w:szCs w:val="24"/>
          <w:lang w:bidi="ar"/>
        </w:rPr>
        <w:fldChar w:fldCharType="end"/>
      </w:r>
      <w:r>
        <w:rPr>
          <w:rFonts w:hint="eastAsia" w:ascii="Times New Roman" w:hAnsi="Times New Roman" w:cs="宋体"/>
          <w:iCs/>
          <w:sz w:val="24"/>
          <w:szCs w:val="24"/>
          <w:lang w:bidi="ar"/>
        </w:rPr>
        <w:t xml:space="preserve">元），需在采购合同签订前，以投标人自己的名义提交给采购人。根据履约情况，2年后无息退还履约保证金的50%，5年后无息退还履约保证金剩余部分</w:t>
      </w:r>
      <w:r/>
    </w:p>
    <w:p>
      <w:pPr>
        <w:ind w:firstLine="470"/>
        <w:spacing w:line="456" w:lineRule="exact"/>
        <w:rPr>
          <w:iCs/>
          <w:sz w:val="24"/>
          <w:szCs w:val="24"/>
        </w:rPr>
      </w:pPr>
      <w:r>
        <w:rPr>
          <w:rFonts w:hint="eastAsia" w:ascii="Times New Roman" w:hAnsi="Times New Roman" w:cs="宋体"/>
          <w:iCs/>
          <w:sz w:val="24"/>
          <w:szCs w:val="24"/>
          <w:lang w:bidi="ar"/>
        </w:rPr>
        <w:t xml:space="preserve">缴纳形式：电汇方式缴纳</w:t>
      </w:r>
      <w:r/>
    </w:p>
    <w:p>
      <w:pPr>
        <w:ind w:firstLine="470"/>
        <w:spacing w:line="456" w:lineRule="exact"/>
        <w:rPr>
          <w:iCs/>
          <w:sz w:val="24"/>
          <w:szCs w:val="24"/>
        </w:rPr>
      </w:pPr>
      <w:r>
        <w:rPr>
          <w:rFonts w:hint="eastAsia" w:ascii="Times New Roman" w:hAnsi="Times New Roman" w:cs="宋体"/>
          <w:iCs/>
          <w:sz w:val="24"/>
          <w:szCs w:val="24"/>
          <w:lang w:bidi="ar"/>
        </w:rPr>
        <w:t xml:space="preserve">开户名称：苏州工学院；银行账号：</w:t>
      </w:r>
      <w:r>
        <w:rPr>
          <w:rFonts w:ascii="Times New Roman" w:hAnsi="Times New Roman"/>
          <w:iCs/>
          <w:sz w:val="24"/>
          <w:szCs w:val="24"/>
          <w:lang w:bidi="ar"/>
        </w:rPr>
        <w:t xml:space="preserve">32201986152050594557</w:t>
      </w:r>
      <w:r>
        <w:rPr>
          <w:rFonts w:hint="eastAsia" w:ascii="Times New Roman" w:hAnsi="Times New Roman" w:cs="宋体"/>
          <w:iCs/>
          <w:sz w:val="24"/>
          <w:szCs w:val="24"/>
          <w:lang w:bidi="ar"/>
        </w:rPr>
        <w:t xml:space="preserve">；开户银行：中国建设银行常熟城中支行</w:t>
      </w:r>
      <w:r/>
    </w:p>
    <w:p>
      <w:pPr>
        <w:ind w:firstLine="482"/>
        <w:spacing w:line="440" w:lineRule="exact"/>
        <w:rPr>
          <w:b/>
          <w:sz w:val="24"/>
          <w:szCs w:val="24"/>
        </w:rPr>
      </w:pPr>
      <w:r>
        <w:rPr>
          <w:rFonts w:hint="eastAsia" w:ascii="宋体" w:hAnsi="宋体" w:cs="宋体"/>
          <w:b/>
          <w:sz w:val="24"/>
          <w:szCs w:val="24"/>
          <w:lang w:bidi="ar"/>
        </w:rPr>
        <w:t xml:space="preserve">第二十一条  争议解决方式</w:t>
      </w:r>
      <w:r/>
    </w:p>
    <w:p>
      <w:pPr>
        <w:ind w:firstLine="480"/>
        <w:spacing w:line="440" w:lineRule="exact"/>
        <w:rPr>
          <w:rFonts w:ascii="宋体" w:hAnsi="宋体" w:cs="宋体"/>
          <w:sz w:val="24"/>
          <w:szCs w:val="24"/>
        </w:rPr>
      </w:pPr>
      <w:r>
        <w:rPr>
          <w:rFonts w:ascii="Times New Roman" w:hAnsi="Times New Roman"/>
          <w:sz w:val="24"/>
          <w:szCs w:val="20"/>
          <w:lang w:bidi="ar"/>
        </w:rPr>
        <w:t xml:space="preserve">1</w:t>
      </w:r>
      <w:r>
        <w:rPr>
          <w:rFonts w:hint="eastAsia" w:ascii="Times New Roman" w:hAnsi="Times New Roman" w:cs="宋体"/>
          <w:sz w:val="24"/>
          <w:szCs w:val="20"/>
          <w:lang w:bidi="ar"/>
        </w:rPr>
        <w:t xml:space="preserve">、</w:t>
      </w:r>
      <w:r>
        <w:rPr>
          <w:rFonts w:hint="eastAsia" w:ascii="宋体" w:hAnsi="宋体" w:cs="宋体"/>
          <w:sz w:val="24"/>
          <w:szCs w:val="24"/>
          <w:lang w:bidi="ar"/>
        </w:rPr>
        <w:t xml:space="preserve">在执行本合同过程中所发生的或与本合同有关的一切争端，甲乙双方友好协商解决。如协商不能解决，则上述争端均由甲方所在地人民法院管辖。</w:t>
      </w:r>
      <w:r/>
    </w:p>
    <w:p>
      <w:pPr>
        <w:ind w:firstLine="480"/>
        <w:spacing w:line="440" w:lineRule="exact"/>
        <w:rPr>
          <w:rFonts w:ascii="宋体" w:hAnsi="宋体" w:cs="宋体"/>
          <w:sz w:val="24"/>
          <w:szCs w:val="24"/>
        </w:rPr>
      </w:pPr>
      <w:r>
        <w:rPr>
          <w:rFonts w:ascii="Times New Roman" w:hAnsi="Times New Roman"/>
          <w:sz w:val="24"/>
          <w:szCs w:val="20"/>
          <w:lang w:bidi="ar"/>
        </w:rPr>
        <w:t xml:space="preserve">2</w:t>
      </w:r>
      <w:r>
        <w:rPr>
          <w:rFonts w:hint="eastAsia" w:ascii="Times New Roman" w:hAnsi="Times New Roman" w:cs="宋体"/>
          <w:sz w:val="24"/>
          <w:szCs w:val="20"/>
          <w:lang w:bidi="ar"/>
        </w:rPr>
        <w:t xml:space="preserve">、</w:t>
      </w:r>
      <w:r>
        <w:rPr>
          <w:rFonts w:hint="eastAsia" w:ascii="宋体" w:hAnsi="宋体" w:cs="宋体"/>
          <w:sz w:val="24"/>
          <w:szCs w:val="24"/>
          <w:lang w:bidi="ar"/>
        </w:rPr>
        <w:t xml:space="preserve">如因乙方违约，导致甲方起诉的，甲方由此产生的诉讼费用、律师费用、差旅费用等，均由乙方承担。</w:t>
      </w:r>
      <w:r/>
    </w:p>
    <w:p>
      <w:pPr>
        <w:ind w:firstLine="482"/>
        <w:spacing w:line="440" w:lineRule="exact"/>
        <w:rPr>
          <w:rFonts w:ascii="宋体" w:hAnsi="宋体" w:cs="宋体"/>
          <w:b/>
          <w:sz w:val="24"/>
          <w:szCs w:val="24"/>
          <w:lang w:val="zh-CN"/>
        </w:rPr>
      </w:pPr>
      <w:r>
        <w:rPr>
          <w:rFonts w:hint="eastAsia" w:ascii="宋体" w:hAnsi="宋体" w:cs="宋体"/>
          <w:b/>
          <w:sz w:val="24"/>
          <w:szCs w:val="24"/>
          <w:lang w:bidi="ar"/>
        </w:rPr>
        <w:t xml:space="preserve">第二十二条  通知与送达</w:t>
      </w:r>
      <w:r/>
    </w:p>
    <w:p>
      <w:pPr>
        <w:ind w:firstLine="480"/>
        <w:spacing w:line="440" w:lineRule="exact"/>
        <w:rPr>
          <w:sz w:val="24"/>
          <w:szCs w:val="20"/>
        </w:rPr>
      </w:pPr>
      <w:r>
        <w:rPr>
          <w:rFonts w:ascii="Times New Roman" w:hAnsi="Times New Roman"/>
          <w:sz w:val="24"/>
          <w:szCs w:val="20"/>
          <w:lang w:bidi="ar"/>
        </w:rPr>
        <w:t xml:space="preserve">1</w:t>
      </w:r>
      <w:r>
        <w:rPr>
          <w:rFonts w:hint="eastAsia" w:ascii="Times New Roman" w:hAnsi="Times New Roman" w:cs="宋体"/>
          <w:sz w:val="24"/>
          <w:szCs w:val="20"/>
          <w:lang w:bidi="ar"/>
        </w:rPr>
        <w:t xml:space="preserve">、甲乙双方因履行本合同需要向对方发送通知、文件、资料的，均以下列联系信息确定内容进行：</w:t>
      </w:r>
      <w:r/>
    </w:p>
    <w:p>
      <w:pPr>
        <w:ind w:firstLine="720"/>
        <w:spacing w:line="440" w:lineRule="exact"/>
        <w:rPr>
          <w:sz w:val="24"/>
          <w:szCs w:val="20"/>
        </w:rPr>
      </w:pPr>
      <w:r>
        <w:rPr>
          <w:rFonts w:ascii="Times New Roman" w:hAnsi="Times New Roman"/>
          <w:sz w:val="24"/>
          <w:szCs w:val="20"/>
          <w:lang w:bidi="ar"/>
        </w:rPr>
        <w:t xml:space="preserve">1.1</w:t>
      </w:r>
      <w:r>
        <w:rPr>
          <w:rFonts w:hint="eastAsia" w:ascii="Times New Roman" w:hAnsi="Times New Roman" w:cs="宋体"/>
          <w:sz w:val="24"/>
          <w:szCs w:val="20"/>
          <w:lang w:bidi="ar"/>
        </w:rPr>
        <w:t xml:space="preserve">甲方联系信息：</w:t>
      </w:r>
      <w:r/>
    </w:p>
    <w:p>
      <w:pPr>
        <w:ind w:firstLine="720"/>
        <w:spacing w:line="440" w:lineRule="exact"/>
        <w:rPr>
          <w:sz w:val="24"/>
          <w:szCs w:val="20"/>
        </w:rPr>
      </w:pPr>
      <w:r>
        <w:rPr>
          <w:rFonts w:hint="eastAsia" w:ascii="Times New Roman" w:hAnsi="Times New Roman" w:cs="宋体"/>
          <w:sz w:val="24"/>
          <w:szCs w:val="20"/>
          <w:lang w:bidi="ar"/>
        </w:rPr>
        <w:t xml:space="preserve">指定收件人：</w:t>
      </w:r>
      <w:r>
        <w:rPr>
          <w:rFonts w:ascii="Times New Roman" w:hAnsi="Times New Roman"/>
          <w:sz w:val="24"/>
          <w:szCs w:val="20"/>
          <w:u w:val="single"/>
          <w:lang w:bidi="ar"/>
        </w:rPr>
        <w:t xml:space="preserve"> </w:t>
      </w:r>
      <w:r>
        <w:rPr>
          <w:rFonts w:ascii="Times New Roman" w:hAnsi="Times New Roman"/>
          <w:sz w:val="24"/>
          <w:szCs w:val="20"/>
          <w:u w:val="single"/>
          <w:lang w:bidi="ar"/>
        </w:rPr>
        <w:fldChar w:fldCharType="begin"/>
      </w:r>
      <w:r>
        <w:rPr>
          <w:rFonts w:ascii="Times New Roman" w:hAnsi="Times New Roman"/>
          <w:sz w:val="24"/>
          <w:szCs w:val="20"/>
          <w:u w:val="single"/>
          <w:lang w:bidi="ar"/>
        </w:rPr>
        <w:instrText xml:space="preserve"> MERGEFIELD </w:instrText>
      </w:r>
      <w:r>
        <w:rPr>
          <w:rFonts w:hint="eastAsia" w:ascii="Times New Roman" w:hAnsi="Times New Roman" w:cs="宋体"/>
          <w:sz w:val="24"/>
          <w:szCs w:val="20"/>
          <w:u w:val="single"/>
          <w:lang w:bidi="ar"/>
        </w:rPr>
        <w:instrText xml:space="preserve">项目负责人</w:instrText>
      </w:r>
      <w:r>
        <w:rPr>
          <w:rFonts w:ascii="Times New Roman" w:hAnsi="Times New Roman"/>
          <w:sz w:val="24"/>
          <w:szCs w:val="20"/>
          <w:u w:val="single"/>
          <w:lang w:bidi="ar"/>
        </w:rPr>
        <w:instrText xml:space="preserve"> </w:instrText>
      </w:r>
      <w:r>
        <w:rPr>
          <w:rFonts w:ascii="Times New Roman" w:hAnsi="Times New Roman"/>
          <w:sz w:val="24"/>
          <w:szCs w:val="20"/>
          <w:u w:val="single"/>
          <w:lang w:bidi="ar"/>
        </w:rPr>
        <w:fldChar w:fldCharType="separate"/>
      </w:r>
      <w:r>
        <w:rPr>
          <w:rFonts w:ascii="Times New Roman" w:hAnsi="Times New Roman"/>
          <w:sz w:val="24"/>
          <w:szCs w:val="20"/>
          <w:u w:val="single"/>
          <w:lang w:bidi="ar"/>
        </w:rPr>
        <w:t xml:space="preserve">«</w:t>
      </w:r>
      <w:r>
        <w:rPr>
          <w:rFonts w:hint="eastAsia" w:ascii="Times New Roman" w:hAnsi="Times New Roman" w:cs="宋体"/>
          <w:sz w:val="24"/>
          <w:szCs w:val="20"/>
          <w:u w:val="single"/>
          <w:lang w:bidi="ar"/>
        </w:rPr>
        <w:t xml:space="preserve">项目负责人</w:t>
      </w:r>
      <w:r>
        <w:rPr>
          <w:rFonts w:ascii="Times New Roman" w:hAnsi="Times New Roman"/>
          <w:sz w:val="24"/>
          <w:szCs w:val="20"/>
          <w:u w:val="single"/>
          <w:lang w:bidi="ar"/>
        </w:rPr>
        <w:t xml:space="preserve">»</w:t>
      </w:r>
      <w:r>
        <w:rPr>
          <w:rFonts w:ascii="Times New Roman" w:hAnsi="Times New Roman"/>
          <w:sz w:val="24"/>
          <w:szCs w:val="20"/>
          <w:u w:val="single"/>
          <w:lang w:bidi="ar"/>
        </w:rPr>
        <w:fldChar w:fldCharType="end"/>
      </w:r>
      <w:r>
        <w:rPr>
          <w:rFonts w:ascii="Times New Roman" w:hAnsi="Times New Roman"/>
          <w:sz w:val="24"/>
          <w:szCs w:val="20"/>
          <w:u w:val="single"/>
          <w:lang w:bidi="ar"/>
        </w:rPr>
        <w:t xml:space="preserve">  </w:t>
      </w:r>
      <w:r>
        <w:rPr>
          <w:rFonts w:ascii="Times New Roman" w:hAnsi="Times New Roman"/>
          <w:sz w:val="24"/>
          <w:szCs w:val="20"/>
          <w:u w:val="single"/>
          <w:lang w:bidi="ar"/>
        </w:rPr>
        <w:fldChar w:fldCharType="begin"/>
      </w:r>
      <w:r>
        <w:rPr>
          <w:rFonts w:ascii="Times New Roman" w:hAnsi="Times New Roman"/>
          <w:sz w:val="24"/>
          <w:szCs w:val="20"/>
          <w:u w:val="single"/>
          <w:lang w:bidi="ar"/>
        </w:rPr>
        <w:instrText xml:space="preserve"> MERGEFIELD </w:instrText>
      </w:r>
      <w:r>
        <w:rPr>
          <w:rFonts w:hint="eastAsia" w:ascii="Times New Roman" w:hAnsi="Times New Roman" w:cs="宋体"/>
          <w:sz w:val="24"/>
          <w:szCs w:val="20"/>
          <w:u w:val="single"/>
          <w:lang w:bidi="ar"/>
        </w:rPr>
        <w:instrText xml:space="preserve">联系电话</w:instrText>
      </w:r>
      <w:r>
        <w:rPr>
          <w:rFonts w:ascii="Times New Roman" w:hAnsi="Times New Roman"/>
          <w:sz w:val="24"/>
          <w:szCs w:val="20"/>
          <w:u w:val="single"/>
          <w:lang w:bidi="ar"/>
        </w:rPr>
        <w:instrText xml:space="preserve"> </w:instrText>
      </w:r>
      <w:r>
        <w:rPr>
          <w:rFonts w:ascii="Times New Roman" w:hAnsi="Times New Roman"/>
          <w:sz w:val="24"/>
          <w:szCs w:val="20"/>
          <w:u w:val="single"/>
          <w:lang w:bidi="ar"/>
        </w:rPr>
        <w:fldChar w:fldCharType="separate"/>
      </w:r>
      <w:r>
        <w:rPr>
          <w:rFonts w:ascii="Times New Roman" w:hAnsi="Times New Roman"/>
          <w:sz w:val="24"/>
          <w:szCs w:val="20"/>
          <w:u w:val="single"/>
          <w:lang w:bidi="ar"/>
        </w:rPr>
        <w:t xml:space="preserve">«</w:t>
      </w:r>
      <w:r>
        <w:rPr>
          <w:rFonts w:hint="eastAsia" w:ascii="Times New Roman" w:hAnsi="Times New Roman" w:cs="宋体"/>
          <w:sz w:val="24"/>
          <w:szCs w:val="20"/>
          <w:u w:val="single"/>
          <w:lang w:bidi="ar"/>
        </w:rPr>
        <w:t xml:space="preserve">联系电话</w:t>
      </w:r>
      <w:r>
        <w:rPr>
          <w:rFonts w:ascii="Times New Roman" w:hAnsi="Times New Roman"/>
          <w:sz w:val="24"/>
          <w:szCs w:val="20"/>
          <w:u w:val="single"/>
          <w:lang w:bidi="ar"/>
        </w:rPr>
        <w:t xml:space="preserve">»</w:t>
      </w:r>
      <w:r>
        <w:rPr>
          <w:rFonts w:ascii="Times New Roman" w:hAnsi="Times New Roman"/>
          <w:sz w:val="24"/>
          <w:szCs w:val="20"/>
          <w:u w:val="single"/>
          <w:lang w:bidi="ar"/>
        </w:rPr>
        <w:fldChar w:fldCharType="end"/>
      </w:r>
      <w:r/>
    </w:p>
    <w:p>
      <w:pPr>
        <w:ind w:firstLine="720"/>
        <w:spacing w:line="440" w:lineRule="exact"/>
        <w:rPr>
          <w:sz w:val="24"/>
          <w:szCs w:val="20"/>
        </w:rPr>
      </w:pPr>
      <w:r>
        <w:rPr>
          <w:rFonts w:hint="eastAsia" w:ascii="Times New Roman" w:hAnsi="Times New Roman" w:cs="宋体"/>
          <w:sz w:val="24"/>
          <w:szCs w:val="20"/>
          <w:lang w:bidi="ar"/>
        </w:rPr>
        <w:t xml:space="preserve">送达地址：</w:t>
      </w:r>
      <w:r>
        <w:rPr>
          <w:rFonts w:ascii="Times New Roman" w:hAnsi="Times New Roman"/>
          <w:sz w:val="24"/>
          <w:szCs w:val="20"/>
          <w:u w:val="single"/>
          <w:lang w:bidi="ar"/>
        </w:rPr>
        <w:t xml:space="preserve"> </w:t>
      </w:r>
      <w:r>
        <w:rPr>
          <w:rFonts w:ascii="Times New Roman" w:hAnsi="Times New Roman"/>
          <w:sz w:val="24"/>
          <w:szCs w:val="20"/>
          <w:u w:val="single"/>
          <w:lang w:bidi="ar"/>
        </w:rPr>
        <w:fldChar w:fldCharType="begin"/>
      </w:r>
      <w:r>
        <w:rPr>
          <w:rFonts w:ascii="Times New Roman" w:hAnsi="Times New Roman"/>
          <w:sz w:val="24"/>
          <w:szCs w:val="20"/>
          <w:u w:val="single"/>
          <w:lang w:bidi="ar"/>
        </w:rPr>
        <w:instrText xml:space="preserve"> MERGEFIELD </w:instrText>
      </w:r>
      <w:r>
        <w:rPr>
          <w:rFonts w:hint="eastAsia" w:ascii="Times New Roman" w:hAnsi="Times New Roman" w:cs="宋体"/>
          <w:sz w:val="24"/>
          <w:szCs w:val="20"/>
          <w:u w:val="single"/>
          <w:lang w:bidi="ar"/>
        </w:rPr>
        <w:instrText xml:space="preserve">校区地址</w:instrText>
      </w:r>
      <w:r>
        <w:rPr>
          <w:rFonts w:ascii="Times New Roman" w:hAnsi="Times New Roman"/>
          <w:sz w:val="24"/>
          <w:szCs w:val="20"/>
          <w:u w:val="single"/>
          <w:lang w:bidi="ar"/>
        </w:rPr>
        <w:instrText xml:space="preserve"> </w:instrText>
      </w:r>
      <w:r>
        <w:rPr>
          <w:rFonts w:ascii="Times New Roman" w:hAnsi="Times New Roman"/>
          <w:sz w:val="24"/>
          <w:szCs w:val="20"/>
          <w:u w:val="single"/>
          <w:lang w:bidi="ar"/>
        </w:rPr>
        <w:fldChar w:fldCharType="separate"/>
      </w:r>
      <w:r>
        <w:rPr>
          <w:rFonts w:ascii="Times New Roman" w:hAnsi="Times New Roman"/>
          <w:sz w:val="24"/>
          <w:szCs w:val="20"/>
          <w:u w:val="single"/>
          <w:lang w:bidi="ar"/>
        </w:rPr>
        <w:t xml:space="preserve">«</w:t>
      </w:r>
      <w:r>
        <w:rPr>
          <w:rFonts w:hint="eastAsia" w:ascii="Times New Roman" w:hAnsi="Times New Roman" w:cs="宋体"/>
          <w:sz w:val="24"/>
          <w:szCs w:val="20"/>
          <w:u w:val="single"/>
          <w:lang w:bidi="ar"/>
        </w:rPr>
        <w:t xml:space="preserve">校区地址</w:t>
      </w:r>
      <w:r>
        <w:rPr>
          <w:rFonts w:ascii="Times New Roman" w:hAnsi="Times New Roman"/>
          <w:sz w:val="24"/>
          <w:szCs w:val="20"/>
          <w:u w:val="single"/>
          <w:lang w:bidi="ar"/>
        </w:rPr>
        <w:t xml:space="preserve">»</w:t>
      </w:r>
      <w:r>
        <w:rPr>
          <w:rFonts w:ascii="Times New Roman" w:hAnsi="Times New Roman"/>
          <w:sz w:val="24"/>
          <w:szCs w:val="20"/>
          <w:u w:val="single"/>
          <w:lang w:bidi="ar"/>
        </w:rPr>
        <w:fldChar w:fldCharType="end"/>
      </w:r>
      <w:r>
        <w:rPr>
          <w:rFonts w:hint="eastAsia" w:ascii="Times New Roman" w:hAnsi="Times New Roman" w:cs="宋体"/>
          <w:sz w:val="24"/>
          <w:szCs w:val="20"/>
          <w:u w:val="single"/>
          <w:lang w:bidi="ar"/>
        </w:rPr>
        <w:t xml:space="preserve">苏州工学院</w:t>
      </w:r>
      <w:r>
        <w:rPr>
          <w:rFonts w:ascii="Times New Roman" w:hAnsi="Times New Roman"/>
          <w:sz w:val="24"/>
          <w:szCs w:val="20"/>
          <w:u w:val="single"/>
          <w:lang w:bidi="ar"/>
        </w:rPr>
        <w:fldChar w:fldCharType="begin"/>
      </w:r>
      <w:r>
        <w:rPr>
          <w:rFonts w:ascii="Times New Roman" w:hAnsi="Times New Roman"/>
          <w:sz w:val="24"/>
          <w:szCs w:val="20"/>
          <w:u w:val="single"/>
          <w:lang w:bidi="ar"/>
        </w:rPr>
        <w:instrText xml:space="preserve"> MERGEFIELD </w:instrText>
      </w:r>
      <w:r>
        <w:rPr>
          <w:rFonts w:hint="eastAsia" w:ascii="Times New Roman" w:hAnsi="Times New Roman" w:cs="宋体"/>
          <w:sz w:val="24"/>
          <w:szCs w:val="20"/>
          <w:u w:val="single"/>
          <w:lang w:bidi="ar"/>
        </w:rPr>
        <w:instrText xml:space="preserve">校区名称</w:instrText>
      </w:r>
      <w:r>
        <w:rPr>
          <w:rFonts w:ascii="Times New Roman" w:hAnsi="Times New Roman"/>
          <w:sz w:val="24"/>
          <w:szCs w:val="20"/>
          <w:u w:val="single"/>
          <w:lang w:bidi="ar"/>
        </w:rPr>
        <w:instrText xml:space="preserve"> </w:instrText>
      </w:r>
      <w:r>
        <w:rPr>
          <w:rFonts w:ascii="Times New Roman" w:hAnsi="Times New Roman"/>
          <w:sz w:val="24"/>
          <w:szCs w:val="20"/>
          <w:u w:val="single"/>
          <w:lang w:bidi="ar"/>
        </w:rPr>
        <w:fldChar w:fldCharType="separate"/>
      </w:r>
      <w:r>
        <w:rPr>
          <w:rFonts w:ascii="Times New Roman" w:hAnsi="Times New Roman"/>
          <w:sz w:val="24"/>
          <w:szCs w:val="20"/>
          <w:u w:val="single"/>
          <w:lang w:bidi="ar"/>
        </w:rPr>
        <w:t xml:space="preserve">«</w:t>
      </w:r>
      <w:r>
        <w:rPr>
          <w:rFonts w:hint="eastAsia" w:ascii="Times New Roman" w:hAnsi="Times New Roman" w:cs="宋体"/>
          <w:sz w:val="24"/>
          <w:szCs w:val="20"/>
          <w:u w:val="single"/>
          <w:lang w:bidi="ar"/>
        </w:rPr>
        <w:t xml:space="preserve">校区名称</w:t>
      </w:r>
      <w:r>
        <w:rPr>
          <w:rFonts w:ascii="Times New Roman" w:hAnsi="Times New Roman"/>
          <w:sz w:val="24"/>
          <w:szCs w:val="20"/>
          <w:u w:val="single"/>
          <w:lang w:bidi="ar"/>
        </w:rPr>
        <w:t xml:space="preserve">»</w:t>
      </w:r>
      <w:r>
        <w:rPr>
          <w:rFonts w:ascii="Times New Roman" w:hAnsi="Times New Roman"/>
          <w:sz w:val="24"/>
          <w:szCs w:val="20"/>
          <w:u w:val="single"/>
          <w:lang w:bidi="ar"/>
        </w:rPr>
        <w:fldChar w:fldCharType="end"/>
      </w:r>
      <w:r>
        <w:rPr>
          <w:rFonts w:hint="eastAsia" w:ascii="Times New Roman" w:hAnsi="Times New Roman" w:cs="宋体"/>
          <w:sz w:val="24"/>
          <w:szCs w:val="20"/>
          <w:u w:val="single"/>
          <w:lang w:bidi="ar"/>
        </w:rPr>
        <w:t xml:space="preserve">校区</w:t>
      </w:r>
      <w:r>
        <w:rPr>
          <w:rFonts w:ascii="Times New Roman" w:hAnsi="Times New Roman"/>
          <w:sz w:val="24"/>
          <w:szCs w:val="20"/>
          <w:u w:val="single"/>
          <w:lang w:bidi="ar"/>
        </w:rPr>
        <w:fldChar w:fldCharType="begin"/>
      </w:r>
      <w:r>
        <w:rPr>
          <w:rFonts w:ascii="Times New Roman" w:hAnsi="Times New Roman"/>
          <w:sz w:val="24"/>
          <w:szCs w:val="20"/>
          <w:u w:val="single"/>
          <w:lang w:bidi="ar"/>
        </w:rPr>
        <w:instrText xml:space="preserve"> MERGEFIELD </w:instrText>
      </w:r>
      <w:r>
        <w:rPr>
          <w:rFonts w:hint="eastAsia" w:ascii="Times New Roman" w:hAnsi="Times New Roman" w:cs="宋体"/>
          <w:sz w:val="24"/>
          <w:szCs w:val="20"/>
          <w:u w:val="single"/>
          <w:lang w:bidi="ar"/>
        </w:rPr>
        <w:instrText xml:space="preserve">建设单位</w:instrText>
      </w:r>
      <w:r>
        <w:rPr>
          <w:rFonts w:ascii="Times New Roman" w:hAnsi="Times New Roman"/>
          <w:sz w:val="24"/>
          <w:szCs w:val="20"/>
          <w:u w:val="single"/>
          <w:lang w:bidi="ar"/>
        </w:rPr>
        <w:instrText xml:space="preserve"> </w:instrText>
      </w:r>
      <w:r>
        <w:rPr>
          <w:rFonts w:ascii="Times New Roman" w:hAnsi="Times New Roman"/>
          <w:sz w:val="24"/>
          <w:szCs w:val="20"/>
          <w:u w:val="single"/>
          <w:lang w:bidi="ar"/>
        </w:rPr>
        <w:fldChar w:fldCharType="separate"/>
      </w:r>
      <w:r>
        <w:rPr>
          <w:rFonts w:ascii="Times New Roman" w:hAnsi="Times New Roman"/>
          <w:sz w:val="24"/>
          <w:szCs w:val="20"/>
          <w:u w:val="single"/>
          <w:lang w:bidi="ar"/>
        </w:rPr>
        <w:t xml:space="preserve">«</w:t>
      </w:r>
      <w:r>
        <w:rPr>
          <w:rFonts w:hint="eastAsia" w:ascii="Times New Roman" w:hAnsi="Times New Roman" w:cs="宋体"/>
          <w:sz w:val="24"/>
          <w:szCs w:val="20"/>
          <w:u w:val="single"/>
          <w:lang w:bidi="ar"/>
        </w:rPr>
        <w:t xml:space="preserve">建设单位</w:t>
      </w:r>
      <w:r>
        <w:rPr>
          <w:rFonts w:ascii="Times New Roman" w:hAnsi="Times New Roman"/>
          <w:sz w:val="24"/>
          <w:szCs w:val="20"/>
          <w:u w:val="single"/>
          <w:lang w:bidi="ar"/>
        </w:rPr>
        <w:t xml:space="preserve">»</w:t>
      </w:r>
      <w:r>
        <w:rPr>
          <w:rFonts w:ascii="Times New Roman" w:hAnsi="Times New Roman"/>
          <w:sz w:val="24"/>
          <w:szCs w:val="20"/>
          <w:u w:val="single"/>
          <w:lang w:bidi="ar"/>
        </w:rPr>
        <w:fldChar w:fldCharType="end"/>
      </w:r>
      <w:r>
        <w:rPr>
          <w:rFonts w:ascii="Times New Roman" w:hAnsi="Times New Roman"/>
          <w:sz w:val="24"/>
          <w:szCs w:val="20"/>
          <w:u w:val="single"/>
          <w:lang w:bidi="ar"/>
        </w:rPr>
        <w:t xml:space="preserve"> </w:t>
      </w:r>
      <w:r/>
    </w:p>
    <w:p>
      <w:pPr>
        <w:ind w:firstLine="720"/>
        <w:spacing w:line="440" w:lineRule="exact"/>
        <w:rPr>
          <w:sz w:val="24"/>
          <w:szCs w:val="20"/>
        </w:rPr>
      </w:pPr>
      <w:r>
        <w:rPr>
          <w:rFonts w:hint="eastAsia" w:ascii="Times New Roman" w:hAnsi="Times New Roman" w:cs="宋体"/>
          <w:sz w:val="24"/>
          <w:szCs w:val="20"/>
          <w:lang w:bidi="ar"/>
        </w:rPr>
        <w:t xml:space="preserve">指定电子收件方式：</w:t>
      </w:r>
      <w:r>
        <w:rPr>
          <w:rFonts w:ascii="Times New Roman" w:hAnsi="Times New Roman"/>
          <w:sz w:val="24"/>
          <w:szCs w:val="20"/>
          <w:u w:val="single"/>
          <w:lang w:bidi="ar"/>
        </w:rPr>
        <w:t xml:space="preserve">                           </w:t>
      </w:r>
      <w:r/>
    </w:p>
    <w:p>
      <w:pPr>
        <w:ind w:firstLine="720"/>
        <w:spacing w:line="440" w:lineRule="exact"/>
        <w:rPr>
          <w:sz w:val="24"/>
          <w:szCs w:val="20"/>
        </w:rPr>
      </w:pPr>
      <w:r>
        <w:rPr>
          <w:rFonts w:ascii="Times New Roman" w:hAnsi="Times New Roman"/>
          <w:sz w:val="24"/>
          <w:szCs w:val="20"/>
          <w:lang w:bidi="ar"/>
        </w:rPr>
        <w:t xml:space="preserve">1.2</w:t>
      </w:r>
      <w:r>
        <w:rPr>
          <w:rFonts w:hint="eastAsia" w:ascii="Times New Roman" w:hAnsi="Times New Roman" w:cs="宋体"/>
          <w:sz w:val="24"/>
          <w:szCs w:val="20"/>
          <w:lang w:bidi="ar"/>
        </w:rPr>
        <w:t xml:space="preserve">乙方联系信息：</w:t>
      </w:r>
      <w:r/>
    </w:p>
    <w:p>
      <w:pPr>
        <w:ind w:firstLine="720"/>
        <w:spacing w:line="440" w:lineRule="exact"/>
        <w:rPr>
          <w:sz w:val="24"/>
          <w:szCs w:val="20"/>
        </w:rPr>
      </w:pPr>
      <w:r>
        <w:rPr>
          <w:rFonts w:hint="eastAsia" w:ascii="Times New Roman" w:hAnsi="Times New Roman" w:cs="宋体"/>
          <w:sz w:val="24"/>
          <w:szCs w:val="20"/>
          <w:lang w:bidi="ar"/>
        </w:rPr>
        <w:t xml:space="preserve">指定收件人：</w:t>
      </w:r>
      <w:r>
        <w:rPr>
          <w:rFonts w:ascii="Times New Roman" w:hAnsi="Times New Roman"/>
          <w:sz w:val="24"/>
          <w:szCs w:val="20"/>
          <w:u w:val="single"/>
          <w:lang w:bidi="ar"/>
        </w:rPr>
        <w:t xml:space="preserve">                    </w:t>
      </w:r>
      <w:r/>
    </w:p>
    <w:p>
      <w:pPr>
        <w:ind w:firstLine="720"/>
        <w:spacing w:line="440" w:lineRule="exact"/>
        <w:rPr>
          <w:sz w:val="24"/>
          <w:szCs w:val="20"/>
        </w:rPr>
      </w:pPr>
      <w:r>
        <w:rPr>
          <w:rFonts w:hint="eastAsia" w:ascii="Times New Roman" w:hAnsi="Times New Roman" w:cs="宋体"/>
          <w:sz w:val="24"/>
          <w:szCs w:val="20"/>
          <w:lang w:bidi="ar"/>
        </w:rPr>
        <w:t xml:space="preserve">送达地址：</w:t>
      </w:r>
      <w:r>
        <w:rPr>
          <w:rFonts w:ascii="Times New Roman" w:hAnsi="Times New Roman"/>
          <w:sz w:val="24"/>
          <w:szCs w:val="20"/>
          <w:u w:val="single"/>
          <w:lang w:bidi="ar"/>
        </w:rPr>
        <w:t xml:space="preserve">                           </w:t>
      </w:r>
      <w:r/>
    </w:p>
    <w:p>
      <w:pPr>
        <w:ind w:firstLine="720"/>
        <w:spacing w:line="440" w:lineRule="exact"/>
        <w:rPr>
          <w:sz w:val="24"/>
          <w:szCs w:val="20"/>
        </w:rPr>
      </w:pPr>
      <w:r>
        <w:rPr>
          <w:rFonts w:hint="eastAsia" w:ascii="Times New Roman" w:hAnsi="Times New Roman" w:cs="宋体"/>
          <w:sz w:val="24"/>
          <w:szCs w:val="20"/>
          <w:lang w:bidi="ar"/>
        </w:rPr>
        <w:t xml:space="preserve">指定电子收件方式：</w:t>
      </w:r>
      <w:r>
        <w:rPr>
          <w:rFonts w:ascii="Times New Roman" w:hAnsi="Times New Roman"/>
          <w:sz w:val="24"/>
          <w:szCs w:val="20"/>
          <w:u w:val="single"/>
          <w:lang w:bidi="ar"/>
        </w:rPr>
        <w:t xml:space="preserve">                   </w:t>
      </w:r>
      <w:r/>
    </w:p>
    <w:p>
      <w:pPr>
        <w:ind w:firstLine="480"/>
        <w:spacing w:line="440" w:lineRule="exact"/>
        <w:rPr>
          <w:sz w:val="24"/>
          <w:szCs w:val="20"/>
        </w:rPr>
      </w:pPr>
      <w:r>
        <w:rPr>
          <w:rFonts w:ascii="Times New Roman" w:hAnsi="Times New Roman"/>
          <w:sz w:val="24"/>
          <w:szCs w:val="20"/>
          <w:lang w:bidi="ar"/>
        </w:rPr>
        <w:t xml:space="preserve">2</w:t>
      </w:r>
      <w:r>
        <w:rPr>
          <w:rFonts w:hint="eastAsia" w:ascii="Times New Roman" w:hAnsi="Times New Roman" w:cs="宋体"/>
          <w:sz w:val="24"/>
          <w:szCs w:val="20"/>
          <w:lang w:bidi="ar"/>
        </w:rPr>
        <w:t xml:space="preserve">、甲乙双方确认前述联系信息作为解决争议时接受人民法院诉讼文书的送达地址和联系方式。</w:t>
      </w:r>
      <w:r/>
    </w:p>
    <w:p>
      <w:pPr>
        <w:ind w:firstLine="480"/>
        <w:spacing w:line="440" w:lineRule="exact"/>
        <w:rPr>
          <w:sz w:val="24"/>
          <w:szCs w:val="20"/>
        </w:rPr>
      </w:pPr>
      <w:r>
        <w:rPr>
          <w:rFonts w:ascii="Times New Roman" w:hAnsi="Times New Roman"/>
          <w:sz w:val="24"/>
          <w:szCs w:val="20"/>
          <w:lang w:bidi="ar"/>
        </w:rPr>
        <w:t xml:space="preserve">3</w:t>
      </w:r>
      <w:r>
        <w:rPr>
          <w:rFonts w:hint="eastAsia" w:ascii="Times New Roman" w:hAnsi="Times New Roman" w:cs="宋体"/>
          <w:sz w:val="24"/>
          <w:szCs w:val="20"/>
          <w:lang w:bidi="ar"/>
        </w:rPr>
        <w:t xml:space="preserve">、任何一方改变前述联系信息的，应在发生变更后的</w:t>
      </w:r>
      <w:r>
        <w:rPr>
          <w:rFonts w:ascii="Times New Roman" w:hAnsi="Times New Roman"/>
          <w:sz w:val="24"/>
          <w:szCs w:val="20"/>
          <w:lang w:bidi="ar"/>
        </w:rPr>
        <w:t xml:space="preserve">3</w:t>
      </w:r>
      <w:r>
        <w:rPr>
          <w:rFonts w:hint="eastAsia" w:ascii="Times New Roman" w:hAnsi="Times New Roman" w:cs="宋体"/>
          <w:sz w:val="24"/>
          <w:szCs w:val="20"/>
          <w:lang w:bidi="ar"/>
        </w:rPr>
        <w:t xml:space="preserve">天内告知对方并做好通知到达对方前可能存在的邮件的接收。如未通知的，视为没有变更。</w:t>
      </w:r>
      <w:r/>
    </w:p>
    <w:p>
      <w:pPr>
        <w:ind w:firstLine="472"/>
        <w:spacing w:line="440" w:lineRule="exact"/>
        <w:rPr>
          <w:b/>
          <w:sz w:val="24"/>
          <w:szCs w:val="20"/>
        </w:rPr>
      </w:pPr>
      <w:r>
        <w:rPr>
          <w:rFonts w:hint="eastAsia" w:ascii="Times New Roman" w:hAnsi="Times New Roman" w:cs="宋体"/>
          <w:b/>
          <w:sz w:val="24"/>
          <w:szCs w:val="20"/>
          <w:lang w:bidi="ar"/>
        </w:rPr>
        <w:t xml:space="preserve">第二十三条</w:t>
      </w:r>
      <w:r>
        <w:rPr>
          <w:rFonts w:ascii="Times New Roman" w:hAnsi="Times New Roman"/>
          <w:b/>
          <w:sz w:val="24"/>
          <w:szCs w:val="20"/>
          <w:lang w:bidi="ar"/>
        </w:rPr>
        <w:t xml:space="preserve">  </w:t>
      </w:r>
      <w:r>
        <w:rPr>
          <w:rFonts w:hint="eastAsia" w:ascii="Times New Roman" w:hAnsi="Times New Roman" w:cs="宋体"/>
          <w:b/>
          <w:sz w:val="24"/>
          <w:szCs w:val="20"/>
          <w:lang w:bidi="ar"/>
        </w:rPr>
        <w:t xml:space="preserve">合同生效及其他</w:t>
      </w:r>
      <w:r/>
    </w:p>
    <w:p>
      <w:pPr>
        <w:ind w:firstLine="480"/>
        <w:spacing w:line="440" w:lineRule="exact"/>
        <w:rPr>
          <w:sz w:val="24"/>
          <w:szCs w:val="20"/>
        </w:rPr>
      </w:pPr>
      <w:r>
        <w:rPr>
          <w:rFonts w:ascii="Times New Roman" w:hAnsi="Times New Roman"/>
          <w:sz w:val="24"/>
          <w:szCs w:val="20"/>
          <w:lang w:bidi="ar"/>
        </w:rPr>
        <w:t xml:space="preserve">1</w:t>
      </w:r>
      <w:r>
        <w:rPr>
          <w:rFonts w:hint="eastAsia" w:ascii="Times New Roman" w:hAnsi="Times New Roman" w:cs="宋体"/>
          <w:sz w:val="24"/>
          <w:szCs w:val="20"/>
          <w:lang w:bidi="ar"/>
        </w:rPr>
        <w:t xml:space="preserve">、</w:t>
      </w:r>
      <w:r>
        <w:rPr>
          <w:rFonts w:hint="eastAsia" w:ascii="宋体" w:hAnsi="宋体" w:cs="宋体"/>
          <w:sz w:val="24"/>
          <w:szCs w:val="24"/>
          <w:lang w:bidi="ar"/>
        </w:rPr>
        <w:t xml:space="preserve">合同在</w:t>
      </w:r>
      <w:r>
        <w:rPr>
          <w:rFonts w:hint="eastAsia" w:ascii="Times New Roman" w:hAnsi="Times New Roman" w:cs="宋体"/>
          <w:sz w:val="24"/>
          <w:szCs w:val="20"/>
          <w:lang w:bidi="ar"/>
        </w:rPr>
        <w:t xml:space="preserve">双方加盖公章或双方法定代表人、授权代表签字后生效。</w:t>
      </w:r>
      <w:r/>
    </w:p>
    <w:p>
      <w:pPr>
        <w:ind w:firstLine="480"/>
        <w:spacing w:line="440" w:lineRule="exact"/>
        <w:rPr>
          <w:sz w:val="24"/>
          <w:szCs w:val="20"/>
        </w:rPr>
      </w:pPr>
      <w:r>
        <w:rPr>
          <w:rFonts w:ascii="Times New Roman" w:hAnsi="Times New Roman"/>
          <w:sz w:val="24"/>
          <w:szCs w:val="20"/>
          <w:lang w:bidi="ar"/>
        </w:rPr>
        <w:t xml:space="preserve">2</w:t>
      </w:r>
      <w:r>
        <w:rPr>
          <w:rFonts w:hint="eastAsia" w:ascii="Times New Roman" w:hAnsi="Times New Roman" w:cs="宋体"/>
          <w:sz w:val="24"/>
          <w:szCs w:val="20"/>
          <w:lang w:bidi="ar"/>
        </w:rPr>
        <w:t xml:space="preserve">、本合同一式四份，以简体中文书写，甲方、乙方各执两份</w:t>
      </w:r>
      <w:r>
        <w:rPr>
          <w:rFonts w:hint="eastAsia" w:ascii="Times New Roman" w:hAnsi="Times New Roman" w:cs="宋体"/>
          <w:sz w:val="24"/>
          <w:szCs w:val="24"/>
          <w:lang w:bidi="ar"/>
        </w:rPr>
        <w:t xml:space="preserve">，具有同等法律效力</w:t>
      </w:r>
      <w:r>
        <w:rPr>
          <w:rFonts w:hint="eastAsia" w:ascii="Times New Roman" w:hAnsi="Times New Roman" w:cs="宋体"/>
          <w:sz w:val="24"/>
          <w:szCs w:val="20"/>
          <w:lang w:bidi="ar"/>
        </w:rPr>
        <w:t xml:space="preserve">。</w:t>
      </w:r>
      <w:r/>
    </w:p>
    <w:p>
      <w:pPr>
        <w:ind w:firstLine="480"/>
        <w:spacing w:line="440" w:lineRule="exact"/>
        <w:rPr>
          <w:sz w:val="24"/>
          <w:szCs w:val="20"/>
        </w:rPr>
      </w:pPr>
      <w:r>
        <w:rPr>
          <w:rFonts w:ascii="Times New Roman" w:hAnsi="Times New Roman"/>
          <w:sz w:val="24"/>
          <w:szCs w:val="20"/>
          <w:lang w:bidi="ar"/>
        </w:rPr>
        <w:t xml:space="preserve">3</w:t>
      </w:r>
      <w:r>
        <w:rPr>
          <w:rFonts w:hint="eastAsia" w:ascii="Times New Roman" w:hAnsi="Times New Roman" w:cs="宋体"/>
          <w:sz w:val="24"/>
          <w:szCs w:val="20"/>
          <w:lang w:bidi="ar"/>
        </w:rPr>
        <w:t xml:space="preserve">、本合同应按照中华人民共和国的现行法律进行解释。</w:t>
      </w:r>
      <w:r/>
    </w:p>
    <w:p>
      <w:pPr>
        <w:pStyle w:val="771"/>
        <w:spacing w:line="440" w:lineRule="exact"/>
        <w:widowControl/>
      </w:pPr>
      <w:r/>
      <w:r/>
    </w:p>
    <w:p>
      <w:pPr>
        <w:pStyle w:val="771"/>
        <w:spacing w:line="440" w:lineRule="exact"/>
        <w:widowControl/>
      </w:pPr>
      <w:r/>
      <w:r/>
    </w:p>
    <w:p>
      <w:pPr>
        <w:ind w:firstLine="480"/>
        <w:spacing w:line="440" w:lineRule="exact"/>
        <w:rPr>
          <w:sz w:val="24"/>
          <w:szCs w:val="20"/>
        </w:rPr>
      </w:pPr>
      <w:r>
        <w:rPr>
          <w:rFonts w:hint="eastAsia" w:ascii="Times New Roman" w:hAnsi="Times New Roman" w:cs="宋体"/>
          <w:sz w:val="24"/>
          <w:szCs w:val="20"/>
          <w:lang w:bidi="ar"/>
        </w:rPr>
        <w:t xml:space="preserve">甲方（单位盖章）：</w:t>
      </w:r>
      <w:r>
        <w:rPr>
          <w:rFonts w:ascii="Times New Roman" w:hAnsi="Times New Roman"/>
          <w:sz w:val="24"/>
          <w:szCs w:val="20"/>
          <w:lang w:bidi="ar"/>
        </w:rPr>
        <w:t xml:space="preserve">                         </w:t>
      </w:r>
      <w:r>
        <w:rPr>
          <w:rFonts w:hint="eastAsia" w:ascii="Times New Roman" w:hAnsi="Times New Roman" w:cs="宋体"/>
          <w:sz w:val="24"/>
          <w:szCs w:val="20"/>
          <w:lang w:bidi="ar"/>
        </w:rPr>
        <w:t xml:space="preserve">乙方（单位盖章）：</w:t>
      </w:r>
      <w:r/>
    </w:p>
    <w:p>
      <w:pPr>
        <w:ind w:firstLine="480"/>
        <w:spacing w:line="440" w:lineRule="exact"/>
        <w:rPr>
          <w:sz w:val="24"/>
          <w:szCs w:val="20"/>
        </w:rPr>
      </w:pPr>
      <w:r>
        <w:rPr>
          <w:rFonts w:hint="eastAsia" w:ascii="Times New Roman" w:hAnsi="Times New Roman" w:cs="宋体"/>
          <w:sz w:val="24"/>
          <w:szCs w:val="20"/>
          <w:lang w:bidi="ar"/>
        </w:rPr>
        <w:t xml:space="preserve">法定代表人或授权代表签字：</w:t>
      </w:r>
      <w:r>
        <w:rPr>
          <w:rFonts w:ascii="Times New Roman" w:hAnsi="Times New Roman"/>
          <w:sz w:val="24"/>
          <w:szCs w:val="20"/>
          <w:lang w:bidi="ar"/>
        </w:rPr>
        <w:t xml:space="preserve">               </w:t>
      </w:r>
      <w:r>
        <w:rPr>
          <w:rFonts w:hint="eastAsia" w:ascii="Times New Roman" w:hAnsi="Times New Roman"/>
          <w:sz w:val="24"/>
          <w:szCs w:val="20"/>
          <w:lang w:val="en-US" w:eastAsia="zh-CN" w:bidi="ar"/>
        </w:rPr>
        <w:t xml:space="preserve"> </w:t>
      </w:r>
      <w:r>
        <w:rPr>
          <w:rFonts w:ascii="Times New Roman" w:hAnsi="Times New Roman"/>
          <w:sz w:val="24"/>
          <w:szCs w:val="20"/>
          <w:lang w:bidi="ar"/>
        </w:rPr>
        <w:t xml:space="preserve"> </w:t>
      </w:r>
      <w:r>
        <w:rPr>
          <w:rFonts w:hint="eastAsia" w:ascii="Times New Roman" w:hAnsi="Times New Roman" w:cs="宋体"/>
          <w:sz w:val="24"/>
          <w:szCs w:val="20"/>
          <w:lang w:bidi="ar"/>
        </w:rPr>
        <w:t xml:space="preserve">法定代表人或授权代表签字：</w:t>
      </w:r>
      <w:r/>
    </w:p>
    <w:p>
      <w:pPr>
        <w:ind w:firstLine="480"/>
        <w:spacing w:line="440" w:lineRule="exact"/>
        <w:rPr>
          <w:sz w:val="24"/>
          <w:szCs w:val="20"/>
        </w:rPr>
      </w:pPr>
      <w:r>
        <w:rPr>
          <w:rFonts w:hint="eastAsia" w:ascii="Times New Roman" w:hAnsi="Times New Roman" w:cs="宋体"/>
          <w:sz w:val="24"/>
          <w:szCs w:val="20"/>
          <w:lang w:bidi="ar"/>
        </w:rPr>
        <w:t xml:space="preserve">日期：</w:t>
      </w:r>
      <w:r>
        <w:rPr>
          <w:rFonts w:ascii="Times New Roman" w:hAnsi="Times New Roman"/>
          <w:sz w:val="24"/>
          <w:szCs w:val="20"/>
          <w:lang w:bidi="ar"/>
        </w:rPr>
        <w:t xml:space="preserve">                                     </w:t>
      </w:r>
      <w:r>
        <w:rPr>
          <w:rFonts w:hint="eastAsia" w:ascii="Times New Roman" w:hAnsi="Times New Roman" w:cs="宋体"/>
          <w:sz w:val="24"/>
          <w:szCs w:val="20"/>
          <w:lang w:bidi="ar"/>
        </w:rPr>
        <w:t xml:space="preserve">日期：</w:t>
      </w:r>
      <w:r/>
    </w:p>
    <w:p>
      <w:pPr>
        <w:spacing w:line="440" w:lineRule="exact"/>
        <w:rPr>
          <w:rFonts w:hAnsi="宋体"/>
          <w:sz w:val="24"/>
          <w:szCs w:val="24"/>
        </w:rPr>
      </w:pPr>
      <w:r>
        <w:rPr>
          <w:rFonts w:hAnsi="宋体"/>
          <w:sz w:val="24"/>
          <w:szCs w:val="24"/>
        </w:rPr>
        <w:br w:type="page" w:clear="all"/>
      </w:r>
      <w:r/>
    </w:p>
    <w:p>
      <w:pPr>
        <w:pStyle w:val="1121"/>
        <w:spacing w:line="360" w:lineRule="auto"/>
        <w:widowControl/>
        <w:rPr>
          <w:rFonts w:hint="default" w:hAnsi="宋体" w:eastAsia="宋体"/>
          <w:sz w:val="24"/>
          <w:szCs w:val="24"/>
        </w:rPr>
      </w:pPr>
      <w:r>
        <w:rPr>
          <w:rFonts w:hint="default" w:hAnsi="宋体" w:eastAsia="宋体"/>
          <w:sz w:val="24"/>
          <w:szCs w:val="24"/>
        </w:rPr>
      </w:r>
      <w:r/>
    </w:p>
    <w:p>
      <w:pPr>
        <w:ind w:right="-27" w:firstLine="480"/>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r>
      <w:r/>
    </w:p>
    <w:p>
      <w:pPr>
        <w:jc w:val="center"/>
        <w:keepNext/>
        <w:rPr>
          <w:rFonts w:ascii="宋体" w:hAnsi="宋体" w:cs="Courier New"/>
          <w:color w:val="000000" w:themeColor="text1"/>
          <w:sz w:val="24"/>
          <w:szCs w:val="24"/>
          <w14:textFill>
            <w14:solidFill>
              <w14:schemeClr w14:val="tx1"/>
            </w14:solidFill>
          </w14:textFill>
        </w:rPr>
        <w:outlineLvl w:val="0"/>
      </w:pPr>
      <w:r/>
      <w:bookmarkStart w:id="202" w:name="_Toc209956974"/>
      <w:r>
        <w:rPr>
          <w:rFonts w:hint="eastAsia" w:ascii="黑体" w:hAnsi="Courier New" w:eastAsia="黑体" w:cs="Courier New"/>
          <w:bCs/>
          <w:color w:val="000000" w:themeColor="text1"/>
          <w:sz w:val="44"/>
          <w:szCs w:val="21"/>
          <w14:textFill>
            <w14:solidFill>
              <w14:schemeClr w14:val="tx1"/>
            </w14:solidFill>
          </w14:textFill>
        </w:rPr>
        <w:t xml:space="preserve">第</w:t>
      </w:r>
      <w:bookmarkEnd w:id="189"/>
      <w:r>
        <w:rPr>
          <w:rFonts w:hint="eastAsia" w:ascii="黑体" w:hAnsi="Courier New" w:eastAsia="黑体" w:cs="Courier New"/>
          <w:bCs/>
          <w:color w:val="000000" w:themeColor="text1"/>
          <w:sz w:val="44"/>
          <w:szCs w:val="21"/>
          <w14:textFill>
            <w14:solidFill>
              <w14:schemeClr w14:val="tx1"/>
            </w14:solidFill>
          </w14:textFill>
        </w:rPr>
        <w:t xml:space="preserve">四章 </w:t>
      </w:r>
      <w:r>
        <w:rPr>
          <w:rFonts w:ascii="黑体" w:hAnsi="Courier New" w:eastAsia="黑体" w:cs="Courier New"/>
          <w:bCs/>
          <w:color w:val="000000" w:themeColor="text1"/>
          <w:sz w:val="44"/>
          <w:szCs w:val="21"/>
          <w14:textFill>
            <w14:solidFill>
              <w14:schemeClr w14:val="tx1"/>
            </w14:solidFill>
          </w14:textFill>
        </w:rPr>
        <w:t xml:space="preserve"> </w:t>
      </w:r>
      <w:r>
        <w:rPr>
          <w:rFonts w:hint="eastAsia" w:ascii="黑体" w:hAnsi="Courier New" w:eastAsia="黑体" w:cs="Courier New"/>
          <w:bCs/>
          <w:color w:val="000000" w:themeColor="text1"/>
          <w:sz w:val="44"/>
          <w:szCs w:val="21"/>
          <w14:textFill>
            <w14:solidFill>
              <w14:schemeClr w14:val="tx1"/>
            </w14:solidFill>
          </w14:textFill>
        </w:rPr>
        <w:t xml:space="preserve">采购需求</w:t>
      </w:r>
      <w:bookmarkEnd w:id="190"/>
      <w:r/>
      <w:bookmarkEnd w:id="191"/>
      <w:r/>
      <w:bookmarkEnd w:id="192"/>
      <w:r/>
      <w:bookmarkEnd w:id="202"/>
      <w:r/>
      <w:r/>
    </w:p>
    <w:p>
      <w:pPr>
        <w:spacing w:line="440" w:lineRule="exact"/>
        <w:rPr>
          <w:b/>
          <w:bCs/>
          <w:color w:val="000000" w:themeColor="text1"/>
          <w:sz w:val="28"/>
          <w:szCs w:val="28"/>
          <w14:textFill>
            <w14:solidFill>
              <w14:schemeClr w14:val="tx1"/>
            </w14:solidFill>
          </w14:textFill>
        </w:rPr>
      </w:pPr>
      <w:r/>
      <w:bookmarkStart w:id="203" w:name="_Toc157604637"/>
      <w:r/>
      <w:bookmarkStart w:id="204" w:name="_Toc26554093"/>
      <w:r/>
      <w:bookmarkStart w:id="205" w:name="_Toc120614281"/>
      <w:r/>
      <w:bookmarkStart w:id="206" w:name="_Toc49090575"/>
      <w:r>
        <w:rPr>
          <w:rFonts w:hint="eastAsia"/>
          <w:b/>
          <w:bCs/>
          <w:color w:val="000000" w:themeColor="text1"/>
          <w:sz w:val="28"/>
          <w:szCs w:val="28"/>
          <w14:textFill>
            <w14:solidFill>
              <w14:schemeClr w14:val="tx1"/>
            </w14:solidFill>
          </w14:textFill>
        </w:rPr>
        <w:t xml:space="preserve">一、项目说明</w:t>
      </w:r>
      <w:bookmarkEnd w:id="203"/>
      <w:r/>
      <w:r/>
    </w:p>
    <w:p>
      <w:pPr>
        <w:ind w:firstLine="480"/>
        <w:spacing w:line="460" w:lineRule="exact"/>
        <w:rPr>
          <w:rFonts w:ascii="Times New Roman" w:hAnsi="Times New Roman"/>
          <w:color w:val="000000" w:themeColor="text1"/>
          <w:sz w:val="24"/>
          <w:szCs w:val="24"/>
          <w14:textFill>
            <w14:solidFill>
              <w14:schemeClr w14:val="tx1"/>
            </w14:solidFill>
          </w14:textFill>
        </w:rPr>
      </w:pPr>
      <w:r/>
      <w:bookmarkStart w:id="207" w:name="_Toc153263475"/>
      <w:r/>
      <w:bookmarkStart w:id="208" w:name="_Toc157604638"/>
      <w:r>
        <w:rPr>
          <w:rFonts w:hint="eastAsia" w:ascii="宋体" w:hAnsi="宋体"/>
          <w:color w:val="000000" w:themeColor="text1"/>
          <w:sz w:val="24"/>
          <w:szCs w:val="24"/>
          <w14:textFill>
            <w14:solidFill>
              <w14:schemeClr w14:val="tx1"/>
            </w14:solidFill>
          </w14:textFill>
        </w:rPr>
        <w:t xml:space="preserve">1、采购需求概况：苏州工学院所需的学生宿舍扩容家具的供货、安装及调试</w:t>
      </w:r>
      <w:r>
        <w:rPr>
          <w:rFonts w:hint="eastAsia"/>
          <w:color w:val="000000" w:themeColor="text1"/>
          <w:sz w:val="24"/>
          <w:szCs w:val="24"/>
          <w14:textFill>
            <w14:solidFill>
              <w14:schemeClr w14:val="tx1"/>
            </w14:solidFill>
          </w14:textFill>
        </w:rPr>
        <w:t xml:space="preserve">。</w:t>
      </w:r>
      <w:r/>
    </w:p>
    <w:p>
      <w:pPr>
        <w:ind w:firstLine="480"/>
        <w:spacing w:line="46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2、本项目不接受进口产品投标（进口产品是指“通过中国海关报关验放进入中国境内且产自关境外的产品”）。</w:t>
      </w:r>
      <w:r/>
    </w:p>
    <w:p>
      <w:pPr>
        <w:ind w:firstLine="480"/>
        <w:spacing w:line="480" w:lineRule="exact"/>
        <w:rPr>
          <w:rFonts w:ascii="宋体" w:hAnsi="宋体"/>
          <w:i/>
          <w:color w:val="000000" w:themeColor="text1"/>
          <w:sz w:val="24"/>
          <w:szCs w:val="24"/>
          <w:u w:val="single"/>
          <w14:textFill>
            <w14:solidFill>
              <w14:schemeClr w14:val="tx1"/>
            </w14:solidFill>
          </w14:textFill>
        </w:rPr>
      </w:pPr>
      <w:r>
        <w:rPr>
          <w:rFonts w:hint="eastAsia" w:ascii="宋体" w:hAnsi="宋体"/>
          <w:i/>
          <w:color w:val="000000" w:themeColor="text1"/>
          <w:sz w:val="24"/>
          <w:szCs w:val="24"/>
          <w:u w:val="single"/>
          <w14:textFill>
            <w14:solidFill>
              <w14:schemeClr w14:val="tx1"/>
            </w14:solidFill>
          </w14:textFill>
        </w:rPr>
        <w:t xml:space="preserve">3、合同履行期限：2026年8月20日前完成安装交付并验收合格。</w:t>
      </w:r>
      <w:r/>
    </w:p>
    <w:p>
      <w:pPr>
        <w:ind w:firstLine="480"/>
        <w:spacing w:line="48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4、投标人应对项目现场进行踏勘，但费用由投标人自行承担。投标人在投标报价时应充分考虑现场实际情况，采购人不负担因投标人对项目现场情况考虑不周而产生的其他任何费用。</w:t>
      </w:r>
      <w:r/>
    </w:p>
    <w:p>
      <w:pPr>
        <w:ind w:firstLine="480"/>
        <w:spacing w:line="480" w:lineRule="exact"/>
      </w:pPr>
      <w:r>
        <w:rPr>
          <w:rFonts w:hint="eastAsia" w:ascii="宋体" w:hAnsi="宋体"/>
          <w:color w:val="000000" w:themeColor="text1"/>
          <w:sz w:val="24"/>
          <w:szCs w:val="24"/>
          <w14:textFill>
            <w14:solidFill>
              <w14:schemeClr w14:val="tx1"/>
            </w14:solidFill>
          </w14:textFill>
        </w:rPr>
        <w:t xml:space="preserve">5、交货地点：苏州工学院东湖校区、东南校区。</w:t>
      </w:r>
      <w:r/>
    </w:p>
    <w:p>
      <w:pPr>
        <w:ind w:firstLine="480"/>
        <w:spacing w:line="480" w:lineRule="exact"/>
        <w:rPr>
          <w:rFonts w:ascii="宋体" w:hAnsi="宋体"/>
          <w:i/>
          <w:color w:val="000000" w:themeColor="text1"/>
          <w:sz w:val="24"/>
          <w:szCs w:val="24"/>
          <w:u w:val="single"/>
          <w14:textFill>
            <w14:solidFill>
              <w14:schemeClr w14:val="tx1"/>
            </w14:solidFill>
          </w14:textFill>
        </w:rPr>
      </w:pPr>
      <w:r>
        <w:rPr>
          <w:rFonts w:hint="eastAsia" w:ascii="宋体" w:hAnsi="宋体"/>
          <w:i/>
          <w:color w:val="000000" w:themeColor="text1"/>
          <w:sz w:val="24"/>
          <w:szCs w:val="24"/>
          <w:u w:val="single"/>
          <w14:textFill>
            <w14:solidFill>
              <w14:schemeClr w14:val="tx1"/>
            </w14:solidFill>
          </w14:textFill>
        </w:rPr>
        <w:t xml:space="preserve">6、付款方式：</w:t>
      </w:r>
      <w:r/>
    </w:p>
    <w:p>
      <w:pPr>
        <w:ind w:firstLine="482"/>
        <w:spacing w:line="480" w:lineRule="exact"/>
        <w:rPr>
          <w:rFonts w:ascii="宋体" w:hAnsi="宋体"/>
          <w:bCs/>
          <w:i/>
          <w:color w:val="000000" w:themeColor="text1"/>
          <w:sz w:val="24"/>
          <w:szCs w:val="24"/>
          <w:u w:val="single"/>
          <w14:textFill>
            <w14:solidFill>
              <w14:schemeClr w14:val="tx1"/>
            </w14:solidFill>
          </w14:textFill>
        </w:rPr>
      </w:pPr>
      <w:r>
        <w:rPr>
          <w:rFonts w:hint="eastAsia" w:ascii="宋体" w:hAnsi="宋体"/>
          <w:bCs/>
          <w:i/>
          <w:color w:val="000000" w:themeColor="text1"/>
          <w:sz w:val="24"/>
          <w:szCs w:val="24"/>
          <w:u w:val="single"/>
          <w14:textFill>
            <w14:solidFill>
              <w14:schemeClr w14:val="tx1"/>
            </w14:solidFill>
          </w14:textFill>
        </w:rPr>
        <w:t xml:space="preserve">缴纳履约保证金后，签署合同。待全部货物按时到达采购人指定地点，货物安装调试完毕，经验收合格后，90个工作日内采购人支付100%的合同款。货物正常使用2年后，无质量、售后服务等问题，经使用单位确认后，采购人退还履约保证金的50%（无息），货物正常使用5年后，无质量、售后服务等问题，经使用单位确认后，采购人退还剩余履约保证金（无息）。如未能达到合同要求，采购人有权退货并要求乙方赔偿损失。</w:t>
      </w:r>
      <w:r/>
    </w:p>
    <w:p>
      <w:pPr>
        <w:ind w:firstLine="482"/>
        <w:spacing w:line="480" w:lineRule="exact"/>
        <w:rPr>
          <w:rFonts w:ascii="宋体" w:hAnsi="宋体"/>
          <w:b/>
          <w:i/>
          <w:color w:val="000000" w:themeColor="text1"/>
          <w:sz w:val="24"/>
          <w:szCs w:val="24"/>
          <w:u w:val="single"/>
          <w14:textFill>
            <w14:solidFill>
              <w14:schemeClr w14:val="tx1"/>
            </w14:solidFill>
          </w14:textFill>
        </w:rPr>
      </w:pPr>
      <w:r>
        <w:rPr>
          <w:rFonts w:hint="eastAsia" w:ascii="宋体" w:hAnsi="宋体"/>
          <w:b/>
          <w:i/>
          <w:color w:val="000000" w:themeColor="text1"/>
          <w:sz w:val="24"/>
          <w:szCs w:val="24"/>
          <w:u w:val="single"/>
          <w14:textFill>
            <w14:solidFill>
              <w14:schemeClr w14:val="tx1"/>
            </w14:solidFill>
          </w14:textFill>
        </w:rPr>
        <w:t xml:space="preserve">注：以上付款前，中标人均应提供符合采购人要求的同等金额的合法有效发票。否则，采购人有权顺延付款时间，且不承担任何违约及/或赔偿责任。</w:t>
      </w:r>
      <w:r/>
    </w:p>
    <w:p>
      <w:pPr>
        <w:ind w:firstLine="480"/>
        <w:spacing w:line="48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w:t>
      </w: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本项目不得以任何形式进行转包及分包。</w:t>
      </w:r>
      <w:r/>
    </w:p>
    <w:p>
      <w:pPr>
        <w:ind w:firstLine="482"/>
        <w:spacing w:line="48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8、本项目采购预算</w:t>
      </w:r>
      <w:r>
        <w:rPr>
          <w:rFonts w:hint="eastAsia" w:ascii="宋体" w:hAnsi="宋体"/>
          <w:b/>
          <w:bCs/>
          <w:color w:val="000000" w:themeColor="text1"/>
          <w:sz w:val="24"/>
          <w:szCs w:val="24"/>
          <w:highlight w:val="none"/>
          <w14:textFill>
            <w14:solidFill>
              <w14:schemeClr w14:val="tx1"/>
            </w14:solidFill>
          </w14:textFill>
        </w:rPr>
        <w:t xml:space="preserve">为¥</w:t>
      </w:r>
      <w:r>
        <w:rPr>
          <w:rFonts w:ascii="宋体" w:hAnsi="宋体"/>
          <w:b/>
          <w:bCs/>
          <w:color w:val="000000" w:themeColor="text1"/>
          <w:sz w:val="24"/>
          <w:szCs w:val="24"/>
          <w:highlight w:val="none"/>
          <w14:textFill>
            <w14:solidFill>
              <w14:schemeClr w14:val="tx1"/>
            </w14:solidFill>
          </w14:textFill>
        </w:rPr>
        <w:t xml:space="preserve">1368080</w:t>
      </w:r>
      <w:r>
        <w:rPr>
          <w:rFonts w:hint="eastAsia" w:ascii="宋体" w:hAnsi="宋体"/>
          <w:b/>
          <w:bCs/>
          <w:color w:val="000000" w:themeColor="text1"/>
          <w:sz w:val="24"/>
          <w:szCs w:val="24"/>
          <w:highlight w:val="none"/>
          <w14:textFill>
            <w14:solidFill>
              <w14:schemeClr w14:val="tx1"/>
            </w14:solidFill>
          </w14:textFill>
        </w:rPr>
        <w:t xml:space="preserve">.00元（人民币壹佰叁拾陆万捌仟零捌拾元整），投标人的投标报价不得超过</w:t>
      </w:r>
      <w:r>
        <w:rPr>
          <w:rFonts w:hint="eastAsia" w:ascii="宋体" w:hAnsi="宋体"/>
          <w:b/>
          <w:bCs/>
          <w:color w:val="000000" w:themeColor="text1"/>
          <w:sz w:val="24"/>
          <w:szCs w:val="24"/>
          <w:highlight w:val="none"/>
          <w:lang w:val="en-US" w:eastAsia="zh-CN"/>
          <w14:textFill>
            <w14:solidFill>
              <w14:schemeClr w14:val="tx1"/>
            </w14:solidFill>
          </w14:textFill>
        </w:rPr>
        <w:t xml:space="preserve">采购预算</w:t>
      </w:r>
      <w:r>
        <w:rPr>
          <w:rFonts w:hint="eastAsia" w:ascii="宋体" w:hAnsi="宋体"/>
          <w:b/>
          <w:bCs/>
          <w:color w:val="000000" w:themeColor="text1"/>
          <w:sz w:val="24"/>
          <w:szCs w:val="24"/>
          <w:highlight w:val="none"/>
          <w14:textFill>
            <w14:solidFill>
              <w14:schemeClr w14:val="tx1"/>
            </w14:solidFill>
          </w14:textFill>
        </w:rPr>
        <w:t xml:space="preserve">，否则将失去投标资格。</w:t>
      </w:r>
      <w:bookmarkEnd w:id="207"/>
      <w:r/>
      <w:bookmarkEnd w:id="208"/>
      <w:r/>
      <w:r/>
    </w:p>
    <w:p>
      <w:pPr>
        <w:spacing w:line="440" w:lineRule="exact"/>
        <w:rPr>
          <w:b/>
          <w:bCs/>
          <w:color w:val="000000" w:themeColor="text1"/>
          <w:sz w:val="28"/>
          <w:szCs w:val="28"/>
          <w:highlight w:val="none"/>
          <w14:textFill>
            <w14:solidFill>
              <w14:schemeClr w14:val="tx1"/>
            </w14:solidFill>
          </w14:textFill>
        </w:rPr>
      </w:pPr>
      <w:r>
        <w:rPr>
          <w:rFonts w:hint="eastAsia"/>
          <w:b/>
          <w:bCs/>
          <w:color w:val="000000" w:themeColor="text1"/>
          <w:sz w:val="28"/>
          <w:szCs w:val="28"/>
          <w:highlight w:val="none"/>
          <w14:textFill>
            <w14:solidFill>
              <w14:schemeClr w14:val="tx1"/>
            </w14:solidFill>
          </w14:textFill>
        </w:rPr>
        <w:t xml:space="preserve">二、货物清单：</w:t>
      </w:r>
      <w:r/>
    </w:p>
    <w:tbl>
      <w:tblPr>
        <w:tblStyle w:val="762"/>
        <w:tblW w:w="9780" w:type="dxa"/>
        <w:tblInd w:w="108" w:type="dxa"/>
        <w:tblLayout w:type="fixed"/>
        <w:tblCellMar>
          <w:left w:w="108" w:type="dxa"/>
          <w:top w:w="0" w:type="dxa"/>
          <w:right w:w="108" w:type="dxa"/>
          <w:bottom w:w="0" w:type="dxa"/>
        </w:tblCellMar>
        <w:tblLook w:val="04A0" w:firstRow="1" w:lastRow="0" w:firstColumn="1" w:lastColumn="0" w:noHBand="0" w:noVBand="1"/>
      </w:tblPr>
      <w:tblGrid>
        <w:gridCol w:w="710"/>
        <w:gridCol w:w="1277"/>
        <w:gridCol w:w="1060"/>
        <w:gridCol w:w="1346"/>
        <w:gridCol w:w="4323"/>
        <w:gridCol w:w="1064"/>
      </w:tblGrid>
      <w:tr>
        <w:trPr>
          <w:trHeight w:val="928"/>
        </w:trPr>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323" w:type="dxa"/>
            <w:vAlign w:val="center"/>
            <w:textDirection w:val="lrTb"/>
            <w:noWrap w:val="false"/>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尺寸规格</w:t>
            </w:r>
            <w:r/>
          </w:p>
        </w:tc>
        <w:tc>
          <w:tcPr>
            <w:tcBorders>
              <w:top w:val="single" w:color="000000" w:sz="4" w:space="0"/>
              <w:left w:val="single" w:color="000000" w:sz="4" w:space="0"/>
              <w:bottom w:val="single" w:color="000000" w:sz="4" w:space="0"/>
              <w:right w:val="single" w:color="000000" w:sz="4" w:space="0"/>
            </w:tcBorders>
            <w:tcW w:w="1064" w:type="dxa"/>
            <w:textDirection w:val="lrTb"/>
            <w:noWrap w:val="false"/>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备注</w:t>
            </w:r>
            <w:r/>
          </w:p>
        </w:tc>
      </w:tr>
      <w:tr>
        <w:trPr>
          <w:trHeight w:val="441"/>
        </w:trPr>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钢制公寓床</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t xml:space="preserve">490</w:t>
            </w:r>
            <w:r/>
          </w:p>
        </w:tc>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4323" w:type="dxa"/>
            <w:vAlign w:val="center"/>
            <w:textDirection w:val="lrTb"/>
            <w:noWrap w:val="false"/>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长（外径）2000 mm*宽900 mm*高2050mm</w:t>
            </w:r>
            <w:r/>
          </w:p>
        </w:tc>
        <w:tc>
          <w:tcPr>
            <w:tcBorders>
              <w:top w:val="single" w:color="000000" w:sz="4" w:space="0"/>
              <w:left w:val="single" w:color="000000" w:sz="4" w:space="0"/>
              <w:bottom w:val="single" w:color="auto" w:sz="4" w:space="0"/>
              <w:right w:val="single" w:color="000000" w:sz="4" w:space="0"/>
            </w:tcBorders>
            <w:tcW w:w="1064" w:type="dxa"/>
            <w:textDirection w:val="lrTb"/>
            <w:noWrap w:val="false"/>
          </w:tcPr>
          <w:p>
            <w:pPr>
              <w:widowControl/>
              <w:rPr>
                <w:rFonts w:ascii="宋体" w:hAnsi="宋体" w:cs="宋体"/>
                <w:color w:val="000000"/>
                <w:szCs w:val="21"/>
                <w:highlight w:val="none"/>
                <w:lang w:bidi="ar"/>
              </w:rPr>
            </w:pPr>
            <w:r>
              <w:rPr>
                <w:rFonts w:ascii="宋体" w:hAnsi="宋体" w:cs="宋体"/>
                <w:color w:val="000000"/>
                <w:szCs w:val="21"/>
                <w:highlight w:val="none"/>
                <w:lang w:bidi="ar"/>
              </w:rPr>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书桌</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490</w:t>
            </w:r>
            <w:r/>
          </w:p>
        </w:tc>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4323" w:type="dxa"/>
            <w:vAlign w:val="center"/>
            <w:textDirection w:val="lrTb"/>
            <w:noWrap w:val="false"/>
          </w:tcPr>
          <w:p>
            <w:pPr>
              <w:jc w:val="center"/>
              <w:widowControl/>
              <w:rPr>
                <w:rFonts w:ascii="宋体" w:hAnsi="宋体" w:cs="宋体"/>
                <w:color w:val="000000"/>
                <w:szCs w:val="21"/>
                <w:highlight w:val="none"/>
                <w:lang w:bidi="ar"/>
              </w:rPr>
            </w:pPr>
            <w:r>
              <w:rPr>
                <w:rFonts w:hint="eastAsia" w:ascii="宋体" w:hAnsi="宋体" w:cs="Arial"/>
                <w:szCs w:val="21"/>
                <w:highlight w:val="none"/>
                <w:lang w:bidi="ar"/>
              </w:rPr>
              <w:t xml:space="preserve">长1120</w:t>
            </w:r>
            <w:r>
              <w:rPr>
                <w:rFonts w:hint="eastAsia" w:ascii="宋体" w:hAnsi="宋体" w:cs="宋体"/>
                <w:color w:val="000000"/>
                <w:szCs w:val="21"/>
                <w:highlight w:val="none"/>
                <w:lang w:bidi="ar"/>
              </w:rPr>
              <w:t xml:space="preserve"> mm*</w:t>
            </w:r>
            <w:r>
              <w:rPr>
                <w:rFonts w:hint="eastAsia" w:ascii="宋体" w:hAnsi="宋体" w:cs="Arial"/>
                <w:szCs w:val="21"/>
                <w:highlight w:val="none"/>
                <w:lang w:bidi="ar"/>
              </w:rPr>
              <w:t xml:space="preserve">宽300/600</w:t>
            </w:r>
            <w:r>
              <w:rPr>
                <w:rFonts w:hint="eastAsia" w:ascii="宋体" w:hAnsi="宋体" w:cs="宋体"/>
                <w:color w:val="000000"/>
                <w:szCs w:val="21"/>
                <w:highlight w:val="none"/>
                <w:lang w:bidi="ar"/>
              </w:rPr>
              <w:t xml:space="preserve"> mm*</w:t>
            </w:r>
            <w:r>
              <w:rPr>
                <w:rFonts w:hint="eastAsia" w:ascii="宋体" w:hAnsi="宋体" w:cs="Arial"/>
                <w:szCs w:val="21"/>
                <w:highlight w:val="none"/>
                <w:lang w:bidi="ar"/>
              </w:rPr>
              <w:t xml:space="preserve">高1600mm</w:t>
            </w:r>
            <w:r/>
          </w:p>
        </w:tc>
        <w:tc>
          <w:tcPr>
            <w:tcBorders>
              <w:top w:val="single" w:color="auto" w:sz="4" w:space="0"/>
              <w:left w:val="single" w:color="000000" w:sz="4" w:space="0"/>
              <w:bottom w:val="single" w:color="auto" w:sz="4" w:space="0"/>
              <w:right w:val="single" w:color="000000" w:sz="4" w:space="0"/>
            </w:tcBorders>
            <w:tcW w:w="1064" w:type="dxa"/>
            <w:textDirection w:val="lrTb"/>
            <w:noWrap w:val="false"/>
          </w:tcPr>
          <w:p>
            <w:pPr>
              <w:rPr>
                <w:sz w:val="20"/>
                <w:szCs w:val="20"/>
                <w:highlight w:val="none"/>
              </w:rPr>
            </w:pPr>
            <w:r>
              <w:rPr>
                <w:sz w:val="20"/>
                <w:szCs w:val="20"/>
                <w:highlight w:val="none"/>
              </w:rPr>
            </w:r>
            <w:r/>
          </w:p>
        </w:tc>
      </w:tr>
      <w:tr>
        <w:trPr>
          <w:trHeight w:val="414"/>
        </w:trPr>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钢制床下衣柜</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490</w:t>
            </w:r>
            <w:r/>
          </w:p>
        </w:tc>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4323" w:type="dxa"/>
            <w:vAlign w:val="center"/>
            <w:textDirection w:val="lrTb"/>
            <w:noWrap w:val="false"/>
          </w:tcPr>
          <w:p>
            <w:pPr>
              <w:jc w:val="center"/>
              <w:widowControl/>
              <w:rPr>
                <w:rFonts w:ascii="宋体" w:hAnsi="宋体" w:cs="宋体"/>
                <w:color w:val="000000"/>
                <w:szCs w:val="21"/>
                <w:highlight w:val="none"/>
                <w:lang w:bidi="ar"/>
              </w:rPr>
            </w:pPr>
            <w:r>
              <w:rPr>
                <w:rFonts w:hint="eastAsia" w:ascii="宋体" w:hAnsi="宋体" w:cs="Arial"/>
                <w:szCs w:val="21"/>
                <w:highlight w:val="none"/>
                <w:lang w:bidi="ar"/>
              </w:rPr>
              <w:t xml:space="preserve">长800mm</w:t>
            </w:r>
            <w:r>
              <w:rPr>
                <w:rFonts w:hint="eastAsia" w:ascii="宋体" w:hAnsi="宋体" w:cs="宋体"/>
                <w:color w:val="000000"/>
                <w:szCs w:val="21"/>
                <w:highlight w:val="none"/>
                <w:lang w:bidi="ar"/>
              </w:rPr>
              <w:t xml:space="preserve">*</w:t>
            </w:r>
            <w:r>
              <w:rPr>
                <w:rFonts w:hint="eastAsia" w:ascii="宋体" w:hAnsi="宋体" w:cs="Arial"/>
                <w:szCs w:val="21"/>
                <w:highlight w:val="none"/>
                <w:lang w:bidi="ar"/>
              </w:rPr>
              <w:t xml:space="preserve">宽600mm</w:t>
            </w:r>
            <w:r>
              <w:rPr>
                <w:rFonts w:hint="eastAsia" w:ascii="宋体" w:hAnsi="宋体" w:cs="宋体"/>
                <w:color w:val="000000"/>
                <w:szCs w:val="21"/>
                <w:highlight w:val="none"/>
                <w:lang w:bidi="ar"/>
              </w:rPr>
              <w:t xml:space="preserve">*</w:t>
            </w:r>
            <w:r>
              <w:rPr>
                <w:rFonts w:hint="eastAsia" w:ascii="宋体" w:hAnsi="宋体" w:cs="Arial"/>
                <w:szCs w:val="21"/>
                <w:highlight w:val="none"/>
                <w:lang w:bidi="ar"/>
              </w:rPr>
              <w:t xml:space="preserve">高1600mm</w:t>
            </w:r>
            <w:r/>
          </w:p>
        </w:tc>
        <w:tc>
          <w:tcPr>
            <w:tcBorders>
              <w:top w:val="single" w:color="auto" w:sz="4" w:space="0"/>
              <w:left w:val="single" w:color="000000" w:sz="4" w:space="0"/>
              <w:bottom w:val="single" w:color="000000" w:sz="4" w:space="0"/>
              <w:right w:val="single" w:color="000000" w:sz="4" w:space="0"/>
            </w:tcBorders>
            <w:tcW w:w="1064" w:type="dxa"/>
            <w:textDirection w:val="lrTb"/>
            <w:noWrap w:val="false"/>
          </w:tcPr>
          <w:p>
            <w:pPr>
              <w:rPr>
                <w:sz w:val="20"/>
                <w:szCs w:val="20"/>
                <w:highlight w:val="none"/>
              </w:rPr>
            </w:pPr>
            <w:r>
              <w:rPr>
                <w:sz w:val="20"/>
                <w:szCs w:val="20"/>
                <w:highlight w:val="none"/>
              </w:rPr>
            </w:r>
            <w:r/>
          </w:p>
        </w:tc>
      </w:tr>
      <w:tr>
        <w:trPr>
          <w:trHeight w:val="458"/>
        </w:trPr>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公寓椅</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t xml:space="preserve">490</w:t>
            </w:r>
            <w:r/>
          </w:p>
        </w:tc>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4323" w:type="dxa"/>
            <w:vAlign w:val="center"/>
            <w:textDirection w:val="lrTb"/>
            <w:noWrap w:val="false"/>
          </w:tcPr>
          <w:p>
            <w:pPr>
              <w:jc w:val="center"/>
              <w:widowControl/>
              <w:rPr>
                <w:rFonts w:ascii="宋体" w:hAnsi="宋体" w:cs="宋体"/>
                <w:color w:val="000000"/>
                <w:szCs w:val="21"/>
                <w:highlight w:val="none"/>
                <w:lang w:bidi="ar"/>
              </w:rPr>
            </w:pPr>
            <w:r>
              <w:rPr>
                <w:rFonts w:hint="eastAsia" w:ascii="宋体" w:hAnsi="宋体" w:cs="宋体"/>
                <w:szCs w:val="21"/>
                <w:highlight w:val="none"/>
                <w:lang w:bidi="ar"/>
              </w:rPr>
              <w:t xml:space="preserve">宽420</w:t>
            </w:r>
            <w:r>
              <w:rPr>
                <w:rFonts w:hint="eastAsia" w:ascii="宋体" w:hAnsi="宋体" w:cs="宋体"/>
                <w:color w:val="000000"/>
                <w:szCs w:val="21"/>
                <w:highlight w:val="none"/>
                <w:lang w:bidi="ar"/>
              </w:rPr>
              <w:t xml:space="preserve">*</w:t>
            </w:r>
            <w:r>
              <w:rPr>
                <w:rFonts w:hint="eastAsia" w:ascii="宋体" w:hAnsi="宋体" w:cs="宋体"/>
                <w:szCs w:val="21"/>
                <w:highlight w:val="none"/>
                <w:lang w:bidi="ar"/>
              </w:rPr>
              <w:t xml:space="preserve">深410</w:t>
            </w:r>
            <w:r>
              <w:rPr>
                <w:rFonts w:hint="eastAsia" w:ascii="宋体" w:hAnsi="宋体" w:cs="宋体"/>
                <w:color w:val="000000"/>
                <w:szCs w:val="21"/>
                <w:highlight w:val="none"/>
                <w:lang w:bidi="ar"/>
              </w:rPr>
              <w:t xml:space="preserve">*</w:t>
            </w:r>
            <w:r>
              <w:rPr>
                <w:rFonts w:hint="eastAsia" w:ascii="宋体" w:hAnsi="宋体" w:cs="宋体"/>
                <w:szCs w:val="21"/>
                <w:highlight w:val="none"/>
                <w:lang w:bidi="ar"/>
              </w:rPr>
              <w:t xml:space="preserve">高450/850mm</w:t>
            </w:r>
            <w:r/>
          </w:p>
        </w:tc>
        <w:tc>
          <w:tcPr>
            <w:tcBorders>
              <w:top w:val="single" w:color="000000" w:sz="4" w:space="0"/>
              <w:left w:val="single" w:color="000000" w:sz="4" w:space="0"/>
              <w:bottom w:val="single" w:color="000000" w:sz="4" w:space="0"/>
              <w:right w:val="single" w:color="000000" w:sz="4" w:space="0"/>
            </w:tcBorders>
            <w:tcW w:w="1064" w:type="dxa"/>
            <w:textDirection w:val="lrTb"/>
            <w:noWrap w:val="false"/>
          </w:tcPr>
          <w:p>
            <w:pPr>
              <w:jc w:val="center"/>
              <w:widowControl/>
              <w:rPr>
                <w:rFonts w:ascii="宋体" w:hAnsi="宋体" w:cs="宋体"/>
                <w:szCs w:val="21"/>
                <w:highlight w:val="none"/>
                <w:lang w:bidi="ar"/>
              </w:rPr>
            </w:pPr>
            <w:r>
              <w:rPr>
                <w:rFonts w:ascii="宋体" w:hAnsi="宋体" w:cs="宋体"/>
                <w:szCs w:val="21"/>
                <w:highlight w:val="none"/>
                <w:lang w:bidi="ar"/>
              </w:rPr>
            </w:r>
            <w:r/>
          </w:p>
        </w:tc>
      </w:tr>
      <w:tr>
        <w:trPr>
          <w:trHeight w:val="409"/>
        </w:trPr>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凳子</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2200</w:t>
            </w:r>
            <w:r/>
          </w:p>
        </w:tc>
        <w:tc>
          <w:tcPr>
            <w:shd w:val="clear" w:color="auto" w:fill="auto"/>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4323" w:type="dxa"/>
            <w:vAlign w:val="center"/>
            <w:textDirection w:val="lrTb"/>
            <w:noWrap w:val="false"/>
          </w:tcPr>
          <w:p>
            <w:pPr>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长350*宽250*高450mm</w:t>
            </w:r>
            <w:r/>
          </w:p>
        </w:tc>
        <w:tc>
          <w:tcPr>
            <w:tcBorders>
              <w:top w:val="single" w:color="000000" w:sz="4" w:space="0"/>
              <w:left w:val="single" w:color="000000" w:sz="4" w:space="0"/>
              <w:bottom w:val="single" w:color="000000" w:sz="4" w:space="0"/>
              <w:right w:val="single" w:color="000000" w:sz="4" w:space="0"/>
            </w:tcBorders>
            <w:tcW w:w="1064" w:type="dxa"/>
            <w:textDirection w:val="lrTb"/>
            <w:noWrap w:val="false"/>
          </w:tcPr>
          <w:p>
            <w:pPr>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r>
      <w:tr>
        <w:trPr>
          <w:trHeight w:val="545"/>
        </w:trPr>
        <w:tc>
          <w:tcPr>
            <w:gridSpan w:val="6"/>
            <w:tcBorders>
              <w:top w:val="single" w:color="000000" w:sz="4" w:space="0"/>
              <w:left w:val="single" w:color="000000" w:sz="4" w:space="0"/>
              <w:bottom w:val="single" w:color="000000" w:sz="4" w:space="0"/>
              <w:right w:val="single" w:color="000000" w:sz="4" w:space="0"/>
            </w:tcBorders>
            <w:tcW w:w="9780" w:type="dxa"/>
            <w:textDirection w:val="lrTb"/>
            <w:noWrap w:val="false"/>
          </w:tcPr>
          <w:p>
            <w:pPr>
              <w:widowControl/>
              <w:rPr>
                <w:rFonts w:ascii="宋体" w:hAnsi="宋体" w:cs="宋体"/>
                <w:b/>
                <w:szCs w:val="21"/>
                <w:highlight w:val="none"/>
              </w:rPr>
            </w:pPr>
            <w:r>
              <w:rPr>
                <w:rFonts w:hint="eastAsia" w:ascii="宋体" w:hAnsi="宋体" w:cs="宋体"/>
                <w:b/>
                <w:bCs/>
                <w:color w:val="000000"/>
                <w:szCs w:val="21"/>
                <w:highlight w:val="none"/>
                <w:lang w:bidi="ar"/>
              </w:rPr>
              <w:t xml:space="preserve">备注：1</w:t>
            </w:r>
            <w:r>
              <w:rPr>
                <w:rFonts w:ascii="宋体" w:hAnsi="宋体" w:cs="宋体"/>
                <w:b/>
                <w:bCs/>
                <w:color w:val="000000"/>
                <w:szCs w:val="21"/>
                <w:highlight w:val="none"/>
                <w:lang w:bidi="ar"/>
              </w:rPr>
              <w:t xml:space="preserve">.</w:t>
            </w:r>
            <w:r>
              <w:rPr>
                <w:rFonts w:hint="eastAsia" w:ascii="宋体" w:hAnsi="宋体" w:cs="宋体"/>
                <w:b/>
                <w:szCs w:val="21"/>
                <w:highlight w:val="none"/>
                <w:lang w:bidi="ar"/>
              </w:rPr>
              <w:t xml:space="preserve"> 其中钢制公寓床含</w:t>
            </w:r>
            <w:r>
              <w:rPr>
                <w:rFonts w:ascii="宋体" w:hAnsi="宋体" w:cs="宋体"/>
                <w:b/>
                <w:szCs w:val="21"/>
                <w:highlight w:val="none"/>
                <w:lang w:bidi="ar"/>
              </w:rPr>
              <w:t xml:space="preserve">4</w:t>
            </w:r>
            <w:r>
              <w:rPr>
                <w:rFonts w:hint="eastAsia" w:ascii="宋体" w:hAnsi="宋体" w:cs="宋体"/>
                <w:b/>
                <w:szCs w:val="21"/>
                <w:highlight w:val="none"/>
                <w:lang w:bidi="ar"/>
              </w:rPr>
              <w:t xml:space="preserve">0张加长床，加长床长度为2200mm，学习桌、床下衣柜整体配套提供，以备需求。2</w:t>
            </w:r>
            <w:r>
              <w:rPr>
                <w:rFonts w:ascii="宋体" w:hAnsi="宋体" w:cs="宋体"/>
                <w:b/>
                <w:szCs w:val="21"/>
                <w:highlight w:val="none"/>
                <w:lang w:bidi="ar"/>
              </w:rPr>
              <w:t xml:space="preserve">.</w:t>
            </w:r>
            <w:r>
              <w:rPr>
                <w:rFonts w:hint="eastAsia" w:ascii="宋体" w:hAnsi="宋体" w:cs="宋体"/>
                <w:b/>
                <w:szCs w:val="21"/>
                <w:highlight w:val="none"/>
                <w:lang w:bidi="ar"/>
              </w:rPr>
              <w:t xml:space="preserve">钢制公寓床、钢制床下衣柜、学习桌（含书架）均各自独立，拆装组合方便。</w:t>
            </w:r>
            <w:r/>
          </w:p>
        </w:tc>
      </w:tr>
    </w:tbl>
    <w:p>
      <w:pPr>
        <w:jc w:val="left"/>
        <w:spacing w:line="440" w:lineRule="exact"/>
        <w:rPr>
          <w:b/>
          <w:color w:val="000000" w:themeColor="text1"/>
          <w:sz w:val="28"/>
          <w14:textFill>
            <w14:solidFill>
              <w14:schemeClr w14:val="tx1"/>
            </w14:solidFill>
          </w14:textFill>
        </w:rPr>
      </w:pPr>
      <w:r>
        <w:rPr>
          <w:rFonts w:hint="eastAsia" w:ascii="宋体" w:hAnsi="宋体" w:cs="宋体"/>
          <w:b/>
          <w:sz w:val="24"/>
          <w:szCs w:val="24"/>
          <w:highlight w:val="none"/>
          <w:lang w:bidi="ar"/>
        </w:rPr>
        <w:t xml:space="preserve">注：本项目核心产品为钢制公寓床，</w:t>
      </w:r>
      <w:r>
        <w:rPr>
          <w:rFonts w:hint="eastAsia"/>
          <w:b/>
          <w:bCs/>
          <w:color w:val="000000" w:themeColor="text1"/>
          <w:sz w:val="24"/>
          <w:szCs w:val="24"/>
          <w:highlight w:val="none"/>
          <w14:textFill>
            <w14:solidFill>
              <w14:schemeClr w14:val="tx1"/>
            </w14:solidFill>
          </w14:textFill>
        </w:rPr>
        <w:t xml:space="preserve">提供相同品牌产品且通过资格审查、符合性审查的不同</w:t>
      </w:r>
      <w:r>
        <w:rPr>
          <w:rFonts w:hint="eastAsia"/>
          <w:b/>
          <w:bCs/>
          <w:color w:val="000000" w:themeColor="text1"/>
          <w:sz w:val="24"/>
          <w:szCs w:val="24"/>
          <w14:textFill>
            <w14:solidFill>
              <w14:schemeClr w14:val="tx1"/>
            </w14:solidFill>
          </w14:textFill>
        </w:rPr>
        <w:t xml:space="preserve">投标人参加同一合同项下投标的，按一家投标人计算，评审后得分最高的同品牌投标人获得中标人推荐资格；评审得分相同的，由评委会根据招标文件规定的方式（招标文件未规定的采取随机抽取的方式）确定一个中标候选人，其他同品牌投标人不作为中标候选人</w:t>
      </w:r>
      <w:r>
        <w:rPr>
          <w:rFonts w:hint="eastAsia" w:ascii="宋体" w:hAnsi="宋体" w:cs="宋体"/>
          <w:b/>
          <w:sz w:val="24"/>
          <w:szCs w:val="24"/>
          <w:lang w:bidi="ar"/>
        </w:rPr>
        <w:t xml:space="preserve">。</w:t>
      </w:r>
      <w:r/>
    </w:p>
    <w:p>
      <w:pPr>
        <w:jc w:val="left"/>
        <w:spacing w:line="440" w:lineRule="exact"/>
        <w:rPr>
          <w:rFonts w:ascii="宋体" w:hAnsi="宋体" w:cs="宋体"/>
          <w:b/>
          <w:sz w:val="28"/>
          <w:szCs w:val="28"/>
        </w:rPr>
      </w:pPr>
      <w:r>
        <w:rPr>
          <w:rFonts w:hint="eastAsia" w:ascii="宋体" w:hAnsi="宋体" w:cs="宋体"/>
          <w:b/>
          <w:sz w:val="28"/>
          <w:szCs w:val="28"/>
          <w:lang w:bidi="ar"/>
        </w:rPr>
        <w:t xml:space="preserve">三、技术参数要求</w:t>
      </w:r>
      <w:r/>
    </w:p>
    <w:p>
      <w:pPr>
        <w:ind w:firstLine="480"/>
        <w:jc w:val="left"/>
        <w:spacing w:line="480" w:lineRule="exact"/>
        <w:rPr>
          <w:rFonts w:ascii="宋体" w:hAnsi="宋体" w:cs="宋体"/>
          <w:color w:val="000000"/>
          <w:sz w:val="24"/>
          <w:szCs w:val="24"/>
          <w:highlight w:val="none"/>
        </w:rPr>
      </w:pPr>
      <w:r/>
      <w:bookmarkStart w:id="209" w:name="_Hlk8400121"/>
      <w:r>
        <w:rPr>
          <w:rFonts w:hint="eastAsia" w:ascii="宋体" w:hAnsi="宋体" w:cs="宋体"/>
          <w:color w:val="000000"/>
          <w:sz w:val="24"/>
          <w:szCs w:val="24"/>
          <w:lang w:bidi="ar"/>
        </w:rPr>
        <w:t xml:space="preserve">1、钢制公寓床</w:t>
      </w:r>
      <w:bookmarkEnd w:id="209"/>
      <w:r>
        <w:rPr>
          <w:rFonts w:hint="eastAsia" w:ascii="宋体" w:hAnsi="宋体" w:cs="宋体"/>
          <w:color w:val="000000"/>
          <w:sz w:val="24"/>
          <w:szCs w:val="24"/>
          <w:lang w:bidi="ar"/>
        </w:rPr>
        <w:t xml:space="preserve">：尺寸要求（单张）</w:t>
      </w:r>
      <w:r>
        <w:rPr>
          <w:rFonts w:hint="eastAsia" w:ascii="宋体" w:hAnsi="宋体" w:cs="宋体"/>
          <w:color w:val="000000"/>
          <w:sz w:val="24"/>
          <w:szCs w:val="24"/>
          <w:highlight w:val="none"/>
          <w:lang w:bidi="ar"/>
        </w:rPr>
        <w:t xml:space="preserve">：</w:t>
      </w:r>
      <w:r>
        <w:rPr>
          <w:rFonts w:hint="eastAsia" w:ascii="宋体" w:hAnsi="宋体" w:cs="宋体"/>
          <w:iCs/>
          <w:color w:val="000000"/>
          <w:sz w:val="24"/>
          <w:szCs w:val="24"/>
          <w:highlight w:val="none"/>
          <w:lang w:bidi="ar"/>
        </w:rPr>
        <w:t xml:space="preserve">长（外径）2000</w:t>
      </w:r>
      <w:r>
        <w:rPr>
          <w:rFonts w:hint="eastAsia" w:ascii="宋体" w:hAnsi="宋体" w:cs="宋体"/>
          <w:color w:val="000000"/>
          <w:szCs w:val="21"/>
          <w:highlight w:val="none"/>
          <w:lang w:bidi="ar"/>
        </w:rPr>
        <w:t xml:space="preserve">*</w:t>
      </w:r>
      <w:r>
        <w:rPr>
          <w:rFonts w:hint="eastAsia" w:ascii="宋体" w:hAnsi="宋体" w:cs="宋体"/>
          <w:iCs/>
          <w:color w:val="000000"/>
          <w:sz w:val="24"/>
          <w:szCs w:val="24"/>
          <w:highlight w:val="none"/>
          <w:lang w:bidi="ar"/>
        </w:rPr>
        <w:t xml:space="preserve">宽900</w:t>
      </w:r>
      <w:r>
        <w:rPr>
          <w:rFonts w:hint="eastAsia" w:ascii="宋体" w:hAnsi="宋体" w:cs="宋体"/>
          <w:color w:val="000000"/>
          <w:szCs w:val="21"/>
          <w:highlight w:val="none"/>
          <w:lang w:bidi="ar"/>
        </w:rPr>
        <w:t xml:space="preserve">*</w:t>
      </w:r>
      <w:r>
        <w:rPr>
          <w:rFonts w:hint="eastAsia" w:ascii="宋体" w:hAnsi="宋体" w:cs="宋体"/>
          <w:iCs/>
          <w:color w:val="000000"/>
          <w:sz w:val="24"/>
          <w:szCs w:val="24"/>
          <w:highlight w:val="none"/>
          <w:lang w:bidi="ar"/>
        </w:rPr>
        <w:t xml:space="preserve">高2050mm</w:t>
      </w:r>
      <w:r/>
    </w:p>
    <w:p>
      <w:pPr>
        <w:ind w:firstLine="480"/>
        <w:jc w:val="left"/>
        <w:spacing w:line="480" w:lineRule="exact"/>
        <w:rPr>
          <w:rFonts w:ascii="宋体" w:hAnsi="宋体" w:cs="宋体"/>
          <w:color w:val="000000"/>
          <w:sz w:val="24"/>
          <w:szCs w:val="24"/>
        </w:rPr>
      </w:pPr>
      <w:r>
        <w:rPr>
          <w:rFonts w:hint="eastAsia" w:ascii="宋体" w:hAnsi="宋体" w:cs="宋体"/>
          <w:color w:val="000000"/>
          <w:sz w:val="24"/>
          <w:szCs w:val="24"/>
          <w:lang w:bidi="ar"/>
        </w:rPr>
        <w:t xml:space="preserve">（1）</w:t>
      </w:r>
      <w:r>
        <w:rPr>
          <w:rFonts w:hint="eastAsia" w:ascii="宋体" w:hAnsi="宋体" w:cs="宋体"/>
          <w:i/>
          <w:color w:val="000000"/>
          <w:sz w:val="24"/>
          <w:szCs w:val="24"/>
          <w:u w:val="single"/>
          <w:lang w:bidi="ar"/>
        </w:rPr>
        <w:t xml:space="preserve">立柱：为保证立柱与横梁处于同一平面，尽可能缩小立柱与横梁之间的缝隙，避免出现划伤，采用不低于长82mm</w:t>
      </w:r>
      <w:r>
        <w:rPr>
          <w:rFonts w:hint="eastAsia" w:ascii="宋体" w:hAnsi="宋体" w:cs="宋体"/>
          <w:i/>
          <w:color w:val="000000"/>
          <w:szCs w:val="21"/>
          <w:u w:val="single"/>
          <w:lang w:bidi="ar"/>
        </w:rPr>
        <w:t xml:space="preserve">*</w:t>
      </w:r>
      <w:r>
        <w:rPr>
          <w:rFonts w:hint="eastAsia" w:ascii="宋体" w:hAnsi="宋体" w:cs="宋体"/>
          <w:i/>
          <w:color w:val="000000"/>
          <w:sz w:val="24"/>
          <w:szCs w:val="24"/>
          <w:u w:val="single"/>
          <w:lang w:bidi="ar"/>
        </w:rPr>
        <w:t xml:space="preserve">宽82mm</w:t>
      </w:r>
      <w:r>
        <w:rPr>
          <w:rFonts w:hint="eastAsia" w:ascii="宋体" w:hAnsi="宋体" w:cs="宋体"/>
          <w:i/>
          <w:color w:val="000000"/>
          <w:szCs w:val="21"/>
          <w:u w:val="single"/>
          <w:lang w:bidi="ar"/>
        </w:rPr>
        <w:t xml:space="preserve">*</w:t>
      </w:r>
      <w:r>
        <w:rPr>
          <w:rFonts w:hint="eastAsia" w:ascii="宋体" w:hAnsi="宋体" w:cs="宋体"/>
          <w:i/>
          <w:color w:val="000000"/>
          <w:sz w:val="24"/>
          <w:szCs w:val="24"/>
          <w:u w:val="single"/>
          <w:lang w:bidi="ar"/>
        </w:rPr>
        <w:t xml:space="preserve">厚度1.2mm高频焊接封口型材管，型材成型方式为优质镀锌钢板经成型线轧制而成，不少于四根加强筋</w:t>
      </w:r>
      <w:r>
        <w:rPr>
          <w:rFonts w:hint="eastAsia" w:ascii="宋体" w:hAnsi="宋体" w:cs="宋体"/>
          <w:color w:val="000000"/>
          <w:sz w:val="24"/>
          <w:szCs w:val="24"/>
          <w:lang w:bidi="ar"/>
        </w:rPr>
        <w:t xml:space="preserve">；封闭式型材立柱，立柱内侧采用内直角造型，结构须稳固；外侧呈扇形，底部配有脚套，PP材质。</w:t>
      </w:r>
      <w:r/>
    </w:p>
    <w:p>
      <w:pPr>
        <w:ind w:firstLine="480"/>
        <w:jc w:val="left"/>
        <w:spacing w:line="480" w:lineRule="exact"/>
        <w:rPr>
          <w:rFonts w:ascii="宋体" w:hAnsi="宋体" w:cs="宋体"/>
          <w:color w:val="000000"/>
          <w:sz w:val="24"/>
          <w:szCs w:val="24"/>
        </w:rPr>
      </w:pPr>
      <w:r>
        <w:rPr>
          <w:rFonts w:hint="eastAsia" w:ascii="宋体" w:hAnsi="宋体" w:cs="宋体"/>
          <w:color w:val="000000"/>
          <w:sz w:val="24"/>
          <w:szCs w:val="24"/>
          <w:lang w:bidi="ar"/>
        </w:rPr>
        <w:t xml:space="preserve">（2）</w:t>
      </w:r>
      <w:bookmarkStart w:id="210" w:name="_Hlk73373750"/>
      <w:r>
        <w:rPr>
          <w:rFonts w:hint="eastAsia" w:ascii="宋体" w:hAnsi="宋体" w:cs="宋体"/>
          <w:i/>
          <w:color w:val="000000"/>
          <w:sz w:val="24"/>
          <w:szCs w:val="24"/>
          <w:u w:val="single"/>
          <w:lang w:bidi="ar"/>
        </w:rPr>
        <w:t xml:space="preserve">上铺前横梁</w:t>
      </w:r>
      <w:bookmarkEnd w:id="210"/>
      <w:r>
        <w:rPr>
          <w:rFonts w:hint="eastAsia" w:ascii="宋体" w:hAnsi="宋体" w:cs="宋体"/>
          <w:i/>
          <w:color w:val="000000"/>
          <w:sz w:val="24"/>
          <w:szCs w:val="24"/>
          <w:u w:val="single"/>
          <w:lang w:bidi="ar"/>
        </w:rPr>
        <w:t xml:space="preserve">：不低于100</w:t>
      </w:r>
      <w:r>
        <w:rPr>
          <w:rFonts w:hint="eastAsia" w:ascii="宋体" w:hAnsi="宋体" w:cs="宋体"/>
          <w:i/>
          <w:color w:val="000000"/>
          <w:szCs w:val="21"/>
          <w:u w:val="single"/>
          <w:lang w:bidi="ar"/>
        </w:rPr>
        <w:t xml:space="preserve">*</w:t>
      </w:r>
      <w:r>
        <w:rPr>
          <w:rFonts w:hint="eastAsia" w:ascii="宋体" w:hAnsi="宋体" w:cs="宋体"/>
          <w:i/>
          <w:color w:val="000000"/>
          <w:sz w:val="24"/>
          <w:szCs w:val="24"/>
          <w:u w:val="single"/>
          <w:lang w:bidi="ar"/>
        </w:rPr>
        <w:t xml:space="preserve">35</w:t>
      </w:r>
      <w:r>
        <w:rPr>
          <w:rFonts w:hint="eastAsia" w:ascii="宋体" w:hAnsi="宋体" w:cs="宋体"/>
          <w:i/>
          <w:color w:val="000000"/>
          <w:szCs w:val="21"/>
          <w:u w:val="single"/>
          <w:lang w:bidi="ar"/>
        </w:rPr>
        <w:t xml:space="preserve">*</w:t>
      </w:r>
      <w:r>
        <w:rPr>
          <w:rFonts w:hint="eastAsia" w:ascii="宋体" w:hAnsi="宋体" w:cs="宋体"/>
          <w:i/>
          <w:color w:val="000000"/>
          <w:sz w:val="24"/>
          <w:szCs w:val="24"/>
          <w:u w:val="single"/>
          <w:lang w:bidi="ar"/>
        </w:rPr>
        <w:t xml:space="preserve">1.2mm高频焊接封口型材管，型材成型方式为优质镀锌钢板经成型线轧制而成，中间不少于三根加强筋</w:t>
      </w:r>
      <w:bookmarkStart w:id="211" w:name="_Hlk72960656"/>
      <w:r>
        <w:rPr>
          <w:rFonts w:hint="eastAsia" w:ascii="宋体" w:hAnsi="宋体" w:cs="宋体"/>
          <w:i/>
          <w:color w:val="000000"/>
          <w:sz w:val="24"/>
          <w:szCs w:val="24"/>
          <w:u w:val="single"/>
          <w:lang w:bidi="ar"/>
        </w:rPr>
        <w:t xml:space="preserve">。</w:t>
      </w:r>
      <w:bookmarkEnd w:id="211"/>
      <w:r>
        <w:rPr>
          <w:rFonts w:hint="eastAsia" w:ascii="宋体" w:hAnsi="宋体" w:cs="宋体"/>
          <w:color w:val="000000"/>
          <w:sz w:val="24"/>
          <w:szCs w:val="24"/>
          <w:lang w:bidi="ar"/>
        </w:rPr>
        <w:t xml:space="preserve">下部为圆边，上部为直边使连接件与前床厅齐平整体美观，下部为圆弧造型。</w:t>
      </w:r>
      <w:r/>
    </w:p>
    <w:p>
      <w:pPr>
        <w:ind w:firstLine="480"/>
        <w:jc w:val="left"/>
        <w:spacing w:line="480" w:lineRule="exact"/>
        <w:rPr>
          <w:rFonts w:ascii="宋体" w:hAnsi="宋体" w:cs="宋体"/>
          <w:color w:val="000000"/>
          <w:sz w:val="24"/>
          <w:szCs w:val="24"/>
        </w:rPr>
      </w:pPr>
      <w:r>
        <w:rPr>
          <w:rFonts w:hint="eastAsia" w:ascii="宋体" w:hAnsi="宋体" w:cs="宋体"/>
          <w:color w:val="000000"/>
          <w:sz w:val="24"/>
          <w:szCs w:val="24"/>
          <w:lang w:bidi="ar"/>
        </w:rPr>
        <w:t xml:space="preserve">（3）</w:t>
      </w:r>
      <w:r>
        <w:rPr>
          <w:rFonts w:hint="eastAsia" w:ascii="宋体" w:hAnsi="宋体" w:cs="宋体"/>
          <w:i/>
          <w:color w:val="000000"/>
          <w:sz w:val="24"/>
          <w:szCs w:val="24"/>
          <w:u w:val="single"/>
          <w:lang w:bidi="ar"/>
        </w:rPr>
        <w:t xml:space="preserve">上铺后横梁：不低于100</w:t>
      </w:r>
      <w:r>
        <w:rPr>
          <w:rFonts w:hint="eastAsia" w:ascii="宋体" w:hAnsi="宋体" w:cs="宋体"/>
          <w:i/>
          <w:color w:val="000000"/>
          <w:szCs w:val="21"/>
          <w:u w:val="single"/>
          <w:lang w:bidi="ar"/>
        </w:rPr>
        <w:t xml:space="preserve">*</w:t>
      </w:r>
      <w:r>
        <w:rPr>
          <w:rFonts w:hint="eastAsia" w:ascii="宋体" w:hAnsi="宋体" w:cs="宋体"/>
          <w:i/>
          <w:color w:val="000000"/>
          <w:sz w:val="24"/>
          <w:szCs w:val="24"/>
          <w:u w:val="single"/>
          <w:lang w:bidi="ar"/>
        </w:rPr>
        <w:t xml:space="preserve">35</w:t>
      </w:r>
      <w:r>
        <w:rPr>
          <w:rFonts w:hint="eastAsia" w:ascii="宋体" w:hAnsi="宋体" w:cs="宋体"/>
          <w:i/>
          <w:color w:val="000000"/>
          <w:szCs w:val="21"/>
          <w:u w:val="single"/>
          <w:lang w:bidi="ar"/>
        </w:rPr>
        <w:t xml:space="preserve">*</w:t>
      </w:r>
      <w:r>
        <w:rPr>
          <w:rFonts w:hint="eastAsia" w:ascii="宋体" w:hAnsi="宋体" w:cs="宋体"/>
          <w:i/>
          <w:color w:val="000000"/>
          <w:sz w:val="24"/>
          <w:szCs w:val="24"/>
          <w:u w:val="single"/>
          <w:lang w:bidi="ar"/>
        </w:rPr>
        <w:t xml:space="preserve">1.2mm高频焊接封口型材管，型材成型方式为优质镀锌钢板经成型线轧制而成，与立柱连接牢固可靠。</w:t>
      </w:r>
      <w:r/>
    </w:p>
    <w:p>
      <w:pPr>
        <w:ind w:firstLine="480"/>
        <w:jc w:val="left"/>
        <w:spacing w:line="480" w:lineRule="exact"/>
        <w:rPr>
          <w:rFonts w:ascii="宋体" w:hAnsi="宋体" w:cs="宋体"/>
          <w:color w:val="000000"/>
          <w:sz w:val="24"/>
          <w:szCs w:val="24"/>
        </w:rPr>
      </w:pPr>
      <w:r>
        <w:rPr>
          <w:rFonts w:hint="eastAsia" w:ascii="宋体" w:hAnsi="宋体" w:cs="宋体"/>
          <w:color w:val="000000"/>
          <w:sz w:val="24"/>
          <w:szCs w:val="24"/>
          <w:lang w:bidi="ar"/>
        </w:rPr>
        <w:t xml:space="preserve">（4）</w:t>
      </w:r>
      <w:r>
        <w:rPr>
          <w:rFonts w:hint="eastAsia" w:ascii="宋体" w:hAnsi="宋体" w:cs="宋体"/>
          <w:i/>
          <w:color w:val="000000"/>
          <w:sz w:val="24"/>
          <w:szCs w:val="24"/>
          <w:u w:val="single"/>
          <w:lang w:bidi="ar"/>
        </w:rPr>
        <w:t xml:space="preserve">床撑：不低于20</w:t>
      </w:r>
      <w:r>
        <w:rPr>
          <w:rFonts w:hint="eastAsia" w:ascii="宋体" w:hAnsi="宋体" w:cs="宋体"/>
          <w:i/>
          <w:color w:val="000000"/>
          <w:szCs w:val="21"/>
          <w:u w:val="single"/>
          <w:lang w:bidi="ar"/>
        </w:rPr>
        <w:t xml:space="preserve">*</w:t>
      </w:r>
      <w:r>
        <w:rPr>
          <w:rFonts w:hint="eastAsia" w:ascii="宋体" w:hAnsi="宋体" w:cs="宋体"/>
          <w:i/>
          <w:color w:val="000000"/>
          <w:sz w:val="24"/>
          <w:szCs w:val="24"/>
          <w:u w:val="single"/>
          <w:lang w:bidi="ar"/>
        </w:rPr>
        <w:t xml:space="preserve">30</w:t>
      </w:r>
      <w:r>
        <w:rPr>
          <w:rFonts w:hint="eastAsia" w:ascii="宋体" w:hAnsi="宋体" w:cs="宋体"/>
          <w:i/>
          <w:color w:val="000000"/>
          <w:szCs w:val="21"/>
          <w:u w:val="single"/>
          <w:lang w:bidi="ar"/>
        </w:rPr>
        <w:t xml:space="preserve">*</w:t>
      </w:r>
      <w:r>
        <w:rPr>
          <w:rFonts w:hint="eastAsia" w:ascii="宋体" w:hAnsi="宋体" w:cs="宋体"/>
          <w:i/>
          <w:color w:val="000000"/>
          <w:sz w:val="24"/>
          <w:szCs w:val="24"/>
          <w:u w:val="single"/>
          <w:lang w:bidi="ar"/>
        </w:rPr>
        <w:t xml:space="preserve">1.2mm矩形管，数量≧5根</w:t>
      </w:r>
      <w:r>
        <w:rPr>
          <w:rFonts w:hint="eastAsia" w:ascii="宋体" w:hAnsi="宋体" w:cs="宋体"/>
          <w:color w:val="000000"/>
          <w:sz w:val="24"/>
          <w:szCs w:val="24"/>
          <w:lang w:bidi="ar"/>
        </w:rPr>
        <w:t xml:space="preserve">。</w:t>
      </w:r>
      <w:r/>
    </w:p>
    <w:p>
      <w:pPr>
        <w:ind w:firstLine="480"/>
        <w:jc w:val="left"/>
        <w:spacing w:line="480" w:lineRule="exact"/>
        <w:rPr>
          <w:rFonts w:ascii="宋体" w:hAnsi="宋体" w:cs="宋体"/>
          <w:color w:val="000000"/>
          <w:sz w:val="24"/>
          <w:szCs w:val="24"/>
        </w:rPr>
      </w:pPr>
      <w:r>
        <w:rPr>
          <w:rFonts w:hint="eastAsia" w:ascii="宋体" w:hAnsi="宋体" w:cs="宋体"/>
          <w:color w:val="000000"/>
          <w:sz w:val="24"/>
          <w:szCs w:val="24"/>
          <w:lang w:bidi="ar"/>
        </w:rPr>
        <w:t xml:space="preserve">（5）</w:t>
      </w:r>
      <w:r>
        <w:rPr>
          <w:rFonts w:hint="eastAsia" w:ascii="宋体" w:hAnsi="宋体" w:cs="宋体"/>
          <w:i/>
          <w:color w:val="000000"/>
          <w:sz w:val="24"/>
          <w:szCs w:val="24"/>
          <w:u w:val="single"/>
          <w:lang w:bidi="ar"/>
        </w:rPr>
        <w:t xml:space="preserve">公寓床外挂式爬梯：主管：圆形不低于32mm</w:t>
      </w:r>
      <w:r>
        <w:rPr>
          <w:rFonts w:hint="eastAsia" w:ascii="宋体" w:hAnsi="宋体" w:cs="宋体"/>
          <w:i/>
          <w:color w:val="000000"/>
          <w:szCs w:val="21"/>
          <w:u w:val="single"/>
          <w:lang w:bidi="ar"/>
        </w:rPr>
        <w:t xml:space="preserve">*</w:t>
      </w:r>
      <w:r>
        <w:rPr>
          <w:rFonts w:hint="eastAsia" w:ascii="宋体" w:hAnsi="宋体" w:cs="宋体"/>
          <w:i/>
          <w:color w:val="000000"/>
          <w:sz w:val="24"/>
          <w:szCs w:val="24"/>
          <w:u w:val="single"/>
          <w:lang w:bidi="ar"/>
        </w:rPr>
        <w:t xml:space="preserve">1.2mm钢管；踏步板：不低于435mm</w:t>
      </w:r>
      <w:r>
        <w:rPr>
          <w:rFonts w:hint="eastAsia" w:ascii="宋体" w:hAnsi="宋体" w:cs="宋体"/>
          <w:i/>
          <w:color w:val="000000"/>
          <w:szCs w:val="21"/>
          <w:u w:val="single"/>
          <w:lang w:bidi="ar"/>
        </w:rPr>
        <w:t xml:space="preserve">*</w:t>
      </w:r>
      <w:r>
        <w:rPr>
          <w:rFonts w:hint="eastAsia" w:ascii="宋体" w:hAnsi="宋体" w:cs="宋体"/>
          <w:i/>
          <w:color w:val="000000"/>
          <w:sz w:val="24"/>
          <w:szCs w:val="24"/>
          <w:u w:val="single"/>
          <w:lang w:bidi="ar"/>
        </w:rPr>
        <w:t xml:space="preserve">130mm</w:t>
      </w:r>
      <w:r>
        <w:rPr>
          <w:rFonts w:hint="eastAsia" w:ascii="宋体" w:hAnsi="宋体" w:cs="宋体"/>
          <w:i/>
          <w:color w:val="000000"/>
          <w:szCs w:val="21"/>
          <w:u w:val="single"/>
          <w:lang w:bidi="ar"/>
        </w:rPr>
        <w:t xml:space="preserve">*</w:t>
      </w:r>
      <w:r>
        <w:rPr>
          <w:rFonts w:hint="eastAsia" w:ascii="宋体" w:hAnsi="宋体" w:cs="宋体"/>
          <w:i/>
          <w:color w:val="000000"/>
          <w:sz w:val="24"/>
          <w:szCs w:val="24"/>
          <w:u w:val="single"/>
          <w:lang w:bidi="ar"/>
        </w:rPr>
        <w:t xml:space="preserve">20mm</w:t>
      </w:r>
      <w:r>
        <w:rPr>
          <w:rFonts w:hint="eastAsia" w:ascii="宋体" w:hAnsi="宋体" w:cs="宋体"/>
          <w:color w:val="000000"/>
          <w:sz w:val="24"/>
          <w:szCs w:val="24"/>
          <w:lang w:bidi="ar"/>
        </w:rPr>
        <w:t xml:space="preserve">，采用1.8mm厚的优质冷轧钢板冲压成型，爬梯采用外挂式设计，踏步板设置合理防滑纹路，表面配备荧光防滑垫，保证光线不足情况下仍能安全攀爬。</w:t>
      </w:r>
      <w:r/>
    </w:p>
    <w:p>
      <w:pPr>
        <w:ind w:firstLine="480"/>
        <w:jc w:val="left"/>
        <w:spacing w:line="480" w:lineRule="exact"/>
        <w:rPr>
          <w:rFonts w:ascii="宋体" w:hAnsi="宋体" w:cs="宋体"/>
          <w:color w:val="000000"/>
          <w:sz w:val="24"/>
          <w:szCs w:val="24"/>
        </w:rPr>
      </w:pPr>
      <w:r>
        <w:rPr>
          <w:rFonts w:hint="eastAsia" w:ascii="宋体" w:hAnsi="宋体" w:cs="宋体"/>
          <w:color w:val="000000"/>
          <w:sz w:val="24"/>
          <w:szCs w:val="24"/>
          <w:lang w:bidi="ar"/>
        </w:rPr>
        <w:t xml:space="preserve">（6）床板采用松木条或杉木条，厚度≥15mm，数量</w:t>
      </w:r>
      <w:bookmarkStart w:id="212" w:name="_Hlk72960593"/>
      <w:r>
        <w:rPr>
          <w:rFonts w:hint="eastAsia" w:ascii="宋体" w:hAnsi="宋体" w:cs="宋体"/>
          <w:color w:val="000000"/>
          <w:sz w:val="24"/>
          <w:szCs w:val="24"/>
          <w:lang w:bidi="ar"/>
        </w:rPr>
        <w:t xml:space="preserve">≥7条</w:t>
      </w:r>
      <w:bookmarkEnd w:id="212"/>
      <w:r>
        <w:rPr>
          <w:rFonts w:hint="eastAsia" w:ascii="宋体" w:hAnsi="宋体" w:cs="宋体"/>
          <w:color w:val="000000"/>
          <w:sz w:val="24"/>
          <w:szCs w:val="24"/>
          <w:lang w:bidi="ar"/>
        </w:rPr>
        <w:t xml:space="preserve">，拼板间隙≤10mm；床板横档用4根无结巴抛光方木，大小40*30mm。床板经过杀菌、除臭、消毒、杀虫处理。</w:t>
      </w:r>
      <w:r/>
    </w:p>
    <w:p>
      <w:pPr>
        <w:ind w:firstLine="480"/>
        <w:jc w:val="left"/>
        <w:spacing w:line="480" w:lineRule="exact"/>
        <w:rPr>
          <w:rFonts w:ascii="宋体" w:hAnsi="宋体" w:cs="宋体"/>
          <w:color w:val="000000"/>
          <w:sz w:val="24"/>
          <w:szCs w:val="24"/>
        </w:rPr>
      </w:pPr>
      <w:r/>
      <w:bookmarkStart w:id="213" w:name="_Hlk72935827"/>
      <w:r>
        <w:rPr>
          <w:rFonts w:hint="eastAsia" w:ascii="宋体" w:hAnsi="宋体" w:cs="宋体"/>
          <w:color w:val="000000"/>
          <w:sz w:val="24"/>
          <w:szCs w:val="24"/>
          <w:lang w:bidi="ar"/>
        </w:rPr>
        <w:t xml:space="preserve">（7）</w:t>
      </w:r>
      <w:bookmarkEnd w:id="213"/>
      <w:r>
        <w:rPr>
          <w:rFonts w:hint="eastAsia" w:ascii="宋体" w:hAnsi="宋体" w:cs="宋体"/>
          <w:i/>
          <w:color w:val="000000"/>
          <w:sz w:val="24"/>
          <w:szCs w:val="24"/>
          <w:u w:val="single"/>
          <w:lang w:bidi="ar"/>
        </w:rPr>
        <w:t xml:space="preserve">床架上部正侧护栏：护栏高度不低于300mm, 长度不低于1.3米，采用不低于25*25*1.2mm方管结构</w:t>
      </w:r>
      <w:r>
        <w:rPr>
          <w:rFonts w:hint="eastAsia" w:ascii="宋体" w:hAnsi="宋体" w:cs="宋体"/>
          <w:color w:val="000000"/>
          <w:sz w:val="24"/>
          <w:szCs w:val="24"/>
          <w:lang w:bidi="ar"/>
        </w:rPr>
        <w:t xml:space="preserve">，确保护栏安全性。另一侧护栏：护栏高度与正面护栏一致, 长度与横梁一致，采用不低于25*25*1.2mm方管结构。</w:t>
      </w:r>
      <w:r/>
    </w:p>
    <w:p>
      <w:pPr>
        <w:ind w:firstLine="480"/>
        <w:jc w:val="left"/>
        <w:spacing w:line="480" w:lineRule="exact"/>
        <w:rPr>
          <w:rFonts w:ascii="宋体" w:hAnsi="宋体" w:cs="宋体"/>
          <w:color w:val="000000"/>
          <w:sz w:val="24"/>
          <w:szCs w:val="24"/>
        </w:rPr>
      </w:pPr>
      <w:r>
        <w:rPr>
          <w:rFonts w:hint="eastAsia" w:ascii="宋体" w:hAnsi="宋体" w:cs="宋体"/>
          <w:color w:val="000000"/>
          <w:sz w:val="24"/>
          <w:szCs w:val="24"/>
          <w:lang w:bidi="ar"/>
        </w:rPr>
        <w:t xml:space="preserve">（8）</w:t>
      </w:r>
      <w:r>
        <w:rPr>
          <w:rFonts w:hint="eastAsia" w:ascii="宋体" w:hAnsi="宋体" w:cs="宋体"/>
          <w:i/>
          <w:color w:val="000000"/>
          <w:sz w:val="24"/>
          <w:szCs w:val="24"/>
          <w:u w:val="single"/>
          <w:lang w:bidi="ar"/>
        </w:rPr>
        <w:t xml:space="preserve">床头护栏：护栏高度不低于300mm,安全牢固</w:t>
      </w:r>
      <w:r>
        <w:rPr>
          <w:rFonts w:hint="eastAsia" w:ascii="宋体" w:hAnsi="宋体" w:cs="宋体"/>
          <w:color w:val="000000"/>
          <w:sz w:val="24"/>
          <w:szCs w:val="24"/>
          <w:lang w:bidi="ar"/>
        </w:rPr>
        <w:t xml:space="preserve">。</w:t>
      </w:r>
      <w:r/>
    </w:p>
    <w:p>
      <w:pPr>
        <w:ind w:firstLine="480"/>
        <w:jc w:val="left"/>
        <w:spacing w:line="480" w:lineRule="exact"/>
        <w:rPr>
          <w:rFonts w:ascii="宋体" w:hAnsi="宋体" w:cs="宋体"/>
          <w:color w:val="000000"/>
          <w:sz w:val="24"/>
          <w:szCs w:val="24"/>
        </w:rPr>
      </w:pPr>
      <w:r>
        <w:rPr>
          <w:rFonts w:hint="eastAsia" w:ascii="宋体" w:hAnsi="宋体" w:cs="宋体"/>
          <w:color w:val="000000"/>
          <w:sz w:val="24"/>
          <w:szCs w:val="24"/>
          <w:lang w:bidi="ar"/>
        </w:rPr>
        <w:t xml:space="preserve">（9）所用管材必须符合国家标准，加工程序必须经过除油、除锈、硅烷技术处理、静电喷塑；管材无裂痕、叠层，弯管处弧形圆滑一致，波纹高低不大于0.4mm；焊接部位要平整、光滑、无裂痕、无错位、无虚焊；喷塑部位无漏喷、气泡、桔皮、杂质等现象，颜色要求一致协调，美观大方。</w:t>
      </w:r>
      <w:r/>
    </w:p>
    <w:p>
      <w:pPr>
        <w:ind w:firstLine="480"/>
        <w:jc w:val="left"/>
        <w:spacing w:line="480" w:lineRule="exact"/>
        <w:rPr>
          <w:rFonts w:ascii="宋体" w:hAnsi="宋体" w:cs="宋体"/>
          <w:color w:val="000000"/>
          <w:sz w:val="24"/>
          <w:szCs w:val="24"/>
        </w:rPr>
      </w:pPr>
      <w:r>
        <w:rPr>
          <w:rFonts w:hint="eastAsia" w:ascii="宋体" w:hAnsi="宋体" w:cs="宋体"/>
          <w:color w:val="000000"/>
          <w:sz w:val="24"/>
          <w:szCs w:val="24"/>
          <w:lang w:bidi="ar"/>
        </w:rPr>
        <w:t xml:space="preserve">技术要求：</w:t>
      </w:r>
      <w:r/>
    </w:p>
    <w:p>
      <w:pPr>
        <w:ind w:firstLine="480"/>
        <w:jc w:val="left"/>
        <w:spacing w:line="480" w:lineRule="exact"/>
        <w:rPr>
          <w:rFonts w:ascii="宋体" w:hAnsi="宋体" w:cs="宋体"/>
          <w:color w:val="000000"/>
          <w:sz w:val="24"/>
          <w:szCs w:val="24"/>
        </w:rPr>
      </w:pPr>
      <w:r>
        <w:rPr>
          <w:rFonts w:hint="eastAsia" w:ascii="宋体" w:hAnsi="宋体" w:cs="宋体"/>
          <w:color w:val="000000"/>
          <w:sz w:val="24"/>
          <w:szCs w:val="24"/>
          <w:lang w:bidi="ar"/>
        </w:rPr>
        <w:t xml:space="preserve">（1）表面光滑无毛刺，焊接处理打磨平整平滑圆滑过渡。</w:t>
      </w:r>
      <w:r/>
    </w:p>
    <w:p>
      <w:pPr>
        <w:ind w:firstLine="480"/>
        <w:jc w:val="left"/>
        <w:spacing w:line="480" w:lineRule="exact"/>
        <w:rPr>
          <w:rFonts w:ascii="宋体" w:hAnsi="宋体" w:cs="宋体"/>
          <w:color w:val="000000"/>
          <w:sz w:val="24"/>
          <w:szCs w:val="24"/>
        </w:rPr>
      </w:pPr>
      <w:r>
        <w:rPr>
          <w:rFonts w:hint="eastAsia" w:ascii="宋体" w:hAnsi="宋体" w:cs="宋体"/>
          <w:color w:val="000000"/>
          <w:sz w:val="24"/>
          <w:szCs w:val="24"/>
          <w:lang w:bidi="ar"/>
        </w:rPr>
        <w:t xml:space="preserve">（2）焊接处后应无脱焊、虚焊、焊穿等。</w:t>
      </w:r>
      <w:r/>
    </w:p>
    <w:p>
      <w:pPr>
        <w:ind w:firstLine="480"/>
        <w:jc w:val="left"/>
        <w:spacing w:line="480" w:lineRule="exact"/>
        <w:rPr>
          <w:rFonts w:ascii="宋体" w:hAnsi="宋体" w:cs="宋体"/>
          <w:color w:val="000000"/>
          <w:sz w:val="24"/>
          <w:szCs w:val="24"/>
        </w:rPr>
      </w:pPr>
      <w:r>
        <w:rPr>
          <w:rFonts w:hint="eastAsia" w:ascii="宋体" w:hAnsi="宋体" w:cs="宋体"/>
          <w:color w:val="000000"/>
          <w:sz w:val="24"/>
          <w:szCs w:val="24"/>
          <w:lang w:bidi="ar"/>
        </w:rPr>
        <w:t xml:space="preserve">（3）喷塑涂层应无露底、凹凸、疙瘩、皱皮、色差、明显挂涂、起泡、划痕和胶漆。</w:t>
      </w:r>
      <w:r/>
    </w:p>
    <w:p>
      <w:pPr>
        <w:ind w:firstLine="480"/>
        <w:jc w:val="left"/>
        <w:spacing w:line="480" w:lineRule="exact"/>
        <w:rPr>
          <w:rFonts w:ascii="宋体" w:hAnsi="宋体" w:cs="宋体"/>
          <w:color w:val="000000"/>
          <w:sz w:val="24"/>
          <w:szCs w:val="24"/>
        </w:rPr>
      </w:pPr>
      <w:r>
        <w:rPr>
          <w:rFonts w:hint="eastAsia" w:ascii="宋体" w:hAnsi="宋体" w:cs="宋体"/>
          <w:color w:val="000000"/>
          <w:sz w:val="24"/>
          <w:szCs w:val="24"/>
          <w:lang w:bidi="ar"/>
        </w:rPr>
        <w:t xml:space="preserve">（4）未标注尺寸公差按GB/T1804-C。</w:t>
      </w:r>
      <w:r/>
    </w:p>
    <w:p>
      <w:pPr>
        <w:ind w:firstLine="480"/>
        <w:jc w:val="left"/>
        <w:spacing w:line="480" w:lineRule="exact"/>
        <w:rPr>
          <w:rFonts w:ascii="宋体" w:hAnsi="宋体" w:cs="宋体"/>
          <w:color w:val="000000"/>
          <w:sz w:val="24"/>
          <w:szCs w:val="24"/>
        </w:rPr>
      </w:pPr>
      <w:r>
        <w:rPr>
          <w:rFonts w:hint="eastAsia" w:ascii="宋体" w:hAnsi="宋体" w:cs="宋体"/>
          <w:color w:val="000000"/>
          <w:sz w:val="24"/>
          <w:szCs w:val="24"/>
          <w:lang w:bidi="ar"/>
        </w:rPr>
        <w:t xml:space="preserve">（5）所有材料采用国家行业标准，不含有有害于人体的材料，并符合国家环保要求。</w:t>
      </w:r>
      <w:r/>
    </w:p>
    <w:p>
      <w:pPr>
        <w:ind w:firstLine="480"/>
        <w:jc w:val="left"/>
        <w:spacing w:line="480" w:lineRule="exact"/>
        <w:rPr>
          <w:rFonts w:ascii="宋体" w:hAnsi="宋体" w:cs="宋体"/>
          <w:sz w:val="24"/>
          <w:szCs w:val="24"/>
        </w:rPr>
      </w:pPr>
      <w:r>
        <w:rPr>
          <w:rFonts w:hint="eastAsia" w:ascii="宋体" w:hAnsi="宋体" w:cs="宋体"/>
          <w:sz w:val="24"/>
          <w:szCs w:val="24"/>
          <w:lang w:bidi="ar"/>
        </w:rPr>
        <w:t xml:space="preserve">参考结构图：</w:t>
      </w:r>
      <w:r/>
    </w:p>
    <w:p>
      <w:pPr>
        <w:pStyle w:val="772"/>
        <w:widowControl/>
      </w:pPr>
      <w:r/>
      <w:r/>
    </w:p>
    <w:p>
      <w:pPr>
        <w:jc w:val="center"/>
        <w:rPr>
          <w:rFonts w:ascii="宋体" w:hAnsi="宋体" w:cs="Arial"/>
          <w:b/>
          <w:sz w:val="24"/>
        </w:rPr>
      </w:pPr>
      <w:r>
        <w:rPr>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677545</wp:posOffset>
                </wp:positionH>
                <wp:positionV relativeFrom="paragraph">
                  <wp:posOffset>2097405</wp:posOffset>
                </wp:positionV>
                <wp:extent cx="5276850" cy="2508250"/>
                <wp:effectExtent l="0" t="0" r="0" b="6350"/>
                <wp:wrapNone/>
                <wp:docPr id="1" name="图片 2" descr="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22"/>
                        <pic:cNvPicPr>
                          <a:picLocks noChangeAspect="1"/>
                        </pic:cNvPicPr>
                        <pic:nvPr/>
                      </pic:nvPicPr>
                      <pic:blipFill>
                        <a:blip r:embed="rId14"/>
                        <a:stretch/>
                      </pic:blipFill>
                      <pic:spPr bwMode="auto">
                        <a:xfrm>
                          <a:off x="0" y="0"/>
                          <a:ext cx="5276850" cy="250825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53.3pt;mso-position-horizontal:absolute;mso-position-vertical-relative:text;margin-top:165.2pt;mso-position-vertical:absolute;width:415.5pt;height:197.5pt;mso-wrap-distance-left:9.0pt;mso-wrap-distance-top:0.0pt;mso-wrap-distance-right:9.0pt;mso-wrap-distance-bottom:0.0pt;" stroked="f" strokeweight="0.75pt">
                <v:path textboxrect="0,0,0,0"/>
                <v:imagedata r:id="rId14" o:title=""/>
              </v:shape>
            </w:pict>
          </mc:Fallback>
        </mc:AlternateContent>
      </w:r>
      <w:r>
        <w:rPr>
          <w:rFonts w:hint="eastAsia" w:ascii="宋体" w:hAnsi="宋体" w:cs="Arial"/>
          <w:b/>
          <w:sz w:val="24"/>
          <w:lang w:bidi="ar"/>
        </w:rPr>
        <mc:AlternateContent>
          <mc:Choice Requires="wpg">
            <w:drawing>
              <wp:inline xmlns:wp="http://schemas.openxmlformats.org/drawingml/2006/wordprocessingDrawing" distT="0" distB="0" distL="0" distR="0">
                <wp:extent cx="5267325" cy="2333625"/>
                <wp:effectExtent l="0" t="0" r="9525" b="9525"/>
                <wp:docPr id="2" name="图片 1"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1"/>
                        <pic:cNvPicPr>
                          <a:picLocks noChangeAspect="1"/>
                        </pic:cNvPicPr>
                        <pic:nvPr/>
                      </pic:nvPicPr>
                      <pic:blipFill>
                        <a:blip r:embed="rId15"/>
                        <a:stretch/>
                      </pic:blipFill>
                      <pic:spPr bwMode="auto">
                        <a:xfrm>
                          <a:off x="0" y="0"/>
                          <a:ext cx="5267325" cy="23336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4.8pt;height:183.8pt;mso-wrap-distance-left:0.0pt;mso-wrap-distance-top:0.0pt;mso-wrap-distance-right:0.0pt;mso-wrap-distance-bottom:0.0pt;" stroked="f" strokeweight="0.75pt">
                <v:path textboxrect="0,0,0,0"/>
                <v:imagedata r:id="rId15" o:title=""/>
              </v:shape>
            </w:pict>
          </mc:Fallback>
        </mc:AlternateContent>
      </w:r>
      <w:r/>
    </w:p>
    <w:p>
      <w:pPr>
        <w:ind w:firstLine="480"/>
        <w:jc w:val="left"/>
        <w:spacing w:line="480" w:lineRule="exact"/>
        <w:rPr>
          <w:rFonts w:ascii="宋体" w:hAnsi="宋体" w:cs="宋体"/>
          <w:color w:val="000000"/>
          <w:sz w:val="24"/>
          <w:szCs w:val="24"/>
        </w:rPr>
      </w:pPr>
      <w:r>
        <w:rPr>
          <w:rFonts w:ascii="宋体" w:hAnsi="宋体" w:cs="宋体"/>
          <w:color w:val="000000"/>
          <w:sz w:val="24"/>
          <w:szCs w:val="24"/>
        </w:rPr>
      </w:r>
      <w:r/>
    </w:p>
    <w:p>
      <w:pPr>
        <w:ind w:firstLine="480"/>
        <w:jc w:val="left"/>
        <w:spacing w:line="480" w:lineRule="exact"/>
        <w:rPr>
          <w:rFonts w:ascii="宋体" w:hAnsi="宋体" w:cs="宋体"/>
          <w:color w:val="000000"/>
          <w:sz w:val="24"/>
          <w:szCs w:val="24"/>
        </w:rPr>
      </w:pPr>
      <w:r>
        <w:rPr>
          <w:rFonts w:ascii="宋体" w:hAnsi="宋体" w:cs="宋体"/>
          <w:color w:val="000000"/>
          <w:sz w:val="24"/>
          <w:szCs w:val="24"/>
        </w:rPr>
      </w:r>
      <w:r/>
    </w:p>
    <w:p>
      <w:pPr>
        <w:pStyle w:val="763"/>
      </w:pPr>
      <w:r/>
      <w:r/>
    </w:p>
    <w:p>
      <w:r/>
      <w:r/>
    </w:p>
    <w:p>
      <w:pPr>
        <w:pStyle w:val="763"/>
      </w:pPr>
      <w:r/>
      <w:r/>
    </w:p>
    <w:p>
      <w:r/>
      <w:r/>
    </w:p>
    <w:p>
      <w:pPr>
        <w:pStyle w:val="763"/>
        <w:rPr>
          <w:rFonts w:hint="eastAsia"/>
        </w:rPr>
      </w:pPr>
      <w:r>
        <w:rPr>
          <w:rFonts w:hint="eastAsia"/>
        </w:rPr>
      </w:r>
      <w:r/>
    </w:p>
    <w:p>
      <w:pPr>
        <w:ind w:firstLine="480"/>
        <w:jc w:val="left"/>
        <w:spacing w:line="480" w:lineRule="exact"/>
        <w:rPr>
          <w:rFonts w:ascii="宋体" w:hAnsi="宋体" w:cs="宋体"/>
          <w:color w:val="000000"/>
          <w:sz w:val="24"/>
          <w:szCs w:val="24"/>
        </w:rPr>
      </w:pPr>
      <w:r>
        <w:rPr>
          <w:rFonts w:ascii="宋体" w:hAnsi="宋体" w:cs="宋体"/>
          <w:color w:val="000000"/>
          <w:sz w:val="24"/>
          <w:szCs w:val="24"/>
        </w:rPr>
      </w:r>
      <w:r/>
    </w:p>
    <w:p>
      <w:pPr>
        <w:ind w:firstLine="480"/>
        <w:jc w:val="left"/>
        <w:spacing w:line="480" w:lineRule="exact"/>
        <w:rPr>
          <w:rFonts w:ascii="宋体" w:hAnsi="宋体" w:cs="宋体"/>
          <w:color w:val="000000"/>
          <w:sz w:val="24"/>
          <w:szCs w:val="24"/>
        </w:rPr>
      </w:pPr>
      <w:r>
        <w:rPr>
          <w:rFonts w:ascii="宋体" w:hAnsi="宋体" w:cs="宋体"/>
          <w:color w:val="000000"/>
          <w:sz w:val="24"/>
          <w:szCs w:val="24"/>
        </w:rPr>
      </w:r>
      <w:r/>
    </w:p>
    <w:p>
      <w:pPr>
        <w:ind w:firstLine="480"/>
        <w:jc w:val="left"/>
        <w:spacing w:line="480" w:lineRule="exact"/>
        <w:rPr>
          <w:rFonts w:ascii="宋体" w:hAnsi="宋体" w:cs="宋体"/>
          <w:color w:val="000000"/>
          <w:sz w:val="24"/>
          <w:szCs w:val="24"/>
        </w:rPr>
      </w:pPr>
      <w:r>
        <w:rPr>
          <w:rFonts w:ascii="宋体" w:hAnsi="宋体" w:cs="宋体"/>
          <w:color w:val="000000"/>
          <w:sz w:val="24"/>
          <w:szCs w:val="24"/>
        </w:rPr>
      </w:r>
      <w:r/>
    </w:p>
    <w:p>
      <w:pPr>
        <w:ind w:firstLine="480"/>
        <w:jc w:val="left"/>
        <w:spacing w:line="480" w:lineRule="exact"/>
        <w:rPr>
          <w:rFonts w:ascii="宋体" w:hAnsi="宋体" w:cs="宋体"/>
          <w:color w:val="000000"/>
          <w:sz w:val="24"/>
          <w:szCs w:val="24"/>
        </w:rPr>
      </w:pPr>
      <w:r>
        <w:rPr>
          <w:rFonts w:ascii="宋体" w:hAnsi="宋体" w:cs="宋体"/>
          <w:color w:val="000000"/>
          <w:sz w:val="24"/>
          <w:szCs w:val="24"/>
        </w:rPr>
      </w:r>
      <w:r/>
    </w:p>
    <w:p>
      <w:pPr>
        <w:ind w:firstLine="480"/>
        <w:jc w:val="left"/>
        <w:spacing w:line="480" w:lineRule="exact"/>
        <w:rPr>
          <w:rFonts w:ascii="宋体" w:hAnsi="宋体" w:cs="宋体"/>
          <w:color w:val="000000"/>
          <w:sz w:val="24"/>
          <w:szCs w:val="24"/>
        </w:rPr>
      </w:pPr>
      <w:r>
        <w:rPr>
          <w:rFonts w:hint="eastAsia" w:ascii="宋体" w:hAnsi="宋体" w:cs="宋体"/>
          <w:color w:val="000000"/>
          <w:sz w:val="24"/>
          <w:szCs w:val="24"/>
          <w:lang w:bidi="ar"/>
        </w:rPr>
        <w:t xml:space="preserve">2.钢制床下衣柜</w:t>
      </w:r>
      <w:r/>
    </w:p>
    <w:p>
      <w:pPr>
        <w:ind w:firstLine="480"/>
        <w:jc w:val="left"/>
        <w:spacing w:line="480" w:lineRule="exact"/>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尺寸要求：长800</w:t>
      </w:r>
      <w:r>
        <w:rPr>
          <w:rFonts w:hint="eastAsia" w:ascii="宋体" w:hAnsi="宋体" w:cs="宋体"/>
          <w:color w:val="000000"/>
          <w:szCs w:val="21"/>
          <w:highlight w:val="none"/>
          <w:lang w:bidi="ar"/>
        </w:rPr>
        <w:t xml:space="preserve">*</w:t>
      </w:r>
      <w:r>
        <w:rPr>
          <w:rFonts w:hint="eastAsia" w:ascii="宋体" w:hAnsi="宋体" w:cs="宋体"/>
          <w:color w:val="000000"/>
          <w:sz w:val="24"/>
          <w:szCs w:val="24"/>
          <w:highlight w:val="none"/>
          <w:lang w:bidi="ar"/>
        </w:rPr>
        <w:t xml:space="preserve">宽600</w:t>
      </w:r>
      <w:r>
        <w:rPr>
          <w:rFonts w:hint="eastAsia" w:ascii="宋体" w:hAnsi="宋体" w:cs="宋体"/>
          <w:color w:val="000000"/>
          <w:szCs w:val="21"/>
          <w:highlight w:val="none"/>
          <w:lang w:bidi="ar"/>
        </w:rPr>
        <w:t xml:space="preserve">*</w:t>
      </w:r>
      <w:r>
        <w:rPr>
          <w:rFonts w:hint="eastAsia" w:ascii="宋体" w:hAnsi="宋体" w:cs="宋体"/>
          <w:color w:val="000000"/>
          <w:sz w:val="24"/>
          <w:szCs w:val="24"/>
          <w:highlight w:val="none"/>
          <w:lang w:bidi="ar"/>
        </w:rPr>
        <w:t xml:space="preserve">高1600mm</w:t>
      </w:r>
      <w:r/>
    </w:p>
    <w:p>
      <w:pPr>
        <w:ind w:firstLine="480"/>
        <w:jc w:val="left"/>
        <w:spacing w:line="480" w:lineRule="exact"/>
        <w:rPr>
          <w:rFonts w:ascii="宋体" w:hAnsi="宋体" w:cs="宋体"/>
          <w:color w:val="000000"/>
          <w:sz w:val="24"/>
          <w:szCs w:val="24"/>
        </w:rPr>
      </w:pPr>
      <w:r>
        <w:rPr>
          <w:rFonts w:hint="eastAsia" w:ascii="宋体" w:hAnsi="宋体" w:cs="宋体"/>
          <w:i/>
          <w:color w:val="000000"/>
          <w:sz w:val="24"/>
          <w:szCs w:val="24"/>
          <w:u w:val="single"/>
          <w:lang w:bidi="ar"/>
        </w:rPr>
        <w:t xml:space="preserve">柜门：</w:t>
      </w:r>
      <w:bookmarkStart w:id="214" w:name="OLE_LINK10"/>
      <w:r>
        <w:rPr>
          <w:rFonts w:hint="eastAsia" w:ascii="宋体" w:hAnsi="宋体" w:cs="宋体"/>
          <w:i/>
          <w:color w:val="000000"/>
          <w:sz w:val="24"/>
          <w:szCs w:val="24"/>
          <w:u w:val="single"/>
          <w:lang w:bidi="ar"/>
        </w:rPr>
        <w:t xml:space="preserve">采用推拉折叠门</w:t>
      </w:r>
      <w:bookmarkEnd w:id="214"/>
      <w:r>
        <w:rPr>
          <w:rFonts w:hint="eastAsia" w:ascii="宋体" w:hAnsi="宋体" w:cs="宋体"/>
          <w:i/>
          <w:color w:val="000000"/>
          <w:sz w:val="24"/>
          <w:szCs w:val="24"/>
          <w:u w:val="single"/>
          <w:lang w:bidi="ar"/>
        </w:rPr>
        <w:t xml:space="preserve">，单侧门宽370mm</w:t>
      </w:r>
      <w:r>
        <w:rPr>
          <w:rFonts w:hint="eastAsia" w:ascii="宋体" w:hAnsi="宋体" w:cs="宋体"/>
          <w:i/>
          <w:sz w:val="24"/>
          <w:szCs w:val="24"/>
          <w:u w:val="single"/>
          <w:lang w:bidi="ar"/>
        </w:rPr>
        <w:t xml:space="preserve">不得偏离</w:t>
      </w:r>
      <w:r>
        <w:rPr>
          <w:rFonts w:hint="eastAsia" w:ascii="宋体" w:hAnsi="宋体" w:cs="宋体"/>
          <w:color w:val="000000"/>
          <w:sz w:val="24"/>
          <w:szCs w:val="24"/>
          <w:lang w:bidi="ar"/>
        </w:rPr>
        <w:t xml:space="preserve">，上下采用优质轨道与滑轮，柜门与衣柜一侧固定，坚固耐用，推拉折叠顺畅，门开放角度设置合理。</w:t>
      </w:r>
      <w:r/>
    </w:p>
    <w:p>
      <w:pPr>
        <w:ind w:firstLine="480"/>
        <w:jc w:val="left"/>
        <w:spacing w:line="480" w:lineRule="exact"/>
        <w:rPr>
          <w:rFonts w:ascii="宋体" w:hAnsi="宋体" w:cs="宋体"/>
          <w:color w:val="000000"/>
          <w:sz w:val="24"/>
          <w:szCs w:val="24"/>
        </w:rPr>
      </w:pPr>
      <w:r>
        <w:rPr>
          <w:rFonts w:hint="eastAsia" w:ascii="宋体" w:hAnsi="宋体" w:cs="宋体"/>
          <w:color w:val="000000"/>
          <w:sz w:val="24"/>
          <w:szCs w:val="24"/>
          <w:lang w:bidi="ar"/>
        </w:rPr>
        <w:t xml:space="preserve">衣柜内部：内部上侧一根挂衣杆，承载能力不小于25KG。</w:t>
      </w:r>
      <w:r/>
    </w:p>
    <w:p>
      <w:pPr>
        <w:ind w:firstLine="480"/>
        <w:jc w:val="left"/>
        <w:spacing w:line="480" w:lineRule="exact"/>
        <w:rPr>
          <w:rFonts w:ascii="宋体" w:hAnsi="宋体" w:cs="宋体"/>
          <w:color w:val="000000"/>
          <w:sz w:val="24"/>
          <w:szCs w:val="24"/>
        </w:rPr>
      </w:pPr>
      <w:r>
        <w:rPr>
          <w:rFonts w:hint="eastAsia" w:ascii="宋体" w:hAnsi="宋体" w:cs="宋体"/>
          <w:color w:val="000000"/>
          <w:sz w:val="24"/>
          <w:szCs w:val="24"/>
          <w:lang w:bidi="ar"/>
        </w:rPr>
        <w:t xml:space="preserve">锁具：采用优质锁具和拉手。（以甲方要求为准）</w:t>
      </w:r>
      <w:r/>
    </w:p>
    <w:p>
      <w:pPr>
        <w:ind w:firstLine="480"/>
        <w:jc w:val="left"/>
        <w:spacing w:line="480" w:lineRule="exact"/>
        <w:rPr>
          <w:rFonts w:ascii="宋体" w:hAnsi="宋体" w:cs="宋体"/>
          <w:color w:val="000000"/>
          <w:sz w:val="24"/>
          <w:szCs w:val="24"/>
        </w:rPr>
      </w:pPr>
      <w:r>
        <w:rPr>
          <w:rFonts w:hint="eastAsia" w:ascii="宋体" w:hAnsi="宋体" w:cs="宋体"/>
          <w:color w:val="000000"/>
          <w:sz w:val="24"/>
          <w:szCs w:val="24"/>
          <w:lang w:bidi="ar"/>
        </w:rPr>
        <w:t xml:space="preserve">柜体：优质一级喷涂前≥0.6mm优质镀锌钢板。</w:t>
      </w:r>
      <w:r/>
    </w:p>
    <w:p>
      <w:pPr>
        <w:ind w:firstLine="480"/>
        <w:jc w:val="left"/>
        <w:spacing w:line="480" w:lineRule="exact"/>
        <w:rPr>
          <w:rFonts w:ascii="宋体" w:hAnsi="宋体" w:cs="宋体"/>
          <w:color w:val="000000"/>
          <w:sz w:val="24"/>
          <w:szCs w:val="24"/>
        </w:rPr>
      </w:pPr>
      <w:r>
        <w:rPr>
          <w:rFonts w:hint="eastAsia" w:ascii="宋体" w:hAnsi="宋体" w:cs="宋体"/>
          <w:color w:val="000000"/>
          <w:sz w:val="24"/>
          <w:szCs w:val="24"/>
          <w:lang w:bidi="ar"/>
        </w:rPr>
        <w:t xml:space="preserve">表面处理：采用乳化剂和碱性助洗剂脱脂、磷酸除锈、硅烷技术、钝化。塑粉选用优质环氧型聚酯混合粉，防腐性好，附着力强，无异味，涂层厚度≥50um 。</w:t>
      </w:r>
      <w:r/>
    </w:p>
    <w:p>
      <w:pPr>
        <w:ind w:firstLine="480"/>
        <w:jc w:val="left"/>
        <w:spacing w:line="480" w:lineRule="exact"/>
        <w:rPr>
          <w:rFonts w:ascii="宋体" w:hAnsi="宋体" w:cs="宋体"/>
          <w:color w:val="000000"/>
          <w:sz w:val="24"/>
          <w:szCs w:val="24"/>
        </w:rPr>
      </w:pPr>
      <w:r>
        <w:rPr>
          <w:rFonts w:hint="eastAsia" w:ascii="宋体" w:hAnsi="宋体" w:cs="宋体"/>
          <w:color w:val="000000"/>
          <w:sz w:val="24"/>
          <w:szCs w:val="24"/>
          <w:lang w:bidi="ar"/>
        </w:rPr>
        <w:t xml:space="preserve">零部件、组合件：表面光滑、平整、无尖角、起凸。色泽一致，漆面均匀，无划痕。焊接部分连接牢固，焊点光滑平整。</w:t>
      </w:r>
      <w:r/>
    </w:p>
    <w:p>
      <w:pPr>
        <w:ind w:firstLine="480"/>
        <w:jc w:val="left"/>
        <w:spacing w:line="480" w:lineRule="exact"/>
        <w:rPr>
          <w:rFonts w:ascii="宋体" w:hAnsi="宋体" w:cs="宋体"/>
          <w:color w:val="000000"/>
          <w:sz w:val="24"/>
          <w:szCs w:val="24"/>
        </w:rPr>
      </w:pPr>
      <w:r>
        <w:rPr>
          <w:rFonts w:hint="eastAsia" w:ascii="宋体" w:hAnsi="宋体" w:cs="宋体"/>
          <w:color w:val="000000"/>
          <w:sz w:val="24"/>
          <w:szCs w:val="24"/>
          <w:lang w:bidi="ar"/>
        </w:rPr>
        <w:t xml:space="preserve">颜色要求：颜色可选。（以甲方要求为准）</w:t>
      </w:r>
      <w:r/>
    </w:p>
    <w:p>
      <w:pPr>
        <w:ind w:firstLine="480"/>
        <w:jc w:val="left"/>
        <w:spacing w:line="480" w:lineRule="exact"/>
        <w:rPr>
          <w:rFonts w:ascii="宋体" w:hAnsi="宋体" w:cs="宋体"/>
          <w:sz w:val="24"/>
          <w:szCs w:val="24"/>
          <w:lang w:bidi="ar"/>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3530600</wp:posOffset>
                </wp:positionH>
                <wp:positionV relativeFrom="paragraph">
                  <wp:posOffset>297815</wp:posOffset>
                </wp:positionV>
                <wp:extent cx="2730500" cy="4032250"/>
                <wp:effectExtent l="0" t="0" r="0" b="6350"/>
                <wp:wrapNone/>
                <wp:docPr id="3" name="图片 11"/>
                <wp:cNvGraphicFramePr/>
                <a:graphic xmlns:a="http://schemas.openxmlformats.org/drawingml/2006/main">
                  <a:graphicData uri="http://schemas.openxmlformats.org/drawingml/2006/picture">
                    <pic:pic xmlns:pic="http://schemas.openxmlformats.org/drawingml/2006/picture">
                      <pic:nvPicPr>
                        <pic:cNvPr id="11" name="图片 11"/>
                        <pic:cNvPicPr/>
                        <pic:nvPr/>
                      </pic:nvPicPr>
                      <pic:blipFill>
                        <a:blip r:embed="rId16"/>
                        <a:srcRect l="17322" t="10985" r="16772" b="11492"/>
                        <a:stretch/>
                      </pic:blipFill>
                      <pic:spPr bwMode="auto">
                        <a:xfrm>
                          <a:off x="0" y="0"/>
                          <a:ext cx="2730500" cy="40322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9504;o:allowoverlap:true;o:allowincell:true;mso-position-horizontal-relative:text;margin-left:278.0pt;mso-position-horizontal:absolute;mso-position-vertical-relative:text;margin-top:23.4pt;mso-position-vertical:absolute;width:215.0pt;height:317.5pt;mso-wrap-distance-left:9.0pt;mso-wrap-distance-top:0.0pt;mso-wrap-distance-right:9.0pt;mso-wrap-distance-bottom:0.0pt;" stroked="f">
                <v:path textboxrect="0,0,0,0"/>
                <v:imagedata r:id="rId16" o:title=""/>
              </v:shape>
            </w:pict>
          </mc:Fallback>
        </mc:AlternateContent>
      </w:r>
      <w:r>
        <w:rPr>
          <w:rFonts w:hint="eastAsia" w:ascii="宋体" w:hAnsi="宋体" w:cs="宋体"/>
          <w:sz w:val="24"/>
          <w:szCs w:val="24"/>
          <w:lang w:bidi="ar"/>
        </w:rPr>
        <w:t xml:space="preserve">参考衣柜结构图：</w:t>
      </w:r>
      <w:r/>
    </w:p>
    <w:p>
      <w:pPr>
        <w:pStyle w:val="763"/>
        <w:rPr>
          <w:lang w:bidi="ar"/>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266700</wp:posOffset>
                </wp:positionH>
                <wp:positionV relativeFrom="paragraph">
                  <wp:posOffset>113665</wp:posOffset>
                </wp:positionV>
                <wp:extent cx="2730500" cy="3486150"/>
                <wp:effectExtent l="0" t="0" r="0" b="0"/>
                <wp:wrapNone/>
                <wp:docPr id="4" name="图片 10"/>
                <wp:cNvGraphicFramePr/>
                <a:graphic xmlns:a="http://schemas.openxmlformats.org/drawingml/2006/main">
                  <a:graphicData uri="http://schemas.openxmlformats.org/drawingml/2006/picture">
                    <pic:pic xmlns:pic="http://schemas.openxmlformats.org/drawingml/2006/picture">
                      <pic:nvPicPr>
                        <pic:cNvPr id="10" name="图片 10"/>
                        <pic:cNvPicPr/>
                        <pic:nvPr/>
                      </pic:nvPicPr>
                      <pic:blipFill>
                        <a:blip r:embed="rId17"/>
                        <a:stretch/>
                      </pic:blipFill>
                      <pic:spPr bwMode="auto">
                        <a:xfrm>
                          <a:off x="0" y="0"/>
                          <a:ext cx="2730500" cy="34861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4384;o:allowoverlap:true;o:allowincell:true;mso-position-horizontal-relative:text;margin-left:21.0pt;mso-position-horizontal:absolute;mso-position-vertical-relative:text;margin-top:8.9pt;mso-position-vertical:absolute;width:215.0pt;height:274.5pt;mso-wrap-distance-left:9.0pt;mso-wrap-distance-top:0.0pt;mso-wrap-distance-right:9.0pt;mso-wrap-distance-bottom:0.0pt;" stroked="f">
                <v:path textboxrect="0,0,0,0"/>
                <v:imagedata r:id="rId17" o:title=""/>
              </v:shape>
            </w:pict>
          </mc:Fallback>
        </mc:AlternateContent>
      </w:r>
      <w:r/>
    </w:p>
    <w:p>
      <w:pPr>
        <w:rPr>
          <w:lang w:bidi="ar"/>
        </w:rPr>
      </w:pPr>
      <w:r>
        <w:rPr>
          <w:lang w:bidi="ar"/>
        </w:rPr>
      </w:r>
      <w:r/>
    </w:p>
    <w:p>
      <w:pPr>
        <w:pStyle w:val="763"/>
        <w:rPr>
          <w:lang w:bidi="ar"/>
        </w:rPr>
      </w:pPr>
      <w:r>
        <w:rPr>
          <w:lang w:bidi="ar"/>
        </w:rPr>
      </w:r>
      <w:r/>
    </w:p>
    <w:p>
      <w:pPr>
        <w:rPr>
          <w:lang w:bidi="ar"/>
        </w:rPr>
      </w:pPr>
      <w:r>
        <w:rPr>
          <w:lang w:bidi="ar"/>
        </w:rPr>
      </w:r>
      <w:r/>
    </w:p>
    <w:p>
      <w:pPr>
        <w:pStyle w:val="763"/>
        <w:rPr>
          <w:lang w:bidi="ar"/>
        </w:rPr>
      </w:pPr>
      <w:r>
        <w:rPr>
          <w:lang w:bidi="ar"/>
        </w:rPr>
      </w:r>
      <w:r/>
    </w:p>
    <w:p>
      <w:pPr>
        <w:rPr>
          <w:lang w:bidi="ar"/>
        </w:rPr>
      </w:pPr>
      <w:r>
        <w:rPr>
          <w:lang w:bidi="ar"/>
        </w:rPr>
      </w:r>
      <w:r/>
    </w:p>
    <w:p>
      <w:pPr>
        <w:pStyle w:val="763"/>
        <w:rPr>
          <w:lang w:bidi="ar"/>
        </w:rPr>
      </w:pPr>
      <w:r>
        <w:rPr>
          <w:lang w:bidi="ar"/>
        </w:rPr>
      </w:r>
      <w:r/>
    </w:p>
    <w:p>
      <w:pPr>
        <w:rPr>
          <w:lang w:bidi="ar"/>
        </w:rPr>
      </w:pPr>
      <w:r>
        <w:rPr>
          <w:lang w:bidi="ar"/>
        </w:rPr>
      </w:r>
      <w:r/>
    </w:p>
    <w:p>
      <w:pPr>
        <w:pStyle w:val="763"/>
        <w:rPr>
          <w:rFonts w:hint="eastAsia"/>
          <w:lang w:bidi="ar"/>
        </w:rPr>
      </w:pPr>
      <w:r>
        <w:rPr>
          <w:rFonts w:hint="eastAsia"/>
          <w:lang w:bidi="ar"/>
        </w:rPr>
      </w:r>
      <w:r/>
    </w:p>
    <w:p>
      <w:pPr>
        <w:rPr>
          <w:lang w:bidi="ar"/>
        </w:rPr>
      </w:pPr>
      <w:r>
        <w:rPr>
          <w:lang w:bidi="ar"/>
        </w:rPr>
      </w:r>
      <w:r/>
    </w:p>
    <w:p>
      <w:pPr>
        <w:pStyle w:val="763"/>
        <w:rPr>
          <w:lang w:bidi="ar"/>
        </w:rPr>
      </w:pPr>
      <w:r>
        <w:rPr>
          <w:lang w:bidi="ar"/>
        </w:rPr>
      </w:r>
      <w:r/>
    </w:p>
    <w:p>
      <w:pPr>
        <w:rPr>
          <w:lang w:bidi="ar"/>
        </w:rPr>
      </w:pPr>
      <w:r>
        <w:rPr>
          <w:lang w:bidi="ar"/>
        </w:rPr>
      </w:r>
      <w:r/>
    </w:p>
    <w:p>
      <w:pPr>
        <w:pStyle w:val="763"/>
        <w:rPr>
          <w:lang w:bidi="ar"/>
        </w:rPr>
      </w:pPr>
      <w:r>
        <w:rPr>
          <w:lang w:bidi="ar"/>
        </w:rPr>
      </w:r>
      <w:r/>
    </w:p>
    <w:p>
      <w:pPr>
        <w:rPr>
          <w:lang w:bidi="ar"/>
        </w:rPr>
      </w:pPr>
      <w:r>
        <w:rPr>
          <w:lang w:bidi="ar"/>
        </w:rPr>
      </w:r>
      <w:r/>
    </w:p>
    <w:p>
      <w:pPr>
        <w:pStyle w:val="763"/>
        <w:rPr>
          <w:lang w:bidi="ar"/>
        </w:rPr>
      </w:pPr>
      <w:r>
        <w:rPr>
          <w:lang w:bidi="ar"/>
        </w:rPr>
      </w:r>
      <w:r/>
    </w:p>
    <w:p>
      <w:pPr>
        <w:rPr>
          <w:lang w:bidi="ar"/>
        </w:rPr>
      </w:pPr>
      <w:r>
        <w:rPr>
          <w:lang w:bidi="ar"/>
        </w:rPr>
      </w:r>
      <w:r/>
    </w:p>
    <w:p>
      <w:pPr>
        <w:pStyle w:val="763"/>
        <w:rPr>
          <w:lang w:bidi="ar"/>
        </w:rPr>
      </w:pPr>
      <w:r>
        <w:rPr>
          <w:lang w:bidi="ar"/>
        </w:rPr>
      </w:r>
      <w:r/>
    </w:p>
    <w:p>
      <w:pPr>
        <w:rPr>
          <w:lang w:bidi="ar"/>
        </w:rPr>
      </w:pPr>
      <w:r>
        <w:rPr>
          <w:lang w:bidi="ar"/>
        </w:rPr>
      </w:r>
      <w:r/>
    </w:p>
    <w:p>
      <w:pPr>
        <w:pStyle w:val="763"/>
        <w:rPr>
          <w:lang w:bidi="ar"/>
        </w:rPr>
      </w:pPr>
      <w:r>
        <w:rPr>
          <w:lang w:bidi="ar"/>
        </w:rPr>
      </w:r>
      <w:r/>
    </w:p>
    <w:p>
      <w:pPr>
        <w:rPr>
          <w:lang w:bidi="ar"/>
        </w:rPr>
      </w:pPr>
      <w:r>
        <w:rPr>
          <w:lang w:bidi="ar"/>
        </w:rPr>
      </w:r>
      <w:r/>
    </w:p>
    <w:p>
      <w:pPr>
        <w:pStyle w:val="763"/>
        <w:rPr>
          <w:lang w:bidi="ar"/>
        </w:rPr>
      </w:pPr>
      <w:r>
        <w:rPr>
          <w:lang w:bidi="ar"/>
        </w:rPr>
      </w:r>
      <w:r/>
    </w:p>
    <w:p>
      <w:pPr>
        <w:rPr>
          <w:lang w:bidi="ar"/>
        </w:rPr>
      </w:pPr>
      <w:r>
        <w:rPr>
          <w:lang w:bidi="ar"/>
        </w:rPr>
      </w:r>
      <w:r/>
    </w:p>
    <w:p>
      <w:pPr>
        <w:pStyle w:val="763"/>
        <w:rPr>
          <w:rFonts w:hint="eastAsia"/>
          <w:lang w:bidi="ar"/>
        </w:rPr>
      </w:pPr>
      <w:r>
        <w:rPr>
          <w:rFonts w:hint="eastAsia"/>
          <w:lang w:bidi="ar"/>
        </w:rPr>
      </w:r>
      <w:r/>
    </w:p>
    <w:p>
      <w:pPr>
        <w:pStyle w:val="763"/>
        <w:rPr>
          <w:rFonts w:hint="eastAsia"/>
          <w:lang w:bidi="ar"/>
        </w:rPr>
      </w:pPr>
      <w:r>
        <w:rPr>
          <w:rFonts w:hint="eastAsia"/>
          <w:lang w:bidi="ar"/>
        </w:rPr>
      </w:r>
      <w:r/>
    </w:p>
    <w:p>
      <w:pPr>
        <w:pStyle w:val="1130"/>
        <w:jc w:val="center"/>
        <w:spacing w:beforeAutospacing="0" w:afterAutospacing="0"/>
        <w:rPr>
          <w:rFonts w:hint="default"/>
        </w:rPr>
      </w:pPr>
      <w:r>
        <w:rPr>
          <w:rFonts w:hint="default"/>
        </w:rPr>
      </w:r>
      <w:r/>
    </w:p>
    <w:p>
      <w:pPr>
        <w:pStyle w:val="1130"/>
        <w:jc w:val="center"/>
        <w:spacing w:beforeAutospacing="0" w:afterAutospacing="0"/>
        <w:rPr>
          <w:rFonts w:hint="default"/>
        </w:rPr>
      </w:pPr>
      <w:r>
        <w:rPr>
          <w:rFonts w:hint="default"/>
        </w:rPr>
      </w:r>
      <w:r/>
    </w:p>
    <w:p>
      <w:pPr>
        <w:pStyle w:val="1130"/>
        <w:jc w:val="center"/>
        <w:spacing w:beforeAutospacing="0" w:afterAutospacing="0"/>
        <w:rPr>
          <w:rFonts w:hint="default"/>
        </w:rPr>
      </w:pPr>
      <w:r>
        <w:rPr>
          <w:rFonts w:hint="default"/>
        </w:rPr>
      </w:r>
      <w:r/>
    </w:p>
    <w:p>
      <w:pPr>
        <w:ind w:firstLine="480"/>
        <w:jc w:val="left"/>
        <w:spacing w:line="480" w:lineRule="exact"/>
        <w:rPr>
          <w:rFonts w:ascii="宋体" w:hAnsi="宋体" w:cs="宋体"/>
          <w:color w:val="000000"/>
          <w:sz w:val="24"/>
          <w:szCs w:val="24"/>
        </w:rPr>
      </w:pPr>
      <w:r/>
      <w:bookmarkStart w:id="215" w:name="_Hlk8399130"/>
      <w:r>
        <w:rPr>
          <w:rFonts w:hint="eastAsia" w:ascii="宋体" w:hAnsi="宋体" w:cs="宋体"/>
          <w:color w:val="000000"/>
          <w:sz w:val="24"/>
          <w:szCs w:val="24"/>
          <w:lang w:bidi="ar"/>
        </w:rPr>
        <w:t xml:space="preserve">3.学习桌</w:t>
      </w:r>
      <w:bookmarkEnd w:id="215"/>
      <w:r>
        <w:rPr>
          <w:rFonts w:hint="eastAsia" w:ascii="宋体" w:hAnsi="宋体" w:cs="宋体"/>
          <w:color w:val="000000"/>
          <w:sz w:val="24"/>
          <w:szCs w:val="24"/>
          <w:lang w:bidi="ar"/>
        </w:rPr>
        <w:t xml:space="preserve">（含书架）</w:t>
      </w:r>
      <w:r/>
    </w:p>
    <w:p>
      <w:pPr>
        <w:ind w:firstLine="480"/>
        <w:jc w:val="left"/>
        <w:spacing w:line="480" w:lineRule="exact"/>
        <w:rPr>
          <w:rFonts w:ascii="宋体" w:hAnsi="宋体" w:cs="宋体"/>
          <w:color w:val="000000"/>
          <w:sz w:val="24"/>
          <w:szCs w:val="24"/>
        </w:rPr>
      </w:pPr>
      <w:r>
        <w:rPr>
          <w:rFonts w:hint="eastAsia" w:ascii="宋体" w:hAnsi="宋体" w:cs="宋体"/>
          <w:color w:val="000000"/>
          <w:sz w:val="24"/>
          <w:szCs w:val="24"/>
          <w:lang w:bidi="ar"/>
        </w:rPr>
        <w:t xml:space="preserve">尺寸要求：</w:t>
      </w:r>
      <w:r>
        <w:rPr>
          <w:rFonts w:hint="eastAsia" w:ascii="宋体" w:hAnsi="宋体" w:cs="宋体"/>
          <w:iCs/>
          <w:color w:val="000000"/>
          <w:sz w:val="24"/>
          <w:szCs w:val="24"/>
          <w:lang w:bidi="ar"/>
        </w:rPr>
        <w:t xml:space="preserve">长1120</w:t>
      </w:r>
      <w:r>
        <w:rPr>
          <w:rFonts w:hint="eastAsia" w:ascii="宋体" w:hAnsi="宋体" w:cs="宋体"/>
          <w:color w:val="000000"/>
          <w:szCs w:val="21"/>
          <w:lang w:bidi="ar"/>
        </w:rPr>
        <w:t xml:space="preserve">*</w:t>
      </w:r>
      <w:r>
        <w:rPr>
          <w:rFonts w:hint="eastAsia" w:ascii="宋体" w:hAnsi="宋体" w:cs="宋体"/>
          <w:iCs/>
          <w:color w:val="000000"/>
          <w:sz w:val="24"/>
          <w:szCs w:val="24"/>
          <w:lang w:bidi="ar"/>
        </w:rPr>
        <w:t xml:space="preserve">宽300/600</w:t>
      </w:r>
      <w:r>
        <w:rPr>
          <w:rFonts w:hint="eastAsia" w:ascii="宋体" w:hAnsi="宋体" w:cs="宋体"/>
          <w:color w:val="000000"/>
          <w:szCs w:val="21"/>
          <w:lang w:bidi="ar"/>
        </w:rPr>
        <w:t xml:space="preserve">*</w:t>
      </w:r>
      <w:r>
        <w:rPr>
          <w:rFonts w:hint="eastAsia" w:ascii="宋体" w:hAnsi="宋体" w:cs="宋体"/>
          <w:iCs/>
          <w:color w:val="000000"/>
          <w:sz w:val="24"/>
          <w:szCs w:val="24"/>
          <w:lang w:bidi="ar"/>
        </w:rPr>
        <w:t xml:space="preserve">高1600mm；</w:t>
      </w:r>
      <w:r/>
    </w:p>
    <w:p>
      <w:pPr>
        <w:ind w:firstLine="480"/>
        <w:jc w:val="left"/>
        <w:spacing w:line="480" w:lineRule="exact"/>
        <w:rPr>
          <w:rFonts w:ascii="宋体" w:hAnsi="宋体" w:cs="宋体"/>
          <w:i/>
          <w:color w:val="000000"/>
          <w:sz w:val="24"/>
          <w:szCs w:val="24"/>
          <w:u w:val="single"/>
        </w:rPr>
      </w:pPr>
      <w:r>
        <w:rPr>
          <w:rFonts w:hint="eastAsia" w:ascii="宋体" w:hAnsi="宋体" w:cs="宋体"/>
          <w:i/>
          <w:color w:val="000000"/>
          <w:sz w:val="24"/>
          <w:szCs w:val="24"/>
          <w:u w:val="single"/>
          <w:lang w:bidi="ar"/>
        </w:rPr>
        <w:t xml:space="preserve">书架：架体颜色可选。采用25mm*25mm*1.2 mm的方管焊接而成，面板采用不低于0.6mm优质镀锌钢板，钢板以下增加“日”字型钢架托撑，书架整体固定在学习桌桌面，不得出现晃动现象。</w:t>
      </w:r>
      <w:r/>
    </w:p>
    <w:p>
      <w:pPr>
        <w:ind w:firstLine="480"/>
        <w:jc w:val="left"/>
        <w:spacing w:line="480" w:lineRule="exact"/>
        <w:rPr>
          <w:rFonts w:ascii="宋体" w:hAnsi="宋体" w:cs="宋体"/>
          <w:color w:val="000000"/>
          <w:sz w:val="24"/>
          <w:szCs w:val="24"/>
        </w:rPr>
      </w:pPr>
      <w:r>
        <w:rPr>
          <w:rFonts w:hint="eastAsia" w:ascii="宋体" w:hAnsi="宋体" w:cs="宋体"/>
          <w:i/>
          <w:color w:val="000000"/>
          <w:sz w:val="24"/>
          <w:szCs w:val="24"/>
          <w:u w:val="single"/>
          <w:lang w:bidi="ar"/>
        </w:rPr>
        <w:t xml:space="preserve">学习桌：钢架采用25mm*25mm*1.2 mm的镀锌方管焊接而成，书桌台面采用不低于25mm厚E0级实木多层板双饰面板</w:t>
      </w:r>
      <w:r>
        <w:rPr>
          <w:rFonts w:hint="eastAsia" w:ascii="宋体" w:hAnsi="宋体" w:cs="宋体"/>
          <w:color w:val="000000"/>
          <w:sz w:val="24"/>
          <w:szCs w:val="24"/>
          <w:lang w:bidi="ar"/>
        </w:rPr>
        <w:t xml:space="preserve">，面板有B1级阻燃性能，增加使用安全，2.0mm厚同色PVC封边条封边，桌面以下增加“日”字型钢架托撑，增强桌面承重性，固定柜抽屉导轨采用优质三节导轨，柜体采用不低于0.6mm优质镀锌钢板。</w:t>
      </w:r>
      <w:r/>
    </w:p>
    <w:p>
      <w:pPr>
        <w:ind w:firstLine="480"/>
        <w:jc w:val="left"/>
        <w:spacing w:line="480" w:lineRule="exact"/>
        <w:rPr>
          <w:rFonts w:ascii="宋体" w:hAnsi="宋体" w:cs="宋体"/>
          <w:color w:val="000000"/>
          <w:sz w:val="24"/>
          <w:szCs w:val="24"/>
        </w:rPr>
      </w:pPr>
      <w:r>
        <w:rPr>
          <w:rFonts w:hint="eastAsia" w:ascii="宋体" w:hAnsi="宋体" w:cs="宋体"/>
          <w:color w:val="000000"/>
          <w:sz w:val="24"/>
          <w:szCs w:val="24"/>
          <w:lang w:bidi="ar"/>
        </w:rPr>
        <w:t xml:space="preserve">表面处理：采用乳化剂和碱性助洗剂脱脂、磷酸除锈、硅烷技术、钝化。塑粉选用优质环氧型聚酯混合粉，防腐性好，附着力强，无异味，涂层厚度不低于50um 。</w:t>
      </w:r>
      <w:r/>
    </w:p>
    <w:p>
      <w:pPr>
        <w:ind w:firstLine="480"/>
        <w:jc w:val="left"/>
        <w:spacing w:line="480" w:lineRule="exact"/>
        <w:rPr>
          <w:rFonts w:ascii="宋体" w:hAnsi="宋体" w:cs="宋体"/>
          <w:color w:val="000000"/>
          <w:sz w:val="24"/>
          <w:szCs w:val="24"/>
        </w:rPr>
      </w:pPr>
      <w:r>
        <w:rPr>
          <w:rFonts w:hint="eastAsia" w:ascii="宋体" w:hAnsi="宋体" w:cs="宋体"/>
          <w:color w:val="000000"/>
          <w:sz w:val="24"/>
          <w:szCs w:val="24"/>
          <w:lang w:bidi="ar"/>
        </w:rPr>
        <w:t xml:space="preserve">零部件、组合件：表面光滑、平整、无尖角、起凸。色泽一致，漆面均匀，无划痕。焊接部分连接牢固，焊点光滑平整。</w:t>
      </w:r>
      <w:r/>
    </w:p>
    <w:p>
      <w:pPr>
        <w:ind w:firstLine="480"/>
        <w:jc w:val="left"/>
        <w:spacing w:line="480" w:lineRule="exact"/>
        <w:rPr>
          <w:rFonts w:ascii="宋体" w:hAnsi="宋体" w:cs="宋体"/>
          <w:sz w:val="24"/>
          <w:szCs w:val="24"/>
        </w:rPr>
      </w:pPr>
      <w:r/>
      <w:bookmarkStart w:id="216" w:name="_Hlk72938947"/>
      <w:r>
        <w:rPr>
          <w:rFonts w:hint="eastAsia" w:ascii="宋体" w:hAnsi="宋体" w:cs="宋体"/>
          <w:sz w:val="24"/>
          <w:szCs w:val="24"/>
          <w:lang w:bidi="ar"/>
        </w:rPr>
        <w:t xml:space="preserve">参考学习桌（含书架）结构图</w:t>
      </w:r>
      <w:bookmarkEnd w:id="216"/>
      <w:r>
        <w:rPr>
          <w:rFonts w:hint="eastAsia" w:ascii="宋体" w:hAnsi="宋体" w:cs="宋体"/>
          <w:sz w:val="24"/>
          <w:szCs w:val="24"/>
          <w:lang w:bidi="ar"/>
        </w:rPr>
        <w:t xml:space="preserve">:</w:t>
      </w:r>
      <w:r/>
    </w:p>
    <w:p>
      <w:pPr>
        <w:jc w:val="center"/>
        <w:rPr>
          <w:rFonts w:ascii="宋体" w:hAnsi="宋体" w:cs="宋体"/>
          <w:bCs/>
          <w:sz w:val="24"/>
        </w:rPr>
      </w:pPr>
      <w:r>
        <w:rPr>
          <w:rFonts w:ascii="宋体" w:hAnsi="宋体" w:cs="宋体"/>
          <w:bCs/>
          <w:sz w:val="24"/>
        </w:rPr>
      </w:r>
      <w:r/>
    </w:p>
    <w:p>
      <w:pPr>
        <w:pStyle w:val="772"/>
        <w:widowControl/>
      </w:pPr>
      <w:r/>
      <w:r/>
    </w:p>
    <w:p>
      <w:pPr>
        <w:pStyle w:val="772"/>
        <w:widowControl/>
      </w:pPr>
      <w:r/>
      <w:r/>
    </w:p>
    <w:p>
      <w:pPr>
        <w:pStyle w:val="772"/>
        <w:widowControl/>
      </w:pPr>
      <w:r/>
      <w:r/>
    </w:p>
    <w:p>
      <w:pPr>
        <w:pStyle w:val="772"/>
        <w:widowControl/>
        <w:rPr>
          <w:rFonts w:hint="eastAsia"/>
        </w:rPr>
      </w:pPr>
      <w:r>
        <w:rPr>
          <w:rFonts w:hint="eastAsia"/>
        </w:rPr>
      </w:r>
      <w:r/>
    </w:p>
    <w:p>
      <w:r/>
      <w:r/>
    </w:p>
    <w:p>
      <w:pPr>
        <w:pStyle w:val="772"/>
        <w:widowControl/>
      </w:pPr>
      <w:r/>
      <w:r/>
    </w:p>
    <w:p>
      <w:pPr>
        <w:rPr>
          <w:lang w:bidi="ar"/>
        </w:rPr>
      </w:pPr>
      <w:r>
        <w:rPr>
          <w:lang w:bidi="ar"/>
        </w:rPr>
        <w:br/>
      </w:r>
      <w:r/>
    </w:p>
    <w:p>
      <w:pPr>
        <w:rPr>
          <w:lang w:bidi="ar"/>
        </w:rPr>
      </w:pPr>
      <w:r>
        <w:rPr>
          <w:rFonts w:ascii="宋体" w:hAnsi="宋体"/>
          <w:b/>
          <w:strike/>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5168" behindDoc="0" locked="0" layoutInCell="1" allowOverlap="1">
                <wp:simplePos x="0" y="0"/>
                <wp:positionH relativeFrom="column">
                  <wp:posOffset>3943350</wp:posOffset>
                </wp:positionH>
                <wp:positionV relativeFrom="paragraph">
                  <wp:posOffset>-118745</wp:posOffset>
                </wp:positionV>
                <wp:extent cx="2768600" cy="3835400"/>
                <wp:effectExtent l="0" t="0" r="0" b="0"/>
                <wp:wrapNone/>
                <wp:docPr id="5"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18"/>
                        <a:srcRect l="34473" t="7129" r="26397" b="2941"/>
                        <a:stretch/>
                      </pic:blipFill>
                      <pic:spPr bwMode="auto">
                        <a:xfrm>
                          <a:off x="0" y="0"/>
                          <a:ext cx="2768600" cy="383540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5168;o:allowoverlap:true;o:allowincell:true;mso-position-horizontal-relative:text;margin-left:310.5pt;mso-position-horizontal:absolute;mso-position-vertical-relative:text;margin-top:-9.3pt;mso-position-vertical:absolute;width:218.0pt;height:302.0pt;mso-wrap-distance-left:9.0pt;mso-wrap-distance-top:0.0pt;mso-wrap-distance-right:9.0pt;mso-wrap-distance-bottom:0.0pt;" stroked="f">
                <v:path textboxrect="0,0,0,0"/>
                <v:imagedata r:id="rId18" o:title=""/>
              </v:shape>
            </w:pict>
          </mc:Fallback>
        </mc:AlternateContent>
      </w:r>
      <w:r>
        <w:rPr>
          <w:rFonts w:ascii="宋体" w:hAnsi="宋体" w:cs="宋体"/>
          <w:bCs/>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1072" behindDoc="0" locked="0" layoutInCell="1" allowOverlap="1">
                <wp:simplePos x="0" y="0"/>
                <wp:positionH relativeFrom="column">
                  <wp:posOffset>139700</wp:posOffset>
                </wp:positionH>
                <wp:positionV relativeFrom="paragraph">
                  <wp:posOffset>-487045</wp:posOffset>
                </wp:positionV>
                <wp:extent cx="3328670" cy="4105275"/>
                <wp:effectExtent l="0" t="0" r="5080" b="9525"/>
                <wp:wrapNone/>
                <wp:docPr id="6" name="图片 12"/>
                <wp:cNvGraphicFramePr/>
                <a:graphic xmlns:a="http://schemas.openxmlformats.org/drawingml/2006/main">
                  <a:graphicData uri="http://schemas.openxmlformats.org/drawingml/2006/picture">
                    <pic:pic xmlns:pic="http://schemas.openxmlformats.org/drawingml/2006/picture">
                      <pic:nvPicPr>
                        <pic:cNvPr id="12" name="图片 12"/>
                        <pic:cNvPicPr/>
                        <pic:nvPr/>
                      </pic:nvPicPr>
                      <pic:blipFill>
                        <a:blip r:embed="rId19"/>
                        <a:srcRect l="29193" t="15353" r="36801" b="10602"/>
                        <a:stretch/>
                      </pic:blipFill>
                      <pic:spPr bwMode="auto">
                        <a:xfrm>
                          <a:off x="0" y="0"/>
                          <a:ext cx="3328746" cy="4105377"/>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1072;o:allowoverlap:true;o:allowincell:true;mso-position-horizontal-relative:text;margin-left:11.0pt;mso-position-horizontal:absolute;mso-position-vertical-relative:text;margin-top:-38.4pt;mso-position-vertical:absolute;width:262.1pt;height:323.2pt;mso-wrap-distance-left:9.0pt;mso-wrap-distance-top:0.0pt;mso-wrap-distance-right:9.0pt;mso-wrap-distance-bottom:0.0pt;" stroked="f">
                <v:path textboxrect="0,0,0,0"/>
                <v:imagedata r:id="rId19" o:title=""/>
              </v:shape>
            </w:pict>
          </mc:Fallback>
        </mc:AlternateContent>
      </w:r>
      <w:r/>
    </w:p>
    <w:p>
      <w:pPr>
        <w:rPr>
          <w:lang w:bidi="ar"/>
        </w:rPr>
      </w:pPr>
      <w:r>
        <w:rPr>
          <w:lang w:bidi="ar"/>
        </w:rPr>
      </w:r>
      <w:r/>
    </w:p>
    <w:p>
      <w:pPr>
        <w:rPr>
          <w:lang w:bidi="ar"/>
        </w:rPr>
      </w:pPr>
      <w:r>
        <w:rPr>
          <w:lang w:bidi="ar"/>
        </w:rPr>
      </w:r>
      <w:r/>
    </w:p>
    <w:p>
      <w:pPr>
        <w:rPr>
          <w:lang w:bidi="ar"/>
        </w:rPr>
      </w:pPr>
      <w:r>
        <w:rPr>
          <w:lang w:bidi="ar"/>
        </w:rPr>
      </w:r>
      <w:r/>
    </w:p>
    <w:p>
      <w:pPr>
        <w:rPr>
          <w:lang w:bidi="ar"/>
        </w:rPr>
      </w:pPr>
      <w:r>
        <w:rPr>
          <w:lang w:bidi="ar"/>
        </w:rPr>
      </w:r>
      <w:r/>
    </w:p>
    <w:p>
      <w:pPr>
        <w:rPr>
          <w:lang w:bidi="ar"/>
        </w:rPr>
      </w:pPr>
      <w:r>
        <w:rPr>
          <w:lang w:bidi="ar"/>
        </w:rPr>
      </w:r>
      <w:r/>
    </w:p>
    <w:p>
      <w:pPr>
        <w:rPr>
          <w:lang w:bidi="ar"/>
        </w:rPr>
      </w:pPr>
      <w:r>
        <w:rPr>
          <w:lang w:bidi="ar"/>
        </w:rPr>
      </w:r>
      <w:r/>
    </w:p>
    <w:p>
      <w:pPr>
        <w:rPr>
          <w:lang w:bidi="ar"/>
        </w:rPr>
      </w:pPr>
      <w:r>
        <w:rPr>
          <w:lang w:bidi="ar"/>
        </w:rPr>
      </w:r>
      <w:r/>
    </w:p>
    <w:p>
      <w:pPr>
        <w:rPr>
          <w:lang w:bidi="ar"/>
        </w:rPr>
      </w:pPr>
      <w:r>
        <w:rPr>
          <w:lang w:bidi="ar"/>
        </w:rPr>
      </w:r>
      <w:r/>
    </w:p>
    <w:p>
      <w:pPr>
        <w:rPr>
          <w:lang w:bidi="ar"/>
        </w:rPr>
      </w:pPr>
      <w:r>
        <w:rPr>
          <w:lang w:bidi="ar"/>
        </w:rPr>
      </w:r>
      <w:r/>
    </w:p>
    <w:p>
      <w:pPr>
        <w:rPr>
          <w:lang w:bidi="ar"/>
        </w:rPr>
      </w:pPr>
      <w:r>
        <w:rPr>
          <w:lang w:bidi="ar"/>
        </w:rPr>
      </w:r>
      <w:r/>
    </w:p>
    <w:p>
      <w:pPr>
        <w:rPr>
          <w:lang w:bidi="ar"/>
        </w:rPr>
      </w:pPr>
      <w:r>
        <w:rPr>
          <w:lang w:bidi="ar"/>
        </w:rPr>
      </w:r>
      <w:r/>
    </w:p>
    <w:p>
      <w:pPr>
        <w:rPr>
          <w:lang w:bidi="ar"/>
        </w:rPr>
      </w:pPr>
      <w:r>
        <w:rPr>
          <w:lang w:bidi="ar"/>
        </w:rPr>
      </w:r>
      <w:r/>
    </w:p>
    <w:p>
      <w:pPr>
        <w:pStyle w:val="763"/>
        <w:rPr>
          <w:lang w:bidi="ar"/>
        </w:rPr>
      </w:pPr>
      <w:r>
        <w:rPr>
          <w:lang w:bidi="ar"/>
        </w:rPr>
      </w:r>
      <w:r/>
    </w:p>
    <w:p>
      <w:pPr>
        <w:rPr>
          <w:rFonts w:hint="eastAsia"/>
          <w:lang w:bidi="ar"/>
        </w:rPr>
      </w:pPr>
      <w:r>
        <w:rPr>
          <w:rFonts w:hint="eastAsia"/>
          <w:lang w:bidi="ar"/>
        </w:rPr>
      </w:r>
      <w:r/>
    </w:p>
    <w:p>
      <w:r/>
      <w:r/>
    </w:p>
    <w:p>
      <w:pPr>
        <w:pStyle w:val="763"/>
      </w:pPr>
      <w:r/>
      <w:r/>
    </w:p>
    <w:p>
      <w:r/>
      <w:r/>
    </w:p>
    <w:p>
      <w:pPr>
        <w:pStyle w:val="763"/>
      </w:pPr>
      <w:r/>
      <w:r/>
    </w:p>
    <w:p>
      <w:r/>
      <w:r/>
    </w:p>
    <w:p>
      <w:pPr>
        <w:pStyle w:val="763"/>
        <w:rPr>
          <w:rFonts w:hint="eastAsia"/>
        </w:rPr>
      </w:pPr>
      <w:r>
        <w:rPr>
          <w:rFonts w:hint="eastAsia"/>
        </w:rPr>
      </w:r>
      <w:r/>
    </w:p>
    <w:p>
      <w:pPr>
        <w:pStyle w:val="772"/>
        <w:widowControl/>
      </w:pPr>
      <w:r/>
      <w:r/>
    </w:p>
    <w:p>
      <w:pPr>
        <w:ind w:firstLine="480"/>
        <w:jc w:val="left"/>
        <w:spacing w:line="480" w:lineRule="exact"/>
        <w:rPr>
          <w:rFonts w:ascii="宋体" w:hAnsi="宋体" w:cs="宋体"/>
          <w:color w:val="000000"/>
          <w:sz w:val="24"/>
          <w:szCs w:val="24"/>
        </w:rPr>
      </w:pPr>
      <w:r>
        <w:rPr>
          <w:rFonts w:hint="eastAsia" w:ascii="宋体" w:hAnsi="宋体" w:cs="宋体"/>
          <w:color w:val="000000"/>
          <w:sz w:val="24"/>
          <w:szCs w:val="24"/>
          <w:lang w:bidi="ar"/>
        </w:rPr>
        <w:t xml:space="preserve">4.公寓椅</w:t>
      </w:r>
      <w:r/>
    </w:p>
    <w:p>
      <w:pPr>
        <w:pStyle w:val="1130"/>
        <w:ind w:firstLine="480"/>
        <w:spacing w:beforeAutospacing="0" w:afterAutospacing="0" w:line="480" w:lineRule="exact"/>
        <w:rPr>
          <w:rFonts w:hint="default" w:ascii="宋体" w:hAnsi="宋体" w:eastAsia="宋体" w:cs="宋体"/>
          <w:color w:val="000000"/>
        </w:rPr>
      </w:pPr>
      <w:r>
        <w:rPr>
          <w:rFonts w:ascii="宋体" w:hAnsi="宋体" w:eastAsia="宋体" w:cs="宋体"/>
          <w:color w:val="000000"/>
        </w:rPr>
        <w:t xml:space="preserve">公寓椅尺寸要求：椅子整体尺寸不低于宽420</w:t>
      </w:r>
      <w:r>
        <w:rPr>
          <w:rFonts w:ascii="宋体" w:hAnsi="宋体" w:cs="宋体"/>
          <w:color w:val="000000"/>
          <w:szCs w:val="21"/>
          <w:lang w:bidi="ar"/>
        </w:rPr>
        <w:t xml:space="preserve">*</w:t>
      </w:r>
      <w:r>
        <w:rPr>
          <w:rFonts w:ascii="宋体" w:hAnsi="宋体" w:eastAsia="宋体" w:cs="宋体"/>
          <w:color w:val="000000"/>
        </w:rPr>
        <w:t xml:space="preserve">深410</w:t>
      </w:r>
      <w:r>
        <w:rPr>
          <w:rFonts w:ascii="宋体" w:hAnsi="宋体" w:cs="宋体"/>
          <w:color w:val="000000"/>
          <w:szCs w:val="21"/>
          <w:lang w:bidi="ar"/>
        </w:rPr>
        <w:t xml:space="preserve">*</w:t>
      </w:r>
      <w:r>
        <w:rPr>
          <w:rFonts w:ascii="宋体" w:hAnsi="宋体" w:eastAsia="宋体" w:cs="宋体"/>
          <w:color w:val="000000"/>
        </w:rPr>
        <w:t xml:space="preserve">高850mm。 </w:t>
      </w:r>
      <w:r/>
    </w:p>
    <w:p>
      <w:pPr>
        <w:pStyle w:val="1130"/>
        <w:ind w:firstLine="480"/>
        <w:spacing w:beforeAutospacing="0" w:afterAutospacing="0" w:line="480" w:lineRule="exact"/>
        <w:rPr>
          <w:rFonts w:hint="default" w:ascii="宋体" w:hAnsi="宋体" w:eastAsia="宋体" w:cs="宋体"/>
          <w:color w:val="000000"/>
        </w:rPr>
      </w:pPr>
      <w:r>
        <w:rPr>
          <w:rFonts w:ascii="宋体" w:hAnsi="宋体" w:eastAsia="宋体" w:cs="宋体"/>
          <w:color w:val="000000"/>
        </w:rPr>
        <w:t xml:space="preserve">椅架：靠背及椅腿采用不低于25*25*1.0mm优质镀锌方管焊接而成，座面及椅腿增加横撑结构，保证牢固度。</w:t>
      </w:r>
      <w:r/>
    </w:p>
    <w:p>
      <w:pPr>
        <w:pStyle w:val="1130"/>
        <w:ind w:firstLine="480"/>
        <w:spacing w:beforeAutospacing="0" w:afterAutospacing="0" w:line="480" w:lineRule="exact"/>
        <w:rPr>
          <w:rFonts w:hint="default" w:ascii="宋体" w:hAnsi="宋体" w:eastAsia="宋体" w:cs="宋体"/>
          <w:i/>
          <w:color w:val="000000"/>
          <w:u w:val="single"/>
        </w:rPr>
      </w:pPr>
      <w:r>
        <w:rPr>
          <w:rFonts w:ascii="宋体" w:hAnsi="宋体" w:eastAsia="宋体" w:cs="宋体"/>
          <w:i/>
          <w:color w:val="000000"/>
          <w:u w:val="single"/>
        </w:rPr>
        <w:t xml:space="preserve">座面：座面采用≥0.6mm厚优质冷轧钢板经模具冲压形成底座，内嵌环保E1级多层压缩板，座面安装高度≥450mm，边角为圆弧造型，整体美观大方，坚固耐摔，经久耐用。</w:t>
      </w:r>
      <w:r/>
    </w:p>
    <w:p>
      <w:pPr>
        <w:pStyle w:val="1130"/>
        <w:ind w:firstLine="480"/>
        <w:spacing w:beforeAutospacing="0" w:afterAutospacing="0" w:line="480" w:lineRule="exact"/>
        <w:rPr>
          <w:rFonts w:hint="default" w:ascii="宋体" w:hAnsi="宋体" w:eastAsia="宋体" w:cs="宋体"/>
          <w:color w:val="000000"/>
        </w:rPr>
      </w:pPr>
      <w:r>
        <w:rPr>
          <w:rFonts w:ascii="宋体" w:hAnsi="宋体" w:eastAsia="宋体" w:cs="宋体"/>
          <w:color w:val="000000"/>
        </w:rPr>
        <w:t xml:space="preserve">零部件、组合件：椅脚配有优质加厚PP脚垫，耐磨防滑不易脱落。焊接部分连接牢固，焊点光滑平整。</w:t>
      </w:r>
      <w:r/>
    </w:p>
    <w:p>
      <w:pPr>
        <w:pStyle w:val="1130"/>
        <w:ind w:firstLine="480"/>
        <w:spacing w:beforeAutospacing="0" w:afterAutospacing="0" w:line="480" w:lineRule="exact"/>
        <w:rPr>
          <w:rFonts w:hint="default" w:ascii="宋体" w:hAnsi="宋体" w:eastAsia="宋体" w:cs="宋体"/>
          <w:color w:val="000000"/>
        </w:rPr>
      </w:pPr>
      <w:r>
        <w:rPr>
          <w:rFonts w:ascii="宋体" w:hAnsi="宋体" w:eastAsia="宋体" w:cs="宋体"/>
          <w:color w:val="000000"/>
        </w:rPr>
        <w:t xml:space="preserve">重量及承重：公寓椅重量不低于5.5KG，整体承重不低于100KG。</w:t>
      </w:r>
      <w:r/>
    </w:p>
    <w:p>
      <w:pPr>
        <w:pStyle w:val="1130"/>
        <w:ind w:firstLine="480"/>
        <w:spacing w:beforeAutospacing="0" w:afterAutospacing="0" w:line="480" w:lineRule="exact"/>
        <w:rPr>
          <w:rFonts w:hint="default"/>
        </w:rPr>
      </w:pPr>
      <w:r>
        <w:rPr>
          <w:rFonts w:ascii="宋体" w:hAnsi="宋体" w:eastAsia="宋体" w:cs="宋体"/>
          <w:color w:val="000000"/>
        </w:rPr>
        <w:t xml:space="preserve">金属部件表面处理：采用乳化剂和碱性助洗剂脱脂、磷酸除锈、硅烷技术、钝化。塑粉选用优质环氧型聚酯混合粉，防腐性好，附着力强，无异味，涂层厚度≥50um。</w:t>
      </w:r>
      <w:r/>
    </w:p>
    <w:p>
      <w:pPr>
        <w:pStyle w:val="1130"/>
        <w:ind w:firstLine="480"/>
        <w:spacing w:beforeAutospacing="0" w:afterAutospacing="0" w:line="480" w:lineRule="exact"/>
        <w:rPr>
          <w:rFonts w:hint="default"/>
        </w:rPr>
      </w:pPr>
      <w:r>
        <w:rPr>
          <w:rFonts w:ascii="宋体" w:hAnsi="宋体" w:eastAsia="宋体" w:cs="宋体"/>
          <w:color w:val="000000"/>
        </w:rPr>
        <w:t xml:space="preserve">参考示意图:</w:t>
      </w:r>
      <w:r/>
    </w:p>
    <w:p>
      <w:pPr>
        <w:pStyle w:val="1130"/>
        <w:jc w:val="center"/>
        <w:spacing w:beforeAutospacing="0" w:afterAutospacing="0"/>
        <w:rPr>
          <w:rFonts w:hint="default"/>
        </w:rPr>
      </w:pPr>
      <w:r>
        <w:rPr>
          <w:rFonts w:hint="default" w:ascii="Calibri" w:hAnsi="Calibri" w:eastAsia="宋体"/>
          <w:sz w:val="21"/>
          <w:szCs w:val="22"/>
        </w:rPr>
        <mc:AlternateContent>
          <mc:Choice Requires="wpg">
            <w:drawing>
              <wp:inline xmlns:wp="http://schemas.openxmlformats.org/drawingml/2006/wordprocessingDrawing" distT="0" distB="0" distL="0" distR="0">
                <wp:extent cx="3057525" cy="3057525"/>
                <wp:effectExtent l="0" t="0" r="9525" b="9525"/>
                <wp:docPr id="7"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5"/>
                        <pic:cNvPicPr>
                          <a:picLocks noChangeAspect="1"/>
                        </pic:cNvPicPr>
                        <pic:nvPr/>
                      </pic:nvPicPr>
                      <pic:blipFill>
                        <a:blip r:embed="rId20"/>
                        <a:stretch/>
                      </pic:blipFill>
                      <pic:spPr bwMode="auto">
                        <a:xfrm>
                          <a:off x="0" y="0"/>
                          <a:ext cx="3057525" cy="3057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240.8pt;height:240.8pt;mso-wrap-distance-left:0.0pt;mso-wrap-distance-top:0.0pt;mso-wrap-distance-right:0.0pt;mso-wrap-distance-bottom:0.0pt;" stroked="f" strokeweight="0.75pt">
                <v:path textboxrect="0,0,0,0"/>
                <v:imagedata r:id="rId20" o:title=""/>
              </v:shape>
            </w:pict>
          </mc:Fallback>
        </mc:AlternateContent>
      </w:r>
      <w:r/>
    </w:p>
    <w:p>
      <w:pPr>
        <w:pStyle w:val="772"/>
        <w:widowControl/>
      </w:pPr>
      <w:r/>
      <w:r/>
    </w:p>
    <w:p>
      <w:pPr>
        <w:ind w:firstLine="480"/>
        <w:jc w:val="left"/>
        <w:spacing w:line="480" w:lineRule="exact"/>
        <w:rPr>
          <w:rFonts w:ascii="宋体" w:hAnsi="宋体" w:cs="宋体"/>
          <w:color w:val="000000"/>
          <w:sz w:val="24"/>
          <w:szCs w:val="24"/>
        </w:rPr>
      </w:pPr>
      <w:r>
        <w:rPr>
          <w:rFonts w:hint="eastAsia" w:ascii="宋体" w:hAnsi="宋体" w:cs="宋体"/>
          <w:color w:val="000000"/>
          <w:sz w:val="24"/>
          <w:szCs w:val="24"/>
          <w:lang w:bidi="ar"/>
        </w:rPr>
        <w:t xml:space="preserve">5.方凳</w:t>
      </w:r>
      <w:r/>
    </w:p>
    <w:p>
      <w:pPr>
        <w:ind w:firstLine="480"/>
        <w:jc w:val="left"/>
        <w:spacing w:line="480" w:lineRule="exact"/>
        <w:rPr>
          <w:rFonts w:ascii="宋体" w:hAnsi="宋体" w:cs="宋体"/>
          <w:iCs/>
          <w:color w:val="000000"/>
          <w:sz w:val="24"/>
          <w:szCs w:val="24"/>
        </w:rPr>
      </w:pPr>
      <w:r>
        <w:rPr>
          <w:rFonts w:hint="eastAsia" w:ascii="宋体" w:hAnsi="宋体" w:cs="宋体"/>
          <w:color w:val="000000"/>
          <w:sz w:val="24"/>
          <w:szCs w:val="24"/>
          <w:lang w:bidi="ar"/>
        </w:rPr>
        <w:t xml:space="preserve">尺寸要求：</w:t>
      </w:r>
      <w:r>
        <w:rPr>
          <w:rFonts w:hint="eastAsia" w:ascii="宋体" w:hAnsi="宋体" w:cs="宋体"/>
          <w:iCs/>
          <w:color w:val="000000"/>
          <w:sz w:val="24"/>
          <w:szCs w:val="24"/>
          <w:lang w:bidi="ar"/>
        </w:rPr>
        <w:t xml:space="preserve">长350</w:t>
      </w:r>
      <w:r>
        <w:rPr>
          <w:rFonts w:hint="eastAsia" w:ascii="宋体" w:hAnsi="宋体" w:cs="宋体"/>
          <w:color w:val="000000"/>
          <w:szCs w:val="21"/>
          <w:lang w:bidi="ar"/>
        </w:rPr>
        <w:t xml:space="preserve">*</w:t>
      </w:r>
      <w:r>
        <w:rPr>
          <w:rFonts w:hint="eastAsia" w:ascii="宋体" w:hAnsi="宋体" w:cs="宋体"/>
          <w:iCs/>
          <w:color w:val="000000"/>
          <w:sz w:val="24"/>
          <w:szCs w:val="24"/>
          <w:lang w:bidi="ar"/>
        </w:rPr>
        <w:t xml:space="preserve">宽250</w:t>
      </w:r>
      <w:r>
        <w:rPr>
          <w:rFonts w:hint="eastAsia" w:ascii="宋体" w:hAnsi="宋体" w:cs="宋体"/>
          <w:color w:val="000000"/>
          <w:szCs w:val="21"/>
          <w:lang w:bidi="ar"/>
        </w:rPr>
        <w:t xml:space="preserve">*</w:t>
      </w:r>
      <w:r>
        <w:rPr>
          <w:rFonts w:hint="eastAsia" w:ascii="宋体" w:hAnsi="宋体" w:cs="宋体"/>
          <w:iCs/>
          <w:color w:val="000000"/>
          <w:sz w:val="24"/>
          <w:szCs w:val="24"/>
          <w:lang w:bidi="ar"/>
        </w:rPr>
        <w:t xml:space="preserve">高450mm </w:t>
      </w:r>
      <w:r/>
    </w:p>
    <w:p>
      <w:pPr>
        <w:ind w:firstLine="480"/>
        <w:jc w:val="left"/>
        <w:spacing w:line="480" w:lineRule="exact"/>
        <w:rPr>
          <w:rFonts w:ascii="宋体" w:hAnsi="宋体" w:cs="宋体"/>
          <w:color w:val="000000"/>
          <w:sz w:val="24"/>
          <w:szCs w:val="24"/>
        </w:rPr>
      </w:pPr>
      <w:r>
        <w:rPr>
          <w:rFonts w:hint="eastAsia" w:ascii="宋体" w:hAnsi="宋体" w:cs="宋体"/>
          <w:color w:val="000000"/>
          <w:sz w:val="24"/>
          <w:szCs w:val="24"/>
          <w:lang w:bidi="ar"/>
        </w:rPr>
        <w:t xml:space="preserve">凳面：凳面采用不低于0.6mm厚优质冷轧钢板经冲压形成底座，内嵌环保E1级多层压缩板，解决了普通凳面容易脱落的问题，坚固耐摔，经久耐用。</w:t>
      </w:r>
      <w:r/>
    </w:p>
    <w:p>
      <w:pPr>
        <w:ind w:firstLine="480"/>
        <w:jc w:val="left"/>
        <w:spacing w:line="480" w:lineRule="exact"/>
        <w:rPr>
          <w:rFonts w:ascii="宋体" w:hAnsi="宋体" w:cs="宋体"/>
          <w:color w:val="000000"/>
          <w:sz w:val="24"/>
          <w:szCs w:val="24"/>
        </w:rPr>
      </w:pPr>
      <w:r>
        <w:rPr>
          <w:rFonts w:hint="eastAsia" w:ascii="宋体" w:hAnsi="宋体" w:cs="宋体"/>
          <w:color w:val="000000"/>
          <w:sz w:val="24"/>
          <w:szCs w:val="24"/>
          <w:lang w:bidi="ar"/>
        </w:rPr>
        <w:t xml:space="preserve">凳架： 采用25mm*25mm*1.2mm的方管组合焊接而成，坚固耐用。 </w:t>
      </w:r>
      <w:r/>
    </w:p>
    <w:p>
      <w:pPr>
        <w:ind w:firstLine="480"/>
        <w:jc w:val="left"/>
        <w:spacing w:line="480" w:lineRule="exact"/>
        <w:rPr>
          <w:rFonts w:ascii="宋体" w:hAnsi="宋体" w:cs="宋体"/>
          <w:color w:val="000000"/>
          <w:sz w:val="24"/>
          <w:szCs w:val="24"/>
        </w:rPr>
      </w:pPr>
      <w:r>
        <w:rPr>
          <w:rFonts w:hint="eastAsia" w:ascii="宋体" w:hAnsi="宋体" w:cs="宋体"/>
          <w:color w:val="000000"/>
          <w:sz w:val="24"/>
          <w:szCs w:val="24"/>
          <w:lang w:bidi="ar"/>
        </w:rPr>
        <w:t xml:space="preserve">参考示意图:</w:t>
      </w:r>
      <w:r/>
    </w:p>
    <w:p>
      <w:pPr>
        <w:jc w:val="center"/>
        <w:spacing w:line="360" w:lineRule="auto"/>
        <w:rPr>
          <w:rFonts w:ascii="宋体" w:hAnsi="宋体" w:cs="宋体"/>
          <w:b/>
          <w:bCs/>
          <w:sz w:val="24"/>
          <w:szCs w:val="24"/>
        </w:rPr>
      </w:pPr>
      <w:r>
        <w:rPr>
          <w:rFonts w:hint="eastAsia" w:ascii="宋体" w:hAnsi="宋体" w:cs="宋体"/>
          <w:b/>
          <w:sz w:val="24"/>
          <w:szCs w:val="24"/>
          <w:lang w:bidi="ar"/>
        </w:rPr>
        <mc:AlternateContent>
          <mc:Choice Requires="wpg">
            <w:drawing>
              <wp:inline xmlns:wp="http://schemas.openxmlformats.org/drawingml/2006/wordprocessingDrawing" distT="0" distB="0" distL="0" distR="0">
                <wp:extent cx="3533775" cy="3771900"/>
                <wp:effectExtent l="0" t="0" r="9525" b="0"/>
                <wp:docPr id="8"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6"/>
                        <pic:cNvPicPr>
                          <a:picLocks noChangeAspect="1"/>
                        </pic:cNvPicPr>
                        <pic:nvPr/>
                      </pic:nvPicPr>
                      <pic:blipFill>
                        <a:blip r:embed="rId21"/>
                        <a:stretch/>
                      </pic:blipFill>
                      <pic:spPr bwMode="auto">
                        <a:xfrm>
                          <a:off x="0" y="0"/>
                          <a:ext cx="3533775" cy="37719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278.2pt;height:297.0pt;mso-wrap-distance-left:0.0pt;mso-wrap-distance-top:0.0pt;mso-wrap-distance-right:0.0pt;mso-wrap-distance-bottom:0.0pt;" stroked="f" strokeweight="0.75pt">
                <v:path textboxrect="0,0,0,0"/>
                <v:imagedata r:id="rId21" o:title=""/>
              </v:shape>
            </w:pict>
          </mc:Fallback>
        </mc:AlternateContent>
      </w:r>
      <w:r/>
    </w:p>
    <w:p>
      <w:pPr>
        <w:spacing w:line="360" w:lineRule="auto"/>
        <w:rPr>
          <w:rFonts w:ascii="宋体" w:hAnsi="宋体" w:cs="宋体"/>
          <w:b/>
          <w:sz w:val="24"/>
          <w:szCs w:val="24"/>
        </w:rPr>
      </w:pPr>
      <w:r>
        <w:rPr>
          <w:rFonts w:ascii="宋体" w:hAnsi="宋体" w:cs="宋体"/>
          <w:b/>
          <w:sz w:val="24"/>
          <w:szCs w:val="24"/>
        </w:rPr>
      </w:r>
      <w:r/>
    </w:p>
    <w:p>
      <w:pPr>
        <w:ind w:firstLine="480"/>
        <w:jc w:val="left"/>
        <w:spacing w:line="480" w:lineRule="exact"/>
        <w:rPr>
          <w:rFonts w:hint="eastAsia" w:ascii="宋体" w:hAnsi="宋体" w:cs="宋体"/>
          <w:color w:val="000000"/>
          <w:sz w:val="24"/>
          <w:szCs w:val="24"/>
          <w:lang w:bidi="ar"/>
        </w:rPr>
      </w:pPr>
      <w:r>
        <w:rPr>
          <w:rFonts w:hint="eastAsia" w:ascii="宋体" w:hAnsi="宋体" w:cs="宋体"/>
          <w:color w:val="000000"/>
          <w:sz w:val="24"/>
          <w:szCs w:val="24"/>
          <w:lang w:bidi="ar"/>
        </w:rPr>
        <w:t xml:space="preserve">6.参考整体效果图</w:t>
      </w:r>
      <w:r/>
    </w:p>
    <w:p>
      <w:pPr>
        <w:pStyle w:val="772"/>
        <w:widowControl/>
      </w:pPr>
      <w:r>
        <mc:AlternateContent>
          <mc:Choice Requires="wpg">
            <w:drawing>
              <wp:inline xmlns:wp="http://schemas.openxmlformats.org/drawingml/2006/wordprocessingDrawing" distT="0" distB="0" distL="0" distR="0">
                <wp:extent cx="5276850" cy="3086100"/>
                <wp:effectExtent l="0" t="0" r="0" b="0"/>
                <wp:docPr id="9"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7"/>
                        <pic:cNvPicPr>
                          <a:picLocks noChangeAspect="1"/>
                        </pic:cNvPicPr>
                        <pic:nvPr/>
                      </pic:nvPicPr>
                      <pic:blipFill>
                        <a:blip r:embed="rId22"/>
                        <a:stretch/>
                      </pic:blipFill>
                      <pic:spPr bwMode="auto">
                        <a:xfrm>
                          <a:off x="0" y="0"/>
                          <a:ext cx="5276850" cy="30861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15.5pt;height:243.0pt;mso-wrap-distance-left:0.0pt;mso-wrap-distance-top:0.0pt;mso-wrap-distance-right:0.0pt;mso-wrap-distance-bottom:0.0pt;" stroked="f" strokeweight="0.75pt">
                <v:path textboxrect="0,0,0,0"/>
                <v:imagedata r:id="rId22" o:title=""/>
              </v:shape>
            </w:pict>
          </mc:Fallback>
        </mc:AlternateContent>
      </w:r>
      <w:r/>
    </w:p>
    <w:p>
      <w:r/>
      <w:r/>
    </w:p>
    <w:p>
      <w:r/>
      <w:r/>
    </w:p>
    <w:p>
      <w:r/>
      <w:r/>
    </w:p>
    <w:p>
      <w:pPr>
        <w:ind w:firstLine="480"/>
        <w:spacing w:line="440" w:lineRule="exact"/>
        <w:rPr>
          <w:rFonts w:ascii="宋体" w:hAnsi="宋体" w:cs="宋体"/>
          <w:b/>
          <w:sz w:val="24"/>
        </w:rPr>
      </w:pPr>
      <w:r>
        <w:rPr>
          <w:rFonts w:hint="eastAsia" w:ascii="宋体" w:hAnsi="宋体" w:cs="宋体"/>
          <w:sz w:val="24"/>
          <w:lang w:bidi="ar"/>
        </w:rPr>
        <w:t xml:space="preserve">上述单人公寓床、床下衣柜、学习桌（含书架）、方凳的款式图均为参考图纸，允许各投标人根据自己的特长作适当的调整，但用材、喷塑工艺、基本尺寸不作调整（管材接受正偏离）。组合学习桌台面板、抽屉面板、柜子面板和床下衣柜门面板采用湖蓝色，其它采用白色，整体颜色搭配和谐，最终颜色由采购人确定。投标样品的规格用材及工艺需在标书内作相应的书面说明。</w:t>
      </w:r>
      <w:r/>
    </w:p>
    <w:p>
      <w:pPr>
        <w:ind w:firstLine="480"/>
        <w:jc w:val="left"/>
        <w:spacing w:line="480" w:lineRule="exact"/>
        <w:rPr>
          <w:rFonts w:ascii="宋体" w:hAnsi="宋体" w:cs="宋体"/>
          <w:color w:val="000000"/>
          <w:sz w:val="24"/>
          <w:szCs w:val="24"/>
        </w:rPr>
      </w:pPr>
      <w:r>
        <w:rPr>
          <w:rFonts w:hint="eastAsia" w:ascii="宋体" w:hAnsi="宋体" w:cs="宋体"/>
          <w:color w:val="000000"/>
          <w:sz w:val="24"/>
          <w:szCs w:val="24"/>
          <w:lang w:bidi="ar"/>
        </w:rPr>
        <w:t xml:space="preserve">7.本项目执行的标准应符合但不限于以下标准，如遇国家更新标准，则按新标准执行：</w:t>
      </w:r>
      <w:r/>
    </w:p>
    <w:p>
      <w:pPr>
        <w:ind w:firstLine="480"/>
        <w:jc w:val="left"/>
        <w:spacing w:line="480" w:lineRule="exact"/>
        <w:rPr>
          <w:rFonts w:ascii="宋体" w:hAnsi="宋体" w:cs="宋体"/>
          <w:color w:val="000000"/>
          <w:sz w:val="24"/>
          <w:szCs w:val="24"/>
        </w:rPr>
      </w:pPr>
      <w:r>
        <w:rPr>
          <w:rFonts w:hint="eastAsia" w:ascii="宋体" w:hAnsi="宋体" w:cs="宋体"/>
          <w:color w:val="000000"/>
          <w:sz w:val="24"/>
          <w:szCs w:val="24"/>
          <w:lang w:bidi="ar"/>
        </w:rPr>
        <w:t xml:space="preserve">GB/T 2518-2019《连续热镀锌和锌合金镀层钢板及钢带》 </w:t>
      </w:r>
      <w:r/>
    </w:p>
    <w:p>
      <w:pPr>
        <w:ind w:firstLine="480"/>
        <w:jc w:val="left"/>
        <w:spacing w:line="480" w:lineRule="exact"/>
        <w:rPr>
          <w:rFonts w:ascii="宋体" w:hAnsi="宋体" w:cs="宋体"/>
          <w:color w:val="000000"/>
          <w:sz w:val="24"/>
          <w:szCs w:val="24"/>
        </w:rPr>
      </w:pPr>
      <w:r>
        <w:rPr>
          <w:rFonts w:hint="eastAsia" w:ascii="宋体" w:hAnsi="宋体" w:cs="宋体"/>
          <w:color w:val="000000"/>
          <w:sz w:val="24"/>
          <w:szCs w:val="24"/>
          <w:lang w:bidi="ar"/>
        </w:rPr>
        <w:t xml:space="preserve">GB/T 10125-2021《人造气氛腐蚀试验 盐雾试验》 </w:t>
      </w:r>
      <w:r/>
    </w:p>
    <w:p>
      <w:pPr>
        <w:ind w:firstLine="480"/>
        <w:jc w:val="left"/>
        <w:spacing w:line="480" w:lineRule="exact"/>
        <w:rPr>
          <w:rFonts w:ascii="宋体" w:hAnsi="宋体" w:cs="宋体"/>
          <w:color w:val="000000"/>
          <w:sz w:val="24"/>
          <w:szCs w:val="24"/>
        </w:rPr>
      </w:pPr>
      <w:r>
        <w:rPr>
          <w:rFonts w:hint="eastAsia" w:ascii="宋体" w:hAnsi="宋体" w:cs="宋体"/>
          <w:color w:val="000000"/>
          <w:sz w:val="24"/>
          <w:szCs w:val="24"/>
          <w:lang w:bidi="ar"/>
        </w:rPr>
        <w:t xml:space="preserve">QB/T 3832-1999《轻工产品金属镀层腐蚀 试验结果的评价》</w:t>
      </w:r>
      <w:r/>
    </w:p>
    <w:p>
      <w:pPr>
        <w:ind w:firstLine="480"/>
        <w:jc w:val="left"/>
        <w:spacing w:line="480" w:lineRule="exact"/>
        <w:rPr>
          <w:rFonts w:ascii="宋体" w:hAnsi="宋体" w:cs="宋体"/>
          <w:color w:val="000000"/>
          <w:sz w:val="24"/>
          <w:szCs w:val="24"/>
        </w:rPr>
      </w:pPr>
      <w:r>
        <w:rPr>
          <w:rFonts w:hint="eastAsia" w:ascii="宋体" w:hAnsi="宋体" w:cs="宋体"/>
          <w:color w:val="000000"/>
          <w:sz w:val="24"/>
          <w:szCs w:val="24"/>
          <w:lang w:bidi="ar"/>
        </w:rPr>
        <w:t xml:space="preserve">GB/T 228.1-2021《金属材料拉伸试验第1部分:室温试验方法》 </w:t>
      </w:r>
      <w:r/>
    </w:p>
    <w:p>
      <w:pPr>
        <w:ind w:firstLine="480"/>
        <w:jc w:val="left"/>
        <w:spacing w:line="480" w:lineRule="exact"/>
        <w:rPr>
          <w:rFonts w:ascii="宋体" w:hAnsi="宋体" w:cs="宋体"/>
          <w:color w:val="000000"/>
          <w:sz w:val="24"/>
          <w:szCs w:val="24"/>
        </w:rPr>
      </w:pPr>
      <w:r>
        <w:rPr>
          <w:rFonts w:hint="eastAsia" w:ascii="宋体" w:hAnsi="宋体" w:cs="宋体"/>
          <w:color w:val="000000"/>
          <w:sz w:val="24"/>
          <w:szCs w:val="24"/>
          <w:lang w:bidi="ar"/>
        </w:rPr>
        <w:t xml:space="preserve">GB/T 3091-2015《低压流体输送用焊接钢管》 </w:t>
      </w:r>
      <w:r/>
    </w:p>
    <w:p>
      <w:pPr>
        <w:ind w:firstLine="480"/>
        <w:jc w:val="left"/>
        <w:spacing w:line="480" w:lineRule="exact"/>
        <w:rPr>
          <w:rFonts w:ascii="宋体" w:hAnsi="宋体" w:cs="宋体"/>
          <w:color w:val="000000"/>
          <w:sz w:val="24"/>
          <w:szCs w:val="24"/>
        </w:rPr>
      </w:pPr>
      <w:r>
        <w:rPr>
          <w:rFonts w:hint="eastAsia" w:ascii="宋体" w:hAnsi="宋体" w:cs="宋体"/>
          <w:color w:val="000000"/>
          <w:sz w:val="24"/>
          <w:szCs w:val="24"/>
          <w:lang w:bidi="ar"/>
        </w:rPr>
        <w:t xml:space="preserve">QB/T4463-2013《家具用封边条技术要求》 </w:t>
      </w:r>
      <w:r/>
    </w:p>
    <w:p>
      <w:pPr>
        <w:ind w:firstLine="480"/>
        <w:jc w:val="left"/>
        <w:spacing w:line="480" w:lineRule="exact"/>
        <w:rPr>
          <w:rFonts w:ascii="宋体" w:hAnsi="宋体" w:cs="宋体"/>
          <w:color w:val="000000"/>
          <w:sz w:val="24"/>
          <w:szCs w:val="24"/>
        </w:rPr>
      </w:pPr>
      <w:r>
        <w:rPr>
          <w:rFonts w:hint="eastAsia" w:ascii="宋体" w:hAnsi="宋体" w:cs="宋体"/>
          <w:color w:val="000000"/>
          <w:sz w:val="24"/>
          <w:szCs w:val="24"/>
          <w:lang w:bidi="ar"/>
        </w:rPr>
        <w:t xml:space="preserve">GB 28481-2012《塑料家具中有害物质限量》</w:t>
      </w:r>
      <w:r/>
    </w:p>
    <w:p>
      <w:pPr>
        <w:ind w:firstLine="480"/>
        <w:jc w:val="left"/>
        <w:spacing w:line="480" w:lineRule="exact"/>
        <w:rPr>
          <w:rFonts w:ascii="宋体" w:hAnsi="宋体" w:cs="宋体"/>
          <w:color w:val="000000"/>
          <w:sz w:val="24"/>
          <w:szCs w:val="24"/>
        </w:rPr>
      </w:pPr>
      <w:r>
        <w:rPr>
          <w:rFonts w:hint="eastAsia" w:ascii="宋体" w:hAnsi="宋体" w:cs="宋体"/>
          <w:color w:val="000000"/>
          <w:sz w:val="24"/>
          <w:szCs w:val="24"/>
          <w:lang w:bidi="ar"/>
        </w:rPr>
        <w:t xml:space="preserve">QB/T 2454-2013《家具五金 抽屉导轨》</w:t>
      </w:r>
      <w:r/>
    </w:p>
    <w:p>
      <w:pPr>
        <w:ind w:firstLine="480"/>
        <w:jc w:val="left"/>
        <w:spacing w:line="480" w:lineRule="exact"/>
        <w:rPr>
          <w:rFonts w:ascii="宋体" w:hAnsi="宋体" w:cs="宋体"/>
          <w:color w:val="000000"/>
          <w:sz w:val="24"/>
          <w:szCs w:val="24"/>
        </w:rPr>
      </w:pPr>
      <w:r>
        <w:rPr>
          <w:rFonts w:hint="eastAsia" w:ascii="宋体" w:hAnsi="宋体" w:cs="宋体"/>
          <w:color w:val="000000"/>
          <w:sz w:val="24"/>
          <w:szCs w:val="24"/>
          <w:lang w:bidi="ar"/>
        </w:rPr>
        <w:t xml:space="preserve">GB/T 35607-2024《绿色产品评价家具》 </w:t>
      </w:r>
      <w:r/>
    </w:p>
    <w:p>
      <w:pPr>
        <w:ind w:firstLine="480"/>
        <w:jc w:val="left"/>
        <w:spacing w:line="480" w:lineRule="exact"/>
        <w:rPr>
          <w:rFonts w:ascii="宋体" w:hAnsi="宋体" w:cs="宋体"/>
          <w:color w:val="000000"/>
          <w:sz w:val="24"/>
          <w:szCs w:val="24"/>
        </w:rPr>
      </w:pPr>
      <w:r>
        <w:rPr>
          <w:rFonts w:hint="eastAsia" w:ascii="宋体" w:hAnsi="宋体" w:cs="宋体"/>
          <w:color w:val="000000"/>
          <w:sz w:val="24"/>
          <w:szCs w:val="24"/>
          <w:lang w:bidi="ar"/>
        </w:rPr>
        <w:t xml:space="preserve">GB/T 3325-2024《金属家具通用技术条件》 </w:t>
      </w:r>
      <w:r/>
    </w:p>
    <w:p>
      <w:pPr>
        <w:ind w:firstLine="480"/>
        <w:jc w:val="left"/>
        <w:spacing w:line="480" w:lineRule="exact"/>
        <w:rPr>
          <w:rFonts w:ascii="宋体" w:hAnsi="宋体" w:cs="宋体"/>
          <w:color w:val="000000"/>
          <w:sz w:val="24"/>
          <w:szCs w:val="24"/>
        </w:rPr>
      </w:pPr>
      <w:r>
        <w:rPr>
          <w:rFonts w:hint="eastAsia" w:ascii="宋体" w:hAnsi="宋体" w:cs="宋体"/>
          <w:color w:val="000000"/>
          <w:sz w:val="24"/>
          <w:szCs w:val="24"/>
          <w:lang w:bidi="ar"/>
        </w:rPr>
        <w:t xml:space="preserve">GB/T 699-2015《优质碳素结构钢》 </w:t>
      </w:r>
      <w:r/>
    </w:p>
    <w:p>
      <w:pPr>
        <w:ind w:firstLine="480"/>
        <w:jc w:val="left"/>
        <w:spacing w:line="480" w:lineRule="exact"/>
        <w:rPr>
          <w:rFonts w:ascii="宋体" w:hAnsi="宋体" w:cs="宋体"/>
          <w:color w:val="000000"/>
          <w:sz w:val="24"/>
          <w:szCs w:val="24"/>
        </w:rPr>
      </w:pPr>
      <w:r>
        <w:rPr>
          <w:rFonts w:hint="eastAsia" w:ascii="宋体" w:hAnsi="宋体" w:cs="宋体"/>
          <w:color w:val="000000"/>
          <w:sz w:val="24"/>
          <w:szCs w:val="24"/>
          <w:lang w:bidi="ar"/>
        </w:rPr>
        <w:t xml:space="preserve">GB/T 28203-2011《家具用连接件技术要求及试验方法》 </w:t>
      </w:r>
      <w:r/>
    </w:p>
    <w:p>
      <w:pPr>
        <w:ind w:firstLine="480"/>
        <w:jc w:val="left"/>
        <w:spacing w:line="480" w:lineRule="exact"/>
        <w:rPr>
          <w:rFonts w:ascii="宋体" w:hAnsi="宋体" w:cs="宋体"/>
          <w:color w:val="000000"/>
          <w:sz w:val="24"/>
          <w:szCs w:val="24"/>
        </w:rPr>
      </w:pPr>
      <w:r>
        <w:rPr>
          <w:rFonts w:hint="eastAsia" w:ascii="宋体" w:hAnsi="宋体" w:cs="宋体"/>
          <w:color w:val="000000"/>
          <w:sz w:val="24"/>
          <w:szCs w:val="24"/>
          <w:lang w:bidi="ar"/>
        </w:rPr>
        <w:t xml:space="preserve">GB/T 3324-2017《木家具通用技术条件》 </w:t>
      </w:r>
      <w:r/>
    </w:p>
    <w:p>
      <w:pPr>
        <w:ind w:firstLine="480"/>
        <w:jc w:val="left"/>
        <w:spacing w:line="480" w:lineRule="exact"/>
        <w:rPr>
          <w:rFonts w:ascii="宋体" w:hAnsi="宋体" w:cs="宋体"/>
          <w:color w:val="000000"/>
          <w:sz w:val="24"/>
          <w:szCs w:val="24"/>
        </w:rPr>
      </w:pPr>
      <w:r>
        <w:rPr>
          <w:rFonts w:hint="eastAsia" w:ascii="宋体" w:hAnsi="宋体" w:cs="宋体"/>
          <w:color w:val="000000"/>
          <w:sz w:val="24"/>
          <w:szCs w:val="24"/>
          <w:lang w:bidi="ar"/>
        </w:rPr>
        <w:t xml:space="preserve">GB 18584-2001《室内装饰装修材料 木家具中有害物质限量》 </w:t>
      </w:r>
      <w:r/>
    </w:p>
    <w:p>
      <w:pPr>
        <w:ind w:firstLine="480"/>
        <w:jc w:val="left"/>
        <w:spacing w:line="480" w:lineRule="exact"/>
        <w:rPr>
          <w:rFonts w:ascii="宋体" w:hAnsi="宋体" w:cs="宋体"/>
          <w:color w:val="000000"/>
          <w:sz w:val="24"/>
          <w:szCs w:val="24"/>
        </w:rPr>
      </w:pPr>
      <w:r>
        <w:rPr>
          <w:rFonts w:hint="eastAsia" w:ascii="宋体" w:hAnsi="宋体" w:cs="宋体"/>
          <w:color w:val="000000"/>
          <w:sz w:val="24"/>
          <w:szCs w:val="24"/>
          <w:lang w:bidi="ar"/>
        </w:rPr>
        <w:t xml:space="preserve">GB 18580-2017《室内装饰装修材料人造板及其制品中甲醛释放限量》</w:t>
      </w:r>
      <w:r/>
    </w:p>
    <w:p>
      <w:pPr>
        <w:ind w:firstLine="480"/>
        <w:jc w:val="left"/>
        <w:spacing w:line="480" w:lineRule="exact"/>
        <w:rPr>
          <w:rFonts w:ascii="宋体" w:hAnsi="宋体" w:cs="宋体"/>
          <w:color w:val="000000"/>
          <w:sz w:val="24"/>
          <w:szCs w:val="24"/>
        </w:rPr>
      </w:pPr>
      <w:r>
        <w:rPr>
          <w:rFonts w:hint="eastAsia" w:ascii="宋体" w:hAnsi="宋体" w:cs="宋体"/>
          <w:color w:val="000000"/>
          <w:sz w:val="24"/>
          <w:szCs w:val="24"/>
          <w:lang w:bidi="ar"/>
        </w:rPr>
        <w:t xml:space="preserve">HG/T 2006-2022《热固性和热塑性粉末涂料》 </w:t>
      </w:r>
      <w:r/>
    </w:p>
    <w:p>
      <w:pPr>
        <w:ind w:firstLine="480"/>
        <w:jc w:val="left"/>
        <w:spacing w:line="480" w:lineRule="exact"/>
        <w:rPr>
          <w:rFonts w:ascii="宋体" w:hAnsi="宋体" w:cs="宋体"/>
          <w:color w:val="000000"/>
          <w:sz w:val="24"/>
          <w:szCs w:val="24"/>
        </w:rPr>
      </w:pPr>
      <w:r>
        <w:rPr>
          <w:rFonts w:hint="eastAsia" w:ascii="宋体" w:hAnsi="宋体" w:cs="宋体"/>
          <w:color w:val="000000"/>
          <w:sz w:val="24"/>
          <w:szCs w:val="24"/>
          <w:lang w:bidi="ar"/>
        </w:rPr>
        <w:t xml:space="preserve">GB/T 1740-2007《漆膜耐湿热测定法》 </w:t>
      </w:r>
      <w:r/>
    </w:p>
    <w:p>
      <w:pPr>
        <w:ind w:firstLine="480"/>
        <w:jc w:val="left"/>
        <w:spacing w:line="480" w:lineRule="exact"/>
        <w:rPr>
          <w:rFonts w:ascii="宋体" w:hAnsi="宋体" w:cs="宋体"/>
          <w:color w:val="000000"/>
          <w:sz w:val="24"/>
          <w:szCs w:val="24"/>
        </w:rPr>
      </w:pPr>
      <w:r>
        <w:rPr>
          <w:rFonts w:hint="eastAsia" w:ascii="宋体" w:hAnsi="宋体" w:cs="宋体"/>
          <w:color w:val="000000"/>
          <w:sz w:val="24"/>
          <w:szCs w:val="24"/>
          <w:lang w:bidi="ar"/>
        </w:rPr>
        <w:t xml:space="preserve">GB 18581-2020《木器涂料中有害物质限量》 </w:t>
      </w:r>
      <w:r/>
    </w:p>
    <w:p>
      <w:pPr>
        <w:ind w:firstLine="480"/>
        <w:jc w:val="left"/>
        <w:spacing w:line="480" w:lineRule="exact"/>
        <w:rPr>
          <w:rFonts w:ascii="宋体" w:hAnsi="宋体" w:cs="宋体"/>
          <w:color w:val="000000"/>
          <w:sz w:val="24"/>
          <w:szCs w:val="24"/>
        </w:rPr>
      </w:pPr>
      <w:r>
        <w:rPr>
          <w:rFonts w:hint="eastAsia" w:ascii="宋体" w:hAnsi="宋体" w:cs="宋体"/>
          <w:color w:val="000000"/>
          <w:sz w:val="24"/>
          <w:szCs w:val="24"/>
          <w:lang w:bidi="ar"/>
        </w:rPr>
        <w:t xml:space="preserve">GB/T 21866-2008《抗菌涂料（漆膜）抗菌性测定法和抗菌效果》</w:t>
      </w:r>
      <w:r/>
    </w:p>
    <w:p>
      <w:pPr>
        <w:ind w:firstLine="480"/>
        <w:jc w:val="left"/>
        <w:spacing w:line="480" w:lineRule="exact"/>
        <w:rPr>
          <w:rFonts w:ascii="宋体" w:hAnsi="宋体" w:cs="宋体"/>
          <w:color w:val="000000"/>
          <w:sz w:val="24"/>
          <w:szCs w:val="24"/>
        </w:rPr>
      </w:pPr>
      <w:r>
        <w:rPr>
          <w:rFonts w:hint="eastAsia" w:ascii="宋体" w:hAnsi="宋体" w:cs="宋体"/>
          <w:color w:val="000000"/>
          <w:sz w:val="24"/>
          <w:szCs w:val="24"/>
          <w:lang w:bidi="ar"/>
        </w:rPr>
        <w:t xml:space="preserve">GB/T39600-2021《人造板及其制品甲醛释放量分级》 </w:t>
      </w:r>
      <w:r/>
    </w:p>
    <w:p>
      <w:pPr>
        <w:ind w:firstLine="480"/>
        <w:jc w:val="left"/>
        <w:spacing w:line="480" w:lineRule="exact"/>
        <w:rPr>
          <w:rFonts w:ascii="宋体" w:hAnsi="宋体" w:cs="宋体"/>
          <w:color w:val="000000"/>
          <w:sz w:val="24"/>
          <w:szCs w:val="24"/>
        </w:rPr>
      </w:pPr>
      <w:r>
        <w:rPr>
          <w:rFonts w:hint="eastAsia" w:ascii="宋体" w:hAnsi="宋体" w:cs="宋体"/>
          <w:color w:val="000000"/>
          <w:sz w:val="24"/>
          <w:szCs w:val="24"/>
          <w:lang w:bidi="ar"/>
        </w:rPr>
        <w:t xml:space="preserve">GB/T 35601-2017《绿色产品评价人造板和木质地板》 </w:t>
      </w:r>
      <w:r/>
    </w:p>
    <w:p>
      <w:pPr>
        <w:ind w:firstLine="480"/>
        <w:jc w:val="left"/>
        <w:spacing w:line="480" w:lineRule="exact"/>
        <w:rPr>
          <w:rFonts w:ascii="宋体" w:hAnsi="宋体" w:cs="宋体"/>
          <w:color w:val="000000"/>
          <w:sz w:val="24"/>
          <w:szCs w:val="24"/>
        </w:rPr>
      </w:pPr>
      <w:r>
        <w:rPr>
          <w:rFonts w:hint="eastAsia" w:ascii="宋体" w:hAnsi="宋体" w:cs="宋体"/>
          <w:color w:val="000000"/>
          <w:sz w:val="24"/>
          <w:szCs w:val="24"/>
          <w:lang w:bidi="ar"/>
        </w:rPr>
        <w:t xml:space="preserve">GB/T 15102-2017《浸渍胶膜纸饰面纤维板和刨花板》 </w:t>
      </w:r>
      <w:r/>
    </w:p>
    <w:p>
      <w:pPr>
        <w:ind w:firstLine="480"/>
        <w:jc w:val="left"/>
        <w:spacing w:line="480" w:lineRule="exact"/>
        <w:rPr>
          <w:rFonts w:ascii="宋体" w:hAnsi="宋体" w:cs="宋体"/>
          <w:b/>
          <w:sz w:val="28"/>
          <w:szCs w:val="28"/>
          <w:lang w:bidi="ar"/>
        </w:rPr>
      </w:pPr>
      <w:r>
        <w:rPr>
          <w:rFonts w:hint="eastAsia" w:ascii="宋体" w:hAnsi="宋体" w:cs="宋体"/>
          <w:color w:val="000000"/>
          <w:sz w:val="24"/>
          <w:szCs w:val="24"/>
          <w:lang w:bidi="ar"/>
        </w:rPr>
        <w:t xml:space="preserve">GB 8624-2012《建筑材料及制品燃烧性能分级》</w:t>
      </w:r>
      <w:r/>
    </w:p>
    <w:p>
      <w:pPr>
        <w:jc w:val="left"/>
        <w:spacing w:line="440" w:lineRule="exact"/>
        <w:rPr>
          <w:rFonts w:ascii="宋体" w:hAnsi="宋体" w:cs="宋体"/>
          <w:b/>
          <w:sz w:val="28"/>
          <w:szCs w:val="28"/>
        </w:rPr>
      </w:pPr>
      <w:r>
        <w:rPr>
          <w:rFonts w:hint="eastAsia" w:ascii="宋体" w:hAnsi="宋体" w:cs="宋体"/>
          <w:b/>
          <w:sz w:val="28"/>
          <w:szCs w:val="28"/>
          <w:lang w:bidi="ar"/>
        </w:rPr>
        <w:t xml:space="preserve">四、检测要求</w:t>
      </w:r>
      <w:r/>
    </w:p>
    <w:p>
      <w:pPr>
        <w:ind w:firstLine="480"/>
        <w:jc w:val="left"/>
        <w:spacing w:line="480" w:lineRule="exact"/>
        <w:rPr>
          <w:rFonts w:ascii="宋体" w:hAnsi="宋体" w:cs="宋体"/>
          <w:color w:val="000000"/>
          <w:sz w:val="24"/>
          <w:szCs w:val="24"/>
          <w:highlight w:val="none"/>
        </w:rPr>
      </w:pPr>
      <w:r>
        <w:rPr>
          <w:rFonts w:hint="eastAsia" w:ascii="宋体" w:hAnsi="宋体" w:cs="宋体"/>
          <w:color w:val="000000"/>
          <w:sz w:val="24"/>
          <w:szCs w:val="24"/>
          <w:lang w:bidi="ar"/>
        </w:rPr>
        <w:t xml:space="preserve">投</w:t>
      </w:r>
      <w:r>
        <w:rPr>
          <w:rFonts w:hint="eastAsia" w:ascii="宋体" w:hAnsi="宋体" w:cs="宋体"/>
          <w:color w:val="000000"/>
          <w:sz w:val="24"/>
          <w:szCs w:val="24"/>
          <w:highlight w:val="none"/>
          <w:lang w:bidi="ar"/>
        </w:rPr>
        <w:t xml:space="preserve">标人需</w:t>
      </w:r>
      <w:r>
        <w:rPr>
          <w:rFonts w:hint="eastAsia" w:ascii="宋体" w:hAnsi="宋体" w:cs="宋体"/>
          <w:b/>
          <w:bCs/>
          <w:sz w:val="24"/>
          <w:szCs w:val="24"/>
          <w:highlight w:val="none"/>
        </w:rPr>
        <w:t xml:space="preserve">提供具有CMA或CNAS认证标识的第三方权威检测机构出具的检测报告扫描件</w:t>
      </w:r>
      <w:r>
        <w:rPr>
          <w:rFonts w:hint="eastAsia" w:ascii="宋体" w:hAnsi="宋体" w:cs="宋体"/>
          <w:b/>
          <w:bCs/>
          <w:sz w:val="24"/>
          <w:szCs w:val="24"/>
          <w:highlight w:val="none"/>
          <w:lang w:bidi="ar"/>
        </w:rPr>
        <w:t xml:space="preserve">并提供网址查询截图</w:t>
      </w:r>
      <w:r>
        <w:rPr>
          <w:rFonts w:hint="eastAsia" w:ascii="宋体" w:hAnsi="宋体" w:cs="宋体"/>
          <w:sz w:val="24"/>
          <w:szCs w:val="24"/>
          <w:highlight w:val="none"/>
          <w:lang w:bidi="ar"/>
        </w:rPr>
        <w:t xml:space="preserve">。</w:t>
      </w:r>
      <w:r>
        <w:rPr>
          <w:rFonts w:hint="eastAsia" w:ascii="宋体" w:hAnsi="宋体" w:cs="宋体"/>
          <w:color w:val="000000"/>
          <w:sz w:val="24"/>
          <w:szCs w:val="24"/>
          <w:highlight w:val="none"/>
          <w:lang w:bidi="ar"/>
        </w:rPr>
        <w:t xml:space="preserve">具体要求如下：</w:t>
      </w:r>
      <w:r/>
    </w:p>
    <w:p>
      <w:pPr>
        <w:ind w:firstLine="480"/>
        <w:jc w:val="left"/>
        <w:spacing w:line="480" w:lineRule="exact"/>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钢制公寓床抽样检验报告,需符合相关国家标准或行业标准，检测内容包括：金属件前处理脱脂剂、金属件电镀工艺、金属表面除油、剂表面涂层有害物质限量可迁移量、塑料部件邻苯二甲酸酯总量等项目检测合格。</w:t>
      </w:r>
      <w:r/>
    </w:p>
    <w:p>
      <w:pPr>
        <w:ind w:firstLine="480"/>
        <w:jc w:val="left"/>
        <w:spacing w:line="480" w:lineRule="exact"/>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2.钢制衣柜抽样检验报告,需符合相关国家标准或行业标准，检测内容包括：产品质量安全、污染物排放、污染物排放、燃烧性能等级等项目检测合格。</w:t>
      </w:r>
      <w:r/>
    </w:p>
    <w:p>
      <w:pPr>
        <w:ind w:firstLine="480"/>
        <w:jc w:val="left"/>
        <w:spacing w:line="480" w:lineRule="exact"/>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3.桌面人造板材抽样检验报告,需符合相关国家标准或行业标准，检测内容包括：甲醛释放量、苯、总挥发有机化合物、阻燃性能B1级等项目检测合格。</w:t>
      </w:r>
      <w:r/>
    </w:p>
    <w:p>
      <w:pPr>
        <w:ind w:firstLine="480"/>
        <w:jc w:val="left"/>
        <w:spacing w:line="480" w:lineRule="exact"/>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4.实木床板抽样检验报告，需符合相关国家标准或行业标准，检测内容包括：有害物质限量、抗菌率、除臭率等项目检测合格。</w:t>
      </w:r>
      <w:r/>
    </w:p>
    <w:p>
      <w:pPr>
        <w:ind w:firstLine="480"/>
        <w:jc w:val="left"/>
        <w:spacing w:line="480" w:lineRule="exact"/>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5.立柱抽样检验报告，需符合相关国家标准或行业标准，检测内容包括：金属喷塑涂层、金属电镀层、金属转印薄膜层、桶盐加速乙酸盐雾实验（CASS）（≥400H）、乙酸盐雾试验（AASS）（≥400H）、中性盐雾试验（NSS）（≥400H）、甲醛释放量、苯、总挥发有机化合物、力学性能、镀锌层等项目检测合格。</w:t>
      </w:r>
      <w:r/>
    </w:p>
    <w:p>
      <w:pPr>
        <w:ind w:firstLine="480"/>
        <w:jc w:val="left"/>
        <w:spacing w:line="480" w:lineRule="exact"/>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6.方管（82*82*1.2mm）抽样检验报告，需符合相关国家标准或行业标准，检测内容至少包括：力学性能、镀锌层、金属表面耐腐蚀（连续喷雾≥400H）等项目检测合格。</w:t>
      </w:r>
      <w:r/>
    </w:p>
    <w:p>
      <w:pPr>
        <w:ind w:firstLine="480"/>
        <w:jc w:val="left"/>
        <w:spacing w:line="480" w:lineRule="exact"/>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7.钢板（0.6mm）抽样检验报告，需符合相关国家标准或行业标准，检测内容包括：金属表面耐腐蚀（连续喷雾≥400H）、下屈服强度、抗拉强度、镀锌层等项目检测合格。</w:t>
      </w:r>
      <w:r/>
    </w:p>
    <w:p>
      <w:pPr>
        <w:ind w:firstLine="480"/>
        <w:jc w:val="left"/>
        <w:spacing w:line="480" w:lineRule="exact"/>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8.塑粉抽样检验报告，需符合相关国家标准或行业标准，检测内容包括：干附着力、耐冷液性（1h）、耐污染（1h）、耐湿、VOC含量、可溶性重金属含量、总铅含量、甲醛含量、苯系物综合含量、乙二醇醚及醚脂总和含量、烷基酚聚氧乙烯醚总和含量、可溶性元素、耐霉菌性、抗细菌性能、盐雾性（400H）等项目检测合格。</w:t>
      </w:r>
      <w:r/>
    </w:p>
    <w:p>
      <w:pPr>
        <w:ind w:firstLine="480"/>
        <w:jc w:val="left"/>
        <w:spacing w:line="480" w:lineRule="exact"/>
        <w:rPr>
          <w:rFonts w:ascii="宋体" w:hAnsi="宋体" w:cs="宋体"/>
          <w:color w:val="000000"/>
          <w:sz w:val="24"/>
          <w:szCs w:val="24"/>
        </w:rPr>
      </w:pPr>
      <w:r>
        <w:rPr>
          <w:rFonts w:hint="eastAsia" w:ascii="宋体" w:hAnsi="宋体" w:cs="宋体"/>
          <w:color w:val="000000"/>
          <w:sz w:val="24"/>
          <w:szCs w:val="24"/>
          <w:lang w:bidi="ar"/>
        </w:rPr>
        <w:t xml:space="preserve">9.抽屉轨道抽样检验报告，需符合相关国家标准或行业标准，检测内容包括：过载、功能、耐腐蚀等项目检测合格。</w:t>
      </w:r>
      <w:r/>
    </w:p>
    <w:p>
      <w:pPr>
        <w:ind w:firstLine="480"/>
        <w:jc w:val="left"/>
        <w:spacing w:line="480" w:lineRule="exact"/>
        <w:rPr>
          <w:rFonts w:ascii="宋体" w:hAnsi="宋体" w:cs="宋体"/>
          <w:b/>
          <w:sz w:val="28"/>
          <w:szCs w:val="28"/>
          <w:lang w:bidi="ar"/>
        </w:rPr>
      </w:pPr>
      <w:r>
        <w:rPr>
          <w:rFonts w:hint="eastAsia" w:ascii="宋体" w:hAnsi="宋体" w:cs="宋体"/>
          <w:color w:val="000000"/>
          <w:sz w:val="24"/>
          <w:szCs w:val="24"/>
          <w:lang w:bidi="ar"/>
        </w:rPr>
        <w:t xml:space="preserve">10.门滑轮抽样检验报告，需符合相关国家标准或行业标准，检测内容包括：耐蚀性、运转平稳性、操作力（承载质量200kg）、反复启闭（10万次）、耐高温性、耐低温性、抗侧向力（1000N）、抗冲击等项目检测合格。</w:t>
      </w:r>
      <w:r/>
    </w:p>
    <w:p>
      <w:pPr>
        <w:jc w:val="left"/>
        <w:spacing w:line="440" w:lineRule="exact"/>
        <w:rPr>
          <w:rFonts w:ascii="宋体" w:hAnsi="宋体" w:cs="宋体"/>
          <w:b/>
          <w:sz w:val="28"/>
          <w:szCs w:val="28"/>
        </w:rPr>
      </w:pPr>
      <w:r>
        <w:rPr>
          <w:rFonts w:hint="eastAsia" w:ascii="宋体" w:hAnsi="宋体" w:cs="宋体"/>
          <w:b/>
          <w:sz w:val="28"/>
          <w:szCs w:val="28"/>
          <w:lang w:bidi="ar"/>
        </w:rPr>
        <w:t xml:space="preserve">五、质量保证和售后服务要求：</w:t>
      </w:r>
      <w:r/>
    </w:p>
    <w:p>
      <w:pPr>
        <w:ind w:firstLine="480"/>
        <w:spacing w:line="440" w:lineRule="exact"/>
        <w:rPr>
          <w:rFonts w:ascii="宋体" w:hAnsi="宋体" w:cs="宋体"/>
          <w:sz w:val="24"/>
          <w:szCs w:val="24"/>
          <w:lang w:bidi="ar"/>
        </w:rPr>
      </w:pPr>
      <w:r>
        <w:rPr>
          <w:rFonts w:hint="eastAsia" w:ascii="宋体" w:hAnsi="宋体" w:cs="宋体"/>
          <w:sz w:val="24"/>
          <w:szCs w:val="24"/>
          <w:lang w:bidi="ar"/>
        </w:rPr>
        <w:t xml:space="preserve">1.投标人提交售后服务承诺。投标</w:t>
      </w:r>
      <w:r>
        <w:rPr>
          <w:rFonts w:hint="eastAsia" w:ascii="宋体" w:hAnsi="宋体" w:cs="宋体"/>
          <w:sz w:val="24"/>
          <w:szCs w:val="24"/>
          <w:lang w:bidi="ar"/>
        </w:rPr>
        <w:t xml:space="preserve">人须承诺以下内容：“为所供产品提供终身维护服务及不低于5年原厂免费质保服务（国家有相关质保规定优于本合同约定质保期的按国家相关规定执行）。在质保期内，一旦发生质量问题，中标供应商保证在接到通知后的6小时内进行响应，并在12小时内组织人员到现场进行检修，确因产品本身质量问题的，将组织原厂人员进行维修、更换或退货处理，费用由中标供应商负责。产品出现故障48小时不能修复的，免费提供同等功能的产品供采购人使用，直至故障修复。质保期满后，能根据采购人要求提供充足的备品、备件。”上述承诺须提供承诺书，并加盖投标人公章。</w:t>
      </w:r>
      <w:r/>
    </w:p>
    <w:p>
      <w:pPr>
        <w:ind w:firstLine="480"/>
        <w:spacing w:line="440" w:lineRule="exact"/>
        <w:rPr>
          <w:rFonts w:ascii="宋体" w:hAnsi="宋体" w:cs="宋体"/>
          <w:sz w:val="24"/>
          <w:szCs w:val="24"/>
          <w:lang w:bidi="ar"/>
        </w:rPr>
      </w:pPr>
      <w:r>
        <w:rPr>
          <w:rFonts w:hint="eastAsia" w:ascii="宋体" w:hAnsi="宋体" w:cs="宋体"/>
          <w:sz w:val="24"/>
          <w:szCs w:val="24"/>
          <w:lang w:bidi="ar"/>
        </w:rPr>
        <w:t xml:space="preserve">2.投标人需提供售后服务方案。针对本项目的售后服务体系、技术力量及人员配置、售后服务方式、售后服务具体内容、服务响应时间、方式、维修时限、应急措施、配合措施等方案。方案需全面详实、安排合理得当、满足本次采购的要求、保证项目的顺利实施。</w:t>
      </w:r>
      <w:r/>
    </w:p>
    <w:p>
      <w:pPr>
        <w:spacing w:line="440" w:lineRule="exact"/>
        <w:rPr>
          <w:rFonts w:ascii="宋体" w:hAnsi="宋体" w:cs="宋体"/>
          <w:b/>
          <w:sz w:val="28"/>
          <w:szCs w:val="28"/>
        </w:rPr>
      </w:pPr>
      <w:r>
        <w:rPr>
          <w:rFonts w:hint="eastAsia" w:ascii="宋体" w:hAnsi="宋体" w:cs="宋体"/>
          <w:b/>
          <w:sz w:val="28"/>
          <w:szCs w:val="28"/>
          <w:lang w:bidi="ar"/>
        </w:rPr>
        <w:t xml:space="preserve">六、投标报价要求：</w:t>
      </w:r>
      <w:r/>
    </w:p>
    <w:p>
      <w:pPr>
        <w:ind w:firstLine="480"/>
        <w:jc w:val="left"/>
        <w:spacing w:line="440" w:lineRule="exact"/>
        <w:rPr>
          <w:rFonts w:ascii="宋体" w:hAnsi="宋体" w:cs="宋体"/>
          <w:sz w:val="24"/>
          <w:szCs w:val="24"/>
        </w:rPr>
      </w:pPr>
      <w:r>
        <w:rPr>
          <w:rFonts w:hint="eastAsia" w:ascii="宋体" w:hAnsi="宋体" w:cs="宋体"/>
          <w:sz w:val="24"/>
          <w:szCs w:val="24"/>
          <w:lang w:bidi="ar"/>
        </w:rPr>
        <w:t xml:space="preserve">1、本项目采购内容为苏州工学院所需的苏州工学院学生宿舍扩容家具采购的采购，投标人须就所有需求内容进行投标，不得拆开投标或只投其中的部分内容，</w:t>
      </w:r>
      <w:r>
        <w:rPr>
          <w:rFonts w:hint="eastAsia" w:ascii="宋体" w:hAnsi="宋体" w:cs="宋体"/>
          <w:b/>
          <w:sz w:val="24"/>
          <w:szCs w:val="24"/>
          <w:lang w:bidi="ar"/>
        </w:rPr>
        <w:t xml:space="preserve">否则作无效投标处理</w:t>
      </w:r>
      <w:r>
        <w:rPr>
          <w:rFonts w:hint="eastAsia" w:ascii="宋体" w:hAnsi="宋体" w:cs="宋体"/>
          <w:sz w:val="24"/>
          <w:szCs w:val="24"/>
          <w:lang w:bidi="ar"/>
        </w:rPr>
        <w:t xml:space="preserve">。</w:t>
      </w:r>
      <w:r/>
    </w:p>
    <w:p>
      <w:pPr>
        <w:ind w:firstLine="480"/>
        <w:jc w:val="left"/>
        <w:spacing w:line="440" w:lineRule="exact"/>
        <w:rPr>
          <w:rFonts w:ascii="宋体" w:hAnsi="宋体" w:cs="宋体"/>
          <w:sz w:val="24"/>
          <w:szCs w:val="24"/>
        </w:rPr>
      </w:pPr>
      <w:r>
        <w:rPr>
          <w:rFonts w:hint="eastAsia" w:ascii="宋体" w:hAnsi="宋体" w:cs="宋体"/>
          <w:sz w:val="24"/>
          <w:szCs w:val="24"/>
          <w:lang w:bidi="ar"/>
        </w:rPr>
        <w:t xml:space="preserve">2、投标总报价一次报定，投标报价应包括全部设备、辅助材料、安装、调试、吊装费、人工、机械、包装、装卸、仓储、运输、运输及人员保险、运费、各种税费、劳保、税金、视频拍摄、纸质教材、视频教材等一切费用。</w:t>
      </w:r>
      <w:r/>
    </w:p>
    <w:p>
      <w:pPr>
        <w:ind w:firstLine="480"/>
        <w:jc w:val="left"/>
        <w:spacing w:line="440" w:lineRule="exact"/>
        <w:rPr>
          <w:rFonts w:ascii="宋体" w:hAnsi="宋体" w:cs="宋体"/>
          <w:sz w:val="24"/>
          <w:szCs w:val="24"/>
        </w:rPr>
      </w:pPr>
      <w:r>
        <w:rPr>
          <w:rFonts w:hint="eastAsia" w:ascii="宋体" w:hAnsi="宋体" w:cs="宋体"/>
          <w:sz w:val="24"/>
          <w:szCs w:val="24"/>
          <w:lang w:bidi="ar"/>
        </w:rPr>
        <w:t xml:space="preserve">3、本项目为交钥匙工程，投标人的投标报价包含了采购人现有场地条件下，进行中标设备的安装调试达到可使用状态，并验收合格前的所有费用。</w:t>
      </w:r>
      <w:r/>
    </w:p>
    <w:p>
      <w:pPr>
        <w:ind w:firstLine="482"/>
        <w:spacing w:line="440" w:lineRule="exact"/>
        <w:rPr>
          <w:rFonts w:ascii="宋体" w:hAnsi="宋体" w:cs="宋体"/>
          <w:b/>
          <w:sz w:val="24"/>
          <w:szCs w:val="24"/>
        </w:rPr>
      </w:pPr>
      <w:r>
        <w:rPr>
          <w:rFonts w:hint="eastAsia" w:ascii="宋体" w:hAnsi="宋体" w:cs="宋体"/>
          <w:b/>
          <w:sz w:val="24"/>
          <w:szCs w:val="24"/>
          <w:lang w:bidi="ar"/>
        </w:rPr>
        <w:t xml:space="preserve">4、</w:t>
      </w:r>
      <w:r>
        <w:rPr>
          <w:rFonts w:hint="eastAsia" w:ascii="宋体" w:hAnsi="宋体"/>
          <w:b/>
          <w:bCs/>
          <w:color w:val="000000" w:themeColor="text1"/>
          <w:sz w:val="24"/>
          <w:szCs w:val="24"/>
          <w14:textFill>
            <w14:solidFill>
              <w14:schemeClr w14:val="tx1"/>
            </w14:solidFill>
          </w14:textFill>
        </w:rPr>
        <w:t xml:space="preserve">本项目采购预</w:t>
      </w:r>
      <w:r>
        <w:rPr>
          <w:rFonts w:hint="eastAsia" w:ascii="宋体" w:hAnsi="宋体"/>
          <w:b/>
          <w:bCs/>
          <w:color w:val="000000" w:themeColor="text1"/>
          <w:sz w:val="24"/>
          <w:szCs w:val="24"/>
          <w:highlight w:val="none"/>
          <w14:textFill>
            <w14:solidFill>
              <w14:schemeClr w14:val="tx1"/>
            </w14:solidFill>
          </w14:textFill>
        </w:rPr>
        <w:t xml:space="preserve">算为¥</w:t>
      </w:r>
      <w:r>
        <w:rPr>
          <w:rFonts w:ascii="宋体" w:hAnsi="宋体"/>
          <w:b/>
          <w:bCs/>
          <w:color w:val="000000" w:themeColor="text1"/>
          <w:sz w:val="24"/>
          <w:szCs w:val="24"/>
          <w:highlight w:val="none"/>
          <w14:textFill>
            <w14:solidFill>
              <w14:schemeClr w14:val="tx1"/>
            </w14:solidFill>
          </w14:textFill>
        </w:rPr>
        <w:t xml:space="preserve">1368080</w:t>
      </w:r>
      <w:r>
        <w:rPr>
          <w:rFonts w:hint="eastAsia" w:ascii="宋体" w:hAnsi="宋体"/>
          <w:b/>
          <w:bCs/>
          <w:color w:val="000000" w:themeColor="text1"/>
          <w:sz w:val="24"/>
          <w:szCs w:val="24"/>
          <w:highlight w:val="none"/>
          <w14:textFill>
            <w14:solidFill>
              <w14:schemeClr w14:val="tx1"/>
            </w14:solidFill>
          </w14:textFill>
        </w:rPr>
        <w:t xml:space="preserve">.00元（人民币壹佰叁拾陆万捌仟零捌拾元整）</w:t>
      </w:r>
      <w:r>
        <w:rPr>
          <w:rFonts w:hint="eastAsia" w:ascii="宋体" w:hAnsi="宋体"/>
          <w:b/>
          <w:bCs/>
          <w:color w:val="000000" w:themeColor="text1"/>
          <w:sz w:val="24"/>
          <w:szCs w:val="24"/>
          <w14:textFill>
            <w14:solidFill>
              <w14:schemeClr w14:val="tx1"/>
            </w14:solidFill>
          </w14:textFill>
        </w:rPr>
        <w:t xml:space="preserve">，投标人的投标报价不得超过</w:t>
      </w:r>
      <w:r>
        <w:rPr>
          <w:rFonts w:hint="eastAsia" w:ascii="宋体" w:hAnsi="宋体"/>
          <w:b/>
          <w:bCs/>
          <w:color w:val="000000" w:themeColor="text1"/>
          <w:sz w:val="24"/>
          <w:szCs w:val="24"/>
          <w:lang w:val="en-US" w:eastAsia="zh-CN"/>
          <w14:textFill>
            <w14:solidFill>
              <w14:schemeClr w14:val="tx1"/>
            </w14:solidFill>
          </w14:textFill>
        </w:rPr>
        <w:t xml:space="preserve">采购预算</w:t>
      </w:r>
      <w:r>
        <w:rPr>
          <w:rFonts w:hint="eastAsia" w:ascii="宋体" w:hAnsi="宋体"/>
          <w:b/>
          <w:bCs/>
          <w:color w:val="000000" w:themeColor="text1"/>
          <w:sz w:val="24"/>
          <w:szCs w:val="24"/>
          <w14:textFill>
            <w14:solidFill>
              <w14:schemeClr w14:val="tx1"/>
            </w14:solidFill>
          </w14:textFill>
        </w:rPr>
        <w:t xml:space="preserve">，否则将失去投标资格</w:t>
      </w:r>
      <w:r>
        <w:rPr>
          <w:rFonts w:hint="eastAsia" w:ascii="宋体" w:hAnsi="宋体" w:cs="宋体"/>
          <w:b/>
          <w:sz w:val="24"/>
          <w:szCs w:val="24"/>
          <w:lang w:bidi="ar"/>
        </w:rPr>
        <w:t xml:space="preserve">。</w:t>
      </w:r>
      <w:r/>
    </w:p>
    <w:p>
      <w:pPr>
        <w:spacing w:line="440" w:lineRule="exact"/>
        <w:rPr>
          <w:rFonts w:ascii="宋体" w:hAnsi="宋体" w:cs="宋体"/>
          <w:b/>
          <w:sz w:val="28"/>
          <w:szCs w:val="28"/>
          <w:lang w:bidi="ar"/>
        </w:rPr>
      </w:pPr>
      <w:r>
        <w:rPr>
          <w:rFonts w:hint="eastAsia" w:ascii="宋体" w:hAnsi="宋体" w:cs="宋体"/>
          <w:b/>
          <w:sz w:val="28"/>
          <w:szCs w:val="28"/>
          <w:lang w:bidi="ar"/>
        </w:rPr>
        <w:t xml:space="preserve">七、现场安装安全文明要求：</w:t>
      </w:r>
      <w:r/>
    </w:p>
    <w:p>
      <w:pPr>
        <w:ind w:firstLine="480"/>
        <w:jc w:val="left"/>
        <w:spacing w:line="480" w:lineRule="exact"/>
        <w:rPr>
          <w:rFonts w:ascii="宋体" w:hAnsi="宋体" w:cs="宋体"/>
          <w:color w:val="000000"/>
          <w:sz w:val="24"/>
          <w:szCs w:val="24"/>
        </w:rPr>
      </w:pPr>
      <w:r>
        <w:rPr>
          <w:rFonts w:hint="eastAsia" w:ascii="宋体" w:hAnsi="宋体" w:cs="宋体"/>
          <w:color w:val="000000"/>
          <w:sz w:val="24"/>
          <w:szCs w:val="24"/>
          <w:lang w:bidi="ar"/>
        </w:rPr>
        <w:t xml:space="preserve">1.现场安装要求</w:t>
      </w:r>
      <w:r/>
    </w:p>
    <w:p>
      <w:pPr>
        <w:ind w:firstLine="480"/>
        <w:jc w:val="left"/>
        <w:spacing w:line="480" w:lineRule="exact"/>
        <w:rPr>
          <w:rFonts w:ascii="宋体" w:hAnsi="宋体" w:cs="宋体"/>
          <w:color w:val="000000"/>
          <w:sz w:val="24"/>
          <w:szCs w:val="24"/>
        </w:rPr>
      </w:pPr>
      <w:r>
        <w:rPr>
          <w:rFonts w:hint="eastAsia" w:ascii="宋体" w:hAnsi="宋体" w:cs="宋体"/>
          <w:color w:val="000000"/>
          <w:sz w:val="24"/>
          <w:szCs w:val="24"/>
          <w:lang w:bidi="ar"/>
        </w:rPr>
        <w:t xml:space="preserve">（1）中标供应商必须要保证安装方案的合法性，一切侵权行为带来的损失，均由中标供应商承担。</w:t>
      </w:r>
      <w:r/>
    </w:p>
    <w:p>
      <w:pPr>
        <w:ind w:firstLine="480"/>
        <w:jc w:val="left"/>
        <w:spacing w:line="480" w:lineRule="exact"/>
        <w:rPr>
          <w:rFonts w:ascii="宋体" w:hAnsi="宋体" w:cs="宋体"/>
          <w:color w:val="000000"/>
          <w:sz w:val="24"/>
          <w:szCs w:val="24"/>
        </w:rPr>
      </w:pPr>
      <w:r>
        <w:rPr>
          <w:rFonts w:hint="eastAsia" w:ascii="宋体" w:hAnsi="宋体" w:cs="宋体"/>
          <w:color w:val="000000"/>
          <w:sz w:val="24"/>
          <w:szCs w:val="24"/>
          <w:lang w:bidi="ar"/>
        </w:rPr>
        <w:t xml:space="preserve">（2）在安装期间，中标供应商应无条件的遵守现场的各项规章制度。</w:t>
      </w:r>
      <w:r/>
    </w:p>
    <w:p>
      <w:pPr>
        <w:ind w:firstLine="480"/>
        <w:jc w:val="left"/>
        <w:spacing w:line="480" w:lineRule="exact"/>
        <w:rPr>
          <w:rFonts w:ascii="宋体" w:hAnsi="宋体" w:cs="宋体"/>
          <w:color w:val="000000"/>
          <w:sz w:val="24"/>
          <w:szCs w:val="24"/>
        </w:rPr>
      </w:pPr>
      <w:r>
        <w:rPr>
          <w:rFonts w:hint="eastAsia" w:ascii="宋体" w:hAnsi="宋体" w:cs="宋体"/>
          <w:color w:val="000000"/>
          <w:sz w:val="24"/>
          <w:szCs w:val="24"/>
          <w:lang w:bidi="ar"/>
        </w:rPr>
        <w:t xml:space="preserve">（3）安装期间，中标供应商应无条件的接受采购单位的质量监督，提出的质量问题要及时整改，整改完毕后通知采购单位检查验收，合格后书面报送采购单位备案。</w:t>
      </w:r>
      <w:r/>
    </w:p>
    <w:p>
      <w:pPr>
        <w:ind w:firstLine="480"/>
        <w:jc w:val="left"/>
        <w:spacing w:line="480" w:lineRule="exact"/>
        <w:rPr>
          <w:rFonts w:ascii="宋体" w:hAnsi="宋体" w:cs="宋体"/>
          <w:color w:val="000000"/>
          <w:sz w:val="24"/>
          <w:szCs w:val="24"/>
        </w:rPr>
      </w:pPr>
      <w:r>
        <w:rPr>
          <w:rFonts w:hint="eastAsia" w:ascii="宋体" w:hAnsi="宋体" w:cs="宋体"/>
          <w:color w:val="000000"/>
          <w:sz w:val="24"/>
          <w:szCs w:val="24"/>
          <w:lang w:bidi="ar"/>
        </w:rPr>
        <w:t xml:space="preserve">（4）中标供应商必须按照工程方案和技术标准施工，不得擅自修改工程方案，不得偷工减料。</w:t>
      </w:r>
      <w:r/>
    </w:p>
    <w:p>
      <w:pPr>
        <w:ind w:firstLine="480"/>
        <w:jc w:val="left"/>
        <w:spacing w:line="480" w:lineRule="exact"/>
        <w:rPr>
          <w:rFonts w:ascii="宋体" w:hAnsi="宋体" w:cs="宋体"/>
          <w:color w:val="000000"/>
          <w:sz w:val="24"/>
          <w:szCs w:val="24"/>
        </w:rPr>
      </w:pPr>
      <w:r>
        <w:rPr>
          <w:rFonts w:hint="eastAsia" w:ascii="宋体" w:hAnsi="宋体" w:cs="宋体"/>
          <w:color w:val="000000"/>
          <w:sz w:val="24"/>
          <w:szCs w:val="24"/>
          <w:lang w:bidi="ar"/>
        </w:rPr>
        <w:t xml:space="preserve">（5）中标供应商应对安装施工安全，在安装期间应配备专职安全员，并持证上岗，质量全面负责，并承担成品保护，如因中标供应商原因造成安全、质量事故或成品损坏，中标供应商承担一切经济法律责任。</w:t>
      </w:r>
      <w:r/>
    </w:p>
    <w:p>
      <w:pPr>
        <w:ind w:firstLine="480"/>
        <w:jc w:val="left"/>
        <w:spacing w:line="480" w:lineRule="exact"/>
        <w:rPr>
          <w:rFonts w:ascii="宋体" w:hAnsi="宋体" w:cs="宋体"/>
          <w:color w:val="000000"/>
          <w:sz w:val="24"/>
          <w:szCs w:val="24"/>
        </w:rPr>
      </w:pPr>
      <w:r>
        <w:rPr>
          <w:rFonts w:hint="eastAsia" w:ascii="宋体" w:hAnsi="宋体" w:cs="宋体"/>
          <w:color w:val="000000"/>
          <w:sz w:val="24"/>
          <w:szCs w:val="24"/>
          <w:lang w:bidi="ar"/>
        </w:rPr>
        <w:t xml:space="preserve">2.安全保障措施要求</w:t>
      </w:r>
      <w:r/>
    </w:p>
    <w:p>
      <w:pPr>
        <w:ind w:firstLine="480"/>
        <w:jc w:val="left"/>
        <w:spacing w:line="480" w:lineRule="exact"/>
        <w:rPr>
          <w:rFonts w:ascii="宋体" w:hAnsi="宋体" w:cs="宋体"/>
          <w:color w:val="000000"/>
          <w:sz w:val="24"/>
          <w:szCs w:val="24"/>
        </w:rPr>
      </w:pPr>
      <w:r>
        <w:rPr>
          <w:rFonts w:hint="eastAsia" w:ascii="宋体" w:hAnsi="宋体" w:cs="宋体"/>
          <w:color w:val="000000"/>
          <w:sz w:val="24"/>
          <w:szCs w:val="24"/>
          <w:lang w:bidi="ar"/>
        </w:rPr>
        <w:t xml:space="preserve">（1）必须按项目特点制订安全施工组织方案，按规范进行相应操作，并做好各种安全防范措施。</w:t>
      </w:r>
      <w:r/>
    </w:p>
    <w:p>
      <w:pPr>
        <w:ind w:firstLine="480"/>
        <w:jc w:val="left"/>
        <w:spacing w:line="480" w:lineRule="exact"/>
        <w:rPr>
          <w:rFonts w:ascii="宋体" w:hAnsi="宋体" w:cs="宋体"/>
          <w:color w:val="000000"/>
          <w:sz w:val="24"/>
          <w:szCs w:val="24"/>
        </w:rPr>
      </w:pPr>
      <w:r>
        <w:rPr>
          <w:rFonts w:hint="eastAsia" w:ascii="宋体" w:hAnsi="宋体" w:cs="宋体"/>
          <w:color w:val="000000"/>
          <w:sz w:val="24"/>
          <w:szCs w:val="24"/>
          <w:lang w:bidi="ar"/>
        </w:rPr>
        <w:t xml:space="preserve">（2）中标供应商应加强组织领导，建立健全领导小组和工作计划，做到职责明确，人员明确固定，责任到位。</w:t>
      </w:r>
      <w:r/>
    </w:p>
    <w:p>
      <w:pPr>
        <w:ind w:firstLine="480"/>
        <w:jc w:val="left"/>
        <w:spacing w:line="480" w:lineRule="exact"/>
        <w:rPr>
          <w:rFonts w:ascii="宋体" w:hAnsi="宋体" w:cs="宋体"/>
          <w:color w:val="000000"/>
          <w:sz w:val="24"/>
          <w:szCs w:val="24"/>
        </w:rPr>
      </w:pPr>
      <w:r>
        <w:rPr>
          <w:rFonts w:hint="eastAsia" w:ascii="宋体" w:hAnsi="宋体" w:cs="宋体"/>
          <w:color w:val="000000"/>
          <w:sz w:val="24"/>
          <w:szCs w:val="24"/>
          <w:lang w:bidi="ar"/>
        </w:rPr>
        <w:t xml:space="preserve">（3）中标供应商应加强安全教育，对每一位上岗的安装人员进行安全技术交底和安全技术教育，建立健全安全教育台帐。</w:t>
      </w:r>
      <w:r/>
    </w:p>
    <w:p>
      <w:pPr>
        <w:ind w:firstLine="480"/>
        <w:jc w:val="left"/>
        <w:spacing w:line="480" w:lineRule="exact"/>
        <w:rPr>
          <w:rFonts w:ascii="宋体" w:hAnsi="宋体" w:cs="宋体"/>
          <w:color w:val="000000"/>
          <w:sz w:val="24"/>
          <w:szCs w:val="24"/>
        </w:rPr>
      </w:pPr>
      <w:r>
        <w:rPr>
          <w:rFonts w:hint="eastAsia" w:ascii="宋体" w:hAnsi="宋体" w:cs="宋体"/>
          <w:color w:val="000000"/>
          <w:sz w:val="24"/>
          <w:szCs w:val="24"/>
          <w:lang w:bidi="ar"/>
        </w:rPr>
        <w:t xml:space="preserve">（4）中标供应商应做好施工区域内的安全防盗工作。并对由此引起的安全事故承担经济责任。</w:t>
      </w:r>
      <w:r/>
    </w:p>
    <w:p>
      <w:pPr>
        <w:ind w:firstLine="480"/>
        <w:jc w:val="left"/>
        <w:spacing w:line="480" w:lineRule="exact"/>
        <w:rPr>
          <w:rFonts w:ascii="宋体" w:hAnsi="宋体" w:cs="宋体"/>
          <w:color w:val="000000"/>
          <w:sz w:val="24"/>
          <w:szCs w:val="24"/>
        </w:rPr>
      </w:pPr>
      <w:r>
        <w:rPr>
          <w:rFonts w:hint="eastAsia" w:ascii="宋体" w:hAnsi="宋体" w:cs="宋体"/>
          <w:color w:val="000000"/>
          <w:sz w:val="24"/>
          <w:szCs w:val="24"/>
          <w:lang w:bidi="ar"/>
        </w:rPr>
        <w:t xml:space="preserve">3.文明施工要求</w:t>
      </w:r>
      <w:r/>
    </w:p>
    <w:p>
      <w:pPr>
        <w:ind w:firstLine="480"/>
        <w:jc w:val="left"/>
        <w:spacing w:line="480" w:lineRule="exact"/>
        <w:rPr>
          <w:rFonts w:ascii="宋体" w:hAnsi="宋体" w:cs="宋体"/>
          <w:color w:val="000000"/>
          <w:sz w:val="24"/>
          <w:szCs w:val="24"/>
        </w:rPr>
      </w:pPr>
      <w:r>
        <w:rPr>
          <w:rFonts w:hint="eastAsia" w:ascii="宋体" w:hAnsi="宋体" w:cs="宋体"/>
          <w:color w:val="000000"/>
          <w:sz w:val="24"/>
          <w:szCs w:val="24"/>
          <w:lang w:bidi="ar"/>
        </w:rPr>
        <w:t xml:space="preserve">（1）安装人员应互相关心、互相监督、安全施工。安装期间由于中标供应商违章操作，野蛮施工而造成的各项安全事故均由中标供应商自行负责；如导致业主受到财产损失，中标供应商应作全额赔偿。</w:t>
      </w:r>
      <w:r/>
    </w:p>
    <w:p>
      <w:pPr>
        <w:ind w:firstLine="480"/>
        <w:jc w:val="left"/>
        <w:spacing w:line="480" w:lineRule="exact"/>
        <w:rPr>
          <w:rFonts w:ascii="宋体" w:hAnsi="宋体" w:cs="宋体"/>
          <w:color w:val="000000"/>
          <w:sz w:val="24"/>
          <w:szCs w:val="24"/>
        </w:rPr>
      </w:pPr>
      <w:r>
        <w:rPr>
          <w:rFonts w:hint="eastAsia" w:ascii="宋体" w:hAnsi="宋体" w:cs="宋体"/>
          <w:color w:val="000000"/>
          <w:sz w:val="24"/>
          <w:szCs w:val="24"/>
          <w:lang w:bidi="ar"/>
        </w:rPr>
        <w:t xml:space="preserve">（2）中标供应商在项目范围内应做到文明施工，以保障业主通行和人身安全，具体如下：</w:t>
      </w:r>
      <w:r/>
    </w:p>
    <w:p>
      <w:pPr>
        <w:ind w:firstLine="720"/>
        <w:jc w:val="left"/>
        <w:spacing w:line="480" w:lineRule="exact"/>
        <w:rPr>
          <w:rFonts w:ascii="宋体" w:hAnsi="宋体" w:cs="宋体"/>
          <w:color w:val="000000"/>
          <w:sz w:val="24"/>
          <w:szCs w:val="24"/>
        </w:rPr>
      </w:pPr>
      <w:r>
        <w:rPr>
          <w:rFonts w:hint="eastAsia" w:ascii="宋体" w:hAnsi="宋体" w:cs="宋体"/>
          <w:color w:val="000000"/>
          <w:sz w:val="24"/>
          <w:szCs w:val="24"/>
          <w:lang w:bidi="ar"/>
        </w:rPr>
        <w:t xml:space="preserve">①现场材料堆放、安装机具停放有序、整齐；</w:t>
      </w:r>
      <w:r/>
    </w:p>
    <w:p>
      <w:pPr>
        <w:ind w:firstLine="720"/>
        <w:jc w:val="left"/>
        <w:spacing w:line="480" w:lineRule="exact"/>
        <w:rPr>
          <w:rFonts w:ascii="宋体" w:hAnsi="宋体" w:cs="宋体"/>
          <w:color w:val="000000"/>
          <w:sz w:val="24"/>
          <w:szCs w:val="24"/>
        </w:rPr>
      </w:pPr>
      <w:r>
        <w:rPr>
          <w:rFonts w:hint="eastAsia" w:ascii="宋体" w:hAnsi="宋体" w:cs="宋体"/>
          <w:color w:val="000000"/>
          <w:sz w:val="24"/>
          <w:szCs w:val="24"/>
          <w:lang w:bidi="ar"/>
        </w:rPr>
        <w:t xml:space="preserve">②项目现场做到工完场清，建筑垃圾集中堆放并及时清运（每天清运当日产生的建筑垃圾）；</w:t>
      </w:r>
      <w:r/>
    </w:p>
    <w:p>
      <w:pPr>
        <w:ind w:firstLine="720"/>
        <w:jc w:val="left"/>
        <w:spacing w:line="480" w:lineRule="exact"/>
        <w:rPr>
          <w:rFonts w:ascii="宋体" w:hAnsi="宋体" w:cs="宋体"/>
          <w:color w:val="000000"/>
          <w:sz w:val="24"/>
          <w:szCs w:val="24"/>
          <w:lang w:bidi="ar"/>
        </w:rPr>
      </w:pPr>
      <w:r>
        <w:rPr>
          <w:rFonts w:hint="eastAsia" w:ascii="宋体" w:hAnsi="宋体" w:cs="宋体"/>
          <w:color w:val="000000"/>
          <w:sz w:val="24"/>
          <w:szCs w:val="24"/>
          <w:lang w:bidi="ar"/>
        </w:rPr>
        <w:t xml:space="preserve">③危险区域有醒目的安全警示牌，夜间作业要设警示灯；</w:t>
      </w:r>
      <w:r/>
    </w:p>
    <w:p>
      <w:pPr>
        <w:ind w:firstLine="720"/>
        <w:jc w:val="left"/>
        <w:spacing w:line="480" w:lineRule="exact"/>
        <w:rPr>
          <w:rFonts w:ascii="宋体" w:hAnsi="宋体" w:cs="宋体"/>
          <w:color w:val="000000"/>
          <w:sz w:val="24"/>
          <w:szCs w:val="24"/>
          <w:lang w:bidi="ar"/>
        </w:rPr>
      </w:pPr>
      <w:r>
        <w:rPr>
          <w:rFonts w:hint="eastAsia" w:ascii="宋体" w:hAnsi="宋体" w:cs="宋体"/>
          <w:color w:val="000000"/>
          <w:sz w:val="24"/>
          <w:szCs w:val="24"/>
          <w:lang w:bidi="ar"/>
        </w:rPr>
        <w:t xml:space="preserve">④安装人员无打架斗殴事件，无黄、赌、毒等社会丑恶现象。</w:t>
      </w:r>
      <w:r/>
    </w:p>
    <w:p>
      <w:pPr>
        <w:jc w:val="left"/>
        <w:spacing w:line="440" w:lineRule="exact"/>
      </w:pPr>
      <w:r>
        <w:rPr>
          <w:rFonts w:hint="eastAsia" w:ascii="宋体" w:hAnsi="宋体" w:cs="宋体"/>
          <w:b/>
          <w:sz w:val="28"/>
          <w:szCs w:val="28"/>
          <w:lang w:bidi="ar"/>
        </w:rPr>
        <w:t xml:space="preserve">八、样品要求：</w:t>
      </w:r>
      <w:r/>
    </w:p>
    <w:p>
      <w:pPr>
        <w:ind w:firstLine="480"/>
        <w:spacing w:line="460" w:lineRule="exact"/>
        <w:rPr>
          <w:sz w:val="24"/>
        </w:rPr>
      </w:pPr>
      <w:r>
        <w:rPr>
          <w:rFonts w:hint="eastAsia"/>
          <w:sz w:val="24"/>
        </w:rPr>
        <w:t xml:space="preserve">请投标人在</w:t>
      </w:r>
      <w:r>
        <w:rPr>
          <w:sz w:val="24"/>
        </w:rPr>
        <w:t xml:space="preserve">投标截止时间</w:t>
      </w:r>
      <w:r>
        <w:rPr>
          <w:rFonts w:hint="eastAsia"/>
          <w:sz w:val="24"/>
        </w:rPr>
        <w:t xml:space="preserve">之</w:t>
      </w:r>
      <w:r>
        <w:rPr>
          <w:sz w:val="24"/>
        </w:rPr>
        <w:t xml:space="preserve">前提供</w:t>
      </w:r>
      <w:r>
        <w:rPr>
          <w:rFonts w:hint="eastAsia"/>
          <w:sz w:val="24"/>
        </w:rPr>
        <w:t xml:space="preserve">下述样品：</w:t>
      </w:r>
      <w:r/>
    </w:p>
    <w:p>
      <w:pPr>
        <w:ind w:firstLine="480"/>
        <w:spacing w:line="460" w:lineRule="exact"/>
        <w:rPr>
          <w:rFonts w:ascii="宋体" w:hAnsi="宋体"/>
          <w:sz w:val="24"/>
          <w:szCs w:val="24"/>
        </w:rPr>
      </w:pPr>
      <w:r>
        <w:rPr>
          <w:rFonts w:hint="eastAsia"/>
          <w:sz w:val="24"/>
        </w:rPr>
        <w:t xml:space="preserve">1、提供样品</w:t>
      </w:r>
      <w:r>
        <w:rPr>
          <w:rFonts w:hint="eastAsia" w:ascii="宋体" w:hAnsi="宋体"/>
          <w:sz w:val="24"/>
          <w:szCs w:val="24"/>
        </w:rPr>
        <w:t xml:space="preserve">：</w:t>
      </w:r>
      <w:r/>
    </w:p>
    <w:tbl>
      <w:tblPr>
        <w:tblStyle w:val="762"/>
        <w:tblW w:w="10215" w:type="dxa"/>
        <w:tblInd w:w="455" w:type="dxa"/>
        <w:tblLayout w:type="fixed"/>
        <w:tblCellMar>
          <w:left w:w="108" w:type="dxa"/>
          <w:top w:w="0" w:type="dxa"/>
          <w:right w:w="108" w:type="dxa"/>
          <w:bottom w:w="0" w:type="dxa"/>
        </w:tblCellMar>
        <w:tblLook w:val="04A0" w:firstRow="1" w:lastRow="0" w:firstColumn="1" w:lastColumn="0" w:noHBand="0" w:noVBand="1"/>
      </w:tblPr>
      <w:tblGrid>
        <w:gridCol w:w="795"/>
        <w:gridCol w:w="1395"/>
        <w:gridCol w:w="3120"/>
        <w:gridCol w:w="4905"/>
      </w:tblGrid>
      <w:tr>
        <w:trPr>
          <w:trHeight w:val="749"/>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样品名称</w:t>
            </w:r>
            <w:r/>
          </w:p>
        </w:tc>
        <w:tc>
          <w:tcPr>
            <w:shd w:val="clear" w:color="auto" w:fill="auto"/>
            <w:tcBorders>
              <w:top w:val="single" w:color="000000" w:sz="4" w:space="0"/>
              <w:left w:val="single" w:color="000000" w:sz="4" w:space="0"/>
              <w:bottom w:val="single" w:color="000000" w:sz="4" w:space="0"/>
              <w:right w:val="single" w:color="000000" w:sz="4" w:space="0"/>
            </w:tcBorders>
            <w:tcW w:w="312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样品参考尺寸</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样品要求</w:t>
            </w:r>
            <w:r/>
          </w:p>
        </w:tc>
      </w:tr>
      <w:tr>
        <w:trPr>
          <w:trHeight w:val="1634"/>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钢制公寓床外挂式爬梯</w:t>
            </w:r>
            <w:r/>
          </w:p>
        </w:tc>
        <w:tc>
          <w:tcPr>
            <w:shd w:val="clear" w:color="auto" w:fill="auto"/>
            <w:tcBorders>
              <w:top w:val="single" w:color="000000" w:sz="4" w:space="0"/>
              <w:left w:val="single" w:color="000000" w:sz="4" w:space="0"/>
              <w:bottom w:val="single" w:color="000000" w:sz="4" w:space="0"/>
              <w:right w:val="single" w:color="000000" w:sz="4" w:space="0"/>
            </w:tcBorders>
            <w:tcW w:w="312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主管：圆管尺寸≥32mm*1.2mm</w:t>
            </w:r>
            <w:r>
              <w:rPr>
                <w:rFonts w:hint="eastAsia" w:ascii="宋体" w:hAnsi="宋体" w:cs="宋体"/>
                <w:color w:val="000000"/>
                <w:szCs w:val="21"/>
                <w:lang w:bidi="ar"/>
              </w:rPr>
              <w:br/>
            </w:r>
            <w:r>
              <w:rPr>
                <w:rFonts w:hint="eastAsia" w:ascii="宋体" w:hAnsi="宋体" w:cs="宋体"/>
                <w:color w:val="000000"/>
                <w:szCs w:val="21"/>
                <w:lang w:bidi="ar"/>
              </w:rPr>
              <w:t xml:space="preserve">踏步板：≥长435mm*宽130mm*厚1.8mm</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pStyle w:val="791"/>
              <w:ind w:firstLine="420"/>
              <w:jc w:val="both"/>
              <w:spacing w:before="0" w:beforeAutospacing="0" w:after="0" w:afterAutospacing="0"/>
              <w:widowControl w:val="off"/>
              <w:rPr>
                <w:color w:val="000000"/>
              </w:rPr>
            </w:pPr>
            <w:r>
              <w:rPr>
                <w:rFonts w:hint="eastAsia" w:ascii="Calibri" w:hAnsi="Calibri"/>
                <w:color w:val="000000"/>
                <w:sz w:val="21"/>
                <w:szCs w:val="22"/>
                <w:lang w:bidi="ar"/>
              </w:rPr>
              <w:t xml:space="preserve">外观造型要求：</w:t>
            </w:r>
            <w:r/>
          </w:p>
          <w:p>
            <w:pPr>
              <w:pStyle w:val="791"/>
              <w:ind w:firstLine="420"/>
              <w:jc w:val="both"/>
              <w:spacing w:before="0" w:beforeAutospacing="0" w:after="0" w:afterAutospacing="0"/>
              <w:widowControl w:val="off"/>
              <w:rPr>
                <w:color w:val="000000"/>
              </w:rPr>
            </w:pPr>
            <w:r>
              <w:rPr>
                <w:rFonts w:hint="eastAsia" w:ascii="Calibri" w:hAnsi="Calibri"/>
                <w:color w:val="000000"/>
                <w:sz w:val="21"/>
                <w:szCs w:val="22"/>
                <w:lang w:bidi="ar"/>
              </w:rPr>
              <w:t xml:space="preserve">钢管表面一半进行喷塑，</w:t>
            </w:r>
            <w:r>
              <w:rPr>
                <w:rFonts w:hint="eastAsia"/>
                <w:color w:val="000000"/>
                <w:sz w:val="21"/>
                <w:szCs w:val="22"/>
                <w:lang w:bidi="ar"/>
              </w:rPr>
              <w:t xml:space="preserve">无漏喷、疙瘩</w:t>
            </w:r>
            <w:r>
              <w:rPr>
                <w:rFonts w:hint="eastAsia" w:ascii="Calibri" w:hAnsi="Calibri"/>
                <w:color w:val="000000"/>
                <w:sz w:val="21"/>
                <w:szCs w:val="22"/>
                <w:lang w:bidi="ar"/>
              </w:rPr>
              <w:t xml:space="preserve">，</w:t>
            </w:r>
            <w:bookmarkStart w:id="217" w:name="OLE_LINK20"/>
            <w:r/>
            <w:bookmarkStart w:id="218" w:name="OLE_LINK19"/>
            <w:r>
              <w:rPr>
                <w:rFonts w:hint="eastAsia" w:ascii="Calibri" w:hAnsi="Calibri"/>
                <w:color w:val="000000"/>
                <w:sz w:val="21"/>
                <w:szCs w:val="22"/>
                <w:lang w:bidi="ar"/>
              </w:rPr>
              <w:t xml:space="preserve">另一半不进行喷塑，以便可以观察到钢管材质</w:t>
            </w:r>
            <w:bookmarkEnd w:id="217"/>
            <w:r/>
            <w:bookmarkEnd w:id="218"/>
            <w:r>
              <w:rPr>
                <w:rFonts w:hint="eastAsia" w:ascii="Calibri" w:hAnsi="Calibri"/>
                <w:color w:val="000000"/>
                <w:sz w:val="21"/>
                <w:szCs w:val="22"/>
                <w:lang w:bidi="ar"/>
              </w:rPr>
              <w:t xml:space="preserve">；</w:t>
            </w:r>
            <w:r/>
          </w:p>
          <w:p>
            <w:pPr>
              <w:pStyle w:val="791"/>
              <w:ind w:firstLine="420"/>
              <w:jc w:val="both"/>
              <w:spacing w:before="0" w:beforeAutospacing="0" w:after="0" w:afterAutospacing="0"/>
              <w:widowControl w:val="off"/>
              <w:rPr>
                <w:color w:val="000000"/>
              </w:rPr>
            </w:pPr>
            <w:r>
              <w:rPr>
                <w:rFonts w:hint="eastAsia" w:ascii="Calibri" w:hAnsi="Calibri"/>
                <w:color w:val="000000"/>
                <w:sz w:val="21"/>
                <w:szCs w:val="22"/>
                <w:lang w:bidi="ar"/>
              </w:rPr>
              <w:t xml:space="preserve">踏步板设置合理防滑纹路，并内嵌荧光垫。</w:t>
            </w:r>
            <w:r/>
          </w:p>
        </w:tc>
      </w:tr>
      <w:tr>
        <w:trPr>
          <w:trHeight w:val="662"/>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实木床板一块</w:t>
            </w:r>
            <w:r/>
          </w:p>
        </w:tc>
        <w:tc>
          <w:tcPr>
            <w:shd w:val="clear" w:color="auto" w:fill="auto"/>
            <w:tcBorders>
              <w:top w:val="single" w:color="000000" w:sz="4" w:space="0"/>
              <w:left w:val="single" w:color="000000" w:sz="4" w:space="0"/>
              <w:bottom w:val="single" w:color="000000" w:sz="4" w:space="0"/>
              <w:right w:val="single" w:color="000000" w:sz="4" w:space="0"/>
            </w:tcBorders>
            <w:tcW w:w="312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不低于长300mm*110mm*厚15mm</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pStyle w:val="791"/>
              <w:ind w:firstLine="420"/>
              <w:jc w:val="both"/>
              <w:spacing w:before="0" w:beforeAutospacing="0" w:after="0" w:afterAutospacing="0"/>
              <w:widowControl w:val="off"/>
              <w:rPr>
                <w:color w:val="000000"/>
              </w:rPr>
            </w:pPr>
            <w:r>
              <w:rPr>
                <w:rFonts w:hint="eastAsia" w:ascii="Calibri" w:hAnsi="Calibri"/>
                <w:color w:val="000000"/>
                <w:sz w:val="21"/>
                <w:szCs w:val="22"/>
                <w:lang w:bidi="ar"/>
              </w:rPr>
              <w:t xml:space="preserve">要求：木板需</w:t>
            </w:r>
            <w:r>
              <w:rPr>
                <w:rFonts w:hint="eastAsia"/>
                <w:color w:val="000000"/>
                <w:sz w:val="21"/>
                <w:szCs w:val="22"/>
                <w:lang w:bidi="ar"/>
              </w:rPr>
              <w:t xml:space="preserve">表面抛光，无结疤无毛刺</w:t>
            </w:r>
            <w:r>
              <w:rPr>
                <w:rFonts w:hint="eastAsia"/>
                <w:sz w:val="21"/>
                <w:szCs w:val="22"/>
                <w:lang w:bidi="ar"/>
              </w:rPr>
              <w:t xml:space="preserve">。</w:t>
            </w:r>
            <w:r/>
          </w:p>
        </w:tc>
      </w:tr>
      <w:tr>
        <w:trPr>
          <w:trHeight w:val="2309"/>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pStyle w:val="791"/>
              <w:spacing w:before="0" w:beforeAutospacing="0" w:after="0" w:afterAutospacing="0"/>
            </w:pPr>
            <w:r>
              <w:rPr>
                <w:rFonts w:hint="eastAsia"/>
                <w:color w:val="000000"/>
                <w:sz w:val="21"/>
                <w:szCs w:val="21"/>
                <w:lang w:bidi="ar"/>
              </w:rPr>
              <w:t xml:space="preserve">公寓椅</w:t>
            </w:r>
            <w:r/>
          </w:p>
        </w:tc>
        <w:tc>
          <w:tcPr>
            <w:shd w:val="clear" w:color="auto" w:fill="auto"/>
            <w:tcBorders>
              <w:top w:val="single" w:color="000000" w:sz="4" w:space="0"/>
              <w:left w:val="single" w:color="000000" w:sz="4" w:space="0"/>
              <w:bottom w:val="single" w:color="000000" w:sz="4" w:space="0"/>
              <w:right w:val="single" w:color="000000" w:sz="4" w:space="0"/>
            </w:tcBorders>
            <w:tcW w:w="3120"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不小于宽420mm*深410mm*高850mm</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pStyle w:val="791"/>
              <w:ind w:firstLine="420"/>
              <w:jc w:val="both"/>
              <w:spacing w:before="0" w:beforeAutospacing="0" w:after="0" w:afterAutospacing="0"/>
              <w:widowControl w:val="off"/>
              <w:rPr>
                <w:rFonts w:hint="eastAsia" w:ascii="Calibri" w:hAnsi="Calibri"/>
                <w:color w:val="000000"/>
                <w:sz w:val="21"/>
                <w:szCs w:val="22"/>
                <w:lang w:bidi="ar"/>
              </w:rPr>
            </w:pPr>
            <w:r>
              <w:rPr>
                <w:rFonts w:hint="eastAsia" w:ascii="Calibri" w:hAnsi="Calibri"/>
                <w:color w:val="000000"/>
                <w:sz w:val="21"/>
                <w:szCs w:val="22"/>
                <w:lang w:bidi="ar"/>
              </w:rPr>
              <w:t xml:space="preserve">要求：</w:t>
            </w:r>
            <w:r/>
          </w:p>
          <w:p>
            <w:pPr>
              <w:pStyle w:val="791"/>
              <w:ind w:firstLine="420"/>
              <w:jc w:val="both"/>
              <w:spacing w:before="0" w:beforeAutospacing="0" w:after="0" w:afterAutospacing="0"/>
              <w:widowControl w:val="off"/>
              <w:rPr>
                <w:rFonts w:hint="eastAsia" w:ascii="Calibri" w:hAnsi="Calibri"/>
                <w:color w:val="000000"/>
                <w:sz w:val="21"/>
                <w:szCs w:val="22"/>
                <w:lang w:bidi="ar"/>
              </w:rPr>
            </w:pPr>
            <w:r>
              <w:rPr>
                <w:rFonts w:hint="eastAsia" w:ascii="Calibri" w:hAnsi="Calibri"/>
                <w:color w:val="000000"/>
                <w:sz w:val="21"/>
                <w:szCs w:val="22"/>
                <w:lang w:bidi="ar"/>
              </w:rPr>
              <w:t xml:space="preserve">框架表面进行喷塑，无漏喷、疙瘩，其中留一条椅腿不进行喷塑，以便观察到钢管材质。</w:t>
            </w:r>
            <w:r/>
          </w:p>
          <w:p>
            <w:pPr>
              <w:pStyle w:val="791"/>
              <w:ind w:firstLine="420"/>
              <w:jc w:val="both"/>
              <w:spacing w:before="0" w:beforeAutospacing="0" w:after="0" w:afterAutospacing="0"/>
              <w:widowControl w:val="off"/>
              <w:rPr>
                <w:color w:val="000000"/>
              </w:rPr>
            </w:pPr>
            <w:r>
              <w:rPr>
                <w:rFonts w:hint="eastAsia" w:ascii="Calibri" w:hAnsi="Calibri"/>
                <w:color w:val="000000"/>
                <w:sz w:val="21"/>
                <w:szCs w:val="22"/>
                <w:lang w:bidi="ar"/>
              </w:rPr>
              <w:t xml:space="preserve">座面底座采用钢板一体冲压成型，各边口应圆润光滑，无毛剌。座面中间设置方形孔，座面板采用多层压缩板内嵌方式装入座面边框中。</w:t>
            </w:r>
            <w:r/>
          </w:p>
        </w:tc>
      </w:tr>
      <w:tr>
        <w:trPr>
          <w:trHeight w:val="1124"/>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left"/>
              <w:widowControl/>
              <w:rPr>
                <w:rFonts w:ascii="宋体" w:hAnsi="宋体" w:cs="宋体"/>
                <w:color w:val="000000"/>
                <w:szCs w:val="21"/>
                <w:lang w:bidi="ar"/>
              </w:rPr>
            </w:pPr>
            <w:r>
              <w:rPr>
                <w:rFonts w:hint="eastAsia" w:ascii="宋体" w:hAnsi="宋体" w:cs="宋体"/>
                <w:color w:val="000000"/>
                <w:szCs w:val="21"/>
                <w:lang w:bidi="ar"/>
              </w:rPr>
              <w:t xml:space="preserve">床前护栏1个</w:t>
            </w:r>
            <w:r/>
          </w:p>
        </w:tc>
        <w:tc>
          <w:tcPr>
            <w:shd w:val="clear" w:color="auto" w:fill="auto"/>
            <w:tcBorders>
              <w:top w:val="single" w:color="000000" w:sz="4" w:space="0"/>
              <w:left w:val="single" w:color="000000" w:sz="4" w:space="0"/>
              <w:bottom w:val="single" w:color="000000" w:sz="4" w:space="0"/>
              <w:right w:val="single" w:color="000000" w:sz="4" w:space="0"/>
            </w:tcBorders>
            <w:tcW w:w="3120" w:type="dxa"/>
            <w:vAlign w:val="center"/>
            <w:textDirection w:val="lrTb"/>
            <w:noWrap w:val="false"/>
          </w:tcPr>
          <w:p>
            <w:pPr>
              <w:jc w:val="left"/>
              <w:widowControl/>
              <w:rPr>
                <w:rFonts w:ascii="宋体" w:hAnsi="宋体" w:cs="宋体"/>
                <w:color w:val="000000"/>
                <w:szCs w:val="21"/>
                <w:lang w:bidi="ar"/>
              </w:rPr>
            </w:pPr>
            <w:r>
              <w:rPr>
                <w:rFonts w:hint="eastAsia" w:ascii="宋体" w:hAnsi="宋体" w:cs="宋体"/>
                <w:color w:val="000000"/>
                <w:szCs w:val="21"/>
                <w:lang w:bidi="ar"/>
              </w:rPr>
              <w:t xml:space="preserve">高度不小于300mm ，长度不小于1300mm</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pStyle w:val="791"/>
              <w:ind w:firstLine="420"/>
              <w:jc w:val="both"/>
              <w:spacing w:before="0" w:beforeAutospacing="0" w:after="0" w:afterAutospacing="0"/>
              <w:widowControl w:val="off"/>
              <w:rPr>
                <w:color w:val="000000"/>
              </w:rPr>
            </w:pPr>
            <w:r>
              <w:rPr>
                <w:rFonts w:hint="eastAsia" w:ascii="Calibri" w:hAnsi="Calibri"/>
                <w:color w:val="000000"/>
                <w:sz w:val="21"/>
                <w:szCs w:val="22"/>
                <w:lang w:bidi="ar"/>
              </w:rPr>
              <w:t xml:space="preserve">要求：钢管表面一半进行喷塑，无漏喷、疙瘩、漏焊现象。</w:t>
            </w:r>
            <w:r/>
          </w:p>
          <w:p>
            <w:pPr>
              <w:pStyle w:val="791"/>
              <w:ind w:firstLine="420"/>
              <w:jc w:val="both"/>
              <w:spacing w:before="0" w:beforeAutospacing="0" w:after="0" w:afterAutospacing="0"/>
              <w:widowControl w:val="off"/>
              <w:rPr>
                <w:color w:val="000000"/>
              </w:rPr>
            </w:pPr>
            <w:r>
              <w:rPr>
                <w:rFonts w:hint="eastAsia" w:ascii="Calibri" w:hAnsi="Calibri"/>
                <w:color w:val="000000"/>
                <w:sz w:val="21"/>
                <w:szCs w:val="22"/>
                <w:lang w:bidi="ar"/>
              </w:rPr>
              <w:t xml:space="preserve">钢管另一半不进行喷塑，以便可以观察到钢管材质</w:t>
            </w:r>
            <w:r/>
          </w:p>
        </w:tc>
      </w:tr>
      <w:tr>
        <w:trPr>
          <w:trHeight w:val="416"/>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left"/>
              <w:widowControl/>
              <w:rPr>
                <w:rFonts w:ascii="宋体" w:hAnsi="宋体" w:cs="宋体"/>
                <w:color w:val="000000"/>
                <w:szCs w:val="21"/>
                <w:lang w:bidi="ar"/>
              </w:rPr>
            </w:pPr>
            <w:r>
              <w:rPr>
                <w:rFonts w:hint="eastAsia" w:ascii="宋体" w:hAnsi="宋体" w:cs="宋体"/>
                <w:color w:val="000000"/>
                <w:szCs w:val="21"/>
                <w:lang w:bidi="ar"/>
              </w:rPr>
              <w:t xml:space="preserve">钢制公寓床立柱一根</w:t>
            </w:r>
            <w:r/>
          </w:p>
        </w:tc>
        <w:tc>
          <w:tcPr>
            <w:shd w:val="clear" w:color="auto" w:fill="auto"/>
            <w:tcBorders>
              <w:top w:val="single" w:color="000000" w:sz="4" w:space="0"/>
              <w:left w:val="single" w:color="000000" w:sz="4" w:space="0"/>
              <w:bottom w:val="single" w:color="000000" w:sz="4" w:space="0"/>
              <w:right w:val="single" w:color="000000" w:sz="4" w:space="0"/>
            </w:tcBorders>
            <w:tcW w:w="3120" w:type="dxa"/>
            <w:vAlign w:val="center"/>
            <w:textDirection w:val="lrTb"/>
            <w:noWrap w:val="false"/>
          </w:tcPr>
          <w:p>
            <w:pPr>
              <w:jc w:val="left"/>
              <w:widowControl/>
              <w:rPr>
                <w:rFonts w:ascii="宋体" w:hAnsi="宋体" w:cs="宋体"/>
                <w:color w:val="000000"/>
                <w:szCs w:val="21"/>
                <w:lang w:bidi="ar"/>
              </w:rPr>
            </w:pPr>
            <w:r>
              <w:rPr>
                <w:rFonts w:hint="eastAsia" w:ascii="宋体" w:hAnsi="宋体" w:cs="宋体"/>
                <w:color w:val="000000"/>
                <w:szCs w:val="21"/>
                <w:lang w:bidi="ar"/>
              </w:rPr>
              <w:t xml:space="preserve">长度不低于300mm，横截面不低于长82mm*宽82mm*厚1.2mm</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pStyle w:val="791"/>
              <w:ind w:firstLine="420"/>
              <w:jc w:val="both"/>
              <w:spacing w:before="0" w:beforeAutospacing="0" w:after="0" w:afterAutospacing="0"/>
              <w:widowControl w:val="off"/>
              <w:rPr>
                <w:color w:val="000000"/>
              </w:rPr>
            </w:pPr>
            <w:r>
              <w:rPr>
                <w:rFonts w:hint="eastAsia" w:ascii="Calibri" w:hAnsi="Calibri"/>
                <w:color w:val="000000"/>
                <w:sz w:val="21"/>
                <w:szCs w:val="22"/>
                <w:lang w:bidi="ar"/>
              </w:rPr>
              <w:t xml:space="preserve">要求：钢管表面一半进行喷塑，无漏喷、疙瘩、毛刺现象。</w:t>
            </w:r>
            <w:r>
              <w:rPr>
                <w:rFonts w:hint="eastAsia"/>
                <w:color w:val="000000"/>
                <w:sz w:val="21"/>
                <w:szCs w:val="22"/>
                <w:lang w:bidi="ar"/>
              </w:rPr>
              <w:t xml:space="preserve">高频焊接封口型材管，须带不少于两根加强筋，喷塑处理</w:t>
            </w:r>
            <w:r>
              <w:rPr>
                <w:rFonts w:hint="eastAsia" w:ascii="Calibri" w:hAnsi="Calibri"/>
                <w:color w:val="000000"/>
                <w:sz w:val="21"/>
                <w:szCs w:val="22"/>
                <w:lang w:bidi="ar"/>
              </w:rPr>
              <w:t xml:space="preserve">。</w:t>
            </w:r>
            <w:r/>
          </w:p>
          <w:p>
            <w:pPr>
              <w:pStyle w:val="791"/>
              <w:ind w:firstLine="420"/>
              <w:jc w:val="both"/>
              <w:spacing w:before="0" w:beforeAutospacing="0" w:after="0" w:afterAutospacing="0"/>
              <w:widowControl w:val="off"/>
              <w:rPr>
                <w:color w:val="000000"/>
              </w:rPr>
            </w:pPr>
            <w:r>
              <w:rPr>
                <w:rFonts w:hint="eastAsia" w:ascii="Calibri" w:hAnsi="Calibri"/>
                <w:color w:val="000000"/>
                <w:sz w:val="21"/>
                <w:szCs w:val="22"/>
                <w:lang w:bidi="ar"/>
              </w:rPr>
              <w:t xml:space="preserve">钢管表面另一半不进行喷塑，</w:t>
            </w:r>
            <w:bookmarkStart w:id="219" w:name="OLE_LINK22"/>
            <w:r/>
            <w:bookmarkStart w:id="220" w:name="OLE_LINK21"/>
            <w:r>
              <w:rPr>
                <w:rFonts w:hint="eastAsia" w:ascii="Calibri" w:hAnsi="Calibri"/>
                <w:color w:val="000000"/>
                <w:sz w:val="21"/>
                <w:szCs w:val="22"/>
                <w:lang w:bidi="ar"/>
              </w:rPr>
              <w:t xml:space="preserve">以便可以观察到钢管材质。</w:t>
            </w:r>
            <w:bookmarkEnd w:id="219"/>
            <w:r/>
            <w:bookmarkEnd w:id="220"/>
            <w:r/>
            <w:r/>
          </w:p>
        </w:tc>
      </w:tr>
      <w:tr>
        <w:trPr>
          <w:trHeight w:val="136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left"/>
              <w:widowControl/>
              <w:rPr>
                <w:rFonts w:ascii="宋体" w:hAnsi="宋体" w:cs="宋体"/>
                <w:color w:val="000000"/>
                <w:szCs w:val="21"/>
                <w:lang w:bidi="ar"/>
              </w:rPr>
            </w:pPr>
            <w:r>
              <w:rPr>
                <w:rFonts w:hint="eastAsia" w:ascii="宋体" w:hAnsi="宋体" w:cs="宋体"/>
                <w:color w:val="000000"/>
                <w:szCs w:val="21"/>
                <w:lang w:bidi="ar"/>
              </w:rPr>
              <w:t xml:space="preserve">实木多层板双饰面板1块，封边处理。</w:t>
            </w:r>
            <w:r/>
          </w:p>
        </w:tc>
        <w:tc>
          <w:tcPr>
            <w:shd w:val="clear" w:color="auto" w:fill="auto"/>
            <w:tcBorders>
              <w:top w:val="single" w:color="000000" w:sz="4" w:space="0"/>
              <w:left w:val="single" w:color="000000" w:sz="4" w:space="0"/>
              <w:bottom w:val="single" w:color="000000" w:sz="4" w:space="0"/>
              <w:right w:val="single" w:color="000000" w:sz="4" w:space="0"/>
            </w:tcBorders>
            <w:tcW w:w="3120" w:type="dxa"/>
            <w:vAlign w:val="center"/>
            <w:textDirection w:val="lrTb"/>
            <w:noWrap w:val="false"/>
          </w:tcPr>
          <w:p>
            <w:pPr>
              <w:jc w:val="left"/>
              <w:widowControl/>
              <w:rPr>
                <w:rFonts w:ascii="宋体" w:hAnsi="宋体" w:cs="宋体"/>
                <w:color w:val="000000"/>
                <w:szCs w:val="21"/>
                <w:lang w:bidi="ar"/>
              </w:rPr>
            </w:pPr>
            <w:r>
              <w:rPr>
                <w:rFonts w:hint="eastAsia" w:ascii="宋体" w:hAnsi="宋体" w:cs="宋体"/>
                <w:color w:val="000000"/>
                <w:szCs w:val="21"/>
                <w:lang w:bidi="ar"/>
              </w:rPr>
              <w:t xml:space="preserve">厚度不低于25mm，长宽不低于300*300mm</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pStyle w:val="791"/>
              <w:ind w:firstLine="420"/>
              <w:jc w:val="both"/>
              <w:spacing w:before="0" w:beforeAutospacing="0" w:after="0" w:afterAutospacing="0"/>
              <w:widowControl w:val="off"/>
              <w:rPr>
                <w:color w:val="000000"/>
              </w:rPr>
            </w:pPr>
            <w:r>
              <w:rPr>
                <w:rFonts w:hint="eastAsia" w:ascii="Calibri" w:hAnsi="Calibri"/>
                <w:color w:val="000000"/>
                <w:sz w:val="21"/>
                <w:szCs w:val="22"/>
                <w:lang w:bidi="ar"/>
              </w:rPr>
              <w:t xml:space="preserve">要求：表面平整，封边处无脱胶，裂纹。封边条与板材结合紧密、手感舒服，一边不做封边，可以观测到木板内部材质，板材为</w:t>
            </w:r>
            <w:r>
              <w:rPr>
                <w:rFonts w:hint="eastAsia"/>
                <w:color w:val="000000"/>
                <w:sz w:val="21"/>
                <w:szCs w:val="22"/>
                <w:lang w:bidi="ar"/>
              </w:rPr>
              <w:t xml:space="preserve">多层板双饰面板。</w:t>
            </w:r>
            <w:r/>
          </w:p>
        </w:tc>
      </w:tr>
      <w:tr>
        <w:trPr>
          <w:trHeight w:val="136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left"/>
              <w:widowControl/>
              <w:rPr>
                <w:rFonts w:ascii="宋体" w:hAnsi="宋体" w:cs="宋体"/>
                <w:color w:val="000000"/>
                <w:szCs w:val="21"/>
                <w:lang w:bidi="ar"/>
              </w:rPr>
            </w:pPr>
            <w:r>
              <w:rPr>
                <w:rFonts w:hint="eastAsia" w:ascii="宋体" w:hAnsi="宋体" w:cs="宋体"/>
                <w:color w:val="000000"/>
                <w:szCs w:val="21"/>
                <w:lang w:bidi="ar"/>
              </w:rPr>
              <w:t xml:space="preserve">钢制床下衣柜柜门（含框架、锁扣）</w:t>
            </w:r>
            <w:r/>
          </w:p>
        </w:tc>
        <w:tc>
          <w:tcPr>
            <w:shd w:val="clear" w:color="auto" w:fill="auto"/>
            <w:tcBorders>
              <w:top w:val="single" w:color="000000" w:sz="4" w:space="0"/>
              <w:left w:val="single" w:color="000000" w:sz="4" w:space="0"/>
              <w:bottom w:val="single" w:color="000000" w:sz="4" w:space="0"/>
              <w:right w:val="single" w:color="000000" w:sz="4" w:space="0"/>
            </w:tcBorders>
            <w:tcW w:w="3120" w:type="dxa"/>
            <w:vAlign w:val="center"/>
            <w:textDirection w:val="lrTb"/>
            <w:noWrap w:val="false"/>
          </w:tcPr>
          <w:p>
            <w:pPr>
              <w:jc w:val="left"/>
              <w:widowControl/>
              <w:rPr>
                <w:rFonts w:ascii="宋体" w:hAnsi="宋体" w:cs="宋体"/>
                <w:color w:val="000000"/>
                <w:szCs w:val="21"/>
                <w:lang w:bidi="ar"/>
              </w:rPr>
            </w:pPr>
            <w:r>
              <w:rPr>
                <w:rFonts w:hint="eastAsia" w:ascii="宋体" w:hAnsi="宋体" w:cs="宋体"/>
                <w:color w:val="000000"/>
                <w:szCs w:val="21"/>
                <w:lang w:bidi="ar"/>
              </w:rPr>
              <w:t xml:space="preserve">高度不小于 1600mm ，宽度不小于800mm</w:t>
            </w:r>
            <w:r/>
          </w:p>
          <w:p>
            <w:pPr>
              <w:jc w:val="left"/>
              <w:widowControl/>
              <w:rPr>
                <w:rFonts w:ascii="宋体" w:hAnsi="宋体" w:cs="宋体"/>
                <w:color w:val="000000"/>
                <w:szCs w:val="21"/>
                <w:lang w:bidi="ar"/>
              </w:rPr>
            </w:pPr>
            <w:r>
              <w:rPr>
                <w:rFonts w:ascii="宋体" w:hAnsi="宋体" w:cs="宋体"/>
                <w:color w:val="000000"/>
                <w:szCs w:val="21"/>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pStyle w:val="791"/>
              <w:ind w:firstLine="420"/>
              <w:jc w:val="both"/>
              <w:spacing w:before="0" w:beforeAutospacing="0" w:after="0" w:afterAutospacing="0"/>
              <w:widowControl w:val="off"/>
              <w:rPr>
                <w:color w:val="000000"/>
              </w:rPr>
            </w:pPr>
            <w:r>
              <w:rPr>
                <w:rFonts w:hint="eastAsia" w:ascii="Calibri" w:hAnsi="Calibri"/>
                <w:color w:val="000000"/>
                <w:sz w:val="21"/>
                <w:szCs w:val="22"/>
                <w:lang w:bidi="ar"/>
              </w:rPr>
              <w:t xml:space="preserve">要求：采用推拉折叠门，</w:t>
            </w:r>
            <w:r>
              <w:rPr>
                <w:rFonts w:hint="eastAsia"/>
                <w:bCs/>
                <w:sz w:val="21"/>
                <w:szCs w:val="22"/>
                <w:lang w:bidi="ar"/>
              </w:rPr>
              <w:t xml:space="preserve">表面光滑、平整、无尖角，漆面均匀，无划痕。柜门采用优质滑轮，坚固耐用，折叠推拉顺畅，开放角度设置合理。留有一扇门不进行喷塑，</w:t>
            </w:r>
            <w:r>
              <w:rPr>
                <w:rFonts w:hint="eastAsia" w:ascii="Calibri" w:hAnsi="Calibri"/>
                <w:color w:val="000000"/>
                <w:sz w:val="21"/>
                <w:szCs w:val="22"/>
                <w:lang w:bidi="ar"/>
              </w:rPr>
              <w:t xml:space="preserve">以便可以观察到钢管材质。</w:t>
            </w:r>
            <w:r/>
          </w:p>
        </w:tc>
      </w:tr>
    </w:tbl>
    <w:p>
      <w:pPr>
        <w:ind w:firstLine="480"/>
        <w:spacing w:line="440" w:lineRule="exact"/>
        <w:rPr>
          <w:rFonts w:ascii="宋体" w:hAnsi="宋体"/>
          <w:sz w:val="24"/>
          <w:szCs w:val="24"/>
          <w:highlight w:val="none"/>
        </w:rPr>
      </w:pPr>
      <w:r>
        <w:rPr>
          <w:rFonts w:hint="eastAsia" w:ascii="宋体" w:hAnsi="宋体"/>
          <w:sz w:val="24"/>
          <w:highlight w:val="none"/>
        </w:rPr>
        <w:t xml:space="preserve">2、投标人提交的样品不得含有投标人名称。各投标人应同时提交加盖投标人公章的纸张（A4）密封在小信封中并将小信封粘贴在样品上，投标人递交的样品上及小信封外不得显示投标人名称及其他明显能识别投标人的标识，未按要求提交小信封、样品显示投标人名称及有其他明显能识别投标人的标识的，一律视为未提交样品。</w:t>
      </w:r>
      <w:r/>
    </w:p>
    <w:p>
      <w:pPr>
        <w:ind w:firstLine="480"/>
        <w:spacing w:line="440" w:lineRule="exact"/>
        <w:rPr>
          <w:rFonts w:ascii="宋体" w:hAnsi="宋体"/>
          <w:sz w:val="24"/>
        </w:rPr>
      </w:pPr>
      <w:r>
        <w:rPr>
          <w:rFonts w:hint="eastAsia" w:ascii="宋体" w:hAnsi="宋体"/>
          <w:sz w:val="24"/>
          <w:highlight w:val="none"/>
        </w:rPr>
        <w:t xml:space="preserve">3</w:t>
      </w:r>
      <w:r>
        <w:rPr>
          <w:rFonts w:ascii="宋体" w:hAnsi="宋体"/>
          <w:sz w:val="24"/>
          <w:highlight w:val="none"/>
        </w:rPr>
        <w:t xml:space="preserve">、样品提供时间：20</w:t>
      </w:r>
      <w:r>
        <w:rPr>
          <w:rFonts w:hint="eastAsia" w:ascii="宋体" w:hAnsi="宋体"/>
          <w:sz w:val="24"/>
          <w:highlight w:val="none"/>
        </w:rPr>
        <w:t xml:space="preserve">26</w:t>
      </w:r>
      <w:r>
        <w:rPr>
          <w:rFonts w:ascii="宋体" w:hAnsi="宋体"/>
          <w:sz w:val="24"/>
          <w:highlight w:val="none"/>
        </w:rPr>
        <w:t xml:space="preserve">年</w:t>
      </w:r>
      <w:r>
        <w:rPr>
          <w:rFonts w:hint="eastAsia" w:ascii="宋体" w:hAnsi="宋体"/>
          <w:sz w:val="24"/>
          <w:highlight w:val="none"/>
          <w:lang w:val="en-US" w:eastAsia="zh-CN"/>
        </w:rPr>
        <w:t xml:space="preserve">6</w:t>
      </w:r>
      <w:r>
        <w:rPr>
          <w:rFonts w:ascii="宋体" w:hAnsi="宋体"/>
          <w:sz w:val="24"/>
          <w:highlight w:val="none"/>
        </w:rPr>
        <w:t xml:space="preserve">月</w:t>
      </w:r>
      <w:r>
        <w:rPr>
          <w:rFonts w:hint="eastAsia" w:ascii="宋体" w:hAnsi="宋体"/>
          <w:sz w:val="24"/>
          <w:highlight w:val="none"/>
          <w:lang w:val="en-US" w:eastAsia="zh-CN"/>
        </w:rPr>
        <w:t xml:space="preserve">5</w:t>
      </w:r>
      <w:r>
        <w:rPr>
          <w:rFonts w:ascii="宋体" w:hAnsi="宋体"/>
          <w:sz w:val="24"/>
          <w:highlight w:val="none"/>
        </w:rPr>
        <w:t xml:space="preserve">日</w:t>
      </w:r>
      <w:r>
        <w:rPr>
          <w:rFonts w:hint="eastAsia" w:ascii="宋体" w:hAnsi="宋体"/>
          <w:sz w:val="24"/>
          <w:highlight w:val="none"/>
        </w:rPr>
        <w:t xml:space="preserve">12</w:t>
      </w:r>
      <w:r>
        <w:rPr>
          <w:rFonts w:ascii="宋体" w:hAnsi="宋体"/>
          <w:sz w:val="24"/>
          <w:highlight w:val="none"/>
        </w:rPr>
        <w:t xml:space="preserve">：</w:t>
      </w:r>
      <w:r>
        <w:rPr>
          <w:rFonts w:hint="eastAsia" w:ascii="宋体" w:hAnsi="宋体"/>
          <w:sz w:val="24"/>
          <w:highlight w:val="none"/>
        </w:rPr>
        <w:t xml:space="preserve">00</w:t>
      </w:r>
      <w:r>
        <w:rPr>
          <w:rFonts w:ascii="宋体" w:hAnsi="宋体"/>
          <w:sz w:val="24"/>
        </w:rPr>
        <w:t xml:space="preserve">～</w:t>
      </w:r>
      <w:r>
        <w:rPr>
          <w:rFonts w:hint="eastAsia" w:ascii="宋体" w:hAnsi="宋体"/>
          <w:sz w:val="24"/>
        </w:rPr>
        <w:t xml:space="preserve">13</w:t>
      </w:r>
      <w:r>
        <w:rPr>
          <w:rFonts w:ascii="宋体" w:hAnsi="宋体"/>
          <w:sz w:val="24"/>
        </w:rPr>
        <w:t xml:space="preserve">：</w:t>
      </w:r>
      <w:r>
        <w:rPr>
          <w:rFonts w:hint="eastAsia" w:ascii="宋体" w:hAnsi="宋体"/>
          <w:sz w:val="24"/>
        </w:rPr>
        <w:t xml:space="preserve">00</w:t>
      </w:r>
      <w:r>
        <w:rPr>
          <w:rFonts w:ascii="宋体" w:hAnsi="宋体"/>
          <w:sz w:val="24"/>
        </w:rPr>
        <w:t xml:space="preserve">（北京时间）。</w:t>
      </w:r>
      <w:r/>
    </w:p>
    <w:p>
      <w:pPr>
        <w:ind w:firstLine="480"/>
        <w:spacing w:line="440" w:lineRule="exact"/>
        <w:rPr>
          <w:rFonts w:ascii="宋体" w:hAnsi="宋体"/>
          <w:sz w:val="24"/>
        </w:rPr>
      </w:pPr>
      <w:r>
        <w:rPr>
          <w:rFonts w:hint="eastAsia" w:ascii="宋体" w:hAnsi="宋体"/>
          <w:sz w:val="24"/>
        </w:rPr>
        <w:t xml:space="preserve">4</w:t>
      </w:r>
      <w:r>
        <w:rPr>
          <w:rFonts w:ascii="宋体" w:hAnsi="宋体"/>
          <w:sz w:val="24"/>
        </w:rPr>
        <w:t xml:space="preserve">、样品提供截止时间</w:t>
      </w:r>
      <w:r>
        <w:rPr>
          <w:rFonts w:hint="eastAsia" w:ascii="宋体" w:hAnsi="宋体"/>
          <w:sz w:val="24"/>
        </w:rPr>
        <w:t xml:space="preserve">：</w:t>
      </w:r>
      <w:r>
        <w:rPr>
          <w:rFonts w:ascii="宋体" w:hAnsi="宋体"/>
          <w:sz w:val="24"/>
        </w:rPr>
        <w:t xml:space="preserve">20</w:t>
      </w:r>
      <w:r>
        <w:rPr>
          <w:rFonts w:hint="eastAsia" w:ascii="宋体" w:hAnsi="宋体"/>
          <w:sz w:val="24"/>
        </w:rPr>
        <w:t xml:space="preserve">26</w:t>
      </w:r>
      <w:r>
        <w:rPr>
          <w:rFonts w:ascii="宋体" w:hAnsi="宋体"/>
          <w:sz w:val="24"/>
        </w:rPr>
        <w:t xml:space="preserve">年</w:t>
      </w:r>
      <w:r>
        <w:rPr>
          <w:rFonts w:hint="eastAsia" w:ascii="宋体" w:hAnsi="宋体"/>
          <w:sz w:val="24"/>
          <w:lang w:val="en-US" w:eastAsia="zh-CN"/>
        </w:rPr>
        <w:t xml:space="preserve">6</w:t>
      </w:r>
      <w:r>
        <w:rPr>
          <w:rFonts w:ascii="宋体" w:hAnsi="宋体"/>
          <w:sz w:val="24"/>
        </w:rPr>
        <w:t xml:space="preserve">月</w:t>
      </w:r>
      <w:r>
        <w:rPr>
          <w:rFonts w:hint="eastAsia" w:ascii="宋体" w:hAnsi="宋体"/>
          <w:sz w:val="24"/>
          <w:lang w:val="en-US" w:eastAsia="zh-CN"/>
        </w:rPr>
        <w:t xml:space="preserve">5</w:t>
      </w:r>
      <w:r>
        <w:rPr>
          <w:rFonts w:ascii="宋体" w:hAnsi="宋体"/>
          <w:sz w:val="24"/>
        </w:rPr>
        <w:t xml:space="preserve">日</w:t>
      </w:r>
      <w:r>
        <w:rPr>
          <w:rFonts w:hint="eastAsia" w:ascii="宋体" w:hAnsi="宋体"/>
          <w:sz w:val="24"/>
        </w:rPr>
        <w:t xml:space="preserve">13</w:t>
      </w:r>
      <w:r>
        <w:rPr>
          <w:rFonts w:ascii="宋体" w:hAnsi="宋体"/>
          <w:sz w:val="24"/>
        </w:rPr>
        <w:t xml:space="preserve">：</w:t>
      </w:r>
      <w:r>
        <w:rPr>
          <w:rFonts w:hint="eastAsia" w:ascii="宋体" w:hAnsi="宋体"/>
          <w:sz w:val="24"/>
        </w:rPr>
        <w:t xml:space="preserve">00</w:t>
      </w:r>
      <w:r>
        <w:rPr>
          <w:rFonts w:ascii="宋体" w:hAnsi="宋体"/>
          <w:sz w:val="24"/>
        </w:rPr>
        <w:t xml:space="preserve">（北京时间）。</w:t>
      </w:r>
      <w:r/>
    </w:p>
    <w:p>
      <w:pPr>
        <w:ind w:firstLine="480"/>
        <w:spacing w:line="440" w:lineRule="exact"/>
        <w:rPr>
          <w:rFonts w:ascii="宋体" w:hAnsi="宋体"/>
          <w:sz w:val="24"/>
        </w:rPr>
      </w:pPr>
      <w:r>
        <w:rPr>
          <w:rFonts w:hint="eastAsia" w:ascii="宋体" w:hAnsi="宋体"/>
          <w:sz w:val="24"/>
        </w:rPr>
        <w:t xml:space="preserve">5</w:t>
      </w:r>
      <w:r>
        <w:rPr>
          <w:rFonts w:ascii="宋体" w:hAnsi="宋体"/>
          <w:sz w:val="24"/>
        </w:rPr>
        <w:t xml:space="preserve">、样品交付地点：</w:t>
      </w:r>
      <w:r>
        <w:rPr>
          <w:rFonts w:hint="eastAsia" w:hAnsi="宋体"/>
          <w:bCs/>
          <w:sz w:val="24"/>
          <w:szCs w:val="24"/>
        </w:rPr>
        <w:t xml:space="preserve">常熟市香山北路9号公共资源交易中心样品间（1）（位于政务服务中心大楼外场西侧到路边）</w:t>
      </w:r>
      <w:r>
        <w:rPr>
          <w:rFonts w:ascii="宋体" w:hAnsi="宋体"/>
          <w:sz w:val="24"/>
        </w:rPr>
        <w:t xml:space="preserve">。</w:t>
      </w:r>
      <w:r/>
    </w:p>
    <w:p>
      <w:pPr>
        <w:ind w:firstLine="480"/>
        <w:spacing w:line="440" w:lineRule="exact"/>
        <w:rPr>
          <w:rFonts w:ascii="宋体" w:hAnsi="宋体"/>
          <w:sz w:val="24"/>
        </w:rPr>
      </w:pPr>
      <w:r>
        <w:rPr>
          <w:rFonts w:hint="eastAsia" w:ascii="宋体" w:hAnsi="宋体"/>
          <w:sz w:val="24"/>
        </w:rPr>
        <w:t xml:space="preserve">6、样品接收联系人：</w:t>
      </w:r>
      <w:r>
        <w:rPr>
          <w:rFonts w:hint="eastAsia" w:ascii="宋体" w:hAnsi="宋体"/>
          <w:sz w:val="24"/>
          <w:lang w:val="en-US" w:eastAsia="zh-CN"/>
        </w:rPr>
        <w:t xml:space="preserve">张庭毓</w:t>
      </w:r>
      <w:r>
        <w:rPr>
          <w:rFonts w:hint="eastAsia" w:ascii="宋体" w:hAnsi="宋体"/>
          <w:sz w:val="24"/>
        </w:rPr>
        <w:t xml:space="preserve">，联系电话：</w:t>
      </w:r>
      <w:r>
        <w:rPr>
          <w:rFonts w:hint="eastAsia" w:ascii="宋体" w:hAnsi="宋体"/>
          <w:sz w:val="24"/>
          <w:lang w:val="en-US" w:eastAsia="zh-CN"/>
        </w:rPr>
        <w:t xml:space="preserve">15851522055</w:t>
      </w:r>
      <w:r>
        <w:rPr>
          <w:rFonts w:hint="eastAsia" w:ascii="宋体" w:hAnsi="宋体"/>
          <w:sz w:val="24"/>
        </w:rPr>
        <w:t xml:space="preserve">。</w:t>
      </w:r>
      <w:r/>
    </w:p>
    <w:p>
      <w:pPr>
        <w:ind w:firstLine="480"/>
        <w:spacing w:line="440" w:lineRule="exact"/>
        <w:rPr>
          <w:rFonts w:ascii="宋体" w:hAnsi="宋体"/>
          <w:sz w:val="24"/>
        </w:rPr>
      </w:pPr>
      <w:r>
        <w:rPr>
          <w:rFonts w:hint="eastAsia" w:ascii="宋体" w:hAnsi="宋体"/>
          <w:sz w:val="24"/>
        </w:rPr>
        <w:t xml:space="preserve">7、如投标样品与投标文件承诺有差异，供货时以投标文件承诺为准。</w:t>
      </w:r>
      <w:r/>
    </w:p>
    <w:p>
      <w:pPr>
        <w:ind w:firstLine="480"/>
        <w:spacing w:line="440" w:lineRule="exact"/>
        <w:rPr>
          <w:rFonts w:ascii="宋体" w:hAnsi="宋体"/>
          <w:sz w:val="24"/>
        </w:rPr>
      </w:pPr>
      <w:r>
        <w:rPr>
          <w:rFonts w:ascii="宋体" w:hAnsi="宋体"/>
          <w:sz w:val="24"/>
        </w:rPr>
        <w:t xml:space="preserve">注：</w:t>
      </w:r>
      <w:r>
        <w:rPr>
          <w:rFonts w:hint="eastAsia" w:ascii="宋体" w:hAnsi="宋体"/>
          <w:sz w:val="24"/>
        </w:rPr>
        <w:t xml:space="preserve">（1）</w:t>
      </w:r>
      <w:r>
        <w:rPr>
          <w:rFonts w:ascii="宋体" w:hAnsi="宋体"/>
          <w:sz w:val="24"/>
        </w:rPr>
        <w:t xml:space="preserve">样品送达时请务必先与代理机构联系，应按代理机构要求将样品摆放至指定位置；如因擅自或随意堆置样品造成的评标风险或其他风险将由投标人自行承担。</w:t>
      </w:r>
      <w:r/>
    </w:p>
    <w:p>
      <w:pPr>
        <w:ind w:firstLine="960"/>
        <w:spacing w:line="440" w:lineRule="exact"/>
        <w:rPr>
          <w:rFonts w:ascii="宋体" w:hAnsi="宋体"/>
          <w:sz w:val="24"/>
        </w:rPr>
      </w:pPr>
      <w:r>
        <w:rPr>
          <w:rFonts w:hint="eastAsia" w:ascii="宋体" w:hAnsi="宋体"/>
          <w:sz w:val="24"/>
        </w:rPr>
        <w:t xml:space="preserve">（2）投标人应按上述要求提供有关样品供评标委员会评标用，评标结束后，中标人样品立刻封样送至采购人指定地点保存，未中标人样品立刻各自自行取回。</w:t>
      </w:r>
      <w:r/>
    </w:p>
    <w:p>
      <w:pPr>
        <w:spacing w:line="440" w:lineRule="exact"/>
        <w:rPr>
          <w:rFonts w:ascii="宋体" w:hAnsi="宋体" w:cs="仿宋"/>
          <w:color w:val="000000" w:themeColor="text1"/>
          <w:sz w:val="24"/>
          <w:szCs w:val="24"/>
          <w14:textFill>
            <w14:solidFill>
              <w14:schemeClr w14:val="tx1"/>
            </w14:solidFill>
          </w14:textFill>
        </w:rPr>
      </w:pPr>
      <w:r>
        <w:rPr>
          <w:rFonts w:hint="eastAsia" w:ascii="宋体" w:hAnsi="宋体" w:cs="宋体"/>
          <w:b/>
          <w:sz w:val="28"/>
          <w:szCs w:val="28"/>
          <w:lang w:bidi="ar"/>
        </w:rPr>
        <w:t xml:space="preserve">九、其他要求：</w:t>
      </w:r>
      <w:r/>
    </w:p>
    <w:p>
      <w:pPr>
        <w:ind w:firstLine="482"/>
        <w:spacing w:line="440" w:lineRule="exact"/>
        <w:rPr>
          <w:rFonts w:ascii="宋体" w:hAnsi="宋体"/>
          <w:b/>
          <w:bCs/>
          <w:sz w:val="24"/>
        </w:rPr>
      </w:pPr>
      <w:r>
        <w:rPr>
          <w:rFonts w:hint="eastAsia" w:ascii="宋体" w:hAnsi="宋体"/>
          <w:b/>
          <w:bCs/>
          <w:sz w:val="24"/>
        </w:rPr>
        <w:t xml:space="preserve">1、“第四章  采购需求”中，斜体且有下划线部分为实质性要求，任何一项实质性要求未满足的，将作无效投标处理。</w:t>
      </w:r>
      <w:r/>
    </w:p>
    <w:p>
      <w:pPr>
        <w:ind w:firstLine="482"/>
        <w:spacing w:line="440" w:lineRule="exact"/>
        <w:rPr>
          <w:rFonts w:ascii="宋体" w:hAnsi="宋体"/>
          <w:b/>
          <w:bCs/>
          <w:sz w:val="24"/>
        </w:rPr>
      </w:pPr>
      <w:r>
        <w:rPr>
          <w:rFonts w:hint="eastAsia" w:ascii="宋体" w:hAnsi="宋体"/>
          <w:b/>
          <w:bCs/>
          <w:sz w:val="24"/>
        </w:rPr>
        <w:t xml:space="preserve">2、投标人须提供国家企业信用信息公示系统、企查查或天眼查等企业信息查询平台的查询页面完整截图，并对查询结果中体现的与其他企业、个人存在控股、管理关系的情况如实作出对应的文字说明（如提供虚假材料，则一切后果由投标人自负）。</w:t>
      </w:r>
      <w:r/>
    </w:p>
    <w:p>
      <w:pPr>
        <w:rPr>
          <w:color w:val="000000" w:themeColor="text1"/>
          <w14:textFill>
            <w14:solidFill>
              <w14:schemeClr w14:val="tx1"/>
            </w14:solidFill>
          </w14:textFill>
        </w:rPr>
      </w:pPr>
      <w:r>
        <w:rPr>
          <w:color w:val="000000" w:themeColor="text1"/>
          <w14:textFill>
            <w14:solidFill>
              <w14:schemeClr w14:val="tx1"/>
            </w14:solidFill>
          </w14:textFill>
        </w:rPr>
        <w:br w:type="page" w:clear="all"/>
      </w:r>
      <w:r/>
    </w:p>
    <w:p>
      <w:pPr>
        <w:jc w:val="center"/>
        <w:spacing w:line="440" w:lineRule="exact"/>
        <w:rPr>
          <w:rFonts w:ascii="黑体" w:hAnsi="Courier New" w:eastAsia="黑体" w:cs="Courier New"/>
          <w:bCs/>
          <w:color w:val="000000" w:themeColor="text1"/>
          <w:sz w:val="44"/>
          <w:szCs w:val="21"/>
          <w14:textFill>
            <w14:solidFill>
              <w14:schemeClr w14:val="tx1"/>
            </w14:solidFill>
          </w14:textFill>
        </w:rPr>
        <w:outlineLvl w:val="0"/>
      </w:pPr>
      <w:r/>
      <w:bookmarkStart w:id="221" w:name="_Toc209956975"/>
      <w:r>
        <w:rPr>
          <w:rFonts w:hint="eastAsia" w:ascii="黑体" w:hAnsi="Courier New" w:eastAsia="黑体" w:cs="Courier New"/>
          <w:bCs/>
          <w:color w:val="000000" w:themeColor="text1"/>
          <w:sz w:val="44"/>
          <w:szCs w:val="21"/>
          <w14:textFill>
            <w14:solidFill>
              <w14:schemeClr w14:val="tx1"/>
            </w14:solidFill>
          </w14:textFill>
        </w:rPr>
        <w:t xml:space="preserve">第五章  评标方法与评标标准</w:t>
      </w:r>
      <w:bookmarkEnd w:id="221"/>
      <w:r/>
      <w:r/>
    </w:p>
    <w:p>
      <w:pPr>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r>
      <w:r/>
    </w:p>
    <w:p>
      <w:pPr>
        <w:spacing w:line="480" w:lineRule="exact"/>
        <w:rPr>
          <w:b/>
          <w:bCs/>
          <w:color w:val="000000" w:themeColor="text1"/>
          <w:sz w:val="28"/>
          <w14:textFill>
            <w14:solidFill>
              <w14:schemeClr w14:val="tx1"/>
            </w14:solidFill>
          </w14:textFill>
        </w:rPr>
      </w:pPr>
      <w:r/>
      <w:bookmarkStart w:id="222" w:name="_Toc16264"/>
      <w:r/>
      <w:bookmarkStart w:id="223" w:name="_Toc698"/>
      <w:r/>
      <w:bookmarkStart w:id="224" w:name="_Toc17476"/>
      <w:r>
        <w:rPr>
          <w:rFonts w:hint="eastAsia"/>
          <w:b/>
          <w:bCs/>
          <w:color w:val="000000" w:themeColor="text1"/>
          <w:sz w:val="28"/>
          <w14:textFill>
            <w14:solidFill>
              <w14:schemeClr w14:val="tx1"/>
            </w14:solidFill>
          </w14:textFill>
        </w:rPr>
        <w:t xml:space="preserve">一、评标办法：</w:t>
      </w:r>
      <w:bookmarkEnd w:id="222"/>
      <w:r/>
      <w:bookmarkEnd w:id="223"/>
      <w:r/>
      <w:bookmarkEnd w:id="224"/>
      <w:r/>
      <w:r/>
    </w:p>
    <w:p>
      <w:pPr>
        <w:ind w:firstLine="420"/>
        <w:spacing w:line="48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1</w:t>
      </w:r>
      <w:r>
        <w:rPr>
          <w:rFonts w:hint="eastAsia" w:ascii="宋体" w:hAnsi="宋体"/>
          <w:color w:val="000000" w:themeColor="text1"/>
          <w:sz w:val="24"/>
          <w:szCs w:val="24"/>
          <w14:textFill>
            <w14:solidFill>
              <w14:schemeClr w14:val="tx1"/>
            </w14:solidFill>
          </w14:textFill>
        </w:rPr>
        <w:t xml:space="preserve">、评标办法采用</w:t>
      </w:r>
      <w:r>
        <w:rPr>
          <w:rFonts w:hint="eastAsia" w:ascii="宋体" w:hAnsi="宋体"/>
          <w:b/>
          <w:color w:val="000000" w:themeColor="text1"/>
          <w:sz w:val="24"/>
          <w:szCs w:val="24"/>
          <w14:textFill>
            <w14:solidFill>
              <w14:schemeClr w14:val="tx1"/>
            </w14:solidFill>
          </w14:textFill>
        </w:rPr>
        <w:t xml:space="preserve">综合评分法</w:t>
      </w:r>
      <w:r>
        <w:rPr>
          <w:rFonts w:hint="eastAsia" w:ascii="宋体" w:hAnsi="宋体"/>
          <w:color w:val="000000" w:themeColor="text1"/>
          <w:sz w:val="24"/>
          <w:szCs w:val="24"/>
          <w14:textFill>
            <w14:solidFill>
              <w14:schemeClr w14:val="tx1"/>
            </w14:solidFill>
          </w14:textFill>
        </w:rPr>
        <w:t xml:space="preserve">。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spacing w:line="480" w:lineRule="exact"/>
        <w:rPr>
          <w:b/>
          <w:bCs/>
          <w:color w:val="000000" w:themeColor="text1"/>
          <w:sz w:val="28"/>
          <w14:textFill>
            <w14:solidFill>
              <w14:schemeClr w14:val="tx1"/>
            </w14:solidFill>
          </w14:textFill>
        </w:rPr>
      </w:pPr>
      <w:r>
        <w:rPr>
          <w:b/>
          <w:bCs/>
          <w:color w:val="000000" w:themeColor="text1"/>
          <w:sz w:val="28"/>
          <w14:textFill>
            <w14:solidFill>
              <w14:schemeClr w14:val="tx1"/>
            </w14:solidFill>
          </w14:textFill>
        </w:rPr>
        <w:t xml:space="preserve">二、评分标准：</w:t>
      </w:r>
      <w:r/>
    </w:p>
    <w:p>
      <w:pPr>
        <w:ind w:firstLine="482"/>
        <w:spacing w:line="460" w:lineRule="exact"/>
        <w:rPr>
          <w:rFonts w:ascii="宋体" w:hAnsi="宋体" w:cs="宋体"/>
          <w:b/>
          <w:sz w:val="28"/>
          <w:szCs w:val="20"/>
          <w:highlight w:val="none"/>
        </w:rPr>
      </w:pPr>
      <w:r>
        <w:rPr>
          <w:rFonts w:hint="eastAsia" w:ascii="宋体" w:hAnsi="宋体" w:cs="宋体"/>
          <w:b/>
          <w:sz w:val="24"/>
          <w:szCs w:val="20"/>
          <w:lang w:bidi="ar"/>
        </w:rPr>
        <w:t xml:space="preserve">1、投标报</w:t>
      </w:r>
      <w:r>
        <w:rPr>
          <w:rFonts w:hint="eastAsia" w:ascii="宋体" w:hAnsi="宋体" w:cs="宋体"/>
          <w:b/>
          <w:sz w:val="24"/>
          <w:szCs w:val="20"/>
          <w:highlight w:val="none"/>
          <w:lang w:bidi="ar"/>
        </w:rPr>
        <w:t xml:space="preserve">价40分</w:t>
      </w:r>
      <w:r/>
    </w:p>
    <w:p>
      <w:pPr>
        <w:ind w:firstLine="470"/>
        <w:spacing w:line="460" w:lineRule="exact"/>
        <w:rPr>
          <w:rFonts w:ascii="宋体" w:hAnsi="宋体" w:cs="宋体"/>
          <w:sz w:val="24"/>
          <w:szCs w:val="20"/>
        </w:rPr>
      </w:pPr>
      <w:r>
        <w:rPr>
          <w:rFonts w:hint="eastAsia" w:ascii="宋体" w:hAnsi="宋体" w:cs="宋体"/>
          <w:sz w:val="24"/>
          <w:szCs w:val="20"/>
          <w:lang w:bidi="ar"/>
        </w:rPr>
        <w:t xml:space="preserve">满足招标文件要求且投标报价最低的报价为评标基准价，其价格分为40分；其他投标人的价格分按下列公式计算：投标报价得分＝（评标基准价/投标报价）×40分。</w:t>
      </w:r>
      <w:r/>
    </w:p>
    <w:p>
      <w:pPr>
        <w:ind w:firstLine="470"/>
        <w:spacing w:line="440" w:lineRule="exac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评审过程中出现下列情形之一的，评审委员会应当启动异常低价投标（响应）审查程序：</w:t>
      </w:r>
      <w:r/>
    </w:p>
    <w:p>
      <w:pPr>
        <w:ind w:firstLine="470"/>
        <w:spacing w:line="440" w:lineRule="exac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ind w:firstLine="470"/>
        <w:spacing w:line="440" w:lineRule="exac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ind w:firstLine="470"/>
        <w:spacing w:line="440" w:lineRule="exac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3、投标（响应）报价低于采购项目最高限价45%的，即投标（响应）报价&lt;采购项目最高限价×45%；</w:t>
      </w:r>
      <w:r/>
    </w:p>
    <w:p>
      <w:pPr>
        <w:ind w:firstLine="470"/>
        <w:spacing w:line="440" w:lineRule="exac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4、评审委员会基于专业判断，认为供应商报价过低，有可能影响产品质量或者不能诚信履约的其他情形。</w:t>
      </w:r>
      <w:r/>
    </w:p>
    <w:p>
      <w:pPr>
        <w:ind w:firstLine="480"/>
        <w:spacing w:line="460" w:lineRule="exact"/>
        <w:rPr>
          <w:rFonts w:ascii="Times New Roman" w:hAnsi="Times New Roman"/>
          <w:b/>
          <w:sz w:val="24"/>
          <w:szCs w:val="24"/>
        </w:rPr>
      </w:pPr>
      <w:r>
        <w:rPr>
          <w:rFonts w:hint="eastAsia"/>
          <w:color w:val="000000" w:themeColor="text1"/>
          <w:sz w:val="24"/>
          <w14:textFill>
            <w14:solidFill>
              <w14:schemeClr w14:val="tx1"/>
            </w14:solidFill>
          </w14:textFill>
        </w:rPr>
        <w:t xml:space="preserve">启动异常低价投标（响应）审查后，评审委员会应当要求相关供应商在评审现场合理的时间内对投标（响应）价格作出解释，提供项目具体成本测算等与报价合理性相关的书面说明及必要的证明材</w:t>
      </w:r>
      <w:r>
        <w:rPr>
          <w:rFonts w:hint="eastAsia"/>
          <w:color w:val="000000" w:themeColor="text1"/>
          <w:sz w:val="24"/>
          <w14:textFill>
            <w14:solidFill>
              <w14:schemeClr w14:val="tx1"/>
            </w14:solidFill>
          </w14:textFill>
        </w:rPr>
        <w:t xml:space="preserve">料，包括但不限于原材料成本、人工成本、制造费用等，给予相关供应商的合理时间（30分钟内）。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460" w:lineRule="exact"/>
        <w:rPr>
          <w:rFonts w:ascii="宋体" w:hAnsi="宋体" w:cs="宋体"/>
          <w:b/>
          <w:sz w:val="24"/>
          <w:szCs w:val="20"/>
        </w:rPr>
      </w:pPr>
      <w:r>
        <w:rPr>
          <w:rFonts w:hint="eastAsia" w:ascii="宋体" w:hAnsi="宋体" w:cs="宋体"/>
          <w:b/>
          <w:sz w:val="24"/>
          <w:szCs w:val="20"/>
          <w:lang w:bidi="ar"/>
        </w:rPr>
        <w:t xml:space="preserve">2、技术性能及实施方案35分</w:t>
      </w:r>
      <w:r/>
    </w:p>
    <w:tbl>
      <w:tblPr>
        <w:tblStyle w:val="762"/>
        <w:tblW w:w="971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7"/>
        <w:gridCol w:w="1276"/>
        <w:gridCol w:w="839"/>
        <w:gridCol w:w="6852"/>
      </w:tblGrid>
      <w:tr>
        <w:trPr>
          <w:jc w:val="center"/>
          <w:trHeight w:val="388"/>
        </w:trPr>
        <w:tc>
          <w:tcPr>
            <w:shd w:val="clear" w:color="auto" w:fill="auto"/>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rPr>
                <w:rFonts w:ascii="宋体" w:hAnsi="宋体" w:cs="宋体"/>
                <w:sz w:val="24"/>
                <w:szCs w:val="20"/>
              </w:rPr>
            </w:pPr>
            <w:r>
              <w:rPr>
                <w:rFonts w:hint="eastAsia" w:ascii="宋体" w:hAnsi="宋体" w:cs="宋体"/>
                <w:sz w:val="24"/>
                <w:szCs w:val="20"/>
                <w:lang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s="宋体"/>
                <w:sz w:val="24"/>
                <w:szCs w:val="20"/>
              </w:rPr>
            </w:pPr>
            <w:r>
              <w:rPr>
                <w:rFonts w:hint="eastAsia" w:ascii="宋体" w:hAnsi="宋体" w:cs="宋体"/>
                <w:sz w:val="24"/>
                <w:szCs w:val="20"/>
                <w:lang w:bidi="ar"/>
              </w:rPr>
              <w:t xml:space="preserve">评审因素</w:t>
            </w:r>
            <w:r/>
          </w:p>
        </w:tc>
        <w:tc>
          <w:tcPr>
            <w:shd w:val="clear" w:color="auto" w:fill="auto"/>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center"/>
              <w:rPr>
                <w:rFonts w:ascii="宋体" w:hAnsi="宋体" w:cs="宋体"/>
                <w:sz w:val="24"/>
                <w:szCs w:val="20"/>
              </w:rPr>
            </w:pPr>
            <w:r>
              <w:rPr>
                <w:rFonts w:hint="eastAsia" w:ascii="宋体" w:hAnsi="宋体" w:cs="宋体"/>
                <w:sz w:val="24"/>
                <w:szCs w:val="20"/>
                <w:lang w:bidi="ar"/>
              </w:rPr>
              <w:t xml:space="preserve">分值</w:t>
            </w:r>
            <w:r/>
          </w:p>
        </w:tc>
        <w:tc>
          <w:tcPr>
            <w:shd w:val="clear" w:color="auto" w:fill="auto"/>
            <w:tcBorders>
              <w:top w:val="single" w:color="auto" w:sz="4" w:space="0"/>
              <w:left w:val="single" w:color="auto" w:sz="4" w:space="0"/>
              <w:bottom w:val="single" w:color="auto" w:sz="4" w:space="0"/>
              <w:right w:val="single" w:color="auto" w:sz="4" w:space="0"/>
            </w:tcBorders>
            <w:tcW w:w="6852" w:type="dxa"/>
            <w:vAlign w:val="center"/>
            <w:textDirection w:val="lrTb"/>
            <w:noWrap w:val="false"/>
          </w:tcPr>
          <w:p>
            <w:pPr>
              <w:jc w:val="center"/>
              <w:rPr>
                <w:rFonts w:ascii="宋体" w:hAnsi="宋体" w:cs="宋体"/>
                <w:sz w:val="24"/>
                <w:szCs w:val="20"/>
              </w:rPr>
            </w:pPr>
            <w:r>
              <w:rPr>
                <w:rFonts w:hint="eastAsia" w:ascii="宋体" w:hAnsi="宋体" w:cs="宋体"/>
                <w:sz w:val="24"/>
                <w:szCs w:val="20"/>
                <w:lang w:bidi="ar"/>
              </w:rPr>
              <w:t xml:space="preserve">评分标准</w:t>
            </w:r>
            <w:r/>
          </w:p>
        </w:tc>
      </w:tr>
      <w:tr>
        <w:trPr>
          <w:jc w:val="center"/>
          <w:trHeight w:val="698"/>
        </w:trPr>
        <w:tc>
          <w:tcPr>
            <w:shd w:val="clear" w:color="auto" w:fill="auto"/>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rPr>
                <w:rFonts w:ascii="宋体" w:hAnsi="宋体" w:cs="宋体"/>
                <w:sz w:val="24"/>
                <w:szCs w:val="20"/>
              </w:rPr>
            </w:pPr>
            <w:r>
              <w:rPr>
                <w:rFonts w:hint="eastAsia" w:ascii="宋体" w:hAnsi="宋体" w:cs="宋体"/>
                <w:sz w:val="24"/>
                <w:szCs w:val="20"/>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s="宋体"/>
                <w:sz w:val="24"/>
                <w:szCs w:val="24"/>
              </w:rPr>
            </w:pPr>
            <w:r>
              <w:rPr>
                <w:rFonts w:hint="eastAsia" w:ascii="宋体" w:hAnsi="宋体" w:cs="宋体"/>
                <w:sz w:val="24"/>
                <w:szCs w:val="24"/>
                <w:lang w:bidi="ar"/>
              </w:rPr>
              <w:t xml:space="preserve">技术性能响应性</w:t>
            </w:r>
            <w:r/>
          </w:p>
        </w:tc>
        <w:tc>
          <w:tcPr>
            <w:shd w:val="clear" w:color="auto" w:fill="auto"/>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center"/>
              <w:rPr>
                <w:rFonts w:ascii="宋体" w:hAnsi="宋体" w:cs="宋体"/>
                <w:sz w:val="24"/>
                <w:szCs w:val="24"/>
              </w:rPr>
            </w:pPr>
            <w:r>
              <w:rPr>
                <w:rFonts w:hint="eastAsia" w:ascii="宋体" w:hAnsi="宋体" w:cs="宋体"/>
                <w:sz w:val="24"/>
                <w:szCs w:val="24"/>
                <w:lang w:bidi="ar"/>
              </w:rPr>
              <w:t xml:space="preserve">2分</w:t>
            </w:r>
            <w:r/>
          </w:p>
        </w:tc>
        <w:tc>
          <w:tcPr>
            <w:shd w:val="clear" w:color="auto" w:fill="auto"/>
            <w:tcBorders>
              <w:top w:val="single" w:color="auto" w:sz="4" w:space="0"/>
              <w:left w:val="single" w:color="auto" w:sz="4" w:space="0"/>
              <w:bottom w:val="single" w:color="auto" w:sz="4" w:space="0"/>
              <w:right w:val="single" w:color="auto" w:sz="4" w:space="0"/>
            </w:tcBorders>
            <w:tcW w:w="6852" w:type="dxa"/>
            <w:vAlign w:val="center"/>
            <w:textDirection w:val="lrTb"/>
            <w:noWrap w:val="false"/>
          </w:tcPr>
          <w:p>
            <w:pPr>
              <w:widowControl/>
              <w:rPr>
                <w:rFonts w:ascii="宋体" w:hAnsi="宋体" w:cs="宋体"/>
                <w:bCs/>
                <w:sz w:val="24"/>
                <w:szCs w:val="20"/>
              </w:rPr>
            </w:pPr>
            <w:r>
              <w:rPr>
                <w:rFonts w:hint="eastAsia" w:ascii="宋体" w:hAnsi="宋体"/>
                <w:color w:val="000000"/>
                <w:sz w:val="24"/>
                <w:szCs w:val="24"/>
                <w:lang w:bidi="ar"/>
              </w:rPr>
              <w:t xml:space="preserve">投标设备的配置及技术性能参数全部符合招标要求的得基本分2分；技术参数有负偏离的，扣0.08分。</w:t>
            </w:r>
            <w:r/>
          </w:p>
        </w:tc>
      </w:tr>
      <w:tr>
        <w:trPr>
          <w:jc w:val="center"/>
          <w:trHeight w:val="388"/>
        </w:trPr>
        <w:tc>
          <w:tcPr>
            <w:shd w:val="clear" w:color="auto" w:fill="auto"/>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widowControl/>
              <w:rPr>
                <w:rFonts w:ascii="宋体" w:hAnsi="宋体" w:cs="宋体"/>
                <w:sz w:val="24"/>
                <w:szCs w:val="24"/>
                <w:lang w:val="zh-CN"/>
              </w:rPr>
            </w:pPr>
            <w:r>
              <w:rPr>
                <w:rFonts w:hint="eastAsia" w:ascii="宋体" w:hAnsi="宋体" w:cs="宋体"/>
                <w:sz w:val="24"/>
                <w:szCs w:val="24"/>
                <w:lang w:val="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s="宋体"/>
                <w:sz w:val="24"/>
                <w:szCs w:val="24"/>
              </w:rPr>
            </w:pPr>
            <w:r>
              <w:rPr>
                <w:rFonts w:hint="eastAsia" w:ascii="宋体" w:hAnsi="宋体" w:cs="宋体"/>
                <w:sz w:val="24"/>
                <w:szCs w:val="24"/>
                <w:lang w:bidi="ar"/>
              </w:rPr>
              <w:t xml:space="preserve">详细配置情况</w:t>
            </w:r>
            <w:r/>
          </w:p>
        </w:tc>
        <w:tc>
          <w:tcPr>
            <w:shd w:val="clear" w:color="auto" w:fill="auto"/>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center"/>
              <w:rPr>
                <w:rFonts w:ascii="宋体" w:hAnsi="宋体" w:cs="宋体"/>
                <w:sz w:val="24"/>
                <w:szCs w:val="24"/>
              </w:rPr>
            </w:pPr>
            <w:r>
              <w:rPr>
                <w:rFonts w:hint="eastAsia" w:ascii="宋体" w:hAnsi="宋体" w:cs="宋体"/>
                <w:sz w:val="24"/>
                <w:szCs w:val="24"/>
                <w:lang w:bidi="ar"/>
              </w:rPr>
              <w:t xml:space="preserve">2分</w:t>
            </w:r>
            <w:r/>
          </w:p>
        </w:tc>
        <w:tc>
          <w:tcPr>
            <w:shd w:val="clear" w:color="auto" w:fill="auto"/>
            <w:tcBorders>
              <w:top w:val="single" w:color="auto" w:sz="4" w:space="0"/>
              <w:left w:val="single" w:color="auto" w:sz="4" w:space="0"/>
              <w:bottom w:val="single" w:color="auto" w:sz="4" w:space="0"/>
              <w:right w:val="single" w:color="auto" w:sz="4" w:space="0"/>
            </w:tcBorders>
            <w:tcW w:w="6852"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根据所投产品配置的性能详细说明、技术先进性等方面进行综合评定。所投产品性能完全满足采购需求、技术先进的得2分；所投产品性能有缺陷的得1分；未作说明的不得分。</w:t>
            </w:r>
            <w:r/>
          </w:p>
        </w:tc>
      </w:tr>
      <w:tr>
        <w:trPr>
          <w:jc w:val="center"/>
          <w:trHeight w:val="698"/>
        </w:trPr>
        <w:tc>
          <w:tcPr>
            <w:shd w:val="clear" w:color="auto" w:fill="auto"/>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widowControl/>
              <w:rPr>
                <w:rFonts w:ascii="宋体" w:hAnsi="宋体" w:cs="宋体"/>
                <w:sz w:val="24"/>
                <w:szCs w:val="24"/>
                <w:lang w:bidi="ar"/>
              </w:rPr>
            </w:pPr>
            <w:r>
              <w:rPr>
                <w:rFonts w:hint="eastAsia" w:ascii="宋体" w:hAnsi="宋体" w:cs="宋体"/>
                <w:sz w:val="24"/>
                <w:szCs w:val="24"/>
                <w:lang w:bidi="ar"/>
              </w:rPr>
              <w:t xml:space="preserve">3</w:t>
            </w:r>
            <w:r/>
          </w:p>
        </w:tc>
        <w:tc>
          <w:tcPr>
            <w:shd w:val="clear" w:color="auto" w:fill="auto"/>
            <w:tcBorders>
              <w:top w:val="single" w:color="auto" w:sz="4" w:space="0"/>
              <w:left w:val="single" w:color="auto" w:sz="4" w:space="0"/>
              <w:right w:val="single" w:color="auto" w:sz="4" w:space="0"/>
            </w:tcBorders>
            <w:tcW w:w="1276" w:type="dxa"/>
            <w:vAlign w:val="center"/>
            <w:vMerge w:val="restart"/>
            <w:textDirection w:val="lrTb"/>
            <w:noWrap w:val="false"/>
          </w:tcPr>
          <w:p>
            <w:pPr>
              <w:jc w:val="center"/>
              <w:rPr>
                <w:rFonts w:ascii="宋体" w:hAnsi="宋体" w:cs="宋体"/>
                <w:sz w:val="24"/>
                <w:szCs w:val="24"/>
                <w:lang w:bidi="ar"/>
              </w:rPr>
            </w:pPr>
            <w:r>
              <w:rPr>
                <w:rFonts w:hint="eastAsia" w:ascii="宋体" w:hAnsi="宋体" w:cs="宋体"/>
                <w:sz w:val="24"/>
                <w:szCs w:val="24"/>
                <w:lang w:bidi="ar"/>
              </w:rPr>
              <w:t xml:space="preserve">检测报告</w:t>
            </w:r>
            <w:r/>
          </w:p>
        </w:tc>
        <w:tc>
          <w:tcPr>
            <w:shd w:val="clear" w:color="auto" w:fill="auto"/>
            <w:tcBorders>
              <w:top w:val="single" w:color="auto" w:sz="4" w:space="0"/>
              <w:left w:val="single" w:color="auto" w:sz="4" w:space="0"/>
              <w:right w:val="single" w:color="auto" w:sz="4" w:space="0"/>
            </w:tcBorders>
            <w:tcW w:w="839" w:type="dxa"/>
            <w:vAlign w:val="center"/>
            <w:vMerge w:val="restart"/>
            <w:textDirection w:val="lrTb"/>
            <w:noWrap w:val="false"/>
          </w:tcPr>
          <w:p>
            <w:pPr>
              <w:jc w:val="center"/>
              <w:rPr>
                <w:rFonts w:ascii="宋体" w:hAnsi="宋体" w:cs="宋体"/>
                <w:sz w:val="24"/>
                <w:szCs w:val="24"/>
                <w:lang w:bidi="ar"/>
              </w:rPr>
            </w:pPr>
            <w:r>
              <w:rPr>
                <w:rFonts w:hint="eastAsia" w:ascii="宋体" w:hAnsi="宋体" w:cs="宋体"/>
                <w:sz w:val="24"/>
                <w:szCs w:val="24"/>
                <w:lang w:bidi="ar"/>
              </w:rPr>
              <w:t xml:space="preserve">12分</w:t>
            </w:r>
            <w:r/>
          </w:p>
        </w:tc>
        <w:tc>
          <w:tcPr>
            <w:shd w:val="clear" w:color="auto" w:fill="auto"/>
            <w:tcBorders>
              <w:top w:val="single" w:color="auto" w:sz="4" w:space="0"/>
              <w:left w:val="single" w:color="auto" w:sz="4" w:space="0"/>
              <w:bottom w:val="single" w:color="auto" w:sz="4" w:space="0"/>
              <w:right w:val="single" w:color="auto" w:sz="4" w:space="0"/>
            </w:tcBorders>
            <w:tcW w:w="6852" w:type="dxa"/>
            <w:vAlign w:val="center"/>
            <w:textDirection w:val="lrTb"/>
            <w:noWrap w:val="false"/>
          </w:tcPr>
          <w:p>
            <w:pPr>
              <w:widowControl/>
              <w:rPr>
                <w:rFonts w:ascii="宋体" w:hAnsi="宋体" w:cs="宋体"/>
                <w:sz w:val="24"/>
                <w:szCs w:val="24"/>
                <w:lang w:bidi="ar"/>
              </w:rPr>
            </w:pPr>
            <w:r/>
            <w:bookmarkStart w:id="225" w:name="OLE_LINK6"/>
            <w:r>
              <w:rPr>
                <w:rFonts w:hint="eastAsia" w:ascii="宋体" w:hAnsi="宋体" w:cs="宋体"/>
                <w:sz w:val="24"/>
                <w:szCs w:val="24"/>
                <w:lang w:bidi="ar"/>
              </w:rPr>
              <w:t xml:space="preserve">钢制公寓床抽样检验报告,需符合相关国家标准或行业标准，检测内容包括：金属件前处理脱脂剂、金属件电镀工艺、金属表面除油、剂表面涂层有害物质限量可迁移量、塑料部件邻苯二甲酸酯总量等项目检测合格。完全符合得1分，若缺1项目扣0.2分，本项最高得1分，扣完为止。注：投标文件中需提供具有CMA或CNAS认证标识的第三方权威检测机构出具的检测报告扫描件并提供网址查询截图</w:t>
            </w:r>
            <w:bookmarkEnd w:id="225"/>
            <w:r/>
            <w:r/>
          </w:p>
        </w:tc>
      </w:tr>
      <w:tr>
        <w:trPr>
          <w:jc w:val="center"/>
          <w:trHeight w:val="698"/>
        </w:trPr>
        <w:tc>
          <w:tcPr>
            <w:shd w:val="clear" w:color="auto" w:fill="auto"/>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widowControl/>
              <w:rPr>
                <w:rFonts w:ascii="宋体" w:hAnsi="宋体" w:cs="宋体"/>
                <w:sz w:val="24"/>
                <w:szCs w:val="24"/>
                <w:lang w:bidi="ar"/>
              </w:rPr>
            </w:pPr>
            <w:r>
              <w:rPr>
                <w:rFonts w:hint="eastAsia" w:ascii="宋体" w:hAnsi="宋体" w:cs="宋体"/>
                <w:sz w:val="24"/>
                <w:szCs w:val="24"/>
                <w:lang w:bidi="ar"/>
              </w:rPr>
              <w:t xml:space="preserve">4</w:t>
            </w:r>
            <w:r/>
          </w:p>
        </w:tc>
        <w:tc>
          <w:tcPr>
            <w:shd w:val="clear" w:color="auto" w:fill="auto"/>
            <w:tcBorders>
              <w:left w:val="single" w:color="auto" w:sz="4" w:space="0"/>
              <w:right w:val="single" w:color="auto" w:sz="4" w:space="0"/>
            </w:tcBorders>
            <w:tcW w:w="1276" w:type="dxa"/>
            <w:vAlign w:val="center"/>
            <w:vMerge w:val="continue"/>
            <w:textDirection w:val="lrTb"/>
            <w:noWrap w:val="false"/>
          </w:tcPr>
          <w:p>
            <w:pPr>
              <w:jc w:val="center"/>
              <w:rPr>
                <w:rFonts w:ascii="宋体" w:hAnsi="宋体" w:cs="宋体"/>
                <w:sz w:val="24"/>
                <w:szCs w:val="24"/>
                <w:lang w:bidi="ar"/>
              </w:rPr>
            </w:pPr>
            <w:r>
              <w:rPr>
                <w:rFonts w:ascii="宋体" w:hAnsi="宋体" w:cs="宋体"/>
                <w:sz w:val="24"/>
                <w:szCs w:val="24"/>
                <w:lang w:bidi="ar"/>
              </w:rPr>
            </w:r>
            <w:r/>
          </w:p>
        </w:tc>
        <w:tc>
          <w:tcPr>
            <w:shd w:val="clear" w:color="auto" w:fill="auto"/>
            <w:tcBorders>
              <w:left w:val="single" w:color="auto" w:sz="4" w:space="0"/>
              <w:right w:val="single" w:color="auto" w:sz="4" w:space="0"/>
            </w:tcBorders>
            <w:tcW w:w="839" w:type="dxa"/>
            <w:vAlign w:val="center"/>
            <w:vMerge w:val="continue"/>
            <w:textDirection w:val="lrTb"/>
            <w:noWrap w:val="false"/>
          </w:tcPr>
          <w:p>
            <w:pPr>
              <w:jc w:val="center"/>
              <w:rPr>
                <w:rFonts w:ascii="宋体" w:hAnsi="宋体" w:cs="宋体"/>
                <w:sz w:val="24"/>
                <w:szCs w:val="24"/>
                <w:lang w:bidi="ar"/>
              </w:rPr>
            </w:pPr>
            <w:r>
              <w:rPr>
                <w:rFonts w:ascii="宋体" w:hAnsi="宋体" w:cs="宋体"/>
                <w:sz w:val="24"/>
                <w:szCs w:val="24"/>
                <w:lang w:bidi="ar"/>
              </w:rPr>
            </w:r>
            <w:r/>
          </w:p>
        </w:tc>
        <w:tc>
          <w:tcPr>
            <w:shd w:val="clear" w:color="auto" w:fill="auto"/>
            <w:tcBorders>
              <w:top w:val="single" w:color="auto" w:sz="4" w:space="0"/>
              <w:left w:val="single" w:color="auto" w:sz="4" w:space="0"/>
              <w:bottom w:val="single" w:color="auto" w:sz="4" w:space="0"/>
              <w:right w:val="single" w:color="auto" w:sz="4" w:space="0"/>
            </w:tcBorders>
            <w:tcW w:w="6852" w:type="dxa"/>
            <w:vAlign w:val="center"/>
            <w:textDirection w:val="lrTb"/>
            <w:noWrap w:val="false"/>
          </w:tcPr>
          <w:p>
            <w:pPr>
              <w:widowControl/>
              <w:rPr>
                <w:rFonts w:ascii="宋体" w:hAnsi="宋体" w:cs="宋体"/>
                <w:sz w:val="24"/>
                <w:szCs w:val="24"/>
                <w:lang w:bidi="ar"/>
              </w:rPr>
            </w:pPr>
            <w:r/>
            <w:bookmarkStart w:id="226" w:name="OLE_LINK7"/>
            <w:r>
              <w:rPr>
                <w:rFonts w:hint="eastAsia" w:ascii="宋体" w:hAnsi="宋体" w:cs="宋体"/>
                <w:sz w:val="24"/>
                <w:szCs w:val="24"/>
                <w:lang w:bidi="ar"/>
              </w:rPr>
              <w:t xml:space="preserve">钢制衣柜抽样检验报告,需符合相关国家标准或行业标准，检测内容包括：产品质量安全、污染物排放、污染物排放、燃烧性能等级等项目检测合格。完全符合得0.8分，若缺1项目扣0.2分，本项最高得0.8分，扣完为止。注：投标文件中需提供具有CMA或CNAS认证标识的第三方权威检测机构出具的检测报告扫描件并提供网址查询截图</w:t>
            </w:r>
            <w:bookmarkEnd w:id="226"/>
            <w:r/>
            <w:r/>
          </w:p>
        </w:tc>
      </w:tr>
      <w:tr>
        <w:trPr>
          <w:jc w:val="center"/>
          <w:trHeight w:val="698"/>
        </w:trPr>
        <w:tc>
          <w:tcPr>
            <w:shd w:val="clear" w:color="auto" w:fill="auto"/>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widowControl/>
              <w:rPr>
                <w:rFonts w:ascii="宋体" w:hAnsi="宋体" w:cs="宋体"/>
                <w:sz w:val="24"/>
                <w:szCs w:val="24"/>
                <w:lang w:bidi="ar"/>
              </w:rPr>
            </w:pPr>
            <w:r>
              <w:rPr>
                <w:rFonts w:hint="eastAsia" w:ascii="宋体" w:hAnsi="宋体" w:cs="宋体"/>
                <w:sz w:val="24"/>
                <w:szCs w:val="24"/>
                <w:lang w:bidi="ar"/>
              </w:rPr>
              <w:t xml:space="preserve">5</w:t>
            </w:r>
            <w:r/>
          </w:p>
        </w:tc>
        <w:tc>
          <w:tcPr>
            <w:shd w:val="clear" w:color="auto" w:fill="auto"/>
            <w:tcBorders>
              <w:left w:val="single" w:color="auto" w:sz="4" w:space="0"/>
              <w:right w:val="single" w:color="auto" w:sz="4" w:space="0"/>
            </w:tcBorders>
            <w:tcW w:w="1276" w:type="dxa"/>
            <w:vAlign w:val="center"/>
            <w:vMerge w:val="continue"/>
            <w:textDirection w:val="lrTb"/>
            <w:noWrap w:val="false"/>
          </w:tcPr>
          <w:p>
            <w:pPr>
              <w:jc w:val="center"/>
              <w:rPr>
                <w:rFonts w:ascii="宋体" w:hAnsi="宋体" w:cs="宋体"/>
                <w:sz w:val="24"/>
                <w:szCs w:val="24"/>
                <w:lang w:bidi="ar"/>
              </w:rPr>
            </w:pPr>
            <w:r>
              <w:rPr>
                <w:rFonts w:ascii="宋体" w:hAnsi="宋体" w:cs="宋体"/>
                <w:sz w:val="24"/>
                <w:szCs w:val="24"/>
                <w:lang w:bidi="ar"/>
              </w:rPr>
            </w:r>
            <w:r/>
          </w:p>
        </w:tc>
        <w:tc>
          <w:tcPr>
            <w:shd w:val="clear" w:color="auto" w:fill="auto"/>
            <w:tcBorders>
              <w:left w:val="single" w:color="auto" w:sz="4" w:space="0"/>
              <w:right w:val="single" w:color="auto" w:sz="4" w:space="0"/>
            </w:tcBorders>
            <w:tcW w:w="839" w:type="dxa"/>
            <w:vAlign w:val="center"/>
            <w:vMerge w:val="continue"/>
            <w:textDirection w:val="lrTb"/>
            <w:noWrap w:val="false"/>
          </w:tcPr>
          <w:p>
            <w:pPr>
              <w:jc w:val="center"/>
              <w:rPr>
                <w:rFonts w:ascii="宋体" w:hAnsi="宋体" w:cs="宋体"/>
                <w:sz w:val="24"/>
                <w:szCs w:val="24"/>
                <w:lang w:bidi="ar"/>
              </w:rPr>
            </w:pPr>
            <w:r>
              <w:rPr>
                <w:rFonts w:ascii="宋体" w:hAnsi="宋体" w:cs="宋体"/>
                <w:sz w:val="24"/>
                <w:szCs w:val="24"/>
                <w:lang w:bidi="ar"/>
              </w:rPr>
            </w:r>
            <w:r/>
          </w:p>
        </w:tc>
        <w:tc>
          <w:tcPr>
            <w:shd w:val="clear" w:color="auto" w:fill="auto"/>
            <w:tcBorders>
              <w:top w:val="single" w:color="auto" w:sz="4" w:space="0"/>
              <w:left w:val="single" w:color="auto" w:sz="4" w:space="0"/>
              <w:bottom w:val="single" w:color="auto" w:sz="4" w:space="0"/>
              <w:right w:val="single" w:color="auto" w:sz="4" w:space="0"/>
            </w:tcBorders>
            <w:tcW w:w="6852" w:type="dxa"/>
            <w:vAlign w:val="center"/>
            <w:textDirection w:val="lrTb"/>
            <w:noWrap w:val="false"/>
          </w:tcPr>
          <w:p>
            <w:pPr>
              <w:widowControl/>
              <w:rPr>
                <w:rFonts w:ascii="宋体" w:hAnsi="宋体" w:cs="宋体"/>
                <w:sz w:val="24"/>
                <w:szCs w:val="24"/>
                <w:lang w:bidi="ar"/>
              </w:rPr>
            </w:pPr>
            <w:r/>
            <w:bookmarkStart w:id="227" w:name="OLE_LINK8"/>
            <w:r>
              <w:rPr>
                <w:rFonts w:hint="eastAsia" w:ascii="宋体" w:hAnsi="宋体" w:cs="宋体"/>
                <w:sz w:val="24"/>
                <w:szCs w:val="24"/>
                <w:lang w:bidi="ar"/>
              </w:rPr>
              <w:t xml:space="preserve">桌面人造板材抽样检验报告,需符合相关国家标准或行业标准，检测内容包括：甲醛释放量、苯、总挥发有机化合物、阻燃性能B1级等项目检测合格。完全符合得0.8分，若缺1项目扣0.2分，本项最高得0.8分，扣完为止，提供复印件加盖投标人公章并提供网址查询结果截图。</w:t>
            </w:r>
            <w:bookmarkEnd w:id="227"/>
            <w:r/>
            <w:r/>
          </w:p>
        </w:tc>
      </w:tr>
      <w:tr>
        <w:trPr>
          <w:jc w:val="center"/>
          <w:trHeight w:val="698"/>
        </w:trPr>
        <w:tc>
          <w:tcPr>
            <w:shd w:val="clear" w:color="auto" w:fill="auto"/>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widowControl/>
              <w:rPr>
                <w:rFonts w:ascii="宋体" w:hAnsi="宋体" w:cs="宋体"/>
                <w:sz w:val="24"/>
                <w:szCs w:val="24"/>
                <w:lang w:bidi="ar"/>
              </w:rPr>
            </w:pPr>
            <w:r>
              <w:rPr>
                <w:rFonts w:hint="eastAsia" w:ascii="宋体" w:hAnsi="宋体" w:cs="宋体"/>
                <w:sz w:val="24"/>
                <w:szCs w:val="24"/>
                <w:lang w:bidi="ar"/>
              </w:rPr>
              <w:t xml:space="preserve">6</w:t>
            </w:r>
            <w:r/>
          </w:p>
        </w:tc>
        <w:tc>
          <w:tcPr>
            <w:shd w:val="clear" w:color="auto" w:fill="auto"/>
            <w:tcBorders>
              <w:left w:val="single" w:color="auto" w:sz="4" w:space="0"/>
              <w:right w:val="single" w:color="auto" w:sz="4" w:space="0"/>
            </w:tcBorders>
            <w:tcW w:w="1276" w:type="dxa"/>
            <w:vAlign w:val="center"/>
            <w:vMerge w:val="continue"/>
            <w:textDirection w:val="lrTb"/>
            <w:noWrap w:val="false"/>
          </w:tcPr>
          <w:p>
            <w:pPr>
              <w:jc w:val="center"/>
              <w:rPr>
                <w:rFonts w:ascii="宋体" w:hAnsi="宋体" w:cs="宋体"/>
                <w:sz w:val="24"/>
                <w:szCs w:val="24"/>
                <w:lang w:bidi="ar"/>
              </w:rPr>
            </w:pPr>
            <w:r>
              <w:rPr>
                <w:rFonts w:ascii="宋体" w:hAnsi="宋体" w:cs="宋体"/>
                <w:sz w:val="24"/>
                <w:szCs w:val="24"/>
                <w:lang w:bidi="ar"/>
              </w:rPr>
            </w:r>
            <w:r/>
          </w:p>
        </w:tc>
        <w:tc>
          <w:tcPr>
            <w:shd w:val="clear" w:color="auto" w:fill="auto"/>
            <w:tcBorders>
              <w:left w:val="single" w:color="auto" w:sz="4" w:space="0"/>
              <w:right w:val="single" w:color="auto" w:sz="4" w:space="0"/>
            </w:tcBorders>
            <w:tcW w:w="839" w:type="dxa"/>
            <w:vAlign w:val="center"/>
            <w:vMerge w:val="continue"/>
            <w:textDirection w:val="lrTb"/>
            <w:noWrap w:val="false"/>
          </w:tcPr>
          <w:p>
            <w:pPr>
              <w:jc w:val="center"/>
              <w:rPr>
                <w:rFonts w:ascii="宋体" w:hAnsi="宋体" w:cs="宋体"/>
                <w:sz w:val="24"/>
                <w:szCs w:val="24"/>
                <w:lang w:bidi="ar"/>
              </w:rPr>
            </w:pPr>
            <w:r>
              <w:rPr>
                <w:rFonts w:ascii="宋体" w:hAnsi="宋体" w:cs="宋体"/>
                <w:sz w:val="24"/>
                <w:szCs w:val="24"/>
                <w:lang w:bidi="ar"/>
              </w:rPr>
            </w:r>
            <w:r/>
          </w:p>
        </w:tc>
        <w:tc>
          <w:tcPr>
            <w:shd w:val="clear" w:color="auto" w:fill="auto"/>
            <w:tcBorders>
              <w:top w:val="single" w:color="auto" w:sz="4" w:space="0"/>
              <w:left w:val="single" w:color="auto" w:sz="4" w:space="0"/>
              <w:bottom w:val="single" w:color="auto" w:sz="4" w:space="0"/>
              <w:right w:val="single" w:color="auto" w:sz="4" w:space="0"/>
            </w:tcBorders>
            <w:tcW w:w="6852" w:type="dxa"/>
            <w:vAlign w:val="center"/>
            <w:textDirection w:val="lrTb"/>
            <w:noWrap w:val="false"/>
          </w:tcPr>
          <w:p>
            <w:pPr>
              <w:widowControl/>
              <w:rPr>
                <w:rFonts w:ascii="宋体" w:hAnsi="宋体" w:cs="宋体"/>
                <w:sz w:val="24"/>
                <w:szCs w:val="24"/>
                <w:lang w:bidi="ar"/>
              </w:rPr>
            </w:pPr>
            <w:r/>
            <w:bookmarkStart w:id="228" w:name="OLE_LINK9"/>
            <w:r>
              <w:rPr>
                <w:rFonts w:hint="eastAsia" w:ascii="宋体" w:hAnsi="宋体" w:cs="宋体"/>
                <w:sz w:val="24"/>
                <w:szCs w:val="24"/>
                <w:lang w:bidi="ar"/>
              </w:rPr>
              <w:t xml:space="preserve">实木床板抽样检验报告，需符合相关国家标准或行业标准，检测内容包括：有害物质限量、抗菌率、除臭率等项目检测合格。完全符合得0.6分，若缺1项目扣0.2分，本项最高得0.6分，扣完为止。注：投标文件中需提供具有CMA或CNAS认证标识的第三方权威检测机构出具的检测报告扫描件并提供网址查询截图</w:t>
            </w:r>
            <w:bookmarkEnd w:id="228"/>
            <w:r/>
            <w:r/>
          </w:p>
        </w:tc>
      </w:tr>
      <w:tr>
        <w:trPr>
          <w:jc w:val="center"/>
          <w:trHeight w:val="698"/>
        </w:trPr>
        <w:tc>
          <w:tcPr>
            <w:shd w:val="clear" w:color="auto" w:fill="auto"/>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widowControl/>
              <w:rPr>
                <w:rFonts w:ascii="宋体" w:hAnsi="宋体" w:cs="宋体"/>
                <w:sz w:val="24"/>
                <w:szCs w:val="24"/>
                <w:lang w:bidi="ar"/>
              </w:rPr>
            </w:pPr>
            <w:r>
              <w:rPr>
                <w:rFonts w:hint="eastAsia" w:ascii="宋体" w:hAnsi="宋体" w:cs="宋体"/>
                <w:sz w:val="24"/>
                <w:szCs w:val="24"/>
                <w:lang w:bidi="ar"/>
              </w:rPr>
              <w:t xml:space="preserve">7</w:t>
            </w:r>
            <w:r/>
          </w:p>
        </w:tc>
        <w:tc>
          <w:tcPr>
            <w:shd w:val="clear" w:color="auto" w:fill="auto"/>
            <w:tcBorders>
              <w:left w:val="single" w:color="auto" w:sz="4" w:space="0"/>
              <w:right w:val="single" w:color="auto" w:sz="4" w:space="0"/>
            </w:tcBorders>
            <w:tcW w:w="1276" w:type="dxa"/>
            <w:vAlign w:val="center"/>
            <w:vMerge w:val="continue"/>
            <w:textDirection w:val="lrTb"/>
            <w:noWrap w:val="false"/>
          </w:tcPr>
          <w:p>
            <w:pPr>
              <w:jc w:val="center"/>
              <w:rPr>
                <w:rFonts w:ascii="宋体" w:hAnsi="宋体" w:cs="宋体"/>
                <w:sz w:val="24"/>
                <w:szCs w:val="24"/>
                <w:lang w:bidi="ar"/>
              </w:rPr>
            </w:pPr>
            <w:r>
              <w:rPr>
                <w:rFonts w:ascii="宋体" w:hAnsi="宋体" w:cs="宋体"/>
                <w:sz w:val="24"/>
                <w:szCs w:val="24"/>
                <w:lang w:bidi="ar"/>
              </w:rPr>
            </w:r>
            <w:r/>
          </w:p>
        </w:tc>
        <w:tc>
          <w:tcPr>
            <w:shd w:val="clear" w:color="auto" w:fill="auto"/>
            <w:tcBorders>
              <w:left w:val="single" w:color="auto" w:sz="4" w:space="0"/>
              <w:right w:val="single" w:color="auto" w:sz="4" w:space="0"/>
            </w:tcBorders>
            <w:tcW w:w="839" w:type="dxa"/>
            <w:vAlign w:val="center"/>
            <w:vMerge w:val="continue"/>
            <w:textDirection w:val="lrTb"/>
            <w:noWrap w:val="false"/>
          </w:tcPr>
          <w:p>
            <w:pPr>
              <w:jc w:val="center"/>
              <w:rPr>
                <w:rFonts w:ascii="宋体" w:hAnsi="宋体" w:cs="宋体"/>
                <w:sz w:val="24"/>
                <w:szCs w:val="24"/>
                <w:lang w:bidi="ar"/>
              </w:rPr>
            </w:pPr>
            <w:r>
              <w:rPr>
                <w:rFonts w:ascii="宋体" w:hAnsi="宋体" w:cs="宋体"/>
                <w:sz w:val="24"/>
                <w:szCs w:val="24"/>
                <w:lang w:bidi="ar"/>
              </w:rPr>
            </w:r>
            <w:r/>
          </w:p>
        </w:tc>
        <w:tc>
          <w:tcPr>
            <w:shd w:val="clear" w:color="auto" w:fill="auto"/>
            <w:tcBorders>
              <w:top w:val="single" w:color="auto" w:sz="4" w:space="0"/>
              <w:left w:val="single" w:color="auto" w:sz="4" w:space="0"/>
              <w:bottom w:val="single" w:color="auto" w:sz="4" w:space="0"/>
              <w:right w:val="single" w:color="auto" w:sz="4" w:space="0"/>
            </w:tcBorders>
            <w:tcW w:w="6852" w:type="dxa"/>
            <w:vAlign w:val="center"/>
            <w:textDirection w:val="lrTb"/>
            <w:noWrap w:val="false"/>
          </w:tcPr>
          <w:p>
            <w:pPr>
              <w:widowControl/>
              <w:rPr>
                <w:rFonts w:ascii="宋体" w:hAnsi="宋体" w:cs="宋体"/>
                <w:sz w:val="24"/>
                <w:szCs w:val="24"/>
                <w:lang w:bidi="ar"/>
              </w:rPr>
            </w:pPr>
            <w:r/>
            <w:bookmarkStart w:id="229" w:name="OLE_LINK11"/>
            <w:r>
              <w:rPr>
                <w:rFonts w:hint="eastAsia" w:ascii="宋体" w:hAnsi="宋体" w:cs="宋体"/>
                <w:sz w:val="24"/>
                <w:szCs w:val="24"/>
                <w:lang w:bidi="ar"/>
              </w:rPr>
              <w:t xml:space="preserve">立柱抽样检验报告，需符合相关国家标准或行业标准，检测内容包括：金属喷塑涂层、金属电镀层、金属转印薄膜层、桶盐加速乙酸盐雾实验（CASS）（≥400H）、乙酸盐雾试验（AASS）（≥400H）、中性盐雾试验（NSS）（≥400H）、甲醛释放量、苯、总挥发有机化合物、力学性能、镀锌层等项目检测合格。完全符合得2.2分，若缺1项目扣0.2分，本项最高得2.2分，扣完为止。注：投标文件中需提供具有CMA或CNAS认证标识的第三方权威检测机构出具的检测报告扫描件并提供网址查询截图</w:t>
            </w:r>
            <w:bookmarkEnd w:id="229"/>
            <w:r/>
            <w:r/>
          </w:p>
        </w:tc>
      </w:tr>
      <w:tr>
        <w:trPr>
          <w:jc w:val="center"/>
          <w:trHeight w:val="698"/>
        </w:trPr>
        <w:tc>
          <w:tcPr>
            <w:shd w:val="clear" w:color="auto" w:fill="auto"/>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widowControl/>
              <w:rPr>
                <w:rFonts w:ascii="宋体" w:hAnsi="宋体" w:cs="宋体"/>
                <w:sz w:val="24"/>
                <w:szCs w:val="24"/>
                <w:lang w:bidi="ar"/>
              </w:rPr>
            </w:pPr>
            <w:r>
              <w:rPr>
                <w:rFonts w:hint="eastAsia" w:ascii="宋体" w:hAnsi="宋体" w:cs="宋体"/>
                <w:sz w:val="24"/>
                <w:szCs w:val="24"/>
                <w:lang w:bidi="ar"/>
              </w:rPr>
              <w:t xml:space="preserve">8</w:t>
            </w:r>
            <w:r/>
          </w:p>
        </w:tc>
        <w:tc>
          <w:tcPr>
            <w:shd w:val="clear" w:color="auto" w:fill="auto"/>
            <w:tcBorders>
              <w:left w:val="single" w:color="auto" w:sz="4" w:space="0"/>
              <w:right w:val="single" w:color="auto" w:sz="4" w:space="0"/>
            </w:tcBorders>
            <w:tcW w:w="1276" w:type="dxa"/>
            <w:vAlign w:val="center"/>
            <w:vMerge w:val="continue"/>
            <w:textDirection w:val="lrTb"/>
            <w:noWrap w:val="false"/>
          </w:tcPr>
          <w:p>
            <w:pPr>
              <w:jc w:val="center"/>
              <w:rPr>
                <w:rFonts w:ascii="宋体" w:hAnsi="宋体" w:cs="宋体"/>
                <w:sz w:val="24"/>
                <w:szCs w:val="24"/>
                <w:lang w:bidi="ar"/>
              </w:rPr>
            </w:pPr>
            <w:r>
              <w:rPr>
                <w:rFonts w:ascii="宋体" w:hAnsi="宋体" w:cs="宋体"/>
                <w:sz w:val="24"/>
                <w:szCs w:val="24"/>
                <w:lang w:bidi="ar"/>
              </w:rPr>
            </w:r>
            <w:r/>
          </w:p>
        </w:tc>
        <w:tc>
          <w:tcPr>
            <w:shd w:val="clear" w:color="auto" w:fill="auto"/>
            <w:tcBorders>
              <w:left w:val="single" w:color="auto" w:sz="4" w:space="0"/>
              <w:right w:val="single" w:color="auto" w:sz="4" w:space="0"/>
            </w:tcBorders>
            <w:tcW w:w="839" w:type="dxa"/>
            <w:vAlign w:val="center"/>
            <w:vMerge w:val="continue"/>
            <w:textDirection w:val="lrTb"/>
            <w:noWrap w:val="false"/>
          </w:tcPr>
          <w:p>
            <w:pPr>
              <w:jc w:val="center"/>
              <w:rPr>
                <w:rFonts w:ascii="宋体" w:hAnsi="宋体" w:cs="宋体"/>
                <w:sz w:val="24"/>
                <w:szCs w:val="24"/>
                <w:lang w:bidi="ar"/>
              </w:rPr>
            </w:pPr>
            <w:r>
              <w:rPr>
                <w:rFonts w:ascii="宋体" w:hAnsi="宋体" w:cs="宋体"/>
                <w:sz w:val="24"/>
                <w:szCs w:val="24"/>
                <w:lang w:bidi="ar"/>
              </w:rPr>
            </w:r>
            <w:r/>
          </w:p>
        </w:tc>
        <w:tc>
          <w:tcPr>
            <w:shd w:val="clear" w:color="auto" w:fill="auto"/>
            <w:tcBorders>
              <w:top w:val="single" w:color="auto" w:sz="4" w:space="0"/>
              <w:left w:val="single" w:color="auto" w:sz="4" w:space="0"/>
              <w:bottom w:val="single" w:color="auto" w:sz="4" w:space="0"/>
              <w:right w:val="single" w:color="auto" w:sz="4" w:space="0"/>
            </w:tcBorders>
            <w:tcW w:w="6852" w:type="dxa"/>
            <w:vAlign w:val="center"/>
            <w:textDirection w:val="lrTb"/>
            <w:noWrap w:val="false"/>
          </w:tcPr>
          <w:p>
            <w:pPr>
              <w:widowControl/>
              <w:rPr>
                <w:rFonts w:ascii="宋体" w:hAnsi="宋体" w:cs="宋体"/>
                <w:sz w:val="24"/>
                <w:szCs w:val="24"/>
                <w:lang w:bidi="ar"/>
              </w:rPr>
            </w:pPr>
            <w:r/>
            <w:bookmarkStart w:id="230" w:name="OLE_LINK12"/>
            <w:r>
              <w:rPr>
                <w:rFonts w:hint="eastAsia" w:ascii="宋体" w:hAnsi="宋体" w:cs="宋体"/>
                <w:sz w:val="24"/>
                <w:szCs w:val="24"/>
                <w:lang w:bidi="ar"/>
              </w:rPr>
              <w:t xml:space="preserve">方管（82*82*1.2mm）抽样检验报告，需符合相关国家标准或行业标准，检测内容至少包括：力学性能、镀锌层、金属表面耐腐蚀（连续喷雾≥400H）等项目检测合格。完全符合得0.6分，若缺1项目扣0.2分，本项最高得0.6分，扣完为止。注：投标文件中需提供具有CMA或CNAS认证标识的第三方权威检测机构出具的检测报告扫描件并提供网址查询截图</w:t>
            </w:r>
            <w:bookmarkEnd w:id="230"/>
            <w:r/>
            <w:r/>
          </w:p>
        </w:tc>
      </w:tr>
      <w:tr>
        <w:trPr>
          <w:jc w:val="center"/>
          <w:trHeight w:val="698"/>
        </w:trPr>
        <w:tc>
          <w:tcPr>
            <w:shd w:val="clear" w:color="auto" w:fill="auto"/>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widowControl/>
              <w:rPr>
                <w:rFonts w:ascii="宋体" w:hAnsi="宋体" w:cs="宋体"/>
                <w:sz w:val="24"/>
                <w:szCs w:val="24"/>
                <w:lang w:bidi="ar"/>
              </w:rPr>
            </w:pPr>
            <w:r>
              <w:rPr>
                <w:rFonts w:hint="eastAsia" w:ascii="宋体" w:hAnsi="宋体" w:cs="宋体"/>
                <w:sz w:val="24"/>
                <w:szCs w:val="24"/>
                <w:lang w:bidi="ar"/>
              </w:rPr>
              <w:t xml:space="preserve">9</w:t>
            </w:r>
            <w:r/>
          </w:p>
        </w:tc>
        <w:tc>
          <w:tcPr>
            <w:shd w:val="clear" w:color="auto" w:fill="auto"/>
            <w:tcBorders>
              <w:left w:val="single" w:color="auto" w:sz="4" w:space="0"/>
              <w:right w:val="single" w:color="auto" w:sz="4" w:space="0"/>
            </w:tcBorders>
            <w:tcW w:w="1276" w:type="dxa"/>
            <w:vAlign w:val="center"/>
            <w:vMerge w:val="continue"/>
            <w:textDirection w:val="lrTb"/>
            <w:noWrap w:val="false"/>
          </w:tcPr>
          <w:p>
            <w:pPr>
              <w:jc w:val="center"/>
              <w:rPr>
                <w:rFonts w:ascii="宋体" w:hAnsi="宋体" w:cs="宋体"/>
                <w:sz w:val="24"/>
                <w:szCs w:val="24"/>
                <w:lang w:bidi="ar"/>
              </w:rPr>
            </w:pPr>
            <w:r>
              <w:rPr>
                <w:rFonts w:ascii="宋体" w:hAnsi="宋体" w:cs="宋体"/>
                <w:sz w:val="24"/>
                <w:szCs w:val="24"/>
                <w:lang w:bidi="ar"/>
              </w:rPr>
            </w:r>
            <w:r/>
          </w:p>
        </w:tc>
        <w:tc>
          <w:tcPr>
            <w:shd w:val="clear" w:color="auto" w:fill="auto"/>
            <w:tcBorders>
              <w:left w:val="single" w:color="auto" w:sz="4" w:space="0"/>
              <w:right w:val="single" w:color="auto" w:sz="4" w:space="0"/>
            </w:tcBorders>
            <w:tcW w:w="839" w:type="dxa"/>
            <w:vAlign w:val="center"/>
            <w:vMerge w:val="continue"/>
            <w:textDirection w:val="lrTb"/>
            <w:noWrap w:val="false"/>
          </w:tcPr>
          <w:p>
            <w:pPr>
              <w:jc w:val="center"/>
              <w:rPr>
                <w:rFonts w:ascii="宋体" w:hAnsi="宋体" w:cs="宋体"/>
                <w:sz w:val="24"/>
                <w:szCs w:val="24"/>
                <w:lang w:bidi="ar"/>
              </w:rPr>
            </w:pPr>
            <w:r>
              <w:rPr>
                <w:rFonts w:ascii="宋体" w:hAnsi="宋体" w:cs="宋体"/>
                <w:sz w:val="24"/>
                <w:szCs w:val="24"/>
                <w:lang w:bidi="ar"/>
              </w:rPr>
            </w:r>
            <w:r/>
          </w:p>
        </w:tc>
        <w:tc>
          <w:tcPr>
            <w:shd w:val="clear" w:color="auto" w:fill="auto"/>
            <w:tcBorders>
              <w:top w:val="single" w:color="auto" w:sz="4" w:space="0"/>
              <w:left w:val="single" w:color="auto" w:sz="4" w:space="0"/>
              <w:bottom w:val="single" w:color="auto" w:sz="4" w:space="0"/>
              <w:right w:val="single" w:color="auto" w:sz="4" w:space="0"/>
            </w:tcBorders>
            <w:tcW w:w="68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钢板（0.6mm）抽样检验报告，需符合相关国家标准或行业标准，检测内容包括：金属表面耐腐蚀（连续喷雾≥400H）、下屈服强度、抗拉强度、镀锌层等项目检测合格。完全符合得0.8分，若缺1项目扣0.2分，本项最高得0.8分，扣完为止。注：投标文件中需提供具有CMA或CNAS认证标识的第三方权威检测机构出具的检测报告扫描件并提供网址查询截图</w:t>
            </w:r>
            <w:r/>
          </w:p>
        </w:tc>
      </w:tr>
      <w:tr>
        <w:trPr>
          <w:jc w:val="center"/>
          <w:trHeight w:val="698"/>
        </w:trPr>
        <w:tc>
          <w:tcPr>
            <w:shd w:val="clear" w:color="auto" w:fill="auto"/>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widowControl/>
              <w:rPr>
                <w:rFonts w:ascii="宋体" w:hAnsi="宋体" w:cs="宋体"/>
                <w:sz w:val="24"/>
                <w:szCs w:val="24"/>
                <w:lang w:bidi="ar"/>
              </w:rPr>
            </w:pPr>
            <w:r>
              <w:rPr>
                <w:rFonts w:hint="eastAsia" w:ascii="宋体" w:hAnsi="宋体" w:cs="宋体"/>
                <w:sz w:val="24"/>
                <w:szCs w:val="24"/>
                <w:lang w:bidi="ar"/>
              </w:rPr>
              <w:t xml:space="preserve">10</w:t>
            </w:r>
            <w:r/>
          </w:p>
        </w:tc>
        <w:tc>
          <w:tcPr>
            <w:shd w:val="clear" w:color="auto" w:fill="auto"/>
            <w:tcBorders>
              <w:left w:val="single" w:color="auto" w:sz="4" w:space="0"/>
              <w:right w:val="single" w:color="auto" w:sz="4" w:space="0"/>
            </w:tcBorders>
            <w:tcW w:w="1276" w:type="dxa"/>
            <w:vAlign w:val="center"/>
            <w:vMerge w:val="continue"/>
            <w:textDirection w:val="lrTb"/>
            <w:noWrap w:val="false"/>
          </w:tcPr>
          <w:p>
            <w:pPr>
              <w:jc w:val="center"/>
              <w:rPr>
                <w:rFonts w:ascii="宋体" w:hAnsi="宋体" w:cs="宋体"/>
                <w:sz w:val="24"/>
                <w:szCs w:val="24"/>
                <w:lang w:bidi="ar"/>
              </w:rPr>
            </w:pPr>
            <w:r>
              <w:rPr>
                <w:rFonts w:ascii="宋体" w:hAnsi="宋体" w:cs="宋体"/>
                <w:sz w:val="24"/>
                <w:szCs w:val="24"/>
                <w:lang w:bidi="ar"/>
              </w:rPr>
            </w:r>
            <w:r/>
          </w:p>
        </w:tc>
        <w:tc>
          <w:tcPr>
            <w:shd w:val="clear" w:color="auto" w:fill="auto"/>
            <w:tcBorders>
              <w:left w:val="single" w:color="auto" w:sz="4" w:space="0"/>
              <w:right w:val="single" w:color="auto" w:sz="4" w:space="0"/>
            </w:tcBorders>
            <w:tcW w:w="839" w:type="dxa"/>
            <w:vAlign w:val="center"/>
            <w:vMerge w:val="continue"/>
            <w:textDirection w:val="lrTb"/>
            <w:noWrap w:val="false"/>
          </w:tcPr>
          <w:p>
            <w:pPr>
              <w:jc w:val="center"/>
              <w:rPr>
                <w:rFonts w:ascii="宋体" w:hAnsi="宋体" w:cs="宋体"/>
                <w:sz w:val="24"/>
                <w:szCs w:val="24"/>
                <w:lang w:bidi="ar"/>
              </w:rPr>
            </w:pPr>
            <w:r>
              <w:rPr>
                <w:rFonts w:ascii="宋体" w:hAnsi="宋体" w:cs="宋体"/>
                <w:sz w:val="24"/>
                <w:szCs w:val="24"/>
                <w:lang w:bidi="ar"/>
              </w:rPr>
            </w:r>
            <w:r/>
          </w:p>
        </w:tc>
        <w:tc>
          <w:tcPr>
            <w:shd w:val="clear" w:color="auto" w:fill="auto"/>
            <w:tcBorders>
              <w:top w:val="single" w:color="auto" w:sz="4" w:space="0"/>
              <w:left w:val="single" w:color="auto" w:sz="4" w:space="0"/>
              <w:bottom w:val="single" w:color="auto" w:sz="4" w:space="0"/>
              <w:right w:val="single" w:color="auto" w:sz="4" w:space="0"/>
            </w:tcBorders>
            <w:tcW w:w="6852" w:type="dxa"/>
            <w:vAlign w:val="center"/>
            <w:textDirection w:val="lrTb"/>
            <w:noWrap w:val="false"/>
          </w:tcPr>
          <w:p>
            <w:pPr>
              <w:widowControl/>
              <w:rPr>
                <w:rFonts w:ascii="宋体" w:hAnsi="宋体" w:cs="宋体"/>
                <w:sz w:val="24"/>
                <w:szCs w:val="24"/>
                <w:lang w:bidi="ar"/>
              </w:rPr>
            </w:pPr>
            <w:r/>
            <w:bookmarkStart w:id="231" w:name="OLE_LINK55"/>
            <w:r/>
            <w:bookmarkStart w:id="232" w:name="OLE_LINK54"/>
            <w:r/>
            <w:bookmarkStart w:id="233" w:name="OLE_LINK13"/>
            <w:r>
              <w:rPr>
                <w:rFonts w:hint="eastAsia" w:ascii="宋体" w:hAnsi="宋体" w:cs="宋体"/>
                <w:sz w:val="24"/>
                <w:szCs w:val="24"/>
                <w:lang w:bidi="ar"/>
              </w:rPr>
              <w:t xml:space="preserve">塑粉抽样检验报告，需符合相关国家标准或行业标准，检测内容包括：干附着力、耐冷液性（1h）、耐污染（1h）、耐湿、VOC含量、可溶性重金属含量、总铅含量、甲醛含量、苯系物综合含量、乙二醇醚及醚脂总和含量、烷基酚聚氧乙烯醚总和含量、可溶性元素、耐霉菌性、抗细菌性能、盐雾性（400H）等项目检测合格</w:t>
            </w:r>
            <w:bookmarkEnd w:id="231"/>
            <w:r/>
            <w:bookmarkEnd w:id="232"/>
            <w:r>
              <w:rPr>
                <w:rFonts w:hint="eastAsia" w:ascii="宋体" w:hAnsi="宋体" w:cs="宋体"/>
                <w:sz w:val="24"/>
                <w:szCs w:val="24"/>
                <w:lang w:bidi="ar"/>
              </w:rPr>
              <w:t xml:space="preserve">。完全符合得3分，若缺1项目扣0.2分，本项最高得3分，扣完为止。注：投标文件中需提供具有CMA或CNAS认证标识的第三方权威检测机构出具的检测报告扫描件并提供网址查询截图</w:t>
            </w:r>
            <w:bookmarkEnd w:id="233"/>
            <w:r/>
            <w:r/>
          </w:p>
        </w:tc>
      </w:tr>
      <w:tr>
        <w:trPr>
          <w:jc w:val="center"/>
          <w:trHeight w:val="698"/>
        </w:trPr>
        <w:tc>
          <w:tcPr>
            <w:shd w:val="clear" w:color="auto" w:fill="auto"/>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widowControl/>
              <w:rPr>
                <w:rFonts w:ascii="宋体" w:hAnsi="宋体" w:cs="宋体"/>
                <w:sz w:val="24"/>
                <w:szCs w:val="24"/>
                <w:lang w:bidi="ar"/>
              </w:rPr>
            </w:pPr>
            <w:r>
              <w:rPr>
                <w:rFonts w:hint="eastAsia" w:ascii="宋体" w:hAnsi="宋体" w:cs="宋体"/>
                <w:sz w:val="24"/>
                <w:szCs w:val="24"/>
                <w:lang w:bidi="ar"/>
              </w:rPr>
              <w:t xml:space="preserve">11</w:t>
            </w:r>
            <w:r/>
          </w:p>
        </w:tc>
        <w:tc>
          <w:tcPr>
            <w:shd w:val="clear" w:color="auto" w:fill="auto"/>
            <w:tcBorders>
              <w:left w:val="single" w:color="auto" w:sz="4" w:space="0"/>
              <w:right w:val="single" w:color="auto" w:sz="4" w:space="0"/>
            </w:tcBorders>
            <w:tcW w:w="1276" w:type="dxa"/>
            <w:vAlign w:val="center"/>
            <w:vMerge w:val="continue"/>
            <w:textDirection w:val="lrTb"/>
            <w:noWrap w:val="false"/>
          </w:tcPr>
          <w:p>
            <w:pPr>
              <w:jc w:val="center"/>
              <w:rPr>
                <w:rFonts w:ascii="宋体" w:hAnsi="宋体" w:cs="宋体"/>
                <w:sz w:val="24"/>
                <w:szCs w:val="24"/>
                <w:lang w:bidi="ar"/>
              </w:rPr>
            </w:pPr>
            <w:r>
              <w:rPr>
                <w:rFonts w:ascii="宋体" w:hAnsi="宋体" w:cs="宋体"/>
                <w:sz w:val="24"/>
                <w:szCs w:val="24"/>
                <w:lang w:bidi="ar"/>
              </w:rPr>
            </w:r>
            <w:r/>
          </w:p>
        </w:tc>
        <w:tc>
          <w:tcPr>
            <w:shd w:val="clear" w:color="auto" w:fill="auto"/>
            <w:tcBorders>
              <w:left w:val="single" w:color="auto" w:sz="4" w:space="0"/>
              <w:right w:val="single" w:color="auto" w:sz="4" w:space="0"/>
            </w:tcBorders>
            <w:tcW w:w="839" w:type="dxa"/>
            <w:vAlign w:val="center"/>
            <w:vMerge w:val="continue"/>
            <w:textDirection w:val="lrTb"/>
            <w:noWrap w:val="false"/>
          </w:tcPr>
          <w:p>
            <w:pPr>
              <w:jc w:val="center"/>
              <w:rPr>
                <w:rFonts w:ascii="宋体" w:hAnsi="宋体" w:cs="宋体"/>
                <w:sz w:val="24"/>
                <w:szCs w:val="24"/>
                <w:lang w:bidi="ar"/>
              </w:rPr>
            </w:pPr>
            <w:r>
              <w:rPr>
                <w:rFonts w:ascii="宋体" w:hAnsi="宋体" w:cs="宋体"/>
                <w:sz w:val="24"/>
                <w:szCs w:val="24"/>
                <w:lang w:bidi="ar"/>
              </w:rPr>
            </w:r>
            <w:r/>
          </w:p>
        </w:tc>
        <w:tc>
          <w:tcPr>
            <w:shd w:val="clear" w:color="auto" w:fill="auto"/>
            <w:tcBorders>
              <w:top w:val="single" w:color="auto" w:sz="4" w:space="0"/>
              <w:left w:val="single" w:color="auto" w:sz="4" w:space="0"/>
              <w:bottom w:val="single" w:color="auto" w:sz="4" w:space="0"/>
              <w:right w:val="single" w:color="auto" w:sz="4" w:space="0"/>
            </w:tcBorders>
            <w:tcW w:w="6852" w:type="dxa"/>
            <w:vAlign w:val="center"/>
            <w:textDirection w:val="lrTb"/>
            <w:noWrap w:val="false"/>
          </w:tcPr>
          <w:p>
            <w:pPr>
              <w:widowControl/>
              <w:rPr>
                <w:rFonts w:ascii="宋体" w:hAnsi="宋体" w:cs="宋体"/>
                <w:sz w:val="24"/>
                <w:szCs w:val="24"/>
                <w:lang w:bidi="ar"/>
              </w:rPr>
            </w:pPr>
            <w:r/>
            <w:bookmarkStart w:id="234" w:name="OLE_LINK14"/>
            <w:r>
              <w:rPr>
                <w:rFonts w:hint="eastAsia" w:ascii="宋体" w:hAnsi="宋体" w:cs="宋体"/>
                <w:sz w:val="24"/>
                <w:szCs w:val="24"/>
                <w:lang w:bidi="ar"/>
              </w:rPr>
              <w:t xml:space="preserve">抽屉轨道抽样检验报告，需符合相关国家标准或行业标准，检测内容包括：过载、功能、耐腐蚀等项目检测合格。完全符合得0.6分，若缺1项目扣0.2分，本项最高得0.6分，扣完为止。注：投标文件中需提供具有CMA或CNAS认证标识的第三方权威检测机构出具的检测报告扫描件并提供网址查询截图</w:t>
            </w:r>
            <w:bookmarkEnd w:id="234"/>
            <w:r/>
            <w:r/>
          </w:p>
        </w:tc>
      </w:tr>
      <w:tr>
        <w:trPr>
          <w:jc w:val="center"/>
          <w:trHeight w:val="698"/>
        </w:trPr>
        <w:tc>
          <w:tcPr>
            <w:shd w:val="clear" w:color="auto" w:fill="auto"/>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widowControl/>
              <w:rPr>
                <w:rFonts w:ascii="宋体" w:hAnsi="宋体" w:cs="宋体"/>
                <w:sz w:val="24"/>
                <w:szCs w:val="24"/>
                <w:lang w:bidi="ar"/>
              </w:rPr>
            </w:pPr>
            <w:r>
              <w:rPr>
                <w:rFonts w:hint="eastAsia" w:ascii="宋体" w:hAnsi="宋体" w:cs="宋体"/>
                <w:sz w:val="24"/>
                <w:szCs w:val="24"/>
                <w:lang w:bidi="ar"/>
              </w:rPr>
              <w:t xml:space="preserve">12</w:t>
            </w:r>
            <w:r/>
          </w:p>
        </w:tc>
        <w:tc>
          <w:tcPr>
            <w:shd w:val="clear" w:color="auto" w:fill="auto"/>
            <w:tcBorders>
              <w:left w:val="single" w:color="auto" w:sz="4" w:space="0"/>
              <w:bottom w:val="single" w:color="auto" w:sz="4" w:space="0"/>
              <w:right w:val="single" w:color="auto" w:sz="4" w:space="0"/>
            </w:tcBorders>
            <w:tcW w:w="1276" w:type="dxa"/>
            <w:vAlign w:val="center"/>
            <w:vMerge w:val="continue"/>
            <w:textDirection w:val="lrTb"/>
            <w:noWrap w:val="false"/>
          </w:tcPr>
          <w:p>
            <w:pPr>
              <w:jc w:val="center"/>
              <w:rPr>
                <w:rFonts w:ascii="宋体" w:hAnsi="宋体" w:cs="宋体"/>
                <w:sz w:val="24"/>
                <w:szCs w:val="24"/>
                <w:lang w:bidi="ar"/>
              </w:rPr>
            </w:pPr>
            <w:r>
              <w:rPr>
                <w:rFonts w:ascii="宋体" w:hAnsi="宋体" w:cs="宋体"/>
                <w:sz w:val="24"/>
                <w:szCs w:val="24"/>
                <w:lang w:bidi="ar"/>
              </w:rPr>
            </w:r>
            <w:r/>
          </w:p>
        </w:tc>
        <w:tc>
          <w:tcPr>
            <w:shd w:val="clear" w:color="auto" w:fill="auto"/>
            <w:tcBorders>
              <w:left w:val="single" w:color="auto" w:sz="4" w:space="0"/>
              <w:bottom w:val="single" w:color="auto" w:sz="4" w:space="0"/>
              <w:right w:val="single" w:color="auto" w:sz="4" w:space="0"/>
            </w:tcBorders>
            <w:tcW w:w="839" w:type="dxa"/>
            <w:vAlign w:val="center"/>
            <w:vMerge w:val="continue"/>
            <w:textDirection w:val="lrTb"/>
            <w:noWrap w:val="false"/>
          </w:tcPr>
          <w:p>
            <w:pPr>
              <w:jc w:val="center"/>
              <w:rPr>
                <w:rFonts w:ascii="宋体" w:hAnsi="宋体" w:cs="宋体"/>
                <w:sz w:val="24"/>
                <w:szCs w:val="24"/>
                <w:lang w:bidi="ar"/>
              </w:rPr>
            </w:pPr>
            <w:r>
              <w:rPr>
                <w:rFonts w:ascii="宋体" w:hAnsi="宋体" w:cs="宋体"/>
                <w:sz w:val="24"/>
                <w:szCs w:val="24"/>
                <w:lang w:bidi="ar"/>
              </w:rPr>
            </w:r>
            <w:r/>
          </w:p>
        </w:tc>
        <w:tc>
          <w:tcPr>
            <w:shd w:val="clear" w:color="auto" w:fill="auto"/>
            <w:tcBorders>
              <w:top w:val="single" w:color="auto" w:sz="4" w:space="0"/>
              <w:left w:val="single" w:color="auto" w:sz="4" w:space="0"/>
              <w:bottom w:val="single" w:color="auto" w:sz="4" w:space="0"/>
              <w:right w:val="single" w:color="auto" w:sz="4" w:space="0"/>
            </w:tcBorders>
            <w:tcW w:w="6852"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门滑轮抽样检验报告，需符合相关国家标准或行业标准，检测内容包括：耐蚀性、运转平稳性、操作力（承载质量200kg）、反复启闭（10万次）、耐高温性、耐低温性、抗侧向力（1000N）、抗冲击等项目检测合格。完全符合得1.6分，若缺1项目扣0.2分，本项最高得1.6分，扣完为止。注：投标文件中需提供具有CMA或CNAS认证标识的第三方权威检测机构出具的检测报告扫描件并提供网址查询截图</w:t>
            </w:r>
            <w:r/>
          </w:p>
        </w:tc>
      </w:tr>
      <w:tr>
        <w:trPr>
          <w:jc w:val="center"/>
          <w:trHeight w:val="1280"/>
        </w:trPr>
        <w:tc>
          <w:tcPr>
            <w:shd w:val="clear" w:color="auto" w:fill="auto"/>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13</w:t>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实施方案</w:t>
            </w:r>
            <w:r/>
          </w:p>
        </w:tc>
        <w:tc>
          <w:tcPr>
            <w:shd w:val="clear" w:color="auto" w:fill="auto"/>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center"/>
              <w:rPr>
                <w:rFonts w:ascii="宋体" w:hAnsi="宋体" w:cs="宋体"/>
                <w:sz w:val="24"/>
                <w:szCs w:val="24"/>
              </w:rPr>
            </w:pPr>
            <w:r>
              <w:rPr>
                <w:rFonts w:hint="eastAsia" w:ascii="宋体" w:hAnsi="宋体" w:cs="宋体"/>
                <w:sz w:val="24"/>
                <w:szCs w:val="24"/>
                <w:lang w:bidi="ar"/>
              </w:rPr>
              <w:t xml:space="preserve">3分</w:t>
            </w:r>
            <w:r/>
          </w:p>
        </w:tc>
        <w:tc>
          <w:tcPr>
            <w:shd w:val="clear" w:color="auto" w:fill="auto"/>
            <w:tcBorders>
              <w:top w:val="single" w:color="auto" w:sz="4" w:space="0"/>
              <w:left w:val="single" w:color="auto" w:sz="4" w:space="0"/>
              <w:bottom w:val="single" w:color="auto" w:sz="4" w:space="0"/>
              <w:right w:val="single" w:color="auto" w:sz="4" w:space="0"/>
            </w:tcBorders>
            <w:tcW w:w="6852"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根据投标人提供的实施方案（原材料、半成品、成品的把控，质量保证措施，工期进度、安装及验收方案等）综合评定。方案优于招标文件要求的得3分，符合招标要求文件的得2分，有所欠缺的得1分。不符合招标要求文件或未提供的不得分。</w:t>
            </w:r>
            <w:r/>
          </w:p>
        </w:tc>
      </w:tr>
      <w:tr>
        <w:trPr>
          <w:jc w:val="center"/>
          <w:trHeight w:val="1295"/>
        </w:trPr>
        <w:tc>
          <w:tcPr>
            <w:shd w:val="clear" w:color="auto" w:fill="auto"/>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rPr>
                <w:rFonts w:ascii="Times New Roman" w:hAnsi="Times New Roman"/>
                <w:sz w:val="20"/>
                <w:szCs w:val="20"/>
              </w:rPr>
            </w:pPr>
            <w:r>
              <w:rPr>
                <w:rFonts w:hint="eastAsia" w:ascii="宋体" w:hAnsi="宋体" w:cs="宋体"/>
                <w:sz w:val="24"/>
                <w:szCs w:val="24"/>
                <w:lang w:bidi="ar"/>
              </w:rPr>
              <w:t xml:space="preserve">14</w:t>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ascii="宋体" w:hAnsi="宋体" w:cs="宋体"/>
                <w:sz w:val="24"/>
                <w:szCs w:val="24"/>
                <w:lang w:bidi="ar"/>
              </w:rPr>
            </w:pPr>
            <w:r>
              <w:rPr>
                <w:rFonts w:hint="eastAsia" w:ascii="宋体" w:hAnsi="宋体" w:cs="宋体"/>
                <w:sz w:val="24"/>
                <w:szCs w:val="24"/>
                <w:lang w:bidi="ar"/>
              </w:rPr>
              <w:t xml:space="preserve">现场安装安全文明方案</w:t>
            </w:r>
            <w:r/>
          </w:p>
        </w:tc>
        <w:tc>
          <w:tcPr>
            <w:shd w:val="clear" w:color="auto" w:fill="auto"/>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center"/>
              <w:rPr>
                <w:rFonts w:ascii="宋体" w:hAnsi="宋体" w:cs="宋体"/>
                <w:sz w:val="24"/>
                <w:szCs w:val="24"/>
              </w:rPr>
            </w:pPr>
            <w:r>
              <w:rPr>
                <w:rFonts w:hint="eastAsia" w:ascii="宋体" w:hAnsi="宋体" w:cs="宋体"/>
                <w:sz w:val="24"/>
                <w:szCs w:val="24"/>
                <w:lang w:bidi="ar"/>
              </w:rPr>
              <w:t xml:space="preserve">3分</w:t>
            </w:r>
            <w:r/>
          </w:p>
        </w:tc>
        <w:tc>
          <w:tcPr>
            <w:shd w:val="clear" w:color="auto" w:fill="auto"/>
            <w:tcBorders>
              <w:top w:val="single" w:color="auto" w:sz="4" w:space="0"/>
              <w:left w:val="single" w:color="auto" w:sz="4" w:space="0"/>
              <w:bottom w:val="single" w:color="auto" w:sz="4" w:space="0"/>
              <w:right w:val="single" w:color="auto" w:sz="4" w:space="0"/>
            </w:tcBorders>
            <w:tcW w:w="6852"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根据投标人提供的现场安装安全文明方案（包括安全保障措施、文明施工保障措施等）综合评定。方案优于招标文件要求的得3分，符合招标要求文件的得2分，有所欠缺的得1分。不符合招标要求文件或未提供的不得分。</w:t>
            </w:r>
            <w:r/>
          </w:p>
        </w:tc>
      </w:tr>
      <w:tr>
        <w:trPr>
          <w:jc w:val="center"/>
          <w:trHeight w:val="1013"/>
        </w:trPr>
        <w:tc>
          <w:tcPr>
            <w:shd w:val="clear" w:color="auto" w:fill="auto"/>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rPr>
                <w:rFonts w:ascii="宋体" w:hAnsi="宋体" w:cs="宋体"/>
                <w:sz w:val="24"/>
                <w:szCs w:val="24"/>
                <w:lang w:bidi="ar"/>
              </w:rPr>
            </w:pPr>
            <w:r>
              <w:rPr>
                <w:rFonts w:hint="eastAsia" w:ascii="宋体" w:hAnsi="宋体" w:cs="宋体"/>
                <w:sz w:val="24"/>
                <w:szCs w:val="24"/>
                <w:lang w:bidi="ar"/>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ascii="宋体" w:hAnsi="宋体" w:cs="宋体"/>
                <w:sz w:val="24"/>
                <w:szCs w:val="24"/>
                <w:lang w:bidi="ar"/>
              </w:rPr>
            </w:pPr>
            <w:r>
              <w:rPr>
                <w:sz w:val="24"/>
              </w:rPr>
              <w:t xml:space="preserve">主要</w:t>
            </w:r>
            <w:r>
              <w:rPr>
                <w:rFonts w:hint="eastAsia"/>
                <w:sz w:val="24"/>
              </w:rPr>
              <w:t xml:space="preserve">生产</w:t>
            </w:r>
            <w:r>
              <w:rPr>
                <w:sz w:val="24"/>
              </w:rPr>
              <w:t xml:space="preserve">工艺及</w:t>
            </w:r>
            <w:r>
              <w:rPr>
                <w:rFonts w:hint="eastAsia"/>
                <w:sz w:val="24"/>
              </w:rPr>
              <w:t xml:space="preserve">生产设备</w:t>
            </w:r>
            <w:r/>
          </w:p>
        </w:tc>
        <w:tc>
          <w:tcPr>
            <w:shd w:val="clear" w:color="auto" w:fill="auto"/>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center"/>
              <w:rPr>
                <w:rFonts w:ascii="宋体" w:hAnsi="宋体" w:cs="宋体"/>
                <w:sz w:val="24"/>
                <w:szCs w:val="24"/>
                <w:lang w:bidi="ar"/>
              </w:rPr>
            </w:pPr>
            <w:r>
              <w:rPr>
                <w:rFonts w:hint="eastAsia" w:ascii="宋体" w:hAnsi="宋体" w:cs="宋体"/>
                <w:sz w:val="24"/>
                <w:szCs w:val="24"/>
                <w:lang w:bidi="ar"/>
              </w:rPr>
              <w:t xml:space="preserve">3分</w:t>
            </w:r>
            <w:r/>
          </w:p>
        </w:tc>
        <w:tc>
          <w:tcPr>
            <w:shd w:val="clear" w:color="auto" w:fill="auto"/>
            <w:tcBorders>
              <w:top w:val="single" w:color="auto" w:sz="4" w:space="0"/>
              <w:left w:val="single" w:color="auto" w:sz="4" w:space="0"/>
              <w:bottom w:val="single" w:color="auto" w:sz="4" w:space="0"/>
              <w:right w:val="single" w:color="auto" w:sz="4" w:space="0"/>
            </w:tcBorders>
            <w:tcW w:w="6852" w:type="dxa"/>
            <w:vAlign w:val="center"/>
            <w:textDirection w:val="lrTb"/>
            <w:noWrap w:val="false"/>
          </w:tcPr>
          <w:p>
            <w:pPr>
              <w:widowControl/>
              <w:rPr>
                <w:rFonts w:ascii="宋体" w:hAnsi="宋体" w:cs="宋体"/>
                <w:sz w:val="24"/>
                <w:szCs w:val="24"/>
                <w:lang w:val="zh-CN" w:bidi="ar"/>
              </w:rPr>
            </w:pPr>
            <w:r>
              <w:rPr>
                <w:rFonts w:hint="eastAsia" w:ascii="宋体" w:hAnsi="宋体" w:cs="宋体"/>
                <w:sz w:val="24"/>
                <w:szCs w:val="24"/>
                <w:lang w:bidi="ar"/>
              </w:rPr>
              <w:t xml:space="preserve">所</w:t>
            </w:r>
            <w:r>
              <w:rPr>
                <w:rFonts w:hint="eastAsia" w:ascii="宋体" w:hAnsi="宋体" w:cs="宋体"/>
                <w:sz w:val="24"/>
                <w:szCs w:val="24"/>
                <w:lang w:val="zh-CN" w:bidi="ar"/>
              </w:rPr>
              <w:t xml:space="preserve">投产品的制造商</w:t>
            </w:r>
            <w:r>
              <w:rPr>
                <w:rFonts w:hint="eastAsia" w:ascii="宋体" w:hAnsi="宋体" w:cs="宋体"/>
                <w:sz w:val="24"/>
                <w:szCs w:val="24"/>
                <w:lang w:bidi="ar"/>
              </w:rPr>
              <w:t xml:space="preserve">具有</w:t>
            </w:r>
            <w:r>
              <w:rPr>
                <w:rFonts w:hint="eastAsia" w:ascii="宋体" w:hAnsi="宋体" w:cs="宋体"/>
                <w:sz w:val="24"/>
                <w:szCs w:val="24"/>
                <w:lang w:val="zh-CN" w:bidi="ar"/>
              </w:rPr>
              <w:t xml:space="preserve">以下生产设备。</w:t>
            </w:r>
            <w:r/>
          </w:p>
          <w:p>
            <w:pPr>
              <w:widowControl/>
              <w:rPr>
                <w:rFonts w:ascii="宋体" w:hAnsi="宋体" w:cs="宋体"/>
                <w:sz w:val="24"/>
                <w:szCs w:val="24"/>
                <w:lang w:val="zh-CN" w:bidi="ar"/>
              </w:rPr>
            </w:pPr>
            <w:r>
              <w:rPr>
                <w:rFonts w:hint="eastAsia" w:ascii="宋体" w:hAnsi="宋体" w:cs="宋体"/>
                <w:sz w:val="24"/>
                <w:szCs w:val="24"/>
                <w:lang w:val="zh-CN" w:bidi="ar"/>
              </w:rPr>
              <w:t xml:space="preserve">（1）数控折弯机（2）自动喷涂生产线（3）焊接机器人（4）激光切割机（5）数控弯管机（6）枪式点焊机。</w:t>
            </w:r>
            <w:r>
              <w:rPr>
                <w:rFonts w:hint="eastAsia" w:ascii="宋体" w:hAnsi="宋体" w:cs="宋体"/>
                <w:sz w:val="24"/>
                <w:szCs w:val="24"/>
                <w:lang w:bidi="ar"/>
              </w:rPr>
              <w:t xml:space="preserve">每提供一种得0.5分，最多得3分。</w:t>
            </w:r>
            <w:r/>
          </w:p>
          <w:p>
            <w:pPr>
              <w:widowControl/>
              <w:rPr>
                <w:rFonts w:ascii="宋体" w:hAnsi="宋体" w:cs="宋体"/>
                <w:sz w:val="24"/>
                <w:szCs w:val="24"/>
                <w:lang w:bidi="ar"/>
              </w:rPr>
            </w:pPr>
            <w:r>
              <w:rPr>
                <w:rFonts w:hint="eastAsia" w:ascii="宋体" w:hAnsi="宋体" w:cs="宋体"/>
                <w:sz w:val="24"/>
                <w:szCs w:val="24"/>
                <w:lang w:val="zh-CN" w:bidi="ar"/>
              </w:rPr>
              <w:t xml:space="preserve">注：须提供设备生产车间实景照片、设备照片及生产设备</w:t>
            </w:r>
            <w:r>
              <w:rPr>
                <w:rFonts w:hint="eastAsia" w:ascii="宋体" w:hAnsi="宋体" w:cs="宋体"/>
                <w:sz w:val="24"/>
                <w:szCs w:val="24"/>
                <w:lang w:bidi="ar"/>
              </w:rPr>
              <w:t xml:space="preserve">购置</w:t>
            </w:r>
            <w:r>
              <w:rPr>
                <w:rFonts w:hint="eastAsia" w:ascii="宋体" w:hAnsi="宋体" w:cs="宋体"/>
                <w:sz w:val="24"/>
                <w:szCs w:val="24"/>
                <w:lang w:val="zh-CN" w:bidi="ar"/>
              </w:rPr>
              <w:t xml:space="preserve">发票（发票需清晰可见相应内容），缺一不可。如所提供设备名称与本项要求不完全一致，但功能符合本项要求，提供相应功能证明材料并满足上述材料要求可得分</w:t>
            </w:r>
            <w:r>
              <w:rPr>
                <w:rFonts w:hint="eastAsia" w:ascii="宋体" w:hAnsi="宋体" w:cs="宋体"/>
                <w:sz w:val="24"/>
                <w:szCs w:val="24"/>
                <w:lang w:bidi="ar"/>
              </w:rPr>
              <w:t xml:space="preserve">。</w:t>
            </w:r>
            <w:r/>
          </w:p>
        </w:tc>
      </w:tr>
      <w:tr>
        <w:trPr>
          <w:jc w:val="center"/>
          <w:trHeight w:val="698"/>
        </w:trPr>
        <w:tc>
          <w:tcPr>
            <w:shd w:val="clear" w:color="auto" w:fill="auto"/>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rPr>
                <w:rFonts w:ascii="宋体" w:hAnsi="宋体" w:cs="宋体"/>
                <w:sz w:val="24"/>
                <w:szCs w:val="24"/>
                <w:lang w:bidi="ar"/>
              </w:rPr>
            </w:pPr>
            <w:r>
              <w:rPr>
                <w:rFonts w:hint="eastAsia" w:ascii="宋体" w:hAnsi="宋体" w:cs="宋体"/>
                <w:sz w:val="24"/>
                <w:szCs w:val="24"/>
                <w:lang w:bidi="ar"/>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sz w:val="24"/>
              </w:rPr>
            </w:pPr>
            <w:r>
              <w:rPr>
                <w:rFonts w:hint="eastAsia"/>
                <w:sz w:val="24"/>
              </w:rPr>
              <w:t xml:space="preserve">样品</w:t>
            </w:r>
            <w:r/>
          </w:p>
        </w:tc>
        <w:tc>
          <w:tcPr>
            <w:shd w:val="clear" w:color="auto" w:fill="auto"/>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center"/>
              <w:rPr>
                <w:rFonts w:ascii="宋体" w:hAnsi="宋体" w:cs="宋体"/>
                <w:sz w:val="24"/>
                <w:szCs w:val="24"/>
                <w:lang w:bidi="ar"/>
              </w:rPr>
            </w:pPr>
            <w:r>
              <w:rPr>
                <w:rFonts w:hint="eastAsia" w:ascii="宋体" w:hAnsi="宋体" w:cs="宋体"/>
                <w:sz w:val="24"/>
                <w:szCs w:val="24"/>
                <w:lang w:bidi="ar"/>
              </w:rPr>
              <w:t xml:space="preserve">10分</w:t>
            </w:r>
            <w:r/>
          </w:p>
        </w:tc>
        <w:tc>
          <w:tcPr>
            <w:shd w:val="clear" w:color="auto" w:fill="auto"/>
            <w:tcBorders>
              <w:top w:val="single" w:color="auto" w:sz="4" w:space="0"/>
              <w:left w:val="single" w:color="auto" w:sz="4" w:space="0"/>
              <w:bottom w:val="single" w:color="auto" w:sz="4" w:space="0"/>
              <w:right w:val="single" w:color="auto" w:sz="4" w:space="0"/>
            </w:tcBorders>
            <w:tcW w:w="6852" w:type="dxa"/>
            <w:vAlign w:val="center"/>
            <w:textDirection w:val="lrTb"/>
            <w:noWrap w:val="false"/>
          </w:tcPr>
          <w:p>
            <w:pPr>
              <w:jc w:val="left"/>
              <w:widowControl/>
              <w:rPr>
                <w:rFonts w:ascii="宋体" w:hAnsi="宋体" w:cs="宋体"/>
                <w:sz w:val="24"/>
                <w:szCs w:val="24"/>
                <w:lang w:bidi="ar"/>
              </w:rPr>
            </w:pPr>
            <w:r>
              <w:rPr>
                <w:rFonts w:hint="eastAsia" w:ascii="宋体" w:hAnsi="宋体" w:cs="宋体"/>
                <w:sz w:val="24"/>
                <w:szCs w:val="24"/>
                <w:lang w:bidi="ar"/>
              </w:rPr>
              <w:t xml:space="preserve">根据投标人提供样品的样品情况</w:t>
            </w:r>
            <w:r/>
          </w:p>
          <w:p>
            <w:pPr>
              <w:jc w:val="left"/>
              <w:widowControl/>
              <w:rPr>
                <w:rFonts w:ascii="宋体" w:hAnsi="宋体" w:cs="宋体"/>
                <w:sz w:val="24"/>
                <w:szCs w:val="24"/>
                <w:lang w:bidi="ar"/>
              </w:rPr>
            </w:pPr>
            <w:r>
              <w:rPr>
                <w:rFonts w:hint="eastAsia" w:ascii="宋体" w:hAnsi="宋体" w:cs="宋体"/>
                <w:sz w:val="24"/>
                <w:szCs w:val="24"/>
                <w:lang w:bidi="ar"/>
              </w:rPr>
              <w:t xml:space="preserve">样品1，根据样品的外观、制作工艺要求，优于招标文件要求的得2分，符合招标文件要求得1分，不符合或未提供的不得分，共计2分。</w:t>
            </w:r>
            <w:r/>
          </w:p>
          <w:p>
            <w:pPr>
              <w:jc w:val="left"/>
              <w:widowControl/>
              <w:rPr>
                <w:rFonts w:ascii="宋体" w:hAnsi="宋体" w:cs="宋体"/>
                <w:sz w:val="24"/>
                <w:szCs w:val="24"/>
                <w:lang w:bidi="ar"/>
              </w:rPr>
            </w:pPr>
            <w:r>
              <w:rPr>
                <w:rFonts w:hint="eastAsia" w:ascii="宋体" w:hAnsi="宋体" w:cs="宋体"/>
                <w:sz w:val="24"/>
                <w:szCs w:val="24"/>
                <w:lang w:bidi="ar"/>
              </w:rPr>
              <w:t xml:space="preserve">样品2，根据样品的外观、制作工艺要求，优于招标文件要求的得1分，符合招标文件要求得0.5分，不符合或未提供的不得分，共计1分。</w:t>
            </w:r>
            <w:r/>
          </w:p>
          <w:p>
            <w:pPr>
              <w:jc w:val="left"/>
              <w:widowControl/>
              <w:rPr>
                <w:rFonts w:ascii="宋体" w:hAnsi="宋体" w:cs="宋体"/>
                <w:sz w:val="24"/>
                <w:szCs w:val="24"/>
                <w:lang w:bidi="ar"/>
              </w:rPr>
            </w:pPr>
            <w:r>
              <w:rPr>
                <w:rFonts w:hint="eastAsia" w:ascii="宋体" w:hAnsi="宋体" w:cs="宋体"/>
                <w:sz w:val="24"/>
                <w:szCs w:val="24"/>
                <w:lang w:bidi="ar"/>
              </w:rPr>
              <w:t xml:space="preserve">样品3，根据样品的外观、制作工艺要求，优于招标文件要求的得1分，符合招标文件要求得0.5分，不符合或未提供的不得分，共计1分。</w:t>
            </w:r>
            <w:r/>
          </w:p>
          <w:p>
            <w:pPr>
              <w:jc w:val="left"/>
              <w:widowControl/>
              <w:rPr>
                <w:rFonts w:ascii="宋体" w:hAnsi="宋体" w:cs="宋体"/>
                <w:sz w:val="24"/>
                <w:szCs w:val="24"/>
                <w:lang w:bidi="ar"/>
              </w:rPr>
            </w:pPr>
            <w:r>
              <w:rPr>
                <w:rFonts w:hint="eastAsia" w:ascii="宋体" w:hAnsi="宋体" w:cs="宋体"/>
                <w:sz w:val="24"/>
                <w:szCs w:val="24"/>
                <w:lang w:bidi="ar"/>
              </w:rPr>
              <w:t xml:space="preserve">样品4，根据样品的外观、制作工艺要求，优于招标文件要求的得1分，符合招标文件要求得0.5分，不符合或未提供的不得分，</w:t>
            </w:r>
            <w:bookmarkStart w:id="235" w:name="OLE_LINK24"/>
            <w:r/>
            <w:bookmarkStart w:id="236" w:name="OLE_LINK23"/>
            <w:r>
              <w:rPr>
                <w:rFonts w:hint="eastAsia" w:ascii="宋体" w:hAnsi="宋体" w:cs="宋体"/>
                <w:sz w:val="24"/>
                <w:szCs w:val="24"/>
                <w:lang w:bidi="ar"/>
              </w:rPr>
              <w:t xml:space="preserve">共计1分。</w:t>
            </w:r>
            <w:bookmarkEnd w:id="235"/>
            <w:r/>
            <w:bookmarkEnd w:id="236"/>
            <w:r/>
            <w:r/>
          </w:p>
          <w:p>
            <w:pPr>
              <w:jc w:val="left"/>
              <w:widowControl/>
              <w:rPr>
                <w:rFonts w:ascii="宋体" w:hAnsi="宋体" w:cs="宋体"/>
                <w:sz w:val="24"/>
                <w:szCs w:val="24"/>
                <w:lang w:bidi="ar"/>
              </w:rPr>
            </w:pPr>
            <w:r>
              <w:rPr>
                <w:rFonts w:hint="eastAsia" w:ascii="宋体" w:hAnsi="宋体" w:cs="宋体"/>
                <w:sz w:val="24"/>
                <w:szCs w:val="24"/>
                <w:lang w:bidi="ar"/>
              </w:rPr>
              <w:t xml:space="preserve">样品5，根据样品的外观、制作工艺要求，优于招标文件要求的得2分，符合招标文件要求得1分，不符合或未提供的不得分，共计2分。</w:t>
            </w:r>
            <w:r/>
          </w:p>
          <w:p>
            <w:pPr>
              <w:jc w:val="left"/>
              <w:widowControl/>
              <w:rPr>
                <w:rFonts w:ascii="宋体" w:hAnsi="宋体" w:cs="宋体"/>
                <w:sz w:val="24"/>
                <w:szCs w:val="24"/>
                <w:lang w:bidi="ar"/>
              </w:rPr>
            </w:pPr>
            <w:r>
              <w:rPr>
                <w:rFonts w:hint="eastAsia" w:ascii="宋体" w:hAnsi="宋体" w:cs="宋体"/>
                <w:sz w:val="24"/>
                <w:szCs w:val="24"/>
                <w:lang w:bidi="ar"/>
              </w:rPr>
              <w:t xml:space="preserve">样品6，根据样品的外观、制作工艺要求，优于招标文件要求的得1分，符合招标文件要求得0.5分，不符合或未提供的不得分，共计1分。</w:t>
            </w:r>
            <w:r/>
          </w:p>
          <w:p>
            <w:pPr>
              <w:jc w:val="left"/>
              <w:widowControl/>
              <w:rPr>
                <w:rFonts w:ascii="宋体" w:hAnsi="宋体" w:cs="宋体"/>
                <w:sz w:val="24"/>
                <w:szCs w:val="24"/>
                <w:lang w:bidi="ar"/>
              </w:rPr>
            </w:pPr>
            <w:r>
              <w:rPr>
                <w:rFonts w:hint="eastAsia" w:ascii="宋体" w:hAnsi="宋体" w:cs="宋体"/>
                <w:sz w:val="24"/>
                <w:szCs w:val="24"/>
                <w:lang w:bidi="ar"/>
              </w:rPr>
              <w:t xml:space="preserve">样品7，根据样品的外观、制作工艺要求，优于招标文件要求的得2分，符合招标文件要求得1分，不符合或未提供的不得分，共计2分。</w:t>
            </w:r>
            <w:r/>
          </w:p>
        </w:tc>
      </w:tr>
    </w:tbl>
    <w:p>
      <w:pPr>
        <w:ind w:firstLine="482"/>
        <w:spacing w:line="460" w:lineRule="exact"/>
        <w:rPr>
          <w:rFonts w:ascii="宋体" w:hAnsi="宋体" w:cs="宋体"/>
          <w:b/>
          <w:sz w:val="24"/>
          <w:szCs w:val="20"/>
        </w:rPr>
      </w:pPr>
      <w:r>
        <w:rPr>
          <w:rFonts w:hint="eastAsia" w:ascii="宋体" w:hAnsi="宋体" w:cs="宋体"/>
          <w:b/>
          <w:sz w:val="24"/>
          <w:szCs w:val="20"/>
          <w:lang w:bidi="ar"/>
        </w:rPr>
        <w:t xml:space="preserve">3、质量保证及售后服务10分</w:t>
      </w:r>
      <w:r/>
    </w:p>
    <w:tbl>
      <w:tblPr>
        <w:tblStyle w:val="762"/>
        <w:tblW w:w="9847"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238"/>
        <w:gridCol w:w="888"/>
        <w:gridCol w:w="6908"/>
      </w:tblGrid>
      <w:tr>
        <w:trPr>
          <w:jc w:val="center"/>
          <w:trHeight w:val="464"/>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宋体" w:hAnsi="宋体" w:cs="宋体"/>
                <w:sz w:val="24"/>
                <w:szCs w:val="20"/>
              </w:rPr>
            </w:pPr>
            <w:r>
              <w:rPr>
                <w:rFonts w:hint="eastAsia" w:ascii="宋体" w:hAnsi="宋体" w:cs="宋体"/>
                <w:sz w:val="24"/>
                <w:szCs w:val="20"/>
                <w:lang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238" w:type="dxa"/>
            <w:vAlign w:val="center"/>
            <w:textDirection w:val="lrTb"/>
            <w:noWrap w:val="false"/>
          </w:tcPr>
          <w:p>
            <w:pPr>
              <w:jc w:val="center"/>
              <w:rPr>
                <w:rFonts w:ascii="宋体" w:hAnsi="宋体" w:cs="宋体"/>
                <w:sz w:val="24"/>
                <w:szCs w:val="20"/>
              </w:rPr>
            </w:pPr>
            <w:r>
              <w:rPr>
                <w:rFonts w:hint="eastAsia" w:ascii="宋体" w:hAnsi="宋体" w:cs="宋体"/>
                <w:sz w:val="24"/>
                <w:szCs w:val="20"/>
                <w:lang w:bidi="ar"/>
              </w:rPr>
              <w:t xml:space="preserve">评审因素</w:t>
            </w:r>
            <w:r/>
          </w:p>
        </w:tc>
        <w:tc>
          <w:tcPr>
            <w:shd w:val="clear" w:color="auto" w:fill="auto"/>
            <w:tcBorders>
              <w:top w:val="single" w:color="auto" w:sz="4" w:space="0"/>
              <w:left w:val="single" w:color="auto" w:sz="4" w:space="0"/>
              <w:bottom w:val="single" w:color="auto" w:sz="4" w:space="0"/>
              <w:right w:val="single" w:color="auto" w:sz="4" w:space="0"/>
            </w:tcBorders>
            <w:tcW w:w="888" w:type="dxa"/>
            <w:vAlign w:val="center"/>
            <w:textDirection w:val="lrTb"/>
            <w:noWrap w:val="false"/>
          </w:tcPr>
          <w:p>
            <w:pPr>
              <w:jc w:val="center"/>
              <w:rPr>
                <w:rFonts w:ascii="宋体" w:hAnsi="宋体" w:cs="宋体"/>
                <w:sz w:val="24"/>
                <w:szCs w:val="20"/>
              </w:rPr>
            </w:pPr>
            <w:r>
              <w:rPr>
                <w:rFonts w:hint="eastAsia" w:ascii="宋体" w:hAnsi="宋体" w:cs="宋体"/>
                <w:sz w:val="24"/>
                <w:szCs w:val="20"/>
                <w:lang w:bidi="ar"/>
              </w:rPr>
              <w:t xml:space="preserve">分值</w:t>
            </w:r>
            <w:r/>
          </w:p>
        </w:tc>
        <w:tc>
          <w:tcPr>
            <w:shd w:val="clear" w:color="auto" w:fill="auto"/>
            <w:tcBorders>
              <w:top w:val="single" w:color="auto" w:sz="4" w:space="0"/>
              <w:left w:val="single" w:color="auto" w:sz="4" w:space="0"/>
              <w:bottom w:val="single" w:color="auto" w:sz="4" w:space="0"/>
              <w:right w:val="single" w:color="auto" w:sz="4" w:space="0"/>
            </w:tcBorders>
            <w:tcW w:w="6908" w:type="dxa"/>
            <w:vAlign w:val="center"/>
            <w:textDirection w:val="lrTb"/>
            <w:noWrap w:val="false"/>
          </w:tcPr>
          <w:p>
            <w:pPr>
              <w:jc w:val="center"/>
              <w:rPr>
                <w:rFonts w:ascii="宋体" w:hAnsi="宋体" w:cs="宋体"/>
                <w:sz w:val="24"/>
                <w:szCs w:val="20"/>
              </w:rPr>
            </w:pPr>
            <w:r>
              <w:rPr>
                <w:rFonts w:hint="eastAsia" w:ascii="宋体" w:hAnsi="宋体" w:cs="宋体"/>
                <w:sz w:val="24"/>
                <w:szCs w:val="20"/>
                <w:lang w:bidi="ar"/>
              </w:rPr>
              <w:t xml:space="preserve">评分标准</w:t>
            </w:r>
            <w:r/>
          </w:p>
        </w:tc>
      </w:tr>
      <w:tr>
        <w:trPr>
          <w:jc w:val="center"/>
          <w:trHeight w:val="1043"/>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23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质量保证</w:t>
            </w:r>
            <w:r/>
          </w:p>
        </w:tc>
        <w:tc>
          <w:tcPr>
            <w:shd w:val="clear" w:color="auto" w:fill="auto"/>
            <w:tcBorders>
              <w:top w:val="single" w:color="auto" w:sz="4" w:space="0"/>
              <w:left w:val="single" w:color="auto" w:sz="4" w:space="0"/>
              <w:bottom w:val="single" w:color="auto" w:sz="4" w:space="0"/>
              <w:right w:val="single" w:color="auto" w:sz="4" w:space="0"/>
            </w:tcBorders>
            <w:tcW w:w="88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5分</w:t>
            </w:r>
            <w:r/>
          </w:p>
        </w:tc>
        <w:tc>
          <w:tcPr>
            <w:shd w:val="clear" w:color="auto" w:fill="auto"/>
            <w:tcBorders>
              <w:top w:val="single" w:color="auto" w:sz="4" w:space="0"/>
              <w:left w:val="single" w:color="auto" w:sz="4" w:space="0"/>
              <w:bottom w:val="single" w:color="auto" w:sz="4" w:space="0"/>
              <w:right w:val="single" w:color="auto" w:sz="4" w:space="0"/>
            </w:tcBorders>
            <w:tcW w:w="6908" w:type="dxa"/>
            <w:textDirection w:val="lrTb"/>
            <w:noWrap w:val="false"/>
          </w:tcPr>
          <w:p>
            <w:pPr>
              <w:jc w:val="left"/>
              <w:widowControl/>
              <w:rPr>
                <w:rFonts w:ascii="宋体" w:hAnsi="宋体" w:cs="宋体"/>
                <w:sz w:val="24"/>
                <w:szCs w:val="24"/>
                <w:lang w:bidi="ar"/>
              </w:rPr>
            </w:pPr>
            <w:r>
              <w:rPr>
                <w:rFonts w:hint="eastAsia" w:ascii="宋体" w:hAnsi="宋体" w:cs="宋体"/>
                <w:sz w:val="24"/>
                <w:szCs w:val="24"/>
                <w:lang w:bidi="ar"/>
              </w:rPr>
              <w:t xml:space="preserve">投标货物免费质量保证期满足招标文件要求的得基本分0分；每增加一年加1分，最多加5分。（提供质保承诺书并加盖公章的扫描件）。</w:t>
            </w:r>
            <w:r/>
          </w:p>
        </w:tc>
      </w:tr>
      <w:tr>
        <w:trPr>
          <w:jc w:val="center"/>
          <w:trHeight w:val="557"/>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lang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238"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lang w:bidi="ar"/>
              </w:rPr>
              <w:t xml:space="preserve">售后服务</w:t>
            </w:r>
            <w:r/>
          </w:p>
        </w:tc>
        <w:tc>
          <w:tcPr>
            <w:shd w:val="clear" w:color="auto" w:fill="auto"/>
            <w:tcBorders>
              <w:top w:val="single" w:color="auto" w:sz="4" w:space="0"/>
              <w:left w:val="single" w:color="auto" w:sz="4" w:space="0"/>
              <w:bottom w:val="single" w:color="auto" w:sz="4" w:space="0"/>
              <w:right w:val="single" w:color="auto" w:sz="4" w:space="0"/>
            </w:tcBorders>
            <w:tcW w:w="888" w:type="dxa"/>
            <w:vAlign w:val="center"/>
            <w:textDirection w:val="lrTb"/>
            <w:noWrap w:val="false"/>
          </w:tcPr>
          <w:p>
            <w:pPr>
              <w:jc w:val="center"/>
              <w:widowControl/>
              <w:rPr>
                <w:rFonts w:ascii="宋体" w:hAnsi="宋体" w:cs="宋体"/>
                <w:sz w:val="24"/>
                <w:szCs w:val="24"/>
                <w:highlight w:val="none"/>
              </w:rPr>
            </w:pPr>
            <w:r>
              <w:rPr>
                <w:rFonts w:hint="eastAsia" w:ascii="宋体" w:hAnsi="宋体" w:cs="宋体"/>
                <w:sz w:val="24"/>
                <w:szCs w:val="24"/>
                <w:highlight w:val="none"/>
                <w:lang w:bidi="ar"/>
              </w:rPr>
              <w:t xml:space="preserve">5分</w:t>
            </w:r>
            <w:r/>
          </w:p>
        </w:tc>
        <w:tc>
          <w:tcPr>
            <w:shd w:val="clear" w:color="auto" w:fill="auto"/>
            <w:tcBorders>
              <w:top w:val="single" w:color="auto" w:sz="4" w:space="0"/>
              <w:left w:val="single" w:color="auto" w:sz="4" w:space="0"/>
              <w:bottom w:val="single" w:color="auto" w:sz="4" w:space="0"/>
              <w:right w:val="single" w:color="auto" w:sz="4" w:space="0"/>
            </w:tcBorders>
            <w:tcW w:w="6908" w:type="dxa"/>
            <w:textDirection w:val="lrTb"/>
            <w:noWrap w:val="false"/>
          </w:tcPr>
          <w:p>
            <w:pPr>
              <w:jc w:val="left"/>
              <w:widowControl/>
              <w:rPr>
                <w:rFonts w:ascii="宋体" w:hAnsi="宋体" w:cs="宋体"/>
                <w:sz w:val="24"/>
                <w:szCs w:val="24"/>
                <w:highlight w:val="none"/>
              </w:rPr>
            </w:pPr>
            <w:r>
              <w:rPr>
                <w:rFonts w:hint="eastAsia" w:ascii="宋体" w:hAnsi="宋体" w:cs="宋体"/>
                <w:sz w:val="24"/>
                <w:szCs w:val="24"/>
                <w:highlight w:val="none"/>
              </w:rPr>
              <w:t xml:space="preserve">根据投标人提供的针对本项目的售后服务体系、技术力量及人员配置、售后服务方式、售后服务具体内容、服务响应时间、方式、维修时限、应急措施、配合措施等方案的符合程度综合评定。方案优于招标文件要求的得5分，符合招标要求文件的得3分，有所欠缺的得1分。不符合招标要求文件或未提供的不得分。</w:t>
            </w:r>
            <w:r/>
          </w:p>
        </w:tc>
      </w:tr>
    </w:tbl>
    <w:p>
      <w:pPr>
        <w:ind w:firstLine="482"/>
        <w:spacing w:line="460" w:lineRule="exact"/>
        <w:rPr>
          <w:rFonts w:ascii="宋体" w:hAnsi="宋体" w:cs="宋体"/>
          <w:b/>
          <w:sz w:val="24"/>
          <w:szCs w:val="20"/>
          <w:highlight w:val="none"/>
        </w:rPr>
      </w:pPr>
      <w:r>
        <w:rPr>
          <w:rFonts w:hint="eastAsia" w:ascii="宋体" w:hAnsi="宋体" w:cs="宋体"/>
          <w:b/>
          <w:sz w:val="24"/>
          <w:szCs w:val="20"/>
          <w:highlight w:val="none"/>
          <w:lang w:bidi="ar"/>
        </w:rPr>
        <w:t xml:space="preserve">5、综合能力15分</w:t>
      </w:r>
      <w:r/>
    </w:p>
    <w:tbl>
      <w:tblPr>
        <w:tblStyle w:val="762"/>
        <w:tblW w:w="986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8"/>
        <w:gridCol w:w="1276"/>
        <w:gridCol w:w="882"/>
        <w:gridCol w:w="6914"/>
      </w:tblGrid>
      <w:tr>
        <w:trPr>
          <w:jc w:val="center"/>
          <w:trHeight w:val="487"/>
        </w:trPr>
        <w:tc>
          <w:tcPr>
            <w:shd w:val="clear" w:color="auto" w:fill="auto"/>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宋体" w:hAnsi="宋体" w:cs="宋体"/>
                <w:sz w:val="24"/>
                <w:szCs w:val="20"/>
                <w:highlight w:val="none"/>
              </w:rPr>
            </w:pPr>
            <w:r>
              <w:rPr>
                <w:rFonts w:hint="eastAsia" w:ascii="宋体" w:hAnsi="宋体" w:cs="宋体"/>
                <w:sz w:val="24"/>
                <w:szCs w:val="20"/>
                <w:highlight w:val="none"/>
                <w:lang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s="宋体"/>
                <w:sz w:val="24"/>
                <w:szCs w:val="20"/>
                <w:highlight w:val="none"/>
              </w:rPr>
            </w:pPr>
            <w:r>
              <w:rPr>
                <w:rFonts w:hint="eastAsia" w:ascii="宋体" w:hAnsi="宋体" w:cs="宋体"/>
                <w:sz w:val="24"/>
                <w:szCs w:val="20"/>
                <w:highlight w:val="none"/>
                <w:lang w:bidi="ar"/>
              </w:rPr>
              <w:t xml:space="preserve">评审因素</w:t>
            </w:r>
            <w:r/>
          </w:p>
        </w:tc>
        <w:tc>
          <w:tcPr>
            <w:shd w:val="clear" w:color="auto" w:fill="auto"/>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jc w:val="center"/>
              <w:rPr>
                <w:rFonts w:ascii="宋体" w:hAnsi="宋体" w:cs="宋体"/>
                <w:sz w:val="24"/>
                <w:szCs w:val="20"/>
                <w:highlight w:val="none"/>
              </w:rPr>
            </w:pPr>
            <w:r>
              <w:rPr>
                <w:rFonts w:hint="eastAsia" w:ascii="宋体" w:hAnsi="宋体" w:cs="宋体"/>
                <w:sz w:val="24"/>
                <w:szCs w:val="20"/>
                <w:highlight w:val="none"/>
                <w:lang w:bidi="ar"/>
              </w:rPr>
              <w:t xml:space="preserve">分值</w:t>
            </w:r>
            <w:r/>
          </w:p>
        </w:tc>
        <w:tc>
          <w:tcPr>
            <w:shd w:val="clear" w:color="auto" w:fill="auto"/>
            <w:tcBorders>
              <w:top w:val="single" w:color="auto" w:sz="4" w:space="0"/>
              <w:left w:val="single" w:color="auto" w:sz="4" w:space="0"/>
              <w:bottom w:val="single" w:color="auto" w:sz="4" w:space="0"/>
              <w:right w:val="single" w:color="auto" w:sz="4" w:space="0"/>
            </w:tcBorders>
            <w:tcW w:w="6914" w:type="dxa"/>
            <w:vAlign w:val="center"/>
            <w:textDirection w:val="lrTb"/>
            <w:noWrap w:val="false"/>
          </w:tcPr>
          <w:p>
            <w:pPr>
              <w:jc w:val="center"/>
              <w:rPr>
                <w:rFonts w:ascii="宋体" w:hAnsi="宋体" w:cs="宋体"/>
                <w:sz w:val="24"/>
                <w:szCs w:val="20"/>
                <w:highlight w:val="none"/>
              </w:rPr>
            </w:pPr>
            <w:r>
              <w:rPr>
                <w:rFonts w:hint="eastAsia" w:ascii="宋体" w:hAnsi="宋体" w:cs="宋体"/>
                <w:sz w:val="24"/>
                <w:szCs w:val="20"/>
                <w:highlight w:val="none"/>
                <w:lang w:bidi="ar"/>
              </w:rPr>
              <w:t xml:space="preserve">评分标准</w:t>
            </w:r>
            <w:r/>
          </w:p>
        </w:tc>
      </w:tr>
      <w:tr>
        <w:trPr>
          <w:jc w:val="center"/>
          <w:trHeight w:val="822"/>
        </w:trPr>
        <w:tc>
          <w:tcPr>
            <w:shd w:val="clear" w:color="auto" w:fill="auto"/>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宋体" w:hAnsi="宋体" w:cs="宋体"/>
                <w:sz w:val="24"/>
                <w:szCs w:val="20"/>
                <w:highlight w:val="none"/>
              </w:rPr>
            </w:pPr>
            <w:r>
              <w:rPr>
                <w:rFonts w:hint="eastAsia" w:ascii="宋体" w:hAnsi="宋体" w:cs="宋体"/>
                <w:sz w:val="24"/>
                <w:szCs w:val="20"/>
                <w:highlight w:val="none"/>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tabs>
                <w:tab w:val="left" w:pos="430" w:leader="none"/>
              </w:tabs>
              <w:rPr>
                <w:rFonts w:ascii="宋体" w:hAnsi="宋体" w:cs="宋体"/>
                <w:sz w:val="24"/>
                <w:szCs w:val="20"/>
                <w:highlight w:val="none"/>
              </w:rPr>
            </w:pPr>
            <w:r>
              <w:rPr>
                <w:rFonts w:hint="eastAsia" w:ascii="宋体" w:hAnsi="宋体" w:cs="宋体"/>
                <w:sz w:val="24"/>
                <w:szCs w:val="20"/>
                <w:highlight w:val="none"/>
                <w:lang w:bidi="ar"/>
              </w:rPr>
              <w:t xml:space="preserve">商务条件响应性</w:t>
            </w:r>
            <w:r/>
          </w:p>
        </w:tc>
        <w:tc>
          <w:tcPr>
            <w:shd w:val="clear" w:color="auto" w:fill="auto"/>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jc w:val="center"/>
              <w:rPr>
                <w:rFonts w:ascii="宋体" w:hAnsi="宋体" w:cs="宋体"/>
                <w:sz w:val="24"/>
                <w:szCs w:val="20"/>
                <w:highlight w:val="none"/>
              </w:rPr>
            </w:pPr>
            <w:r>
              <w:rPr>
                <w:rFonts w:hint="eastAsia" w:ascii="宋体" w:hAnsi="宋体" w:cs="宋体"/>
                <w:sz w:val="24"/>
                <w:szCs w:val="20"/>
                <w:highlight w:val="none"/>
                <w:lang w:bidi="ar"/>
              </w:rPr>
              <w:t xml:space="preserve">2分</w:t>
            </w:r>
            <w:r/>
          </w:p>
        </w:tc>
        <w:tc>
          <w:tcPr>
            <w:shd w:val="clear" w:color="auto" w:fill="auto"/>
            <w:tcBorders>
              <w:top w:val="single" w:color="auto" w:sz="4" w:space="0"/>
              <w:left w:val="single" w:color="auto" w:sz="4" w:space="0"/>
              <w:bottom w:val="single" w:color="auto" w:sz="4" w:space="0"/>
              <w:right w:val="single" w:color="auto" w:sz="4" w:space="0"/>
            </w:tcBorders>
            <w:tcW w:w="6914" w:type="dxa"/>
            <w:vAlign w:val="center"/>
            <w:textDirection w:val="lrTb"/>
            <w:noWrap w:val="false"/>
          </w:tcPr>
          <w:p>
            <w:pPr>
              <w:jc w:val="left"/>
              <w:tabs>
                <w:tab w:val="left" w:pos="430" w:leader="none"/>
              </w:tabs>
              <w:rPr>
                <w:rFonts w:ascii="宋体" w:hAnsi="宋体" w:cs="宋体"/>
                <w:sz w:val="24"/>
                <w:szCs w:val="20"/>
                <w:highlight w:val="none"/>
              </w:rPr>
            </w:pPr>
            <w:r>
              <w:rPr>
                <w:rFonts w:hint="eastAsia" w:ascii="宋体" w:hAnsi="宋体" w:cs="宋体"/>
                <w:sz w:val="24"/>
                <w:szCs w:val="20"/>
                <w:highlight w:val="none"/>
                <w:lang w:bidi="ar"/>
              </w:rPr>
              <w:t xml:space="preserve">投标人对招标文件中合同条款等商务条件完全响应的得2分，</w:t>
            </w:r>
            <w:r>
              <w:rPr>
                <w:rFonts w:hint="eastAsia" w:ascii="宋体" w:hAnsi="宋体" w:cs="宋体"/>
                <w:sz w:val="24"/>
                <w:szCs w:val="24"/>
                <w:highlight w:val="none"/>
                <w:lang w:bidi="ar"/>
              </w:rPr>
              <w:t xml:space="preserve">有负偏离的每条扣0.1分；扣完为止。</w:t>
            </w:r>
            <w:r/>
          </w:p>
        </w:tc>
      </w:tr>
      <w:tr>
        <w:trPr>
          <w:jc w:val="center"/>
          <w:trHeight w:val="1430"/>
        </w:trPr>
        <w:tc>
          <w:tcPr>
            <w:shd w:val="clear" w:color="auto" w:fill="auto"/>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宋体" w:hAnsi="宋体" w:cs="宋体"/>
                <w:sz w:val="24"/>
                <w:szCs w:val="20"/>
                <w:highlight w:val="none"/>
              </w:rPr>
            </w:pPr>
            <w:r>
              <w:rPr>
                <w:rFonts w:hint="eastAsia" w:ascii="宋体" w:hAnsi="宋体" w:cs="宋体"/>
                <w:sz w:val="24"/>
                <w:szCs w:val="20"/>
                <w:highlight w:val="none"/>
                <w:lang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s="宋体"/>
                <w:sz w:val="28"/>
                <w:szCs w:val="24"/>
                <w:highlight w:val="none"/>
              </w:rPr>
            </w:pPr>
            <w:r>
              <w:rPr>
                <w:rFonts w:hint="eastAsia" w:ascii="宋体" w:hAnsi="宋体" w:cs="宋体"/>
                <w:sz w:val="24"/>
                <w:szCs w:val="20"/>
                <w:highlight w:val="none"/>
                <w:lang w:bidi="ar"/>
              </w:rPr>
              <w:t xml:space="preserve">业绩情况</w:t>
            </w:r>
            <w:r/>
          </w:p>
        </w:tc>
        <w:tc>
          <w:tcPr>
            <w:shd w:val="clear" w:color="auto" w:fill="auto"/>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jc w:val="center"/>
              <w:spacing w:line="480" w:lineRule="exact"/>
              <w:rPr>
                <w:rFonts w:ascii="宋体" w:hAnsi="宋体" w:cs="宋体"/>
                <w:sz w:val="24"/>
                <w:szCs w:val="20"/>
                <w:highlight w:val="none"/>
              </w:rPr>
            </w:pPr>
            <w:r>
              <w:rPr>
                <w:rFonts w:hint="eastAsia" w:ascii="宋体" w:hAnsi="宋体" w:cs="宋体"/>
                <w:sz w:val="24"/>
                <w:szCs w:val="20"/>
                <w:highlight w:val="none"/>
                <w:lang w:bidi="ar"/>
              </w:rPr>
              <w:t xml:space="preserve">8分</w:t>
            </w:r>
            <w:r/>
          </w:p>
        </w:tc>
        <w:tc>
          <w:tcPr>
            <w:shd w:val="clear" w:color="auto" w:fill="auto"/>
            <w:tcBorders>
              <w:top w:val="single" w:color="auto" w:sz="4" w:space="0"/>
              <w:left w:val="single" w:color="auto" w:sz="4" w:space="0"/>
              <w:bottom w:val="single" w:color="auto" w:sz="4" w:space="0"/>
              <w:right w:val="single" w:color="auto" w:sz="4" w:space="0"/>
            </w:tcBorders>
            <w:tcW w:w="6914" w:type="dxa"/>
            <w:vAlign w:val="center"/>
            <w:textDirection w:val="lrTb"/>
            <w:noWrap w:val="false"/>
          </w:tcPr>
          <w:p>
            <w:pPr>
              <w:jc w:val="left"/>
              <w:rPr>
                <w:rFonts w:ascii="宋体" w:hAnsi="宋体" w:cs="宋体"/>
                <w:sz w:val="24"/>
                <w:szCs w:val="24"/>
                <w:highlight w:val="none"/>
              </w:rPr>
            </w:pPr>
            <w:r>
              <w:rPr>
                <w:rFonts w:hint="eastAsia" w:ascii="宋体" w:hAnsi="宋体" w:cs="宋体"/>
                <w:sz w:val="24"/>
                <w:szCs w:val="24"/>
                <w:highlight w:val="none"/>
                <w:lang w:bidi="ar"/>
              </w:rPr>
              <w:t xml:space="preserve">根据投标人自2023年1月1日至今（时间以合同签订日期为准）实施的类似 项目业绩</w:t>
            </w:r>
            <w:bookmarkStart w:id="237" w:name="OLE_LINK1"/>
            <w:r>
              <w:rPr>
                <w:rFonts w:hint="eastAsia" w:ascii="宋体" w:hAnsi="宋体" w:cs="宋体"/>
                <w:sz w:val="24"/>
                <w:szCs w:val="24"/>
                <w:highlight w:val="none"/>
                <w:lang w:bidi="ar"/>
              </w:rPr>
              <w:t xml:space="preserve">（包含钢制公寓床）</w:t>
            </w:r>
            <w:bookmarkEnd w:id="237"/>
            <w:r>
              <w:rPr>
                <w:rFonts w:hint="eastAsia" w:ascii="宋体" w:hAnsi="宋体" w:cs="宋体"/>
                <w:sz w:val="24"/>
                <w:szCs w:val="24"/>
                <w:highlight w:val="none"/>
                <w:lang w:bidi="ar"/>
              </w:rPr>
              <w:t xml:space="preserve">情况进行评定，每提供一个得2分，最高得8分。</w:t>
            </w:r>
            <w:r>
              <w:rPr>
                <w:rFonts w:hint="eastAsia" w:ascii="宋体" w:hAnsi="宋体" w:cs="宋体"/>
                <w:b/>
                <w:sz w:val="24"/>
                <w:szCs w:val="20"/>
                <w:highlight w:val="none"/>
                <w:lang w:bidi="ar"/>
              </w:rPr>
              <w:t xml:space="preserve">（投标文件中提供发票及合同的证明材料，未提供的不得分）</w:t>
            </w:r>
            <w:r/>
          </w:p>
        </w:tc>
      </w:tr>
      <w:tr>
        <w:trPr>
          <w:jc w:val="center"/>
          <w:trHeight w:val="1818"/>
        </w:trPr>
        <w:tc>
          <w:tcPr>
            <w:shd w:val="clear" w:color="auto" w:fill="auto"/>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宋体" w:hAnsi="宋体" w:cs="宋体"/>
                <w:sz w:val="24"/>
                <w:szCs w:val="20"/>
                <w:highlight w:val="none"/>
                <w:lang w:bidi="ar"/>
              </w:rPr>
            </w:pPr>
            <w:r>
              <w:rPr>
                <w:rFonts w:hint="eastAsia" w:ascii="宋体" w:hAnsi="宋体" w:cs="宋体"/>
                <w:sz w:val="24"/>
                <w:szCs w:val="20"/>
                <w:highlight w:val="none"/>
                <w:lang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s="宋体"/>
                <w:sz w:val="24"/>
                <w:szCs w:val="20"/>
                <w:highlight w:val="none"/>
                <w:lang w:bidi="ar"/>
              </w:rPr>
            </w:pPr>
            <w:r>
              <w:rPr>
                <w:rFonts w:hint="eastAsia" w:ascii="宋体" w:hAnsi="宋体" w:cs="宋体"/>
                <w:sz w:val="24"/>
                <w:szCs w:val="20"/>
                <w:highlight w:val="none"/>
                <w:lang w:bidi="ar"/>
              </w:rPr>
              <w:t xml:space="preserve">相关认证</w:t>
            </w:r>
            <w:r/>
          </w:p>
        </w:tc>
        <w:tc>
          <w:tcPr>
            <w:shd w:val="clear" w:color="auto" w:fill="auto"/>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jc w:val="center"/>
              <w:widowControl/>
              <w:rPr>
                <w:rFonts w:ascii="宋体" w:hAnsi="宋体" w:cs="宋体"/>
                <w:sz w:val="24"/>
                <w:szCs w:val="24"/>
                <w:highlight w:val="none"/>
                <w:lang w:bidi="ar"/>
              </w:rPr>
            </w:pPr>
            <w:r>
              <w:rPr>
                <w:rFonts w:hint="eastAsia" w:ascii="宋体" w:hAnsi="宋体" w:cs="宋体"/>
                <w:sz w:val="24"/>
                <w:szCs w:val="24"/>
                <w:highlight w:val="none"/>
                <w:lang w:bidi="ar"/>
              </w:rPr>
              <w:t xml:space="preserve">5分</w:t>
            </w:r>
            <w:r/>
          </w:p>
        </w:tc>
        <w:tc>
          <w:tcPr>
            <w:shd w:val="clear" w:color="auto" w:fill="auto"/>
            <w:tcBorders>
              <w:top w:val="single" w:color="auto" w:sz="4" w:space="0"/>
              <w:left w:val="single" w:color="auto" w:sz="4" w:space="0"/>
              <w:bottom w:val="single" w:color="auto" w:sz="4" w:space="0"/>
              <w:right w:val="single" w:color="auto" w:sz="4" w:space="0"/>
            </w:tcBorders>
            <w:tcW w:w="6914" w:type="dxa"/>
            <w:vAlign w:val="center"/>
            <w:textDirection w:val="lrTb"/>
            <w:noWrap w:val="false"/>
          </w:tcPr>
          <w:p>
            <w:pPr>
              <w:numPr>
                <w:ilvl w:val="0"/>
                <w:numId w:val="5"/>
              </w:numPr>
              <w:jc w:val="left"/>
              <w:rPr>
                <w:rFonts w:ascii="宋体" w:hAnsi="宋体" w:cs="宋体"/>
                <w:sz w:val="24"/>
                <w:szCs w:val="24"/>
                <w:highlight w:val="none"/>
                <w:lang w:bidi="ar"/>
              </w:rPr>
            </w:pPr>
            <w:r/>
            <w:bookmarkStart w:id="238" w:name="OLE_LINK15"/>
            <w:r>
              <w:rPr>
                <w:rFonts w:hint="eastAsia" w:ascii="宋体" w:hAnsi="宋体" w:cs="宋体"/>
                <w:sz w:val="24"/>
                <w:szCs w:val="24"/>
                <w:highlight w:val="none"/>
                <w:lang w:bidi="ar"/>
              </w:rPr>
              <w:t xml:space="preserve">投标人提供有效期内的家具中有害物质限量的认证证书（证书包含与本次采购相关的“金属家具：床类”、“金属家具：柜类”、“金属家具：椅凳类”、“金属家具：桌类”），提供证书且齐全的得1分，缺项不得分。（提供有效证书扫描件加盖投标人公章并提供网址查询结果截图）</w:t>
            </w:r>
            <w:r/>
          </w:p>
          <w:p>
            <w:pPr>
              <w:jc w:val="left"/>
              <w:rPr>
                <w:rFonts w:ascii="宋体" w:hAnsi="宋体" w:cs="宋体"/>
                <w:sz w:val="24"/>
                <w:szCs w:val="24"/>
                <w:highlight w:val="none"/>
                <w:lang w:bidi="ar"/>
              </w:rPr>
            </w:pPr>
            <w:r>
              <w:rPr>
                <w:rFonts w:hint="eastAsia" w:ascii="宋体" w:hAnsi="宋体" w:cs="宋体"/>
                <w:sz w:val="24"/>
                <w:szCs w:val="24"/>
                <w:highlight w:val="none"/>
                <w:lang w:bidi="ar"/>
              </w:rPr>
              <w:t xml:space="preserve">2、投标人提供有效期内的TVOC限量产品认证证书(证书包含与本次采购相关的“金属家具：床类”、“金属家具：柜类”、“金属家具：椅凳类”、“金属家具</w:t>
            </w:r>
            <w:bookmarkStart w:id="239" w:name="OLE_LINK3"/>
            <w:r>
              <w:rPr>
                <w:rFonts w:hint="eastAsia" w:ascii="宋体" w:hAnsi="宋体" w:cs="宋体"/>
                <w:sz w:val="24"/>
                <w:szCs w:val="24"/>
                <w:highlight w:val="none"/>
                <w:lang w:bidi="ar"/>
              </w:rPr>
              <w:t xml:space="preserve">：</w:t>
            </w:r>
            <w:bookmarkEnd w:id="239"/>
            <w:r>
              <w:rPr>
                <w:rFonts w:hint="eastAsia" w:ascii="宋体" w:hAnsi="宋体" w:cs="宋体"/>
                <w:sz w:val="24"/>
                <w:szCs w:val="24"/>
                <w:highlight w:val="none"/>
                <w:lang w:bidi="ar"/>
              </w:rPr>
              <w:t xml:space="preserve">桌类”)，提供证书且齐全的得1分，缺项不得分。（提供有效证书扫描件加盖投标人公章并提供网址查询结果截图）</w:t>
            </w:r>
            <w:r/>
          </w:p>
          <w:p>
            <w:pPr>
              <w:jc w:val="left"/>
              <w:rPr>
                <w:rFonts w:ascii="宋体" w:hAnsi="宋体" w:cs="宋体"/>
                <w:sz w:val="24"/>
                <w:szCs w:val="24"/>
                <w:highlight w:val="none"/>
                <w:lang w:bidi="ar"/>
              </w:rPr>
            </w:pPr>
            <w:r>
              <w:rPr>
                <w:rFonts w:hint="eastAsia" w:ascii="宋体" w:hAnsi="宋体" w:cs="宋体"/>
                <w:sz w:val="24"/>
                <w:szCs w:val="24"/>
                <w:highlight w:val="none"/>
                <w:lang w:bidi="ar"/>
              </w:rPr>
              <w:t xml:space="preserve">3、投标人提供有效期内的产品安全认证证书（证书包含与本次采购相关的“金属家具：床类”、“金属家具：柜类”、“金属家具：椅凳类”、“金属家具：桌类”），提供证书且齐全的得1分，缺项不得分。</w:t>
            </w:r>
            <w:bookmarkStart w:id="240" w:name="OLE_LINK17"/>
            <w:r/>
            <w:bookmarkStart w:id="241" w:name="OLE_LINK16"/>
            <w:r>
              <w:rPr>
                <w:rFonts w:hint="eastAsia" w:ascii="宋体" w:hAnsi="宋体" w:cs="宋体"/>
                <w:sz w:val="24"/>
                <w:szCs w:val="24"/>
                <w:highlight w:val="none"/>
                <w:lang w:bidi="ar"/>
              </w:rPr>
              <w:t xml:space="preserve">（提供有效证书扫描件加盖投标人公章并提供网址查询结果截图）</w:t>
            </w:r>
            <w:bookmarkEnd w:id="240"/>
            <w:r/>
            <w:bookmarkEnd w:id="241"/>
            <w:r/>
            <w:r/>
          </w:p>
          <w:p>
            <w:pPr>
              <w:jc w:val="left"/>
              <w:rPr>
                <w:rFonts w:ascii="宋体" w:hAnsi="宋体" w:cs="宋体"/>
                <w:sz w:val="24"/>
                <w:szCs w:val="24"/>
                <w:highlight w:val="none"/>
                <w:lang w:bidi="ar"/>
              </w:rPr>
            </w:pPr>
            <w:r>
              <w:rPr>
                <w:rFonts w:hint="eastAsia" w:ascii="宋体" w:hAnsi="宋体" w:cs="宋体"/>
                <w:sz w:val="24"/>
                <w:szCs w:val="24"/>
                <w:highlight w:val="none"/>
                <w:lang w:bidi="ar"/>
              </w:rPr>
              <w:t xml:space="preserve">4、投标人提供有效期内的产品阻燃等级认证证书（证书包含与本次采购相关的“金属家具：床类”、“金属家具：柜类”、“金属家具：椅凳类”、“金属家具：桌类”），提供证书且齐全的得1分，缺项不得分。（提供有效证书扫描件加盖投标人公章并提供网址查询结果截图）</w:t>
            </w:r>
            <w:r/>
          </w:p>
          <w:p>
            <w:pPr>
              <w:jc w:val="left"/>
              <w:rPr>
                <w:rFonts w:ascii="宋体" w:hAnsi="宋体" w:cs="宋体"/>
                <w:sz w:val="24"/>
                <w:szCs w:val="24"/>
                <w:highlight w:val="none"/>
                <w:lang w:bidi="ar"/>
              </w:rPr>
            </w:pPr>
            <w:r>
              <w:rPr>
                <w:rFonts w:hint="eastAsia" w:ascii="宋体" w:hAnsi="宋体" w:cs="宋体"/>
                <w:sz w:val="24"/>
                <w:szCs w:val="24"/>
                <w:highlight w:val="none"/>
                <w:lang w:bidi="ar"/>
              </w:rPr>
              <w:t xml:space="preserve">5、投标人提供有效期内的甲醛限量产品认证证书（证书包含与本次采购相关的“金属家具：床类”、“金属家具：柜类”、“金属家具：椅凳类”、“金属家具：桌类”），提供证书且齐全的得1分，缺项不得分。（提供有效证书扫描件加盖投标人公章并提供网址查询结果截图）</w:t>
            </w:r>
            <w:bookmarkEnd w:id="238"/>
            <w:r/>
            <w:r/>
          </w:p>
        </w:tc>
      </w:tr>
    </w:tbl>
    <w:p>
      <w:pPr>
        <w:spacing w:line="480" w:lineRule="exact"/>
        <w:rPr>
          <w:b/>
          <w:bCs/>
          <w:color w:val="000000" w:themeColor="text1"/>
          <w:sz w:val="28"/>
          <w14:textFill>
            <w14:solidFill>
              <w14:schemeClr w14:val="tx1"/>
            </w14:solidFill>
          </w14:textFill>
        </w:rPr>
      </w:pPr>
      <w:r>
        <w:rPr>
          <w:rFonts w:hint="eastAsia"/>
          <w:b/>
          <w:bCs/>
          <w:color w:val="000000" w:themeColor="text1"/>
          <w:sz w:val="28"/>
          <w14:textFill>
            <w14:solidFill>
              <w14:schemeClr w14:val="tx1"/>
            </w14:solidFill>
          </w14:textFill>
        </w:rPr>
        <w:t xml:space="preserve">三、政府采购政策：</w:t>
      </w:r>
      <w:r/>
    </w:p>
    <w:p>
      <w:pPr>
        <w:ind w:firstLine="241"/>
        <w:spacing w:line="440" w:lineRule="exact"/>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（一）</w:t>
      </w:r>
      <w:r>
        <w:rPr>
          <w:b/>
          <w:bCs/>
          <w:color w:val="000000" w:themeColor="text1"/>
          <w:sz w:val="24"/>
          <w:szCs w:val="24"/>
          <w14:textFill>
            <w14:solidFill>
              <w14:schemeClr w14:val="tx1"/>
            </w14:solidFill>
          </w14:textFill>
        </w:rPr>
        <w:t xml:space="preserve">落实政府采购政策需满足的资格要求：</w:t>
      </w:r>
      <w:r/>
    </w:p>
    <w:p>
      <w:pPr>
        <w:ind w:firstLine="482"/>
        <w:spacing w:line="440" w:lineRule="exact"/>
        <w:rPr>
          <w:color w:val="000000" w:themeColor="text1"/>
          <w:sz w:val="24"/>
          <w14:textFill>
            <w14:solidFill>
              <w14:schemeClr w14:val="tx1"/>
            </w14:solidFill>
          </w14:textFill>
        </w:rPr>
      </w:pPr>
      <w:r>
        <w:rPr>
          <w:rFonts w:hint="eastAsia"/>
          <w:b/>
          <w:bCs/>
          <w:color w:val="000000" w:themeColor="text1"/>
          <w:sz w:val="24"/>
          <w14:textFill>
            <w14:solidFill>
              <w14:schemeClr w14:val="tx1"/>
            </w14:solidFill>
          </w14:textFill>
        </w:rPr>
        <w:t xml:space="preserve">（1）</w:t>
      </w:r>
      <w:r>
        <w:rPr>
          <w:b/>
          <w:bCs/>
          <w:color w:val="000000" w:themeColor="text1"/>
          <w:sz w:val="24"/>
          <w:szCs w:val="24"/>
          <w14:textFill>
            <w14:solidFill>
              <w14:schemeClr w14:val="tx1"/>
            </w14:solidFill>
          </w14:textFill>
        </w:rPr>
        <w:t xml:space="preserve">本项目专门面向中小企业采购，所属行业为</w:t>
      </w:r>
      <w:r>
        <w:rPr>
          <w:rFonts w:hint="eastAsia"/>
          <w:b/>
          <w:bCs/>
          <w:color w:val="000000" w:themeColor="text1"/>
          <w:sz w:val="24"/>
          <w:szCs w:val="24"/>
          <w14:textFill>
            <w14:solidFill>
              <w14:schemeClr w14:val="tx1"/>
            </w14:solidFill>
          </w14:textFill>
        </w:rPr>
        <w:t xml:space="preserve">工业</w:t>
      </w:r>
      <w:r>
        <w:rPr>
          <w:b/>
          <w:bCs/>
          <w:color w:val="000000" w:themeColor="text1"/>
          <w:sz w:val="24"/>
          <w:szCs w:val="24"/>
          <w14:textFill>
            <w14:solidFill>
              <w14:schemeClr w14:val="tx1"/>
            </w14:solidFill>
          </w14:textFill>
        </w:rPr>
        <w:t xml:space="preserve">。</w:t>
      </w:r>
      <w:r/>
    </w:p>
    <w:p>
      <w:pPr>
        <w:ind w:firstLine="480"/>
        <w:spacing w:line="440" w:lineRule="exact"/>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（2）在投标文件中须提供《中小企业声明函》。（填报严格按工信部联企业〔2011〕300号通知中的《中小企业划型标准规定》进行）</w:t>
      </w:r>
      <w:r/>
    </w:p>
    <w:p>
      <w:pPr>
        <w:ind w:firstLine="480"/>
        <w:spacing w:line="440" w:lineRule="exact"/>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3）对残疾人福利性单位、监狱企业视同小型、微型企业，残疾人福利性单位需提供《残疾人福利性单位声明函》；监狱企业需提供由省级以上监狱管理局、戒毒管理局（含新疆生产建设兵团）出具的属于监狱企业的证明文件。</w:t>
      </w:r>
      <w:r/>
    </w:p>
    <w:p>
      <w:pPr>
        <w:ind w:firstLine="480"/>
        <w:spacing w:line="44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w:t>
      </w:r>
      <w:r>
        <w:rPr>
          <w:color w:val="000000" w:themeColor="text1"/>
          <w:sz w:val="24"/>
          <w:szCs w:val="24"/>
          <w14:textFill>
            <w14:solidFill>
              <w14:schemeClr w14:val="tx1"/>
            </w14:solidFill>
          </w14:textFill>
        </w:rPr>
        <w:t xml:space="preserve">4</w:t>
      </w:r>
      <w:r>
        <w:rPr>
          <w:rFonts w:hint="eastAsia"/>
          <w:color w:val="000000" w:themeColor="text1"/>
          <w:sz w:val="24"/>
          <w:szCs w:val="24"/>
          <w14:textFill>
            <w14:solidFill>
              <w14:schemeClr w14:val="tx1"/>
            </w14:solidFill>
          </w14:textFill>
        </w:rPr>
        <w:t xml:space="preserve">）本项目专门面向中小企业采购应符合下列情形</w:t>
      </w:r>
      <w:r>
        <w:rPr>
          <w:color w:val="000000" w:themeColor="text1"/>
          <w:sz w:val="24"/>
          <w:szCs w:val="24"/>
          <w14:textFill>
            <w14:solidFill>
              <w14:schemeClr w14:val="tx1"/>
            </w14:solidFill>
          </w14:textFill>
        </w:rPr>
        <w:t xml:space="preserve">：</w:t>
      </w:r>
      <w:r>
        <w:rPr>
          <w:rFonts w:hint="eastAsia"/>
          <w:color w:val="000000" w:themeColor="text1"/>
          <w:sz w:val="24"/>
          <w:szCs w:val="24"/>
          <w14:textFill>
            <w14:solidFill>
              <w14:schemeClr w14:val="tx1"/>
            </w14:solidFill>
          </w14:textFill>
        </w:rPr>
        <w:t xml:space="preserve">供应商提供的货物由中小企业制造，即货物由中小企业生产且使用该中小企业商号或者注册商标。如既有中小企业制造货物，也有大型企业制造货物的则不予认定。</w:t>
      </w:r>
      <w:r/>
    </w:p>
    <w:p>
      <w:pPr>
        <w:ind w:firstLine="480"/>
        <w:spacing w:line="44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w:t>
      </w:r>
      <w:r>
        <w:rPr>
          <w:color w:val="000000" w:themeColor="text1"/>
          <w:sz w:val="24"/>
          <w:szCs w:val="24"/>
          <w14:textFill>
            <w14:solidFill>
              <w14:schemeClr w14:val="tx1"/>
            </w14:solidFill>
          </w14:textFill>
        </w:rPr>
        <w:t xml:space="preserve">5</w:t>
      </w:r>
      <w:r>
        <w:rPr>
          <w:rFonts w:hint="eastAsia"/>
          <w:color w:val="000000" w:themeColor="text1"/>
          <w:sz w:val="24"/>
          <w:szCs w:val="24"/>
          <w14:textFill>
            <w14:solidFill>
              <w14:schemeClr w14:val="tx1"/>
            </w14:solidFill>
          </w14:textFill>
        </w:rPr>
        <w:t xml:space="preserve">）</w:t>
      </w:r>
      <w:r>
        <w:rPr>
          <w:color w:val="000000" w:themeColor="text1"/>
          <w:sz w:val="24"/>
          <w:szCs w:val="24"/>
          <w14:textFill>
            <w14:solidFill>
              <w14:schemeClr w14:val="tx1"/>
            </w14:solidFill>
          </w14:textFill>
        </w:rPr>
        <w:t xml:space="preserve">享受政府采购支持政策的残疾人福利性单位应当同时满足以下条件：</w:t>
      </w:r>
      <w:r/>
    </w:p>
    <w:p>
      <w:pPr>
        <w:ind w:firstLine="480"/>
        <w:spacing w:line="440" w:lineRule="exact"/>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安置的残疾人占本单位在职职工人数的比例不低于25%（含25%），并且安置的残疾人人数不少于10人（含10人）；依法与安置的每位残疾人签订了一年以上（含一年）的劳动合同或服务协议；</w:t>
      </w:r>
      <w:r/>
    </w:p>
    <w:p>
      <w:pPr>
        <w:ind w:firstLine="480"/>
        <w:spacing w:line="440" w:lineRule="exact"/>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p>
    <w:p>
      <w:pPr>
        <w:ind w:firstLine="480"/>
        <w:spacing w:line="440" w:lineRule="exact"/>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提供本单位制造的货物、承担的工程或者服务，或者提供其他残疾人福利性单位制造的货物（不包括使用非残疾人福利性单位注册商标的货物）。</w:t>
      </w:r>
      <w:r/>
    </w:p>
    <w:p>
      <w:pPr>
        <w:ind w:firstLine="480"/>
        <w:spacing w:line="440" w:lineRule="exact"/>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480"/>
        <w:spacing w:line="440" w:lineRule="exact"/>
        <w:rPr>
          <w:rFonts w:ascii="宋体" w:hAnsi="宋体" w:cs="宋体"/>
          <w:color w:val="000000"/>
          <w:sz w:val="24"/>
          <w:szCs w:val="20"/>
        </w:rPr>
      </w:pPr>
      <w:r>
        <w:rPr>
          <w:rFonts w:hint="eastAsia"/>
          <w:color w:val="000000" w:themeColor="text1"/>
          <w:sz w:val="24"/>
          <w:szCs w:val="24"/>
          <w14:textFill>
            <w14:solidFill>
              <w14:schemeClr w14:val="tx1"/>
            </w14:solidFill>
          </w14:textFill>
        </w:rPr>
        <w:t xml:space="preserve">（</w:t>
      </w:r>
      <w:r>
        <w:rPr>
          <w:color w:val="000000" w:themeColor="text1"/>
          <w:sz w:val="24"/>
          <w:szCs w:val="24"/>
          <w14:textFill>
            <w14:solidFill>
              <w14:schemeClr w14:val="tx1"/>
            </w14:solidFill>
          </w14:textFill>
        </w:rPr>
        <w:t xml:space="preserve">6</w:t>
      </w:r>
      <w:r>
        <w:rPr>
          <w:rFonts w:hint="eastAsia"/>
          <w:color w:val="000000" w:themeColor="text1"/>
          <w:sz w:val="24"/>
          <w:szCs w:val="24"/>
          <w14:textFill>
            <w14:solidFill>
              <w14:schemeClr w14:val="tx1"/>
            </w14:solidFill>
          </w14:textFill>
        </w:rPr>
        <w:t xml:space="preserve">）</w:t>
      </w:r>
      <w:r>
        <w:rPr>
          <w:color w:val="000000" w:themeColor="text1"/>
          <w:sz w:val="24"/>
          <w:szCs w:val="24"/>
          <w14:textFill>
            <w14:solidFill>
              <w14:schemeClr w14:val="tx1"/>
            </w14:solidFill>
          </w14:textFill>
        </w:rPr>
        <w:t xml:space="preserve">中标、成交供应商享受中小企业扶持政策或者为残疾人福利性单位的，应当随中标、成交结果同时公告其《中小企业声明函》或《残疾人福利性单位声明函》，接受社会监督。若供应商提供的上述声明函为虚假声明则视同提供虚假材料，按</w:t>
      </w:r>
      <w:r>
        <w:rPr>
          <w:rFonts w:hint="eastAsia"/>
          <w:color w:val="000000" w:themeColor="text1"/>
          <w:sz w:val="24"/>
          <w:szCs w:val="24"/>
          <w14:textFill>
            <w14:solidFill>
              <w14:schemeClr w14:val="tx1"/>
            </w14:solidFill>
          </w14:textFill>
        </w:rPr>
        <w:t xml:space="preserve">“</w:t>
      </w:r>
      <w:r>
        <w:rPr>
          <w:color w:val="000000" w:themeColor="text1"/>
          <w:sz w:val="24"/>
          <w:szCs w:val="24"/>
          <w14:textFill>
            <w14:solidFill>
              <w14:schemeClr w14:val="tx1"/>
            </w14:solidFill>
          </w14:textFill>
        </w:rPr>
        <w:t xml:space="preserve">政府采购法</w:t>
      </w:r>
      <w:r>
        <w:rPr>
          <w:rFonts w:hint="eastAsia"/>
          <w:color w:val="000000" w:themeColor="text1"/>
          <w:sz w:val="24"/>
          <w:szCs w:val="24"/>
          <w14:textFill>
            <w14:solidFill>
              <w14:schemeClr w14:val="tx1"/>
            </w14:solidFill>
          </w14:textFill>
        </w:rPr>
        <w:t xml:space="preserve">”</w:t>
      </w:r>
      <w:r>
        <w:rPr>
          <w:color w:val="000000" w:themeColor="text1"/>
          <w:sz w:val="24"/>
          <w:szCs w:val="24"/>
          <w14:textFill>
            <w14:solidFill>
              <w14:schemeClr w14:val="tx1"/>
            </w14:solidFill>
          </w14:textFill>
        </w:rPr>
        <w:t xml:space="preserve">相关规定处理并报请政府监管部门给予行政处罚。</w:t>
      </w:r>
      <w:r/>
    </w:p>
    <w:p>
      <w:pPr>
        <w:ind w:firstLine="241"/>
        <w:spacing w:line="440" w:lineRule="exact"/>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（二）信用记录：</w:t>
      </w:r>
      <w:r/>
    </w:p>
    <w:p>
      <w:pPr>
        <w:ind w:firstLine="480"/>
        <w:spacing w:line="440" w:lineRule="exact"/>
        <w:rPr>
          <w:rFonts w:ascii="宋体" w:hAnsi="宋体" w:cs="宋体"/>
          <w:bCs/>
          <w:color w:val="000000"/>
          <w:sz w:val="24"/>
          <w:szCs w:val="20"/>
        </w:rPr>
      </w:pPr>
      <w:r>
        <w:rPr>
          <w:rFonts w:hint="eastAsia" w:ascii="宋体" w:hAnsi="宋体" w:cs="宋体"/>
          <w:bCs/>
          <w:color w:val="000000"/>
          <w:sz w:val="24"/>
          <w:szCs w:val="20"/>
          <w:lang w:bidi="ar"/>
        </w:rPr>
        <w:t xml:space="preserve">1、根据政府采购法及相关法规，以及苏州市财政局《关于印发苏州市市级政府采购信用记录查询和使用工作试行办法的通知》（苏财购（2017）11号）文件的规定，我们将依法对投标人进行信用查询，凡经确认不符合政府采购相关法律法规规定的，将依法拒绝其参与政府采购活动。</w:t>
      </w:r>
      <w:r/>
    </w:p>
    <w:p>
      <w:pPr>
        <w:ind w:firstLine="480"/>
        <w:spacing w:line="440" w:lineRule="exact"/>
        <w:rPr>
          <w:rFonts w:ascii="宋体" w:hAnsi="宋体" w:cs="宋体"/>
          <w:bCs/>
          <w:color w:val="000000"/>
          <w:sz w:val="24"/>
          <w:szCs w:val="20"/>
        </w:rPr>
      </w:pPr>
      <w:r>
        <w:rPr>
          <w:rFonts w:hint="eastAsia" w:ascii="宋体" w:hAnsi="宋体" w:cs="宋体"/>
          <w:bCs/>
          <w:color w:val="000000"/>
          <w:sz w:val="24"/>
          <w:szCs w:val="20"/>
          <w:lang w:bidi="ar"/>
        </w:rPr>
        <w:t xml:space="preserve">2、查询时间：进入评审环节前。</w:t>
      </w:r>
      <w:r/>
    </w:p>
    <w:p>
      <w:pPr>
        <w:ind w:firstLine="480"/>
        <w:spacing w:line="440" w:lineRule="exact"/>
        <w:rPr>
          <w:rFonts w:ascii="宋体" w:hAnsi="宋体" w:cs="宋体"/>
          <w:bCs/>
          <w:color w:val="000000"/>
          <w:sz w:val="24"/>
          <w:szCs w:val="20"/>
        </w:rPr>
      </w:pPr>
      <w:r>
        <w:rPr>
          <w:rFonts w:hint="eastAsia" w:ascii="宋体" w:hAnsi="宋体" w:cs="宋体"/>
          <w:bCs/>
          <w:color w:val="000000"/>
          <w:sz w:val="24"/>
          <w:szCs w:val="20"/>
          <w:lang w:bidi="ar"/>
        </w:rPr>
        <w:t xml:space="preserve">3、查询渠道：</w:t>
      </w:r>
      <w:r/>
    </w:p>
    <w:p>
      <w:pPr>
        <w:ind w:firstLine="480"/>
        <w:spacing w:line="440" w:lineRule="exact"/>
        <w:rPr>
          <w:rFonts w:ascii="宋体" w:hAnsi="宋体" w:cs="宋体"/>
          <w:bCs/>
          <w:color w:val="000000"/>
          <w:sz w:val="24"/>
          <w:szCs w:val="20"/>
        </w:rPr>
      </w:pPr>
      <w:r>
        <w:rPr>
          <w:rFonts w:hint="eastAsia" w:ascii="宋体" w:hAnsi="宋体" w:cs="宋体"/>
          <w:bCs/>
          <w:color w:val="000000"/>
          <w:sz w:val="24"/>
          <w:szCs w:val="20"/>
          <w:lang w:bidi="ar"/>
        </w:rPr>
        <w:t xml:space="preserve">采购人、采购代理机构应当通过中国政府采购网(http://www.ccgp.gov.cn/search/cr/)、信用中国（ https://www.creditchina.gov.cn/ ）、信用江苏（http://credit.jiangsu.gov.cn/）、信用中国（江苏苏州）（https://credit.suzhou.gov.cn/）等渠道查询相关主体信用记录，并采取必要方式做好信用信息报告等查询记录留存。</w:t>
      </w:r>
      <w:r/>
    </w:p>
    <w:p>
      <w:pPr>
        <w:ind w:firstLine="480"/>
        <w:spacing w:line="440" w:lineRule="exact"/>
        <w:rPr>
          <w:rFonts w:ascii="宋体" w:hAnsi="宋体" w:cs="宋体"/>
          <w:bCs/>
          <w:color w:val="000000"/>
          <w:sz w:val="24"/>
          <w:szCs w:val="20"/>
        </w:rPr>
      </w:pPr>
      <w:r>
        <w:rPr>
          <w:rFonts w:hint="eastAsia" w:ascii="宋体" w:hAnsi="宋体" w:cs="宋体"/>
          <w:bCs/>
          <w:color w:val="000000"/>
          <w:sz w:val="24"/>
          <w:szCs w:val="20"/>
          <w:lang w:bidi="ar"/>
        </w:rPr>
        <w:t xml:space="preserve">4、信用记录使用规则：</w:t>
      </w:r>
      <w:r/>
    </w:p>
    <w:p>
      <w:pPr>
        <w:ind w:firstLine="480"/>
        <w:spacing w:line="440" w:lineRule="exact"/>
        <w:rPr>
          <w:rFonts w:ascii="宋体" w:hAnsi="宋体" w:cs="宋体"/>
          <w:bCs/>
          <w:color w:val="000000"/>
          <w:sz w:val="24"/>
          <w:szCs w:val="20"/>
        </w:rPr>
      </w:pPr>
      <w:r>
        <w:rPr>
          <w:rFonts w:hint="eastAsia" w:ascii="宋体" w:hAnsi="宋体" w:cs="宋体"/>
          <w:bCs/>
          <w:color w:val="000000"/>
          <w:sz w:val="24"/>
          <w:szCs w:val="20"/>
          <w:lang w:bidi="ar"/>
        </w:rPr>
        <w:t xml:space="preserve">代理机构应根据查询结果对投标人的不良信用记录逐项甄别确认。按照《中华人民共和国政府采购法》第二十二条规定，下列信用记录属于应依法拒绝投标人参加政府采购的失信信息：</w:t>
      </w:r>
      <w:r/>
    </w:p>
    <w:p>
      <w:pPr>
        <w:ind w:firstLine="480"/>
        <w:spacing w:line="440" w:lineRule="exact"/>
        <w:rPr>
          <w:rFonts w:ascii="宋体" w:hAnsi="宋体" w:cs="宋体"/>
          <w:bCs/>
          <w:color w:val="000000"/>
          <w:sz w:val="24"/>
          <w:szCs w:val="20"/>
        </w:rPr>
      </w:pPr>
      <w:r>
        <w:rPr>
          <w:rFonts w:hint="eastAsia" w:ascii="宋体" w:hAnsi="宋体" w:cs="宋体"/>
          <w:bCs/>
          <w:color w:val="000000"/>
          <w:sz w:val="24"/>
          <w:szCs w:val="20"/>
          <w:lang w:bidi="ar"/>
        </w:rPr>
        <w:t xml:space="preserve">（一）政府采购严重违法记录，即供应商被全国各级财政部门列入“政府采购严重违法失信行为记录名单”，且在处罚有效期内的。</w:t>
      </w:r>
      <w:r/>
    </w:p>
    <w:p>
      <w:pPr>
        <w:ind w:firstLine="480"/>
        <w:spacing w:line="440" w:lineRule="exact"/>
        <w:rPr>
          <w:rFonts w:ascii="宋体" w:hAnsi="宋体" w:cs="宋体"/>
          <w:bCs/>
          <w:color w:val="000000"/>
          <w:sz w:val="24"/>
          <w:szCs w:val="20"/>
        </w:rPr>
      </w:pPr>
      <w:r>
        <w:rPr>
          <w:rFonts w:hint="eastAsia" w:ascii="宋体" w:hAnsi="宋体" w:cs="宋体"/>
          <w:bCs/>
          <w:color w:val="000000"/>
          <w:sz w:val="24"/>
          <w:szCs w:val="20"/>
          <w:lang w:bidi="ar"/>
        </w:rPr>
        <w:t xml:space="preserve">（二）财政部门与法院、工商、税务等部门联合惩戒的失信信息，包括：</w:t>
      </w:r>
      <w:r/>
    </w:p>
    <w:p>
      <w:pPr>
        <w:ind w:firstLine="480"/>
        <w:spacing w:line="440" w:lineRule="exact"/>
        <w:rPr>
          <w:rFonts w:ascii="宋体" w:hAnsi="宋体" w:cs="宋体"/>
          <w:bCs/>
          <w:color w:val="000000"/>
          <w:sz w:val="24"/>
          <w:szCs w:val="20"/>
        </w:rPr>
      </w:pPr>
      <w:r>
        <w:rPr>
          <w:rFonts w:hint="eastAsia" w:ascii="宋体" w:hAnsi="宋体" w:cs="宋体"/>
          <w:bCs/>
          <w:color w:val="000000"/>
          <w:sz w:val="24"/>
          <w:szCs w:val="20"/>
          <w:lang w:bidi="ar"/>
        </w:rPr>
        <w:t xml:space="preserve">1) 被列入失信被执行人名单；</w:t>
      </w:r>
      <w:r/>
    </w:p>
    <w:p>
      <w:pPr>
        <w:ind w:firstLine="480"/>
        <w:spacing w:line="440" w:lineRule="exact"/>
        <w:rPr>
          <w:rFonts w:ascii="宋体" w:hAnsi="宋体" w:cs="宋体"/>
          <w:bCs/>
          <w:color w:val="000000"/>
          <w:sz w:val="24"/>
          <w:szCs w:val="20"/>
        </w:rPr>
      </w:pPr>
      <w:r>
        <w:rPr>
          <w:rFonts w:hint="eastAsia" w:ascii="宋体" w:hAnsi="宋体" w:cs="宋体"/>
          <w:bCs/>
          <w:color w:val="000000"/>
          <w:sz w:val="24"/>
          <w:szCs w:val="20"/>
          <w:lang w:bidi="ar"/>
        </w:rPr>
        <w:t xml:space="preserve">2) 被列入重大税收违法案件当事人名单；</w:t>
      </w:r>
      <w:r/>
    </w:p>
    <w:p>
      <w:pPr>
        <w:ind w:firstLine="480"/>
        <w:spacing w:line="440" w:lineRule="exact"/>
        <w:rPr>
          <w:rFonts w:ascii="宋体" w:hAnsi="宋体" w:cs="宋体"/>
          <w:bCs/>
          <w:color w:val="000000"/>
          <w:sz w:val="24"/>
          <w:szCs w:val="20"/>
        </w:rPr>
      </w:pPr>
      <w:r>
        <w:rPr>
          <w:rFonts w:hint="eastAsia" w:ascii="宋体" w:hAnsi="宋体" w:cs="宋体"/>
          <w:bCs/>
          <w:color w:val="000000"/>
          <w:sz w:val="24"/>
          <w:szCs w:val="20"/>
          <w:lang w:bidi="ar"/>
        </w:rPr>
        <w:t xml:space="preserve">3) 企业经营异常名录中被责令停产停业、暂扣或者吊销许可证或者执照，或者对经营活动中的违法行为处较大数额罚款（较大数额罚款为200万元以上的罚款，法律、行政法规以及国务院有关部门明确规定相关领域“较大数额罚款”标准高于200万元的，从其规定）的信用记录。处罚生效日至递交投标文件日未满三年的。</w:t>
      </w:r>
      <w:r/>
    </w:p>
    <w:p>
      <w:pPr>
        <w:ind w:firstLine="480"/>
        <w:spacing w:line="440" w:lineRule="exact"/>
        <w:rPr>
          <w:rFonts w:ascii="宋体" w:hAnsi="宋体" w:cs="宋体"/>
          <w:bCs/>
          <w:color w:val="000000"/>
          <w:sz w:val="24"/>
          <w:szCs w:val="20"/>
        </w:rPr>
      </w:pPr>
      <w:r>
        <w:rPr>
          <w:rFonts w:hint="eastAsia" w:ascii="宋体" w:hAnsi="宋体" w:cs="宋体"/>
          <w:bCs/>
          <w:color w:val="000000"/>
          <w:sz w:val="24"/>
          <w:szCs w:val="20"/>
          <w:lang w:bidi="ar"/>
        </w:rPr>
        <w:t xml:space="preserve">以上失信信息应按苏财购[2017]11号第十一条规定的办法进行查询确认。</w:t>
      </w:r>
      <w:r/>
    </w:p>
    <w:p>
      <w:pPr>
        <w:ind w:firstLine="480"/>
        <w:spacing w:line="440" w:lineRule="exact"/>
        <w:rPr>
          <w:rFonts w:ascii="宋体" w:hAnsi="宋体" w:cs="宋体"/>
          <w:bCs/>
          <w:color w:val="000000"/>
          <w:sz w:val="24"/>
          <w:szCs w:val="20"/>
        </w:rPr>
      </w:pPr>
      <w:r>
        <w:rPr>
          <w:rFonts w:hint="eastAsia" w:ascii="宋体" w:hAnsi="宋体" w:cs="宋体"/>
          <w:bCs/>
          <w:color w:val="000000"/>
          <w:sz w:val="24"/>
          <w:szCs w:val="20"/>
          <w:lang w:bidi="ar"/>
        </w:rPr>
        <w:t xml:space="preserve">5、查询证据留存方式：</w:t>
      </w:r>
      <w:r/>
    </w:p>
    <w:p>
      <w:pPr>
        <w:ind w:firstLine="480"/>
        <w:spacing w:line="440" w:lineRule="exact"/>
        <w:rPr>
          <w:rFonts w:ascii="宋体" w:hAnsi="宋体" w:cs="宋体"/>
          <w:bCs/>
          <w:color w:val="000000"/>
          <w:sz w:val="24"/>
          <w:szCs w:val="20"/>
          <w:lang w:bidi="ar"/>
        </w:rPr>
      </w:pPr>
      <w:r>
        <w:rPr>
          <w:rFonts w:hint="eastAsia" w:ascii="宋体" w:hAnsi="宋体" w:cs="宋体"/>
          <w:bCs/>
          <w:color w:val="000000"/>
          <w:sz w:val="24"/>
          <w:szCs w:val="20"/>
          <w:lang w:bidi="ar"/>
        </w:rPr>
        <w:t xml:space="preserve">按照相关管理办法查询有关主体的信用记录，并保存好相关证据材料。对存在的失信信息，应登录到来源网站页面进行复核并打印，作为证据留存。</w:t>
      </w:r>
      <w:r/>
    </w:p>
    <w:p>
      <w:pPr>
        <w:ind w:firstLine="480"/>
        <w:spacing w:line="440" w:lineRule="exact"/>
        <w:rPr>
          <w:color w:val="000000" w:themeColor="text1"/>
          <w:sz w:val="24"/>
          <w:szCs w:val="24"/>
          <w14:textFill>
            <w14:solidFill>
              <w14:schemeClr w14:val="tx1"/>
            </w14:solidFill>
          </w14:textFill>
        </w:rPr>
      </w:pPr>
      <w:r>
        <w:rPr>
          <w:rFonts w:hint="eastAsia" w:ascii="宋体" w:hAnsi="宋体" w:cs="宋体"/>
          <w:bCs/>
          <w:color w:val="000000"/>
          <w:sz w:val="24"/>
          <w:szCs w:val="20"/>
          <w:lang w:bidi="ar"/>
        </w:rPr>
        <w:t xml:space="preserve">6、经查询发现供应商存在应依法拒绝参加政府采购的失信信息，并对此不良信用记录甄别确认的，作无效投标处理</w:t>
      </w:r>
      <w:r>
        <w:rPr>
          <w:color w:val="000000" w:themeColor="text1"/>
          <w:sz w:val="24"/>
          <w:szCs w:val="24"/>
          <w14:textFill>
            <w14:solidFill>
              <w14:schemeClr w14:val="tx1"/>
            </w14:solidFill>
          </w14:textFill>
        </w:rPr>
        <w:t xml:space="preserve">。</w:t>
      </w:r>
      <w:r/>
    </w:p>
    <w:p>
      <w:pPr>
        <w:ind w:firstLine="241"/>
        <w:spacing w:line="440" w:lineRule="exact"/>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（三）节能产品和环境标志产品：</w:t>
      </w:r>
      <w:r/>
    </w:p>
    <w:p>
      <w:pPr>
        <w:ind w:firstLine="480"/>
        <w:spacing w:line="440" w:lineRule="exact"/>
        <w:rPr>
          <w:rFonts w:ascii="宋体" w:hAnsi="宋体" w:cs="宋体"/>
          <w:bCs/>
          <w:color w:val="000000"/>
          <w:sz w:val="24"/>
          <w:szCs w:val="20"/>
          <w:lang w:bidi="ar"/>
        </w:rPr>
      </w:pPr>
      <w:r>
        <w:rPr>
          <w:rFonts w:hint="eastAsia" w:ascii="宋体" w:hAnsi="宋体" w:cs="宋体"/>
          <w:bCs/>
          <w:color w:val="000000"/>
          <w:sz w:val="24"/>
          <w:szCs w:val="20"/>
          <w:lang w:bidi="ar"/>
        </w:rPr>
        <w:t xml:space="preserve">根据《关于调整优化节能产品、环境标志产品政府采购执行机制的通知》（财库〔2019〕9号）、苏州市财政局《关于贯彻执行绿色采购、促进残疾人就业和支持监狱企业发展有关政策的通知》（苏财购〔2019〕10号）文件的规定：</w:t>
      </w:r>
      <w:r/>
    </w:p>
    <w:p>
      <w:pPr>
        <w:ind w:firstLine="480"/>
        <w:spacing w:line="440" w:lineRule="exact"/>
        <w:rPr>
          <w:rFonts w:ascii="宋体" w:hAnsi="宋体" w:cs="宋体"/>
          <w:bCs/>
          <w:color w:val="000000"/>
          <w:sz w:val="24"/>
          <w:szCs w:val="20"/>
          <w:lang w:bidi="ar"/>
        </w:rPr>
      </w:pPr>
      <w:r>
        <w:rPr>
          <w:rFonts w:hint="eastAsia" w:ascii="宋体" w:hAnsi="宋体" w:cs="宋体"/>
          <w:bCs/>
          <w:color w:val="000000"/>
          <w:sz w:val="24"/>
          <w:szCs w:val="20"/>
          <w:lang w:bidi="ar"/>
        </w:rPr>
        <w:t xml:space="preserve">依据《节能产品政府采购品目清单》、《环境标志产品政府采购品目清单》和认证证书实施政府优先采购和强制采购。《节能产品政府采购品目清单》、《环境标志产品政府采购品目清单》以“中国政府采购网”（http://www.ccgp.gov.cn）公告的内容为准。若本次采购的产品属于品目清单范围的，将依据国家确定的认证机构出具的、处于有效期之内的节能产品、环境标志产品认证证书，对获得证书的产品实施政府优先采购或强制采购。投标人需在投标文件中提供强制采购产品具</w:t>
      </w:r>
      <w:r/>
    </w:p>
    <w:p>
      <w:pPr>
        <w:ind w:firstLine="480"/>
        <w:spacing w:line="440" w:lineRule="exact"/>
        <w:rPr>
          <w:rFonts w:ascii="宋体" w:hAnsi="宋体" w:cs="宋体"/>
          <w:bCs/>
          <w:color w:val="000000"/>
          <w:sz w:val="24"/>
          <w:szCs w:val="20"/>
          <w:lang w:bidi="ar"/>
        </w:rPr>
      </w:pPr>
      <w:r>
        <w:rPr>
          <w:rFonts w:hint="eastAsia" w:ascii="宋体" w:hAnsi="宋体" w:cs="宋体"/>
          <w:bCs/>
          <w:color w:val="000000"/>
          <w:sz w:val="24"/>
          <w:szCs w:val="20"/>
          <w:lang w:bidi="ar"/>
        </w:rPr>
        <w:t xml:space="preserve">有的国家确定的认证机构出具的、处于有效期之内的认证证书扫描件。强制采购产品认证证书扫描件未提供或提供不全的将视为未实质性响应采购要求。</w:t>
      </w:r>
      <w:r/>
    </w:p>
    <w:p>
      <w:pPr>
        <w:ind w:firstLine="241"/>
        <w:spacing w:line="440" w:lineRule="exact"/>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（四）采购本国产品的支持政策</w:t>
      </w:r>
      <w:r/>
    </w:p>
    <w:p>
      <w:pPr>
        <w:ind w:firstLine="480"/>
        <w:spacing w:line="440" w:lineRule="exact"/>
        <w:rPr>
          <w:rFonts w:ascii="宋体" w:hAnsi="宋体" w:cs="宋体"/>
          <w:bCs/>
          <w:color w:val="000000"/>
          <w:sz w:val="24"/>
          <w:szCs w:val="20"/>
          <w:lang w:bidi="ar"/>
        </w:rPr>
      </w:pPr>
      <w:r>
        <w:rPr>
          <w:rFonts w:hint="eastAsia" w:ascii="宋体" w:hAnsi="宋体" w:cs="宋体"/>
          <w:bCs/>
          <w:color w:val="000000"/>
          <w:sz w:val="24"/>
          <w:szCs w:val="20"/>
          <w:lang w:bidi="ar"/>
        </w:rPr>
        <w:t xml:space="preserve">本项目政府采购活动中既有本国产品又有非本国产品参与竞争的，依法对本国产品给予价格评审优惠，对本国产品的报价给予20%的价格扣除，用扣除后的价格参与评审。</w:t>
      </w:r>
      <w:r/>
    </w:p>
    <w:p>
      <w:pPr>
        <w:ind w:firstLine="480"/>
        <w:spacing w:line="440" w:lineRule="exact"/>
        <w:rPr>
          <w:rFonts w:ascii="宋体" w:hAnsi="宋体" w:cs="宋体"/>
          <w:bCs/>
          <w:color w:val="000000"/>
          <w:sz w:val="24"/>
          <w:szCs w:val="20"/>
          <w:lang w:bidi="ar"/>
        </w:rPr>
      </w:pPr>
      <w:r>
        <w:rPr>
          <w:rFonts w:hint="eastAsia" w:ascii="宋体" w:hAnsi="宋体" w:cs="宋体"/>
          <w:bCs/>
          <w:color w:val="000000"/>
          <w:sz w:val="24"/>
          <w:szCs w:val="20"/>
          <w:lang w:bidi="ar"/>
        </w:rPr>
        <w:t xml:space="preserve">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440" w:lineRule="exact"/>
        <w:rPr>
          <w:rFonts w:ascii="宋体" w:hAnsi="宋体" w:cs="宋体"/>
          <w:bCs/>
          <w:color w:val="000000"/>
          <w:sz w:val="24"/>
          <w:szCs w:val="20"/>
          <w:lang w:bidi="ar"/>
        </w:rPr>
      </w:pPr>
      <w:r>
        <w:rPr>
          <w:rFonts w:hint="eastAsia" w:ascii="宋体" w:hAnsi="宋体" w:cs="宋体"/>
          <w:bCs/>
          <w:color w:val="000000"/>
          <w:sz w:val="24"/>
          <w:szCs w:val="20"/>
          <w:lang w:bidi="ar"/>
        </w:rPr>
        <w:t xml:space="preserve">供应商需按照招标文件的要求提供《关于符合本国产品标准的声明函》（以下简称《声明函》），如不提供将不享受本国产品价格评审优惠。</w:t>
      </w:r>
      <w:r/>
    </w:p>
    <w:p>
      <w:pPr>
        <w:ind w:firstLine="480"/>
        <w:spacing w:line="440" w:lineRule="exact"/>
        <w:rPr>
          <w:rFonts w:ascii="宋体" w:hAnsi="宋体" w:cs="宋体"/>
          <w:bCs/>
          <w:color w:val="000000"/>
          <w:sz w:val="24"/>
          <w:szCs w:val="20"/>
          <w:lang w:bidi="ar"/>
        </w:rPr>
      </w:pPr>
      <w:r>
        <w:rPr>
          <w:rFonts w:hint="eastAsia" w:ascii="宋体" w:hAnsi="宋体" w:cs="宋体"/>
          <w:bCs/>
          <w:color w:val="000000"/>
          <w:sz w:val="24"/>
          <w:szCs w:val="20"/>
          <w:lang w:bidi="ar"/>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440" w:lineRule="exact"/>
        <w:rPr>
          <w:rFonts w:ascii="宋体" w:hAnsi="宋体" w:cs="宋体"/>
          <w:bCs/>
          <w:color w:val="000000"/>
          <w:sz w:val="24"/>
          <w:szCs w:val="20"/>
          <w:lang w:bidi="ar"/>
        </w:rPr>
      </w:pPr>
      <w:r>
        <w:rPr>
          <w:rFonts w:hint="eastAsia" w:ascii="宋体" w:hAnsi="宋体" w:cs="宋体"/>
          <w:bCs/>
          <w:color w:val="000000"/>
          <w:sz w:val="24"/>
          <w:szCs w:val="20"/>
          <w:lang w:bidi="ar"/>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jc w:val="center"/>
        <w:spacing w:line="440" w:lineRule="exact"/>
        <w:rPr>
          <w:rFonts w:ascii="黑体" w:hAnsi="Courier New" w:eastAsia="黑体" w:cs="Courier New"/>
          <w:bCs/>
          <w:color w:val="000000" w:themeColor="text1"/>
          <w:sz w:val="44"/>
          <w:szCs w:val="21"/>
          <w14:textFill>
            <w14:solidFill>
              <w14:schemeClr w14:val="tx1"/>
            </w14:solidFill>
          </w14:textFill>
        </w:rPr>
        <w:outlineLvl w:val="0"/>
      </w:pPr>
      <w:r>
        <w:rPr>
          <w:color w:val="000000" w:themeColor="text1"/>
          <w:sz w:val="24"/>
          <w:szCs w:val="24"/>
          <w14:textFill>
            <w14:solidFill>
              <w14:schemeClr w14:val="tx1"/>
            </w14:solidFill>
          </w14:textFill>
        </w:rPr>
        <w:br w:type="page" w:clear="all"/>
      </w:r>
      <w:bookmarkStart w:id="242" w:name="_Toc209956976"/>
      <w:r>
        <w:rPr>
          <w:rFonts w:hint="eastAsia" w:ascii="黑体" w:hAnsi="Courier New" w:eastAsia="黑体" w:cs="Courier New"/>
          <w:bCs/>
          <w:color w:val="000000" w:themeColor="text1"/>
          <w:sz w:val="44"/>
          <w:szCs w:val="21"/>
          <w14:textFill>
            <w14:solidFill>
              <w14:schemeClr w14:val="tx1"/>
            </w14:solidFill>
          </w14:textFill>
        </w:rPr>
        <w:t xml:space="preserve">第六章  投标</w:t>
      </w:r>
      <w:bookmarkEnd w:id="204"/>
      <w:r/>
      <w:bookmarkEnd w:id="205"/>
      <w:r/>
      <w:bookmarkEnd w:id="206"/>
      <w:r>
        <w:rPr>
          <w:rFonts w:hint="eastAsia" w:ascii="黑体" w:hAnsi="Courier New" w:eastAsia="黑体" w:cs="Courier New"/>
          <w:bCs/>
          <w:color w:val="000000" w:themeColor="text1"/>
          <w:sz w:val="44"/>
          <w:szCs w:val="21"/>
          <w14:textFill>
            <w14:solidFill>
              <w14:schemeClr w14:val="tx1"/>
            </w14:solidFill>
          </w14:textFill>
        </w:rPr>
        <w:t xml:space="preserve">文件格式</w:t>
      </w:r>
      <w:bookmarkEnd w:id="242"/>
      <w:r/>
      <w:r/>
    </w:p>
    <w:p>
      <w:pPr>
        <w:ind w:firstLine="1446"/>
        <w:jc w:val="center"/>
        <w:rPr>
          <w:rFonts w:ascii="宋体" w:hAnsi="宋体"/>
          <w:b/>
          <w:color w:val="000000" w:themeColor="text1"/>
          <w:sz w:val="72"/>
          <w:szCs w:val="21"/>
          <w14:textFill>
            <w14:solidFill>
              <w14:schemeClr w14:val="tx1"/>
            </w14:solidFill>
          </w14:textFill>
        </w:rPr>
      </w:pPr>
      <w:r/>
      <w:bookmarkStart w:id="243" w:name="_Hlt26955039"/>
      <w:r/>
      <w:bookmarkEnd w:id="243"/>
      <w:r/>
      <w:bookmarkStart w:id="244" w:name="_Hlt26671244"/>
      <w:r/>
      <w:bookmarkEnd w:id="244"/>
      <w:r/>
      <w:bookmarkStart w:id="245" w:name="_Toc49090576"/>
      <w:r/>
      <w:bookmarkStart w:id="246" w:name="_Toc120614282"/>
      <w:r/>
      <w:bookmarkStart w:id="247" w:name="_Toc26554094"/>
      <w:r/>
      <w:r/>
    </w:p>
    <w:p>
      <w:pPr>
        <w:jc w:val="center"/>
        <w:rPr>
          <w:rFonts w:ascii="宋体" w:hAnsi="宋体"/>
          <w:b/>
          <w:color w:val="000000" w:themeColor="text1"/>
          <w:sz w:val="72"/>
          <w:szCs w:val="21"/>
          <w14:textFill>
            <w14:solidFill>
              <w14:schemeClr w14:val="tx1"/>
            </w14:solidFill>
          </w14:textFill>
        </w:rPr>
      </w:pPr>
      <w:r>
        <w:rPr>
          <w:rFonts w:hint="eastAsia" w:ascii="宋体" w:hAnsi="宋体"/>
          <w:b/>
          <w:color w:val="000000" w:themeColor="text1"/>
          <w:sz w:val="72"/>
          <w:szCs w:val="21"/>
          <w14:textFill>
            <w14:solidFill>
              <w14:schemeClr w14:val="tx1"/>
            </w14:solidFill>
          </w14:textFill>
        </w:rPr>
        <w:t xml:space="preserve">投  标  文  件</w:t>
      </w:r>
      <w:r/>
    </w:p>
    <w:p>
      <w:pPr>
        <w:ind w:firstLine="1446"/>
        <w:jc w:val="center"/>
        <w:rPr>
          <w:rFonts w:ascii="宋体" w:hAnsi="宋体"/>
          <w:b/>
          <w:color w:val="000000" w:themeColor="text1"/>
          <w:sz w:val="72"/>
          <w:szCs w:val="21"/>
          <w14:textFill>
            <w14:solidFill>
              <w14:schemeClr w14:val="tx1"/>
            </w14:solidFill>
          </w14:textFill>
        </w:rPr>
      </w:pPr>
      <w:r>
        <w:rPr>
          <w:rFonts w:ascii="宋体" w:hAnsi="宋体"/>
          <w:b/>
          <w:color w:val="000000" w:themeColor="text1"/>
          <w:sz w:val="72"/>
          <w:szCs w:val="21"/>
          <w14:textFill>
            <w14:solidFill>
              <w14:schemeClr w14:val="tx1"/>
            </w14:solidFill>
          </w14:textFill>
        </w:rPr>
      </w:r>
      <w:r/>
    </w:p>
    <w:p>
      <w:pPr>
        <w:ind w:firstLine="1446"/>
        <w:jc w:val="center"/>
        <w:rPr>
          <w:rFonts w:ascii="宋体" w:hAnsi="宋体"/>
          <w:b/>
          <w:color w:val="000000" w:themeColor="text1"/>
          <w:sz w:val="72"/>
          <w:szCs w:val="21"/>
          <w14:textFill>
            <w14:solidFill>
              <w14:schemeClr w14:val="tx1"/>
            </w14:solidFill>
          </w14:textFill>
        </w:rPr>
      </w:pPr>
      <w:r>
        <w:rPr>
          <w:rFonts w:ascii="宋体" w:hAnsi="宋体"/>
          <w:b/>
          <w:color w:val="000000" w:themeColor="text1"/>
          <w:sz w:val="72"/>
          <w:szCs w:val="21"/>
          <w14:textFill>
            <w14:solidFill>
              <w14:schemeClr w14:val="tx1"/>
            </w14:solidFill>
          </w14:textFill>
        </w:rPr>
      </w:r>
      <w:r/>
    </w:p>
    <w:p>
      <w:pPr>
        <w:ind w:firstLine="723"/>
        <w:jc w:val="center"/>
        <w:rPr>
          <w:rFonts w:ascii="宋体" w:hAnsi="宋体"/>
          <w:b/>
          <w:color w:val="000000" w:themeColor="text1"/>
          <w:sz w:val="36"/>
          <w:szCs w:val="21"/>
          <w14:textFill>
            <w14:solidFill>
              <w14:schemeClr w14:val="tx1"/>
            </w14:solidFill>
          </w14:textFill>
        </w:rPr>
      </w:pPr>
      <w:r>
        <w:rPr>
          <w:rFonts w:ascii="宋体" w:hAnsi="宋体"/>
          <w:b/>
          <w:color w:val="000000" w:themeColor="text1"/>
          <w:sz w:val="36"/>
          <w:szCs w:val="21"/>
          <w14:textFill>
            <w14:solidFill>
              <w14:schemeClr w14:val="tx1"/>
            </w14:solidFill>
          </w14:textFill>
        </w:rPr>
      </w:r>
      <w:r/>
    </w:p>
    <w:p>
      <w:pPr>
        <w:ind w:firstLine="723"/>
        <w:jc w:val="center"/>
        <w:rPr>
          <w:rFonts w:ascii="宋体" w:hAnsi="宋体"/>
          <w:b/>
          <w:color w:val="000000" w:themeColor="text1"/>
          <w:sz w:val="36"/>
          <w:szCs w:val="21"/>
          <w14:textFill>
            <w14:solidFill>
              <w14:schemeClr w14:val="tx1"/>
            </w14:solidFill>
          </w14:textFill>
        </w:rPr>
      </w:pPr>
      <w:r>
        <w:rPr>
          <w:rFonts w:ascii="宋体" w:hAnsi="宋体"/>
          <w:b/>
          <w:color w:val="000000" w:themeColor="text1"/>
          <w:sz w:val="36"/>
          <w:szCs w:val="21"/>
          <w14:textFill>
            <w14:solidFill>
              <w14:schemeClr w14:val="tx1"/>
            </w14:solidFill>
          </w14:textFill>
        </w:rPr>
      </w:r>
      <w:r/>
    </w:p>
    <w:p>
      <w:pPr>
        <w:ind w:firstLine="723"/>
        <w:jc w:val="center"/>
        <w:rPr>
          <w:rFonts w:ascii="宋体" w:hAnsi="宋体"/>
          <w:b/>
          <w:color w:val="000000" w:themeColor="text1"/>
          <w:sz w:val="36"/>
          <w:szCs w:val="21"/>
          <w14:textFill>
            <w14:solidFill>
              <w14:schemeClr w14:val="tx1"/>
            </w14:solidFill>
          </w14:textFill>
        </w:rPr>
      </w:pPr>
      <w:r>
        <w:rPr>
          <w:rFonts w:ascii="宋体" w:hAnsi="宋体"/>
          <w:b/>
          <w:color w:val="000000" w:themeColor="text1"/>
          <w:sz w:val="36"/>
          <w:szCs w:val="21"/>
          <w14:textFill>
            <w14:solidFill>
              <w14:schemeClr w14:val="tx1"/>
            </w14:solidFill>
          </w14:textFill>
        </w:rPr>
      </w:r>
      <w:r/>
    </w:p>
    <w:p>
      <w:pPr>
        <w:ind w:firstLine="803"/>
        <w:spacing w:line="480" w:lineRule="exact"/>
        <w:rPr>
          <w:rFonts w:ascii="宋体" w:hAnsi="宋体"/>
          <w:b/>
          <w:color w:val="000000" w:themeColor="text1"/>
          <w:sz w:val="40"/>
          <w14:textFill>
            <w14:solidFill>
              <w14:schemeClr w14:val="tx1"/>
            </w14:solidFill>
          </w14:textFill>
        </w:rPr>
      </w:pPr>
      <w:r>
        <w:rPr>
          <w:rFonts w:hint="eastAsia" w:ascii="宋体" w:hAnsi="宋体"/>
          <w:b/>
          <w:color w:val="000000" w:themeColor="text1"/>
          <w:sz w:val="40"/>
          <w14:textFill>
            <w14:solidFill>
              <w14:schemeClr w14:val="tx1"/>
            </w14:solidFill>
          </w14:textFill>
        </w:rPr>
        <w:t xml:space="preserve">项 目 名 称：</w:t>
      </w:r>
      <w:r>
        <w:rPr>
          <w:rFonts w:hint="eastAsia" w:ascii="宋体" w:hAnsi="宋体"/>
          <w:b/>
          <w:color w:val="000000" w:themeColor="text1"/>
          <w:sz w:val="36"/>
          <w:szCs w:val="24"/>
          <w14:textFill>
            <w14:solidFill>
              <w14:schemeClr w14:val="tx1"/>
            </w14:solidFill>
          </w14:textFill>
        </w:rPr>
        <w:t xml:space="preserve">苏州工学院东湖校区学生宿舍扩容家具采购</w:t>
      </w:r>
      <w:r/>
    </w:p>
    <w:p>
      <w:pPr>
        <w:ind w:firstLine="803"/>
        <w:spacing w:line="480" w:lineRule="exact"/>
        <w:rPr>
          <w:rFonts w:ascii="宋体" w:hAnsi="宋体"/>
          <w:b/>
          <w:color w:val="000000" w:themeColor="text1"/>
          <w:sz w:val="40"/>
          <w14:textFill>
            <w14:solidFill>
              <w14:schemeClr w14:val="tx1"/>
            </w14:solidFill>
          </w14:textFill>
        </w:rPr>
      </w:pPr>
      <w:r>
        <w:rPr>
          <w:rFonts w:ascii="宋体" w:hAnsi="宋体"/>
          <w:b/>
          <w:color w:val="000000" w:themeColor="text1"/>
          <w:sz w:val="40"/>
          <w14:textFill>
            <w14:solidFill>
              <w14:schemeClr w14:val="tx1"/>
            </w14:solidFill>
          </w14:textFill>
        </w:rPr>
      </w:r>
      <w:r/>
    </w:p>
    <w:p>
      <w:pPr>
        <w:ind w:firstLine="803"/>
        <w:spacing w:line="480" w:lineRule="exact"/>
        <w:rPr>
          <w:rFonts w:hint="eastAsia" w:ascii="宋体" w:hAnsi="宋体" w:eastAsia="宋体"/>
          <w:b/>
          <w:color w:val="000000" w:themeColor="text1"/>
          <w:sz w:val="40"/>
          <w:u w:val="single"/>
          <w:lang w:eastAsia="zh-CN"/>
          <w14:textFill>
            <w14:solidFill>
              <w14:schemeClr w14:val="tx1"/>
            </w14:solidFill>
          </w14:textFill>
        </w:rPr>
      </w:pPr>
      <w:r>
        <w:rPr>
          <w:rFonts w:hint="eastAsia" w:ascii="宋体" w:hAnsi="宋体"/>
          <w:b/>
          <w:color w:val="000000" w:themeColor="text1"/>
          <w:sz w:val="40"/>
          <w14:textFill>
            <w14:solidFill>
              <w14:schemeClr w14:val="tx1"/>
            </w14:solidFill>
          </w14:textFill>
        </w:rPr>
        <w:t xml:space="preserve">项 目 编 号：</w:t>
      </w:r>
      <w:r>
        <w:rPr>
          <w:rFonts w:hint="eastAsia" w:ascii="宋体" w:hAnsi="宋体"/>
          <w:b/>
          <w:color w:val="000000" w:themeColor="text1"/>
          <w:sz w:val="36"/>
          <w:szCs w:val="24"/>
          <w:lang w:eastAsia="zh-CN"/>
          <w14:textFill>
            <w14:solidFill>
              <w14:schemeClr w14:val="tx1"/>
            </w14:solidFill>
          </w14:textFill>
        </w:rPr>
        <w:t xml:space="preserve">JSZC-320581-SZXY-G2026-0014</w:t>
      </w:r>
      <w:r/>
    </w:p>
    <w:p>
      <w:pPr>
        <w:ind w:firstLine="803"/>
        <w:spacing w:line="480" w:lineRule="exact"/>
        <w:rPr>
          <w:rFonts w:ascii="宋体" w:hAnsi="宋体"/>
          <w:b/>
          <w:color w:val="000000" w:themeColor="text1"/>
          <w:sz w:val="40"/>
          <w14:textFill>
            <w14:solidFill>
              <w14:schemeClr w14:val="tx1"/>
            </w14:solidFill>
          </w14:textFill>
        </w:rPr>
      </w:pPr>
      <w:r>
        <w:rPr>
          <w:rFonts w:ascii="宋体" w:hAnsi="宋体"/>
          <w:b/>
          <w:color w:val="000000" w:themeColor="text1"/>
          <w:sz w:val="40"/>
          <w14:textFill>
            <w14:solidFill>
              <w14:schemeClr w14:val="tx1"/>
            </w14:solidFill>
          </w14:textFill>
        </w:rPr>
      </w:r>
      <w:r/>
    </w:p>
    <w:p>
      <w:pPr>
        <w:ind w:firstLine="803"/>
        <w:spacing w:line="480" w:lineRule="exact"/>
        <w:rPr>
          <w:rFonts w:ascii="宋体" w:hAnsi="宋体"/>
          <w:b/>
          <w:color w:val="000000" w:themeColor="text1"/>
          <w:sz w:val="40"/>
          <w14:textFill>
            <w14:solidFill>
              <w14:schemeClr w14:val="tx1"/>
            </w14:solidFill>
          </w14:textFill>
        </w:rPr>
      </w:pPr>
      <w:r>
        <w:rPr>
          <w:rFonts w:ascii="宋体" w:hAnsi="宋体"/>
          <w:b/>
          <w:color w:val="000000" w:themeColor="text1"/>
          <w:sz w:val="40"/>
          <w14:textFill>
            <w14:solidFill>
              <w14:schemeClr w14:val="tx1"/>
            </w14:solidFill>
          </w14:textFill>
        </w:rPr>
      </w:r>
      <w:r/>
    </w:p>
    <w:p>
      <w:pPr>
        <w:ind w:firstLine="803"/>
        <w:spacing w:line="480" w:lineRule="exact"/>
        <w:rPr>
          <w:rFonts w:ascii="宋体" w:hAnsi="宋体"/>
          <w:b/>
          <w:color w:val="000000" w:themeColor="text1"/>
          <w:sz w:val="40"/>
          <w14:textFill>
            <w14:solidFill>
              <w14:schemeClr w14:val="tx1"/>
            </w14:solidFill>
          </w14:textFill>
        </w:rPr>
      </w:pPr>
      <w:r>
        <w:rPr>
          <w:rFonts w:ascii="宋体" w:hAnsi="宋体"/>
          <w:b/>
          <w:color w:val="000000" w:themeColor="text1"/>
          <w:sz w:val="40"/>
          <w14:textFill>
            <w14:solidFill>
              <w14:schemeClr w14:val="tx1"/>
            </w14:solidFill>
          </w14:textFill>
        </w:rPr>
      </w:r>
      <w:r/>
    </w:p>
    <w:p>
      <w:pPr>
        <w:ind w:firstLine="803"/>
        <w:spacing w:line="480" w:lineRule="exact"/>
        <w:rPr>
          <w:rFonts w:ascii="宋体" w:hAnsi="宋体"/>
          <w:b/>
          <w:color w:val="000000" w:themeColor="text1"/>
          <w:sz w:val="40"/>
          <w14:textFill>
            <w14:solidFill>
              <w14:schemeClr w14:val="tx1"/>
            </w14:solidFill>
          </w14:textFill>
        </w:rPr>
      </w:pPr>
      <w:r>
        <w:rPr>
          <w:rFonts w:ascii="宋体" w:hAnsi="宋体"/>
          <w:b/>
          <w:color w:val="000000" w:themeColor="text1"/>
          <w:sz w:val="40"/>
          <w14:textFill>
            <w14:solidFill>
              <w14:schemeClr w14:val="tx1"/>
            </w14:solidFill>
          </w14:textFill>
        </w:rPr>
      </w:r>
      <w:r/>
    </w:p>
    <w:p>
      <w:pPr>
        <w:ind w:firstLine="803"/>
        <w:spacing w:line="480" w:lineRule="exact"/>
        <w:rPr>
          <w:rFonts w:ascii="宋体" w:hAnsi="宋体"/>
          <w:b/>
          <w:color w:val="000000" w:themeColor="text1"/>
          <w:sz w:val="40"/>
          <w14:textFill>
            <w14:solidFill>
              <w14:schemeClr w14:val="tx1"/>
            </w14:solidFill>
          </w14:textFill>
        </w:rPr>
      </w:pPr>
      <w:r>
        <w:rPr>
          <w:rFonts w:ascii="宋体" w:hAnsi="宋体"/>
          <w:b/>
          <w:color w:val="000000" w:themeColor="text1"/>
          <w:sz w:val="40"/>
          <w14:textFill>
            <w14:solidFill>
              <w14:schemeClr w14:val="tx1"/>
            </w14:solidFill>
          </w14:textFill>
        </w:rPr>
      </w:r>
      <w:r/>
    </w:p>
    <w:p>
      <w:pPr>
        <w:ind w:firstLine="803"/>
        <w:spacing w:line="480" w:lineRule="exact"/>
        <w:rPr>
          <w:rFonts w:ascii="宋体" w:hAnsi="宋体"/>
          <w:b/>
          <w:color w:val="000000" w:themeColor="text1"/>
          <w:sz w:val="40"/>
          <w14:textFill>
            <w14:solidFill>
              <w14:schemeClr w14:val="tx1"/>
            </w14:solidFill>
          </w14:textFill>
        </w:rPr>
      </w:pPr>
      <w:r>
        <w:rPr>
          <w:rFonts w:ascii="宋体" w:hAnsi="宋体"/>
          <w:b/>
          <w:color w:val="000000" w:themeColor="text1"/>
          <w:sz w:val="40"/>
          <w14:textFill>
            <w14:solidFill>
              <w14:schemeClr w14:val="tx1"/>
            </w14:solidFill>
          </w14:textFill>
        </w:rPr>
      </w:r>
      <w:r/>
    </w:p>
    <w:p>
      <w:pPr>
        <w:ind w:firstLine="803"/>
        <w:spacing w:line="480" w:lineRule="exact"/>
        <w:rPr>
          <w:rFonts w:ascii="宋体" w:hAnsi="宋体"/>
          <w:b/>
          <w:color w:val="000000" w:themeColor="text1"/>
          <w:sz w:val="40"/>
          <w14:textFill>
            <w14:solidFill>
              <w14:schemeClr w14:val="tx1"/>
            </w14:solidFill>
          </w14:textFill>
        </w:rPr>
      </w:pPr>
      <w:r>
        <w:rPr>
          <w:rFonts w:ascii="宋体" w:hAnsi="宋体"/>
          <w:b/>
          <w:color w:val="000000" w:themeColor="text1"/>
          <w:sz w:val="40"/>
          <w14:textFill>
            <w14:solidFill>
              <w14:schemeClr w14:val="tx1"/>
            </w14:solidFill>
          </w14:textFill>
        </w:rPr>
      </w:r>
      <w:r/>
    </w:p>
    <w:p>
      <w:pPr>
        <w:ind w:firstLine="803"/>
        <w:spacing w:line="480" w:lineRule="exact"/>
        <w:rPr>
          <w:rFonts w:ascii="宋体" w:hAnsi="宋体"/>
          <w:b/>
          <w:color w:val="000000" w:themeColor="text1"/>
          <w:sz w:val="40"/>
          <w14:textFill>
            <w14:solidFill>
              <w14:schemeClr w14:val="tx1"/>
            </w14:solidFill>
          </w14:textFill>
        </w:rPr>
      </w:pPr>
      <w:r>
        <w:rPr>
          <w:rFonts w:ascii="宋体" w:hAnsi="宋体"/>
          <w:b/>
          <w:color w:val="000000" w:themeColor="text1"/>
          <w:sz w:val="40"/>
          <w14:textFill>
            <w14:solidFill>
              <w14:schemeClr w14:val="tx1"/>
            </w14:solidFill>
          </w14:textFill>
        </w:rPr>
      </w:r>
      <w:r/>
    </w:p>
    <w:p>
      <w:pPr>
        <w:ind w:firstLine="803"/>
        <w:jc w:val="center"/>
        <w:spacing w:line="480" w:lineRule="exact"/>
        <w:rPr>
          <w:rFonts w:ascii="宋体" w:hAnsi="宋体"/>
          <w:b/>
          <w:color w:val="000000" w:themeColor="text1"/>
          <w:sz w:val="40"/>
          <w:u w:val="single"/>
          <w14:textFill>
            <w14:solidFill>
              <w14:schemeClr w14:val="tx1"/>
            </w14:solidFill>
          </w14:textFill>
        </w:rPr>
      </w:pPr>
      <w:r>
        <w:rPr>
          <w:rFonts w:hint="eastAsia" w:ascii="宋体" w:hAnsi="宋体"/>
          <w:b/>
          <w:color w:val="000000" w:themeColor="text1"/>
          <w:sz w:val="40"/>
          <w14:textFill>
            <w14:solidFill>
              <w14:schemeClr w14:val="tx1"/>
            </w14:solidFill>
          </w14:textFill>
        </w:rPr>
        <w:t xml:space="preserve">投标人名称 ：</w:t>
      </w:r>
      <w:r>
        <w:rPr>
          <w:rFonts w:hint="eastAsia" w:ascii="宋体" w:hAnsi="宋体"/>
          <w:b/>
          <w:color w:val="000000" w:themeColor="text1"/>
          <w:sz w:val="40"/>
          <w:u w:val="single"/>
          <w14:textFill>
            <w14:solidFill>
              <w14:schemeClr w14:val="tx1"/>
            </w14:solidFill>
          </w14:textFill>
        </w:rPr>
        <w:t xml:space="preserve">（加盖CA电子公章）</w:t>
      </w:r>
      <w:r/>
    </w:p>
    <w:p>
      <w:pPr>
        <w:ind w:firstLine="803"/>
        <w:jc w:val="center"/>
        <w:spacing w:line="480" w:lineRule="exact"/>
        <w:rPr>
          <w:rFonts w:ascii="宋体" w:hAnsi="宋体"/>
          <w:b/>
          <w:color w:val="000000" w:themeColor="text1"/>
          <w:sz w:val="40"/>
          <w14:textFill>
            <w14:solidFill>
              <w14:schemeClr w14:val="tx1"/>
            </w14:solidFill>
          </w14:textFill>
        </w:rPr>
      </w:pPr>
      <w:r>
        <w:rPr>
          <w:rFonts w:ascii="宋体" w:hAnsi="宋体"/>
          <w:b/>
          <w:color w:val="000000" w:themeColor="text1"/>
          <w:sz w:val="40"/>
          <w14:textFill>
            <w14:solidFill>
              <w14:schemeClr w14:val="tx1"/>
            </w14:solidFill>
          </w14:textFill>
        </w:rPr>
      </w:r>
      <w:r/>
    </w:p>
    <w:p>
      <w:pPr>
        <w:ind w:firstLine="803"/>
        <w:jc w:val="center"/>
        <w:spacing w:line="480" w:lineRule="exact"/>
        <w:rPr>
          <w:rFonts w:ascii="宋体" w:hAnsi="宋体"/>
          <w:b/>
          <w:color w:val="000000" w:themeColor="text1"/>
          <w:sz w:val="40"/>
          <w:u w:val="single"/>
          <w14:textFill>
            <w14:solidFill>
              <w14:schemeClr w14:val="tx1"/>
            </w14:solidFill>
          </w14:textFill>
        </w:rPr>
      </w:pPr>
      <w:r>
        <w:rPr>
          <w:rFonts w:hint="eastAsia" w:ascii="宋体" w:hAnsi="宋体"/>
          <w:b/>
          <w:color w:val="000000" w:themeColor="text1"/>
          <w:sz w:val="40"/>
          <w14:textFill>
            <w14:solidFill>
              <w14:schemeClr w14:val="tx1"/>
            </w14:solidFill>
          </w14:textFill>
        </w:rPr>
        <w:t xml:space="preserve">日      期 ：</w:t>
      </w:r>
      <w:r>
        <w:rPr>
          <w:rFonts w:hint="eastAsia" w:ascii="宋体" w:hAnsi="宋体"/>
          <w:b/>
          <w:color w:val="000000" w:themeColor="text1"/>
          <w:sz w:val="36"/>
          <w:szCs w:val="24"/>
          <w14:textFill>
            <w14:solidFill>
              <w14:schemeClr w14:val="tx1"/>
            </w14:solidFill>
          </w14:textFill>
        </w:rPr>
        <w:t xml:space="preserve">2026</w:t>
      </w:r>
      <w:r>
        <w:rPr>
          <w:b/>
          <w:color w:val="000000" w:themeColor="text1"/>
          <w:sz w:val="40"/>
          <w:szCs w:val="40"/>
          <w14:textFill>
            <w14:solidFill>
              <w14:schemeClr w14:val="tx1"/>
            </w14:solidFill>
          </w14:textFill>
        </w:rPr>
        <w:t xml:space="preserve">年</w:t>
      </w:r>
      <w:r>
        <w:rPr>
          <w:rFonts w:hint="eastAsia"/>
          <w:b/>
          <w:color w:val="000000" w:themeColor="text1"/>
          <w:sz w:val="40"/>
          <w:szCs w:val="40"/>
          <w14:textFill>
            <w14:solidFill>
              <w14:schemeClr w14:val="tx1"/>
            </w14:solidFill>
          </w14:textFill>
        </w:rPr>
        <w:t xml:space="preserve">   </w:t>
      </w:r>
      <w:r>
        <w:rPr>
          <w:b/>
          <w:color w:val="000000" w:themeColor="text1"/>
          <w:sz w:val="40"/>
          <w:szCs w:val="40"/>
          <w14:textFill>
            <w14:solidFill>
              <w14:schemeClr w14:val="tx1"/>
            </w14:solidFill>
          </w14:textFill>
        </w:rPr>
        <w:t xml:space="preserve">月     日</w:t>
      </w:r>
      <w:r/>
    </w:p>
    <w:p>
      <w:pPr>
        <w:spacing w:line="44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p>
      <w:pPr>
        <w:ind w:firstLine="643"/>
        <w:jc w:val="left"/>
        <w:widowControl/>
        <w:rPr>
          <w:rFonts w:ascii="宋体" w:hAnsi="宋体"/>
          <w:b/>
          <w:bCs/>
          <w:color w:val="000000" w:themeColor="text1"/>
          <w:sz w:val="32"/>
          <w:szCs w:val="32"/>
          <w14:textFill>
            <w14:solidFill>
              <w14:schemeClr w14:val="tx1"/>
            </w14:solidFill>
          </w14:textFill>
        </w:rPr>
      </w:pPr>
      <w:r>
        <w:rPr>
          <w:rFonts w:ascii="宋体" w:hAnsi="宋体"/>
          <w:b/>
          <w:bCs/>
          <w:color w:val="000000" w:themeColor="text1"/>
          <w:sz w:val="32"/>
          <w:szCs w:val="32"/>
          <w14:textFill>
            <w14:solidFill>
              <w14:schemeClr w14:val="tx1"/>
            </w14:solidFill>
          </w14:textFill>
        </w:rPr>
        <w:br w:type="page" w:clear="all"/>
      </w:r>
      <w:r/>
    </w:p>
    <w:p>
      <w:pPr>
        <w:ind w:firstLine="643"/>
        <w:jc w:val="center"/>
        <w:spacing w:line="440" w:lineRule="exact"/>
        <w:rPr>
          <w:rFonts w:ascii="宋体" w:hAnsi="宋体"/>
          <w:b/>
          <w:bCs/>
          <w:color w:val="000000" w:themeColor="text1"/>
          <w:sz w:val="32"/>
          <w:szCs w:val="32"/>
          <w14:textFill>
            <w14:solidFill>
              <w14:schemeClr w14:val="tx1"/>
            </w14:solidFill>
          </w14:textFill>
        </w:rPr>
      </w:pPr>
      <w:r>
        <w:rPr>
          <w:rFonts w:hint="eastAsia" w:ascii="宋体" w:hAnsi="宋体"/>
          <w:b/>
          <w:bCs/>
          <w:color w:val="000000" w:themeColor="text1"/>
          <w:sz w:val="32"/>
          <w:szCs w:val="32"/>
          <w14:textFill>
            <w14:solidFill>
              <w14:schemeClr w14:val="tx1"/>
            </w14:solidFill>
          </w14:textFill>
        </w:rPr>
        <w:t xml:space="preserve">投标文件目录</w:t>
      </w:r>
      <w:r/>
    </w:p>
    <w:p>
      <w:pPr>
        <w:ind w:firstLine="482"/>
        <w:spacing w:line="440" w:lineRule="exact"/>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一、投标文件内容</w:t>
      </w:r>
      <w:r/>
    </w:p>
    <w:p>
      <w:pPr>
        <w:ind w:firstLine="72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1、开标一览表（格式见附件）</w:t>
      </w:r>
      <w:r/>
    </w:p>
    <w:p>
      <w:pPr>
        <w:ind w:firstLine="72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2、技术参数响应及偏离表（格式见附件）</w:t>
      </w:r>
      <w:r/>
    </w:p>
    <w:p>
      <w:pPr>
        <w:ind w:firstLine="720"/>
        <w:spacing w:line="440" w:lineRule="exact"/>
      </w:pPr>
      <w:r>
        <w:rPr>
          <w:rFonts w:hint="eastAsia" w:ascii="宋体" w:hAnsi="宋体" w:cs="宋体"/>
          <w:color w:val="000000" w:themeColor="text1"/>
          <w:sz w:val="24"/>
          <w14:textFill>
            <w14:solidFill>
              <w14:schemeClr w14:val="tx1"/>
            </w14:solidFill>
          </w14:textFill>
        </w:rPr>
        <w:t xml:space="preserve">3、详细配置表（格式见附件）</w:t>
      </w:r>
      <w:r/>
    </w:p>
    <w:p>
      <w:pPr>
        <w:ind w:firstLine="72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4、项目方案（格式见附件）</w:t>
      </w:r>
      <w:r/>
    </w:p>
    <w:p>
      <w:pPr>
        <w:ind w:firstLine="72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5、质量保证和售后服务承诺（格式见附件）</w:t>
      </w:r>
      <w:r/>
    </w:p>
    <w:p>
      <w:pPr>
        <w:ind w:firstLine="72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6、业绩一览表（格式见附件）</w:t>
      </w:r>
      <w:r/>
    </w:p>
    <w:p>
      <w:pPr>
        <w:ind w:firstLine="72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7、商务要求响应及偏离表（格式见附件）</w:t>
      </w:r>
      <w:r/>
    </w:p>
    <w:p>
      <w:pPr>
        <w:ind w:firstLine="72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8、其他（格式详见附件）</w:t>
      </w:r>
      <w:r/>
    </w:p>
    <w:p>
      <w:pPr>
        <w:ind w:firstLine="482"/>
        <w:spacing w:line="440" w:lineRule="exact"/>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二、资格审查内容</w:t>
      </w:r>
      <w:r/>
    </w:p>
    <w:p>
      <w:pPr>
        <w:ind w:firstLine="720"/>
        <w:spacing w:line="440" w:lineRule="exact"/>
        <w:rPr>
          <w:rFonts w:ascii="宋体" w:hAnsi="宋体"/>
          <w:b/>
          <w:sz w:val="24"/>
        </w:rPr>
      </w:pPr>
      <w:r>
        <w:rPr>
          <w:rFonts w:ascii="宋体" w:hAnsi="宋体"/>
          <w:sz w:val="24"/>
        </w:rPr>
        <w:t xml:space="preserve">1</w:t>
      </w:r>
      <w:r>
        <w:rPr>
          <w:rFonts w:hint="eastAsia" w:ascii="宋体" w:hAnsi="宋体"/>
          <w:sz w:val="24"/>
        </w:rPr>
        <w:t xml:space="preserve">、具有独立承担民事责任的能力</w:t>
      </w:r>
      <w:r>
        <w:rPr>
          <w:rFonts w:hint="eastAsia" w:ascii="宋体" w:hAnsi="宋体"/>
          <w:b/>
          <w:sz w:val="24"/>
        </w:rPr>
        <w:t xml:space="preserve">（提供法人或者其他组织的营业执照等证明文件）</w:t>
      </w:r>
      <w:r/>
    </w:p>
    <w:p>
      <w:pPr>
        <w:ind w:firstLine="720"/>
        <w:spacing w:line="440" w:lineRule="exact"/>
        <w:rPr>
          <w:rFonts w:ascii="宋体" w:hAnsi="宋体"/>
          <w:b/>
          <w:sz w:val="24"/>
        </w:rPr>
      </w:pPr>
      <w:r>
        <w:rPr>
          <w:rFonts w:ascii="宋体" w:hAnsi="宋体"/>
          <w:sz w:val="24"/>
        </w:rPr>
        <w:t xml:space="preserve">2</w:t>
      </w:r>
      <w:r>
        <w:rPr>
          <w:rFonts w:hint="eastAsia" w:ascii="宋体" w:hAnsi="宋体"/>
          <w:sz w:val="24"/>
        </w:rPr>
        <w:t xml:space="preserve">、具有良好的商业信誉和健全的财务会计制度</w:t>
      </w:r>
      <w:r>
        <w:rPr>
          <w:rFonts w:hint="eastAsia" w:ascii="宋体" w:hAnsi="宋体"/>
          <w:b/>
          <w:sz w:val="24"/>
        </w:rPr>
        <w:t xml:space="preserve">（提供最近一期的财务报告（财务报表）或金融机构（中介机构）出具的资信证明</w:t>
      </w:r>
      <w:bookmarkStart w:id="285" w:name="_GoBack"/>
      <w:r/>
      <w:bookmarkEnd w:id="285"/>
      <w:r>
        <w:rPr>
          <w:rFonts w:hint="eastAsia" w:ascii="宋体" w:hAnsi="宋体"/>
          <w:b/>
          <w:sz w:val="24"/>
        </w:rPr>
        <w:t xml:space="preserve">）</w:t>
      </w:r>
      <w:r/>
    </w:p>
    <w:p>
      <w:pPr>
        <w:ind w:firstLine="720"/>
        <w:spacing w:line="440" w:lineRule="exact"/>
        <w:rPr>
          <w:rFonts w:ascii="宋体" w:hAnsi="宋体" w:cs="宋体"/>
          <w:color w:val="000000" w:themeColor="text1"/>
          <w:sz w:val="24"/>
          <w14:textFill>
            <w14:solidFill>
              <w14:schemeClr w14:val="tx1"/>
            </w14:solidFill>
          </w14:textFill>
        </w:rPr>
      </w:pPr>
      <w:r>
        <w:rPr>
          <w:rFonts w:ascii="宋体" w:hAnsi="宋体"/>
          <w:sz w:val="24"/>
        </w:rPr>
        <w:t xml:space="preserve">3</w:t>
      </w:r>
      <w:r>
        <w:rPr>
          <w:rFonts w:hint="eastAsia" w:ascii="宋体" w:hAnsi="宋体"/>
          <w:sz w:val="24"/>
        </w:rPr>
        <w:t xml:space="preserve">、具有履行合同所必需的设备和专业技术能力</w:t>
      </w:r>
      <w:r>
        <w:rPr>
          <w:rFonts w:hint="eastAsia" w:ascii="宋体" w:hAnsi="宋体"/>
          <w:b/>
          <w:sz w:val="24"/>
        </w:rPr>
        <w:t xml:space="preserve">（提供具有履行合同所必需的设备和专业技术能力的声明函）</w:t>
      </w:r>
      <w:r/>
    </w:p>
    <w:p>
      <w:pPr>
        <w:ind w:firstLine="720"/>
        <w:spacing w:line="440" w:lineRule="exact"/>
        <w:rPr>
          <w:rFonts w:ascii="宋体" w:hAnsi="宋体"/>
          <w:b/>
          <w:sz w:val="24"/>
        </w:rPr>
      </w:pPr>
      <w:r>
        <w:rPr>
          <w:rFonts w:ascii="宋体" w:hAnsi="宋体"/>
          <w:sz w:val="24"/>
        </w:rPr>
        <w:t xml:space="preserve">4</w:t>
      </w:r>
      <w:r>
        <w:rPr>
          <w:rFonts w:hint="eastAsia" w:ascii="宋体" w:hAnsi="宋体"/>
          <w:sz w:val="24"/>
        </w:rPr>
        <w:t xml:space="preserve">、有依法缴纳税收和社会保障资金的良好记录</w:t>
      </w:r>
      <w:r>
        <w:rPr>
          <w:rFonts w:hint="eastAsia" w:ascii="宋体" w:hAnsi="宋体"/>
          <w:b/>
          <w:sz w:val="24"/>
        </w:rPr>
        <w:t xml:space="preserve">（提供开标时间前一年内至少一个月依法缴纳税收及缴纳社会保障资金的证明材料</w:t>
      </w:r>
      <w:r>
        <w:rPr>
          <w:rFonts w:ascii="宋体" w:hAnsi="宋体"/>
          <w:b/>
          <w:sz w:val="24"/>
          <w:szCs w:val="24"/>
        </w:rPr>
        <w:t xml:space="preserve">，如缴纳税收的凭据、缴纳社会保险的专用收据或社会保险缴纳清单</w:t>
      </w:r>
      <w:r>
        <w:rPr>
          <w:rFonts w:hint="eastAsia" w:ascii="宋体" w:hAnsi="宋体"/>
          <w:b/>
          <w:sz w:val="24"/>
        </w:rPr>
        <w:t xml:space="preserve">；依法享受免缴税收、社会保障资金的提供证明材料）</w:t>
      </w:r>
      <w:r/>
    </w:p>
    <w:p>
      <w:pPr>
        <w:ind w:firstLine="720"/>
        <w:spacing w:line="440" w:lineRule="exact"/>
        <w:rPr>
          <w:rFonts w:ascii="宋体" w:hAnsi="宋体" w:cs="宋体"/>
          <w:color w:val="000000" w:themeColor="text1"/>
          <w:sz w:val="24"/>
          <w14:textFill>
            <w14:solidFill>
              <w14:schemeClr w14:val="tx1"/>
            </w14:solidFill>
          </w14:textFill>
        </w:rPr>
      </w:pPr>
      <w:r>
        <w:rPr>
          <w:rFonts w:ascii="宋体" w:hAnsi="宋体"/>
          <w:sz w:val="24"/>
        </w:rPr>
        <w:t xml:space="preserve">5</w:t>
      </w:r>
      <w:r>
        <w:rPr>
          <w:rFonts w:hint="eastAsia" w:ascii="宋体" w:hAnsi="宋体"/>
          <w:sz w:val="24"/>
        </w:rPr>
        <w:t xml:space="preserve">、参加采购活动前三年内，在经营活动中没有重大违法记录</w:t>
      </w:r>
      <w:r>
        <w:rPr>
          <w:rFonts w:hint="eastAsia" w:ascii="宋体" w:hAnsi="宋体"/>
          <w:b/>
          <w:sz w:val="24"/>
        </w:rPr>
        <w:t xml:space="preserve">（提供承诺说明）</w:t>
      </w:r>
      <w:r/>
    </w:p>
    <w:p>
      <w:pPr>
        <w:ind w:firstLine="720"/>
        <w:spacing w:line="440" w:lineRule="exact"/>
        <w:rPr>
          <w:rFonts w:ascii="宋体" w:hAnsi="宋体" w:cs="宋体"/>
          <w:b/>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6、中小企业声明函（格式见附件）或残疾人福利性单位声明函（格式见附件）或省级以上监狱管理局、戒毒管理局（含新疆生产建设兵团）出具的属于监狱企业的证明文件。</w:t>
      </w:r>
      <w:r/>
    </w:p>
    <w:p>
      <w:pPr>
        <w:ind w:firstLine="482"/>
        <w:spacing w:line="440" w:lineRule="exact"/>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三、符合性审查内容</w:t>
      </w:r>
      <w:r/>
    </w:p>
    <w:p>
      <w:pPr>
        <w:ind w:firstLine="72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1、投标函（格式见附件）</w:t>
      </w:r>
      <w:r/>
    </w:p>
    <w:p>
      <w:pPr>
        <w:ind w:firstLine="72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2、报价明细表（格式见附件）</w:t>
      </w:r>
      <w:r/>
    </w:p>
    <w:p>
      <w:pPr>
        <w:ind w:firstLine="72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w:t>
      </w:r>
      <w:r>
        <w:rPr>
          <w:rFonts w:hint="eastAsia" w:ascii="宋体" w:hAnsi="宋体" w:cs="宋体"/>
          <w:color w:val="000000" w:themeColor="text1"/>
          <w:sz w:val="24"/>
          <w14:textFill>
            <w14:solidFill>
              <w14:schemeClr w14:val="tx1"/>
            </w14:solidFill>
          </w14:textFill>
        </w:rPr>
        <w:t xml:space="preserve">法人授权书（格式见附件）</w:t>
      </w:r>
      <w:r>
        <w:rPr>
          <w:rFonts w:hint="eastAsia" w:ascii="宋体" w:hAnsi="宋体" w:cs="宋体"/>
          <w:color w:val="000000" w:themeColor="text1"/>
          <w:sz w:val="24"/>
          <w14:textFill>
            <w14:solidFill>
              <w14:schemeClr w14:val="tx1"/>
            </w14:solidFill>
          </w14:textFill>
        </w:rPr>
        <w:t xml:space="preserve">（</w:t>
      </w:r>
      <w:r>
        <w:rPr>
          <w:rFonts w:ascii="宋体" w:hAnsi="宋体"/>
          <w:b/>
          <w:sz w:val="24"/>
        </w:rPr>
        <w:t xml:space="preserve">①</w:t>
      </w:r>
      <w:r>
        <w:rPr>
          <w:rFonts w:hint="eastAsia" w:ascii="宋体" w:hAnsi="宋体"/>
          <w:b/>
          <w:sz w:val="24"/>
        </w:rPr>
        <w:t xml:space="preserve">如授权代表参加本项目投报，“法人授权书”必须提供，且须提供</w:t>
      </w:r>
      <w:r>
        <w:rPr>
          <w:rFonts w:ascii="Times New Roman" w:hAnsi="Times New Roman"/>
          <w:b/>
          <w:sz w:val="24"/>
          <w:szCs w:val="24"/>
        </w:rPr>
        <w:t xml:space="preserve">被授权人</w:t>
      </w:r>
      <w:r>
        <w:rPr>
          <w:rFonts w:hint="eastAsia" w:ascii="宋体" w:hAnsi="宋体"/>
          <w:b/>
          <w:sz w:val="24"/>
        </w:rPr>
        <w:t xml:space="preserve">居民身份证正反面扫描件及近三个月中任意一个月的社保证明、法定代表人居民身份证正反面扫描件。②如法定代表人参加本项目投报，“法人授权书”可不提供，但须提供法定代表人身份证正反面扫描件。</w:t>
      </w:r>
      <w:r>
        <w:rPr>
          <w:rFonts w:hint="eastAsia" w:ascii="宋体" w:hAnsi="宋体" w:cs="宋体"/>
          <w:color w:val="000000" w:themeColor="text1"/>
          <w:sz w:val="24"/>
          <w14:textFill>
            <w14:solidFill>
              <w14:schemeClr w14:val="tx1"/>
            </w14:solidFill>
          </w14:textFill>
        </w:rPr>
        <w:t xml:space="preserve">）</w:t>
      </w:r>
      <w:r/>
    </w:p>
    <w:p>
      <w:pPr>
        <w:ind w:firstLine="72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4、实质性要求响应及偏离表（格式见附件）</w:t>
      </w:r>
      <w:r/>
    </w:p>
    <w:p>
      <w:pPr>
        <w:ind w:firstLine="72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5、承诺函(格式见附件）</w:t>
      </w:r>
      <w:r/>
    </w:p>
    <w:p>
      <w:pPr>
        <w:ind w:firstLine="72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6、企业关联信息证明材料</w:t>
      </w:r>
      <w:r/>
    </w:p>
    <w:p>
      <w:pPr>
        <w:ind w:firstLine="723"/>
        <w:spacing w:line="440" w:lineRule="exact"/>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备注：针对“二、资格审查内容”和“三、符合性审查内容”，投标人必须在投标文件中提供相关材料，若有缺失或无效的，将导致其投标无效。</w:t>
      </w:r>
      <w:r/>
    </w:p>
    <w:p>
      <w:pPr>
        <w:ind w:firstLine="482"/>
        <w:jc w:val="center"/>
        <w:spacing w:line="440" w:lineRule="exact"/>
        <w:rPr>
          <w:rFonts w:ascii="Times New Roman" w:hAnsi="Times New Roman"/>
          <w:b/>
          <w:bCs/>
          <w:color w:val="000000" w:themeColor="text1"/>
          <w:sz w:val="28"/>
          <w:szCs w:val="28"/>
          <w14:textFill>
            <w14:solidFill>
              <w14:schemeClr w14:val="tx1"/>
            </w14:solidFill>
          </w14:textFill>
        </w:rPr>
        <w:outlineLvl w:val="1"/>
      </w:pPr>
      <w:r>
        <w:rPr>
          <w:rFonts w:hint="eastAsia" w:ascii="宋体" w:hAnsi="宋体"/>
          <w:b/>
          <w:color w:val="000000" w:themeColor="text1"/>
          <w:sz w:val="24"/>
          <w:szCs w:val="24"/>
          <w14:textFill>
            <w14:solidFill>
              <w14:schemeClr w14:val="tx1"/>
            </w14:solidFill>
          </w14:textFill>
        </w:rPr>
        <w:br w:type="page" w:clear="all"/>
      </w:r>
      <w:bookmarkStart w:id="248" w:name="_Toc209956977"/>
      <w:r>
        <w:rPr>
          <w:rFonts w:hint="eastAsia" w:ascii="Times New Roman" w:hAnsi="Times New Roman"/>
          <w:b/>
          <w:bCs/>
          <w:color w:val="000000" w:themeColor="text1"/>
          <w:sz w:val="28"/>
          <w:szCs w:val="28"/>
          <w14:textFill>
            <w14:solidFill>
              <w14:schemeClr w14:val="tx1"/>
            </w14:solidFill>
          </w14:textFill>
        </w:rPr>
        <w:t xml:space="preserve">附件1 开标一览表</w:t>
      </w:r>
      <w:bookmarkEnd w:id="248"/>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spacing w:line="44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投标人全称（加盖CA电子签章）：</w:t>
      </w:r>
      <w:r/>
    </w:p>
    <w:p>
      <w:pPr>
        <w:ind w:firstLine="482"/>
        <w:spacing w:line="440" w:lineRule="exact"/>
        <w:rPr>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项目名称：苏州工学院东湖校区学生宿舍扩容家具采购</w:t>
      </w:r>
      <w:r/>
    </w:p>
    <w:p>
      <w:pPr>
        <w:ind w:firstLine="482"/>
        <w:spacing w:line="440" w:lineRule="exact"/>
        <w:rPr>
          <w:rFonts w:hint="eastAsia" w:ascii="宋体" w:hAnsi="宋体" w:eastAsia="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项目编号：</w:t>
      </w:r>
      <w:r>
        <w:rPr>
          <w:rFonts w:hint="eastAsia" w:ascii="宋体" w:hAnsi="宋体"/>
          <w:color w:val="000000" w:themeColor="text1"/>
          <w:sz w:val="24"/>
          <w:szCs w:val="24"/>
          <w:lang w:eastAsia="zh-CN"/>
          <w14:textFill>
            <w14:solidFill>
              <w14:schemeClr w14:val="tx1"/>
            </w14:solidFill>
          </w14:textFill>
        </w:rPr>
        <w:t xml:space="preserve">JSZC-320581-SZXY-G2026-0014</w:t>
      </w:r>
      <w:bookmarkEnd w:id="193"/>
      <w:r/>
      <w:bookmarkEnd w:id="194"/>
      <w:r/>
      <w:bookmarkEnd w:id="245"/>
      <w:r/>
      <w:bookmarkEnd w:id="246"/>
      <w:r/>
      <w:bookmarkEnd w:id="247"/>
      <w:r/>
      <w:r/>
    </w:p>
    <w:tbl>
      <w:tblPr>
        <w:tblStyle w:val="762"/>
        <w:tblW w:w="996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83"/>
        <w:gridCol w:w="4983"/>
      </w:tblGrid>
      <w:tr>
        <w:trPr>
          <w:trHeight w:val="483"/>
        </w:trPr>
        <w:tc>
          <w:tcPr>
            <w:tcW w:w="4983" w:type="dxa"/>
            <w:vAlign w:val="center"/>
            <w:textDirection w:val="lrTb"/>
            <w:noWrap w:val="false"/>
          </w:tcPr>
          <w:p>
            <w:pPr>
              <w:ind w:firstLine="574"/>
              <w:jc w:val="left"/>
              <w:spacing w:line="312" w:lineRule="atLeast"/>
              <w:rPr>
                <w:rFonts w:ascii="宋体" w:hAnsi="宋体"/>
                <w:szCs w:val="21"/>
              </w:rPr>
            </w:pPr>
            <w:r>
              <w:rPr>
                <w:rFonts w:ascii="宋体" w:hAnsi="宋体"/>
                <w:szCs w:val="21"/>
              </w:rPr>
              <w:t xml:space="preserve">项目名称</w:t>
            </w:r>
            <w:r/>
          </w:p>
        </w:tc>
        <w:tc>
          <w:tcPr>
            <w:tcW w:w="4983" w:type="dxa"/>
            <w:vAlign w:val="center"/>
            <w:textDirection w:val="lrTb"/>
            <w:noWrap w:val="false"/>
          </w:tcPr>
          <w:p>
            <w:pPr>
              <w:ind w:firstLine="574"/>
              <w:jc w:val="left"/>
              <w:spacing w:line="312" w:lineRule="atLeast"/>
              <w:rPr>
                <w:rFonts w:ascii="宋体" w:hAnsi="宋体"/>
                <w:szCs w:val="21"/>
              </w:rPr>
            </w:pPr>
            <w:r>
              <w:rPr>
                <w:rFonts w:ascii="宋体"/>
                <w:szCs w:val="21"/>
              </w:rPr>
              <w:t xml:space="preserve">投标总报价</w:t>
            </w:r>
            <w:r/>
          </w:p>
        </w:tc>
      </w:tr>
      <w:tr>
        <w:trPr>
          <w:trHeight w:val="483"/>
        </w:trPr>
        <w:tc>
          <w:tcPr>
            <w:tcW w:w="4983" w:type="dxa"/>
            <w:vAlign w:val="center"/>
            <w:textDirection w:val="lrTb"/>
            <w:noWrap w:val="false"/>
          </w:tcPr>
          <w:p>
            <w:pPr>
              <w:ind w:firstLine="574"/>
              <w:jc w:val="left"/>
              <w:spacing w:line="312" w:lineRule="atLeast"/>
              <w:rPr>
                <w:rFonts w:ascii="宋体" w:hAnsi="宋体"/>
                <w:szCs w:val="21"/>
              </w:rPr>
            </w:pPr>
            <w:r>
              <w:rPr>
                <w:rFonts w:ascii="宋体" w:hAnsi="宋体"/>
                <w:szCs w:val="21"/>
              </w:rPr>
              <w:t xml:space="preserve">项目名称</w:t>
            </w:r>
            <w:r/>
          </w:p>
        </w:tc>
        <w:tc>
          <w:tcPr>
            <w:tcW w:w="4983" w:type="dxa"/>
            <w:vAlign w:val="center"/>
            <w:textDirection w:val="lrTb"/>
            <w:noWrap w:val="false"/>
          </w:tcPr>
          <w:p>
            <w:pPr>
              <w:ind w:firstLine="574"/>
              <w:jc w:val="left"/>
              <w:spacing w:line="312" w:lineRule="atLeast"/>
              <w:rPr>
                <w:rFonts w:ascii="宋体" w:hAnsi="宋体"/>
                <w:szCs w:val="21"/>
              </w:rPr>
            </w:pPr>
            <w:r>
              <w:rPr>
                <w:rFonts w:ascii="宋体"/>
                <w:szCs w:val="21"/>
              </w:rPr>
              <w:t xml:space="preserve">小写：（元人民币）</w:t>
            </w:r>
            <w:r/>
          </w:p>
        </w:tc>
      </w:tr>
      <w:tr>
        <w:trPr>
          <w:trHeight w:val="507"/>
        </w:trPr>
        <w:tc>
          <w:tcPr>
            <w:tcW w:w="4983" w:type="dxa"/>
            <w:vAlign w:val="center"/>
            <w:textDirection w:val="lrTb"/>
            <w:noWrap w:val="false"/>
          </w:tcPr>
          <w:p>
            <w:pPr>
              <w:ind w:firstLine="574"/>
              <w:jc w:val="left"/>
              <w:spacing w:line="312" w:lineRule="atLeast"/>
              <w:rPr>
                <w:rFonts w:ascii="宋体" w:hAnsi="宋体"/>
                <w:szCs w:val="21"/>
              </w:rPr>
            </w:pPr>
            <w:r>
              <w:rPr>
                <w:rFonts w:ascii="宋体"/>
                <w:szCs w:val="21"/>
              </w:rPr>
              <w:t xml:space="preserve">投标报价大写金额</w:t>
            </w:r>
            <w:r/>
          </w:p>
        </w:tc>
        <w:tc>
          <w:tcPr>
            <w:tcW w:w="4983" w:type="dxa"/>
            <w:vAlign w:val="center"/>
            <w:textDirection w:val="lrTb"/>
            <w:noWrap w:val="false"/>
          </w:tcPr>
          <w:p>
            <w:pPr>
              <w:ind w:firstLine="574"/>
              <w:jc w:val="left"/>
              <w:spacing w:line="312" w:lineRule="atLeast"/>
              <w:rPr>
                <w:rFonts w:ascii="宋体" w:hAnsi="宋体"/>
                <w:szCs w:val="21"/>
              </w:rPr>
            </w:pPr>
            <w:r>
              <w:rPr>
                <w:rStyle w:val="1126"/>
                <w:rFonts w:ascii="宋体"/>
                <w:szCs w:val="21"/>
              </w:rPr>
              <w:t xml:space="preserve">金额大写</w:t>
            </w:r>
            <w:r>
              <w:rPr>
                <w:rFonts w:ascii="宋体"/>
                <w:szCs w:val="21"/>
              </w:rPr>
              <w:t xml:space="preserve"> </w:t>
            </w:r>
            <w:r>
              <w:rPr>
                <w:rFonts w:hint="eastAsia" w:ascii="宋体"/>
                <w:szCs w:val="21"/>
              </w:rPr>
              <w:t xml:space="preserve">：</w:t>
            </w:r>
            <w:r/>
          </w:p>
        </w:tc>
      </w:tr>
    </w:tbl>
    <w:p>
      <w:pP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ind w:firstLine="482"/>
        <w:jc w:val="center"/>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pPr>
        <w:ind w:firstLine="482"/>
        <w:jc w:val="center"/>
        <w:rPr>
          <w:rFonts w:ascii="宋体" w:hAnsi="宋体"/>
          <w:b/>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日期</w:t>
      </w:r>
      <w:r>
        <w:rPr>
          <w:rFonts w:hint="eastAsia" w:ascii="宋体" w:hAnsi="宋体"/>
          <w:b/>
          <w:color w:val="000000" w:themeColor="text1"/>
          <w:sz w:val="24"/>
          <w:szCs w:val="24"/>
          <w14:textFill>
            <w14:solidFill>
              <w14:schemeClr w14:val="tx1"/>
            </w14:solidFill>
          </w14:textFill>
        </w:rPr>
        <w:t xml:space="preserve">：</w:t>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p>
      <w:pPr>
        <w:ind w:firstLine="482"/>
        <w:jc w:val="center"/>
        <w:spacing w:line="440" w:lineRule="exact"/>
        <w:rPr>
          <w:rFonts w:ascii="Times New Roman" w:hAnsi="Times New Roman"/>
          <w:b/>
          <w:bCs/>
          <w:color w:val="000000" w:themeColor="text1"/>
          <w:sz w:val="28"/>
          <w:szCs w:val="28"/>
          <w14:textFill>
            <w14:solidFill>
              <w14:schemeClr w14:val="tx1"/>
            </w14:solidFill>
          </w14:textFill>
        </w:rPr>
        <w:outlineLvl w:val="1"/>
      </w:pPr>
      <w:r>
        <w:rPr>
          <w:rFonts w:hint="eastAsia" w:ascii="宋体" w:hAnsi="宋体"/>
          <w:b/>
          <w:color w:val="000000" w:themeColor="text1"/>
          <w:sz w:val="24"/>
          <w:szCs w:val="24"/>
          <w14:textFill>
            <w14:solidFill>
              <w14:schemeClr w14:val="tx1"/>
            </w14:solidFill>
          </w14:textFill>
        </w:rPr>
        <w:br w:type="page" w:clear="all"/>
      </w:r>
      <w:bookmarkStart w:id="249" w:name="_Toc209956978"/>
      <w:r>
        <w:rPr>
          <w:rFonts w:hint="eastAsia" w:ascii="Times New Roman" w:hAnsi="Times New Roman"/>
          <w:b/>
          <w:bCs/>
          <w:color w:val="000000" w:themeColor="text1"/>
          <w:sz w:val="28"/>
          <w:szCs w:val="28"/>
          <w14:textFill>
            <w14:solidFill>
              <w14:schemeClr w14:val="tx1"/>
            </w14:solidFill>
          </w14:textFill>
        </w:rPr>
        <w:t xml:space="preserve">附件2 报价明细表</w:t>
      </w:r>
      <w:bookmarkEnd w:id="249"/>
      <w:r/>
      <w:r/>
    </w:p>
    <w:tbl>
      <w:tblPr>
        <w:tblStyle w:val="762"/>
        <w:tblW w:w="970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6"/>
        <w:gridCol w:w="1714"/>
        <w:gridCol w:w="1559"/>
        <w:gridCol w:w="1701"/>
        <w:gridCol w:w="723"/>
        <w:gridCol w:w="836"/>
        <w:gridCol w:w="1253"/>
        <w:gridCol w:w="1248"/>
      </w:tblGrid>
      <w:tr>
        <w:trPr>
          <w:cantSplit/>
          <w:jc w:val="center"/>
          <w:trHeight w:val="804"/>
        </w:trPr>
        <w:tc>
          <w:tcPr>
            <w:tcW w:w="666" w:type="dxa"/>
            <w:vAlign w:val="center"/>
            <w:textDirection w:val="lrTb"/>
            <w:noWrap w:val="false"/>
          </w:tcPr>
          <w:p>
            <w:pPr>
              <w:jc w:val="center"/>
              <w:spacing w:line="300" w:lineRule="exact"/>
              <w:rPr>
                <w:rFonts w:ascii="宋体" w:hAnsi="宋体"/>
                <w:b/>
                <w:bCs/>
                <w:sz w:val="24"/>
              </w:rPr>
            </w:pPr>
            <w:r>
              <w:rPr>
                <w:rFonts w:ascii="宋体" w:hAnsi="宋体"/>
                <w:b/>
                <w:bCs/>
                <w:sz w:val="24"/>
              </w:rPr>
              <w:t xml:space="preserve">序号</w:t>
            </w:r>
            <w:r/>
          </w:p>
        </w:tc>
        <w:tc>
          <w:tcPr>
            <w:tcW w:w="1714" w:type="dxa"/>
            <w:vAlign w:val="center"/>
            <w:textDirection w:val="lrTb"/>
            <w:noWrap w:val="false"/>
          </w:tcPr>
          <w:p>
            <w:pPr>
              <w:jc w:val="center"/>
              <w:spacing w:line="300" w:lineRule="exact"/>
              <w:rPr>
                <w:rFonts w:ascii="宋体" w:hAnsi="宋体"/>
                <w:b/>
                <w:bCs/>
                <w:sz w:val="24"/>
              </w:rPr>
            </w:pPr>
            <w:r>
              <w:rPr>
                <w:rFonts w:ascii="宋体" w:hAnsi="宋体"/>
                <w:b/>
                <w:bCs/>
                <w:sz w:val="24"/>
              </w:rPr>
              <w:t xml:space="preserve">货物名称</w:t>
            </w:r>
            <w:r/>
          </w:p>
        </w:tc>
        <w:tc>
          <w:tcPr>
            <w:tcW w:w="1559" w:type="dxa"/>
            <w:vAlign w:val="center"/>
            <w:textDirection w:val="lrTb"/>
            <w:noWrap w:val="false"/>
          </w:tcPr>
          <w:p>
            <w:pPr>
              <w:jc w:val="center"/>
              <w:spacing w:line="300" w:lineRule="exact"/>
              <w:rPr>
                <w:rFonts w:ascii="宋体" w:hAnsi="宋体"/>
                <w:b/>
                <w:bCs/>
                <w:sz w:val="24"/>
              </w:rPr>
            </w:pPr>
            <w:r>
              <w:rPr>
                <w:rFonts w:ascii="宋体" w:hAnsi="宋体"/>
                <w:b/>
                <w:bCs/>
                <w:sz w:val="24"/>
              </w:rPr>
              <w:t xml:space="preserve">品牌及规格型号</w:t>
            </w:r>
            <w:r/>
          </w:p>
        </w:tc>
        <w:tc>
          <w:tcPr>
            <w:tcW w:w="1701" w:type="dxa"/>
            <w:vAlign w:val="center"/>
            <w:textDirection w:val="lrTb"/>
            <w:noWrap w:val="false"/>
          </w:tcPr>
          <w:p>
            <w:pPr>
              <w:jc w:val="center"/>
              <w:spacing w:line="300" w:lineRule="exact"/>
              <w:rPr>
                <w:rFonts w:ascii="宋体" w:hAnsi="宋体"/>
                <w:b/>
                <w:bCs/>
                <w:sz w:val="24"/>
              </w:rPr>
            </w:pPr>
            <w:r>
              <w:rPr>
                <w:rFonts w:hint="eastAsia" w:ascii="宋体" w:hAnsi="宋体"/>
                <w:b/>
                <w:bCs/>
                <w:sz w:val="24"/>
              </w:rPr>
              <w:t xml:space="preserve">制造商</w:t>
            </w:r>
            <w:r/>
          </w:p>
        </w:tc>
        <w:tc>
          <w:tcPr>
            <w:tcW w:w="723" w:type="dxa"/>
            <w:vAlign w:val="center"/>
            <w:textDirection w:val="lrTb"/>
            <w:noWrap w:val="false"/>
          </w:tcPr>
          <w:p>
            <w:pPr>
              <w:jc w:val="center"/>
              <w:spacing w:line="300" w:lineRule="exact"/>
              <w:rPr>
                <w:rFonts w:ascii="宋体" w:hAnsi="宋体"/>
                <w:b/>
                <w:bCs/>
                <w:sz w:val="24"/>
              </w:rPr>
            </w:pPr>
            <w:r>
              <w:rPr>
                <w:rFonts w:ascii="宋体" w:hAnsi="宋体"/>
                <w:b/>
                <w:bCs/>
                <w:sz w:val="24"/>
              </w:rPr>
              <w:t xml:space="preserve">单位</w:t>
            </w:r>
            <w:r/>
          </w:p>
        </w:tc>
        <w:tc>
          <w:tcPr>
            <w:tcW w:w="836" w:type="dxa"/>
            <w:vAlign w:val="center"/>
            <w:textDirection w:val="lrTb"/>
            <w:noWrap w:val="false"/>
          </w:tcPr>
          <w:p>
            <w:pPr>
              <w:jc w:val="center"/>
              <w:spacing w:line="300" w:lineRule="exact"/>
              <w:rPr>
                <w:rFonts w:ascii="宋体" w:hAnsi="宋体"/>
                <w:b/>
                <w:bCs/>
                <w:sz w:val="24"/>
              </w:rPr>
            </w:pPr>
            <w:r>
              <w:rPr>
                <w:rFonts w:ascii="宋体" w:hAnsi="宋体"/>
                <w:b/>
                <w:bCs/>
                <w:sz w:val="24"/>
              </w:rPr>
              <w:t xml:space="preserve">数量</w:t>
            </w:r>
            <w:r/>
          </w:p>
        </w:tc>
        <w:tc>
          <w:tcPr>
            <w:tcW w:w="1253" w:type="dxa"/>
            <w:vAlign w:val="center"/>
            <w:textDirection w:val="lrTb"/>
            <w:noWrap w:val="false"/>
          </w:tcPr>
          <w:p>
            <w:pPr>
              <w:jc w:val="center"/>
              <w:spacing w:line="300" w:lineRule="exact"/>
              <w:rPr>
                <w:rFonts w:ascii="宋体" w:hAnsi="宋体"/>
                <w:b/>
                <w:bCs/>
                <w:sz w:val="24"/>
              </w:rPr>
            </w:pPr>
            <w:r>
              <w:rPr>
                <w:rFonts w:ascii="宋体" w:hAnsi="宋体"/>
                <w:b/>
                <w:bCs/>
                <w:sz w:val="24"/>
              </w:rPr>
              <w:t xml:space="preserve">单价（元）</w:t>
            </w:r>
            <w:r/>
          </w:p>
        </w:tc>
        <w:tc>
          <w:tcPr>
            <w:tcW w:w="1248" w:type="dxa"/>
            <w:vAlign w:val="center"/>
            <w:textDirection w:val="lrTb"/>
            <w:noWrap w:val="false"/>
          </w:tcPr>
          <w:p>
            <w:pPr>
              <w:jc w:val="center"/>
              <w:spacing w:line="300" w:lineRule="exact"/>
              <w:rPr>
                <w:rFonts w:ascii="宋体" w:hAnsi="宋体"/>
                <w:b/>
                <w:bCs/>
                <w:sz w:val="24"/>
              </w:rPr>
            </w:pPr>
            <w:r>
              <w:rPr>
                <w:rFonts w:ascii="宋体" w:hAnsi="宋体"/>
                <w:b/>
                <w:bCs/>
                <w:sz w:val="24"/>
              </w:rPr>
              <w:t xml:space="preserve">分类总价（元）</w:t>
            </w:r>
            <w:r/>
          </w:p>
        </w:tc>
      </w:tr>
      <w:tr>
        <w:trPr>
          <w:cantSplit/>
          <w:jc w:val="center"/>
          <w:trHeight w:val="585"/>
        </w:trPr>
        <w:tc>
          <w:tcPr>
            <w:tcW w:w="666" w:type="dxa"/>
            <w:vAlign w:val="center"/>
            <w:textDirection w:val="lrTb"/>
            <w:noWrap w:val="false"/>
          </w:tcPr>
          <w:p>
            <w:pPr>
              <w:jc w:val="center"/>
              <w:rPr>
                <w:rFonts w:ascii="宋体" w:hAnsi="宋体"/>
                <w:sz w:val="24"/>
                <w:szCs w:val="24"/>
              </w:rPr>
            </w:pPr>
            <w:r>
              <w:rPr>
                <w:rFonts w:ascii="宋体" w:hAnsi="宋体"/>
                <w:sz w:val="24"/>
                <w:szCs w:val="24"/>
              </w:rPr>
              <w:t xml:space="preserve">1</w:t>
            </w:r>
            <w:r/>
          </w:p>
        </w:tc>
        <w:tc>
          <w:tcPr>
            <w:tcW w:w="1714" w:type="dxa"/>
            <w:vAlign w:val="center"/>
            <w:textDirection w:val="lrTb"/>
            <w:noWrap w:val="false"/>
          </w:tcPr>
          <w:p>
            <w:pPr>
              <w:jc w:val="center"/>
              <w:spacing w:line="260" w:lineRule="exact"/>
              <w:rPr>
                <w:rFonts w:cs="宋体"/>
                <w:szCs w:val="24"/>
              </w:rPr>
            </w:pPr>
            <w:r>
              <w:rPr>
                <w:rFonts w:cs="宋体"/>
                <w:szCs w:val="24"/>
              </w:rPr>
            </w:r>
            <w:r/>
          </w:p>
        </w:tc>
        <w:tc>
          <w:tcPr>
            <w:tcW w:w="1559" w:type="dxa"/>
            <w:vAlign w:val="center"/>
            <w:textDirection w:val="lrTb"/>
            <w:noWrap w:val="false"/>
          </w:tcPr>
          <w:p>
            <w:pPr>
              <w:jc w:val="center"/>
              <w:rPr>
                <w:rFonts w:ascii="宋体" w:hAnsi="宋体"/>
                <w:sz w:val="24"/>
                <w:szCs w:val="24"/>
              </w:rPr>
            </w:pPr>
            <w:r>
              <w:rPr>
                <w:rFonts w:ascii="宋体" w:hAnsi="宋体"/>
                <w:sz w:val="24"/>
                <w:szCs w:val="24"/>
              </w:rPr>
            </w:r>
            <w:r/>
          </w:p>
        </w:tc>
        <w:tc>
          <w:tcPr>
            <w:tcW w:w="1701" w:type="dxa"/>
            <w:vAlign w:val="center"/>
            <w:textDirection w:val="lrTb"/>
            <w:noWrap w:val="false"/>
          </w:tcPr>
          <w:p>
            <w:pPr>
              <w:jc w:val="center"/>
              <w:spacing w:line="420" w:lineRule="exact"/>
              <w:rPr>
                <w:rFonts w:ascii="宋体" w:hAnsi="宋体"/>
                <w:sz w:val="24"/>
                <w:szCs w:val="24"/>
              </w:rPr>
            </w:pPr>
            <w:r>
              <w:rPr>
                <w:rFonts w:ascii="宋体" w:hAnsi="宋体"/>
                <w:sz w:val="24"/>
                <w:szCs w:val="24"/>
              </w:rPr>
            </w:r>
            <w:r/>
          </w:p>
        </w:tc>
        <w:tc>
          <w:tcPr>
            <w:tcW w:w="723" w:type="dxa"/>
            <w:vAlign w:val="center"/>
            <w:textDirection w:val="lrTb"/>
            <w:noWrap w:val="false"/>
          </w:tcPr>
          <w:p>
            <w:pPr>
              <w:jc w:val="center"/>
              <w:spacing w:line="420" w:lineRule="exact"/>
              <w:rPr>
                <w:rFonts w:ascii="宋体" w:hAnsi="宋体"/>
                <w:sz w:val="24"/>
                <w:szCs w:val="24"/>
              </w:rPr>
            </w:pPr>
            <w:r>
              <w:rPr>
                <w:rFonts w:ascii="宋体" w:hAnsi="宋体"/>
                <w:sz w:val="24"/>
                <w:szCs w:val="24"/>
              </w:rPr>
            </w:r>
            <w:r/>
          </w:p>
        </w:tc>
        <w:tc>
          <w:tcPr>
            <w:tcW w:w="836" w:type="dxa"/>
            <w:vAlign w:val="center"/>
            <w:textDirection w:val="lrTb"/>
            <w:noWrap w:val="false"/>
          </w:tcPr>
          <w:p>
            <w:pPr>
              <w:jc w:val="center"/>
              <w:spacing w:line="420" w:lineRule="exact"/>
              <w:rPr>
                <w:rFonts w:ascii="宋体" w:hAnsi="宋体"/>
                <w:sz w:val="24"/>
                <w:szCs w:val="24"/>
              </w:rPr>
            </w:pPr>
            <w:r>
              <w:rPr>
                <w:rFonts w:ascii="宋体" w:hAnsi="宋体"/>
                <w:sz w:val="24"/>
                <w:szCs w:val="24"/>
              </w:rPr>
            </w:r>
            <w:r/>
          </w:p>
        </w:tc>
        <w:tc>
          <w:tcPr>
            <w:tcW w:w="1253" w:type="dxa"/>
            <w:vAlign w:val="center"/>
            <w:textDirection w:val="lrTb"/>
            <w:noWrap w:val="false"/>
          </w:tcPr>
          <w:p>
            <w:pPr>
              <w:jc w:val="center"/>
              <w:rPr>
                <w:rFonts w:ascii="宋体" w:hAnsi="宋体"/>
                <w:sz w:val="24"/>
              </w:rPr>
            </w:pPr>
            <w:r>
              <w:rPr>
                <w:rFonts w:ascii="宋体" w:hAnsi="宋体"/>
                <w:sz w:val="24"/>
              </w:rPr>
            </w:r>
            <w:r/>
          </w:p>
        </w:tc>
        <w:tc>
          <w:tcPr>
            <w:tcW w:w="1248" w:type="dxa"/>
            <w:vAlign w:val="center"/>
            <w:textDirection w:val="lrTb"/>
            <w:noWrap w:val="false"/>
          </w:tcPr>
          <w:p>
            <w:pPr>
              <w:jc w:val="center"/>
              <w:rPr>
                <w:rFonts w:ascii="宋体" w:hAnsi="宋体"/>
                <w:sz w:val="24"/>
              </w:rPr>
            </w:pPr>
            <w:r>
              <w:rPr>
                <w:rFonts w:ascii="宋体" w:hAnsi="宋体"/>
                <w:sz w:val="24"/>
              </w:rPr>
            </w:r>
            <w:r/>
          </w:p>
        </w:tc>
      </w:tr>
      <w:tr>
        <w:trPr>
          <w:cantSplit/>
          <w:jc w:val="center"/>
          <w:trHeight w:val="585"/>
        </w:trPr>
        <w:tc>
          <w:tcPr>
            <w:tcW w:w="666" w:type="dxa"/>
            <w:vAlign w:val="center"/>
            <w:textDirection w:val="lrTb"/>
            <w:noWrap w:val="false"/>
          </w:tcPr>
          <w:p>
            <w:pPr>
              <w:jc w:val="center"/>
              <w:rPr>
                <w:rFonts w:ascii="宋体" w:hAnsi="宋体"/>
                <w:sz w:val="24"/>
                <w:szCs w:val="24"/>
              </w:rPr>
            </w:pPr>
            <w:r>
              <w:rPr>
                <w:rFonts w:ascii="宋体" w:hAnsi="宋体"/>
                <w:sz w:val="24"/>
                <w:szCs w:val="24"/>
              </w:rPr>
              <w:t xml:space="preserve">2</w:t>
            </w:r>
            <w:r/>
          </w:p>
        </w:tc>
        <w:tc>
          <w:tcPr>
            <w:tcW w:w="1714" w:type="dxa"/>
            <w:vAlign w:val="center"/>
            <w:textDirection w:val="lrTb"/>
            <w:noWrap w:val="false"/>
          </w:tcPr>
          <w:p>
            <w:pPr>
              <w:jc w:val="center"/>
              <w:spacing w:line="260" w:lineRule="exact"/>
              <w:rPr>
                <w:rFonts w:cs="宋体"/>
                <w:szCs w:val="24"/>
              </w:rPr>
            </w:pPr>
            <w:r>
              <w:rPr>
                <w:rFonts w:cs="宋体"/>
                <w:szCs w:val="24"/>
              </w:rPr>
            </w:r>
            <w:r/>
          </w:p>
        </w:tc>
        <w:tc>
          <w:tcPr>
            <w:tcW w:w="1559" w:type="dxa"/>
            <w:vAlign w:val="center"/>
            <w:textDirection w:val="lrTb"/>
            <w:noWrap w:val="false"/>
          </w:tcPr>
          <w:p>
            <w:pPr>
              <w:jc w:val="center"/>
              <w:rPr>
                <w:rFonts w:ascii="宋体" w:hAnsi="宋体"/>
                <w:sz w:val="24"/>
                <w:szCs w:val="24"/>
              </w:rPr>
            </w:pPr>
            <w:r>
              <w:rPr>
                <w:rFonts w:ascii="宋体" w:hAnsi="宋体"/>
                <w:sz w:val="24"/>
                <w:szCs w:val="24"/>
              </w:rPr>
            </w:r>
            <w:r/>
          </w:p>
        </w:tc>
        <w:tc>
          <w:tcPr>
            <w:tcW w:w="1701" w:type="dxa"/>
            <w:vAlign w:val="center"/>
            <w:textDirection w:val="lrTb"/>
            <w:noWrap w:val="false"/>
          </w:tcPr>
          <w:p>
            <w:pPr>
              <w:jc w:val="center"/>
              <w:spacing w:line="420" w:lineRule="exact"/>
              <w:rPr>
                <w:rFonts w:ascii="宋体" w:hAnsi="宋体"/>
                <w:sz w:val="24"/>
                <w:szCs w:val="24"/>
              </w:rPr>
            </w:pPr>
            <w:r>
              <w:rPr>
                <w:rFonts w:ascii="宋体" w:hAnsi="宋体"/>
                <w:sz w:val="24"/>
                <w:szCs w:val="24"/>
              </w:rPr>
            </w:r>
            <w:r/>
          </w:p>
        </w:tc>
        <w:tc>
          <w:tcPr>
            <w:tcW w:w="723" w:type="dxa"/>
            <w:vAlign w:val="center"/>
            <w:textDirection w:val="lrTb"/>
            <w:noWrap w:val="false"/>
          </w:tcPr>
          <w:p>
            <w:pPr>
              <w:jc w:val="center"/>
              <w:spacing w:line="420" w:lineRule="exact"/>
              <w:rPr>
                <w:rFonts w:ascii="宋体" w:hAnsi="宋体"/>
                <w:sz w:val="24"/>
                <w:szCs w:val="24"/>
              </w:rPr>
            </w:pPr>
            <w:r>
              <w:rPr>
                <w:rFonts w:ascii="宋体" w:hAnsi="宋体"/>
                <w:sz w:val="24"/>
                <w:szCs w:val="24"/>
              </w:rPr>
            </w:r>
            <w:r/>
          </w:p>
        </w:tc>
        <w:tc>
          <w:tcPr>
            <w:tcW w:w="836" w:type="dxa"/>
            <w:vAlign w:val="center"/>
            <w:textDirection w:val="lrTb"/>
            <w:noWrap w:val="false"/>
          </w:tcPr>
          <w:p>
            <w:pPr>
              <w:jc w:val="center"/>
              <w:spacing w:line="420" w:lineRule="exact"/>
              <w:rPr>
                <w:rFonts w:ascii="宋体" w:hAnsi="宋体"/>
                <w:sz w:val="24"/>
                <w:szCs w:val="24"/>
              </w:rPr>
            </w:pPr>
            <w:r>
              <w:rPr>
                <w:rFonts w:ascii="宋体" w:hAnsi="宋体"/>
                <w:sz w:val="24"/>
                <w:szCs w:val="24"/>
              </w:rPr>
            </w:r>
            <w:r/>
          </w:p>
        </w:tc>
        <w:tc>
          <w:tcPr>
            <w:tcW w:w="1253" w:type="dxa"/>
            <w:vAlign w:val="center"/>
            <w:textDirection w:val="lrTb"/>
            <w:noWrap w:val="false"/>
          </w:tcPr>
          <w:p>
            <w:pPr>
              <w:jc w:val="center"/>
              <w:rPr>
                <w:rFonts w:ascii="宋体" w:hAnsi="宋体"/>
                <w:sz w:val="24"/>
              </w:rPr>
            </w:pPr>
            <w:r>
              <w:rPr>
                <w:rFonts w:ascii="宋体" w:hAnsi="宋体"/>
                <w:sz w:val="24"/>
              </w:rPr>
            </w:r>
            <w:r/>
          </w:p>
        </w:tc>
        <w:tc>
          <w:tcPr>
            <w:tcW w:w="1248" w:type="dxa"/>
            <w:vAlign w:val="center"/>
            <w:textDirection w:val="lrTb"/>
            <w:noWrap w:val="false"/>
          </w:tcPr>
          <w:p>
            <w:pPr>
              <w:jc w:val="center"/>
              <w:rPr>
                <w:rFonts w:ascii="宋体" w:hAnsi="宋体"/>
                <w:sz w:val="24"/>
              </w:rPr>
            </w:pPr>
            <w:r>
              <w:rPr>
                <w:rFonts w:ascii="宋体" w:hAnsi="宋体"/>
                <w:sz w:val="24"/>
              </w:rPr>
            </w:r>
            <w:r/>
          </w:p>
        </w:tc>
      </w:tr>
      <w:tr>
        <w:trPr>
          <w:cantSplit/>
          <w:jc w:val="center"/>
          <w:trHeight w:val="585"/>
        </w:trPr>
        <w:tc>
          <w:tcPr>
            <w:tcW w:w="666" w:type="dxa"/>
            <w:vAlign w:val="center"/>
            <w:textDirection w:val="lrTb"/>
            <w:noWrap w:val="false"/>
          </w:tcPr>
          <w:p>
            <w:pPr>
              <w:jc w:val="center"/>
              <w:rPr>
                <w:rFonts w:ascii="宋体" w:hAnsi="宋体"/>
                <w:sz w:val="24"/>
                <w:szCs w:val="24"/>
              </w:rPr>
            </w:pPr>
            <w:r>
              <w:rPr>
                <w:rFonts w:ascii="宋体" w:hAnsi="宋体"/>
                <w:sz w:val="24"/>
                <w:szCs w:val="24"/>
              </w:rPr>
              <w:t xml:space="preserve">3</w:t>
            </w:r>
            <w:r/>
          </w:p>
        </w:tc>
        <w:tc>
          <w:tcPr>
            <w:tcW w:w="1714" w:type="dxa"/>
            <w:vAlign w:val="center"/>
            <w:textDirection w:val="lrTb"/>
            <w:noWrap w:val="false"/>
          </w:tcPr>
          <w:p>
            <w:pPr>
              <w:jc w:val="center"/>
              <w:spacing w:line="260" w:lineRule="exact"/>
              <w:rPr>
                <w:rFonts w:cs="宋体"/>
                <w:szCs w:val="24"/>
              </w:rPr>
            </w:pPr>
            <w:r>
              <w:rPr>
                <w:rFonts w:cs="宋体"/>
                <w:szCs w:val="24"/>
              </w:rPr>
            </w:r>
            <w:r/>
          </w:p>
        </w:tc>
        <w:tc>
          <w:tcPr>
            <w:tcW w:w="1559" w:type="dxa"/>
            <w:vAlign w:val="center"/>
            <w:textDirection w:val="lrTb"/>
            <w:noWrap w:val="false"/>
          </w:tcPr>
          <w:p>
            <w:pPr>
              <w:jc w:val="center"/>
              <w:rPr>
                <w:rFonts w:ascii="宋体" w:hAnsi="宋体"/>
                <w:sz w:val="24"/>
                <w:szCs w:val="24"/>
              </w:rPr>
            </w:pPr>
            <w:r>
              <w:rPr>
                <w:rFonts w:ascii="宋体" w:hAnsi="宋体"/>
                <w:sz w:val="24"/>
                <w:szCs w:val="24"/>
              </w:rPr>
            </w:r>
            <w:r/>
          </w:p>
        </w:tc>
        <w:tc>
          <w:tcPr>
            <w:tcW w:w="1701" w:type="dxa"/>
            <w:vAlign w:val="center"/>
            <w:textDirection w:val="lrTb"/>
            <w:noWrap w:val="false"/>
          </w:tcPr>
          <w:p>
            <w:pPr>
              <w:jc w:val="center"/>
              <w:spacing w:line="420" w:lineRule="exact"/>
              <w:rPr>
                <w:rFonts w:ascii="宋体" w:hAnsi="宋体"/>
                <w:sz w:val="24"/>
                <w:szCs w:val="24"/>
              </w:rPr>
            </w:pPr>
            <w:r>
              <w:rPr>
                <w:rFonts w:ascii="宋体" w:hAnsi="宋体"/>
                <w:sz w:val="24"/>
                <w:szCs w:val="24"/>
              </w:rPr>
            </w:r>
            <w:r/>
          </w:p>
        </w:tc>
        <w:tc>
          <w:tcPr>
            <w:tcW w:w="723" w:type="dxa"/>
            <w:vAlign w:val="center"/>
            <w:textDirection w:val="lrTb"/>
            <w:noWrap w:val="false"/>
          </w:tcPr>
          <w:p>
            <w:pPr>
              <w:jc w:val="center"/>
              <w:spacing w:line="420" w:lineRule="exact"/>
              <w:rPr>
                <w:rFonts w:ascii="宋体" w:hAnsi="宋体"/>
                <w:sz w:val="24"/>
                <w:szCs w:val="24"/>
              </w:rPr>
            </w:pPr>
            <w:r>
              <w:rPr>
                <w:rFonts w:ascii="宋体" w:hAnsi="宋体"/>
                <w:sz w:val="24"/>
                <w:szCs w:val="24"/>
              </w:rPr>
            </w:r>
            <w:r/>
          </w:p>
        </w:tc>
        <w:tc>
          <w:tcPr>
            <w:tcW w:w="836" w:type="dxa"/>
            <w:vAlign w:val="center"/>
            <w:textDirection w:val="lrTb"/>
            <w:noWrap w:val="false"/>
          </w:tcPr>
          <w:p>
            <w:pPr>
              <w:jc w:val="center"/>
              <w:spacing w:line="420" w:lineRule="exact"/>
              <w:rPr>
                <w:rFonts w:ascii="宋体" w:hAnsi="宋体"/>
                <w:sz w:val="24"/>
                <w:szCs w:val="24"/>
              </w:rPr>
            </w:pPr>
            <w:r>
              <w:rPr>
                <w:rFonts w:ascii="宋体" w:hAnsi="宋体"/>
                <w:sz w:val="24"/>
                <w:szCs w:val="24"/>
              </w:rPr>
            </w:r>
            <w:r/>
          </w:p>
        </w:tc>
        <w:tc>
          <w:tcPr>
            <w:tcW w:w="1253" w:type="dxa"/>
            <w:vAlign w:val="center"/>
            <w:textDirection w:val="lrTb"/>
            <w:noWrap w:val="false"/>
          </w:tcPr>
          <w:p>
            <w:pPr>
              <w:jc w:val="center"/>
              <w:rPr>
                <w:rFonts w:ascii="宋体" w:hAnsi="宋体"/>
                <w:sz w:val="24"/>
              </w:rPr>
            </w:pPr>
            <w:r>
              <w:rPr>
                <w:rFonts w:ascii="宋体" w:hAnsi="宋体"/>
                <w:sz w:val="24"/>
              </w:rPr>
            </w:r>
            <w:r/>
          </w:p>
        </w:tc>
        <w:tc>
          <w:tcPr>
            <w:tcW w:w="1248" w:type="dxa"/>
            <w:vAlign w:val="center"/>
            <w:textDirection w:val="lrTb"/>
            <w:noWrap w:val="false"/>
          </w:tcPr>
          <w:p>
            <w:pPr>
              <w:jc w:val="center"/>
              <w:rPr>
                <w:rFonts w:ascii="宋体" w:hAnsi="宋体"/>
                <w:sz w:val="24"/>
              </w:rPr>
            </w:pPr>
            <w:r>
              <w:rPr>
                <w:rFonts w:ascii="宋体" w:hAnsi="宋体"/>
                <w:sz w:val="24"/>
              </w:rPr>
            </w:r>
            <w:r/>
          </w:p>
        </w:tc>
      </w:tr>
      <w:tr>
        <w:trPr>
          <w:cantSplit/>
          <w:jc w:val="center"/>
          <w:trHeight w:val="585"/>
        </w:trPr>
        <w:tc>
          <w:tcPr>
            <w:tcW w:w="666" w:type="dxa"/>
            <w:vAlign w:val="center"/>
            <w:textDirection w:val="lrTb"/>
            <w:noWrap w:val="false"/>
          </w:tcPr>
          <w:p>
            <w:pPr>
              <w:pStyle w:val="1061"/>
              <w:jc w:val="center"/>
              <w:rPr>
                <w:rFonts w:ascii="宋体" w:hAnsi="宋体"/>
              </w:rPr>
            </w:pPr>
            <w:r>
              <w:rPr>
                <w:rFonts w:hint="eastAsia" w:ascii="宋体" w:hAnsi="宋体"/>
              </w:rPr>
              <w:t xml:space="preserve">4</w:t>
            </w:r>
            <w:r/>
          </w:p>
        </w:tc>
        <w:tc>
          <w:tcPr>
            <w:tcW w:w="1714" w:type="dxa"/>
            <w:vAlign w:val="center"/>
            <w:textDirection w:val="lrTb"/>
            <w:noWrap w:val="false"/>
          </w:tcPr>
          <w:p>
            <w:pPr>
              <w:jc w:val="center"/>
              <w:spacing w:line="260" w:lineRule="exact"/>
              <w:rPr>
                <w:rFonts w:cs="宋体"/>
                <w:szCs w:val="24"/>
              </w:rPr>
            </w:pPr>
            <w:r>
              <w:rPr>
                <w:rFonts w:cs="宋体"/>
                <w:szCs w:val="24"/>
              </w:rPr>
            </w:r>
            <w:r/>
          </w:p>
        </w:tc>
        <w:tc>
          <w:tcPr>
            <w:tcW w:w="1559" w:type="dxa"/>
            <w:vAlign w:val="center"/>
            <w:textDirection w:val="lrTb"/>
            <w:noWrap w:val="false"/>
          </w:tcPr>
          <w:p>
            <w:pPr>
              <w:jc w:val="center"/>
              <w:rPr>
                <w:rFonts w:ascii="宋体" w:hAnsi="宋体"/>
                <w:sz w:val="24"/>
                <w:szCs w:val="24"/>
              </w:rPr>
            </w:pPr>
            <w:r>
              <w:rPr>
                <w:rFonts w:ascii="宋体" w:hAnsi="宋体"/>
                <w:sz w:val="24"/>
                <w:szCs w:val="24"/>
              </w:rPr>
            </w:r>
            <w:r/>
          </w:p>
        </w:tc>
        <w:tc>
          <w:tcPr>
            <w:tcW w:w="1701" w:type="dxa"/>
            <w:vAlign w:val="center"/>
            <w:textDirection w:val="lrTb"/>
            <w:noWrap w:val="false"/>
          </w:tcPr>
          <w:p>
            <w:pPr>
              <w:jc w:val="center"/>
              <w:spacing w:line="420" w:lineRule="exact"/>
              <w:rPr>
                <w:rFonts w:ascii="宋体" w:hAnsi="宋体"/>
                <w:sz w:val="24"/>
                <w:szCs w:val="24"/>
              </w:rPr>
            </w:pPr>
            <w:r>
              <w:rPr>
                <w:rFonts w:ascii="宋体" w:hAnsi="宋体"/>
                <w:sz w:val="24"/>
                <w:szCs w:val="24"/>
              </w:rPr>
            </w:r>
            <w:r/>
          </w:p>
        </w:tc>
        <w:tc>
          <w:tcPr>
            <w:tcW w:w="723" w:type="dxa"/>
            <w:vAlign w:val="center"/>
            <w:textDirection w:val="lrTb"/>
            <w:noWrap w:val="false"/>
          </w:tcPr>
          <w:p>
            <w:pPr>
              <w:jc w:val="center"/>
              <w:spacing w:line="420" w:lineRule="exact"/>
              <w:rPr>
                <w:rFonts w:ascii="宋体" w:hAnsi="宋体"/>
                <w:sz w:val="24"/>
                <w:szCs w:val="24"/>
              </w:rPr>
            </w:pPr>
            <w:r>
              <w:rPr>
                <w:rFonts w:ascii="宋体" w:hAnsi="宋体"/>
                <w:sz w:val="24"/>
                <w:szCs w:val="24"/>
              </w:rPr>
            </w:r>
            <w:r/>
          </w:p>
        </w:tc>
        <w:tc>
          <w:tcPr>
            <w:tcW w:w="836" w:type="dxa"/>
            <w:vAlign w:val="center"/>
            <w:textDirection w:val="lrTb"/>
            <w:noWrap w:val="false"/>
          </w:tcPr>
          <w:p>
            <w:pPr>
              <w:jc w:val="center"/>
              <w:spacing w:line="420" w:lineRule="exact"/>
              <w:rPr>
                <w:rFonts w:ascii="宋体" w:hAnsi="宋体"/>
                <w:sz w:val="24"/>
                <w:szCs w:val="24"/>
              </w:rPr>
            </w:pPr>
            <w:r>
              <w:rPr>
                <w:rFonts w:ascii="宋体" w:hAnsi="宋体"/>
                <w:sz w:val="24"/>
                <w:szCs w:val="24"/>
              </w:rPr>
            </w:r>
            <w:r/>
          </w:p>
        </w:tc>
        <w:tc>
          <w:tcPr>
            <w:tcW w:w="1253" w:type="dxa"/>
            <w:vAlign w:val="center"/>
            <w:textDirection w:val="lrTb"/>
            <w:noWrap w:val="false"/>
          </w:tcPr>
          <w:p>
            <w:pPr>
              <w:jc w:val="center"/>
              <w:rPr>
                <w:rFonts w:ascii="宋体" w:hAnsi="宋体"/>
                <w:sz w:val="24"/>
              </w:rPr>
            </w:pPr>
            <w:r>
              <w:rPr>
                <w:rFonts w:ascii="宋体" w:hAnsi="宋体"/>
                <w:sz w:val="24"/>
              </w:rPr>
            </w:r>
            <w:r/>
          </w:p>
        </w:tc>
        <w:tc>
          <w:tcPr>
            <w:tcW w:w="1248" w:type="dxa"/>
            <w:vAlign w:val="center"/>
            <w:textDirection w:val="lrTb"/>
            <w:noWrap w:val="false"/>
          </w:tcPr>
          <w:p>
            <w:pPr>
              <w:jc w:val="center"/>
              <w:rPr>
                <w:rFonts w:ascii="宋体" w:hAnsi="宋体"/>
                <w:sz w:val="24"/>
              </w:rPr>
            </w:pPr>
            <w:r>
              <w:rPr>
                <w:rFonts w:ascii="宋体" w:hAnsi="宋体"/>
                <w:sz w:val="24"/>
              </w:rPr>
            </w:r>
            <w:r/>
          </w:p>
        </w:tc>
      </w:tr>
      <w:tr>
        <w:trPr>
          <w:cantSplit/>
          <w:jc w:val="center"/>
          <w:trHeight w:val="585"/>
        </w:trPr>
        <w:tc>
          <w:tcPr>
            <w:tcW w:w="666" w:type="dxa"/>
            <w:vAlign w:val="center"/>
            <w:textDirection w:val="lrTb"/>
            <w:noWrap w:val="false"/>
          </w:tcPr>
          <w:p>
            <w:pPr>
              <w:pStyle w:val="1061"/>
              <w:jc w:val="center"/>
              <w:rPr>
                <w:rFonts w:ascii="宋体" w:hAnsi="宋体"/>
              </w:rPr>
            </w:pPr>
            <w:r>
              <w:rPr>
                <w:rFonts w:hint="eastAsia" w:ascii="宋体" w:hAnsi="宋体"/>
              </w:rPr>
              <w:t xml:space="preserve">5</w:t>
            </w:r>
            <w:r/>
          </w:p>
        </w:tc>
        <w:tc>
          <w:tcPr>
            <w:tcW w:w="1714" w:type="dxa"/>
            <w:vAlign w:val="center"/>
            <w:textDirection w:val="lrTb"/>
            <w:noWrap w:val="false"/>
          </w:tcPr>
          <w:p>
            <w:pPr>
              <w:jc w:val="center"/>
              <w:spacing w:line="420" w:lineRule="exact"/>
              <w:rPr>
                <w:rFonts w:ascii="宋体" w:hAnsi="宋体"/>
                <w:sz w:val="24"/>
                <w:szCs w:val="24"/>
              </w:rPr>
            </w:pPr>
            <w:r>
              <w:rPr>
                <w:rFonts w:ascii="宋体" w:hAnsi="宋体"/>
                <w:sz w:val="24"/>
                <w:szCs w:val="24"/>
              </w:rPr>
            </w:r>
            <w:r/>
          </w:p>
        </w:tc>
        <w:tc>
          <w:tcPr>
            <w:tcW w:w="1559" w:type="dxa"/>
            <w:vAlign w:val="center"/>
            <w:textDirection w:val="lrTb"/>
            <w:noWrap w:val="false"/>
          </w:tcPr>
          <w:p>
            <w:pPr>
              <w:jc w:val="center"/>
              <w:rPr>
                <w:rFonts w:ascii="宋体" w:hAnsi="宋体"/>
                <w:sz w:val="24"/>
                <w:szCs w:val="24"/>
              </w:rPr>
            </w:pPr>
            <w:r>
              <w:rPr>
                <w:rFonts w:ascii="宋体" w:hAnsi="宋体"/>
                <w:sz w:val="24"/>
                <w:szCs w:val="24"/>
              </w:rPr>
            </w:r>
            <w:r/>
          </w:p>
        </w:tc>
        <w:tc>
          <w:tcPr>
            <w:tcW w:w="1701" w:type="dxa"/>
            <w:vAlign w:val="center"/>
            <w:textDirection w:val="lrTb"/>
            <w:noWrap w:val="false"/>
          </w:tcPr>
          <w:p>
            <w:pPr>
              <w:jc w:val="center"/>
              <w:spacing w:line="420" w:lineRule="exact"/>
              <w:rPr>
                <w:rFonts w:ascii="宋体" w:hAnsi="宋体"/>
                <w:sz w:val="24"/>
                <w:szCs w:val="24"/>
              </w:rPr>
            </w:pPr>
            <w:r>
              <w:rPr>
                <w:rFonts w:ascii="宋体" w:hAnsi="宋体"/>
                <w:sz w:val="24"/>
                <w:szCs w:val="24"/>
              </w:rPr>
            </w:r>
            <w:r/>
          </w:p>
        </w:tc>
        <w:tc>
          <w:tcPr>
            <w:tcW w:w="723" w:type="dxa"/>
            <w:vAlign w:val="center"/>
            <w:textDirection w:val="lrTb"/>
            <w:noWrap w:val="false"/>
          </w:tcPr>
          <w:p>
            <w:pPr>
              <w:jc w:val="center"/>
              <w:spacing w:line="420" w:lineRule="exact"/>
              <w:rPr>
                <w:rFonts w:ascii="宋体" w:hAnsi="宋体"/>
                <w:sz w:val="24"/>
                <w:szCs w:val="24"/>
              </w:rPr>
            </w:pPr>
            <w:r>
              <w:rPr>
                <w:rFonts w:ascii="宋体" w:hAnsi="宋体"/>
                <w:sz w:val="24"/>
                <w:szCs w:val="24"/>
              </w:rPr>
            </w:r>
            <w:r/>
          </w:p>
        </w:tc>
        <w:tc>
          <w:tcPr>
            <w:tcW w:w="836" w:type="dxa"/>
            <w:vAlign w:val="center"/>
            <w:textDirection w:val="lrTb"/>
            <w:noWrap w:val="false"/>
          </w:tcPr>
          <w:p>
            <w:pPr>
              <w:jc w:val="center"/>
              <w:spacing w:line="420" w:lineRule="exact"/>
              <w:rPr>
                <w:rFonts w:ascii="宋体" w:hAnsi="宋体"/>
                <w:sz w:val="24"/>
                <w:szCs w:val="24"/>
              </w:rPr>
            </w:pPr>
            <w:r>
              <w:rPr>
                <w:rFonts w:ascii="宋体" w:hAnsi="宋体"/>
                <w:sz w:val="24"/>
                <w:szCs w:val="24"/>
              </w:rPr>
            </w:r>
            <w:r/>
          </w:p>
        </w:tc>
        <w:tc>
          <w:tcPr>
            <w:tcW w:w="1253" w:type="dxa"/>
            <w:vAlign w:val="center"/>
            <w:textDirection w:val="lrTb"/>
            <w:noWrap w:val="false"/>
          </w:tcPr>
          <w:p>
            <w:pPr>
              <w:jc w:val="center"/>
              <w:rPr>
                <w:rFonts w:ascii="宋体" w:hAnsi="宋体"/>
                <w:sz w:val="24"/>
              </w:rPr>
            </w:pPr>
            <w:r>
              <w:rPr>
                <w:rFonts w:ascii="宋体" w:hAnsi="宋体"/>
                <w:sz w:val="24"/>
              </w:rPr>
            </w:r>
            <w:r/>
          </w:p>
        </w:tc>
        <w:tc>
          <w:tcPr>
            <w:tcW w:w="1248" w:type="dxa"/>
            <w:vAlign w:val="center"/>
            <w:textDirection w:val="lrTb"/>
            <w:noWrap w:val="false"/>
          </w:tcPr>
          <w:p>
            <w:pPr>
              <w:jc w:val="center"/>
              <w:rPr>
                <w:rFonts w:ascii="宋体" w:hAnsi="宋体"/>
                <w:sz w:val="24"/>
              </w:rPr>
            </w:pPr>
            <w:r>
              <w:rPr>
                <w:rFonts w:ascii="宋体" w:hAnsi="宋体"/>
                <w:sz w:val="24"/>
              </w:rPr>
            </w:r>
            <w:r/>
          </w:p>
        </w:tc>
      </w:tr>
      <w:tr>
        <w:trPr>
          <w:cantSplit/>
          <w:jc w:val="center"/>
          <w:trHeight w:val="585"/>
        </w:trPr>
        <w:tc>
          <w:tcPr>
            <w:tcW w:w="666" w:type="dxa"/>
            <w:vAlign w:val="center"/>
            <w:textDirection w:val="lrTb"/>
            <w:noWrap w:val="false"/>
          </w:tcPr>
          <w:p>
            <w:pPr>
              <w:jc w:val="center"/>
              <w:rPr>
                <w:rFonts w:ascii="宋体" w:hAnsi="宋体"/>
                <w:sz w:val="24"/>
                <w:szCs w:val="24"/>
              </w:rPr>
            </w:pPr>
            <w:r>
              <w:rPr>
                <w:rFonts w:ascii="宋体" w:hAnsi="宋体"/>
                <w:sz w:val="24"/>
                <w:szCs w:val="24"/>
              </w:rPr>
              <w:t xml:space="preserve">…</w:t>
            </w:r>
            <w:r/>
          </w:p>
        </w:tc>
        <w:tc>
          <w:tcPr>
            <w:tcW w:w="1714" w:type="dxa"/>
            <w:vAlign w:val="center"/>
            <w:textDirection w:val="lrTb"/>
            <w:noWrap w:val="false"/>
          </w:tcPr>
          <w:p>
            <w:pPr>
              <w:jc w:val="center"/>
              <w:spacing w:line="420" w:lineRule="exact"/>
              <w:rPr>
                <w:rFonts w:ascii="宋体" w:hAnsi="宋体"/>
                <w:sz w:val="24"/>
                <w:szCs w:val="24"/>
              </w:rPr>
            </w:pPr>
            <w:r>
              <w:rPr>
                <w:rFonts w:hint="eastAsia" w:ascii="宋体" w:hAnsi="宋体"/>
                <w:sz w:val="24"/>
                <w:szCs w:val="24"/>
              </w:rPr>
              <w:t xml:space="preserve">其他费用</w:t>
            </w:r>
            <w:r/>
          </w:p>
        </w:tc>
        <w:tc>
          <w:tcPr>
            <w:tcW w:w="1559" w:type="dxa"/>
            <w:vAlign w:val="center"/>
            <w:textDirection w:val="lrTb"/>
            <w:noWrap w:val="false"/>
          </w:tcPr>
          <w:p>
            <w:pPr>
              <w:jc w:val="center"/>
              <w:rPr>
                <w:rFonts w:ascii="宋体" w:hAnsi="宋体"/>
                <w:sz w:val="24"/>
                <w:szCs w:val="24"/>
              </w:rPr>
            </w:pPr>
            <w:r>
              <w:rPr>
                <w:rFonts w:ascii="宋体" w:hAnsi="宋体"/>
                <w:sz w:val="24"/>
                <w:szCs w:val="24"/>
              </w:rPr>
            </w:r>
            <w:r/>
          </w:p>
        </w:tc>
        <w:tc>
          <w:tcPr>
            <w:tcW w:w="1701" w:type="dxa"/>
            <w:vAlign w:val="center"/>
            <w:textDirection w:val="lrTb"/>
            <w:noWrap w:val="false"/>
          </w:tcPr>
          <w:p>
            <w:pPr>
              <w:jc w:val="center"/>
              <w:spacing w:line="420" w:lineRule="exact"/>
              <w:rPr>
                <w:rFonts w:ascii="宋体" w:hAnsi="宋体"/>
                <w:sz w:val="24"/>
                <w:szCs w:val="24"/>
              </w:rPr>
            </w:pPr>
            <w:r>
              <w:rPr>
                <w:rFonts w:ascii="宋体" w:hAnsi="宋体"/>
                <w:sz w:val="24"/>
                <w:szCs w:val="24"/>
              </w:rPr>
            </w:r>
            <w:r/>
          </w:p>
        </w:tc>
        <w:tc>
          <w:tcPr>
            <w:tcW w:w="723" w:type="dxa"/>
            <w:vAlign w:val="center"/>
            <w:textDirection w:val="lrTb"/>
            <w:noWrap w:val="false"/>
          </w:tcPr>
          <w:p>
            <w:pPr>
              <w:jc w:val="center"/>
              <w:spacing w:line="420" w:lineRule="exact"/>
              <w:rPr>
                <w:rFonts w:ascii="宋体" w:hAnsi="宋体"/>
                <w:sz w:val="24"/>
                <w:szCs w:val="24"/>
              </w:rPr>
            </w:pPr>
            <w:r>
              <w:rPr>
                <w:rFonts w:ascii="宋体" w:hAnsi="宋体"/>
                <w:sz w:val="24"/>
                <w:szCs w:val="24"/>
              </w:rPr>
            </w:r>
            <w:r/>
          </w:p>
        </w:tc>
        <w:tc>
          <w:tcPr>
            <w:tcW w:w="836" w:type="dxa"/>
            <w:vAlign w:val="center"/>
            <w:textDirection w:val="lrTb"/>
            <w:noWrap w:val="false"/>
          </w:tcPr>
          <w:p>
            <w:pPr>
              <w:jc w:val="center"/>
              <w:spacing w:line="420" w:lineRule="exact"/>
              <w:rPr>
                <w:rFonts w:ascii="宋体" w:hAnsi="宋体"/>
                <w:sz w:val="24"/>
                <w:szCs w:val="24"/>
              </w:rPr>
            </w:pPr>
            <w:r>
              <w:rPr>
                <w:rFonts w:ascii="宋体" w:hAnsi="宋体"/>
                <w:sz w:val="24"/>
                <w:szCs w:val="24"/>
              </w:rPr>
            </w:r>
            <w:r/>
          </w:p>
        </w:tc>
        <w:tc>
          <w:tcPr>
            <w:tcW w:w="1253" w:type="dxa"/>
            <w:vAlign w:val="center"/>
            <w:textDirection w:val="lrTb"/>
            <w:noWrap w:val="false"/>
          </w:tcPr>
          <w:p>
            <w:pPr>
              <w:jc w:val="center"/>
              <w:rPr>
                <w:rFonts w:ascii="宋体" w:hAnsi="宋体"/>
                <w:sz w:val="24"/>
              </w:rPr>
            </w:pPr>
            <w:r>
              <w:rPr>
                <w:rFonts w:ascii="宋体" w:hAnsi="宋体"/>
                <w:sz w:val="24"/>
              </w:rPr>
            </w:r>
            <w:r/>
          </w:p>
        </w:tc>
        <w:tc>
          <w:tcPr>
            <w:tcW w:w="1248" w:type="dxa"/>
            <w:vAlign w:val="center"/>
            <w:textDirection w:val="lrTb"/>
            <w:noWrap w:val="false"/>
          </w:tcPr>
          <w:p>
            <w:pPr>
              <w:jc w:val="center"/>
              <w:rPr>
                <w:rFonts w:ascii="宋体" w:hAnsi="宋体"/>
                <w:sz w:val="24"/>
              </w:rPr>
            </w:pPr>
            <w:r>
              <w:rPr>
                <w:rFonts w:ascii="宋体" w:hAnsi="宋体"/>
                <w:sz w:val="24"/>
              </w:rPr>
            </w:r>
            <w:r/>
          </w:p>
        </w:tc>
      </w:tr>
      <w:tr>
        <w:trPr>
          <w:cantSplit/>
          <w:jc w:val="center"/>
          <w:trHeight w:val="585"/>
        </w:trPr>
        <w:tc>
          <w:tcPr>
            <w:gridSpan w:val="4"/>
            <w:tcW w:w="5640" w:type="dxa"/>
            <w:vAlign w:val="center"/>
            <w:textDirection w:val="lrTb"/>
            <w:noWrap w:val="false"/>
          </w:tcPr>
          <w:p>
            <w:pPr>
              <w:jc w:val="center"/>
              <w:rPr>
                <w:rFonts w:ascii="宋体" w:hAnsi="宋体"/>
                <w:sz w:val="24"/>
              </w:rPr>
            </w:pPr>
            <w:r>
              <w:rPr>
                <w:rFonts w:ascii="宋体" w:hAnsi="宋体"/>
                <w:b/>
                <w:bCs/>
                <w:sz w:val="24"/>
              </w:rPr>
              <w:t xml:space="preserve">合计总价</w:t>
            </w:r>
            <w:r/>
          </w:p>
        </w:tc>
        <w:tc>
          <w:tcPr>
            <w:gridSpan w:val="4"/>
            <w:tcW w:w="4060" w:type="dxa"/>
            <w:vAlign w:val="center"/>
            <w:textDirection w:val="lrTb"/>
            <w:noWrap w:val="false"/>
          </w:tcPr>
          <w:p>
            <w:pPr>
              <w:jc w:val="center"/>
              <w:rPr>
                <w:rFonts w:ascii="宋体" w:hAnsi="宋体"/>
                <w:sz w:val="24"/>
              </w:rPr>
            </w:pPr>
            <w:r>
              <w:rPr>
                <w:rFonts w:ascii="宋体" w:hAnsi="宋体"/>
                <w:sz w:val="24"/>
              </w:rPr>
            </w:r>
            <w:r/>
          </w:p>
        </w:tc>
      </w:tr>
      <w:tr>
        <w:trPr>
          <w:cantSplit/>
          <w:jc w:val="center"/>
          <w:trHeight w:val="585"/>
        </w:trPr>
        <w:tc>
          <w:tcPr>
            <w:gridSpan w:val="8"/>
            <w:tcW w:w="9700" w:type="dxa"/>
            <w:vAlign w:val="center"/>
            <w:textDirection w:val="lrTb"/>
            <w:noWrap w:val="false"/>
          </w:tcPr>
          <w:p>
            <w:pPr>
              <w:jc w:val="left"/>
              <w:rPr>
                <w:rFonts w:ascii="宋体" w:hAnsi="宋体"/>
                <w:sz w:val="24"/>
              </w:rPr>
            </w:pPr>
            <w:r>
              <w:rPr>
                <w:rFonts w:ascii="宋体" w:hAnsi="宋体"/>
                <w:sz w:val="24"/>
                <w:szCs w:val="24"/>
              </w:rPr>
              <w:t xml:space="preserve">本采购包中提供的符合本国产品标准的产品成本之和占该采购包提供的全部产品成本之和的比例为</w:t>
            </w:r>
            <w:r>
              <w:rPr>
                <w:rFonts w:hint="eastAsia" w:ascii="宋体" w:hAnsi="宋体"/>
                <w:sz w:val="24"/>
                <w:szCs w:val="24"/>
                <w:u w:val="single"/>
              </w:rPr>
              <w:t xml:space="preserve">   </w:t>
            </w:r>
            <w:r>
              <w:rPr>
                <w:rFonts w:ascii="宋体" w:hAnsi="宋体"/>
                <w:sz w:val="24"/>
                <w:szCs w:val="24"/>
              </w:rPr>
              <w:t xml:space="preserve">%。</w:t>
            </w:r>
            <w:r/>
          </w:p>
        </w:tc>
      </w:tr>
    </w:tbl>
    <w:p>
      <w:pPr>
        <w:spacing w:line="440" w:lineRule="exact"/>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pPr>
        <w:ind w:firstLine="48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注：1、投标人应将本项目所投入的有关费用分类别依次填报在上述表格中。</w:t>
      </w:r>
      <w:r/>
    </w:p>
    <w:p>
      <w:pPr>
        <w:ind w:firstLine="1024"/>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2、所有价格用人民币表示，合计总价请保留小数点后两位。</w:t>
      </w:r>
      <w:r/>
    </w:p>
    <w:p>
      <w:pPr>
        <w:ind w:firstLine="1024"/>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3、表中“合计总价”应与“报价一览表”中“投标总报价”相一致。</w:t>
      </w:r>
      <w:r/>
    </w:p>
    <w:p>
      <w:pPr>
        <w:ind w:firstLine="1024"/>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4、如有需要说明的事项，请在备注中列明。</w:t>
      </w:r>
      <w:r/>
    </w:p>
    <w:p>
      <w:pPr>
        <w:ind w:firstLine="1024"/>
        <w:spacing w:line="44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5、本采购包中含有多种产品时，投标人未填写本采购包中提供的符合本国产品标准的产品成本之和占该采购包提供的全部产品成本之和的比例数值的，或比例数值低于80%的，将不享受本国产品价格评审优惠。</w:t>
      </w:r>
      <w:r/>
    </w:p>
    <w:p>
      <w:pPr>
        <w:ind w:firstLine="480"/>
        <w:spacing w:line="440" w:lineRule="exact"/>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ind w:firstLine="482"/>
        <w:jc w:val="center"/>
        <w:spacing w:line="440" w:lineRule="exact"/>
        <w:rPr>
          <w:rFonts w:ascii="宋体" w:hAnsi="宋体"/>
          <w:b/>
          <w:color w:val="000000" w:themeColor="text1"/>
          <w:sz w:val="24"/>
          <w:szCs w:val="24"/>
          <w14:textFill>
            <w14:solidFill>
              <w14:schemeClr w14:val="tx1"/>
            </w14:solidFill>
          </w14:textFill>
        </w:rPr>
        <w:outlineLvl w:val="1"/>
      </w:pPr>
      <w:r>
        <w:rPr>
          <w:rFonts w:hint="eastAsia" w:ascii="宋体" w:hAnsi="宋体"/>
          <w:b/>
          <w:color w:val="000000" w:themeColor="text1"/>
          <w:sz w:val="24"/>
          <w:szCs w:val="24"/>
          <w14:textFill>
            <w14:solidFill>
              <w14:schemeClr w14:val="tx1"/>
            </w14:solidFill>
          </w14:textFill>
        </w:rPr>
        <w:br w:type="page" w:clear="all"/>
      </w:r>
      <w:bookmarkStart w:id="250" w:name="_Toc209956979"/>
      <w:r>
        <w:rPr>
          <w:rFonts w:hint="eastAsia" w:ascii="Times New Roman" w:hAnsi="Times New Roman"/>
          <w:b/>
          <w:bCs/>
          <w:color w:val="000000" w:themeColor="text1"/>
          <w:sz w:val="28"/>
          <w:szCs w:val="28"/>
          <w14:textFill>
            <w14:solidFill>
              <w14:schemeClr w14:val="tx1"/>
            </w14:solidFill>
          </w14:textFill>
        </w:rPr>
        <w:t xml:space="preserve">附件3</w:t>
      </w:r>
      <w:r>
        <w:rPr>
          <w:rFonts w:ascii="Times New Roman" w:hAnsi="Times New Roman"/>
          <w:b/>
          <w:bCs/>
          <w:color w:val="000000" w:themeColor="text1"/>
          <w:sz w:val="28"/>
          <w:szCs w:val="28"/>
          <w14:textFill>
            <w14:solidFill>
              <w14:schemeClr w14:val="tx1"/>
            </w14:solidFill>
          </w14:textFill>
        </w:rPr>
        <w:t xml:space="preserve"> </w:t>
      </w:r>
      <w:r>
        <w:rPr>
          <w:rFonts w:hint="eastAsia" w:ascii="Times New Roman" w:hAnsi="Times New Roman"/>
          <w:b/>
          <w:bCs/>
          <w:color w:val="000000" w:themeColor="text1"/>
          <w:sz w:val="28"/>
          <w:szCs w:val="28"/>
          <w14:textFill>
            <w14:solidFill>
              <w14:schemeClr w14:val="tx1"/>
            </w14:solidFill>
          </w14:textFill>
        </w:rPr>
        <w:t xml:space="preserve">技术参数响应及偏离表</w:t>
      </w:r>
      <w:bookmarkEnd w:id="250"/>
      <w:r/>
      <w:r/>
    </w:p>
    <w:tbl>
      <w:tblPr>
        <w:tblStyle w:val="762"/>
        <w:tblW w:w="935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4"/>
        <w:gridCol w:w="1702"/>
        <w:gridCol w:w="1276"/>
        <w:gridCol w:w="1559"/>
        <w:gridCol w:w="1985"/>
      </w:tblGrid>
      <w:tr>
        <w:trPr>
          <w:jc w:val="center"/>
          <w:trHeight w:val="379"/>
        </w:trPr>
        <w:tc>
          <w:tcPr>
            <w:shd w:val="clear" w:color="auto" w:fill="auto"/>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rPr>
                <w:rFonts w:ascii="宋体" w:hAnsi="宋体" w:cs="宋体"/>
                <w:b/>
                <w:sz w:val="24"/>
                <w:szCs w:val="20"/>
              </w:rPr>
            </w:pPr>
            <w:r>
              <w:rPr>
                <w:rFonts w:hint="eastAsia" w:ascii="宋体" w:hAnsi="宋体" w:cs="宋体"/>
                <w:b/>
                <w:sz w:val="24"/>
                <w:szCs w:val="20"/>
                <w:lang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777"/>
              <w:jc w:val="center"/>
              <w:spacing w:line="240" w:lineRule="auto"/>
              <w:widowControl/>
              <w:rPr>
                <w:rFonts w:hint="default" w:hAnsi="宋体"/>
                <w:b/>
                <w:sz w:val="24"/>
              </w:rPr>
            </w:pPr>
            <w:r>
              <w:rPr>
                <w:rFonts w:hAnsi="宋体"/>
                <w:b/>
                <w:sz w:val="24"/>
              </w:rPr>
              <w:t xml:space="preserve">招标技术性能参数要求</w:t>
            </w:r>
            <w:r/>
          </w:p>
        </w:tc>
        <w:tc>
          <w:tcPr>
            <w:shd w:val="clear" w:color="auto" w:fill="auto"/>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rPr>
                <w:rFonts w:ascii="宋体" w:hAnsi="宋体" w:cs="宋体"/>
                <w:b/>
                <w:sz w:val="24"/>
                <w:szCs w:val="20"/>
              </w:rPr>
            </w:pPr>
            <w:r>
              <w:rPr>
                <w:rFonts w:hint="eastAsia" w:ascii="宋体" w:hAnsi="宋体" w:cs="宋体"/>
                <w:b/>
                <w:sz w:val="24"/>
                <w:szCs w:val="20"/>
                <w:lang w:bidi="ar"/>
              </w:rPr>
              <w:t xml:space="preserve">投标响应的技术性能参数</w:t>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s="宋体"/>
                <w:b/>
                <w:sz w:val="24"/>
                <w:szCs w:val="20"/>
              </w:rPr>
            </w:pPr>
            <w:r>
              <w:rPr>
                <w:rFonts w:hint="eastAsia" w:ascii="宋体" w:hAnsi="宋体" w:cs="宋体"/>
                <w:b/>
                <w:sz w:val="24"/>
                <w:szCs w:val="20"/>
                <w:lang w:bidi="ar"/>
              </w:rPr>
              <w:t xml:space="preserve">有无偏离</w:t>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cs="宋体"/>
                <w:b/>
                <w:sz w:val="24"/>
                <w:szCs w:val="20"/>
              </w:rPr>
            </w:pPr>
            <w:r>
              <w:rPr>
                <w:rFonts w:hint="eastAsia" w:ascii="宋体" w:hAnsi="宋体" w:cs="宋体"/>
                <w:b/>
                <w:sz w:val="24"/>
                <w:szCs w:val="20"/>
                <w:lang w:bidi="ar"/>
              </w:rPr>
              <w:t xml:space="preserve">偏离内容及原因</w:t>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rFonts w:ascii="宋体" w:hAnsi="宋体" w:cs="宋体"/>
                <w:b/>
                <w:sz w:val="24"/>
                <w:szCs w:val="20"/>
              </w:rPr>
            </w:pPr>
            <w:r>
              <w:rPr>
                <w:rFonts w:hint="eastAsia" w:ascii="宋体" w:hAnsi="宋体" w:cs="宋体"/>
                <w:b/>
                <w:sz w:val="24"/>
                <w:szCs w:val="20"/>
                <w:lang w:bidi="ar"/>
              </w:rPr>
              <w:t xml:space="preserve">证明材料索引</w:t>
            </w:r>
            <w:r/>
          </w:p>
        </w:tc>
      </w:tr>
      <w:tr>
        <w:trPr>
          <w:jc w:val="center"/>
          <w:trHeight w:val="478"/>
        </w:trPr>
        <w:tc>
          <w:tcPr>
            <w:shd w:val="clear" w:color="auto" w:fill="auto"/>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rPr>
                <w:rFonts w:ascii="宋体" w:hAnsi="宋体" w:cs="宋体"/>
                <w:bCs/>
                <w:sz w:val="28"/>
                <w:szCs w:val="20"/>
              </w:rPr>
            </w:pPr>
            <w:r>
              <w:rPr>
                <w:rFonts w:ascii="宋体" w:hAnsi="宋体" w:cs="宋体"/>
                <w:bCs/>
                <w:sz w:val="28"/>
                <w:szCs w:val="20"/>
              </w:rPr>
            </w:r>
            <w:r/>
          </w:p>
        </w:tc>
        <w:tc>
          <w:tcPr>
            <w:shd w:val="clear" w:color="auto" w:fill="auto"/>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cs="宋体"/>
                <w:bCs/>
                <w:sz w:val="28"/>
                <w:szCs w:val="20"/>
              </w:rPr>
            </w:pPr>
            <w:r>
              <w:rPr>
                <w:rFonts w:ascii="宋体" w:hAnsi="宋体" w:cs="宋体"/>
                <w:bCs/>
                <w:sz w:val="28"/>
                <w:szCs w:val="20"/>
              </w:rPr>
            </w:r>
            <w:r/>
          </w:p>
        </w:tc>
        <w:tc>
          <w:tcPr>
            <w:shd w:val="clear" w:color="auto" w:fill="auto"/>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rPr>
                <w:rFonts w:ascii="宋体" w:hAnsi="宋体" w:cs="宋体"/>
                <w:bCs/>
                <w:sz w:val="28"/>
                <w:szCs w:val="20"/>
              </w:rPr>
            </w:pPr>
            <w:r>
              <w:rPr>
                <w:rFonts w:ascii="宋体" w:hAnsi="宋体" w:cs="宋体"/>
                <w:bCs/>
                <w:sz w:val="28"/>
                <w:szCs w:val="20"/>
              </w:rPr>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s="宋体"/>
                <w:bCs/>
                <w:sz w:val="28"/>
                <w:szCs w:val="20"/>
              </w:rPr>
            </w:pPr>
            <w:r>
              <w:rPr>
                <w:rFonts w:ascii="宋体" w:hAnsi="宋体" w:cs="宋体"/>
                <w:bCs/>
                <w:sz w:val="28"/>
                <w:szCs w:val="20"/>
              </w:rPr>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cs="宋体"/>
                <w:bCs/>
                <w:sz w:val="28"/>
                <w:szCs w:val="20"/>
              </w:rPr>
            </w:pPr>
            <w:r>
              <w:rPr>
                <w:rFonts w:ascii="宋体" w:hAnsi="宋体" w:cs="宋体"/>
                <w:bCs/>
                <w:sz w:val="28"/>
                <w:szCs w:val="20"/>
              </w:rPr>
            </w:r>
            <w:r/>
          </w:p>
        </w:tc>
        <w:tc>
          <w:tcPr>
            <w:shd w:val="clear" w:color="auto" w:fill="auto"/>
            <w:tcBorders>
              <w:top w:val="single" w:color="auto" w:sz="4" w:space="0"/>
              <w:left w:val="single" w:color="auto" w:sz="4" w:space="0"/>
              <w:bottom w:val="single" w:color="auto" w:sz="4" w:space="0"/>
              <w:right w:val="single" w:color="auto" w:sz="4" w:space="0"/>
            </w:tcBorders>
            <w:tcW w:w="1985" w:type="dxa"/>
            <w:textDirection w:val="lrTb"/>
            <w:noWrap w:val="false"/>
          </w:tcPr>
          <w:p>
            <w:pPr>
              <w:jc w:val="center"/>
              <w:rPr>
                <w:rFonts w:ascii="宋体" w:hAnsi="宋体" w:cs="宋体"/>
                <w:bCs/>
                <w:sz w:val="28"/>
                <w:szCs w:val="20"/>
              </w:rPr>
            </w:pPr>
            <w:r>
              <w:rPr>
                <w:rFonts w:ascii="宋体" w:hAnsi="宋体" w:cs="宋体"/>
                <w:bCs/>
                <w:sz w:val="28"/>
                <w:szCs w:val="20"/>
              </w:rPr>
            </w:r>
            <w:r/>
          </w:p>
        </w:tc>
      </w:tr>
      <w:tr>
        <w:trPr>
          <w:jc w:val="center"/>
          <w:trHeight w:val="478"/>
        </w:trPr>
        <w:tc>
          <w:tcPr>
            <w:shd w:val="clear" w:color="auto" w:fill="auto"/>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rPr>
                <w:rFonts w:ascii="宋体" w:hAnsi="宋体" w:cs="宋体"/>
                <w:bCs/>
                <w:sz w:val="28"/>
                <w:szCs w:val="20"/>
              </w:rPr>
            </w:pPr>
            <w:r>
              <w:rPr>
                <w:rFonts w:ascii="宋体" w:hAnsi="宋体" w:cs="宋体"/>
                <w:bCs/>
                <w:sz w:val="28"/>
                <w:szCs w:val="20"/>
              </w:rPr>
            </w:r>
            <w:r/>
          </w:p>
        </w:tc>
        <w:tc>
          <w:tcPr>
            <w:shd w:val="clear" w:color="auto" w:fill="auto"/>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cs="宋体"/>
                <w:bCs/>
                <w:sz w:val="28"/>
                <w:szCs w:val="20"/>
              </w:rPr>
            </w:pPr>
            <w:r>
              <w:rPr>
                <w:rFonts w:ascii="宋体" w:hAnsi="宋体" w:cs="宋体"/>
                <w:bCs/>
                <w:sz w:val="28"/>
                <w:szCs w:val="20"/>
              </w:rPr>
            </w:r>
            <w:r/>
          </w:p>
        </w:tc>
        <w:tc>
          <w:tcPr>
            <w:shd w:val="clear" w:color="auto" w:fill="auto"/>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rPr>
                <w:rFonts w:ascii="宋体" w:hAnsi="宋体" w:cs="宋体"/>
                <w:bCs/>
                <w:sz w:val="28"/>
                <w:szCs w:val="20"/>
              </w:rPr>
            </w:pPr>
            <w:r>
              <w:rPr>
                <w:rFonts w:ascii="宋体" w:hAnsi="宋体" w:cs="宋体"/>
                <w:bCs/>
                <w:sz w:val="28"/>
                <w:szCs w:val="20"/>
              </w:rPr>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s="宋体"/>
                <w:bCs/>
                <w:sz w:val="28"/>
                <w:szCs w:val="20"/>
              </w:rPr>
            </w:pPr>
            <w:r>
              <w:rPr>
                <w:rFonts w:ascii="宋体" w:hAnsi="宋体" w:cs="宋体"/>
                <w:bCs/>
                <w:sz w:val="28"/>
                <w:szCs w:val="20"/>
              </w:rPr>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cs="宋体"/>
                <w:bCs/>
                <w:sz w:val="28"/>
                <w:szCs w:val="20"/>
              </w:rPr>
            </w:pPr>
            <w:r>
              <w:rPr>
                <w:rFonts w:ascii="宋体" w:hAnsi="宋体" w:cs="宋体"/>
                <w:bCs/>
                <w:sz w:val="28"/>
                <w:szCs w:val="20"/>
              </w:rPr>
            </w:r>
            <w:r/>
          </w:p>
        </w:tc>
        <w:tc>
          <w:tcPr>
            <w:shd w:val="clear" w:color="auto" w:fill="auto"/>
            <w:tcBorders>
              <w:top w:val="single" w:color="auto" w:sz="4" w:space="0"/>
              <w:left w:val="single" w:color="auto" w:sz="4" w:space="0"/>
              <w:bottom w:val="single" w:color="auto" w:sz="4" w:space="0"/>
              <w:right w:val="single" w:color="auto" w:sz="4" w:space="0"/>
            </w:tcBorders>
            <w:tcW w:w="1985" w:type="dxa"/>
            <w:textDirection w:val="lrTb"/>
            <w:noWrap w:val="false"/>
          </w:tcPr>
          <w:p>
            <w:pPr>
              <w:jc w:val="center"/>
              <w:rPr>
                <w:rFonts w:ascii="宋体" w:hAnsi="宋体" w:cs="宋体"/>
                <w:bCs/>
                <w:sz w:val="28"/>
                <w:szCs w:val="20"/>
              </w:rPr>
            </w:pPr>
            <w:r>
              <w:rPr>
                <w:rFonts w:ascii="宋体" w:hAnsi="宋体" w:cs="宋体"/>
                <w:bCs/>
                <w:sz w:val="28"/>
                <w:szCs w:val="20"/>
              </w:rPr>
            </w:r>
            <w:r/>
          </w:p>
        </w:tc>
      </w:tr>
      <w:tr>
        <w:trPr>
          <w:jc w:val="center"/>
          <w:trHeight w:val="478"/>
        </w:trPr>
        <w:tc>
          <w:tcPr>
            <w:shd w:val="clear" w:color="auto" w:fill="auto"/>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rPr>
                <w:rFonts w:ascii="宋体" w:hAnsi="宋体" w:cs="宋体"/>
                <w:bCs/>
                <w:sz w:val="28"/>
                <w:szCs w:val="20"/>
              </w:rPr>
            </w:pPr>
            <w:r>
              <w:rPr>
                <w:rFonts w:ascii="宋体" w:hAnsi="宋体" w:cs="宋体"/>
                <w:bCs/>
                <w:sz w:val="28"/>
                <w:szCs w:val="20"/>
              </w:rPr>
            </w:r>
            <w:r/>
          </w:p>
        </w:tc>
        <w:tc>
          <w:tcPr>
            <w:shd w:val="clear" w:color="auto" w:fill="auto"/>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cs="宋体"/>
                <w:bCs/>
                <w:sz w:val="28"/>
                <w:szCs w:val="20"/>
              </w:rPr>
            </w:pPr>
            <w:r>
              <w:rPr>
                <w:rFonts w:ascii="宋体" w:hAnsi="宋体" w:cs="宋体"/>
                <w:bCs/>
                <w:sz w:val="28"/>
                <w:szCs w:val="20"/>
              </w:rPr>
            </w:r>
            <w:r/>
          </w:p>
        </w:tc>
        <w:tc>
          <w:tcPr>
            <w:shd w:val="clear" w:color="auto" w:fill="auto"/>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rPr>
                <w:rFonts w:ascii="宋体" w:hAnsi="宋体" w:cs="宋体"/>
                <w:bCs/>
                <w:sz w:val="28"/>
                <w:szCs w:val="20"/>
              </w:rPr>
            </w:pPr>
            <w:r>
              <w:rPr>
                <w:rFonts w:ascii="宋体" w:hAnsi="宋体" w:cs="宋体"/>
                <w:bCs/>
                <w:sz w:val="28"/>
                <w:szCs w:val="20"/>
              </w:rPr>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s="宋体"/>
                <w:bCs/>
                <w:sz w:val="28"/>
                <w:szCs w:val="20"/>
              </w:rPr>
            </w:pPr>
            <w:r>
              <w:rPr>
                <w:rFonts w:ascii="宋体" w:hAnsi="宋体" w:cs="宋体"/>
                <w:bCs/>
                <w:sz w:val="28"/>
                <w:szCs w:val="20"/>
              </w:rPr>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cs="宋体"/>
                <w:bCs/>
                <w:sz w:val="28"/>
                <w:szCs w:val="20"/>
              </w:rPr>
            </w:pPr>
            <w:r>
              <w:rPr>
                <w:rFonts w:ascii="宋体" w:hAnsi="宋体" w:cs="宋体"/>
                <w:bCs/>
                <w:sz w:val="28"/>
                <w:szCs w:val="20"/>
              </w:rPr>
            </w:r>
            <w:r/>
          </w:p>
        </w:tc>
        <w:tc>
          <w:tcPr>
            <w:shd w:val="clear" w:color="auto" w:fill="auto"/>
            <w:tcBorders>
              <w:top w:val="single" w:color="auto" w:sz="4" w:space="0"/>
              <w:left w:val="single" w:color="auto" w:sz="4" w:space="0"/>
              <w:bottom w:val="single" w:color="auto" w:sz="4" w:space="0"/>
              <w:right w:val="single" w:color="auto" w:sz="4" w:space="0"/>
            </w:tcBorders>
            <w:tcW w:w="1985" w:type="dxa"/>
            <w:textDirection w:val="lrTb"/>
            <w:noWrap w:val="false"/>
          </w:tcPr>
          <w:p>
            <w:pPr>
              <w:jc w:val="center"/>
              <w:rPr>
                <w:rFonts w:ascii="宋体" w:hAnsi="宋体" w:cs="宋体"/>
                <w:bCs/>
                <w:sz w:val="28"/>
                <w:szCs w:val="20"/>
              </w:rPr>
            </w:pPr>
            <w:r>
              <w:rPr>
                <w:rFonts w:ascii="宋体" w:hAnsi="宋体" w:cs="宋体"/>
                <w:bCs/>
                <w:sz w:val="28"/>
                <w:szCs w:val="20"/>
              </w:rPr>
            </w:r>
            <w:r/>
          </w:p>
        </w:tc>
      </w:tr>
      <w:tr>
        <w:trPr>
          <w:jc w:val="center"/>
          <w:trHeight w:val="478"/>
        </w:trPr>
        <w:tc>
          <w:tcPr>
            <w:shd w:val="clear" w:color="auto" w:fill="auto"/>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rPr>
                <w:rFonts w:ascii="宋体" w:hAnsi="宋体" w:cs="宋体"/>
                <w:bCs/>
                <w:sz w:val="28"/>
                <w:szCs w:val="20"/>
              </w:rPr>
            </w:pPr>
            <w:r>
              <w:rPr>
                <w:rFonts w:ascii="宋体" w:hAnsi="宋体" w:cs="宋体"/>
                <w:bCs/>
                <w:sz w:val="28"/>
                <w:szCs w:val="20"/>
              </w:rPr>
            </w:r>
            <w:r/>
          </w:p>
        </w:tc>
        <w:tc>
          <w:tcPr>
            <w:shd w:val="clear" w:color="auto" w:fill="auto"/>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cs="宋体"/>
                <w:bCs/>
                <w:sz w:val="28"/>
                <w:szCs w:val="20"/>
              </w:rPr>
            </w:pPr>
            <w:r>
              <w:rPr>
                <w:rFonts w:ascii="宋体" w:hAnsi="宋体" w:cs="宋体"/>
                <w:bCs/>
                <w:sz w:val="28"/>
                <w:szCs w:val="20"/>
              </w:rPr>
            </w:r>
            <w:r/>
          </w:p>
        </w:tc>
        <w:tc>
          <w:tcPr>
            <w:shd w:val="clear" w:color="auto" w:fill="auto"/>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rPr>
                <w:rFonts w:ascii="宋体" w:hAnsi="宋体" w:cs="宋体"/>
                <w:bCs/>
                <w:sz w:val="28"/>
                <w:szCs w:val="20"/>
              </w:rPr>
            </w:pPr>
            <w:r>
              <w:rPr>
                <w:rFonts w:ascii="宋体" w:hAnsi="宋体" w:cs="宋体"/>
                <w:bCs/>
                <w:sz w:val="28"/>
                <w:szCs w:val="20"/>
              </w:rPr>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s="宋体"/>
                <w:bCs/>
                <w:sz w:val="28"/>
                <w:szCs w:val="20"/>
              </w:rPr>
            </w:pPr>
            <w:r>
              <w:rPr>
                <w:rFonts w:ascii="宋体" w:hAnsi="宋体" w:cs="宋体"/>
                <w:bCs/>
                <w:sz w:val="28"/>
                <w:szCs w:val="20"/>
              </w:rPr>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cs="宋体"/>
                <w:bCs/>
                <w:sz w:val="28"/>
                <w:szCs w:val="20"/>
              </w:rPr>
            </w:pPr>
            <w:r>
              <w:rPr>
                <w:rFonts w:ascii="宋体" w:hAnsi="宋体" w:cs="宋体"/>
                <w:bCs/>
                <w:sz w:val="28"/>
                <w:szCs w:val="20"/>
              </w:rPr>
            </w:r>
            <w:r/>
          </w:p>
        </w:tc>
        <w:tc>
          <w:tcPr>
            <w:shd w:val="clear" w:color="auto" w:fill="auto"/>
            <w:tcBorders>
              <w:top w:val="single" w:color="auto" w:sz="4" w:space="0"/>
              <w:left w:val="single" w:color="auto" w:sz="4" w:space="0"/>
              <w:bottom w:val="single" w:color="auto" w:sz="4" w:space="0"/>
              <w:right w:val="single" w:color="auto" w:sz="4" w:space="0"/>
            </w:tcBorders>
            <w:tcW w:w="1985" w:type="dxa"/>
            <w:textDirection w:val="lrTb"/>
            <w:noWrap w:val="false"/>
          </w:tcPr>
          <w:p>
            <w:pPr>
              <w:jc w:val="center"/>
              <w:rPr>
                <w:rFonts w:ascii="宋体" w:hAnsi="宋体" w:cs="宋体"/>
                <w:bCs/>
                <w:sz w:val="28"/>
                <w:szCs w:val="20"/>
              </w:rPr>
            </w:pPr>
            <w:r>
              <w:rPr>
                <w:rFonts w:ascii="宋体" w:hAnsi="宋体" w:cs="宋体"/>
                <w:bCs/>
                <w:sz w:val="28"/>
                <w:szCs w:val="20"/>
              </w:rPr>
            </w:r>
            <w:r/>
          </w:p>
        </w:tc>
      </w:tr>
      <w:tr>
        <w:trPr>
          <w:jc w:val="center"/>
          <w:trHeight w:val="478"/>
        </w:trPr>
        <w:tc>
          <w:tcPr>
            <w:shd w:val="clear" w:color="auto" w:fill="auto"/>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rPr>
                <w:rFonts w:ascii="宋体" w:hAnsi="宋体" w:cs="宋体"/>
                <w:bCs/>
                <w:sz w:val="28"/>
                <w:szCs w:val="20"/>
              </w:rPr>
            </w:pPr>
            <w:r>
              <w:rPr>
                <w:rFonts w:ascii="宋体" w:hAnsi="宋体" w:cs="宋体"/>
                <w:bCs/>
                <w:sz w:val="28"/>
                <w:szCs w:val="20"/>
              </w:rPr>
            </w:r>
            <w:r/>
          </w:p>
        </w:tc>
        <w:tc>
          <w:tcPr>
            <w:shd w:val="clear" w:color="auto" w:fill="auto"/>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cs="宋体"/>
                <w:bCs/>
                <w:sz w:val="28"/>
                <w:szCs w:val="20"/>
              </w:rPr>
            </w:pPr>
            <w:r>
              <w:rPr>
                <w:rFonts w:ascii="宋体" w:hAnsi="宋体" w:cs="宋体"/>
                <w:bCs/>
                <w:sz w:val="28"/>
                <w:szCs w:val="20"/>
              </w:rPr>
            </w:r>
            <w:r/>
          </w:p>
        </w:tc>
        <w:tc>
          <w:tcPr>
            <w:shd w:val="clear" w:color="auto" w:fill="auto"/>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rPr>
                <w:rFonts w:ascii="宋体" w:hAnsi="宋体" w:cs="宋体"/>
                <w:bCs/>
                <w:sz w:val="28"/>
                <w:szCs w:val="20"/>
              </w:rPr>
            </w:pPr>
            <w:r>
              <w:rPr>
                <w:rFonts w:ascii="宋体" w:hAnsi="宋体" w:cs="宋体"/>
                <w:bCs/>
                <w:sz w:val="28"/>
                <w:szCs w:val="20"/>
              </w:rPr>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s="宋体"/>
                <w:bCs/>
                <w:sz w:val="28"/>
                <w:szCs w:val="20"/>
              </w:rPr>
            </w:pPr>
            <w:r>
              <w:rPr>
                <w:rFonts w:ascii="宋体" w:hAnsi="宋体" w:cs="宋体"/>
                <w:bCs/>
                <w:sz w:val="28"/>
                <w:szCs w:val="20"/>
              </w:rPr>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cs="宋体"/>
                <w:bCs/>
                <w:sz w:val="28"/>
                <w:szCs w:val="20"/>
              </w:rPr>
            </w:pPr>
            <w:r>
              <w:rPr>
                <w:rFonts w:ascii="宋体" w:hAnsi="宋体" w:cs="宋体"/>
                <w:bCs/>
                <w:sz w:val="28"/>
                <w:szCs w:val="20"/>
              </w:rPr>
            </w:r>
            <w:r/>
          </w:p>
        </w:tc>
        <w:tc>
          <w:tcPr>
            <w:shd w:val="clear" w:color="auto" w:fill="auto"/>
            <w:tcBorders>
              <w:top w:val="single" w:color="auto" w:sz="4" w:space="0"/>
              <w:left w:val="single" w:color="auto" w:sz="4" w:space="0"/>
              <w:bottom w:val="single" w:color="auto" w:sz="4" w:space="0"/>
              <w:right w:val="single" w:color="auto" w:sz="4" w:space="0"/>
            </w:tcBorders>
            <w:tcW w:w="1985" w:type="dxa"/>
            <w:textDirection w:val="lrTb"/>
            <w:noWrap w:val="false"/>
          </w:tcPr>
          <w:p>
            <w:pPr>
              <w:jc w:val="center"/>
              <w:rPr>
                <w:rFonts w:ascii="宋体" w:hAnsi="宋体" w:cs="宋体"/>
                <w:bCs/>
                <w:sz w:val="28"/>
                <w:szCs w:val="20"/>
              </w:rPr>
            </w:pPr>
            <w:r>
              <w:rPr>
                <w:rFonts w:ascii="宋体" w:hAnsi="宋体" w:cs="宋体"/>
                <w:bCs/>
                <w:sz w:val="28"/>
                <w:szCs w:val="20"/>
              </w:rPr>
            </w:r>
            <w:r/>
          </w:p>
        </w:tc>
      </w:tr>
      <w:tr>
        <w:trPr>
          <w:jc w:val="center"/>
          <w:trHeight w:val="478"/>
        </w:trPr>
        <w:tc>
          <w:tcPr>
            <w:shd w:val="clear" w:color="auto" w:fill="auto"/>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rPr>
                <w:rFonts w:ascii="宋体" w:hAnsi="宋体" w:cs="宋体"/>
                <w:bCs/>
                <w:sz w:val="28"/>
                <w:szCs w:val="20"/>
              </w:rPr>
            </w:pPr>
            <w:r>
              <w:rPr>
                <w:rFonts w:ascii="宋体" w:hAnsi="宋体" w:cs="宋体"/>
                <w:bCs/>
                <w:sz w:val="28"/>
                <w:szCs w:val="20"/>
              </w:rPr>
            </w:r>
            <w:r/>
          </w:p>
        </w:tc>
        <w:tc>
          <w:tcPr>
            <w:shd w:val="clear" w:color="auto" w:fill="auto"/>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cs="宋体"/>
                <w:bCs/>
                <w:sz w:val="28"/>
                <w:szCs w:val="20"/>
              </w:rPr>
            </w:pPr>
            <w:r>
              <w:rPr>
                <w:rFonts w:ascii="宋体" w:hAnsi="宋体" w:cs="宋体"/>
                <w:bCs/>
                <w:sz w:val="28"/>
                <w:szCs w:val="20"/>
              </w:rPr>
            </w:r>
            <w:r/>
          </w:p>
        </w:tc>
        <w:tc>
          <w:tcPr>
            <w:shd w:val="clear" w:color="auto" w:fill="auto"/>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rPr>
                <w:rFonts w:ascii="宋体" w:hAnsi="宋体" w:cs="宋体"/>
                <w:bCs/>
                <w:sz w:val="28"/>
                <w:szCs w:val="20"/>
              </w:rPr>
            </w:pPr>
            <w:r>
              <w:rPr>
                <w:rFonts w:ascii="宋体" w:hAnsi="宋体" w:cs="宋体"/>
                <w:bCs/>
                <w:sz w:val="28"/>
                <w:szCs w:val="20"/>
              </w:rPr>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s="宋体"/>
                <w:bCs/>
                <w:sz w:val="28"/>
                <w:szCs w:val="20"/>
              </w:rPr>
            </w:pPr>
            <w:r>
              <w:rPr>
                <w:rFonts w:ascii="宋体" w:hAnsi="宋体" w:cs="宋体"/>
                <w:bCs/>
                <w:sz w:val="28"/>
                <w:szCs w:val="20"/>
              </w:rPr>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cs="宋体"/>
                <w:bCs/>
                <w:sz w:val="28"/>
                <w:szCs w:val="20"/>
              </w:rPr>
            </w:pPr>
            <w:r>
              <w:rPr>
                <w:rFonts w:ascii="宋体" w:hAnsi="宋体" w:cs="宋体"/>
                <w:bCs/>
                <w:sz w:val="28"/>
                <w:szCs w:val="20"/>
              </w:rPr>
            </w:r>
            <w:r/>
          </w:p>
        </w:tc>
        <w:tc>
          <w:tcPr>
            <w:shd w:val="clear" w:color="auto" w:fill="auto"/>
            <w:tcBorders>
              <w:top w:val="single" w:color="auto" w:sz="4" w:space="0"/>
              <w:left w:val="single" w:color="auto" w:sz="4" w:space="0"/>
              <w:bottom w:val="single" w:color="auto" w:sz="4" w:space="0"/>
              <w:right w:val="single" w:color="auto" w:sz="4" w:space="0"/>
            </w:tcBorders>
            <w:tcW w:w="1985" w:type="dxa"/>
            <w:textDirection w:val="lrTb"/>
            <w:noWrap w:val="false"/>
          </w:tcPr>
          <w:p>
            <w:pPr>
              <w:jc w:val="center"/>
              <w:rPr>
                <w:rFonts w:ascii="宋体" w:hAnsi="宋体" w:cs="宋体"/>
                <w:bCs/>
                <w:sz w:val="28"/>
                <w:szCs w:val="20"/>
              </w:rPr>
            </w:pPr>
            <w:r>
              <w:rPr>
                <w:rFonts w:ascii="宋体" w:hAnsi="宋体" w:cs="宋体"/>
                <w:bCs/>
                <w:sz w:val="28"/>
                <w:szCs w:val="20"/>
              </w:rPr>
            </w:r>
            <w:r/>
          </w:p>
        </w:tc>
      </w:tr>
      <w:tr>
        <w:trPr>
          <w:jc w:val="center"/>
          <w:trHeight w:val="478"/>
        </w:trPr>
        <w:tc>
          <w:tcPr>
            <w:shd w:val="clear" w:color="auto" w:fill="auto"/>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rPr>
                <w:rFonts w:ascii="宋体" w:hAnsi="宋体" w:cs="宋体"/>
                <w:bCs/>
                <w:sz w:val="28"/>
                <w:szCs w:val="20"/>
              </w:rPr>
            </w:pPr>
            <w:r>
              <w:rPr>
                <w:rFonts w:ascii="宋体" w:hAnsi="宋体" w:cs="宋体"/>
                <w:bCs/>
                <w:sz w:val="28"/>
                <w:szCs w:val="20"/>
              </w:rPr>
            </w:r>
            <w:r/>
          </w:p>
        </w:tc>
        <w:tc>
          <w:tcPr>
            <w:shd w:val="clear" w:color="auto" w:fill="auto"/>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cs="宋体"/>
                <w:bCs/>
                <w:sz w:val="28"/>
                <w:szCs w:val="20"/>
              </w:rPr>
            </w:pPr>
            <w:r>
              <w:rPr>
                <w:rFonts w:ascii="宋体" w:hAnsi="宋体" w:cs="宋体"/>
                <w:bCs/>
                <w:sz w:val="28"/>
                <w:szCs w:val="20"/>
              </w:rPr>
            </w:r>
            <w:r/>
          </w:p>
        </w:tc>
        <w:tc>
          <w:tcPr>
            <w:shd w:val="clear" w:color="auto" w:fill="auto"/>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rPr>
                <w:rFonts w:ascii="宋体" w:hAnsi="宋体" w:cs="宋体"/>
                <w:bCs/>
                <w:sz w:val="28"/>
                <w:szCs w:val="20"/>
              </w:rPr>
            </w:pPr>
            <w:r>
              <w:rPr>
                <w:rFonts w:ascii="宋体" w:hAnsi="宋体" w:cs="宋体"/>
                <w:bCs/>
                <w:sz w:val="28"/>
                <w:szCs w:val="20"/>
              </w:rPr>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s="宋体"/>
                <w:bCs/>
                <w:sz w:val="28"/>
                <w:szCs w:val="20"/>
              </w:rPr>
            </w:pPr>
            <w:r>
              <w:rPr>
                <w:rFonts w:ascii="宋体" w:hAnsi="宋体" w:cs="宋体"/>
                <w:bCs/>
                <w:sz w:val="28"/>
                <w:szCs w:val="20"/>
              </w:rPr>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cs="宋体"/>
                <w:bCs/>
                <w:sz w:val="28"/>
                <w:szCs w:val="20"/>
              </w:rPr>
            </w:pPr>
            <w:r>
              <w:rPr>
                <w:rFonts w:ascii="宋体" w:hAnsi="宋体" w:cs="宋体"/>
                <w:bCs/>
                <w:sz w:val="28"/>
                <w:szCs w:val="20"/>
              </w:rPr>
            </w:r>
            <w:r/>
          </w:p>
        </w:tc>
        <w:tc>
          <w:tcPr>
            <w:shd w:val="clear" w:color="auto" w:fill="auto"/>
            <w:tcBorders>
              <w:top w:val="single" w:color="auto" w:sz="4" w:space="0"/>
              <w:left w:val="single" w:color="auto" w:sz="4" w:space="0"/>
              <w:bottom w:val="single" w:color="auto" w:sz="4" w:space="0"/>
              <w:right w:val="single" w:color="auto" w:sz="4" w:space="0"/>
            </w:tcBorders>
            <w:tcW w:w="1985" w:type="dxa"/>
            <w:textDirection w:val="lrTb"/>
            <w:noWrap w:val="false"/>
          </w:tcPr>
          <w:p>
            <w:pPr>
              <w:jc w:val="center"/>
              <w:rPr>
                <w:rFonts w:ascii="宋体" w:hAnsi="宋体" w:cs="宋体"/>
                <w:bCs/>
                <w:sz w:val="28"/>
                <w:szCs w:val="20"/>
              </w:rPr>
            </w:pPr>
            <w:r>
              <w:rPr>
                <w:rFonts w:ascii="宋体" w:hAnsi="宋体" w:cs="宋体"/>
                <w:bCs/>
                <w:sz w:val="28"/>
                <w:szCs w:val="20"/>
              </w:rPr>
            </w:r>
            <w:r/>
          </w:p>
        </w:tc>
      </w:tr>
      <w:tr>
        <w:trPr>
          <w:jc w:val="center"/>
          <w:trHeight w:val="478"/>
        </w:trPr>
        <w:tc>
          <w:tcPr>
            <w:shd w:val="clear" w:color="auto" w:fill="auto"/>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rPr>
                <w:rFonts w:ascii="宋体" w:hAnsi="宋体" w:cs="宋体"/>
                <w:bCs/>
                <w:sz w:val="28"/>
                <w:szCs w:val="20"/>
              </w:rPr>
            </w:pPr>
            <w:r>
              <w:rPr>
                <w:rFonts w:hint="eastAsia" w:ascii="宋体" w:hAnsi="宋体" w:cs="宋体"/>
                <w:bCs/>
                <w:sz w:val="28"/>
                <w:szCs w:val="20"/>
                <w:lang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cs="宋体"/>
                <w:bCs/>
                <w:sz w:val="28"/>
                <w:szCs w:val="20"/>
              </w:rPr>
            </w:pPr>
            <w:r>
              <w:rPr>
                <w:rFonts w:ascii="宋体" w:hAnsi="宋体" w:cs="宋体"/>
                <w:bCs/>
                <w:sz w:val="28"/>
                <w:szCs w:val="20"/>
              </w:rPr>
            </w:r>
            <w:r/>
          </w:p>
        </w:tc>
        <w:tc>
          <w:tcPr>
            <w:shd w:val="clear" w:color="auto" w:fill="auto"/>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rPr>
                <w:rFonts w:ascii="宋体" w:hAnsi="宋体" w:cs="宋体"/>
                <w:bCs/>
                <w:sz w:val="28"/>
                <w:szCs w:val="20"/>
              </w:rPr>
            </w:pPr>
            <w:r>
              <w:rPr>
                <w:rFonts w:ascii="宋体" w:hAnsi="宋体" w:cs="宋体"/>
                <w:bCs/>
                <w:sz w:val="28"/>
                <w:szCs w:val="20"/>
              </w:rPr>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s="宋体"/>
                <w:bCs/>
                <w:sz w:val="28"/>
                <w:szCs w:val="20"/>
              </w:rPr>
            </w:pPr>
            <w:r>
              <w:rPr>
                <w:rFonts w:ascii="宋体" w:hAnsi="宋体" w:cs="宋体"/>
                <w:bCs/>
                <w:sz w:val="28"/>
                <w:szCs w:val="20"/>
              </w:rPr>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cs="宋体"/>
                <w:bCs/>
                <w:sz w:val="28"/>
                <w:szCs w:val="20"/>
              </w:rPr>
            </w:pPr>
            <w:r>
              <w:rPr>
                <w:rFonts w:ascii="宋体" w:hAnsi="宋体" w:cs="宋体"/>
                <w:bCs/>
                <w:sz w:val="28"/>
                <w:szCs w:val="20"/>
              </w:rPr>
            </w:r>
            <w:r/>
          </w:p>
        </w:tc>
        <w:tc>
          <w:tcPr>
            <w:shd w:val="clear" w:color="auto" w:fill="auto"/>
            <w:tcBorders>
              <w:top w:val="single" w:color="auto" w:sz="4" w:space="0"/>
              <w:left w:val="single" w:color="auto" w:sz="4" w:space="0"/>
              <w:bottom w:val="single" w:color="auto" w:sz="4" w:space="0"/>
              <w:right w:val="single" w:color="auto" w:sz="4" w:space="0"/>
            </w:tcBorders>
            <w:tcW w:w="1985" w:type="dxa"/>
            <w:textDirection w:val="lrTb"/>
            <w:noWrap w:val="false"/>
          </w:tcPr>
          <w:p>
            <w:pPr>
              <w:jc w:val="center"/>
              <w:rPr>
                <w:rFonts w:ascii="宋体" w:hAnsi="宋体" w:cs="宋体"/>
                <w:bCs/>
                <w:sz w:val="28"/>
                <w:szCs w:val="20"/>
              </w:rPr>
            </w:pPr>
            <w:r>
              <w:rPr>
                <w:rFonts w:ascii="宋体" w:hAnsi="宋体" w:cs="宋体"/>
                <w:bCs/>
                <w:sz w:val="28"/>
                <w:szCs w:val="20"/>
              </w:rPr>
            </w:r>
            <w:r/>
          </w:p>
        </w:tc>
      </w:tr>
    </w:tbl>
    <w:p>
      <w:pPr>
        <w:jc w:val="left"/>
        <w:spacing w:line="460" w:lineRule="exact"/>
        <w:rPr>
          <w:rFonts w:ascii="宋体" w:hAnsi="宋体" w:cs="宋体"/>
          <w:sz w:val="24"/>
          <w:szCs w:val="20"/>
        </w:rPr>
      </w:pPr>
      <w:r>
        <w:rPr>
          <w:rFonts w:ascii="宋体" w:hAnsi="宋体" w:cs="宋体"/>
          <w:sz w:val="24"/>
          <w:szCs w:val="20"/>
        </w:rPr>
      </w:r>
      <w:r/>
    </w:p>
    <w:p>
      <w:pPr>
        <w:ind w:firstLine="480"/>
        <w:spacing w:line="460" w:lineRule="exact"/>
        <w:rPr>
          <w:rFonts w:ascii="宋体" w:hAnsi="宋体" w:cs="宋体"/>
          <w:bCs/>
          <w:sz w:val="24"/>
          <w:szCs w:val="24"/>
        </w:rPr>
      </w:pPr>
      <w:r>
        <w:rPr>
          <w:rFonts w:hint="eastAsia" w:ascii="宋体" w:hAnsi="宋体" w:cs="宋体"/>
          <w:bCs/>
          <w:sz w:val="24"/>
          <w:szCs w:val="24"/>
        </w:rPr>
        <w:t xml:space="preserve">注：1、供应商应根据“第四章 项目需求”中的“三、技术参数要求”对照所投报货物的技术性能参数进行逐项评议。</w:t>
      </w:r>
      <w:r/>
    </w:p>
    <w:p>
      <w:pPr>
        <w:ind w:firstLine="960"/>
        <w:spacing w:line="460" w:lineRule="exact"/>
        <w:rPr>
          <w:rFonts w:ascii="宋体" w:hAnsi="宋体" w:cs="宋体"/>
          <w:bCs/>
          <w:sz w:val="24"/>
          <w:szCs w:val="24"/>
        </w:rPr>
      </w:pPr>
      <w:r>
        <w:rPr>
          <w:rFonts w:hint="eastAsia" w:ascii="宋体" w:hAnsi="宋体" w:cs="宋体"/>
          <w:bCs/>
          <w:sz w:val="24"/>
          <w:szCs w:val="24"/>
        </w:rPr>
        <w:t xml:space="preserve">2、若无偏离，在“有无偏离”栏中填写“无”；若有偏离在“有无偏离”栏中填写“有”并在“偏离内容及原因”栏中作出说明。</w:t>
      </w:r>
      <w:r/>
    </w:p>
    <w:p>
      <w:pPr>
        <w:ind w:firstLine="960"/>
        <w:spacing w:line="460" w:lineRule="exact"/>
        <w:rPr>
          <w:rFonts w:ascii="宋体" w:hAnsi="宋体" w:cs="宋体"/>
          <w:bCs/>
          <w:sz w:val="24"/>
          <w:szCs w:val="20"/>
        </w:rPr>
      </w:pPr>
      <w:r>
        <w:rPr>
          <w:rFonts w:hint="eastAsia" w:ascii="宋体" w:hAnsi="宋体" w:cs="宋体"/>
          <w:bCs/>
          <w:sz w:val="24"/>
          <w:szCs w:val="24"/>
        </w:rPr>
        <w:t xml:space="preserve">3、表格不够可另接。</w:t>
      </w:r>
      <w:r/>
    </w:p>
    <w:p>
      <w:pPr>
        <w:spacing w:line="480" w:lineRule="exact"/>
        <w:rPr>
          <w:rFonts w:ascii="宋体" w:hAnsi="宋体" w:cs="宋体"/>
          <w:b/>
          <w:sz w:val="24"/>
          <w:szCs w:val="24"/>
        </w:rPr>
      </w:pPr>
      <w:r>
        <w:rPr>
          <w:rFonts w:ascii="宋体" w:hAnsi="宋体" w:cs="宋体"/>
          <w:b/>
          <w:sz w:val="24"/>
          <w:szCs w:val="24"/>
        </w:rPr>
        <w:br w:type="page" w:clear="all"/>
      </w:r>
      <w:r/>
    </w:p>
    <w:p>
      <w:pPr>
        <w:pStyle w:val="768"/>
      </w:pPr>
      <w:r/>
      <w:r/>
    </w:p>
    <w:p>
      <w:pPr>
        <w:pStyle w:val="753"/>
        <w:jc w:val="center"/>
        <w:widowControl/>
        <w:rPr>
          <w:rFonts w:ascii="Times New Roman" w:hAnsi="Times New Roman" w:eastAsia="宋体" w:cs="Times New Roman"/>
          <w:b/>
          <w:bCs/>
          <w:color w:val="000000" w:themeColor="text1"/>
          <w:sz w:val="28"/>
          <w:szCs w:val="28"/>
          <w14:textFill>
            <w14:solidFill>
              <w14:schemeClr w14:val="tx1"/>
            </w14:solidFill>
          </w14:textFill>
        </w:rPr>
      </w:pPr>
      <w:r/>
      <w:bookmarkStart w:id="251" w:name="_Toc209956980"/>
      <w:r/>
      <w:bookmarkStart w:id="252" w:name="_Toc164426716"/>
      <w:r>
        <w:rPr>
          <w:rFonts w:hint="eastAsia" w:ascii="Times New Roman" w:hAnsi="Times New Roman"/>
          <w:b/>
          <w:bCs/>
          <w:color w:val="000000" w:themeColor="text1"/>
          <w:sz w:val="28"/>
          <w:szCs w:val="28"/>
          <w14:textFill>
            <w14:solidFill>
              <w14:schemeClr w14:val="tx1"/>
            </w14:solidFill>
          </w14:textFill>
        </w:rPr>
        <w:t xml:space="preserve">附件</w:t>
      </w:r>
      <w:r>
        <w:rPr>
          <w:rFonts w:hint="eastAsia" w:ascii="Times New Roman" w:hAnsi="Times New Roman" w:eastAsia="宋体"/>
          <w:b/>
          <w:bCs/>
          <w:color w:val="000000" w:themeColor="text1"/>
          <w:sz w:val="28"/>
          <w:szCs w:val="28"/>
          <w14:textFill>
            <w14:solidFill>
              <w14:schemeClr w14:val="tx1"/>
            </w14:solidFill>
          </w14:textFill>
        </w:rPr>
        <w:t xml:space="preserve">4</w:t>
      </w:r>
      <w:r>
        <w:rPr>
          <w:rFonts w:hint="eastAsia" w:ascii="Times New Roman" w:hAnsi="Times New Roman" w:eastAsia="宋体" w:cs="Times New Roman"/>
          <w:b/>
          <w:bCs/>
          <w:color w:val="000000" w:themeColor="text1"/>
          <w:sz w:val="28"/>
          <w:szCs w:val="28"/>
          <w14:textFill>
            <w14:solidFill>
              <w14:schemeClr w14:val="tx1"/>
            </w14:solidFill>
          </w14:textFill>
        </w:rPr>
        <w:t xml:space="preserve">详细配置表</w:t>
      </w:r>
      <w:bookmarkEnd w:id="251"/>
      <w:r/>
      <w:bookmarkEnd w:id="252"/>
      <w:r/>
      <w:r/>
    </w:p>
    <w:tbl>
      <w:tblPr>
        <w:tblStyle w:val="762"/>
        <w:tblW w:w="10306"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2"/>
        <w:gridCol w:w="2008"/>
        <w:gridCol w:w="2811"/>
        <w:gridCol w:w="1935"/>
        <w:gridCol w:w="1035"/>
        <w:gridCol w:w="1815"/>
      </w:tblGrid>
      <w:tr>
        <w:trPr>
          <w:cantSplit/>
          <w:trHeight w:val="601"/>
        </w:trPr>
        <w:tc>
          <w:tcPr>
            <w:shd w:val="clear" w:color="auto" w:fill="auto"/>
            <w:tcBorders>
              <w:top w:val="single" w:color="auto" w:sz="4" w:space="0"/>
              <w:left w:val="single" w:color="auto" w:sz="4" w:space="0"/>
              <w:bottom w:val="single" w:color="auto" w:sz="4" w:space="0"/>
              <w:right w:val="single" w:color="auto" w:sz="4" w:space="0"/>
            </w:tcBorders>
            <w:tcW w:w="702" w:type="dxa"/>
            <w:vAlign w:val="center"/>
            <w:textDirection w:val="lrTb"/>
            <w:noWrap w:val="false"/>
          </w:tcPr>
          <w:p>
            <w:pPr>
              <w:jc w:val="center"/>
              <w:rPr>
                <w:rFonts w:ascii="宋体" w:hAnsi="宋体" w:cs="宋体"/>
                <w:sz w:val="24"/>
                <w:szCs w:val="20"/>
              </w:rPr>
            </w:pPr>
            <w:r>
              <w:rPr>
                <w:rFonts w:hint="eastAsia" w:ascii="宋体" w:hAnsi="宋体" w:cs="宋体"/>
                <w:sz w:val="24"/>
                <w:szCs w:val="20"/>
                <w:lang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rPr>
                <w:rFonts w:ascii="宋体" w:hAnsi="宋体" w:cs="宋体"/>
                <w:sz w:val="24"/>
                <w:szCs w:val="20"/>
              </w:rPr>
            </w:pPr>
            <w:r>
              <w:rPr>
                <w:rFonts w:hint="eastAsia" w:ascii="宋体" w:hAnsi="宋体" w:cs="宋体"/>
                <w:sz w:val="24"/>
                <w:szCs w:val="20"/>
                <w:lang w:bidi="ar"/>
              </w:rPr>
              <w:t xml:space="preserve">设备</w:t>
            </w:r>
            <w:r>
              <w:rPr>
                <w:rFonts w:hint="eastAsia" w:ascii="宋体" w:hAnsi="宋体" w:cs="宋体"/>
                <w:bCs/>
                <w:sz w:val="24"/>
                <w:szCs w:val="20"/>
                <w:lang w:bidi="ar"/>
              </w:rPr>
              <w:t xml:space="preserve">/</w:t>
            </w:r>
            <w:r>
              <w:rPr>
                <w:rFonts w:hint="eastAsia" w:ascii="宋体" w:hAnsi="宋体" w:cs="宋体"/>
                <w:sz w:val="24"/>
                <w:szCs w:val="20"/>
                <w:lang w:bidi="ar"/>
              </w:rPr>
              <w:t xml:space="preserve">材料名称</w:t>
            </w:r>
            <w:r/>
          </w:p>
        </w:tc>
        <w:tc>
          <w:tcPr>
            <w:shd w:val="clear" w:color="auto" w:fill="auto"/>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jc w:val="center"/>
              <w:rPr>
                <w:rFonts w:ascii="宋体" w:hAnsi="宋体" w:cs="宋体"/>
                <w:sz w:val="24"/>
                <w:szCs w:val="20"/>
              </w:rPr>
            </w:pPr>
            <w:r>
              <w:rPr>
                <w:rFonts w:hint="eastAsia" w:ascii="宋体" w:hAnsi="宋体" w:cs="宋体"/>
                <w:sz w:val="24"/>
                <w:szCs w:val="20"/>
                <w:lang w:bidi="ar"/>
              </w:rPr>
              <w:t xml:space="preserve">品牌、型号规格</w:t>
            </w:r>
            <w:r/>
          </w:p>
        </w:tc>
        <w:tc>
          <w:tcPr>
            <w:shd w:val="clear" w:color="auto" w:fill="auto"/>
            <w:tcBorders>
              <w:top w:val="single" w:color="auto" w:sz="4" w:space="0"/>
              <w:left w:val="single" w:color="auto" w:sz="4" w:space="0"/>
              <w:bottom w:val="single" w:color="auto" w:sz="4" w:space="0"/>
              <w:right w:val="single" w:color="auto" w:sz="4" w:space="0"/>
            </w:tcBorders>
            <w:tcW w:w="1935" w:type="dxa"/>
            <w:vAlign w:val="center"/>
            <w:textDirection w:val="lrTb"/>
            <w:noWrap w:val="false"/>
          </w:tcPr>
          <w:p>
            <w:pPr>
              <w:jc w:val="center"/>
              <w:rPr>
                <w:rFonts w:ascii="宋体" w:hAnsi="宋体" w:cs="宋体"/>
                <w:sz w:val="24"/>
                <w:szCs w:val="20"/>
              </w:rPr>
            </w:pPr>
            <w:r>
              <w:rPr>
                <w:rFonts w:hint="eastAsia" w:ascii="宋体" w:hAnsi="宋体" w:cs="宋体"/>
                <w:sz w:val="24"/>
                <w:szCs w:val="20"/>
                <w:lang w:bidi="ar"/>
              </w:rPr>
              <w:t xml:space="preserve">产地、制造商</w:t>
            </w:r>
            <w:r/>
          </w:p>
        </w:tc>
        <w:tc>
          <w:tcPr>
            <w:shd w:val="clear" w:color="auto" w:fill="auto"/>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rPr>
                <w:rFonts w:ascii="宋体" w:hAnsi="宋体" w:cs="宋体"/>
                <w:sz w:val="24"/>
                <w:szCs w:val="20"/>
              </w:rPr>
            </w:pPr>
            <w:r>
              <w:rPr>
                <w:rFonts w:hint="eastAsia" w:ascii="宋体" w:hAnsi="宋体" w:cs="宋体"/>
                <w:sz w:val="24"/>
                <w:szCs w:val="20"/>
                <w:lang w:bidi="ar"/>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1815" w:type="dxa"/>
            <w:vAlign w:val="center"/>
            <w:textDirection w:val="lrTb"/>
            <w:noWrap w:val="false"/>
          </w:tcPr>
          <w:p>
            <w:pPr>
              <w:jc w:val="center"/>
              <w:rPr>
                <w:rFonts w:ascii="宋体" w:hAnsi="宋体" w:cs="宋体"/>
                <w:sz w:val="24"/>
                <w:szCs w:val="20"/>
              </w:rPr>
            </w:pPr>
            <w:r>
              <w:rPr>
                <w:rFonts w:hint="eastAsia" w:ascii="宋体" w:hAnsi="宋体" w:cs="宋体"/>
                <w:sz w:val="24"/>
                <w:szCs w:val="20"/>
                <w:lang w:bidi="ar"/>
              </w:rPr>
              <w:t xml:space="preserve">备 注</w:t>
            </w:r>
            <w:r/>
          </w:p>
        </w:tc>
      </w:tr>
      <w:tr>
        <w:trPr>
          <w:cantSplit/>
          <w:trHeight w:val="601"/>
        </w:trPr>
        <w:tc>
          <w:tcPr>
            <w:shd w:val="clear" w:color="auto" w:fill="auto"/>
            <w:tcBorders>
              <w:top w:val="single" w:color="auto" w:sz="4" w:space="0"/>
              <w:left w:val="single" w:color="auto" w:sz="4" w:space="0"/>
              <w:bottom w:val="single" w:color="auto" w:sz="4" w:space="0"/>
              <w:right w:val="single" w:color="auto" w:sz="4" w:space="0"/>
            </w:tcBorders>
            <w:tcW w:w="702" w:type="dxa"/>
            <w:vAlign w:val="center"/>
            <w:textDirection w:val="lrTb"/>
            <w:noWrap w:val="false"/>
          </w:tcPr>
          <w:p>
            <w:pPr>
              <w:jc w:val="center"/>
              <w:rPr>
                <w:rFonts w:ascii="宋体" w:hAnsi="宋体" w:cs="宋体"/>
                <w:sz w:val="24"/>
                <w:szCs w:val="20"/>
              </w:rPr>
            </w:pPr>
            <w:r>
              <w:rPr>
                <w:rFonts w:hint="eastAsia" w:ascii="宋体" w:hAnsi="宋体" w:cs="宋体"/>
                <w:sz w:val="24"/>
                <w:szCs w:val="20"/>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rPr>
                <w:rFonts w:ascii="宋体" w:hAnsi="宋体" w:cs="宋体"/>
                <w:sz w:val="24"/>
                <w:szCs w:val="20"/>
              </w:rPr>
            </w:pPr>
            <w:r>
              <w:rPr>
                <w:rFonts w:ascii="宋体" w:hAnsi="宋体" w:cs="宋体"/>
                <w:sz w:val="24"/>
                <w:szCs w:val="20"/>
              </w:rPr>
            </w:r>
            <w:r/>
          </w:p>
        </w:tc>
        <w:tc>
          <w:tcPr>
            <w:shd w:val="clear" w:color="auto" w:fill="auto"/>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jc w:val="center"/>
              <w:rPr>
                <w:rFonts w:ascii="宋体" w:hAnsi="宋体" w:cs="宋体"/>
                <w:sz w:val="24"/>
                <w:szCs w:val="20"/>
              </w:rPr>
            </w:pPr>
            <w:r>
              <w:rPr>
                <w:rFonts w:ascii="宋体" w:hAnsi="宋体" w:cs="宋体"/>
                <w:sz w:val="24"/>
                <w:szCs w:val="20"/>
              </w:rPr>
            </w:r>
            <w:r/>
          </w:p>
        </w:tc>
        <w:tc>
          <w:tcPr>
            <w:shd w:val="clear" w:color="auto" w:fill="auto"/>
            <w:tcBorders>
              <w:top w:val="single" w:color="auto" w:sz="4" w:space="0"/>
              <w:left w:val="single" w:color="auto" w:sz="4" w:space="0"/>
              <w:bottom w:val="single" w:color="auto" w:sz="4" w:space="0"/>
              <w:right w:val="single" w:color="auto" w:sz="4" w:space="0"/>
            </w:tcBorders>
            <w:tcW w:w="1935" w:type="dxa"/>
            <w:vAlign w:val="center"/>
            <w:textDirection w:val="lrTb"/>
            <w:noWrap w:val="false"/>
          </w:tcPr>
          <w:p>
            <w:pPr>
              <w:jc w:val="center"/>
              <w:rPr>
                <w:rFonts w:ascii="宋体" w:hAnsi="宋体" w:cs="宋体"/>
                <w:sz w:val="24"/>
                <w:szCs w:val="20"/>
              </w:rPr>
            </w:pPr>
            <w:r>
              <w:rPr>
                <w:rFonts w:ascii="宋体" w:hAnsi="宋体" w:cs="宋体"/>
                <w:sz w:val="24"/>
                <w:szCs w:val="20"/>
              </w:rPr>
            </w:r>
            <w:r/>
          </w:p>
        </w:tc>
        <w:tc>
          <w:tcPr>
            <w:shd w:val="clear" w:color="auto" w:fill="auto"/>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rPr>
                <w:rFonts w:ascii="宋体" w:hAnsi="宋体" w:cs="宋体"/>
                <w:sz w:val="24"/>
                <w:szCs w:val="20"/>
              </w:rPr>
            </w:pPr>
            <w:r>
              <w:rPr>
                <w:rFonts w:ascii="宋体" w:hAnsi="宋体" w:cs="宋体"/>
                <w:sz w:val="24"/>
                <w:szCs w:val="20"/>
              </w:rPr>
            </w:r>
            <w:r/>
          </w:p>
        </w:tc>
        <w:tc>
          <w:tcPr>
            <w:shd w:val="clear" w:color="auto" w:fill="auto"/>
            <w:tcBorders>
              <w:top w:val="single" w:color="auto" w:sz="4" w:space="0"/>
              <w:left w:val="single" w:color="auto" w:sz="4" w:space="0"/>
              <w:bottom w:val="single" w:color="auto" w:sz="4" w:space="0"/>
              <w:right w:val="single" w:color="auto" w:sz="4" w:space="0"/>
            </w:tcBorders>
            <w:tcW w:w="1815" w:type="dxa"/>
            <w:vAlign w:val="center"/>
            <w:textDirection w:val="lrTb"/>
            <w:noWrap w:val="false"/>
          </w:tcPr>
          <w:p>
            <w:pPr>
              <w:jc w:val="center"/>
              <w:rPr>
                <w:rFonts w:ascii="宋体" w:hAnsi="宋体" w:cs="宋体"/>
                <w:sz w:val="24"/>
                <w:szCs w:val="20"/>
              </w:rPr>
            </w:pPr>
            <w:r>
              <w:rPr>
                <w:rFonts w:ascii="宋体" w:hAnsi="宋体" w:cs="宋体"/>
                <w:sz w:val="24"/>
                <w:szCs w:val="20"/>
              </w:rPr>
            </w:r>
            <w:r/>
          </w:p>
        </w:tc>
      </w:tr>
      <w:tr>
        <w:trPr>
          <w:cantSplit/>
          <w:trHeight w:val="601"/>
        </w:trPr>
        <w:tc>
          <w:tcPr>
            <w:shd w:val="clear" w:color="auto" w:fill="auto"/>
            <w:tcBorders>
              <w:top w:val="single" w:color="auto" w:sz="4" w:space="0"/>
              <w:left w:val="single" w:color="auto" w:sz="4" w:space="0"/>
              <w:bottom w:val="single" w:color="auto" w:sz="4" w:space="0"/>
              <w:right w:val="single" w:color="auto" w:sz="4" w:space="0"/>
            </w:tcBorders>
            <w:tcW w:w="702" w:type="dxa"/>
            <w:vAlign w:val="center"/>
            <w:textDirection w:val="lrTb"/>
            <w:noWrap w:val="false"/>
          </w:tcPr>
          <w:p>
            <w:pPr>
              <w:jc w:val="center"/>
              <w:rPr>
                <w:rFonts w:ascii="宋体" w:hAnsi="宋体" w:cs="宋体"/>
                <w:sz w:val="24"/>
                <w:szCs w:val="20"/>
              </w:rPr>
            </w:pPr>
            <w:r>
              <w:rPr>
                <w:rFonts w:hint="eastAsia" w:ascii="宋体" w:hAnsi="宋体" w:cs="宋体"/>
                <w:sz w:val="24"/>
                <w:szCs w:val="20"/>
                <w:lang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rPr>
                <w:rFonts w:ascii="宋体" w:hAnsi="宋体" w:cs="宋体"/>
                <w:sz w:val="24"/>
                <w:szCs w:val="20"/>
              </w:rPr>
            </w:pPr>
            <w:r>
              <w:rPr>
                <w:rFonts w:ascii="宋体" w:hAnsi="宋体" w:cs="宋体"/>
                <w:sz w:val="24"/>
                <w:szCs w:val="20"/>
              </w:rPr>
            </w:r>
            <w:r/>
          </w:p>
        </w:tc>
        <w:tc>
          <w:tcPr>
            <w:shd w:val="clear" w:color="auto" w:fill="auto"/>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jc w:val="center"/>
              <w:rPr>
                <w:rFonts w:ascii="宋体" w:hAnsi="宋体" w:cs="宋体"/>
                <w:sz w:val="24"/>
                <w:szCs w:val="20"/>
              </w:rPr>
            </w:pPr>
            <w:r>
              <w:rPr>
                <w:rFonts w:ascii="宋体" w:hAnsi="宋体" w:cs="宋体"/>
                <w:sz w:val="24"/>
                <w:szCs w:val="20"/>
              </w:rPr>
            </w:r>
            <w:r/>
          </w:p>
        </w:tc>
        <w:tc>
          <w:tcPr>
            <w:shd w:val="clear" w:color="auto" w:fill="auto"/>
            <w:tcBorders>
              <w:top w:val="single" w:color="auto" w:sz="4" w:space="0"/>
              <w:left w:val="single" w:color="auto" w:sz="4" w:space="0"/>
              <w:bottom w:val="single" w:color="auto" w:sz="4" w:space="0"/>
              <w:right w:val="single" w:color="auto" w:sz="4" w:space="0"/>
            </w:tcBorders>
            <w:tcW w:w="1935" w:type="dxa"/>
            <w:vAlign w:val="center"/>
            <w:textDirection w:val="lrTb"/>
            <w:noWrap w:val="false"/>
          </w:tcPr>
          <w:p>
            <w:pPr>
              <w:jc w:val="center"/>
              <w:rPr>
                <w:rFonts w:ascii="宋体" w:hAnsi="宋体" w:cs="宋体"/>
                <w:sz w:val="24"/>
                <w:szCs w:val="20"/>
              </w:rPr>
            </w:pPr>
            <w:r>
              <w:rPr>
                <w:rFonts w:ascii="宋体" w:hAnsi="宋体" w:cs="宋体"/>
                <w:sz w:val="24"/>
                <w:szCs w:val="20"/>
              </w:rPr>
            </w:r>
            <w:r/>
          </w:p>
        </w:tc>
        <w:tc>
          <w:tcPr>
            <w:shd w:val="clear" w:color="auto" w:fill="auto"/>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rPr>
                <w:rFonts w:ascii="宋体" w:hAnsi="宋体" w:cs="宋体"/>
                <w:sz w:val="24"/>
                <w:szCs w:val="20"/>
              </w:rPr>
            </w:pPr>
            <w:r>
              <w:rPr>
                <w:rFonts w:ascii="宋体" w:hAnsi="宋体" w:cs="宋体"/>
                <w:sz w:val="24"/>
                <w:szCs w:val="20"/>
              </w:rPr>
            </w:r>
            <w:r/>
          </w:p>
        </w:tc>
        <w:tc>
          <w:tcPr>
            <w:shd w:val="clear" w:color="auto" w:fill="auto"/>
            <w:tcBorders>
              <w:top w:val="single" w:color="auto" w:sz="4" w:space="0"/>
              <w:left w:val="single" w:color="auto" w:sz="4" w:space="0"/>
              <w:bottom w:val="single" w:color="auto" w:sz="4" w:space="0"/>
              <w:right w:val="single" w:color="auto" w:sz="4" w:space="0"/>
            </w:tcBorders>
            <w:tcW w:w="1815" w:type="dxa"/>
            <w:vAlign w:val="center"/>
            <w:textDirection w:val="lrTb"/>
            <w:noWrap w:val="false"/>
          </w:tcPr>
          <w:p>
            <w:pPr>
              <w:jc w:val="center"/>
              <w:rPr>
                <w:rFonts w:ascii="宋体" w:hAnsi="宋体" w:cs="宋体"/>
                <w:sz w:val="24"/>
                <w:szCs w:val="20"/>
              </w:rPr>
            </w:pPr>
            <w:r>
              <w:rPr>
                <w:rFonts w:ascii="宋体" w:hAnsi="宋体" w:cs="宋体"/>
                <w:sz w:val="24"/>
                <w:szCs w:val="20"/>
              </w:rPr>
            </w:r>
            <w:r/>
          </w:p>
        </w:tc>
      </w:tr>
      <w:tr>
        <w:trPr>
          <w:cantSplit/>
          <w:trHeight w:val="601"/>
        </w:trPr>
        <w:tc>
          <w:tcPr>
            <w:shd w:val="clear" w:color="auto" w:fill="auto"/>
            <w:tcBorders>
              <w:top w:val="single" w:color="auto" w:sz="4" w:space="0"/>
              <w:left w:val="single" w:color="auto" w:sz="4" w:space="0"/>
              <w:bottom w:val="single" w:color="auto" w:sz="4" w:space="0"/>
              <w:right w:val="single" w:color="auto" w:sz="4" w:space="0"/>
            </w:tcBorders>
            <w:tcW w:w="702" w:type="dxa"/>
            <w:vAlign w:val="center"/>
            <w:textDirection w:val="lrTb"/>
            <w:noWrap w:val="false"/>
          </w:tcPr>
          <w:p>
            <w:pPr>
              <w:jc w:val="center"/>
              <w:rPr>
                <w:rFonts w:ascii="宋体" w:hAnsi="宋体" w:cs="宋体"/>
                <w:sz w:val="24"/>
                <w:szCs w:val="20"/>
              </w:rPr>
            </w:pPr>
            <w:r>
              <w:rPr>
                <w:rFonts w:hint="eastAsia" w:ascii="宋体" w:hAnsi="宋体" w:cs="宋体"/>
                <w:sz w:val="24"/>
                <w:szCs w:val="20"/>
                <w:lang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rPr>
                <w:rFonts w:ascii="宋体" w:hAnsi="宋体" w:cs="宋体"/>
                <w:sz w:val="24"/>
                <w:szCs w:val="20"/>
              </w:rPr>
            </w:pPr>
            <w:r>
              <w:rPr>
                <w:rFonts w:ascii="宋体" w:hAnsi="宋体" w:cs="宋体"/>
                <w:sz w:val="24"/>
                <w:szCs w:val="20"/>
              </w:rPr>
            </w:r>
            <w:r/>
          </w:p>
        </w:tc>
        <w:tc>
          <w:tcPr>
            <w:shd w:val="clear" w:color="auto" w:fill="auto"/>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jc w:val="center"/>
              <w:rPr>
                <w:rFonts w:ascii="宋体" w:hAnsi="宋体" w:cs="宋体"/>
                <w:sz w:val="24"/>
                <w:szCs w:val="20"/>
              </w:rPr>
            </w:pPr>
            <w:r>
              <w:rPr>
                <w:rFonts w:ascii="宋体" w:hAnsi="宋体" w:cs="宋体"/>
                <w:sz w:val="24"/>
                <w:szCs w:val="20"/>
              </w:rPr>
            </w:r>
            <w:r/>
          </w:p>
        </w:tc>
        <w:tc>
          <w:tcPr>
            <w:shd w:val="clear" w:color="auto" w:fill="auto"/>
            <w:tcBorders>
              <w:top w:val="single" w:color="auto" w:sz="4" w:space="0"/>
              <w:left w:val="single" w:color="auto" w:sz="4" w:space="0"/>
              <w:bottom w:val="single" w:color="auto" w:sz="4" w:space="0"/>
              <w:right w:val="single" w:color="auto" w:sz="4" w:space="0"/>
            </w:tcBorders>
            <w:tcW w:w="1935" w:type="dxa"/>
            <w:vAlign w:val="center"/>
            <w:textDirection w:val="lrTb"/>
            <w:noWrap w:val="false"/>
          </w:tcPr>
          <w:p>
            <w:pPr>
              <w:jc w:val="center"/>
              <w:rPr>
                <w:rFonts w:ascii="宋体" w:hAnsi="宋体" w:cs="宋体"/>
                <w:sz w:val="24"/>
                <w:szCs w:val="20"/>
              </w:rPr>
            </w:pPr>
            <w:r>
              <w:rPr>
                <w:rFonts w:ascii="宋体" w:hAnsi="宋体" w:cs="宋体"/>
                <w:sz w:val="24"/>
                <w:szCs w:val="20"/>
              </w:rPr>
            </w:r>
            <w:r/>
          </w:p>
        </w:tc>
        <w:tc>
          <w:tcPr>
            <w:shd w:val="clear" w:color="auto" w:fill="auto"/>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rPr>
                <w:rFonts w:ascii="宋体" w:hAnsi="宋体" w:cs="宋体"/>
                <w:sz w:val="24"/>
                <w:szCs w:val="20"/>
              </w:rPr>
            </w:pPr>
            <w:r>
              <w:rPr>
                <w:rFonts w:ascii="宋体" w:hAnsi="宋体" w:cs="宋体"/>
                <w:sz w:val="24"/>
                <w:szCs w:val="20"/>
              </w:rPr>
            </w:r>
            <w:r/>
          </w:p>
        </w:tc>
        <w:tc>
          <w:tcPr>
            <w:shd w:val="clear" w:color="auto" w:fill="auto"/>
            <w:tcBorders>
              <w:top w:val="single" w:color="auto" w:sz="4" w:space="0"/>
              <w:left w:val="single" w:color="auto" w:sz="4" w:space="0"/>
              <w:bottom w:val="single" w:color="auto" w:sz="4" w:space="0"/>
              <w:right w:val="single" w:color="auto" w:sz="4" w:space="0"/>
            </w:tcBorders>
            <w:tcW w:w="1815" w:type="dxa"/>
            <w:vAlign w:val="center"/>
            <w:textDirection w:val="lrTb"/>
            <w:noWrap w:val="false"/>
          </w:tcPr>
          <w:p>
            <w:pPr>
              <w:jc w:val="center"/>
              <w:rPr>
                <w:rFonts w:ascii="宋体" w:hAnsi="宋体" w:cs="宋体"/>
                <w:sz w:val="24"/>
                <w:szCs w:val="20"/>
              </w:rPr>
            </w:pPr>
            <w:r>
              <w:rPr>
                <w:rFonts w:ascii="宋体" w:hAnsi="宋体" w:cs="宋体"/>
                <w:sz w:val="24"/>
                <w:szCs w:val="20"/>
              </w:rPr>
            </w:r>
            <w:r/>
          </w:p>
        </w:tc>
      </w:tr>
      <w:tr>
        <w:trPr>
          <w:cantSplit/>
          <w:trHeight w:val="601"/>
        </w:trPr>
        <w:tc>
          <w:tcPr>
            <w:shd w:val="clear" w:color="auto" w:fill="auto"/>
            <w:tcBorders>
              <w:top w:val="single" w:color="auto" w:sz="4" w:space="0"/>
              <w:left w:val="single" w:color="auto" w:sz="4" w:space="0"/>
              <w:bottom w:val="single" w:color="auto" w:sz="4" w:space="0"/>
              <w:right w:val="single" w:color="auto" w:sz="4" w:space="0"/>
            </w:tcBorders>
            <w:tcW w:w="702" w:type="dxa"/>
            <w:vAlign w:val="center"/>
            <w:textDirection w:val="lrTb"/>
            <w:noWrap w:val="false"/>
          </w:tcPr>
          <w:p>
            <w:pPr>
              <w:jc w:val="center"/>
              <w:rPr>
                <w:rFonts w:ascii="宋体" w:hAnsi="宋体" w:cs="宋体"/>
                <w:sz w:val="24"/>
                <w:szCs w:val="20"/>
              </w:rPr>
            </w:pPr>
            <w:r>
              <w:rPr>
                <w:rFonts w:hint="eastAsia" w:ascii="宋体" w:hAnsi="宋体" w:cs="宋体"/>
                <w:sz w:val="24"/>
                <w:szCs w:val="20"/>
                <w:lang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rPr>
                <w:rFonts w:ascii="宋体" w:hAnsi="宋体" w:cs="宋体"/>
                <w:sz w:val="24"/>
                <w:szCs w:val="20"/>
              </w:rPr>
            </w:pPr>
            <w:r>
              <w:rPr>
                <w:rFonts w:ascii="宋体" w:hAnsi="宋体" w:cs="宋体"/>
                <w:sz w:val="24"/>
                <w:szCs w:val="20"/>
              </w:rPr>
            </w:r>
            <w:r/>
          </w:p>
        </w:tc>
        <w:tc>
          <w:tcPr>
            <w:shd w:val="clear" w:color="auto" w:fill="auto"/>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jc w:val="center"/>
              <w:rPr>
                <w:rFonts w:ascii="宋体" w:hAnsi="宋体" w:cs="宋体"/>
                <w:sz w:val="24"/>
                <w:szCs w:val="20"/>
              </w:rPr>
            </w:pPr>
            <w:r>
              <w:rPr>
                <w:rFonts w:ascii="宋体" w:hAnsi="宋体" w:cs="宋体"/>
                <w:sz w:val="24"/>
                <w:szCs w:val="20"/>
              </w:rPr>
            </w:r>
            <w:r/>
          </w:p>
        </w:tc>
        <w:tc>
          <w:tcPr>
            <w:shd w:val="clear" w:color="auto" w:fill="auto"/>
            <w:tcBorders>
              <w:top w:val="single" w:color="auto" w:sz="4" w:space="0"/>
              <w:left w:val="single" w:color="auto" w:sz="4" w:space="0"/>
              <w:bottom w:val="single" w:color="auto" w:sz="4" w:space="0"/>
              <w:right w:val="single" w:color="auto" w:sz="4" w:space="0"/>
            </w:tcBorders>
            <w:tcW w:w="1935" w:type="dxa"/>
            <w:vAlign w:val="center"/>
            <w:textDirection w:val="lrTb"/>
            <w:noWrap w:val="false"/>
          </w:tcPr>
          <w:p>
            <w:pPr>
              <w:jc w:val="center"/>
              <w:rPr>
                <w:rFonts w:ascii="宋体" w:hAnsi="宋体" w:cs="宋体"/>
                <w:sz w:val="24"/>
                <w:szCs w:val="20"/>
              </w:rPr>
            </w:pPr>
            <w:r>
              <w:rPr>
                <w:rFonts w:ascii="宋体" w:hAnsi="宋体" w:cs="宋体"/>
                <w:sz w:val="24"/>
                <w:szCs w:val="20"/>
              </w:rPr>
            </w:r>
            <w:r/>
          </w:p>
        </w:tc>
        <w:tc>
          <w:tcPr>
            <w:shd w:val="clear" w:color="auto" w:fill="auto"/>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rPr>
                <w:rFonts w:ascii="宋体" w:hAnsi="宋体" w:cs="宋体"/>
                <w:sz w:val="24"/>
                <w:szCs w:val="20"/>
              </w:rPr>
            </w:pPr>
            <w:r>
              <w:rPr>
                <w:rFonts w:ascii="宋体" w:hAnsi="宋体" w:cs="宋体"/>
                <w:sz w:val="24"/>
                <w:szCs w:val="20"/>
              </w:rPr>
            </w:r>
            <w:r/>
          </w:p>
        </w:tc>
        <w:tc>
          <w:tcPr>
            <w:shd w:val="clear" w:color="auto" w:fill="auto"/>
            <w:tcBorders>
              <w:top w:val="single" w:color="auto" w:sz="4" w:space="0"/>
              <w:left w:val="single" w:color="auto" w:sz="4" w:space="0"/>
              <w:bottom w:val="single" w:color="auto" w:sz="4" w:space="0"/>
              <w:right w:val="single" w:color="auto" w:sz="4" w:space="0"/>
            </w:tcBorders>
            <w:tcW w:w="1815" w:type="dxa"/>
            <w:vAlign w:val="center"/>
            <w:textDirection w:val="lrTb"/>
            <w:noWrap w:val="false"/>
          </w:tcPr>
          <w:p>
            <w:pPr>
              <w:jc w:val="center"/>
              <w:rPr>
                <w:rFonts w:ascii="宋体" w:hAnsi="宋体" w:cs="宋体"/>
                <w:sz w:val="24"/>
                <w:szCs w:val="20"/>
              </w:rPr>
            </w:pPr>
            <w:r>
              <w:rPr>
                <w:rFonts w:ascii="宋体" w:hAnsi="宋体" w:cs="宋体"/>
                <w:sz w:val="24"/>
                <w:szCs w:val="20"/>
              </w:rPr>
            </w:r>
            <w:r/>
          </w:p>
        </w:tc>
      </w:tr>
      <w:tr>
        <w:trPr>
          <w:cantSplit/>
          <w:trHeight w:val="601"/>
        </w:trPr>
        <w:tc>
          <w:tcPr>
            <w:shd w:val="clear" w:color="auto" w:fill="auto"/>
            <w:tcBorders>
              <w:top w:val="single" w:color="auto" w:sz="4" w:space="0"/>
              <w:left w:val="single" w:color="auto" w:sz="4" w:space="0"/>
              <w:bottom w:val="single" w:color="auto" w:sz="4" w:space="0"/>
              <w:right w:val="single" w:color="auto" w:sz="4" w:space="0"/>
            </w:tcBorders>
            <w:tcW w:w="702" w:type="dxa"/>
            <w:vAlign w:val="center"/>
            <w:textDirection w:val="lrTb"/>
            <w:noWrap w:val="false"/>
          </w:tcPr>
          <w:p>
            <w:pPr>
              <w:jc w:val="center"/>
              <w:rPr>
                <w:rFonts w:ascii="宋体" w:hAnsi="宋体" w:cs="宋体"/>
                <w:sz w:val="24"/>
                <w:szCs w:val="20"/>
              </w:rPr>
            </w:pPr>
            <w:r>
              <w:rPr>
                <w:rFonts w:hint="eastAsia" w:ascii="宋体" w:hAnsi="宋体" w:cs="宋体"/>
                <w:sz w:val="24"/>
                <w:szCs w:val="20"/>
                <w:lang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rPr>
                <w:rFonts w:ascii="宋体" w:hAnsi="宋体" w:cs="宋体"/>
                <w:sz w:val="24"/>
                <w:szCs w:val="20"/>
              </w:rPr>
            </w:pPr>
            <w:r>
              <w:rPr>
                <w:rFonts w:ascii="宋体" w:hAnsi="宋体" w:cs="宋体"/>
                <w:sz w:val="24"/>
                <w:szCs w:val="20"/>
              </w:rPr>
            </w:r>
            <w:r/>
          </w:p>
        </w:tc>
        <w:tc>
          <w:tcPr>
            <w:shd w:val="clear" w:color="auto" w:fill="auto"/>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jc w:val="center"/>
              <w:rPr>
                <w:rFonts w:ascii="宋体" w:hAnsi="宋体" w:cs="宋体"/>
                <w:sz w:val="24"/>
                <w:szCs w:val="20"/>
              </w:rPr>
            </w:pPr>
            <w:r>
              <w:rPr>
                <w:rFonts w:ascii="宋体" w:hAnsi="宋体" w:cs="宋体"/>
                <w:sz w:val="24"/>
                <w:szCs w:val="20"/>
              </w:rPr>
            </w:r>
            <w:r/>
          </w:p>
        </w:tc>
        <w:tc>
          <w:tcPr>
            <w:shd w:val="clear" w:color="auto" w:fill="auto"/>
            <w:tcBorders>
              <w:top w:val="single" w:color="auto" w:sz="4" w:space="0"/>
              <w:left w:val="single" w:color="auto" w:sz="4" w:space="0"/>
              <w:bottom w:val="single" w:color="auto" w:sz="4" w:space="0"/>
              <w:right w:val="single" w:color="auto" w:sz="4" w:space="0"/>
            </w:tcBorders>
            <w:tcW w:w="1935" w:type="dxa"/>
            <w:vAlign w:val="center"/>
            <w:textDirection w:val="lrTb"/>
            <w:noWrap w:val="false"/>
          </w:tcPr>
          <w:p>
            <w:pPr>
              <w:jc w:val="center"/>
              <w:rPr>
                <w:rFonts w:ascii="宋体" w:hAnsi="宋体" w:cs="宋体"/>
                <w:sz w:val="24"/>
                <w:szCs w:val="20"/>
              </w:rPr>
            </w:pPr>
            <w:r>
              <w:rPr>
                <w:rFonts w:ascii="宋体" w:hAnsi="宋体" w:cs="宋体"/>
                <w:sz w:val="24"/>
                <w:szCs w:val="20"/>
              </w:rPr>
            </w:r>
            <w:r/>
          </w:p>
        </w:tc>
        <w:tc>
          <w:tcPr>
            <w:shd w:val="clear" w:color="auto" w:fill="auto"/>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rPr>
                <w:rFonts w:ascii="宋体" w:hAnsi="宋体" w:cs="宋体"/>
                <w:sz w:val="24"/>
                <w:szCs w:val="20"/>
              </w:rPr>
            </w:pPr>
            <w:r>
              <w:rPr>
                <w:rFonts w:ascii="宋体" w:hAnsi="宋体" w:cs="宋体"/>
                <w:sz w:val="24"/>
                <w:szCs w:val="20"/>
              </w:rPr>
            </w:r>
            <w:r/>
          </w:p>
        </w:tc>
        <w:tc>
          <w:tcPr>
            <w:shd w:val="clear" w:color="auto" w:fill="auto"/>
            <w:tcBorders>
              <w:top w:val="single" w:color="auto" w:sz="4" w:space="0"/>
              <w:left w:val="single" w:color="auto" w:sz="4" w:space="0"/>
              <w:bottom w:val="single" w:color="auto" w:sz="4" w:space="0"/>
              <w:right w:val="single" w:color="auto" w:sz="4" w:space="0"/>
            </w:tcBorders>
            <w:tcW w:w="1815" w:type="dxa"/>
            <w:vAlign w:val="center"/>
            <w:textDirection w:val="lrTb"/>
            <w:noWrap w:val="false"/>
          </w:tcPr>
          <w:p>
            <w:pPr>
              <w:jc w:val="center"/>
              <w:rPr>
                <w:rFonts w:ascii="宋体" w:hAnsi="宋体" w:cs="宋体"/>
                <w:sz w:val="24"/>
                <w:szCs w:val="20"/>
              </w:rPr>
            </w:pPr>
            <w:r>
              <w:rPr>
                <w:rFonts w:ascii="宋体" w:hAnsi="宋体" w:cs="宋体"/>
                <w:sz w:val="24"/>
                <w:szCs w:val="20"/>
              </w:rPr>
            </w:r>
            <w:r/>
          </w:p>
        </w:tc>
      </w:tr>
      <w:tr>
        <w:trPr>
          <w:cantSplit/>
          <w:trHeight w:val="601"/>
        </w:trPr>
        <w:tc>
          <w:tcPr>
            <w:shd w:val="clear" w:color="auto" w:fill="auto"/>
            <w:tcBorders>
              <w:top w:val="single" w:color="auto" w:sz="4" w:space="0"/>
              <w:left w:val="single" w:color="auto" w:sz="4" w:space="0"/>
              <w:bottom w:val="single" w:color="auto" w:sz="4" w:space="0"/>
              <w:right w:val="single" w:color="auto" w:sz="4" w:space="0"/>
            </w:tcBorders>
            <w:tcW w:w="702" w:type="dxa"/>
            <w:vAlign w:val="center"/>
            <w:textDirection w:val="lrTb"/>
            <w:noWrap w:val="false"/>
          </w:tcPr>
          <w:p>
            <w:pPr>
              <w:jc w:val="center"/>
              <w:rPr>
                <w:rFonts w:ascii="宋体" w:hAnsi="宋体" w:cs="宋体"/>
                <w:sz w:val="24"/>
                <w:szCs w:val="20"/>
              </w:rPr>
            </w:pPr>
            <w:r>
              <w:rPr>
                <w:rFonts w:hint="eastAsia" w:ascii="宋体" w:hAnsi="宋体" w:cs="宋体"/>
                <w:sz w:val="24"/>
                <w:szCs w:val="20"/>
                <w:lang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rPr>
                <w:rFonts w:ascii="宋体" w:hAnsi="宋体" w:cs="宋体"/>
                <w:sz w:val="24"/>
                <w:szCs w:val="20"/>
              </w:rPr>
            </w:pPr>
            <w:r>
              <w:rPr>
                <w:rFonts w:ascii="宋体" w:hAnsi="宋体" w:cs="宋体"/>
                <w:sz w:val="24"/>
                <w:szCs w:val="20"/>
              </w:rPr>
            </w:r>
            <w:r/>
          </w:p>
        </w:tc>
        <w:tc>
          <w:tcPr>
            <w:shd w:val="clear" w:color="auto" w:fill="auto"/>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jc w:val="center"/>
              <w:rPr>
                <w:rFonts w:ascii="宋体" w:hAnsi="宋体" w:cs="宋体"/>
                <w:sz w:val="24"/>
                <w:szCs w:val="20"/>
              </w:rPr>
            </w:pPr>
            <w:r>
              <w:rPr>
                <w:rFonts w:ascii="宋体" w:hAnsi="宋体" w:cs="宋体"/>
                <w:sz w:val="24"/>
                <w:szCs w:val="20"/>
              </w:rPr>
            </w:r>
            <w:r/>
          </w:p>
        </w:tc>
        <w:tc>
          <w:tcPr>
            <w:shd w:val="clear" w:color="auto" w:fill="auto"/>
            <w:tcBorders>
              <w:top w:val="single" w:color="auto" w:sz="4" w:space="0"/>
              <w:left w:val="single" w:color="auto" w:sz="4" w:space="0"/>
              <w:bottom w:val="single" w:color="auto" w:sz="4" w:space="0"/>
              <w:right w:val="single" w:color="auto" w:sz="4" w:space="0"/>
            </w:tcBorders>
            <w:tcW w:w="1935" w:type="dxa"/>
            <w:vAlign w:val="center"/>
            <w:textDirection w:val="lrTb"/>
            <w:noWrap w:val="false"/>
          </w:tcPr>
          <w:p>
            <w:pPr>
              <w:jc w:val="center"/>
              <w:rPr>
                <w:rFonts w:ascii="宋体" w:hAnsi="宋体" w:cs="宋体"/>
                <w:sz w:val="24"/>
                <w:szCs w:val="20"/>
              </w:rPr>
            </w:pPr>
            <w:r>
              <w:rPr>
                <w:rFonts w:ascii="宋体" w:hAnsi="宋体" w:cs="宋体"/>
                <w:sz w:val="24"/>
                <w:szCs w:val="20"/>
              </w:rPr>
            </w:r>
            <w:r/>
          </w:p>
        </w:tc>
        <w:tc>
          <w:tcPr>
            <w:shd w:val="clear" w:color="auto" w:fill="auto"/>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rPr>
                <w:rFonts w:ascii="宋体" w:hAnsi="宋体" w:cs="宋体"/>
                <w:sz w:val="24"/>
                <w:szCs w:val="20"/>
              </w:rPr>
            </w:pPr>
            <w:r>
              <w:rPr>
                <w:rFonts w:ascii="宋体" w:hAnsi="宋体" w:cs="宋体"/>
                <w:sz w:val="24"/>
                <w:szCs w:val="20"/>
              </w:rPr>
            </w:r>
            <w:r/>
          </w:p>
        </w:tc>
        <w:tc>
          <w:tcPr>
            <w:shd w:val="clear" w:color="auto" w:fill="auto"/>
            <w:tcBorders>
              <w:top w:val="single" w:color="auto" w:sz="4" w:space="0"/>
              <w:left w:val="single" w:color="auto" w:sz="4" w:space="0"/>
              <w:bottom w:val="single" w:color="auto" w:sz="4" w:space="0"/>
              <w:right w:val="single" w:color="auto" w:sz="4" w:space="0"/>
            </w:tcBorders>
            <w:tcW w:w="1815" w:type="dxa"/>
            <w:vAlign w:val="center"/>
            <w:textDirection w:val="lrTb"/>
            <w:noWrap w:val="false"/>
          </w:tcPr>
          <w:p>
            <w:pPr>
              <w:jc w:val="center"/>
              <w:rPr>
                <w:rFonts w:ascii="宋体" w:hAnsi="宋体" w:cs="宋体"/>
                <w:sz w:val="24"/>
                <w:szCs w:val="20"/>
              </w:rPr>
            </w:pPr>
            <w:r>
              <w:rPr>
                <w:rFonts w:ascii="宋体" w:hAnsi="宋体" w:cs="宋体"/>
                <w:sz w:val="24"/>
                <w:szCs w:val="20"/>
              </w:rPr>
            </w:r>
            <w:r/>
          </w:p>
        </w:tc>
      </w:tr>
    </w:tbl>
    <w:p>
      <w:pPr>
        <w:spacing w:line="460" w:lineRule="exact"/>
        <w:rPr>
          <w:rFonts w:ascii="宋体" w:hAnsi="宋体" w:cs="宋体"/>
          <w:sz w:val="24"/>
          <w:szCs w:val="20"/>
        </w:rPr>
      </w:pPr>
      <w:r>
        <w:rPr>
          <w:rFonts w:hint="eastAsia" w:ascii="宋体" w:hAnsi="宋体" w:cs="宋体"/>
          <w:sz w:val="24"/>
          <w:szCs w:val="24"/>
          <w:lang w:bidi="ar"/>
        </w:rPr>
        <w:t xml:space="preserve">注：</w:t>
      </w:r>
      <w:r>
        <w:rPr>
          <w:rFonts w:hint="eastAsia" w:ascii="宋体" w:hAnsi="宋体" w:cs="宋体"/>
          <w:sz w:val="24"/>
          <w:szCs w:val="20"/>
          <w:lang w:bidi="ar"/>
        </w:rPr>
        <w:t xml:space="preserve">1、投标人应根据对应项目设备/材料的配置情况据实、详细填写上述表格。</w:t>
      </w:r>
      <w:r/>
    </w:p>
    <w:p>
      <w:pPr>
        <w:ind w:firstLine="480"/>
        <w:spacing w:line="460" w:lineRule="exact"/>
        <w:rPr>
          <w:rFonts w:ascii="宋体" w:hAnsi="宋体" w:cs="宋体"/>
          <w:sz w:val="24"/>
          <w:szCs w:val="20"/>
        </w:rPr>
      </w:pPr>
      <w:r>
        <w:rPr>
          <w:rFonts w:hint="eastAsia" w:ascii="宋体" w:hAnsi="宋体" w:cs="宋体"/>
          <w:sz w:val="24"/>
          <w:szCs w:val="20"/>
          <w:lang w:bidi="ar"/>
        </w:rPr>
        <w:t xml:space="preserve">2、因表述含糊导致的评标风险将由投标人承担。</w:t>
      </w:r>
      <w:r/>
    </w:p>
    <w:p>
      <w:pPr>
        <w:ind w:firstLine="480"/>
        <w:spacing w:line="440" w:lineRule="exact"/>
        <w:rPr>
          <w:rFonts w:ascii="宋体" w:hAnsi="宋体" w:cs="宋体"/>
          <w:sz w:val="24"/>
          <w:szCs w:val="20"/>
        </w:rPr>
      </w:pPr>
      <w:r>
        <w:rPr>
          <w:rFonts w:hint="eastAsia" w:ascii="宋体" w:hAnsi="宋体" w:cs="宋体"/>
          <w:sz w:val="24"/>
          <w:szCs w:val="20"/>
          <w:lang w:bidi="ar"/>
        </w:rPr>
        <w:t xml:space="preserve">3、表格不够可另接</w:t>
      </w:r>
      <w:r/>
    </w:p>
    <w:p>
      <w:pPr>
        <w:jc w:val="center"/>
        <w:spacing w:line="440" w:lineRule="exact"/>
        <w:rPr>
          <w:rFonts w:ascii="Times New Roman" w:hAnsi="Times New Roman"/>
          <w:b/>
          <w:bCs/>
          <w:color w:val="000000" w:themeColor="text1"/>
          <w:sz w:val="28"/>
          <w:szCs w:val="28"/>
          <w14:textFill>
            <w14:solidFill>
              <w14:schemeClr w14:val="tx1"/>
            </w14:solidFill>
          </w14:textFill>
        </w:rPr>
        <w:outlineLvl w:val="1"/>
      </w:pPr>
      <w:r>
        <w:rPr>
          <w:color w:val="000000" w:themeColor="text1"/>
          <w14:textFill>
            <w14:solidFill>
              <w14:schemeClr w14:val="tx1"/>
            </w14:solidFill>
          </w14:textFill>
        </w:rPr>
        <w:br w:type="page" w:clear="all"/>
      </w:r>
      <w:bookmarkStart w:id="253" w:name="_Toc209956981"/>
      <w:r/>
      <w:bookmarkStart w:id="254" w:name="_Toc354834784"/>
      <w:r/>
      <w:bookmarkStart w:id="255" w:name="_Toc146524609"/>
      <w:r/>
      <w:bookmarkStart w:id="256" w:name="_Toc387400419"/>
      <w:r/>
      <w:bookmarkStart w:id="257" w:name="_Toc43821328"/>
      <w:r/>
      <w:bookmarkStart w:id="258" w:name="_Toc522610225"/>
      <w:r>
        <w:rPr>
          <w:rFonts w:hint="eastAsia" w:ascii="Times New Roman" w:hAnsi="Times New Roman"/>
          <w:b/>
          <w:bCs/>
          <w:color w:val="000000" w:themeColor="text1"/>
          <w:sz w:val="28"/>
          <w:szCs w:val="28"/>
          <w14:textFill>
            <w14:solidFill>
              <w14:schemeClr w14:val="tx1"/>
            </w14:solidFill>
          </w14:textFill>
        </w:rPr>
        <w:t xml:space="preserve">附件5</w:t>
      </w:r>
      <w:r>
        <w:rPr>
          <w:rFonts w:ascii="Times New Roman" w:hAnsi="Times New Roman"/>
          <w:b/>
          <w:bCs/>
          <w:color w:val="000000" w:themeColor="text1"/>
          <w:sz w:val="28"/>
          <w:szCs w:val="28"/>
          <w14:textFill>
            <w14:solidFill>
              <w14:schemeClr w14:val="tx1"/>
            </w14:solidFill>
          </w14:textFill>
        </w:rPr>
        <w:t xml:space="preserve"> </w:t>
      </w:r>
      <w:r>
        <w:rPr>
          <w:rFonts w:hint="eastAsia" w:ascii="Times New Roman" w:hAnsi="Times New Roman"/>
          <w:b/>
          <w:bCs/>
          <w:color w:val="000000" w:themeColor="text1"/>
          <w:sz w:val="28"/>
          <w:szCs w:val="28"/>
          <w14:textFill>
            <w14:solidFill>
              <w14:schemeClr w14:val="tx1"/>
            </w14:solidFill>
          </w14:textFill>
        </w:rPr>
        <w:t xml:space="preserve">项目方案</w:t>
      </w:r>
      <w:bookmarkEnd w:id="253"/>
      <w:r/>
      <w:r/>
    </w:p>
    <w:p>
      <w:pPr>
        <w:spacing w:line="460" w:lineRule="exact"/>
        <w:rPr>
          <w:rFonts w:ascii="宋体" w:hAnsi="宋体" w:cs="宋体"/>
          <w:bCs/>
          <w:sz w:val="24"/>
          <w:szCs w:val="24"/>
        </w:rPr>
      </w:pPr>
      <w:r>
        <w:rPr>
          <w:rFonts w:hint="eastAsia" w:ascii="宋体" w:hAnsi="宋体" w:cs="宋体"/>
          <w:bCs/>
          <w:sz w:val="24"/>
          <w:szCs w:val="24"/>
          <w:lang w:bidi="ar"/>
        </w:rPr>
        <w:t xml:space="preserve">主要内容应包括但不限于以下内容：</w:t>
      </w:r>
      <w:r/>
    </w:p>
    <w:p>
      <w:pPr>
        <w:ind w:firstLine="480"/>
        <w:spacing w:line="440" w:lineRule="exact"/>
        <w:tabs>
          <w:tab w:val="left" w:pos="287" w:leader="none"/>
        </w:tabs>
      </w:pPr>
      <w:r>
        <w:rPr>
          <w:rFonts w:hint="eastAsia" w:ascii="宋体" w:hAnsi="宋体" w:cs="宋体"/>
          <w:sz w:val="24"/>
          <w:szCs w:val="24"/>
          <w:lang w:bidi="ar"/>
        </w:rPr>
        <w:t xml:space="preserve">1、检测报告的说明（投标文件中需提供具有CMA或CNAS认证标识的第三方权威检测机构出具的检测报告扫描件并提供网址查询截图）。</w:t>
      </w:r>
      <w:r/>
    </w:p>
    <w:p>
      <w:pPr>
        <w:ind w:firstLine="480"/>
        <w:spacing w:line="440" w:lineRule="exact"/>
        <w:tabs>
          <w:tab w:val="left" w:pos="287" w:leader="none"/>
        </w:tabs>
        <w:rPr>
          <w:rFonts w:ascii="宋体" w:hAnsi="宋体" w:cs="宋体"/>
          <w:sz w:val="24"/>
          <w:szCs w:val="24"/>
          <w:lang w:bidi="ar"/>
        </w:rPr>
      </w:pPr>
      <w:r>
        <w:rPr>
          <w:rFonts w:hint="eastAsia" w:ascii="宋体" w:hAnsi="宋体" w:cs="宋体"/>
          <w:sz w:val="24"/>
          <w:szCs w:val="24"/>
          <w:lang w:bidi="ar"/>
        </w:rPr>
        <w:t xml:space="preserve">2、实施方案的说明（原材料、半成品、成品的把控，质量保证措施，工期进度、安装及验收方案等）</w:t>
      </w:r>
      <w:r/>
    </w:p>
    <w:p>
      <w:pPr>
        <w:ind w:firstLine="480"/>
        <w:spacing w:line="440" w:lineRule="exact"/>
        <w:tabs>
          <w:tab w:val="left" w:pos="287" w:leader="none"/>
        </w:tabs>
        <w:rPr>
          <w:rFonts w:ascii="宋体" w:hAnsi="宋体" w:cs="宋体"/>
          <w:sz w:val="24"/>
          <w:szCs w:val="24"/>
          <w:lang w:bidi="ar"/>
        </w:rPr>
      </w:pPr>
      <w:r>
        <w:rPr>
          <w:rFonts w:hint="eastAsia" w:ascii="宋体" w:hAnsi="宋体" w:cs="宋体"/>
          <w:sz w:val="24"/>
          <w:szCs w:val="24"/>
          <w:lang w:bidi="ar"/>
        </w:rPr>
        <w:t xml:space="preserve">3、现场安装安全文明方案的说明（包括安全保障措施、文明施工保障措施等）</w:t>
      </w:r>
      <w:r/>
    </w:p>
    <w:p>
      <w:pPr>
        <w:ind w:firstLine="480"/>
        <w:spacing w:line="440" w:lineRule="exact"/>
        <w:tabs>
          <w:tab w:val="left" w:pos="287" w:leader="none"/>
        </w:tabs>
        <w:rPr>
          <w:rFonts w:ascii="宋体" w:hAnsi="宋体" w:cs="宋体"/>
          <w:sz w:val="24"/>
          <w:szCs w:val="24"/>
          <w:lang w:bidi="ar"/>
        </w:rPr>
      </w:pPr>
      <w:r>
        <w:rPr>
          <w:rFonts w:hint="eastAsia" w:ascii="宋体" w:hAnsi="宋体" w:cs="宋体"/>
          <w:sz w:val="24"/>
          <w:szCs w:val="24"/>
          <w:lang w:bidi="ar"/>
        </w:rPr>
        <w:t xml:space="preserve">4、主要生产工艺及生产设备</w:t>
      </w:r>
      <w:r/>
    </w:p>
    <w:p>
      <w:pPr>
        <w:ind w:firstLine="480"/>
        <w:spacing w:line="440" w:lineRule="exact"/>
        <w:tabs>
          <w:tab w:val="left" w:pos="287" w:leader="none"/>
        </w:tabs>
        <w:rPr>
          <w:rFonts w:ascii="宋体" w:hAnsi="宋体" w:cs="宋体"/>
          <w:sz w:val="24"/>
          <w:szCs w:val="20"/>
        </w:rPr>
      </w:pPr>
      <w:r>
        <w:rPr>
          <w:rFonts w:hint="eastAsia" w:ascii="宋体" w:hAnsi="宋体" w:cs="宋体"/>
          <w:sz w:val="24"/>
          <w:szCs w:val="24"/>
          <w:lang w:bidi="ar"/>
        </w:rPr>
        <w:t xml:space="preserve">5、投标人认为需要阐述的其他内容</w:t>
      </w:r>
      <w:r>
        <w:rPr>
          <w:rFonts w:hint="eastAsia" w:ascii="宋体" w:hAnsi="宋体" w:cs="宋体"/>
          <w:sz w:val="24"/>
          <w:szCs w:val="20"/>
        </w:rPr>
        <w:t xml:space="preserve">。</w:t>
      </w:r>
      <w:r/>
    </w:p>
    <w:p>
      <w:pPr>
        <w:pStyle w:val="768"/>
      </w:pPr>
      <w:r>
        <w:br w:type="page" w:clear="all"/>
      </w:r>
      <w:r/>
    </w:p>
    <w:p>
      <w:pPr>
        <w:pStyle w:val="753"/>
        <w:jc w:val="center"/>
        <w:widowControl/>
        <w:rPr>
          <w:rFonts w:ascii="Times New Roman" w:hAnsi="Times New Roman" w:eastAsia="宋体" w:cs="Times New Roman"/>
          <w:b/>
          <w:bCs/>
          <w:color w:val="000000" w:themeColor="text1"/>
          <w:sz w:val="28"/>
          <w:szCs w:val="28"/>
          <w14:textFill>
            <w14:solidFill>
              <w14:schemeClr w14:val="tx1"/>
            </w14:solidFill>
          </w14:textFill>
        </w:rPr>
      </w:pPr>
      <w:r/>
      <w:bookmarkStart w:id="259" w:name="_Toc164426719"/>
      <w:r/>
      <w:bookmarkStart w:id="260" w:name="_Toc209956982"/>
      <w:r>
        <w:rPr>
          <w:rFonts w:hint="eastAsia" w:ascii="Times New Roman" w:hAnsi="Times New Roman"/>
          <w:b/>
          <w:bCs/>
          <w:color w:val="000000" w:themeColor="text1"/>
          <w:sz w:val="28"/>
          <w:szCs w:val="28"/>
          <w14:textFill>
            <w14:solidFill>
              <w14:schemeClr w14:val="tx1"/>
            </w14:solidFill>
          </w14:textFill>
        </w:rPr>
        <w:t xml:space="preserve">附件6</w:t>
      </w:r>
      <w:r>
        <w:rPr>
          <w:rFonts w:hint="eastAsia" w:ascii="Times New Roman" w:hAnsi="Times New Roman" w:eastAsia="宋体" w:cs="Times New Roman"/>
          <w:b/>
          <w:bCs/>
          <w:color w:val="000000" w:themeColor="text1"/>
          <w:sz w:val="28"/>
          <w:szCs w:val="28"/>
          <w14:textFill>
            <w14:solidFill>
              <w14:schemeClr w14:val="tx1"/>
            </w14:solidFill>
          </w14:textFill>
        </w:rPr>
        <w:t xml:space="preserve"> 质量保证和售后服务承诺</w:t>
      </w:r>
      <w:bookmarkEnd w:id="259"/>
      <w:r/>
      <w:bookmarkEnd w:id="260"/>
      <w:r/>
      <w:r/>
    </w:p>
    <w:p>
      <w:pPr>
        <w:spacing w:line="480" w:lineRule="auto"/>
        <w:rPr>
          <w:rFonts w:ascii="宋体" w:hAnsi="宋体" w:cs="宋体"/>
          <w:sz w:val="24"/>
          <w:szCs w:val="24"/>
        </w:rPr>
      </w:pPr>
      <w:r>
        <w:rPr>
          <w:rFonts w:hint="eastAsia" w:ascii="宋体" w:hAnsi="宋体" w:cs="宋体"/>
          <w:sz w:val="24"/>
          <w:szCs w:val="24"/>
          <w:lang w:bidi="ar"/>
        </w:rPr>
        <w:t xml:space="preserve">主要内容应包括但不限于以下方面：</w:t>
      </w:r>
      <w:r/>
    </w:p>
    <w:p>
      <w:pPr>
        <w:ind w:firstLine="480"/>
        <w:spacing w:line="440" w:lineRule="exact"/>
        <w:tabs>
          <w:tab w:val="left" w:pos="287" w:leader="none"/>
        </w:tabs>
        <w:rPr>
          <w:rFonts w:ascii="宋体" w:hAnsi="宋体" w:cs="宋体"/>
          <w:sz w:val="24"/>
          <w:szCs w:val="24"/>
          <w:lang w:bidi="ar"/>
        </w:rPr>
      </w:pPr>
      <w:r>
        <w:rPr>
          <w:rFonts w:hint="eastAsia" w:ascii="宋体" w:hAnsi="宋体" w:cs="宋体"/>
          <w:sz w:val="24"/>
          <w:szCs w:val="24"/>
          <w:lang w:bidi="ar"/>
        </w:rPr>
        <w:t xml:space="preserve">1、免费质量保证期及质保内容说明。</w:t>
      </w:r>
      <w:r/>
    </w:p>
    <w:p>
      <w:pPr>
        <w:ind w:firstLine="480"/>
        <w:spacing w:line="440" w:lineRule="exact"/>
        <w:tabs>
          <w:tab w:val="left" w:pos="287" w:leader="none"/>
        </w:tabs>
        <w:rPr>
          <w:rFonts w:ascii="宋体" w:hAnsi="宋体" w:cs="宋体"/>
          <w:sz w:val="24"/>
          <w:szCs w:val="24"/>
          <w:lang w:bidi="ar"/>
        </w:rPr>
      </w:pPr>
      <w:r>
        <w:rPr>
          <w:rFonts w:hint="eastAsia" w:ascii="宋体" w:hAnsi="宋体" w:cs="宋体"/>
          <w:sz w:val="24"/>
          <w:szCs w:val="24"/>
          <w:lang w:bidi="ar"/>
        </w:rPr>
        <w:t xml:space="preserve">2、售后服务方案（</w:t>
      </w:r>
      <w:r>
        <w:rPr>
          <w:rFonts w:hint="eastAsia" w:ascii="宋体" w:hAnsi="宋体" w:cs="宋体"/>
          <w:sz w:val="24"/>
          <w:szCs w:val="24"/>
        </w:rPr>
        <w:t xml:space="preserve">售后服务体系、技术力量及人员配置、售后服务方式、售后服务具体内容、服务响应时间、方式、维修时限、应急措施、配合措施等方案</w:t>
      </w:r>
      <w:r>
        <w:rPr>
          <w:rFonts w:hint="eastAsia" w:ascii="宋体" w:hAnsi="宋体" w:cs="宋体"/>
          <w:sz w:val="24"/>
          <w:szCs w:val="24"/>
          <w:lang w:bidi="ar"/>
        </w:rPr>
        <w:t xml:space="preserve">）</w:t>
      </w:r>
      <w:r/>
    </w:p>
    <w:p>
      <w:pPr>
        <w:ind w:firstLine="480"/>
        <w:spacing w:line="440" w:lineRule="exact"/>
        <w:tabs>
          <w:tab w:val="left" w:pos="287" w:leader="none"/>
        </w:tabs>
        <w:rPr>
          <w:rFonts w:ascii="宋体" w:hAnsi="宋体" w:cs="宋体"/>
          <w:sz w:val="24"/>
          <w:szCs w:val="24"/>
          <w:lang w:bidi="ar"/>
        </w:rPr>
      </w:pPr>
      <w:r>
        <w:rPr>
          <w:rFonts w:hint="eastAsia" w:ascii="宋体" w:hAnsi="宋体" w:cs="宋体"/>
          <w:sz w:val="24"/>
          <w:szCs w:val="24"/>
          <w:lang w:bidi="ar"/>
        </w:rPr>
        <w:t xml:space="preserve">3、其他需要说明的内容。</w:t>
      </w:r>
      <w:r/>
    </w:p>
    <w:p>
      <w:pPr>
        <w:pStyle w:val="767"/>
        <w:ind w:firstLine="280"/>
      </w:pPr>
      <w:r/>
      <w:r/>
    </w:p>
    <w:p>
      <w:pPr>
        <w:ind w:firstLine="840"/>
        <w:spacing w:line="480" w:lineRule="exact"/>
        <w:rPr>
          <w:color w:val="000000" w:themeColor="text1"/>
          <w14:textFill>
            <w14:solidFill>
              <w14:schemeClr w14:val="tx1"/>
            </w14:solidFill>
          </w14:textFill>
        </w:rPr>
      </w:pPr>
      <w:r>
        <w:rPr>
          <w:color w:val="000000" w:themeColor="text1"/>
          <w14:textFill>
            <w14:solidFill>
              <w14:schemeClr w14:val="tx1"/>
            </w14:solidFill>
          </w14:textFill>
        </w:rPr>
        <w:br w:type="page" w:clear="all"/>
      </w:r>
      <w:r/>
    </w:p>
    <w:p>
      <w:pPr>
        <w:ind w:firstLine="482"/>
        <w:jc w:val="center"/>
        <w:spacing w:line="440" w:lineRule="exact"/>
        <w:rPr>
          <w:rFonts w:ascii="Times New Roman" w:hAnsi="Times New Roman"/>
          <w:b/>
          <w:bCs/>
          <w:color w:val="000000" w:themeColor="text1"/>
          <w:sz w:val="28"/>
          <w:szCs w:val="28"/>
          <w14:textFill>
            <w14:solidFill>
              <w14:schemeClr w14:val="tx1"/>
            </w14:solidFill>
          </w14:textFill>
        </w:rPr>
        <w:outlineLvl w:val="1"/>
      </w:pPr>
      <w:r/>
      <w:bookmarkStart w:id="261" w:name="_Toc209956983"/>
      <w:r>
        <w:rPr>
          <w:rFonts w:hint="eastAsia" w:ascii="Times New Roman" w:hAnsi="Times New Roman"/>
          <w:b/>
          <w:bCs/>
          <w:color w:val="000000" w:themeColor="text1"/>
          <w:sz w:val="28"/>
          <w:szCs w:val="28"/>
          <w14:textFill>
            <w14:solidFill>
              <w14:schemeClr w14:val="tx1"/>
            </w14:solidFill>
          </w14:textFill>
        </w:rPr>
        <w:t xml:space="preserve">附件7</w:t>
      </w:r>
      <w:r>
        <w:rPr>
          <w:rFonts w:ascii="Times New Roman" w:hAnsi="Times New Roman"/>
          <w:b/>
          <w:bCs/>
          <w:color w:val="000000" w:themeColor="text1"/>
          <w:sz w:val="28"/>
          <w:szCs w:val="28"/>
          <w14:textFill>
            <w14:solidFill>
              <w14:schemeClr w14:val="tx1"/>
            </w14:solidFill>
          </w14:textFill>
        </w:rPr>
        <w:t xml:space="preserve"> </w:t>
      </w:r>
      <w:r>
        <w:rPr>
          <w:rFonts w:hint="eastAsia" w:ascii="Times New Roman" w:hAnsi="Times New Roman"/>
          <w:b/>
          <w:bCs/>
          <w:color w:val="000000" w:themeColor="text1"/>
          <w:sz w:val="28"/>
          <w:szCs w:val="28"/>
          <w14:textFill>
            <w14:solidFill>
              <w14:schemeClr w14:val="tx1"/>
            </w14:solidFill>
          </w14:textFill>
        </w:rPr>
        <w:t xml:space="preserve">业绩一览表</w:t>
      </w:r>
      <w:bookmarkEnd w:id="254"/>
      <w:r/>
      <w:bookmarkEnd w:id="255"/>
      <w:r/>
      <w:bookmarkEnd w:id="256"/>
      <w:r/>
      <w:bookmarkEnd w:id="257"/>
      <w:r/>
      <w:bookmarkEnd w:id="258"/>
      <w:r/>
      <w:bookmarkEnd w:id="261"/>
      <w:r/>
      <w:r/>
    </w:p>
    <w:tbl>
      <w:tblPr>
        <w:tblStyle w:val="762"/>
        <w:tblW w:w="102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5"/>
        <w:gridCol w:w="2832"/>
        <w:gridCol w:w="1743"/>
        <w:gridCol w:w="2124"/>
        <w:gridCol w:w="1617"/>
        <w:gridCol w:w="1176"/>
      </w:tblGrid>
      <w:tr>
        <w:trPr>
          <w:trHeight w:val="883"/>
        </w:trPr>
        <w:tc>
          <w:tcPr>
            <w:tcBorders>
              <w:top w:val="single" w:color="auto" w:sz="4" w:space="0"/>
              <w:left w:val="single" w:color="auto" w:sz="4" w:space="0"/>
              <w:bottom w:val="single" w:color="000000" w:sz="4" w:space="0"/>
              <w:right w:val="single" w:color="auto" w:sz="4" w:space="0"/>
            </w:tcBorders>
            <w:tcW w:w="765" w:type="dxa"/>
            <w:vAlign w:val="center"/>
            <w:textDirection w:val="lrTb"/>
            <w:noWrap w:val="false"/>
          </w:tcPr>
          <w:p>
            <w:pPr>
              <w:jc w:val="center"/>
              <w:spacing w:after="120"/>
              <w:rPr>
                <w:rFonts w:ascii="Times New Roman" w:hAnsi="Times New Roman"/>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jc w:val="center"/>
              <w:spacing w:after="120"/>
              <w:rPr>
                <w:rFonts w:ascii="Times New Roman" w:hAnsi="Times New Roman"/>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项目名称</w:t>
            </w:r>
            <w:r/>
          </w:p>
        </w:tc>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jc w:val="center"/>
              <w:spacing w:after="120"/>
              <w:rPr>
                <w:rFonts w:ascii="Times New Roman" w:hAnsi="Times New Roman"/>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合同金额</w:t>
            </w:r>
            <w:r/>
          </w:p>
        </w:tc>
        <w:tc>
          <w:tcPr>
            <w:tcBorders>
              <w:top w:val="single" w:color="auto" w:sz="4" w:space="0"/>
              <w:left w:val="single" w:color="auto" w:sz="4" w:space="0"/>
              <w:bottom w:val="single" w:color="auto" w:sz="4" w:space="0"/>
              <w:right w:val="single" w:color="auto" w:sz="4" w:space="0"/>
            </w:tcBorders>
            <w:tcW w:w="2124" w:type="dxa"/>
            <w:vAlign w:val="center"/>
            <w:textDirection w:val="lrTb"/>
            <w:noWrap w:val="false"/>
          </w:tcPr>
          <w:p>
            <w:pPr>
              <w:jc w:val="center"/>
              <w:spacing w:after="120"/>
              <w:rPr>
                <w:rFonts w:ascii="Times New Roman" w:hAnsi="Times New Roman"/>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实施日期</w:t>
            </w:r>
            <w:r/>
          </w:p>
        </w:tc>
        <w:tc>
          <w:tcPr>
            <w:tcBorders>
              <w:top w:val="single" w:color="auto" w:sz="4" w:space="0"/>
              <w:left w:val="single" w:color="auto" w:sz="4" w:space="0"/>
              <w:bottom w:val="single" w:color="auto" w:sz="4" w:space="0"/>
              <w:right w:val="single" w:color="auto" w:sz="4" w:space="0"/>
            </w:tcBorders>
            <w:tcW w:w="1617" w:type="dxa"/>
            <w:vAlign w:val="center"/>
            <w:textDirection w:val="lrTb"/>
            <w:noWrap w:val="false"/>
          </w:tcPr>
          <w:p>
            <w:pPr>
              <w:jc w:val="center"/>
              <w:spacing w:after="120"/>
              <w:rPr>
                <w:rFonts w:ascii="Times New Roman" w:hAnsi="Times New Roman"/>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联系人及联系电话</w:t>
            </w:r>
            <w:r/>
          </w:p>
        </w:tc>
        <w:tc>
          <w:tcPr>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center"/>
              <w:spacing w:after="120" w:line="440" w:lineRule="exact"/>
              <w:rPr>
                <w:rFonts w:ascii="Times New Roman" w:hAnsi="Times New Roman"/>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备注</w:t>
            </w:r>
            <w:r/>
          </w:p>
        </w:tc>
      </w:tr>
      <w:tr>
        <w:trPr>
          <w:trHeight w:val="635"/>
        </w:trPr>
        <w:tc>
          <w:tcPr>
            <w:tcBorders>
              <w:top w:val="single" w:color="000000" w:sz="4" w:space="0"/>
              <w:left w:val="single" w:color="auto" w:sz="4" w:space="0"/>
              <w:bottom w:val="single" w:color="auto" w:sz="4" w:space="0"/>
              <w:right w:val="single" w:color="auto" w:sz="4" w:space="0"/>
            </w:tcBorders>
            <w:tcW w:w="765" w:type="dxa"/>
            <w:vAlign w:val="center"/>
            <w:textDirection w:val="lrTb"/>
            <w:noWrap w:val="false"/>
          </w:tcPr>
          <w:p>
            <w:pPr>
              <w:jc w:val="center"/>
              <w:spacing w:after="120" w:line="440" w:lineRule="exact"/>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jc w:val="center"/>
              <w:spacing w:after="120" w:line="440" w:lineRule="exact"/>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jc w:val="center"/>
              <w:spacing w:after="120" w:line="440" w:lineRule="exact"/>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124" w:type="dxa"/>
            <w:vAlign w:val="center"/>
            <w:textDirection w:val="lrTb"/>
            <w:noWrap w:val="false"/>
          </w:tcPr>
          <w:p>
            <w:pPr>
              <w:jc w:val="center"/>
              <w:spacing w:after="120" w:line="440" w:lineRule="exact"/>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7" w:type="dxa"/>
            <w:textDirection w:val="lrTb"/>
            <w:noWrap w:val="false"/>
          </w:tcPr>
          <w:p>
            <w:pPr>
              <w:jc w:val="center"/>
              <w:spacing w:after="120" w:line="440" w:lineRule="exact"/>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center"/>
              <w:spacing w:after="120" w:line="440" w:lineRule="exact"/>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r>
      <w:tr>
        <w:trPr>
          <w:trHeight w:val="635"/>
        </w:trPr>
        <w:tc>
          <w:tcPr>
            <w:tcBorders>
              <w:top w:val="single" w:color="auto" w:sz="4" w:space="0"/>
              <w:left w:val="single" w:color="auto" w:sz="4" w:space="0"/>
              <w:bottom w:val="single" w:color="auto" w:sz="4" w:space="0"/>
              <w:right w:val="single" w:color="auto" w:sz="4" w:space="0"/>
            </w:tcBorders>
            <w:tcW w:w="765" w:type="dxa"/>
            <w:vAlign w:val="center"/>
            <w:textDirection w:val="lrTb"/>
            <w:noWrap w:val="false"/>
          </w:tcPr>
          <w:p>
            <w:pPr>
              <w:jc w:val="center"/>
              <w:spacing w:after="120" w:line="440" w:lineRule="exact"/>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jc w:val="center"/>
              <w:spacing w:after="120" w:line="440" w:lineRule="exact"/>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jc w:val="center"/>
              <w:spacing w:after="120" w:line="440" w:lineRule="exact"/>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124" w:type="dxa"/>
            <w:vAlign w:val="center"/>
            <w:textDirection w:val="lrTb"/>
            <w:noWrap w:val="false"/>
          </w:tcPr>
          <w:p>
            <w:pPr>
              <w:jc w:val="center"/>
              <w:spacing w:after="120" w:line="440" w:lineRule="exact"/>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7" w:type="dxa"/>
            <w:textDirection w:val="lrTb"/>
            <w:noWrap w:val="false"/>
          </w:tcPr>
          <w:p>
            <w:pPr>
              <w:jc w:val="center"/>
              <w:spacing w:after="120" w:line="440" w:lineRule="exact"/>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center"/>
              <w:spacing w:after="120" w:line="440" w:lineRule="exact"/>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r>
      <w:tr>
        <w:trPr>
          <w:trHeight w:val="635"/>
        </w:trPr>
        <w:tc>
          <w:tcPr>
            <w:tcBorders>
              <w:top w:val="single" w:color="auto" w:sz="4" w:space="0"/>
              <w:left w:val="single" w:color="auto" w:sz="4" w:space="0"/>
              <w:bottom w:val="single" w:color="auto" w:sz="4" w:space="0"/>
              <w:right w:val="single" w:color="auto" w:sz="4" w:space="0"/>
            </w:tcBorders>
            <w:tcW w:w="765" w:type="dxa"/>
            <w:vAlign w:val="center"/>
            <w:textDirection w:val="lrTb"/>
            <w:noWrap w:val="false"/>
          </w:tcPr>
          <w:p>
            <w:pPr>
              <w:jc w:val="center"/>
              <w:spacing w:after="120" w:line="440" w:lineRule="exact"/>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jc w:val="center"/>
              <w:spacing w:after="120" w:line="440" w:lineRule="exact"/>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jc w:val="center"/>
              <w:spacing w:after="120" w:line="440" w:lineRule="exact"/>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124" w:type="dxa"/>
            <w:vAlign w:val="center"/>
            <w:textDirection w:val="lrTb"/>
            <w:noWrap w:val="false"/>
          </w:tcPr>
          <w:p>
            <w:pPr>
              <w:jc w:val="center"/>
              <w:spacing w:after="120" w:line="440" w:lineRule="exact"/>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7" w:type="dxa"/>
            <w:textDirection w:val="lrTb"/>
            <w:noWrap w:val="false"/>
          </w:tcPr>
          <w:p>
            <w:pPr>
              <w:jc w:val="center"/>
              <w:spacing w:after="120" w:line="440" w:lineRule="exact"/>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center"/>
              <w:spacing w:after="120" w:line="440" w:lineRule="exact"/>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r>
      <w:tr>
        <w:trPr>
          <w:trHeight w:val="635"/>
        </w:trPr>
        <w:tc>
          <w:tcPr>
            <w:tcBorders>
              <w:top w:val="single" w:color="auto" w:sz="4" w:space="0"/>
              <w:left w:val="single" w:color="auto" w:sz="4" w:space="0"/>
              <w:bottom w:val="single" w:color="auto" w:sz="4" w:space="0"/>
              <w:right w:val="single" w:color="auto" w:sz="4" w:space="0"/>
            </w:tcBorders>
            <w:tcW w:w="765" w:type="dxa"/>
            <w:vAlign w:val="center"/>
            <w:textDirection w:val="lrTb"/>
            <w:noWrap w:val="false"/>
          </w:tcPr>
          <w:p>
            <w:pPr>
              <w:jc w:val="center"/>
              <w:spacing w:after="120" w:line="440" w:lineRule="exact"/>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jc w:val="center"/>
              <w:spacing w:after="120" w:line="440" w:lineRule="exact"/>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jc w:val="center"/>
              <w:spacing w:after="120" w:line="440" w:lineRule="exact"/>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124" w:type="dxa"/>
            <w:vAlign w:val="center"/>
            <w:textDirection w:val="lrTb"/>
            <w:noWrap w:val="false"/>
          </w:tcPr>
          <w:p>
            <w:pPr>
              <w:jc w:val="center"/>
              <w:spacing w:after="120" w:line="440" w:lineRule="exact"/>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7" w:type="dxa"/>
            <w:textDirection w:val="lrTb"/>
            <w:noWrap w:val="false"/>
          </w:tcPr>
          <w:p>
            <w:pPr>
              <w:jc w:val="center"/>
              <w:spacing w:after="120" w:line="440" w:lineRule="exact"/>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center"/>
              <w:spacing w:after="120" w:line="440" w:lineRule="exact"/>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r>
      <w:tr>
        <w:trPr>
          <w:trHeight w:val="646"/>
        </w:trPr>
        <w:tc>
          <w:tcPr>
            <w:tcBorders>
              <w:top w:val="single" w:color="auto" w:sz="4" w:space="0"/>
              <w:left w:val="single" w:color="auto" w:sz="4" w:space="0"/>
              <w:bottom w:val="single" w:color="auto" w:sz="4" w:space="0"/>
              <w:right w:val="single" w:color="auto" w:sz="4" w:space="0"/>
            </w:tcBorders>
            <w:tcW w:w="765" w:type="dxa"/>
            <w:vAlign w:val="center"/>
            <w:textDirection w:val="lrTb"/>
            <w:noWrap w:val="false"/>
          </w:tcPr>
          <w:p>
            <w:pPr>
              <w:jc w:val="center"/>
              <w:spacing w:after="120" w:line="440" w:lineRule="exact"/>
              <w:rPr>
                <w:rFonts w:ascii="Times New Roman" w:hAnsi="Times New Roman"/>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jc w:val="center"/>
              <w:spacing w:after="120" w:line="440" w:lineRule="exact"/>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jc w:val="center"/>
              <w:spacing w:after="120" w:line="440" w:lineRule="exact"/>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124" w:type="dxa"/>
            <w:vAlign w:val="center"/>
            <w:textDirection w:val="lrTb"/>
            <w:noWrap w:val="false"/>
          </w:tcPr>
          <w:p>
            <w:pPr>
              <w:jc w:val="center"/>
              <w:spacing w:after="120" w:line="440" w:lineRule="exact"/>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7" w:type="dxa"/>
            <w:textDirection w:val="lrTb"/>
            <w:noWrap w:val="false"/>
          </w:tcPr>
          <w:p>
            <w:pPr>
              <w:jc w:val="center"/>
              <w:spacing w:after="120" w:line="440" w:lineRule="exact"/>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center"/>
              <w:spacing w:after="120" w:line="440" w:lineRule="exact"/>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tc>
      </w:tr>
    </w:tbl>
    <w:p>
      <w:pPr>
        <w:ind w:firstLine="240"/>
        <w:spacing w:line="44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注：1、上述业绩应为投标人2023年1月1日（以合同签订时间为准）至今实施的</w:t>
      </w:r>
      <w:r>
        <w:rPr>
          <w:rFonts w:hint="eastAsia" w:ascii="宋体" w:hAnsi="宋体" w:cs="宋体"/>
          <w:sz w:val="24"/>
          <w:szCs w:val="24"/>
          <w:lang w:bidi="ar"/>
        </w:rPr>
        <w:t xml:space="preserve">类似项目业绩（包含钢制公寓床）</w:t>
      </w:r>
      <w:r>
        <w:rPr>
          <w:rFonts w:hint="eastAsia" w:ascii="宋体" w:hAnsi="宋体"/>
          <w:color w:val="000000" w:themeColor="text1"/>
          <w:sz w:val="24"/>
          <w:szCs w:val="24"/>
          <w14:textFill>
            <w14:solidFill>
              <w14:schemeClr w14:val="tx1"/>
            </w14:solidFill>
          </w14:textFill>
        </w:rPr>
        <w:t xml:space="preserve">。</w:t>
      </w:r>
      <w:r/>
    </w:p>
    <w:p>
      <w:pPr>
        <w:ind w:firstLine="720"/>
        <w:spacing w:line="44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2、请投标人提供上述一览表中主要业绩的合同（合同首页、标的金额所在页、签字盖章页、联系人及联系电话）及发票的证明材料。</w:t>
      </w:r>
      <w:r/>
    </w:p>
    <w:p>
      <w:pPr>
        <w:ind w:firstLine="720"/>
        <w:spacing w:line="44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3、如有需要说明的事项，请在备注中列明。</w:t>
      </w:r>
      <w:r/>
    </w:p>
    <w:p>
      <w:pPr>
        <w:ind w:firstLine="482"/>
        <w:jc w:val="center"/>
        <w:spacing w:line="440" w:lineRule="exact"/>
        <w:rPr>
          <w:rFonts w:ascii="Times New Roman" w:hAnsi="Times New Roman"/>
          <w:b/>
          <w:bCs/>
          <w:color w:val="000000" w:themeColor="text1"/>
          <w:sz w:val="28"/>
          <w:szCs w:val="28"/>
          <w14:textFill>
            <w14:solidFill>
              <w14:schemeClr w14:val="tx1"/>
            </w14:solidFill>
          </w14:textFill>
        </w:rPr>
        <w:outlineLvl w:val="1"/>
      </w:pPr>
      <w:r>
        <w:rPr>
          <w:rFonts w:hint="eastAsia" w:ascii="宋体" w:hAnsi="宋体"/>
          <w:b/>
          <w:color w:val="000000" w:themeColor="text1"/>
          <w:sz w:val="24"/>
          <w:szCs w:val="24"/>
          <w14:textFill>
            <w14:solidFill>
              <w14:schemeClr w14:val="tx1"/>
            </w14:solidFill>
          </w14:textFill>
        </w:rPr>
        <w:br w:type="page" w:clear="all"/>
      </w:r>
      <w:bookmarkStart w:id="262" w:name="_Toc209956984"/>
      <w:r>
        <w:rPr>
          <w:rFonts w:hint="eastAsia" w:ascii="Times New Roman" w:hAnsi="Times New Roman"/>
          <w:b/>
          <w:bCs/>
          <w:color w:val="000000" w:themeColor="text1"/>
          <w:sz w:val="28"/>
          <w:szCs w:val="28"/>
          <w14:textFill>
            <w14:solidFill>
              <w14:schemeClr w14:val="tx1"/>
            </w14:solidFill>
          </w14:textFill>
        </w:rPr>
        <w:t xml:space="preserve">附件8 商务要求响应及偏离表</w:t>
      </w:r>
      <w:bookmarkEnd w:id="262"/>
      <w:r/>
      <w:r/>
    </w:p>
    <w:tbl>
      <w:tblPr>
        <w:tblStyle w:val="762"/>
        <w:tblW w:w="9030"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780"/>
        <w:gridCol w:w="2310"/>
        <w:gridCol w:w="2940"/>
      </w:tblGrid>
      <w:tr>
        <w:trPr>
          <w:trHeight w:val="451"/>
        </w:trPr>
        <w:tc>
          <w:tcPr>
            <w:shd w:val="clear" w:color="auto" w:fill="auto"/>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jc w:val="center"/>
              <w:rPr>
                <w:rFonts w:ascii="宋体" w:hAnsi="宋体" w:cs="宋体"/>
                <w:sz w:val="24"/>
                <w:szCs w:val="24"/>
              </w:rPr>
            </w:pPr>
            <w:r>
              <w:rPr>
                <w:rFonts w:hint="eastAsia" w:ascii="宋体" w:hAnsi="宋体" w:cs="宋体"/>
                <w:sz w:val="24"/>
                <w:szCs w:val="24"/>
                <w:lang w:bidi="ar"/>
              </w:rPr>
              <w:t xml:space="preserve">合同条款</w:t>
            </w:r>
            <w:r/>
          </w:p>
        </w:tc>
        <w:tc>
          <w:tcPr>
            <w:shd w:val="clear" w:color="auto" w:fill="auto"/>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hAnsi="宋体" w:cs="宋体"/>
                <w:sz w:val="24"/>
                <w:szCs w:val="24"/>
              </w:rPr>
            </w:pPr>
            <w:r>
              <w:rPr>
                <w:rFonts w:hint="eastAsia" w:ascii="宋体" w:hAnsi="宋体" w:cs="宋体"/>
                <w:sz w:val="24"/>
                <w:szCs w:val="24"/>
                <w:lang w:bidi="ar"/>
              </w:rPr>
              <w:t xml:space="preserve">有无偏离</w:t>
            </w:r>
            <w:r/>
          </w:p>
        </w:tc>
        <w:tc>
          <w:tcPr>
            <w:shd w:val="clear" w:color="auto" w:fill="auto"/>
            <w:tcBorders>
              <w:top w:val="single" w:color="auto" w:sz="4" w:space="0"/>
              <w:left w:val="single" w:color="auto" w:sz="4" w:space="0"/>
              <w:bottom w:val="single" w:color="auto" w:sz="4" w:space="0"/>
              <w:right w:val="single" w:color="auto" w:sz="4" w:space="0"/>
            </w:tcBorders>
            <w:tcW w:w="2940" w:type="dxa"/>
            <w:vAlign w:val="center"/>
            <w:textDirection w:val="lrTb"/>
            <w:noWrap w:val="false"/>
          </w:tcPr>
          <w:p>
            <w:pPr>
              <w:jc w:val="center"/>
              <w:rPr>
                <w:rFonts w:ascii="宋体" w:hAnsi="宋体" w:cs="宋体"/>
                <w:sz w:val="24"/>
                <w:szCs w:val="24"/>
              </w:rPr>
            </w:pPr>
            <w:r>
              <w:rPr>
                <w:rFonts w:hint="eastAsia" w:ascii="宋体" w:hAnsi="宋体" w:cs="宋体"/>
                <w:sz w:val="24"/>
                <w:szCs w:val="24"/>
                <w:lang w:bidi="ar"/>
              </w:rPr>
              <w:t xml:space="preserve">偏离内容及原因</w:t>
            </w:r>
            <w:r/>
          </w:p>
        </w:tc>
      </w:tr>
      <w:tr>
        <w:trPr>
          <w:trHeight w:val="441"/>
        </w:trPr>
        <w:tc>
          <w:tcPr>
            <w:shd w:val="clear" w:color="auto" w:fill="auto"/>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rFonts w:ascii="宋体" w:hAnsi="宋体" w:cs="宋体"/>
                <w:sz w:val="24"/>
                <w:szCs w:val="24"/>
              </w:rPr>
            </w:pPr>
            <w:r>
              <w:rPr>
                <w:rFonts w:hint="eastAsia" w:ascii="宋体" w:hAnsi="宋体" w:cs="宋体"/>
                <w:sz w:val="24"/>
                <w:szCs w:val="24"/>
                <w:lang w:bidi="ar"/>
              </w:rPr>
              <w:t xml:space="preserve">第一条 定义</w:t>
            </w:r>
            <w:r/>
          </w:p>
        </w:tc>
        <w:tc>
          <w:tcPr>
            <w:shd w:val="clear" w:color="auto" w:fill="auto"/>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rPr>
                <w:rFonts w:ascii="宋体" w:hAnsi="宋体" w:cs="宋体"/>
                <w:sz w:val="24"/>
                <w:szCs w:val="24"/>
              </w:rPr>
            </w:pPr>
            <w:r>
              <w:rPr>
                <w:rFonts w:ascii="宋体" w:hAnsi="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2940"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441"/>
        </w:trPr>
        <w:tc>
          <w:tcPr>
            <w:shd w:val="clear" w:color="auto" w:fill="auto"/>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rFonts w:ascii="宋体" w:hAnsi="宋体" w:cs="宋体"/>
                <w:sz w:val="24"/>
                <w:szCs w:val="24"/>
              </w:rPr>
            </w:pPr>
            <w:r>
              <w:rPr>
                <w:rFonts w:hint="eastAsia" w:ascii="宋体" w:hAnsi="宋体" w:cs="宋体"/>
                <w:sz w:val="24"/>
                <w:szCs w:val="24"/>
                <w:lang w:bidi="ar"/>
              </w:rPr>
              <w:t xml:space="preserve">第二条 组成本合同的文件</w:t>
            </w:r>
            <w:r/>
          </w:p>
        </w:tc>
        <w:tc>
          <w:tcPr>
            <w:shd w:val="clear" w:color="auto" w:fill="auto"/>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rPr>
                <w:rFonts w:ascii="宋体" w:hAnsi="宋体" w:cs="宋体"/>
                <w:sz w:val="24"/>
                <w:szCs w:val="24"/>
              </w:rPr>
            </w:pPr>
            <w:r>
              <w:rPr>
                <w:rFonts w:ascii="宋体" w:hAnsi="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2940"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441"/>
        </w:trPr>
        <w:tc>
          <w:tcPr>
            <w:shd w:val="clear" w:color="auto" w:fill="auto"/>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rFonts w:ascii="宋体" w:hAnsi="宋体" w:cs="宋体"/>
                <w:sz w:val="24"/>
                <w:szCs w:val="24"/>
              </w:rPr>
            </w:pPr>
            <w:r>
              <w:rPr>
                <w:rFonts w:hint="eastAsia" w:ascii="宋体" w:hAnsi="宋体" w:cs="宋体"/>
                <w:sz w:val="24"/>
                <w:szCs w:val="24"/>
                <w:lang w:bidi="ar"/>
              </w:rPr>
              <w:t xml:space="preserve">第五条 权利保证</w:t>
            </w:r>
            <w:r/>
          </w:p>
        </w:tc>
        <w:tc>
          <w:tcPr>
            <w:shd w:val="clear" w:color="auto" w:fill="auto"/>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rPr>
                <w:rFonts w:ascii="宋体" w:hAnsi="宋体" w:cs="宋体"/>
                <w:sz w:val="24"/>
                <w:szCs w:val="24"/>
              </w:rPr>
            </w:pPr>
            <w:r>
              <w:rPr>
                <w:rFonts w:ascii="宋体" w:hAnsi="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2940"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441"/>
        </w:trPr>
        <w:tc>
          <w:tcPr>
            <w:shd w:val="clear" w:color="auto" w:fill="auto"/>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rFonts w:ascii="宋体" w:hAnsi="宋体" w:cs="宋体"/>
                <w:sz w:val="24"/>
                <w:szCs w:val="24"/>
              </w:rPr>
            </w:pPr>
            <w:r>
              <w:rPr>
                <w:rFonts w:hint="eastAsia" w:ascii="宋体" w:hAnsi="宋体" w:cs="宋体"/>
                <w:sz w:val="24"/>
                <w:szCs w:val="24"/>
                <w:lang w:bidi="ar"/>
              </w:rPr>
              <w:t xml:space="preserve">第六条 质量保证</w:t>
            </w:r>
            <w:r/>
          </w:p>
        </w:tc>
        <w:tc>
          <w:tcPr>
            <w:shd w:val="clear" w:color="auto" w:fill="auto"/>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rPr>
                <w:rFonts w:ascii="宋体" w:hAnsi="宋体" w:cs="宋体"/>
                <w:sz w:val="24"/>
                <w:szCs w:val="24"/>
              </w:rPr>
            </w:pPr>
            <w:r>
              <w:rPr>
                <w:rFonts w:ascii="宋体" w:hAnsi="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2940"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441"/>
        </w:trPr>
        <w:tc>
          <w:tcPr>
            <w:shd w:val="clear" w:color="auto" w:fill="auto"/>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rFonts w:ascii="宋体" w:hAnsi="宋体" w:cs="宋体"/>
                <w:sz w:val="24"/>
                <w:szCs w:val="24"/>
              </w:rPr>
            </w:pPr>
            <w:r>
              <w:rPr>
                <w:rFonts w:hint="eastAsia" w:ascii="宋体" w:hAnsi="宋体" w:cs="宋体"/>
                <w:sz w:val="24"/>
                <w:szCs w:val="24"/>
                <w:lang w:bidi="ar"/>
              </w:rPr>
              <w:t xml:space="preserve">第七条 交货 </w:t>
            </w:r>
            <w:r/>
          </w:p>
        </w:tc>
        <w:tc>
          <w:tcPr>
            <w:shd w:val="clear" w:color="auto" w:fill="auto"/>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rPr>
                <w:rFonts w:ascii="宋体" w:hAnsi="宋体" w:cs="宋体"/>
                <w:sz w:val="24"/>
                <w:szCs w:val="24"/>
              </w:rPr>
            </w:pPr>
            <w:r>
              <w:rPr>
                <w:rFonts w:ascii="宋体" w:hAnsi="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2940"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441"/>
        </w:trPr>
        <w:tc>
          <w:tcPr>
            <w:shd w:val="clear" w:color="auto" w:fill="auto"/>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rFonts w:ascii="宋体" w:hAnsi="宋体" w:cs="宋体"/>
                <w:sz w:val="24"/>
                <w:szCs w:val="24"/>
              </w:rPr>
            </w:pPr>
            <w:r>
              <w:rPr>
                <w:rFonts w:hint="eastAsia" w:ascii="宋体" w:hAnsi="宋体" w:cs="宋体"/>
                <w:sz w:val="24"/>
                <w:szCs w:val="24"/>
                <w:lang w:bidi="ar"/>
              </w:rPr>
              <w:t xml:space="preserve">第八条 到货验收 </w:t>
            </w:r>
            <w:r/>
          </w:p>
        </w:tc>
        <w:tc>
          <w:tcPr>
            <w:shd w:val="clear" w:color="auto" w:fill="auto"/>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rPr>
                <w:rFonts w:ascii="宋体" w:hAnsi="宋体" w:cs="宋体"/>
                <w:sz w:val="24"/>
                <w:szCs w:val="24"/>
              </w:rPr>
            </w:pPr>
            <w:r>
              <w:rPr>
                <w:rFonts w:ascii="宋体" w:hAnsi="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2940"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441"/>
        </w:trPr>
        <w:tc>
          <w:tcPr>
            <w:shd w:val="clear" w:color="auto" w:fill="auto"/>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rFonts w:ascii="宋体" w:hAnsi="宋体" w:cs="宋体"/>
                <w:sz w:val="24"/>
                <w:szCs w:val="24"/>
              </w:rPr>
            </w:pPr>
            <w:r>
              <w:rPr>
                <w:rFonts w:hint="eastAsia" w:ascii="宋体" w:hAnsi="宋体" w:cs="宋体"/>
                <w:sz w:val="24"/>
                <w:szCs w:val="24"/>
                <w:lang w:bidi="ar"/>
              </w:rPr>
              <w:t xml:space="preserve">第九条 安装要求</w:t>
            </w:r>
            <w:r/>
          </w:p>
        </w:tc>
        <w:tc>
          <w:tcPr>
            <w:shd w:val="clear" w:color="auto" w:fill="auto"/>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rPr>
                <w:rFonts w:ascii="宋体" w:hAnsi="宋体" w:cs="宋体"/>
                <w:sz w:val="24"/>
                <w:szCs w:val="24"/>
              </w:rPr>
            </w:pPr>
            <w:r>
              <w:rPr>
                <w:rFonts w:ascii="宋体" w:hAnsi="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2940"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441"/>
        </w:trPr>
        <w:tc>
          <w:tcPr>
            <w:shd w:val="clear" w:color="auto" w:fill="auto"/>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rFonts w:ascii="宋体" w:hAnsi="宋体" w:cs="宋体"/>
                <w:sz w:val="24"/>
                <w:szCs w:val="24"/>
              </w:rPr>
            </w:pPr>
            <w:r>
              <w:rPr>
                <w:rFonts w:hint="eastAsia" w:ascii="宋体" w:hAnsi="宋体" w:cs="宋体"/>
                <w:sz w:val="24"/>
                <w:szCs w:val="24"/>
                <w:lang w:bidi="ar"/>
              </w:rPr>
              <w:t xml:space="preserve">第十条 伴随服务</w:t>
            </w:r>
            <w:r/>
          </w:p>
        </w:tc>
        <w:tc>
          <w:tcPr>
            <w:shd w:val="clear" w:color="auto" w:fill="auto"/>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rPr>
                <w:rFonts w:ascii="宋体" w:hAnsi="宋体" w:cs="宋体"/>
                <w:sz w:val="24"/>
                <w:szCs w:val="24"/>
              </w:rPr>
            </w:pPr>
            <w:r>
              <w:rPr>
                <w:rFonts w:ascii="宋体" w:hAnsi="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2940"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441"/>
        </w:trPr>
        <w:tc>
          <w:tcPr>
            <w:shd w:val="clear" w:color="auto" w:fill="auto"/>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rFonts w:ascii="宋体" w:hAnsi="宋体" w:cs="宋体"/>
                <w:sz w:val="24"/>
                <w:szCs w:val="24"/>
              </w:rPr>
            </w:pPr>
            <w:r>
              <w:rPr>
                <w:rFonts w:hint="eastAsia" w:ascii="宋体" w:hAnsi="宋体" w:cs="宋体"/>
                <w:sz w:val="24"/>
                <w:szCs w:val="24"/>
                <w:lang w:bidi="ar"/>
              </w:rPr>
              <w:t xml:space="preserve">第十一条 最终验收</w:t>
            </w:r>
            <w:r/>
          </w:p>
        </w:tc>
        <w:tc>
          <w:tcPr>
            <w:shd w:val="clear" w:color="auto" w:fill="auto"/>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rPr>
                <w:rFonts w:ascii="宋体" w:hAnsi="宋体" w:cs="宋体"/>
                <w:sz w:val="24"/>
                <w:szCs w:val="24"/>
              </w:rPr>
            </w:pPr>
            <w:r>
              <w:rPr>
                <w:rFonts w:ascii="宋体" w:hAnsi="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2940"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441"/>
        </w:trPr>
        <w:tc>
          <w:tcPr>
            <w:shd w:val="clear" w:color="auto" w:fill="auto"/>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rFonts w:ascii="宋体" w:hAnsi="宋体" w:cs="宋体"/>
                <w:sz w:val="24"/>
                <w:szCs w:val="24"/>
              </w:rPr>
            </w:pPr>
            <w:r>
              <w:rPr>
                <w:rFonts w:hint="eastAsia" w:ascii="宋体" w:hAnsi="宋体" w:cs="宋体"/>
                <w:sz w:val="24"/>
                <w:szCs w:val="24"/>
                <w:lang w:bidi="ar"/>
              </w:rPr>
              <w:t xml:space="preserve">第十二条 售后服务</w:t>
            </w:r>
            <w:r/>
          </w:p>
        </w:tc>
        <w:tc>
          <w:tcPr>
            <w:shd w:val="clear" w:color="auto" w:fill="auto"/>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rPr>
                <w:rFonts w:ascii="宋体" w:hAnsi="宋体" w:cs="宋体"/>
                <w:sz w:val="24"/>
                <w:szCs w:val="24"/>
              </w:rPr>
            </w:pPr>
            <w:r>
              <w:rPr>
                <w:rFonts w:ascii="宋体" w:hAnsi="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2940"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441"/>
        </w:trPr>
        <w:tc>
          <w:tcPr>
            <w:shd w:val="clear" w:color="auto" w:fill="auto"/>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rFonts w:ascii="宋体" w:hAnsi="宋体" w:cs="宋体"/>
                <w:sz w:val="24"/>
                <w:szCs w:val="24"/>
              </w:rPr>
            </w:pPr>
            <w:r>
              <w:rPr>
                <w:rFonts w:hint="eastAsia" w:ascii="宋体" w:hAnsi="宋体" w:cs="宋体"/>
                <w:sz w:val="24"/>
                <w:szCs w:val="24"/>
                <w:lang w:bidi="ar"/>
              </w:rPr>
              <w:t xml:space="preserve">第十三条 付款方式</w:t>
            </w:r>
            <w:r/>
          </w:p>
        </w:tc>
        <w:tc>
          <w:tcPr>
            <w:shd w:val="clear" w:color="auto" w:fill="auto"/>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rPr>
                <w:rFonts w:ascii="宋体" w:hAnsi="宋体" w:cs="宋体"/>
                <w:sz w:val="24"/>
                <w:szCs w:val="24"/>
              </w:rPr>
            </w:pPr>
            <w:r>
              <w:rPr>
                <w:rFonts w:ascii="宋体" w:hAnsi="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2940"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441"/>
        </w:trPr>
        <w:tc>
          <w:tcPr>
            <w:shd w:val="clear" w:color="auto" w:fill="auto"/>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rFonts w:ascii="宋体" w:hAnsi="宋体" w:cs="宋体"/>
                <w:sz w:val="24"/>
                <w:szCs w:val="24"/>
              </w:rPr>
            </w:pPr>
            <w:r>
              <w:rPr>
                <w:rFonts w:hint="eastAsia" w:ascii="宋体" w:hAnsi="宋体" w:cs="宋体"/>
                <w:sz w:val="24"/>
                <w:szCs w:val="24"/>
                <w:lang w:bidi="ar"/>
              </w:rPr>
              <w:t xml:space="preserve">第十四条 违约责任</w:t>
            </w:r>
            <w:r/>
          </w:p>
        </w:tc>
        <w:tc>
          <w:tcPr>
            <w:shd w:val="clear" w:color="auto" w:fill="auto"/>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rPr>
                <w:rFonts w:ascii="宋体" w:hAnsi="宋体" w:cs="宋体"/>
                <w:sz w:val="24"/>
                <w:szCs w:val="24"/>
              </w:rPr>
            </w:pPr>
            <w:r>
              <w:rPr>
                <w:rFonts w:ascii="宋体" w:hAnsi="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2940"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441"/>
        </w:trPr>
        <w:tc>
          <w:tcPr>
            <w:shd w:val="clear" w:color="auto" w:fill="auto"/>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rFonts w:ascii="宋体" w:hAnsi="宋体" w:cs="宋体"/>
                <w:sz w:val="24"/>
                <w:szCs w:val="24"/>
              </w:rPr>
            </w:pPr>
            <w:r>
              <w:rPr>
                <w:rFonts w:hint="eastAsia" w:ascii="宋体" w:hAnsi="宋体" w:cs="宋体"/>
                <w:sz w:val="24"/>
                <w:szCs w:val="24"/>
                <w:lang w:bidi="ar"/>
              </w:rPr>
              <w:t xml:space="preserve">第十五条 不可抗力</w:t>
            </w:r>
            <w:r/>
          </w:p>
        </w:tc>
        <w:tc>
          <w:tcPr>
            <w:shd w:val="clear" w:color="auto" w:fill="auto"/>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rPr>
                <w:rFonts w:ascii="宋体" w:hAnsi="宋体" w:cs="宋体"/>
                <w:sz w:val="24"/>
                <w:szCs w:val="24"/>
              </w:rPr>
            </w:pPr>
            <w:r>
              <w:rPr>
                <w:rFonts w:ascii="宋体" w:hAnsi="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2940"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441"/>
        </w:trPr>
        <w:tc>
          <w:tcPr>
            <w:shd w:val="clear" w:color="auto" w:fill="auto"/>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rFonts w:ascii="宋体" w:hAnsi="宋体" w:cs="宋体"/>
                <w:sz w:val="24"/>
                <w:szCs w:val="24"/>
              </w:rPr>
            </w:pPr>
            <w:r>
              <w:rPr>
                <w:rFonts w:hint="eastAsia" w:ascii="宋体" w:hAnsi="宋体" w:cs="宋体"/>
                <w:sz w:val="24"/>
                <w:szCs w:val="24"/>
                <w:lang w:bidi="ar"/>
              </w:rPr>
              <w:t xml:space="preserve">第十六条 合同的补充</w:t>
            </w:r>
            <w:r/>
          </w:p>
        </w:tc>
        <w:tc>
          <w:tcPr>
            <w:shd w:val="clear" w:color="auto" w:fill="auto"/>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rPr>
                <w:rFonts w:ascii="宋体" w:hAnsi="宋体" w:cs="宋体"/>
                <w:sz w:val="24"/>
                <w:szCs w:val="24"/>
              </w:rPr>
            </w:pPr>
            <w:r>
              <w:rPr>
                <w:rFonts w:ascii="宋体" w:hAnsi="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2940"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441"/>
        </w:trPr>
        <w:tc>
          <w:tcPr>
            <w:shd w:val="clear" w:color="auto" w:fill="auto"/>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rFonts w:ascii="宋体" w:hAnsi="宋体" w:cs="宋体"/>
                <w:sz w:val="24"/>
                <w:szCs w:val="24"/>
              </w:rPr>
            </w:pPr>
            <w:r>
              <w:rPr>
                <w:rFonts w:hint="eastAsia" w:ascii="宋体" w:hAnsi="宋体" w:cs="宋体"/>
                <w:sz w:val="24"/>
                <w:szCs w:val="24"/>
                <w:lang w:bidi="ar"/>
              </w:rPr>
              <w:t xml:space="preserve">第十七条 合同的变更、中止</w:t>
            </w:r>
            <w:r/>
          </w:p>
        </w:tc>
        <w:tc>
          <w:tcPr>
            <w:shd w:val="clear" w:color="auto" w:fill="auto"/>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rPr>
                <w:rFonts w:ascii="宋体" w:hAnsi="宋体" w:cs="宋体"/>
                <w:sz w:val="24"/>
                <w:szCs w:val="24"/>
              </w:rPr>
            </w:pPr>
            <w:r>
              <w:rPr>
                <w:rFonts w:ascii="宋体" w:hAnsi="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2940"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441"/>
        </w:trPr>
        <w:tc>
          <w:tcPr>
            <w:shd w:val="clear" w:color="auto" w:fill="auto"/>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rFonts w:ascii="宋体" w:hAnsi="宋体" w:cs="宋体"/>
                <w:sz w:val="24"/>
                <w:szCs w:val="24"/>
              </w:rPr>
            </w:pPr>
            <w:r>
              <w:rPr>
                <w:rFonts w:hint="eastAsia" w:ascii="宋体" w:hAnsi="宋体" w:cs="宋体"/>
                <w:sz w:val="24"/>
                <w:szCs w:val="24"/>
                <w:lang w:bidi="ar"/>
              </w:rPr>
              <w:t xml:space="preserve">第十八条 合同的终止</w:t>
            </w:r>
            <w:r/>
          </w:p>
        </w:tc>
        <w:tc>
          <w:tcPr>
            <w:shd w:val="clear" w:color="auto" w:fill="auto"/>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rPr>
                <w:rFonts w:ascii="宋体" w:hAnsi="宋体" w:cs="宋体"/>
                <w:sz w:val="24"/>
                <w:szCs w:val="24"/>
              </w:rPr>
            </w:pPr>
            <w:r>
              <w:rPr>
                <w:rFonts w:ascii="宋体" w:hAnsi="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2940"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441"/>
        </w:trPr>
        <w:tc>
          <w:tcPr>
            <w:shd w:val="clear" w:color="auto" w:fill="auto"/>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rFonts w:ascii="宋体" w:hAnsi="宋体" w:cs="宋体"/>
                <w:sz w:val="24"/>
                <w:szCs w:val="24"/>
              </w:rPr>
            </w:pPr>
            <w:r>
              <w:rPr>
                <w:rFonts w:hint="eastAsia" w:ascii="宋体" w:hAnsi="宋体" w:cs="宋体"/>
                <w:sz w:val="24"/>
                <w:szCs w:val="24"/>
                <w:lang w:bidi="ar"/>
              </w:rPr>
              <w:t xml:space="preserve">第十九条 合同的转让</w:t>
            </w:r>
            <w:r/>
          </w:p>
        </w:tc>
        <w:tc>
          <w:tcPr>
            <w:shd w:val="clear" w:color="auto" w:fill="auto"/>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rPr>
                <w:rFonts w:ascii="宋体" w:hAnsi="宋体" w:cs="宋体"/>
                <w:sz w:val="24"/>
                <w:szCs w:val="24"/>
              </w:rPr>
            </w:pPr>
            <w:r>
              <w:rPr>
                <w:rFonts w:ascii="宋体" w:hAnsi="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2940"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441"/>
        </w:trPr>
        <w:tc>
          <w:tcPr>
            <w:shd w:val="clear" w:color="auto" w:fill="auto"/>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rFonts w:ascii="宋体" w:hAnsi="宋体" w:cs="宋体"/>
                <w:sz w:val="24"/>
                <w:szCs w:val="24"/>
              </w:rPr>
            </w:pPr>
            <w:r>
              <w:rPr>
                <w:rFonts w:hint="eastAsia" w:ascii="宋体" w:hAnsi="宋体" w:cs="宋体"/>
                <w:sz w:val="24"/>
                <w:szCs w:val="24"/>
                <w:lang w:bidi="ar"/>
              </w:rPr>
              <w:t xml:space="preserve">第二十条 履约保证金</w:t>
            </w:r>
            <w:r/>
          </w:p>
        </w:tc>
        <w:tc>
          <w:tcPr>
            <w:shd w:val="clear" w:color="auto" w:fill="auto"/>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rPr>
                <w:rFonts w:ascii="宋体" w:hAnsi="宋体" w:cs="宋体"/>
                <w:sz w:val="24"/>
                <w:szCs w:val="24"/>
              </w:rPr>
            </w:pPr>
            <w:r>
              <w:rPr>
                <w:rFonts w:ascii="宋体" w:hAnsi="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2940"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441"/>
        </w:trPr>
        <w:tc>
          <w:tcPr>
            <w:shd w:val="clear" w:color="auto" w:fill="auto"/>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rFonts w:ascii="宋体" w:hAnsi="宋体" w:cs="宋体"/>
                <w:sz w:val="24"/>
                <w:szCs w:val="24"/>
              </w:rPr>
            </w:pPr>
            <w:r>
              <w:rPr>
                <w:rFonts w:hint="eastAsia" w:ascii="宋体" w:hAnsi="宋体" w:cs="宋体"/>
                <w:sz w:val="24"/>
                <w:szCs w:val="24"/>
                <w:lang w:bidi="ar"/>
              </w:rPr>
              <w:t xml:space="preserve">第二十一条 争议解决方式</w:t>
            </w:r>
            <w:r/>
          </w:p>
        </w:tc>
        <w:tc>
          <w:tcPr>
            <w:shd w:val="clear" w:color="auto" w:fill="auto"/>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rPr>
                <w:rFonts w:ascii="宋体" w:hAnsi="宋体" w:cs="宋体"/>
                <w:sz w:val="24"/>
                <w:szCs w:val="24"/>
              </w:rPr>
            </w:pPr>
            <w:r>
              <w:rPr>
                <w:rFonts w:ascii="宋体" w:hAnsi="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2940"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441"/>
        </w:trPr>
        <w:tc>
          <w:tcPr>
            <w:shd w:val="clear" w:color="auto" w:fill="auto"/>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rFonts w:ascii="宋体" w:hAnsi="宋体" w:cs="宋体"/>
                <w:sz w:val="24"/>
                <w:szCs w:val="24"/>
              </w:rPr>
            </w:pPr>
            <w:r>
              <w:rPr>
                <w:rFonts w:hint="eastAsia" w:ascii="宋体" w:hAnsi="宋体" w:cs="宋体"/>
                <w:sz w:val="24"/>
                <w:szCs w:val="24"/>
                <w:lang w:bidi="ar"/>
              </w:rPr>
              <w:t xml:space="preserve">第二十二条 合同生效及其他</w:t>
            </w:r>
            <w:r/>
          </w:p>
        </w:tc>
        <w:tc>
          <w:tcPr>
            <w:shd w:val="clear" w:color="auto" w:fill="auto"/>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rPr>
                <w:rFonts w:ascii="宋体" w:hAnsi="宋体" w:cs="宋体"/>
                <w:sz w:val="24"/>
                <w:szCs w:val="24"/>
              </w:rPr>
            </w:pPr>
            <w:r>
              <w:rPr>
                <w:rFonts w:ascii="宋体" w:hAnsi="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2940" w:type="dxa"/>
            <w:vAlign w:val="center"/>
            <w:textDirection w:val="lrTb"/>
            <w:noWrap w:val="false"/>
          </w:tcPr>
          <w:p>
            <w:pPr>
              <w:rPr>
                <w:rFonts w:ascii="宋体" w:hAnsi="宋体" w:cs="宋体"/>
                <w:sz w:val="24"/>
                <w:szCs w:val="24"/>
              </w:rPr>
            </w:pPr>
            <w:r>
              <w:rPr>
                <w:rFonts w:ascii="宋体" w:hAnsi="宋体" w:cs="宋体"/>
                <w:sz w:val="24"/>
                <w:szCs w:val="24"/>
              </w:rPr>
            </w:r>
            <w:r/>
          </w:p>
        </w:tc>
      </w:tr>
    </w:tbl>
    <w:p>
      <w:pPr>
        <w:ind w:firstLine="240"/>
        <w:spacing w:line="44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ind w:firstLine="240"/>
        <w:spacing w:line="44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注：1、投标人应据实、详细填写上述表格，因表述含糊导致的评标风险将由投标人承担。</w:t>
      </w:r>
      <w:r/>
    </w:p>
    <w:p>
      <w:pPr>
        <w:ind w:firstLine="720"/>
        <w:spacing w:line="44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2、若无偏离，在“有无偏离”栏中填写“无”；若有偏离在“有无偏离”栏中填写“有”并在“偏离内容及原因”栏中作出说明。</w:t>
      </w:r>
      <w:r/>
    </w:p>
    <w:p>
      <w:pPr>
        <w:ind w:firstLine="482"/>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br w:type="page" w:clear="all"/>
      </w:r>
      <w:r/>
    </w:p>
    <w:p>
      <w:pPr>
        <w:ind w:firstLine="562"/>
        <w:jc w:val="center"/>
        <w:spacing w:line="440" w:lineRule="exact"/>
        <w:rPr>
          <w:rFonts w:ascii="Times New Roman" w:hAnsi="Times New Roman"/>
          <w:b/>
          <w:bCs/>
          <w:color w:val="000000" w:themeColor="text1"/>
          <w:sz w:val="28"/>
          <w:szCs w:val="28"/>
          <w14:textFill>
            <w14:solidFill>
              <w14:schemeClr w14:val="tx1"/>
            </w14:solidFill>
          </w14:textFill>
        </w:rPr>
        <w:outlineLvl w:val="1"/>
      </w:pPr>
      <w:r/>
      <w:bookmarkStart w:id="263" w:name="_Toc209956985"/>
      <w:r>
        <w:rPr>
          <w:rFonts w:hint="eastAsia" w:ascii="Times New Roman" w:hAnsi="Times New Roman"/>
          <w:b/>
          <w:bCs/>
          <w:color w:val="000000" w:themeColor="text1"/>
          <w:sz w:val="28"/>
          <w:szCs w:val="28"/>
          <w14:textFill>
            <w14:solidFill>
              <w14:schemeClr w14:val="tx1"/>
            </w14:solidFill>
          </w14:textFill>
        </w:rPr>
        <w:t xml:space="preserve">附件9 其他</w:t>
      </w:r>
      <w:bookmarkEnd w:id="263"/>
      <w:r/>
      <w:r/>
    </w:p>
    <w:p>
      <w:pPr>
        <w:ind w:firstLine="480"/>
        <w:spacing w:line="400" w:lineRule="exact"/>
        <w:rPr>
          <w:rFonts w:ascii="Times New Roman" w:hAnsi="Times New Roman"/>
          <w:color w:val="000000" w:themeColor="text1"/>
          <w:sz w:val="24"/>
          <w:szCs w:val="20"/>
          <w14:textFill>
            <w14:solidFill>
              <w14:schemeClr w14:val="tx1"/>
            </w14:solidFill>
          </w14:textFill>
        </w:rPr>
      </w:pPr>
      <w:r>
        <w:rPr>
          <w:rFonts w:hint="eastAsia" w:ascii="Times New Roman" w:hAnsi="Times New Roman"/>
          <w:color w:val="000000" w:themeColor="text1"/>
          <w:sz w:val="24"/>
          <w:szCs w:val="20"/>
          <w14:textFill>
            <w14:solidFill>
              <w14:schemeClr w14:val="tx1"/>
            </w14:solidFill>
          </w14:textFill>
        </w:rPr>
        <w:t xml:space="preserve">1、投标人根据 “第五章 ”提供相关其他证明材料。</w:t>
      </w:r>
      <w:r/>
    </w:p>
    <w:p>
      <w:pPr>
        <w:ind w:firstLine="482"/>
        <w:jc w:val="center"/>
        <w:spacing w:line="440" w:lineRule="exact"/>
        <w:rPr>
          <w:rFonts w:ascii="Times New Roman" w:hAnsi="Times New Roman"/>
          <w:b/>
          <w:bCs/>
          <w:color w:val="000000" w:themeColor="text1"/>
          <w:sz w:val="28"/>
          <w:szCs w:val="28"/>
          <w14:textFill>
            <w14:solidFill>
              <w14:schemeClr w14:val="tx1"/>
            </w14:solidFill>
          </w14:textFill>
        </w:rPr>
        <w:outlineLvl w:val="1"/>
      </w:pPr>
      <w:r>
        <w:rPr>
          <w:rFonts w:hint="eastAsia" w:ascii="宋体" w:hAnsi="宋体"/>
          <w:b/>
          <w:color w:val="000000" w:themeColor="text1"/>
          <w:sz w:val="24"/>
          <w:szCs w:val="24"/>
          <w14:textFill>
            <w14:solidFill>
              <w14:schemeClr w14:val="tx1"/>
            </w14:solidFill>
          </w14:textFill>
        </w:rPr>
        <w:br w:type="page" w:clear="all"/>
      </w:r>
      <w:bookmarkStart w:id="264" w:name="_Toc209956986"/>
      <w:r>
        <w:rPr>
          <w:rFonts w:hint="eastAsia" w:ascii="Times New Roman" w:hAnsi="Times New Roman"/>
          <w:b/>
          <w:bCs/>
          <w:color w:val="000000" w:themeColor="text1"/>
          <w:sz w:val="28"/>
          <w:szCs w:val="28"/>
          <w14:textFill>
            <w14:solidFill>
              <w14:schemeClr w14:val="tx1"/>
            </w14:solidFill>
          </w14:textFill>
        </w:rPr>
        <w:t xml:space="preserve">附件10 具备履行合同所必需的人员和专业技术能力的书面声明</w:t>
      </w:r>
      <w:bookmarkEnd w:id="264"/>
      <w:r/>
      <w:r/>
    </w:p>
    <w:p>
      <w:pPr>
        <w:ind w:firstLine="480"/>
        <w:spacing w:line="46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我单位郑重声明：我单位具备履行本项采购合同所必需的人员和专业技术能力，为履行本项采购合同我公司具备如下主要人员和主要专业技术能力：</w:t>
      </w:r>
      <w:r/>
    </w:p>
    <w:p>
      <w:pPr>
        <w:ind w:firstLine="480"/>
        <w:spacing w:line="46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主要人员有：</w:t>
      </w:r>
      <w:r>
        <w:rPr>
          <w:rFonts w:hint="eastAsia" w:ascii="宋体" w:hAnsi="宋体"/>
          <w:bCs/>
          <w:color w:val="000000" w:themeColor="text1"/>
          <w:sz w:val="24"/>
          <w:u w:val="single"/>
          <w14:textFill>
            <w14:solidFill>
              <w14:schemeClr w14:val="tx1"/>
            </w14:solidFill>
          </w14:textFill>
        </w:rPr>
        <w:t xml:space="preserve">  </w:t>
      </w:r>
      <w:r>
        <w:rPr>
          <w:rFonts w:ascii="宋体" w:hAnsi="宋体"/>
          <w:bCs/>
          <w:color w:val="000000" w:themeColor="text1"/>
          <w:sz w:val="24"/>
          <w:u w:val="single"/>
          <w14:textFill>
            <w14:solidFill>
              <w14:schemeClr w14:val="tx1"/>
            </w14:solidFill>
          </w14:textFill>
        </w:rPr>
        <w:t xml:space="preserve">    </w:t>
      </w:r>
      <w:r>
        <w:rPr>
          <w:rFonts w:hint="eastAsia" w:ascii="宋体" w:hAnsi="宋体"/>
          <w:bCs/>
          <w:color w:val="000000" w:themeColor="text1"/>
          <w:sz w:val="24"/>
          <w14:textFill>
            <w14:solidFill>
              <w14:schemeClr w14:val="tx1"/>
            </w14:solidFill>
          </w14:textFill>
        </w:rPr>
        <w:t xml:space="preserve">。</w:t>
      </w:r>
      <w:r/>
    </w:p>
    <w:p>
      <w:pPr>
        <w:ind w:firstLine="480"/>
        <w:spacing w:line="46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主要专业技术能力有：</w:t>
      </w:r>
      <w:r>
        <w:rPr>
          <w:rFonts w:hint="eastAsia" w:ascii="宋体" w:hAnsi="宋体"/>
          <w:bCs/>
          <w:color w:val="000000" w:themeColor="text1"/>
          <w:sz w:val="24"/>
          <w:u w:val="single"/>
          <w14:textFill>
            <w14:solidFill>
              <w14:schemeClr w14:val="tx1"/>
            </w14:solidFill>
          </w14:textFill>
        </w:rPr>
        <w:t xml:space="preserve">   </w:t>
      </w:r>
      <w:r>
        <w:rPr>
          <w:rFonts w:ascii="宋体" w:hAnsi="宋体"/>
          <w:bCs/>
          <w:color w:val="000000" w:themeColor="text1"/>
          <w:sz w:val="24"/>
          <w:u w:val="single"/>
          <w14:textFill>
            <w14:solidFill>
              <w14:schemeClr w14:val="tx1"/>
            </w14:solidFill>
          </w14:textFill>
        </w:rPr>
        <w:t xml:space="preserve">      </w:t>
      </w:r>
      <w:r>
        <w:rPr>
          <w:rFonts w:hint="eastAsia" w:ascii="宋体" w:hAnsi="宋体"/>
          <w:bCs/>
          <w:color w:val="000000" w:themeColor="text1"/>
          <w:sz w:val="24"/>
          <w14:textFill>
            <w14:solidFill>
              <w14:schemeClr w14:val="tx1"/>
            </w14:solidFill>
          </w14:textFill>
        </w:rPr>
        <w:t xml:space="preserve">。</w:t>
      </w:r>
      <w:r/>
    </w:p>
    <w:p>
      <w:pPr>
        <w:ind w:left="480" w:firstLine="482"/>
        <w:jc w:val="center"/>
        <w:rPr>
          <w:rFonts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r>
      <w:r/>
    </w:p>
    <w:p>
      <w:pPr>
        <w:ind w:firstLine="482"/>
        <w:jc w:val="center"/>
        <w:spacing w:line="440" w:lineRule="exact"/>
        <w:rPr>
          <w:rFonts w:ascii="Times New Roman" w:hAnsi="Times New Roman"/>
          <w:b/>
          <w:bCs/>
          <w:color w:val="000000" w:themeColor="text1"/>
          <w:sz w:val="28"/>
          <w:szCs w:val="28"/>
          <w14:textFill>
            <w14:solidFill>
              <w14:schemeClr w14:val="tx1"/>
            </w14:solidFill>
          </w14:textFill>
        </w:rPr>
        <w:outlineLvl w:val="1"/>
      </w:pPr>
      <w:r>
        <w:rPr>
          <w:rFonts w:hint="eastAsia" w:ascii="宋体" w:hAnsi="宋体"/>
          <w:b/>
          <w:color w:val="000000" w:themeColor="text1"/>
          <w:sz w:val="24"/>
          <w:szCs w:val="24"/>
          <w14:textFill>
            <w14:solidFill>
              <w14:schemeClr w14:val="tx1"/>
            </w14:solidFill>
          </w14:textFill>
        </w:rPr>
        <w:br w:type="page" w:clear="all"/>
      </w:r>
      <w:bookmarkStart w:id="265" w:name="_Toc209956987"/>
      <w:r>
        <w:rPr>
          <w:rFonts w:hint="eastAsia" w:ascii="Times New Roman" w:hAnsi="Times New Roman"/>
          <w:b/>
          <w:bCs/>
          <w:color w:val="000000" w:themeColor="text1"/>
          <w:sz w:val="28"/>
          <w:szCs w:val="28"/>
          <w14:textFill>
            <w14:solidFill>
              <w14:schemeClr w14:val="tx1"/>
            </w14:solidFill>
          </w14:textFill>
        </w:rPr>
        <w:t xml:space="preserve">附件11</w:t>
      </w:r>
      <w:r>
        <w:rPr>
          <w:rFonts w:ascii="Times New Roman" w:hAnsi="Times New Roman"/>
          <w:b/>
          <w:bCs/>
          <w:color w:val="000000" w:themeColor="text1"/>
          <w:sz w:val="28"/>
          <w:szCs w:val="28"/>
          <w14:textFill>
            <w14:solidFill>
              <w14:schemeClr w14:val="tx1"/>
            </w14:solidFill>
          </w14:textFill>
        </w:rPr>
        <w:t xml:space="preserve"> </w:t>
      </w:r>
      <w:r>
        <w:rPr>
          <w:rFonts w:hint="eastAsia" w:ascii="Times New Roman" w:hAnsi="Times New Roman"/>
          <w:b/>
          <w:bCs/>
          <w:color w:val="000000" w:themeColor="text1"/>
          <w:sz w:val="28"/>
          <w:szCs w:val="28"/>
          <w14:textFill>
            <w14:solidFill>
              <w14:schemeClr w14:val="tx1"/>
            </w14:solidFill>
          </w14:textFill>
        </w:rPr>
        <w:t xml:space="preserve">参加政府采购活动前 3 年内在经营活动中没有重大违法记录的书面声明</w:t>
      </w:r>
      <w:bookmarkEnd w:id="265"/>
      <w:r/>
      <w:r/>
    </w:p>
    <w:p>
      <w:pPr>
        <w:ind w:firstLine="482"/>
        <w:jc w:val="center"/>
        <w:spacing w:line="460" w:lineRule="exact"/>
        <w:rPr>
          <w:rFonts w:ascii="宋体" w:hAnsi="宋体"/>
          <w:b/>
          <w:bCs/>
          <w:color w:val="000000" w:themeColor="text1"/>
          <w:sz w:val="24"/>
          <w14:textFill>
            <w14:solidFill>
              <w14:schemeClr w14:val="tx1"/>
            </w14:solidFill>
          </w14:textFill>
        </w:rPr>
      </w:pPr>
      <w:r>
        <w:rPr>
          <w:rFonts w:ascii="宋体" w:hAnsi="宋体"/>
          <w:b/>
          <w:bCs/>
          <w:color w:val="000000" w:themeColor="text1"/>
          <w:sz w:val="24"/>
          <w14:textFill>
            <w14:solidFill>
              <w14:schemeClr w14:val="tx1"/>
            </w14:solidFill>
          </w14:textFill>
        </w:rPr>
      </w:r>
      <w:r/>
    </w:p>
    <w:p>
      <w:pPr>
        <w:ind w:firstLine="482"/>
        <w:jc w:val="center"/>
        <w:spacing w:line="460" w:lineRule="exac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声  明</w:t>
      </w:r>
      <w:r/>
    </w:p>
    <w:p>
      <w:pPr>
        <w:ind w:firstLine="480"/>
        <w:spacing w:line="46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我单位郑重声明：参加本次政府采购活动前 3 年内，我单位在经营活动中没有因违法经营受到刑事处罚或者责令停产停业、吊销许可证或者执照、较大数额罚款等行政处罚。</w:t>
      </w:r>
      <w:r/>
    </w:p>
    <w:p>
      <w:pPr>
        <w:ind w:left="480" w:firstLine="482"/>
        <w:jc w:val="center"/>
        <w:rPr>
          <w:rFonts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r>
      <w:r/>
    </w:p>
    <w:p>
      <w:pPr>
        <w:ind w:firstLine="482"/>
        <w:spacing w:line="460" w:lineRule="exact"/>
        <w:rPr>
          <w:rFonts w:ascii="宋体" w:hAnsi="宋体"/>
          <w:bCs/>
          <w:color w:val="000000" w:themeColor="text1"/>
          <w:sz w:val="24"/>
          <w:szCs w:val="21"/>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br w:type="page" w:clear="all"/>
      </w:r>
      <w:r/>
    </w:p>
    <w:p>
      <w:pPr>
        <w:ind w:firstLine="562"/>
        <w:jc w:val="center"/>
        <w:spacing w:line="440" w:lineRule="exact"/>
        <w:rPr>
          <w:rFonts w:ascii="Times New Roman" w:hAnsi="Times New Roman"/>
          <w:b/>
          <w:bCs/>
          <w:color w:val="000000" w:themeColor="text1"/>
          <w:sz w:val="28"/>
          <w:szCs w:val="28"/>
          <w14:textFill>
            <w14:solidFill>
              <w14:schemeClr w14:val="tx1"/>
            </w14:solidFill>
          </w14:textFill>
        </w:rPr>
        <w:outlineLvl w:val="1"/>
      </w:pPr>
      <w:r/>
      <w:bookmarkStart w:id="266" w:name="_Toc209956988"/>
      <w:r>
        <w:rPr>
          <w:rFonts w:hint="eastAsia" w:ascii="Times New Roman" w:hAnsi="Times New Roman"/>
          <w:b/>
          <w:bCs/>
          <w:color w:val="000000" w:themeColor="text1"/>
          <w:sz w:val="28"/>
          <w:szCs w:val="28"/>
          <w14:textFill>
            <w14:solidFill>
              <w14:schemeClr w14:val="tx1"/>
            </w14:solidFill>
          </w14:textFill>
        </w:rPr>
        <w:t xml:space="preserve">附件12</w:t>
      </w:r>
      <w:r>
        <w:rPr>
          <w:rFonts w:ascii="Times New Roman" w:hAnsi="Times New Roman"/>
          <w:b/>
          <w:bCs/>
          <w:color w:val="000000" w:themeColor="text1"/>
          <w:sz w:val="28"/>
          <w:szCs w:val="28"/>
          <w14:textFill>
            <w14:solidFill>
              <w14:schemeClr w14:val="tx1"/>
            </w14:solidFill>
          </w14:textFill>
        </w:rPr>
        <w:t xml:space="preserve"> </w:t>
      </w:r>
      <w:r>
        <w:rPr>
          <w:rFonts w:hint="eastAsia" w:ascii="Times New Roman" w:hAnsi="Times New Roman"/>
          <w:b/>
          <w:bCs/>
          <w:color w:val="000000" w:themeColor="text1"/>
          <w:sz w:val="28"/>
          <w:szCs w:val="28"/>
          <w14:textFill>
            <w14:solidFill>
              <w14:schemeClr w14:val="tx1"/>
            </w14:solidFill>
          </w14:textFill>
        </w:rPr>
        <w:t xml:space="preserve">法人授权书</w:t>
      </w:r>
      <w:bookmarkEnd w:id="266"/>
      <w:r/>
      <w:r/>
    </w:p>
    <w:p>
      <w:pPr>
        <w:ind w:firstLine="480"/>
        <w:spacing w:line="440" w:lineRule="exact"/>
        <w:tabs>
          <w:tab w:val="left" w:pos="360" w:leader="none"/>
        </w:tabs>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本授权书声明：____________（投标人名称）授权________________（被授权人的姓名）为我方就</w:t>
      </w:r>
      <w:r>
        <w:rPr>
          <w:rFonts w:hint="eastAsia" w:ascii="Times New Roman" w:hAnsi="Times New Roman"/>
          <w:color w:val="000000" w:themeColor="text1"/>
          <w:sz w:val="24"/>
          <w:szCs w:val="24"/>
          <w:lang w:eastAsia="zh-CN"/>
          <w14:textFill>
            <w14:solidFill>
              <w14:schemeClr w14:val="tx1"/>
            </w14:solidFill>
          </w14:textFill>
        </w:rPr>
        <w:t xml:space="preserve">JSZC-320581-SZXY-G2026-0014</w:t>
      </w:r>
      <w:r>
        <w:rPr>
          <w:rFonts w:ascii="Times New Roman" w:hAnsi="Times New Roman"/>
          <w:color w:val="000000" w:themeColor="text1"/>
          <w:sz w:val="24"/>
          <w:szCs w:val="24"/>
          <w14:textFill>
            <w14:solidFill>
              <w14:schemeClr w14:val="tx1"/>
            </w14:solidFill>
          </w14:textFill>
        </w:rPr>
        <w:t xml:space="preserve">号项目采购活动的合法代理人，以本单位名义全权处理一切与该项目采购有关的事务。</w:t>
      </w:r>
      <w:r/>
    </w:p>
    <w:p>
      <w:pPr>
        <w:ind w:firstLine="480"/>
        <w:spacing w:line="440" w:lineRule="exact"/>
        <w:tabs>
          <w:tab w:val="left" w:pos="360" w:leader="none"/>
        </w:tabs>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本授权书于</w:t>
      </w:r>
      <w:r>
        <w:rPr>
          <w:rFonts w:ascii="Times New Roman" w:hAnsi="Times New Roman"/>
          <w:color w:val="000000" w:themeColor="text1"/>
          <w:sz w:val="24"/>
          <w:szCs w:val="24"/>
          <w:u w:val="single"/>
          <w14:textFill>
            <w14:solidFill>
              <w14:schemeClr w14:val="tx1"/>
            </w14:solidFill>
          </w14:textFill>
        </w:rPr>
        <w:t xml:space="preserve">202</w:t>
      </w:r>
      <w:r>
        <w:rPr>
          <w:rFonts w:hint="eastAsia" w:ascii="Times New Roman" w:hAnsi="Times New Roman"/>
          <w:color w:val="000000" w:themeColor="text1"/>
          <w:sz w:val="24"/>
          <w:szCs w:val="24"/>
          <w:u w:val="single"/>
          <w14:textFill>
            <w14:solidFill>
              <w14:schemeClr w14:val="tx1"/>
            </w14:solidFill>
          </w14:textFill>
        </w:rPr>
        <w:t xml:space="preserve">6</w:t>
      </w:r>
      <w:r>
        <w:rPr>
          <w:rFonts w:ascii="Times New Roman" w:hAnsi="Times New Roman"/>
          <w:color w:val="000000" w:themeColor="text1"/>
          <w:sz w:val="24"/>
          <w:szCs w:val="24"/>
          <w:u w:val="single"/>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 xml:space="preserve">年____月____日起生效，特此声明。</w:t>
      </w:r>
      <w:r/>
    </w:p>
    <w:p>
      <w:pPr>
        <w:ind w:firstLine="480"/>
        <w:spacing w:line="440" w:lineRule="exact"/>
        <w:tabs>
          <w:tab w:val="left" w:pos="360" w:leader="none"/>
        </w:tabs>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p>
      <w:pPr>
        <w:ind w:firstLine="480"/>
        <w:spacing w:line="440" w:lineRule="exact"/>
        <w:tabs>
          <w:tab w:val="left" w:pos="360" w:leader="none"/>
        </w:tabs>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p>
      <w:pPr>
        <w:ind w:firstLine="480"/>
        <w:spacing w:line="440" w:lineRule="exact"/>
        <w:tabs>
          <w:tab w:val="left" w:pos="360" w:leader="none"/>
        </w:tabs>
        <w:rPr>
          <w:rFonts w:ascii="Times New Roman" w:hAnsi="Times New Roman"/>
          <w:color w:val="000000" w:themeColor="text1"/>
          <w:sz w:val="24"/>
          <w:szCs w:val="24"/>
          <w:u w:val="single"/>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被授权人身份证号码：</w:t>
      </w:r>
      <w:r>
        <w:rPr>
          <w:rFonts w:ascii="Times New Roman" w:hAnsi="Times New Roman"/>
          <w:color w:val="000000" w:themeColor="text1"/>
          <w:sz w:val="24"/>
          <w:szCs w:val="24"/>
          <w:u w:val="single"/>
          <w14:textFill>
            <w14:solidFill>
              <w14:schemeClr w14:val="tx1"/>
            </w14:solidFill>
          </w14:textFill>
        </w:rPr>
        <w:t xml:space="preserve">                              </w:t>
      </w:r>
      <w:r/>
    </w:p>
    <w:p>
      <w:pPr>
        <w:ind w:firstLine="480"/>
        <w:spacing w:line="440" w:lineRule="exact"/>
        <w:tabs>
          <w:tab w:val="left" w:pos="360" w:leader="none"/>
        </w:tabs>
        <w:rPr>
          <w:rFonts w:ascii="Times New Roman" w:hAnsi="Times New Roman"/>
          <w:color w:val="000000" w:themeColor="text1"/>
          <w:sz w:val="24"/>
          <w:szCs w:val="24"/>
          <w:u w:val="single"/>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被授权人联系电话：（手机）</w:t>
      </w:r>
      <w:r>
        <w:rPr>
          <w:rFonts w:ascii="Times New Roman" w:hAnsi="Times New Roman"/>
          <w:color w:val="000000" w:themeColor="text1"/>
          <w:sz w:val="24"/>
          <w:szCs w:val="24"/>
          <w:u w:val="single"/>
          <w14:textFill>
            <w14:solidFill>
              <w14:schemeClr w14:val="tx1"/>
            </w14:solidFill>
          </w14:textFill>
        </w:rPr>
        <w:t xml:space="preserve">                          </w:t>
      </w:r>
      <w:r/>
    </w:p>
    <w:p>
      <w:pPr>
        <w:ind w:firstLine="480"/>
        <w:spacing w:line="440" w:lineRule="exact"/>
        <w:tabs>
          <w:tab w:val="left" w:pos="360" w:leader="none"/>
        </w:tabs>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授权单位名称：</w:t>
      </w:r>
      <w:r>
        <w:rPr>
          <w:rFonts w:ascii="Times New Roman" w:hAnsi="Times New Roman"/>
          <w:color w:val="000000" w:themeColor="text1"/>
          <w:sz w:val="24"/>
          <w:szCs w:val="24"/>
          <w:u w:val="single"/>
          <w14:textFill>
            <w14:solidFill>
              <w14:schemeClr w14:val="tx1"/>
            </w14:solidFill>
          </w14:textFill>
        </w:rPr>
        <w:t xml:space="preserve">（加盖CA电子公章）</w:t>
      </w:r>
      <w:r/>
    </w:p>
    <w:p>
      <w:pPr>
        <w:ind w:firstLine="480"/>
        <w:spacing w:line="440" w:lineRule="exact"/>
        <w:tabs>
          <w:tab w:val="left" w:pos="360" w:leader="none"/>
        </w:tabs>
        <w:rPr>
          <w:rFonts w:ascii="Times New Roman" w:hAnsi="Times New Roman"/>
          <w:color w:val="000000" w:themeColor="text1"/>
          <w:sz w:val="24"/>
          <w:szCs w:val="24"/>
          <w:u w:val="single"/>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单位地址：</w:t>
      </w:r>
      <w:r>
        <w:rPr>
          <w:rFonts w:ascii="Times New Roman" w:hAnsi="Times New Roman"/>
          <w:color w:val="000000" w:themeColor="text1"/>
          <w:sz w:val="24"/>
          <w:szCs w:val="24"/>
          <w:u w:val="single"/>
          <w14:textFill>
            <w14:solidFill>
              <w14:schemeClr w14:val="tx1"/>
            </w14:solidFill>
          </w14:textFill>
        </w:rPr>
        <w:t xml:space="preserve">                                         </w:t>
      </w:r>
      <w:r/>
    </w:p>
    <w:p>
      <w:pPr>
        <w:ind w:firstLine="480"/>
        <w:spacing w:line="440" w:lineRule="exact"/>
        <w:tabs>
          <w:tab w:val="left" w:pos="360" w:leader="none"/>
        </w:tabs>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日期：</w:t>
      </w:r>
      <w:r>
        <w:rPr>
          <w:rFonts w:ascii="Times New Roman" w:hAnsi="Times New Roman"/>
          <w:color w:val="000000" w:themeColor="text1"/>
          <w:sz w:val="24"/>
          <w:szCs w:val="24"/>
          <w:u w:val="single"/>
          <w14:textFill>
            <w14:solidFill>
              <w14:schemeClr w14:val="tx1"/>
            </w14:solidFill>
          </w14:textFill>
        </w:rPr>
        <w:t xml:space="preserve">                                         </w:t>
      </w:r>
      <w:r/>
    </w:p>
    <w:p>
      <w:pPr>
        <w:ind w:firstLine="480"/>
        <w:spacing w:line="400" w:lineRule="exact"/>
        <w:rPr>
          <w:rFonts w:ascii="楷体" w:hAnsi="楷体" w:eastAsia="楷体"/>
          <w:color w:val="000000" w:themeColor="text1"/>
          <w:sz w:val="24"/>
          <w:szCs w:val="24"/>
          <w14:textFill>
            <w14:solidFill>
              <w14:schemeClr w14:val="tx1"/>
            </w14:solidFill>
          </w14:textFill>
        </w:rPr>
      </w:pPr>
      <w:r>
        <w:rPr>
          <w:rFonts w:ascii="楷体" w:hAnsi="楷体" w:eastAsia="楷体"/>
          <w:color w:val="000000" w:themeColor="text1"/>
          <w:sz w:val="24"/>
          <w:szCs w:val="24"/>
          <w14:textFill>
            <w14:solidFill>
              <w14:schemeClr w14:val="tx1"/>
            </w14:solidFill>
          </w14:textFill>
        </w:rPr>
      </w:r>
      <w:r/>
    </w:p>
    <w:p>
      <w:pPr>
        <w:ind w:firstLine="480"/>
        <w:spacing w:line="400" w:lineRule="exact"/>
        <w:rPr>
          <w:rFonts w:ascii="Times New Roman" w:hAnsi="Times New Roman"/>
          <w:i/>
          <w:color w:val="000000" w:themeColor="text1"/>
          <w:sz w:val="24"/>
          <w:szCs w:val="24"/>
          <w:u w:val="single"/>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注：</w:t>
      </w:r>
      <w:r>
        <w:rPr>
          <w:rFonts w:ascii="宋体" w:hAnsi="宋体"/>
          <w:b/>
          <w:sz w:val="24"/>
        </w:rPr>
        <w:t xml:space="preserve">①</w:t>
      </w:r>
      <w:r>
        <w:rPr>
          <w:rFonts w:hint="eastAsia" w:ascii="宋体" w:hAnsi="宋体"/>
          <w:b/>
          <w:sz w:val="24"/>
        </w:rPr>
        <w:t xml:space="preserve">如授权代表参加本项目投报，“法人授权书”必须提供，且须提供</w:t>
      </w:r>
      <w:r>
        <w:rPr>
          <w:rFonts w:ascii="Times New Roman" w:hAnsi="Times New Roman"/>
          <w:b/>
          <w:sz w:val="24"/>
          <w:szCs w:val="24"/>
        </w:rPr>
        <w:t xml:space="preserve">被授权人</w:t>
      </w:r>
      <w:r>
        <w:rPr>
          <w:rFonts w:hint="eastAsia" w:ascii="宋体" w:hAnsi="宋体"/>
          <w:b/>
          <w:sz w:val="24"/>
        </w:rPr>
        <w:t xml:space="preserve">居民身份证正反面扫描件及近三个月中任意一个月的社保证明、法定代表人居民身份证正反面扫描件。②如法定代表人参加本项目投报，“法人授权书”可不提供，但须提供法定代表人身份证正反面扫描件。</w:t>
      </w:r>
      <w:r>
        <w:rPr>
          <w:rFonts w:hint="eastAsia" w:ascii="Times New Roman" w:hAnsi="Times New Roman"/>
          <w:color w:val="000000" w:themeColor="text1"/>
          <w:sz w:val="24"/>
          <w:szCs w:val="24"/>
          <w14:textFill>
            <w14:solidFill>
              <w14:schemeClr w14:val="tx1"/>
            </w14:solidFill>
          </w14:textFill>
        </w:rPr>
        <w:t xml:space="preserve">。</w:t>
      </w:r>
      <w:r/>
    </w:p>
    <w:p>
      <w:pPr>
        <w:ind w:firstLine="482"/>
        <w:jc w:val="center"/>
        <w:spacing w:line="440" w:lineRule="exact"/>
        <w:rPr>
          <w:rFonts w:ascii="Times New Roman" w:hAnsi="Times New Roman"/>
          <w:b/>
          <w:bCs/>
          <w:color w:val="000000" w:themeColor="text1"/>
          <w:sz w:val="28"/>
          <w:szCs w:val="28"/>
          <w14:textFill>
            <w14:solidFill>
              <w14:schemeClr w14:val="tx1"/>
            </w14:solidFill>
          </w14:textFill>
        </w:rPr>
        <w:outlineLvl w:val="1"/>
      </w:pPr>
      <w:r>
        <w:rPr>
          <w:rFonts w:ascii="宋体" w:hAnsi="宋体" w:eastAsia="幼圆" w:cs="Arial"/>
          <w:b/>
          <w:color w:val="000000" w:themeColor="text1"/>
          <w:sz w:val="24"/>
          <w:szCs w:val="44"/>
          <w14:textFill>
            <w14:solidFill>
              <w14:schemeClr w14:val="tx1"/>
            </w14:solidFill>
          </w14:textFill>
        </w:rPr>
        <w:br w:type="page" w:clear="all"/>
      </w:r>
      <w:bookmarkStart w:id="267" w:name="_Toc209956989"/>
      <w:r>
        <w:rPr>
          <w:rFonts w:hint="eastAsia" w:ascii="Times New Roman" w:hAnsi="Times New Roman"/>
          <w:b/>
          <w:bCs/>
          <w:color w:val="000000" w:themeColor="text1"/>
          <w:sz w:val="28"/>
          <w:szCs w:val="28"/>
          <w14:textFill>
            <w14:solidFill>
              <w14:schemeClr w14:val="tx1"/>
            </w14:solidFill>
          </w14:textFill>
        </w:rPr>
        <w:t xml:space="preserve">附件13 中小企业声明函</w:t>
      </w:r>
      <w:bookmarkEnd w:id="267"/>
      <w:r/>
      <w:r/>
    </w:p>
    <w:p>
      <w:pPr>
        <w:ind w:firstLine="480"/>
        <w:spacing w:line="440" w:lineRule="exact"/>
        <w:rPr>
          <w:rFonts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本公司（联合体）郑重声明，根据《政府采购促进中小企业发展管理办法》（财库</w:t>
      </w:r>
      <w:r>
        <w:rPr>
          <w:rFonts w:hint="eastAsia" w:ascii="宋体" w:hAnsi="宋体" w:cs="宋体"/>
          <w:color w:val="000000" w:themeColor="text1"/>
          <w:sz w:val="24"/>
          <w:szCs w:val="24"/>
          <w14:textFill>
            <w14:solidFill>
              <w14:schemeClr w14:val="tx1"/>
            </w14:solidFill>
          </w14:textFill>
        </w:rPr>
        <w:t xml:space="preserve">﹝</w:t>
      </w:r>
      <w:r>
        <w:rPr>
          <w:rFonts w:ascii="宋体" w:hAnsi="宋体" w:cs="仿宋"/>
          <w:color w:val="000000" w:themeColor="text1"/>
          <w:sz w:val="24"/>
          <w:szCs w:val="24"/>
          <w14:textFill>
            <w14:solidFill>
              <w14:schemeClr w14:val="tx1"/>
            </w14:solidFill>
          </w14:textFill>
        </w:rPr>
        <w:t xml:space="preserve">2020</w:t>
      </w:r>
      <w:r>
        <w:rPr>
          <w:rFonts w:hint="eastAsia" w:ascii="宋体" w:hAnsi="宋体" w:cs="宋体"/>
          <w:color w:val="000000" w:themeColor="text1"/>
          <w:sz w:val="24"/>
          <w:szCs w:val="24"/>
          <w14:textFill>
            <w14:solidFill>
              <w14:schemeClr w14:val="tx1"/>
            </w14:solidFill>
          </w14:textFill>
        </w:rPr>
        <w:t xml:space="preserve">﹞</w:t>
      </w:r>
      <w:r>
        <w:rPr>
          <w:rFonts w:ascii="宋体" w:hAnsi="宋体" w:cs="仿宋"/>
          <w:color w:val="000000" w:themeColor="text1"/>
          <w:sz w:val="24"/>
          <w:szCs w:val="24"/>
          <w14:textFill>
            <w14:solidFill>
              <w14:schemeClr w14:val="tx1"/>
            </w14:solidFill>
          </w14:textFill>
        </w:rPr>
        <w:t xml:space="preserve">46 </w:t>
      </w:r>
      <w:r>
        <w:rPr>
          <w:rFonts w:hint="eastAsia" w:ascii="宋体" w:hAnsi="宋体" w:cs="仿宋"/>
          <w:color w:val="000000" w:themeColor="text1"/>
          <w:sz w:val="24"/>
          <w:szCs w:val="24"/>
          <w14:textFill>
            <w14:solidFill>
              <w14:schemeClr w14:val="tx1"/>
            </w14:solidFill>
          </w14:textFill>
        </w:rPr>
        <w:t xml:space="preserve">号）的规定，本公司（联合体）参加</w:t>
      </w:r>
      <w:r>
        <w:rPr>
          <w:rFonts w:hint="eastAsia" w:ascii="宋体" w:hAnsi="宋体" w:cs="仿宋"/>
          <w:color w:val="000000" w:themeColor="text1"/>
          <w:sz w:val="24"/>
          <w:szCs w:val="24"/>
          <w:u w:val="single"/>
          <w14:textFill>
            <w14:solidFill>
              <w14:schemeClr w14:val="tx1"/>
            </w14:solidFill>
          </w14:textFill>
        </w:rPr>
        <w:t xml:space="preserve">（单位名称）</w:t>
      </w:r>
      <w:r>
        <w:rPr>
          <w:rFonts w:hint="eastAsia" w:ascii="宋体" w:hAnsi="宋体" w:cs="仿宋"/>
          <w:color w:val="000000" w:themeColor="text1"/>
          <w:sz w:val="24"/>
          <w:szCs w:val="24"/>
          <w14:textFill>
            <w14:solidFill>
              <w14:schemeClr w14:val="tx1"/>
            </w14:solidFill>
          </w14:textFill>
        </w:rPr>
        <w:t xml:space="preserve">的</w:t>
      </w:r>
      <w:r>
        <w:rPr>
          <w:rFonts w:hint="eastAsia" w:ascii="宋体" w:hAnsi="宋体" w:cs="仿宋"/>
          <w:color w:val="000000" w:themeColor="text1"/>
          <w:sz w:val="24"/>
          <w:szCs w:val="24"/>
          <w:u w:val="single"/>
          <w14:textFill>
            <w14:solidFill>
              <w14:schemeClr w14:val="tx1"/>
            </w14:solidFill>
          </w14:textFill>
        </w:rPr>
        <w:t xml:space="preserve">（项目名称）</w:t>
      </w:r>
      <w:r>
        <w:rPr>
          <w:rFonts w:hint="eastAsia" w:ascii="宋体" w:hAnsi="宋体" w:cs="仿宋"/>
          <w:color w:val="000000" w:themeColor="text1"/>
          <w:sz w:val="24"/>
          <w:szCs w:val="24"/>
          <w14:textFill>
            <w14:solidFill>
              <w14:schemeClr w14:val="tx1"/>
            </w14:solidFill>
          </w14:textFill>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spacing w:line="440" w:lineRule="exact"/>
        <w:shd w:val="clear" w:color="auto" w:fill="ffffff"/>
        <w:widowControl/>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1</w:t>
      </w:r>
      <w:r>
        <w:rPr>
          <w:rFonts w:hint="eastAsia" w:ascii="宋体" w:hAnsi="宋体" w:cs="仿宋"/>
          <w:color w:val="000000" w:themeColor="text1"/>
          <w:sz w:val="24"/>
          <w:szCs w:val="24"/>
          <w:highlight w:val="none"/>
          <w:u w:val="single"/>
          <w14:textFill>
            <w14:solidFill>
              <w14:schemeClr w14:val="tx1"/>
            </w14:solidFill>
          </w14:textFill>
        </w:rPr>
        <w:t xml:space="preserve">、钢制公寓床</w:t>
      </w:r>
      <w:r>
        <w:rPr>
          <w:rFonts w:hint="eastAsia" w:ascii="宋体" w:hAnsi="宋体" w:cs="仿宋"/>
          <w:color w:val="000000" w:themeColor="text1"/>
          <w:sz w:val="24"/>
          <w:szCs w:val="24"/>
          <w:highlight w:val="none"/>
          <w14:textFill>
            <w14:solidFill>
              <w14:schemeClr w14:val="tx1"/>
            </w14:solidFill>
          </w14:textFill>
        </w:rPr>
        <w:t xml:space="preserve">，属于</w:t>
      </w:r>
      <w:r>
        <w:rPr>
          <w:rFonts w:hint="eastAsia" w:ascii="宋体" w:hAnsi="宋体" w:cs="仿宋"/>
          <w:color w:val="000000" w:themeColor="text1"/>
          <w:sz w:val="24"/>
          <w:szCs w:val="24"/>
          <w:highlight w:val="none"/>
          <w:u w:val="single"/>
          <w14:textFill>
            <w14:solidFill>
              <w14:schemeClr w14:val="tx1"/>
            </w14:solidFill>
          </w14:textFill>
        </w:rPr>
        <w:t xml:space="preserve">工业</w:t>
      </w:r>
      <w:r>
        <w:rPr>
          <w:rFonts w:hint="eastAsia" w:ascii="宋体" w:hAnsi="宋体" w:cs="仿宋"/>
          <w:color w:val="000000" w:themeColor="text1"/>
          <w:sz w:val="24"/>
          <w:szCs w:val="24"/>
          <w:highlight w:val="none"/>
          <w14:textFill>
            <w14:solidFill>
              <w14:schemeClr w14:val="tx1"/>
            </w14:solidFill>
          </w14:textFill>
        </w:rPr>
        <w:t xml:space="preserve">；承建（承接）企业为</w:t>
      </w:r>
      <w:r>
        <w:rPr>
          <w:rFonts w:hint="eastAsia" w:ascii="宋体" w:hAnsi="宋体" w:cs="仿宋"/>
          <w:color w:val="000000" w:themeColor="text1"/>
          <w:sz w:val="24"/>
          <w:szCs w:val="24"/>
          <w:highlight w:val="none"/>
          <w:u w:val="single"/>
          <w14:textFill>
            <w14:solidFill>
              <w14:schemeClr w14:val="tx1"/>
            </w14:solidFill>
          </w14:textFill>
        </w:rPr>
        <w:t xml:space="preserve">（企业名称）</w:t>
      </w:r>
      <w:r>
        <w:rPr>
          <w:rFonts w:hint="eastAsia" w:ascii="宋体" w:hAnsi="宋体" w:cs="仿宋"/>
          <w:color w:val="000000" w:themeColor="text1"/>
          <w:sz w:val="24"/>
          <w:szCs w:val="24"/>
          <w:highlight w:val="none"/>
          <w14:textFill>
            <w14:solidFill>
              <w14:schemeClr w14:val="tx1"/>
            </w14:solidFill>
          </w14:textFill>
        </w:rPr>
        <w:t xml:space="preserve">，从业人员</w:t>
      </w:r>
      <w:r>
        <w:rPr>
          <w:rFonts w:hint="eastAsia" w:ascii="宋体" w:hAnsi="宋体" w:cs="仿宋"/>
          <w:color w:val="000000" w:themeColor="text1"/>
          <w:sz w:val="24"/>
          <w:szCs w:val="24"/>
          <w:highlight w:val="none"/>
          <w:u w:val="single"/>
          <w14:textFill>
            <w14:solidFill>
              <w14:schemeClr w14:val="tx1"/>
            </w14:solidFill>
          </w14:textFill>
        </w:rPr>
        <w:t xml:space="preserve">        </w:t>
      </w:r>
      <w:r>
        <w:rPr>
          <w:rFonts w:hint="eastAsia" w:ascii="宋体" w:hAnsi="宋体" w:cs="仿宋"/>
          <w:color w:val="000000" w:themeColor="text1"/>
          <w:sz w:val="24"/>
          <w:szCs w:val="24"/>
          <w:highlight w:val="none"/>
          <w14:textFill>
            <w14:solidFill>
              <w14:schemeClr w14:val="tx1"/>
            </w14:solidFill>
          </w14:textFill>
        </w:rPr>
        <w:t xml:space="preserve">人，营业收入为</w:t>
      </w:r>
      <w:r>
        <w:rPr>
          <w:rFonts w:hint="eastAsia" w:ascii="宋体" w:hAnsi="宋体" w:cs="仿宋"/>
          <w:color w:val="000000" w:themeColor="text1"/>
          <w:sz w:val="24"/>
          <w:szCs w:val="24"/>
          <w:highlight w:val="none"/>
          <w:u w:val="single"/>
          <w14:textFill>
            <w14:solidFill>
              <w14:schemeClr w14:val="tx1"/>
            </w14:solidFill>
          </w14:textFill>
        </w:rPr>
        <w:t xml:space="preserve">       </w:t>
      </w:r>
      <w:r>
        <w:rPr>
          <w:rFonts w:hint="eastAsia" w:ascii="宋体" w:hAnsi="宋体" w:cs="仿宋"/>
          <w:color w:val="000000" w:themeColor="text1"/>
          <w:sz w:val="24"/>
          <w:szCs w:val="24"/>
          <w:highlight w:val="none"/>
          <w14:textFill>
            <w14:solidFill>
              <w14:schemeClr w14:val="tx1"/>
            </w14:solidFill>
          </w14:textFill>
        </w:rPr>
        <w:t xml:space="preserve">万元，资产总额为</w:t>
      </w:r>
      <w:r>
        <w:rPr>
          <w:rFonts w:hint="eastAsia" w:ascii="宋体" w:hAnsi="宋体" w:cs="仿宋"/>
          <w:color w:val="000000" w:themeColor="text1"/>
          <w:sz w:val="24"/>
          <w:szCs w:val="24"/>
          <w:highlight w:val="none"/>
          <w:u w:val="single"/>
          <w14:textFill>
            <w14:solidFill>
              <w14:schemeClr w14:val="tx1"/>
            </w14:solidFill>
          </w14:textFill>
        </w:rPr>
        <w:t xml:space="preserve">        </w:t>
      </w:r>
      <w:r>
        <w:rPr>
          <w:rFonts w:hint="eastAsia" w:ascii="宋体" w:hAnsi="宋体" w:cs="仿宋"/>
          <w:color w:val="000000" w:themeColor="text1"/>
          <w:sz w:val="24"/>
          <w:szCs w:val="24"/>
          <w:highlight w:val="none"/>
          <w14:textFill>
            <w14:solidFill>
              <w14:schemeClr w14:val="tx1"/>
            </w14:solidFill>
          </w14:textFill>
        </w:rPr>
        <w:t xml:space="preserve">万元，属于</w:t>
      </w:r>
      <w:r>
        <w:rPr>
          <w:rFonts w:hint="eastAsia" w:ascii="宋体" w:hAnsi="宋体" w:cs="仿宋"/>
          <w:color w:val="000000" w:themeColor="text1"/>
          <w:sz w:val="24"/>
          <w:szCs w:val="24"/>
          <w:highlight w:val="none"/>
          <w:u w:val="single"/>
          <w14:textFill>
            <w14:solidFill>
              <w14:schemeClr w14:val="tx1"/>
            </w14:solidFill>
          </w14:textFill>
        </w:rPr>
        <w:t xml:space="preserve">（中型企业、小型企业、微型企业）</w:t>
      </w:r>
      <w:r>
        <w:rPr>
          <w:rFonts w:hint="eastAsia" w:ascii="宋体" w:hAnsi="宋体" w:cs="仿宋"/>
          <w:color w:val="000000" w:themeColor="text1"/>
          <w:sz w:val="24"/>
          <w:szCs w:val="24"/>
          <w:highlight w:val="none"/>
          <w14:textFill>
            <w14:solidFill>
              <w14:schemeClr w14:val="tx1"/>
            </w14:solidFill>
          </w14:textFill>
        </w:rPr>
        <w:t xml:space="preserve">；</w:t>
      </w:r>
      <w:r/>
    </w:p>
    <w:p>
      <w:pPr>
        <w:ind w:firstLine="480"/>
        <w:jc w:val="left"/>
        <w:spacing w:line="440" w:lineRule="exact"/>
        <w:shd w:val="clear" w:color="auto" w:fill="ffffff"/>
        <w:widowControl/>
        <w:rPr>
          <w:highlight w:val="none"/>
        </w:rPr>
      </w:pPr>
      <w:r>
        <w:rPr>
          <w:rFonts w:hint="eastAsia" w:ascii="宋体" w:hAnsi="宋体" w:cs="仿宋"/>
          <w:color w:val="000000" w:themeColor="text1"/>
          <w:sz w:val="24"/>
          <w:szCs w:val="24"/>
          <w:highlight w:val="none"/>
          <w14:textFill>
            <w14:solidFill>
              <w14:schemeClr w14:val="tx1"/>
            </w14:solidFill>
          </w14:textFill>
        </w:rPr>
        <w:t xml:space="preserve">2、</w:t>
      </w:r>
      <w:r>
        <w:rPr>
          <w:rFonts w:hint="eastAsia" w:ascii="宋体" w:hAnsi="宋体" w:cs="仿宋"/>
          <w:color w:val="000000" w:themeColor="text1"/>
          <w:sz w:val="24"/>
          <w:szCs w:val="24"/>
          <w:highlight w:val="none"/>
          <w:u w:val="single"/>
          <w14:textFill>
            <w14:solidFill>
              <w14:schemeClr w14:val="tx1"/>
            </w14:solidFill>
          </w14:textFill>
        </w:rPr>
        <w:t xml:space="preserve">书桌</w:t>
      </w:r>
      <w:r>
        <w:rPr>
          <w:rFonts w:hint="eastAsia" w:ascii="宋体" w:hAnsi="宋体" w:cs="仿宋"/>
          <w:color w:val="000000" w:themeColor="text1"/>
          <w:sz w:val="24"/>
          <w:szCs w:val="24"/>
          <w:highlight w:val="none"/>
          <w14:textFill>
            <w14:solidFill>
              <w14:schemeClr w14:val="tx1"/>
            </w14:solidFill>
          </w14:textFill>
        </w:rPr>
        <w:t xml:space="preserve">，属于</w:t>
      </w:r>
      <w:r>
        <w:rPr>
          <w:rFonts w:hint="eastAsia" w:ascii="宋体" w:hAnsi="宋体" w:cs="仿宋"/>
          <w:color w:val="000000" w:themeColor="text1"/>
          <w:sz w:val="24"/>
          <w:szCs w:val="24"/>
          <w:highlight w:val="none"/>
          <w:u w:val="single"/>
          <w14:textFill>
            <w14:solidFill>
              <w14:schemeClr w14:val="tx1"/>
            </w14:solidFill>
          </w14:textFill>
        </w:rPr>
        <w:t xml:space="preserve">工业</w:t>
      </w:r>
      <w:r>
        <w:rPr>
          <w:rFonts w:hint="eastAsia" w:ascii="宋体" w:hAnsi="宋体" w:cs="仿宋"/>
          <w:color w:val="000000" w:themeColor="text1"/>
          <w:sz w:val="24"/>
          <w:szCs w:val="24"/>
          <w:highlight w:val="none"/>
          <w14:textFill>
            <w14:solidFill>
              <w14:schemeClr w14:val="tx1"/>
            </w14:solidFill>
          </w14:textFill>
        </w:rPr>
        <w:t xml:space="preserve">；承建（承接）企业为</w:t>
      </w:r>
      <w:r>
        <w:rPr>
          <w:rFonts w:hint="eastAsia" w:ascii="宋体" w:hAnsi="宋体" w:cs="仿宋"/>
          <w:color w:val="000000" w:themeColor="text1"/>
          <w:sz w:val="24"/>
          <w:szCs w:val="24"/>
          <w:highlight w:val="none"/>
          <w:u w:val="single"/>
          <w14:textFill>
            <w14:solidFill>
              <w14:schemeClr w14:val="tx1"/>
            </w14:solidFill>
          </w14:textFill>
        </w:rPr>
        <w:t xml:space="preserve">（企业名称）</w:t>
      </w:r>
      <w:r>
        <w:rPr>
          <w:rFonts w:hint="eastAsia" w:ascii="宋体" w:hAnsi="宋体" w:cs="仿宋"/>
          <w:color w:val="000000" w:themeColor="text1"/>
          <w:sz w:val="24"/>
          <w:szCs w:val="24"/>
          <w:highlight w:val="none"/>
          <w14:textFill>
            <w14:solidFill>
              <w14:schemeClr w14:val="tx1"/>
            </w14:solidFill>
          </w14:textFill>
        </w:rPr>
        <w:t xml:space="preserve">，从业人员</w:t>
      </w:r>
      <w:r>
        <w:rPr>
          <w:rFonts w:hint="eastAsia" w:ascii="宋体" w:hAnsi="宋体" w:cs="仿宋"/>
          <w:color w:val="000000" w:themeColor="text1"/>
          <w:sz w:val="24"/>
          <w:szCs w:val="24"/>
          <w:highlight w:val="none"/>
          <w:u w:val="single"/>
          <w14:textFill>
            <w14:solidFill>
              <w14:schemeClr w14:val="tx1"/>
            </w14:solidFill>
          </w14:textFill>
        </w:rPr>
        <w:t xml:space="preserve">        </w:t>
      </w:r>
      <w:r>
        <w:rPr>
          <w:rFonts w:hint="eastAsia" w:ascii="宋体" w:hAnsi="宋体" w:cs="仿宋"/>
          <w:color w:val="000000" w:themeColor="text1"/>
          <w:sz w:val="24"/>
          <w:szCs w:val="24"/>
          <w:highlight w:val="none"/>
          <w14:textFill>
            <w14:solidFill>
              <w14:schemeClr w14:val="tx1"/>
            </w14:solidFill>
          </w14:textFill>
        </w:rPr>
        <w:t xml:space="preserve">人，营业收入为</w:t>
      </w:r>
      <w:r>
        <w:rPr>
          <w:rFonts w:hint="eastAsia" w:ascii="宋体" w:hAnsi="宋体" w:cs="仿宋"/>
          <w:color w:val="000000" w:themeColor="text1"/>
          <w:sz w:val="24"/>
          <w:szCs w:val="24"/>
          <w:highlight w:val="none"/>
          <w:u w:val="single"/>
          <w14:textFill>
            <w14:solidFill>
              <w14:schemeClr w14:val="tx1"/>
            </w14:solidFill>
          </w14:textFill>
        </w:rPr>
        <w:t xml:space="preserve">       </w:t>
      </w:r>
      <w:r>
        <w:rPr>
          <w:rFonts w:hint="eastAsia" w:ascii="宋体" w:hAnsi="宋体" w:cs="仿宋"/>
          <w:color w:val="000000" w:themeColor="text1"/>
          <w:sz w:val="24"/>
          <w:szCs w:val="24"/>
          <w:highlight w:val="none"/>
          <w14:textFill>
            <w14:solidFill>
              <w14:schemeClr w14:val="tx1"/>
            </w14:solidFill>
          </w14:textFill>
        </w:rPr>
        <w:t xml:space="preserve">万元，资产总额为</w:t>
      </w:r>
      <w:r>
        <w:rPr>
          <w:rFonts w:hint="eastAsia" w:ascii="宋体" w:hAnsi="宋体" w:cs="仿宋"/>
          <w:color w:val="000000" w:themeColor="text1"/>
          <w:sz w:val="24"/>
          <w:szCs w:val="24"/>
          <w:highlight w:val="none"/>
          <w:u w:val="single"/>
          <w14:textFill>
            <w14:solidFill>
              <w14:schemeClr w14:val="tx1"/>
            </w14:solidFill>
          </w14:textFill>
        </w:rPr>
        <w:t xml:space="preserve">        </w:t>
      </w:r>
      <w:r>
        <w:rPr>
          <w:rFonts w:hint="eastAsia" w:ascii="宋体" w:hAnsi="宋体" w:cs="仿宋"/>
          <w:color w:val="000000" w:themeColor="text1"/>
          <w:sz w:val="24"/>
          <w:szCs w:val="24"/>
          <w:highlight w:val="none"/>
          <w14:textFill>
            <w14:solidFill>
              <w14:schemeClr w14:val="tx1"/>
            </w14:solidFill>
          </w14:textFill>
        </w:rPr>
        <w:t xml:space="preserve">万元，属于</w:t>
      </w:r>
      <w:r>
        <w:rPr>
          <w:rFonts w:hint="eastAsia" w:ascii="宋体" w:hAnsi="宋体" w:cs="仿宋"/>
          <w:color w:val="000000" w:themeColor="text1"/>
          <w:sz w:val="24"/>
          <w:szCs w:val="24"/>
          <w:highlight w:val="none"/>
          <w:u w:val="single"/>
          <w14:textFill>
            <w14:solidFill>
              <w14:schemeClr w14:val="tx1"/>
            </w14:solidFill>
          </w14:textFill>
        </w:rPr>
        <w:t xml:space="preserve">（中型企业、小型企业、微型企业）</w:t>
      </w:r>
      <w:r>
        <w:rPr>
          <w:rFonts w:hint="eastAsia" w:ascii="宋体" w:hAnsi="宋体" w:cs="仿宋"/>
          <w:color w:val="000000" w:themeColor="text1"/>
          <w:sz w:val="24"/>
          <w:szCs w:val="24"/>
          <w:highlight w:val="none"/>
          <w14:textFill>
            <w14:solidFill>
              <w14:schemeClr w14:val="tx1"/>
            </w14:solidFill>
          </w14:textFill>
        </w:rPr>
        <w:t xml:space="preserve">；</w:t>
      </w:r>
      <w:r/>
    </w:p>
    <w:p>
      <w:pPr>
        <w:ind w:firstLine="480"/>
        <w:jc w:val="left"/>
        <w:spacing w:line="440" w:lineRule="exact"/>
        <w:shd w:val="clear" w:color="auto" w:fill="ffffff"/>
        <w:widowControl/>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3、</w:t>
      </w:r>
      <w:r>
        <w:rPr>
          <w:rFonts w:hint="eastAsia" w:ascii="宋体" w:hAnsi="宋体" w:cs="仿宋"/>
          <w:color w:val="000000" w:themeColor="text1"/>
          <w:sz w:val="24"/>
          <w:szCs w:val="24"/>
          <w:highlight w:val="none"/>
          <w:u w:val="single"/>
          <w14:textFill>
            <w14:solidFill>
              <w14:schemeClr w14:val="tx1"/>
            </w14:solidFill>
          </w14:textFill>
        </w:rPr>
        <w:t xml:space="preserve">钢制床下衣柜</w:t>
      </w:r>
      <w:r>
        <w:rPr>
          <w:rFonts w:hint="eastAsia" w:ascii="宋体" w:hAnsi="宋体" w:cs="仿宋"/>
          <w:color w:val="000000" w:themeColor="text1"/>
          <w:sz w:val="24"/>
          <w:szCs w:val="24"/>
          <w:highlight w:val="none"/>
          <w14:textFill>
            <w14:solidFill>
              <w14:schemeClr w14:val="tx1"/>
            </w14:solidFill>
          </w14:textFill>
        </w:rPr>
        <w:t xml:space="preserve">，属于</w:t>
      </w:r>
      <w:r>
        <w:rPr>
          <w:rFonts w:hint="eastAsia" w:ascii="宋体" w:hAnsi="宋体" w:cs="仿宋"/>
          <w:color w:val="000000" w:themeColor="text1"/>
          <w:sz w:val="24"/>
          <w:szCs w:val="24"/>
          <w:highlight w:val="none"/>
          <w:u w:val="single"/>
          <w14:textFill>
            <w14:solidFill>
              <w14:schemeClr w14:val="tx1"/>
            </w14:solidFill>
          </w14:textFill>
        </w:rPr>
        <w:t xml:space="preserve">工业</w:t>
      </w:r>
      <w:r>
        <w:rPr>
          <w:rFonts w:hint="eastAsia" w:ascii="宋体" w:hAnsi="宋体" w:cs="仿宋"/>
          <w:color w:val="000000" w:themeColor="text1"/>
          <w:sz w:val="24"/>
          <w:szCs w:val="24"/>
          <w:highlight w:val="none"/>
          <w14:textFill>
            <w14:solidFill>
              <w14:schemeClr w14:val="tx1"/>
            </w14:solidFill>
          </w14:textFill>
        </w:rPr>
        <w:t xml:space="preserve">；承建（承接）企业为</w:t>
      </w:r>
      <w:r>
        <w:rPr>
          <w:rFonts w:hint="eastAsia" w:ascii="宋体" w:hAnsi="宋体" w:cs="仿宋"/>
          <w:color w:val="000000" w:themeColor="text1"/>
          <w:sz w:val="24"/>
          <w:szCs w:val="24"/>
          <w:highlight w:val="none"/>
          <w:u w:val="single"/>
          <w14:textFill>
            <w14:solidFill>
              <w14:schemeClr w14:val="tx1"/>
            </w14:solidFill>
          </w14:textFill>
        </w:rPr>
        <w:t xml:space="preserve">（企业名称）</w:t>
      </w:r>
      <w:r>
        <w:rPr>
          <w:rFonts w:hint="eastAsia" w:ascii="宋体" w:hAnsi="宋体" w:cs="仿宋"/>
          <w:color w:val="000000" w:themeColor="text1"/>
          <w:sz w:val="24"/>
          <w:szCs w:val="24"/>
          <w:highlight w:val="none"/>
          <w14:textFill>
            <w14:solidFill>
              <w14:schemeClr w14:val="tx1"/>
            </w14:solidFill>
          </w14:textFill>
        </w:rPr>
        <w:t xml:space="preserve">，从业人员</w:t>
      </w:r>
      <w:r>
        <w:rPr>
          <w:rFonts w:hint="eastAsia" w:ascii="宋体" w:hAnsi="宋体" w:cs="仿宋"/>
          <w:color w:val="000000" w:themeColor="text1"/>
          <w:sz w:val="24"/>
          <w:szCs w:val="24"/>
          <w:highlight w:val="none"/>
          <w:u w:val="single"/>
          <w14:textFill>
            <w14:solidFill>
              <w14:schemeClr w14:val="tx1"/>
            </w14:solidFill>
          </w14:textFill>
        </w:rPr>
        <w:t xml:space="preserve">        </w:t>
      </w:r>
      <w:r>
        <w:rPr>
          <w:rFonts w:hint="eastAsia" w:ascii="宋体" w:hAnsi="宋体" w:cs="仿宋"/>
          <w:color w:val="000000" w:themeColor="text1"/>
          <w:sz w:val="24"/>
          <w:szCs w:val="24"/>
          <w:highlight w:val="none"/>
          <w14:textFill>
            <w14:solidFill>
              <w14:schemeClr w14:val="tx1"/>
            </w14:solidFill>
          </w14:textFill>
        </w:rPr>
        <w:t xml:space="preserve">人，营业收入为</w:t>
      </w:r>
      <w:r>
        <w:rPr>
          <w:rFonts w:hint="eastAsia" w:ascii="宋体" w:hAnsi="宋体" w:cs="仿宋"/>
          <w:color w:val="000000" w:themeColor="text1"/>
          <w:sz w:val="24"/>
          <w:szCs w:val="24"/>
          <w:highlight w:val="none"/>
          <w:u w:val="single"/>
          <w14:textFill>
            <w14:solidFill>
              <w14:schemeClr w14:val="tx1"/>
            </w14:solidFill>
          </w14:textFill>
        </w:rPr>
        <w:t xml:space="preserve">       </w:t>
      </w:r>
      <w:r>
        <w:rPr>
          <w:rFonts w:hint="eastAsia" w:ascii="宋体" w:hAnsi="宋体" w:cs="仿宋"/>
          <w:color w:val="000000" w:themeColor="text1"/>
          <w:sz w:val="24"/>
          <w:szCs w:val="24"/>
          <w:highlight w:val="none"/>
          <w14:textFill>
            <w14:solidFill>
              <w14:schemeClr w14:val="tx1"/>
            </w14:solidFill>
          </w14:textFill>
        </w:rPr>
        <w:t xml:space="preserve">万元，资产总额为</w:t>
      </w:r>
      <w:r>
        <w:rPr>
          <w:rFonts w:hint="eastAsia" w:ascii="宋体" w:hAnsi="宋体" w:cs="仿宋"/>
          <w:color w:val="000000" w:themeColor="text1"/>
          <w:sz w:val="24"/>
          <w:szCs w:val="24"/>
          <w:highlight w:val="none"/>
          <w:u w:val="single"/>
          <w14:textFill>
            <w14:solidFill>
              <w14:schemeClr w14:val="tx1"/>
            </w14:solidFill>
          </w14:textFill>
        </w:rPr>
        <w:t xml:space="preserve">        </w:t>
      </w:r>
      <w:r>
        <w:rPr>
          <w:rFonts w:hint="eastAsia" w:ascii="宋体" w:hAnsi="宋体" w:cs="仿宋"/>
          <w:color w:val="000000" w:themeColor="text1"/>
          <w:sz w:val="24"/>
          <w:szCs w:val="24"/>
          <w:highlight w:val="none"/>
          <w14:textFill>
            <w14:solidFill>
              <w14:schemeClr w14:val="tx1"/>
            </w14:solidFill>
          </w14:textFill>
        </w:rPr>
        <w:t xml:space="preserve">万元，属于</w:t>
      </w:r>
      <w:r>
        <w:rPr>
          <w:rFonts w:hint="eastAsia" w:ascii="宋体" w:hAnsi="宋体" w:cs="仿宋"/>
          <w:color w:val="000000" w:themeColor="text1"/>
          <w:sz w:val="24"/>
          <w:szCs w:val="24"/>
          <w:highlight w:val="none"/>
          <w:u w:val="single"/>
          <w14:textFill>
            <w14:solidFill>
              <w14:schemeClr w14:val="tx1"/>
            </w14:solidFill>
          </w14:textFill>
        </w:rPr>
        <w:t xml:space="preserve">（中型企业、小型企业、微型企业）</w:t>
      </w:r>
      <w:r>
        <w:rPr>
          <w:rFonts w:hint="eastAsia" w:ascii="宋体" w:hAnsi="宋体" w:cs="仿宋"/>
          <w:color w:val="000000" w:themeColor="text1"/>
          <w:sz w:val="24"/>
          <w:szCs w:val="24"/>
          <w:highlight w:val="none"/>
          <w14:textFill>
            <w14:solidFill>
              <w14:schemeClr w14:val="tx1"/>
            </w14:solidFill>
          </w14:textFill>
        </w:rPr>
        <w:t xml:space="preserve">；</w:t>
      </w:r>
      <w:r/>
    </w:p>
    <w:p>
      <w:pPr>
        <w:ind w:firstLine="480"/>
        <w:jc w:val="left"/>
        <w:spacing w:line="440" w:lineRule="exact"/>
        <w:shd w:val="clear" w:color="auto" w:fill="ffffff"/>
        <w:widowControl/>
        <w:rPr>
          <w:rFonts w:ascii="宋体" w:hAnsi="宋体" w:cs="仿宋"/>
          <w:color w:val="000000" w:themeColor="text1"/>
          <w:sz w:val="24"/>
          <w:szCs w:val="24"/>
          <w:highlight w:val="none"/>
          <w14:textFill>
            <w14:solidFill>
              <w14:schemeClr w14:val="tx1"/>
            </w14:solidFill>
          </w14:textFill>
        </w:rPr>
      </w:pPr>
      <w:r>
        <w:rPr>
          <w:rFonts w:ascii="宋体" w:hAnsi="宋体" w:cs="仿宋"/>
          <w:color w:val="000000" w:themeColor="text1"/>
          <w:sz w:val="24"/>
          <w:szCs w:val="24"/>
          <w:highlight w:val="none"/>
          <w14:textFill>
            <w14:solidFill>
              <w14:schemeClr w14:val="tx1"/>
            </w14:solidFill>
          </w14:textFill>
        </w:rPr>
        <w:t xml:space="preserve">4</w:t>
      </w:r>
      <w:r>
        <w:rPr>
          <w:rFonts w:hint="eastAsia" w:ascii="宋体" w:hAnsi="宋体" w:cs="仿宋"/>
          <w:color w:val="000000" w:themeColor="text1"/>
          <w:sz w:val="24"/>
          <w:szCs w:val="24"/>
          <w:highlight w:val="none"/>
          <w14:textFill>
            <w14:solidFill>
              <w14:schemeClr w14:val="tx1"/>
            </w14:solidFill>
          </w14:textFill>
        </w:rPr>
        <w:t xml:space="preserve">、</w:t>
      </w:r>
      <w:r>
        <w:rPr>
          <w:rFonts w:hint="eastAsia" w:ascii="宋体" w:hAnsi="宋体" w:cs="仿宋"/>
          <w:color w:val="000000" w:themeColor="text1"/>
          <w:sz w:val="24"/>
          <w:szCs w:val="24"/>
          <w:highlight w:val="none"/>
          <w:u w:val="single"/>
          <w14:textFill>
            <w14:solidFill>
              <w14:schemeClr w14:val="tx1"/>
            </w14:solidFill>
          </w14:textFill>
        </w:rPr>
        <w:t xml:space="preserve">公寓椅</w:t>
      </w:r>
      <w:r>
        <w:rPr>
          <w:rFonts w:hint="eastAsia" w:ascii="宋体" w:hAnsi="宋体" w:cs="仿宋"/>
          <w:color w:val="000000" w:themeColor="text1"/>
          <w:sz w:val="24"/>
          <w:szCs w:val="24"/>
          <w:highlight w:val="none"/>
          <w14:textFill>
            <w14:solidFill>
              <w14:schemeClr w14:val="tx1"/>
            </w14:solidFill>
          </w14:textFill>
        </w:rPr>
        <w:t xml:space="preserve">，属于</w:t>
      </w:r>
      <w:r>
        <w:rPr>
          <w:rFonts w:hint="eastAsia" w:ascii="宋体" w:hAnsi="宋体" w:cs="仿宋"/>
          <w:color w:val="000000" w:themeColor="text1"/>
          <w:sz w:val="24"/>
          <w:szCs w:val="24"/>
          <w:highlight w:val="none"/>
          <w:u w:val="single"/>
          <w14:textFill>
            <w14:solidFill>
              <w14:schemeClr w14:val="tx1"/>
            </w14:solidFill>
          </w14:textFill>
        </w:rPr>
        <w:t xml:space="preserve">工业</w:t>
      </w:r>
      <w:r>
        <w:rPr>
          <w:rFonts w:hint="eastAsia" w:ascii="宋体" w:hAnsi="宋体" w:cs="仿宋"/>
          <w:color w:val="000000" w:themeColor="text1"/>
          <w:sz w:val="24"/>
          <w:szCs w:val="24"/>
          <w:highlight w:val="none"/>
          <w14:textFill>
            <w14:solidFill>
              <w14:schemeClr w14:val="tx1"/>
            </w14:solidFill>
          </w14:textFill>
        </w:rPr>
        <w:t xml:space="preserve">；承建（承接）企业为</w:t>
      </w:r>
      <w:r>
        <w:rPr>
          <w:rFonts w:hint="eastAsia" w:ascii="宋体" w:hAnsi="宋体" w:cs="仿宋"/>
          <w:color w:val="000000" w:themeColor="text1"/>
          <w:sz w:val="24"/>
          <w:szCs w:val="24"/>
          <w:highlight w:val="none"/>
          <w:u w:val="single"/>
          <w14:textFill>
            <w14:solidFill>
              <w14:schemeClr w14:val="tx1"/>
            </w14:solidFill>
          </w14:textFill>
        </w:rPr>
        <w:t xml:space="preserve">（企业名称）</w:t>
      </w:r>
      <w:r>
        <w:rPr>
          <w:rFonts w:hint="eastAsia" w:ascii="宋体" w:hAnsi="宋体" w:cs="仿宋"/>
          <w:color w:val="000000" w:themeColor="text1"/>
          <w:sz w:val="24"/>
          <w:szCs w:val="24"/>
          <w:highlight w:val="none"/>
          <w14:textFill>
            <w14:solidFill>
              <w14:schemeClr w14:val="tx1"/>
            </w14:solidFill>
          </w14:textFill>
        </w:rPr>
        <w:t xml:space="preserve">，从业人员</w:t>
      </w:r>
      <w:r>
        <w:rPr>
          <w:rFonts w:hint="eastAsia" w:ascii="宋体" w:hAnsi="宋体" w:cs="仿宋"/>
          <w:color w:val="000000" w:themeColor="text1"/>
          <w:sz w:val="24"/>
          <w:szCs w:val="24"/>
          <w:highlight w:val="none"/>
          <w:u w:val="single"/>
          <w14:textFill>
            <w14:solidFill>
              <w14:schemeClr w14:val="tx1"/>
            </w14:solidFill>
          </w14:textFill>
        </w:rPr>
        <w:t xml:space="preserve">        </w:t>
      </w:r>
      <w:r>
        <w:rPr>
          <w:rFonts w:hint="eastAsia" w:ascii="宋体" w:hAnsi="宋体" w:cs="仿宋"/>
          <w:color w:val="000000" w:themeColor="text1"/>
          <w:sz w:val="24"/>
          <w:szCs w:val="24"/>
          <w:highlight w:val="none"/>
          <w14:textFill>
            <w14:solidFill>
              <w14:schemeClr w14:val="tx1"/>
            </w14:solidFill>
          </w14:textFill>
        </w:rPr>
        <w:t xml:space="preserve">人，营业收入为</w:t>
      </w:r>
      <w:r>
        <w:rPr>
          <w:rFonts w:hint="eastAsia" w:ascii="宋体" w:hAnsi="宋体" w:cs="仿宋"/>
          <w:color w:val="000000" w:themeColor="text1"/>
          <w:sz w:val="24"/>
          <w:szCs w:val="24"/>
          <w:highlight w:val="none"/>
          <w:u w:val="single"/>
          <w14:textFill>
            <w14:solidFill>
              <w14:schemeClr w14:val="tx1"/>
            </w14:solidFill>
          </w14:textFill>
        </w:rPr>
        <w:t xml:space="preserve">       </w:t>
      </w:r>
      <w:r>
        <w:rPr>
          <w:rFonts w:hint="eastAsia" w:ascii="宋体" w:hAnsi="宋体" w:cs="仿宋"/>
          <w:color w:val="000000" w:themeColor="text1"/>
          <w:sz w:val="24"/>
          <w:szCs w:val="24"/>
          <w:highlight w:val="none"/>
          <w14:textFill>
            <w14:solidFill>
              <w14:schemeClr w14:val="tx1"/>
            </w14:solidFill>
          </w14:textFill>
        </w:rPr>
        <w:t xml:space="preserve">万元，资产总额为</w:t>
      </w:r>
      <w:r>
        <w:rPr>
          <w:rFonts w:hint="eastAsia" w:ascii="宋体" w:hAnsi="宋体" w:cs="仿宋"/>
          <w:color w:val="000000" w:themeColor="text1"/>
          <w:sz w:val="24"/>
          <w:szCs w:val="24"/>
          <w:highlight w:val="none"/>
          <w:u w:val="single"/>
          <w14:textFill>
            <w14:solidFill>
              <w14:schemeClr w14:val="tx1"/>
            </w14:solidFill>
          </w14:textFill>
        </w:rPr>
        <w:t xml:space="preserve">        </w:t>
      </w:r>
      <w:r>
        <w:rPr>
          <w:rFonts w:hint="eastAsia" w:ascii="宋体" w:hAnsi="宋体" w:cs="仿宋"/>
          <w:color w:val="000000" w:themeColor="text1"/>
          <w:sz w:val="24"/>
          <w:szCs w:val="24"/>
          <w:highlight w:val="none"/>
          <w14:textFill>
            <w14:solidFill>
              <w14:schemeClr w14:val="tx1"/>
            </w14:solidFill>
          </w14:textFill>
        </w:rPr>
        <w:t xml:space="preserve">万元，属于</w:t>
      </w:r>
      <w:r>
        <w:rPr>
          <w:rFonts w:hint="eastAsia" w:ascii="宋体" w:hAnsi="宋体" w:cs="仿宋"/>
          <w:color w:val="000000" w:themeColor="text1"/>
          <w:sz w:val="24"/>
          <w:szCs w:val="24"/>
          <w:highlight w:val="none"/>
          <w:u w:val="single"/>
          <w14:textFill>
            <w14:solidFill>
              <w14:schemeClr w14:val="tx1"/>
            </w14:solidFill>
          </w14:textFill>
        </w:rPr>
        <w:t xml:space="preserve">（中型企业、小型企业、微型企业）</w:t>
      </w:r>
      <w:r>
        <w:rPr>
          <w:rFonts w:hint="eastAsia" w:ascii="宋体" w:hAnsi="宋体" w:cs="仿宋"/>
          <w:color w:val="000000" w:themeColor="text1"/>
          <w:sz w:val="24"/>
          <w:szCs w:val="24"/>
          <w:highlight w:val="none"/>
          <w14:textFill>
            <w14:solidFill>
              <w14:schemeClr w14:val="tx1"/>
            </w14:solidFill>
          </w14:textFill>
        </w:rPr>
        <w:t xml:space="preserve">；</w:t>
      </w:r>
      <w:r/>
    </w:p>
    <w:p>
      <w:pPr>
        <w:ind w:firstLine="480"/>
        <w:jc w:val="left"/>
        <w:spacing w:line="440" w:lineRule="exact"/>
        <w:shd w:val="clear" w:color="auto" w:fill="ffffff"/>
        <w:widowControl/>
        <w:rPr>
          <w:highlight w:val="none"/>
        </w:rPr>
      </w:pPr>
      <w:r>
        <w:rPr>
          <w:rFonts w:ascii="宋体" w:hAnsi="宋体" w:cs="仿宋"/>
          <w:color w:val="000000" w:themeColor="text1"/>
          <w:sz w:val="24"/>
          <w:szCs w:val="24"/>
          <w:highlight w:val="none"/>
          <w14:textFill>
            <w14:solidFill>
              <w14:schemeClr w14:val="tx1"/>
            </w14:solidFill>
          </w14:textFill>
        </w:rPr>
        <w:t xml:space="preserve">5</w:t>
      </w:r>
      <w:r>
        <w:rPr>
          <w:rFonts w:hint="eastAsia" w:ascii="宋体" w:hAnsi="宋体" w:cs="仿宋"/>
          <w:color w:val="000000" w:themeColor="text1"/>
          <w:sz w:val="24"/>
          <w:szCs w:val="24"/>
          <w:highlight w:val="none"/>
          <w14:textFill>
            <w14:solidFill>
              <w14:schemeClr w14:val="tx1"/>
            </w14:solidFill>
          </w14:textFill>
        </w:rPr>
        <w:t xml:space="preserve">、</w:t>
      </w:r>
      <w:bookmarkStart w:id="268" w:name="OLE_LINK5"/>
      <w:r>
        <w:rPr>
          <w:rFonts w:hint="eastAsia" w:ascii="宋体" w:hAnsi="宋体" w:cs="仿宋"/>
          <w:color w:val="000000" w:themeColor="text1"/>
          <w:sz w:val="24"/>
          <w:szCs w:val="24"/>
          <w:highlight w:val="none"/>
          <w:u w:val="single"/>
          <w14:textFill>
            <w14:solidFill>
              <w14:schemeClr w14:val="tx1"/>
            </w14:solidFill>
          </w14:textFill>
        </w:rPr>
        <w:t xml:space="preserve">凳子</w:t>
      </w:r>
      <w:bookmarkEnd w:id="268"/>
      <w:r>
        <w:rPr>
          <w:rFonts w:hint="eastAsia" w:ascii="宋体" w:hAnsi="宋体" w:cs="仿宋"/>
          <w:color w:val="000000" w:themeColor="text1"/>
          <w:sz w:val="24"/>
          <w:szCs w:val="24"/>
          <w:highlight w:val="none"/>
          <w14:textFill>
            <w14:solidFill>
              <w14:schemeClr w14:val="tx1"/>
            </w14:solidFill>
          </w14:textFill>
        </w:rPr>
        <w:t xml:space="preserve">，属于</w:t>
      </w:r>
      <w:r>
        <w:rPr>
          <w:rFonts w:hint="eastAsia" w:ascii="宋体" w:hAnsi="宋体" w:cs="仿宋"/>
          <w:color w:val="000000" w:themeColor="text1"/>
          <w:sz w:val="24"/>
          <w:szCs w:val="24"/>
          <w:highlight w:val="none"/>
          <w:u w:val="single"/>
          <w14:textFill>
            <w14:solidFill>
              <w14:schemeClr w14:val="tx1"/>
            </w14:solidFill>
          </w14:textFill>
        </w:rPr>
        <w:t xml:space="preserve">工业</w:t>
      </w:r>
      <w:r>
        <w:rPr>
          <w:rFonts w:hint="eastAsia" w:ascii="宋体" w:hAnsi="宋体" w:cs="仿宋"/>
          <w:color w:val="000000" w:themeColor="text1"/>
          <w:sz w:val="24"/>
          <w:szCs w:val="24"/>
          <w:highlight w:val="none"/>
          <w14:textFill>
            <w14:solidFill>
              <w14:schemeClr w14:val="tx1"/>
            </w14:solidFill>
          </w14:textFill>
        </w:rPr>
        <w:t xml:space="preserve">；承建（承接）企业为</w:t>
      </w:r>
      <w:r>
        <w:rPr>
          <w:rFonts w:hint="eastAsia" w:ascii="宋体" w:hAnsi="宋体" w:cs="仿宋"/>
          <w:color w:val="000000" w:themeColor="text1"/>
          <w:sz w:val="24"/>
          <w:szCs w:val="24"/>
          <w:highlight w:val="none"/>
          <w:u w:val="single"/>
          <w14:textFill>
            <w14:solidFill>
              <w14:schemeClr w14:val="tx1"/>
            </w14:solidFill>
          </w14:textFill>
        </w:rPr>
        <w:t xml:space="preserve">（企业名称）</w:t>
      </w:r>
      <w:r>
        <w:rPr>
          <w:rFonts w:hint="eastAsia" w:ascii="宋体" w:hAnsi="宋体" w:cs="仿宋"/>
          <w:color w:val="000000" w:themeColor="text1"/>
          <w:sz w:val="24"/>
          <w:szCs w:val="24"/>
          <w:highlight w:val="none"/>
          <w14:textFill>
            <w14:solidFill>
              <w14:schemeClr w14:val="tx1"/>
            </w14:solidFill>
          </w14:textFill>
        </w:rPr>
        <w:t xml:space="preserve">，从业人员</w:t>
      </w:r>
      <w:r>
        <w:rPr>
          <w:rFonts w:hint="eastAsia" w:ascii="宋体" w:hAnsi="宋体" w:cs="仿宋"/>
          <w:color w:val="000000" w:themeColor="text1"/>
          <w:sz w:val="24"/>
          <w:szCs w:val="24"/>
          <w:highlight w:val="none"/>
          <w:u w:val="single"/>
          <w14:textFill>
            <w14:solidFill>
              <w14:schemeClr w14:val="tx1"/>
            </w14:solidFill>
          </w14:textFill>
        </w:rPr>
        <w:t xml:space="preserve">        </w:t>
      </w:r>
      <w:r>
        <w:rPr>
          <w:rFonts w:hint="eastAsia" w:ascii="宋体" w:hAnsi="宋体" w:cs="仿宋"/>
          <w:color w:val="000000" w:themeColor="text1"/>
          <w:sz w:val="24"/>
          <w:szCs w:val="24"/>
          <w:highlight w:val="none"/>
          <w14:textFill>
            <w14:solidFill>
              <w14:schemeClr w14:val="tx1"/>
            </w14:solidFill>
          </w14:textFill>
        </w:rPr>
        <w:t xml:space="preserve">人，营业收入为</w:t>
      </w:r>
      <w:r>
        <w:rPr>
          <w:rFonts w:hint="eastAsia" w:ascii="宋体" w:hAnsi="宋体" w:cs="仿宋"/>
          <w:color w:val="000000" w:themeColor="text1"/>
          <w:sz w:val="24"/>
          <w:szCs w:val="24"/>
          <w:highlight w:val="none"/>
          <w:u w:val="single"/>
          <w14:textFill>
            <w14:solidFill>
              <w14:schemeClr w14:val="tx1"/>
            </w14:solidFill>
          </w14:textFill>
        </w:rPr>
        <w:t xml:space="preserve">       </w:t>
      </w:r>
      <w:r>
        <w:rPr>
          <w:rFonts w:hint="eastAsia" w:ascii="宋体" w:hAnsi="宋体" w:cs="仿宋"/>
          <w:color w:val="000000" w:themeColor="text1"/>
          <w:sz w:val="24"/>
          <w:szCs w:val="24"/>
          <w:highlight w:val="none"/>
          <w14:textFill>
            <w14:solidFill>
              <w14:schemeClr w14:val="tx1"/>
            </w14:solidFill>
          </w14:textFill>
        </w:rPr>
        <w:t xml:space="preserve">万元，资产总额为</w:t>
      </w:r>
      <w:r>
        <w:rPr>
          <w:rFonts w:hint="eastAsia" w:ascii="宋体" w:hAnsi="宋体" w:cs="仿宋"/>
          <w:color w:val="000000" w:themeColor="text1"/>
          <w:sz w:val="24"/>
          <w:szCs w:val="24"/>
          <w:highlight w:val="none"/>
          <w:u w:val="single"/>
          <w14:textFill>
            <w14:solidFill>
              <w14:schemeClr w14:val="tx1"/>
            </w14:solidFill>
          </w14:textFill>
        </w:rPr>
        <w:t xml:space="preserve">        </w:t>
      </w:r>
      <w:r>
        <w:rPr>
          <w:rFonts w:hint="eastAsia" w:ascii="宋体" w:hAnsi="宋体" w:cs="仿宋"/>
          <w:color w:val="000000" w:themeColor="text1"/>
          <w:sz w:val="24"/>
          <w:szCs w:val="24"/>
          <w:highlight w:val="none"/>
          <w14:textFill>
            <w14:solidFill>
              <w14:schemeClr w14:val="tx1"/>
            </w14:solidFill>
          </w14:textFill>
        </w:rPr>
        <w:t xml:space="preserve">万元，属于</w:t>
      </w:r>
      <w:r>
        <w:rPr>
          <w:rFonts w:hint="eastAsia" w:ascii="宋体" w:hAnsi="宋体" w:cs="仿宋"/>
          <w:color w:val="000000" w:themeColor="text1"/>
          <w:sz w:val="24"/>
          <w:szCs w:val="24"/>
          <w:highlight w:val="none"/>
          <w:u w:val="single"/>
          <w14:textFill>
            <w14:solidFill>
              <w14:schemeClr w14:val="tx1"/>
            </w14:solidFill>
          </w14:textFill>
        </w:rPr>
        <w:t xml:space="preserve">（中型企业、小型企业、微型企业）</w:t>
      </w:r>
      <w:r>
        <w:rPr>
          <w:rFonts w:hint="eastAsia" w:ascii="宋体" w:hAnsi="宋体" w:cs="仿宋"/>
          <w:color w:val="000000" w:themeColor="text1"/>
          <w:sz w:val="24"/>
          <w:szCs w:val="24"/>
          <w:highlight w:val="none"/>
          <w14:textFill>
            <w14:solidFill>
              <w14:schemeClr w14:val="tx1"/>
            </w14:solidFill>
          </w14:textFill>
        </w:rPr>
        <w:t xml:space="preserve">；</w:t>
      </w:r>
      <w:r/>
    </w:p>
    <w:p>
      <w:pPr>
        <w:ind w:firstLine="480"/>
        <w:spacing w:line="440" w:lineRule="exact"/>
        <w:rPr>
          <w:rFonts w:ascii="宋体" w:hAnsi="宋体" w:cs="仿宋"/>
          <w:color w:val="000000" w:themeColor="text1"/>
          <w:sz w:val="24"/>
          <w:szCs w:val="24"/>
          <w14:textFill>
            <w14:solidFill>
              <w14:schemeClr w14:val="tx1"/>
            </w14:solidFill>
          </w14:textFill>
        </w:rPr>
      </w:pPr>
      <w:r>
        <w:rPr>
          <w:rFonts w:ascii="宋体" w:hAnsi="宋体" w:cs="仿宋"/>
          <w:color w:val="000000" w:themeColor="text1"/>
          <w:sz w:val="24"/>
          <w:szCs w:val="24"/>
          <w14:textFill>
            <w14:solidFill>
              <w14:schemeClr w14:val="tx1"/>
            </w14:solidFill>
          </w14:textFill>
        </w:rPr>
      </w:r>
      <w:r/>
    </w:p>
    <w:p>
      <w:pPr>
        <w:ind w:firstLine="480"/>
        <w:spacing w:line="440" w:lineRule="exact"/>
        <w:rPr>
          <w:rFonts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spacing w:line="440" w:lineRule="exact"/>
        <w:rPr>
          <w:rFonts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本企业对上述声明内容的真实性负责。如有虚假，将依法承担相应责任。</w:t>
      </w:r>
      <w:r/>
    </w:p>
    <w:p>
      <w:pPr>
        <w:ind w:right="2640" w:firstLine="480"/>
        <w:jc w:val="right"/>
        <w:spacing w:line="560" w:lineRule="exact"/>
        <w:rPr>
          <w:rFonts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投标人名称</w:t>
      </w:r>
      <w:r>
        <w:rPr>
          <w:rFonts w:hint="eastAsia" w:ascii="宋体" w:hAnsi="宋体"/>
          <w:color w:val="000000" w:themeColor="text1"/>
          <w:sz w:val="24"/>
          <w:szCs w:val="24"/>
          <w14:textFill>
            <w14:solidFill>
              <w14:schemeClr w14:val="tx1"/>
            </w14:solidFill>
          </w14:textFill>
        </w:rPr>
        <w:t xml:space="preserve">（加盖CA电子公章）</w:t>
      </w:r>
      <w:r>
        <w:rPr>
          <w:rFonts w:hint="eastAsia" w:ascii="宋体" w:hAnsi="宋体"/>
          <w:color w:val="000000" w:themeColor="text1"/>
          <w:sz w:val="24"/>
          <w:szCs w:val="21"/>
          <w14:textFill>
            <w14:solidFill>
              <w14:schemeClr w14:val="tx1"/>
            </w14:solidFill>
          </w14:textFill>
        </w:rPr>
        <w:t xml:space="preserve">：</w:t>
      </w:r>
      <w:r/>
    </w:p>
    <w:p>
      <w:pPr>
        <w:ind w:right="2640" w:firstLine="480"/>
        <w:jc w:val="right"/>
        <w:spacing w:line="560" w:lineRule="exact"/>
        <w:rPr>
          <w:rFonts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日 </w:t>
      </w:r>
      <w:r>
        <w:rPr>
          <w:rFonts w:ascii="宋体" w:hAnsi="宋体"/>
          <w:color w:val="000000" w:themeColor="text1"/>
          <w:sz w:val="24"/>
          <w:szCs w:val="21"/>
          <w14:textFill>
            <w14:solidFill>
              <w14:schemeClr w14:val="tx1"/>
            </w14:solidFill>
          </w14:textFill>
        </w:rPr>
        <w:t xml:space="preserve"> </w:t>
      </w:r>
      <w:r>
        <w:rPr>
          <w:rFonts w:hint="eastAsia" w:ascii="宋体" w:hAnsi="宋体"/>
          <w:color w:val="000000" w:themeColor="text1"/>
          <w:sz w:val="24"/>
          <w:szCs w:val="21"/>
          <w14:textFill>
            <w14:solidFill>
              <w14:schemeClr w14:val="tx1"/>
            </w14:solidFill>
          </w14:textFill>
        </w:rPr>
        <w:t xml:space="preserve">期：</w:t>
      </w:r>
      <w:r/>
    </w:p>
    <w:p>
      <w:pPr>
        <w:spacing w:line="44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注：（1）从业人员、营业收入、资产总额填报上一年度数据，无上一年度数据的新成立企业可不填报。</w:t>
      </w:r>
      <w:r/>
    </w:p>
    <w:p>
      <w:pPr>
        <w:ind w:firstLine="482"/>
        <w:jc w:val="left"/>
        <w:spacing w:line="440" w:lineRule="exact"/>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w:t>
      </w:r>
      <w:r>
        <w:rPr>
          <w:b/>
          <w:bCs/>
          <w:color w:val="000000" w:themeColor="text1"/>
          <w:sz w:val="24"/>
          <w:szCs w:val="24"/>
          <w14:textFill>
            <w14:solidFill>
              <w14:schemeClr w14:val="tx1"/>
            </w14:solidFill>
          </w14:textFill>
        </w:rPr>
        <w:t xml:space="preserve">2</w:t>
      </w:r>
      <w:r>
        <w:rPr>
          <w:rFonts w:hint="eastAsia"/>
          <w:b/>
          <w:bCs/>
          <w:color w:val="000000" w:themeColor="text1"/>
          <w:sz w:val="24"/>
          <w:szCs w:val="24"/>
          <w14:textFill>
            <w14:solidFill>
              <w14:schemeClr w14:val="tx1"/>
            </w14:solidFill>
          </w14:textFill>
        </w:rPr>
        <w:t xml:space="preserve">）本项目所属行业为：工业。</w:t>
      </w:r>
      <w:r/>
    </w:p>
    <w:p>
      <w:pPr>
        <w:ind w:firstLine="482"/>
        <w:spacing w:line="440" w:lineRule="exact"/>
        <w:rPr>
          <w:b/>
          <w:bCs/>
          <w:color w:val="000000" w:themeColor="text1"/>
          <w:sz w:val="24"/>
          <w:szCs w:val="24"/>
          <w14:textFill>
            <w14:solidFill>
              <w14:schemeClr w14:val="tx1"/>
            </w14:solidFill>
          </w14:textFill>
        </w:rPr>
      </w:pPr>
      <w:r>
        <w:rPr>
          <w:b/>
          <w:bCs/>
          <w:color w:val="000000" w:themeColor="text1"/>
          <w:sz w:val="24"/>
          <w:szCs w:val="24"/>
          <w14:textFill>
            <w14:solidFill>
              <w14:schemeClr w14:val="tx1"/>
            </w14:solidFill>
          </w14:textFill>
        </w:rPr>
        <w:t xml:space="preserve">（3）上述</w:t>
      </w:r>
      <w:r>
        <w:rPr>
          <w:rFonts w:hint="eastAsia"/>
          <w:b/>
          <w:bCs/>
          <w:color w:val="000000" w:themeColor="text1"/>
          <w:sz w:val="24"/>
          <w:szCs w:val="24"/>
          <w14:textFill>
            <w14:solidFill>
              <w14:schemeClr w14:val="tx1"/>
            </w14:solidFill>
          </w14:textFill>
        </w:rPr>
        <w:t xml:space="preserve">“</w:t>
      </w:r>
      <w:r>
        <w:rPr>
          <w:b/>
          <w:bCs/>
          <w:color w:val="000000" w:themeColor="text1"/>
          <w:sz w:val="24"/>
          <w:szCs w:val="24"/>
          <w14:textFill>
            <w14:solidFill>
              <w14:schemeClr w14:val="tx1"/>
            </w14:solidFill>
          </w14:textFill>
        </w:rPr>
        <w:t xml:space="preserve">中小企业声明函</w:t>
      </w:r>
      <w:r>
        <w:rPr>
          <w:rFonts w:hint="eastAsia"/>
          <w:b/>
          <w:bCs/>
          <w:color w:val="000000" w:themeColor="text1"/>
          <w:sz w:val="24"/>
          <w:szCs w:val="24"/>
          <w14:textFill>
            <w14:solidFill>
              <w14:schemeClr w14:val="tx1"/>
            </w14:solidFill>
          </w14:textFill>
        </w:rPr>
        <w:t xml:space="preserve">”</w:t>
      </w:r>
      <w:r>
        <w:rPr>
          <w:b/>
          <w:bCs/>
          <w:color w:val="000000" w:themeColor="text1"/>
          <w:sz w:val="24"/>
          <w:szCs w:val="24"/>
          <w14:textFill>
            <w14:solidFill>
              <w14:schemeClr w14:val="tx1"/>
            </w14:solidFill>
          </w14:textFill>
        </w:rPr>
        <w:t xml:space="preserve">格式原则上不得改动，因擅自改动引起的评审风险由</w:t>
      </w:r>
      <w:r>
        <w:rPr>
          <w:rFonts w:hint="eastAsia"/>
          <w:b/>
          <w:bCs/>
          <w:color w:val="000000" w:themeColor="text1"/>
          <w:sz w:val="24"/>
          <w:szCs w:val="24"/>
          <w14:textFill>
            <w14:solidFill>
              <w14:schemeClr w14:val="tx1"/>
            </w14:solidFill>
          </w14:textFill>
        </w:rPr>
        <w:t xml:space="preserve">投标人</w:t>
      </w:r>
      <w:r>
        <w:rPr>
          <w:b/>
          <w:bCs/>
          <w:color w:val="000000" w:themeColor="text1"/>
          <w:sz w:val="24"/>
          <w:szCs w:val="24"/>
          <w14:textFill>
            <w14:solidFill>
              <w14:schemeClr w14:val="tx1"/>
            </w14:solidFill>
          </w14:textFill>
        </w:rPr>
        <w:t xml:space="preserve">自行承担。</w:t>
      </w:r>
      <w:r/>
    </w:p>
    <w:p>
      <w:pPr>
        <w:ind w:firstLine="482"/>
        <w:spacing w:line="440" w:lineRule="exact"/>
        <w:rPr>
          <w:color w:val="000000" w:themeColor="text1"/>
          <w:sz w:val="24"/>
          <w:szCs w:val="24"/>
          <w14:textFill>
            <w14:solidFill>
              <w14:schemeClr w14:val="tx1"/>
            </w14:solidFill>
          </w14:textFill>
        </w:rPr>
      </w:pPr>
      <w:r/>
      <w:bookmarkStart w:id="269" w:name="_Hlk100143292"/>
      <w:r>
        <w:rPr>
          <w:rFonts w:hint="eastAsia"/>
          <w:b/>
          <w:bCs/>
          <w:color w:val="000000" w:themeColor="text1"/>
          <w:sz w:val="24"/>
          <w:szCs w:val="24"/>
          <w14:textFill>
            <w14:solidFill>
              <w14:schemeClr w14:val="tx1"/>
            </w14:solidFill>
          </w14:textFill>
        </w:rPr>
        <w:t xml:space="preserve">（</w:t>
      </w:r>
      <w:r>
        <w:rPr>
          <w:b/>
          <w:bCs/>
          <w:color w:val="000000" w:themeColor="text1"/>
          <w:sz w:val="24"/>
          <w:szCs w:val="24"/>
          <w14:textFill>
            <w14:solidFill>
              <w14:schemeClr w14:val="tx1"/>
            </w14:solidFill>
          </w14:textFill>
        </w:rPr>
        <w:t xml:space="preserve">4</w:t>
      </w:r>
      <w:r>
        <w:rPr>
          <w:rFonts w:hint="eastAsia"/>
          <w:b/>
          <w:bCs/>
          <w:color w:val="000000" w:themeColor="text1"/>
          <w:sz w:val="24"/>
          <w:szCs w:val="24"/>
          <w14:textFill>
            <w14:solidFill>
              <w14:schemeClr w14:val="tx1"/>
            </w14:solidFill>
          </w14:textFill>
        </w:rPr>
        <w:t xml:space="preserve">）如未对上述声明函内（中型企业、小型企业、微型企业）进行勾选或明确，</w:t>
      </w:r>
      <w:r>
        <w:rPr>
          <w:b/>
          <w:bCs/>
          <w:color w:val="000000" w:themeColor="text1"/>
          <w:sz w:val="24"/>
          <w:szCs w:val="24"/>
          <w14:textFill>
            <w14:solidFill>
              <w14:schemeClr w14:val="tx1"/>
            </w14:solidFill>
          </w14:textFill>
        </w:rPr>
        <w:t xml:space="preserve">引起的评审风险由</w:t>
      </w:r>
      <w:r>
        <w:rPr>
          <w:rFonts w:hint="eastAsia"/>
          <w:b/>
          <w:bCs/>
          <w:color w:val="000000" w:themeColor="text1"/>
          <w:sz w:val="24"/>
          <w:szCs w:val="24"/>
          <w14:textFill>
            <w14:solidFill>
              <w14:schemeClr w14:val="tx1"/>
            </w14:solidFill>
          </w14:textFill>
        </w:rPr>
        <w:t xml:space="preserve">投标人</w:t>
      </w:r>
      <w:r>
        <w:rPr>
          <w:b/>
          <w:bCs/>
          <w:color w:val="000000" w:themeColor="text1"/>
          <w:sz w:val="24"/>
          <w:szCs w:val="24"/>
          <w14:textFill>
            <w14:solidFill>
              <w14:schemeClr w14:val="tx1"/>
            </w14:solidFill>
          </w14:textFill>
        </w:rPr>
        <w:t xml:space="preserve">自行承担。</w:t>
      </w:r>
      <w:bookmarkEnd w:id="269"/>
      <w:r/>
      <w:r/>
    </w:p>
    <w:p>
      <w:pPr>
        <w:ind w:firstLine="643"/>
        <w:jc w:val="center"/>
        <w:spacing w:line="440" w:lineRule="exact"/>
        <w:rPr>
          <w:rFonts w:ascii="Times New Roman" w:hAnsi="Times New Roman"/>
          <w:b/>
          <w:bCs/>
          <w:color w:val="000000" w:themeColor="text1"/>
          <w:sz w:val="28"/>
          <w:szCs w:val="28"/>
          <w14:textFill>
            <w14:solidFill>
              <w14:schemeClr w14:val="tx1"/>
            </w14:solidFill>
          </w14:textFill>
        </w:rPr>
        <w:outlineLvl w:val="1"/>
      </w:pPr>
      <w:r>
        <w:rPr>
          <w:rFonts w:ascii="黑体" w:hAnsi="黑体" w:eastAsia="黑体"/>
          <w:b/>
          <w:color w:val="000000" w:themeColor="text1"/>
          <w:sz w:val="32"/>
          <w:szCs w:val="32"/>
          <w14:textFill>
            <w14:solidFill>
              <w14:schemeClr w14:val="tx1"/>
            </w14:solidFill>
          </w14:textFill>
        </w:rPr>
        <w:br w:type="page" w:clear="all"/>
      </w:r>
      <w:bookmarkStart w:id="270" w:name="_Toc209956990"/>
      <w:r>
        <w:rPr>
          <w:rFonts w:hint="eastAsia" w:ascii="Times New Roman" w:hAnsi="Times New Roman"/>
          <w:b/>
          <w:bCs/>
          <w:color w:val="000000" w:themeColor="text1"/>
          <w:sz w:val="28"/>
          <w:szCs w:val="28"/>
          <w14:textFill>
            <w14:solidFill>
              <w14:schemeClr w14:val="tx1"/>
            </w14:solidFill>
          </w14:textFill>
        </w:rPr>
        <w:t xml:space="preserve">附件14 残疾人福利性单位声明函</w:t>
      </w:r>
      <w:bookmarkEnd w:id="270"/>
      <w:r/>
      <w:r/>
    </w:p>
    <w:p>
      <w:pPr>
        <w:ind w:firstLine="480"/>
        <w:spacing w:line="588" w:lineRule="exact"/>
        <w:rPr>
          <w:rFonts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themeColor="text1"/>
          <w:sz w:val="24"/>
          <w:szCs w:val="21"/>
          <w:u w:val="single"/>
          <w14:textFill>
            <w14:solidFill>
              <w14:schemeClr w14:val="tx1"/>
            </w14:solidFill>
          </w14:textFill>
        </w:rPr>
        <w:t xml:space="preserve">       </w:t>
      </w:r>
      <w:r>
        <w:rPr>
          <w:rFonts w:hint="eastAsia" w:ascii="宋体" w:hAnsi="宋体"/>
          <w:color w:val="000000" w:themeColor="text1"/>
          <w:sz w:val="24"/>
          <w:szCs w:val="21"/>
          <w14:textFill>
            <w14:solidFill>
              <w14:schemeClr w14:val="tx1"/>
            </w14:solidFill>
          </w14:textFill>
        </w:rPr>
        <w:t xml:space="preserve">项目（分包号：**）采购活动提供本单位制造的货物，或者提供其他残疾人福利性单位制造的货物（不包括使用非残疾人福利性单位注册商标的货物）。</w:t>
      </w:r>
      <w:r/>
    </w:p>
    <w:p>
      <w:pPr>
        <w:ind w:firstLine="480"/>
        <w:spacing w:line="588" w:lineRule="exact"/>
        <w:rPr>
          <w:rFonts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本单位对上述声明的真实性负责。如有虚假，将依法承担相应责任。</w:t>
      </w:r>
      <w:r/>
    </w:p>
    <w:p>
      <w:pPr>
        <w:ind w:firstLine="480"/>
        <w:spacing w:line="588" w:lineRule="exact"/>
        <w:rPr>
          <w:rFonts w:ascii="宋体" w:hAnsi="宋体"/>
          <w:color w:val="000000" w:themeColor="text1"/>
          <w:sz w:val="24"/>
          <w:szCs w:val="21"/>
          <w14:textFill>
            <w14:solidFill>
              <w14:schemeClr w14:val="tx1"/>
            </w14:solidFill>
          </w14:textFill>
        </w:rPr>
      </w:pPr>
      <w:r>
        <w:rPr>
          <w:rFonts w:ascii="宋体" w:hAnsi="宋体"/>
          <w:color w:val="000000" w:themeColor="text1"/>
          <w:sz w:val="24"/>
          <w:szCs w:val="21"/>
          <w14:textFill>
            <w14:solidFill>
              <w14:schemeClr w14:val="tx1"/>
            </w14:solidFill>
          </w14:textFill>
        </w:rPr>
      </w:r>
      <w:r/>
    </w:p>
    <w:p>
      <w:pPr>
        <w:ind w:firstLine="480"/>
        <w:spacing w:line="588" w:lineRule="exact"/>
        <w:rPr>
          <w:rFonts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（备注：1、</w:t>
      </w:r>
      <w:r>
        <w:rPr>
          <w:rFonts w:hint="eastAsia" w:ascii="宋体" w:hAnsi="宋体"/>
          <w:color w:val="000000" w:themeColor="text1"/>
          <w:sz w:val="24"/>
          <w:szCs w:val="24"/>
          <w14:textFill>
            <w14:solidFill>
              <w14:schemeClr w14:val="tx1"/>
            </w14:solidFill>
          </w14:textFill>
        </w:rPr>
        <w:t xml:space="preserve">投标人</w:t>
      </w:r>
      <w:r>
        <w:rPr>
          <w:rFonts w:hint="eastAsia" w:ascii="宋体" w:hAnsi="宋体"/>
          <w:color w:val="000000" w:themeColor="text1"/>
          <w:sz w:val="24"/>
          <w:szCs w:val="21"/>
          <w14:textFill>
            <w14:solidFill>
              <w14:schemeClr w14:val="tx1"/>
            </w14:solidFill>
          </w14:textFill>
        </w:rPr>
        <w:t xml:space="preserve">如不提供此声明函，价格将不做相应扣除。2、中标人为残疾人福利单位的，此声明函将随中标结果同时公告，接受社会监督）</w:t>
      </w:r>
      <w:r/>
    </w:p>
    <w:p>
      <w:pPr>
        <w:ind w:firstLine="624"/>
        <w:spacing w:line="588" w:lineRule="exact"/>
        <w:rPr>
          <w:rFonts w:ascii="仿宋_GB2312" w:hAnsi="Times New Roman" w:eastAsia="仿宋_GB2312"/>
          <w:color w:val="000000" w:themeColor="text1"/>
          <w:spacing w:val="6"/>
          <w:sz w:val="30"/>
          <w:szCs w:val="30"/>
          <w14:textFill>
            <w14:solidFill>
              <w14:schemeClr w14:val="tx1"/>
            </w14:solidFill>
          </w14:textFill>
        </w:rPr>
      </w:pPr>
      <w:r>
        <w:rPr>
          <w:rFonts w:ascii="仿宋_GB2312" w:hAnsi="Times New Roman" w:eastAsia="仿宋_GB2312"/>
          <w:color w:val="000000" w:themeColor="text1"/>
          <w:spacing w:val="6"/>
          <w:sz w:val="30"/>
          <w:szCs w:val="30"/>
          <w14:textFill>
            <w14:solidFill>
              <w14:schemeClr w14:val="tx1"/>
            </w14:solidFill>
          </w14:textFill>
        </w:rPr>
      </w:r>
      <w:r/>
    </w:p>
    <w:p>
      <w:pPr>
        <w:ind w:right="1560" w:firstLine="624"/>
        <w:jc w:val="center"/>
        <w:spacing w:line="588" w:lineRule="exact"/>
        <w:tabs>
          <w:tab w:val="left" w:pos="4860" w:leader="none"/>
        </w:tabs>
        <w:rPr>
          <w:rFonts w:ascii="宋体" w:hAnsi="宋体"/>
          <w:color w:val="000000" w:themeColor="text1"/>
          <w:sz w:val="24"/>
          <w:szCs w:val="21"/>
          <w14:textFill>
            <w14:solidFill>
              <w14:schemeClr w14:val="tx1"/>
            </w14:solidFill>
          </w14:textFill>
        </w:rPr>
      </w:pPr>
      <w:r>
        <w:rPr>
          <w:rFonts w:hint="eastAsia" w:ascii="仿宋_GB2312" w:hAnsi="Times New Roman" w:eastAsia="仿宋_GB2312"/>
          <w:color w:val="000000" w:themeColor="text1"/>
          <w:spacing w:val="6"/>
          <w:sz w:val="30"/>
          <w:szCs w:val="30"/>
          <w14:textFill>
            <w14:solidFill>
              <w14:schemeClr w14:val="tx1"/>
            </w14:solidFill>
          </w14:textFill>
        </w:rPr>
        <w:t xml:space="preserve">             </w:t>
      </w:r>
      <w:r>
        <w:rPr>
          <w:rFonts w:hint="eastAsia" w:ascii="宋体" w:hAnsi="宋体"/>
          <w:color w:val="000000" w:themeColor="text1"/>
          <w:sz w:val="24"/>
          <w:szCs w:val="21"/>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投标人</w:t>
      </w:r>
      <w:r>
        <w:rPr>
          <w:rFonts w:hint="eastAsia" w:ascii="宋体" w:hAnsi="宋体"/>
          <w:color w:val="000000" w:themeColor="text1"/>
          <w:sz w:val="24"/>
          <w:szCs w:val="21"/>
          <w14:textFill>
            <w14:solidFill>
              <w14:schemeClr w14:val="tx1"/>
            </w14:solidFill>
          </w14:textFill>
        </w:rPr>
        <w:t xml:space="preserve">全称（加盖CA电子公章）：</w:t>
      </w:r>
      <w:r/>
    </w:p>
    <w:p>
      <w:pPr>
        <w:ind w:right="1560" w:firstLine="480"/>
        <w:jc w:val="center"/>
        <w:spacing w:line="588" w:lineRule="exact"/>
        <w:tabs>
          <w:tab w:val="left" w:pos="4860" w:leader="none"/>
        </w:tabs>
        <w:rPr>
          <w:rFonts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        日  期：</w:t>
      </w:r>
      <w:r/>
    </w:p>
    <w:p>
      <w:pP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br w:type="page" w:clear="all"/>
      </w:r>
      <w:r/>
    </w:p>
    <w:p>
      <w:pPr>
        <w:ind w:firstLine="562"/>
        <w:jc w:val="center"/>
        <w:spacing w:line="440" w:lineRule="exact"/>
        <w:rPr>
          <w:rFonts w:ascii="Times New Roman" w:hAnsi="Times New Roman"/>
          <w:b/>
          <w:bCs/>
          <w:color w:val="000000" w:themeColor="text1"/>
          <w:sz w:val="28"/>
          <w:szCs w:val="28"/>
          <w14:textFill>
            <w14:solidFill>
              <w14:schemeClr w14:val="tx1"/>
            </w14:solidFill>
          </w14:textFill>
        </w:rPr>
        <w:outlineLvl w:val="1"/>
      </w:pPr>
      <w:r/>
      <w:bookmarkStart w:id="271" w:name="_Toc209956991"/>
      <w:r/>
      <w:bookmarkStart w:id="272" w:name="_Toc155086474"/>
      <w:r/>
      <w:bookmarkStart w:id="273" w:name="_Toc155086574"/>
      <w:r/>
      <w:bookmarkStart w:id="274" w:name="_Toc17235"/>
      <w:r>
        <w:rPr>
          <w:rFonts w:hint="eastAsia" w:ascii="Times New Roman" w:hAnsi="Times New Roman"/>
          <w:b/>
          <w:bCs/>
          <w:color w:val="000000" w:themeColor="text1"/>
          <w:sz w:val="28"/>
          <w:szCs w:val="28"/>
          <w14:textFill>
            <w14:solidFill>
              <w14:schemeClr w14:val="tx1"/>
            </w14:solidFill>
          </w14:textFill>
        </w:rPr>
        <w:t xml:space="preserve">附件15</w:t>
      </w:r>
      <w:r>
        <w:rPr>
          <w:rFonts w:ascii="Times New Roman" w:hAnsi="Times New Roman"/>
          <w:b/>
          <w:bCs/>
          <w:color w:val="000000" w:themeColor="text1"/>
          <w:sz w:val="28"/>
          <w:szCs w:val="28"/>
          <w14:textFill>
            <w14:solidFill>
              <w14:schemeClr w14:val="tx1"/>
            </w14:solidFill>
          </w14:textFill>
        </w:rPr>
        <w:t xml:space="preserve"> </w:t>
      </w:r>
      <w:r>
        <w:rPr>
          <w:rFonts w:hint="eastAsia" w:ascii="Times New Roman" w:hAnsi="Times New Roman"/>
          <w:b/>
          <w:bCs/>
          <w:color w:val="000000" w:themeColor="text1"/>
          <w:sz w:val="28"/>
          <w:szCs w:val="28"/>
          <w14:textFill>
            <w14:solidFill>
              <w14:schemeClr w14:val="tx1"/>
            </w14:solidFill>
          </w14:textFill>
        </w:rPr>
        <w:t xml:space="preserve">投标函</w:t>
      </w:r>
      <w:bookmarkEnd w:id="271"/>
      <w:r/>
      <w:bookmarkEnd w:id="272"/>
      <w:r/>
      <w:bookmarkEnd w:id="273"/>
      <w:r/>
      <w:bookmarkEnd w:id="274"/>
      <w:r/>
      <w:r/>
    </w:p>
    <w:p>
      <w:pPr>
        <w:jc w:val="left"/>
        <w:spacing w:line="420" w:lineRule="exact"/>
        <w:rPr>
          <w:rFonts w:ascii="宋体" w:hAnsi="宋体"/>
          <w:color w:val="000000" w:themeColor="text1"/>
          <w:sz w:val="24"/>
          <w:szCs w:val="21"/>
          <w14:textFill>
            <w14:solidFill>
              <w14:schemeClr w14:val="tx1"/>
            </w14:solidFill>
          </w14:textFill>
        </w:rPr>
      </w:pPr>
      <w:r>
        <w:rPr>
          <w:rFonts w:ascii="宋体" w:hAnsi="宋体"/>
          <w:color w:val="000000" w:themeColor="text1"/>
          <w:sz w:val="24"/>
          <w:szCs w:val="21"/>
          <w14:textFill>
            <w14:solidFill>
              <w14:schemeClr w14:val="tx1"/>
            </w14:solidFill>
          </w14:textFill>
        </w:rPr>
      </w:r>
      <w:r/>
    </w:p>
    <w:p>
      <w:pPr>
        <w:spacing w:line="440" w:lineRule="exact"/>
        <w:rPr>
          <w:rFonts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致：</w:t>
      </w:r>
      <w:r>
        <w:rPr>
          <w:rFonts w:hint="eastAsia" w:ascii="宋体" w:hAnsi="宋体"/>
          <w:color w:val="000000" w:themeColor="text1"/>
          <w:sz w:val="24"/>
          <w:szCs w:val="24"/>
          <w:u w:val="single"/>
          <w:lang w:val="zh-CN"/>
          <w14:textFill>
            <w14:solidFill>
              <w14:schemeClr w14:val="tx1"/>
            </w14:solidFill>
          </w14:textFill>
        </w:rPr>
        <w:t xml:space="preserve">苏州新一造价师价格事务所有限公司</w:t>
      </w:r>
      <w:r/>
    </w:p>
    <w:p>
      <w:pPr>
        <w:pStyle w:val="996"/>
        <w:spacing w:before="0" w:after="0" w:line="4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根据贵方的</w:t>
      </w:r>
      <w:r>
        <w:rPr>
          <w:rFonts w:hint="eastAsia" w:ascii="宋体" w:hAnsi="宋体"/>
          <w:color w:val="000000" w:themeColor="text1"/>
          <w:szCs w:val="21"/>
          <w:lang w:eastAsia="zh-CN"/>
          <w14:textFill>
            <w14:solidFill>
              <w14:schemeClr w14:val="tx1"/>
            </w14:solidFill>
          </w14:textFill>
        </w:rPr>
        <w:t xml:space="preserve">JSZC-320581-SZXY-G2026-0014</w:t>
      </w:r>
      <w:r>
        <w:rPr>
          <w:rFonts w:hint="eastAsia" w:ascii="宋体" w:hAnsi="宋体"/>
          <w:color w:val="000000" w:themeColor="text1"/>
          <w:szCs w:val="21"/>
          <w14:textFill>
            <w14:solidFill>
              <w14:schemeClr w14:val="tx1"/>
            </w14:solidFill>
          </w14:textFill>
        </w:rPr>
        <w:t xml:space="preserve">号招标文件，正式授权下述_____(姓名)代表我方_____________（投标人的名称），全权处理本次项目投标的有关事宜。</w:t>
      </w:r>
      <w:r/>
    </w:p>
    <w:p>
      <w:pPr>
        <w:pStyle w:val="996"/>
        <w:spacing w:before="0" w:after="0" w:line="4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据此函，_________(姓名)代表兹宣布同意如下：</w:t>
      </w:r>
      <w:r/>
    </w:p>
    <w:p>
      <w:pPr>
        <w:pStyle w:val="996"/>
        <w:spacing w:before="0" w:after="0" w:line="4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1.按招标文件规定的各项要求，向买方提供所需服务（包含与服务相关的货物）。</w:t>
      </w:r>
      <w:r/>
    </w:p>
    <w:p>
      <w:pPr>
        <w:pStyle w:val="996"/>
        <w:spacing w:before="0" w:after="0" w:line="4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2.我们完全理解贵方不一定将合同授予最低报价的投标人。</w:t>
      </w:r>
      <w:r/>
    </w:p>
    <w:p>
      <w:pPr>
        <w:pStyle w:val="996"/>
        <w:spacing w:before="0" w:after="0" w:line="4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3.我们已详细审核全部招标文件及其有效补充文件，我们知道必须放弃提出含糊不清或误解问题的权利。</w:t>
      </w:r>
      <w:r/>
    </w:p>
    <w:p>
      <w:pPr>
        <w:pStyle w:val="996"/>
        <w:spacing w:before="0" w:after="0" w:line="4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4.我们同意从规定的开标日期起遵循本投标文件，并在规定的投标有效期期满之前均具有约束力。</w:t>
      </w:r>
      <w:r/>
    </w:p>
    <w:p>
      <w:pPr>
        <w:pStyle w:val="996"/>
        <w:spacing w:before="0" w:after="0" w:line="42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5</w:t>
      </w:r>
      <w:r>
        <w:rPr>
          <w:rFonts w:hint="eastAsia" w:ascii="宋体" w:hAnsi="宋体"/>
          <w:color w:val="000000" w:themeColor="text1"/>
          <w:szCs w:val="21"/>
          <w14:textFill>
            <w14:solidFill>
              <w14:schemeClr w14:val="tx1"/>
            </w14:solidFill>
          </w14:textFill>
        </w:rPr>
        <w:t xml:space="preserve">.同意向贵方提供贵方可能另外要求的与投标有关的任何证据或资料，并保证我方已提供和将要提供的文件是真实的、准确的。</w:t>
      </w:r>
      <w:r/>
    </w:p>
    <w:p>
      <w:pPr>
        <w:pStyle w:val="996"/>
        <w:spacing w:before="0" w:after="0" w:line="42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6</w:t>
      </w:r>
      <w:r>
        <w:rPr>
          <w:rFonts w:hint="eastAsia" w:ascii="宋体" w:hAnsi="宋体"/>
          <w:color w:val="000000" w:themeColor="text1"/>
          <w:szCs w:val="21"/>
          <w14:textFill>
            <w14:solidFill>
              <w14:schemeClr w14:val="tx1"/>
            </w14:solidFill>
          </w14:textFill>
        </w:rPr>
        <w:t xml:space="preserve">.一旦我方中标,我方将根据招标文件的规定，严格履行合同的责任和义务,并保证在招标文件规定的时间完成项目，交付买方验收、使用。</w:t>
      </w:r>
      <w:r/>
    </w:p>
    <w:p>
      <w:pPr>
        <w:pStyle w:val="996"/>
        <w:spacing w:before="0" w:after="0" w:line="42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7</w:t>
      </w:r>
      <w:r>
        <w:rPr>
          <w:rFonts w:hint="eastAsia" w:ascii="宋体" w:hAnsi="宋体"/>
          <w:color w:val="000000" w:themeColor="text1"/>
          <w:szCs w:val="21"/>
          <w14:textFill>
            <w14:solidFill>
              <w14:schemeClr w14:val="tx1"/>
            </w14:solidFill>
          </w14:textFill>
        </w:rPr>
        <w:t xml:space="preserve">.与本投标有关的正式通讯地址为：</w:t>
      </w:r>
      <w:r/>
    </w:p>
    <w:p>
      <w:pPr>
        <w:pStyle w:val="996"/>
        <w:ind w:left="420"/>
        <w:spacing w:before="0" w:after="0" w:line="4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地          址：</w:t>
      </w:r>
      <w:r/>
    </w:p>
    <w:p>
      <w:pPr>
        <w:pStyle w:val="996"/>
        <w:ind w:left="420"/>
        <w:spacing w:before="0" w:after="0" w:line="4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邮          编：</w:t>
      </w:r>
      <w:r/>
    </w:p>
    <w:p>
      <w:pPr>
        <w:pStyle w:val="996"/>
        <w:ind w:left="420"/>
        <w:spacing w:before="0" w:after="0" w:line="4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电          话：</w:t>
      </w:r>
      <w:r/>
    </w:p>
    <w:p>
      <w:pPr>
        <w:pStyle w:val="996"/>
        <w:ind w:left="420"/>
        <w:spacing w:before="0" w:after="0" w:line="4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传          真：</w:t>
      </w:r>
      <w:r/>
    </w:p>
    <w:p>
      <w:pPr>
        <w:pStyle w:val="996"/>
        <w:ind w:left="420"/>
        <w:spacing w:before="0" w:after="0" w:line="4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投 标 人开户行：</w:t>
      </w:r>
      <w:r/>
    </w:p>
    <w:p>
      <w:pPr>
        <w:pStyle w:val="996"/>
        <w:ind w:left="420"/>
        <w:spacing w:before="0" w:after="0" w:line="4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账          号： </w:t>
      </w:r>
      <w:r/>
    </w:p>
    <w:p>
      <w:pPr>
        <w:pStyle w:val="996"/>
        <w:ind w:left="420"/>
        <w:spacing w:before="0" w:after="0" w:line="42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日          期：________年____月____日</w:t>
      </w:r>
      <w:r/>
    </w:p>
    <w:p>
      <w:pPr>
        <w:ind w:firstLine="480"/>
        <w:rPr>
          <w:rFonts w:ascii="Times New Roman" w:hAnsi="Times New Roman"/>
          <w:i/>
          <w:color w:val="000000" w:themeColor="text1"/>
          <w:sz w:val="24"/>
          <w:szCs w:val="24"/>
          <w:u w:val="single"/>
          <w14:textFill>
            <w14:solidFill>
              <w14:schemeClr w14:val="tx1"/>
            </w14:solidFill>
          </w14:textFill>
        </w:rPr>
      </w:pPr>
      <w:r>
        <w:rPr>
          <w:rFonts w:ascii="Times New Roman" w:hAnsi="Times New Roman"/>
          <w:i/>
          <w:color w:val="000000" w:themeColor="text1"/>
          <w:sz w:val="24"/>
          <w:szCs w:val="24"/>
          <w:u w:val="single"/>
          <w14:textFill>
            <w14:solidFill>
              <w14:schemeClr w14:val="tx1"/>
            </w14:solidFill>
          </w14:textFill>
        </w:rPr>
      </w:r>
      <w:r/>
    </w:p>
    <w:p>
      <w:pPr>
        <w:pStyle w:val="768"/>
        <w:ind w:firstLine="482"/>
        <w:rPr>
          <w:color w:val="000000" w:themeColor="text1"/>
          <w14:textFill>
            <w14:solidFill>
              <w14:schemeClr w14:val="tx1"/>
            </w14:solidFill>
          </w14:textFill>
        </w:rPr>
      </w:pPr>
      <w:r>
        <w:rPr>
          <w:rFonts w:ascii="宋体" w:hAnsi="宋体" w:eastAsia="幼圆" w:cs="Arial"/>
          <w:b/>
          <w:color w:val="000000" w:themeColor="text1"/>
          <w:sz w:val="24"/>
          <w:szCs w:val="44"/>
          <w14:textFill>
            <w14:solidFill>
              <w14:schemeClr w14:val="tx1"/>
            </w14:solidFill>
          </w14:textFill>
        </w:rPr>
        <w:br w:type="page" w:clear="all"/>
      </w:r>
      <w:r/>
    </w:p>
    <w:p>
      <w:pPr>
        <w:ind w:firstLine="562"/>
        <w:jc w:val="center"/>
        <w:spacing w:line="440" w:lineRule="exact"/>
        <w:rPr>
          <w:rFonts w:ascii="Times New Roman" w:hAnsi="Times New Roman"/>
          <w:b/>
          <w:bCs/>
          <w:color w:val="000000" w:themeColor="text1"/>
          <w:sz w:val="28"/>
          <w:szCs w:val="28"/>
          <w14:textFill>
            <w14:solidFill>
              <w14:schemeClr w14:val="tx1"/>
            </w14:solidFill>
          </w14:textFill>
        </w:rPr>
        <w:outlineLvl w:val="1"/>
      </w:pPr>
      <w:r/>
      <w:bookmarkStart w:id="275" w:name="_Toc209956992"/>
      <w:r>
        <w:rPr>
          <w:rFonts w:hint="eastAsia" w:ascii="Times New Roman" w:hAnsi="Times New Roman"/>
          <w:b/>
          <w:bCs/>
          <w:color w:val="000000" w:themeColor="text1"/>
          <w:sz w:val="28"/>
          <w:szCs w:val="28"/>
          <w14:textFill>
            <w14:solidFill>
              <w14:schemeClr w14:val="tx1"/>
            </w14:solidFill>
          </w14:textFill>
        </w:rPr>
        <w:t xml:space="preserve">附件16 实质性要求响应及偏离表</w:t>
      </w:r>
      <w:bookmarkEnd w:id="275"/>
      <w:r/>
      <w:r/>
    </w:p>
    <w:tbl>
      <w:tblPr>
        <w:tblStyle w:val="762"/>
        <w:tblW w:w="985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5"/>
        <w:gridCol w:w="5451"/>
        <w:gridCol w:w="1902"/>
        <w:gridCol w:w="1620"/>
      </w:tblGrid>
      <w:tr>
        <w:trPr>
          <w:cantSplit/>
          <w:jc w:val="center"/>
          <w:trHeight w:val="666"/>
        </w:trPr>
        <w:tc>
          <w:tcPr>
            <w:tcW w:w="885"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序号</w:t>
            </w:r>
            <w:r/>
          </w:p>
        </w:tc>
        <w:tc>
          <w:tcPr>
            <w:tcW w:w="5451"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服务</w:t>
            </w:r>
            <w:r>
              <w:rPr>
                <w:rFonts w:ascii="宋体" w:hAnsi="宋体"/>
                <w:color w:val="000000" w:themeColor="text1"/>
                <w:sz w:val="24"/>
                <w:szCs w:val="24"/>
                <w14:textFill>
                  <w14:solidFill>
                    <w14:schemeClr w14:val="tx1"/>
                  </w14:solidFill>
                </w14:textFill>
              </w:rPr>
              <w:t xml:space="preserve">要求和商务要求中的实质性要求</w:t>
            </w:r>
            <w:r/>
          </w:p>
        </w:tc>
        <w:tc>
          <w:tcPr>
            <w:tcW w:w="1902"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投标响应情况</w:t>
            </w:r>
            <w:r/>
          </w:p>
        </w:tc>
        <w:tc>
          <w:tcPr>
            <w:tcW w:w="1620"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超出、符合或偏离</w:t>
            </w:r>
            <w:r/>
          </w:p>
        </w:tc>
      </w:tr>
      <w:tr>
        <w:trPr>
          <w:cantSplit/>
          <w:jc w:val="center"/>
          <w:trHeight w:val="1767"/>
        </w:trPr>
        <w:tc>
          <w:tcPr>
            <w:tcW w:w="885"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w:t>
            </w:r>
            <w:r/>
          </w:p>
        </w:tc>
        <w:tc>
          <w:tcPr>
            <w:tcW w:w="5451" w:type="dxa"/>
            <w:vAlign w:val="center"/>
            <w:textDirection w:val="lrTb"/>
            <w:noWrap w:val="false"/>
          </w:tcPr>
          <w:p>
            <w:pPr>
              <w:ind w:firstLine="480"/>
              <w:spacing w:line="480" w:lineRule="exact"/>
              <w:rPr>
                <w:rFonts w:ascii="宋体" w:hAnsi="宋体"/>
                <w:i/>
                <w:color w:val="000000" w:themeColor="text1"/>
                <w:sz w:val="24"/>
                <w:szCs w:val="24"/>
                <w:u w:val="single"/>
                <w14:textFill>
                  <w14:solidFill>
                    <w14:schemeClr w14:val="tx1"/>
                  </w14:solidFill>
                </w14:textFill>
              </w:rPr>
            </w:pPr>
            <w:r>
              <w:rPr>
                <w:rFonts w:hint="eastAsia" w:ascii="宋体" w:hAnsi="宋体"/>
                <w:i/>
                <w:color w:val="000000" w:themeColor="text1"/>
                <w:sz w:val="24"/>
                <w:szCs w:val="24"/>
                <w:u w:val="single"/>
                <w14:textFill>
                  <w14:solidFill>
                    <w14:schemeClr w14:val="tx1"/>
                  </w14:solidFill>
                </w14:textFill>
              </w:rPr>
              <w:t xml:space="preserve">合同履行期限：2026年8月20日前完成安装交付并验收合格。</w:t>
            </w:r>
            <w:r/>
          </w:p>
          <w:p>
            <w:pPr>
              <w:spacing w:line="400" w:lineRule="exact"/>
              <w:rPr>
                <w:iCs/>
                <w:color w:val="000000" w:themeColor="text1"/>
                <w:sz w:val="24"/>
                <w14:textFill>
                  <w14:solidFill>
                    <w14:schemeClr w14:val="tx1"/>
                  </w14:solidFill>
                </w14:textFill>
              </w:rPr>
            </w:pPr>
            <w:r>
              <w:rPr>
                <w:iCs/>
                <w:color w:val="000000" w:themeColor="text1"/>
                <w:sz w:val="24"/>
                <w14:textFill>
                  <w14:solidFill>
                    <w14:schemeClr w14:val="tx1"/>
                  </w14:solidFill>
                </w14:textFill>
              </w:rPr>
            </w:r>
            <w:r/>
          </w:p>
        </w:tc>
        <w:tc>
          <w:tcPr>
            <w:tcW w:w="1902"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620"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jc w:val="center"/>
          <w:trHeight w:val="7206"/>
        </w:trPr>
        <w:tc>
          <w:tcPr>
            <w:tcW w:w="885"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p>
        </w:tc>
        <w:tc>
          <w:tcPr>
            <w:tcW w:w="5451" w:type="dxa"/>
            <w:vAlign w:val="center"/>
            <w:textDirection w:val="lrTb"/>
            <w:noWrap w:val="false"/>
          </w:tcPr>
          <w:p>
            <w:pPr>
              <w:spacing w:line="480" w:lineRule="exact"/>
              <w:rPr>
                <w:rFonts w:ascii="宋体" w:hAnsi="宋体"/>
                <w:i/>
                <w:color w:val="000000" w:themeColor="text1"/>
                <w:sz w:val="24"/>
                <w:szCs w:val="24"/>
                <w:u w:val="single"/>
                <w14:textFill>
                  <w14:solidFill>
                    <w14:schemeClr w14:val="tx1"/>
                  </w14:solidFill>
                </w14:textFill>
              </w:rPr>
            </w:pPr>
            <w:r>
              <w:rPr>
                <w:rFonts w:hint="eastAsia" w:ascii="宋体" w:hAnsi="宋体"/>
                <w:i/>
                <w:color w:val="000000" w:themeColor="text1"/>
                <w:sz w:val="24"/>
                <w:szCs w:val="24"/>
                <w:u w:val="single"/>
                <w14:textFill>
                  <w14:solidFill>
                    <w14:schemeClr w14:val="tx1"/>
                  </w14:solidFill>
                </w14:textFill>
              </w:rPr>
              <w:t xml:space="preserve">付款方式：</w:t>
            </w:r>
            <w:r/>
          </w:p>
          <w:p>
            <w:pPr>
              <w:ind w:firstLine="482"/>
              <w:spacing w:line="480" w:lineRule="exact"/>
              <w:rPr>
                <w:rFonts w:ascii="宋体" w:hAnsi="宋体"/>
                <w:bCs/>
                <w:i/>
                <w:color w:val="000000" w:themeColor="text1"/>
                <w:sz w:val="24"/>
                <w:szCs w:val="24"/>
                <w:u w:val="single"/>
                <w14:textFill>
                  <w14:solidFill>
                    <w14:schemeClr w14:val="tx1"/>
                  </w14:solidFill>
                </w14:textFill>
              </w:rPr>
            </w:pPr>
            <w:r>
              <w:rPr>
                <w:rFonts w:hint="eastAsia" w:ascii="宋体" w:hAnsi="宋体"/>
                <w:bCs/>
                <w:i/>
                <w:color w:val="000000" w:themeColor="text1"/>
                <w:sz w:val="24"/>
                <w:szCs w:val="24"/>
                <w:u w:val="single"/>
                <w14:textFill>
                  <w14:solidFill>
                    <w14:schemeClr w14:val="tx1"/>
                  </w14:solidFill>
                </w14:textFill>
              </w:rPr>
              <w:t xml:space="preserve">缴纳履约保证金后，签署合同。待全部货物按时到达采购人指定地点，货物安装调试完毕，经验收合格后，90个工作日内采购人支付100%的合同款。货物正常使用2年后，无质量、售后服务等问题，经使用单位确认后，采购人退还履约保证金的50%（无息），货物正常使用5年后，无质量、售后服务等问题，经使用单位确认后，采购人退还剩余履约保证金（无息）。如未能达到合同要求，采购人有权退货并要求乙方赔偿损失。</w:t>
            </w:r>
            <w:r/>
          </w:p>
          <w:p>
            <w:pPr>
              <w:ind w:firstLine="482"/>
              <w:spacing w:line="480" w:lineRule="exact"/>
              <w:rPr>
                <w:rFonts w:ascii="宋体" w:hAnsi="宋体"/>
                <w:b/>
                <w:iCs/>
                <w:color w:val="000000" w:themeColor="text1"/>
                <w:sz w:val="24"/>
                <w:szCs w:val="24"/>
                <w:u w:val="single"/>
                <w14:textFill>
                  <w14:solidFill>
                    <w14:schemeClr w14:val="tx1"/>
                  </w14:solidFill>
                </w14:textFill>
              </w:rPr>
            </w:pPr>
            <w:r>
              <w:rPr>
                <w:rFonts w:hint="eastAsia" w:ascii="宋体" w:hAnsi="宋体"/>
                <w:b/>
                <w:i/>
                <w:color w:val="000000" w:themeColor="text1"/>
                <w:sz w:val="24"/>
                <w:szCs w:val="24"/>
                <w:u w:val="single"/>
                <w14:textFill>
                  <w14:solidFill>
                    <w14:schemeClr w14:val="tx1"/>
                  </w14:solidFill>
                </w14:textFill>
              </w:rPr>
              <w:t xml:space="preserve">注：以上付款前，中标人均应提供符合采购人要求的同等金额的合法有效发票。否则，采购人有权顺延付款时间，且不承担任何违约及/或赔偿责任。</w:t>
            </w:r>
            <w:r/>
          </w:p>
        </w:tc>
        <w:tc>
          <w:tcPr>
            <w:tcW w:w="1902"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620"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jc w:val="center"/>
          <w:trHeight w:val="2631"/>
        </w:trPr>
        <w:tc>
          <w:tcPr>
            <w:tcW w:w="885"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5451" w:type="dxa"/>
            <w:vAlign w:val="center"/>
            <w:textDirection w:val="lrTb"/>
            <w:noWrap w:val="false"/>
          </w:tcPr>
          <w:p>
            <w:pPr>
              <w:ind w:firstLine="482"/>
              <w:spacing w:line="480" w:lineRule="exact"/>
              <w:rPr>
                <w:rFonts w:ascii="宋体" w:hAnsi="宋体"/>
                <w:b/>
                <w:i/>
                <w:color w:val="000000" w:themeColor="text1"/>
                <w:sz w:val="24"/>
                <w:szCs w:val="24"/>
                <w:u w:val="single"/>
                <w14:textFill>
                  <w14:solidFill>
                    <w14:schemeClr w14:val="tx1"/>
                  </w14:solidFill>
                </w14:textFill>
              </w:rPr>
            </w:pPr>
            <w:r>
              <w:rPr>
                <w:rFonts w:hint="eastAsia" w:ascii="宋体" w:hAnsi="宋体" w:cs="宋体"/>
                <w:i/>
                <w:color w:val="000000"/>
                <w:sz w:val="24"/>
                <w:szCs w:val="24"/>
                <w:u w:val="single"/>
                <w:lang w:bidi="ar"/>
              </w:rPr>
              <w:t xml:space="preserve">立柱：为保证立柱与横梁处于同一平面，尽可能缩小立柱与横梁之间的缝隙，避免出现划伤，采用不低于长82mm</w:t>
            </w:r>
            <w:r>
              <w:rPr>
                <w:rFonts w:hint="eastAsia" w:ascii="宋体" w:hAnsi="宋体" w:cs="宋体"/>
                <w:i/>
                <w:color w:val="000000"/>
                <w:szCs w:val="21"/>
                <w:u w:val="single"/>
                <w:lang w:bidi="ar"/>
              </w:rPr>
              <w:t xml:space="preserve">*</w:t>
            </w:r>
            <w:r>
              <w:rPr>
                <w:rFonts w:hint="eastAsia" w:ascii="宋体" w:hAnsi="宋体" w:cs="宋体"/>
                <w:i/>
                <w:color w:val="000000"/>
                <w:sz w:val="24"/>
                <w:szCs w:val="24"/>
                <w:u w:val="single"/>
                <w:lang w:bidi="ar"/>
              </w:rPr>
              <w:t xml:space="preserve">宽82mm</w:t>
            </w:r>
            <w:r>
              <w:rPr>
                <w:rFonts w:hint="eastAsia" w:ascii="宋体" w:hAnsi="宋体" w:cs="宋体"/>
                <w:i/>
                <w:color w:val="000000"/>
                <w:szCs w:val="21"/>
                <w:u w:val="single"/>
                <w:lang w:bidi="ar"/>
              </w:rPr>
              <w:t xml:space="preserve">*</w:t>
            </w:r>
            <w:r>
              <w:rPr>
                <w:rFonts w:hint="eastAsia" w:ascii="宋体" w:hAnsi="宋体" w:cs="宋体"/>
                <w:i/>
                <w:color w:val="000000"/>
                <w:sz w:val="24"/>
                <w:szCs w:val="24"/>
                <w:u w:val="single"/>
                <w:lang w:bidi="ar"/>
              </w:rPr>
              <w:t xml:space="preserve">厚度1.2mm高频焊接封口型材管，型材成型方式为优质镀锌钢板经成型线轧制而成，不少于四根加强筋</w:t>
            </w:r>
            <w:r/>
          </w:p>
        </w:tc>
        <w:tc>
          <w:tcPr>
            <w:tcW w:w="1902"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620"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jc w:val="center"/>
          <w:trHeight w:val="2631"/>
        </w:trPr>
        <w:tc>
          <w:tcPr>
            <w:tcW w:w="885"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5451" w:type="dxa"/>
            <w:vAlign w:val="center"/>
            <w:textDirection w:val="lrTb"/>
            <w:noWrap w:val="false"/>
          </w:tcPr>
          <w:p>
            <w:pPr>
              <w:ind w:firstLine="482"/>
              <w:spacing w:line="480" w:lineRule="exact"/>
              <w:rPr>
                <w:rFonts w:ascii="宋体" w:hAnsi="宋体"/>
                <w:b/>
                <w:i/>
                <w:color w:val="000000" w:themeColor="text1"/>
                <w:sz w:val="24"/>
                <w:szCs w:val="24"/>
                <w:u w:val="single"/>
                <w14:textFill>
                  <w14:solidFill>
                    <w14:schemeClr w14:val="tx1"/>
                  </w14:solidFill>
                </w14:textFill>
              </w:rPr>
            </w:pPr>
            <w:r>
              <w:rPr>
                <w:rFonts w:hint="eastAsia" w:ascii="宋体" w:hAnsi="宋体" w:cs="宋体"/>
                <w:i/>
                <w:color w:val="000000"/>
                <w:sz w:val="24"/>
                <w:szCs w:val="24"/>
                <w:u w:val="single"/>
                <w:lang w:bidi="ar"/>
              </w:rPr>
              <w:t xml:space="preserve">上铺前横梁：不低于100</w:t>
            </w:r>
            <w:r>
              <w:rPr>
                <w:rFonts w:hint="eastAsia" w:ascii="宋体" w:hAnsi="宋体" w:cs="宋体"/>
                <w:i/>
                <w:color w:val="000000"/>
                <w:szCs w:val="21"/>
                <w:u w:val="single"/>
                <w:lang w:bidi="ar"/>
              </w:rPr>
              <w:t xml:space="preserve">*</w:t>
            </w:r>
            <w:r>
              <w:rPr>
                <w:rFonts w:hint="eastAsia" w:ascii="宋体" w:hAnsi="宋体" w:cs="宋体"/>
                <w:i/>
                <w:color w:val="000000"/>
                <w:sz w:val="24"/>
                <w:szCs w:val="24"/>
                <w:u w:val="single"/>
                <w:lang w:bidi="ar"/>
              </w:rPr>
              <w:t xml:space="preserve">35</w:t>
            </w:r>
            <w:r>
              <w:rPr>
                <w:rFonts w:hint="eastAsia" w:ascii="宋体" w:hAnsi="宋体" w:cs="宋体"/>
                <w:i/>
                <w:color w:val="000000"/>
                <w:szCs w:val="21"/>
                <w:u w:val="single"/>
                <w:lang w:bidi="ar"/>
              </w:rPr>
              <w:t xml:space="preserve">*</w:t>
            </w:r>
            <w:r>
              <w:rPr>
                <w:rFonts w:hint="eastAsia" w:ascii="宋体" w:hAnsi="宋体" w:cs="宋体"/>
                <w:i/>
                <w:color w:val="000000"/>
                <w:sz w:val="24"/>
                <w:szCs w:val="24"/>
                <w:u w:val="single"/>
                <w:lang w:bidi="ar"/>
              </w:rPr>
              <w:t xml:space="preserve">1.2mm高频焊接封口型材管，型材成型方式为优质镀锌钢板经成型线轧制而成，中间不少于三根加强筋。</w:t>
            </w:r>
            <w:r/>
          </w:p>
        </w:tc>
        <w:tc>
          <w:tcPr>
            <w:tcW w:w="1902"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620"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jc w:val="center"/>
          <w:trHeight w:val="2631"/>
        </w:trPr>
        <w:tc>
          <w:tcPr>
            <w:tcW w:w="885"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5451" w:type="dxa"/>
            <w:vAlign w:val="center"/>
            <w:textDirection w:val="lrTb"/>
            <w:noWrap w:val="false"/>
          </w:tcPr>
          <w:p>
            <w:pPr>
              <w:ind w:firstLine="482"/>
              <w:spacing w:line="480" w:lineRule="exact"/>
              <w:rPr>
                <w:rFonts w:ascii="宋体" w:hAnsi="宋体" w:cs="宋体"/>
                <w:i/>
                <w:color w:val="000000"/>
                <w:sz w:val="24"/>
                <w:szCs w:val="24"/>
                <w:u w:val="single"/>
                <w:lang w:bidi="ar"/>
              </w:rPr>
            </w:pPr>
            <w:r>
              <w:rPr>
                <w:rFonts w:hint="eastAsia" w:ascii="宋体" w:hAnsi="宋体" w:cs="宋体"/>
                <w:i/>
                <w:color w:val="000000"/>
                <w:sz w:val="24"/>
                <w:szCs w:val="24"/>
                <w:u w:val="single"/>
                <w:lang w:bidi="ar"/>
              </w:rPr>
              <w:t xml:space="preserve">上铺后横梁：不低于100</w:t>
            </w:r>
            <w:r>
              <w:rPr>
                <w:rFonts w:hint="eastAsia" w:ascii="宋体" w:hAnsi="宋体" w:cs="宋体"/>
                <w:i/>
                <w:color w:val="000000"/>
                <w:szCs w:val="21"/>
                <w:u w:val="single"/>
                <w:lang w:bidi="ar"/>
              </w:rPr>
              <w:t xml:space="preserve">*</w:t>
            </w:r>
            <w:r>
              <w:rPr>
                <w:rFonts w:hint="eastAsia" w:ascii="宋体" w:hAnsi="宋体" w:cs="宋体"/>
                <w:i/>
                <w:color w:val="000000"/>
                <w:sz w:val="24"/>
                <w:szCs w:val="24"/>
                <w:u w:val="single"/>
                <w:lang w:bidi="ar"/>
              </w:rPr>
              <w:t xml:space="preserve">35</w:t>
            </w:r>
            <w:r>
              <w:rPr>
                <w:rFonts w:hint="eastAsia" w:ascii="宋体" w:hAnsi="宋体" w:cs="宋体"/>
                <w:i/>
                <w:color w:val="000000"/>
                <w:szCs w:val="21"/>
                <w:u w:val="single"/>
                <w:lang w:bidi="ar"/>
              </w:rPr>
              <w:t xml:space="preserve">*</w:t>
            </w:r>
            <w:r>
              <w:rPr>
                <w:rFonts w:hint="eastAsia" w:ascii="宋体" w:hAnsi="宋体" w:cs="宋体"/>
                <w:i/>
                <w:color w:val="000000"/>
                <w:sz w:val="24"/>
                <w:szCs w:val="24"/>
                <w:u w:val="single"/>
                <w:lang w:bidi="ar"/>
              </w:rPr>
              <w:t xml:space="preserve">1.2mm高频焊接封口型材管，型材成型方式为优质镀锌钢板经成型线轧制而成，与立柱连接牢固可靠。</w:t>
            </w:r>
            <w:r/>
          </w:p>
        </w:tc>
        <w:tc>
          <w:tcPr>
            <w:tcW w:w="1902"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620"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jc w:val="center"/>
          <w:trHeight w:val="1431"/>
        </w:trPr>
        <w:tc>
          <w:tcPr>
            <w:tcW w:w="885"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5451" w:type="dxa"/>
            <w:vAlign w:val="center"/>
            <w:textDirection w:val="lrTb"/>
            <w:noWrap w:val="false"/>
          </w:tcPr>
          <w:p>
            <w:pPr>
              <w:ind w:firstLine="482"/>
              <w:spacing w:line="480" w:lineRule="exact"/>
              <w:rPr>
                <w:rFonts w:ascii="宋体" w:hAnsi="宋体" w:cs="宋体"/>
                <w:i/>
                <w:color w:val="000000"/>
                <w:sz w:val="24"/>
                <w:szCs w:val="24"/>
                <w:u w:val="single"/>
                <w:lang w:bidi="ar"/>
              </w:rPr>
            </w:pPr>
            <w:r>
              <w:rPr>
                <w:rFonts w:hint="eastAsia" w:ascii="宋体" w:hAnsi="宋体" w:cs="宋体"/>
                <w:i/>
                <w:color w:val="000000"/>
                <w:sz w:val="24"/>
                <w:szCs w:val="24"/>
                <w:u w:val="single"/>
                <w:lang w:bidi="ar"/>
              </w:rPr>
              <w:t xml:space="preserve">床撑：不低于20</w:t>
            </w:r>
            <w:r>
              <w:rPr>
                <w:rFonts w:hint="eastAsia" w:ascii="宋体" w:hAnsi="宋体" w:cs="宋体"/>
                <w:i/>
                <w:color w:val="000000"/>
                <w:szCs w:val="21"/>
                <w:u w:val="single"/>
                <w:lang w:bidi="ar"/>
              </w:rPr>
              <w:t xml:space="preserve">*</w:t>
            </w:r>
            <w:r>
              <w:rPr>
                <w:rFonts w:hint="eastAsia" w:ascii="宋体" w:hAnsi="宋体" w:cs="宋体"/>
                <w:i/>
                <w:color w:val="000000"/>
                <w:sz w:val="24"/>
                <w:szCs w:val="24"/>
                <w:u w:val="single"/>
                <w:lang w:bidi="ar"/>
              </w:rPr>
              <w:t xml:space="preserve">30</w:t>
            </w:r>
            <w:r>
              <w:rPr>
                <w:rFonts w:hint="eastAsia" w:ascii="宋体" w:hAnsi="宋体" w:cs="宋体"/>
                <w:i/>
                <w:color w:val="000000"/>
                <w:szCs w:val="21"/>
                <w:u w:val="single"/>
                <w:lang w:bidi="ar"/>
              </w:rPr>
              <w:t xml:space="preserve">*</w:t>
            </w:r>
            <w:r>
              <w:rPr>
                <w:rFonts w:hint="eastAsia" w:ascii="宋体" w:hAnsi="宋体" w:cs="宋体"/>
                <w:i/>
                <w:color w:val="000000"/>
                <w:sz w:val="24"/>
                <w:szCs w:val="24"/>
                <w:u w:val="single"/>
                <w:lang w:bidi="ar"/>
              </w:rPr>
              <w:t xml:space="preserve">1.2mm矩形管，数量≧5根</w:t>
            </w:r>
            <w:r/>
          </w:p>
        </w:tc>
        <w:tc>
          <w:tcPr>
            <w:tcW w:w="1902"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620"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jc w:val="center"/>
          <w:trHeight w:val="1431"/>
        </w:trPr>
        <w:tc>
          <w:tcPr>
            <w:tcW w:w="885"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5451" w:type="dxa"/>
            <w:vAlign w:val="center"/>
            <w:textDirection w:val="lrTb"/>
            <w:noWrap w:val="false"/>
          </w:tcPr>
          <w:p>
            <w:pPr>
              <w:ind w:firstLine="482"/>
              <w:spacing w:line="480" w:lineRule="exact"/>
              <w:rPr>
                <w:rFonts w:ascii="宋体" w:hAnsi="宋体" w:cs="宋体"/>
                <w:i/>
                <w:color w:val="000000"/>
                <w:sz w:val="24"/>
                <w:szCs w:val="24"/>
                <w:u w:val="single"/>
                <w:lang w:bidi="ar"/>
              </w:rPr>
            </w:pPr>
            <w:r>
              <w:rPr>
                <w:rFonts w:hint="eastAsia" w:ascii="宋体" w:hAnsi="宋体" w:cs="宋体"/>
                <w:i/>
                <w:color w:val="000000"/>
                <w:sz w:val="24"/>
                <w:szCs w:val="24"/>
                <w:u w:val="single"/>
                <w:lang w:bidi="ar"/>
              </w:rPr>
              <w:t xml:space="preserve">公寓床外挂式爬梯：主管：圆形不低于32mm</w:t>
            </w:r>
            <w:r>
              <w:rPr>
                <w:rFonts w:hint="eastAsia" w:ascii="宋体" w:hAnsi="宋体" w:cs="宋体"/>
                <w:i/>
                <w:color w:val="000000"/>
                <w:szCs w:val="21"/>
                <w:u w:val="single"/>
                <w:lang w:bidi="ar"/>
              </w:rPr>
              <w:t xml:space="preserve">*</w:t>
            </w:r>
            <w:r>
              <w:rPr>
                <w:rFonts w:hint="eastAsia" w:ascii="宋体" w:hAnsi="宋体" w:cs="宋体"/>
                <w:i/>
                <w:color w:val="000000"/>
                <w:sz w:val="24"/>
                <w:szCs w:val="24"/>
                <w:u w:val="single"/>
                <w:lang w:bidi="ar"/>
              </w:rPr>
              <w:t xml:space="preserve">1.2mm钢管；踏步板：不低于435mm</w:t>
            </w:r>
            <w:r>
              <w:rPr>
                <w:rFonts w:hint="eastAsia" w:ascii="宋体" w:hAnsi="宋体" w:cs="宋体"/>
                <w:i/>
                <w:color w:val="000000"/>
                <w:szCs w:val="21"/>
                <w:u w:val="single"/>
                <w:lang w:bidi="ar"/>
              </w:rPr>
              <w:t xml:space="preserve">*</w:t>
            </w:r>
            <w:r>
              <w:rPr>
                <w:rFonts w:hint="eastAsia" w:ascii="宋体" w:hAnsi="宋体" w:cs="宋体"/>
                <w:i/>
                <w:color w:val="000000"/>
                <w:sz w:val="24"/>
                <w:szCs w:val="24"/>
                <w:u w:val="single"/>
                <w:lang w:bidi="ar"/>
              </w:rPr>
              <w:t xml:space="preserve">130mm</w:t>
            </w:r>
            <w:r>
              <w:rPr>
                <w:rFonts w:hint="eastAsia" w:ascii="宋体" w:hAnsi="宋体" w:cs="宋体"/>
                <w:i/>
                <w:color w:val="000000"/>
                <w:szCs w:val="21"/>
                <w:u w:val="single"/>
                <w:lang w:bidi="ar"/>
              </w:rPr>
              <w:t xml:space="preserve">*</w:t>
            </w:r>
            <w:r>
              <w:rPr>
                <w:rFonts w:hint="eastAsia" w:ascii="宋体" w:hAnsi="宋体" w:cs="宋体"/>
                <w:i/>
                <w:color w:val="000000"/>
                <w:sz w:val="24"/>
                <w:szCs w:val="24"/>
                <w:u w:val="single"/>
                <w:lang w:bidi="ar"/>
              </w:rPr>
              <w:t xml:space="preserve">20mm</w:t>
            </w:r>
            <w:r/>
          </w:p>
        </w:tc>
        <w:tc>
          <w:tcPr>
            <w:tcW w:w="1902"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620"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jc w:val="center"/>
          <w:trHeight w:val="1431"/>
        </w:trPr>
        <w:tc>
          <w:tcPr>
            <w:tcW w:w="885"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5451" w:type="dxa"/>
            <w:vAlign w:val="center"/>
            <w:textDirection w:val="lrTb"/>
            <w:noWrap w:val="false"/>
          </w:tcPr>
          <w:p>
            <w:pPr>
              <w:ind w:firstLine="482"/>
              <w:spacing w:line="480" w:lineRule="exact"/>
              <w:rPr>
                <w:rFonts w:ascii="宋体" w:hAnsi="宋体" w:cs="宋体"/>
                <w:i/>
                <w:color w:val="000000"/>
                <w:sz w:val="24"/>
                <w:szCs w:val="24"/>
                <w:u w:val="single"/>
                <w:lang w:bidi="ar"/>
              </w:rPr>
            </w:pPr>
            <w:r>
              <w:rPr>
                <w:rFonts w:hint="eastAsia" w:ascii="宋体" w:hAnsi="宋体" w:cs="宋体"/>
                <w:i/>
                <w:color w:val="000000"/>
                <w:sz w:val="24"/>
                <w:szCs w:val="24"/>
                <w:u w:val="single"/>
                <w:lang w:bidi="ar"/>
              </w:rPr>
              <w:t xml:space="preserve">床架上部正侧护栏：护栏高度不低于300mm, 长度不低于1.3米，采用不低于25*25*1.2mm方管结构</w:t>
            </w:r>
            <w:r/>
          </w:p>
        </w:tc>
        <w:tc>
          <w:tcPr>
            <w:tcW w:w="1902"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620"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jc w:val="center"/>
          <w:trHeight w:val="1431"/>
        </w:trPr>
        <w:tc>
          <w:tcPr>
            <w:tcW w:w="885"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5451" w:type="dxa"/>
            <w:vAlign w:val="center"/>
            <w:textDirection w:val="lrTb"/>
            <w:noWrap w:val="false"/>
          </w:tcPr>
          <w:p>
            <w:pPr>
              <w:ind w:firstLine="482"/>
              <w:spacing w:line="480" w:lineRule="exact"/>
              <w:rPr>
                <w:rFonts w:ascii="宋体" w:hAnsi="宋体" w:cs="宋体"/>
                <w:i/>
                <w:color w:val="000000"/>
                <w:sz w:val="24"/>
                <w:szCs w:val="24"/>
                <w:u w:val="single"/>
                <w:lang w:bidi="ar"/>
              </w:rPr>
            </w:pPr>
            <w:r>
              <w:rPr>
                <w:rFonts w:hint="eastAsia" w:ascii="宋体" w:hAnsi="宋体" w:cs="宋体"/>
                <w:i/>
                <w:color w:val="000000"/>
                <w:sz w:val="24"/>
                <w:szCs w:val="24"/>
                <w:u w:val="single"/>
                <w:lang w:bidi="ar"/>
              </w:rPr>
              <w:t xml:space="preserve">柜门：采用推拉折叠门，单侧门宽370mm</w:t>
            </w:r>
            <w:r>
              <w:rPr>
                <w:rFonts w:hint="eastAsia" w:ascii="宋体" w:hAnsi="宋体"/>
                <w:i/>
                <w:sz w:val="24"/>
                <w:szCs w:val="24"/>
                <w:u w:val="single"/>
                <w:lang w:bidi="ar"/>
              </w:rPr>
              <w:t xml:space="preserve">不得偏离</w:t>
            </w:r>
            <w:r/>
          </w:p>
        </w:tc>
        <w:tc>
          <w:tcPr>
            <w:tcW w:w="1902"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620"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jc w:val="center"/>
          <w:trHeight w:val="1431"/>
        </w:trPr>
        <w:tc>
          <w:tcPr>
            <w:tcW w:w="885"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5451" w:type="dxa"/>
            <w:vAlign w:val="center"/>
            <w:textDirection w:val="lrTb"/>
            <w:noWrap w:val="false"/>
          </w:tcPr>
          <w:p>
            <w:pPr>
              <w:ind w:firstLine="480"/>
              <w:jc w:val="left"/>
              <w:spacing w:line="480" w:lineRule="exact"/>
              <w:rPr>
                <w:rFonts w:ascii="宋体" w:hAnsi="宋体" w:cs="宋体"/>
                <w:i/>
                <w:color w:val="000000"/>
                <w:sz w:val="24"/>
                <w:szCs w:val="24"/>
                <w:u w:val="single"/>
                <w:lang w:bidi="ar"/>
              </w:rPr>
            </w:pPr>
            <w:r>
              <w:rPr>
                <w:rFonts w:hint="eastAsia" w:ascii="宋体" w:hAnsi="宋体" w:cs="宋体"/>
                <w:i/>
                <w:color w:val="000000"/>
                <w:sz w:val="24"/>
                <w:szCs w:val="24"/>
                <w:u w:val="single"/>
                <w:lang w:bidi="ar"/>
              </w:rPr>
              <w:t xml:space="preserve">书架：架体颜色可选。采用25mm*25mm*1.2 mm的方管焊接而成，面板采用不低于0.6mm优质镀锌钢板，钢板以下增加“日”字型钢架托撑，书架整体固定在学习桌桌面，不得出现晃动现象。</w:t>
            </w:r>
            <w:r/>
          </w:p>
        </w:tc>
        <w:tc>
          <w:tcPr>
            <w:tcW w:w="1902"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620"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jc w:val="center"/>
          <w:trHeight w:val="1431"/>
        </w:trPr>
        <w:tc>
          <w:tcPr>
            <w:tcW w:w="885"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5451" w:type="dxa"/>
            <w:vAlign w:val="center"/>
            <w:textDirection w:val="lrTb"/>
            <w:noWrap w:val="false"/>
          </w:tcPr>
          <w:p>
            <w:pPr>
              <w:ind w:firstLine="480"/>
              <w:jc w:val="left"/>
              <w:spacing w:line="480" w:lineRule="exact"/>
              <w:rPr>
                <w:rFonts w:ascii="宋体" w:hAnsi="宋体" w:cs="宋体"/>
                <w:i/>
                <w:color w:val="000000"/>
                <w:sz w:val="24"/>
                <w:szCs w:val="24"/>
                <w:u w:val="single"/>
                <w:lang w:bidi="ar"/>
              </w:rPr>
            </w:pPr>
            <w:r>
              <w:rPr>
                <w:rFonts w:hint="eastAsia" w:ascii="宋体" w:hAnsi="宋体" w:cs="宋体"/>
                <w:i/>
                <w:color w:val="000000"/>
                <w:sz w:val="24"/>
                <w:szCs w:val="24"/>
                <w:u w:val="single"/>
                <w:lang w:bidi="ar"/>
              </w:rPr>
              <w:t xml:space="preserve">学习桌：钢架采用25mm*25mm*1.2 mm的镀锌方管焊接而成，书桌台面采用不低于25mm厚E0级实木多层板双饰面板</w:t>
            </w:r>
            <w:r/>
          </w:p>
        </w:tc>
        <w:tc>
          <w:tcPr>
            <w:tcW w:w="1902"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620"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jc w:val="center"/>
          <w:trHeight w:val="1431"/>
        </w:trPr>
        <w:tc>
          <w:tcPr>
            <w:tcW w:w="885"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5451" w:type="dxa"/>
            <w:vAlign w:val="center"/>
            <w:textDirection w:val="lrTb"/>
            <w:noWrap w:val="false"/>
          </w:tcPr>
          <w:p>
            <w:pPr>
              <w:pStyle w:val="791"/>
              <w:ind w:firstLine="480"/>
              <w:spacing w:before="0" w:beforeAutospacing="0" w:after="0" w:afterAutospacing="0" w:line="480" w:lineRule="exact"/>
              <w:rPr>
                <w:i/>
                <w:color w:val="000000"/>
                <w:u w:val="single"/>
                <w:lang w:bidi="ar"/>
              </w:rPr>
            </w:pPr>
            <w:r>
              <w:rPr>
                <w:rFonts w:hint="eastAsia"/>
                <w:i/>
                <w:color w:val="000000"/>
                <w:u w:val="single"/>
                <w:lang w:bidi="ar"/>
              </w:rPr>
              <w:t xml:space="preserve">座面：座面采用≥0.6mm厚优质冷轧钢板经模具冲压形成底座，内嵌环保E1级多层压缩板，座面安装高度≥450mm，边角为圆弧造型，整体美观大方，坚固耐摔，经久耐用。</w:t>
            </w:r>
            <w:r/>
          </w:p>
        </w:tc>
        <w:tc>
          <w:tcPr>
            <w:tcW w:w="1902"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620" w:type="dxa"/>
            <w:vAlign w:val="center"/>
            <w:textDirection w:val="lrTb"/>
            <w:noWrap w:val="false"/>
          </w:tcPr>
          <w:p>
            <w:pPr>
              <w:jc w:val="center"/>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bl>
    <w:p>
      <w:pPr>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备注</w:t>
      </w:r>
      <w:r>
        <w:rPr>
          <w:rFonts w:ascii="宋体" w:hAnsi="宋体"/>
          <w:color w:val="000000" w:themeColor="text1"/>
          <w:sz w:val="24"/>
          <w:szCs w:val="24"/>
          <w14:textFill>
            <w14:solidFill>
              <w14:schemeClr w14:val="tx1"/>
            </w14:solidFill>
          </w14:textFill>
        </w:rPr>
        <w:t xml:space="preserve">：</w:t>
      </w:r>
      <w:r/>
    </w:p>
    <w:p>
      <w:pPr>
        <w:ind w:firstLine="480"/>
        <w:spacing w:line="4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1.投标人必须</w:t>
      </w:r>
      <w:r>
        <w:rPr>
          <w:rFonts w:ascii="宋体" w:hAnsi="宋体"/>
          <w:color w:val="000000" w:themeColor="text1"/>
          <w:sz w:val="24"/>
          <w:szCs w:val="24"/>
          <w14:textFill>
            <w14:solidFill>
              <w14:schemeClr w14:val="tx1"/>
            </w14:solidFill>
          </w14:textFill>
        </w:rPr>
        <w:t xml:space="preserve">对技术</w:t>
      </w:r>
      <w:r>
        <w:rPr>
          <w:rFonts w:hint="eastAsia" w:ascii="宋体" w:hAnsi="宋体"/>
          <w:color w:val="000000" w:themeColor="text1"/>
          <w:sz w:val="24"/>
          <w:szCs w:val="24"/>
          <w14:textFill>
            <w14:solidFill>
              <w14:schemeClr w14:val="tx1"/>
            </w14:solidFill>
          </w14:textFill>
        </w:rPr>
        <w:t xml:space="preserve">要求</w:t>
      </w:r>
      <w:r>
        <w:rPr>
          <w:rFonts w:ascii="宋体" w:hAnsi="宋体"/>
          <w:color w:val="000000" w:themeColor="text1"/>
          <w:sz w:val="24"/>
          <w:szCs w:val="24"/>
          <w14:textFill>
            <w14:solidFill>
              <w14:schemeClr w14:val="tx1"/>
            </w14:solidFill>
          </w14:textFill>
        </w:rPr>
        <w:t xml:space="preserve">和商务要求中的实质性要求逐条做出明确响应</w:t>
      </w:r>
      <w:r>
        <w:rPr>
          <w:rFonts w:hint="eastAsia"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否则作无效投标处理</w:t>
      </w:r>
      <w:r>
        <w:rPr>
          <w:rFonts w:ascii="宋体" w:hAnsi="宋体"/>
          <w:color w:val="000000" w:themeColor="text1"/>
          <w:sz w:val="24"/>
          <w14:textFill>
            <w14:solidFill>
              <w14:schemeClr w14:val="tx1"/>
            </w14:solidFill>
          </w14:textFill>
        </w:rPr>
        <w:t xml:space="preserve">。</w:t>
      </w:r>
      <w:r/>
    </w:p>
    <w:p>
      <w:pPr>
        <w:ind w:firstLine="480"/>
        <w:spacing w:line="4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2</w:t>
      </w:r>
      <w:r>
        <w:rPr>
          <w:rFonts w:hint="eastAsia" w:ascii="宋体" w:hAnsi="宋体"/>
          <w:color w:val="000000" w:themeColor="text1"/>
          <w:sz w:val="24"/>
          <w:szCs w:val="24"/>
          <w14:textFill>
            <w14:solidFill>
              <w14:schemeClr w14:val="tx1"/>
            </w14:solidFill>
          </w14:textFill>
        </w:rPr>
        <w:t xml:space="preserve">.投标人未对实质性要求逐条作出明确响应的，或未按招标文件要求提供证明材料（如有）的，该项目作无效投标处理。</w:t>
      </w:r>
      <w:r/>
    </w:p>
    <w:p>
      <w:pPr>
        <w:pStyle w:val="768"/>
      </w:pPr>
      <w:r>
        <w:br w:type="page" w:clear="all"/>
      </w:r>
      <w:r/>
    </w:p>
    <w:p>
      <w:pPr>
        <w:ind w:firstLine="562"/>
        <w:jc w:val="center"/>
        <w:spacing w:line="440" w:lineRule="exact"/>
        <w:rPr>
          <w:rFonts w:ascii="Times New Roman" w:hAnsi="Times New Roman"/>
          <w:b/>
          <w:bCs/>
          <w:color w:val="000000" w:themeColor="text1"/>
          <w:sz w:val="28"/>
          <w:szCs w:val="28"/>
          <w14:textFill>
            <w14:solidFill>
              <w14:schemeClr w14:val="tx1"/>
            </w14:solidFill>
          </w14:textFill>
        </w:rPr>
        <w:outlineLvl w:val="1"/>
      </w:pPr>
      <w:r/>
      <w:bookmarkStart w:id="276" w:name="_Toc133395929"/>
      <w:r/>
      <w:bookmarkStart w:id="277" w:name="_Toc75700861"/>
      <w:r/>
      <w:bookmarkStart w:id="278" w:name="_Toc209956993"/>
      <w:r/>
      <w:bookmarkStart w:id="279" w:name="_Toc525220773"/>
      <w:r/>
      <w:bookmarkStart w:id="280" w:name="_Toc524946938"/>
      <w:r/>
      <w:bookmarkStart w:id="281" w:name="_Toc525724792"/>
      <w:r>
        <w:rPr>
          <w:rFonts w:hint="eastAsia" w:ascii="Times New Roman" w:hAnsi="Times New Roman"/>
          <w:b/>
          <w:bCs/>
          <w:color w:val="000000" w:themeColor="text1"/>
          <w:sz w:val="28"/>
          <w:szCs w:val="28"/>
          <w14:textFill>
            <w14:solidFill>
              <w14:schemeClr w14:val="tx1"/>
            </w14:solidFill>
          </w14:textFill>
        </w:rPr>
        <w:t xml:space="preserve">附件17 </w:t>
      </w:r>
      <w:bookmarkEnd w:id="276"/>
      <w:r/>
      <w:bookmarkEnd w:id="277"/>
      <w:r>
        <w:rPr>
          <w:rFonts w:hint="eastAsia" w:ascii="Times New Roman" w:hAnsi="Times New Roman"/>
          <w:b/>
          <w:bCs/>
          <w:color w:val="000000" w:themeColor="text1"/>
          <w:sz w:val="28"/>
          <w:szCs w:val="28"/>
          <w14:textFill>
            <w14:solidFill>
              <w14:schemeClr w14:val="tx1"/>
            </w14:solidFill>
          </w14:textFill>
        </w:rPr>
        <w:t xml:space="preserve">承 诺 函</w:t>
      </w:r>
      <w:bookmarkEnd w:id="278"/>
      <w:r/>
      <w:r/>
    </w:p>
    <w:p>
      <w:pPr>
        <w:spacing w:line="460" w:lineRule="exact"/>
        <w:rPr>
          <w:rFonts w:ascii="宋体" w:hAnsi="宋体"/>
          <w:bCs/>
          <w:sz w:val="24"/>
        </w:rPr>
      </w:pPr>
      <w:r>
        <w:rPr>
          <w:rFonts w:hint="eastAsia" w:ascii="宋体" w:hAnsi="宋体"/>
          <w:bCs/>
          <w:sz w:val="24"/>
        </w:rPr>
        <w:t xml:space="preserve">本单位郑重承诺：</w:t>
      </w:r>
      <w:r/>
    </w:p>
    <w:p>
      <w:pPr>
        <w:ind w:firstLine="480"/>
        <w:spacing w:line="460" w:lineRule="exact"/>
        <w:rPr>
          <w:rFonts w:ascii="宋体" w:hAnsi="宋体"/>
          <w:bCs/>
          <w:sz w:val="24"/>
        </w:rPr>
      </w:pPr>
      <w:r>
        <w:rPr>
          <w:rFonts w:hint="eastAsia" w:ascii="宋体" w:hAnsi="宋体"/>
          <w:bCs/>
          <w:sz w:val="24"/>
        </w:rPr>
        <w:t xml:space="preserve">1.</w:t>
      </w:r>
      <w:r>
        <w:rPr>
          <w:rFonts w:ascii="宋体" w:hAnsi="宋体"/>
          <w:bCs/>
          <w:sz w:val="24"/>
        </w:rPr>
        <w:t xml:space="preserve"> </w:t>
      </w:r>
      <w:r>
        <w:rPr>
          <w:rFonts w:hint="eastAsia" w:ascii="宋体" w:hAnsi="宋体"/>
          <w:bCs/>
          <w:sz w:val="24"/>
        </w:rPr>
        <w:t xml:space="preserve">具备履行本项采购活动所必需的设备/服务和专业技术能力；</w:t>
      </w:r>
      <w:r/>
    </w:p>
    <w:p>
      <w:pPr>
        <w:ind w:firstLine="480"/>
        <w:spacing w:line="460" w:lineRule="exact"/>
        <w:rPr>
          <w:rFonts w:ascii="宋体" w:hAnsi="宋体"/>
          <w:bCs/>
          <w:sz w:val="24"/>
        </w:rPr>
      </w:pPr>
      <w:r>
        <w:rPr>
          <w:rFonts w:ascii="宋体" w:hAnsi="宋体"/>
          <w:bCs/>
          <w:sz w:val="24"/>
        </w:rPr>
        <w:t xml:space="preserve">2</w:t>
      </w:r>
      <w:r>
        <w:rPr>
          <w:rFonts w:hint="eastAsia" w:ascii="宋体" w:hAnsi="宋体"/>
          <w:bCs/>
          <w:sz w:val="24"/>
        </w:rPr>
        <w:t xml:space="preserve">.</w:t>
      </w:r>
      <w:r>
        <w:rPr>
          <w:rFonts w:ascii="宋体" w:hAnsi="宋体"/>
          <w:bCs/>
          <w:sz w:val="24"/>
        </w:rPr>
        <w:t xml:space="preserve"> </w:t>
      </w:r>
      <w:r>
        <w:rPr>
          <w:rFonts w:hint="eastAsia" w:ascii="宋体" w:hAnsi="宋体"/>
          <w:bCs/>
          <w:sz w:val="24"/>
        </w:rPr>
        <w:t xml:space="preserve">参加本项采购活动前3年内，我单位在经营活动中没有因违法经营受到刑事处罚或者责令停产停业、吊销许可证或者执照、较大数额罚款等行政处罚；</w:t>
      </w:r>
      <w:r/>
    </w:p>
    <w:p>
      <w:pPr>
        <w:ind w:firstLine="480"/>
        <w:spacing w:line="460" w:lineRule="exact"/>
        <w:rPr>
          <w:rFonts w:ascii="宋体" w:hAnsi="宋体"/>
          <w:bCs/>
          <w:sz w:val="24"/>
        </w:rPr>
      </w:pPr>
      <w:r>
        <w:rPr>
          <w:rFonts w:hint="eastAsia" w:ascii="宋体" w:hAnsi="宋体"/>
          <w:bCs/>
          <w:sz w:val="24"/>
        </w:rPr>
        <w:t xml:space="preserve">3.</w:t>
      </w:r>
      <w:r>
        <w:rPr>
          <w:rFonts w:ascii="宋体" w:hAnsi="宋体"/>
          <w:bCs/>
          <w:sz w:val="24"/>
        </w:rPr>
        <w:t xml:space="preserve"> </w:t>
      </w:r>
      <w:r>
        <w:rPr>
          <w:rFonts w:hint="eastAsia" w:ascii="宋体" w:hAnsi="宋体"/>
          <w:bCs/>
          <w:sz w:val="24"/>
        </w:rPr>
        <w:t xml:space="preserve">本项采购活动中不存在“单位负责人为同一人或者存在直接控股、管理关系的不同供应商”等恶意串通投标行为；</w:t>
      </w:r>
      <w:r/>
    </w:p>
    <w:p>
      <w:pPr>
        <w:ind w:firstLine="480"/>
        <w:spacing w:line="460" w:lineRule="exact"/>
        <w:rPr>
          <w:rFonts w:ascii="宋体" w:hAnsi="宋体"/>
          <w:bCs/>
          <w:sz w:val="24"/>
        </w:rPr>
      </w:pPr>
      <w:r>
        <w:rPr>
          <w:rFonts w:hint="eastAsia" w:ascii="宋体" w:hAnsi="宋体"/>
          <w:bCs/>
          <w:sz w:val="24"/>
        </w:rPr>
        <w:t xml:space="preserve">4.</w:t>
      </w:r>
      <w:r>
        <w:rPr>
          <w:rFonts w:ascii="宋体" w:hAnsi="宋体"/>
          <w:bCs/>
          <w:sz w:val="24"/>
        </w:rPr>
        <w:t xml:space="preserve"> </w:t>
      </w:r>
      <w:r>
        <w:rPr>
          <w:rFonts w:hint="eastAsia" w:ascii="宋体" w:hAnsi="宋体"/>
          <w:bCs/>
          <w:sz w:val="24"/>
        </w:rPr>
        <w:t xml:space="preserve">参加本项采购活动不存在违反《中华人民共和国政府采购法》及其实施条例等有关法律法规行为；</w:t>
      </w:r>
      <w:r/>
    </w:p>
    <w:p>
      <w:pPr>
        <w:ind w:firstLine="480"/>
        <w:spacing w:line="460" w:lineRule="exact"/>
        <w:rPr>
          <w:rFonts w:ascii="宋体" w:hAnsi="宋体"/>
          <w:bCs/>
          <w:sz w:val="24"/>
        </w:rPr>
      </w:pPr>
      <w:r>
        <w:rPr>
          <w:rFonts w:hint="eastAsia" w:ascii="宋体" w:hAnsi="宋体"/>
          <w:bCs/>
          <w:sz w:val="24"/>
        </w:rPr>
        <w:t xml:space="preserve">5</w:t>
      </w:r>
      <w:r>
        <w:rPr>
          <w:rFonts w:ascii="宋体" w:hAnsi="宋体"/>
          <w:bCs/>
          <w:sz w:val="24"/>
        </w:rPr>
        <w:t xml:space="preserve">. </w:t>
      </w:r>
      <w:r>
        <w:rPr>
          <w:rFonts w:hint="eastAsia" w:ascii="宋体" w:hAnsi="宋体"/>
          <w:bCs/>
          <w:sz w:val="24"/>
        </w:rPr>
        <w:t xml:space="preserve">所提供的投标材料均真实、有效；</w:t>
      </w:r>
      <w:r/>
    </w:p>
    <w:p>
      <w:pPr>
        <w:ind w:firstLine="480"/>
        <w:spacing w:line="460" w:lineRule="exact"/>
        <w:rPr>
          <w:rFonts w:ascii="宋体" w:hAnsi="宋体"/>
          <w:bCs/>
          <w:sz w:val="24"/>
        </w:rPr>
      </w:pPr>
      <w:r>
        <w:rPr>
          <w:rFonts w:ascii="宋体" w:hAnsi="宋体"/>
          <w:bCs/>
          <w:sz w:val="24"/>
        </w:rPr>
        <w:t xml:space="preserve">6. </w:t>
      </w:r>
      <w:r>
        <w:rPr>
          <w:rFonts w:hint="eastAsia" w:ascii="宋体" w:hAnsi="宋体"/>
          <w:bCs/>
          <w:sz w:val="24"/>
        </w:rPr>
        <w:t xml:space="preserve">如果我单位经本项目评审委员会推荐为中标（成交）候选人，在公示期间被他人举报并经核实，确认我单位违反以上承诺内容之一，我单位自动放弃中标（成交）资格，三年内不参加贵单位任何经济活动。</w:t>
      </w:r>
      <w:r/>
    </w:p>
    <w:p>
      <w:pPr>
        <w:spacing w:line="460" w:lineRule="exact"/>
        <w:rPr>
          <w:rFonts w:ascii="宋体" w:hAnsi="宋体"/>
          <w:bCs/>
          <w:sz w:val="24"/>
        </w:rPr>
      </w:pPr>
      <w:r>
        <w:rPr>
          <w:rFonts w:ascii="宋体" w:hAnsi="宋体"/>
          <w:bCs/>
          <w:sz w:val="24"/>
        </w:rPr>
      </w:r>
      <w:r/>
    </w:p>
    <w:p>
      <w:pPr>
        <w:ind w:firstLine="480"/>
        <w:jc w:val="left"/>
        <w:widowControl/>
        <w:rPr>
          <w:color w:val="000000"/>
          <w:sz w:val="24"/>
          <w:szCs w:val="24"/>
        </w:rPr>
      </w:pPr>
      <w:r>
        <w:rPr>
          <w:rFonts w:ascii="宋体" w:hAnsi="宋体" w:cs="宋体"/>
          <w:sz w:val="24"/>
        </w:rPr>
        <w:t xml:space="preserve">本</w:t>
      </w:r>
      <w:r>
        <w:rPr>
          <w:rFonts w:hint="eastAsia" w:ascii="宋体" w:hAnsi="宋体" w:cs="宋体"/>
          <w:sz w:val="24"/>
        </w:rPr>
        <w:t xml:space="preserve">单位</w:t>
      </w:r>
      <w:r>
        <w:rPr>
          <w:rFonts w:ascii="宋体" w:hAnsi="宋体" w:cs="宋体"/>
          <w:sz w:val="24"/>
        </w:rPr>
        <w:t xml:space="preserve">对上述</w:t>
      </w:r>
      <w:r>
        <w:rPr>
          <w:rFonts w:hint="eastAsia" w:ascii="宋体" w:hAnsi="宋体" w:cs="宋体"/>
          <w:sz w:val="24"/>
        </w:rPr>
        <w:t xml:space="preserve">承诺</w:t>
      </w:r>
      <w:r>
        <w:rPr>
          <w:rFonts w:ascii="宋体" w:hAnsi="宋体" w:cs="宋体"/>
          <w:sz w:val="24"/>
        </w:rPr>
        <w:t xml:space="preserve">的真实性负责。如有虚假，将依法承担相应责任</w:t>
      </w:r>
      <w:r>
        <w:rPr>
          <w:rFonts w:hint="eastAsia"/>
          <w:color w:val="000000"/>
          <w:sz w:val="24"/>
          <w:szCs w:val="24"/>
        </w:rPr>
        <w:t xml:space="preserve">。</w:t>
      </w:r>
      <w:r/>
    </w:p>
    <w:p>
      <w:pPr>
        <w:spacing w:line="480" w:lineRule="auto"/>
        <w:rPr>
          <w:rFonts w:ascii="宋体" w:hAnsi="宋体"/>
          <w:color w:val="000000"/>
          <w:sz w:val="24"/>
          <w:szCs w:val="24"/>
        </w:rPr>
      </w:pPr>
      <w:r>
        <w:rPr>
          <w:rFonts w:ascii="宋体" w:hAnsi="宋体"/>
          <w:color w:val="000000"/>
          <w:sz w:val="24"/>
          <w:szCs w:val="24"/>
        </w:rPr>
      </w:r>
      <w:r/>
    </w:p>
    <w:p>
      <w:pPr>
        <w:spacing w:line="480" w:lineRule="auto"/>
        <w:rPr>
          <w:rFonts w:ascii="宋体" w:hAnsi="宋体"/>
          <w:color w:val="000000"/>
          <w:sz w:val="24"/>
          <w:szCs w:val="24"/>
        </w:rPr>
      </w:pPr>
      <w:r>
        <w:rPr>
          <w:rFonts w:ascii="宋体" w:hAnsi="宋体"/>
          <w:color w:val="000000"/>
          <w:sz w:val="24"/>
          <w:szCs w:val="24"/>
        </w:rPr>
      </w:r>
      <w:r/>
    </w:p>
    <w:p>
      <w:pPr>
        <w:ind w:firstLine="4216"/>
        <w:spacing w:line="360" w:lineRule="auto"/>
        <w:rPr>
          <w:rFonts w:ascii="宋体" w:hAnsi="宋体"/>
          <w:b/>
          <w:color w:val="000000"/>
          <w:sz w:val="24"/>
          <w:szCs w:val="24"/>
        </w:rPr>
      </w:pPr>
      <w:r>
        <w:rPr>
          <w:rFonts w:hint="eastAsia" w:ascii="宋体" w:hAnsi="宋体"/>
          <w:b/>
          <w:color w:val="000000"/>
          <w:sz w:val="24"/>
          <w:szCs w:val="24"/>
        </w:rPr>
        <w:t xml:space="preserve">投标人（加盖CA电子公章）</w:t>
      </w:r>
      <w:r>
        <w:rPr>
          <w:rFonts w:ascii="宋体" w:hAnsi="宋体"/>
          <w:b/>
          <w:color w:val="000000"/>
          <w:sz w:val="24"/>
          <w:szCs w:val="24"/>
        </w:rPr>
        <w:t xml:space="preserve">：</w:t>
      </w:r>
      <w:r/>
    </w:p>
    <w:p>
      <w:pPr>
        <w:ind w:firstLine="4216"/>
        <w:spacing w:line="360" w:lineRule="auto"/>
        <w:rPr>
          <w:rFonts w:ascii="宋体" w:hAnsi="宋体"/>
          <w:b/>
          <w:color w:val="000000"/>
          <w:sz w:val="24"/>
          <w:szCs w:val="24"/>
        </w:rPr>
      </w:pPr>
      <w:r>
        <w:rPr>
          <w:rFonts w:ascii="宋体" w:hAnsi="宋体"/>
          <w:b/>
          <w:color w:val="000000"/>
          <w:sz w:val="24"/>
          <w:szCs w:val="24"/>
        </w:rPr>
        <w:t xml:space="preserve">日期：</w:t>
      </w:r>
      <w:r>
        <w:rPr>
          <w:rFonts w:hint="eastAsia" w:ascii="宋体" w:hAnsi="宋体"/>
          <w:b/>
          <w:color w:val="000000"/>
          <w:sz w:val="24"/>
          <w:szCs w:val="24"/>
        </w:rPr>
        <w:t xml:space="preserve"> </w:t>
      </w:r>
      <w:bookmarkEnd w:id="279"/>
      <w:r/>
      <w:bookmarkEnd w:id="280"/>
      <w:r/>
      <w:bookmarkEnd w:id="281"/>
      <w:r/>
      <w:r/>
    </w:p>
    <w:p>
      <w:pPr>
        <w:pStyle w:val="767"/>
        <w:ind w:firstLine="0"/>
      </w:pPr>
      <w:r>
        <w:br w:type="page" w:clear="all"/>
      </w:r>
      <w:r/>
    </w:p>
    <w:p>
      <w:pPr>
        <w:ind w:firstLine="562"/>
        <w:jc w:val="center"/>
        <w:spacing w:line="440" w:lineRule="exact"/>
        <w:rPr>
          <w:rFonts w:ascii="Times New Roman" w:hAnsi="Times New Roman"/>
          <w:b/>
          <w:color w:val="000000"/>
          <w:sz w:val="28"/>
          <w:szCs w:val="28"/>
        </w:rPr>
        <w:outlineLvl w:val="1"/>
      </w:pPr>
      <w:r/>
      <w:bookmarkStart w:id="282" w:name="_Toc16771"/>
      <w:r>
        <w:rPr>
          <w:rFonts w:hint="eastAsia" w:ascii="Times New Roman" w:hAnsi="Times New Roman" w:cs="宋体"/>
          <w:b/>
          <w:color w:val="000000"/>
          <w:sz w:val="28"/>
          <w:szCs w:val="28"/>
          <w:lang w:bidi="ar"/>
        </w:rPr>
        <w:t xml:space="preserve">附件</w:t>
      </w:r>
      <w:r>
        <w:rPr>
          <w:rFonts w:hint="eastAsia" w:ascii="Times New Roman" w:hAnsi="Times New Roman"/>
          <w:b/>
          <w:color w:val="000000"/>
          <w:sz w:val="28"/>
          <w:szCs w:val="28"/>
          <w:lang w:bidi="ar"/>
        </w:rPr>
        <w:t xml:space="preserve">18</w:t>
      </w:r>
      <w:r>
        <w:rPr>
          <w:rFonts w:ascii="Times New Roman" w:hAnsi="Times New Roman"/>
          <w:b/>
          <w:color w:val="000000"/>
          <w:sz w:val="28"/>
          <w:szCs w:val="28"/>
          <w:lang w:bidi="ar"/>
        </w:rPr>
        <w:t xml:space="preserve"> </w:t>
      </w:r>
      <w:bookmarkStart w:id="283" w:name="OLE_LINK2"/>
      <w:r>
        <w:rPr>
          <w:rFonts w:hint="eastAsia" w:ascii="Times New Roman" w:hAnsi="Times New Roman" w:cs="宋体"/>
          <w:b/>
          <w:color w:val="000000"/>
          <w:sz w:val="28"/>
          <w:szCs w:val="28"/>
          <w:lang w:bidi="ar"/>
        </w:rPr>
        <w:t xml:space="preserve">企业关联信息证明材料</w:t>
      </w:r>
      <w:bookmarkEnd w:id="282"/>
      <w:r/>
      <w:bookmarkEnd w:id="283"/>
      <w:r/>
      <w:r/>
    </w:p>
    <w:p>
      <w:pPr>
        <w:spacing w:line="460" w:lineRule="exact"/>
        <w:rPr>
          <w:rFonts w:ascii="宋体" w:hAnsi="宋体" w:cs="宋体"/>
          <w:b/>
          <w:sz w:val="24"/>
        </w:rPr>
      </w:pPr>
      <w:r>
        <w:rPr>
          <w:rFonts w:hint="eastAsia" w:ascii="宋体" w:hAnsi="宋体" w:cs="宋体"/>
          <w:b/>
          <w:sz w:val="24"/>
          <w:lang w:bidi="ar"/>
        </w:rPr>
        <w:t xml:space="preserve">投标人须提供国家企业信用信息公示系统、企查查或天眼查等企业信息查询平台的查询页面完整截图，并对查询结果中体现的与其他企业、个人存在控股、管理关系的情况如实作出对应的文字说明（如提供虚假材料，则一切后果由投标人自负）。</w:t>
      </w:r>
      <w:r/>
    </w:p>
    <w:p>
      <w:pPr>
        <w:spacing w:line="480" w:lineRule="auto"/>
        <w:rPr>
          <w:rFonts w:ascii="宋体" w:hAnsi="宋体" w:cs="宋体"/>
          <w:color w:val="000000"/>
          <w:sz w:val="24"/>
          <w:szCs w:val="24"/>
        </w:rPr>
      </w:pPr>
      <w:r>
        <w:rPr>
          <w:rFonts w:ascii="宋体" w:hAnsi="宋体" w:cs="宋体"/>
          <w:color w:val="000000"/>
          <w:sz w:val="24"/>
          <w:szCs w:val="24"/>
        </w:rPr>
      </w:r>
      <w:r/>
    </w:p>
    <w:p>
      <w:pPr>
        <w:ind w:firstLine="4216"/>
        <w:spacing w:line="360" w:lineRule="auto"/>
        <w:rPr>
          <w:rFonts w:ascii="宋体" w:hAnsi="宋体" w:cs="宋体"/>
          <w:b/>
          <w:color w:val="000000"/>
          <w:sz w:val="24"/>
          <w:szCs w:val="24"/>
        </w:rPr>
      </w:pPr>
      <w:r>
        <w:rPr>
          <w:rFonts w:hint="eastAsia" w:ascii="宋体" w:hAnsi="宋体" w:cs="宋体"/>
          <w:b/>
          <w:color w:val="000000"/>
          <w:sz w:val="24"/>
          <w:szCs w:val="24"/>
          <w:lang w:bidi="ar"/>
        </w:rPr>
        <w:t xml:space="preserve">投标人：</w:t>
      </w:r>
      <w:r/>
    </w:p>
    <w:p>
      <w:pPr>
        <w:ind w:firstLine="4216"/>
        <w:spacing w:line="360" w:lineRule="auto"/>
        <w:rPr>
          <w:rFonts w:ascii="宋体" w:hAnsi="宋体" w:cs="宋体"/>
          <w:b/>
          <w:color w:val="000000"/>
          <w:sz w:val="24"/>
          <w:szCs w:val="24"/>
        </w:rPr>
      </w:pPr>
      <w:r>
        <w:rPr>
          <w:rFonts w:hint="eastAsia" w:ascii="宋体" w:hAnsi="宋体" w:cs="宋体"/>
          <w:b/>
          <w:color w:val="000000"/>
          <w:sz w:val="24"/>
          <w:szCs w:val="24"/>
          <w:lang w:bidi="ar"/>
        </w:rPr>
        <w:t xml:space="preserve">日期： </w:t>
      </w:r>
      <w:r/>
    </w:p>
    <w:p>
      <w:pPr>
        <w:pStyle w:val="769"/>
        <w:ind w:firstLine="560"/>
      </w:pPr>
      <w:r>
        <w:br w:type="page" w:clear="all"/>
      </w:r>
      <w:r/>
    </w:p>
    <w:p>
      <w:pPr>
        <w:ind w:firstLine="562"/>
        <w:jc w:val="center"/>
        <w:spacing w:line="440" w:lineRule="exact"/>
        <w:rPr>
          <w:rFonts w:ascii="Times New Roman" w:hAnsi="Times New Roman" w:cs="宋体"/>
          <w:b/>
          <w:color w:val="000000"/>
          <w:sz w:val="28"/>
          <w:szCs w:val="28"/>
          <w:lang w:bidi="ar"/>
        </w:rPr>
        <w:outlineLvl w:val="1"/>
      </w:pPr>
      <w:r/>
      <w:bookmarkStart w:id="284" w:name="_Toc226550830"/>
      <w:r>
        <w:rPr>
          <w:rFonts w:hint="eastAsia" w:ascii="Times New Roman" w:hAnsi="Times New Roman" w:cs="宋体"/>
          <w:b/>
          <w:color w:val="000000"/>
          <w:sz w:val="28"/>
          <w:szCs w:val="28"/>
          <w:lang w:bidi="ar"/>
        </w:rPr>
        <w:t xml:space="preserve">附件19 关于符合本国产品标准的声明函</w:t>
      </w:r>
      <w:bookmarkEnd w:id="284"/>
      <w:r/>
      <w:r/>
    </w:p>
    <w:p>
      <w:pPr>
        <w:ind w:firstLine="420"/>
        <w:jc w:val="left"/>
        <w:spacing w:line="440" w:lineRule="exact"/>
        <w:widowControl/>
        <w:rPr>
          <w:sz w:val="24"/>
          <w:szCs w:val="24"/>
        </w:rPr>
      </w:pPr>
      <w:r>
        <w:rPr>
          <w:rFonts w:hint="eastAsia" w:ascii="宋体" w:hAnsi="宋体" w:cs="宋体"/>
          <w:sz w:val="24"/>
          <w:szCs w:val="24"/>
        </w:rPr>
        <w:t xml:space="preserve">本</w:t>
      </w:r>
      <w:r>
        <w:rPr>
          <w:sz w:val="24"/>
          <w:szCs w:val="24"/>
        </w:rPr>
        <w:t xml:space="preserve">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440" w:lineRule="exact"/>
        <w:widowControl/>
        <w:rPr>
          <w:sz w:val="24"/>
          <w:szCs w:val="24"/>
          <w:highlight w:val="none"/>
        </w:rPr>
      </w:pPr>
      <w:r>
        <w:rPr>
          <w:sz w:val="24"/>
          <w:szCs w:val="24"/>
          <w:highlight w:val="none"/>
          <w:shd w:val="clear" w:color="auto" w:fill="ffffff"/>
        </w:rPr>
        <w:t xml:space="preserve">1.</w:t>
      </w:r>
      <w:r>
        <w:rPr>
          <w:rFonts w:hint="eastAsia"/>
          <w:sz w:val="24"/>
          <w:szCs w:val="24"/>
          <w:highlight w:val="none"/>
          <w:u w:val="single"/>
          <w:shd w:val="clear" w:color="auto" w:fill="ffffff"/>
        </w:rPr>
        <w:t xml:space="preserve">钢制公寓床</w:t>
      </w:r>
      <w:r>
        <w:rPr>
          <w:sz w:val="24"/>
          <w:szCs w:val="24"/>
          <w:highlight w:val="none"/>
          <w:shd w:val="clear" w:color="auto" w:fill="ffffff"/>
        </w:rPr>
        <w:t xml:space="preserve">，生产厂为</w:t>
      </w:r>
      <w:r>
        <w:rPr>
          <w:sz w:val="24"/>
          <w:szCs w:val="24"/>
          <w:highlight w:val="none"/>
          <w:u w:val="single"/>
          <w:shd w:val="clear" w:color="auto" w:fill="ffffff"/>
        </w:rPr>
        <w:t xml:space="preserve">（厂名）</w:t>
      </w:r>
      <w:r>
        <w:rPr>
          <w:sz w:val="24"/>
          <w:szCs w:val="24"/>
          <w:highlight w:val="none"/>
          <w:shd w:val="clear" w:color="auto" w:fill="ffffff"/>
        </w:rPr>
        <w:t xml:space="preserve">，厂址为</w:t>
      </w:r>
      <w:r>
        <w:rPr>
          <w:sz w:val="24"/>
          <w:szCs w:val="24"/>
          <w:highlight w:val="none"/>
          <w:u w:val="single"/>
          <w:shd w:val="clear" w:color="auto" w:fill="ffffff"/>
        </w:rPr>
        <w:t xml:space="preserve">（生产厂址）</w:t>
      </w:r>
      <w:r>
        <w:rPr>
          <w:sz w:val="24"/>
          <w:szCs w:val="24"/>
          <w:highlight w:val="none"/>
          <w:shd w:val="clear" w:color="auto" w:fill="ffffff"/>
        </w:rPr>
        <w:t xml:space="preserve">。</w:t>
      </w:r>
      <w:r>
        <w:rPr>
          <w:sz w:val="24"/>
          <w:szCs w:val="24"/>
          <w:highlight w:val="none"/>
          <w:u w:val="single"/>
          <w:shd w:val="clear" w:color="auto" w:fill="ffffff"/>
        </w:rPr>
        <w:t xml:space="preserve"> / </w:t>
      </w:r>
      <w:r>
        <w:rPr>
          <w:sz w:val="24"/>
          <w:szCs w:val="24"/>
          <w:highlight w:val="none"/>
          <w:shd w:val="clear" w:color="auto" w:fill="ffffff"/>
        </w:rPr>
        <w:t xml:space="preserve">的中国境内生产的组件成本占比</w:t>
      </w:r>
      <w:r>
        <w:rPr>
          <w:rFonts w:hint="eastAsia"/>
          <w:sz w:val="24"/>
          <w:szCs w:val="24"/>
          <w:highlight w:val="none"/>
          <w:shd w:val="clear" w:color="auto" w:fill="ffffff"/>
        </w:rPr>
        <w:t xml:space="preserve">≥</w:t>
      </w:r>
      <w:r>
        <w:rPr>
          <w:sz w:val="24"/>
          <w:szCs w:val="24"/>
          <w:highlight w:val="none"/>
          <w:u w:val="single"/>
          <w:shd w:val="clear" w:color="auto" w:fill="ffffff"/>
        </w:rPr>
        <w:t xml:space="preserve"> /  </w:t>
      </w:r>
      <w:r>
        <w:rPr>
          <w:sz w:val="24"/>
          <w:szCs w:val="24"/>
          <w:highlight w:val="none"/>
          <w:shd w:val="clear" w:color="auto" w:fill="ffffff"/>
        </w:rPr>
        <w:t xml:space="preserve">。</w:t>
      </w:r>
      <w:r>
        <w:rPr>
          <w:sz w:val="24"/>
          <w:szCs w:val="24"/>
          <w:highlight w:val="none"/>
          <w:u w:val="single"/>
          <w:shd w:val="clear" w:color="auto" w:fill="ffffff"/>
        </w:rPr>
        <w:t xml:space="preserve">  /  </w:t>
      </w:r>
      <w:r>
        <w:rPr>
          <w:sz w:val="24"/>
          <w:szCs w:val="24"/>
          <w:highlight w:val="none"/>
          <w:shd w:val="clear" w:color="auto" w:fill="ffffff"/>
        </w:rPr>
        <w:t xml:space="preserve">的</w:t>
      </w:r>
      <w:r>
        <w:rPr>
          <w:sz w:val="24"/>
          <w:szCs w:val="24"/>
          <w:highlight w:val="none"/>
          <w:u w:val="single"/>
          <w:shd w:val="clear" w:color="auto" w:fill="ffffff"/>
        </w:rPr>
        <w:t xml:space="preserve">  /  </w:t>
      </w:r>
      <w:r>
        <w:rPr>
          <w:sz w:val="24"/>
          <w:szCs w:val="24"/>
          <w:highlight w:val="none"/>
          <w:shd w:val="clear" w:color="auto" w:fill="ffffff"/>
        </w:rPr>
        <w:t xml:space="preserve">在中国境内生产。</w:t>
      </w:r>
      <w:r>
        <w:rPr>
          <w:sz w:val="24"/>
          <w:szCs w:val="24"/>
          <w:highlight w:val="none"/>
          <w:u w:val="single"/>
          <w:shd w:val="clear" w:color="auto" w:fill="ffffff"/>
        </w:rPr>
        <w:t xml:space="preserve">  /  </w:t>
      </w:r>
      <w:r>
        <w:rPr>
          <w:sz w:val="24"/>
          <w:szCs w:val="24"/>
          <w:highlight w:val="none"/>
          <w:shd w:val="clear" w:color="auto" w:fill="ffffff"/>
        </w:rPr>
        <w:t xml:space="preserve">的</w:t>
      </w:r>
      <w:r>
        <w:rPr>
          <w:sz w:val="24"/>
          <w:szCs w:val="24"/>
          <w:highlight w:val="none"/>
          <w:u w:val="single"/>
          <w:shd w:val="clear" w:color="auto" w:fill="ffffff"/>
        </w:rPr>
        <w:t xml:space="preserve">  /  </w:t>
      </w:r>
      <w:r>
        <w:rPr>
          <w:sz w:val="24"/>
          <w:szCs w:val="24"/>
          <w:highlight w:val="none"/>
          <w:shd w:val="clear" w:color="auto" w:fill="ffffff"/>
        </w:rPr>
        <w:t xml:space="preserve">在中国境内完成。</w:t>
      </w:r>
      <w:r/>
    </w:p>
    <w:p>
      <w:pPr>
        <w:ind w:firstLine="420"/>
        <w:jc w:val="left"/>
        <w:spacing w:before="30" w:after="30" w:line="440" w:lineRule="exact"/>
        <w:widowControl/>
        <w:rPr>
          <w:sz w:val="24"/>
          <w:szCs w:val="24"/>
          <w:highlight w:val="none"/>
          <w:shd w:val="clear" w:color="auto" w:fill="ffffff"/>
        </w:rPr>
      </w:pPr>
      <w:r>
        <w:rPr>
          <w:sz w:val="24"/>
          <w:szCs w:val="24"/>
          <w:highlight w:val="none"/>
          <w:shd w:val="clear" w:color="auto" w:fill="ffffff"/>
        </w:rPr>
        <w:t xml:space="preserve">2.</w:t>
      </w:r>
      <w:r>
        <w:rPr>
          <w:rFonts w:hint="eastAsia" w:ascii="宋体" w:hAnsi="宋体" w:cs="仿宋"/>
          <w:color w:val="000000" w:themeColor="text1"/>
          <w:sz w:val="24"/>
          <w:szCs w:val="24"/>
          <w:highlight w:val="none"/>
          <w:u w:val="single"/>
          <w14:textFill>
            <w14:solidFill>
              <w14:schemeClr w14:val="tx1"/>
            </w14:solidFill>
          </w14:textFill>
        </w:rPr>
        <w:t xml:space="preserve">书桌</w:t>
      </w:r>
      <w:r>
        <w:rPr>
          <w:sz w:val="24"/>
          <w:szCs w:val="24"/>
          <w:highlight w:val="none"/>
          <w:shd w:val="clear" w:color="auto" w:fill="ffffff"/>
        </w:rPr>
        <w:t xml:space="preserve">，生产厂为</w:t>
      </w:r>
      <w:r>
        <w:rPr>
          <w:sz w:val="24"/>
          <w:szCs w:val="24"/>
          <w:highlight w:val="none"/>
          <w:u w:val="single"/>
          <w:shd w:val="clear" w:color="auto" w:fill="ffffff"/>
        </w:rPr>
        <w:t xml:space="preserve">（厂名）</w:t>
      </w:r>
      <w:r>
        <w:rPr>
          <w:sz w:val="24"/>
          <w:szCs w:val="24"/>
          <w:highlight w:val="none"/>
          <w:shd w:val="clear" w:color="auto" w:fill="ffffff"/>
        </w:rPr>
        <w:t xml:space="preserve">，厂址为</w:t>
      </w:r>
      <w:r>
        <w:rPr>
          <w:sz w:val="24"/>
          <w:szCs w:val="24"/>
          <w:highlight w:val="none"/>
          <w:u w:val="single"/>
          <w:shd w:val="clear" w:color="auto" w:fill="ffffff"/>
        </w:rPr>
        <w:t xml:space="preserve">（生产厂址）</w:t>
      </w:r>
      <w:r>
        <w:rPr>
          <w:sz w:val="24"/>
          <w:szCs w:val="24"/>
          <w:highlight w:val="none"/>
          <w:shd w:val="clear" w:color="auto" w:fill="ffffff"/>
        </w:rPr>
        <w:t xml:space="preserve">。</w:t>
      </w:r>
      <w:r>
        <w:rPr>
          <w:sz w:val="24"/>
          <w:szCs w:val="24"/>
          <w:highlight w:val="none"/>
          <w:u w:val="single"/>
          <w:shd w:val="clear" w:color="auto" w:fill="ffffff"/>
        </w:rPr>
        <w:t xml:space="preserve"> /  </w:t>
      </w:r>
      <w:r>
        <w:rPr>
          <w:sz w:val="24"/>
          <w:szCs w:val="24"/>
          <w:highlight w:val="none"/>
          <w:shd w:val="clear" w:color="auto" w:fill="ffffff"/>
        </w:rPr>
        <w:t xml:space="preserve">的中国境内生产的组件成本占比</w:t>
      </w:r>
      <w:r>
        <w:rPr>
          <w:rFonts w:hint="eastAsia"/>
          <w:sz w:val="24"/>
          <w:szCs w:val="24"/>
          <w:highlight w:val="none"/>
          <w:shd w:val="clear" w:color="auto" w:fill="ffffff"/>
        </w:rPr>
        <w:t xml:space="preserve">≥</w:t>
      </w:r>
      <w:r>
        <w:rPr>
          <w:sz w:val="24"/>
          <w:szCs w:val="24"/>
          <w:highlight w:val="none"/>
          <w:u w:val="single"/>
          <w:shd w:val="clear" w:color="auto" w:fill="ffffff"/>
        </w:rPr>
        <w:t xml:space="preserve">  /  </w:t>
      </w:r>
      <w:r>
        <w:rPr>
          <w:sz w:val="24"/>
          <w:szCs w:val="24"/>
          <w:highlight w:val="none"/>
          <w:shd w:val="clear" w:color="auto" w:fill="ffffff"/>
        </w:rPr>
        <w:t xml:space="preserve">。</w:t>
      </w:r>
      <w:r>
        <w:rPr>
          <w:sz w:val="24"/>
          <w:szCs w:val="24"/>
          <w:highlight w:val="none"/>
          <w:u w:val="single"/>
          <w:shd w:val="clear" w:color="auto" w:fill="ffffff"/>
        </w:rPr>
        <w:t xml:space="preserve">  /  </w:t>
      </w:r>
      <w:r>
        <w:rPr>
          <w:sz w:val="24"/>
          <w:szCs w:val="24"/>
          <w:highlight w:val="none"/>
          <w:shd w:val="clear" w:color="auto" w:fill="ffffff"/>
        </w:rPr>
        <w:t xml:space="preserve">的</w:t>
      </w:r>
      <w:r>
        <w:rPr>
          <w:sz w:val="24"/>
          <w:szCs w:val="24"/>
          <w:highlight w:val="none"/>
          <w:u w:val="single"/>
          <w:shd w:val="clear" w:color="auto" w:fill="ffffff"/>
        </w:rPr>
        <w:t xml:space="preserve">  /  </w:t>
      </w:r>
      <w:r>
        <w:rPr>
          <w:sz w:val="24"/>
          <w:szCs w:val="24"/>
          <w:highlight w:val="none"/>
          <w:shd w:val="clear" w:color="auto" w:fill="ffffff"/>
        </w:rPr>
        <w:t xml:space="preserve">在中国境内生产。</w:t>
      </w:r>
      <w:r>
        <w:rPr>
          <w:sz w:val="24"/>
          <w:szCs w:val="24"/>
          <w:highlight w:val="none"/>
          <w:u w:val="single"/>
          <w:shd w:val="clear" w:color="auto" w:fill="ffffff"/>
        </w:rPr>
        <w:t xml:space="preserve">  /  </w:t>
      </w:r>
      <w:r>
        <w:rPr>
          <w:sz w:val="24"/>
          <w:szCs w:val="24"/>
          <w:highlight w:val="none"/>
          <w:shd w:val="clear" w:color="auto" w:fill="ffffff"/>
        </w:rPr>
        <w:t xml:space="preserve">的</w:t>
      </w:r>
      <w:r>
        <w:rPr>
          <w:sz w:val="24"/>
          <w:szCs w:val="24"/>
          <w:highlight w:val="none"/>
          <w:u w:val="single"/>
          <w:shd w:val="clear" w:color="auto" w:fill="ffffff"/>
        </w:rPr>
        <w:t xml:space="preserve">  /  </w:t>
      </w:r>
      <w:r>
        <w:rPr>
          <w:sz w:val="24"/>
          <w:szCs w:val="24"/>
          <w:highlight w:val="none"/>
          <w:shd w:val="clear" w:color="auto" w:fill="ffffff"/>
        </w:rPr>
        <w:t xml:space="preserve">在中国境内完成。</w:t>
      </w:r>
      <w:r/>
    </w:p>
    <w:p>
      <w:pPr>
        <w:ind w:firstLine="420"/>
        <w:jc w:val="left"/>
        <w:spacing w:before="30" w:after="30" w:line="440" w:lineRule="exact"/>
        <w:widowControl/>
        <w:rPr>
          <w:sz w:val="24"/>
          <w:szCs w:val="24"/>
          <w:highlight w:val="none"/>
        </w:rPr>
      </w:pPr>
      <w:r>
        <w:rPr>
          <w:rFonts w:hint="eastAsia"/>
          <w:sz w:val="24"/>
          <w:szCs w:val="24"/>
          <w:highlight w:val="none"/>
          <w:shd w:val="clear" w:color="auto" w:fill="ffffff"/>
        </w:rPr>
        <w:t xml:space="preserve">3</w:t>
      </w:r>
      <w:r>
        <w:rPr>
          <w:sz w:val="24"/>
          <w:szCs w:val="24"/>
          <w:highlight w:val="none"/>
          <w:shd w:val="clear" w:color="auto" w:fill="ffffff"/>
        </w:rPr>
        <w:t xml:space="preserve">.</w:t>
      </w:r>
      <w:r>
        <w:rPr>
          <w:rFonts w:hint="eastAsia" w:ascii="宋体" w:hAnsi="宋体" w:cs="仿宋"/>
          <w:color w:val="000000" w:themeColor="text1"/>
          <w:sz w:val="24"/>
          <w:szCs w:val="24"/>
          <w:highlight w:val="none"/>
          <w:u w:val="single"/>
          <w14:textFill>
            <w14:solidFill>
              <w14:schemeClr w14:val="tx1"/>
            </w14:solidFill>
          </w14:textFill>
        </w:rPr>
        <w:t xml:space="preserve">钢制床下衣柜</w:t>
      </w:r>
      <w:r>
        <w:rPr>
          <w:sz w:val="24"/>
          <w:szCs w:val="24"/>
          <w:highlight w:val="none"/>
          <w:shd w:val="clear" w:color="auto" w:fill="ffffff"/>
        </w:rPr>
        <w:t xml:space="preserve">，生产厂为</w:t>
      </w:r>
      <w:r>
        <w:rPr>
          <w:sz w:val="24"/>
          <w:szCs w:val="24"/>
          <w:highlight w:val="none"/>
          <w:u w:val="single"/>
          <w:shd w:val="clear" w:color="auto" w:fill="ffffff"/>
        </w:rPr>
        <w:t xml:space="preserve">（厂名）</w:t>
      </w:r>
      <w:r>
        <w:rPr>
          <w:sz w:val="24"/>
          <w:szCs w:val="24"/>
          <w:highlight w:val="none"/>
          <w:shd w:val="clear" w:color="auto" w:fill="ffffff"/>
        </w:rPr>
        <w:t xml:space="preserve">，厂址为</w:t>
      </w:r>
      <w:r>
        <w:rPr>
          <w:sz w:val="24"/>
          <w:szCs w:val="24"/>
          <w:highlight w:val="none"/>
          <w:u w:val="single"/>
          <w:shd w:val="clear" w:color="auto" w:fill="ffffff"/>
        </w:rPr>
        <w:t xml:space="preserve">（生产厂址）</w:t>
      </w:r>
      <w:r>
        <w:rPr>
          <w:sz w:val="24"/>
          <w:szCs w:val="24"/>
          <w:highlight w:val="none"/>
          <w:shd w:val="clear" w:color="auto" w:fill="ffffff"/>
        </w:rPr>
        <w:t xml:space="preserve">。</w:t>
      </w:r>
      <w:r>
        <w:rPr>
          <w:sz w:val="24"/>
          <w:szCs w:val="24"/>
          <w:highlight w:val="none"/>
          <w:u w:val="single"/>
          <w:shd w:val="clear" w:color="auto" w:fill="ffffff"/>
        </w:rPr>
        <w:t xml:space="preserve"> / </w:t>
      </w:r>
      <w:r>
        <w:rPr>
          <w:sz w:val="24"/>
          <w:szCs w:val="24"/>
          <w:highlight w:val="none"/>
          <w:shd w:val="clear" w:color="auto" w:fill="ffffff"/>
        </w:rPr>
        <w:t xml:space="preserve">的中国境内生产的组件成本占比</w:t>
      </w:r>
      <w:r>
        <w:rPr>
          <w:rFonts w:hint="eastAsia"/>
          <w:sz w:val="24"/>
          <w:szCs w:val="24"/>
          <w:highlight w:val="none"/>
          <w:shd w:val="clear" w:color="auto" w:fill="ffffff"/>
        </w:rPr>
        <w:t xml:space="preserve">≥</w:t>
      </w:r>
      <w:r>
        <w:rPr>
          <w:sz w:val="24"/>
          <w:szCs w:val="24"/>
          <w:highlight w:val="none"/>
          <w:u w:val="single"/>
          <w:shd w:val="clear" w:color="auto" w:fill="ffffff"/>
        </w:rPr>
        <w:t xml:space="preserve"> /  </w:t>
      </w:r>
      <w:r>
        <w:rPr>
          <w:sz w:val="24"/>
          <w:szCs w:val="24"/>
          <w:highlight w:val="none"/>
          <w:shd w:val="clear" w:color="auto" w:fill="ffffff"/>
        </w:rPr>
        <w:t xml:space="preserve">。</w:t>
      </w:r>
      <w:r>
        <w:rPr>
          <w:sz w:val="24"/>
          <w:szCs w:val="24"/>
          <w:highlight w:val="none"/>
          <w:u w:val="single"/>
          <w:shd w:val="clear" w:color="auto" w:fill="ffffff"/>
        </w:rPr>
        <w:t xml:space="preserve">  /  </w:t>
      </w:r>
      <w:r>
        <w:rPr>
          <w:sz w:val="24"/>
          <w:szCs w:val="24"/>
          <w:highlight w:val="none"/>
          <w:shd w:val="clear" w:color="auto" w:fill="ffffff"/>
        </w:rPr>
        <w:t xml:space="preserve">的</w:t>
      </w:r>
      <w:r>
        <w:rPr>
          <w:sz w:val="24"/>
          <w:szCs w:val="24"/>
          <w:highlight w:val="none"/>
          <w:u w:val="single"/>
          <w:shd w:val="clear" w:color="auto" w:fill="ffffff"/>
        </w:rPr>
        <w:t xml:space="preserve">  /  </w:t>
      </w:r>
      <w:r>
        <w:rPr>
          <w:sz w:val="24"/>
          <w:szCs w:val="24"/>
          <w:highlight w:val="none"/>
          <w:shd w:val="clear" w:color="auto" w:fill="ffffff"/>
        </w:rPr>
        <w:t xml:space="preserve">在中国境内生产。</w:t>
      </w:r>
      <w:r>
        <w:rPr>
          <w:sz w:val="24"/>
          <w:szCs w:val="24"/>
          <w:highlight w:val="none"/>
          <w:u w:val="single"/>
          <w:shd w:val="clear" w:color="auto" w:fill="ffffff"/>
        </w:rPr>
        <w:t xml:space="preserve">  /  </w:t>
      </w:r>
      <w:r>
        <w:rPr>
          <w:sz w:val="24"/>
          <w:szCs w:val="24"/>
          <w:highlight w:val="none"/>
          <w:shd w:val="clear" w:color="auto" w:fill="ffffff"/>
        </w:rPr>
        <w:t xml:space="preserve">的</w:t>
      </w:r>
      <w:r>
        <w:rPr>
          <w:sz w:val="24"/>
          <w:szCs w:val="24"/>
          <w:highlight w:val="none"/>
          <w:u w:val="single"/>
          <w:shd w:val="clear" w:color="auto" w:fill="ffffff"/>
        </w:rPr>
        <w:t xml:space="preserve">  /  </w:t>
      </w:r>
      <w:r>
        <w:rPr>
          <w:sz w:val="24"/>
          <w:szCs w:val="24"/>
          <w:highlight w:val="none"/>
          <w:shd w:val="clear" w:color="auto" w:fill="ffffff"/>
        </w:rPr>
        <w:t xml:space="preserve">在中国境内完成。</w:t>
      </w:r>
      <w:r/>
    </w:p>
    <w:p>
      <w:pPr>
        <w:ind w:firstLine="420"/>
        <w:jc w:val="left"/>
        <w:spacing w:before="30" w:after="30" w:line="440" w:lineRule="exact"/>
        <w:widowControl/>
        <w:rPr>
          <w:sz w:val="24"/>
          <w:szCs w:val="24"/>
          <w:highlight w:val="none"/>
        </w:rPr>
      </w:pPr>
      <w:r>
        <w:rPr>
          <w:sz w:val="24"/>
          <w:szCs w:val="24"/>
          <w:highlight w:val="none"/>
          <w:shd w:val="clear" w:color="auto" w:fill="ffffff"/>
        </w:rPr>
        <w:t xml:space="preserve">4.</w:t>
      </w:r>
      <w:r>
        <w:rPr>
          <w:rFonts w:hint="eastAsia" w:ascii="宋体" w:hAnsi="宋体" w:cs="仿宋"/>
          <w:color w:val="000000" w:themeColor="text1"/>
          <w:sz w:val="24"/>
          <w:szCs w:val="24"/>
          <w:highlight w:val="none"/>
          <w:u w:val="single"/>
          <w14:textFill>
            <w14:solidFill>
              <w14:schemeClr w14:val="tx1"/>
            </w14:solidFill>
          </w14:textFill>
        </w:rPr>
        <w:t xml:space="preserve">公寓椅</w:t>
      </w:r>
      <w:r>
        <w:rPr>
          <w:sz w:val="24"/>
          <w:szCs w:val="24"/>
          <w:highlight w:val="none"/>
          <w:shd w:val="clear" w:color="auto" w:fill="ffffff"/>
        </w:rPr>
        <w:t xml:space="preserve">，生产厂为</w:t>
      </w:r>
      <w:r>
        <w:rPr>
          <w:sz w:val="24"/>
          <w:szCs w:val="24"/>
          <w:highlight w:val="none"/>
          <w:u w:val="single"/>
          <w:shd w:val="clear" w:color="auto" w:fill="ffffff"/>
        </w:rPr>
        <w:t xml:space="preserve">（厂名）</w:t>
      </w:r>
      <w:r>
        <w:rPr>
          <w:sz w:val="24"/>
          <w:szCs w:val="24"/>
          <w:highlight w:val="none"/>
          <w:shd w:val="clear" w:color="auto" w:fill="ffffff"/>
        </w:rPr>
        <w:t xml:space="preserve">，厂址为</w:t>
      </w:r>
      <w:r>
        <w:rPr>
          <w:sz w:val="24"/>
          <w:szCs w:val="24"/>
          <w:highlight w:val="none"/>
          <w:u w:val="single"/>
          <w:shd w:val="clear" w:color="auto" w:fill="ffffff"/>
        </w:rPr>
        <w:t xml:space="preserve">（生产厂址）</w:t>
      </w:r>
      <w:r>
        <w:rPr>
          <w:sz w:val="24"/>
          <w:szCs w:val="24"/>
          <w:highlight w:val="none"/>
          <w:shd w:val="clear" w:color="auto" w:fill="ffffff"/>
        </w:rPr>
        <w:t xml:space="preserve">。</w:t>
      </w:r>
      <w:r>
        <w:rPr>
          <w:sz w:val="24"/>
          <w:szCs w:val="24"/>
          <w:highlight w:val="none"/>
          <w:u w:val="single"/>
          <w:shd w:val="clear" w:color="auto" w:fill="ffffff"/>
        </w:rPr>
        <w:t xml:space="preserve"> / </w:t>
      </w:r>
      <w:r>
        <w:rPr>
          <w:sz w:val="24"/>
          <w:szCs w:val="24"/>
          <w:highlight w:val="none"/>
          <w:shd w:val="clear" w:color="auto" w:fill="ffffff"/>
        </w:rPr>
        <w:t xml:space="preserve">的中国境内生产的组件成本占比</w:t>
      </w:r>
      <w:r>
        <w:rPr>
          <w:rFonts w:hint="eastAsia"/>
          <w:sz w:val="24"/>
          <w:szCs w:val="24"/>
          <w:highlight w:val="none"/>
          <w:shd w:val="clear" w:color="auto" w:fill="ffffff"/>
        </w:rPr>
        <w:t xml:space="preserve">≥</w:t>
      </w:r>
      <w:r>
        <w:rPr>
          <w:sz w:val="24"/>
          <w:szCs w:val="24"/>
          <w:highlight w:val="none"/>
          <w:u w:val="single"/>
          <w:shd w:val="clear" w:color="auto" w:fill="ffffff"/>
        </w:rPr>
        <w:t xml:space="preserve"> /  </w:t>
      </w:r>
      <w:r>
        <w:rPr>
          <w:sz w:val="24"/>
          <w:szCs w:val="24"/>
          <w:highlight w:val="none"/>
          <w:shd w:val="clear" w:color="auto" w:fill="ffffff"/>
        </w:rPr>
        <w:t xml:space="preserve">。</w:t>
      </w:r>
      <w:r>
        <w:rPr>
          <w:sz w:val="24"/>
          <w:szCs w:val="24"/>
          <w:highlight w:val="none"/>
          <w:u w:val="single"/>
          <w:shd w:val="clear" w:color="auto" w:fill="ffffff"/>
        </w:rPr>
        <w:t xml:space="preserve">  /  </w:t>
      </w:r>
      <w:r>
        <w:rPr>
          <w:sz w:val="24"/>
          <w:szCs w:val="24"/>
          <w:highlight w:val="none"/>
          <w:shd w:val="clear" w:color="auto" w:fill="ffffff"/>
        </w:rPr>
        <w:t xml:space="preserve">的</w:t>
      </w:r>
      <w:r>
        <w:rPr>
          <w:sz w:val="24"/>
          <w:szCs w:val="24"/>
          <w:highlight w:val="none"/>
          <w:u w:val="single"/>
          <w:shd w:val="clear" w:color="auto" w:fill="ffffff"/>
        </w:rPr>
        <w:t xml:space="preserve">  /  </w:t>
      </w:r>
      <w:r>
        <w:rPr>
          <w:sz w:val="24"/>
          <w:szCs w:val="24"/>
          <w:highlight w:val="none"/>
          <w:shd w:val="clear" w:color="auto" w:fill="ffffff"/>
        </w:rPr>
        <w:t xml:space="preserve">在中国境内生产。</w:t>
      </w:r>
      <w:r>
        <w:rPr>
          <w:sz w:val="24"/>
          <w:szCs w:val="24"/>
          <w:highlight w:val="none"/>
          <w:u w:val="single"/>
          <w:shd w:val="clear" w:color="auto" w:fill="ffffff"/>
        </w:rPr>
        <w:t xml:space="preserve">  /  </w:t>
      </w:r>
      <w:r>
        <w:rPr>
          <w:sz w:val="24"/>
          <w:szCs w:val="24"/>
          <w:highlight w:val="none"/>
          <w:shd w:val="clear" w:color="auto" w:fill="ffffff"/>
        </w:rPr>
        <w:t xml:space="preserve">的</w:t>
      </w:r>
      <w:r>
        <w:rPr>
          <w:sz w:val="24"/>
          <w:szCs w:val="24"/>
          <w:highlight w:val="none"/>
          <w:u w:val="single"/>
          <w:shd w:val="clear" w:color="auto" w:fill="ffffff"/>
        </w:rPr>
        <w:t xml:space="preserve">  /  </w:t>
      </w:r>
      <w:r>
        <w:rPr>
          <w:sz w:val="24"/>
          <w:szCs w:val="24"/>
          <w:highlight w:val="none"/>
          <w:shd w:val="clear" w:color="auto" w:fill="ffffff"/>
        </w:rPr>
        <w:t xml:space="preserve">在中国境内完成。</w:t>
      </w:r>
      <w:r/>
    </w:p>
    <w:p>
      <w:pPr>
        <w:ind w:firstLine="420"/>
        <w:jc w:val="left"/>
        <w:spacing w:before="30" w:after="30" w:line="440" w:lineRule="exact"/>
        <w:widowControl/>
        <w:rPr>
          <w:sz w:val="24"/>
          <w:szCs w:val="24"/>
          <w:highlight w:val="none"/>
        </w:rPr>
      </w:pPr>
      <w:r>
        <w:rPr>
          <w:sz w:val="24"/>
          <w:szCs w:val="24"/>
          <w:highlight w:val="none"/>
          <w:shd w:val="clear" w:color="auto" w:fill="ffffff"/>
        </w:rPr>
        <w:t xml:space="preserve">5.</w:t>
      </w:r>
      <w:r>
        <w:rPr>
          <w:rFonts w:hint="eastAsia" w:ascii="宋体" w:hAnsi="宋体" w:cs="仿宋"/>
          <w:color w:val="000000" w:themeColor="text1"/>
          <w:sz w:val="24"/>
          <w:szCs w:val="24"/>
          <w:highlight w:val="none"/>
          <w:u w:val="single"/>
          <w14:textFill>
            <w14:solidFill>
              <w14:schemeClr w14:val="tx1"/>
            </w14:solidFill>
          </w14:textFill>
        </w:rPr>
        <w:t xml:space="preserve">凳子</w:t>
      </w:r>
      <w:r>
        <w:rPr>
          <w:sz w:val="24"/>
          <w:szCs w:val="24"/>
          <w:highlight w:val="none"/>
          <w:shd w:val="clear" w:color="auto" w:fill="ffffff"/>
        </w:rPr>
        <w:t xml:space="preserve">，生产厂为</w:t>
      </w:r>
      <w:r>
        <w:rPr>
          <w:sz w:val="24"/>
          <w:szCs w:val="24"/>
          <w:highlight w:val="none"/>
          <w:u w:val="single"/>
          <w:shd w:val="clear" w:color="auto" w:fill="ffffff"/>
        </w:rPr>
        <w:t xml:space="preserve">（厂名）</w:t>
      </w:r>
      <w:r>
        <w:rPr>
          <w:sz w:val="24"/>
          <w:szCs w:val="24"/>
          <w:highlight w:val="none"/>
          <w:shd w:val="clear" w:color="auto" w:fill="ffffff"/>
        </w:rPr>
        <w:t xml:space="preserve">，厂址为</w:t>
      </w:r>
      <w:r>
        <w:rPr>
          <w:sz w:val="24"/>
          <w:szCs w:val="24"/>
          <w:highlight w:val="none"/>
          <w:u w:val="single"/>
          <w:shd w:val="clear" w:color="auto" w:fill="ffffff"/>
        </w:rPr>
        <w:t xml:space="preserve">（生产厂址）</w:t>
      </w:r>
      <w:r>
        <w:rPr>
          <w:sz w:val="24"/>
          <w:szCs w:val="24"/>
          <w:highlight w:val="none"/>
          <w:shd w:val="clear" w:color="auto" w:fill="ffffff"/>
        </w:rPr>
        <w:t xml:space="preserve">。</w:t>
      </w:r>
      <w:r>
        <w:rPr>
          <w:sz w:val="24"/>
          <w:szCs w:val="24"/>
          <w:highlight w:val="none"/>
          <w:u w:val="single"/>
          <w:shd w:val="clear" w:color="auto" w:fill="ffffff"/>
        </w:rPr>
        <w:t xml:space="preserve"> /  </w:t>
      </w:r>
      <w:r>
        <w:rPr>
          <w:sz w:val="24"/>
          <w:szCs w:val="24"/>
          <w:highlight w:val="none"/>
          <w:shd w:val="clear" w:color="auto" w:fill="ffffff"/>
        </w:rPr>
        <w:t xml:space="preserve">的中国境内生产的组件成本占比</w:t>
      </w:r>
      <w:r>
        <w:rPr>
          <w:rFonts w:hint="eastAsia"/>
          <w:sz w:val="24"/>
          <w:szCs w:val="24"/>
          <w:highlight w:val="none"/>
          <w:shd w:val="clear" w:color="auto" w:fill="ffffff"/>
        </w:rPr>
        <w:t xml:space="preserve">≥</w:t>
      </w:r>
      <w:r>
        <w:rPr>
          <w:sz w:val="24"/>
          <w:szCs w:val="24"/>
          <w:highlight w:val="none"/>
          <w:u w:val="single"/>
          <w:shd w:val="clear" w:color="auto" w:fill="ffffff"/>
        </w:rPr>
        <w:t xml:space="preserve">  /  </w:t>
      </w:r>
      <w:r>
        <w:rPr>
          <w:sz w:val="24"/>
          <w:szCs w:val="24"/>
          <w:highlight w:val="none"/>
          <w:shd w:val="clear" w:color="auto" w:fill="ffffff"/>
        </w:rPr>
        <w:t xml:space="preserve">。</w:t>
      </w:r>
      <w:r>
        <w:rPr>
          <w:sz w:val="24"/>
          <w:szCs w:val="24"/>
          <w:highlight w:val="none"/>
          <w:u w:val="single"/>
          <w:shd w:val="clear" w:color="auto" w:fill="ffffff"/>
        </w:rPr>
        <w:t xml:space="preserve">  /  </w:t>
      </w:r>
      <w:r>
        <w:rPr>
          <w:sz w:val="24"/>
          <w:szCs w:val="24"/>
          <w:highlight w:val="none"/>
          <w:shd w:val="clear" w:color="auto" w:fill="ffffff"/>
        </w:rPr>
        <w:t xml:space="preserve">的</w:t>
      </w:r>
      <w:r>
        <w:rPr>
          <w:sz w:val="24"/>
          <w:szCs w:val="24"/>
          <w:highlight w:val="none"/>
          <w:u w:val="single"/>
          <w:shd w:val="clear" w:color="auto" w:fill="ffffff"/>
        </w:rPr>
        <w:t xml:space="preserve">  /  </w:t>
      </w:r>
      <w:r>
        <w:rPr>
          <w:sz w:val="24"/>
          <w:szCs w:val="24"/>
          <w:highlight w:val="none"/>
          <w:shd w:val="clear" w:color="auto" w:fill="ffffff"/>
        </w:rPr>
        <w:t xml:space="preserve">在中国境内生产。</w:t>
      </w:r>
      <w:r>
        <w:rPr>
          <w:sz w:val="24"/>
          <w:szCs w:val="24"/>
          <w:highlight w:val="none"/>
          <w:u w:val="single"/>
          <w:shd w:val="clear" w:color="auto" w:fill="ffffff"/>
        </w:rPr>
        <w:t xml:space="preserve">  /  </w:t>
      </w:r>
      <w:r>
        <w:rPr>
          <w:sz w:val="24"/>
          <w:szCs w:val="24"/>
          <w:highlight w:val="none"/>
          <w:shd w:val="clear" w:color="auto" w:fill="ffffff"/>
        </w:rPr>
        <w:t xml:space="preserve">的</w:t>
      </w:r>
      <w:r>
        <w:rPr>
          <w:sz w:val="24"/>
          <w:szCs w:val="24"/>
          <w:highlight w:val="none"/>
          <w:u w:val="single"/>
          <w:shd w:val="clear" w:color="auto" w:fill="ffffff"/>
        </w:rPr>
        <w:t xml:space="preserve">  /  </w:t>
      </w:r>
      <w:r>
        <w:rPr>
          <w:sz w:val="24"/>
          <w:szCs w:val="24"/>
          <w:highlight w:val="none"/>
          <w:shd w:val="clear" w:color="auto" w:fill="ffffff"/>
        </w:rPr>
        <w:t xml:space="preserve">在中国境内完成。</w:t>
      </w:r>
      <w:r/>
    </w:p>
    <w:p>
      <w:pPr>
        <w:pStyle w:val="763"/>
        <w:rPr>
          <w:highlight w:val="none"/>
        </w:rPr>
      </w:pPr>
      <w:r>
        <w:rPr>
          <w:highlight w:val="none"/>
        </w:rPr>
      </w:r>
      <w:r/>
    </w:p>
    <w:p>
      <w:pPr>
        <w:ind w:firstLine="420"/>
        <w:jc w:val="left"/>
        <w:spacing w:before="30" w:after="30" w:line="440" w:lineRule="exact"/>
        <w:widowControl/>
        <w:rPr>
          <w:sz w:val="24"/>
          <w:szCs w:val="24"/>
        </w:rPr>
      </w:pPr>
      <w:r>
        <w:rPr>
          <w:sz w:val="24"/>
          <w:szCs w:val="24"/>
          <w:shd w:val="clear" w:color="auto" w:fill="ffffff"/>
        </w:rPr>
        <w:t xml:space="preserve">……</w:t>
      </w:r>
      <w:r/>
    </w:p>
    <w:p>
      <w:pPr>
        <w:ind w:firstLine="420"/>
        <w:jc w:val="left"/>
        <w:spacing w:before="30" w:after="30" w:line="440" w:lineRule="exact"/>
        <w:widowControl/>
        <w:rPr>
          <w:sz w:val="24"/>
          <w:szCs w:val="24"/>
        </w:rPr>
      </w:pPr>
      <w:r>
        <w:rPr>
          <w:sz w:val="24"/>
          <w:szCs w:val="24"/>
          <w:shd w:val="clear" w:color="auto" w:fill="ffffff"/>
        </w:rPr>
        <w:t xml:space="preserve">本公司（单位）对上述声明内容的真实性负责。如有虚假，愿承担相应法律责任。</w:t>
      </w:r>
      <w:r/>
    </w:p>
    <w:p>
      <w:pPr>
        <w:jc w:val="left"/>
        <w:spacing w:before="30" w:after="30" w:line="440" w:lineRule="exact"/>
        <w:widowControl/>
        <w:rPr>
          <w:sz w:val="24"/>
          <w:szCs w:val="24"/>
        </w:rPr>
      </w:pPr>
      <w:r>
        <w:rPr>
          <w:sz w:val="24"/>
          <w:szCs w:val="24"/>
        </w:rPr>
        <w:t xml:space="preserve"> </w:t>
      </w:r>
      <w:r/>
    </w:p>
    <w:p>
      <w:pPr>
        <w:jc w:val="right"/>
        <w:spacing w:before="30" w:after="30" w:line="440" w:lineRule="exact"/>
        <w:widowControl/>
        <w:rPr>
          <w:sz w:val="24"/>
          <w:szCs w:val="24"/>
        </w:rPr>
      </w:pPr>
      <w:r>
        <w:rPr>
          <w:sz w:val="24"/>
          <w:szCs w:val="24"/>
          <w:shd w:val="clear" w:color="auto" w:fill="ffffff"/>
        </w:rPr>
        <w:t xml:space="preserve">   </w:t>
      </w:r>
      <w:r>
        <w:rPr>
          <w:rFonts w:hint="eastAsia"/>
          <w:sz w:val="24"/>
          <w:szCs w:val="24"/>
          <w:shd w:val="clear" w:color="auto" w:fill="ffffff"/>
        </w:rPr>
        <w:t xml:space="preserve">投标人</w:t>
      </w:r>
      <w:r>
        <w:rPr>
          <w:sz w:val="24"/>
          <w:szCs w:val="24"/>
          <w:shd w:val="clear" w:color="auto" w:fill="ffffff"/>
        </w:rPr>
        <w:t xml:space="preserve">名称</w:t>
      </w:r>
      <w:r>
        <w:rPr>
          <w:b/>
          <w:bCs/>
          <w:sz w:val="24"/>
          <w:szCs w:val="24"/>
          <w:shd w:val="clear" w:color="auto" w:fill="ffffff"/>
        </w:rPr>
        <w:t xml:space="preserve">（加盖CA电子公章）</w:t>
      </w:r>
      <w:r>
        <w:rPr>
          <w:sz w:val="24"/>
          <w:szCs w:val="24"/>
          <w:shd w:val="clear" w:color="auto" w:fill="ffffff"/>
        </w:rPr>
        <w:t xml:space="preserve">：         </w:t>
      </w:r>
      <w:r/>
    </w:p>
    <w:p>
      <w:pPr>
        <w:jc w:val="right"/>
        <w:spacing w:before="30" w:after="30" w:line="440" w:lineRule="exact"/>
        <w:widowControl/>
        <w:rPr>
          <w:sz w:val="24"/>
          <w:szCs w:val="24"/>
        </w:rPr>
      </w:pPr>
      <w:r>
        <w:rPr>
          <w:sz w:val="24"/>
          <w:szCs w:val="24"/>
          <w:shd w:val="clear" w:color="auto" w:fill="ffffff"/>
        </w:rPr>
        <w:t xml:space="preserve">  日期：       </w:t>
      </w:r>
      <w:r/>
    </w:p>
    <w:p>
      <w:pPr>
        <w:jc w:val="left"/>
        <w:spacing w:before="30" w:after="30" w:line="440" w:lineRule="exact"/>
        <w:widowControl/>
        <w:rPr>
          <w:sz w:val="24"/>
          <w:szCs w:val="24"/>
          <w:shd w:val="clear" w:color="auto" w:fill="ffffff"/>
        </w:rPr>
      </w:pPr>
      <w:r>
        <w:rPr>
          <w:sz w:val="24"/>
          <w:szCs w:val="24"/>
          <w:shd w:val="clear" w:color="auto" w:fill="ffffff"/>
        </w:rPr>
      </w:r>
      <w:r/>
    </w:p>
    <w:p>
      <w:pPr>
        <w:pStyle w:val="763"/>
        <w:ind w:left="0"/>
        <w:jc w:val="left"/>
        <w:spacing w:line="440" w:lineRule="exact"/>
        <w:rPr>
          <w:sz w:val="24"/>
          <w:szCs w:val="24"/>
        </w:rPr>
      </w:pPr>
      <w:r>
        <w:rPr>
          <w:rFonts w:hint="eastAsia"/>
          <w:sz w:val="24"/>
          <w:szCs w:val="24"/>
        </w:rPr>
        <w:t xml:space="preserve">注：</w:t>
      </w:r>
      <w:r/>
    </w:p>
    <w:p>
      <w:pPr>
        <w:jc w:val="left"/>
        <w:spacing w:before="30" w:after="30" w:line="440" w:lineRule="exact"/>
        <w:widowControl/>
        <w:rPr>
          <w:sz w:val="24"/>
          <w:szCs w:val="24"/>
        </w:rPr>
      </w:pPr>
      <w:r>
        <w:rPr>
          <w:sz w:val="24"/>
          <w:szCs w:val="24"/>
          <w:shd w:val="clear" w:color="auto" w:fill="ffffff"/>
        </w:rPr>
        <w:t xml:space="preserve">1</w:t>
      </w:r>
      <w:r>
        <w:rPr>
          <w:rFonts w:hint="eastAsia"/>
          <w:sz w:val="24"/>
          <w:szCs w:val="24"/>
          <w:shd w:val="clear" w:color="auto" w:fill="ffffff"/>
        </w:rPr>
        <w:t xml:space="preserve">、</w:t>
      </w:r>
      <w:r>
        <w:rPr>
          <w:sz w:val="24"/>
          <w:szCs w:val="24"/>
          <w:shd w:val="clear" w:color="auto" w:fill="ffffff"/>
        </w:rPr>
        <w:t xml:space="preserve">产品如有型号，请在</w:t>
      </w:r>
      <w:r>
        <w:rPr>
          <w:rFonts w:hint="eastAsia"/>
          <w:sz w:val="24"/>
          <w:szCs w:val="24"/>
          <w:shd w:val="clear" w:color="auto" w:fill="ffffff"/>
        </w:rPr>
        <w:t xml:space="preserve">“</w:t>
      </w:r>
      <w:r>
        <w:rPr>
          <w:sz w:val="24"/>
          <w:szCs w:val="24"/>
          <w:shd w:val="clear" w:color="auto" w:fill="ffffff"/>
        </w:rPr>
        <w:t xml:space="preserve">产品名称</w:t>
      </w:r>
      <w:r>
        <w:rPr>
          <w:rFonts w:hint="eastAsia"/>
          <w:sz w:val="24"/>
          <w:szCs w:val="24"/>
          <w:shd w:val="clear" w:color="auto" w:fill="ffffff"/>
        </w:rPr>
        <w:t xml:space="preserve">”</w:t>
      </w:r>
      <w:r>
        <w:rPr>
          <w:sz w:val="24"/>
          <w:szCs w:val="24"/>
          <w:shd w:val="clear" w:color="auto" w:fill="ffffff"/>
        </w:rPr>
        <w:t xml:space="preserve">栏一并填写。</w:t>
      </w:r>
      <w:r/>
    </w:p>
    <w:p>
      <w:pPr>
        <w:jc w:val="left"/>
        <w:spacing w:before="30" w:after="30" w:line="440" w:lineRule="exact"/>
        <w:widowControl/>
        <w:rPr>
          <w:sz w:val="24"/>
          <w:szCs w:val="24"/>
        </w:rPr>
      </w:pPr>
      <w:r>
        <w:rPr>
          <w:sz w:val="24"/>
          <w:szCs w:val="24"/>
          <w:shd w:val="clear" w:color="auto" w:fill="ffffff"/>
        </w:rPr>
        <w:t xml:space="preserve">2</w:t>
      </w:r>
      <w:r>
        <w:rPr>
          <w:rFonts w:hint="eastAsia"/>
          <w:sz w:val="24"/>
          <w:szCs w:val="24"/>
          <w:shd w:val="clear" w:color="auto" w:fill="ffffff"/>
        </w:rPr>
        <w:t xml:space="preserve">、</w:t>
      </w:r>
      <w:r>
        <w:rPr>
          <w:sz w:val="24"/>
          <w:szCs w:val="24"/>
          <w:shd w:val="clear" w:color="auto" w:fill="ffffff"/>
        </w:rPr>
        <w:t xml:space="preserve">生产厂名与厂址应与生产厂营业执照载明的相关信息保持一致。</w:t>
      </w:r>
      <w:r/>
    </w:p>
    <w:p>
      <w:pPr>
        <w:jc w:val="left"/>
        <w:spacing w:before="30" w:after="30" w:line="440" w:lineRule="exact"/>
        <w:widowControl/>
        <w:rPr>
          <w:sz w:val="24"/>
          <w:szCs w:val="24"/>
        </w:rPr>
      </w:pPr>
      <w:r>
        <w:rPr>
          <w:sz w:val="24"/>
          <w:szCs w:val="24"/>
          <w:shd w:val="clear" w:color="auto" w:fill="ffffff"/>
        </w:rPr>
        <w:t xml:space="preserve">3</w:t>
      </w:r>
      <w:r>
        <w:rPr>
          <w:rFonts w:hint="eastAsia"/>
          <w:sz w:val="24"/>
          <w:szCs w:val="24"/>
          <w:shd w:val="clear" w:color="auto" w:fill="ffffff"/>
        </w:rPr>
        <w:t xml:space="preserve">、</w:t>
      </w:r>
      <w:r>
        <w:rPr>
          <w:sz w:val="24"/>
          <w:szCs w:val="24"/>
          <w:shd w:val="clear" w:color="auto" w:fill="ffffff"/>
        </w:rPr>
        <w:t xml:space="preserve">该产品的中国境内生产的组件成本占比相关要求实施前，</w:t>
      </w:r>
      <w:r>
        <w:rPr>
          <w:rFonts w:hint="eastAsia"/>
          <w:sz w:val="24"/>
          <w:szCs w:val="24"/>
          <w:shd w:val="clear" w:color="auto" w:fill="ffffff"/>
        </w:rPr>
        <w:t xml:space="preserve">“</w:t>
      </w:r>
      <w:r>
        <w:rPr>
          <w:sz w:val="24"/>
          <w:szCs w:val="24"/>
          <w:shd w:val="clear" w:color="auto" w:fill="ffffff"/>
        </w:rPr>
        <w:t xml:space="preserve">规定比例</w:t>
      </w:r>
      <w:r>
        <w:rPr>
          <w:rFonts w:hint="eastAsia"/>
          <w:sz w:val="24"/>
          <w:szCs w:val="24"/>
          <w:shd w:val="clear" w:color="auto" w:fill="ffffff"/>
        </w:rPr>
        <w:t xml:space="preserve">”</w:t>
      </w:r>
      <w:r>
        <w:rPr>
          <w:sz w:val="24"/>
          <w:szCs w:val="24"/>
          <w:shd w:val="clear" w:color="auto" w:fill="ffffff"/>
        </w:rPr>
        <w:t xml:space="preserve">栏可不填，下同。</w:t>
      </w:r>
      <w:r/>
    </w:p>
    <w:p>
      <w:pPr>
        <w:jc w:val="left"/>
        <w:spacing w:before="30" w:after="30" w:line="440" w:lineRule="exact"/>
        <w:widowControl/>
        <w:rPr>
          <w:sz w:val="24"/>
          <w:szCs w:val="24"/>
        </w:rPr>
      </w:pPr>
      <w:r>
        <w:rPr>
          <w:sz w:val="24"/>
          <w:szCs w:val="24"/>
          <w:shd w:val="clear" w:color="auto" w:fill="ffffff"/>
        </w:rPr>
        <w:t xml:space="preserve">4</w:t>
      </w:r>
      <w:r>
        <w:rPr>
          <w:rFonts w:hint="eastAsia"/>
          <w:sz w:val="24"/>
          <w:szCs w:val="24"/>
          <w:shd w:val="clear" w:color="auto" w:fill="ffffff"/>
        </w:rPr>
        <w:t xml:space="preserve">、</w:t>
      </w:r>
      <w:r>
        <w:rPr>
          <w:sz w:val="24"/>
          <w:szCs w:val="24"/>
          <w:shd w:val="clear" w:color="auto" w:fill="ffffff"/>
        </w:rPr>
        <w:t xml:space="preserve">该产品的关键组件要求实施前，</w:t>
      </w:r>
      <w:r>
        <w:rPr>
          <w:rFonts w:hint="eastAsia"/>
          <w:sz w:val="24"/>
          <w:szCs w:val="24"/>
          <w:shd w:val="clear" w:color="auto" w:fill="ffffff"/>
        </w:rPr>
        <w:t xml:space="preserve">“</w:t>
      </w:r>
      <w:r>
        <w:rPr>
          <w:sz w:val="24"/>
          <w:szCs w:val="24"/>
          <w:shd w:val="clear" w:color="auto" w:fill="ffffff"/>
        </w:rPr>
        <w:t xml:space="preserve">关键组件</w:t>
      </w:r>
      <w:r>
        <w:rPr>
          <w:rFonts w:hint="eastAsia"/>
          <w:sz w:val="24"/>
          <w:szCs w:val="24"/>
          <w:shd w:val="clear" w:color="auto" w:fill="ffffff"/>
        </w:rPr>
        <w:t xml:space="preserve">”</w:t>
      </w:r>
      <w:r>
        <w:rPr>
          <w:sz w:val="24"/>
          <w:szCs w:val="24"/>
          <w:shd w:val="clear" w:color="auto" w:fill="ffffff"/>
        </w:rPr>
        <w:t xml:space="preserve">栏可不填，下同。</w:t>
      </w:r>
      <w:r/>
    </w:p>
    <w:p>
      <w:pPr>
        <w:jc w:val="left"/>
        <w:spacing w:before="30" w:after="30" w:line="440" w:lineRule="exact"/>
        <w:widowControl/>
        <w:rPr>
          <w:sz w:val="24"/>
          <w:szCs w:val="24"/>
        </w:rPr>
      </w:pPr>
      <w:r>
        <w:rPr>
          <w:sz w:val="24"/>
          <w:szCs w:val="24"/>
          <w:shd w:val="clear" w:color="auto" w:fill="ffffff"/>
        </w:rPr>
        <w:t xml:space="preserve">5</w:t>
      </w:r>
      <w:r>
        <w:rPr>
          <w:rFonts w:hint="eastAsia"/>
          <w:sz w:val="24"/>
          <w:szCs w:val="24"/>
          <w:shd w:val="clear" w:color="auto" w:fill="ffffff"/>
        </w:rPr>
        <w:t xml:space="preserve">、</w:t>
      </w:r>
      <w:r>
        <w:rPr>
          <w:sz w:val="24"/>
          <w:szCs w:val="24"/>
          <w:shd w:val="clear" w:color="auto" w:fill="ffffff"/>
        </w:rPr>
        <w:t xml:space="preserve">该产品的关键工序要求实施前，</w:t>
      </w:r>
      <w:r>
        <w:rPr>
          <w:rFonts w:hint="eastAsia"/>
          <w:sz w:val="24"/>
          <w:szCs w:val="24"/>
          <w:shd w:val="clear" w:color="auto" w:fill="ffffff"/>
        </w:rPr>
        <w:t xml:space="preserve">“</w:t>
      </w:r>
      <w:r>
        <w:rPr>
          <w:sz w:val="24"/>
          <w:szCs w:val="24"/>
          <w:shd w:val="clear" w:color="auto" w:fill="ffffff"/>
        </w:rPr>
        <w:t xml:space="preserve">关键工序</w:t>
      </w:r>
      <w:r>
        <w:rPr>
          <w:rFonts w:hint="eastAsia"/>
          <w:sz w:val="24"/>
          <w:szCs w:val="24"/>
          <w:shd w:val="clear" w:color="auto" w:fill="ffffff"/>
        </w:rPr>
        <w:t xml:space="preserve">”</w:t>
      </w:r>
      <w:r>
        <w:rPr>
          <w:sz w:val="24"/>
          <w:szCs w:val="24"/>
          <w:shd w:val="clear" w:color="auto" w:fill="ffffff"/>
        </w:rPr>
        <w:t xml:space="preserve">栏可不填，下同。</w:t>
      </w:r>
      <w:r/>
    </w:p>
    <w:p>
      <w:pPr>
        <w:jc w:val="left"/>
        <w:spacing w:before="30" w:after="30" w:line="440" w:lineRule="exact"/>
        <w:widowControl/>
        <w:rPr>
          <w:sz w:val="24"/>
          <w:szCs w:val="24"/>
          <w:shd w:val="clear" w:color="auto" w:fill="ffffff"/>
        </w:rPr>
      </w:pPr>
      <w:r>
        <w:rPr>
          <w:sz w:val="24"/>
          <w:szCs w:val="24"/>
          <w:shd w:val="clear" w:color="auto" w:fill="ffffff"/>
        </w:rPr>
        <w:t xml:space="preserve">6</w:t>
      </w:r>
      <w:r>
        <w:rPr>
          <w:rFonts w:hint="eastAsia"/>
          <w:sz w:val="24"/>
          <w:szCs w:val="24"/>
          <w:shd w:val="clear" w:color="auto" w:fill="ffffff"/>
        </w:rPr>
        <w:t xml:space="preserve">、</w:t>
      </w:r>
      <w:r>
        <w:rPr>
          <w:sz w:val="24"/>
          <w:szCs w:val="24"/>
          <w:shd w:val="clear" w:color="auto" w:fill="ffffff"/>
        </w:rPr>
        <w:t xml:space="preserve">《声明函》中标注</w:t>
      </w:r>
      <w:r>
        <w:rPr>
          <w:rFonts w:hint="eastAsia"/>
          <w:sz w:val="24"/>
          <w:szCs w:val="24"/>
          <w:shd w:val="clear" w:color="auto" w:fill="ffffff"/>
        </w:rPr>
        <w:t xml:space="preserve">“</w:t>
      </w:r>
      <w:r>
        <w:rPr>
          <w:rFonts w:hint="eastAsia"/>
          <w:sz w:val="24"/>
          <w:szCs w:val="24"/>
          <w:u w:val="single"/>
          <w:shd w:val="clear" w:color="auto" w:fill="ffffff"/>
        </w:rPr>
        <w:t xml:space="preserve"> </w:t>
      </w:r>
      <w:r>
        <w:rPr>
          <w:sz w:val="24"/>
          <w:szCs w:val="24"/>
          <w:u w:val="single"/>
          <w:shd w:val="clear" w:color="auto" w:fill="ffffff"/>
        </w:rPr>
        <w:t xml:space="preserve">/  </w:t>
      </w:r>
      <w:r>
        <w:rPr>
          <w:rFonts w:hint="eastAsia"/>
          <w:sz w:val="24"/>
          <w:szCs w:val="24"/>
          <w:shd w:val="clear" w:color="auto" w:fill="ffffff"/>
        </w:rPr>
        <w:t xml:space="preserve">”</w:t>
      </w:r>
      <w:r>
        <w:rPr>
          <w:sz w:val="24"/>
          <w:szCs w:val="24"/>
          <w:shd w:val="clear" w:color="auto" w:fill="ffffff"/>
        </w:rPr>
        <w:t xml:space="preserve">的地方无需填写。</w:t>
      </w:r>
      <w:r/>
    </w:p>
    <w:p>
      <w:pPr>
        <w:pStyle w:val="767"/>
        <w:ind w:firstLine="280"/>
      </w:pPr>
      <w:r/>
      <w:r/>
    </w:p>
    <w:sectPr>
      <w:headerReference w:type="default" r:id="rId9"/>
      <w:footerReference w:type="default" r:id="rId10"/>
      <w:footerReference w:type="even" r:id="rId11"/>
      <w:footnotePr/>
      <w:endnotePr/>
      <w:type w:val="nextPage"/>
      <w:pgSz w:w="11906" w:h="16838" w:orient="portrait"/>
      <w:pgMar w:top="771" w:right="720" w:bottom="720" w:left="720" w:header="231" w:footer="26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仿宋">
    <w:panose1 w:val="02010609060101010101"/>
  </w:font>
  <w:font w:name="等线">
    <w:panose1 w:val="02010600030101010101"/>
  </w:font>
  <w:font w:name="等线 Light">
    <w:panose1 w:val="02010600030101010101"/>
  </w:font>
  <w:font w:name="Berlin Sans FB Demi">
    <w:panose1 w:val="020E0802020502020306"/>
  </w:font>
  <w:font w:name="Calibri Light">
    <w:panose1 w:val="020F0302020204030204"/>
  </w:font>
  <w:font w:name="方正黑体_GBK">
    <w:panose1 w:val="020B0503020202020204"/>
  </w:font>
  <w:font w:name="Courier New">
    <w:panose1 w:val="020703090202050204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微软雅黑">
    <w:panose1 w:val="020B0503020204020204"/>
  </w:font>
  <w:font w:name="Calibri">
    <w:panose1 w:val="020F0502020204030204"/>
  </w:font>
  <w:font w:name="Microsoft YaHei UI">
    <w:panose1 w:val="020B0503020204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ind w:firstLine="360"/>
      <w:rPr>
        <w:rStyle w:val="974"/>
        <w:rFonts w:ascii="宋体" w:hAnsi="宋体"/>
      </w:rPr>
      <w:framePr w:wrap="around" w:vAnchor="text" w:hAnchor="margin" w:xAlign="center" w:y="1"/>
    </w:pPr>
    <w:r>
      <w:rPr>
        <w:rFonts w:ascii="宋体" w:hAnsi="宋体"/>
      </w:rPr>
      <w:fldChar w:fldCharType="begin"/>
    </w:r>
    <w:r>
      <w:rPr>
        <w:rStyle w:val="974"/>
        <w:rFonts w:ascii="宋体" w:hAnsi="宋体"/>
      </w:rPr>
      <w:instrText xml:space="preserve">PAGE  </w:instrText>
    </w:r>
    <w:r>
      <w:rPr>
        <w:rFonts w:ascii="宋体" w:hAnsi="宋体"/>
      </w:rPr>
      <w:fldChar w:fldCharType="separate"/>
    </w:r>
    <w:r>
      <w:rPr>
        <w:rStyle w:val="974"/>
        <w:rFonts w:ascii="宋体" w:hAnsi="宋体"/>
      </w:rPr>
      <w:t xml:space="preserve">2</w:t>
    </w:r>
    <w:r>
      <w:rPr>
        <w:rFonts w:ascii="宋体" w:hAnsi="宋体"/>
      </w:rPr>
      <w:fldChar w:fldCharType="end"/>
    </w:r>
    <w:r/>
  </w:p>
  <w:p>
    <w:pPr>
      <w:pStyle w:val="1046"/>
      <w:ind w:firstLine="361"/>
      <w:rPr>
        <w:b/>
        <w:i/>
      </w:rPr>
    </w:pPr>
    <w:r>
      <w:rPr>
        <w:b/>
        <w:i/>
      </w:rPr>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ind w:firstLine="360"/>
      <w:rPr>
        <w:rStyle w:val="974"/>
      </w:rPr>
      <w:framePr w:wrap="around" w:vAnchor="text" w:hAnchor="margin" w:xAlign="center" w:y="1"/>
    </w:pPr>
    <w:r>
      <w:fldChar w:fldCharType="begin"/>
    </w:r>
    <w:r>
      <w:rPr>
        <w:rStyle w:val="974"/>
      </w:rPr>
      <w:instrText xml:space="preserve">PAGE  </w:instrText>
    </w:r>
    <w:r>
      <w:fldChar w:fldCharType="separate"/>
    </w:r>
    <w:r>
      <w:rPr>
        <w:rStyle w:val="974"/>
      </w:rPr>
      <w:t xml:space="preserve">1</w:t>
    </w:r>
    <w:r>
      <w:fldChar w:fldCharType="end"/>
    </w:r>
    <w:r/>
  </w:p>
  <w:p>
    <w:pPr>
      <w:pStyle w:val="1046"/>
      <w:ind w:firstLine="360"/>
    </w:pPr>
    <w:r/>
    <w:r/>
  </w:p>
  <w:p>
    <w:r/>
    <w:r/>
  </w:p>
  <w:p>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53"/>
      <w:isLgl w:val="false"/>
      <w:suff w:val="nothing"/>
      <w:lvlText w:val=""/>
      <w:lvlJc w:val="left"/>
      <w:pPr>
        <w:ind w:left="0" w:firstLine="0"/>
      </w:pPr>
      <w:rPr>
        <w:rFonts w:hint="eastAsia"/>
      </w:rPr>
    </w:lvl>
    <w:lvl w:ilvl="6">
      <w:start w:val="1"/>
      <w:numFmt w:val="decimal"/>
      <w:pStyle w:val="954"/>
      <w:isLgl w:val="false"/>
      <w:suff w:val="nothing"/>
      <w:lvlText w:val=""/>
      <w:lvlJc w:val="left"/>
      <w:pPr>
        <w:ind w:left="0" w:firstLine="0"/>
      </w:pPr>
      <w:rPr>
        <w:rFonts w:hint="eastAsia"/>
      </w:rPr>
    </w:lvl>
    <w:lvl w:ilvl="7">
      <w:start w:val="1"/>
      <w:numFmt w:val="decimal"/>
      <w:pStyle w:val="955"/>
      <w:isLgl w:val="false"/>
      <w:suff w:val="nothing"/>
      <w:lvlText w:val=""/>
      <w:lvlJc w:val="left"/>
      <w:pPr>
        <w:ind w:left="0" w:firstLine="0"/>
      </w:pPr>
      <w:rPr>
        <w:rFonts w:hint="eastAsia"/>
      </w:rPr>
    </w:lvl>
    <w:lvl w:ilvl="8">
      <w:start w:val="1"/>
      <w:numFmt w:val="decimal"/>
      <w:pStyle w:val="956"/>
      <w:isLgl w:val="false"/>
      <w:suff w:val="nothing"/>
      <w:lvlText w:val=""/>
      <w:lvlJc w:val="left"/>
      <w:pPr>
        <w:ind w:left="0" w:firstLine="0"/>
      </w:pPr>
      <w:rPr>
        <w:rFonts w:hint="eastAsia"/>
      </w:rPr>
    </w:lvl>
  </w:abstractNum>
  <w:abstractNum w:abstractNumId="1">
    <w:multiLevelType w:val="hybridMultilevel"/>
    <w:lvl w:ilvl="0">
      <w:start w:val="1"/>
      <w:numFmt w:val="decimal"/>
      <w:pStyle w:val="102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decimal"/>
      <w:pStyle w:val="1089"/>
      <w:isLgl w:val="false"/>
      <w:suff w:val="tab"/>
      <w:lvlText w:val="%1、"/>
      <w:lvlJc w:val="left"/>
      <w:pPr>
        <w:ind w:left="375" w:hanging="375"/>
        <w:tabs>
          <w:tab w:val="left" w:pos="37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upperLetter"/>
      <w:pStyle w:val="99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3"/>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4">
    <w:name w:val="Heading 1 Char"/>
    <w:basedOn w:val="761"/>
    <w:link w:val="752"/>
    <w:uiPriority w:val="9"/>
    <w:rPr>
      <w:rFonts w:ascii="Arial" w:hAnsi="Arial" w:eastAsia="Arial" w:cs="Arial"/>
      <w:sz w:val="40"/>
      <w:szCs w:val="40"/>
    </w:rPr>
  </w:style>
  <w:style w:type="character" w:styleId="715">
    <w:name w:val="Heading 2 Char"/>
    <w:basedOn w:val="761"/>
    <w:link w:val="753"/>
    <w:uiPriority w:val="9"/>
    <w:rPr>
      <w:rFonts w:ascii="Arial" w:hAnsi="Arial" w:eastAsia="Arial" w:cs="Arial"/>
      <w:sz w:val="34"/>
    </w:rPr>
  </w:style>
  <w:style w:type="character" w:styleId="716">
    <w:name w:val="Heading 3 Char"/>
    <w:basedOn w:val="761"/>
    <w:link w:val="754"/>
    <w:uiPriority w:val="9"/>
    <w:rPr>
      <w:rFonts w:ascii="Arial" w:hAnsi="Arial" w:eastAsia="Arial" w:cs="Arial"/>
      <w:sz w:val="30"/>
      <w:szCs w:val="30"/>
    </w:rPr>
  </w:style>
  <w:style w:type="character" w:styleId="717">
    <w:name w:val="Heading 4 Char"/>
    <w:basedOn w:val="761"/>
    <w:link w:val="755"/>
    <w:uiPriority w:val="9"/>
    <w:rPr>
      <w:rFonts w:ascii="Arial" w:hAnsi="Arial" w:eastAsia="Arial" w:cs="Arial"/>
      <w:b/>
      <w:bCs/>
      <w:sz w:val="26"/>
      <w:szCs w:val="26"/>
    </w:rPr>
  </w:style>
  <w:style w:type="character" w:styleId="718">
    <w:name w:val="Heading 5 Char"/>
    <w:basedOn w:val="761"/>
    <w:link w:val="756"/>
    <w:uiPriority w:val="9"/>
    <w:rPr>
      <w:rFonts w:ascii="Arial" w:hAnsi="Arial" w:eastAsia="Arial" w:cs="Arial"/>
      <w:b/>
      <w:bCs/>
      <w:sz w:val="24"/>
      <w:szCs w:val="24"/>
    </w:rPr>
  </w:style>
  <w:style w:type="character" w:styleId="719">
    <w:name w:val="Heading 6 Char"/>
    <w:basedOn w:val="761"/>
    <w:link w:val="757"/>
    <w:uiPriority w:val="9"/>
    <w:rPr>
      <w:rFonts w:ascii="Arial" w:hAnsi="Arial" w:eastAsia="Arial" w:cs="Arial"/>
      <w:b/>
      <w:bCs/>
      <w:sz w:val="22"/>
      <w:szCs w:val="22"/>
    </w:rPr>
  </w:style>
  <w:style w:type="character" w:styleId="720">
    <w:name w:val="Heading 7 Char"/>
    <w:basedOn w:val="761"/>
    <w:link w:val="758"/>
    <w:uiPriority w:val="9"/>
    <w:rPr>
      <w:rFonts w:ascii="Arial" w:hAnsi="Arial" w:eastAsia="Arial" w:cs="Arial"/>
      <w:b/>
      <w:bCs/>
      <w:i/>
      <w:iCs/>
      <w:sz w:val="22"/>
      <w:szCs w:val="22"/>
    </w:rPr>
  </w:style>
  <w:style w:type="character" w:styleId="721">
    <w:name w:val="Heading 8 Char"/>
    <w:basedOn w:val="761"/>
    <w:link w:val="759"/>
    <w:uiPriority w:val="9"/>
    <w:rPr>
      <w:rFonts w:ascii="Arial" w:hAnsi="Arial" w:eastAsia="Arial" w:cs="Arial"/>
      <w:i/>
      <w:iCs/>
      <w:sz w:val="22"/>
      <w:szCs w:val="22"/>
    </w:rPr>
  </w:style>
  <w:style w:type="character" w:styleId="722">
    <w:name w:val="Heading 9 Char"/>
    <w:basedOn w:val="761"/>
    <w:link w:val="760"/>
    <w:uiPriority w:val="9"/>
    <w:rPr>
      <w:rFonts w:ascii="Arial" w:hAnsi="Arial" w:eastAsia="Arial" w:cs="Arial"/>
      <w:i/>
      <w:iCs/>
      <w:sz w:val="21"/>
      <w:szCs w:val="21"/>
    </w:rPr>
  </w:style>
  <w:style w:type="character" w:styleId="723">
    <w:name w:val="Title Char"/>
    <w:basedOn w:val="761"/>
    <w:link w:val="792"/>
    <w:uiPriority w:val="10"/>
    <w:rPr>
      <w:sz w:val="48"/>
      <w:szCs w:val="48"/>
    </w:rPr>
  </w:style>
  <w:style w:type="character" w:styleId="724">
    <w:name w:val="Subtitle Char"/>
    <w:basedOn w:val="761"/>
    <w:link w:val="784"/>
    <w:uiPriority w:val="11"/>
    <w:rPr>
      <w:sz w:val="24"/>
      <w:szCs w:val="24"/>
    </w:rPr>
  </w:style>
  <w:style w:type="character" w:styleId="725">
    <w:name w:val="Quote Char"/>
    <w:link w:val="812"/>
    <w:uiPriority w:val="29"/>
    <w:rPr>
      <w:i/>
    </w:rPr>
  </w:style>
  <w:style w:type="character" w:styleId="726">
    <w:name w:val="Intense Quote Char"/>
    <w:link w:val="814"/>
    <w:uiPriority w:val="30"/>
    <w:rPr>
      <w:i/>
    </w:rPr>
  </w:style>
  <w:style w:type="character" w:styleId="727">
    <w:name w:val="Header Char"/>
    <w:basedOn w:val="761"/>
    <w:link w:val="781"/>
    <w:uiPriority w:val="99"/>
  </w:style>
  <w:style w:type="character" w:styleId="728">
    <w:name w:val="Caption Char"/>
    <w:basedOn w:val="773"/>
    <w:link w:val="780"/>
    <w:uiPriority w:val="99"/>
  </w:style>
  <w:style w:type="table" w:styleId="729">
    <w:name w:val="Plain Table 1"/>
    <w:basedOn w:val="7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2"/>
    <w:basedOn w:val="76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3"/>
    <w:basedOn w:val="7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name w:val="Plain Table 4"/>
    <w:basedOn w:val="7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name w:val="Plain Table 5"/>
    <w:basedOn w:val="7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4">
    <w:name w:val="Grid Table 1 Light"/>
    <w:basedOn w:val="76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5">
    <w:name w:val="Grid Table 2"/>
    <w:basedOn w:val="7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6">
    <w:name w:val="Grid Table 3"/>
    <w:basedOn w:val="7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4"/>
    <w:basedOn w:val="76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8">
    <w:name w:val="Grid Table 5 Dark"/>
    <w:basedOn w:val="7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9">
    <w:name w:val="Grid Table 6 Colorful"/>
    <w:basedOn w:val="76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0">
    <w:name w:val="Grid Table 7 Colorful"/>
    <w:basedOn w:val="76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1">
    <w:name w:val="List Table 1 Light"/>
    <w:basedOn w:val="76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2">
    <w:name w:val="List Table 2"/>
    <w:basedOn w:val="76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3">
    <w:name w:val="List Table 3"/>
    <w:basedOn w:val="7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4">
    <w:name w:val="List Table 4"/>
    <w:basedOn w:val="7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5">
    <w:name w:val="List Table 5 Dark"/>
    <w:basedOn w:val="76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6">
    <w:name w:val="List Table 6 Colorful"/>
    <w:basedOn w:val="76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7">
    <w:name w:val="List Table 7 Colorful"/>
    <w:basedOn w:val="76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48">
    <w:name w:val="Footnote Text Char"/>
    <w:link w:val="785"/>
    <w:uiPriority w:val="99"/>
    <w:rPr>
      <w:sz w:val="18"/>
    </w:rPr>
  </w:style>
  <w:style w:type="character" w:styleId="749">
    <w:name w:val="Endnote Text Char"/>
    <w:link w:val="778"/>
    <w:uiPriority w:val="99"/>
    <w:rPr>
      <w:sz w:val="20"/>
    </w:rPr>
  </w:style>
  <w:style w:type="paragraph" w:styleId="750">
    <w:name w:val="TOC Heading"/>
    <w:uiPriority w:val="39"/>
    <w:unhideWhenUsed/>
  </w:style>
  <w:style w:type="paragraph" w:styleId="751" w:default="1">
    <w:name w:val="Normal"/>
    <w:next w:val="763"/>
    <w:uiPriority w:val="0"/>
    <w:qFormat/>
    <w:pPr>
      <w:jc w:val="both"/>
      <w:widowControl w:val="off"/>
    </w:pPr>
    <w:rPr>
      <w:rFonts w:ascii="Calibri" w:hAnsi="Calibri" w:eastAsia="宋体" w:cs="Times New Roman"/>
      <w:sz w:val="21"/>
      <w:szCs w:val="22"/>
      <w:lang w:val="en-US" w:eastAsia="zh-CN" w:bidi="ar-SA"/>
    </w:rPr>
  </w:style>
  <w:style w:type="paragraph" w:styleId="752">
    <w:name w:val="Heading 1"/>
    <w:basedOn w:val="751"/>
    <w:next w:val="751"/>
    <w:link w:val="799"/>
    <w:uiPriority w:val="9"/>
    <w:qFormat/>
    <w:pPr>
      <w:keepLines/>
      <w:keepNext/>
      <w:spacing w:before="480" w:after="200"/>
      <w:outlineLvl w:val="0"/>
    </w:pPr>
    <w:rPr>
      <w:rFonts w:ascii="Arial" w:hAnsi="Arial" w:eastAsia="Arial" w:cs="Arial"/>
      <w:sz w:val="40"/>
      <w:szCs w:val="40"/>
    </w:rPr>
  </w:style>
  <w:style w:type="paragraph" w:styleId="753">
    <w:name w:val="Heading 2"/>
    <w:basedOn w:val="751"/>
    <w:next w:val="751"/>
    <w:link w:val="800"/>
    <w:uiPriority w:val="9"/>
    <w:unhideWhenUsed/>
    <w:qFormat/>
    <w:pPr>
      <w:keepLines/>
      <w:keepNext/>
      <w:spacing w:before="360" w:after="200"/>
      <w:outlineLvl w:val="1"/>
    </w:pPr>
    <w:rPr>
      <w:rFonts w:ascii="Arial" w:hAnsi="Arial" w:eastAsia="Arial" w:cs="Arial"/>
      <w:sz w:val="34"/>
    </w:rPr>
  </w:style>
  <w:style w:type="paragraph" w:styleId="754">
    <w:name w:val="Heading 3"/>
    <w:basedOn w:val="751"/>
    <w:next w:val="751"/>
    <w:link w:val="801"/>
    <w:uiPriority w:val="9"/>
    <w:unhideWhenUsed/>
    <w:qFormat/>
    <w:pPr>
      <w:keepLines/>
      <w:keepNext/>
      <w:spacing w:before="320" w:after="200"/>
      <w:outlineLvl w:val="2"/>
    </w:pPr>
    <w:rPr>
      <w:rFonts w:ascii="Arial" w:hAnsi="Arial" w:eastAsia="Arial" w:cs="Arial"/>
      <w:sz w:val="30"/>
      <w:szCs w:val="30"/>
    </w:rPr>
  </w:style>
  <w:style w:type="paragraph" w:styleId="755">
    <w:name w:val="Heading 4"/>
    <w:basedOn w:val="751"/>
    <w:next w:val="751"/>
    <w:link w:val="802"/>
    <w:uiPriority w:val="9"/>
    <w:unhideWhenUsed/>
    <w:qFormat/>
    <w:pPr>
      <w:keepLines/>
      <w:keepNext/>
      <w:spacing w:before="320" w:after="200"/>
      <w:outlineLvl w:val="3"/>
    </w:pPr>
    <w:rPr>
      <w:rFonts w:ascii="Arial" w:hAnsi="Arial" w:eastAsia="Arial" w:cs="Arial"/>
      <w:b/>
      <w:bCs/>
      <w:sz w:val="26"/>
      <w:szCs w:val="26"/>
    </w:rPr>
  </w:style>
  <w:style w:type="paragraph" w:styleId="756">
    <w:name w:val="Heading 5"/>
    <w:basedOn w:val="751"/>
    <w:next w:val="751"/>
    <w:link w:val="803"/>
    <w:uiPriority w:val="9"/>
    <w:unhideWhenUsed/>
    <w:qFormat/>
    <w:pPr>
      <w:keepLines/>
      <w:keepNext/>
      <w:spacing w:before="320" w:after="200"/>
      <w:outlineLvl w:val="4"/>
    </w:pPr>
    <w:rPr>
      <w:rFonts w:ascii="Arial" w:hAnsi="Arial" w:eastAsia="Arial" w:cs="Arial"/>
      <w:b/>
      <w:bCs/>
      <w:sz w:val="24"/>
      <w:szCs w:val="24"/>
    </w:rPr>
  </w:style>
  <w:style w:type="paragraph" w:styleId="757">
    <w:name w:val="Heading 6"/>
    <w:basedOn w:val="751"/>
    <w:next w:val="751"/>
    <w:link w:val="1125"/>
    <w:uiPriority w:val="9"/>
    <w:unhideWhenUsed/>
    <w:qFormat/>
    <w:pPr>
      <w:keepLines/>
      <w:keepNext/>
      <w:spacing w:before="320" w:after="200"/>
      <w:outlineLvl w:val="5"/>
    </w:pPr>
    <w:rPr>
      <w:rFonts w:ascii="Arial" w:hAnsi="Arial" w:eastAsia="Arial" w:cs="Arial"/>
      <w:b/>
      <w:bCs/>
      <w:sz w:val="22"/>
    </w:rPr>
  </w:style>
  <w:style w:type="paragraph" w:styleId="758">
    <w:name w:val="Heading 7"/>
    <w:basedOn w:val="751"/>
    <w:next w:val="751"/>
    <w:link w:val="805"/>
    <w:uiPriority w:val="9"/>
    <w:unhideWhenUsed/>
    <w:qFormat/>
    <w:pPr>
      <w:keepLines/>
      <w:keepNext/>
      <w:spacing w:before="320" w:after="200"/>
      <w:outlineLvl w:val="6"/>
    </w:pPr>
    <w:rPr>
      <w:rFonts w:ascii="Arial" w:hAnsi="Arial" w:eastAsia="Arial" w:cs="Arial"/>
      <w:b/>
      <w:bCs/>
      <w:i/>
      <w:iCs/>
      <w:sz w:val="22"/>
    </w:rPr>
  </w:style>
  <w:style w:type="paragraph" w:styleId="759">
    <w:name w:val="Heading 8"/>
    <w:basedOn w:val="751"/>
    <w:next w:val="751"/>
    <w:link w:val="806"/>
    <w:uiPriority w:val="9"/>
    <w:unhideWhenUsed/>
    <w:qFormat/>
    <w:pPr>
      <w:keepLines/>
      <w:keepNext/>
      <w:spacing w:before="320" w:after="200"/>
      <w:outlineLvl w:val="7"/>
    </w:pPr>
    <w:rPr>
      <w:rFonts w:ascii="Arial" w:hAnsi="Arial" w:eastAsia="Arial" w:cs="Arial"/>
      <w:i/>
      <w:iCs/>
      <w:sz w:val="22"/>
    </w:rPr>
  </w:style>
  <w:style w:type="paragraph" w:styleId="760">
    <w:name w:val="Heading 9"/>
    <w:basedOn w:val="751"/>
    <w:next w:val="751"/>
    <w:link w:val="807"/>
    <w:uiPriority w:val="9"/>
    <w:unhideWhenUsed/>
    <w:qFormat/>
    <w:pPr>
      <w:keepLines/>
      <w:keepNext/>
      <w:spacing w:before="320" w:after="200"/>
      <w:outlineLvl w:val="8"/>
    </w:pPr>
    <w:rPr>
      <w:rFonts w:ascii="Arial" w:hAnsi="Arial" w:eastAsia="Arial" w:cs="Arial"/>
      <w:i/>
      <w:iCs/>
      <w:szCs w:val="21"/>
    </w:rPr>
  </w:style>
  <w:style w:type="character" w:styleId="761" w:default="1">
    <w:name w:val="Default Paragraph Font"/>
    <w:uiPriority w:val="1"/>
    <w:semiHidden/>
    <w:unhideWhenUsed/>
    <w:qFormat/>
  </w:style>
  <w:style w:type="table" w:styleId="762" w:default="1">
    <w:name w:val="Normal Table"/>
    <w:uiPriority w:val="99"/>
    <w:semiHidden/>
    <w:unhideWhenUsed/>
    <w:qFormat/>
    <w:tblPr>
      <w:tblLayout w:type="fixed"/>
      <w:tblCellMar>
        <w:left w:w="108" w:type="dxa"/>
        <w:top w:w="0" w:type="dxa"/>
        <w:right w:w="108" w:type="dxa"/>
        <w:bottom w:w="0" w:type="dxa"/>
      </w:tblCellMar>
    </w:tblPr>
  </w:style>
  <w:style w:type="paragraph" w:styleId="763" w:customStyle="1">
    <w:name w:val="索引 41"/>
    <w:basedOn w:val="751"/>
    <w:next w:val="751"/>
    <w:uiPriority w:val="0"/>
    <w:semiHidden/>
    <w:qFormat/>
    <w:pPr>
      <w:ind w:left="600"/>
    </w:pPr>
    <w:rPr>
      <w:rFonts w:ascii="Times New Roman" w:hAnsi="Times New Roman"/>
      <w:szCs w:val="20"/>
    </w:rPr>
  </w:style>
  <w:style w:type="paragraph" w:styleId="764">
    <w:name w:val="annotation subject"/>
    <w:basedOn w:val="765"/>
    <w:next w:val="765"/>
    <w:link w:val="1114"/>
    <w:uiPriority w:val="99"/>
    <w:semiHidden/>
    <w:unhideWhenUsed/>
    <w:qFormat/>
    <w:rPr>
      <w:b/>
      <w:bCs/>
    </w:rPr>
  </w:style>
  <w:style w:type="paragraph" w:styleId="765">
    <w:name w:val="annotation text"/>
    <w:basedOn w:val="751"/>
    <w:link w:val="1122"/>
    <w:uiPriority w:val="99"/>
    <w:unhideWhenUsed/>
    <w:qFormat/>
    <w:pPr>
      <w:jc w:val="left"/>
    </w:pPr>
    <w:rPr>
      <w:rFonts w:ascii="Times New Roman" w:hAnsi="Times New Roman"/>
      <w:szCs w:val="20"/>
    </w:rPr>
  </w:style>
  <w:style w:type="paragraph" w:styleId="766">
    <w:name w:val="toc 7"/>
    <w:basedOn w:val="751"/>
    <w:next w:val="751"/>
    <w:uiPriority w:val="39"/>
    <w:unhideWhenUsed/>
    <w:qFormat/>
    <w:pPr>
      <w:ind w:left="1701"/>
      <w:spacing w:after="57"/>
    </w:pPr>
  </w:style>
  <w:style w:type="paragraph" w:styleId="767">
    <w:name w:val="Body Text First Indent"/>
    <w:basedOn w:val="768"/>
    <w:next w:val="769"/>
    <w:uiPriority w:val="99"/>
    <w:unhideWhenUsed/>
    <w:qFormat/>
    <w:pPr>
      <w:ind w:firstLine="420"/>
    </w:pPr>
  </w:style>
  <w:style w:type="paragraph" w:styleId="768">
    <w:name w:val="Body Text"/>
    <w:basedOn w:val="751"/>
    <w:next w:val="767"/>
    <w:uiPriority w:val="0"/>
    <w:qFormat/>
    <w:rPr>
      <w:rFonts w:ascii="楷体_GB2312" w:hAnsi="Arial" w:eastAsia="楷体_GB2312"/>
      <w:sz w:val="28"/>
    </w:rPr>
  </w:style>
  <w:style w:type="paragraph" w:styleId="769">
    <w:name w:val="Body Text First Indent 2"/>
    <w:basedOn w:val="770"/>
    <w:next w:val="767"/>
    <w:uiPriority w:val="0"/>
    <w:qFormat/>
    <w:pPr>
      <w:ind w:firstLine="420"/>
    </w:pPr>
  </w:style>
  <w:style w:type="paragraph" w:styleId="770">
    <w:name w:val="Body Text Indent"/>
    <w:basedOn w:val="751"/>
    <w:next w:val="771"/>
    <w:uiPriority w:val="0"/>
    <w:qFormat/>
    <w:pPr>
      <w:ind w:firstLine="574"/>
      <w:spacing w:line="312" w:lineRule="atLeast"/>
    </w:pPr>
    <w:rPr>
      <w:rFonts w:ascii="宋体"/>
      <w:sz w:val="28"/>
    </w:rPr>
  </w:style>
  <w:style w:type="paragraph" w:styleId="771">
    <w:name w:val="envelope return"/>
    <w:basedOn w:val="751"/>
    <w:uiPriority w:val="0"/>
    <w:qFormat/>
    <w:rPr>
      <w:rFonts w:ascii="Arial" w:hAnsi="Arial"/>
      <w:szCs w:val="20"/>
    </w:rPr>
  </w:style>
  <w:style w:type="paragraph" w:styleId="772">
    <w:name w:val="Normal Indent"/>
    <w:basedOn w:val="751"/>
    <w:uiPriority w:val="99"/>
    <w:semiHidden/>
    <w:unhideWhenUsed/>
    <w:qFormat/>
    <w:pPr>
      <w:ind w:firstLine="420"/>
    </w:pPr>
  </w:style>
  <w:style w:type="paragraph" w:styleId="773">
    <w:name w:val="Caption"/>
    <w:basedOn w:val="751"/>
    <w:next w:val="75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4">
    <w:name w:val="toc 5"/>
    <w:basedOn w:val="751"/>
    <w:next w:val="751"/>
    <w:uiPriority w:val="39"/>
    <w:unhideWhenUsed/>
    <w:qFormat/>
    <w:pPr>
      <w:ind w:left="1134"/>
      <w:spacing w:after="57"/>
    </w:pPr>
  </w:style>
  <w:style w:type="paragraph" w:styleId="775">
    <w:name w:val="toc 3"/>
    <w:basedOn w:val="751"/>
    <w:next w:val="751"/>
    <w:uiPriority w:val="39"/>
    <w:unhideWhenUsed/>
    <w:qFormat/>
    <w:pPr>
      <w:ind w:left="567"/>
      <w:spacing w:after="57"/>
    </w:pPr>
  </w:style>
  <w:style w:type="paragraph" w:styleId="776">
    <w:name w:val="toc 8"/>
    <w:basedOn w:val="751"/>
    <w:next w:val="751"/>
    <w:uiPriority w:val="39"/>
    <w:unhideWhenUsed/>
    <w:qFormat/>
    <w:pPr>
      <w:ind w:left="1984"/>
      <w:spacing w:after="57"/>
    </w:pPr>
  </w:style>
  <w:style w:type="paragraph" w:styleId="777">
    <w:name w:val="Date"/>
    <w:basedOn w:val="751"/>
    <w:next w:val="751"/>
    <w:uiPriority w:val="99"/>
    <w:semiHidden/>
    <w:unhideWhenUsed/>
    <w:qFormat/>
    <w:pPr>
      <w:spacing w:line="312" w:lineRule="atLeast"/>
    </w:pPr>
    <w:rPr>
      <w:rFonts w:hint="eastAsia" w:ascii="宋体" w:hAnsi="Times New Roman"/>
      <w:sz w:val="28"/>
      <w:szCs w:val="20"/>
    </w:rPr>
  </w:style>
  <w:style w:type="paragraph" w:styleId="778">
    <w:name w:val="endnote text"/>
    <w:basedOn w:val="751"/>
    <w:link w:val="945"/>
    <w:uiPriority w:val="99"/>
    <w:semiHidden/>
    <w:unhideWhenUsed/>
    <w:qFormat/>
    <w:rPr>
      <w:sz w:val="20"/>
    </w:rPr>
  </w:style>
  <w:style w:type="paragraph" w:styleId="779">
    <w:name w:val="Balloon Text"/>
    <w:basedOn w:val="751"/>
    <w:link w:val="1115"/>
    <w:uiPriority w:val="99"/>
    <w:semiHidden/>
    <w:unhideWhenUsed/>
    <w:qFormat/>
    <w:rPr>
      <w:sz w:val="18"/>
      <w:szCs w:val="18"/>
    </w:rPr>
  </w:style>
  <w:style w:type="paragraph" w:styleId="780">
    <w:name w:val="Footer"/>
    <w:basedOn w:val="751"/>
    <w:link w:val="818"/>
    <w:uiPriority w:val="99"/>
    <w:unhideWhenUsed/>
    <w:qFormat/>
    <w:pPr>
      <w:tabs>
        <w:tab w:val="center" w:pos="7143" w:leader="none"/>
        <w:tab w:val="right" w:pos="14287" w:leader="none"/>
      </w:tabs>
    </w:pPr>
  </w:style>
  <w:style w:type="paragraph" w:styleId="781">
    <w:name w:val="Header"/>
    <w:basedOn w:val="751"/>
    <w:link w:val="816"/>
    <w:uiPriority w:val="99"/>
    <w:unhideWhenUsed/>
    <w:qFormat/>
    <w:pPr>
      <w:tabs>
        <w:tab w:val="center" w:pos="7143" w:leader="none"/>
        <w:tab w:val="right" w:pos="14287" w:leader="none"/>
      </w:tabs>
    </w:pPr>
  </w:style>
  <w:style w:type="paragraph" w:styleId="782">
    <w:name w:val="toc 1"/>
    <w:basedOn w:val="751"/>
    <w:next w:val="751"/>
    <w:uiPriority w:val="39"/>
    <w:unhideWhenUsed/>
    <w:qFormat/>
    <w:pPr>
      <w:spacing w:after="57"/>
    </w:pPr>
  </w:style>
  <w:style w:type="paragraph" w:styleId="783">
    <w:name w:val="toc 4"/>
    <w:basedOn w:val="751"/>
    <w:next w:val="751"/>
    <w:uiPriority w:val="39"/>
    <w:unhideWhenUsed/>
    <w:qFormat/>
    <w:pPr>
      <w:ind w:left="850"/>
      <w:spacing w:after="57"/>
    </w:pPr>
  </w:style>
  <w:style w:type="paragraph" w:styleId="784">
    <w:name w:val="Subtitle"/>
    <w:basedOn w:val="751"/>
    <w:next w:val="751"/>
    <w:link w:val="811"/>
    <w:uiPriority w:val="11"/>
    <w:qFormat/>
    <w:pPr>
      <w:spacing w:before="200" w:after="200"/>
    </w:pPr>
    <w:rPr>
      <w:sz w:val="24"/>
      <w:szCs w:val="24"/>
    </w:rPr>
  </w:style>
  <w:style w:type="paragraph" w:styleId="785">
    <w:name w:val="footnote text"/>
    <w:basedOn w:val="751"/>
    <w:link w:val="944"/>
    <w:uiPriority w:val="99"/>
    <w:semiHidden/>
    <w:unhideWhenUsed/>
    <w:qFormat/>
    <w:pPr>
      <w:spacing w:after="40"/>
    </w:pPr>
    <w:rPr>
      <w:sz w:val="18"/>
    </w:rPr>
  </w:style>
  <w:style w:type="paragraph" w:styleId="786">
    <w:name w:val="toc 6"/>
    <w:basedOn w:val="751"/>
    <w:next w:val="751"/>
    <w:uiPriority w:val="39"/>
    <w:unhideWhenUsed/>
    <w:qFormat/>
    <w:pPr>
      <w:ind w:left="1417"/>
      <w:spacing w:after="57"/>
    </w:pPr>
  </w:style>
  <w:style w:type="paragraph" w:styleId="787">
    <w:name w:val="table of figures"/>
    <w:basedOn w:val="751"/>
    <w:next w:val="751"/>
    <w:uiPriority w:val="99"/>
    <w:unhideWhenUsed/>
    <w:qFormat/>
  </w:style>
  <w:style w:type="paragraph" w:styleId="788">
    <w:name w:val="toc 2"/>
    <w:basedOn w:val="751"/>
    <w:next w:val="751"/>
    <w:uiPriority w:val="39"/>
    <w:unhideWhenUsed/>
    <w:qFormat/>
    <w:pPr>
      <w:ind w:left="283"/>
      <w:spacing w:after="57"/>
    </w:pPr>
  </w:style>
  <w:style w:type="paragraph" w:styleId="789">
    <w:name w:val="toc 9"/>
    <w:basedOn w:val="751"/>
    <w:next w:val="751"/>
    <w:uiPriority w:val="39"/>
    <w:unhideWhenUsed/>
    <w:qFormat/>
    <w:pPr>
      <w:ind w:left="2268"/>
      <w:spacing w:after="57"/>
    </w:pPr>
  </w:style>
  <w:style w:type="paragraph" w:styleId="790">
    <w:name w:val="Body Text 2"/>
    <w:basedOn w:val="751"/>
    <w:next w:val="768"/>
    <w:uiPriority w:val="0"/>
    <w:qFormat/>
    <w:pPr>
      <w:jc w:val="left"/>
      <w:spacing w:line="360" w:lineRule="auto"/>
      <w:widowControl/>
    </w:pPr>
    <w:rPr>
      <w:rFonts w:ascii="宋体" w:hAnsi="宋体"/>
      <w:color w:val="ff0000"/>
    </w:rPr>
  </w:style>
  <w:style w:type="paragraph" w:styleId="791">
    <w:name w:val="Normal (Web)"/>
    <w:basedOn w:val="751"/>
    <w:uiPriority w:val="99"/>
    <w:semiHidden/>
    <w:unhideWhenUsed/>
    <w:qFormat/>
    <w:pPr>
      <w:jc w:val="left"/>
      <w:spacing w:before="100" w:beforeAutospacing="1" w:after="100" w:afterAutospacing="1"/>
      <w:widowControl/>
    </w:pPr>
    <w:rPr>
      <w:rFonts w:ascii="宋体" w:hAnsi="宋体" w:cs="宋体"/>
      <w:sz w:val="24"/>
      <w:szCs w:val="24"/>
    </w:rPr>
  </w:style>
  <w:style w:type="paragraph" w:styleId="792">
    <w:name w:val="Title"/>
    <w:basedOn w:val="751"/>
    <w:next w:val="751"/>
    <w:link w:val="810"/>
    <w:uiPriority w:val="10"/>
    <w:qFormat/>
    <w:pPr>
      <w:contextualSpacing/>
      <w:spacing w:before="300" w:after="200"/>
    </w:pPr>
    <w:rPr>
      <w:sz w:val="48"/>
      <w:szCs w:val="48"/>
    </w:rPr>
  </w:style>
  <w:style w:type="character" w:styleId="793">
    <w:name w:val="Strong"/>
    <w:basedOn w:val="761"/>
    <w:uiPriority w:val="22"/>
    <w:qFormat/>
    <w:rPr>
      <w:b/>
    </w:rPr>
  </w:style>
  <w:style w:type="character" w:styleId="794">
    <w:name w:val="endnote reference"/>
    <w:uiPriority w:val="99"/>
    <w:semiHidden/>
    <w:unhideWhenUsed/>
    <w:qFormat/>
    <w:rPr>
      <w:vertAlign w:val="superscript"/>
    </w:rPr>
  </w:style>
  <w:style w:type="character" w:styleId="795">
    <w:name w:val="Hyperlink"/>
    <w:uiPriority w:val="99"/>
    <w:unhideWhenUsed/>
    <w:qFormat/>
    <w:rPr>
      <w:color w:val="0000ff" w:themeColor="hyperlink"/>
      <w:u w:val="single"/>
      <w14:textFill>
        <w14:solidFill>
          <w14:schemeClr w14:val="hlink"/>
        </w14:solidFill>
      </w14:textFill>
    </w:rPr>
  </w:style>
  <w:style w:type="character" w:styleId="796">
    <w:name w:val="annotation reference"/>
    <w:basedOn w:val="761"/>
    <w:uiPriority w:val="99"/>
    <w:semiHidden/>
    <w:unhideWhenUsed/>
    <w:qFormat/>
    <w:rPr>
      <w:sz w:val="21"/>
      <w:szCs w:val="21"/>
    </w:rPr>
  </w:style>
  <w:style w:type="character" w:styleId="797">
    <w:name w:val="footnote reference"/>
    <w:uiPriority w:val="99"/>
    <w:unhideWhenUsed/>
    <w:qFormat/>
    <w:rPr>
      <w:vertAlign w:val="superscript"/>
    </w:rPr>
  </w:style>
  <w:style w:type="table" w:styleId="79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character" w:styleId="799" w:customStyle="1">
    <w:name w:val="标题 1 字符1"/>
    <w:link w:val="752"/>
    <w:uiPriority w:val="9"/>
    <w:qFormat/>
    <w:rPr>
      <w:rFonts w:ascii="Arial" w:hAnsi="Arial" w:eastAsia="Arial" w:cs="Arial"/>
      <w:sz w:val="40"/>
      <w:szCs w:val="40"/>
    </w:rPr>
  </w:style>
  <w:style w:type="character" w:styleId="800" w:customStyle="1">
    <w:name w:val="标题 2 字符3"/>
    <w:link w:val="753"/>
    <w:uiPriority w:val="9"/>
    <w:qFormat/>
    <w:rPr>
      <w:rFonts w:ascii="Arial" w:hAnsi="Arial" w:eastAsia="Arial" w:cs="Arial"/>
      <w:sz w:val="34"/>
    </w:rPr>
  </w:style>
  <w:style w:type="character" w:styleId="801" w:customStyle="1">
    <w:name w:val="标题 3 字符"/>
    <w:link w:val="754"/>
    <w:uiPriority w:val="9"/>
    <w:qFormat/>
    <w:rPr>
      <w:rFonts w:ascii="Arial" w:hAnsi="Arial" w:eastAsia="Arial" w:cs="Arial"/>
      <w:sz w:val="30"/>
      <w:szCs w:val="30"/>
    </w:rPr>
  </w:style>
  <w:style w:type="character" w:styleId="802" w:customStyle="1">
    <w:name w:val="标题 4 字符"/>
    <w:link w:val="755"/>
    <w:uiPriority w:val="9"/>
    <w:qFormat/>
    <w:rPr>
      <w:rFonts w:ascii="Arial" w:hAnsi="Arial" w:eastAsia="Arial" w:cs="Arial"/>
      <w:b/>
      <w:bCs/>
      <w:sz w:val="26"/>
      <w:szCs w:val="26"/>
    </w:rPr>
  </w:style>
  <w:style w:type="character" w:styleId="803" w:customStyle="1">
    <w:name w:val="标题 5 字符"/>
    <w:link w:val="756"/>
    <w:uiPriority w:val="9"/>
    <w:qFormat/>
    <w:rPr>
      <w:rFonts w:ascii="Arial" w:hAnsi="Arial" w:eastAsia="Arial" w:cs="Arial"/>
      <w:b/>
      <w:bCs/>
      <w:sz w:val="24"/>
      <w:szCs w:val="24"/>
    </w:rPr>
  </w:style>
  <w:style w:type="character" w:styleId="804" w:customStyle="1">
    <w:name w:val="标题 6 Char1"/>
    <w:uiPriority w:val="9"/>
    <w:qFormat/>
    <w:rPr>
      <w:rFonts w:ascii="Arial" w:hAnsi="Arial" w:eastAsia="Arial" w:cs="Arial"/>
      <w:b/>
      <w:bCs/>
      <w:sz w:val="22"/>
      <w:szCs w:val="22"/>
    </w:rPr>
  </w:style>
  <w:style w:type="character" w:styleId="805" w:customStyle="1">
    <w:name w:val="标题 7 字符"/>
    <w:link w:val="758"/>
    <w:uiPriority w:val="9"/>
    <w:qFormat/>
    <w:rPr>
      <w:rFonts w:ascii="Arial" w:hAnsi="Arial" w:eastAsia="Arial" w:cs="Arial"/>
      <w:b/>
      <w:bCs/>
      <w:i/>
      <w:iCs/>
      <w:sz w:val="22"/>
      <w:szCs w:val="22"/>
    </w:rPr>
  </w:style>
  <w:style w:type="character" w:styleId="806" w:customStyle="1">
    <w:name w:val="标题 8 字符"/>
    <w:link w:val="759"/>
    <w:uiPriority w:val="9"/>
    <w:qFormat/>
    <w:rPr>
      <w:rFonts w:ascii="Arial" w:hAnsi="Arial" w:eastAsia="Arial" w:cs="Arial"/>
      <w:i/>
      <w:iCs/>
      <w:sz w:val="22"/>
      <w:szCs w:val="22"/>
    </w:rPr>
  </w:style>
  <w:style w:type="character" w:styleId="807" w:customStyle="1">
    <w:name w:val="标题 9 字符"/>
    <w:link w:val="760"/>
    <w:uiPriority w:val="9"/>
    <w:qFormat/>
    <w:rPr>
      <w:rFonts w:ascii="Arial" w:hAnsi="Arial" w:eastAsia="Arial" w:cs="Arial"/>
      <w:i/>
      <w:iCs/>
      <w:sz w:val="21"/>
      <w:szCs w:val="21"/>
    </w:rPr>
  </w:style>
  <w:style w:type="paragraph" w:styleId="808">
    <w:name w:val="List Paragraph"/>
    <w:basedOn w:val="751"/>
    <w:uiPriority w:val="34"/>
    <w:qFormat/>
    <w:pPr>
      <w:contextualSpacing/>
      <w:ind w:left="720"/>
    </w:pPr>
  </w:style>
  <w:style w:type="paragraph" w:styleId="809">
    <w:name w:val="No Spacing"/>
    <w:uiPriority w:val="1"/>
    <w:qFormat/>
    <w:rPr>
      <w:rFonts w:ascii="Calibri" w:hAnsi="Calibri" w:eastAsia="宋体" w:cs="Times New Roman"/>
      <w:lang w:val="en-US" w:eastAsia="zh-CN" w:bidi="ar-SA"/>
    </w:rPr>
  </w:style>
  <w:style w:type="character" w:styleId="810" w:customStyle="1">
    <w:name w:val="标题 字符"/>
    <w:link w:val="792"/>
    <w:uiPriority w:val="10"/>
    <w:qFormat/>
    <w:rPr>
      <w:sz w:val="48"/>
      <w:szCs w:val="48"/>
    </w:rPr>
  </w:style>
  <w:style w:type="character" w:styleId="811" w:customStyle="1">
    <w:name w:val="副标题 字符"/>
    <w:link w:val="784"/>
    <w:uiPriority w:val="11"/>
    <w:qFormat/>
    <w:rPr>
      <w:sz w:val="24"/>
      <w:szCs w:val="24"/>
    </w:rPr>
  </w:style>
  <w:style w:type="paragraph" w:styleId="812">
    <w:name w:val="Quote"/>
    <w:basedOn w:val="751"/>
    <w:next w:val="751"/>
    <w:link w:val="813"/>
    <w:uiPriority w:val="29"/>
    <w:qFormat/>
    <w:pPr>
      <w:ind w:left="720" w:right="720"/>
    </w:pPr>
    <w:rPr>
      <w:i/>
    </w:rPr>
  </w:style>
  <w:style w:type="character" w:styleId="813" w:customStyle="1">
    <w:name w:val="引用 字符"/>
    <w:link w:val="812"/>
    <w:uiPriority w:val="29"/>
    <w:qFormat/>
    <w:rPr>
      <w:i/>
    </w:rPr>
  </w:style>
  <w:style w:type="paragraph" w:styleId="814">
    <w:name w:val="Intense Quote"/>
    <w:basedOn w:val="751"/>
    <w:next w:val="751"/>
    <w:link w:val="81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5" w:customStyle="1">
    <w:name w:val="明显引用 字符"/>
    <w:link w:val="814"/>
    <w:uiPriority w:val="30"/>
    <w:qFormat/>
    <w:rPr>
      <w:i/>
    </w:rPr>
  </w:style>
  <w:style w:type="character" w:styleId="816" w:customStyle="1">
    <w:name w:val="页眉 字符"/>
    <w:link w:val="781"/>
    <w:uiPriority w:val="99"/>
    <w:qFormat/>
  </w:style>
  <w:style w:type="character" w:styleId="817" w:customStyle="1">
    <w:name w:val="Footer Char"/>
    <w:uiPriority w:val="99"/>
    <w:qFormat/>
  </w:style>
  <w:style w:type="character" w:styleId="818" w:customStyle="1">
    <w:name w:val="页脚 字符"/>
    <w:link w:val="780"/>
    <w:uiPriority w:val="99"/>
    <w:qFormat/>
  </w:style>
  <w:style w:type="table" w:styleId="81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820"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1"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2" w:customStyle="1">
    <w:name w:val="无格式表格 3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3" w:customStyle="1">
    <w:name w:val="无格式表格 4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4" w:customStyle="1">
    <w:name w:val="无格式表格 5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5"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2"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9"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3"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0"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7"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4" w:customStyle="1">
    <w:name w:val="清单表 1 浅色1"/>
    <w:uiPriority w:val="99"/>
    <w:qFormat/>
    <w:tblPr>
      <w:tblLayout w:type="fixed"/>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5" w:customStyle="1">
    <w:name w:val="List Table 1 Light - Accent 1"/>
    <w:uiPriority w:val="99"/>
    <w:qFormat/>
    <w:tblPr>
      <w:tblLayout w:type="fixed"/>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6" w:customStyle="1">
    <w:name w:val="List Table 1 Light - Accent 2"/>
    <w:uiPriority w:val="99"/>
    <w:qFormat/>
    <w:tblPr>
      <w:tblLayout w:type="fixed"/>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7" w:customStyle="1">
    <w:name w:val="List Table 1 Light - Accent 3"/>
    <w:uiPriority w:val="99"/>
    <w:qFormat/>
    <w:tblPr>
      <w:tblLayout w:type="fixed"/>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8" w:customStyle="1">
    <w:name w:val="List Table 1 Light - Accent 4"/>
    <w:uiPriority w:val="99"/>
    <w:qFormat/>
    <w:tblPr>
      <w:tblLayout w:type="fixed"/>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9" w:customStyle="1">
    <w:name w:val="List Table 1 Light - Accent 5"/>
    <w:uiPriority w:val="99"/>
    <w:qFormat/>
    <w:tblPr>
      <w:tblLayout w:type="fixed"/>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0" w:customStyle="1">
    <w:name w:val="List Table 1 Light - Accent 6"/>
    <w:uiPriority w:val="99"/>
    <w:qFormat/>
    <w:tblPr>
      <w:tblLayout w:type="fixed"/>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1"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8"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5"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2"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清单表 6 彩色1"/>
    <w:uiPriority w:val="99"/>
    <w:qFormat/>
    <w:tblPr>
      <w:tblBorders>
        <w:top w:val="single" w:color="7E7E7E" w:themeColor="text1" w:themeTint="80" w:sz="4" w:space="0"/>
        <w:bottom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0" w:customStyle="1">
    <w:name w:val="List Table 6 Colorful - Accent 1"/>
    <w:uiPriority w:val="99"/>
    <w:qFormat/>
    <w:tblPr>
      <w:tblBorders>
        <w:top w:val="single" w:color="4F81BD" w:themeColor="accent1" w:sz="4" w:space="0"/>
        <w:bottom w:val="single" w:color="4F81BD" w:themeColor="accent1" w:sz="4" w:space="0"/>
      </w:tblBorders>
      <w:tblLayout w:type="fixed"/>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1" w:customStyle="1">
    <w:name w:val="List Table 6 Colorful - Accent 2"/>
    <w:uiPriority w:val="99"/>
    <w:qFormat/>
    <w:tblPr>
      <w:tblBorders>
        <w:top w:val="single" w:color="D99795" w:themeColor="accent2" w:themeTint="97" w:sz="4" w:space="0"/>
        <w:bottom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2" w:customStyle="1">
    <w:name w:val="List Table 6 Colorful - Accent 3"/>
    <w:uiPriority w:val="99"/>
    <w:qFormat/>
    <w:tblPr>
      <w:tblBorders>
        <w:top w:val="single" w:color="C3D69C" w:themeColor="accent3" w:themeTint="98" w:sz="4" w:space="0"/>
        <w:bottom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3" w:customStyle="1">
    <w:name w:val="List Table 6 Colorful - Accent 4"/>
    <w:uiPriority w:val="99"/>
    <w:qFormat/>
    <w:tblPr>
      <w:tblBorders>
        <w:top w:val="single" w:color="B2A1C6" w:themeColor="accent4" w:themeTint="9A" w:sz="4" w:space="0"/>
        <w:bottom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4" w:customStyle="1">
    <w:name w:val="List Table 6 Colorful - Accent 5"/>
    <w:uiPriority w:val="99"/>
    <w:qFormat/>
    <w:tblPr>
      <w:tblBorders>
        <w:top w:val="single" w:color="92CCDC" w:themeColor="accent5" w:themeTint="9A" w:sz="4" w:space="0"/>
        <w:bottom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5" w:customStyle="1">
    <w:name w:val="List Table 6 Colorful - Accent 6"/>
    <w:uiPriority w:val="99"/>
    <w:qFormat/>
    <w:tblPr>
      <w:tblBorders>
        <w:top w:val="single" w:color="FAC090" w:themeColor="accent6" w:themeTint="98" w:sz="4" w:space="0"/>
        <w:bottom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6" w:customStyle="1">
    <w:name w:val="清单表 7 彩色1"/>
    <w:uiPriority w:val="99"/>
    <w:qFormat/>
    <w:tblPr>
      <w:tblBorders>
        <w:right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7" w:customStyle="1">
    <w:name w:val="List Table 7 Colorful - Accent 1"/>
    <w:uiPriority w:val="99"/>
    <w:qFormat/>
    <w:tblPr>
      <w:tblBorders>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8" w:customStyle="1">
    <w:name w:val="List Table 7 Colorful - Accent 2"/>
    <w:uiPriority w:val="99"/>
    <w:qFormat/>
    <w:tblPr>
      <w:tblBorders>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9" w:customStyle="1">
    <w:name w:val="List Table 7 Colorful - Accent 3"/>
    <w:uiPriority w:val="99"/>
    <w:qFormat/>
    <w:tblPr>
      <w:tblBorders>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0" w:customStyle="1">
    <w:name w:val="List Table 7 Colorful - Accent 4"/>
    <w:uiPriority w:val="99"/>
    <w:qFormat/>
    <w:tblPr>
      <w:tblBorders>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1" w:customStyle="1">
    <w:name w:val="List Table 7 Colorful - Accent 5"/>
    <w:uiPriority w:val="99"/>
    <w:qFormat/>
    <w:tblPr>
      <w:tblBorders>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2" w:customStyle="1">
    <w:name w:val="List Table 7 Colorful - Accent 6"/>
    <w:uiPriority w:val="99"/>
    <w:qFormat/>
    <w:tblPr>
      <w:tblBorders>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3" w:customStyle="1">
    <w:name w:val="Lined - Accent"/>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4" w:customStyle="1">
    <w:name w:val="Lined - Accent 1"/>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5" w:customStyle="1">
    <w:name w:val="Lined - Accent 2"/>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6" w:customStyle="1">
    <w:name w:val="Lined - Accent 3"/>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7" w:customStyle="1">
    <w:name w:val="Lined - Accent 4"/>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8" w:customStyle="1">
    <w:name w:val="Lined - Accent 5"/>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9" w:customStyle="1">
    <w:name w:val="Lined - Accent 6"/>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4" w:customStyle="1">
    <w:name w:val="脚注文本 字符1"/>
    <w:link w:val="785"/>
    <w:uiPriority w:val="99"/>
    <w:qFormat/>
    <w:rPr>
      <w:sz w:val="18"/>
    </w:rPr>
  </w:style>
  <w:style w:type="character" w:styleId="945" w:customStyle="1">
    <w:name w:val="尾注文本 字符"/>
    <w:link w:val="778"/>
    <w:uiPriority w:val="99"/>
    <w:qFormat/>
    <w:rPr>
      <w:sz w:val="20"/>
    </w:rPr>
  </w:style>
  <w:style w:type="paragraph" w:styleId="946" w:customStyle="1">
    <w:name w:val="TOC 标题1"/>
    <w:uiPriority w:val="39"/>
    <w:unhideWhenUsed/>
    <w:qFormat/>
    <w:rPr>
      <w:rFonts w:ascii="Calibri" w:hAnsi="Calibri" w:eastAsia="宋体" w:cs="Times New Roman"/>
      <w:lang w:val="en-US" w:eastAsia="zh-CN" w:bidi="ar-SA"/>
    </w:rPr>
  </w:style>
  <w:style w:type="paragraph" w:styleId="947" w:customStyle="1">
    <w:name w:val="标题 11"/>
    <w:basedOn w:val="751"/>
    <w:next w:val="751"/>
    <w:link w:val="959"/>
    <w:uiPriority w:val="9"/>
    <w:qFormat/>
    <w:pPr>
      <w:jc w:val="center"/>
      <w:keepNext/>
      <w:outlineLvl w:val="0"/>
    </w:pPr>
    <w:rPr>
      <w:rFonts w:ascii="楷体_GB2312" w:hAnsi="Times New Roman" w:eastAsia="楷体_GB2312"/>
      <w:sz w:val="28"/>
      <w:szCs w:val="28"/>
    </w:rPr>
  </w:style>
  <w:style w:type="paragraph" w:styleId="948" w:customStyle="1">
    <w:name w:val="标题 21"/>
    <w:basedOn w:val="751"/>
    <w:next w:val="949"/>
    <w:link w:val="96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49" w:customStyle="1">
    <w:name w:val="正文缩进1"/>
    <w:basedOn w:val="751"/>
    <w:link w:val="970"/>
    <w:uiPriority w:val="0"/>
    <w:qFormat/>
    <w:pPr>
      <w:ind w:firstLine="420"/>
    </w:pPr>
    <w:rPr>
      <w:szCs w:val="21"/>
    </w:rPr>
  </w:style>
  <w:style w:type="paragraph" w:styleId="950" w:customStyle="1">
    <w:name w:val="标题 31"/>
    <w:basedOn w:val="751"/>
    <w:next w:val="949"/>
    <w:link w:val="961"/>
    <w:uiPriority w:val="0"/>
    <w:qFormat/>
    <w:pPr>
      <w:keepLines/>
      <w:keepNext/>
      <w:spacing w:before="260" w:after="260" w:line="416" w:lineRule="auto"/>
      <w:outlineLvl w:val="2"/>
    </w:pPr>
    <w:rPr>
      <w:rFonts w:ascii="Times New Roman" w:hAnsi="Times New Roman"/>
      <w:b/>
      <w:bCs/>
      <w:sz w:val="32"/>
      <w:szCs w:val="32"/>
    </w:rPr>
  </w:style>
  <w:style w:type="paragraph" w:styleId="951" w:customStyle="1">
    <w:name w:val="标题 41"/>
    <w:basedOn w:val="751"/>
    <w:next w:val="949"/>
    <w:link w:val="962"/>
    <w:uiPriority w:val="0"/>
    <w:qFormat/>
    <w:pPr>
      <w:keepLines/>
      <w:keepNext/>
      <w:spacing w:before="280" w:after="290" w:line="376" w:lineRule="auto"/>
      <w:outlineLvl w:val="3"/>
    </w:pPr>
    <w:rPr>
      <w:rFonts w:ascii="Arial" w:hAnsi="Arial" w:eastAsia="黑体" w:cs="Arial"/>
      <w:b/>
      <w:bCs/>
      <w:sz w:val="28"/>
      <w:szCs w:val="28"/>
    </w:rPr>
  </w:style>
  <w:style w:type="paragraph" w:styleId="952" w:customStyle="1">
    <w:name w:val="标题 51"/>
    <w:basedOn w:val="751"/>
    <w:next w:val="949"/>
    <w:link w:val="963"/>
    <w:uiPriority w:val="0"/>
    <w:qFormat/>
    <w:pPr>
      <w:keepNext/>
      <w:outlineLvl w:val="4"/>
    </w:pPr>
    <w:rPr>
      <w:rFonts w:ascii="宋体" w:hAnsi="Times New Roman"/>
      <w:color w:val="000000"/>
      <w:sz w:val="28"/>
      <w:szCs w:val="28"/>
    </w:rPr>
  </w:style>
  <w:style w:type="paragraph" w:styleId="953" w:customStyle="1">
    <w:name w:val="标题 61"/>
    <w:basedOn w:val="751"/>
    <w:next w:val="751"/>
    <w:link w:val="964"/>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54" w:customStyle="1">
    <w:name w:val="标题 71"/>
    <w:basedOn w:val="751"/>
    <w:next w:val="751"/>
    <w:link w:val="965"/>
    <w:uiPriority w:val="0"/>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955" w:customStyle="1">
    <w:name w:val="标题 81"/>
    <w:basedOn w:val="751"/>
    <w:next w:val="751"/>
    <w:link w:val="966"/>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56" w:customStyle="1">
    <w:name w:val="标题 91"/>
    <w:basedOn w:val="751"/>
    <w:next w:val="751"/>
    <w:link w:val="967"/>
    <w:uiPriority w:val="0"/>
    <w:qFormat/>
    <w:pPr>
      <w:numPr>
        <w:ilvl w:val="8"/>
        <w:numId w:val="1"/>
      </w:numPr>
      <w:keepLines/>
      <w:keepNext/>
      <w:spacing w:before="240" w:after="64" w:line="320" w:lineRule="auto"/>
      <w:outlineLvl w:val="8"/>
    </w:pPr>
    <w:rPr>
      <w:rFonts w:ascii="Arial" w:hAnsi="Arial" w:eastAsia="黑体"/>
      <w:szCs w:val="21"/>
    </w:rPr>
  </w:style>
  <w:style w:type="character" w:styleId="957" w:customStyle="1">
    <w:name w:val="默认段落字体1"/>
    <w:uiPriority w:val="1"/>
    <w:semiHidden/>
    <w:unhideWhenUsed/>
    <w:qFormat/>
  </w:style>
  <w:style w:type="table" w:styleId="958" w:customStyle="1">
    <w:name w:val="普通表格1"/>
    <w:uiPriority w:val="99"/>
    <w:semiHidden/>
    <w:unhideWhenUsed/>
    <w:qFormat/>
    <w:tblPr>
      <w:tblLayout w:type="fixed"/>
      <w:tblCellMar>
        <w:left w:w="0" w:type="dxa"/>
        <w:top w:w="0" w:type="dxa"/>
        <w:right w:w="0" w:type="dxa"/>
        <w:bottom w:w="0" w:type="dxa"/>
      </w:tblCellMar>
    </w:tblPr>
  </w:style>
  <w:style w:type="character" w:styleId="959" w:customStyle="1">
    <w:name w:val="标题 1 Char"/>
    <w:link w:val="947"/>
    <w:uiPriority w:val="0"/>
    <w:qFormat/>
    <w:rPr>
      <w:rFonts w:ascii="楷体_GB2312" w:hAnsi="Times New Roman" w:eastAsia="楷体_GB2312" w:cs="Times New Roman"/>
      <w:sz w:val="28"/>
      <w:szCs w:val="28"/>
    </w:rPr>
  </w:style>
  <w:style w:type="character" w:styleId="960" w:customStyle="1">
    <w:name w:val="标题 2 Char"/>
    <w:link w:val="948"/>
    <w:uiPriority w:val="0"/>
    <w:qFormat/>
    <w:rPr>
      <w:rFonts w:ascii="Arial" w:hAnsi="Arial" w:eastAsia="幼圆" w:cs="Arial"/>
      <w:b/>
      <w:bCs/>
      <w:sz w:val="44"/>
      <w:szCs w:val="44"/>
    </w:rPr>
  </w:style>
  <w:style w:type="character" w:styleId="961" w:customStyle="1">
    <w:name w:val="标题 3 Char"/>
    <w:link w:val="950"/>
    <w:uiPriority w:val="0"/>
    <w:qFormat/>
    <w:rPr>
      <w:rFonts w:ascii="Times New Roman" w:hAnsi="Times New Roman" w:eastAsia="宋体" w:cs="Times New Roman"/>
      <w:b/>
      <w:bCs/>
      <w:sz w:val="32"/>
      <w:szCs w:val="32"/>
    </w:rPr>
  </w:style>
  <w:style w:type="character" w:styleId="962" w:customStyle="1">
    <w:name w:val="标题 4 Char"/>
    <w:link w:val="951"/>
    <w:uiPriority w:val="0"/>
    <w:qFormat/>
    <w:rPr>
      <w:rFonts w:ascii="Arial" w:hAnsi="Arial" w:eastAsia="黑体" w:cs="Arial"/>
      <w:b/>
      <w:bCs/>
      <w:sz w:val="28"/>
      <w:szCs w:val="28"/>
    </w:rPr>
  </w:style>
  <w:style w:type="character" w:styleId="963" w:customStyle="1">
    <w:name w:val="标题 5 Char"/>
    <w:link w:val="952"/>
    <w:uiPriority w:val="0"/>
    <w:qFormat/>
    <w:rPr>
      <w:rFonts w:ascii="宋体" w:hAnsi="Times New Roman" w:eastAsia="宋体" w:cs="Times New Roman"/>
      <w:color w:val="000000"/>
      <w:sz w:val="28"/>
      <w:szCs w:val="28"/>
    </w:rPr>
  </w:style>
  <w:style w:type="character" w:styleId="964" w:customStyle="1">
    <w:name w:val="标题 6 Char"/>
    <w:link w:val="953"/>
    <w:uiPriority w:val="0"/>
    <w:qFormat/>
    <w:rPr>
      <w:rFonts w:ascii="Arial" w:hAnsi="Arial" w:eastAsia="黑体" w:cs="Times New Roman"/>
      <w:b/>
      <w:bCs/>
      <w:sz w:val="24"/>
      <w:szCs w:val="24"/>
    </w:rPr>
  </w:style>
  <w:style w:type="character" w:styleId="965" w:customStyle="1">
    <w:name w:val="标题 7 Char"/>
    <w:link w:val="954"/>
    <w:uiPriority w:val="0"/>
    <w:qFormat/>
    <w:rPr>
      <w:rFonts w:ascii="Times New Roman" w:hAnsi="Times New Roman" w:eastAsia="宋体" w:cs="Times New Roman"/>
      <w:b/>
      <w:bCs/>
      <w:sz w:val="24"/>
      <w:szCs w:val="24"/>
    </w:rPr>
  </w:style>
  <w:style w:type="character" w:styleId="966" w:customStyle="1">
    <w:name w:val="标题 8 Char"/>
    <w:link w:val="955"/>
    <w:uiPriority w:val="0"/>
    <w:qFormat/>
    <w:rPr>
      <w:rFonts w:ascii="Arial" w:hAnsi="Arial" w:eastAsia="黑体" w:cs="Times New Roman"/>
      <w:sz w:val="24"/>
      <w:szCs w:val="24"/>
    </w:rPr>
  </w:style>
  <w:style w:type="character" w:styleId="967" w:customStyle="1">
    <w:name w:val="标题 9 Char"/>
    <w:link w:val="956"/>
    <w:uiPriority w:val="0"/>
    <w:qFormat/>
    <w:rPr>
      <w:rFonts w:ascii="Arial" w:hAnsi="Arial" w:eastAsia="黑体" w:cs="Times New Roman"/>
      <w:szCs w:val="21"/>
    </w:rPr>
  </w:style>
  <w:style w:type="character" w:styleId="968" w:customStyle="1">
    <w:name w:val="访问过的超链接1"/>
    <w:uiPriority w:val="0"/>
    <w:qFormat/>
    <w:rPr>
      <w:color w:val="800080"/>
      <w:u w:val="single"/>
    </w:rPr>
  </w:style>
  <w:style w:type="character" w:styleId="969" w:customStyle="1">
    <w:name w:val="font5 Char"/>
    <w:uiPriority w:val="0"/>
    <w:qFormat/>
    <w:rPr>
      <w:rFonts w:ascii="宋体" w:hAnsi="宋体" w:eastAsia="宋体"/>
      <w:sz w:val="28"/>
      <w:szCs w:val="28"/>
      <w:lang w:val="en-US" w:eastAsia="zh-CN" w:bidi="ar-SA"/>
    </w:rPr>
  </w:style>
  <w:style w:type="character" w:styleId="970" w:customStyle="1">
    <w:name w:val="正文缩进 Char"/>
    <w:link w:val="949"/>
    <w:uiPriority w:val="0"/>
    <w:qFormat/>
    <w:rPr>
      <w:szCs w:val="21"/>
    </w:rPr>
  </w:style>
  <w:style w:type="character" w:styleId="971" w:customStyle="1">
    <w:name w:val="批注引用1"/>
    <w:uiPriority w:val="0"/>
    <w:qFormat/>
    <w:rPr>
      <w:sz w:val="21"/>
      <w:szCs w:val="21"/>
    </w:rPr>
  </w:style>
  <w:style w:type="character" w:styleId="972" w:customStyle="1">
    <w:name w:val="要点1"/>
    <w:uiPriority w:val="22"/>
    <w:qFormat/>
    <w:rPr>
      <w:b/>
      <w:bCs/>
    </w:rPr>
  </w:style>
  <w:style w:type="character" w:styleId="973" w:customStyle="1">
    <w:name w:val="超链接1"/>
    <w:uiPriority w:val="99"/>
    <w:qFormat/>
    <w:rPr>
      <w:color w:val="0000ff"/>
      <w:u w:val="single"/>
    </w:rPr>
  </w:style>
  <w:style w:type="character" w:styleId="974" w:customStyle="1">
    <w:name w:val="页码1"/>
    <w:uiPriority w:val="0"/>
    <w:qFormat/>
  </w:style>
  <w:style w:type="character" w:styleId="975" w:customStyle="1">
    <w:name w:val="二级目录 Char"/>
    <w:link w:val="976"/>
    <w:uiPriority w:val="0"/>
    <w:qFormat/>
    <w:rPr>
      <w:b/>
      <w:sz w:val="30"/>
      <w:szCs w:val="28"/>
    </w:rPr>
  </w:style>
  <w:style w:type="paragraph" w:styleId="976" w:customStyle="1">
    <w:name w:val="二级目录"/>
    <w:next w:val="751"/>
    <w:link w:val="975"/>
    <w:uiPriority w:val="0"/>
    <w:qFormat/>
    <w:pPr>
      <w:ind w:left="907" w:hanging="907"/>
      <w:tabs>
        <w:tab w:val="left" w:pos="907" w:leader="none"/>
        <w:tab w:val="left" w:pos="1145" w:leader="none"/>
      </w:tabs>
      <w:outlineLvl w:val="1"/>
    </w:pPr>
    <w:rPr>
      <w:rFonts w:ascii="Calibri" w:hAnsi="Calibri" w:eastAsia="宋体" w:cs="Times New Roman"/>
      <w:b/>
      <w:sz w:val="30"/>
      <w:szCs w:val="28"/>
      <w:lang w:val="en-US" w:eastAsia="zh-CN" w:bidi="ar-SA"/>
    </w:rPr>
  </w:style>
  <w:style w:type="character" w:styleId="977" w:customStyle="1">
    <w:name w:val="列出段落 Char"/>
    <w:link w:val="978"/>
    <w:uiPriority w:val="0"/>
    <w:qFormat/>
    <w:rPr>
      <w:rFonts w:ascii="Calibri" w:hAnsi="Calibri"/>
      <w:sz w:val="24"/>
      <w:szCs w:val="24"/>
      <w:lang w:eastAsia="en-US" w:bidi="en-US"/>
    </w:rPr>
  </w:style>
  <w:style w:type="paragraph" w:styleId="978" w:customStyle="1">
    <w:name w:val="列出段落1"/>
    <w:basedOn w:val="751"/>
    <w:link w:val="977"/>
    <w:uiPriority w:val="0"/>
    <w:qFormat/>
    <w:pPr>
      <w:contextualSpacing/>
      <w:ind w:left="720"/>
      <w:jc w:val="left"/>
      <w:widowControl/>
    </w:pPr>
    <w:rPr>
      <w:sz w:val="24"/>
      <w:szCs w:val="24"/>
      <w:lang w:eastAsia="en-US" w:bidi="en-US"/>
    </w:rPr>
  </w:style>
  <w:style w:type="paragraph" w:styleId="979" w:customStyle="1">
    <w:name w:val="Body Text(ch)"/>
    <w:basedOn w:val="751"/>
    <w:next w:val="980"/>
    <w:uiPriority w:val="0"/>
    <w:qFormat/>
    <w:pPr>
      <w:spacing w:after="120"/>
    </w:pPr>
    <w:rPr>
      <w:rFonts w:ascii="宋体" w:hAnsi="Arial"/>
      <w:bCs/>
      <w:iCs/>
      <w:szCs w:val="24"/>
    </w:rPr>
  </w:style>
  <w:style w:type="paragraph" w:styleId="980" w:customStyle="1">
    <w:name w:val="正文文本1"/>
    <w:basedOn w:val="751"/>
    <w:link w:val="985"/>
    <w:uiPriority w:val="0"/>
    <w:qFormat/>
    <w:rPr>
      <w:rFonts w:ascii="楷体_GB2312" w:hAnsi="Arial" w:eastAsia="楷体_GB2312"/>
      <w:sz w:val="28"/>
      <w:szCs w:val="28"/>
    </w:rPr>
  </w:style>
  <w:style w:type="paragraph" w:styleId="981" w:customStyle="1">
    <w:name w:val="目录 91"/>
    <w:basedOn w:val="751"/>
    <w:next w:val="751"/>
    <w:uiPriority w:val="0"/>
    <w:semiHidden/>
    <w:qFormat/>
    <w:pPr>
      <w:ind w:left="1680"/>
      <w:jc w:val="left"/>
    </w:pPr>
    <w:rPr>
      <w:rFonts w:ascii="Times New Roman" w:hAnsi="Times New Roman"/>
      <w:szCs w:val="21"/>
    </w:rPr>
  </w:style>
  <w:style w:type="paragraph" w:styleId="982" w:customStyle="1">
    <w:name w:val="xl27"/>
    <w:basedOn w:val="75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3" w:customStyle="1">
    <w:name w:val="正文文本缩进 21"/>
    <w:basedOn w:val="751"/>
    <w:link w:val="984"/>
    <w:uiPriority w:val="0"/>
    <w:qFormat/>
    <w:pPr>
      <w:ind w:left="630" w:firstLine="645"/>
    </w:pPr>
    <w:rPr>
      <w:rFonts w:ascii="Arial" w:hAnsi="Arial" w:eastAsia="仿宋_GB2312" w:cs="Arial"/>
      <w:sz w:val="32"/>
      <w:szCs w:val="32"/>
    </w:rPr>
  </w:style>
  <w:style w:type="character" w:styleId="984" w:customStyle="1">
    <w:name w:val="正文文本缩进 2 Char"/>
    <w:link w:val="983"/>
    <w:uiPriority w:val="0"/>
    <w:qFormat/>
    <w:rPr>
      <w:rFonts w:ascii="Arial" w:hAnsi="Arial" w:eastAsia="仿宋_GB2312" w:cs="Arial"/>
      <w:sz w:val="32"/>
      <w:szCs w:val="32"/>
    </w:rPr>
  </w:style>
  <w:style w:type="character" w:styleId="985" w:customStyle="1">
    <w:name w:val="正文文本 Char"/>
    <w:link w:val="980"/>
    <w:uiPriority w:val="0"/>
    <w:qFormat/>
    <w:rPr>
      <w:rFonts w:ascii="楷体_GB2312" w:hAnsi="Arial" w:eastAsia="楷体_GB2312" w:cs="Times New Roman"/>
      <w:sz w:val="28"/>
      <w:szCs w:val="28"/>
    </w:rPr>
  </w:style>
  <w:style w:type="paragraph" w:styleId="986" w:customStyle="1">
    <w:name w:val="图表目录1"/>
    <w:basedOn w:val="751"/>
    <w:next w:val="751"/>
    <w:uiPriority w:val="0"/>
    <w:semiHidden/>
    <w:qFormat/>
    <w:pPr>
      <w:ind w:left="840" w:hanging="420"/>
    </w:pPr>
    <w:rPr>
      <w:rFonts w:ascii="Times New Roman" w:hAnsi="Times New Roman"/>
      <w:szCs w:val="21"/>
    </w:rPr>
  </w:style>
  <w:style w:type="paragraph" w:styleId="987" w:customStyle="1">
    <w:name w:val="xl26"/>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88" w:customStyle="1">
    <w:name w:val="Char"/>
    <w:basedOn w:val="751"/>
    <w:uiPriority w:val="0"/>
    <w:qFormat/>
    <w:pPr>
      <w:ind w:firstLine="200"/>
      <w:tabs>
        <w:tab w:val="left" w:pos="360" w:leader="none"/>
      </w:tabs>
    </w:pPr>
    <w:rPr>
      <w:rFonts w:ascii="Times New Roman" w:hAnsi="Times New Roman"/>
      <w:sz w:val="28"/>
      <w:szCs w:val="30"/>
    </w:rPr>
  </w:style>
  <w:style w:type="paragraph" w:styleId="989" w:customStyle="1">
    <w:name w:val="Char1"/>
    <w:basedOn w:val="990"/>
    <w:uiPriority w:val="0"/>
    <w:qFormat/>
    <w:rPr>
      <w:rFonts w:ascii="Tahoma" w:hAnsi="Tahoma"/>
      <w:sz w:val="24"/>
      <w:szCs w:val="24"/>
    </w:rPr>
  </w:style>
  <w:style w:type="paragraph" w:styleId="990" w:customStyle="1">
    <w:name w:val="文档结构图1"/>
    <w:basedOn w:val="751"/>
    <w:link w:val="1014"/>
    <w:uiPriority w:val="0"/>
    <w:semiHidden/>
    <w:qFormat/>
    <w:pPr>
      <w:shd w:val="clear" w:color="auto" w:fill="000080"/>
    </w:pPr>
    <w:rPr>
      <w:rFonts w:ascii="Times New Roman" w:hAnsi="Times New Roman"/>
      <w:szCs w:val="21"/>
    </w:rPr>
  </w:style>
  <w:style w:type="paragraph" w:styleId="991" w:customStyle="1">
    <w:name w:val="批注文字1"/>
    <w:basedOn w:val="751"/>
    <w:link w:val="992"/>
    <w:uiPriority w:val="0"/>
    <w:unhideWhenUsed/>
    <w:qFormat/>
    <w:pPr>
      <w:jc w:val="left"/>
    </w:pPr>
  </w:style>
  <w:style w:type="character" w:styleId="992" w:customStyle="1">
    <w:name w:val="批注文字 Char"/>
    <w:basedOn w:val="957"/>
    <w:link w:val="991"/>
    <w:uiPriority w:val="0"/>
    <w:qFormat/>
  </w:style>
  <w:style w:type="paragraph" w:styleId="993" w:customStyle="1">
    <w:name w:val="批注主题1"/>
    <w:basedOn w:val="991"/>
    <w:next w:val="991"/>
    <w:link w:val="994"/>
    <w:uiPriority w:val="0"/>
    <w:qFormat/>
    <w:rPr>
      <w:rFonts w:ascii="Times New Roman" w:hAnsi="Times New Roman"/>
      <w:b/>
      <w:bCs/>
      <w:szCs w:val="21"/>
    </w:rPr>
  </w:style>
  <w:style w:type="character" w:styleId="994" w:customStyle="1">
    <w:name w:val="批注主题 Char"/>
    <w:link w:val="993"/>
    <w:uiPriority w:val="0"/>
    <w:semiHidden/>
    <w:qFormat/>
    <w:rPr>
      <w:rFonts w:ascii="Times New Roman" w:hAnsi="Times New Roman" w:eastAsia="宋体" w:cs="Times New Roman"/>
      <w:b/>
      <w:bCs/>
      <w:szCs w:val="21"/>
    </w:rPr>
  </w:style>
  <w:style w:type="paragraph" w:styleId="995" w:customStyle="1">
    <w:name w:val="索引 11"/>
    <w:basedOn w:val="751"/>
    <w:next w:val="751"/>
    <w:uiPriority w:val="0"/>
    <w:semiHidden/>
    <w:qFormat/>
    <w:pPr>
      <w:spacing w:line="240" w:lineRule="atLeast"/>
    </w:pPr>
    <w:rPr>
      <w:rFonts w:ascii="Times New Roman" w:hAnsi="Times New Roman"/>
      <w:b/>
      <w:bCs/>
      <w:szCs w:val="21"/>
    </w:rPr>
  </w:style>
  <w:style w:type="paragraph" w:styleId="996" w:customStyle="1">
    <w:name w:val="普通正文"/>
    <w:basedOn w:val="751"/>
    <w:link w:val="1112"/>
    <w:uiPriority w:val="0"/>
    <w:qFormat/>
    <w:pPr>
      <w:ind w:firstLine="480"/>
      <w:jc w:val="left"/>
      <w:spacing w:before="120" w:after="120" w:line="360" w:lineRule="auto"/>
    </w:pPr>
    <w:rPr>
      <w:rFonts w:ascii="Arial" w:hAnsi="Arial"/>
      <w:sz w:val="24"/>
      <w:szCs w:val="24"/>
    </w:rPr>
  </w:style>
  <w:style w:type="paragraph" w:styleId="997" w:customStyle="1">
    <w:name w:val="table_lines"/>
    <w:basedOn w:val="751"/>
    <w:uiPriority w:val="0"/>
    <w:qFormat/>
    <w:pPr>
      <w:jc w:val="left"/>
      <w:widowControl/>
    </w:pPr>
    <w:rPr>
      <w:rFonts w:ascii="Times New Roman" w:hAnsi="Times New Roman"/>
      <w:sz w:val="20"/>
      <w:szCs w:val="20"/>
      <w:lang w:val="de-DE" w:eastAsia="de-DE"/>
    </w:rPr>
  </w:style>
  <w:style w:type="paragraph" w:styleId="998"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99" w:customStyle="1">
    <w:name w:val="目录 31"/>
    <w:basedOn w:val="751"/>
    <w:next w:val="751"/>
    <w:uiPriority w:val="39"/>
    <w:qFormat/>
    <w:pPr>
      <w:ind w:left="420"/>
      <w:jc w:val="left"/>
    </w:pPr>
    <w:rPr>
      <w:rFonts w:ascii="Times New Roman" w:hAnsi="Times New Roman"/>
      <w:i/>
      <w:iCs/>
      <w:szCs w:val="24"/>
    </w:rPr>
  </w:style>
  <w:style w:type="paragraph" w:styleId="1000" w:customStyle="1">
    <w:name w:val="正文文本缩进1"/>
    <w:basedOn w:val="751"/>
    <w:link w:val="1001"/>
    <w:uiPriority w:val="0"/>
    <w:unhideWhenUsed/>
    <w:qFormat/>
    <w:pPr>
      <w:ind w:left="420"/>
      <w:spacing w:after="120"/>
    </w:pPr>
  </w:style>
  <w:style w:type="character" w:styleId="1001" w:customStyle="1">
    <w:name w:val="正文文本缩进 Char"/>
    <w:basedOn w:val="957"/>
    <w:link w:val="1000"/>
    <w:uiPriority w:val="99"/>
    <w:semiHidden/>
    <w:qFormat/>
  </w:style>
  <w:style w:type="paragraph" w:styleId="1002" w:customStyle="1">
    <w:name w:val="正文首行缩进 21"/>
    <w:basedOn w:val="1000"/>
    <w:link w:val="1003"/>
    <w:uiPriority w:val="0"/>
    <w:qFormat/>
    <w:pPr>
      <w:ind w:left="0" w:firstLine="420"/>
      <w:spacing w:after="0" w:line="360" w:lineRule="auto"/>
    </w:pPr>
    <w:rPr>
      <w:rFonts w:ascii="宋体" w:hAnsi="宋体"/>
      <w:szCs w:val="20"/>
    </w:rPr>
  </w:style>
  <w:style w:type="character" w:styleId="1003" w:customStyle="1">
    <w:name w:val="正文首行缩进 2 Char"/>
    <w:link w:val="1002"/>
    <w:uiPriority w:val="0"/>
    <w:qFormat/>
    <w:rPr>
      <w:rFonts w:ascii="宋体" w:hAnsi="宋体" w:eastAsia="宋体" w:cs="Times New Roman"/>
      <w:szCs w:val="20"/>
    </w:rPr>
  </w:style>
  <w:style w:type="paragraph" w:styleId="1004" w:customStyle="1">
    <w:name w:val="正文文本缩进 31"/>
    <w:basedOn w:val="751"/>
    <w:link w:val="1005"/>
    <w:uiPriority w:val="0"/>
    <w:qFormat/>
    <w:pPr>
      <w:ind w:left="645" w:firstLine="645"/>
    </w:pPr>
    <w:rPr>
      <w:rFonts w:ascii="Arial" w:hAnsi="Arial" w:eastAsia="仿宋_GB2312" w:cs="Arial"/>
      <w:color w:val="ffff00"/>
      <w:sz w:val="32"/>
      <w:szCs w:val="32"/>
    </w:rPr>
  </w:style>
  <w:style w:type="character" w:styleId="1005" w:customStyle="1">
    <w:name w:val="正文文本缩进 3 Char"/>
    <w:link w:val="1004"/>
    <w:uiPriority w:val="0"/>
    <w:qFormat/>
    <w:rPr>
      <w:rFonts w:ascii="Arial" w:hAnsi="Arial" w:eastAsia="仿宋_GB2312" w:cs="Arial"/>
      <w:color w:val="ffff00"/>
      <w:sz w:val="32"/>
      <w:szCs w:val="32"/>
    </w:rPr>
  </w:style>
  <w:style w:type="paragraph" w:styleId="1006" w:customStyle="1">
    <w:name w:val="目录 61"/>
    <w:basedOn w:val="751"/>
    <w:next w:val="751"/>
    <w:uiPriority w:val="0"/>
    <w:semiHidden/>
    <w:qFormat/>
    <w:pPr>
      <w:ind w:left="1050"/>
      <w:jc w:val="left"/>
    </w:pPr>
    <w:rPr>
      <w:rFonts w:ascii="Times New Roman" w:hAnsi="Times New Roman"/>
      <w:szCs w:val="21"/>
    </w:rPr>
  </w:style>
  <w:style w:type="paragraph" w:styleId="1007" w:customStyle="1">
    <w:name w:val="font7"/>
    <w:basedOn w:val="751"/>
    <w:uiPriority w:val="0"/>
    <w:qFormat/>
    <w:pPr>
      <w:jc w:val="left"/>
      <w:spacing w:before="100" w:beforeAutospacing="1" w:after="100" w:afterAutospacing="1"/>
      <w:widowControl/>
    </w:pPr>
    <w:rPr>
      <w:rFonts w:hint="eastAsia" w:ascii="宋体" w:hAnsi="宋体"/>
      <w:sz w:val="18"/>
      <w:szCs w:val="18"/>
    </w:rPr>
  </w:style>
  <w:style w:type="paragraph" w:styleId="1008" w:customStyle="1">
    <w:name w:val="Char Char Char Char"/>
    <w:basedOn w:val="990"/>
    <w:uiPriority w:val="0"/>
    <w:qFormat/>
    <w:pPr>
      <w:spacing w:line="360" w:lineRule="auto"/>
    </w:pPr>
    <w:rPr>
      <w:rFonts w:ascii="Tahoma" w:hAnsi="Tahoma"/>
      <w:sz w:val="24"/>
      <w:szCs w:val="24"/>
    </w:rPr>
  </w:style>
  <w:style w:type="paragraph" w:styleId="1009" w:customStyle="1">
    <w:name w:val="正文文本 31"/>
    <w:basedOn w:val="751"/>
    <w:link w:val="1010"/>
    <w:uiPriority w:val="0"/>
    <w:qFormat/>
    <w:rPr>
      <w:rFonts w:ascii="仿宋_GB2312" w:hAnsi="Arial" w:eastAsia="仿宋_GB2312"/>
      <w:sz w:val="32"/>
      <w:szCs w:val="32"/>
    </w:rPr>
  </w:style>
  <w:style w:type="character" w:styleId="1010" w:customStyle="1">
    <w:name w:val="正文文本 3 Char"/>
    <w:link w:val="1009"/>
    <w:uiPriority w:val="0"/>
    <w:qFormat/>
    <w:rPr>
      <w:rFonts w:ascii="仿宋_GB2312" w:hAnsi="Arial" w:eastAsia="仿宋_GB2312" w:cs="Times New Roman"/>
      <w:sz w:val="32"/>
      <w:szCs w:val="32"/>
    </w:rPr>
  </w:style>
  <w:style w:type="paragraph" w:styleId="1011" w:customStyle="1">
    <w:name w:val="普通(网站)1"/>
    <w:basedOn w:val="751"/>
    <w:uiPriority w:val="99"/>
    <w:qFormat/>
    <w:pPr>
      <w:jc w:val="left"/>
      <w:spacing w:before="100" w:beforeAutospacing="1" w:after="100" w:afterAutospacing="1"/>
      <w:widowControl/>
    </w:pPr>
    <w:rPr>
      <w:rFonts w:ascii="宋体" w:hAnsi="宋体" w:cs="宋体"/>
      <w:sz w:val="24"/>
      <w:szCs w:val="24"/>
    </w:rPr>
  </w:style>
  <w:style w:type="paragraph" w:styleId="1012" w:customStyle="1">
    <w:name w:val="目录 41"/>
    <w:basedOn w:val="751"/>
    <w:next w:val="751"/>
    <w:uiPriority w:val="0"/>
    <w:semiHidden/>
    <w:qFormat/>
    <w:pPr>
      <w:ind w:left="630"/>
      <w:jc w:val="left"/>
    </w:pPr>
    <w:rPr>
      <w:rFonts w:ascii="Times New Roman" w:hAnsi="Times New Roman"/>
      <w:szCs w:val="21"/>
    </w:rPr>
  </w:style>
  <w:style w:type="paragraph" w:styleId="1013" w:customStyle="1">
    <w:name w:val="列出段落2"/>
    <w:basedOn w:val="751"/>
    <w:link w:val="1088"/>
    <w:uiPriority w:val="34"/>
    <w:qFormat/>
    <w:pPr>
      <w:contextualSpacing/>
      <w:ind w:left="720"/>
      <w:jc w:val="left"/>
      <w:widowControl/>
    </w:pPr>
    <w:rPr>
      <w:sz w:val="24"/>
      <w:szCs w:val="24"/>
      <w:lang w:eastAsia="en-US" w:bidi="en-US"/>
    </w:rPr>
  </w:style>
  <w:style w:type="character" w:styleId="1014" w:customStyle="1">
    <w:name w:val="文档结构图 Char"/>
    <w:link w:val="990"/>
    <w:uiPriority w:val="0"/>
    <w:semiHidden/>
    <w:qFormat/>
    <w:rPr>
      <w:rFonts w:ascii="Times New Roman" w:hAnsi="Times New Roman" w:eastAsia="宋体" w:cs="Times New Roman"/>
      <w:szCs w:val="21"/>
      <w:shd w:val="clear" w:color="auto" w:fill="000080"/>
    </w:rPr>
  </w:style>
  <w:style w:type="paragraph" w:styleId="1015" w:customStyle="1">
    <w:name w:val="4"/>
    <w:basedOn w:val="751"/>
    <w:next w:val="1004"/>
    <w:uiPriority w:val="0"/>
    <w:qFormat/>
    <w:pPr>
      <w:ind w:firstLine="420"/>
      <w:spacing w:line="360" w:lineRule="auto"/>
    </w:pPr>
    <w:rPr>
      <w:rFonts w:ascii="Times New Roman" w:hAnsi="Times New Roman"/>
      <w:color w:val="ff0000"/>
      <w:sz w:val="24"/>
      <w:szCs w:val="24"/>
    </w:rPr>
  </w:style>
  <w:style w:type="paragraph" w:styleId="1016" w:customStyle="1">
    <w:name w:val="普通 (Web)"/>
    <w:basedOn w:val="751"/>
    <w:uiPriority w:val="0"/>
    <w:qFormat/>
    <w:pPr>
      <w:jc w:val="left"/>
      <w:spacing w:before="100" w:beforeAutospacing="1" w:after="100" w:afterAutospacing="1"/>
      <w:widowControl/>
    </w:pPr>
    <w:rPr>
      <w:rFonts w:ascii="宋体" w:hAnsi="宋体"/>
      <w:sz w:val="24"/>
      <w:szCs w:val="24"/>
    </w:rPr>
  </w:style>
  <w:style w:type="paragraph" w:styleId="1017" w:customStyle="1">
    <w:name w:val="Char Char Char Char Char Char Char Char Char Char"/>
    <w:basedOn w:val="751"/>
    <w:uiPriority w:val="0"/>
    <w:qFormat/>
    <w:pPr>
      <w:spacing w:line="360" w:lineRule="auto"/>
    </w:pPr>
    <w:rPr>
      <w:rFonts w:ascii="Times New Roman" w:hAnsi="Times New Roman"/>
      <w:sz w:val="24"/>
      <w:szCs w:val="20"/>
    </w:rPr>
  </w:style>
  <w:style w:type="paragraph" w:styleId="1018" w:customStyle="1">
    <w:name w:val="列表 21"/>
    <w:basedOn w:val="751"/>
    <w:uiPriority w:val="0"/>
    <w:qFormat/>
    <w:pPr>
      <w:ind w:left="100" w:hanging="200"/>
    </w:pPr>
    <w:rPr>
      <w:rFonts w:ascii="Times New Roman" w:hAnsi="Times New Roman"/>
      <w:szCs w:val="21"/>
    </w:rPr>
  </w:style>
  <w:style w:type="paragraph" w:styleId="1019" w:customStyle="1">
    <w:name w:val="正文首行缩进1"/>
    <w:basedOn w:val="751"/>
    <w:link w:val="1020"/>
    <w:uiPriority w:val="0"/>
    <w:qFormat/>
    <w:pPr>
      <w:ind w:firstLine="200"/>
      <w:spacing w:line="360" w:lineRule="auto"/>
    </w:pPr>
    <w:rPr>
      <w:rFonts w:ascii="仿宋_GB2312" w:hAnsi="Times New Roman" w:eastAsia="仿宋_GB2312"/>
      <w:sz w:val="30"/>
      <w:szCs w:val="30"/>
    </w:rPr>
  </w:style>
  <w:style w:type="character" w:styleId="1020" w:customStyle="1">
    <w:name w:val="正文首行缩进 Char"/>
    <w:link w:val="1019"/>
    <w:uiPriority w:val="0"/>
    <w:qFormat/>
    <w:rPr>
      <w:rFonts w:ascii="仿宋_GB2312" w:hAnsi="Times New Roman" w:eastAsia="仿宋_GB2312" w:cs="Times New Roman"/>
      <w:sz w:val="30"/>
      <w:szCs w:val="30"/>
    </w:rPr>
  </w:style>
  <w:style w:type="paragraph" w:styleId="1021" w:customStyle="1">
    <w:name w:val="样式1"/>
    <w:basedOn w:val="751"/>
    <w:uiPriority w:val="0"/>
    <w:qFormat/>
    <w:pPr>
      <w:numPr>
        <w:ilvl w:val="0"/>
        <w:numId w:val="3"/>
      </w:numPr>
    </w:pPr>
    <w:rPr>
      <w:rFonts w:ascii="宋体" w:hAnsi="宋体"/>
      <w:szCs w:val="21"/>
    </w:rPr>
  </w:style>
  <w:style w:type="paragraph" w:styleId="1022" w:customStyle="1">
    <w:name w:val="font6"/>
    <w:basedOn w:val="751"/>
    <w:uiPriority w:val="0"/>
    <w:qFormat/>
    <w:pPr>
      <w:jc w:val="left"/>
      <w:spacing w:before="100" w:beforeAutospacing="1" w:after="100" w:afterAutospacing="1"/>
      <w:widowControl/>
    </w:pPr>
    <w:rPr>
      <w:rFonts w:hint="eastAsia" w:ascii="宋体" w:hAnsi="宋体"/>
      <w:sz w:val="28"/>
      <w:szCs w:val="28"/>
      <w:u w:val="single"/>
    </w:rPr>
  </w:style>
  <w:style w:type="paragraph" w:styleId="1023" w:customStyle="1">
    <w:name w:val="目录 51"/>
    <w:basedOn w:val="751"/>
    <w:next w:val="751"/>
    <w:uiPriority w:val="0"/>
    <w:semiHidden/>
    <w:qFormat/>
    <w:pPr>
      <w:ind w:left="840"/>
      <w:jc w:val="left"/>
    </w:pPr>
    <w:rPr>
      <w:rFonts w:ascii="Times New Roman" w:hAnsi="Times New Roman"/>
      <w:szCs w:val="21"/>
    </w:rPr>
  </w:style>
  <w:style w:type="paragraph" w:styleId="1024" w:customStyle="1">
    <w:name w:val="目录 11"/>
    <w:basedOn w:val="751"/>
    <w:next w:val="751"/>
    <w:uiPriority w:val="39"/>
    <w:qFormat/>
    <w:pPr>
      <w:jc w:val="left"/>
      <w:spacing w:before="120" w:after="120" w:line="400" w:lineRule="exact"/>
      <w:tabs>
        <w:tab w:val="right" w:pos="8720" w:leader="dot"/>
      </w:tabs>
    </w:pPr>
    <w:rPr>
      <w:rFonts w:ascii="宋体" w:hAnsi="宋体"/>
      <w:caps/>
      <w:sz w:val="24"/>
      <w:szCs w:val="24"/>
    </w:rPr>
  </w:style>
  <w:style w:type="paragraph" w:styleId="1025" w:customStyle="1">
    <w:name w:val="纯文本1"/>
    <w:basedOn w:val="751"/>
    <w:link w:val="1026"/>
    <w:uiPriority w:val="0"/>
    <w:qFormat/>
    <w:rPr>
      <w:rFonts w:ascii="宋体" w:hAnsi="Courier New" w:cs="Courier New"/>
      <w:szCs w:val="21"/>
    </w:rPr>
  </w:style>
  <w:style w:type="character" w:styleId="1026" w:customStyle="1">
    <w:name w:val="纯文本 Char"/>
    <w:link w:val="1025"/>
    <w:uiPriority w:val="0"/>
    <w:qFormat/>
    <w:rPr>
      <w:rFonts w:ascii="宋体" w:hAnsi="Courier New" w:eastAsia="宋体" w:cs="Courier New"/>
      <w:szCs w:val="21"/>
    </w:rPr>
  </w:style>
  <w:style w:type="paragraph" w:styleId="1027" w:customStyle="1">
    <w:name w:val="批注框文本1"/>
    <w:basedOn w:val="751"/>
    <w:link w:val="1028"/>
    <w:uiPriority w:val="0"/>
    <w:qFormat/>
    <w:rPr>
      <w:rFonts w:ascii="Times New Roman" w:hAnsi="Times New Roman"/>
      <w:sz w:val="18"/>
      <w:szCs w:val="18"/>
    </w:rPr>
  </w:style>
  <w:style w:type="character" w:styleId="1028" w:customStyle="1">
    <w:name w:val="批注框文本 Char"/>
    <w:link w:val="1027"/>
    <w:uiPriority w:val="0"/>
    <w:semiHidden/>
    <w:qFormat/>
    <w:rPr>
      <w:rFonts w:ascii="Times New Roman" w:hAnsi="Times New Roman" w:eastAsia="宋体" w:cs="Times New Roman"/>
      <w:sz w:val="18"/>
      <w:szCs w:val="18"/>
    </w:rPr>
  </w:style>
  <w:style w:type="paragraph" w:styleId="1029" w:customStyle="1">
    <w:name w:val="xl25"/>
    <w:basedOn w:val="751"/>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0" w:customStyle="1">
    <w:name w:val="列表1"/>
    <w:basedOn w:val="751"/>
    <w:uiPriority w:val="0"/>
    <w:qFormat/>
    <w:pPr>
      <w:ind w:left="200" w:hanging="200"/>
    </w:pPr>
    <w:rPr>
      <w:rFonts w:ascii="Times New Roman" w:hAnsi="Times New Roman"/>
      <w:szCs w:val="21"/>
    </w:rPr>
  </w:style>
  <w:style w:type="paragraph" w:styleId="1031" w:customStyle="1">
    <w:name w:val="图标"/>
    <w:basedOn w:val="751"/>
    <w:next w:val="751"/>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032" w:customStyle="1">
    <w:name w:val="日期1"/>
    <w:basedOn w:val="751"/>
    <w:next w:val="751"/>
    <w:link w:val="1033"/>
    <w:uiPriority w:val="0"/>
    <w:qFormat/>
    <w:rPr>
      <w:rFonts w:ascii="Times New Roman" w:hAnsi="Times New Roman"/>
      <w:sz w:val="24"/>
      <w:szCs w:val="24"/>
    </w:rPr>
  </w:style>
  <w:style w:type="character" w:styleId="1033" w:customStyle="1">
    <w:name w:val="日期 Char"/>
    <w:link w:val="1032"/>
    <w:uiPriority w:val="0"/>
    <w:qFormat/>
    <w:rPr>
      <w:rFonts w:ascii="Times New Roman" w:hAnsi="Times New Roman" w:eastAsia="宋体" w:cs="Times New Roman"/>
      <w:sz w:val="24"/>
      <w:szCs w:val="24"/>
    </w:rPr>
  </w:style>
  <w:style w:type="paragraph" w:styleId="1034" w:customStyle="1">
    <w:name w:val="标题3"/>
    <w:basedOn w:val="751"/>
    <w:next w:val="751"/>
    <w:uiPriority w:val="0"/>
    <w:qFormat/>
    <w:pPr>
      <w:ind w:firstLine="624"/>
      <w:spacing w:line="590" w:lineRule="atLeast"/>
    </w:pPr>
    <w:rPr>
      <w:rFonts w:ascii="方正黑体_GBK" w:hAnsi="Times New Roman" w:eastAsia="方正黑体_GBK"/>
      <w:sz w:val="32"/>
      <w:szCs w:val="32"/>
    </w:rPr>
  </w:style>
  <w:style w:type="paragraph" w:styleId="1035" w:customStyle="1">
    <w:name w:val="xl24"/>
    <w:basedOn w:val="75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6" w:customStyle="1">
    <w:name w:val="xl29"/>
    <w:basedOn w:val="751"/>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37" w:customStyle="1">
    <w:name w:val="Char Char Char Char Char Char Char Char"/>
    <w:basedOn w:val="751"/>
    <w:uiPriority w:val="0"/>
    <w:qFormat/>
    <w:pPr>
      <w:jc w:val="left"/>
      <w:spacing w:after="160" w:line="240" w:lineRule="exact"/>
      <w:widowControl/>
    </w:pPr>
    <w:rPr>
      <w:rFonts w:ascii="Verdana" w:hAnsi="Verdana"/>
      <w:sz w:val="20"/>
      <w:szCs w:val="20"/>
      <w:lang w:eastAsia="en-US"/>
    </w:rPr>
  </w:style>
  <w:style w:type="paragraph" w:styleId="1038" w:customStyle="1">
    <w:name w:val="正文文本 21"/>
    <w:basedOn w:val="751"/>
    <w:link w:val="1039"/>
    <w:uiPriority w:val="0"/>
    <w:qFormat/>
    <w:pPr>
      <w:jc w:val="center"/>
      <w:widowControl/>
    </w:pPr>
    <w:rPr>
      <w:rFonts w:ascii="楷体_GB2312" w:hAnsi="Times New Roman" w:eastAsia="楷体_GB2312"/>
      <w:sz w:val="28"/>
      <w:szCs w:val="28"/>
    </w:rPr>
  </w:style>
  <w:style w:type="character" w:styleId="1039" w:customStyle="1">
    <w:name w:val="正文文本 2 Char"/>
    <w:link w:val="1038"/>
    <w:uiPriority w:val="0"/>
    <w:qFormat/>
    <w:rPr>
      <w:rFonts w:ascii="楷体_GB2312" w:hAnsi="Times New Roman" w:eastAsia="楷体_GB2312" w:cs="Times New Roman"/>
      <w:sz w:val="28"/>
      <w:szCs w:val="28"/>
    </w:rPr>
  </w:style>
  <w:style w:type="paragraph" w:styleId="1040" w:customStyle="1">
    <w:name w:val="列表 31"/>
    <w:basedOn w:val="751"/>
    <w:uiPriority w:val="0"/>
    <w:qFormat/>
    <w:pPr>
      <w:ind w:left="100" w:hanging="200"/>
    </w:pPr>
    <w:rPr>
      <w:rFonts w:ascii="Times New Roman" w:hAnsi="Times New Roman"/>
      <w:szCs w:val="21"/>
    </w:rPr>
  </w:style>
  <w:style w:type="paragraph" w:styleId="1041" w:customStyle="1">
    <w:name w:val="目录 71"/>
    <w:basedOn w:val="751"/>
    <w:next w:val="751"/>
    <w:uiPriority w:val="0"/>
    <w:semiHidden/>
    <w:qFormat/>
    <w:pPr>
      <w:ind w:left="1260"/>
      <w:jc w:val="left"/>
    </w:pPr>
    <w:rPr>
      <w:rFonts w:ascii="Times New Roman" w:hAnsi="Times New Roman"/>
      <w:szCs w:val="21"/>
    </w:rPr>
  </w:style>
  <w:style w:type="paragraph" w:styleId="1042" w:customStyle="1">
    <w:name w:val="目录 21"/>
    <w:basedOn w:val="751"/>
    <w:next w:val="751"/>
    <w:uiPriority w:val="39"/>
    <w:qFormat/>
    <w:pPr>
      <w:ind w:left="210"/>
      <w:jc w:val="left"/>
      <w:tabs>
        <w:tab w:val="right" w:pos="8719" w:leader="none"/>
      </w:tabs>
    </w:pPr>
    <w:rPr>
      <w:rFonts w:ascii="Times New Roman" w:hAnsi="Times New Roman"/>
      <w:smallCaps/>
      <w:szCs w:val="24"/>
    </w:rPr>
  </w:style>
  <w:style w:type="paragraph" w:styleId="1043" w:customStyle="1">
    <w:name w:val="xl28"/>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44" w:customStyle="1">
    <w:name w:val="页眉1"/>
    <w:basedOn w:val="751"/>
    <w:link w:val="1045"/>
    <w:uiPriority w:val="0"/>
    <w:qFormat/>
    <w:pPr>
      <w:ind w:firstLine="361"/>
      <w:jc w:val="right"/>
      <w:tabs>
        <w:tab w:val="center" w:pos="4153" w:leader="none"/>
        <w:tab w:val="right" w:pos="8306" w:leader="none"/>
      </w:tabs>
      <w:pBdr>
        <w:bottom w:val="none" w:color="000000" w:sz="0" w:space="0"/>
      </w:pBdr>
    </w:pPr>
    <w:rPr>
      <w:rFonts w:ascii="Times New Roman" w:hAnsi="Times New Roman"/>
      <w:sz w:val="18"/>
      <w:szCs w:val="18"/>
    </w:rPr>
  </w:style>
  <w:style w:type="character" w:styleId="1045" w:customStyle="1">
    <w:name w:val="页眉 Char"/>
    <w:link w:val="1044"/>
    <w:uiPriority w:val="0"/>
    <w:qFormat/>
    <w:rPr>
      <w:rFonts w:ascii="Times New Roman" w:hAnsi="Times New Roman"/>
      <w:sz w:val="18"/>
      <w:szCs w:val="18"/>
    </w:rPr>
  </w:style>
  <w:style w:type="paragraph" w:styleId="1046" w:customStyle="1">
    <w:name w:val="页脚1"/>
    <w:basedOn w:val="751"/>
    <w:link w:val="1047"/>
    <w:uiPriority w:val="0"/>
    <w:qFormat/>
    <w:pPr>
      <w:jc w:val="left"/>
      <w:tabs>
        <w:tab w:val="center" w:pos="4153" w:leader="none"/>
        <w:tab w:val="right" w:pos="8306" w:leader="none"/>
      </w:tabs>
    </w:pPr>
    <w:rPr>
      <w:rFonts w:ascii="Times New Roman" w:hAnsi="Times New Roman"/>
      <w:sz w:val="18"/>
      <w:szCs w:val="18"/>
    </w:rPr>
  </w:style>
  <w:style w:type="character" w:styleId="1047" w:customStyle="1">
    <w:name w:val="页脚 Char"/>
    <w:link w:val="1046"/>
    <w:uiPriority w:val="0"/>
    <w:qFormat/>
    <w:rPr>
      <w:rFonts w:ascii="Times New Roman" w:hAnsi="Times New Roman" w:eastAsia="宋体" w:cs="Times New Roman"/>
      <w:sz w:val="18"/>
      <w:szCs w:val="18"/>
    </w:rPr>
  </w:style>
  <w:style w:type="paragraph" w:styleId="1048" w:customStyle="1">
    <w:name w:val="Char Char Char Char Char Char Char Char1"/>
    <w:basedOn w:val="751"/>
    <w:uiPriority w:val="0"/>
    <w:qFormat/>
    <w:pPr>
      <w:jc w:val="left"/>
      <w:spacing w:after="160" w:line="240" w:lineRule="exact"/>
      <w:widowControl/>
    </w:pPr>
    <w:rPr>
      <w:rFonts w:ascii="Verdana" w:hAnsi="Verdana"/>
      <w:sz w:val="20"/>
      <w:szCs w:val="20"/>
      <w:lang w:eastAsia="en-US"/>
    </w:rPr>
  </w:style>
  <w:style w:type="paragraph" w:styleId="1049" w:customStyle="1">
    <w:name w:val="目录 81"/>
    <w:basedOn w:val="751"/>
    <w:next w:val="751"/>
    <w:uiPriority w:val="0"/>
    <w:semiHidden/>
    <w:qFormat/>
    <w:pPr>
      <w:ind w:left="1470"/>
      <w:jc w:val="left"/>
    </w:pPr>
    <w:rPr>
      <w:rFonts w:ascii="Times New Roman" w:hAnsi="Times New Roman"/>
      <w:szCs w:val="21"/>
    </w:rPr>
  </w:style>
  <w:style w:type="paragraph" w:styleId="1050" w:customStyle="1">
    <w:name w:val="xl30"/>
    <w:basedOn w:val="751"/>
    <w:uiPriority w:val="0"/>
    <w:qFormat/>
    <w:pPr>
      <w:jc w:val="center"/>
      <w:spacing w:before="100" w:beforeAutospacing="1" w:after="100" w:afterAutospacing="1"/>
      <w:widowControl/>
    </w:pPr>
    <w:rPr>
      <w:rFonts w:ascii="宋体" w:hAnsi="宋体"/>
      <w:b/>
      <w:bCs/>
      <w:sz w:val="36"/>
      <w:szCs w:val="36"/>
    </w:rPr>
  </w:style>
  <w:style w:type="paragraph" w:styleId="1051" w:customStyle="1">
    <w:name w:val="Char Char Char Char1"/>
    <w:basedOn w:val="990"/>
    <w:uiPriority w:val="0"/>
    <w:qFormat/>
    <w:pPr>
      <w:spacing w:line="360" w:lineRule="auto"/>
    </w:pPr>
    <w:rPr>
      <w:rFonts w:ascii="Tahoma" w:hAnsi="Tahoma"/>
      <w:sz w:val="24"/>
      <w:szCs w:val="24"/>
    </w:rPr>
  </w:style>
  <w:style w:type="paragraph" w:styleId="1052" w:customStyle="1">
    <w:name w:val="table_1stline"/>
    <w:basedOn w:val="751"/>
    <w:uiPriority w:val="0"/>
    <w:qFormat/>
    <w:pPr>
      <w:jc w:val="left"/>
      <w:spacing w:before="120"/>
      <w:widowControl/>
    </w:pPr>
    <w:rPr>
      <w:rFonts w:ascii="Times New Roman" w:hAnsi="Times New Roman"/>
      <w:bCs/>
      <w:sz w:val="20"/>
      <w:szCs w:val="20"/>
      <w:lang w:val="de-DE" w:eastAsia="de-DE"/>
    </w:rPr>
  </w:style>
  <w:style w:type="paragraph" w:styleId="1053" w:customStyle="1">
    <w:name w:val="font5"/>
    <w:basedOn w:val="751"/>
    <w:uiPriority w:val="0"/>
    <w:qFormat/>
    <w:pPr>
      <w:jc w:val="left"/>
      <w:spacing w:before="100" w:beforeAutospacing="1" w:after="100" w:afterAutospacing="1"/>
      <w:widowControl/>
    </w:pPr>
    <w:rPr>
      <w:rFonts w:hint="eastAsia" w:ascii="宋体" w:hAnsi="宋体"/>
      <w:sz w:val="28"/>
      <w:szCs w:val="28"/>
    </w:rPr>
  </w:style>
  <w:style w:type="paragraph" w:styleId="1054" w:customStyle="1">
    <w:name w:val="标题1"/>
    <w:basedOn w:val="751"/>
    <w:next w:val="751"/>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055" w:customStyle="1">
    <w:name w:val="修订1"/>
    <w:uiPriority w:val="99"/>
    <w:semiHidden/>
    <w:qFormat/>
    <w:rPr>
      <w:rFonts w:ascii="Times New Roman" w:hAnsi="Times New Roman" w:eastAsia="宋体" w:cs="Times New Roman"/>
      <w:sz w:val="21"/>
      <w:szCs w:val="21"/>
      <w:lang w:val="en-US" w:eastAsia="zh-CN" w:bidi="ar-SA"/>
    </w:rPr>
  </w:style>
  <w:style w:type="table" w:styleId="1056" w:customStyle="1">
    <w:name w:val="网格型1"/>
    <w:basedOn w:val="958"/>
    <w:uiPriority w:val="0"/>
    <w:qFormat/>
    <w:pPr>
      <w:jc w:val="both"/>
      <w:widowControl w:val="off"/>
    </w:pPr>
    <w:tblPr/>
  </w:style>
  <w:style w:type="paragraph" w:styleId="1057"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058" w:customStyle="1">
    <w:name w:val="索引 81"/>
    <w:basedOn w:val="751"/>
    <w:next w:val="751"/>
    <w:uiPriority w:val="0"/>
    <w:semiHidden/>
    <w:qFormat/>
    <w:pPr>
      <w:ind w:left="1400"/>
    </w:pPr>
    <w:rPr>
      <w:rFonts w:ascii="Times New Roman" w:hAnsi="Times New Roman"/>
      <w:szCs w:val="20"/>
    </w:rPr>
  </w:style>
  <w:style w:type="paragraph" w:styleId="1059" w:customStyle="1">
    <w:name w:val="索引 51"/>
    <w:basedOn w:val="751"/>
    <w:next w:val="751"/>
    <w:uiPriority w:val="0"/>
    <w:semiHidden/>
    <w:qFormat/>
    <w:pPr>
      <w:ind w:left="800"/>
    </w:pPr>
    <w:rPr>
      <w:rFonts w:ascii="Times New Roman" w:hAnsi="Times New Roman"/>
      <w:szCs w:val="20"/>
    </w:rPr>
  </w:style>
  <w:style w:type="paragraph" w:styleId="1060" w:customStyle="1">
    <w:name w:val="索引 61"/>
    <w:basedOn w:val="751"/>
    <w:next w:val="751"/>
    <w:uiPriority w:val="0"/>
    <w:semiHidden/>
    <w:qFormat/>
    <w:pPr>
      <w:ind w:left="1000"/>
    </w:pPr>
    <w:rPr>
      <w:rFonts w:ascii="Times New Roman" w:hAnsi="Times New Roman"/>
      <w:szCs w:val="20"/>
    </w:rPr>
  </w:style>
  <w:style w:type="paragraph" w:styleId="1061" w:customStyle="1">
    <w:name w:val="寄信人地址1"/>
    <w:basedOn w:val="751"/>
    <w:uiPriority w:val="0"/>
    <w:qFormat/>
    <w:rPr>
      <w:rFonts w:ascii="Arial" w:hAnsi="Arial"/>
      <w:szCs w:val="20"/>
    </w:rPr>
  </w:style>
  <w:style w:type="paragraph" w:styleId="1062" w:customStyle="1">
    <w:name w:val="文本块1"/>
    <w:basedOn w:val="751"/>
    <w:uiPriority w:val="0"/>
    <w:qFormat/>
    <w:pPr>
      <w:ind w:left="1890" w:right="11" w:hanging="1409"/>
      <w:spacing w:before="89"/>
      <w:tabs>
        <w:tab w:val="left" w:pos="822" w:leader="none"/>
        <w:tab w:val="left" w:pos="2205" w:leader="none"/>
        <w:tab w:val="left" w:pos="9000" w:leader="none"/>
      </w:tabs>
    </w:pPr>
    <w:rPr>
      <w:rFonts w:ascii="Times New Roman" w:hAnsi="Times New Roman"/>
      <w:sz w:val="24"/>
      <w:szCs w:val="20"/>
    </w:rPr>
  </w:style>
  <w:style w:type="paragraph" w:styleId="1063" w:customStyle="1">
    <w:name w:val="索引 31"/>
    <w:basedOn w:val="751"/>
    <w:next w:val="751"/>
    <w:uiPriority w:val="0"/>
    <w:semiHidden/>
    <w:qFormat/>
    <w:pPr>
      <w:ind w:left="400"/>
    </w:pPr>
    <w:rPr>
      <w:rFonts w:ascii="Times New Roman" w:hAnsi="Times New Roman"/>
      <w:szCs w:val="20"/>
    </w:rPr>
  </w:style>
  <w:style w:type="paragraph" w:styleId="1064" w:customStyle="1">
    <w:name w:val="签名1"/>
    <w:basedOn w:val="751"/>
    <w:link w:val="1085"/>
    <w:uiPriority w:val="0"/>
    <w:qFormat/>
    <w:pPr>
      <w:jc w:val="center"/>
      <w:spacing w:after="600" w:line="312" w:lineRule="atLeast"/>
    </w:pPr>
    <w:rPr>
      <w:rFonts w:ascii="Times New Roman" w:hAnsi="Times New Roman" w:eastAsia="仿宋_GB2312"/>
      <w:sz w:val="24"/>
      <w:szCs w:val="20"/>
    </w:rPr>
  </w:style>
  <w:style w:type="character" w:styleId="1065" w:customStyle="1">
    <w:name w:val="签名 字符"/>
    <w:uiPriority w:val="0"/>
    <w:qFormat/>
    <w:rPr>
      <w:sz w:val="21"/>
      <w:szCs w:val="22"/>
    </w:rPr>
  </w:style>
  <w:style w:type="paragraph" w:styleId="1066" w:customStyle="1">
    <w:name w:val="索引标题1"/>
    <w:basedOn w:val="751"/>
    <w:next w:val="995"/>
    <w:uiPriority w:val="0"/>
    <w:semiHidden/>
    <w:qFormat/>
    <w:rPr>
      <w:rFonts w:ascii="Times New Roman" w:hAnsi="Times New Roman"/>
      <w:szCs w:val="20"/>
    </w:rPr>
  </w:style>
  <w:style w:type="paragraph" w:styleId="1067" w:customStyle="1">
    <w:name w:val="脚注文本1"/>
    <w:basedOn w:val="751"/>
    <w:link w:val="1068"/>
    <w:uiPriority w:val="0"/>
    <w:qFormat/>
    <w:pPr>
      <w:jc w:val="left"/>
    </w:pPr>
    <w:rPr>
      <w:rFonts w:ascii="Times New Roman" w:hAnsi="Times New Roman"/>
      <w:sz w:val="18"/>
      <w:szCs w:val="18"/>
    </w:rPr>
  </w:style>
  <w:style w:type="character" w:styleId="1068" w:customStyle="1">
    <w:name w:val="脚注文本 字符"/>
    <w:link w:val="1067"/>
    <w:uiPriority w:val="0"/>
    <w:qFormat/>
    <w:rPr>
      <w:rFonts w:ascii="Times New Roman" w:hAnsi="Times New Roman"/>
      <w:sz w:val="18"/>
      <w:szCs w:val="18"/>
    </w:rPr>
  </w:style>
  <w:style w:type="paragraph" w:styleId="1069" w:customStyle="1">
    <w:name w:val="索引 71"/>
    <w:basedOn w:val="751"/>
    <w:next w:val="751"/>
    <w:uiPriority w:val="0"/>
    <w:semiHidden/>
    <w:qFormat/>
    <w:pPr>
      <w:ind w:left="1200"/>
    </w:pPr>
    <w:rPr>
      <w:rFonts w:ascii="Times New Roman" w:hAnsi="Times New Roman"/>
      <w:szCs w:val="20"/>
    </w:rPr>
  </w:style>
  <w:style w:type="paragraph" w:styleId="1070" w:customStyle="1">
    <w:name w:val="索引 91"/>
    <w:basedOn w:val="751"/>
    <w:next w:val="751"/>
    <w:uiPriority w:val="0"/>
    <w:semiHidden/>
    <w:qFormat/>
    <w:pPr>
      <w:ind w:left="1600"/>
    </w:pPr>
    <w:rPr>
      <w:rFonts w:ascii="Times New Roman" w:hAnsi="Times New Roman"/>
      <w:szCs w:val="20"/>
    </w:rPr>
  </w:style>
  <w:style w:type="paragraph" w:styleId="1071" w:customStyle="1">
    <w:name w:val="HTML 预设格式1"/>
    <w:basedOn w:val="751"/>
    <w:link w:val="107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4"/>
    </w:rPr>
  </w:style>
  <w:style w:type="character" w:styleId="1072" w:customStyle="1">
    <w:name w:val="HTML 预设格式 字符"/>
    <w:link w:val="1071"/>
    <w:uiPriority w:val="0"/>
    <w:qFormat/>
    <w:rPr>
      <w:rFonts w:ascii="Arial" w:hAnsi="Arial"/>
      <w:sz w:val="24"/>
      <w:szCs w:val="24"/>
    </w:rPr>
  </w:style>
  <w:style w:type="paragraph" w:styleId="1073" w:customStyle="1">
    <w:name w:val="索引 21"/>
    <w:basedOn w:val="751"/>
    <w:next w:val="751"/>
    <w:uiPriority w:val="0"/>
    <w:semiHidden/>
    <w:qFormat/>
    <w:pPr>
      <w:ind w:left="200"/>
    </w:pPr>
    <w:rPr>
      <w:rFonts w:ascii="Times New Roman" w:hAnsi="Times New Roman"/>
      <w:szCs w:val="20"/>
    </w:rPr>
  </w:style>
  <w:style w:type="character" w:styleId="1074" w:customStyle="1">
    <w:name w:val="强调1"/>
    <w:uiPriority w:val="20"/>
    <w:qFormat/>
    <w:rPr>
      <w:i/>
      <w:iCs/>
    </w:rPr>
  </w:style>
  <w:style w:type="character" w:styleId="1075" w:customStyle="1">
    <w:name w:val="脚注引用1"/>
    <w:uiPriority w:val="0"/>
    <w:unhideWhenUsed/>
    <w:qFormat/>
    <w:rPr>
      <w:vertAlign w:val="superscript"/>
    </w:rPr>
  </w:style>
  <w:style w:type="character" w:styleId="1076" w:customStyle="1">
    <w:name w:val="标题 1 字符"/>
    <w:uiPriority w:val="9"/>
    <w:qFormat/>
    <w:rPr>
      <w:rFonts w:ascii="宋体" w:hAnsi="宋体"/>
      <w:b/>
      <w:sz w:val="36"/>
    </w:rPr>
  </w:style>
  <w:style w:type="character" w:styleId="1077" w:customStyle="1">
    <w:name w:val="标题 2 字符2"/>
    <w:uiPriority w:val="0"/>
    <w:qFormat/>
    <w:rPr>
      <w:rFonts w:eastAsia="楷体_GB2312"/>
      <w:b/>
      <w:bCs/>
      <w:sz w:val="28"/>
      <w:szCs w:val="28"/>
    </w:rPr>
  </w:style>
  <w:style w:type="character" w:styleId="1078" w:customStyle="1">
    <w:name w:val="正文缩进 字符"/>
    <w:uiPriority w:val="0"/>
    <w:qFormat/>
    <w:rPr>
      <w:sz w:val="21"/>
    </w:rPr>
  </w:style>
  <w:style w:type="character" w:styleId="1079" w:customStyle="1">
    <w:name w:val="批注文字 字符1"/>
    <w:uiPriority w:val="0"/>
    <w:qFormat/>
    <w:rPr>
      <w:sz w:val="21"/>
    </w:rPr>
  </w:style>
  <w:style w:type="character" w:styleId="1080" w:customStyle="1">
    <w:name w:val="正文文本 字符2"/>
    <w:uiPriority w:val="0"/>
    <w:qFormat/>
    <w:rPr>
      <w:rFonts w:ascii="楷体_GB2312" w:hAnsi="Arial" w:eastAsia="楷体_GB2312"/>
      <w:sz w:val="28"/>
    </w:rPr>
  </w:style>
  <w:style w:type="character" w:styleId="1081" w:customStyle="1">
    <w:name w:val="正文文本缩进 字符"/>
    <w:uiPriority w:val="0"/>
    <w:qFormat/>
    <w:rPr>
      <w:rFonts w:ascii="宋体"/>
      <w:sz w:val="28"/>
    </w:rPr>
  </w:style>
  <w:style w:type="character" w:styleId="1082" w:customStyle="1">
    <w:name w:val="纯文本 字符"/>
    <w:uiPriority w:val="0"/>
    <w:qFormat/>
    <w:rPr>
      <w:rFonts w:ascii="宋体" w:hAnsi="Courier New"/>
      <w:sz w:val="21"/>
    </w:rPr>
  </w:style>
  <w:style w:type="character" w:styleId="1083" w:customStyle="1">
    <w:name w:val="日期 字符1"/>
    <w:uiPriority w:val="0"/>
    <w:qFormat/>
    <w:rPr>
      <w:rFonts w:ascii="宋体"/>
      <w:sz w:val="28"/>
    </w:rPr>
  </w:style>
  <w:style w:type="character" w:styleId="1084" w:customStyle="1">
    <w:name w:val="批注框文本 字符"/>
    <w:uiPriority w:val="0"/>
    <w:qFormat/>
    <w:rPr>
      <w:sz w:val="18"/>
      <w:szCs w:val="18"/>
    </w:rPr>
  </w:style>
  <w:style w:type="character" w:styleId="1085" w:customStyle="1">
    <w:name w:val="签名 字符1"/>
    <w:link w:val="1064"/>
    <w:uiPriority w:val="0"/>
    <w:qFormat/>
    <w:rPr>
      <w:rFonts w:ascii="Times New Roman" w:hAnsi="Times New Roman" w:eastAsia="仿宋_GB2312"/>
      <w:sz w:val="24"/>
    </w:rPr>
  </w:style>
  <w:style w:type="character" w:styleId="1086" w:customStyle="1">
    <w:name w:val="批注主题 字符"/>
    <w:uiPriority w:val="0"/>
    <w:qFormat/>
    <w:rPr>
      <w:b/>
      <w:bCs/>
      <w:sz w:val="21"/>
    </w:rPr>
  </w:style>
  <w:style w:type="character" w:styleId="1087" w:customStyle="1">
    <w:name w:val="正文文本 字符"/>
    <w:uiPriority w:val="0"/>
    <w:qFormat/>
    <w:rPr>
      <w:rFonts w:ascii="楷体_GB2312" w:hAnsi="Arial" w:eastAsia="楷体_GB2312"/>
      <w:sz w:val="28"/>
    </w:rPr>
  </w:style>
  <w:style w:type="character" w:styleId="1088" w:customStyle="1">
    <w:name w:val="列表段落 字符"/>
    <w:link w:val="1013"/>
    <w:uiPriority w:val="34"/>
    <w:qFormat/>
    <w:rPr>
      <w:sz w:val="24"/>
      <w:szCs w:val="24"/>
      <w:lang w:eastAsia="en-US" w:bidi="en-US"/>
    </w:rPr>
  </w:style>
  <w:style w:type="paragraph" w:styleId="1089" w:customStyle="1">
    <w:name w:val="Char Char Char"/>
    <w:basedOn w:val="751"/>
    <w:uiPriority w:val="0"/>
    <w:qFormat/>
    <w:pPr>
      <w:numPr>
        <w:ilvl w:val="0"/>
        <w:numId w:val="4"/>
      </w:numPr>
      <w:tabs>
        <w:tab w:val="left" w:pos="1545" w:leader="none"/>
      </w:tabs>
    </w:pPr>
    <w:rPr>
      <w:rFonts w:ascii="Times New Roman" w:hAnsi="Times New Roman"/>
      <w:szCs w:val="20"/>
    </w:rPr>
  </w:style>
  <w:style w:type="paragraph" w:styleId="1090" w:customStyle="1">
    <w:name w:val="Plain Text1"/>
    <w:basedOn w:val="751"/>
    <w:uiPriority w:val="0"/>
    <w:qFormat/>
    <w:rPr>
      <w:rFonts w:ascii="宋体" w:hAnsi="Courier New" w:eastAsia="楷体_GB2312"/>
      <w:sz w:val="28"/>
      <w:szCs w:val="20"/>
    </w:rPr>
  </w:style>
  <w:style w:type="paragraph" w:styleId="1091"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1092" w:customStyle="1">
    <w:name w:val="Char1 Char Char Char"/>
    <w:basedOn w:val="751"/>
    <w:uiPriority w:val="0"/>
    <w:qFormat/>
    <w:rPr>
      <w:rFonts w:ascii="Tahoma" w:hAnsi="Tahoma"/>
      <w:sz w:val="24"/>
      <w:szCs w:val="20"/>
    </w:rPr>
  </w:style>
  <w:style w:type="paragraph" w:styleId="1093" w:customStyle="1">
    <w:name w:val="Char Char1 Char Char Char Char Char Char Char"/>
    <w:basedOn w:val="751"/>
    <w:uiPriority w:val="0"/>
    <w:qFormat/>
    <w:rPr>
      <w:rFonts w:ascii="Calibri Light" w:hAnsi="Calibri Light" w:cs="Berlin Sans FB Demi"/>
      <w:sz w:val="24"/>
      <w:szCs w:val="20"/>
    </w:rPr>
  </w:style>
  <w:style w:type="paragraph" w:styleId="1094" w:customStyle="1">
    <w:name w:val="Char Char"/>
    <w:basedOn w:val="751"/>
    <w:uiPriority w:val="0"/>
    <w:qFormat/>
    <w:rPr>
      <w:rFonts w:ascii="Times New Roman" w:hAnsi="Times New Roman"/>
      <w:szCs w:val="21"/>
    </w:rPr>
  </w:style>
  <w:style w:type="paragraph" w:styleId="1095" w:customStyle="1">
    <w:name w:val="_Style 12"/>
    <w:basedOn w:val="990"/>
    <w:uiPriority w:val="0"/>
    <w:qFormat/>
    <w:pPr>
      <w:jc w:val="left"/>
      <w:spacing w:line="360" w:lineRule="auto"/>
      <w:widowControl/>
    </w:pPr>
    <w:rPr>
      <w:sz w:val="24"/>
      <w:szCs w:val="24"/>
    </w:rPr>
  </w:style>
  <w:style w:type="character" w:styleId="1096" w:customStyle="1">
    <w:name w:val="正文缩进 Char1"/>
    <w:uiPriority w:val="0"/>
    <w:qFormat/>
    <w:rPr>
      <w:rFonts w:eastAsia="楷体_GB2312"/>
      <w:sz w:val="24"/>
    </w:rPr>
  </w:style>
  <w:style w:type="character" w:styleId="1097" w:customStyle="1">
    <w:name w:val="纯文本 字符1"/>
    <w:uiPriority w:val="0"/>
    <w:qFormat/>
    <w:rPr>
      <w:rFonts w:ascii="宋体" w:hAnsi="Courier New"/>
    </w:rPr>
  </w:style>
  <w:style w:type="character" w:styleId="1098" w:customStyle="1">
    <w:name w:val="未处理的提及1"/>
    <w:uiPriority w:val="99"/>
    <w:unhideWhenUsed/>
    <w:qFormat/>
    <w:rPr>
      <w:color w:val="605e5c"/>
      <w:shd w:val="clear" w:color="auto" w:fill="e1dfdd"/>
    </w:rPr>
  </w:style>
  <w:style w:type="character" w:styleId="1099" w:customStyle="1">
    <w:name w:val="批注文字 字符"/>
    <w:uiPriority w:val="0"/>
    <w:qFormat/>
    <w:rPr>
      <w:sz w:val="21"/>
    </w:rPr>
  </w:style>
  <w:style w:type="character" w:styleId="1100" w:customStyle="1">
    <w:name w:val="标题 2 字符"/>
    <w:uiPriority w:val="0"/>
    <w:qFormat/>
    <w:rPr>
      <w:rFonts w:eastAsia="楷体_GB2312"/>
      <w:b/>
      <w:bCs/>
      <w:sz w:val="28"/>
      <w:szCs w:val="28"/>
    </w:rPr>
  </w:style>
  <w:style w:type="character" w:styleId="1101" w:customStyle="1">
    <w:name w:val="日期 字符"/>
    <w:uiPriority w:val="0"/>
    <w:qFormat/>
    <w:rPr>
      <w:rFonts w:ascii="宋体"/>
      <w:sz w:val="28"/>
    </w:rPr>
  </w:style>
  <w:style w:type="character" w:styleId="1102" w:customStyle="1">
    <w:name w:val="正文文本 字符1"/>
    <w:uiPriority w:val="0"/>
    <w:qFormat/>
    <w:rPr>
      <w:rFonts w:ascii="楷体_GB2312" w:hAnsi="Arial" w:eastAsia="楷体_GB2312"/>
      <w:sz w:val="28"/>
    </w:rPr>
  </w:style>
  <w:style w:type="paragraph" w:styleId="1103" w:customStyle="1">
    <w:name w:val="正文1"/>
    <w:next w:val="751"/>
    <w:uiPriority w:val="0"/>
    <w:qFormat/>
    <w:pPr>
      <w:jc w:val="both"/>
      <w:widowControl w:val="off"/>
    </w:pPr>
    <w:rPr>
      <w:rFonts w:ascii="Times New Roman" w:hAnsi="Times New Roman" w:eastAsia="Times New Roman" w:cs="Times New Roman"/>
      <w:color w:val="000000"/>
      <w:sz w:val="21"/>
      <w:szCs w:val="21"/>
      <w:lang w:val="en-US" w:eastAsia="zh-CN" w:bidi="ar-SA"/>
    </w:rPr>
  </w:style>
  <w:style w:type="paragraph" w:styleId="1104" w:customStyle="1">
    <w:name w:val="_正文段落"/>
    <w:basedOn w:val="751"/>
    <w:link w:val="1105"/>
    <w:uiPriority w:val="0"/>
    <w:qFormat/>
    <w:pPr>
      <w:ind w:firstLine="480"/>
      <w:spacing w:line="360" w:lineRule="auto"/>
    </w:pPr>
    <w:rPr>
      <w:rFonts w:ascii="宋体" w:hAnsi="宋体"/>
      <w:sz w:val="24"/>
      <w:szCs w:val="24"/>
    </w:rPr>
  </w:style>
  <w:style w:type="character" w:styleId="1105" w:customStyle="1">
    <w:name w:val="_正文段落 Char"/>
    <w:link w:val="1104"/>
    <w:uiPriority w:val="0"/>
    <w:qFormat/>
    <w:rPr>
      <w:rFonts w:ascii="宋体" w:hAnsi="宋体"/>
      <w:sz w:val="24"/>
      <w:szCs w:val="24"/>
    </w:rPr>
  </w:style>
  <w:style w:type="character" w:styleId="1106" w:customStyle="1">
    <w:name w:val="cf01"/>
    <w:uiPriority w:val="0"/>
    <w:qFormat/>
    <w:rPr>
      <w:rFonts w:hint="eastAsia" w:ascii="Microsoft YaHei UI" w:hAnsi="Microsoft YaHei UI" w:eastAsia="Microsoft YaHei UI"/>
      <w:b/>
      <w:bCs/>
      <w:sz w:val="18"/>
      <w:szCs w:val="18"/>
    </w:rPr>
  </w:style>
  <w:style w:type="character" w:styleId="1107" w:customStyle="1">
    <w:name w:val="标题 2 字符1"/>
    <w:uiPriority w:val="0"/>
    <w:qFormat/>
    <w:rPr>
      <w:rFonts w:eastAsia="楷体_GB2312"/>
      <w:b/>
      <w:bCs/>
      <w:sz w:val="28"/>
      <w:szCs w:val="28"/>
    </w:rPr>
  </w:style>
  <w:style w:type="paragraph" w:styleId="1108" w:customStyle="1">
    <w:name w:val="pf0"/>
    <w:basedOn w:val="751"/>
    <w:uiPriority w:val="0"/>
    <w:qFormat/>
    <w:pPr>
      <w:jc w:val="left"/>
      <w:spacing w:before="100" w:beforeAutospacing="1" w:after="100" w:afterAutospacing="1"/>
      <w:widowControl/>
    </w:pPr>
    <w:rPr>
      <w:rFonts w:ascii="宋体" w:hAnsi="宋体" w:cs="宋体"/>
      <w:sz w:val="24"/>
      <w:szCs w:val="24"/>
    </w:rPr>
  </w:style>
  <w:style w:type="character" w:styleId="1109" w:customStyle="1">
    <w:name w:val="cf11"/>
    <w:uiPriority w:val="0"/>
    <w:qFormat/>
    <w:rPr>
      <w:rFonts w:hint="eastAsia" w:ascii="Microsoft YaHei UI" w:hAnsi="Microsoft YaHei UI" w:eastAsia="Microsoft YaHei UI"/>
      <w:sz w:val="18"/>
      <w:szCs w:val="18"/>
    </w:rPr>
  </w:style>
  <w:style w:type="character" w:styleId="1110" w:customStyle="1">
    <w:name w:val="cf21"/>
    <w:uiPriority w:val="0"/>
    <w:qFormat/>
    <w:rPr>
      <w:rFonts w:hint="eastAsia" w:ascii="Microsoft YaHei UI" w:hAnsi="Microsoft YaHei UI" w:eastAsia="Microsoft YaHei UI"/>
      <w:b/>
      <w:bCs/>
      <w:sz w:val="18"/>
      <w:szCs w:val="18"/>
    </w:rPr>
  </w:style>
  <w:style w:type="paragraph" w:styleId="1111" w:customStyle="1">
    <w:name w:val="TOC 标题11"/>
    <w:basedOn w:val="947"/>
    <w:next w:val="751"/>
    <w:uiPriority w:val="39"/>
    <w:unhideWhenUsed/>
    <w:qFormat/>
    <w:pPr>
      <w:jc w:val="left"/>
      <w:keepLines/>
      <w:spacing w:before="240" w:line="259" w:lineRule="auto"/>
      <w:widowControl/>
      <w:outlineLvl w:val="9"/>
    </w:pPr>
    <w:rPr>
      <w:rFonts w:ascii="等线 Light" w:hAnsi="等线 Light" w:eastAsia="黑体"/>
      <w:color w:val="2f5496"/>
      <w:sz w:val="32"/>
      <w:szCs w:val="32"/>
    </w:rPr>
  </w:style>
  <w:style w:type="character" w:styleId="1112" w:customStyle="1">
    <w:name w:val="普通正文 Char"/>
    <w:link w:val="996"/>
    <w:uiPriority w:val="0"/>
    <w:qFormat/>
    <w:rPr>
      <w:rFonts w:ascii="Arial" w:hAnsi="Arial"/>
      <w:sz w:val="24"/>
      <w:szCs w:val="24"/>
    </w:rPr>
  </w:style>
  <w:style w:type="character" w:styleId="1113" w:customStyle="1">
    <w:name w:val="批注文字 字符2"/>
    <w:basedOn w:val="761"/>
    <w:uiPriority w:val="99"/>
    <w:semiHidden/>
    <w:qFormat/>
    <w:rPr>
      <w:sz w:val="21"/>
      <w:szCs w:val="22"/>
    </w:rPr>
  </w:style>
  <w:style w:type="character" w:styleId="1114" w:customStyle="1">
    <w:name w:val="批注主题 字符1"/>
    <w:basedOn w:val="1113"/>
    <w:link w:val="764"/>
    <w:uiPriority w:val="99"/>
    <w:semiHidden/>
    <w:qFormat/>
    <w:rPr>
      <w:b/>
      <w:bCs/>
      <w:sz w:val="21"/>
      <w:szCs w:val="22"/>
    </w:rPr>
  </w:style>
  <w:style w:type="character" w:styleId="1115" w:customStyle="1">
    <w:name w:val="批注框文本 字符1"/>
    <w:basedOn w:val="761"/>
    <w:link w:val="779"/>
    <w:uiPriority w:val="99"/>
    <w:semiHidden/>
    <w:qFormat/>
    <w:rPr>
      <w:sz w:val="18"/>
      <w:szCs w:val="18"/>
    </w:rPr>
  </w:style>
  <w:style w:type="character" w:styleId="1116" w:customStyle="1">
    <w:name w:val="1、 字符"/>
    <w:link w:val="1117"/>
    <w:uiPriority w:val="0"/>
    <w:qFormat/>
    <w:rPr>
      <w:sz w:val="24"/>
      <w:szCs w:val="24"/>
    </w:rPr>
  </w:style>
  <w:style w:type="paragraph" w:styleId="1117" w:customStyle="1">
    <w:name w:val="1、"/>
    <w:basedOn w:val="751"/>
    <w:link w:val="1116"/>
    <w:uiPriority w:val="0"/>
    <w:qFormat/>
    <w:pPr>
      <w:ind w:firstLine="200"/>
      <w:spacing w:line="440" w:lineRule="exact"/>
    </w:pPr>
    <w:rPr>
      <w:sz w:val="24"/>
      <w:szCs w:val="24"/>
    </w:rPr>
  </w:style>
  <w:style w:type="paragraph" w:styleId="1118" w:customStyle="1">
    <w:name w:val="段"/>
    <w:next w:val="751"/>
    <w:uiPriority w:val="0"/>
    <w:qFormat/>
    <w:pPr>
      <w:ind w:firstLine="200"/>
      <w:jc w:val="both"/>
      <w:spacing w:line="360" w:lineRule="auto"/>
    </w:pPr>
    <w:rPr>
      <w:rFonts w:ascii="宋体" w:hAnsi="Calibri" w:eastAsia="宋体" w:cs="Times New Roman"/>
      <w:sz w:val="24"/>
      <w:szCs w:val="22"/>
      <w:lang w:val="en-US" w:eastAsia="zh-CN" w:bidi="ar-SA"/>
    </w:rPr>
  </w:style>
  <w:style w:type="character" w:styleId="1119" w:customStyle="1">
    <w:name w:val="15"/>
    <w:basedOn w:val="761"/>
    <w:uiPriority w:val="0"/>
    <w:qFormat/>
    <w:rPr>
      <w:rFonts w:hint="default" w:ascii="Calibri" w:hAnsi="Calibri" w:cs="Calibri"/>
    </w:rPr>
  </w:style>
  <w:style w:type="character" w:styleId="1120" w:customStyle="1">
    <w:name w:val="Plain Text Char Char"/>
    <w:basedOn w:val="761"/>
    <w:link w:val="1121"/>
    <w:uiPriority w:val="0"/>
    <w:qFormat/>
    <w:rPr>
      <w:rFonts w:hint="eastAsia" w:ascii="宋体" w:hAnsi="Courier New" w:eastAsia="楷体_GB2312" w:cs="宋体"/>
      <w:sz w:val="28"/>
    </w:rPr>
  </w:style>
  <w:style w:type="paragraph" w:styleId="1121" w:customStyle="1">
    <w:name w:val="纯文本2"/>
    <w:basedOn w:val="751"/>
    <w:link w:val="1120"/>
    <w:uiPriority w:val="0"/>
    <w:qFormat/>
    <w:rPr>
      <w:rFonts w:hint="eastAsia" w:ascii="宋体" w:hAnsi="Courier New" w:eastAsia="楷体_GB2312"/>
      <w:sz w:val="28"/>
      <w:szCs w:val="20"/>
    </w:rPr>
  </w:style>
  <w:style w:type="character" w:styleId="1122" w:customStyle="1">
    <w:name w:val="批注文字 字符3"/>
    <w:basedOn w:val="761"/>
    <w:link w:val="765"/>
    <w:uiPriority w:val="0"/>
    <w:qFormat/>
    <w:rPr>
      <w:sz w:val="21"/>
    </w:rPr>
  </w:style>
  <w:style w:type="character" w:styleId="1123" w:customStyle="1">
    <w:name w:val="font101"/>
    <w:basedOn w:val="761"/>
    <w:uiPriority w:val="0"/>
    <w:qFormat/>
    <w:rPr>
      <w:rFonts w:hint="eastAsia" w:ascii="宋体" w:hAnsi="宋体" w:eastAsia="宋体" w:cs="宋体"/>
      <w:color w:val="ff0000"/>
      <w:sz w:val="20"/>
      <w:szCs w:val="20"/>
      <w:u w:val="none"/>
    </w:rPr>
  </w:style>
  <w:style w:type="paragraph" w:styleId="1124" w:customStyle="1">
    <w:name w:val="第二级"/>
    <w:basedOn w:val="757"/>
    <w:next w:val="751"/>
    <w:uiPriority w:val="0"/>
    <w:qFormat/>
    <w:pPr>
      <w:ind w:firstLine="720"/>
      <w:spacing w:before="0" w:beforeAutospacing="1" w:after="0" w:afterAutospacing="1" w:line="460" w:lineRule="exact"/>
    </w:pPr>
    <w:rPr>
      <w:rFonts w:ascii="Calibri Light" w:hAnsi="Calibri Light" w:eastAsia="宋体" w:cs="Times New Roman"/>
      <w:sz w:val="24"/>
      <w:szCs w:val="24"/>
    </w:rPr>
  </w:style>
  <w:style w:type="character" w:styleId="1125" w:customStyle="1">
    <w:name w:val="标题 6 字符"/>
    <w:basedOn w:val="761"/>
    <w:link w:val="757"/>
    <w:uiPriority w:val="0"/>
    <w:qFormat/>
    <w:rPr>
      <w:rFonts w:ascii="等线 Light" w:hAnsi="等线 Light" w:eastAsia="等线 Light" w:cs="Times New Roman"/>
      <w:b/>
      <w:sz w:val="24"/>
      <w:szCs w:val="24"/>
    </w:rPr>
  </w:style>
  <w:style w:type="character" w:styleId="1126" w:customStyle="1">
    <w:name w:val="custom-tag-placeholder-class"/>
    <w:basedOn w:val="957"/>
    <w:uiPriority w:val="0"/>
    <w:qFormat/>
    <w:rPr>
      <w:rFonts w:ascii="Calibri" w:hAnsi="Calibri" w:eastAsia="宋体" w:cs="Times New Roman"/>
      <w:sz w:val="21"/>
      <w:szCs w:val="22"/>
      <w:lang w:val="en-US" w:eastAsia="zh-CN" w:bidi="ar-SA"/>
    </w:rPr>
  </w:style>
  <w:style w:type="character" w:styleId="1127" w:customStyle="1">
    <w:name w:val="NormalCharacter"/>
    <w:basedOn w:val="761"/>
    <w:uiPriority w:val="0"/>
    <w:qFormat/>
    <w:rPr>
      <w:sz w:val="21"/>
      <w:szCs w:val="22"/>
      <w:lang w:val="en-US" w:eastAsia="zh-CN" w:bidi="ar"/>
    </w:rPr>
  </w:style>
  <w:style w:type="paragraph" w:styleId="1128" w:customStyle="1">
    <w:name w:val="NN正文"/>
    <w:basedOn w:val="751"/>
    <w:uiPriority w:val="0"/>
    <w:qFormat/>
    <w:pPr>
      <w:jc w:val="left"/>
      <w:widowControl/>
    </w:pPr>
    <w:rPr>
      <w:rFonts w:hint="eastAsia" w:ascii="微软雅黑" w:hAnsi="微软雅黑" w:eastAsia="微软雅黑"/>
      <w:szCs w:val="21"/>
    </w:rPr>
  </w:style>
  <w:style w:type="paragraph" w:styleId="1129" w:customStyle="1">
    <w:name w:val="标题二、"/>
    <w:basedOn w:val="751"/>
    <w:uiPriority w:val="0"/>
    <w:qFormat/>
    <w:pPr>
      <w:ind w:firstLine="200"/>
      <w:spacing w:line="360" w:lineRule="auto"/>
      <w:outlineLvl w:val="2"/>
    </w:pPr>
    <w:rPr>
      <w:rFonts w:hint="eastAsia" w:ascii="宋体" w:hAnsi="宋体"/>
      <w:b/>
      <w:szCs w:val="21"/>
    </w:rPr>
  </w:style>
  <w:style w:type="paragraph" w:styleId="1130" w:customStyle="1">
    <w:name w:val="paragraph"/>
    <w:basedOn w:val="751"/>
    <w:hidden/>
    <w:uiPriority w:val="0"/>
    <w:qFormat/>
    <w:pPr>
      <w:jc w:val="left"/>
      <w:spacing w:beforeAutospacing="1" w:afterAutospacing="1"/>
      <w:widowControl/>
    </w:pPr>
    <w:rPr>
      <w:rFonts w:hint="eastAsia" w:ascii="等线" w:hAnsi="等线" w:eastAsia="等线"/>
      <w:sz w:val="24"/>
      <w:szCs w:val="24"/>
    </w:rPr>
  </w:style>
  <w:style w:type="numbering" w:styleId="113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jpg"/><Relationship Id="rId15" Type="http://schemas.openxmlformats.org/officeDocument/2006/relationships/image" Target="media/image2.jpg"/><Relationship Id="rId16" Type="http://schemas.openxmlformats.org/officeDocument/2006/relationships/image" Target="media/image3.jpg"/><Relationship Id="rId17" Type="http://schemas.openxmlformats.org/officeDocument/2006/relationships/image" Target="media/image4.jpg"/><Relationship Id="rId18" Type="http://schemas.openxmlformats.org/officeDocument/2006/relationships/image" Target="media/image5.jpg"/><Relationship Id="rId19" Type="http://schemas.openxmlformats.org/officeDocument/2006/relationships/image" Target="media/image6.jpg"/><Relationship Id="rId20" Type="http://schemas.openxmlformats.org/officeDocument/2006/relationships/image" Target="media/image7.jpg"/><Relationship Id="rId21" Type="http://schemas.openxmlformats.org/officeDocument/2006/relationships/image" Target="media/image8.png"/><Relationship Id="rId22" Type="http://schemas.openxmlformats.org/officeDocument/2006/relationships/image" Target="media/image9.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89813135-EDB6-4F4D-AB0B-5293FDA6D51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韩忆程</cp:lastModifiedBy>
  <cp:revision>20</cp:revision>
  <dcterms:created xsi:type="dcterms:W3CDTF">2024-04-22T11:54:00Z</dcterms:created>
  <dcterms:modified xsi:type="dcterms:W3CDTF">2026-05-15T06:20:22Z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2052-10.8.2.6613</vt:lpwstr>
  </property>
  <property fmtid="{D5CDD505-2E9C-101B-9397-08002B2CF9AE}" pid="3" name="ICV">
    <vt:lpwstr>31B341DA83AD4BA9892C63CC5130CA17_13</vt:lpwstr>
  </property>
  <property fmtid="{D5CDD505-2E9C-101B-9397-08002B2CF9AE}" pid="4" name="KSOTemplateDocerSaveRecord">
    <vt:lpwstr>eyJoZGlkIjoiOTk3MTdjNThmYmFiMzk4YzUzYmQxMjY2N2VlNjk0MTYiLCJ1c2VySWQiOiI0NzA0Njk1MDUifQ==</vt:lpwstr>
  </property>
</Properties>
</file>