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jc w:val="center"/>
        <w:spacing w:before="0" w:beforeAutospacing="0" w:after="0" w:afterAutospacing="0" w:line="480" w:lineRule="auto"/>
        <w:rPr>
          <w:color w:val="000000"/>
          <w:sz w:val="21"/>
          <w:szCs w:val="21"/>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-1904</wp:posOffset>
                </wp:positionH>
                <wp:positionV relativeFrom="paragraph">
                  <wp:posOffset>499745</wp:posOffset>
                </wp:positionV>
                <wp:extent cx="5829300" cy="8239125"/>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829300" cy="823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1;o:allowoverlap:true;o:allowincell:true;mso-position-horizontal-relative:text;margin-left:-0.1pt;mso-position-horizontal:absolute;mso-position-vertical-relative:text;margin-top:39.4pt;mso-position-vertical:absolute;width:459.0pt;height:648.8pt;mso-wrap-distance-left:9.0pt;mso-wrap-distance-top:0.0pt;mso-wrap-distance-right:9.0pt;mso-wrap-distance-bottom:0.0pt;" stroked="f">
                <v:path textboxrect="0,0,0,0"/>
                <w10:wrap type="topAndBottom"/>
                <v:imagedata r:id="rId20" o:title=""/>
              </v:shape>
            </w:pict>
          </mc:Fallback>
        </mc:AlternateContent>
      </w:r>
      <w:r/>
    </w:p>
    <w:p>
      <w:pPr>
        <w:jc w:val="center"/>
        <w:spacing w:line="480" w:lineRule="exact"/>
        <w:rPr>
          <w:rFonts w:ascii="宋体" w:hAnsi="宋体"/>
          <w:b/>
          <w:color w:val="000000"/>
          <w:sz w:val="48"/>
        </w:rPr>
      </w:pPr>
      <w:r>
        <w:rPr>
          <w:rFonts w:ascii="宋体" w:hAnsi="宋体"/>
          <w:b/>
          <w:color w:val="000000"/>
          <w:sz w:val="48"/>
        </w:rPr>
      </w:r>
      <w:r/>
    </w:p>
    <w:p>
      <w:pPr>
        <w:jc w:val="center"/>
        <w:spacing w:line="480" w:lineRule="exact"/>
        <w:rPr>
          <w:rFonts w:ascii="宋体" w:hAnsi="宋体"/>
          <w:b/>
          <w:color w:val="000000"/>
          <w:sz w:val="48"/>
        </w:rPr>
      </w:pPr>
      <w:r>
        <w:rPr>
          <w:rFonts w:hint="eastAsia" w:ascii="宋体" w:hAnsi="宋体"/>
          <w:b/>
          <w:color w:val="000000"/>
          <w:sz w:val="48"/>
        </w:rPr>
        <w:t xml:space="preserve">目    录</w:t>
      </w:r>
      <w:r/>
    </w:p>
    <w:p>
      <w:pPr>
        <w:spacing w:line="480" w:lineRule="exact"/>
        <w:rPr>
          <w:rFonts w:ascii="宋体" w:hAnsi="宋体"/>
          <w:color w:val="000000"/>
          <w:sz w:val="28"/>
        </w:rPr>
      </w:pPr>
      <w:r>
        <w:rPr>
          <w:rFonts w:ascii="宋体" w:hAnsi="宋体"/>
          <w:color w:val="000000"/>
          <w:sz w:val="28"/>
        </w:rPr>
      </w:r>
      <w:r/>
    </w:p>
    <w:p>
      <w:pPr>
        <w:ind w:firstLine="600"/>
        <w:spacing w:line="1200" w:lineRule="exact"/>
        <w:rPr>
          <w:rFonts w:ascii="宋体" w:hAnsi="宋体"/>
          <w:color w:val="000000"/>
          <w:sz w:val="30"/>
        </w:rPr>
      </w:pPr>
      <w:r>
        <w:rPr>
          <w:rFonts w:hint="eastAsia" w:ascii="宋体" w:hAnsi="宋体"/>
          <w:color w:val="000000"/>
          <w:sz w:val="30"/>
        </w:rPr>
        <w:t xml:space="preserve">第一部分 竞争性</w:t>
      </w:r>
      <w:r>
        <w:rPr>
          <w:rFonts w:ascii="宋体" w:hAnsi="宋体"/>
          <w:color w:val="000000"/>
          <w:sz w:val="30"/>
        </w:rPr>
        <w:t xml:space="preserve">磋商公告</w:t>
      </w:r>
      <w:r>
        <w:rPr>
          <w:rFonts w:hint="eastAsia" w:ascii="宋体" w:hAnsi="宋体"/>
          <w:color w:val="000000"/>
          <w:sz w:val="30"/>
        </w:rPr>
        <w:t xml:space="preserve">……………………………………1</w:t>
      </w:r>
      <w:r/>
    </w:p>
    <w:p>
      <w:pPr>
        <w:ind w:firstLine="600"/>
        <w:spacing w:line="1200" w:lineRule="exact"/>
        <w:rPr>
          <w:rFonts w:ascii="宋体" w:hAnsi="宋体"/>
          <w:color w:val="000000"/>
          <w:sz w:val="30"/>
        </w:rPr>
      </w:pPr>
      <w:r>
        <w:rPr>
          <w:rFonts w:hint="eastAsia" w:ascii="宋体" w:hAnsi="宋体"/>
          <w:color w:val="000000"/>
          <w:sz w:val="30"/>
        </w:rPr>
        <w:t xml:space="preserve">第二部分 </w:t>
      </w:r>
      <w:r>
        <w:rPr>
          <w:rFonts w:hint="eastAsia" w:ascii="宋体" w:hAnsi="宋体"/>
          <w:bCs/>
          <w:color w:val="000000"/>
          <w:sz w:val="30"/>
          <w:szCs w:val="30"/>
        </w:rPr>
        <w:t xml:space="preserve">磋商须知前附表</w:t>
      </w:r>
      <w:r>
        <w:rPr>
          <w:rFonts w:hint="eastAsia" w:ascii="宋体" w:hAnsi="宋体"/>
          <w:color w:val="000000"/>
          <w:sz w:val="30"/>
        </w:rPr>
        <w:t xml:space="preserve">……………………………………5</w:t>
      </w:r>
      <w:r/>
    </w:p>
    <w:p>
      <w:pPr>
        <w:ind w:firstLine="600"/>
        <w:spacing w:line="1200" w:lineRule="exact"/>
        <w:rPr>
          <w:rFonts w:ascii="宋体" w:hAnsi="宋体"/>
          <w:color w:val="000000"/>
          <w:sz w:val="30"/>
        </w:rPr>
      </w:pPr>
      <w:r>
        <w:rPr>
          <w:rFonts w:hint="eastAsia" w:ascii="宋体" w:hAnsi="宋体"/>
          <w:color w:val="000000"/>
          <w:sz w:val="30"/>
        </w:rPr>
        <w:t xml:space="preserve">第三部分 竞争性</w:t>
      </w:r>
      <w:r>
        <w:rPr>
          <w:rFonts w:ascii="宋体" w:hAnsi="宋体"/>
          <w:color w:val="000000"/>
          <w:sz w:val="30"/>
        </w:rPr>
        <w:t xml:space="preserve">磋商须知</w:t>
      </w:r>
      <w:r>
        <w:rPr>
          <w:rFonts w:hint="eastAsia" w:ascii="宋体" w:hAnsi="宋体"/>
          <w:color w:val="000000"/>
          <w:sz w:val="30"/>
        </w:rPr>
        <w:t xml:space="preserve">……………………………………6</w:t>
      </w:r>
      <w:r/>
    </w:p>
    <w:p>
      <w:pPr>
        <w:ind w:firstLine="600"/>
        <w:spacing w:line="1200" w:lineRule="exact"/>
        <w:rPr>
          <w:rFonts w:ascii="宋体" w:hAnsi="宋体"/>
          <w:color w:val="000000"/>
          <w:sz w:val="30"/>
        </w:rPr>
      </w:pPr>
      <w:r>
        <w:rPr>
          <w:rFonts w:hint="eastAsia" w:ascii="宋体" w:hAnsi="宋体"/>
          <w:color w:val="000000"/>
          <w:sz w:val="30"/>
        </w:rPr>
        <w:t xml:space="preserve">第四部分 采购</w:t>
      </w:r>
      <w:r>
        <w:rPr>
          <w:rFonts w:ascii="宋体" w:hAnsi="宋体"/>
          <w:color w:val="000000"/>
          <w:sz w:val="30"/>
        </w:rPr>
        <w:t xml:space="preserve">内容及要求</w:t>
      </w:r>
      <w:r>
        <w:rPr>
          <w:rFonts w:hint="eastAsia" w:ascii="宋体" w:hAnsi="宋体"/>
          <w:color w:val="000000"/>
          <w:sz w:val="30"/>
        </w:rPr>
        <w:t xml:space="preserve">……………………………………2</w:t>
      </w:r>
      <w:r>
        <w:rPr>
          <w:rFonts w:ascii="宋体" w:hAnsi="宋体"/>
          <w:color w:val="000000"/>
          <w:sz w:val="30"/>
        </w:rPr>
        <w:t xml:space="preserve">3</w:t>
      </w:r>
      <w:r/>
    </w:p>
    <w:p>
      <w:pPr>
        <w:ind w:firstLine="600"/>
        <w:spacing w:line="1200" w:lineRule="exact"/>
        <w:rPr>
          <w:rFonts w:ascii="宋体" w:hAnsi="宋体"/>
          <w:color w:val="000000"/>
          <w:sz w:val="30"/>
        </w:rPr>
      </w:pPr>
      <w:r>
        <w:rPr>
          <w:rFonts w:hint="eastAsia" w:ascii="宋体" w:hAnsi="宋体"/>
          <w:color w:val="000000"/>
          <w:sz w:val="30"/>
        </w:rPr>
        <w:t xml:space="preserve">第五部分 评审</w:t>
      </w:r>
      <w:r>
        <w:rPr>
          <w:rFonts w:ascii="宋体" w:hAnsi="宋体"/>
          <w:color w:val="000000"/>
          <w:sz w:val="30"/>
        </w:rPr>
        <w:t xml:space="preserve">方法和评审标准</w:t>
      </w:r>
      <w:r>
        <w:rPr>
          <w:rFonts w:hint="eastAsia" w:ascii="宋体" w:hAnsi="宋体"/>
          <w:color w:val="000000"/>
          <w:sz w:val="30"/>
        </w:rPr>
        <w:t xml:space="preserve">………………………………</w:t>
      </w:r>
      <w:r>
        <w:rPr>
          <w:rFonts w:ascii="宋体" w:hAnsi="宋体"/>
          <w:color w:val="000000"/>
          <w:sz w:val="30"/>
        </w:rPr>
        <w:t xml:space="preserve">30</w:t>
      </w:r>
      <w:r/>
    </w:p>
    <w:p>
      <w:pPr>
        <w:ind w:firstLine="600"/>
        <w:spacing w:line="1200" w:lineRule="exact"/>
        <w:rPr>
          <w:rFonts w:ascii="宋体" w:hAnsi="宋体"/>
          <w:color w:val="000000"/>
          <w:sz w:val="30"/>
        </w:rPr>
      </w:pPr>
      <w:r>
        <w:rPr>
          <w:rFonts w:hint="eastAsia" w:ascii="宋体" w:hAnsi="宋体"/>
          <w:color w:val="000000"/>
          <w:sz w:val="30"/>
        </w:rPr>
        <w:t xml:space="preserve">第六</w:t>
      </w:r>
      <w:r>
        <w:rPr>
          <w:rFonts w:ascii="宋体" w:hAnsi="宋体"/>
          <w:color w:val="000000"/>
          <w:sz w:val="30"/>
        </w:rPr>
        <w:t xml:space="preserve">部分</w:t>
      </w:r>
      <w:r>
        <w:rPr>
          <w:rFonts w:hint="eastAsia" w:ascii="宋体" w:hAnsi="宋体"/>
          <w:color w:val="000000"/>
          <w:sz w:val="30"/>
        </w:rPr>
        <w:t xml:space="preserve"> 合同</w:t>
      </w:r>
      <w:r>
        <w:rPr>
          <w:rFonts w:ascii="宋体" w:hAnsi="宋体"/>
          <w:color w:val="000000"/>
          <w:sz w:val="30"/>
        </w:rPr>
        <w:t xml:space="preserve">主要条款</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35</w:t>
      </w:r>
      <w:r/>
    </w:p>
    <w:p>
      <w:pPr>
        <w:ind w:firstLine="600"/>
        <w:spacing w:line="1200" w:lineRule="exact"/>
        <w:rPr>
          <w:rFonts w:ascii="宋体" w:hAnsi="宋体"/>
          <w:color w:val="000000"/>
          <w:sz w:val="30"/>
        </w:rPr>
      </w:pPr>
      <w:r>
        <w:rPr>
          <w:rFonts w:hint="eastAsia" w:ascii="宋体" w:hAnsi="宋体"/>
          <w:color w:val="000000"/>
          <w:sz w:val="30"/>
        </w:rPr>
        <w:t xml:space="preserve">第七部分 投标文件的格式</w:t>
      </w:r>
      <w:r>
        <w:rPr>
          <w:rFonts w:ascii="宋体" w:hAnsi="宋体"/>
          <w:color w:val="000000"/>
          <w:sz w:val="30"/>
        </w:rPr>
        <w:t xml:space="preserve">及要求……………………………</w:t>
      </w:r>
      <w:r>
        <w:rPr>
          <w:rFonts w:ascii="宋体" w:hAnsi="宋体"/>
          <w:color w:val="000000"/>
          <w:sz w:val="30"/>
        </w:rPr>
        <w:t xml:space="preserve">40</w:t>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hint="eastAsia" w:ascii="宋体" w:hAnsi="宋体" w:cs="宋体"/>
          <w:b/>
          <w:bCs/>
          <w:color w:val="000000"/>
          <w:sz w:val="36"/>
          <w:szCs w:val="36"/>
        </w:rPr>
        <w:t xml:space="preserve">第一部分  竞争性磋商公告</w:t>
      </w:r>
      <w:r/>
    </w:p>
    <w:p>
      <w:pPr>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p>
    <w:p>
      <w:pPr>
        <w:ind w:firstLine="480"/>
        <w:jc w:val="left"/>
        <w:spacing w:line="440" w:lineRule="exact"/>
        <w:rPr>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rPr>
        <w:t xml:space="preserve">建湖县交通违法、事故车辆救援及停车服务项目</w:t>
      </w:r>
      <w:r>
        <w:rPr>
          <w:rFonts w:hint="eastAsia" w:ascii="宋体" w:hAnsi="宋体" w:cs="宋体"/>
          <w:bCs/>
          <w:color w:val="000000"/>
          <w:sz w:val="24"/>
        </w:rPr>
        <w:t xml:space="preserve">JSZC-320925-SQGC-C2026-0012采购项目的潜在供应商应在“苏采云”系统内免费下载（投标人必须在苏采云系统中获取采购文件，方能参与政府采购项目）获取采购文件，并于2026-</w:t>
      </w:r>
      <w:r>
        <w:rPr>
          <w:rFonts w:ascii="宋体" w:hAnsi="宋体" w:cs="宋体"/>
          <w:bCs/>
          <w:color w:val="000000"/>
          <w:sz w:val="24"/>
        </w:rPr>
        <w:t xml:space="preserve">0</w:t>
      </w:r>
      <w:r>
        <w:rPr>
          <w:rFonts w:hint="eastAsia" w:ascii="宋体" w:hAnsi="宋体" w:cs="宋体"/>
          <w:bCs/>
          <w:color w:val="000000"/>
          <w:sz w:val="24"/>
        </w:rPr>
        <w:t xml:space="preserve">6-29 </w:t>
      </w:r>
      <w:r>
        <w:rPr>
          <w:rFonts w:ascii="宋体" w:hAnsi="宋体" w:cs="宋体"/>
          <w:bCs/>
          <w:color w:val="000000"/>
          <w:sz w:val="24"/>
        </w:rPr>
        <w:t xml:space="preserve">09</w:t>
      </w:r>
      <w:r>
        <w:rPr>
          <w:rFonts w:hint="eastAsia" w:ascii="宋体" w:hAnsi="宋体" w:cs="宋体"/>
          <w:bCs/>
          <w:color w:val="000000"/>
          <w:sz w:val="24"/>
        </w:rPr>
        <w:t xml:space="preserve">:00（北京时间）前提交响应文件。</w:t>
      </w:r>
      <w:r/>
    </w:p>
    <w:p>
      <w:pPr>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项目编号：JSZC-320925-SQGC-C2026-0012</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bCs/>
          <w:color w:val="000000"/>
          <w:sz w:val="24"/>
        </w:rPr>
        <w:t xml:space="preserve">建湖县交通违法、事故车辆救援及停车服务项目</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采购方式：竞争性磋商</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预算金额：120.000000万元</w:t>
      </w:r>
      <w:r/>
    </w:p>
    <w:p>
      <w:pPr>
        <w:ind w:firstLine="480"/>
        <w:jc w:val="left"/>
        <w:spacing w:line="460" w:lineRule="exact"/>
        <w:widowControl/>
        <w:rPr>
          <w:rFonts w:ascii="宋体" w:hAnsi="宋体" w:cs="宋体"/>
          <w:color w:val="000000"/>
          <w:sz w:val="24"/>
          <w:szCs w:val="24"/>
        </w:rPr>
      </w:pPr>
      <w:r>
        <w:rPr>
          <w:rFonts w:hint="eastAsia" w:ascii="宋体" w:hAnsi="宋体" w:cs="宋体"/>
          <w:bCs/>
          <w:color w:val="000000"/>
          <w:sz w:val="24"/>
          <w:highlight w:val="none"/>
        </w:rPr>
        <w:t xml:space="preserve">最高</w:t>
      </w:r>
      <w:r>
        <w:rPr>
          <w:rFonts w:hint="eastAsia" w:ascii="宋体" w:hAnsi="宋体" w:cs="宋体"/>
          <w:bCs/>
          <w:color w:val="000000"/>
          <w:sz w:val="24"/>
          <w:highlight w:val="none"/>
        </w:rPr>
        <w:t xml:space="preserve">限价：/</w:t>
      </w:r>
      <w:r>
        <w:rPr>
          <w:rFonts w:hint="eastAsia" w:ascii="宋体" w:hAnsi="宋体" w:cs="宋体"/>
          <w:bCs/>
          <w:color w:val="000000"/>
          <w:sz w:val="24"/>
          <w:highlight w:val="none"/>
        </w:rPr>
      </w:r>
      <w:r/>
    </w:p>
    <w:p>
      <w:pPr>
        <w:ind w:firstLine="480"/>
        <w:jc w:val="left"/>
        <w:spacing w:line="460" w:lineRule="exact"/>
        <w:widowControl/>
        <w:rPr>
          <w:rFonts w:hint="eastAsia" w:ascii="宋体" w:hAnsi="宋体" w:cs="宋体"/>
          <w:color w:val="000000"/>
          <w:sz w:val="24"/>
          <w:szCs w:val="24"/>
          <w:highlight w:val="none"/>
        </w:rPr>
      </w:pPr>
      <w:r>
        <w:rPr>
          <w:rFonts w:hint="eastAsia" w:ascii="宋体" w:hAnsi="宋体" w:cs="宋体"/>
          <w:bCs/>
          <w:color w:val="000000"/>
          <w:sz w:val="24"/>
        </w:rPr>
        <w:t xml:space="preserve">采购需求：   </w:t>
      </w:r>
      <w:r/>
    </w:p>
    <w:p>
      <w:pPr>
        <w:ind w:firstLine="480"/>
        <w:jc w:val="left"/>
        <w:spacing w:line="480" w:lineRule="exact"/>
        <w:widowControl/>
        <w:rPr>
          <w:rFonts w:ascii="宋体" w:hAnsi="宋体" w:cs="宋体"/>
          <w:color w:val="000000"/>
          <w:sz w:val="24"/>
        </w:rPr>
      </w:pPr>
      <w:r>
        <w:rPr>
          <w:rFonts w:hint="eastAsia" w:ascii="宋体" w:hAnsi="宋体"/>
          <w:bCs/>
          <w:color w:val="000000"/>
          <w:sz w:val="24"/>
        </w:rPr>
        <w:t xml:space="preserve">建湖县交通违法、事故车辆救援及停车服务，</w:t>
      </w:r>
      <w:r>
        <w:rPr>
          <w:rFonts w:hint="eastAsia" w:ascii="宋体" w:hAnsi="宋体" w:cs="宋体"/>
          <w:color w:val="000000"/>
          <w:sz w:val="24"/>
        </w:rPr>
        <w:t xml:space="preserve">为采购人提供执法活动所需要的各类清障拖(吊)车及</w:t>
      </w:r>
      <w:r>
        <w:rPr>
          <w:rFonts w:hint="eastAsia" w:ascii="宋体" w:hAnsi="宋体"/>
          <w:bCs/>
          <w:color w:val="000000"/>
          <w:sz w:val="24"/>
        </w:rPr>
        <w:t xml:space="preserve">交通违法、事故车辆</w:t>
      </w:r>
      <w:r>
        <w:rPr>
          <w:rFonts w:hint="eastAsia" w:ascii="宋体" w:hAnsi="宋体" w:cs="宋体"/>
          <w:color w:val="000000"/>
          <w:sz w:val="24"/>
        </w:rPr>
        <w:t xml:space="preserve">停车保管服务，根据采购人需求及时清拖(吊运)现场车辆，提供交通保障服务、其他清障工作，具体要求详见招标文件技术要求。</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合同履行期限：一年。</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本项目（是/否）接受联合体投标：否</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二、申请人的资格要求</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2.上一年度的财务状况报表（成立不满一年无需提供）；</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三、获取采购文件</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自磋商文件公告发布之日起5个工作日</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方式：本项目采用网上注册登记方式</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售价：0.00元</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四、响应文件提交</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截止时间：2026-</w:t>
      </w:r>
      <w:r>
        <w:rPr>
          <w:rFonts w:ascii="宋体" w:hAnsi="宋体" w:cs="宋体"/>
          <w:bCs/>
          <w:color w:val="000000"/>
          <w:sz w:val="24"/>
        </w:rPr>
        <w:t xml:space="preserve">0</w:t>
      </w:r>
      <w:r>
        <w:rPr>
          <w:rFonts w:hint="eastAsia" w:ascii="宋体" w:hAnsi="宋体" w:cs="宋体"/>
          <w:bCs/>
          <w:color w:val="000000"/>
          <w:sz w:val="24"/>
        </w:rPr>
        <w:t xml:space="preserve">6-29 </w:t>
      </w:r>
      <w:r>
        <w:rPr>
          <w:rFonts w:ascii="宋体" w:hAnsi="宋体" w:cs="宋体"/>
          <w:bCs/>
          <w:color w:val="000000"/>
          <w:sz w:val="24"/>
        </w:rPr>
        <w:t xml:space="preserve">09</w:t>
      </w:r>
      <w:r>
        <w:rPr>
          <w:rFonts w:hint="eastAsia" w:ascii="宋体" w:hAnsi="宋体" w:cs="宋体"/>
          <w:bCs/>
          <w:color w:val="000000"/>
          <w:sz w:val="24"/>
        </w:rPr>
        <w:t xml:space="preserve">:00（北京时间）</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地点：“苏采云”政府采购交易系统网上开标大厅</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五、开启</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时间：2026-</w:t>
      </w:r>
      <w:r>
        <w:rPr>
          <w:rFonts w:ascii="宋体" w:hAnsi="宋体" w:cs="宋体"/>
          <w:bCs/>
          <w:color w:val="000000"/>
          <w:sz w:val="24"/>
        </w:rPr>
        <w:t xml:space="preserve">0</w:t>
      </w:r>
      <w:r>
        <w:rPr>
          <w:rFonts w:hint="eastAsia" w:ascii="宋体" w:hAnsi="宋体" w:cs="宋体"/>
          <w:bCs/>
          <w:color w:val="000000"/>
          <w:sz w:val="24"/>
        </w:rPr>
        <w:t xml:space="preserve">6-29 </w:t>
      </w:r>
      <w:r>
        <w:rPr>
          <w:rFonts w:ascii="宋体" w:hAnsi="宋体" w:cs="宋体"/>
          <w:bCs/>
          <w:color w:val="000000"/>
          <w:sz w:val="24"/>
        </w:rPr>
        <w:t xml:space="preserve">09</w:t>
      </w:r>
      <w:r>
        <w:rPr>
          <w:rFonts w:hint="eastAsia" w:ascii="宋体" w:hAnsi="宋体" w:cs="宋体"/>
          <w:bCs/>
          <w:color w:val="000000"/>
          <w:sz w:val="24"/>
        </w:rPr>
        <w:t xml:space="preserve">:00（北京时间）</w:t>
      </w:r>
      <w:r/>
    </w:p>
    <w:p>
      <w:pPr>
        <w:ind w:firstLine="480"/>
        <w:jc w:val="left"/>
        <w:spacing w:line="460" w:lineRule="exact"/>
        <w:widowControl/>
        <w:rPr>
          <w:rFonts w:ascii="宋体" w:hAnsi="宋体" w:cs="宋体"/>
          <w:b/>
          <w:color w:val="000000"/>
          <w:sz w:val="24"/>
        </w:rPr>
      </w:pPr>
      <w:r>
        <w:rPr>
          <w:rFonts w:hint="eastAsia" w:ascii="宋体" w:hAnsi="宋体" w:cs="宋体"/>
          <w:bCs/>
          <w:color w:val="000000"/>
          <w:sz w:val="24"/>
        </w:rPr>
        <w:t xml:space="preserve">地点：“苏采云”政府采购交易系统网上开标大厅</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六、公告期限</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自本公告发布之日起3个工作日。</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七、其他补充事宜</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“苏采云”系统的网址：http://jszfcg.jsczt.cn/。</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sz w:val="24"/>
        </w:rPr>
      </w:pPr>
      <w:r>
        <w:rPr>
          <w:rFonts w:hint="eastAsia" w:ascii="宋体" w:hAnsi="宋体" w:cs="宋体"/>
          <w:b/>
          <w:color w:val="000000"/>
          <w:sz w:val="24"/>
        </w:rPr>
        <w:t xml:space="preserve">八、凡对本次采购提出询问，请按以下方式联系</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单位名称：建湖县公安局（本级）</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单位地址：建湖县公安路1号</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联系人：祁先生</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联系电话：13962024880</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2.采购代理机构信息（如有）</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p>
    <w:p>
      <w:pPr>
        <w:ind w:firstLine="480"/>
        <w:jc w:val="left"/>
        <w:spacing w:line="480" w:lineRule="exact"/>
        <w:widowControl/>
        <w:rPr>
          <w:rFonts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联系人：姜先生</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3.项目联系方式</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电话：0515-80663088</w:t>
      </w:r>
      <w:r/>
    </w:p>
    <w:p>
      <w:pPr>
        <w:pStyle w:val="1149"/>
        <w:rPr>
          <w:color w:val="000000"/>
        </w:rPr>
      </w:pPr>
      <w:r>
        <w:rPr>
          <w:color w:val="000000"/>
        </w:rPr>
      </w:r>
      <w:r/>
    </w:p>
    <w:p>
      <w:pPr>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rPr>
      </w:r>
      <w:r/>
    </w:p>
    <w:p>
      <w:pPr>
        <w:jc w:val="center"/>
        <w:rPr>
          <w:rFonts w:ascii="宋体" w:hAnsi="宋体"/>
          <w:b/>
          <w:color w:val="000000"/>
          <w:sz w:val="40"/>
          <w:szCs w:val="40"/>
        </w:rPr>
      </w:pPr>
      <w:r>
        <w:rPr>
          <w:rFonts w:hint="eastAsia" w:ascii="宋体" w:hAnsi="宋体"/>
          <w:b/>
          <w:color w:val="000000"/>
          <w:sz w:val="36"/>
          <w:szCs w:val="36"/>
        </w:rPr>
        <w:t xml:space="preserve">第二部分 磋商须知前附表</w:t>
      </w:r>
      <w:r/>
    </w:p>
    <w:tbl>
      <w:tblPr>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679"/>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sz w:val="24"/>
              </w:rPr>
            </w:pPr>
            <w:r>
              <w:rPr>
                <w:rFonts w:hint="eastAsia" w:ascii="宋体" w:hAnsi="宋体"/>
                <w:bCs/>
                <w:color w:val="000000"/>
                <w:sz w:val="24"/>
              </w:rPr>
              <w:t xml:space="preserve">建湖县交通违法、事故车辆救援及停车服务项目</w:t>
            </w:r>
            <w:r/>
          </w:p>
        </w:tc>
      </w:tr>
      <w:tr>
        <w:trPr>
          <w:trHeight w:val="1317"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采购内容</w:t>
            </w:r>
            <w:r/>
          </w:p>
        </w:tc>
        <w:tc>
          <w:tcPr>
            <w:gridSpan w:val="3"/>
            <w:tcW w:w="7512" w:type="dxa"/>
            <w:vAlign w:val="center"/>
            <w:textDirection w:val="lrTb"/>
            <w:noWrap w:val="false"/>
          </w:tcPr>
          <w:p>
            <w:pPr>
              <w:ind w:firstLine="480"/>
              <w:jc w:val="left"/>
              <w:widowControl/>
              <w:rPr>
                <w:rFonts w:ascii="宋体" w:hAnsi="宋体" w:cs="宋体"/>
                <w:color w:val="000000"/>
                <w:sz w:val="24"/>
              </w:rPr>
            </w:pPr>
            <w:r>
              <w:rPr>
                <w:rFonts w:hint="eastAsia" w:ascii="宋体" w:hAnsi="宋体"/>
                <w:bCs/>
                <w:color w:val="000000"/>
                <w:sz w:val="24"/>
              </w:rPr>
              <w:t xml:space="preserve">建湖县交通违法、事故车辆救援及停车服务，</w:t>
            </w:r>
            <w:r>
              <w:rPr>
                <w:rFonts w:hint="eastAsia" w:ascii="宋体" w:hAnsi="宋体" w:cs="宋体"/>
                <w:color w:val="000000"/>
                <w:sz w:val="24"/>
              </w:rPr>
              <w:t xml:space="preserve">为采购人提供执法活动所需要的各类清障拖(吊)车及</w:t>
            </w:r>
            <w:r>
              <w:rPr>
                <w:rFonts w:hint="eastAsia" w:ascii="宋体" w:hAnsi="宋体"/>
                <w:bCs/>
                <w:color w:val="000000"/>
                <w:sz w:val="24"/>
              </w:rPr>
              <w:t xml:space="preserve">交通违法、事故车辆</w:t>
            </w:r>
            <w:r>
              <w:rPr>
                <w:rFonts w:hint="eastAsia" w:ascii="宋体" w:hAnsi="宋体" w:cs="宋体"/>
                <w:color w:val="000000"/>
                <w:sz w:val="24"/>
              </w:rPr>
              <w:t xml:space="preserve">停车保管服务，根据采购人需求及时清拖(吊运)现场车辆，提供交通保障服务、其他清障工作，具体要求详见招标文件技术要求。</w:t>
            </w:r>
            <w:r/>
          </w:p>
          <w:p>
            <w:pPr>
              <w:jc w:val="left"/>
              <w:widowControl/>
              <w:rPr>
                <w:rFonts w:ascii="宋体" w:hAnsi="宋体" w:cs="宋体"/>
                <w:bCs/>
                <w:color w:val="000000"/>
                <w:sz w:val="24"/>
              </w:rPr>
            </w:pPr>
            <w:r>
              <w:rPr>
                <w:rFonts w:hint="eastAsia" w:ascii="宋体" w:hAnsi="宋体"/>
                <w:color w:val="000000"/>
                <w:sz w:val="24"/>
                <w:szCs w:val="20"/>
              </w:rPr>
              <w:t xml:space="preserve">。</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标段划分</w:t>
            </w:r>
            <w:r/>
          </w:p>
        </w:tc>
        <w:tc>
          <w:tcPr>
            <w:gridSpan w:val="3"/>
            <w:tcW w:w="7512" w:type="dxa"/>
            <w:vAlign w:val="center"/>
            <w:textDirection w:val="lrTb"/>
            <w:noWrap w:val="false"/>
          </w:tcPr>
          <w:p>
            <w:pPr>
              <w:jc w:val="center"/>
              <w:spacing w:line="300" w:lineRule="exact"/>
              <w:rPr>
                <w:rFonts w:ascii="宋体" w:hAnsi="宋体"/>
                <w:bCs/>
                <w:color w:val="000000"/>
                <w:sz w:val="24"/>
              </w:rPr>
            </w:pPr>
            <w:r>
              <w:rPr>
                <w:rFonts w:hint="eastAsia" w:ascii="宋体" w:hAnsi="宋体" w:cs="Arial"/>
                <w:bCs/>
                <w:color w:val="000000"/>
                <w:sz w:val="24"/>
              </w:rPr>
              <w:t xml:space="preserve">一个标段</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采购单位联系人</w:t>
            </w:r>
            <w:r/>
          </w:p>
        </w:tc>
        <w:tc>
          <w:tcPr>
            <w:tcW w:w="1970" w:type="dxa"/>
            <w:vAlign w:val="center"/>
            <w:textDirection w:val="lrTb"/>
            <w:noWrap w:val="false"/>
          </w:tcPr>
          <w:p>
            <w:pPr>
              <w:jc w:val="center"/>
              <w:rPr>
                <w:rFonts w:ascii="宋体" w:hAnsi="宋体"/>
                <w:bCs/>
                <w:color w:val="000000"/>
                <w:sz w:val="24"/>
              </w:rPr>
            </w:pPr>
            <w:r>
              <w:rPr>
                <w:rFonts w:hint="eastAsia" w:ascii="宋体" w:hAnsi="宋体" w:cs="宋体"/>
                <w:bCs/>
                <w:color w:val="000000"/>
                <w:sz w:val="24"/>
              </w:rPr>
              <w:t xml:space="preserve">祁先生</w:t>
            </w:r>
            <w:r/>
          </w:p>
        </w:tc>
        <w:tc>
          <w:tcPr>
            <w:tcW w:w="1624"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电  话</w:t>
            </w:r>
            <w:r/>
          </w:p>
        </w:tc>
        <w:tc>
          <w:tcPr>
            <w:tcW w:w="3918" w:type="dxa"/>
            <w:vAlign w:val="center"/>
            <w:textDirection w:val="lrTb"/>
            <w:noWrap w:val="false"/>
          </w:tcPr>
          <w:p>
            <w:pPr>
              <w:jc w:val="center"/>
              <w:spacing w:line="300" w:lineRule="exact"/>
              <w:rPr>
                <w:rFonts w:ascii="宋体" w:hAnsi="宋体"/>
                <w:bCs/>
                <w:color w:val="000000"/>
                <w:sz w:val="24"/>
              </w:rPr>
            </w:pPr>
            <w:r>
              <w:rPr>
                <w:rFonts w:hint="eastAsia" w:ascii="宋体" w:hAnsi="宋体" w:cs="宋体"/>
                <w:bCs/>
                <w:color w:val="000000"/>
                <w:sz w:val="24"/>
              </w:rPr>
              <w:t xml:space="preserve">13962024880</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代理机构联系人</w:t>
            </w:r>
            <w:r/>
          </w:p>
        </w:tc>
        <w:tc>
          <w:tcPr>
            <w:tcW w:w="1970" w:type="dxa"/>
            <w:vAlign w:val="center"/>
            <w:textDirection w:val="lrTb"/>
            <w:noWrap w:val="false"/>
          </w:tcPr>
          <w:p>
            <w:pPr>
              <w:jc w:val="center"/>
              <w:spacing w:line="440" w:lineRule="exact"/>
              <w:rPr>
                <w:rFonts w:ascii="宋体" w:hAnsi="宋体"/>
                <w:bCs/>
                <w:color w:val="000000"/>
                <w:sz w:val="24"/>
              </w:rPr>
            </w:pPr>
            <w:r>
              <w:rPr>
                <w:rFonts w:hint="eastAsia" w:ascii="宋体" w:hAnsi="宋体"/>
                <w:color w:val="000000"/>
                <w:sz w:val="24"/>
              </w:rPr>
              <w:t xml:space="preserve">姜先生</w:t>
            </w:r>
            <w:r/>
          </w:p>
        </w:tc>
        <w:tc>
          <w:tcPr>
            <w:tcW w:w="1624"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电  话</w:t>
            </w:r>
            <w:r/>
          </w:p>
        </w:tc>
        <w:tc>
          <w:tcPr>
            <w:tcW w:w="3918" w:type="dxa"/>
            <w:vAlign w:val="center"/>
            <w:textDirection w:val="lrTb"/>
            <w:noWrap w:val="false"/>
          </w:tcPr>
          <w:p>
            <w:pPr>
              <w:jc w:val="center"/>
              <w:spacing w:line="300" w:lineRule="exact"/>
              <w:rPr>
                <w:rFonts w:ascii="宋体" w:hAnsi="宋体"/>
                <w:bCs/>
                <w:color w:val="000000"/>
                <w:sz w:val="24"/>
              </w:rPr>
            </w:pPr>
            <w:r>
              <w:rPr>
                <w:rFonts w:hint="eastAsia" w:ascii="宋体" w:hAnsi="宋体" w:cs="Arial"/>
                <w:color w:val="000000"/>
                <w:sz w:val="24"/>
              </w:rPr>
              <w:t xml:space="preserve">0515-80663088、18796544827</w:t>
            </w:r>
            <w:r/>
          </w:p>
        </w:tc>
      </w:tr>
      <w:tr>
        <w:trPr>
          <w:trHeight w:val="723"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p>
        </w:tc>
      </w:tr>
      <w:tr>
        <w:trPr>
          <w:trHeight w:val="2765"/>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中标单位在签订合同时，须向采购人交纳项目中标价5%的履约保证金，</w:t>
            </w:r>
            <w:r>
              <w:rPr>
                <w:rFonts w:hint="eastAsia" w:ascii="宋体" w:hAnsi="宋体"/>
                <w:color w:val="000000"/>
                <w:sz w:val="24"/>
              </w:rPr>
              <w:t xml:space="preserve">于服务期满</w:t>
            </w:r>
            <w:r>
              <w:rPr>
                <w:rFonts w:ascii="宋体" w:hAnsi="宋体"/>
                <w:color w:val="000000"/>
                <w:sz w:val="24"/>
              </w:rPr>
              <w:t xml:space="preserve">后</w:t>
            </w:r>
            <w:r>
              <w:rPr>
                <w:rFonts w:hint="eastAsia" w:ascii="宋体" w:hAnsi="宋体"/>
                <w:color w:val="000000"/>
                <w:sz w:val="24"/>
              </w:rPr>
              <w:t xml:space="preserve">退还</w:t>
            </w:r>
            <w:r>
              <w:rPr>
                <w:rFonts w:hint="eastAsia" w:ascii="宋体" w:hAnsi="宋体" w:cs="宋体"/>
                <w:color w:val="000000"/>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p>
        </w:tc>
      </w:tr>
      <w:tr>
        <w:trPr>
          <w:trHeight w:val="737"/>
        </w:trPr>
        <w:tc>
          <w:tcPr>
            <w:tcW w:w="2497" w:type="dxa"/>
            <w:vAlign w:val="center"/>
            <w:textDirection w:val="lrTb"/>
            <w:noWrap w:val="false"/>
          </w:tcPr>
          <w:p>
            <w:pPr>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jc w:val="center"/>
              <w:spacing w:line="300" w:lineRule="exact"/>
              <w:widowControl/>
              <w:rPr>
                <w:rFonts w:ascii="宋体" w:hAnsi="宋体" w:cs="宋体"/>
                <w:bCs/>
                <w:color w:val="000000"/>
                <w:sz w:val="24"/>
              </w:rPr>
            </w:pPr>
            <w:r>
              <w:rPr>
                <w:rFonts w:hint="eastAsia" w:ascii="宋体" w:hAnsi="宋体" w:cs="宋体"/>
                <w:bCs/>
                <w:color w:val="000000"/>
                <w:sz w:val="24"/>
              </w:rPr>
              <w:t xml:space="preserve">一年</w:t>
            </w:r>
            <w:r/>
          </w:p>
        </w:tc>
      </w:tr>
      <w:tr>
        <w:trPr>
          <w:trHeight w:val="1381"/>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建湖县湖中南路天铂·铂金街（建湖宝龙广场）11幢二楼207</w:t>
            </w:r>
            <w:r>
              <w:rPr>
                <w:rFonts w:hint="eastAsia" w:ascii="宋体" w:hAnsi="宋体" w:cs="宋体"/>
                <w:color w:val="000000"/>
                <w:sz w:val="24"/>
                <w:szCs w:val="22"/>
              </w:rPr>
              <w:t xml:space="preserve">江苏双清工程造价咨询有限公司，未中标单位不需要提供。</w:t>
            </w:r>
            <w:r/>
          </w:p>
        </w:tc>
      </w:tr>
      <w:tr>
        <w:trPr>
          <w:trHeight w:val="807"/>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p>
        </w:tc>
      </w:tr>
      <w:tr>
        <w:trPr>
          <w:trHeight w:val="1032"/>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竞争性磋商</w:t>
            </w:r>
            <w:r/>
          </w:p>
          <w:p>
            <w:pPr>
              <w:jc w:val="center"/>
              <w:spacing w:line="400" w:lineRule="exact"/>
              <w:rPr>
                <w:rFonts w:ascii="宋体" w:hAnsi="宋体"/>
                <w:bCs/>
                <w:color w:val="000000"/>
                <w:sz w:val="24"/>
              </w:rPr>
            </w:pPr>
            <w:r>
              <w:rPr>
                <w:rFonts w:hint="eastAsia" w:ascii="宋体" w:hAnsi="宋体"/>
                <w:bCs/>
                <w:color w:val="000000"/>
                <w:sz w:val="24"/>
              </w:rPr>
              <w:t xml:space="preserve">时间及地点</w:t>
            </w:r>
            <w:r/>
          </w:p>
        </w:tc>
        <w:tc>
          <w:tcPr>
            <w:gridSpan w:val="3"/>
            <w:tcW w:w="7512" w:type="dxa"/>
            <w:vAlign w:val="center"/>
            <w:textDirection w:val="lrTb"/>
            <w:noWrap w:val="false"/>
          </w:tcPr>
          <w:p>
            <w:pPr>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2026年6月29日</w:t>
            </w:r>
            <w:r>
              <w:rPr>
                <w:rFonts w:ascii="宋体" w:hAnsi="宋体"/>
                <w:b/>
                <w:bCs/>
                <w:color w:val="000000"/>
                <w:sz w:val="24"/>
                <w:u w:val="single"/>
              </w:rPr>
              <w:t xml:space="preserve">09</w:t>
            </w:r>
            <w:r>
              <w:rPr>
                <w:rFonts w:ascii="宋体" w:hAnsi="宋体"/>
                <w:b/>
                <w:bCs/>
                <w:color w:val="000000"/>
                <w:sz w:val="24"/>
                <w:u w:val="single"/>
              </w:rPr>
              <w:t xml:space="preserve">:00</w:t>
            </w:r>
            <w:r>
              <w:rPr>
                <w:rFonts w:hint="eastAsia" w:ascii="宋体" w:hAnsi="宋体"/>
                <w:b/>
                <w:bCs/>
                <w:color w:val="000000"/>
                <w:sz w:val="24"/>
                <w:u w:val="single"/>
              </w:rPr>
              <w:t xml:space="preserve">时</w:t>
            </w:r>
            <w:r/>
          </w:p>
          <w:p>
            <w:pPr>
              <w:jc w:val="left"/>
              <w:spacing w:line="400" w:lineRule="exact"/>
              <w:rPr>
                <w:rFonts w:ascii="宋体" w:hAnsi="宋体"/>
                <w:bCs/>
                <w:color w:val="000000"/>
                <w:sz w:val="24"/>
              </w:rPr>
            </w:pPr>
            <w:r>
              <w:rPr>
                <w:rFonts w:hint="eastAsia" w:ascii="宋体" w:hAnsi="宋体" w:cs="宋体"/>
                <w:color w:val="000000"/>
                <w:sz w:val="24"/>
              </w:rPr>
              <w:t xml:space="preserve">地点：</w:t>
            </w:r>
            <w:r>
              <w:rPr>
                <w:rFonts w:hint="eastAsia" w:ascii="宋体" w:hAnsi="宋体" w:cs="宋体"/>
                <w:bCs/>
                <w:color w:val="000000"/>
                <w:sz w:val="24"/>
              </w:rPr>
              <w:t xml:space="preserve">“苏采云”系统（网址http://jszfcg.jsczt.cn/）“开标大厅”</w:t>
            </w:r>
            <w:r>
              <w:rPr>
                <w:rFonts w:hint="eastAsia" w:ascii="宋体" w:hAnsi="宋体" w:cs="宋体"/>
                <w:color w:val="000000"/>
                <w:sz w:val="24"/>
              </w:rPr>
              <w:t xml:space="preserve"> </w:t>
            </w:r>
            <w:r>
              <w:rPr>
                <w:rFonts w:hint="eastAsia" w:ascii="宋体" w:hAnsi="宋体"/>
                <w:color w:val="000000"/>
                <w:sz w:val="24"/>
              </w:rPr>
              <w:t xml:space="preserve"> </w:t>
            </w:r>
            <w:r/>
          </w:p>
        </w:tc>
      </w:tr>
      <w:tr>
        <w:trPr>
          <w:trHeight w:val="78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采购</w:t>
            </w:r>
            <w:r>
              <w:rPr>
                <w:rFonts w:ascii="宋体" w:hAnsi="宋体"/>
                <w:bCs/>
                <w:color w:val="000000"/>
                <w:sz w:val="24"/>
              </w:rPr>
              <w:t xml:space="preserve">预算</w:t>
            </w:r>
            <w:r/>
          </w:p>
        </w:tc>
        <w:tc>
          <w:tcPr>
            <w:gridSpan w:val="3"/>
            <w:tcW w:w="7512" w:type="dxa"/>
            <w:vAlign w:val="center"/>
            <w:textDirection w:val="lrTb"/>
            <w:noWrap w:val="false"/>
          </w:tcPr>
          <w:p>
            <w:pPr>
              <w:jc w:val="left"/>
              <w:spacing w:line="400" w:lineRule="exact"/>
              <w:rPr>
                <w:rFonts w:ascii="宋体" w:hAnsi="宋体"/>
                <w:b/>
                <w:bCs/>
                <w:color w:val="000000"/>
                <w:sz w:val="24"/>
              </w:rPr>
            </w:pPr>
            <w:r>
              <w:rPr>
                <w:rFonts w:hint="eastAsia" w:ascii="宋体" w:hAnsi="宋体" w:cs="宋体"/>
                <w:b/>
                <w:color w:val="000000"/>
                <w:sz w:val="24"/>
              </w:rPr>
              <w:t xml:space="preserve">本项目</w:t>
            </w:r>
            <w:r>
              <w:rPr>
                <w:rFonts w:ascii="宋体" w:hAnsi="宋体" w:cs="宋体"/>
                <w:b/>
                <w:color w:val="000000"/>
                <w:sz w:val="24"/>
              </w:rPr>
              <w:t xml:space="preserve">采购预算为</w:t>
            </w:r>
            <w:r>
              <w:rPr>
                <w:rFonts w:hint="eastAsia" w:ascii="宋体" w:hAnsi="宋体" w:cs="宋体"/>
                <w:b/>
                <w:color w:val="000000"/>
                <w:sz w:val="24"/>
              </w:rPr>
              <w:t xml:space="preserve">120万元</w:t>
            </w:r>
            <w:r>
              <w:rPr>
                <w:rFonts w:ascii="宋体" w:hAnsi="宋体" w:cs="宋体"/>
                <w:b/>
                <w:color w:val="000000"/>
                <w:sz w:val="24"/>
              </w:rPr>
              <w:t xml:space="preserve">，投标报价高于采购预算的作无效标</w:t>
            </w:r>
            <w:r>
              <w:rPr>
                <w:rFonts w:hint="eastAsia" w:ascii="宋体" w:hAnsi="宋体" w:cs="宋体"/>
                <w:b/>
                <w:color w:val="000000"/>
                <w:sz w:val="24"/>
              </w:rPr>
              <w:t xml:space="preserve">论处</w:t>
            </w:r>
            <w:r>
              <w:rPr>
                <w:rFonts w:ascii="宋体" w:hAnsi="宋体" w:cs="宋体"/>
                <w:b/>
                <w:color w:val="000000"/>
                <w:sz w:val="24"/>
              </w:rPr>
              <w:t xml:space="preserve">。</w:t>
            </w:r>
            <w:r/>
          </w:p>
        </w:tc>
      </w:tr>
      <w:tr>
        <w:trPr>
          <w:trHeight w:val="62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sz w:val="24"/>
              </w:rPr>
            </w:pPr>
            <w:r>
              <w:rPr>
                <w:rFonts w:hint="eastAsia" w:ascii="宋体" w:hAnsi="宋体"/>
                <w:b/>
                <w:color w:val="000000"/>
                <w:sz w:val="24"/>
              </w:rPr>
              <w:t xml:space="preserve">综合评分法</w:t>
            </w:r>
            <w:r/>
          </w:p>
        </w:tc>
      </w:tr>
      <w:tr>
        <w:trPr>
          <w:trHeight w:val="101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p>
        </w:tc>
      </w:tr>
      <w:tr>
        <w:trPr>
          <w:trHeight w:val="68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sz w:val="24"/>
              </w:rPr>
            </w:pPr>
            <w:r>
              <w:rPr>
                <w:rFonts w:hint="eastAsia" w:ascii="宋体"/>
                <w:b/>
                <w:color w:val="000000"/>
                <w:sz w:val="24"/>
              </w:rPr>
              <w:t xml:space="preserve">本竞争性磋商文件的最终解释权归采购单位所有。</w:t>
            </w:r>
            <w:r/>
          </w:p>
        </w:tc>
      </w:tr>
      <w:tr>
        <w:trPr>
          <w:trHeight w:val="101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建湖县公安局</w:t>
            </w:r>
            <w:r>
              <w:rPr>
                <w:rFonts w:hint="eastAsia" w:ascii="宋体" w:hAnsi="宋体" w:cs="宋体"/>
                <w:color w:val="000000"/>
                <w:szCs w:val="21"/>
              </w:rPr>
              <w:t xml:space="preserve">/江苏双清工程造价咨询有限公司</w:t>
            </w:r>
            <w:r/>
          </w:p>
          <w:p>
            <w:pPr>
              <w:spacing w:line="400" w:lineRule="exact"/>
              <w:rPr>
                <w:rFonts w:ascii="宋体" w:hAnsi="宋体" w:cs="宋体"/>
                <w:bCs/>
                <w:color w:val="000000"/>
                <w:szCs w:val="21"/>
              </w:rPr>
            </w:pPr>
            <w:r>
              <w:rPr>
                <w:rFonts w:hint="eastAsia" w:ascii="宋体" w:hAnsi="宋体" w:cs="宋体"/>
                <w:bCs/>
                <w:color w:val="000000"/>
                <w:szCs w:val="21"/>
              </w:rPr>
              <w:t xml:space="preserve">联系电话： 13962024880/0515-80663088</w:t>
            </w:r>
            <w:r/>
          </w:p>
          <w:p>
            <w:pPr>
              <w:spacing w:line="400" w:lineRule="exact"/>
              <w:rPr>
                <w:rFonts w:ascii="宋体" w:hAnsi="宋体"/>
                <w:b/>
                <w:bCs/>
                <w:color w:val="000000"/>
                <w:sz w:val="24"/>
              </w:rPr>
            </w:pPr>
            <w:r>
              <w:rPr>
                <w:rFonts w:hint="eastAsia" w:ascii="宋体" w:hAnsi="宋体" w:cs="宋体"/>
                <w:color w:val="000000"/>
                <w:szCs w:val="21"/>
              </w:rPr>
              <w:t xml:space="preserve">通讯地址：</w:t>
            </w:r>
            <w:r>
              <w:rPr>
                <w:rFonts w:hint="eastAsia" w:ascii="宋体" w:hAnsi="宋体" w:cs="宋体"/>
                <w:bCs/>
                <w:color w:val="000000"/>
                <w:szCs w:val="21"/>
              </w:rPr>
              <w:t xml:space="preserve">建湖县公安路1号</w:t>
            </w:r>
            <w:r>
              <w:rPr>
                <w:rFonts w:hint="eastAsia" w:ascii="宋体" w:hAnsi="宋体" w:cs="宋体"/>
                <w:color w:val="000000"/>
                <w:szCs w:val="21"/>
              </w:rPr>
              <w:t xml:space="preserve">/建湖县湖中南路天铂·铂金街（建湖宝龙广场）11幢二楼207</w:t>
            </w:r>
            <w:r/>
          </w:p>
        </w:tc>
      </w:tr>
      <w:tr>
        <w:trPr>
          <w:trHeight w:val="101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sz w:val="24"/>
              </w:rPr>
            </w:pPr>
            <w:r>
              <w:rPr>
                <w:rFonts w:hint="eastAsia" w:ascii="宋体" w:hAnsi="宋体" w:cs="Arial"/>
                <w:color w:val="000000"/>
                <w:sz w:val="24"/>
              </w:rPr>
              <w:t xml:space="preserve">联系部门：建湖县财政局</w:t>
            </w:r>
            <w:r/>
          </w:p>
          <w:p>
            <w:pPr>
              <w:spacing w:line="400" w:lineRule="exact"/>
              <w:rPr>
                <w:rFonts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p>
          <w:p>
            <w:pPr>
              <w:spacing w:line="400" w:lineRule="exact"/>
              <w:rPr>
                <w:color w:val="000000"/>
              </w:rPr>
            </w:pPr>
            <w:r>
              <w:rPr>
                <w:rFonts w:hint="eastAsia" w:ascii="宋体" w:hAnsi="宋体" w:cs="Arial"/>
                <w:color w:val="000000"/>
                <w:sz w:val="24"/>
              </w:rPr>
              <w:t xml:space="preserve">联系方式：0515-86233622</w:t>
            </w:r>
            <w:r/>
          </w:p>
        </w:tc>
      </w:tr>
      <w:tr>
        <w:trPr>
          <w:trHeight w:val="83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第三部分 竞争性磋商须知</w:t>
      </w:r>
      <w:r/>
    </w:p>
    <w:p>
      <w:pPr>
        <w:ind w:firstLine="482"/>
        <w:jc w:val="left"/>
        <w:spacing w:before="120" w:after="120" w:line="440" w:lineRule="exact"/>
        <w:rPr>
          <w:rFonts w:ascii="宋体" w:hAnsi="宋体"/>
          <w:b/>
          <w:color w:val="000000"/>
          <w:sz w:val="24"/>
        </w:rPr>
        <w:outlineLvl w:val="0"/>
      </w:pPr>
      <w:r/>
      <w:bookmarkStart w:id="0" w:name="_Toc101357870"/>
      <w:r>
        <w:rPr>
          <w:rFonts w:hint="eastAsia" w:ascii="宋体" w:hAnsi="Courier New"/>
          <w:b/>
          <w:color w:val="000000"/>
          <w:sz w:val="24"/>
        </w:rPr>
        <w:t xml:space="preserve">一、总则</w:t>
      </w:r>
      <w:bookmarkEnd w:id="0"/>
      <w:r/>
      <w:r/>
    </w:p>
    <w:p>
      <w:pPr>
        <w:ind w:firstLine="472"/>
        <w:spacing w:line="44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p>
    <w:p>
      <w:pPr>
        <w:spacing w:line="440" w:lineRule="exact"/>
        <w:tabs>
          <w:tab w:val="left" w:pos="7665" w:leader="none"/>
        </w:tabs>
        <w:rPr>
          <w:rFonts w:ascii="宋体" w:hAnsi="宋体"/>
          <w:color w:val="000000"/>
          <w:sz w:val="24"/>
        </w:rPr>
      </w:pPr>
      <w:r>
        <w:rPr>
          <w:rFonts w:hint="eastAsia" w:ascii="宋体" w:hAnsi="宋体"/>
          <w:color w:val="000000"/>
          <w:sz w:val="24"/>
        </w:rPr>
        <w:t xml:space="preserve">    1.1</w:t>
      </w:r>
      <w:r>
        <w:rPr>
          <w:rFonts w:hint="eastAsia" w:ascii="宋体" w:hAnsi="宋体" w:cs="宋体"/>
          <w:bCs/>
          <w:color w:val="000000"/>
          <w:sz w:val="24"/>
          <w:szCs w:val="22"/>
        </w:rPr>
        <w:t xml:space="preserve">本次政府采购活动采取竞争性磋商(以下简称磋商)方式，本磋商文件仅适用于磋商公告中所述项目</w:t>
      </w:r>
      <w:r>
        <w:rPr>
          <w:rFonts w:hint="eastAsia" w:ascii="宋体" w:hAnsi="宋体"/>
          <w:color w:val="000000"/>
          <w:sz w:val="24"/>
        </w:rPr>
        <w:t xml:space="preserve">。</w:t>
      </w:r>
      <w:r/>
    </w:p>
    <w:p>
      <w:pPr>
        <w:ind w:firstLine="472"/>
        <w:spacing w:line="440" w:lineRule="exact"/>
        <w:tabs>
          <w:tab w:val="left" w:pos="7665" w:leader="none"/>
        </w:tabs>
        <w:rPr>
          <w:rFonts w:ascii="宋体" w:hAnsi="宋体"/>
          <w:b/>
          <w:color w:val="000000"/>
          <w:sz w:val="24"/>
        </w:rPr>
      </w:pPr>
      <w:r>
        <w:rPr>
          <w:rFonts w:hint="eastAsia" w:ascii="宋体" w:hAnsi="宋体"/>
          <w:b/>
          <w:color w:val="000000"/>
          <w:sz w:val="24"/>
        </w:rPr>
        <w:t xml:space="preserve">2．定义</w:t>
      </w:r>
      <w:r/>
    </w:p>
    <w:p>
      <w:pPr>
        <w:ind w:left="2" w:firstLine="475"/>
        <w:spacing w:line="440" w:lineRule="exact"/>
        <w:rPr>
          <w:rFonts w:ascii="宋体"/>
          <w:color w:val="000000"/>
          <w:sz w:val="24"/>
          <w:szCs w:val="20"/>
        </w:rPr>
      </w:pPr>
      <w:r>
        <w:rPr>
          <w:rFonts w:ascii="宋体" w:hAnsi="宋体"/>
          <w:color w:val="000000"/>
          <w:sz w:val="24"/>
          <w:szCs w:val="20"/>
        </w:rPr>
        <w:t xml:space="preserve">2.1</w:t>
      </w:r>
      <w:r>
        <w:rPr>
          <w:rFonts w:hint="eastAsia" w:ascii="宋体" w:hAnsi="宋体"/>
          <w:color w:val="000000"/>
          <w:sz w:val="24"/>
          <w:szCs w:val="20"/>
        </w:rPr>
        <w:t xml:space="preserve">“采购人”、“采购人”系指本次采购项目的采购人方；</w:t>
      </w:r>
      <w:r/>
    </w:p>
    <w:p>
      <w:pPr>
        <w:ind w:left="2" w:firstLine="475"/>
        <w:spacing w:line="440" w:lineRule="exact"/>
        <w:rPr>
          <w:rFonts w:ascii="宋体"/>
          <w:color w:val="000000"/>
          <w:sz w:val="24"/>
          <w:szCs w:val="20"/>
        </w:rPr>
      </w:pPr>
      <w:r>
        <w:rPr>
          <w:rFonts w:ascii="宋体" w:hAnsi="宋体"/>
          <w:color w:val="000000"/>
          <w:sz w:val="24"/>
          <w:szCs w:val="20"/>
        </w:rPr>
        <w:t xml:space="preserve">2.2</w:t>
      </w:r>
      <w:r>
        <w:rPr>
          <w:rFonts w:hint="eastAsia" w:ascii="宋体" w:hAnsi="宋体"/>
          <w:color w:val="000000"/>
          <w:sz w:val="24"/>
          <w:szCs w:val="20"/>
        </w:rPr>
        <w:t xml:space="preserve">“采购代理机构”系指本次招标采购项目活动组织方；</w:t>
      </w:r>
      <w:r/>
    </w:p>
    <w:p>
      <w:pPr>
        <w:ind w:left="2" w:firstLine="475"/>
        <w:spacing w:line="440" w:lineRule="exact"/>
        <w:rPr>
          <w:rFonts w:ascii="宋体"/>
          <w:color w:val="000000"/>
          <w:sz w:val="24"/>
          <w:szCs w:val="20"/>
        </w:rPr>
      </w:pPr>
      <w:r>
        <w:rPr>
          <w:rFonts w:ascii="宋体" w:hAnsi="宋体"/>
          <w:color w:val="000000"/>
          <w:sz w:val="24"/>
          <w:szCs w:val="20"/>
        </w:rPr>
        <w:t xml:space="preserve">2.3</w:t>
      </w:r>
      <w:r>
        <w:rPr>
          <w:rFonts w:hint="eastAsia" w:ascii="宋体" w:hAnsi="宋体"/>
          <w:color w:val="000000"/>
          <w:sz w:val="24"/>
          <w:szCs w:val="20"/>
        </w:rPr>
        <w:t xml:space="preserve">“投标人”系指获取了本竞争性磋商文件，且已经提交或者准备提交本次投标文件的制造商或供货商；</w:t>
      </w:r>
      <w:r/>
    </w:p>
    <w:p>
      <w:pPr>
        <w:ind w:left="2" w:firstLine="475"/>
        <w:spacing w:line="440" w:lineRule="exact"/>
        <w:rPr>
          <w:rFonts w:ascii="宋体"/>
          <w:color w:val="000000"/>
          <w:sz w:val="24"/>
          <w:szCs w:val="20"/>
        </w:rPr>
      </w:pPr>
      <w:r>
        <w:rPr>
          <w:rFonts w:ascii="宋体" w:hAnsi="宋体"/>
          <w:color w:val="000000"/>
          <w:sz w:val="24"/>
          <w:szCs w:val="20"/>
        </w:rPr>
        <w:t xml:space="preserve">2.4</w:t>
      </w:r>
      <w:r>
        <w:rPr>
          <w:rFonts w:hint="eastAsia" w:ascii="宋体" w:hAnsi="宋体"/>
          <w:color w:val="000000"/>
          <w:spacing w:val="-4"/>
          <w:sz w:val="24"/>
          <w:szCs w:val="20"/>
        </w:rPr>
        <w:t xml:space="preserve">“投标文件有效期”</w:t>
      </w:r>
      <w:r>
        <w:rPr>
          <w:rFonts w:hint="eastAsia" w:ascii="宋体" w:hAnsi="宋体"/>
          <w:color w:val="000000"/>
          <w:sz w:val="24"/>
          <w:szCs w:val="20"/>
        </w:rPr>
        <w:t xml:space="preserve">系指投标截止日起</w:t>
      </w:r>
      <w:r>
        <w:rPr>
          <w:rFonts w:ascii="宋体" w:hAnsi="宋体"/>
          <w:color w:val="000000"/>
          <w:sz w:val="24"/>
          <w:szCs w:val="20"/>
        </w:rPr>
        <w:t xml:space="preserve">45</w:t>
      </w:r>
      <w:r>
        <w:rPr>
          <w:rFonts w:hint="eastAsia" w:ascii="宋体" w:hAnsi="宋体"/>
          <w:color w:val="000000"/>
          <w:sz w:val="24"/>
          <w:szCs w:val="20"/>
        </w:rPr>
        <w:t xml:space="preserve">天（日历天）；</w:t>
      </w:r>
      <w:r/>
    </w:p>
    <w:p>
      <w:pPr>
        <w:ind w:left="2" w:firstLine="475"/>
        <w:spacing w:line="440" w:lineRule="exact"/>
        <w:rPr>
          <w:rFonts w:ascii="宋体"/>
          <w:color w:val="000000"/>
          <w:sz w:val="24"/>
          <w:szCs w:val="20"/>
        </w:rPr>
      </w:pPr>
      <w:r>
        <w:rPr>
          <w:rFonts w:ascii="宋体" w:hAnsi="宋体"/>
          <w:color w:val="000000"/>
          <w:sz w:val="24"/>
          <w:szCs w:val="20"/>
        </w:rPr>
        <w:t xml:space="preserve">2.5</w:t>
      </w:r>
      <w:r>
        <w:rPr>
          <w:rFonts w:hint="eastAsia" w:ascii="宋体" w:hAnsi="宋体"/>
          <w:color w:val="000000"/>
          <w:sz w:val="24"/>
          <w:szCs w:val="20"/>
        </w:rPr>
        <w:t xml:space="preserve">不可抗力：不可预见、不能避免并且不能克服的客观情况。</w:t>
      </w:r>
      <w:r/>
    </w:p>
    <w:p>
      <w:pPr>
        <w:ind w:left="2" w:firstLine="475"/>
        <w:spacing w:line="440" w:lineRule="exact"/>
        <w:rPr>
          <w:rFonts w:ascii="宋体"/>
          <w:b/>
          <w:bCs/>
          <w:color w:val="000000"/>
          <w:sz w:val="24"/>
          <w:szCs w:val="20"/>
        </w:rPr>
      </w:pPr>
      <w:r>
        <w:rPr>
          <w:rFonts w:ascii="宋体" w:hAnsi="宋体"/>
          <w:b/>
          <w:bCs/>
          <w:color w:val="000000"/>
          <w:sz w:val="24"/>
          <w:szCs w:val="20"/>
        </w:rPr>
        <w:t xml:space="preserve">3.</w:t>
      </w:r>
      <w:r>
        <w:rPr>
          <w:rFonts w:hint="eastAsia" w:ascii="宋体" w:hAnsi="宋体"/>
          <w:b/>
          <w:bCs/>
          <w:color w:val="000000"/>
          <w:sz w:val="24"/>
          <w:szCs w:val="20"/>
        </w:rPr>
        <w:t xml:space="preserve">申请人的资格要求：详见磋商公告。</w:t>
      </w:r>
      <w:r/>
    </w:p>
    <w:p>
      <w:pPr>
        <w:ind w:left="479"/>
        <w:spacing w:line="440" w:lineRule="exact"/>
        <w:tabs>
          <w:tab w:val="left" w:pos="7665" w:leader="none"/>
        </w:tabs>
        <w:rPr>
          <w:rFonts w:ascii="宋体" w:hAnsi="宋体"/>
          <w:b/>
          <w:color w:val="000000"/>
          <w:sz w:val="24"/>
        </w:rPr>
      </w:pPr>
      <w:r>
        <w:rPr>
          <w:rFonts w:hint="eastAsia" w:ascii="宋体" w:hAnsi="宋体"/>
          <w:b/>
          <w:color w:val="000000"/>
          <w:sz w:val="24"/>
        </w:rPr>
        <w:t xml:space="preserve">4.磋商费用</w:t>
      </w:r>
      <w:r/>
    </w:p>
    <w:p>
      <w:pPr>
        <w:ind w:left="479"/>
        <w:spacing w:line="440" w:lineRule="exact"/>
        <w:tabs>
          <w:tab w:val="left" w:pos="7665" w:leader="none"/>
        </w:tabs>
        <w:rPr>
          <w:rFonts w:ascii="宋体" w:hAnsi="宋体"/>
          <w:color w:val="000000"/>
          <w:sz w:val="24"/>
          <w:szCs w:val="20"/>
        </w:rPr>
      </w:pPr>
      <w:r>
        <w:rPr>
          <w:rFonts w:hint="eastAsia" w:ascii="宋体" w:hAnsi="宋体"/>
          <w:color w:val="000000"/>
          <w:sz w:val="24"/>
          <w:szCs w:val="20"/>
        </w:rPr>
        <w:t xml:space="preserve">磋商单位应承担编制投标文件以及递交投标文件所发生的一切费用，无论中标与</w:t>
      </w:r>
      <w:r/>
    </w:p>
    <w:p>
      <w:pPr>
        <w:ind w:left="480" w:hanging="480"/>
        <w:spacing w:line="440" w:lineRule="exact"/>
        <w:tabs>
          <w:tab w:val="left" w:pos="7665" w:leader="none"/>
        </w:tabs>
        <w:rPr>
          <w:rFonts w:ascii="宋体" w:hAnsi="宋体"/>
          <w:color w:val="000000"/>
          <w:sz w:val="24"/>
          <w:szCs w:val="20"/>
        </w:rPr>
      </w:pPr>
      <w:r>
        <w:rPr>
          <w:rFonts w:hint="eastAsia" w:ascii="宋体" w:hAnsi="宋体"/>
          <w:color w:val="000000"/>
          <w:sz w:val="24"/>
          <w:szCs w:val="20"/>
        </w:rPr>
        <w:t xml:space="preserve">否，采购人对上述费用不予承担。</w:t>
      </w:r>
      <w:r/>
    </w:p>
    <w:p>
      <w:pPr>
        <w:ind w:firstLine="482"/>
        <w:spacing w:line="440" w:lineRule="exact"/>
        <w:tabs>
          <w:tab w:val="left" w:pos="7665" w:leader="none"/>
        </w:tabs>
        <w:rPr>
          <w:rFonts w:ascii="宋体" w:hAnsi="宋体"/>
          <w:color w:val="000000"/>
          <w:sz w:val="24"/>
          <w:szCs w:val="20"/>
        </w:rPr>
      </w:pPr>
      <w:r>
        <w:rPr>
          <w:rFonts w:hint="eastAsia" w:ascii="宋体" w:hAnsi="宋体"/>
          <w:b/>
          <w:bCs/>
          <w:color w:val="000000"/>
          <w:sz w:val="24"/>
          <w:szCs w:val="20"/>
        </w:rPr>
        <w:t xml:space="preserve">5.磋商文件的约束力</w:t>
      </w:r>
      <w:r/>
    </w:p>
    <w:p>
      <w:pPr>
        <w:ind w:firstLine="480"/>
        <w:spacing w:line="440" w:lineRule="exact"/>
        <w:tabs>
          <w:tab w:val="left" w:pos="7665" w:leader="none"/>
        </w:tabs>
        <w:rPr>
          <w:rFonts w:ascii="宋体" w:hAnsi="宋体"/>
          <w:b/>
          <w:color w:val="000000"/>
          <w:sz w:val="24"/>
        </w:rPr>
      </w:pPr>
      <w:r>
        <w:rPr>
          <w:rFonts w:hint="eastAsia" w:ascii="宋体" w:hAnsi="宋体"/>
          <w:color w:val="000000"/>
          <w:sz w:val="24"/>
          <w:szCs w:val="20"/>
        </w:rPr>
        <w:t xml:space="preserve">5.1供应商一旦参加本项目采购活动，即被认为接受了本磋商文件的规定和约束。</w:t>
      </w:r>
      <w:r/>
    </w:p>
    <w:p>
      <w:pPr>
        <w:ind w:firstLine="482"/>
        <w:jc w:val="left"/>
        <w:spacing w:before="120" w:after="120" w:line="440" w:lineRule="exact"/>
        <w:rPr>
          <w:rFonts w:ascii="宋体" w:hAnsi="Courier New"/>
          <w:b/>
          <w:color w:val="000000"/>
          <w:sz w:val="24"/>
        </w:rPr>
        <w:outlineLvl w:val="0"/>
      </w:pPr>
      <w:r/>
      <w:bookmarkStart w:id="1" w:name="_Toc101357872"/>
      <w:r>
        <w:rPr>
          <w:rFonts w:hint="eastAsia" w:ascii="宋体" w:hAnsi="Courier New"/>
          <w:b/>
          <w:color w:val="000000"/>
          <w:sz w:val="24"/>
        </w:rPr>
        <w:t xml:space="preserve">二、竞争性磋商文件</w:t>
      </w:r>
      <w:bookmarkEnd w:id="1"/>
      <w:r/>
      <w:r/>
    </w:p>
    <w:p>
      <w:pPr>
        <w:ind w:left="2" w:firstLine="475"/>
        <w:spacing w:line="440" w:lineRule="exact"/>
        <w:rPr>
          <w:rFonts w:ascii="宋体" w:hAnsi="宋体"/>
          <w:color w:val="000000"/>
          <w:sz w:val="24"/>
          <w:szCs w:val="20"/>
        </w:rPr>
      </w:pPr>
      <w:r>
        <w:rPr>
          <w:rFonts w:hint="eastAsia" w:ascii="宋体" w:hAnsi="宋体"/>
          <w:b/>
          <w:bCs/>
          <w:color w:val="000000"/>
          <w:sz w:val="24"/>
          <w:szCs w:val="20"/>
        </w:rPr>
        <w:t xml:space="preserve">6.磋商文件构成</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6.1竞争性磋商文件包括以下内容：</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.1.1</w:t>
      </w:r>
      <w:r>
        <w:rPr>
          <w:rFonts w:hint="eastAsia" w:ascii="宋体" w:hAnsi="宋体"/>
          <w:color w:val="000000"/>
          <w:sz w:val="24"/>
          <w:szCs w:val="20"/>
        </w:rPr>
        <w:t xml:space="preserve">竞争性磋商公告；</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.1.2</w:t>
      </w:r>
      <w:r>
        <w:rPr>
          <w:rFonts w:hint="eastAsia" w:ascii="宋体" w:hAnsi="宋体"/>
          <w:color w:val="000000"/>
          <w:sz w:val="24"/>
          <w:szCs w:val="20"/>
        </w:rPr>
        <w:t xml:space="preserve">竞争性磋商须知前附表；</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.1.3</w:t>
      </w:r>
      <w:r>
        <w:rPr>
          <w:rFonts w:hint="eastAsia" w:ascii="宋体" w:hAnsi="宋体"/>
          <w:color w:val="000000"/>
          <w:sz w:val="24"/>
          <w:szCs w:val="20"/>
        </w:rPr>
        <w:t xml:space="preserve">竞争性磋商须知；</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.1.4</w:t>
      </w:r>
      <w:r>
        <w:rPr>
          <w:rFonts w:hint="eastAsia" w:ascii="宋体" w:hAnsi="宋体"/>
          <w:color w:val="000000"/>
          <w:sz w:val="24"/>
          <w:szCs w:val="20"/>
        </w:rPr>
        <w:t xml:space="preserve">项目需求；</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.1.5</w:t>
      </w:r>
      <w:r>
        <w:rPr>
          <w:rFonts w:hint="eastAsia" w:ascii="宋体" w:hAnsi="宋体"/>
          <w:color w:val="000000"/>
          <w:sz w:val="24"/>
          <w:szCs w:val="20"/>
        </w:rPr>
        <w:t xml:space="preserve">评审办法和评审标准；</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.1.6</w:t>
      </w:r>
      <w:r>
        <w:rPr>
          <w:rFonts w:hint="eastAsia" w:ascii="宋体" w:hAnsi="宋体"/>
          <w:color w:val="000000"/>
          <w:sz w:val="24"/>
          <w:szCs w:val="20"/>
        </w:rPr>
        <w:t xml:space="preserve">合同主要条款；</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.1.7</w:t>
      </w:r>
      <w:r>
        <w:rPr>
          <w:rFonts w:hint="eastAsia" w:ascii="宋体" w:hAnsi="宋体"/>
          <w:color w:val="000000"/>
          <w:sz w:val="24"/>
          <w:szCs w:val="20"/>
        </w:rPr>
        <w:t xml:space="preserve">响应文件格式及要求。</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.2</w:t>
      </w:r>
      <w:r>
        <w:rPr>
          <w:rFonts w:hint="eastAsia" w:ascii="宋体" w:hAnsi="宋体"/>
          <w:color w:val="000000"/>
          <w:sz w:val="24"/>
          <w:szCs w:val="20"/>
        </w:rPr>
        <w:t xml:space="preserve">投标单位应仔细检查竞争性磋商文件是否齐全，并认真、全面阅读，充分理解文件的全部内容，所有提交响应文件的单位视同认可竞争性磋商文件的所有内容；</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w:t>
      </w:r>
      <w:r>
        <w:rPr>
          <w:rFonts w:hint="eastAsia" w:ascii="宋体" w:hAnsi="宋体"/>
          <w:color w:val="000000"/>
          <w:sz w:val="24"/>
          <w:szCs w:val="20"/>
        </w:rPr>
        <w:t xml:space="preserve">投标方不得转让标书；</w:t>
      </w:r>
      <w:r/>
    </w:p>
    <w:p>
      <w:pPr>
        <w:ind w:firstLine="482"/>
        <w:spacing w:line="440" w:lineRule="exact"/>
        <w:rPr>
          <w:rFonts w:ascii="宋体" w:hAnsi="宋体"/>
          <w:b/>
          <w:color w:val="000000"/>
          <w:sz w:val="24"/>
        </w:rPr>
      </w:pPr>
      <w:r>
        <w:rPr>
          <w:rFonts w:hint="eastAsia" w:ascii="宋体" w:hAnsi="宋体"/>
          <w:color w:val="000000"/>
          <w:sz w:val="24"/>
        </w:rPr>
        <w:t xml:space="preserve">6.4</w:t>
      </w:r>
      <w:r>
        <w:rPr>
          <w:rFonts w:ascii="宋体" w:hAnsi="宋体"/>
          <w:color w:val="000000"/>
          <w:sz w:val="24"/>
        </w:rPr>
        <w:t xml:space="preserve">首</w:t>
      </w:r>
      <w:r>
        <w:rPr>
          <w:rFonts w:ascii="宋体" w:hAnsi="宋体"/>
          <w:bCs/>
          <w:color w:val="000000"/>
          <w:sz w:val="24"/>
        </w:rPr>
        <w:t xml:space="preserve">轮报价各分项报价以</w:t>
      </w:r>
      <w:r>
        <w:rPr>
          <w:rFonts w:hint="eastAsia" w:ascii="宋体" w:hAnsi="宋体"/>
          <w:bCs/>
          <w:color w:val="000000"/>
          <w:sz w:val="24"/>
        </w:rPr>
        <w:t xml:space="preserve">清单</w:t>
      </w:r>
      <w:r>
        <w:rPr>
          <w:rFonts w:ascii="宋体" w:hAnsi="宋体"/>
          <w:bCs/>
          <w:color w:val="000000"/>
          <w:sz w:val="24"/>
        </w:rPr>
        <w:t xml:space="preserve">明细报价表中所填报价格为准，作为最终报价中单价下浮比例计算依据</w:t>
      </w:r>
      <w:r>
        <w:rPr>
          <w:rFonts w:hint="eastAsia" w:ascii="宋体" w:hAnsi="宋体"/>
          <w:bCs/>
          <w:color w:val="000000"/>
          <w:sz w:val="24"/>
        </w:rPr>
        <w:t xml:space="preserve">，</w:t>
      </w:r>
      <w:r>
        <w:rPr>
          <w:rFonts w:ascii="宋体" w:hAnsi="宋体"/>
          <w:bCs/>
          <w:color w:val="000000"/>
          <w:sz w:val="24"/>
        </w:rPr>
        <w:t xml:space="preserve">首轮报价</w:t>
      </w:r>
      <w:r>
        <w:rPr>
          <w:rFonts w:hint="eastAsia" w:ascii="宋体" w:hAnsi="宋体"/>
          <w:bCs/>
          <w:color w:val="000000"/>
          <w:sz w:val="24"/>
        </w:rPr>
        <w:t xml:space="preserve">以开标一览表报价</w:t>
      </w:r>
      <w:r>
        <w:rPr>
          <w:rFonts w:ascii="宋体" w:hAnsi="宋体"/>
          <w:bCs/>
          <w:color w:val="000000"/>
          <w:sz w:val="24"/>
        </w:rPr>
        <w:t xml:space="preserve">为准。</w:t>
      </w:r>
      <w:r/>
    </w:p>
    <w:p>
      <w:pPr>
        <w:ind w:firstLine="482"/>
        <w:jc w:val="left"/>
        <w:spacing w:before="120" w:after="120" w:line="440" w:lineRule="exact"/>
        <w:rPr>
          <w:rFonts w:ascii="宋体" w:hAnsi="Courier New"/>
          <w:b/>
          <w:color w:val="000000"/>
          <w:sz w:val="24"/>
        </w:rPr>
        <w:outlineLvl w:val="0"/>
      </w:pPr>
      <w:r/>
      <w:bookmarkStart w:id="2" w:name="_Toc101357873"/>
      <w:r>
        <w:rPr>
          <w:rFonts w:hint="eastAsia" w:ascii="宋体" w:hAnsi="Courier New"/>
          <w:b/>
          <w:color w:val="000000"/>
          <w:sz w:val="24"/>
        </w:rPr>
        <w:t xml:space="preserve">7.磋商文件的澄清及修改</w:t>
      </w:r>
      <w:bookmarkEnd w:id="2"/>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7.1任何要求对磋商文件进行澄清的供应商，应在磋商截止期5日</w:t>
      </w:r>
      <w:r>
        <w:rPr>
          <w:rFonts w:ascii="宋体" w:hAnsi="宋体"/>
          <w:color w:val="000000"/>
          <w:sz w:val="24"/>
          <w:szCs w:val="20"/>
        </w:rPr>
        <w:t xml:space="preserve">前</w:t>
      </w:r>
      <w:r>
        <w:rPr>
          <w:rFonts w:hint="eastAsia" w:ascii="宋体" w:hAnsi="宋体"/>
          <w:color w:val="000000"/>
          <w:sz w:val="24"/>
          <w:szCs w:val="20"/>
        </w:rPr>
        <w:t xml:space="preserve">按磋商公告中的通讯地址，以书面形式通知招标代理或招标人。</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7.2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五日前，在江苏省政府采购网、盐城市政府采购网、建湖县公共资源交易电子化服务平台上发布补充公告形式通知所有获取磋商文件的供应商。不足五日的，代理机构应当顺延提交首次响应文件截止时间。</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7.3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7.2.1无论投标人踏勘与否，都将被视为熟悉履行该项目有关的一切情况，并承担一切与投标有关的风险、责任和义务；</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7.3.2现场踏勘由各投标人自行实施，采购人不统一组织现场踏勘；</w:t>
      </w:r>
      <w:r/>
    </w:p>
    <w:p>
      <w:pPr>
        <w:ind w:firstLine="482"/>
        <w:spacing w:line="440" w:lineRule="exact"/>
        <w:rPr>
          <w:rFonts w:ascii="宋体" w:hAnsi="宋体"/>
          <w:b/>
          <w:color w:val="000000"/>
          <w:sz w:val="24"/>
        </w:rPr>
      </w:pPr>
      <w:r>
        <w:rPr>
          <w:rFonts w:hint="eastAsia" w:ascii="宋体" w:hAnsi="宋体"/>
          <w:color w:val="000000"/>
          <w:sz w:val="24"/>
          <w:szCs w:val="20"/>
        </w:rPr>
        <w:t xml:space="preserve">7.3.3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40" w:lineRule="exact"/>
        <w:rPr>
          <w:rFonts w:ascii="宋体" w:hAnsi="宋体"/>
          <w:b/>
          <w:color w:val="000000"/>
          <w:sz w:val="24"/>
        </w:rPr>
      </w:pPr>
      <w:r>
        <w:rPr>
          <w:rFonts w:hint="eastAsia" w:ascii="宋体" w:hAnsi="宋体"/>
          <w:b/>
          <w:color w:val="000000"/>
          <w:sz w:val="24"/>
        </w:rPr>
        <w:t xml:space="preserve">8.磋商补充文件</w:t>
      </w:r>
      <w:r/>
    </w:p>
    <w:p>
      <w:pPr>
        <w:ind w:firstLine="482"/>
        <w:spacing w:line="440" w:lineRule="exact"/>
        <w:rPr>
          <w:rFonts w:ascii="宋体" w:hAnsi="宋体"/>
          <w:bCs/>
          <w:color w:val="000000"/>
          <w:sz w:val="24"/>
        </w:rPr>
      </w:pPr>
      <w:r>
        <w:rPr>
          <w:rFonts w:hint="eastAsia" w:ascii="宋体" w:hAnsi="宋体"/>
          <w:bCs/>
          <w:color w:val="000000"/>
          <w:sz w:val="24"/>
        </w:rPr>
        <w:t xml:space="preserve">8.1采购人修改竞争性磋商文件的内容或答复磋商供应商提出的问题，将以磋商补充文件的形式通知所有磋商供应商；</w:t>
      </w:r>
      <w:r/>
    </w:p>
    <w:p>
      <w:pPr>
        <w:ind w:firstLine="482"/>
        <w:spacing w:line="440" w:lineRule="exact"/>
        <w:rPr>
          <w:rFonts w:ascii="宋体" w:hAnsi="宋体"/>
          <w:bCs/>
          <w:color w:val="000000"/>
          <w:sz w:val="24"/>
        </w:rPr>
      </w:pPr>
      <w:r>
        <w:rPr>
          <w:rFonts w:hint="eastAsia" w:ascii="宋体" w:hAnsi="宋体"/>
          <w:bCs/>
          <w:color w:val="000000"/>
          <w:sz w:val="24"/>
        </w:rPr>
        <w:t xml:space="preserve">8.2磋商补充文件与竞争性磋商文件具有同等法律效力。当文件时间、内容有矛盾时，以日期在后的文件为准；</w:t>
      </w:r>
      <w:r/>
    </w:p>
    <w:p>
      <w:pPr>
        <w:ind w:firstLine="482"/>
        <w:spacing w:line="440" w:lineRule="exact"/>
        <w:rPr>
          <w:rFonts w:ascii="宋体" w:hAnsi="宋体"/>
          <w:b/>
          <w:color w:val="000000"/>
          <w:sz w:val="24"/>
        </w:rPr>
      </w:pPr>
      <w:r>
        <w:rPr>
          <w:rFonts w:hint="eastAsia" w:ascii="宋体" w:hAnsi="宋体"/>
          <w:bCs/>
          <w:color w:val="000000"/>
          <w:sz w:val="24"/>
        </w:rPr>
        <w:t xml:space="preserve">8.3磋商补充文件将在将在江苏省政府采购网、盐城市政府采购网、建湖县公共资源交易电子化服务平台上公布，投标人请自行查询。</w:t>
      </w:r>
      <w:r/>
    </w:p>
    <w:p>
      <w:pPr>
        <w:ind w:firstLine="482"/>
        <w:spacing w:line="440" w:lineRule="exact"/>
        <w:rPr>
          <w:rFonts w:ascii="宋体" w:hAnsi="宋体"/>
          <w:b/>
          <w:color w:val="000000"/>
          <w:sz w:val="24"/>
        </w:rPr>
      </w:pPr>
      <w:r>
        <w:rPr>
          <w:rFonts w:hint="eastAsia" w:ascii="宋体" w:hAnsi="宋体"/>
          <w:b/>
          <w:color w:val="000000"/>
          <w:sz w:val="24"/>
        </w:rPr>
        <w:t xml:space="preserve">三、响应文件的编制</w:t>
      </w:r>
      <w:r/>
    </w:p>
    <w:p>
      <w:pPr>
        <w:ind w:firstLine="482"/>
        <w:spacing w:line="440" w:lineRule="exact"/>
        <w:rPr>
          <w:rFonts w:ascii="宋体" w:hAnsi="宋体"/>
          <w:bCs/>
          <w:color w:val="000000"/>
          <w:sz w:val="24"/>
        </w:rPr>
      </w:pPr>
      <w:r>
        <w:rPr>
          <w:rFonts w:hint="eastAsia" w:ascii="宋体" w:hAnsi="宋体"/>
          <w:b/>
          <w:color w:val="000000"/>
          <w:sz w:val="24"/>
        </w:rPr>
        <w:t xml:space="preserve">9.响应文件的编制</w:t>
      </w:r>
      <w:r/>
    </w:p>
    <w:p>
      <w:pPr>
        <w:ind w:firstLine="482"/>
        <w:spacing w:line="440" w:lineRule="exact"/>
        <w:rPr>
          <w:rFonts w:ascii="宋体" w:hAnsi="宋体"/>
          <w:bCs/>
          <w:color w:val="000000"/>
          <w:sz w:val="24"/>
        </w:rPr>
      </w:pPr>
      <w:r>
        <w:rPr>
          <w:rFonts w:hint="eastAsia" w:ascii="宋体" w:hAnsi="宋体"/>
          <w:bCs/>
          <w:color w:val="000000"/>
          <w:sz w:val="24"/>
        </w:rPr>
        <w:t xml:space="preserve">9.1 投标人应仔细阅读磋商文件的所有内容，按磋商文件的要求提供投标文件，并保证所提供的全部资料的真实性，以使其投标对磋商文件作出实质性响应，否则，其投标可能被拒绝。</w:t>
      </w:r>
      <w:r/>
    </w:p>
    <w:p>
      <w:pPr>
        <w:ind w:firstLine="482"/>
        <w:spacing w:line="440" w:lineRule="exact"/>
        <w:rPr>
          <w:rFonts w:ascii="宋体" w:hAnsi="宋体"/>
          <w:bCs/>
          <w:color w:val="000000"/>
          <w:sz w:val="24"/>
        </w:rPr>
      </w:pPr>
      <w:r>
        <w:rPr>
          <w:rFonts w:hint="eastAsia" w:ascii="宋体" w:hAnsi="宋体"/>
          <w:bCs/>
          <w:color w:val="000000"/>
          <w:sz w:val="24"/>
        </w:rPr>
        <w:t xml:space="preserve">9.2 投标语言及计量单位  </w:t>
      </w:r>
      <w:r/>
    </w:p>
    <w:p>
      <w:pPr>
        <w:ind w:firstLine="482"/>
        <w:spacing w:line="440" w:lineRule="exact"/>
        <w:rPr>
          <w:rFonts w:ascii="宋体" w:hAnsi="宋体"/>
          <w:bCs/>
          <w:color w:val="000000"/>
          <w:sz w:val="24"/>
        </w:rPr>
      </w:pPr>
      <w:r>
        <w:rPr>
          <w:rFonts w:hint="eastAsia" w:ascii="宋体" w:hAnsi="宋体"/>
          <w:bCs/>
          <w:color w:val="000000"/>
          <w:sz w:val="24"/>
        </w:rPr>
        <w:t xml:space="preserve">9.2.1 投标文件以及投标人与采购单位就有关投标事宜的所有来往函电均应使用简体中文书写。</w:t>
      </w:r>
      <w:r/>
    </w:p>
    <w:p>
      <w:pPr>
        <w:ind w:firstLine="482"/>
        <w:spacing w:line="440" w:lineRule="exact"/>
        <w:rPr>
          <w:rFonts w:ascii="宋体" w:hAnsi="宋体"/>
          <w:bCs/>
          <w:color w:val="000000"/>
          <w:sz w:val="24"/>
        </w:rPr>
      </w:pPr>
      <w:r>
        <w:rPr>
          <w:rFonts w:hint="eastAsia" w:ascii="宋体" w:hAnsi="宋体"/>
          <w:bCs/>
          <w:color w:val="000000"/>
          <w:sz w:val="24"/>
        </w:rPr>
        <w:t xml:space="preserve">9.2.2 关于投标计量单位，磋商文件已有明确规定的，使用磋商文件规定的计量单位；磋商文件没有规定的，应采用中华人民共和国法定计量单位。</w:t>
      </w:r>
      <w:r/>
    </w:p>
    <w:p>
      <w:pPr>
        <w:ind w:firstLine="482"/>
        <w:spacing w:line="440" w:lineRule="exact"/>
        <w:rPr>
          <w:rFonts w:ascii="宋体" w:hAnsi="宋体"/>
          <w:bCs/>
          <w:color w:val="000000"/>
          <w:sz w:val="24"/>
        </w:rPr>
      </w:pPr>
      <w:r>
        <w:rPr>
          <w:rFonts w:hint="eastAsia" w:ascii="宋体" w:hAnsi="宋体"/>
          <w:bCs/>
          <w:color w:val="000000"/>
          <w:sz w:val="24"/>
        </w:rPr>
        <w:t xml:space="preserve">9.2.3 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2"/>
        <w:spacing w:line="440" w:lineRule="exact"/>
        <w:rPr>
          <w:rFonts w:ascii="宋体" w:hAnsi="宋体"/>
          <w:bCs/>
          <w:color w:val="000000"/>
          <w:sz w:val="24"/>
        </w:rPr>
      </w:pPr>
      <w:r>
        <w:rPr>
          <w:rFonts w:hint="eastAsia" w:ascii="宋体" w:hAnsi="宋体"/>
          <w:bCs/>
          <w:color w:val="000000"/>
          <w:sz w:val="24"/>
        </w:rPr>
        <w:t xml:space="preserve">9.2.4 翻译的中文文件与外文文件如果出现差异和矛盾时，以中文为准。但不能故意错误翻译，否则，投标人的投标文件将作为无效投标处理。</w:t>
      </w:r>
      <w:r/>
    </w:p>
    <w:p>
      <w:pPr>
        <w:ind w:firstLine="482"/>
        <w:spacing w:line="440" w:lineRule="exact"/>
        <w:rPr>
          <w:rFonts w:ascii="宋体" w:hAnsi="宋体"/>
          <w:bCs/>
          <w:color w:val="000000"/>
          <w:sz w:val="24"/>
        </w:rPr>
      </w:pPr>
      <w:r>
        <w:rPr>
          <w:rFonts w:hint="eastAsia" w:ascii="宋体" w:hAnsi="宋体"/>
          <w:bCs/>
          <w:color w:val="000000"/>
          <w:sz w:val="24"/>
        </w:rPr>
        <w:t xml:space="preserve">9.3电子投标文件其他要求</w:t>
      </w:r>
      <w:r/>
    </w:p>
    <w:p>
      <w:pPr>
        <w:ind w:firstLine="482"/>
        <w:spacing w:line="440" w:lineRule="exact"/>
        <w:rPr>
          <w:rFonts w:ascii="宋体" w:hAnsi="宋体"/>
          <w:bCs/>
          <w:color w:val="000000"/>
          <w:sz w:val="24"/>
        </w:rPr>
      </w:pPr>
      <w:r>
        <w:rPr>
          <w:rFonts w:hint="eastAsia" w:ascii="宋体" w:hAnsi="宋体"/>
          <w:bCs/>
          <w:color w:val="000000"/>
          <w:sz w:val="24"/>
        </w:rPr>
        <w:t xml:space="preserve">9.3.1电子招标投标交易平台（即“苏采云”系统）相关要求是本磋商文件的组成部分。</w:t>
      </w:r>
      <w:r/>
    </w:p>
    <w:p>
      <w:pPr>
        <w:ind w:firstLine="482"/>
        <w:spacing w:line="440" w:lineRule="exact"/>
        <w:rPr>
          <w:rFonts w:ascii="宋体" w:hAnsi="宋体"/>
          <w:bCs/>
          <w:color w:val="000000"/>
          <w:sz w:val="24"/>
        </w:rPr>
      </w:pPr>
      <w:r>
        <w:rPr>
          <w:rFonts w:hint="eastAsia" w:ascii="宋体" w:hAnsi="宋体"/>
          <w:bCs/>
          <w:color w:val="000000"/>
          <w:sz w:val="24"/>
        </w:rPr>
        <w:t xml:space="preserve">9.3.2投标人应对CA证书妥善保管，如被他人盗用投标，因此带来的结果均由投标人自行承担。</w:t>
      </w:r>
      <w:r/>
    </w:p>
    <w:p>
      <w:pPr>
        <w:ind w:firstLine="482"/>
        <w:spacing w:line="440" w:lineRule="exact"/>
        <w:rPr>
          <w:rFonts w:ascii="宋体" w:hAnsi="宋体"/>
          <w:bCs/>
          <w:color w:val="000000"/>
          <w:sz w:val="24"/>
        </w:rPr>
      </w:pPr>
      <w:r>
        <w:rPr>
          <w:rFonts w:hint="eastAsia" w:ascii="宋体" w:hAnsi="宋体"/>
          <w:bCs/>
          <w:color w:val="000000"/>
          <w:sz w:val="24"/>
        </w:rPr>
        <w:t xml:space="preserve">9.3.3投标人应当对磋商文件提出的实质性要求和条件作出实质性响应，并在电子</w:t>
      </w:r>
      <w:r>
        <w:rPr>
          <w:rFonts w:hint="eastAsia" w:ascii="宋体" w:hAnsi="宋体"/>
          <w:bCs/>
          <w:color w:val="000000"/>
          <w:sz w:val="24"/>
        </w:rPr>
        <w:t xml:space="preserve">投标系统逐条应答。</w:t>
      </w:r>
      <w:r/>
    </w:p>
    <w:p>
      <w:pPr>
        <w:ind w:firstLine="482"/>
        <w:spacing w:line="440" w:lineRule="exact"/>
        <w:rPr>
          <w:rFonts w:ascii="宋体" w:hAnsi="宋体"/>
          <w:bCs/>
          <w:color w:val="000000"/>
          <w:sz w:val="24"/>
        </w:rPr>
      </w:pPr>
      <w:r>
        <w:rPr>
          <w:rFonts w:hint="eastAsia" w:ascii="宋体" w:hAnsi="宋体"/>
          <w:bCs/>
          <w:color w:val="000000"/>
          <w:sz w:val="24"/>
        </w:rPr>
        <w:t xml:space="preserve">9.3.4投标人应对要求提供的资格证明文件（如资质证书、资格证书）、技术资料（如白皮书、彩页、手册、检测报告等）扫描上传至投标系统。 </w:t>
      </w:r>
      <w:r/>
    </w:p>
    <w:p>
      <w:pPr>
        <w:ind w:firstLine="482"/>
        <w:spacing w:line="440" w:lineRule="exact"/>
        <w:rPr>
          <w:rFonts w:ascii="宋体" w:hAnsi="宋体"/>
          <w:bCs/>
          <w:color w:val="000000"/>
          <w:sz w:val="24"/>
        </w:rPr>
      </w:pPr>
      <w:r>
        <w:rPr>
          <w:rFonts w:hint="eastAsia" w:ascii="宋体" w:hAnsi="宋体"/>
          <w:bCs/>
          <w:color w:val="000000"/>
          <w:sz w:val="24"/>
        </w:rPr>
        <w:t xml:space="preserve">9.4投标人应当在磋商文件要求提交投标文件的截止时间前，将投标文件提交至“苏采云”系统，逾期提交的投标文件，“苏采云”系统将自动拒收。各投标人应在规定时间内凭CA证书进行网上解密。</w:t>
      </w:r>
      <w:r/>
    </w:p>
    <w:p>
      <w:pPr>
        <w:ind w:firstLine="482"/>
        <w:spacing w:line="440" w:lineRule="exact"/>
        <w:rPr>
          <w:rFonts w:ascii="宋体" w:hAnsi="宋体"/>
          <w:bCs/>
          <w:color w:val="000000"/>
          <w:sz w:val="24"/>
        </w:rPr>
      </w:pPr>
      <w:r>
        <w:rPr>
          <w:rFonts w:hint="eastAsia" w:ascii="宋体" w:hAnsi="宋体"/>
          <w:bCs/>
          <w:color w:val="000000"/>
          <w:sz w:val="24"/>
        </w:rPr>
        <w:t xml:space="preserve">9.5投标人在投标截止时间前，可以对所递交的投标文件进行补充、修改或者撤回，并书面通知采购人或者采购代理机构。补充、修改的内容应当按照磋商文件要求签署、盖章、密封后，作为投标文件的组成部分。</w:t>
      </w:r>
      <w:r/>
    </w:p>
    <w:p>
      <w:pPr>
        <w:ind w:firstLine="482"/>
        <w:spacing w:line="440" w:lineRule="exact"/>
        <w:rPr>
          <w:rFonts w:ascii="宋体" w:hAnsi="宋体"/>
          <w:bCs/>
          <w:color w:val="000000"/>
          <w:sz w:val="24"/>
        </w:rPr>
      </w:pPr>
      <w:r>
        <w:rPr>
          <w:rFonts w:hint="eastAsia" w:ascii="宋体" w:hAnsi="宋体"/>
          <w:bCs/>
          <w:color w:val="000000"/>
          <w:sz w:val="24"/>
        </w:rPr>
        <w:t xml:space="preserve">9.6 投标方应在磋商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40" w:lineRule="exact"/>
        <w:rPr>
          <w:rFonts w:ascii="宋体" w:hAnsi="宋体"/>
          <w:bCs/>
          <w:color w:val="000000"/>
          <w:sz w:val="24"/>
        </w:rPr>
      </w:pPr>
      <w:r>
        <w:rPr>
          <w:rFonts w:hint="eastAsia" w:ascii="宋体" w:hAnsi="宋体"/>
          <w:bCs/>
          <w:color w:val="000000"/>
          <w:sz w:val="24"/>
        </w:rPr>
        <w:t xml:space="preserve">9.6.1投标人在投标文件中应按照本磋商文件所附的投标报价单样式进行报价，并计算总价。报价表必须由法定代表人或委托代理人签署。</w:t>
      </w:r>
      <w:r/>
    </w:p>
    <w:p>
      <w:pPr>
        <w:ind w:firstLine="482"/>
        <w:spacing w:line="440" w:lineRule="exact"/>
        <w:rPr>
          <w:rFonts w:ascii="宋体" w:hAnsi="宋体"/>
          <w:bCs/>
          <w:color w:val="000000"/>
          <w:sz w:val="24"/>
        </w:rPr>
      </w:pPr>
      <w:r>
        <w:rPr>
          <w:rFonts w:hint="eastAsia" w:ascii="宋体" w:hAnsi="宋体"/>
          <w:b/>
          <w:color w:val="000000"/>
          <w:sz w:val="24"/>
        </w:rPr>
        <w:t xml:space="preserve">9.7 线上投标文件编制要求，请按照以下要求（包括但不限于以下要求）制作：</w:t>
      </w:r>
      <w:r/>
    </w:p>
    <w:p>
      <w:pPr>
        <w:ind w:firstLine="482"/>
        <w:spacing w:line="440" w:lineRule="exact"/>
        <w:rPr>
          <w:rFonts w:ascii="宋体" w:hAnsi="宋体"/>
          <w:b/>
          <w:color w:val="000000"/>
          <w:sz w:val="24"/>
        </w:rPr>
      </w:pPr>
      <w:r>
        <w:rPr>
          <w:rFonts w:hint="eastAsia" w:ascii="宋体" w:hAnsi="宋体"/>
          <w:b/>
          <w:color w:val="000000"/>
          <w:sz w:val="24"/>
        </w:rPr>
        <w:t xml:space="preserve">9.7.1基本目录</w:t>
      </w:r>
      <w:r/>
    </w:p>
    <w:p>
      <w:pPr>
        <w:ind w:firstLine="482"/>
        <w:spacing w:line="440" w:lineRule="exact"/>
        <w:rPr>
          <w:rFonts w:ascii="宋体" w:hAnsi="宋体"/>
          <w:bCs/>
          <w:color w:val="000000"/>
          <w:sz w:val="24"/>
        </w:rPr>
      </w:pPr>
      <w:r>
        <w:rPr>
          <w:rFonts w:hint="eastAsia" w:ascii="宋体" w:hAnsi="宋体"/>
          <w:bCs/>
          <w:color w:val="000000"/>
          <w:sz w:val="24"/>
        </w:rPr>
        <w:t xml:space="preserve">（1）《磋商报价表》（加盖电子签章，政府采购客户端工具输入报价自动生成）；</w:t>
      </w:r>
      <w:r/>
    </w:p>
    <w:p>
      <w:pPr>
        <w:ind w:firstLine="482"/>
        <w:spacing w:line="440" w:lineRule="exact"/>
        <w:rPr>
          <w:rFonts w:ascii="宋体" w:hAnsi="宋体"/>
          <w:bCs/>
          <w:color w:val="000000"/>
          <w:sz w:val="24"/>
        </w:rPr>
      </w:pPr>
      <w:r>
        <w:rPr>
          <w:rFonts w:hint="eastAsia" w:ascii="宋体" w:hAnsi="宋体"/>
          <w:bCs/>
          <w:color w:val="000000"/>
          <w:sz w:val="24"/>
        </w:rPr>
        <w:t xml:space="preserve">（2）《法定代表人身份证明书》及《授权委托书》（加盖电子签章，格式见磋商文件第七部分《投标文件相关格式》）；</w:t>
      </w:r>
      <w:r/>
    </w:p>
    <w:p>
      <w:pPr>
        <w:ind w:firstLine="482"/>
        <w:spacing w:line="440" w:lineRule="exact"/>
        <w:rPr>
          <w:rFonts w:ascii="宋体" w:hAnsi="宋体"/>
          <w:b/>
          <w:color w:val="000000"/>
          <w:sz w:val="24"/>
        </w:rPr>
      </w:pPr>
      <w:r>
        <w:rPr>
          <w:rFonts w:hint="eastAsia" w:ascii="宋体" w:hAnsi="宋体"/>
          <w:b/>
          <w:color w:val="000000"/>
          <w:sz w:val="24"/>
        </w:rPr>
        <w:t xml:space="preserve">9.7.2资格条件（1-</w:t>
      </w:r>
      <w:r>
        <w:rPr>
          <w:rFonts w:ascii="宋体" w:hAnsi="宋体"/>
          <w:b/>
          <w:color w:val="000000"/>
          <w:sz w:val="24"/>
        </w:rPr>
        <w:t xml:space="preserve">6</w:t>
      </w:r>
      <w:r>
        <w:rPr>
          <w:rFonts w:hint="eastAsia" w:ascii="宋体" w:hAnsi="宋体"/>
          <w:b/>
          <w:color w:val="000000"/>
          <w:sz w:val="24"/>
        </w:rPr>
        <w:t xml:space="preserve">必须提供，且须加盖电子签章，否则投标无效）</w:t>
      </w:r>
      <w:r/>
    </w:p>
    <w:p>
      <w:pPr>
        <w:ind w:firstLine="482"/>
        <w:spacing w:line="440" w:lineRule="exact"/>
        <w:rPr>
          <w:rFonts w:ascii="宋体" w:hAnsi="宋体"/>
          <w:bCs/>
          <w:color w:val="000000"/>
          <w:sz w:val="24"/>
        </w:rPr>
      </w:pPr>
      <w:r>
        <w:rPr>
          <w:rFonts w:hint="eastAsia" w:ascii="宋体" w:hAnsi="宋体"/>
          <w:bCs/>
          <w:color w:val="000000"/>
          <w:sz w:val="24"/>
        </w:rPr>
        <w:t xml:space="preserve">（1）有效的营业执照（副本）原件扫描件；</w:t>
      </w:r>
      <w:r/>
    </w:p>
    <w:p>
      <w:pPr>
        <w:ind w:firstLine="482"/>
        <w:spacing w:line="440" w:lineRule="exact"/>
        <w:rPr>
          <w:rFonts w:ascii="宋体" w:hAnsi="宋体"/>
          <w:bCs/>
          <w:color w:val="000000"/>
          <w:sz w:val="24"/>
        </w:rPr>
      </w:pPr>
      <w:r>
        <w:rPr>
          <w:rFonts w:hint="eastAsia" w:ascii="宋体" w:hAnsi="宋体"/>
          <w:bCs/>
          <w:color w:val="000000"/>
          <w:sz w:val="24"/>
        </w:rPr>
        <w:t xml:space="preserve">（2）上一年度的财务状况报表（至少提供资产负债表、利润表、现金流量表，投标人成立不满一年无需提供）；</w:t>
      </w:r>
      <w:r/>
    </w:p>
    <w:p>
      <w:pPr>
        <w:ind w:firstLine="482"/>
        <w:spacing w:line="440" w:lineRule="exact"/>
        <w:rPr>
          <w:rFonts w:ascii="宋体" w:hAnsi="宋体"/>
          <w:bCs/>
          <w:color w:val="000000"/>
          <w:sz w:val="24"/>
        </w:rPr>
      </w:pPr>
      <w:r>
        <w:rPr>
          <w:rFonts w:hint="eastAsia" w:ascii="宋体" w:hAnsi="宋体"/>
          <w:bCs/>
          <w:color w:val="000000"/>
          <w:sz w:val="24"/>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spacing w:line="440" w:lineRule="exact"/>
        <w:rPr>
          <w:rFonts w:ascii="宋体" w:hAnsi="宋体"/>
          <w:bCs/>
          <w:color w:val="000000"/>
          <w:sz w:val="24"/>
        </w:rPr>
      </w:pPr>
      <w:r>
        <w:rPr>
          <w:rFonts w:hint="eastAsia" w:ascii="宋体" w:hAnsi="宋体"/>
          <w:bCs/>
          <w:color w:val="000000"/>
          <w:sz w:val="24"/>
        </w:rPr>
        <w:t xml:space="preserve">（4）具有履行合同所需的设备和专业技术能力的书面声明原件扫描件；</w:t>
      </w:r>
      <w:r/>
    </w:p>
    <w:p>
      <w:pPr>
        <w:ind w:firstLine="482"/>
        <w:spacing w:line="440" w:lineRule="exact"/>
        <w:rPr>
          <w:rFonts w:ascii="宋体" w:hAnsi="宋体"/>
          <w:bCs/>
          <w:color w:val="000000"/>
          <w:sz w:val="24"/>
        </w:rPr>
      </w:pPr>
      <w:r>
        <w:rPr>
          <w:rFonts w:hint="eastAsia" w:ascii="宋体" w:hAnsi="宋体"/>
          <w:bCs/>
          <w:color w:val="000000"/>
          <w:sz w:val="24"/>
        </w:rPr>
        <w:t xml:space="preserve">（5）无重大违法记录声明函原件扫描件；</w:t>
      </w:r>
      <w:r/>
    </w:p>
    <w:p>
      <w:pPr>
        <w:ind w:firstLine="480"/>
        <w:jc w:val="left"/>
        <w:spacing w:line="440" w:lineRule="exact"/>
        <w:widowControl/>
        <w:rPr>
          <w:rFonts w:ascii="宋体" w:hAnsi="宋体"/>
          <w:bCs/>
          <w:color w:val="000000"/>
          <w:sz w:val="24"/>
        </w:rPr>
      </w:pPr>
      <w:r>
        <w:rPr>
          <w:rFonts w:hint="eastAsia" w:ascii="宋体" w:hAnsi="宋体" w:cs="宋体"/>
          <w:color w:val="000000"/>
          <w:sz w:val="24"/>
        </w:rPr>
        <w:t xml:space="preserve">（6）《中小企业声明函》原件</w:t>
      </w:r>
      <w:r>
        <w:rPr>
          <w:rFonts w:ascii="宋体" w:hAnsi="宋体" w:cs="宋体"/>
          <w:color w:val="000000"/>
          <w:sz w:val="24"/>
        </w:rPr>
        <w:t xml:space="preserve">扫描件</w:t>
      </w:r>
      <w:r>
        <w:rPr>
          <w:rFonts w:hint="eastAsia" w:ascii="宋体" w:hAnsi="宋体" w:cs="宋体"/>
          <w:color w:val="000000"/>
          <w:sz w:val="24"/>
        </w:rPr>
        <w:t xml:space="preserve">。</w:t>
      </w:r>
      <w:r/>
    </w:p>
    <w:p>
      <w:pPr>
        <w:ind w:firstLine="482"/>
        <w:spacing w:line="440" w:lineRule="exact"/>
        <w:rPr>
          <w:rFonts w:ascii="宋体" w:hAnsi="宋体"/>
          <w:bCs/>
          <w:color w:val="000000"/>
          <w:sz w:val="24"/>
        </w:rPr>
      </w:pPr>
      <w:r>
        <w:rPr>
          <w:rFonts w:hint="eastAsia" w:ascii="宋体" w:hAnsi="宋体"/>
          <w:b/>
          <w:color w:val="000000"/>
          <w:sz w:val="24"/>
        </w:rPr>
        <w:t xml:space="preserve">9.7.3符合条件（符合条件要求内容必须提供，且须加盖电子签章，格式见磋商文</w:t>
      </w:r>
      <w:r>
        <w:rPr>
          <w:rFonts w:hint="eastAsia" w:ascii="宋体" w:hAnsi="宋体"/>
          <w:b/>
          <w:color w:val="000000"/>
          <w:sz w:val="24"/>
        </w:rPr>
        <w:t xml:space="preserve">件第七部分《投标文件相关格式》，否则投标无效）</w:t>
      </w:r>
      <w:r/>
    </w:p>
    <w:p>
      <w:pPr>
        <w:ind w:firstLine="482"/>
        <w:spacing w:line="440" w:lineRule="exact"/>
        <w:rPr>
          <w:rFonts w:ascii="宋体" w:hAnsi="宋体"/>
          <w:b/>
          <w:color w:val="000000"/>
          <w:sz w:val="24"/>
        </w:rPr>
      </w:pPr>
      <w:r>
        <w:rPr>
          <w:rFonts w:hint="eastAsia" w:ascii="宋体" w:hAnsi="宋体"/>
          <w:b/>
          <w:color w:val="000000"/>
          <w:sz w:val="24"/>
        </w:rPr>
        <w:t xml:space="preserve">（1）报价：</w:t>
      </w:r>
      <w:r/>
    </w:p>
    <w:p>
      <w:pPr>
        <w:ind w:firstLine="482"/>
        <w:spacing w:line="440" w:lineRule="exact"/>
        <w:rPr>
          <w:rFonts w:ascii="宋体" w:hAnsi="宋体"/>
          <w:bCs/>
          <w:color w:val="000000"/>
          <w:sz w:val="24"/>
        </w:rPr>
      </w:pPr>
      <w:r>
        <w:rPr>
          <w:rFonts w:hint="eastAsia" w:ascii="宋体" w:hAnsi="宋体"/>
          <w:bCs/>
          <w:color w:val="000000"/>
          <w:sz w:val="24"/>
        </w:rPr>
        <w:t xml:space="preserve">①</w:t>
      </w:r>
      <w:r>
        <w:rPr>
          <w:rFonts w:ascii="宋体" w:hAnsi="宋体"/>
          <w:bCs/>
          <w:color w:val="000000"/>
          <w:sz w:val="24"/>
        </w:rPr>
        <w:t xml:space="preserve">报价符合性审查</w:t>
      </w:r>
      <w:r>
        <w:rPr>
          <w:rFonts w:hint="eastAsia" w:ascii="宋体" w:hAnsi="宋体"/>
          <w:bCs/>
          <w:color w:val="000000"/>
          <w:sz w:val="24"/>
        </w:rPr>
        <w:t xml:space="preserve">；</w:t>
      </w:r>
      <w:r/>
    </w:p>
    <w:p>
      <w:pPr>
        <w:ind w:firstLine="482"/>
        <w:spacing w:line="440" w:lineRule="exact"/>
        <w:rPr>
          <w:rFonts w:ascii="宋体" w:hAnsi="宋体"/>
          <w:bCs/>
          <w:color w:val="000000"/>
          <w:sz w:val="24"/>
        </w:rPr>
      </w:pPr>
      <w:r>
        <w:rPr>
          <w:rFonts w:hint="eastAsia" w:ascii="宋体" w:hAnsi="宋体"/>
          <w:bCs/>
          <w:color w:val="000000"/>
          <w:sz w:val="24"/>
        </w:rPr>
        <w:t xml:space="preserve">②</w:t>
      </w:r>
      <w:r>
        <w:rPr>
          <w:rFonts w:hint="eastAsia" w:ascii="宋体" w:hAnsi="宋体"/>
          <w:bCs/>
          <w:color w:val="000000"/>
          <w:sz w:val="24"/>
        </w:rPr>
        <w:t xml:space="preserve">《投标函》；</w:t>
      </w:r>
      <w:r/>
    </w:p>
    <w:p>
      <w:pPr>
        <w:ind w:firstLine="482"/>
        <w:spacing w:line="440" w:lineRule="exact"/>
        <w:rPr>
          <w:rFonts w:ascii="宋体" w:hAnsi="宋体"/>
          <w:bCs/>
          <w:color w:val="000000"/>
          <w:sz w:val="24"/>
        </w:rPr>
      </w:pPr>
      <w:r>
        <w:rPr>
          <w:rFonts w:hint="eastAsia" w:ascii="宋体" w:hAnsi="宋体"/>
          <w:bCs/>
          <w:color w:val="000000"/>
          <w:sz w:val="24"/>
        </w:rPr>
        <w:t xml:space="preserve">③清单报价表。</w:t>
      </w:r>
      <w:r/>
    </w:p>
    <w:p>
      <w:pPr>
        <w:ind w:firstLine="482"/>
        <w:spacing w:line="440" w:lineRule="exact"/>
        <w:rPr>
          <w:rFonts w:ascii="宋体" w:hAnsi="宋体"/>
          <w:b/>
          <w:color w:val="000000"/>
          <w:sz w:val="24"/>
        </w:rPr>
      </w:pPr>
      <w:r>
        <w:rPr>
          <w:rFonts w:hint="eastAsia" w:ascii="宋体" w:hAnsi="宋体"/>
          <w:b/>
          <w:color w:val="000000"/>
          <w:sz w:val="24"/>
        </w:rPr>
        <w:t xml:space="preserve">（2）商务资信：</w:t>
      </w:r>
      <w:r/>
    </w:p>
    <w:p>
      <w:pPr>
        <w:ind w:firstLine="482"/>
        <w:spacing w:line="440" w:lineRule="exact"/>
        <w:rPr>
          <w:rFonts w:ascii="宋体" w:hAnsi="宋体"/>
          <w:bCs/>
          <w:color w:val="000000"/>
          <w:sz w:val="24"/>
        </w:rPr>
      </w:pPr>
      <w:r>
        <w:rPr>
          <w:rFonts w:hint="eastAsia" w:ascii="宋体" w:hAnsi="宋体"/>
          <w:bCs/>
          <w:color w:val="000000"/>
          <w:sz w:val="24"/>
        </w:rPr>
        <w:t xml:space="preserve">①供应商登记表；</w:t>
      </w:r>
      <w:r/>
    </w:p>
    <w:p>
      <w:pPr>
        <w:ind w:firstLine="482"/>
        <w:spacing w:line="440" w:lineRule="exact"/>
        <w:rPr>
          <w:rFonts w:ascii="宋体" w:hAnsi="宋体"/>
          <w:bCs/>
          <w:color w:val="000000"/>
          <w:sz w:val="24"/>
        </w:rPr>
      </w:pPr>
      <w:r>
        <w:rPr>
          <w:rFonts w:hint="eastAsia" w:ascii="宋体" w:hAnsi="宋体"/>
          <w:bCs/>
          <w:color w:val="000000"/>
          <w:sz w:val="24"/>
        </w:rPr>
        <w:t xml:space="preserve">②公共资源交易投标信用承诺书；</w:t>
      </w:r>
      <w:r/>
    </w:p>
    <w:p>
      <w:pPr>
        <w:ind w:firstLine="482"/>
        <w:spacing w:line="440" w:lineRule="exact"/>
        <w:rPr>
          <w:rFonts w:ascii="宋体" w:hAnsi="宋体"/>
          <w:bCs/>
          <w:color w:val="000000"/>
          <w:sz w:val="24"/>
        </w:rPr>
      </w:pPr>
      <w:r>
        <w:rPr>
          <w:rFonts w:hint="eastAsia" w:ascii="宋体" w:hAnsi="宋体" w:cs="宋体"/>
          <w:color w:val="000000"/>
          <w:sz w:val="24"/>
        </w:rPr>
        <w:t xml:space="preserve">③</w:t>
      </w:r>
      <w:r>
        <w:rPr>
          <w:rFonts w:hint="eastAsia" w:ascii="宋体" w:hAnsi="宋体"/>
          <w:bCs/>
          <w:color w:val="000000"/>
          <w:sz w:val="24"/>
        </w:rPr>
        <w:t xml:space="preserve">建湖县政府采购事前信用承诺书；</w:t>
      </w:r>
      <w:r/>
    </w:p>
    <w:p>
      <w:pPr>
        <w:ind w:firstLine="482"/>
        <w:spacing w:line="440" w:lineRule="exact"/>
        <w:rPr>
          <w:rFonts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p>
    <w:p>
      <w:pPr>
        <w:ind w:firstLine="482"/>
        <w:spacing w:line="440" w:lineRule="exact"/>
        <w:rPr>
          <w:rFonts w:ascii="宋体" w:hAnsi="宋体"/>
          <w:bCs/>
          <w:color w:val="000000"/>
          <w:sz w:val="24"/>
        </w:rPr>
      </w:pPr>
      <w:r>
        <w:rPr>
          <w:rFonts w:hint="eastAsia" w:ascii="宋体" w:hAnsi="宋体"/>
          <w:bCs/>
          <w:color w:val="000000"/>
          <w:sz w:val="24"/>
        </w:rPr>
        <w:t xml:space="preserve">⑤服务承诺函。</w:t>
      </w:r>
      <w:r/>
    </w:p>
    <w:p>
      <w:pPr>
        <w:ind w:firstLine="482"/>
        <w:jc w:val="left"/>
        <w:spacing w:line="440" w:lineRule="exact"/>
        <w:widowControl/>
        <w:tabs>
          <w:tab w:val="left" w:pos="1440" w:leader="none"/>
        </w:tabs>
        <w:rPr>
          <w:rFonts w:ascii="宋体" w:hAnsi="宋体"/>
          <w:b/>
          <w:color w:val="000000"/>
          <w:sz w:val="24"/>
          <w:szCs w:val="20"/>
        </w:rPr>
      </w:pPr>
      <w:r>
        <w:rPr>
          <w:rFonts w:hint="eastAsia" w:ascii="宋体" w:hAnsi="宋体"/>
          <w:b/>
          <w:color w:val="000000"/>
          <w:sz w:val="24"/>
        </w:rPr>
        <w:t xml:space="preserve">9.7.4</w:t>
      </w:r>
      <w:r>
        <w:rPr>
          <w:rFonts w:hint="eastAsia" w:ascii="宋体" w:hAnsi="宋体"/>
          <w:b/>
          <w:color w:val="000000"/>
          <w:sz w:val="24"/>
          <w:szCs w:val="20"/>
        </w:rPr>
        <w:t xml:space="preserve">企业报价折扣证明</w:t>
      </w:r>
      <w:r/>
    </w:p>
    <w:p>
      <w:pPr>
        <w:ind w:firstLine="480"/>
        <w:jc w:val="left"/>
        <w:spacing w:line="440" w:lineRule="exact"/>
        <w:widowControl/>
        <w:tabs>
          <w:tab w:val="left" w:pos="1440" w:leader="none"/>
        </w:tabs>
        <w:rPr>
          <w:rFonts w:ascii="宋体" w:hAnsi="宋体"/>
          <w:bCs/>
          <w:color w:val="000000"/>
          <w:sz w:val="24"/>
          <w:szCs w:val="20"/>
        </w:rPr>
      </w:pPr>
      <w:r>
        <w:rPr>
          <w:rFonts w:hint="eastAsia" w:ascii="宋体" w:hAnsi="宋体" w:cs="宋体"/>
          <w:color w:val="000000"/>
          <w:sz w:val="24"/>
        </w:rPr>
        <w:t xml:space="preserve">①</w:t>
      </w:r>
      <w:r>
        <w:rPr>
          <w:rFonts w:hint="eastAsia" w:ascii="宋体" w:hAnsi="宋体"/>
          <w:bCs/>
          <w:color w:val="000000"/>
          <w:sz w:val="24"/>
          <w:szCs w:val="20"/>
        </w:rPr>
        <w:t xml:space="preserve">投标人为中小企业（含中型、小型、微型企业，下同）的，</w:t>
      </w:r>
      <w:r>
        <w:rPr>
          <w:rFonts w:hint="eastAsia" w:ascii="宋体" w:hAnsi="宋体"/>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spacing w:line="440" w:lineRule="exact"/>
        <w:rPr>
          <w:rFonts w:ascii="宋体" w:hAnsi="宋体"/>
          <w:color w:val="000000"/>
          <w:sz w:val="24"/>
          <w:szCs w:val="2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p>
    <w:p>
      <w:pPr>
        <w:ind w:firstLine="482"/>
        <w:spacing w:line="440" w:lineRule="exact"/>
        <w:rPr>
          <w:rFonts w:ascii="宋体" w:hAnsi="宋体"/>
          <w:b/>
          <w:color w:val="000000"/>
          <w:sz w:val="24"/>
        </w:rPr>
      </w:pPr>
      <w:r>
        <w:rPr>
          <w:rFonts w:hint="eastAsia" w:ascii="宋体" w:hAnsi="宋体"/>
          <w:b/>
          <w:color w:val="000000"/>
          <w:sz w:val="24"/>
        </w:rPr>
        <w:t xml:space="preserve">9.7.5</w:t>
      </w:r>
      <w:r>
        <w:rPr>
          <w:rFonts w:hint="eastAsia" w:ascii="宋体" w:hAnsi="宋体"/>
          <w:b/>
          <w:color w:val="000000"/>
          <w:sz w:val="24"/>
          <w:szCs w:val="20"/>
        </w:rPr>
        <w:t xml:space="preserve">招标文件要求的其它证明资料和评标细则要求提供证明材料原件或复印件。</w:t>
      </w:r>
      <w:r/>
    </w:p>
    <w:p>
      <w:pPr>
        <w:ind w:firstLine="482"/>
        <w:spacing w:line="440" w:lineRule="exact"/>
        <w:rPr>
          <w:rFonts w:ascii="宋体" w:hAnsi="宋体"/>
          <w:b/>
          <w:color w:val="000000"/>
          <w:sz w:val="24"/>
        </w:rPr>
      </w:pPr>
      <w:r>
        <w:rPr>
          <w:rFonts w:hint="eastAsia" w:ascii="宋体" w:hAnsi="宋体"/>
          <w:b/>
          <w:color w:val="000000"/>
          <w:sz w:val="24"/>
        </w:rPr>
        <w:t xml:space="preserve">注：</w:t>
      </w:r>
      <w:r/>
    </w:p>
    <w:p>
      <w:pPr>
        <w:ind w:firstLine="482"/>
        <w:spacing w:line="440" w:lineRule="exact"/>
        <w:rPr>
          <w:rFonts w:ascii="宋体" w:hAnsi="宋体"/>
          <w:bCs/>
          <w:color w:val="000000"/>
          <w:sz w:val="24"/>
        </w:rPr>
      </w:pPr>
      <w:r>
        <w:rPr>
          <w:rFonts w:hint="eastAsia" w:ascii="宋体" w:hAnsi="宋体"/>
          <w:b/>
          <w:color w:val="000000"/>
          <w:sz w:val="24"/>
        </w:rPr>
        <w:t xml:space="preserve">（1）投标人应对以上文件的合法性、真实性负责，投标人提供的材料如有虚假，视为提供虚假材料谋取中标资格，将被列入不良行为记录名单。</w:t>
      </w:r>
      <w:r/>
    </w:p>
    <w:p>
      <w:pPr>
        <w:ind w:firstLine="482"/>
        <w:spacing w:line="440" w:lineRule="exact"/>
        <w:rPr>
          <w:rFonts w:ascii="宋体" w:hAnsi="宋体"/>
          <w:bCs/>
          <w:color w:val="000000"/>
          <w:sz w:val="24"/>
        </w:rPr>
      </w:pPr>
      <w:r>
        <w:rPr>
          <w:rFonts w:hint="eastAsia" w:ascii="宋体" w:hAnsi="宋体"/>
          <w:b/>
          <w:color w:val="000000"/>
          <w:sz w:val="24"/>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82"/>
        <w:spacing w:line="440" w:lineRule="exact"/>
        <w:rPr>
          <w:rFonts w:ascii="宋体" w:hAnsi="宋体"/>
          <w:b/>
          <w:color w:val="000000"/>
          <w:sz w:val="24"/>
        </w:rPr>
      </w:pPr>
      <w:r>
        <w:rPr>
          <w:rFonts w:hint="eastAsia" w:ascii="宋体" w:hAnsi="宋体"/>
          <w:b/>
          <w:color w:val="000000"/>
          <w:sz w:val="24"/>
        </w:rPr>
        <w:t xml:space="preserve">9.8投标文件线上格式要求</w:t>
      </w:r>
      <w:r/>
    </w:p>
    <w:p>
      <w:pPr>
        <w:ind w:firstLine="482"/>
        <w:spacing w:line="440" w:lineRule="exact"/>
        <w:rPr>
          <w:rFonts w:ascii="宋体" w:hAnsi="宋体"/>
          <w:bCs/>
          <w:color w:val="000000"/>
          <w:sz w:val="24"/>
        </w:rPr>
      </w:pPr>
      <w:r>
        <w:rPr>
          <w:rFonts w:hint="eastAsia" w:ascii="宋体" w:hAnsi="宋体"/>
          <w:bCs/>
          <w:color w:val="000000"/>
          <w:sz w:val="24"/>
        </w:rPr>
        <w:t xml:space="preserve">9.8.1投标人应当通过“苏采云”系统提交数据电文形式的投标文件（即电子投标）。</w:t>
      </w:r>
      <w:r/>
    </w:p>
    <w:p>
      <w:pPr>
        <w:ind w:firstLine="482"/>
        <w:spacing w:line="440" w:lineRule="exact"/>
        <w:rPr>
          <w:rFonts w:ascii="宋体" w:hAnsi="宋体"/>
          <w:bCs/>
          <w:color w:val="000000"/>
          <w:sz w:val="24"/>
        </w:rPr>
      </w:pPr>
      <w:r>
        <w:rPr>
          <w:rFonts w:hint="eastAsia" w:ascii="宋体" w:hAnsi="宋体"/>
          <w:bCs/>
          <w:color w:val="000000"/>
          <w:sz w:val="24"/>
        </w:rPr>
        <w:t xml:space="preserve">9.8.2 通过“苏采云”系统提交政府采购客户端工具导出加密的投标文件（后缀名为zip）。投标文件不得超过150M！</w:t>
      </w:r>
      <w:r/>
    </w:p>
    <w:p>
      <w:pPr>
        <w:ind w:firstLine="482"/>
        <w:spacing w:line="440" w:lineRule="exact"/>
        <w:rPr>
          <w:rFonts w:ascii="宋体" w:hAnsi="宋体"/>
          <w:bCs/>
          <w:color w:val="000000"/>
          <w:sz w:val="24"/>
        </w:rPr>
      </w:pPr>
      <w:r>
        <w:rPr>
          <w:rFonts w:hint="eastAsia" w:ascii="宋体" w:hAnsi="宋体"/>
          <w:bCs/>
          <w:color w:val="000000"/>
          <w:sz w:val="24"/>
        </w:rPr>
        <w:t xml:space="preserve">9.8.3 本项目采用线上投标，即供应商投标文件从政府采购客户端工具制作通过“苏采云”系统提交，未提供线上投标文件的，投标无效。</w:t>
      </w:r>
      <w:r/>
    </w:p>
    <w:p>
      <w:pPr>
        <w:ind w:firstLine="482"/>
        <w:spacing w:line="440" w:lineRule="exact"/>
        <w:rPr>
          <w:rFonts w:ascii="宋体" w:hAnsi="宋体"/>
          <w:bCs/>
          <w:color w:val="000000"/>
          <w:sz w:val="24"/>
        </w:rPr>
      </w:pPr>
      <w:r>
        <w:rPr>
          <w:rFonts w:hint="eastAsia" w:ascii="宋体" w:hAnsi="宋体"/>
          <w:b/>
          <w:color w:val="000000"/>
          <w:sz w:val="24"/>
        </w:rPr>
        <w:t xml:space="preserve">9.9线上投标文件的密封、签署、盖章要求</w:t>
      </w:r>
      <w:r/>
    </w:p>
    <w:p>
      <w:pPr>
        <w:ind w:firstLine="482"/>
        <w:spacing w:line="440" w:lineRule="exact"/>
        <w:rPr>
          <w:rFonts w:ascii="宋体" w:hAnsi="宋体"/>
          <w:bCs/>
          <w:color w:val="000000"/>
          <w:sz w:val="24"/>
        </w:rPr>
      </w:pPr>
      <w:r>
        <w:rPr>
          <w:rFonts w:hint="eastAsia" w:ascii="宋体" w:hAnsi="宋体"/>
          <w:bCs/>
          <w:color w:val="000000"/>
          <w:sz w:val="24"/>
        </w:rPr>
        <w:t xml:space="preserve">9.9.1投标文件的密封（加密）要求：</w:t>
      </w:r>
      <w:r/>
    </w:p>
    <w:p>
      <w:pPr>
        <w:ind w:firstLine="482"/>
        <w:spacing w:line="440" w:lineRule="exact"/>
        <w:rPr>
          <w:rFonts w:ascii="宋体" w:hAnsi="宋体"/>
          <w:bCs/>
          <w:color w:val="000000"/>
          <w:sz w:val="24"/>
        </w:rPr>
      </w:pPr>
      <w:r>
        <w:rPr>
          <w:rFonts w:hint="eastAsia" w:ascii="宋体" w:hAnsi="宋体"/>
          <w:bCs/>
          <w:color w:val="000000"/>
          <w:sz w:val="24"/>
        </w:rPr>
        <w:t xml:space="preserve">投标人应当按照磋商文件和“苏采云”系统的要求编制并加密投标文件。本项目投标人须通过“苏采云”系统提供的政府采购客户端工具（使用“CA数字证书”）对其数据电文形式的投标文件加密。</w:t>
      </w:r>
      <w:r/>
    </w:p>
    <w:p>
      <w:pPr>
        <w:ind w:firstLine="482"/>
        <w:spacing w:line="440" w:lineRule="exact"/>
        <w:rPr>
          <w:rFonts w:ascii="宋体" w:hAnsi="宋体"/>
          <w:bCs/>
          <w:color w:val="000000"/>
          <w:sz w:val="24"/>
        </w:rPr>
      </w:pPr>
      <w:r>
        <w:rPr>
          <w:rFonts w:hint="eastAsia" w:ascii="宋体" w:hAnsi="宋体"/>
          <w:bCs/>
          <w:color w:val="000000"/>
          <w:sz w:val="24"/>
        </w:rPr>
        <w:t xml:space="preserve">9.9.2投标文件的签署要求：见磋商文件第七部分《投标文件相关格式》。</w:t>
      </w:r>
      <w:r/>
    </w:p>
    <w:p>
      <w:pPr>
        <w:ind w:firstLine="482"/>
        <w:spacing w:line="440" w:lineRule="exact"/>
        <w:rPr>
          <w:rFonts w:ascii="宋体" w:hAnsi="宋体"/>
          <w:bCs/>
          <w:color w:val="000000"/>
          <w:sz w:val="24"/>
        </w:rPr>
      </w:pPr>
      <w:r>
        <w:rPr>
          <w:rFonts w:hint="eastAsia" w:ascii="宋体" w:hAnsi="宋体"/>
          <w:bCs/>
          <w:color w:val="000000"/>
          <w:sz w:val="24"/>
        </w:rPr>
        <w:t xml:space="preserve">9.9.3投标文件的盖章要求：见磋商文件第三部分《线上投标文件编制要求》和磋商文件第七部分《投标文件相关格式》。投标人须通过“苏采云”系统提供的政府采购客户端工具（使用“CA数字证书”）加盖电子签章。</w:t>
      </w:r>
      <w:r/>
    </w:p>
    <w:p>
      <w:pPr>
        <w:ind w:firstLine="482"/>
        <w:spacing w:line="440" w:lineRule="exact"/>
        <w:rPr>
          <w:rFonts w:ascii="宋体" w:hAnsi="宋体"/>
          <w:bCs/>
          <w:color w:val="000000"/>
          <w:sz w:val="24"/>
        </w:rPr>
      </w:pPr>
      <w:r>
        <w:rPr>
          <w:rFonts w:hint="eastAsia" w:ascii="宋体" w:hAnsi="宋体"/>
          <w:bCs/>
          <w:color w:val="000000"/>
          <w:sz w:val="24"/>
        </w:rPr>
        <w:t xml:space="preserve">说明：投标人应采用CA数字证书以及自备的能够登录“苏采云”系统的笔记本电脑，在达到开标时间后，使用CA数字证书解密各自投标文件。</w:t>
      </w:r>
      <w:r/>
    </w:p>
    <w:p>
      <w:pPr>
        <w:ind w:firstLine="482"/>
        <w:spacing w:line="440" w:lineRule="exact"/>
        <w:rPr>
          <w:rFonts w:ascii="宋体" w:hAnsi="宋体"/>
          <w:bCs/>
          <w:color w:val="000000"/>
          <w:sz w:val="24"/>
        </w:rPr>
      </w:pPr>
      <w:r>
        <w:rPr>
          <w:rFonts w:hint="eastAsia" w:ascii="宋体" w:hAnsi="宋体"/>
          <w:bCs/>
          <w:color w:val="000000"/>
          <w:sz w:val="24"/>
        </w:rPr>
        <w:t xml:space="preserve">9.9.4投标人未按规定加密的投标文件，“苏采云”系统应当拒收并提示</w:t>
      </w:r>
      <w:r/>
    </w:p>
    <w:p>
      <w:pPr>
        <w:numPr>
          <w:ilvl w:val="0"/>
          <w:numId w:val="5"/>
        </w:numPr>
        <w:ind w:firstLine="482"/>
        <w:jc w:val="left"/>
        <w:spacing w:line="440" w:lineRule="exact"/>
        <w:widowControl/>
        <w:rPr>
          <w:rFonts w:ascii="宋体" w:hAnsi="宋体"/>
          <w:b/>
          <w:color w:val="000000"/>
          <w:sz w:val="24"/>
          <w:szCs w:val="20"/>
        </w:rPr>
      </w:pPr>
      <w:r>
        <w:rPr>
          <w:rFonts w:hint="eastAsia" w:ascii="宋体" w:hAnsi="宋体"/>
          <w:b/>
          <w:color w:val="000000"/>
          <w:sz w:val="24"/>
          <w:szCs w:val="20"/>
        </w:rPr>
        <w:t xml:space="preserve">响应文件的提交与接收</w:t>
      </w:r>
      <w:r/>
    </w:p>
    <w:p>
      <w:pPr>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10</w:t>
      </w:r>
      <w:r>
        <w:rPr>
          <w:rFonts w:ascii="宋体" w:hAnsi="宋体"/>
          <w:color w:val="000000"/>
          <w:sz w:val="24"/>
          <w:szCs w:val="20"/>
        </w:rPr>
        <w:t xml:space="preserve">.1</w:t>
      </w:r>
      <w:r>
        <w:rPr>
          <w:rFonts w:hint="eastAsia" w:ascii="宋体" w:hAnsi="宋体"/>
          <w:color w:val="000000"/>
          <w:sz w:val="24"/>
          <w:szCs w:val="20"/>
        </w:rPr>
        <w:t xml:space="preserve">响应文件提交与接收时间：</w:t>
      </w:r>
      <w:r/>
    </w:p>
    <w:p>
      <w:pPr>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线上提交与接收时间：</w:t>
      </w:r>
      <w:r>
        <w:rPr>
          <w:rFonts w:hint="eastAsia" w:ascii="宋体" w:hAnsi="宋体"/>
          <w:b/>
          <w:bCs/>
          <w:color w:val="000000"/>
          <w:sz w:val="24"/>
          <w:szCs w:val="20"/>
          <w:u w:val="single"/>
        </w:rPr>
        <w:t xml:space="preserve">提交响应文件截止时间前。</w:t>
      </w:r>
      <w:r/>
    </w:p>
    <w:p>
      <w:pPr>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10</w:t>
      </w:r>
      <w:r>
        <w:rPr>
          <w:rFonts w:ascii="宋体" w:hAnsi="宋体"/>
          <w:color w:val="000000"/>
          <w:sz w:val="24"/>
          <w:szCs w:val="20"/>
        </w:rPr>
        <w:t xml:space="preserve">.2</w:t>
      </w:r>
      <w:r>
        <w:rPr>
          <w:rFonts w:hint="eastAsia" w:ascii="宋体" w:hAnsi="宋体"/>
          <w:color w:val="000000"/>
          <w:sz w:val="24"/>
          <w:szCs w:val="20"/>
        </w:rPr>
        <w:t xml:space="preserve">响应文件提交与接收地点：</w:t>
      </w:r>
      <w:r/>
    </w:p>
    <w:p>
      <w:pPr>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p>
    <w:p>
      <w:pPr>
        <w:ind w:firstLine="482"/>
        <w:jc w:val="left"/>
        <w:spacing w:line="440" w:lineRule="exact"/>
        <w:widowControl/>
        <w:rPr>
          <w:rFonts w:ascii="宋体" w:hAnsi="宋体"/>
          <w:b/>
          <w:color w:val="000000"/>
          <w:sz w:val="24"/>
          <w:szCs w:val="20"/>
        </w:rPr>
      </w:pPr>
      <w:r>
        <w:rPr>
          <w:rFonts w:hint="eastAsia" w:ascii="宋体" w:hAnsi="宋体"/>
          <w:b/>
          <w:color w:val="000000"/>
          <w:sz w:val="24"/>
          <w:szCs w:val="20"/>
        </w:rPr>
        <w:t xml:space="preserve">说明：电子响应文件应由其法定代表人或法定代表人授权代表在规定的网上投标时间内，凭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40" w:lineRule="exact"/>
        <w:widowControl/>
        <w:rPr>
          <w:rFonts w:ascii="宋体" w:hAnsi="宋体"/>
          <w:b/>
          <w:color w:val="000000"/>
          <w:sz w:val="24"/>
          <w:szCs w:val="20"/>
        </w:rPr>
      </w:pPr>
      <w:r>
        <w:rPr>
          <w:rFonts w:hint="eastAsia" w:ascii="宋体" w:hAnsi="宋体" w:cs="Arial"/>
          <w:b/>
          <w:color w:val="000000"/>
          <w:sz w:val="24"/>
        </w:rPr>
        <w:t xml:space="preserve">投标人应充分考虑到网络环境、网络带宽等风险因素，如因投标人自身原因造成的电子投标文件上传不成功的按照本招标文件规定做无效投标处理。</w:t>
      </w:r>
      <w:r/>
    </w:p>
    <w:p>
      <w:pPr>
        <w:ind w:firstLine="482"/>
        <w:jc w:val="left"/>
        <w:spacing w:line="440" w:lineRule="exact"/>
        <w:widowControl/>
        <w:rPr>
          <w:rFonts w:ascii="宋体" w:hAnsi="宋体"/>
          <w:b/>
          <w:color w:val="000000"/>
          <w:sz w:val="24"/>
          <w:szCs w:val="20"/>
        </w:rPr>
      </w:pPr>
      <w:r>
        <w:rPr>
          <w:rFonts w:hint="eastAsia" w:ascii="宋体" w:hAnsi="宋体"/>
          <w:b/>
          <w:color w:val="000000"/>
          <w:sz w:val="24"/>
          <w:szCs w:val="20"/>
        </w:rPr>
        <w:t xml:space="preserve">11.响应</w:t>
      </w:r>
      <w:r>
        <w:rPr>
          <w:rFonts w:ascii="宋体" w:hAnsi="宋体"/>
          <w:b/>
          <w:color w:val="000000"/>
          <w:sz w:val="24"/>
          <w:szCs w:val="20"/>
        </w:rPr>
        <w:t xml:space="preserve">文件的撤回与修改</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.1投标文件的撤回</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.1.1电子投标文件的撤回</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投标人可在投标截止时间前，撤回其电子投标文件，具体操作方法见</w:t>
      </w:r>
      <w:r>
        <w:rPr>
          <w:rFonts w:hint="eastAsia" w:ascii="宋体" w:hAnsi="宋体" w:cs="宋体"/>
          <w:bCs/>
          <w:color w:val="000000"/>
          <w:sz w:val="24"/>
        </w:rPr>
        <w:t xml:space="preserve">《江苏省政府采购（供应商）CA数字证书及电子签章办理指南》</w:t>
      </w:r>
      <w:r>
        <w:rPr>
          <w:rFonts w:hint="eastAsia" w:ascii="宋体" w:hAnsi="宋体"/>
          <w:bCs/>
          <w:color w:val="000000"/>
          <w:sz w:val="24"/>
          <w:szCs w:val="20"/>
        </w:rPr>
        <w:t xml:space="preserve">。</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.1.2投标人撤回电子投标文件，则认为其不再参与本项目投标活动。</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.2 投标文件的修改</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投标人可在投标截止时间前，对其电子投标文件进行修改，具体操作方法见</w:t>
      </w:r>
      <w:r>
        <w:rPr>
          <w:rFonts w:hint="eastAsia" w:ascii="宋体" w:hAnsi="宋体" w:cs="宋体"/>
          <w:bCs/>
          <w:color w:val="000000"/>
          <w:sz w:val="24"/>
        </w:rPr>
        <w:t xml:space="preserve">《江苏省政府采购（供应商）CA数字证书及电子签章办理指南》</w:t>
      </w:r>
      <w:r>
        <w:rPr>
          <w:rFonts w:hint="eastAsia" w:ascii="宋体" w:hAnsi="宋体"/>
          <w:bCs/>
          <w:color w:val="000000"/>
          <w:sz w:val="24"/>
          <w:szCs w:val="20"/>
        </w:rPr>
        <w:t xml:space="preserve">。</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.3 在投标截止时间之后，投标人不得对其电子投标文件作任何修改。</w:t>
      </w:r>
      <w:r/>
    </w:p>
    <w:p>
      <w:pPr>
        <w:ind w:firstLine="480"/>
        <w:jc w:val="left"/>
        <w:spacing w:line="440" w:lineRule="exact"/>
        <w:widowControl/>
        <w:rPr>
          <w:rFonts w:ascii="宋体" w:hAnsi="宋体"/>
          <w:b/>
          <w:color w:val="000000"/>
          <w:sz w:val="24"/>
        </w:rPr>
      </w:pPr>
      <w:r>
        <w:rPr>
          <w:rFonts w:hint="eastAsia" w:ascii="宋体" w:hAnsi="宋体"/>
          <w:bCs/>
          <w:color w:val="000000"/>
          <w:sz w:val="24"/>
          <w:szCs w:val="20"/>
        </w:rPr>
        <w:t xml:space="preserve">11</w:t>
      </w:r>
      <w:r>
        <w:rPr>
          <w:rFonts w:ascii="宋体" w:hAnsi="宋体"/>
          <w:bCs/>
          <w:color w:val="000000"/>
          <w:sz w:val="24"/>
          <w:szCs w:val="20"/>
        </w:rPr>
        <w:t xml:space="preserve">.4 在投标截止时间至</w:t>
      </w:r>
      <w:r>
        <w:rPr>
          <w:rFonts w:hint="eastAsia" w:ascii="宋体" w:hAnsi="宋体"/>
          <w:bCs/>
          <w:color w:val="000000"/>
          <w:sz w:val="24"/>
          <w:szCs w:val="20"/>
        </w:rPr>
        <w:t xml:space="preserve">磋商文件</w:t>
      </w:r>
      <w:r>
        <w:rPr>
          <w:rFonts w:ascii="宋体" w:hAnsi="宋体"/>
          <w:bCs/>
          <w:color w:val="000000"/>
          <w:sz w:val="24"/>
          <w:szCs w:val="20"/>
        </w:rPr>
        <w:t xml:space="preserve">中规定的投标有效期满之间的这段时间内，投标人不得撤回其投标。</w:t>
      </w:r>
      <w:r/>
    </w:p>
    <w:p>
      <w:pPr>
        <w:ind w:firstLine="482"/>
        <w:spacing w:line="440" w:lineRule="exact"/>
        <w:rPr>
          <w:rFonts w:ascii="宋体" w:hAnsi="宋体"/>
          <w:b/>
          <w:color w:val="000000"/>
          <w:sz w:val="24"/>
        </w:rPr>
      </w:pPr>
      <w:r>
        <w:rPr>
          <w:rFonts w:hint="eastAsia" w:ascii="宋体" w:hAnsi="宋体"/>
          <w:b/>
          <w:bCs/>
          <w:color w:val="000000"/>
          <w:sz w:val="24"/>
        </w:rPr>
        <w:t xml:space="preserve">12．投标报价：</w:t>
      </w:r>
      <w:r/>
    </w:p>
    <w:p>
      <w:pPr>
        <w:ind w:firstLine="482"/>
        <w:spacing w:line="440" w:lineRule="exact"/>
        <w:rPr>
          <w:rFonts w:ascii="宋体" w:hAnsi="宋体"/>
          <w:bCs/>
          <w:color w:val="000000"/>
          <w:sz w:val="24"/>
        </w:rPr>
      </w:pPr>
      <w:r>
        <w:rPr>
          <w:rFonts w:hint="eastAsia" w:ascii="宋体" w:hAnsi="宋体"/>
          <w:bCs/>
          <w:color w:val="000000"/>
          <w:sz w:val="24"/>
        </w:rPr>
        <w:t xml:space="preserve">12.1报价应包含以下内容：投标人应根据自己的实力和条件报价，投标报价应是招标文件所确定招标范围内全部工作内容的价格体现，以及为完成上述内容所必须的人工费、材料费、不可预见的费用、管理费、招标代理费、利润、税金和文件规定的其他各项应有的全部费用（综合报价）。对投标人认为没有考虑到的费用项目采购单位将不予支付，并认为此项费用已包含在投标报价中。</w:t>
      </w:r>
      <w:r/>
    </w:p>
    <w:p>
      <w:pPr>
        <w:ind w:firstLine="482"/>
        <w:spacing w:line="440" w:lineRule="exact"/>
        <w:rPr>
          <w:rFonts w:ascii="宋体" w:hAnsi="宋体"/>
          <w:bCs/>
          <w:color w:val="000000"/>
          <w:sz w:val="24"/>
        </w:rPr>
      </w:pPr>
      <w:r>
        <w:rPr>
          <w:rFonts w:hint="eastAsia" w:ascii="宋体" w:hAnsi="宋体"/>
          <w:bCs/>
          <w:color w:val="000000"/>
          <w:sz w:val="24"/>
        </w:rPr>
        <w:t xml:space="preserve">12.2 开标一览表、投标价格表的报价一律用人民币（单位：元）填报。</w:t>
      </w:r>
      <w:r/>
    </w:p>
    <w:p>
      <w:pPr>
        <w:ind w:firstLine="482"/>
        <w:spacing w:line="440" w:lineRule="exact"/>
        <w:rPr>
          <w:rFonts w:ascii="宋体" w:hAnsi="宋体"/>
          <w:bCs/>
          <w:color w:val="000000"/>
          <w:sz w:val="24"/>
        </w:rPr>
      </w:pPr>
      <w:r>
        <w:rPr>
          <w:rFonts w:hint="eastAsia" w:ascii="宋体" w:hAnsi="宋体"/>
          <w:bCs/>
          <w:color w:val="000000"/>
          <w:sz w:val="24"/>
        </w:rPr>
        <w:t xml:space="preserve">12.3 招标代理服务费：经研究决定，如中标人响应成交，领取中标通知书并签订合同后向采购代理机构交纳招标代理服务费，费用为中标总价的1%（通过数字人民币方式交款）；</w:t>
      </w:r>
      <w:r/>
    </w:p>
    <w:p>
      <w:pPr>
        <w:ind w:firstLine="482"/>
        <w:spacing w:line="440" w:lineRule="exact"/>
        <w:rPr>
          <w:rFonts w:ascii="宋体" w:hAnsi="宋体"/>
          <w:bCs/>
          <w:color w:val="000000"/>
          <w:sz w:val="24"/>
        </w:rPr>
      </w:pPr>
      <w:r>
        <w:rPr>
          <w:rFonts w:hint="eastAsia" w:ascii="宋体" w:hAnsi="宋体"/>
          <w:bCs/>
          <w:color w:val="000000"/>
          <w:sz w:val="24"/>
        </w:rPr>
        <w:t xml:space="preserve">该费用由中标单位在领取中标通知书并签订合同后一次性支付，此项费用含在投标报价中，不单独列项，由投标单位在报价时综合考虑。</w:t>
      </w:r>
      <w:r/>
    </w:p>
    <w:p>
      <w:pPr>
        <w:ind w:firstLine="482"/>
        <w:spacing w:line="440" w:lineRule="exact"/>
        <w:rPr>
          <w:rFonts w:ascii="宋体" w:hAnsi="宋体"/>
          <w:b/>
          <w:color w:val="000000"/>
          <w:sz w:val="24"/>
        </w:rPr>
      </w:pPr>
      <w:r>
        <w:rPr>
          <w:rFonts w:hint="eastAsia" w:ascii="宋体" w:hAnsi="宋体"/>
          <w:bCs/>
          <w:color w:val="000000"/>
          <w:sz w:val="24"/>
        </w:rPr>
        <w:t xml:space="preserve">12.4投标人在投标文件中应按照本招标文件所附的投标报价单样式进行报价，并计算总价。报价表必须由法定代表人或委托代理人签署。</w:t>
      </w:r>
      <w:r/>
    </w:p>
    <w:p>
      <w:pPr>
        <w:ind w:firstLine="482"/>
        <w:jc w:val="left"/>
        <w:spacing w:line="440" w:lineRule="exact"/>
        <w:rPr>
          <w:rFonts w:ascii="宋体" w:hAnsi="Courier New"/>
          <w:b/>
          <w:color w:val="000000"/>
          <w:sz w:val="24"/>
        </w:rPr>
        <w:outlineLvl w:val="0"/>
      </w:pPr>
      <w:r/>
      <w:bookmarkStart w:id="3" w:name="_Toc101283845"/>
      <w:r/>
      <w:bookmarkStart w:id="4" w:name="_Toc101282398"/>
      <w:r/>
      <w:bookmarkStart w:id="5" w:name="_Toc101283434"/>
      <w:r/>
      <w:bookmarkStart w:id="6" w:name="_Toc101357878"/>
      <w:r>
        <w:rPr>
          <w:rFonts w:hint="eastAsia" w:ascii="宋体" w:hAnsi="宋体"/>
          <w:b/>
          <w:color w:val="000000"/>
          <w:sz w:val="24"/>
        </w:rPr>
        <w:t xml:space="preserve">13.投标保证金：</w:t>
      </w:r>
      <w:r>
        <w:rPr>
          <w:rFonts w:hint="eastAsia" w:ascii="宋体" w:hAnsi="宋体"/>
          <w:b/>
          <w:bCs/>
          <w:color w:val="000000"/>
          <w:sz w:val="24"/>
        </w:rPr>
        <w:t xml:space="preserve">为贯彻落实苏财购[2020]52号文件精神，该项目投标人可免交投标保证金。</w:t>
      </w:r>
      <w:r/>
    </w:p>
    <w:p>
      <w:pPr>
        <w:ind w:firstLine="482"/>
        <w:jc w:val="left"/>
        <w:spacing w:line="440" w:lineRule="exact"/>
        <w:rPr>
          <w:rFonts w:ascii="宋体" w:hAnsi="Courier New"/>
          <w:b/>
          <w:color w:val="000000"/>
          <w:sz w:val="24"/>
        </w:rPr>
        <w:outlineLvl w:val="0"/>
      </w:pPr>
      <w:r>
        <w:rPr>
          <w:rFonts w:hint="eastAsia" w:ascii="宋体" w:hAnsi="Courier New"/>
          <w:b/>
          <w:color w:val="000000"/>
          <w:sz w:val="24"/>
        </w:rPr>
        <w:t xml:space="preserve">14.履约保证金</w:t>
      </w:r>
      <w:bookmarkEnd w:id="3"/>
      <w:r/>
      <w:bookmarkEnd w:id="4"/>
      <w:r/>
      <w:bookmarkEnd w:id="5"/>
      <w:r/>
      <w:bookmarkEnd w:id="6"/>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中标单位在签订合同前须向招标人缴纳中标总价的5</w:t>
      </w:r>
      <w:r>
        <w:rPr>
          <w:rFonts w:ascii="宋体" w:hAnsi="宋体"/>
          <w:color w:val="000000"/>
          <w:sz w:val="24"/>
          <w:szCs w:val="20"/>
        </w:rPr>
        <w:t xml:space="preserve">%</w:t>
      </w:r>
      <w:r>
        <w:rPr>
          <w:rFonts w:hint="eastAsia" w:ascii="宋体" w:hAnsi="宋体"/>
          <w:color w:val="000000"/>
          <w:sz w:val="24"/>
          <w:szCs w:val="20"/>
        </w:rPr>
        <w:t xml:space="preserve">的履约保证金，</w:t>
      </w:r>
      <w:r>
        <w:rPr>
          <w:rFonts w:hint="eastAsia" w:ascii="宋体" w:hAnsi="宋体"/>
          <w:color w:val="000000"/>
          <w:sz w:val="24"/>
        </w:rPr>
        <w:t xml:space="preserve">于合同履行期限满后退还</w:t>
      </w:r>
      <w:r>
        <w:rPr>
          <w:rFonts w:hint="eastAsia" w:ascii="宋体" w:hAnsi="宋体"/>
          <w:color w:val="000000"/>
          <w:sz w:val="24"/>
          <w:szCs w:val="20"/>
        </w:rPr>
        <w:t xml:space="preserve">。履约保证金形式：供应商应当以支票、汇票、本票或者金融机构、担保机构出具的保函等非现金形式提交。如中标单位被第三方信用服务机构依据标准规范评定为</w:t>
      </w:r>
      <w:r>
        <w:rPr>
          <w:rFonts w:ascii="宋体" w:hAnsi="宋体"/>
          <w:color w:val="000000"/>
          <w:sz w:val="24"/>
          <w:szCs w:val="20"/>
        </w:rPr>
        <w:t xml:space="preserve">AA</w:t>
      </w:r>
      <w:r>
        <w:rPr>
          <w:rFonts w:hint="eastAsia" w:ascii="宋体" w:hAnsi="宋体"/>
          <w:color w:val="000000"/>
          <w:sz w:val="24"/>
          <w:szCs w:val="20"/>
        </w:rPr>
        <w:t xml:space="preserve">级及以上的供应商（须在签订采购合同前提供信用管理部门备案的第三方信用报告，且信用报告通过“信用盐城网”可查实），招标人将降低履约保证金缴纳金额为中标价的</w:t>
      </w:r>
      <w:r>
        <w:rPr>
          <w:rFonts w:ascii="宋体" w:hAnsi="宋体"/>
          <w:color w:val="000000"/>
          <w:sz w:val="24"/>
          <w:szCs w:val="20"/>
        </w:rPr>
        <w:t xml:space="preserve">2.5%</w:t>
      </w:r>
      <w:r>
        <w:rPr>
          <w:rFonts w:hint="eastAsia" w:ascii="宋体" w:hAnsi="宋体"/>
          <w:color w:val="000000"/>
          <w:sz w:val="24"/>
          <w:szCs w:val="20"/>
        </w:rPr>
        <w:t xml:space="preserve">。</w:t>
      </w:r>
      <w:r/>
    </w:p>
    <w:p>
      <w:pPr>
        <w:ind w:firstLine="482"/>
        <w:spacing w:line="440" w:lineRule="exact"/>
        <w:rPr>
          <w:rFonts w:ascii="宋体" w:hAnsi="宋体"/>
          <w:b/>
          <w:color w:val="000000"/>
          <w:sz w:val="24"/>
        </w:rPr>
      </w:pPr>
      <w:r>
        <w:rPr>
          <w:rFonts w:hint="eastAsia" w:ascii="宋体" w:hAnsi="宋体" w:cs="宋体"/>
          <w:b/>
          <w:bCs/>
          <w:color w:val="000000"/>
          <w:sz w:val="24"/>
        </w:rPr>
        <w:t xml:space="preserve">依据《关于在全省政府采购领域推行电子履约保函（保险）的通知》，鼓励供应商自愿使用履约保函（保险）代替缴纳履约保证金。</w:t>
      </w:r>
      <w:r/>
    </w:p>
    <w:p>
      <w:pPr>
        <w:ind w:firstLine="482"/>
        <w:jc w:val="left"/>
        <w:spacing w:after="120" w:line="440" w:lineRule="exact"/>
        <w:rPr>
          <w:rFonts w:ascii="宋体" w:hAnsi="Courier New"/>
          <w:b/>
          <w:color w:val="000000"/>
          <w:sz w:val="24"/>
        </w:rPr>
        <w:outlineLvl w:val="0"/>
      </w:pPr>
      <w:r/>
      <w:bookmarkStart w:id="7" w:name="_Toc101283846"/>
      <w:r/>
      <w:bookmarkStart w:id="8" w:name="_Toc101357879"/>
      <w:r/>
      <w:bookmarkStart w:id="9" w:name="_Toc101283435"/>
      <w:r/>
      <w:bookmarkStart w:id="10" w:name="_Toc101282399"/>
      <w:r>
        <w:rPr>
          <w:rFonts w:hint="eastAsia" w:ascii="宋体" w:hAnsi="Courier New"/>
          <w:b/>
          <w:color w:val="000000"/>
          <w:sz w:val="24"/>
        </w:rPr>
        <w:t xml:space="preserve">四、磋商小组与评审</w:t>
      </w:r>
      <w:bookmarkEnd w:id="7"/>
      <w:r/>
      <w:bookmarkEnd w:id="8"/>
      <w:r/>
      <w:bookmarkEnd w:id="9"/>
      <w:r/>
      <w:bookmarkEnd w:id="10"/>
      <w:r>
        <w:rPr>
          <w:rFonts w:hint="eastAsia" w:ascii="宋体" w:hAnsi="Courier New"/>
          <w:b/>
          <w:color w:val="000000"/>
          <w:sz w:val="24"/>
        </w:rPr>
        <w:t xml:space="preserve">过程</w:t>
      </w:r>
      <w:r/>
    </w:p>
    <w:p>
      <w:pPr>
        <w:ind w:left="2" w:firstLine="475"/>
        <w:spacing w:line="440" w:lineRule="exact"/>
        <w:rPr>
          <w:rFonts w:ascii="宋体"/>
          <w:b/>
          <w:bCs/>
          <w:color w:val="000000"/>
          <w:sz w:val="24"/>
          <w:szCs w:val="20"/>
        </w:rPr>
      </w:pPr>
      <w:r>
        <w:rPr>
          <w:rFonts w:hint="eastAsia" w:ascii="宋体" w:hAnsi="宋体"/>
          <w:b/>
          <w:bCs/>
          <w:color w:val="000000"/>
          <w:sz w:val="24"/>
          <w:szCs w:val="20"/>
        </w:rPr>
        <w:t xml:space="preserve">15.磋商小组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15.1磋商小组由政府采购评审专家、采购人代表组成，且人员构成符合政府采购有关规定。</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w:t>
      </w:r>
      <w:r>
        <w:rPr>
          <w:rFonts w:hint="eastAsia" w:ascii="宋体" w:hAnsi="宋体"/>
          <w:color w:val="000000"/>
          <w:sz w:val="24"/>
          <w:szCs w:val="20"/>
        </w:rPr>
        <w:t xml:space="preserve">磋商评审过程的保密与公正</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.2.1</w:t>
      </w:r>
      <w:r>
        <w:rPr>
          <w:rFonts w:hint="eastAsia" w:ascii="宋体" w:hAnsi="宋体"/>
          <w:color w:val="000000"/>
          <w:sz w:val="24"/>
          <w:szCs w:val="20"/>
        </w:rPr>
        <w:t xml:space="preserve">磋商小组、采购人、相关监督人员等与评审工作有关的人员，对评审情况以及在评审过程中获悉的国家秘密、商业秘密负有保密责任；</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.2.2</w:t>
      </w:r>
      <w:r>
        <w:rPr>
          <w:rFonts w:hint="eastAsia" w:ascii="宋体" w:hAnsi="宋体"/>
          <w:color w:val="000000"/>
          <w:sz w:val="24"/>
          <w:szCs w:val="20"/>
        </w:rPr>
        <w:t xml:space="preserve">在磋商评审过程中，磋商供应商不得以任何行为影响磋商评审过程，否则其响应文件将被作为无效响应文件；</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.2.3</w:t>
      </w:r>
      <w:r>
        <w:rPr>
          <w:rFonts w:hint="eastAsia" w:ascii="宋体" w:hAnsi="宋体"/>
          <w:color w:val="000000"/>
          <w:sz w:val="24"/>
          <w:szCs w:val="20"/>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2" w:firstLine="475"/>
        <w:spacing w:line="440" w:lineRule="exact"/>
        <w:rPr>
          <w:rFonts w:ascii="宋体"/>
          <w:b/>
          <w:bCs/>
          <w:color w:val="000000"/>
          <w:sz w:val="24"/>
          <w:szCs w:val="20"/>
        </w:rPr>
      </w:pPr>
      <w:r/>
      <w:bookmarkStart w:id="11" w:name="_Toc20823304"/>
      <w:r/>
      <w:bookmarkStart w:id="12" w:name="_Toc16938548"/>
      <w:r/>
      <w:bookmarkStart w:id="13" w:name="_Toc513029232"/>
      <w:r>
        <w:rPr>
          <w:rFonts w:hint="eastAsia" w:ascii="宋体" w:hAnsi="宋体"/>
          <w:b/>
          <w:bCs/>
          <w:color w:val="000000"/>
          <w:sz w:val="24"/>
          <w:szCs w:val="20"/>
        </w:rPr>
        <w:t xml:space="preserve">16.评审过程的澄清</w:t>
      </w:r>
      <w:bookmarkEnd w:id="11"/>
      <w:r/>
      <w:bookmarkEnd w:id="12"/>
      <w:r/>
      <w:bookmarkEnd w:id="13"/>
      <w:r>
        <w:rPr>
          <w:rFonts w:hint="eastAsia" w:ascii="宋体" w:hAnsi="宋体"/>
          <w:b/>
          <w:bCs/>
          <w:color w:val="000000"/>
          <w:sz w:val="24"/>
          <w:szCs w:val="20"/>
        </w:rPr>
        <w:t xml:space="preserve">、说明和更正</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.1</w:t>
      </w:r>
      <w:r>
        <w:rPr>
          <w:rFonts w:hint="eastAsia" w:ascii="宋体" w:hAnsi="宋体"/>
          <w:color w:val="000000"/>
          <w:sz w:val="24"/>
          <w:szCs w:val="20"/>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.2</w:t>
      </w:r>
      <w:r>
        <w:rPr>
          <w:rFonts w:hint="eastAsia" w:ascii="宋体" w:hAnsi="宋体"/>
          <w:color w:val="000000"/>
          <w:sz w:val="24"/>
          <w:szCs w:val="20"/>
        </w:rPr>
        <w:t xml:space="preserve">接到磋商小组要求的供应商应派人按磋商小组通知的时间和地点做出书面澄清、说明或更正。供应商的澄清、说明或者更正应当由法定代表人或授权代表签字或者加盖公章。由授权代表签字的，应当附法定代表人授权书。供应商为自然人的，应当由本人签字并附身份证明；</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.3</w:t>
      </w:r>
      <w:r>
        <w:rPr>
          <w:rFonts w:hint="eastAsia" w:ascii="宋体" w:hAnsi="宋体"/>
          <w:color w:val="000000"/>
          <w:spacing w:val="-4"/>
          <w:sz w:val="24"/>
          <w:szCs w:val="20"/>
        </w:rPr>
        <w:t xml:space="preserve">接到磋商小组澄清要求的供应商如未按规定做出澄清，其风险由供应商自行承担</w:t>
      </w:r>
      <w:r>
        <w:rPr>
          <w:rFonts w:hint="eastAsia" w:ascii="宋体" w:hAnsi="宋体"/>
          <w:color w:val="000000"/>
          <w:sz w:val="24"/>
          <w:szCs w:val="20"/>
        </w:rPr>
        <w:t xml:space="preserve">；</w:t>
      </w:r>
      <w:r/>
    </w:p>
    <w:p>
      <w:pPr>
        <w:ind w:firstLine="482"/>
        <w:jc w:val="left"/>
        <w:spacing w:line="440" w:lineRule="exact"/>
        <w:widowControl/>
        <w:tabs>
          <w:tab w:val="left" w:pos="1095" w:leader="none"/>
        </w:tabs>
        <w:rPr>
          <w:rFonts w:ascii="宋体" w:hAnsi="宋体"/>
          <w:color w:val="000000"/>
          <w:sz w:val="24"/>
          <w:szCs w:val="20"/>
        </w:rPr>
      </w:pPr>
      <w:r/>
      <w:bookmarkStart w:id="14" w:name="_Toc20823305"/>
      <w:r/>
      <w:bookmarkStart w:id="15" w:name="_Toc513029233"/>
      <w:r/>
      <w:bookmarkStart w:id="16" w:name="_Toc16938549"/>
      <w:r>
        <w:rPr>
          <w:rFonts w:hint="eastAsia" w:ascii="宋体" w:hAnsi="宋体"/>
          <w:color w:val="000000"/>
          <w:sz w:val="24"/>
          <w:szCs w:val="20"/>
        </w:rPr>
        <w:t xml:space="preserve">16.4</w:t>
      </w:r>
      <w:r>
        <w:rPr>
          <w:rFonts w:ascii="宋体" w:hAnsi="宋体"/>
          <w:color w:val="000000"/>
          <w:sz w:val="24"/>
          <w:szCs w:val="20"/>
        </w:rPr>
        <w:t xml:space="preserve">投标文件的审查</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bCs/>
          <w:color w:val="000000"/>
          <w:sz w:val="24"/>
          <w:szCs w:val="20"/>
        </w:rPr>
        <w:t xml:space="preserve">4</w:t>
      </w:r>
      <w:r>
        <w:rPr>
          <w:rFonts w:ascii="宋体" w:hAnsi="宋体"/>
          <w:color w:val="000000"/>
          <w:sz w:val="24"/>
        </w:rPr>
        <w:t xml:space="preserve">.1对所有投标人的评估，都采用相同的程序和标准。评标过程将严格按照</w:t>
      </w:r>
      <w:r>
        <w:rPr>
          <w:rFonts w:hint="eastAsia" w:ascii="宋体" w:hAnsi="宋体"/>
          <w:color w:val="000000"/>
          <w:sz w:val="24"/>
        </w:rPr>
        <w:t xml:space="preserve">磋商文件</w:t>
      </w:r>
      <w:r>
        <w:rPr>
          <w:rFonts w:ascii="宋体" w:hAnsi="宋体"/>
          <w:color w:val="000000"/>
          <w:sz w:val="24"/>
        </w:rPr>
        <w:t xml:space="preserve">的要求和条件进行。</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bCs/>
          <w:color w:val="000000"/>
          <w:sz w:val="24"/>
          <w:szCs w:val="20"/>
        </w:rPr>
        <w:t xml:space="preserve">4</w:t>
      </w:r>
      <w:r>
        <w:rPr>
          <w:rFonts w:ascii="宋体" w:hAnsi="宋体"/>
          <w:color w:val="000000"/>
          <w:sz w:val="24"/>
        </w:rPr>
        <w:t xml:space="preserve">.2评标委员会将对投标文件进行检查，以确定投标文件是否完整、有无计算上的错误、文件是否已正确签署等。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rPr>
      </w:pPr>
      <w:r>
        <w:rPr>
          <w:rFonts w:hint="eastAsia" w:ascii="宋体" w:hAnsi="宋体"/>
          <w:color w:val="000000"/>
          <w:sz w:val="24"/>
          <w:szCs w:val="20"/>
        </w:rPr>
        <w:t xml:space="preserve">16</w:t>
      </w:r>
      <w:r>
        <w:rPr>
          <w:rFonts w:ascii="宋体" w:hAnsi="宋体"/>
          <w:color w:val="000000"/>
          <w:sz w:val="24"/>
        </w:rPr>
        <w:t xml:space="preserve">.</w:t>
      </w:r>
      <w:r>
        <w:rPr>
          <w:rFonts w:hint="eastAsia" w:ascii="宋体" w:hAnsi="宋体"/>
          <w:color w:val="000000"/>
          <w:sz w:val="24"/>
        </w:rPr>
        <w:t xml:space="preserve">5</w:t>
      </w:r>
      <w:r>
        <w:rPr>
          <w:rFonts w:ascii="宋体" w:hAnsi="宋体"/>
          <w:b/>
          <w:color w:val="000000"/>
          <w:sz w:val="24"/>
        </w:rPr>
        <w:t xml:space="preserve">评标委员会将对确定为实质性响应的投标文件进行进一步评审，看其是否有计算上或累加上的算术错误，修正错误的原则如下：</w:t>
      </w:r>
      <w:r/>
    </w:p>
    <w:p>
      <w:pPr>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szCs w:val="20"/>
        </w:rPr>
        <w:t xml:space="preserve">.1如果用数字表示的金额和用文字表示的金额不一致时，应以文字表示的金额为准进行修正；</w:t>
      </w:r>
      <w:r/>
    </w:p>
    <w:p>
      <w:pPr>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color w:val="000000"/>
          <w:sz w:val="24"/>
          <w:szCs w:val="20"/>
        </w:rPr>
        <w:t xml:space="preserve">5</w:t>
      </w:r>
      <w:r>
        <w:rPr>
          <w:rFonts w:ascii="宋体" w:hAnsi="宋体"/>
          <w:color w:val="000000"/>
          <w:sz w:val="24"/>
          <w:szCs w:val="20"/>
        </w:rPr>
        <w:t xml:space="preserve">.2当单价与数量的乘积和总价不一致时，以单价为准进行修正。只有在评委会认为单价有明显的小数点错误时，才能以标出的总价为准，并修改单价；</w:t>
      </w:r>
      <w:r/>
    </w:p>
    <w:p>
      <w:pPr>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color w:val="000000"/>
          <w:sz w:val="24"/>
          <w:szCs w:val="20"/>
        </w:rPr>
        <w:t xml:space="preserve">5</w:t>
      </w:r>
      <w:r>
        <w:rPr>
          <w:rFonts w:ascii="宋体" w:hAnsi="宋体"/>
          <w:color w:val="000000"/>
          <w:sz w:val="24"/>
          <w:szCs w:val="20"/>
        </w:rPr>
        <w:t xml:space="preserve">.3评标委员会将按上述修正错误的方法调整投标文件中的投标价，调整后的价格应对投标人具有约束力。如果投标人不接受修正后的价格，则其投标将被拒绝；</w:t>
      </w:r>
      <w:r/>
    </w:p>
    <w:p>
      <w:pPr>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color w:val="000000"/>
          <w:sz w:val="24"/>
          <w:szCs w:val="20"/>
        </w:rPr>
        <w:t xml:space="preserve">5</w:t>
      </w:r>
      <w:r>
        <w:rPr>
          <w:rFonts w:ascii="宋体" w:hAnsi="宋体"/>
          <w:color w:val="000000"/>
          <w:sz w:val="24"/>
          <w:szCs w:val="20"/>
        </w:rPr>
        <w:t xml:space="preserve">.4评委会将允许修正投标文件中不构成重大偏离的、微小的、非正规的、不一致的或不规则的地方，但这些修改不能影响任何投标人相应的名次排列。</w:t>
      </w:r>
      <w:r/>
    </w:p>
    <w:p>
      <w:pPr>
        <w:ind w:left="2" w:firstLine="475"/>
        <w:spacing w:line="440" w:lineRule="exact"/>
        <w:rPr>
          <w:rFonts w:ascii="宋体"/>
          <w:b/>
          <w:bCs/>
          <w:color w:val="000000"/>
          <w:sz w:val="24"/>
          <w:szCs w:val="20"/>
        </w:rPr>
      </w:pPr>
      <w:r>
        <w:rPr>
          <w:rFonts w:hint="eastAsia" w:ascii="宋体" w:hAnsi="宋体"/>
          <w:b/>
          <w:bCs/>
          <w:color w:val="000000"/>
          <w:sz w:val="24"/>
          <w:szCs w:val="20"/>
        </w:rPr>
        <w:t xml:space="preserve">16</w:t>
      </w:r>
      <w:r>
        <w:rPr>
          <w:rFonts w:ascii="宋体" w:hAnsi="宋体"/>
          <w:b/>
          <w:bCs/>
          <w:color w:val="000000"/>
          <w:sz w:val="24"/>
          <w:szCs w:val="20"/>
        </w:rPr>
        <w:t xml:space="preserve">.</w:t>
      </w:r>
      <w:r>
        <w:rPr>
          <w:rFonts w:hint="eastAsia" w:ascii="宋体" w:hAnsi="宋体"/>
          <w:b/>
          <w:bCs/>
          <w:color w:val="000000"/>
          <w:sz w:val="24"/>
          <w:szCs w:val="20"/>
        </w:rPr>
        <w:t xml:space="preserve">6对响应文件的初审</w:t>
      </w:r>
      <w:bookmarkEnd w:id="14"/>
      <w:r/>
      <w:bookmarkEnd w:id="15"/>
      <w:r/>
      <w:bookmarkEnd w:id="16"/>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.1</w:t>
      </w:r>
      <w:r>
        <w:rPr>
          <w:rFonts w:hint="eastAsia" w:ascii="宋体" w:hAnsi="宋体"/>
          <w:color w:val="000000"/>
          <w:sz w:val="24"/>
          <w:szCs w:val="20"/>
        </w:rPr>
        <w:t xml:space="preserve">响应文件初审分为资格性检查和符合性检查</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.1.1</w:t>
      </w:r>
      <w:r>
        <w:rPr>
          <w:rFonts w:hint="eastAsia" w:ascii="宋体" w:hAnsi="宋体"/>
          <w:color w:val="000000"/>
          <w:sz w:val="24"/>
          <w:szCs w:val="20"/>
        </w:rPr>
        <w:t xml:space="preserve">资格性检查：</w:t>
      </w:r>
      <w:r>
        <w:rPr>
          <w:rFonts w:hint="eastAsia" w:ascii="宋体" w:hAnsi="宋体"/>
          <w:b/>
          <w:color w:val="000000"/>
          <w:sz w:val="24"/>
          <w:szCs w:val="20"/>
          <w:u w:val="single"/>
        </w:rPr>
        <w:t xml:space="preserve">依据法律法规和磋商文件的规定，对响应文件中的资格证明文件等进行审查，以确定供应商是否具备参加磋商的资格</w:t>
      </w:r>
      <w:r>
        <w:rPr>
          <w:rFonts w:hint="eastAsia" w:ascii="宋体" w:hAnsi="宋体"/>
          <w:color w:val="000000"/>
          <w:sz w:val="24"/>
          <w:szCs w:val="20"/>
        </w:rPr>
        <w:t xml:space="preserve">；</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.1.2</w:t>
      </w:r>
      <w:r>
        <w:rPr>
          <w:rFonts w:hint="eastAsia" w:ascii="宋体" w:hAnsi="宋体"/>
          <w:color w:val="000000"/>
          <w:sz w:val="24"/>
          <w:szCs w:val="20"/>
        </w:rPr>
        <w:t xml:space="preserve">符合性检查：</w:t>
      </w:r>
      <w:r>
        <w:rPr>
          <w:rFonts w:hint="eastAsia" w:ascii="宋体" w:hAnsi="宋体"/>
          <w:b/>
          <w:color w:val="000000"/>
          <w:sz w:val="24"/>
          <w:szCs w:val="20"/>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000000"/>
          <w:sz w:val="24"/>
          <w:szCs w:val="20"/>
        </w:rPr>
        <w:t xml:space="preserve">。</w:t>
      </w:r>
      <w:r/>
    </w:p>
    <w:p>
      <w:pPr>
        <w:ind w:firstLine="463"/>
        <w:jc w:val="left"/>
        <w:spacing w:line="440" w:lineRule="exact"/>
        <w:widowControl/>
        <w:tabs>
          <w:tab w:val="left" w:pos="1095" w:leader="none"/>
        </w:tabs>
        <w:rPr>
          <w:rFonts w:ascii="宋体" w:hAnsi="宋体"/>
          <w:b/>
          <w:color w:val="000000"/>
          <w:sz w:val="24"/>
          <w:szCs w:val="20"/>
        </w:rPr>
      </w:pPr>
      <w:r/>
      <w:bookmarkStart w:id="17" w:name="_Toc101283436"/>
      <w:r/>
      <w:bookmarkStart w:id="18" w:name="_Toc101283847"/>
      <w:r/>
      <w:bookmarkStart w:id="19" w:name="_Toc101282400"/>
      <w:r/>
      <w:bookmarkStart w:id="20" w:name="_Toc101357880"/>
      <w:r/>
      <w:bookmarkStart w:id="21" w:name="_Toc67502584"/>
      <w:r/>
      <w:bookmarkStart w:id="22" w:name="_Toc16938547"/>
      <w:r/>
      <w:bookmarkStart w:id="23" w:name="_Toc513029231"/>
      <w:r/>
      <w:bookmarkStart w:id="24" w:name="_Toc20823303"/>
      <w:r>
        <w:rPr>
          <w:rFonts w:hint="eastAsia" w:ascii="宋体" w:hAnsi="宋体"/>
          <w:b/>
          <w:color w:val="000000"/>
          <w:sz w:val="24"/>
          <w:szCs w:val="20"/>
        </w:rPr>
        <w:t xml:space="preserve">16.7</w:t>
      </w:r>
      <w:r>
        <w:rPr>
          <w:rFonts w:ascii="宋体" w:hAnsi="宋体"/>
          <w:b/>
          <w:color w:val="000000"/>
          <w:sz w:val="24"/>
          <w:szCs w:val="20"/>
        </w:rPr>
        <w:t xml:space="preserve">符合性检查：</w:t>
      </w:r>
      <w:r/>
    </w:p>
    <w:p>
      <w:pPr>
        <w:ind w:firstLine="480"/>
        <w:jc w:val="left"/>
        <w:spacing w:line="440" w:lineRule="exact"/>
        <w:widowControl/>
        <w:rPr>
          <w:rFonts w:ascii="宋体" w:hAnsi="宋体"/>
          <w:color w:val="000000"/>
          <w:sz w:val="24"/>
          <w:szCs w:val="20"/>
        </w:rPr>
      </w:pPr>
      <w:r>
        <w:rPr>
          <w:rFonts w:hint="eastAsia" w:ascii="宋体" w:hAnsi="宋体"/>
          <w:b/>
          <w:color w:val="000000"/>
          <w:sz w:val="24"/>
          <w:szCs w:val="20"/>
        </w:rPr>
        <w:t xml:space="preserve">16.7</w:t>
      </w:r>
      <w:r>
        <w:rPr>
          <w:rFonts w:ascii="宋体" w:hAnsi="宋体"/>
          <w:b/>
          <w:color w:val="000000"/>
          <w:sz w:val="24"/>
          <w:szCs w:val="20"/>
        </w:rPr>
        <w:t xml:space="preserve">.1</w:t>
      </w:r>
      <w:r>
        <w:rPr>
          <w:rFonts w:ascii="宋体" w:hAnsi="宋体"/>
          <w:color w:val="000000"/>
          <w:sz w:val="24"/>
          <w:szCs w:val="20"/>
        </w:rPr>
        <w:t xml:space="preserve">符合性检查：依据</w:t>
      </w:r>
      <w:r>
        <w:rPr>
          <w:rFonts w:hint="eastAsia" w:ascii="宋体" w:hAnsi="宋体"/>
          <w:color w:val="000000"/>
          <w:sz w:val="24"/>
          <w:szCs w:val="20"/>
        </w:rPr>
        <w:t xml:space="preserve">磋商文件</w:t>
      </w:r>
      <w:r>
        <w:rPr>
          <w:rFonts w:ascii="宋体" w:hAnsi="宋体"/>
          <w:color w:val="000000"/>
          <w:sz w:val="24"/>
          <w:szCs w:val="20"/>
        </w:rPr>
        <w:t xml:space="preserve">的规定，评标委员会将对通过资格审查的投标文件的有效性、完整性和对</w:t>
      </w:r>
      <w:r>
        <w:rPr>
          <w:rFonts w:hint="eastAsia" w:ascii="宋体" w:hAnsi="宋体"/>
          <w:color w:val="000000"/>
          <w:sz w:val="24"/>
          <w:szCs w:val="20"/>
        </w:rPr>
        <w:t xml:space="preserve">磋商文件</w:t>
      </w:r>
      <w:r>
        <w:rPr>
          <w:rFonts w:ascii="宋体" w:hAnsi="宋体"/>
          <w:color w:val="000000"/>
          <w:sz w:val="24"/>
          <w:szCs w:val="20"/>
        </w:rPr>
        <w:t xml:space="preserve">的响应程度进行审查，以确定是否符合对</w:t>
      </w:r>
      <w:r>
        <w:rPr>
          <w:rFonts w:hint="eastAsia" w:ascii="宋体" w:hAnsi="宋体"/>
          <w:color w:val="000000"/>
          <w:sz w:val="24"/>
          <w:szCs w:val="20"/>
        </w:rPr>
        <w:t xml:space="preserve">磋商文件</w:t>
      </w:r>
      <w:r>
        <w:rPr>
          <w:rFonts w:ascii="宋体" w:hAnsi="宋体"/>
          <w:color w:val="000000"/>
          <w:sz w:val="24"/>
          <w:szCs w:val="20"/>
        </w:rPr>
        <w:t xml:space="preserve">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w:t>
      </w:r>
      <w:r>
        <w:rPr>
          <w:rFonts w:hint="eastAsia" w:ascii="宋体" w:hAnsi="宋体"/>
          <w:color w:val="000000"/>
          <w:sz w:val="24"/>
          <w:szCs w:val="20"/>
        </w:rPr>
        <w:t xml:space="preserve">磋商文件</w:t>
      </w:r>
      <w:r>
        <w:rPr>
          <w:rFonts w:ascii="宋体" w:hAnsi="宋体"/>
          <w:color w:val="000000"/>
          <w:sz w:val="24"/>
          <w:szCs w:val="20"/>
        </w:rPr>
        <w:t xml:space="preserve">要求。</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w:t>
      </w:r>
      <w:r>
        <w:rPr>
          <w:rFonts w:hint="eastAsia" w:ascii="宋体" w:hAnsi="宋体"/>
          <w:color w:val="000000"/>
          <w:sz w:val="24"/>
          <w:szCs w:val="20"/>
        </w:rPr>
        <w:t xml:space="preserve">磋商文件</w:t>
      </w:r>
      <w:r>
        <w:rPr>
          <w:rFonts w:ascii="宋体" w:hAnsi="宋体"/>
          <w:color w:val="000000"/>
          <w:sz w:val="24"/>
          <w:szCs w:val="20"/>
        </w:rPr>
        <w:t xml:space="preserve">要求上传电子投标文件的；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w:t>
      </w:r>
      <w:r>
        <w:rPr>
          <w:rFonts w:hint="eastAsia" w:ascii="宋体" w:hAnsi="宋体"/>
          <w:color w:val="000000"/>
          <w:sz w:val="24"/>
          <w:szCs w:val="20"/>
        </w:rPr>
        <w:t xml:space="preserve">磋商文件</w:t>
      </w:r>
      <w:r>
        <w:rPr>
          <w:rFonts w:ascii="宋体" w:hAnsi="宋体"/>
          <w:color w:val="000000"/>
          <w:sz w:val="24"/>
          <w:szCs w:val="20"/>
        </w:rPr>
        <w:t xml:space="preserve">中规定资格要求的；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w:t>
      </w:r>
      <w:r>
        <w:rPr>
          <w:rFonts w:hint="eastAsia" w:ascii="宋体" w:hAnsi="宋体"/>
          <w:color w:val="000000"/>
          <w:sz w:val="24"/>
          <w:szCs w:val="20"/>
        </w:rPr>
        <w:t xml:space="preserve">磋商文件</w:t>
      </w:r>
      <w:r>
        <w:rPr>
          <w:rFonts w:ascii="宋体" w:hAnsi="宋体"/>
          <w:color w:val="000000"/>
          <w:sz w:val="24"/>
          <w:szCs w:val="20"/>
        </w:rPr>
        <w:t xml:space="preserve">中规定的其他实质性要求和条件的；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w:t>
      </w:r>
      <w:r>
        <w:rPr>
          <w:rFonts w:hint="eastAsia" w:ascii="宋体" w:hAnsi="宋体"/>
          <w:color w:val="000000"/>
          <w:sz w:val="24"/>
          <w:szCs w:val="20"/>
        </w:rPr>
        <w:t xml:space="preserve">磋商文件</w:t>
      </w:r>
      <w:r>
        <w:rPr>
          <w:rFonts w:ascii="宋体" w:hAnsi="宋体"/>
          <w:color w:val="000000"/>
          <w:sz w:val="24"/>
          <w:szCs w:val="20"/>
        </w:rPr>
        <w:t xml:space="preserve">中规定的其它实质性条款以及法律法规规定的其他情形</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w:t>
      </w:r>
      <w:r>
        <w:rPr>
          <w:rFonts w:hint="eastAsia" w:ascii="宋体" w:hAnsi="宋体"/>
          <w:color w:val="000000"/>
          <w:sz w:val="24"/>
          <w:szCs w:val="20"/>
        </w:rPr>
        <w:t xml:space="preserve">磋商文件</w:t>
      </w:r>
      <w:r>
        <w:rPr>
          <w:rFonts w:ascii="宋体" w:hAnsi="宋体"/>
          <w:color w:val="000000"/>
          <w:sz w:val="24"/>
          <w:szCs w:val="20"/>
        </w:rPr>
        <w:t xml:space="preserve">要求加盖电子签章。</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w:t>
      </w:r>
      <w:r>
        <w:rPr>
          <w:rFonts w:hint="eastAsia" w:ascii="宋体" w:hAnsi="宋体"/>
          <w:color w:val="000000"/>
          <w:sz w:val="24"/>
          <w:szCs w:val="20"/>
        </w:rPr>
        <w:t xml:space="preserve">磋商文件</w:t>
      </w:r>
      <w:r>
        <w:rPr>
          <w:rFonts w:ascii="宋体" w:hAnsi="宋体"/>
          <w:color w:val="000000"/>
          <w:sz w:val="24"/>
          <w:szCs w:val="20"/>
        </w:rPr>
        <w:t xml:space="preserve">规定的属无效投标的情形。</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p>
    <w:p>
      <w:pPr>
        <w:ind w:firstLine="480"/>
        <w:jc w:val="left"/>
        <w:spacing w:line="430" w:lineRule="exact"/>
        <w:widowControl/>
        <w:rPr>
          <w:rFonts w:ascii="宋体" w:hAnsi="宋体"/>
          <w:color w:val="000000"/>
          <w:sz w:val="24"/>
          <w:szCs w:val="20"/>
        </w:rPr>
      </w:pPr>
      <w:r>
        <w:rPr>
          <w:rFonts w:hint="eastAsia" w:ascii="宋体" w:hAnsi="宋体"/>
          <w:b/>
          <w:bCs/>
          <w:color w:val="000000"/>
          <w:sz w:val="24"/>
          <w:szCs w:val="20"/>
        </w:rPr>
        <w:t xml:space="preserve">16.</w:t>
      </w:r>
      <w:r>
        <w:rPr>
          <w:rFonts w:ascii="宋体" w:hAnsi="宋体"/>
          <w:b/>
          <w:bCs/>
          <w:color w:val="000000"/>
          <w:sz w:val="24"/>
          <w:szCs w:val="20"/>
        </w:rPr>
        <w:t xml:space="preserve">8</w:t>
      </w:r>
      <w:r>
        <w:rPr>
          <w:rFonts w:hint="eastAsia" w:ascii="宋体" w:hAnsi="宋体"/>
          <w:b/>
          <w:bCs/>
          <w:color w:val="000000"/>
          <w:sz w:val="24"/>
          <w:szCs w:val="20"/>
        </w:rPr>
        <w:t xml:space="preserve">异常低价审查</w:t>
      </w:r>
      <w:r/>
    </w:p>
    <w:p>
      <w:pPr>
        <w:ind w:firstLine="480"/>
        <w:spacing w:line="430" w:lineRule="exact"/>
        <w:rPr>
          <w:rFonts w:ascii="宋体" w:hAnsi="宋体"/>
          <w:bCs/>
          <w:color w:val="000000"/>
          <w:sz w:val="24"/>
          <w:szCs w:val="20"/>
        </w:rPr>
      </w:pPr>
      <w:r>
        <w:rPr>
          <w:rFonts w:hint="eastAsia" w:ascii="宋体" w:hAnsi="宋体"/>
          <w:bCs/>
          <w:color w:val="000000"/>
          <w:sz w:val="24"/>
          <w:szCs w:val="20"/>
        </w:rPr>
        <w:t xml:space="preserve">16.</w:t>
      </w:r>
      <w:r>
        <w:rPr>
          <w:rFonts w:ascii="宋体" w:hAnsi="宋体"/>
          <w:bCs/>
          <w:color w:val="000000"/>
          <w:sz w:val="24"/>
          <w:szCs w:val="20"/>
        </w:rPr>
        <w:t xml:space="preserve">8</w:t>
      </w:r>
      <w:r>
        <w:rPr>
          <w:rFonts w:hint="eastAsia" w:ascii="宋体" w:hAnsi="宋体"/>
          <w:bCs/>
          <w:color w:val="000000"/>
          <w:sz w:val="24"/>
          <w:szCs w:val="20"/>
        </w:rPr>
        <w:t xml:space="preserve">.1评审过程中出现下列情形之一的，评审委员会应当启动异常低价投标（响应）审查程序：</w:t>
      </w:r>
      <w:r/>
    </w:p>
    <w:p>
      <w:pPr>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t xml:space="preserve">投标（响应）报价低于全部通过符合性审查供应商投标（响应）报价平均值50%的，即投标（响应）报价&lt;全部通过符合性审查供应商投标（响应）报价平均值×50%； </w:t>
      </w:r>
      <w:r/>
    </w:p>
    <w:p>
      <w:pPr>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t xml:space="preserve">投标（响应）报价低于通过符合性审查的次低报价供应商投标（响应）报价50%的，即投标（响应）报价&lt;通过符合性审查的次低报价供应商投标（响应）报价×50%； </w:t>
      </w:r>
      <w:r/>
    </w:p>
    <w:p>
      <w:pPr>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t xml:space="preserve">投标（响应）报价低于采购项目最高限价45%的，即投标（响应）报价&lt;采购项目最高限价×45%； </w:t>
      </w:r>
      <w:r/>
    </w:p>
    <w:p>
      <w:pPr>
        <w:ind w:left="2" w:firstLine="475"/>
        <w:spacing w:line="430" w:lineRule="exact"/>
        <w:rPr>
          <w:rFonts w:ascii="宋体" w:hAnsi="宋体"/>
          <w:bCs/>
          <w:color w:val="000000"/>
          <w:sz w:val="24"/>
          <w:szCs w:val="20"/>
        </w:rPr>
      </w:pPr>
      <w:r>
        <w:rPr>
          <w:rFonts w:hint="eastAsia" w:ascii="宋体" w:hAnsi="宋体" w:cs="宋体"/>
          <w:color w:val="000000"/>
          <w:sz w:val="24"/>
          <w:lang w:bidi="ar"/>
        </w:rPr>
        <w:t xml:space="preserve">（4）</w:t>
      </w:r>
      <w:r>
        <w:rPr>
          <w:rFonts w:ascii="宋体" w:hAnsi="宋体" w:cs="宋体"/>
          <w:color w:val="000000"/>
          <w:sz w:val="24"/>
          <w:lang w:bidi="ar"/>
        </w:rPr>
        <w:t xml:space="preserve">评审委员会基于专业判断，认为供应商报价过低，有可能影响产品质量或者不能诚信履约的其他情形。</w:t>
      </w:r>
      <w:r/>
    </w:p>
    <w:p>
      <w:pPr>
        <w:ind w:firstLine="480"/>
        <w:spacing w:line="430" w:lineRule="exact"/>
        <w:rPr>
          <w:rFonts w:ascii="宋体" w:hAnsi="宋体" w:cs="宋体"/>
          <w:color w:val="000000"/>
          <w:sz w:val="24"/>
          <w:lang w:bidi="ar"/>
        </w:rPr>
      </w:pPr>
      <w:r>
        <w:rPr>
          <w:rFonts w:hint="eastAsia" w:ascii="宋体" w:hAnsi="宋体"/>
          <w:bCs/>
          <w:color w:val="000000"/>
          <w:sz w:val="24"/>
          <w:szCs w:val="20"/>
        </w:rPr>
        <w:t xml:space="preserve">16.</w:t>
      </w:r>
      <w:r>
        <w:rPr>
          <w:rFonts w:ascii="宋体" w:hAnsi="宋体"/>
          <w:bCs/>
          <w:color w:val="000000"/>
          <w:sz w:val="24"/>
          <w:szCs w:val="20"/>
        </w:rPr>
        <w:t xml:space="preserve">8</w:t>
      </w:r>
      <w:r>
        <w:rPr>
          <w:rFonts w:hint="eastAsia" w:ascii="宋体" w:hAnsi="宋体"/>
          <w:bCs/>
          <w:color w:val="000000"/>
          <w:sz w:val="24"/>
          <w:szCs w:val="20"/>
        </w:rPr>
        <w:t xml:space="preserve">.2</w:t>
      </w:r>
      <w:r>
        <w:rPr>
          <w:rFonts w:ascii="宋体" w:hAnsi="宋体" w:cs="宋体"/>
          <w:color w:val="000000"/>
          <w:sz w:val="24"/>
          <w:lang w:bidi="ar"/>
        </w:rPr>
        <w:t xml:space="preserve">评审委员会启动异常低价投标（响应）审查后，属于前述第</w:t>
      </w:r>
      <w:r>
        <w:rPr>
          <w:rFonts w:hint="eastAsia" w:ascii="宋体" w:hAnsi="宋体" w:cs="宋体"/>
          <w:color w:val="000000"/>
          <w:sz w:val="24"/>
          <w:lang w:bidi="ar"/>
        </w:rPr>
        <w:t xml:space="preserve">（1）</w:t>
      </w:r>
      <w:r>
        <w:rPr>
          <w:rFonts w:ascii="宋体" w:hAnsi="宋体" w:cs="宋体"/>
          <w:color w:val="000000"/>
          <w:sz w:val="24"/>
          <w:lang w:bidi="ar"/>
        </w:rPr>
        <w:t xml:space="preserve">项至第</w:t>
      </w:r>
      <w:r>
        <w:rPr>
          <w:rFonts w:hint="eastAsia" w:ascii="宋体" w:hAnsi="宋体" w:cs="宋体"/>
          <w:color w:val="000000"/>
          <w:sz w:val="24"/>
          <w:lang w:bidi="ar"/>
        </w:rPr>
        <w:t xml:space="preserve">（4）</w:t>
      </w:r>
      <w:r>
        <w:rPr>
          <w:rFonts w:ascii="宋体" w:hAnsi="宋体" w:cs="宋体"/>
          <w:color w:val="000000"/>
          <w:sz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lang w:bidi="ar"/>
        </w:rPr>
        <w:t xml:space="preserve">为</w:t>
      </w:r>
      <w:r>
        <w:rPr>
          <w:rFonts w:ascii="宋体" w:hAnsi="宋体" w:cs="宋体"/>
          <w:color w:val="000000"/>
          <w:sz w:val="24"/>
          <w:lang w:bidi="ar"/>
        </w:rPr>
        <w:t xml:space="preserve">30分钟。其中，属于第</w:t>
      </w:r>
      <w:r>
        <w:rPr>
          <w:rFonts w:hint="eastAsia" w:ascii="宋体" w:hAnsi="宋体" w:cs="宋体"/>
          <w:color w:val="000000"/>
          <w:sz w:val="24"/>
          <w:lang w:bidi="ar"/>
        </w:rPr>
        <w:t xml:space="preserve">（3）</w:t>
      </w:r>
      <w:r>
        <w:rPr>
          <w:rFonts w:ascii="宋体" w:hAnsi="宋体" w:cs="宋体"/>
          <w:color w:val="000000"/>
          <w:sz w:val="24"/>
          <w:lang w:bidi="ar"/>
        </w:rPr>
        <w:t xml:space="preserve">项情形，供应商已随投标（响应）文件一并提交相关书面说明及必要的证明材料的，在评审现场可不再重复提交</w:t>
      </w:r>
      <w:r>
        <w:rPr>
          <w:rFonts w:hint="eastAsia" w:ascii="宋体" w:hAnsi="宋体" w:cs="宋体"/>
          <w:color w:val="000000"/>
          <w:sz w:val="24"/>
          <w:lang w:bidi="ar"/>
        </w:rPr>
        <w:t xml:space="preserve">。</w:t>
      </w:r>
      <w:r/>
    </w:p>
    <w:p>
      <w:pPr>
        <w:spacing w:line="430" w:lineRule="exact"/>
        <w:rPr>
          <w:rFonts w:ascii="宋体" w:hAnsi="宋体"/>
          <w:b/>
          <w:color w:val="000000"/>
          <w:sz w:val="24"/>
          <w:szCs w:val="20"/>
        </w:rPr>
      </w:pPr>
      <w:r>
        <w:rPr>
          <w:rFonts w:ascii="宋体" w:hAnsi="宋体" w:cs="宋体"/>
          <w:color w:val="000000"/>
          <w:sz w:val="24"/>
          <w:lang w:bidi="ar"/>
        </w:rPr>
        <w:t xml:space="preserve"> </w:t>
      </w:r>
      <w:r>
        <w:rPr>
          <w:rFonts w:hint="eastAsia" w:ascii="宋体" w:hAnsi="宋体" w:cs="宋体"/>
          <w:color w:val="000000"/>
          <w:sz w:val="24"/>
          <w:lang w:bidi="ar"/>
        </w:rPr>
        <w:t xml:space="preserve">  </w:t>
      </w:r>
      <w:r>
        <w:rPr>
          <w:rFonts w:hint="eastAsia" w:ascii="宋体" w:hAnsi="宋体"/>
          <w:bCs/>
          <w:color w:val="000000"/>
          <w:sz w:val="24"/>
          <w:szCs w:val="20"/>
        </w:rPr>
        <w:t xml:space="preserve">16.</w:t>
      </w:r>
      <w:r>
        <w:rPr>
          <w:rFonts w:ascii="宋体" w:hAnsi="宋体"/>
          <w:bCs/>
          <w:color w:val="000000"/>
          <w:sz w:val="24"/>
          <w:szCs w:val="20"/>
        </w:rPr>
        <w:t xml:space="preserve">8</w:t>
      </w:r>
      <w:r>
        <w:rPr>
          <w:rFonts w:hint="eastAsia" w:ascii="宋体" w:hAnsi="宋体"/>
          <w:bCs/>
          <w:color w:val="000000"/>
          <w:sz w:val="24"/>
          <w:szCs w:val="20"/>
        </w:rPr>
        <w:t xml:space="preserve">.3</w:t>
      </w:r>
      <w:r>
        <w:rPr>
          <w:rFonts w:hint="eastAsia" w:ascii="宋体" w:hAnsi="宋体" w:cs="宋体"/>
          <w:color w:val="000000"/>
          <w:sz w:val="24"/>
          <w:lang w:bidi="ar"/>
        </w:rPr>
        <w:t xml:space="preserve"> </w:t>
      </w:r>
      <w:r>
        <w:rPr>
          <w:rFonts w:ascii="宋体" w:hAnsi="宋体" w:cs="宋体"/>
          <w:color w:val="000000"/>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w:t>
      </w:r>
      <w:r>
        <w:rPr>
          <w:rFonts w:ascii="宋体" w:hAnsi="宋体"/>
          <w:color w:val="000000"/>
          <w:sz w:val="24"/>
          <w:szCs w:val="20"/>
        </w:rPr>
        <w:t xml:space="preserve">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w:t>
      </w:r>
      <w:r>
        <w:rPr>
          <w:rFonts w:ascii="宋体" w:hAnsi="宋体"/>
          <w:color w:val="000000"/>
          <w:sz w:val="24"/>
          <w:szCs w:val="20"/>
        </w:rPr>
        <w:t xml:space="preserve">.1不同投标人的投标文件异常一致或者投标报价呈规律性差异的。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w:t>
      </w:r>
      <w:r>
        <w:rPr>
          <w:rFonts w:ascii="宋体" w:hAnsi="宋体"/>
          <w:color w:val="000000"/>
          <w:sz w:val="24"/>
          <w:szCs w:val="20"/>
        </w:rPr>
        <w:t xml:space="preserve">.2不同投标人的投标文件由同一单位或个人编制的。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w:t>
      </w:r>
      <w:r>
        <w:rPr>
          <w:rFonts w:ascii="宋体" w:hAnsi="宋体"/>
          <w:color w:val="000000"/>
          <w:sz w:val="24"/>
          <w:szCs w:val="20"/>
        </w:rPr>
        <w:t xml:space="preserve">.3不同投标人的投标文件载明的项目管理成员为同一人的。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w:t>
      </w:r>
      <w:r>
        <w:rPr>
          <w:rFonts w:ascii="宋体" w:hAnsi="宋体"/>
          <w:color w:val="000000"/>
          <w:sz w:val="24"/>
          <w:szCs w:val="20"/>
        </w:rPr>
        <w:t xml:space="preserve">.4不同投标人的投标文件相互混装的。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w:t>
      </w:r>
      <w:r>
        <w:rPr>
          <w:rFonts w:ascii="宋体" w:hAnsi="宋体"/>
          <w:color w:val="000000"/>
          <w:sz w:val="24"/>
          <w:szCs w:val="20"/>
        </w:rPr>
        <w:t xml:space="preserve">.5不同投标人授权同一人作为投标人代表的。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w:t>
      </w:r>
      <w:r>
        <w:rPr>
          <w:rFonts w:ascii="宋体" w:hAnsi="宋体"/>
          <w:color w:val="000000"/>
          <w:sz w:val="24"/>
          <w:szCs w:val="20"/>
        </w:rPr>
        <w:t xml:space="preserve">.6不同投标人的投标保证金从同一单位或者个人的账户转出的。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w:t>
      </w:r>
      <w:r>
        <w:rPr>
          <w:rFonts w:ascii="宋体" w:hAnsi="宋体"/>
          <w:color w:val="000000"/>
          <w:sz w:val="24"/>
          <w:szCs w:val="20"/>
        </w:rPr>
        <w:t xml:space="preserve">.7有证据证明投标人与采购单位、采购代理机构或其他投标人串通的其他情形的。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w:t>
      </w:r>
      <w:r>
        <w:rPr>
          <w:rFonts w:ascii="宋体" w:hAnsi="宋体"/>
          <w:color w:val="000000"/>
          <w:sz w:val="24"/>
          <w:szCs w:val="20"/>
        </w:rPr>
        <w:t xml:space="preserve">.8评标委员会认定的其他串标、围标情形。</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w:t>
      </w:r>
      <w:r>
        <w:rPr>
          <w:rFonts w:ascii="宋体" w:hAnsi="宋体"/>
          <w:color w:val="000000"/>
          <w:sz w:val="24"/>
          <w:szCs w:val="20"/>
        </w:rPr>
        <w:t xml:space="preserve">10</w:t>
      </w:r>
      <w:r>
        <w:rPr>
          <w:rFonts w:ascii="宋体" w:hAnsi="宋体"/>
          <w:color w:val="000000"/>
          <w:sz w:val="24"/>
          <w:szCs w:val="20"/>
        </w:rPr>
        <w:t xml:space="preserve">有下列情形之一的予以废标，同时将废标理由通知所有</w:t>
      </w:r>
      <w:r>
        <w:rPr>
          <w:rFonts w:hint="eastAsia" w:ascii="宋体" w:hAnsi="宋体"/>
          <w:color w:val="000000"/>
          <w:sz w:val="24"/>
          <w:szCs w:val="20"/>
        </w:rPr>
        <w:t xml:space="preserve">供应商</w:t>
      </w:r>
      <w:r>
        <w:rPr>
          <w:rFonts w:ascii="宋体" w:hAnsi="宋体"/>
          <w:color w:val="000000"/>
          <w:sz w:val="24"/>
          <w:szCs w:val="20"/>
        </w:rPr>
        <w:t xml:space="preserve">：</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符合专业条件的供应商或者对磋商文件作实质性响应的供应商不足三家的。除满足财库〔2015〕124号竞争性磋商只有2家机构仍可继续进行</w:t>
      </w:r>
      <w:r>
        <w:rPr>
          <w:rFonts w:ascii="宋体" w:hAnsi="宋体"/>
          <w:color w:val="000000"/>
          <w:sz w:val="24"/>
          <w:szCs w:val="20"/>
        </w:rPr>
        <w:t xml:space="preserve">；</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供应商</w:t>
      </w:r>
      <w:r>
        <w:rPr>
          <w:rFonts w:ascii="宋体" w:hAnsi="宋体"/>
          <w:color w:val="000000"/>
          <w:sz w:val="24"/>
          <w:szCs w:val="20"/>
        </w:rPr>
        <w:t xml:space="preserve">的报价均超过了采购预算或最高限价的，采购人不能支付的；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（4）因重大变故，采购任务取消的；</w:t>
      </w:r>
      <w:r/>
    </w:p>
    <w:p>
      <w:pPr>
        <w:ind w:firstLine="480"/>
        <w:jc w:val="left"/>
        <w:spacing w:line="440" w:lineRule="exact"/>
        <w:widowControl/>
        <w:rPr>
          <w:rFonts w:ascii="宋体" w:hAnsi="宋体"/>
          <w:color w:val="000000"/>
          <w:spacing w:val="-4"/>
          <w:sz w:val="24"/>
          <w:szCs w:val="20"/>
        </w:rPr>
      </w:pPr>
      <w:r>
        <w:rPr>
          <w:rFonts w:ascii="宋体" w:hAnsi="宋体"/>
          <w:color w:val="000000"/>
          <w:sz w:val="24"/>
          <w:szCs w:val="20"/>
        </w:rPr>
        <w:t xml:space="preserve">（5）</w:t>
      </w:r>
      <w:r>
        <w:rPr>
          <w:rFonts w:hint="eastAsia" w:ascii="宋体" w:hAnsi="宋体"/>
          <w:color w:val="000000"/>
          <w:spacing w:val="-4"/>
          <w:sz w:val="24"/>
          <w:szCs w:val="20"/>
        </w:rPr>
        <w:t xml:space="preserve">因系统故障原因造成开标不成功的；</w:t>
      </w:r>
      <w:r/>
    </w:p>
    <w:p>
      <w:pPr>
        <w:ind w:firstLine="480"/>
        <w:jc w:val="left"/>
        <w:spacing w:line="440" w:lineRule="exact"/>
        <w:widowControl/>
        <w:rPr>
          <w:rFonts w:ascii="宋体" w:hAnsi="宋体"/>
          <w:color w:val="000000"/>
          <w:sz w:val="24"/>
          <w:szCs w:val="20"/>
        </w:rPr>
      </w:pPr>
      <w:r>
        <w:rPr>
          <w:rFonts w:hint="eastAsia" w:ascii="宋体" w:hAnsi="宋体"/>
          <w:color w:val="000000"/>
          <w:spacing w:val="-4"/>
          <w:sz w:val="24"/>
          <w:szCs w:val="20"/>
        </w:rPr>
        <w:t xml:space="preserve">（6）</w:t>
      </w:r>
      <w:r>
        <w:rPr>
          <w:rFonts w:ascii="宋体" w:hAnsi="宋体"/>
          <w:color w:val="000000"/>
          <w:sz w:val="24"/>
          <w:szCs w:val="20"/>
        </w:rPr>
        <w:t xml:space="preserve">投标文件存在歧义、重大缺陷，或者</w:t>
      </w:r>
      <w:r>
        <w:rPr>
          <w:rFonts w:hint="eastAsia" w:ascii="宋体" w:hAnsi="宋体"/>
          <w:color w:val="000000"/>
          <w:sz w:val="24"/>
          <w:szCs w:val="20"/>
        </w:rPr>
        <w:t xml:space="preserve">磋商文件</w:t>
      </w:r>
      <w:r>
        <w:rPr>
          <w:rFonts w:ascii="宋体" w:hAnsi="宋体"/>
          <w:color w:val="000000"/>
          <w:sz w:val="24"/>
          <w:szCs w:val="20"/>
        </w:rPr>
        <w:t xml:space="preserve">内容违反国家有关强制性规定的。</w:t>
      </w:r>
      <w:r/>
    </w:p>
    <w:p>
      <w:pPr>
        <w:ind w:firstLine="482"/>
        <w:jc w:val="left"/>
        <w:spacing w:before="120" w:after="120" w:line="440" w:lineRule="exact"/>
        <w:rPr>
          <w:rFonts w:ascii="宋体" w:hAnsi="Courier New"/>
          <w:b/>
          <w:color w:val="000000"/>
          <w:sz w:val="24"/>
        </w:rPr>
        <w:outlineLvl w:val="0"/>
      </w:pPr>
      <w:r>
        <w:rPr>
          <w:rFonts w:hint="eastAsia" w:ascii="宋体" w:hAnsi="Courier New"/>
          <w:b/>
          <w:color w:val="000000"/>
          <w:sz w:val="24"/>
        </w:rPr>
        <w:t xml:space="preserve">五、磋商程序及评审方法和标准</w:t>
      </w:r>
      <w:bookmarkEnd w:id="17"/>
      <w:r/>
      <w:bookmarkEnd w:id="18"/>
      <w:r/>
      <w:bookmarkEnd w:id="19"/>
      <w:r/>
      <w:bookmarkEnd w:id="20"/>
      <w:r/>
      <w:r/>
    </w:p>
    <w:p>
      <w:pPr>
        <w:ind w:left="2" w:firstLine="475"/>
        <w:spacing w:line="440" w:lineRule="exact"/>
        <w:rPr>
          <w:rFonts w:ascii="宋体" w:hAnsi="宋体"/>
          <w:b/>
          <w:bCs/>
          <w:color w:val="000000"/>
          <w:sz w:val="24"/>
          <w:szCs w:val="20"/>
        </w:rPr>
      </w:pPr>
      <w:r>
        <w:rPr>
          <w:rFonts w:hint="eastAsia" w:ascii="宋体" w:hAnsi="宋体"/>
          <w:b/>
          <w:bCs/>
          <w:color w:val="000000"/>
          <w:sz w:val="24"/>
          <w:szCs w:val="20"/>
        </w:rPr>
        <w:t xml:space="preserve">17.磋商程序</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17.1参与磋商的供应商需按本竞争性磋商文件要求的截止时间、方式（地点）提交响应文件，同时由法人或法人授权代表通过“苏采云”系统（开标大厅）等待磋商。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17.2供应商可通过CA数字证书，在首次响应文件开启时间后，使用CA数字证书在规定时间内解密各自响应文件。</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17.3供应商的授权代表或法定代表人须全程守候在“苏采云”系统开标大厅，并确保视频设备正常使用。授权代表或法定代表人须携带授权委托书原件及身份证原件，经磋商小组核查后参与磋商活动。</w:t>
      </w:r>
      <w:r/>
    </w:p>
    <w:p>
      <w:pPr>
        <w:ind w:left="2" w:firstLine="477"/>
        <w:spacing w:line="440" w:lineRule="exact"/>
        <w:rPr>
          <w:rFonts w:ascii="宋体" w:hAnsi="宋体"/>
          <w:b/>
          <w:bCs/>
          <w:color w:val="000000"/>
          <w:sz w:val="24"/>
          <w:szCs w:val="20"/>
        </w:rPr>
      </w:pPr>
      <w:r>
        <w:rPr>
          <w:rFonts w:hint="eastAsia" w:ascii="宋体" w:hAnsi="宋体"/>
          <w:b/>
          <w:bCs/>
          <w:color w:val="000000"/>
          <w:sz w:val="24"/>
          <w:szCs w:val="20"/>
        </w:rPr>
        <w:t xml:space="preserve">17.4磋商顺序按照电子标书解密先后时间进行，解密时间相同的，不分先后顺序。</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17.4.1磋商方式：本次磋商采用“苏采云”系统中的视频会议，供应商自行选择任意地点参加远程磋商会议。请供应商在磋商前等候在开标大厅，随时接听磋商小组发出的磋商视频邀请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sz w:val="24"/>
          <w:szCs w:val="20"/>
        </w:rPr>
        <w:t xml:space="preserve">（所有邀请等待时间2分钟，2分钟内所邀请供应商无响应，视同放弃磋商的权利，由解密顺序下一家进行磋商，不再后补）：</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17.6磋商小组要求供应商澄清、说明或者更正响应文件应当以书面形式作出供应商的澄清、说明或者更正应当由法定代表人或其授权代表签字或者加盖公章。</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17.7磋商小组所有成员应当集中与单一供应商分别进行磋商，并给予所有参加磋商的供应商平等的磋商机会。</w:t>
      </w:r>
      <w:r/>
    </w:p>
    <w:p>
      <w:pPr>
        <w:ind w:left="2" w:firstLine="477"/>
        <w:spacing w:line="440" w:lineRule="exact"/>
        <w:rPr>
          <w:rFonts w:ascii="宋体" w:hAnsi="宋体"/>
          <w:b/>
          <w:bCs/>
          <w:color w:val="000000"/>
          <w:sz w:val="24"/>
          <w:szCs w:val="20"/>
        </w:rPr>
      </w:pPr>
      <w:r>
        <w:rPr>
          <w:rFonts w:hint="eastAsia" w:ascii="宋体" w:hAnsi="宋体"/>
          <w:b/>
          <w:bCs/>
          <w:color w:val="000000"/>
          <w:sz w:val="24"/>
          <w:szCs w:val="20"/>
        </w:rPr>
        <w:t xml:space="preserve">17.8磋商结束后，磋商进入报价环节，磋商小组应当要求所有参加磋商的供应商在20分钟内进行最后报价，二轮报价不得高于首次报价。本项目二次报价为最后报价</w:t>
      </w:r>
      <w:r>
        <w:rPr>
          <w:rFonts w:hint="eastAsia" w:ascii="宋体" w:hAnsi="宋体"/>
          <w:b/>
          <w:color w:val="000000"/>
          <w:sz w:val="24"/>
          <w:szCs w:val="20"/>
        </w:rPr>
        <w:t xml:space="preserve">（具体格式以苏采云系统为准）</w:t>
      </w:r>
      <w:r>
        <w:rPr>
          <w:rFonts w:hint="eastAsia" w:ascii="宋体" w:hAnsi="宋体"/>
          <w:b/>
          <w:bCs/>
          <w:color w:val="000000"/>
          <w:sz w:val="24"/>
          <w:szCs w:val="20"/>
        </w:rPr>
        <w:t xml:space="preserve">，在规定的时间内未进行最后报价的供应商视为弃权。在规定时间内提交最后报价的供应商不得少于3家。</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二轮报价报总价，最终综合单价根据一轮报价的投标单价，计算出下浮率同比例下浮，综合单价计算公式如下：</w:t>
      </w:r>
      <w:r/>
    </w:p>
    <w:p>
      <w:pPr>
        <w:ind w:left="2" w:firstLine="475"/>
        <w:spacing w:line="440" w:lineRule="exact"/>
        <w:rPr>
          <w:color w:val="000000"/>
        </w:rPr>
      </w:pPr>
      <w:r>
        <w:rPr>
          <w:rFonts w:hint="eastAsia" w:ascii="宋体" w:hAnsi="宋体"/>
          <w:color w:val="000000"/>
          <w:sz w:val="24"/>
          <w:szCs w:val="20"/>
        </w:rPr>
        <w:t xml:space="preserve">（二轮总价/一轮总价）*一轮综合单价</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17.9已提交响应文件的供应商，在提交最后报价之前，可以根据磋商情况退出磋商。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17.10经磋商确定最终采购需求和提交最后报价的供应商后，由磋商小组采用综合评分法对提交最后报价的供应商的响应文件和最后报价进行综合评分。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17.11未在规定时间内进行答疑澄清的，视同放弃澄清。</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17.12参与磋商的供应商如未按上述磋商要求执行，视同放弃磋商的权利。</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磋商小组所有成员应集中与实质性响应磋商文件的单一供应商分别进行磋商，并给予所有参加磋商的供应商平等的磋商机会。</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17.13在磋商过程中，磋商小组可以根据磋商文件和磋商情况变动采购需求中的技术、服务要求以及合同草案条款，但不得变动磋商文件中的其他内容；</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17.14磋商小组实质性变动采购需求中的技术、服务要求以及合同草案条款的，应以书面形式记录具体变动内容并经采购人代表签字确认后及时以邮件形式同时通知所有参加磋商的供应商；</w:t>
      </w:r>
      <w:r/>
    </w:p>
    <w:p>
      <w:pPr>
        <w:ind w:left="2" w:firstLine="475"/>
        <w:spacing w:line="440" w:lineRule="exact"/>
        <w:rPr>
          <w:rFonts w:ascii="宋体" w:hAnsi="宋体"/>
          <w:color w:val="000000"/>
          <w:sz w:val="24"/>
          <w:szCs w:val="20"/>
        </w:rPr>
      </w:pPr>
      <w:r>
        <w:rPr>
          <w:rFonts w:hint="eastAsia" w:ascii="宋体" w:hAnsi="宋体"/>
          <w:b/>
          <w:bCs/>
          <w:color w:val="000000"/>
          <w:sz w:val="24"/>
          <w:szCs w:val="20"/>
        </w:rPr>
        <w:t xml:space="preserve">18.评审方法和标准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18.1评审方法：由磋商小组采用综合评分法对提交最后报价的供应商的响应文件和最后报价进行综合评分。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18.2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18.3评审标准</w:t>
      </w:r>
      <w:r/>
    </w:p>
    <w:p>
      <w:pPr>
        <w:ind w:left="2" w:firstLine="475"/>
        <w:spacing w:line="440" w:lineRule="exact"/>
        <w:rPr>
          <w:rFonts w:ascii="宋体"/>
          <w:color w:val="000000"/>
          <w:sz w:val="24"/>
          <w:szCs w:val="20"/>
        </w:rPr>
      </w:pPr>
      <w:r>
        <w:rPr>
          <w:rFonts w:hint="eastAsia" w:ascii="宋体" w:hAnsi="宋体"/>
          <w:color w:val="000000"/>
          <w:sz w:val="24"/>
          <w:szCs w:val="20"/>
        </w:rPr>
        <w:t xml:space="preserve">见本磋商文件第五部分中的详细要求。</w:t>
      </w:r>
      <w:r/>
    </w:p>
    <w:p>
      <w:pPr>
        <w:ind w:left="2" w:firstLine="475"/>
        <w:spacing w:line="440" w:lineRule="exact"/>
        <w:rPr>
          <w:rFonts w:ascii="宋体" w:hAnsi="宋体"/>
          <w:color w:val="000000"/>
          <w:sz w:val="24"/>
          <w:szCs w:val="20"/>
        </w:rPr>
      </w:pPr>
      <w:r/>
      <w:bookmarkStart w:id="25" w:name="_Toc101283848"/>
      <w:r/>
      <w:bookmarkStart w:id="26" w:name="_Toc101283437"/>
      <w:r/>
      <w:bookmarkStart w:id="27" w:name="_Toc101282401"/>
      <w:r>
        <w:rPr>
          <w:rFonts w:hint="eastAsia" w:ascii="宋体" w:hAnsi="宋体"/>
          <w:color w:val="000000"/>
          <w:sz w:val="24"/>
          <w:szCs w:val="20"/>
        </w:rPr>
        <w:t xml:space="preserve">18.4</w:t>
      </w:r>
      <w:r>
        <w:rPr>
          <w:rFonts w:hint="eastAsia" w:ascii="宋体" w:hAnsi="宋体"/>
          <w:color w:val="000000"/>
          <w:spacing w:val="-4"/>
          <w:sz w:val="24"/>
          <w:szCs w:val="20"/>
        </w:rPr>
        <w:t xml:space="preserve">如磋商过程中出现本磋商文件未尽事宜，由磋商小组根据有关法律、法规讨论决定</w:t>
      </w:r>
      <w:r>
        <w:rPr>
          <w:rFonts w:hint="eastAsia" w:ascii="宋体" w:hAnsi="宋体"/>
          <w:color w:val="000000"/>
          <w:sz w:val="24"/>
          <w:szCs w:val="20"/>
        </w:rPr>
        <w:t xml:space="preserve">。</w:t>
      </w:r>
      <w:bookmarkEnd w:id="25"/>
      <w:r/>
      <w:bookmarkEnd w:id="26"/>
      <w:r/>
      <w:bookmarkEnd w:id="27"/>
      <w:r/>
      <w:r/>
    </w:p>
    <w:p>
      <w:pPr>
        <w:ind w:left="2" w:firstLine="475"/>
        <w:spacing w:line="440" w:lineRule="exact"/>
        <w:rPr>
          <w:color w:val="000000"/>
        </w:rPr>
      </w:pPr>
      <w:r>
        <w:rPr>
          <w:rFonts w:hint="eastAsia" w:ascii="宋体" w:hAnsi="宋体"/>
          <w:color w:val="000000"/>
          <w:sz w:val="24"/>
          <w:szCs w:val="20"/>
        </w:rPr>
        <w:t xml:space="preserve">18.5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p>
      <w:pPr>
        <w:ind w:firstLine="482"/>
        <w:jc w:val="left"/>
        <w:spacing w:before="120" w:after="120" w:line="440" w:lineRule="exact"/>
        <w:rPr>
          <w:rFonts w:ascii="宋体" w:hAnsi="宋体"/>
          <w:color w:val="000000"/>
          <w:sz w:val="24"/>
        </w:rPr>
        <w:outlineLvl w:val="0"/>
      </w:pPr>
      <w:r/>
      <w:bookmarkStart w:id="28" w:name="_Toc101283849"/>
      <w:r/>
      <w:bookmarkStart w:id="29" w:name="_Toc101357881"/>
      <w:r/>
      <w:bookmarkStart w:id="30" w:name="_Toc101282402"/>
      <w:r/>
      <w:bookmarkStart w:id="31" w:name="_Toc101283438"/>
      <w:r>
        <w:rPr>
          <w:rFonts w:hint="eastAsia" w:ascii="宋体" w:hAnsi="Courier New"/>
          <w:b/>
          <w:color w:val="000000"/>
          <w:sz w:val="24"/>
        </w:rPr>
        <w:t xml:space="preserve">六、成交</w:t>
      </w:r>
      <w:bookmarkEnd w:id="21"/>
      <w:r/>
      <w:bookmarkEnd w:id="28"/>
      <w:r/>
      <w:bookmarkEnd w:id="29"/>
      <w:r/>
      <w:bookmarkEnd w:id="30"/>
      <w:r/>
      <w:bookmarkEnd w:id="31"/>
      <w:r/>
      <w:r/>
    </w:p>
    <w:p>
      <w:pPr>
        <w:ind w:firstLine="480"/>
        <w:spacing w:line="440" w:lineRule="exact"/>
        <w:rPr>
          <w:rFonts w:ascii="宋体" w:hAnsi="宋体"/>
          <w:color w:val="000000"/>
          <w:sz w:val="24"/>
        </w:rPr>
      </w:pPr>
      <w:r>
        <w:rPr>
          <w:rFonts w:hint="eastAsia" w:ascii="宋体" w:hAnsi="宋体"/>
          <w:color w:val="000000"/>
          <w:sz w:val="24"/>
        </w:rPr>
        <w:t xml:space="preserve">19.1采购人将根据磋商小组的书面评标报告，依据法律法规确定中标人。采购人不得在评标委员会推荐的中标候选人之外确定中标人，否则中标结果无效。</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19</w:t>
      </w:r>
      <w:r>
        <w:rPr>
          <w:rFonts w:ascii="宋体" w:hAnsi="宋体"/>
          <w:color w:val="000000"/>
          <w:sz w:val="24"/>
          <w:szCs w:val="20"/>
        </w:rPr>
        <w:t xml:space="preserve">.</w:t>
      </w:r>
      <w:r>
        <w:rPr>
          <w:rFonts w:hint="eastAsia" w:ascii="宋体" w:hAnsi="宋体"/>
          <w:color w:val="000000"/>
          <w:sz w:val="24"/>
          <w:szCs w:val="20"/>
        </w:rPr>
        <w:t xml:space="preserve">2磋商小组根据综合评分情况，按照评审得分由高到低顺序推</w:t>
      </w:r>
      <w:r>
        <w:rPr>
          <w:rFonts w:ascii="宋体" w:hAnsi="宋体"/>
          <w:color w:val="000000"/>
          <w:sz w:val="24"/>
          <w:szCs w:val="20"/>
        </w:rPr>
        <w:t xml:space="preserve">1</w:t>
      </w:r>
      <w:r>
        <w:rPr>
          <w:rFonts w:hint="eastAsia" w:ascii="宋体" w:hAnsi="宋体"/>
          <w:color w:val="000000"/>
          <w:sz w:val="24"/>
          <w:szCs w:val="20"/>
        </w:rPr>
        <w:t xml:space="preserve">名成交候选供应商，并编写评审报告。评审得分相同的，按照最后报价由低到高的顺序推荐。评审得分且最后报价相同的，按照技术指标优劣顺序推荐；</w:t>
      </w:r>
      <w:r/>
    </w:p>
    <w:p>
      <w:pPr>
        <w:ind w:left="2" w:firstLine="475"/>
        <w:spacing w:line="440" w:lineRule="exact"/>
        <w:rPr>
          <w:rFonts w:ascii="宋体"/>
          <w:color w:val="000000"/>
          <w:sz w:val="24"/>
          <w:szCs w:val="20"/>
        </w:rPr>
      </w:pPr>
      <w:r/>
      <w:bookmarkStart w:id="32" w:name="_Toc67502585"/>
      <w:r>
        <w:rPr>
          <w:rFonts w:hint="eastAsia" w:ascii="宋体" w:hAnsi="宋体"/>
          <w:color w:val="000000"/>
          <w:sz w:val="24"/>
          <w:szCs w:val="20"/>
        </w:rPr>
        <w:t xml:space="preserve">19</w:t>
      </w:r>
      <w:r>
        <w:rPr>
          <w:rFonts w:ascii="宋体" w:hAnsi="宋体"/>
          <w:color w:val="000000"/>
          <w:sz w:val="24"/>
          <w:szCs w:val="20"/>
        </w:rPr>
        <w:t xml:space="preserve">.</w:t>
      </w:r>
      <w:r>
        <w:rPr>
          <w:rFonts w:hint="eastAsia" w:ascii="宋体" w:hAnsi="宋体"/>
          <w:color w:val="000000"/>
          <w:sz w:val="24"/>
          <w:szCs w:val="20"/>
        </w:rPr>
        <w:t xml:space="preserve">3推荐的中标候选人数为</w:t>
      </w:r>
      <w:r>
        <w:rPr>
          <w:rFonts w:ascii="宋体" w:hAnsi="宋体"/>
          <w:color w:val="000000"/>
          <w:sz w:val="24"/>
          <w:szCs w:val="20"/>
        </w:rPr>
        <w:t xml:space="preserve">1</w:t>
      </w:r>
      <w:r>
        <w:rPr>
          <w:rFonts w:hint="eastAsia" w:ascii="宋体" w:hAnsi="宋体"/>
          <w:color w:val="000000"/>
          <w:sz w:val="24"/>
          <w:szCs w:val="20"/>
        </w:rPr>
        <w:t xml:space="preserve">名。排名第一的中标候选人放弃中标，或因不可抗力提出不能履行合同，或者被查实存在影响中标结果的违法行为等情形，不符合中标条件的，本项目直接重新招标，不得确定其他投标人为中标人。</w:t>
      </w:r>
      <w:r/>
    </w:p>
    <w:p>
      <w:pPr>
        <w:ind w:firstLine="482"/>
        <w:jc w:val="left"/>
        <w:spacing w:before="120" w:after="120" w:line="440" w:lineRule="exact"/>
        <w:rPr>
          <w:rFonts w:ascii="宋体" w:hAnsi="Courier New"/>
          <w:b/>
          <w:color w:val="000000"/>
          <w:sz w:val="24"/>
        </w:rPr>
        <w:outlineLvl w:val="0"/>
      </w:pPr>
      <w:r/>
      <w:bookmarkStart w:id="33" w:name="_Toc101283439"/>
      <w:r/>
      <w:bookmarkStart w:id="34" w:name="_Toc101283850"/>
      <w:r/>
      <w:bookmarkStart w:id="35" w:name="_Toc101357882"/>
      <w:r/>
      <w:bookmarkStart w:id="36" w:name="_Toc101282403"/>
      <w:r>
        <w:rPr>
          <w:rFonts w:hint="eastAsia" w:ascii="宋体" w:hAnsi="Courier New"/>
          <w:b/>
          <w:color w:val="000000"/>
          <w:sz w:val="24"/>
        </w:rPr>
        <w:t xml:space="preserve">七、中标与签订合同</w:t>
      </w:r>
      <w:bookmarkEnd w:id="32"/>
      <w:r/>
      <w:bookmarkEnd w:id="33"/>
      <w:r/>
      <w:bookmarkEnd w:id="34"/>
      <w:r/>
      <w:bookmarkEnd w:id="35"/>
      <w:r/>
      <w:bookmarkEnd w:id="36"/>
      <w:r/>
      <w:bookmarkEnd w:id="22"/>
      <w:r/>
      <w:bookmarkEnd w:id="23"/>
      <w:r/>
      <w:bookmarkEnd w:id="24"/>
      <w:r/>
      <w:r/>
    </w:p>
    <w:p>
      <w:pPr>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.1</w:t>
      </w:r>
      <w:r>
        <w:rPr>
          <w:rFonts w:hint="eastAsia" w:ascii="宋体" w:hAnsi="宋体"/>
          <w:color w:val="000000"/>
          <w:sz w:val="24"/>
          <w:szCs w:val="20"/>
        </w:rPr>
        <w:t xml:space="preserve">评审结束后，中标公告在江苏省政府采购网、盐城市政府采购网、建湖县公共资源交易电子化服务平台等相关媒体发布；</w:t>
      </w:r>
      <w:r>
        <w:rPr>
          <w:rFonts w:hint="eastAsia" w:ascii="宋体" w:hAnsi="宋体"/>
          <w:color w:val="000000"/>
          <w:sz w:val="24"/>
        </w:rPr>
        <w:t xml:space="preserve">在公告中标</w:t>
      </w:r>
      <w:r>
        <w:rPr>
          <w:rFonts w:ascii="宋体" w:hAnsi="宋体"/>
          <w:color w:val="000000"/>
          <w:sz w:val="24"/>
        </w:rPr>
        <w:t xml:space="preserve">结果的同时</w:t>
      </w:r>
      <w:r>
        <w:rPr>
          <w:rFonts w:hint="eastAsia" w:ascii="宋体" w:hAnsi="宋体"/>
          <w:color w:val="000000"/>
          <w:sz w:val="24"/>
        </w:rPr>
        <w:t xml:space="preserve">向中标供应商发出中标通知书。中标通知书成为合同文件的组成部分，具有法律效力。</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w:t>
      </w:r>
      <w:r>
        <w:rPr>
          <w:rFonts w:hint="eastAsia" w:ascii="宋体" w:hAnsi="宋体"/>
          <w:color w:val="000000"/>
          <w:sz w:val="24"/>
          <w:szCs w:val="20"/>
        </w:rPr>
        <w:t xml:space="preserve">2政府采购项目的采购合同自签订之日起七个工作日内，采购人应当将合同副本报同级政府采购监督管理部门和有关部门备案；</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w:t>
      </w:r>
      <w:r>
        <w:rPr>
          <w:rFonts w:hint="eastAsia" w:ascii="宋体" w:hAnsi="宋体"/>
          <w:color w:val="000000"/>
          <w:sz w:val="24"/>
          <w:szCs w:val="20"/>
        </w:rPr>
        <w:t xml:space="preserve">3采购人与中标供应商应当在《中标通知书》发出之日起三十日内，按采购文件确定的事情签订政府采购合同，合同在签订之日</w:t>
      </w:r>
      <w:r>
        <w:rPr>
          <w:rFonts w:ascii="宋体" w:hAnsi="宋体"/>
          <w:color w:val="000000"/>
          <w:sz w:val="24"/>
          <w:szCs w:val="20"/>
        </w:rPr>
        <w:t xml:space="preserve">2</w:t>
      </w:r>
      <w:r>
        <w:rPr>
          <w:rFonts w:hint="eastAsia" w:ascii="宋体" w:hAnsi="宋体"/>
          <w:color w:val="000000"/>
          <w:sz w:val="24"/>
          <w:szCs w:val="20"/>
        </w:rPr>
        <w:t xml:space="preserve">个工作日内在盐城市政府采购网上公示；</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w:t>
      </w:r>
      <w:r>
        <w:rPr>
          <w:rFonts w:hint="eastAsia" w:ascii="宋体" w:hAnsi="宋体"/>
          <w:color w:val="000000"/>
          <w:sz w:val="24"/>
          <w:szCs w:val="20"/>
        </w:rPr>
        <w:t xml:space="preserve">4中标单位如果未按中标通知书规定日期与采购人签订合同，或要求更改磋商文件内容而拖延合同签订，按照政府采购法相关法律法规执行。</w:t>
      </w:r>
      <w:r/>
    </w:p>
    <w:p>
      <w:pPr>
        <w:ind w:firstLine="482"/>
        <w:jc w:val="left"/>
        <w:spacing w:before="120" w:after="120" w:line="440" w:lineRule="exact"/>
        <w:rPr>
          <w:rFonts w:ascii="宋体" w:hAnsi="Courier New"/>
          <w:b/>
          <w:color w:val="000000"/>
          <w:sz w:val="24"/>
        </w:rPr>
        <w:outlineLvl w:val="0"/>
      </w:pPr>
      <w:r/>
      <w:bookmarkStart w:id="37" w:name="_Toc101283851"/>
      <w:r/>
      <w:bookmarkStart w:id="38" w:name="_Toc101283440"/>
      <w:r/>
      <w:bookmarkStart w:id="39" w:name="_Toc101357883"/>
      <w:r/>
      <w:bookmarkStart w:id="40" w:name="_Toc101282404"/>
      <w:r>
        <w:rPr>
          <w:rFonts w:hint="eastAsia" w:ascii="宋体" w:hAnsi="Courier New"/>
          <w:b/>
          <w:color w:val="000000"/>
          <w:sz w:val="24"/>
        </w:rPr>
        <w:t xml:space="preserve">八、质疑和投诉</w:t>
      </w:r>
      <w:bookmarkEnd w:id="37"/>
      <w:r/>
      <w:bookmarkEnd w:id="38"/>
      <w:r/>
      <w:bookmarkEnd w:id="39"/>
      <w:r/>
      <w:bookmarkEnd w:id="40"/>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.1 </w:t>
      </w:r>
      <w:r>
        <w:rPr>
          <w:rFonts w:hint="eastAsia" w:ascii="宋体" w:hAnsi="宋体"/>
          <w:color w:val="000000"/>
          <w:sz w:val="24"/>
          <w:szCs w:val="20"/>
        </w:rPr>
        <w:t xml:space="preserve">质疑供应商是指直接参加本次投标活动的供应商，未参加投标活动的供应商或在投标活动中自身权益未受到损害的供应商所提出的质疑不予受理；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.2</w:t>
      </w:r>
      <w:r>
        <w:rPr>
          <w:rFonts w:hint="eastAsia" w:ascii="宋体" w:hAnsi="宋体"/>
          <w:color w:val="000000"/>
          <w:sz w:val="24"/>
          <w:szCs w:val="20"/>
        </w:rPr>
        <w:t xml:space="preserve">质疑供应商必须以书面形式向采购人、采购代理机构提出质疑；</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21.3供应商应当在法定质疑期内一次性提出针对同一采购程序环节的质疑。供应商</w:t>
      </w:r>
      <w:r>
        <w:rPr>
          <w:rFonts w:hint="eastAsia" w:ascii="宋体" w:hAnsi="宋体"/>
          <w:color w:val="000000"/>
          <w:sz w:val="24"/>
          <w:szCs w:val="20"/>
        </w:rPr>
        <w:t xml:space="preserve">如在法定期限内对同一采购程序环节提出多次质疑的，招标人将只对供应商第一次质疑作出答复。</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4</w:t>
      </w:r>
      <w:r>
        <w:rPr>
          <w:rFonts w:ascii="宋体" w:hAnsi="宋体"/>
          <w:color w:val="000000"/>
          <w:sz w:val="24"/>
          <w:szCs w:val="20"/>
        </w:rPr>
        <w:t xml:space="preserve"> </w:t>
      </w:r>
      <w:r>
        <w:rPr>
          <w:rFonts w:hint="eastAsia" w:ascii="宋体" w:hAnsi="宋体"/>
          <w:color w:val="000000"/>
          <w:sz w:val="24"/>
          <w:szCs w:val="20"/>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1</w:t>
      </w:r>
      <w:r>
        <w:rPr>
          <w:rFonts w:hint="eastAsia" w:ascii="宋体" w:hAnsi="宋体"/>
          <w:color w:val="000000"/>
          <w:sz w:val="24"/>
          <w:szCs w:val="20"/>
        </w:rPr>
        <w:t xml:space="preserve">）供应商的姓名或者名称、地址、邮编、联系人及联系电话；</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2</w:t>
      </w:r>
      <w:r>
        <w:rPr>
          <w:rFonts w:hint="eastAsia" w:ascii="宋体" w:hAnsi="宋体"/>
          <w:color w:val="000000"/>
          <w:sz w:val="24"/>
          <w:szCs w:val="20"/>
        </w:rPr>
        <w:t xml:space="preserve">）质疑项目的名称、编号；</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3</w:t>
      </w:r>
      <w:r>
        <w:rPr>
          <w:rFonts w:hint="eastAsia" w:ascii="宋体" w:hAnsi="宋体"/>
          <w:color w:val="000000"/>
          <w:sz w:val="24"/>
          <w:szCs w:val="20"/>
        </w:rPr>
        <w:t xml:space="preserve">）具体、明确的质疑事项和与质疑事项相关的请求；</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4</w:t>
      </w:r>
      <w:r>
        <w:rPr>
          <w:rFonts w:hint="eastAsia" w:ascii="宋体" w:hAnsi="宋体"/>
          <w:color w:val="000000"/>
          <w:sz w:val="24"/>
          <w:szCs w:val="20"/>
        </w:rPr>
        <w:t xml:space="preserve">）事实依据；</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）必要的法律依据；</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6</w:t>
      </w:r>
      <w:r>
        <w:rPr>
          <w:rFonts w:hint="eastAsia" w:ascii="宋体" w:hAnsi="宋体"/>
          <w:color w:val="000000"/>
          <w:sz w:val="24"/>
          <w:szCs w:val="20"/>
        </w:rPr>
        <w:t xml:space="preserve">）提出质疑的日期。</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.5</w:t>
      </w:r>
      <w:r>
        <w:rPr>
          <w:rFonts w:hint="eastAsia" w:ascii="宋体" w:hAnsi="宋体"/>
          <w:color w:val="000000"/>
          <w:sz w:val="24"/>
          <w:szCs w:val="20"/>
        </w:rPr>
        <w:t xml:space="preserve">招标人或采购代理机构只接收以纸质原件形式送达的质疑,招标人或采购代理机构不接受未填写快递运单的快件。</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 </w:t>
      </w:r>
      <w:r>
        <w:rPr>
          <w:rFonts w:hint="eastAsia" w:ascii="宋体" w:hAnsi="宋体"/>
          <w:color w:val="000000"/>
          <w:sz w:val="24"/>
          <w:szCs w:val="20"/>
        </w:rPr>
        <w:t xml:space="preserve">采购人或代理机构在收到供应商的书面质疑后将及时组织调查核实，在七个工作日内作出答复，并以书面形式通知质疑供应商，答复的内容不涉及商业秘密；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7</w:t>
      </w:r>
      <w:r>
        <w:rPr>
          <w:rFonts w:ascii="宋体" w:hAnsi="宋体"/>
          <w:color w:val="000000"/>
          <w:sz w:val="24"/>
          <w:szCs w:val="20"/>
        </w:rPr>
        <w:t xml:space="preserve"> </w:t>
      </w:r>
      <w:r>
        <w:rPr>
          <w:rFonts w:hint="eastAsia" w:ascii="宋体" w:hAnsi="宋体"/>
          <w:color w:val="000000"/>
          <w:sz w:val="24"/>
          <w:szCs w:val="20"/>
        </w:rPr>
        <w:t xml:space="preserve">投标人认为竞争性磋商文件内容违法或不当的，应当在竞争性磋商文件规定的截止时间前提出异议；认为开标活动违法的，应当在开标现场提出异议；对采购人（采购代理机构）答复不满意或采购人（采购代理机构）在规定时间内未予答复的，投标人可向建湖县财政局投诉；</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以下情形的质疑不予受理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.1内容不符合相关规定的质疑。</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.2超出法定期限的质疑。</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.3以传真、电子邮件等方式递交的非原件形式的质疑。</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.4未参加投标活动的供应商或在投标活动中自身权益未受到损害的供应商所提出的质疑。</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.5供应商组成联合体参加投标，联合体中任何一方或多方未按要求签字、盖章、加盖公章的质疑。</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9</w:t>
      </w:r>
      <w:r>
        <w:rPr>
          <w:rFonts w:ascii="宋体" w:hAnsi="宋体"/>
          <w:color w:val="000000"/>
          <w:sz w:val="24"/>
          <w:szCs w:val="20"/>
        </w:rPr>
        <w:t xml:space="preserve"> </w:t>
      </w:r>
      <w:r>
        <w:rPr>
          <w:rFonts w:hint="eastAsia" w:ascii="宋体" w:hAnsi="宋体"/>
          <w:color w:val="000000"/>
          <w:sz w:val="24"/>
          <w:szCs w:val="20"/>
        </w:rPr>
        <w:t xml:space="preserve">质疑或投诉程序：</w:t>
      </w:r>
      <w:r/>
    </w:p>
    <w:p>
      <w:pPr>
        <w:ind w:left="2" w:firstLine="475"/>
        <w:spacing w:line="440" w:lineRule="exact"/>
        <w:rPr>
          <w:rFonts w:ascii="宋体"/>
          <w:color w:val="000000"/>
          <w:sz w:val="24"/>
          <w:szCs w:val="20"/>
        </w:rPr>
      </w:pPr>
      <w:r>
        <w:rPr>
          <w:rFonts w:hint="eastAsia" w:ascii="宋体" w:hAnsi="宋体"/>
          <w:color w:val="000000"/>
          <w:sz w:val="24"/>
          <w:szCs w:val="20"/>
        </w:rPr>
        <w:t xml:space="preserve">投标人认为本次竞争性磋商文件、采购过程和中标、成交结果违反法律、法规和规章规定的，应当首先依法向采购人或采购代理机构提出质疑，对采购人或采购代理机构质疑答复不满意的可到建湖县财政局提出投诉。</w:t>
      </w:r>
      <w:r/>
    </w:p>
    <w:p>
      <w:pPr>
        <w:ind w:left="2" w:firstLine="475"/>
        <w:spacing w:line="440" w:lineRule="exact"/>
        <w:rPr>
          <w:rFonts w:asci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w:t>
      </w:r>
      <w:r>
        <w:rPr>
          <w:rFonts w:hint="eastAsia" w:ascii="宋体" w:hAnsi="宋体"/>
          <w:color w:val="000000"/>
          <w:sz w:val="24"/>
          <w:szCs w:val="20"/>
        </w:rPr>
        <w:t xml:space="preserve">出异议或投诉，影响招投标活动正常进行的，招投标行政监督部门不予受理，并给予警告。</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10</w:t>
      </w:r>
      <w:r>
        <w:rPr>
          <w:rFonts w:ascii="宋体" w:hAnsi="宋体"/>
          <w:color w:val="000000"/>
          <w:sz w:val="24"/>
          <w:szCs w:val="20"/>
        </w:rPr>
        <w:t xml:space="preserve"> </w:t>
      </w:r>
      <w:r>
        <w:rPr>
          <w:rFonts w:hint="eastAsia" w:ascii="宋体" w:hAnsi="宋体"/>
          <w:color w:val="000000"/>
          <w:sz w:val="24"/>
          <w:szCs w:val="20"/>
        </w:rPr>
        <w:t xml:space="preserve">恶意投诉情形：</w:t>
      </w:r>
      <w:r/>
    </w:p>
    <w:p>
      <w:pPr>
        <w:ind w:left="2" w:firstLine="475"/>
        <w:spacing w:line="440" w:lineRule="exact"/>
        <w:rPr>
          <w:rFonts w:asci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1</w:t>
      </w:r>
      <w:r>
        <w:rPr>
          <w:rFonts w:hint="eastAsia" w:ascii="宋体" w:hAnsi="宋体"/>
          <w:color w:val="000000"/>
          <w:sz w:val="24"/>
          <w:szCs w:val="20"/>
        </w:rPr>
        <w:t xml:space="preserve">）未按规定向投诉处理部门投诉或向不同部门多方投诉的；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2</w:t>
      </w:r>
      <w:r>
        <w:rPr>
          <w:rFonts w:hint="eastAsia" w:ascii="宋体" w:hAnsi="宋体"/>
          <w:color w:val="000000"/>
          <w:sz w:val="24"/>
          <w:szCs w:val="20"/>
        </w:rPr>
        <w:t xml:space="preserve">）不符合投诉受理条件，被告知后仍进行投诉的；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3</w:t>
      </w:r>
      <w:r>
        <w:rPr>
          <w:rFonts w:hint="eastAsia" w:ascii="宋体" w:hAnsi="宋体"/>
          <w:color w:val="000000"/>
          <w:sz w:val="24"/>
          <w:szCs w:val="20"/>
        </w:rPr>
        <w:t xml:space="preserve">）投诉处理部门受理投诉后，投诉人仍就同一内容向其他部门进行投诉的；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4</w:t>
      </w:r>
      <w:r>
        <w:rPr>
          <w:rFonts w:hint="eastAsia" w:ascii="宋体" w:hAnsi="宋体"/>
          <w:color w:val="000000"/>
          <w:sz w:val="24"/>
          <w:szCs w:val="20"/>
        </w:rPr>
        <w:t xml:space="preserve">）捏造事实、伪造材料进行投诉或在网络等媒体上进行失实报道的；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）投诉经查失实，被告知后，仍然恶意缠诉的；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6</w:t>
      </w:r>
      <w:r>
        <w:rPr>
          <w:rFonts w:hint="eastAsia" w:ascii="宋体" w:hAnsi="宋体"/>
          <w:color w:val="000000"/>
          <w:sz w:val="24"/>
          <w:szCs w:val="20"/>
        </w:rPr>
        <w:t xml:space="preserve">）一年内三次以上失实投诉的；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7</w:t>
      </w:r>
      <w:r>
        <w:rPr>
          <w:rFonts w:hint="eastAsia" w:ascii="宋体" w:hAnsi="宋体"/>
          <w:color w:val="000000"/>
          <w:sz w:val="24"/>
          <w:szCs w:val="20"/>
        </w:rPr>
        <w:t xml:space="preserve">）直接向领导、纪委、检察部门写匿名信等。</w:t>
      </w:r>
      <w:r/>
    </w:p>
    <w:p>
      <w:pPr>
        <w:ind w:firstLine="482"/>
        <w:jc w:val="left"/>
        <w:spacing w:line="440" w:lineRule="exact"/>
        <w:rPr>
          <w:rFonts w:ascii="宋体" w:hAnsi="Courier New"/>
          <w:b/>
          <w:color w:val="000000"/>
          <w:sz w:val="24"/>
        </w:rPr>
        <w:outlineLvl w:val="0"/>
      </w:pPr>
      <w:r/>
      <w:bookmarkStart w:id="41" w:name="_Toc101282405"/>
      <w:r/>
      <w:bookmarkStart w:id="42" w:name="_Toc101357884"/>
      <w:r/>
      <w:bookmarkStart w:id="43" w:name="_Toc101283441"/>
      <w:r/>
      <w:bookmarkStart w:id="44" w:name="_Toc101283852"/>
      <w:r>
        <w:rPr>
          <w:rFonts w:hint="eastAsia" w:ascii="宋体" w:hAnsi="Courier New"/>
          <w:b/>
          <w:color w:val="000000"/>
          <w:sz w:val="24"/>
        </w:rPr>
        <w:t xml:space="preserve">九、其他</w:t>
      </w:r>
      <w:bookmarkEnd w:id="41"/>
      <w:r/>
      <w:bookmarkEnd w:id="42"/>
      <w:r/>
      <w:bookmarkEnd w:id="43"/>
      <w:r/>
      <w:bookmarkEnd w:id="44"/>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22.投标人有下列行为之一造成招标人重新招标的，招标人重新招标时可以拒绝其参加投标：</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（1）无故放弃中标；</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（2）串通投标；</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（3）存在弄虚作假行为；</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（4）以可能影响履约的异常低价参加投标；</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（5）其他违反法律、法规的行为。</w:t>
      </w:r>
      <w:r/>
    </w:p>
    <w:p>
      <w:pPr>
        <w:ind w:left="2" w:firstLine="475"/>
        <w:spacing w:line="440" w:lineRule="exact"/>
        <w:rPr>
          <w:rFonts w:ascii="宋体" w:hAnsi="宋体" w:cs="宋体"/>
          <w:bCs/>
          <w:color w:val="000000"/>
          <w:sz w:val="24"/>
          <w:szCs w:val="22"/>
        </w:rPr>
      </w:pPr>
      <w:r>
        <w:rPr>
          <w:rFonts w:hint="eastAsia" w:ascii="宋体" w:hAnsi="宋体"/>
          <w:color w:val="000000"/>
          <w:sz w:val="24"/>
          <w:szCs w:val="20"/>
        </w:rPr>
        <w:t xml:space="preserve">对三年内在与招标人合同履行过程中被依法判定存在违约行为导致招标人重大损失或者被列入严重失信主体名单的法人、非法人组织或者自然人，招标人可以拒绝其参加投标。</w:t>
      </w:r>
      <w:r/>
    </w:p>
    <w:p>
      <w:pPr>
        <w:ind w:left="2" w:firstLine="475"/>
        <w:spacing w:line="440" w:lineRule="exact"/>
        <w:rPr>
          <w:rFonts w:ascii="宋体" w:hAnsi="宋体" w:cs="宋体"/>
          <w:b/>
          <w:color w:val="000000"/>
          <w:sz w:val="24"/>
          <w:szCs w:val="22"/>
        </w:rPr>
      </w:pPr>
      <w:r>
        <w:rPr>
          <w:rFonts w:hint="eastAsia" w:ascii="宋体" w:hAnsi="宋体" w:cs="宋体"/>
          <w:b/>
          <w:color w:val="000000"/>
          <w:sz w:val="24"/>
          <w:szCs w:val="22"/>
        </w:rPr>
        <w:t xml:space="preserve">十、电子招标投标交易平台</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电子招标投标交易平台（即“苏采云”系统，网址：http://jszfcg.jsczt.cn/）相关要求是本磋商文件的组成部分。</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具体见《江苏省政府采购管理交易系统（苏采云）供应商操作手册》（手册下载地址：盐城市政府采购网http://czj.yancheng.gov.cn/col/col2383-办事指南）；</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23.2潜在投标人访问“苏采云”系统的网络地址和方法：“苏采云”系统的网址：http://jszfcg.jsczt.cn/；</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23.3“CA数字证书”的获取：供应商需办理CA锁，“苏采云”系统目前仅支持政务CA（意源CA）。“CA数字证书”的办理方法详见《江苏省政府采购数字证书(供应商)数字证书CA及电子签章办理指南》；</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23.4采购文件（后缀名为“.kedt”）、供应商操作手册及政府采购客户端工具可通过“苏采云”系统--已报名项目--报名详情页面内相应链接进行下载；</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23.5招标代理机构（采购代理机构）将数据电文形式的磋商文件加载至“苏采云”系统，供潜在供应商下载或者查阅；</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23.6请潜在投标单位提前安装相应的控件（详见《江苏省政府采购管理交易系统（苏采云）供应商操作手册》）并使用谷歌浏览器登录“苏采云”系统参与不见面开评标。</w:t>
      </w:r>
      <w:r/>
    </w:p>
    <w:p>
      <w:pPr>
        <w:ind w:firstLine="472"/>
        <w:spacing w:line="440" w:lineRule="exact"/>
        <w:rPr>
          <w:rFonts w:ascii="宋体" w:hAnsi="宋体"/>
          <w:b/>
          <w:color w:val="000000"/>
          <w:sz w:val="24"/>
        </w:rPr>
      </w:pPr>
      <w:r>
        <w:rPr>
          <w:rFonts w:hint="eastAsia" w:ascii="宋体" w:hAnsi="宋体"/>
          <w:b/>
          <w:color w:val="000000"/>
          <w:sz w:val="24"/>
        </w:rPr>
        <w:t xml:space="preserve">十一、政府采购履约资金扶持政策</w:t>
      </w:r>
      <w:r/>
    </w:p>
    <w:p>
      <w:pPr>
        <w:ind w:firstLine="472"/>
        <w:spacing w:line="440" w:lineRule="exact"/>
        <w:rPr>
          <w:rFonts w:ascii="宋体" w:hAnsi="宋体"/>
          <w:b/>
          <w:color w:val="000000"/>
          <w:sz w:val="24"/>
        </w:rPr>
      </w:pPr>
      <w:r>
        <w:rPr>
          <w:rFonts w:hint="eastAsia" w:ascii="宋体" w:hAnsi="宋体"/>
          <w:b/>
          <w:color w:val="000000"/>
          <w:sz w:val="24"/>
        </w:rPr>
        <w:t xml:space="preserve">24.根据《转发江苏省财政厅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spacing w:line="440" w:lineRule="exact"/>
        <w:rPr>
          <w:rFonts w:ascii="宋体" w:hAnsi="宋体"/>
          <w:b/>
          <w:color w:val="000000"/>
          <w:sz w:val="24"/>
        </w:rPr>
      </w:pPr>
      <w:r>
        <w:rPr>
          <w:rFonts w:hint="eastAsia" w:ascii="宋体" w:hAnsi="宋体"/>
          <w:b/>
          <w:color w:val="000000"/>
          <w:sz w:val="24"/>
        </w:rPr>
        <w:t xml:space="preserve">十二、其他</w:t>
      </w:r>
      <w:r/>
    </w:p>
    <w:p>
      <w:pPr>
        <w:ind w:firstLine="472"/>
        <w:spacing w:line="440" w:lineRule="exact"/>
        <w:rPr>
          <w:rFonts w:ascii="宋体" w:hAnsi="宋体"/>
          <w:b/>
          <w:color w:val="000000"/>
          <w:sz w:val="24"/>
        </w:rPr>
      </w:pPr>
      <w:r>
        <w:rPr>
          <w:rFonts w:hint="eastAsia" w:ascii="宋体" w:hAnsi="宋体"/>
          <w:b/>
          <w:color w:val="000000"/>
          <w:sz w:val="24"/>
        </w:rPr>
        <w:t xml:space="preserve">25</w:t>
      </w:r>
      <w:r>
        <w:rPr>
          <w:rFonts w:ascii="宋体" w:hAnsi="宋体"/>
          <w:b/>
          <w:color w:val="000000"/>
          <w:sz w:val="24"/>
        </w:rPr>
        <w:t xml:space="preserve">.1</w:t>
      </w:r>
      <w:r>
        <w:rPr>
          <w:rFonts w:hint="eastAsia" w:ascii="宋体" w:hAnsi="宋体"/>
          <w:b/>
          <w:color w:val="000000"/>
          <w:sz w:val="24"/>
        </w:rPr>
        <w:t xml:space="preserve"> 本项目落实预付款制度，预付款比例为</w:t>
      </w:r>
      <w:r>
        <w:rPr>
          <w:rFonts w:hint="eastAsia" w:ascii="宋体" w:hAnsi="宋体"/>
          <w:b/>
          <w:color w:val="000000"/>
          <w:sz w:val="24"/>
          <w:u w:val="single"/>
        </w:rPr>
        <w:t xml:space="preserve"> </w:t>
      </w:r>
      <w:r>
        <w:rPr>
          <w:rFonts w:ascii="宋体" w:hAnsi="宋体"/>
          <w:b/>
          <w:color w:val="000000"/>
          <w:sz w:val="24"/>
          <w:u w:val="single"/>
        </w:rPr>
        <w:t xml:space="preserve">30</w:t>
      </w:r>
      <w:r>
        <w:rPr>
          <w:rFonts w:hint="eastAsia" w:ascii="宋体" w:hAnsi="宋体"/>
          <w:b/>
          <w:color w:val="000000"/>
          <w:sz w:val="24"/>
          <w:u w:val="single"/>
        </w:rPr>
        <w:t xml:space="preserve"> </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p>
    <w:p>
      <w:pPr>
        <w:ind w:firstLine="472"/>
        <w:spacing w:line="440" w:lineRule="exact"/>
        <w:rPr>
          <w:rFonts w:ascii="宋体" w:hAnsi="宋体"/>
          <w:b/>
          <w:color w:val="000000"/>
          <w:sz w:val="24"/>
        </w:rPr>
      </w:pPr>
      <w:r>
        <w:rPr>
          <w:rFonts w:hint="eastAsia" w:ascii="宋体" w:hAnsi="宋体"/>
          <w:b/>
          <w:color w:val="000000"/>
          <w:sz w:val="24"/>
        </w:rPr>
        <w:t xml:space="preserve">25</w:t>
      </w:r>
      <w:r>
        <w:rPr>
          <w:rFonts w:ascii="宋体" w:hAnsi="宋体"/>
          <w:b/>
          <w:color w:val="000000"/>
          <w:sz w:val="24"/>
        </w:rPr>
        <w:t xml:space="preserve">.2</w:t>
      </w:r>
      <w:r>
        <w:rPr>
          <w:rFonts w:hint="eastAsia" w:ascii="宋体" w:hAnsi="宋体"/>
          <w:b/>
          <w:color w:val="000000"/>
          <w:sz w:val="24"/>
        </w:rPr>
        <w:t xml:space="preserve">确需收取履约保证金的，履约保证金的缴纳形式：</w:t>
      </w:r>
      <w:r/>
    </w:p>
    <w:p>
      <w:pPr>
        <w:ind w:firstLine="472"/>
        <w:spacing w:line="440" w:lineRule="exact"/>
        <w:rPr>
          <w:rFonts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p>
    <w:p>
      <w:pPr>
        <w:ind w:firstLine="472"/>
        <w:spacing w:line="440" w:lineRule="exact"/>
        <w:rPr>
          <w:rFonts w:ascii="宋体" w:hAnsi="宋体"/>
          <w:b/>
          <w:color w:val="000000"/>
          <w:sz w:val="2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w:t>
      </w:r>
      <w:r>
        <w:rPr>
          <w:rFonts w:hint="eastAsia" w:ascii="宋体" w:hAnsi="宋体"/>
          <w:b/>
          <w:color w:val="000000"/>
          <w:sz w:val="24"/>
        </w:rPr>
        <w:t xml:space="preserve">备案的第三方信用报告，且信用报告通过“信用盐城网”可查实），免收履约保证金或降低履约保证金缴纳比例。</w:t>
      </w:r>
      <w:r/>
    </w:p>
    <w:p>
      <w:pPr>
        <w:ind w:firstLine="482"/>
        <w:spacing w:line="440" w:lineRule="exact"/>
        <w:rPr>
          <w:rFonts w:ascii="宋体" w:hAnsi="宋体"/>
          <w:b/>
          <w:color w:val="000000"/>
          <w:sz w:val="24"/>
        </w:rPr>
      </w:pPr>
      <w:r>
        <w:rPr>
          <w:rFonts w:hint="eastAsia" w:ascii="宋体" w:hAnsi="宋体"/>
          <w:b/>
          <w:color w:val="000000"/>
          <w:sz w:val="24"/>
        </w:rPr>
        <w:t xml:space="preserve">25.2实施本国产品标准及相关政策</w:t>
      </w:r>
      <w:r/>
    </w:p>
    <w:p>
      <w:pPr>
        <w:ind w:firstLine="482"/>
        <w:spacing w:line="44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p>
    <w:p>
      <w:pPr>
        <w:ind w:firstLine="482"/>
        <w:spacing w:line="44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4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40" w:lineRule="exact"/>
        <w:rPr>
          <w:rFonts w:ascii="宋体" w:hAnsi="宋体"/>
          <w:bCs/>
          <w:color w:val="000000"/>
          <w:sz w:val="24"/>
          <w:u w:val="single"/>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第四部分 采购内容及要求</w:t>
      </w:r>
      <w:r/>
    </w:p>
    <w:p>
      <w:pPr>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项目属性:服务类项目。</w:t>
      </w:r>
      <w:r/>
    </w:p>
    <w:p>
      <w:pPr>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一、项目基本情况</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1.项目编号：JSZC-320925-SQGC-C2026-0012</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2.项目名称：</w:t>
      </w:r>
      <w:r>
        <w:rPr>
          <w:rFonts w:hint="eastAsia" w:ascii="宋体" w:hAnsi="宋体"/>
          <w:bCs/>
          <w:color w:val="000000"/>
          <w:sz w:val="24"/>
        </w:rPr>
        <w:t xml:space="preserve">建湖县交通违法、事故车辆救援及停车服务项目</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3.采购方式：竞争性磋商</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4.预算金额：120万元</w:t>
      </w:r>
      <w:r/>
    </w:p>
    <w:p>
      <w:pPr>
        <w:ind w:firstLine="480"/>
        <w:jc w:val="left"/>
        <w:spacing w:line="460" w:lineRule="exact"/>
        <w:widowControl/>
        <w:rPr>
          <w:rFonts w:ascii="宋体" w:hAnsi="宋体" w:cs="宋体"/>
          <w:color w:val="000000"/>
          <w:sz w:val="24"/>
        </w:rPr>
      </w:pPr>
      <w:r>
        <w:rPr>
          <w:rFonts w:hint="eastAsia" w:ascii="宋体" w:hAnsi="宋体" w:cs="宋体"/>
          <w:bCs/>
          <w:color w:val="000000"/>
          <w:sz w:val="24"/>
        </w:rPr>
        <w:t xml:space="preserve">5.采购需求：</w:t>
      </w:r>
      <w:r>
        <w:rPr>
          <w:rFonts w:hint="eastAsia" w:ascii="宋体" w:hAnsi="宋体"/>
          <w:bCs/>
          <w:color w:val="000000"/>
          <w:sz w:val="24"/>
        </w:rPr>
        <w:t xml:space="preserve">建湖县交通违法、事故车辆救援及停车服务，</w:t>
      </w:r>
      <w:r>
        <w:rPr>
          <w:rFonts w:hint="eastAsia" w:ascii="宋体" w:hAnsi="宋体" w:cs="宋体"/>
          <w:color w:val="000000"/>
          <w:sz w:val="24"/>
        </w:rPr>
        <w:t xml:space="preserve">为采购人提供执法活动所需要的各类清障拖(吊)车及</w:t>
      </w:r>
      <w:r>
        <w:rPr>
          <w:rFonts w:hint="eastAsia" w:ascii="宋体" w:hAnsi="宋体"/>
          <w:bCs/>
          <w:color w:val="000000"/>
          <w:sz w:val="24"/>
        </w:rPr>
        <w:t xml:space="preserve">交通违法、事故车辆</w:t>
      </w:r>
      <w:r>
        <w:rPr>
          <w:rFonts w:hint="eastAsia" w:ascii="宋体" w:hAnsi="宋体" w:cs="宋体"/>
          <w:color w:val="000000"/>
          <w:sz w:val="24"/>
        </w:rPr>
        <w:t xml:space="preserve">停车保管服务，根据采购人需求及时清拖(吊运)现场车辆，提供交通保障服务、其他清障工作，具体要求详见招标文件技术要求。</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6.合同履行期限：一年。</w:t>
      </w:r>
      <w:r/>
    </w:p>
    <w:p>
      <w:pPr>
        <w:ind w:left="479"/>
        <w:jc w:val="left"/>
        <w:spacing w:line="440" w:lineRule="exact"/>
        <w:widowControl/>
        <w:rPr>
          <w:rFonts w:ascii="宋体" w:hAnsi="宋体" w:cs="宋体"/>
          <w:bCs/>
          <w:color w:val="000000"/>
          <w:sz w:val="24"/>
        </w:rPr>
      </w:pPr>
      <w:r>
        <w:rPr>
          <w:rFonts w:hint="eastAsia" w:ascii="宋体" w:hAnsi="宋体" w:cs="宋体"/>
          <w:bCs/>
          <w:color w:val="000000"/>
          <w:sz w:val="24"/>
        </w:rPr>
        <w:t xml:space="preserve">7.本项目不接受联合体投标。</w:t>
      </w:r>
      <w:r/>
    </w:p>
    <w:p>
      <w:pPr>
        <w:ind w:left="420" w:firstLine="65"/>
        <w:jc w:val="left"/>
        <w:spacing w:line="440" w:lineRule="exact"/>
        <w:widowControl/>
        <w:rPr>
          <w:rFonts w:ascii="宋体" w:hAnsi="宋体" w:cs="Arial"/>
          <w:b/>
          <w:bCs/>
          <w:color w:val="000000"/>
          <w:sz w:val="24"/>
        </w:rPr>
      </w:pPr>
      <w:r>
        <w:rPr>
          <w:rFonts w:hint="eastAsia" w:ascii="宋体" w:hAnsi="宋体" w:cs="Arial"/>
          <w:b/>
          <w:bCs/>
          <w:color w:val="000000"/>
          <w:sz w:val="24"/>
        </w:rPr>
        <w:t xml:space="preserve">二、技术要求及相关说明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湖县交通违法、事故车辆救援及停车服务，为采购人提供执法活动所需要的各类清障拖(吊)车及交通违法、事故车辆停车保管服务，根据采购人需求及时清拖(吊运)现场车辆，提供交通保障服务、其他清障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（二）停车场硬件要求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1、停车场应不远离县城主城区，交通便利，具有占地面积20亩及以上的停车场地；且符合消防、环保的要求，同时符合政府规划要求，如遇政府规划调整，应及时提供符合前述要求的停车保管场地(注：需提供承诺书原件彩色扫描件并加盖单位公章，承诺内容包括场地位置、面积、可用时间等；未提供以上材料的作无效标论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2、必须专门用于停放涉案车辆的区域，实施专管专用全封闭，严禁停放其他车辆；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3、要与外界有必要的安全隔离设施，出入口安装门禁，设置门卫值班室，实行24小时值班；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4、需建有防盗报警系统、视频监控系统，实现对车辆进出、存放情况进行全时段、全方位监控和取证，视频资料保存时间不少于6个月；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5、应有独立的办公场所和停车场地，并配备与停车场规模相适应的专职管理人员、办公设备等；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6、应配备与停车场规模相适应的专职清拖人员和必要的清拖车辆，同时能提供符合作业需求的吊车；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7、需设有封闭车库或室内停车场，用于高价值、易损坏或办案需要等其他原因的车辆入库管理；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8、室外停车场应为混凝土地面、沥青地面或者用砂石硬化的平整地面；室内停车场(车库)应为混凝土或沥青地面；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9、应具有保证车辆安全进出停放的照明设施和应急照明设备，以及良好的排水系统；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应能实现分类、分区、分期、分中队有序停放涉案车辆，停车场地应划分为：大型车、小型车、摩托车、非机动车区域，施划交通标线和停车泊位，并悬挂相应的指示牌；区与区之间须留有消防通道；分期：以扣车时间顺序为 单位统一编号；分中队：不同中队应分别设置停放区；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11、应安装符合采购方要求的涉案车辆信息管理系统，制定涉案车辆进场、 出场、登记、审批、管理等工作流程，并实行对涉案车辆的电子化、信息化管理；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12、应建有与停车场规模相当的消防、防爆设施，制定完善符合消防规定的消防管理制度和工作应急预案。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（三）清拖能力要求：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1、乙方须能根据甲方需求及时清拖(吊运)现场车辆，原则上范围一：(30分钟内到达)、范围二：(50分钟内到达)、范围三：(70分钟内到达), 如有特殊情况不能及时到达现场须与甲方沟通并征得甲方同意，并应尽快组织清拖。乙方无正当理由不提供清拖(吊运)服务或不能及时组织清拖，又未征得甲方同意，根据现场情况必须尽快清理现场的，甲方有权先行组织车辆清拖(吊运),所需费用由乙方承担，同时，第一次发生上述情况从合同款项中扣除2000元，第二次从合同款项中扣除5000元，并由甲方约谈乙方负责人，第三次终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A、清拖车辆采购清单单价限价表：</w:t>
      </w:r>
      <w:r/>
    </w:p>
    <w:tbl>
      <w:tblPr>
        <w:tblStyle w:val="10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6"/>
        <w:gridCol w:w="1518"/>
        <w:gridCol w:w="1078"/>
        <w:gridCol w:w="1518"/>
        <w:gridCol w:w="1066"/>
        <w:gridCol w:w="1647"/>
        <w:gridCol w:w="1140"/>
      </w:tblGrid>
      <w:tr>
        <w:trPr>
          <w:trHeight w:val="449"/>
        </w:trPr>
        <w:tc>
          <w:tcPr>
            <w:gridSpan w:val="7"/>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2169" w:right="0" w:firstLine="1617"/>
              <w:jc w:val="both"/>
              <w:spacing w:before="90"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清拖车辆采购清单单价限价</w:t>
            </w:r>
            <w:r/>
          </w:p>
        </w:tc>
      </w:tr>
      <w:tr>
        <w:trPr>
          <w:trHeight w:val="6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6" w:type="dxa"/>
            <w:vAlign w:val="center"/>
            <w:textDirection w:val="lrTb"/>
            <w:noWrap w:val="false"/>
          </w:tcPr>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车辆类型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8" w:type="dxa"/>
            <w:vAlign w:val="center"/>
            <w:textDirection w:val="lrTb"/>
            <w:noWrap w:val="false"/>
          </w:tcPr>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清拖范围一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限价(元)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8" w:type="dxa"/>
            <w:vAlign w:val="center"/>
            <w:textDirection w:val="lrTb"/>
            <w:noWrap w:val="false"/>
          </w:tcPr>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清拖范围二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top"/>
            <w:textDirection w:val="lrTb"/>
            <w:noWrap w:val="false"/>
          </w:tcPr>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限价(元)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清拖范围三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限价(元)</w:t>
            </w:r>
            <w:r/>
          </w:p>
        </w:tc>
      </w:tr>
      <w:tr>
        <w:trPr>
          <w:trHeight w:val="16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6" w:type="dxa"/>
            <w:vAlign w:val="center"/>
            <w:textDirection w:val="lrTb"/>
            <w:noWrap w:val="false"/>
          </w:tcPr>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二轮摩托车</w:t>
            </w:r>
            <w:r/>
          </w:p>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(电动自行 车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8" w:type="dxa"/>
            <w:vAlign w:val="center"/>
            <w:vMerge w:val="restart"/>
            <w:textDirection w:val="lrTb"/>
            <w:noWrap w:val="false"/>
          </w:tcPr>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南至343国道（含）北至站前路（含）</w:t>
            </w:r>
            <w:r/>
          </w:p>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东至明星路</w:t>
            </w:r>
            <w:r/>
          </w:p>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（含）西至建湖大道（含）</w:t>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0"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80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8" w:type="dxa"/>
            <w:vAlign w:val="center"/>
            <w:vMerge w:val="restart"/>
            <w:textDirection w:val="lrTb"/>
            <w:noWrap w:val="false"/>
          </w:tcPr>
          <w:p>
            <w:pPr>
              <w:ind w:left="124" w:right="0" w:firstLine="0"/>
              <w:jc w:val="center"/>
              <w:spacing w:before="1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南至343国道到九龙大道（含）芦沟河桥北</w:t>
            </w:r>
            <w:r/>
          </w:p>
          <w:p>
            <w:pPr>
              <w:ind w:left="124" w:right="0" w:firstLine="0"/>
              <w:jc w:val="center"/>
              <w:spacing w:before="1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西至233省道（含）东至231省道（含）北至233省道（含）</w:t>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vMerge w:val="restart"/>
            <w:textDirection w:val="lrTb"/>
            <w:noWrap w:val="false"/>
          </w:tcPr>
          <w:p>
            <w:pPr>
              <w:ind w:left="17" w:right="0" w:firstLine="0"/>
              <w:jc w:val="center"/>
              <w:spacing w:before="1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南至九龙大道到黄土沟（颜单、沿河、九龙口、恒济、芦沟镇）</w:t>
            </w:r>
            <w:r/>
          </w:p>
          <w:p>
            <w:pPr>
              <w:ind w:left="17" w:right="0" w:firstLine="0"/>
              <w:jc w:val="center"/>
              <w:spacing w:before="1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北至233到宝塔镇、高作镇、钟庄街道、冈西镇</w:t>
            </w:r>
            <w:r/>
          </w:p>
          <w:p>
            <w:pPr>
              <w:ind w:left="17" w:right="0" w:firstLine="0"/>
              <w:jc w:val="center"/>
              <w:spacing w:before="1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东至231到上冈镇、庆丰镇、冈北镇</w:t>
            </w:r>
            <w:r/>
          </w:p>
          <w:p>
            <w:pPr>
              <w:ind w:left="17" w:right="0" w:firstLine="0"/>
              <w:jc w:val="center"/>
              <w:spacing w:before="1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西至233到建湖与阜宁交界</w:t>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160</w:t>
            </w:r>
            <w:r/>
          </w:p>
        </w:tc>
      </w:tr>
      <w:tr>
        <w:trPr>
          <w:trHeight w:val="18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6" w:type="dxa"/>
            <w:vAlign w:val="center"/>
            <w:textDirection w:val="lrTb"/>
            <w:noWrap w:val="false"/>
          </w:tcPr>
          <w:p>
            <w:pPr>
              <w:ind w:left="155"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三四轮电动  车(三轮摩托 车 )</w:t>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0"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100</w:t>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150</w:t>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200</w:t>
            </w:r>
            <w:r/>
          </w:p>
        </w:tc>
      </w:tr>
      <w:tr>
        <w:trPr>
          <w:trHeight w:val="13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6" w:type="dxa"/>
            <w:vAlign w:val="center"/>
            <w:textDirection w:val="lrTb"/>
            <w:noWrap w:val="false"/>
          </w:tcPr>
          <w:p>
            <w:pPr>
              <w:ind w:left="5" w:right="27" w:firstLine="10"/>
              <w:jc w:val="center"/>
              <w:spacing w:before="2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小型汽车(蓝</w:t>
            </w:r>
            <w:r>
              <w:rPr>
                <w:rFonts w:ascii="SimSun" w:hAnsi="SimSun" w:eastAsia="SimSun" w:cs="SimSun"/>
                <w:color w:val="000000"/>
                <w:spacing w:val="3"/>
                <w:sz w:val="24"/>
              </w:rPr>
              <w:t xml:space="preserve"> </w:t>
            </w:r>
            <w:r>
              <w:rPr>
                <w:rFonts w:ascii="SimSun" w:hAnsi="SimSun" w:eastAsia="SimSun" w:cs="SimSun"/>
                <w:color w:val="000000"/>
                <w:spacing w:val="12"/>
                <w:sz w:val="24"/>
              </w:rPr>
              <w:t xml:space="preserve">牌货车)</w:t>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150</w:t>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225</w:t>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300</w:t>
            </w:r>
            <w:r/>
          </w:p>
        </w:tc>
      </w:tr>
      <w:tr>
        <w:trPr>
          <w:trHeight w:val="10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6" w:type="dxa"/>
            <w:vAlign w:val="center"/>
            <w:textDirection w:val="lrTb"/>
            <w:noWrap w:val="false"/>
          </w:tcPr>
          <w:p>
            <w:pPr>
              <w:ind w:left="5" w:right="0" w:firstLine="0"/>
              <w:jc w:val="center"/>
              <w:spacing w:before="2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大型汽车</w:t>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0" w:right="0" w:firstLine="0"/>
              <w:jc w:val="center"/>
              <w:spacing w:before="26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500</w:t>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26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750</w:t>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26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1000</w:t>
            </w:r>
            <w:r/>
          </w:p>
        </w:tc>
      </w:tr>
      <w:tr>
        <w:trPr>
          <w:trHeight w:val="923"/>
        </w:trPr>
        <w:tc>
          <w:tcPr>
            <w:gridSpan w:val="7"/>
            <w:tcBorders>
              <w:top w:val="singl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76" w:firstLine="0"/>
              <w:jc w:val="both"/>
              <w:spacing w:before="2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备注</w:t>
            </w:r>
            <w:r>
              <w:rPr>
                <w:rFonts w:ascii="SimSun" w:hAnsi="SimSun" w:eastAsia="SimSun" w:cs="SimSun"/>
                <w:b/>
                <w:color w:val="000000"/>
                <w:spacing w:val="-11"/>
                <w:sz w:val="24"/>
              </w:rPr>
              <w:t xml:space="preserve"> </w:t>
            </w:r>
            <w:r>
              <w:rPr>
                <w:rFonts w:ascii="SimSun" w:hAnsi="SimSun" w:eastAsia="SimSun" w:cs="SimSun"/>
                <w:b/>
                <w:color w:val="000000"/>
                <w:spacing w:val="-6"/>
                <w:sz w:val="24"/>
              </w:rPr>
              <w:t xml:space="preserve">：一次清拖多部车辆时，第一辆车按最高车型标准全额收费，第二辆以外车辆</w:t>
            </w:r>
            <w:r>
              <w:rPr>
                <w:rFonts w:ascii="SimSun" w:hAnsi="SimSun" w:eastAsia="SimSun" w:cs="SimSun"/>
                <w:b/>
                <w:color w:val="000000"/>
                <w:sz w:val="24"/>
              </w:rPr>
              <w:t xml:space="preserve">均以60%收费。</w:t>
            </w:r>
            <w:r/>
          </w:p>
        </w:tc>
      </w:tr>
    </w:tbl>
    <w:p>
      <w:pPr>
        <w:ind w:left="484" w:right="0" w:firstLine="0"/>
        <w:jc w:val="both"/>
        <w:spacing w:before="91"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B、吊车采购清单单价限价表：</w:t>
      </w:r>
      <w:r/>
    </w:p>
    <w:tbl>
      <w:tblPr>
        <w:tblStyle w:val="10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3"/>
        <w:gridCol w:w="5614"/>
        <w:gridCol w:w="2054"/>
      </w:tblGrid>
      <w:tr>
        <w:trPr>
          <w:trHeight w:val="73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495" w:right="0" w:firstLine="0"/>
              <w:jc w:val="center"/>
              <w:spacing w:before="247"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614" w:type="dxa"/>
            <w:vAlign w:val="center"/>
            <w:textDirection w:val="lrTb"/>
            <w:noWrap w:val="false"/>
          </w:tcPr>
          <w:p>
            <w:pPr>
              <w:ind w:left="661" w:right="0" w:firstLine="0"/>
              <w:jc w:val="center"/>
              <w:spacing w:before="145"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拖吊车型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0" w:right="9" w:firstLine="0"/>
              <w:jc w:val="center"/>
              <w:spacing w:before="133"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4"/>
              </w:rPr>
              <w:t xml:space="preserve">吊车价(元)</w:t>
            </w:r>
            <w:r/>
          </w:p>
        </w:tc>
      </w:tr>
      <w:tr>
        <w:trPr>
          <w:trHeight w:val="13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684" w:right="0" w:firstLine="0"/>
              <w:spacing w:before="84"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4" w:type="dxa"/>
            <w:vAlign w:val="center"/>
            <w:textDirection w:val="lrTb"/>
            <w:noWrap w:val="false"/>
          </w:tcPr>
          <w:p>
            <w:pPr>
              <w:ind w:left="661" w:right="2070" w:firstLine="0"/>
              <w:spacing w:before="1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7座以下(含7座)小型客车</w:t>
            </w:r>
            <w:r>
              <w:rPr>
                <w:rFonts w:ascii="SimSun" w:hAnsi="SimSun" w:eastAsia="SimSun" w:cs="SimSun"/>
                <w:color w:val="000000"/>
                <w:spacing w:val="10"/>
                <w:sz w:val="24"/>
              </w:rPr>
              <w:t xml:space="preserve"> </w:t>
            </w:r>
            <w:r>
              <w:rPr>
                <w:rFonts w:ascii="SimSun" w:hAnsi="SimSun" w:eastAsia="SimSun" w:cs="SimSun"/>
                <w:color w:val="000000"/>
                <w:spacing w:val="1"/>
                <w:sz w:val="24"/>
              </w:rPr>
              <w:t xml:space="preserve">小于等于6T轻型货车</w:t>
            </w:r>
            <w:r/>
          </w:p>
          <w:p>
            <w:pPr>
              <w:ind w:left="661" w:right="0" w:firstLine="0"/>
              <w:spacing w:before="25"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手扶拖拉机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827" w:right="0" w:firstLine="0"/>
              <w:spacing w:before="8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800</w:t>
            </w:r>
            <w:r/>
          </w:p>
        </w:tc>
      </w:tr>
      <w:tr>
        <w:trPr>
          <w:trHeight w:val="9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684" w:right="0" w:firstLine="0"/>
              <w:spacing w:before="84"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4" w:type="dxa"/>
            <w:vAlign w:val="center"/>
            <w:textDirection w:val="lrTb"/>
            <w:noWrap w:val="false"/>
          </w:tcPr>
          <w:p>
            <w:pPr>
              <w:ind w:left="661" w:right="1635" w:firstLine="0"/>
              <w:spacing w:before="12"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中型客车(6m&lt;车辆长度≤9m)中型货车(6t&lt;总质量≤14t)</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758" w:right="0" w:firstLine="0"/>
              <w:spacing w:before="8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1000</w:t>
            </w:r>
            <w:r/>
          </w:p>
        </w:tc>
      </w:tr>
      <w:tr>
        <w:trPr>
          <w:trHeight w:val="4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684" w:right="0" w:firstLine="0"/>
              <w:spacing w:before="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4" w:type="dxa"/>
            <w:vAlign w:val="center"/>
            <w:textDirection w:val="lrTb"/>
            <w:noWrap w:val="false"/>
          </w:tcPr>
          <w:p>
            <w:pPr>
              <w:ind w:left="661" w:right="0" w:firstLine="0"/>
              <w:spacing w:before="14"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大型客车(车辆长度&gt;9m)</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758" w:right="0" w:firstLine="0"/>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2200</w:t>
            </w:r>
            <w:r/>
          </w:p>
        </w:tc>
      </w:tr>
      <w:tr>
        <w:trPr>
          <w:trHeight w:val="4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684" w:right="0" w:firstLine="0"/>
              <w:spacing w:before="91"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4" w:type="dxa"/>
            <w:vAlign w:val="center"/>
            <w:textDirection w:val="lrTb"/>
            <w:noWrap w:val="false"/>
          </w:tcPr>
          <w:p>
            <w:pPr>
              <w:ind w:left="661" w:right="0" w:firstLine="0"/>
              <w:spacing w:before="14"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重型货车((14t&lt;总质量≤35t)</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758" w:right="0" w:firstLine="0"/>
              <w:spacing w:before="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2200</w:t>
            </w:r>
            <w:r/>
          </w:p>
        </w:tc>
      </w:tr>
      <w:tr>
        <w:trPr>
          <w:trHeight w:val="9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0" w:right="0" w:firstLine="0"/>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84" w:right="0" w:firstLine="0"/>
              <w:spacing w:before="8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4" w:type="dxa"/>
            <w:vAlign w:val="center"/>
            <w:textDirection w:val="lrTb"/>
            <w:noWrap w:val="false"/>
          </w:tcPr>
          <w:p>
            <w:pPr>
              <w:ind w:left="71" w:right="130" w:firstLine="580"/>
              <w:spacing w:before="25"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重型货车(总质量&gt;35t)(含桥梁登高车、轮</w:t>
            </w:r>
            <w:r>
              <w:rPr>
                <w:rFonts w:ascii="SimSun" w:hAnsi="SimSun" w:eastAsia="SimSun" w:cs="SimSun"/>
                <w:color w:val="000000"/>
                <w:spacing w:val="10"/>
                <w:sz w:val="24"/>
              </w:rPr>
              <w:t xml:space="preserve"> </w:t>
            </w:r>
            <w:r>
              <w:rPr>
                <w:rFonts w:ascii="SimSun" w:hAnsi="SimSun" w:eastAsia="SimSun" w:cs="SimSun"/>
                <w:color w:val="000000"/>
                <w:spacing w:val="4"/>
                <w:sz w:val="24"/>
              </w:rPr>
              <w:t xml:space="preserve">式挖机、装载机、压路机)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0" w:right="0" w:firstLine="0"/>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58" w:right="0" w:firstLine="0"/>
              <w:spacing w:before="8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3800</w:t>
            </w:r>
            <w:r/>
          </w:p>
        </w:tc>
      </w:tr>
      <w:tr>
        <w:trPr>
          <w:trHeight w:val="5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684" w:right="0" w:firstLine="0"/>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4" w:type="dxa"/>
            <w:vAlign w:val="center"/>
            <w:textDirection w:val="lrTb"/>
            <w:noWrap w:val="false"/>
          </w:tcPr>
          <w:p>
            <w:pPr>
              <w:ind w:left="0" w:right="1" w:firstLine="0"/>
              <w:spacing w:before="38"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三轮电动车、三轮摩托车以及三轮其他车辆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827" w:right="0" w:firstLine="0"/>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600</w:t>
            </w:r>
            <w:r/>
          </w:p>
        </w:tc>
      </w:tr>
      <w:tr>
        <w:trPr>
          <w:trHeight w:val="913"/>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91" w:type="dxa"/>
            <w:vAlign w:val="top"/>
            <w:textDirection w:val="lrTb"/>
            <w:noWrap w:val="false"/>
          </w:tcPr>
          <w:p>
            <w:pPr>
              <w:ind w:left="0" w:right="76" w:firstLine="0"/>
              <w:jc w:val="both"/>
              <w:spacing w:before="2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备注：清障过程中涉及需要使用吊车的，由中标供应商自行联系能提供符合不同作业需求的吊车，其费用由清拖方和保险公司对接。</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2、甲方根据实际工作需要，确定清拖(吊运)车辆及相关信息的登记、核对、统计方式和要求，乙方须无条件配合甲方，双方基于上述途径确认的清拖服务工作量作为最终结算的依据。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3、车辆清拖(吊运)及保管过程中发生被清拖车辆及车内物品遗失、损坏等情况的，由乙方负责赔偿。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清拖(吊运)、保管服务涉及费用均由甲方按合同约定支付，乙方不得向车主及其他相关人收取任何费用，同时不得有其他严重违规行为(投诉查实的)。一经发现，除责令乙方全额退还当事人全部款项外，第一次从合同款项中扣除5000元，第二次从合同款项中扣除1万元，并由甲方约谈乙方负责人，第三次终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价=最高限价*(1-优惠率),最终结算价不得高于合同价；最终结算价格如低于合同价，按实计算，结算价=最高单价限价*(1-优惠率)]*实际车辆类型的数量，如高于合同价，按合同价结算，且乙方不得因此停止提供服务或降低服务质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1、清障车数量要求，供应商除了能提供符合作业需求的吊车以外，还需配备以下清障车辆：</w:t>
      </w:r>
      <w:r/>
    </w:p>
    <w:tbl>
      <w:tblPr>
        <w:tblStyle w:val="10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99"/>
        <w:gridCol w:w="2446"/>
        <w:gridCol w:w="3772"/>
      </w:tblGrid>
      <w:tr>
        <w:trPr>
          <w:trHeight w:val="66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99" w:type="dxa"/>
            <w:vAlign w:val="center"/>
            <w:textDirection w:val="lrTb"/>
            <w:noWrap w:val="false"/>
          </w:tcPr>
          <w:p>
            <w:pPr>
              <w:ind w:left="0" w:right="0" w:firstLine="0"/>
              <w:jc w:val="center"/>
              <w:spacing w:before="26"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车</w:t>
            </w:r>
            <w:r>
              <w:rPr>
                <w:rFonts w:ascii="SimSun" w:hAnsi="SimSun" w:eastAsia="SimSun" w:cs="SimSun"/>
                <w:color w:val="000000"/>
                <w:spacing w:val="71"/>
                <w:sz w:val="24"/>
              </w:rPr>
              <w:t xml:space="preserve"> </w:t>
            </w:r>
            <w:r>
              <w:rPr>
                <w:rFonts w:ascii="SimSun" w:hAnsi="SimSun" w:eastAsia="SimSun" w:cs="SimSun"/>
                <w:color w:val="000000"/>
                <w:spacing w:val="-7"/>
                <w:sz w:val="24"/>
              </w:rPr>
              <w:t xml:space="preserve">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46" w:type="dxa"/>
            <w:vAlign w:val="center"/>
            <w:textDirection w:val="lrTb"/>
            <w:noWrap w:val="false"/>
          </w:tcPr>
          <w:p>
            <w:pPr>
              <w:ind w:left="0" w:right="0" w:firstLine="0"/>
              <w:jc w:val="center"/>
              <w:spacing w:before="46"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72" w:type="dxa"/>
            <w:vAlign w:val="center"/>
            <w:textDirection w:val="lrTb"/>
            <w:noWrap w:val="false"/>
          </w:tcPr>
          <w:p>
            <w:pPr>
              <w:ind w:left="534" w:right="0" w:firstLine="0"/>
              <w:jc w:val="center"/>
              <w:spacing w:before="46"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备注</w:t>
            </w:r>
            <w:r/>
          </w:p>
        </w:tc>
      </w:tr>
      <w:tr>
        <w:trPr>
          <w:trHeight w:val="8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99" w:type="dxa"/>
            <w:vAlign w:val="center"/>
            <w:textDirection w:val="lrTb"/>
            <w:noWrap w:val="false"/>
          </w:tcPr>
          <w:p>
            <w:pPr>
              <w:ind w:left="0" w:right="0" w:firstLine="0"/>
              <w:jc w:val="center"/>
              <w:spacing w:before="12"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小型货车(清障)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6" w:type="dxa"/>
            <w:vAlign w:val="center"/>
            <w:textDirection w:val="lrTb"/>
            <w:noWrap w:val="false"/>
          </w:tcPr>
          <w:p>
            <w:pPr>
              <w:ind w:left="0" w:right="0" w:firstLine="0"/>
              <w:jc w:val="center"/>
              <w:spacing w:before="8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72" w:type="dxa"/>
            <w:vAlign w:val="center"/>
            <w:textDirection w:val="lrTb"/>
            <w:noWrap w:val="false"/>
          </w:tcPr>
          <w:p>
            <w:pPr>
              <w:ind w:left="0" w:right="0" w:firstLine="0"/>
              <w:jc w:val="both"/>
              <w:spacing w:before="8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清二轮摩托车（电动）、三轮摩托车（电动）。</w:t>
            </w:r>
            <w:r/>
          </w:p>
        </w:tc>
      </w:tr>
      <w:tr>
        <w:trPr>
          <w:trHeight w:val="7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99" w:type="dxa"/>
            <w:vAlign w:val="center"/>
            <w:textDirection w:val="lrTb"/>
            <w:noWrap w:val="false"/>
          </w:tcPr>
          <w:p>
            <w:pPr>
              <w:ind w:left="0" w:right="0" w:firstLine="0"/>
              <w:jc w:val="center"/>
              <w:spacing w:before="13"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中型专项作业车(清障)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6" w:type="dxa"/>
            <w:vAlign w:val="center"/>
            <w:textDirection w:val="lrTb"/>
            <w:noWrap w:val="false"/>
          </w:tcPr>
          <w:p>
            <w:pPr>
              <w:ind w:left="0" w:right="0" w:firstLine="0"/>
              <w:jc w:val="center"/>
              <w:spacing w:before="81"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72" w:type="dxa"/>
            <w:vAlign w:val="center"/>
            <w:textDirection w:val="lrTb"/>
            <w:noWrap w:val="false"/>
          </w:tcPr>
          <w:p>
            <w:pPr>
              <w:ind w:left="534" w:right="0" w:firstLine="0"/>
              <w:jc w:val="center"/>
              <w:spacing w:before="81"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99" w:type="dxa"/>
            <w:vAlign w:val="center"/>
            <w:textDirection w:val="lrTb"/>
            <w:noWrap w:val="false"/>
          </w:tcPr>
          <w:p>
            <w:pPr>
              <w:ind w:left="0" w:right="0" w:firstLine="0"/>
              <w:jc w:val="center"/>
              <w:spacing w:before="144"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大型专项作业车(清障)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6" w:type="dxa"/>
            <w:vAlign w:val="center"/>
            <w:textDirection w:val="lrTb"/>
            <w:noWrap w:val="false"/>
          </w:tcPr>
          <w:p>
            <w:pPr>
              <w:ind w:left="0" w:right="0" w:firstLine="0"/>
              <w:jc w:val="center"/>
              <w:spacing w:before="172"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72" w:type="dxa"/>
            <w:vAlign w:val="center"/>
            <w:textDirection w:val="lrTb"/>
            <w:noWrap w:val="false"/>
          </w:tcPr>
          <w:p>
            <w:pPr>
              <w:ind w:left="534" w:right="0" w:firstLine="0"/>
              <w:jc w:val="center"/>
              <w:spacing w:before="172"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72"/>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7" w:type="dxa"/>
            <w:vAlign w:val="top"/>
            <w:textDirection w:val="lrTb"/>
            <w:noWrap w:val="false"/>
          </w:tcPr>
          <w:p>
            <w:pPr>
              <w:ind w:left="0" w:right="0" w:firstLine="0"/>
              <w:jc w:val="both"/>
              <w:spacing w:before="26"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供应商需具有满足需求的专用清障车及相应的清障设施，且车辆检</w:t>
            </w:r>
            <w:r>
              <w:rPr>
                <w:rFonts w:ascii="SimSun" w:hAnsi="SimSun" w:eastAsia="SimSun" w:cs="SimSun"/>
                <w:color w:val="000000"/>
                <w:spacing w:val="-2"/>
                <w:sz w:val="24"/>
              </w:rPr>
              <w:t xml:space="preserve">验、保险等手续齐全，车辆安全技术状况良好；车辆购买交强险外，还</w:t>
            </w:r>
            <w:r>
              <w:rPr>
                <w:rFonts w:ascii="SimSun" w:hAnsi="SimSun" w:eastAsia="SimSun" w:cs="SimSun"/>
                <w:color w:val="000000"/>
                <w:sz w:val="24"/>
              </w:rPr>
              <w:t xml:space="preserve">要有不少于300万元的第三者责任险，且保险</w:t>
            </w:r>
            <w:r>
              <w:rPr>
                <w:rFonts w:ascii="SimSun" w:hAnsi="SimSun" w:eastAsia="SimSun" w:cs="SimSun"/>
                <w:color w:val="000000"/>
                <w:spacing w:val="2"/>
                <w:sz w:val="24"/>
              </w:rPr>
              <w:t xml:space="preserve">  </w:t>
            </w:r>
            <w:r>
              <w:rPr>
                <w:rFonts w:ascii="SimSun" w:hAnsi="SimSun" w:eastAsia="SimSun" w:cs="SimSun"/>
                <w:color w:val="000000"/>
                <w:spacing w:val="-2"/>
                <w:sz w:val="24"/>
              </w:rPr>
              <w:t xml:space="preserve">理赔时限在本项目服务期限内持续有效。救援随车装备配备齐全：警示</w:t>
            </w:r>
            <w:r>
              <w:rPr>
                <w:rFonts w:ascii="SimSun" w:hAnsi="SimSun" w:eastAsia="SimSun" w:cs="SimSun"/>
                <w:color w:val="000000"/>
                <w:spacing w:val="15"/>
                <w:sz w:val="24"/>
              </w:rPr>
              <w:t xml:space="preserve"> </w:t>
            </w:r>
            <w:r>
              <w:rPr>
                <w:rFonts w:ascii="SimSun" w:hAnsi="SimSun" w:eastAsia="SimSun" w:cs="SimSun"/>
                <w:color w:val="000000"/>
                <w:spacing w:val="-1"/>
                <w:sz w:val="24"/>
              </w:rPr>
              <w:t xml:space="preserve">标志、反光锥捅、枕木、拖车辅助轮等。</w:t>
            </w:r>
            <w:r/>
          </w:p>
        </w:tc>
      </w:tr>
    </w:tbl>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注：车型分类如下</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大中小型专项作业车可清障小(微)型车：小轿车，吉普车，二轮摩托车（电动），正三轮摩托车（电动），人力三轮车，自行车，核定乘 客人数小于等于9人或车长小于6米的小(微)型客车，总质量小于4.5吨或 车长小于6米的轻(微)型货车；</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大中型专项作业车可清障中型车：核定乘客人数为10—19人或车长大于等于6米小于9米的中型客车，总质量大于等于4.5吨小于12吨或车长大于等于6米小于9米的中型货车；</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大型专项作业车可清障大型车：核定乘客人数为20—45人或车长不小于9米的大型客车，总质量不小于12吨或车长不小于9米的货车。</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2、清障车及相关配置要求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(1)中标供应商提供的车辆必须具有合法、完备的证照，不得提供报废、非法车辆参与清障作业，保证车况良好并配备足够、完好的交通清障辅助设备(包括枕木、反光椎筒、警示带等反光标志、拖车辅助轮、磅秤、千斤顶、1000万像素以上具有夜间拍摄和摄录功能的相机等)及通讯工具。大中型专项作业车(含)以上车型还需增配消防器材、破拆工具等设备，以确保清障能力与通信畅通。救援车辆应当安装标志灯具并喷涂明显的标志，执行救援任务时，应当开启标志灯具和危险报警闪光灯，并设置必要的安全警戒区(注：需提供承诺书原件彩色扫描件并加盖单位公章</w:t>
      </w:r>
      <w:r>
        <w:rPr>
          <w:rFonts w:ascii="SimSun" w:hAnsi="SimSun" w:eastAsia="SimSun" w:cs="SimSun"/>
          <w:b/>
          <w:color w:val="000000"/>
          <w:sz w:val="24"/>
        </w:rPr>
        <w:t xml:space="preserve">，格式自拟，承诺书须体现上述内容；未提供承诺函的作无效标论处)。</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(2)中标供应商提供的车辆必须购买相应的保险，除交强险外，还应购买保险理赔金额不少于300万的第三者责任险、不少于100万的货物险，且保险理赔时限在本项目服务期限内持续有效(注：需提供承诺书原件彩色扫描件并加盖单位公章，格式自拟，承诺书须体现上述内容；未提供承诺函的作无效标论处)。</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(3)中标供应商提供的车辆必须安装全球卫星定位系统(GPS)车载终端，车辆定位数据须保存3个月，并实时提供给采购人。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标供应商提供的车辆必须安装行车记录仪，行车记录仪必须配备三个摄像头(前一后二),满足日间、夜晚的记录要求，能清晰摄录将暂扣车辆拖移至停车场并移交完毕的整个过程，具体安装要求由采购人指定，摄录数据至少保存45天(注：需提供承诺书原件彩色扫描件并加盖单位公章，格式自拟，承诺书须体现上述内容；未提供承诺函的作无效标论处)。</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提供的车辆必须统一喷涂中标供应商单位名称及投诉电话。服务期内，中标供应商投入的车辆必须在有效期内，对提供服务的车辆进行维修保养、年检等，在原服务车辆不能按时到场服务的情况下，中标供应商须提供同车型、同吨位的备用车辆(具有合格、完备证照)替代服务，并事前征得采购人同意。到达现场清障作业的车辆必须能够承担并完成采购人指定的清障任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2、清障作业人员要求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(1)中标供应商应加强作业人员交通清障操作技能的培训，并应为参加作业人员投保工伤保险或相应的人身意外伤害保险。</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清障作业的每辆车，除合格驾驶员（驾驶人员须持证上岗）外，应配备1名熟悉业务的作业人员(参与交通整治时，如采购人要求每台作业车辆配备2名熟悉业务作业人员的，供应商应予以满足),保证交通清障顺利完成。</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清障作业人员必须统一着装，作业时应着“清障救援”字样反光服(背心),不得着警服或类似制式服装，在对不同作业对象过程中需严格按国家有关规范流程操作，同时必须听从交警的指挥。清障作业人员应报采购人备案，中标供应商不得录用有违法犯罪记录 或被采购人认定为在清障作业工作中违规的人员，对已录用的违规人员，则中标供应商应根据采购人(单位)要求予以更换。清障作业人员应遵守相关保密规定并承担相应法律责任。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3.现场作业要求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(1)中标供应商应按照拖吊车作业规范实施作业，应当配备消防器材、破拆工具以及清扫工具等设备，对被拖吊车辆及相关物品进行检查和清点，按规范流程进行作业等。拖车作业人员应服从现场交警的指挥。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实施清障作业时，必须有交通警察在场或取得委托，为确保涉事车辆绝对安全，中标供应商必须采用最科学的救援方式。中标供应商作业时必须严格遵守道路交通管理规定，不得因作业而影响交通、造成交通堵塞或损坏市政设施。</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4.车上物品处理要求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中标供应商应按照采购人规定的程序及规范处置被拖吊车辆的随车物品，未经采购人或当事人同意，作业人员不得进入被拖吊车辆的车辆内部(包括驾驶乘坐仓以及车尾箱等)。</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5.如现场民警要求将涉案货车拖移至称重点或治超点进行称重的，中标供应商应予以免费服务，并在完成称重后，再将车辆拖移至停车场。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6.进入停车保管场的车辆必须凭采购方单位签发的相关手续入场，否则采购方拒付服务费用，并对中标供应商违反该项规定收留保管车辆的视为违规情形并承担相应法律责任。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7.因当事人个人原因而超过法定或约定的保管期限，所产生的停车保管费用供应商可按政府主管部门相关规定公示的收费范围及标准向车辆所有人或相关责任人收取，未按规定公示不得收取停车保管费用。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（五）相关安全责任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在整个清拖清障吊运作业以及车辆保管过程中(包括场地安全),造成的 所有人身伤亡、财产损失等相关法律责任和经济赔偿责任均由中标供应商方自 行承担并依法妥善处置，与采购方无关。</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（六）交通违法车辆的拖吊服务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1.采购人开展交通整治时，中标供应商应按采购人要求提供拖、吊车服务。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2.中标供应商应根据采购人要求将被拖吊车辆的停放地点及联系方式等，通过文字标示或者其它方式告知当事人。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3.中标供应商作业过程中应遵守有关法律法规、部门规章关于拖吊交通违法车辆的规定。</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（七）交通保障服务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1.交通保障服务指各项交通警卫、大型群体性活动以及中心城区重点路段的清障车应急清障准备，以及在此过程中按采购人要求的巡逻、摆放交通安保 设施、拖移车辆的服务。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2.中标供应商提供备勤服务的清障车应按采购人指定时间及地点进行备勤，并按采购人要求进行巡逻或拖移车辆。备勤保障车必须在采购人发出结束 指令后方可撤离。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3.中标供应商应优先确保交通保障服务，经采购人同意，可以调配正在执行采购人其他服务指令的清障车参与交通保障工作。</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4、交通保障服务按照60元/车/小时计算。</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（八）其他清障工作</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中标供应商按采购人指令提供其他清障服务，包括事故现场处置后与甲方执勤民警确认即对路面淤泥、油污、血迹、散落物等常见清理和带离。如果未履职造成二次事故的，由中标供应商承担相应责任。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（九）履约期限：一年(自合同签订之日起)。</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（十）付款方式：</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按实结算，签订合同后，采购人支付合同价*[1-优惠率]的30%预付款；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供应商每月10日前须提供上月产生的费用清单交采购人确认，经确认的费用清单作为结算依据，逾期未提供费用清单的，视为自愿放弃上月服务费用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双方逐月计算金额，按季结算支付，经采购人确认的每月产生的费用清单作为涉案车辆拖移、运输、停放、保管、发还费用结算的重要依据。</w:t>
      </w:r>
      <w:r/>
    </w:p>
    <w:p>
      <w:pPr>
        <w:ind w:firstLine="482"/>
        <w:spacing w:line="440" w:lineRule="exact"/>
        <w:rPr>
          <w:rFonts w:hAnsi="宋体"/>
          <w:b/>
          <w:bCs/>
          <w:color w:val="000000"/>
          <w:sz w:val="24"/>
        </w:rPr>
      </w:pPr>
      <w:r>
        <w:rPr>
          <w:rFonts w:hint="eastAsia" w:ascii="宋体" w:hAnsi="宋体" w:cs="宋体"/>
          <w:b/>
          <w:color w:val="000000"/>
          <w:sz w:val="24"/>
        </w:rPr>
        <w:t xml:space="preserve"> </w:t>
      </w:r>
      <w:r>
        <w:rPr>
          <w:rFonts w:hint="eastAsia" w:hAnsi="宋体"/>
          <w:b/>
          <w:bCs/>
          <w:color w:val="000000"/>
          <w:sz w:val="24"/>
        </w:rPr>
        <w:t xml:space="preserve">三、服务保障和承诺要求</w:t>
      </w:r>
      <w:r/>
    </w:p>
    <w:p>
      <w:pPr>
        <w:ind w:firstLine="480"/>
        <w:spacing w:line="440" w:lineRule="exact"/>
        <w:rPr>
          <w:rFonts w:ascii="宋体" w:hAnsi="宋体"/>
          <w:color w:val="000000"/>
          <w:sz w:val="24"/>
          <w:szCs w:val="20"/>
        </w:rPr>
      </w:pPr>
      <w:r>
        <w:rPr>
          <w:rFonts w:hint="eastAsia" w:ascii="宋体" w:hAnsi="宋体"/>
          <w:color w:val="000000"/>
          <w:sz w:val="24"/>
          <w:szCs w:val="20"/>
        </w:rPr>
        <w:t xml:space="preserve">1. 各投标人必须严格按照本次招标技术参数要求进行合理报价，如后期出现服务重大失误或严重违约情形视同虚假承诺谋取中标成交，将被列入不良行为记录名单；</w:t>
      </w:r>
      <w:r/>
    </w:p>
    <w:p>
      <w:pPr>
        <w:ind w:firstLine="480"/>
        <w:spacing w:line="440" w:lineRule="exact"/>
        <w:rPr>
          <w:rFonts w:ascii="宋体" w:hAnsi="宋体" w:cs="宋体"/>
          <w:color w:val="000000"/>
          <w:sz w:val="24"/>
        </w:rPr>
      </w:pPr>
      <w:r>
        <w:rPr>
          <w:rFonts w:hint="eastAsia" w:ascii="宋体" w:hAnsi="宋体"/>
          <w:color w:val="000000"/>
          <w:sz w:val="24"/>
          <w:szCs w:val="20"/>
        </w:rPr>
        <w:t xml:space="preserve">2. 项目服务期间，中标方所有的工作人员的人身安全以及中标方在服务期间产生的各类安全责任事故均由中标方自行承担。</w:t>
      </w:r>
      <w:r/>
    </w:p>
    <w:p>
      <w:pPr>
        <w:ind w:firstLine="480"/>
        <w:spacing w:line="440" w:lineRule="exact"/>
        <w:rPr>
          <w:rFonts w:ascii="宋体" w:hAnsi="宋体" w:cs="宋体"/>
          <w:color w:val="000000"/>
          <w:sz w:val="24"/>
        </w:rPr>
      </w:pPr>
      <w:r>
        <w:rPr>
          <w:rFonts w:hint="eastAsia" w:ascii="宋体" w:hAnsi="宋体" w:cs="宋体"/>
          <w:bCs/>
          <w:color w:val="000000"/>
          <w:sz w:val="24"/>
        </w:rPr>
        <w:t xml:space="preserve">3.</w:t>
      </w:r>
      <w:r>
        <w:rPr>
          <w:rFonts w:hint="eastAsia" w:ascii="宋体" w:hAnsi="宋体"/>
          <w:color w:val="000000"/>
          <w:sz w:val="24"/>
          <w:szCs w:val="20"/>
        </w:rPr>
        <w:t xml:space="preserve">中标方</w:t>
      </w:r>
      <w:r>
        <w:rPr>
          <w:rFonts w:hint="eastAsia" w:ascii="宋体" w:hAnsi="宋体" w:cs="宋体"/>
          <w:bCs/>
          <w:color w:val="000000"/>
          <w:sz w:val="24"/>
        </w:rPr>
        <w:t xml:space="preserve">应独立完成委托事项，</w:t>
      </w:r>
      <w:r>
        <w:rPr>
          <w:rFonts w:hint="eastAsia" w:ascii="宋体" w:hAnsi="宋体"/>
          <w:color w:val="000000"/>
          <w:sz w:val="24"/>
        </w:rPr>
        <w:t xml:space="preserve">保证不转包、不分包，保证项目人员及时进场。</w:t>
      </w:r>
      <w:r/>
    </w:p>
    <w:p>
      <w:pPr>
        <w:pStyle w:val="1460"/>
        <w:ind w:firstLine="480"/>
        <w:jc w:val="both"/>
        <w:spacing w:before="0" w:beforeAutospacing="0" w:after="0" w:afterAutospacing="0" w:line="440" w:lineRule="exact"/>
        <w:rPr>
          <w:b/>
          <w:bCs/>
          <w:color w:val="000000"/>
        </w:rPr>
      </w:pPr>
      <w:r>
        <w:rPr>
          <w:rFonts w:hint="eastAsia" w:ascii="宋体" w:hAnsi="宋体" w:cs="宋体"/>
          <w:b/>
          <w:color w:val="000000"/>
        </w:rPr>
        <w:t xml:space="preserve">四、采购标的对应的中小企业划分标准所属行业一览表</w:t>
      </w:r>
      <w:r/>
    </w:p>
    <w:tbl>
      <w:tblPr>
        <w:tblW w:w="8439"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2"/>
        <w:gridCol w:w="3978"/>
        <w:gridCol w:w="3599"/>
      </w:tblGrid>
      <w:tr>
        <w:trPr>
          <w:jc w:val="center"/>
          <w:tblCellSpacing w:w="0" w:type="dxa"/>
          <w:trHeight w:val="626"/>
        </w:trPr>
        <w:tc>
          <w:tcPr>
            <w:tcW w:w="862" w:type="dxa"/>
            <w:vAlign w:val="center"/>
            <w:textDirection w:val="lrTb"/>
            <w:noWrap w:val="false"/>
          </w:tcPr>
          <w:p>
            <w:pPr>
              <w:pStyle w:val="1460"/>
              <w:jc w:val="center"/>
              <w:spacing w:beforeAutospacing="0" w:afterAutospacing="0" w:line="0" w:lineRule="atLeast"/>
              <w:rPr>
                <w:color w:val="000000"/>
              </w:rPr>
            </w:pPr>
            <w:r>
              <w:rPr>
                <w:rFonts w:hint="eastAsia" w:ascii="宋体" w:hAnsi="宋体" w:cs="宋体"/>
                <w:color w:val="000000"/>
              </w:rPr>
              <w:t xml:space="preserve">序号</w:t>
            </w:r>
            <w:r/>
          </w:p>
        </w:tc>
        <w:tc>
          <w:tcPr>
            <w:tcW w:w="3978" w:type="dxa"/>
            <w:vAlign w:val="center"/>
            <w:textDirection w:val="lrTb"/>
            <w:noWrap w:val="false"/>
          </w:tcPr>
          <w:p>
            <w:pPr>
              <w:pStyle w:val="1460"/>
              <w:jc w:val="center"/>
              <w:spacing w:beforeAutospacing="0" w:afterAutospacing="0" w:line="0" w:lineRule="atLeast"/>
              <w:rPr>
                <w:color w:val="000000"/>
              </w:rPr>
            </w:pPr>
            <w:r>
              <w:rPr>
                <w:rFonts w:hint="eastAsia" w:ascii="宋体" w:hAnsi="宋体" w:cs="宋体"/>
                <w:color w:val="000000"/>
              </w:rPr>
              <w:t xml:space="preserve">采购标的</w:t>
            </w:r>
            <w:r/>
          </w:p>
        </w:tc>
        <w:tc>
          <w:tcPr>
            <w:tcW w:w="3599" w:type="dxa"/>
            <w:vAlign w:val="center"/>
            <w:textDirection w:val="lrTb"/>
            <w:noWrap w:val="false"/>
          </w:tcPr>
          <w:p>
            <w:pPr>
              <w:pStyle w:val="1460"/>
              <w:jc w:val="center"/>
              <w:spacing w:beforeAutospacing="0" w:afterAutospacing="0" w:line="0" w:lineRule="atLeast"/>
              <w:rPr>
                <w:color w:val="000000"/>
              </w:rPr>
            </w:pPr>
            <w:r>
              <w:rPr>
                <w:rFonts w:hint="eastAsia" w:ascii="宋体" w:hAnsi="宋体" w:cs="宋体"/>
                <w:color w:val="000000"/>
              </w:rPr>
              <w:t xml:space="preserve">对应中小企业划分标准所属行业</w:t>
            </w:r>
            <w:r/>
          </w:p>
        </w:tc>
      </w:tr>
      <w:tr>
        <w:trPr>
          <w:jc w:val="center"/>
          <w:tblCellSpacing w:w="0" w:type="dxa"/>
          <w:trHeight w:val="447"/>
        </w:trPr>
        <w:tc>
          <w:tcPr>
            <w:tcW w:w="862" w:type="dxa"/>
            <w:vAlign w:val="center"/>
            <w:textDirection w:val="lrTb"/>
            <w:noWrap w:val="false"/>
          </w:tcPr>
          <w:p>
            <w:pPr>
              <w:pStyle w:val="1460"/>
              <w:jc w:val="center"/>
              <w:spacing w:beforeAutospacing="0" w:afterAutospacing="0" w:line="0" w:lineRule="atLeast"/>
              <w:rPr>
                <w:color w:val="000000"/>
              </w:rPr>
            </w:pPr>
            <w:r>
              <w:rPr>
                <w:rFonts w:hint="eastAsia" w:ascii="宋体" w:hAnsi="宋体" w:cs="宋体"/>
                <w:color w:val="000000"/>
              </w:rPr>
              <w:t xml:space="preserve">1</w:t>
            </w:r>
            <w:r/>
          </w:p>
        </w:tc>
        <w:tc>
          <w:tcPr>
            <w:tcW w:w="3978" w:type="dxa"/>
            <w:vAlign w:val="center"/>
            <w:textDirection w:val="lrTb"/>
            <w:noWrap w:val="false"/>
          </w:tcPr>
          <w:p>
            <w:pPr>
              <w:pStyle w:val="1460"/>
              <w:jc w:val="center"/>
              <w:spacing w:beforeAutospacing="0" w:afterAutospacing="0" w:line="0" w:lineRule="atLeast"/>
              <w:rPr>
                <w:color w:val="000000"/>
              </w:rPr>
            </w:pPr>
            <w:r>
              <w:rPr>
                <w:rFonts w:hint="eastAsia" w:ascii="宋体" w:hAnsi="宋体"/>
                <w:bCs/>
                <w:color w:val="000000"/>
              </w:rPr>
              <w:t xml:space="preserve">车辆救援及停车服务</w:t>
            </w:r>
            <w:r/>
          </w:p>
        </w:tc>
        <w:tc>
          <w:tcPr>
            <w:tcW w:w="3599" w:type="dxa"/>
            <w:vAlign w:val="center"/>
            <w:textDirection w:val="lrTb"/>
            <w:noWrap w:val="false"/>
          </w:tcPr>
          <w:p>
            <w:pPr>
              <w:pStyle w:val="1460"/>
              <w:jc w:val="center"/>
              <w:spacing w:beforeAutospacing="0" w:afterAutospacing="0" w:line="0" w:lineRule="atLeast"/>
              <w:rPr>
                <w:color w:val="000000"/>
              </w:rPr>
            </w:pPr>
            <w:r>
              <w:rPr>
                <w:rFonts w:hint="eastAsia"/>
                <w:color w:val="000000"/>
              </w:rPr>
              <w:t xml:space="preserve">其他未列明行业</w:t>
            </w:r>
            <w:r/>
          </w:p>
        </w:tc>
      </w:tr>
    </w:tbl>
    <w:p>
      <w:pPr>
        <w:ind w:firstLine="480"/>
        <w:spacing w:line="440" w:lineRule="exact"/>
        <w:rPr>
          <w:rFonts w:ascii="宋体" w:hAnsi="宋体" w:cs="宋体"/>
          <w:color w:val="000000"/>
          <w:sz w:val="24"/>
        </w:rPr>
        <w:sectPr>
          <w:footerReference w:type="default" r:id="rId14"/>
          <w:footnotePr/>
          <w:endnotePr/>
          <w:type w:val="nextPage"/>
          <w:pgSz w:w="11906" w:h="16838" w:orient="portrait"/>
          <w:pgMar w:top="1134" w:right="1006" w:bottom="1134" w:left="1020" w:header="851" w:footer="992" w:gutter="0"/>
          <w:cols w:num="1" w:sep="0" w:space="720" w:equalWidth="1"/>
          <w:docGrid w:linePitch="360"/>
        </w:sectPr>
      </w:pPr>
      <w:r>
        <w:rPr>
          <w:rFonts w:hint="eastAsia" w:ascii="宋体" w:hAnsi="宋体" w:cs="宋体"/>
          <w:color w:val="000000"/>
          <w:sz w:val="24"/>
        </w:rPr>
        <w:br w:type="textWrapping" w:clear="all"/>
      </w:r>
      <w:r/>
    </w:p>
    <w:p>
      <w:pPr>
        <w:ind w:firstLine="1767"/>
        <w:spacing w:before="161" w:after="161" w:line="480" w:lineRule="exact"/>
        <w:widowControl/>
        <w:rPr>
          <w:rFonts w:ascii="宋体" w:hAnsi="宋体"/>
          <w:b/>
          <w:color w:val="000000"/>
          <w:sz w:val="44"/>
          <w:szCs w:val="44"/>
        </w:rPr>
        <w:outlineLvl w:val="0"/>
      </w:pPr>
      <w:r>
        <w:rPr>
          <w:rFonts w:hint="eastAsia" w:ascii="宋体" w:hAnsi="宋体"/>
          <w:b/>
          <w:color w:val="000000"/>
          <w:sz w:val="44"/>
          <w:szCs w:val="44"/>
        </w:rPr>
        <w:t xml:space="preserve">第五部分 评审方法和评审标准</w:t>
      </w:r>
      <w:r/>
    </w:p>
    <w:p>
      <w:pPr>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一、磋商小组</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本采购项目磋商小组的评委由相关的专家、采购人代表等有关人员构成。</w:t>
      </w:r>
      <w:r/>
    </w:p>
    <w:p>
      <w:pPr>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二、评审方法</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综合评分法，是指响应文件满足磋商文件全部实质性要求且按评审因素的量化指标评审得分最高的供应商为成交候选供应商的评审方法。</w:t>
      </w:r>
      <w:r/>
    </w:p>
    <w:p>
      <w:pPr>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三、评审原则</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磋商小组必须公平、公正、客观，不带任何倾向性和启发性；不得向外界透露任何与评标有关的内容；任何单位和个人不得干扰、影响评标的正常进行；评标委员会及有关工作人员不得私下与供应商接触。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四、评审办法：综合评分法</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1.评委将以采购文件为评标依据，对投标人的投标报价、技术文件及商务文件等三个方面按百分制打分；</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2.成交标准：磋商小组应当根据综合评分情况，按照评审得分由高到低顺序推荐1名成交候选供应商，并编写评审报告。评审得分相同的，按照最后报价由低到高的顺序推荐。评审得分且最后报价相同的，按照技术指标优劣顺序推荐；</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4.评分过程中采用四舍五入法，保留小数2位。</w:t>
      </w:r>
      <w:r/>
    </w:p>
    <w:p>
      <w:pPr>
        <w:pStyle w:val="1024"/>
        <w:ind w:firstLine="482"/>
        <w:spacing w:line="480" w:lineRule="exact"/>
        <w:rPr>
          <w:b/>
          <w:bCs/>
          <w:sz w:val="24"/>
          <w:szCs w:val="20"/>
        </w:rPr>
      </w:pPr>
      <w:r>
        <w:rPr>
          <w:rFonts w:hint="eastAsia"/>
          <w:b/>
          <w:bCs/>
          <w:sz w:val="24"/>
          <w:szCs w:val="20"/>
        </w:rPr>
        <w:t xml:space="preserve">五、</w:t>
      </w:r>
      <w:r>
        <w:rPr>
          <w:rFonts w:hint="eastAsia"/>
          <w:b/>
          <w:bCs/>
          <w:sz w:val="24"/>
          <w:szCs w:val="22"/>
        </w:rPr>
        <w:t xml:space="preserve">政府采购政策功能落实</w:t>
      </w:r>
      <w:r/>
    </w:p>
    <w:p>
      <w:pPr>
        <w:pStyle w:val="1024"/>
        <w:ind w:firstLine="482"/>
        <w:spacing w:line="480" w:lineRule="exact"/>
        <w:rPr>
          <w:sz w:val="24"/>
          <w:szCs w:val="24"/>
        </w:rPr>
      </w:pPr>
      <w:r>
        <w:rPr>
          <w:rFonts w:hint="eastAsia"/>
          <w:sz w:val="24"/>
          <w:szCs w:val="24"/>
        </w:rPr>
        <w:t xml:space="preserve">1.因本项目专门面向中小企业采购，不再执行价格评审优惠的扶持政策。</w:t>
      </w:r>
      <w:r/>
    </w:p>
    <w:p>
      <w:pPr>
        <w:pStyle w:val="1024"/>
        <w:ind w:firstLine="482"/>
        <w:spacing w:line="480" w:lineRule="exact"/>
        <w:rPr>
          <w:sz w:val="24"/>
          <w:szCs w:val="24"/>
        </w:rPr>
      </w:pPr>
      <w:r>
        <w:rPr>
          <w:rFonts w:hint="eastAsia"/>
          <w:sz w:val="24"/>
          <w:szCs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w:t>
      </w:r>
      <w:r>
        <w:rPr>
          <w:rFonts w:hint="eastAsia"/>
          <w:sz w:val="24"/>
          <w:szCs w:val="24"/>
        </w:rPr>
        <w:t xml:space="preserve">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24"/>
        <w:ind w:firstLine="482"/>
        <w:spacing w:line="480" w:lineRule="exact"/>
        <w:rPr>
          <w:sz w:val="24"/>
          <w:szCs w:val="24"/>
        </w:rPr>
      </w:pPr>
      <w:r>
        <w:rPr>
          <w:rFonts w:hint="eastAsia"/>
          <w:sz w:val="24"/>
          <w:szCs w:val="24"/>
        </w:rPr>
        <w:t xml:space="preserve">3.供应商对于投标产品的商品包装、快递包装应按照“财办库〔2020〕123号《关于印发《商品包装政府采购需求标准（试行）》、《快递包装政府采购需求标准（试行）》的通知》”执行。</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4.本文件中若涉及到数据中心采购，应按照《&lt;绿色数据中心政府采购需求标准（试行）&gt;的通知》（财库〔2023〕7号）执行。</w:t>
      </w:r>
      <w:r>
        <w:rPr>
          <w:rFonts w:hint="eastAsia" w:ascii="宋体" w:hAnsi="宋体" w:cs="宋体"/>
          <w:color w:val="000000"/>
          <w:sz w:val="24"/>
        </w:rPr>
        <w:br/>
        <w:t xml:space="preserve">    5.采购本国产品的支持政策</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5.1 本项目政府采购活动中既有本国产品又有非本国产品参与竞争的，依法对本国产品给予价格评审优惠，对本国产品的报价给予 </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5.3 供应商需按照招标文件的要求提供《关于符合本国产品标准的声明函》（以下简称《声明函》），如不提供将不享受本国产品价格评审优惠。</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143"/>
        <w:ind w:firstLine="482"/>
        <w:jc w:val="left"/>
        <w:spacing w:line="480" w:lineRule="exact"/>
        <w:rPr>
          <w:rFonts w:ascii="宋体" w:hAnsi="宋体" w:cs="宋体"/>
          <w:bCs/>
          <w:color w:val="000000"/>
          <w:sz w:val="24"/>
        </w:rPr>
      </w:pPr>
      <w:r>
        <w:rPr>
          <w:rFonts w:hint="eastAsia" w:ascii="宋体" w:hAnsi="宋体" w:cs="宋体"/>
          <w:color w:val="000000"/>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宋体" w:hAnsi="宋体" w:cs="宋体"/>
          <w:color w:val="000000"/>
          <w:sz w:val="24"/>
        </w:rPr>
        <w:t xml:space="preserve">准。</w:t>
      </w:r>
      <w:r/>
    </w:p>
    <w:p>
      <w:pPr>
        <w:ind w:firstLine="470"/>
        <w:spacing w:line="420" w:lineRule="exact"/>
        <w:rPr>
          <w:rFonts w:ascii="宋体" w:hAnsi="宋体" w:cs="宋体"/>
          <w:color w:val="000000"/>
          <w:sz w:val="24"/>
        </w:rPr>
      </w:pPr>
      <w:r>
        <w:rPr>
          <w:rFonts w:hint="eastAsia" w:ascii="宋体" w:hAnsi="宋体" w:cs="宋体"/>
          <w:b/>
          <w:color w:val="000000"/>
          <w:sz w:val="24"/>
        </w:rPr>
        <w:t xml:space="preserve">六、评标细则（总分值为100分）：</w:t>
      </w:r>
      <w:r/>
    </w:p>
    <w:tbl>
      <w:tblPr>
        <w:tblW w:w="9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489"/>
        <w:gridCol w:w="1455"/>
      </w:tblGrid>
      <w:tr>
        <w:trPr>
          <w:jc w:val="center"/>
          <w:trHeight w:val="796"/>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序号</w:t>
            </w:r>
            <w:r/>
          </w:p>
        </w:tc>
        <w:tc>
          <w:tcPr>
            <w:gridSpan w:val="4"/>
            <w:tcW w:w="749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评分项</w:t>
            </w:r>
            <w:r/>
          </w:p>
        </w:tc>
        <w:tc>
          <w:tcPr>
            <w:tcW w:w="1455"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分值</w:t>
            </w:r>
            <w:r/>
          </w:p>
        </w:tc>
      </w:tr>
      <w:tr>
        <w:trPr>
          <w:jc w:val="center"/>
          <w:trHeight w:val="826"/>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w:t>
            </w:r>
            <w:r/>
          </w:p>
        </w:tc>
        <w:tc>
          <w:tcPr>
            <w:gridSpan w:val="5"/>
            <w:tcW w:w="8946" w:type="dxa"/>
            <w:vAlign w:val="center"/>
            <w:textDirection w:val="lrTb"/>
            <w:noWrap w:val="false"/>
          </w:tcPr>
          <w:p>
            <w:pPr>
              <w:rPr>
                <w:rFonts w:ascii="宋体" w:hAnsi="宋体"/>
                <w:color w:val="000000"/>
                <w:sz w:val="24"/>
              </w:rPr>
            </w:pPr>
            <w:r>
              <w:rPr>
                <w:rFonts w:hint="eastAsia" w:ascii="宋体" w:hAnsi="宋体"/>
                <w:color w:val="000000"/>
                <w:sz w:val="24"/>
              </w:rPr>
              <w:t xml:space="preserve">投标报价（10分）</w:t>
            </w:r>
            <w:r/>
          </w:p>
        </w:tc>
      </w:tr>
      <w:tr>
        <w:trPr>
          <w:jc w:val="center"/>
          <w:trHeight w:val="2895"/>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投标报价</w:t>
            </w:r>
            <w:r/>
          </w:p>
        </w:tc>
        <w:tc>
          <w:tcPr>
            <w:gridSpan w:val="4"/>
            <w:tcW w:w="7491"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满足招标文件要求且</w:t>
            </w:r>
            <w:r>
              <w:rPr>
                <w:rFonts w:hint="eastAsia" w:ascii="宋体" w:hAnsi="宋体" w:cs="宋体"/>
                <w:color w:val="000000"/>
                <w:sz w:val="24"/>
                <w:lang w:bidi="ar"/>
              </w:rPr>
              <w:t xml:space="preserve">优惠率最高</w:t>
            </w:r>
            <w:r>
              <w:rPr>
                <w:rFonts w:hint="eastAsia" w:ascii="宋体" w:hAnsi="宋体" w:cs="宋体"/>
                <w:color w:val="000000"/>
                <w:sz w:val="24"/>
              </w:rPr>
              <w:t xml:space="preserve">的有效投标报价为评标基准价，其价格分为满分10分。</w:t>
            </w:r>
            <w:r/>
          </w:p>
          <w:p>
            <w:pPr>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投标报价得分=（投标报价/评标基准价）×10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p>
          <w:p>
            <w:pPr>
              <w:pStyle w:val="1070"/>
              <w:spacing w:before="0" w:after="0"/>
              <w:rPr>
                <w:rFonts w:eastAsia="宋体" w:cs="Arial"/>
                <w:color w:val="000000"/>
              </w:rPr>
            </w:pPr>
            <w:r>
              <w:rPr>
                <w:rFonts w:hint="eastAsia" w:ascii="宋体" w:hAnsi="宋体" w:eastAsia="宋体" w:cs="微软雅黑"/>
                <w:b/>
                <w:bCs/>
                <w:color w:val="000000"/>
                <w:sz w:val="24"/>
              </w:rPr>
              <w:t xml:space="preserve">注：</w:t>
            </w:r>
            <w:r>
              <w:rPr>
                <w:rFonts w:hint="eastAsia" w:ascii="宋体" w:hAnsi="宋体" w:eastAsia="宋体" w:cs="宋体"/>
                <w:b/>
                <w:bCs/>
                <w:color w:val="000000"/>
                <w:sz w:val="24"/>
              </w:rPr>
              <w:t xml:space="preserve">①因本项目专门面向中小企业采购，不再执行小微</w:t>
            </w:r>
            <w:r>
              <w:rPr>
                <w:rFonts w:ascii="宋体" w:hAnsi="宋体" w:eastAsia="宋体" w:cs="宋体"/>
                <w:b/>
                <w:bCs/>
                <w:color w:val="000000"/>
                <w:sz w:val="24"/>
              </w:rPr>
              <w:t xml:space="preserve">企业</w:t>
            </w:r>
            <w:r>
              <w:rPr>
                <w:rFonts w:hint="eastAsia" w:ascii="宋体" w:hAnsi="宋体" w:eastAsia="宋体" w:cs="宋体"/>
                <w:b/>
                <w:bCs/>
                <w:color w:val="000000"/>
                <w:sz w:val="24"/>
              </w:rPr>
              <w:t xml:space="preserve">价格评审优惠的扶持政策；②因落实本国产品的支持政策</w:t>
            </w:r>
            <w:r>
              <w:rPr>
                <w:rFonts w:hint="eastAsia" w:ascii="宋体" w:hAnsi="宋体" w:eastAsia="宋体" w:cs="微软雅黑"/>
                <w:b/>
                <w:bCs/>
                <w:color w:val="000000"/>
                <w:sz w:val="24"/>
              </w:rPr>
              <w:t xml:space="preserve">进行价格调整的，以调整后的价格计算评标基准价和投标报价</w:t>
            </w:r>
            <w:r>
              <w:rPr>
                <w:rFonts w:hint="eastAsia" w:ascii="宋体" w:hAnsi="宋体" w:eastAsia="宋体" w:cs="宋体"/>
                <w:b/>
                <w:bCs/>
                <w:color w:val="000000"/>
                <w:sz w:val="24"/>
              </w:rPr>
              <w:t xml:space="preserve">。</w:t>
            </w:r>
            <w:r/>
          </w:p>
        </w:tc>
        <w:tc>
          <w:tcPr>
            <w:tcW w:w="1455"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10</w:t>
            </w:r>
            <w:r/>
          </w:p>
        </w:tc>
      </w:tr>
      <w:tr>
        <w:trPr>
          <w:jc w:val="center"/>
          <w:trHeight w:val="751"/>
        </w:trPr>
        <w:tc>
          <w:tcPr>
            <w:tcW w:w="792" w:type="dxa"/>
            <w:vAlign w:val="center"/>
            <w:textDirection w:val="lrTb"/>
            <w:noWrap w:val="false"/>
          </w:tcPr>
          <w:p>
            <w:pPr>
              <w:jc w:val="center"/>
              <w:rPr>
                <w:rFonts w:ascii="宋体" w:hAnsi="宋体"/>
                <w:color w:val="000000"/>
                <w:sz w:val="24"/>
              </w:rPr>
            </w:pPr>
            <w:r>
              <w:rPr>
                <w:rFonts w:ascii="宋体" w:hAnsi="宋体"/>
                <w:color w:val="000000"/>
                <w:sz w:val="24"/>
              </w:rPr>
              <w:t xml:space="preserve">2</w:t>
            </w:r>
            <w:r/>
          </w:p>
        </w:tc>
        <w:tc>
          <w:tcPr>
            <w:gridSpan w:val="5"/>
            <w:tcW w:w="8946" w:type="dxa"/>
            <w:vAlign w:val="center"/>
            <w:textDirection w:val="lrTb"/>
            <w:noWrap w:val="false"/>
          </w:tcPr>
          <w:p>
            <w:pPr>
              <w:rPr>
                <w:rFonts w:ascii="宋体" w:hAnsi="宋体"/>
                <w:color w:val="000000"/>
                <w:sz w:val="24"/>
              </w:rPr>
            </w:pPr>
            <w:r>
              <w:rPr>
                <w:rFonts w:hint="eastAsia" w:ascii="宋体" w:hAnsi="宋体"/>
                <w:color w:val="000000"/>
                <w:sz w:val="24"/>
              </w:rPr>
              <w:t xml:space="preserve">综合实力部分（90分）</w:t>
            </w:r>
            <w:r/>
          </w:p>
        </w:tc>
      </w:tr>
      <w:tr>
        <w:trPr>
          <w:cantSplit/>
          <w:jc w:val="center"/>
          <w:trHeight w:val="731"/>
        </w:trPr>
        <w:tc>
          <w:tcPr>
            <w:tcW w:w="792" w:type="dxa"/>
            <w:vAlign w:val="center"/>
            <w:vMerge w:val="restart"/>
            <w:textDirection w:val="lrTb"/>
            <w:noWrap w:val="false"/>
          </w:tcPr>
          <w:p>
            <w:pPr>
              <w:jc w:val="center"/>
              <w:rPr>
                <w:rFonts w:ascii="宋体" w:hAnsi="宋体"/>
                <w:color w:val="000000"/>
                <w:sz w:val="24"/>
              </w:rPr>
            </w:pPr>
            <w:r>
              <w:rPr>
                <w:rFonts w:hint="eastAsia" w:ascii="宋体" w:hAnsi="宋体"/>
                <w:color w:val="000000"/>
                <w:sz w:val="24"/>
              </w:rPr>
              <w:t xml:space="preserve">综</w:t>
            </w:r>
            <w:r/>
          </w:p>
          <w:p>
            <w:pPr>
              <w:jc w:val="center"/>
              <w:rPr>
                <w:rFonts w:ascii="宋体" w:hAnsi="宋体"/>
                <w:color w:val="000000"/>
                <w:sz w:val="24"/>
              </w:rPr>
            </w:pPr>
            <w:r>
              <w:rPr>
                <w:rFonts w:hint="eastAsia" w:ascii="宋体" w:hAnsi="宋体"/>
                <w:color w:val="000000"/>
                <w:sz w:val="24"/>
              </w:rPr>
              <w:t xml:space="preserve">合</w:t>
            </w:r>
            <w:r/>
          </w:p>
          <w:p>
            <w:pPr>
              <w:jc w:val="center"/>
              <w:rPr>
                <w:rFonts w:ascii="宋体" w:hAnsi="宋体"/>
                <w:color w:val="000000"/>
                <w:sz w:val="24"/>
              </w:rPr>
            </w:pPr>
            <w:r>
              <w:rPr>
                <w:rFonts w:hint="eastAsia" w:ascii="宋体" w:hAnsi="宋体"/>
                <w:color w:val="000000"/>
                <w:sz w:val="24"/>
              </w:rPr>
              <w:t xml:space="preserve">评</w:t>
            </w:r>
            <w:r/>
          </w:p>
          <w:p>
            <w:pPr>
              <w:jc w:val="center"/>
              <w:rPr>
                <w:rFonts w:ascii="宋体" w:hAnsi="宋体"/>
                <w:color w:val="000000"/>
                <w:sz w:val="24"/>
              </w:rPr>
            </w:pPr>
            <w:r>
              <w:rPr>
                <w:rFonts w:hint="eastAsia" w:ascii="宋体" w:hAnsi="宋体"/>
                <w:color w:val="000000"/>
                <w:sz w:val="24"/>
              </w:rPr>
              <w:t xml:space="preserve">价</w:t>
            </w:r>
            <w:r/>
          </w:p>
        </w:tc>
        <w:tc>
          <w:tcPr>
            <w:tcW w:w="875"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序号</w:t>
            </w:r>
            <w:r/>
          </w:p>
        </w:tc>
        <w:tc>
          <w:tcPr>
            <w:tcW w:w="127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评分因素</w:t>
            </w:r>
            <w:r/>
          </w:p>
        </w:tc>
        <w:tc>
          <w:tcPr>
            <w:tcW w:w="85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分值</w:t>
            </w:r>
            <w:r/>
          </w:p>
        </w:tc>
        <w:tc>
          <w:tcPr>
            <w:gridSpan w:val="2"/>
            <w:tcW w:w="5944"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评分准则</w:t>
            </w:r>
            <w:r/>
          </w:p>
        </w:tc>
      </w:tr>
      <w:tr>
        <w:trPr>
          <w:cantSplit/>
          <w:jc w:val="center"/>
          <w:trHeight w:val="2172"/>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shd w:val="clear" w:color="auto" w:fill="auto"/>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p>
        </w:tc>
        <w:tc>
          <w:tcPr>
            <w:tcW w:w="1276" w:type="dxa"/>
            <w:vAlign w:val="center"/>
            <w:textDirection w:val="lrTb"/>
            <w:noWrap w:val="false"/>
          </w:tcPr>
          <w:p>
            <w:pPr>
              <w:jc w:val="center"/>
              <w:spacing w:line="300" w:lineRule="exact"/>
              <w:rPr>
                <w:rFonts w:ascii="宋体" w:hAnsi="宋体"/>
                <w:color w:val="000000"/>
                <w:sz w:val="24"/>
              </w:rPr>
            </w:pPr>
            <w:r>
              <w:rPr>
                <w:rFonts w:hint="eastAsia" w:ascii="宋体" w:hAnsi="宋体" w:cs="宋体"/>
                <w:color w:val="000000"/>
                <w:sz w:val="24"/>
              </w:rPr>
              <w:t xml:space="preserve">业绩合同</w:t>
            </w:r>
            <w:r/>
          </w:p>
        </w:tc>
        <w:tc>
          <w:tcPr>
            <w:tcW w:w="851" w:type="dxa"/>
            <w:vAlign w:val="center"/>
            <w:textDirection w:val="lrTb"/>
            <w:noWrap w:val="false"/>
          </w:tcPr>
          <w:p>
            <w:pPr>
              <w:jc w:val="center"/>
              <w:spacing w:line="300" w:lineRule="exact"/>
              <w:rPr>
                <w:rFonts w:ascii="宋体" w:hAnsi="宋体"/>
                <w:color w:val="000000"/>
                <w:sz w:val="24"/>
              </w:rPr>
            </w:pPr>
            <w:r>
              <w:rPr>
                <w:rFonts w:hint="eastAsia" w:ascii="宋体" w:hAnsi="宋体" w:cs="宋体"/>
                <w:color w:val="000000"/>
                <w:sz w:val="24"/>
              </w:rPr>
              <w:t xml:space="preserve">6</w:t>
            </w:r>
            <w:r/>
          </w:p>
        </w:tc>
        <w:tc>
          <w:tcPr>
            <w:gridSpan w:val="2"/>
            <w:tcW w:w="594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投标人具有</w:t>
            </w:r>
            <w:r>
              <w:rPr>
                <w:rFonts w:hint="eastAsia" w:ascii="宋体" w:hAnsi="宋体" w:cs="宋体"/>
                <w:bCs/>
                <w:color w:val="000000"/>
                <w:sz w:val="24"/>
              </w:rPr>
              <w:t xml:space="preserve">类似项目</w:t>
            </w:r>
            <w:r>
              <w:rPr>
                <w:rFonts w:hint="eastAsia" w:ascii="宋体" w:hAnsi="宋体" w:cs="宋体"/>
                <w:color w:val="000000"/>
                <w:sz w:val="24"/>
              </w:rPr>
              <w:t xml:space="preserve">业绩合同（2023年1月1日以后所签合同），每提供一个业绩合同得3分，此项最高得6分（须提供业绩合同原件彩色扫描件，未提供的不得分）。</w:t>
            </w:r>
            <w:r>
              <w:rPr>
                <w:rFonts w:hint="eastAsia" w:ascii="宋体" w:hAnsi="宋体" w:cs="宋体"/>
                <w:color w:val="000000"/>
                <w:sz w:val="24"/>
              </w:rPr>
              <w:br/>
              <w:t xml:space="preserve">注：上述类似项目业绩是指投标人所提供的业绩需与本项目采购内容类似的项目业绩。</w:t>
            </w:r>
            <w:r/>
          </w:p>
        </w:tc>
      </w:tr>
      <w:tr>
        <w:trPr>
          <w:cantSplit/>
          <w:jc w:val="center"/>
          <w:trHeight w:val="4356"/>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shd w:val="clear" w:color="auto" w:fill="auto"/>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p>
        </w:tc>
        <w:tc>
          <w:tcPr>
            <w:tcW w:w="127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救援设备</w:t>
            </w:r>
            <w:r/>
          </w:p>
        </w:tc>
        <w:tc>
          <w:tcPr>
            <w:tcW w:w="85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9</w:t>
            </w:r>
            <w:r/>
          </w:p>
        </w:tc>
        <w:tc>
          <w:tcPr>
            <w:gridSpan w:val="2"/>
            <w:tcW w:w="5944"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（1）投标人在配备2辆</w:t>
            </w:r>
            <w:r>
              <w:rPr>
                <w:rFonts w:hint="eastAsia" w:ascii="宋体" w:hAnsi="宋体" w:cs="宋体"/>
                <w:color w:val="000000"/>
                <w:spacing w:val="5"/>
                <w:sz w:val="24"/>
              </w:rPr>
              <w:t xml:space="preserve">小型货车(清障)</w:t>
            </w:r>
            <w:r>
              <w:rPr>
                <w:rFonts w:hint="eastAsia" w:ascii="宋体" w:hAnsi="宋体" w:cs="宋体"/>
                <w:color w:val="000000"/>
                <w:sz w:val="24"/>
              </w:rPr>
              <w:t xml:space="preserve">基础上每增加一辆</w:t>
            </w:r>
            <w:r>
              <w:rPr>
                <w:rFonts w:hint="eastAsia" w:ascii="宋体" w:hAnsi="宋体" w:cs="宋体"/>
                <w:color w:val="000000"/>
                <w:spacing w:val="5"/>
                <w:sz w:val="24"/>
              </w:rPr>
              <w:t xml:space="preserve">小型货车(清障)</w:t>
            </w:r>
            <w:r>
              <w:rPr>
                <w:rFonts w:hint="eastAsia" w:ascii="宋体" w:hAnsi="宋体" w:cs="宋体"/>
                <w:color w:val="000000"/>
                <w:sz w:val="24"/>
              </w:rPr>
              <w:t xml:space="preserve">加1 分，最多得3分；</w:t>
            </w:r>
            <w:r/>
          </w:p>
          <w:p>
            <w:pPr>
              <w:jc w:val="left"/>
              <w:widowControl/>
              <w:rPr>
                <w:rFonts w:ascii="宋体" w:hAnsi="宋体" w:cs="宋体"/>
                <w:color w:val="000000"/>
                <w:sz w:val="24"/>
              </w:rPr>
            </w:pPr>
            <w:r>
              <w:rPr>
                <w:rFonts w:hint="eastAsia" w:ascii="宋体" w:hAnsi="宋体" w:cs="宋体"/>
                <w:color w:val="000000"/>
                <w:sz w:val="24"/>
              </w:rPr>
              <w:t xml:space="preserve">（2）投标人在配备1辆</w:t>
            </w:r>
            <w:r>
              <w:rPr>
                <w:rFonts w:hint="eastAsia" w:ascii="宋体" w:hAnsi="宋体" w:cs="宋体"/>
                <w:color w:val="000000"/>
                <w:spacing w:val="5"/>
                <w:sz w:val="24"/>
              </w:rPr>
              <w:t xml:space="preserve">中型专项作业车(清障)</w:t>
            </w:r>
            <w:r>
              <w:rPr>
                <w:rFonts w:hint="eastAsia" w:ascii="宋体" w:hAnsi="宋体" w:cs="宋体"/>
                <w:color w:val="000000"/>
                <w:sz w:val="24"/>
              </w:rPr>
              <w:t xml:space="preserve">基础上每增加一辆</w:t>
            </w:r>
            <w:r>
              <w:rPr>
                <w:rFonts w:hint="eastAsia" w:ascii="宋体" w:hAnsi="宋体" w:cs="宋体"/>
                <w:color w:val="000000"/>
                <w:spacing w:val="5"/>
                <w:sz w:val="24"/>
              </w:rPr>
              <w:t xml:space="preserve">中型专项作业车(清障)</w:t>
            </w:r>
            <w:r>
              <w:rPr>
                <w:rFonts w:hint="eastAsia" w:ascii="宋体" w:hAnsi="宋体" w:cs="宋体"/>
                <w:color w:val="000000"/>
                <w:sz w:val="24"/>
              </w:rPr>
              <w:t xml:space="preserve">加2 分，最多得4分；</w:t>
            </w:r>
            <w:r>
              <w:rPr>
                <w:rFonts w:hint="eastAsia" w:ascii="宋体" w:hAnsi="宋体" w:cs="宋体"/>
                <w:color w:val="000000"/>
                <w:sz w:val="24"/>
              </w:rPr>
              <w:br/>
              <w:t xml:space="preserve">（3）投标人在配备1辆</w:t>
            </w:r>
            <w:r>
              <w:rPr>
                <w:rFonts w:hint="eastAsia" w:ascii="宋体" w:hAnsi="宋体" w:cs="宋体"/>
                <w:color w:val="000000"/>
                <w:spacing w:val="5"/>
                <w:sz w:val="24"/>
              </w:rPr>
              <w:t xml:space="preserve">大型专项作业车(清障)</w:t>
            </w:r>
            <w:r>
              <w:rPr>
                <w:rFonts w:hint="eastAsia" w:ascii="宋体" w:hAnsi="宋体" w:cs="宋体"/>
                <w:color w:val="000000"/>
                <w:sz w:val="24"/>
              </w:rPr>
              <w:t xml:space="preserve">基础上每增加一辆</w:t>
            </w:r>
            <w:r>
              <w:rPr>
                <w:rFonts w:hint="eastAsia" w:ascii="宋体" w:hAnsi="宋体" w:cs="宋体"/>
                <w:color w:val="000000"/>
                <w:spacing w:val="5"/>
                <w:sz w:val="24"/>
              </w:rPr>
              <w:t xml:space="preserve">大型专项作业车(清障)</w:t>
            </w:r>
            <w:r>
              <w:rPr>
                <w:rFonts w:hint="eastAsia" w:ascii="宋体" w:hAnsi="宋体" w:cs="宋体"/>
                <w:color w:val="000000"/>
                <w:sz w:val="24"/>
              </w:rPr>
              <w:t xml:space="preserve">加2 分，最多得2分；</w:t>
            </w:r>
            <w:r/>
          </w:p>
          <w:p>
            <w:pPr>
              <w:jc w:val="left"/>
              <w:widowControl/>
              <w:rPr>
                <w:rFonts w:ascii="宋体" w:hAnsi="宋体" w:cs="宋体"/>
                <w:color w:val="000000"/>
                <w:sz w:val="24"/>
              </w:rPr>
            </w:pPr>
            <w:r>
              <w:rPr>
                <w:rFonts w:hint="eastAsia" w:ascii="宋体" w:hAnsi="宋体" w:cs="宋体"/>
                <w:color w:val="000000"/>
                <w:sz w:val="24"/>
              </w:rPr>
              <w:t xml:space="preserve">注：此项最高得9分，投入的车辆如为自购车辆，投标时需提供车辆行驶证原件扫描件、车辆购置发票扫描件；如为租赁车辆，投标时需提供出租方的车辆行驶证原件扫描件、车辆租赁合同原件扫描件；未提供的或提供不全的不得分。</w:t>
            </w:r>
            <w:r/>
          </w:p>
        </w:tc>
      </w:tr>
      <w:tr>
        <w:trPr>
          <w:cantSplit/>
          <w:jc w:val="center"/>
          <w:trHeight w:val="3046"/>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p>
        </w:tc>
        <w:tc>
          <w:tcPr>
            <w:tcW w:w="1276" w:type="dxa"/>
            <w:vAlign w:val="center"/>
            <w:textDirection w:val="lrTb"/>
            <w:noWrap w:val="false"/>
          </w:tcPr>
          <w:p>
            <w:pPr>
              <w:ind w:firstLine="120"/>
              <w:jc w:val="center"/>
              <w:rPr>
                <w:rFonts w:ascii="宋体" w:hAnsi="宋体"/>
                <w:color w:val="000000"/>
                <w:sz w:val="24"/>
              </w:rPr>
            </w:pPr>
            <w:r>
              <w:rPr>
                <w:rFonts w:hint="eastAsia" w:ascii="宋体" w:hAnsi="宋体"/>
                <w:color w:val="000000"/>
                <w:sz w:val="24"/>
              </w:rPr>
              <w:t xml:space="preserve">技术</w:t>
            </w:r>
            <w:r/>
          </w:p>
          <w:p>
            <w:pPr>
              <w:ind w:firstLine="120"/>
              <w:jc w:val="center"/>
              <w:rPr>
                <w:rFonts w:ascii="宋体" w:hAnsi="宋体" w:cs="宋体"/>
                <w:color w:val="000000"/>
                <w:sz w:val="24"/>
              </w:rPr>
            </w:pPr>
            <w:r>
              <w:rPr>
                <w:rFonts w:hint="eastAsia" w:ascii="宋体" w:hAnsi="宋体"/>
                <w:color w:val="000000"/>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sz w:val="24"/>
              </w:rPr>
            </w:pPr>
            <w:r>
              <w:rPr>
                <w:rFonts w:ascii="宋体" w:hAnsi="宋体"/>
                <w:color w:val="000000"/>
                <w:sz w:val="24"/>
              </w:rPr>
              <w:t xml:space="preserve">40</w:t>
            </w:r>
            <w:bookmarkStart w:id="45" w:name="_GoBack"/>
            <w:r/>
            <w:bookmarkEnd w:id="45"/>
            <w:r/>
            <w:r/>
          </w:p>
        </w:tc>
        <w:tc>
          <w:tcPr>
            <w:gridSpan w:val="2"/>
            <w:tcW w:w="5944"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根据各投标人对本次招标技术响应情况进行评定。投标人的所有技术参数满足招标要求的得满分</w:t>
            </w:r>
            <w:r>
              <w:rPr>
                <w:rFonts w:ascii="宋体" w:hAnsi="宋体" w:cs="宋体"/>
                <w:color w:val="000000"/>
                <w:sz w:val="24"/>
              </w:rPr>
              <w:t xml:space="preserve">40</w:t>
            </w:r>
            <w:r>
              <w:rPr>
                <w:rFonts w:hint="eastAsia" w:ascii="宋体" w:hAnsi="宋体" w:cs="宋体"/>
                <w:color w:val="000000"/>
                <w:sz w:val="24"/>
              </w:rPr>
              <w:t xml:space="preserve">分；技术要求中加</w:t>
            </w:r>
            <w:r>
              <w:rPr>
                <w:rFonts w:hint="eastAsia" w:ascii="宋体" w:hAnsi="宋体"/>
                <w:color w:val="000000"/>
                <w:sz w:val="24"/>
              </w:rPr>
              <w:t xml:space="preserve">“★”部</w:t>
            </w:r>
            <w:r>
              <w:rPr>
                <w:rFonts w:hint="eastAsia" w:ascii="宋体" w:hAnsi="宋体" w:cs="宋体"/>
                <w:color w:val="000000"/>
                <w:sz w:val="24"/>
              </w:rPr>
              <w:t xml:space="preserve">分为必须满足项，出现负偏离的按无效标处理；其他技术要求出现负偏离的，有一项扣1分，扣完为止。</w:t>
            </w:r>
            <w:r/>
          </w:p>
          <w:p>
            <w:pPr>
              <w:rPr>
                <w:rFonts w:ascii="宋体" w:hAnsi="宋体" w:cs="宋体"/>
                <w:bCs/>
                <w:color w:val="000000"/>
                <w:sz w:val="24"/>
              </w:rPr>
            </w:pPr>
            <w:r>
              <w:rPr>
                <w:rFonts w:hint="eastAsia" w:ascii="宋体" w:hAnsi="宋体" w:cs="宋体"/>
                <w:bCs/>
                <w:color w:val="000000"/>
                <w:sz w:val="24"/>
              </w:rPr>
              <w:t xml:space="preserve">注：</w:t>
            </w:r>
            <w:r>
              <w:rPr>
                <w:rFonts w:hint="eastAsia" w:ascii="宋体" w:hAnsi="宋体" w:cs="宋体"/>
                <w:bCs/>
                <w:color w:val="000000"/>
                <w:sz w:val="24"/>
              </w:rPr>
              <w:fldChar w:fldCharType="begin"/>
            </w:r>
            <w:r>
              <w:rPr>
                <w:rFonts w:hint="eastAsia" w:ascii="宋体" w:hAnsi="宋体" w:cs="宋体"/>
                <w:bCs/>
                <w:color w:val="000000"/>
                <w:sz w:val="24"/>
              </w:rPr>
              <w:instrText xml:space="preserve"> = 1 \* GB3 \* MERGEFORMAT </w:instrText>
            </w:r>
            <w:r>
              <w:rPr>
                <w:rFonts w:hint="eastAsia" w:ascii="宋体" w:hAnsi="宋体" w:cs="宋体"/>
                <w:bCs/>
                <w:color w:val="000000"/>
                <w:sz w:val="24"/>
              </w:rPr>
              <w:fldChar w:fldCharType="separate"/>
            </w:r>
            <w:r>
              <w:rPr>
                <w:rFonts w:hint="eastAsia" w:ascii="宋体" w:hAnsi="宋体" w:cs="宋体"/>
                <w:bCs/>
                <w:color w:val="000000"/>
                <w:sz w:val="24"/>
              </w:rPr>
              <w:t xml:space="preserve">①</w:t>
            </w:r>
            <w:r>
              <w:rPr>
                <w:rFonts w:hint="eastAsia" w:ascii="宋体" w:hAnsi="宋体" w:cs="宋体"/>
                <w:bCs/>
                <w:color w:val="000000"/>
                <w:sz w:val="24"/>
              </w:rPr>
              <w:fldChar w:fldCharType="end"/>
            </w:r>
            <w:r>
              <w:rPr>
                <w:rFonts w:hint="eastAsia" w:ascii="宋体" w:hAnsi="宋体" w:cs="宋体"/>
                <w:bCs/>
                <w:color w:val="000000"/>
                <w:sz w:val="24"/>
              </w:rPr>
              <w:t xml:space="preserve">技术参数要求提供的证明材料的以证明材料复印件加盖投标单位公章为准，其他参数以提供的技术参数响应表加盖投标单位公章为准；</w:t>
            </w:r>
            <w:r/>
          </w:p>
          <w:p>
            <w:pPr>
              <w:rPr>
                <w:rFonts w:ascii="宋体" w:hAnsi="宋体" w:cs="宋体"/>
                <w:color w:val="000000"/>
                <w:sz w:val="24"/>
              </w:rPr>
            </w:pPr>
            <w:r>
              <w:rPr>
                <w:rFonts w:hint="eastAsia" w:ascii="宋体" w:hAnsi="宋体" w:cs="宋体"/>
                <w:bCs/>
                <w:color w:val="000000"/>
                <w:sz w:val="24"/>
              </w:rPr>
              <w:t xml:space="preserve"> </w:t>
            </w:r>
            <w:r>
              <w:rPr>
                <w:rFonts w:hint="eastAsia" w:ascii="宋体" w:hAnsi="宋体" w:cs="宋体"/>
                <w:bCs/>
                <w:color w:val="000000"/>
                <w:sz w:val="24"/>
              </w:rPr>
              <w:fldChar w:fldCharType="begin"/>
            </w:r>
            <w:r>
              <w:rPr>
                <w:rFonts w:hint="eastAsia" w:ascii="宋体" w:hAnsi="宋体" w:cs="宋体"/>
                <w:bCs/>
                <w:color w:val="000000"/>
                <w:sz w:val="24"/>
              </w:rPr>
              <w:instrText xml:space="preserve"> = 2 \* GB3 \* MERGEFORMAT </w:instrText>
            </w:r>
            <w:r>
              <w:rPr>
                <w:rFonts w:hint="eastAsia" w:ascii="宋体" w:hAnsi="宋体" w:cs="宋体"/>
                <w:bCs/>
                <w:color w:val="000000"/>
                <w:sz w:val="24"/>
              </w:rPr>
              <w:fldChar w:fldCharType="separate"/>
            </w:r>
            <w:r>
              <w:rPr>
                <w:rFonts w:hint="eastAsia" w:ascii="宋体" w:hAnsi="宋体" w:cs="宋体"/>
                <w:bCs/>
                <w:color w:val="000000"/>
                <w:sz w:val="24"/>
              </w:rPr>
              <w:t xml:space="preserve">②</w:t>
            </w:r>
            <w:r>
              <w:rPr>
                <w:rFonts w:hint="eastAsia" w:ascii="宋体" w:hAnsi="宋体" w:cs="宋体"/>
                <w:bCs/>
                <w:color w:val="000000"/>
                <w:sz w:val="24"/>
              </w:rPr>
              <w:fldChar w:fldCharType="end"/>
            </w:r>
            <w:r>
              <w:rPr>
                <w:rFonts w:hint="eastAsia" w:ascii="宋体" w:hAnsi="宋体" w:cs="宋体"/>
                <w:bCs/>
                <w:color w:val="000000"/>
                <w:sz w:val="24"/>
              </w:rPr>
              <w:t xml:space="preserve">技术参数中每一条的要求为一项。</w:t>
            </w:r>
            <w:r/>
          </w:p>
        </w:tc>
      </w:tr>
      <w:tr>
        <w:trPr>
          <w:cantSplit/>
          <w:jc w:val="center"/>
          <w:trHeight w:val="3361"/>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ascii="宋体" w:hAnsi="宋体"/>
                <w:color w:val="000000"/>
                <w:sz w:val="24"/>
              </w:rPr>
              <w:fldChar w:fldCharType="begin"/>
            </w:r>
            <w:r>
              <w:rPr>
                <w:rFonts w:ascii="宋体" w:hAnsi="宋体"/>
                <w:color w:val="000000"/>
                <w:sz w:val="24"/>
              </w:rPr>
              <w:instrText xml:space="preserve"> = 4 \* GB3 \* MERGEFORMAT </w:instrText>
            </w:r>
            <w:r>
              <w:rPr>
                <w:rFonts w:ascii="宋体" w:hAnsi="宋体"/>
                <w:color w:val="000000"/>
                <w:sz w:val="24"/>
              </w:rPr>
              <w:fldChar w:fldCharType="separate"/>
            </w:r>
            <w:r>
              <w:rPr>
                <w:rFonts w:hint="eastAsia" w:ascii="宋体" w:hAnsi="宋体" w:cs="宋体"/>
                <w:color w:val="000000"/>
              </w:rPr>
              <w:t xml:space="preserve">④</w:t>
            </w:r>
            <w:r>
              <w:rPr>
                <w:rFonts w:ascii="宋体" w:hAnsi="宋体"/>
                <w:color w:val="000000"/>
                <w:sz w:val="24"/>
              </w:rPr>
              <w:fldChar w:fldCharType="end"/>
            </w:r>
            <w:r/>
          </w:p>
        </w:tc>
        <w:tc>
          <w:tcPr>
            <w:tcW w:w="1276" w:type="dxa"/>
            <w:vAlign w:val="center"/>
            <w:textDirection w:val="lrTb"/>
            <w:noWrap w:val="false"/>
          </w:tcPr>
          <w:p>
            <w:pPr>
              <w:jc w:val="center"/>
              <w:spacing w:line="280" w:lineRule="exact"/>
              <w:widowControl/>
              <w:rPr>
                <w:rFonts w:ascii="宋体" w:hAnsi="宋体" w:cs="宋体"/>
                <w:color w:val="000000"/>
                <w:sz w:val="24"/>
              </w:rPr>
            </w:pPr>
            <w:r>
              <w:rPr>
                <w:rFonts w:hint="eastAsia" w:ascii="宋体" w:hAnsi="宋体" w:cs="宋体"/>
                <w:color w:val="000000"/>
                <w:sz w:val="24"/>
              </w:rPr>
              <w:t xml:space="preserve">服务人员配备</w:t>
            </w:r>
            <w:r/>
          </w:p>
        </w:tc>
        <w:tc>
          <w:tcPr>
            <w:tcW w:w="851" w:type="dxa"/>
            <w:vAlign w:val="center"/>
            <w:textDirection w:val="lrTb"/>
            <w:noWrap w:val="false"/>
          </w:tcPr>
          <w:p>
            <w:pPr>
              <w:jc w:val="center"/>
              <w:spacing w:line="280" w:lineRule="exact"/>
              <w:widowControl/>
              <w:rPr>
                <w:rFonts w:ascii="宋体" w:hAnsi="宋体" w:cs="宋体"/>
                <w:color w:val="000000"/>
                <w:sz w:val="24"/>
              </w:rPr>
            </w:pPr>
            <w:r>
              <w:rPr>
                <w:rFonts w:hint="eastAsia" w:ascii="宋体" w:hAnsi="宋体" w:cs="宋体"/>
                <w:color w:val="000000"/>
                <w:sz w:val="24"/>
              </w:rPr>
              <w:t xml:space="preserve">9</w:t>
            </w:r>
            <w:r/>
          </w:p>
        </w:tc>
        <w:tc>
          <w:tcPr>
            <w:gridSpan w:val="2"/>
            <w:tcW w:w="5944"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投标人拟派的服务人员：</w:t>
            </w:r>
            <w:r>
              <w:rPr>
                <w:rFonts w:hint="eastAsia" w:ascii="宋体" w:hAnsi="宋体" w:cs="宋体"/>
                <w:color w:val="000000"/>
                <w:sz w:val="24"/>
              </w:rPr>
              <w:br/>
              <w:t xml:space="preserve">（1）每具有1名A证驾驶员的得2分，最多得2分；</w:t>
            </w:r>
            <w:r>
              <w:rPr>
                <w:rFonts w:hint="eastAsia" w:ascii="宋体" w:hAnsi="宋体" w:cs="宋体"/>
                <w:color w:val="000000"/>
                <w:sz w:val="24"/>
              </w:rPr>
              <w:br/>
              <w:t xml:space="preserve">（2）每具有1名B证驾驶员的得</w:t>
            </w:r>
            <w:r>
              <w:rPr>
                <w:rFonts w:ascii="宋体" w:hAnsi="宋体" w:cs="宋体"/>
                <w:color w:val="000000"/>
                <w:sz w:val="24"/>
              </w:rPr>
              <w:t xml:space="preserve">2</w:t>
            </w:r>
            <w:r>
              <w:rPr>
                <w:rFonts w:hint="eastAsia" w:ascii="宋体" w:hAnsi="宋体" w:cs="宋体"/>
                <w:color w:val="000000"/>
                <w:sz w:val="24"/>
              </w:rPr>
              <w:t xml:space="preserve">分，最多得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color w:val="000000"/>
                <w:sz w:val="24"/>
              </w:rPr>
              <w:br/>
              <w:t xml:space="preserve">（3）每具有1名C证驾驶员的得1分，最多得</w:t>
            </w:r>
            <w:r>
              <w:rPr>
                <w:rFonts w:ascii="宋体" w:hAnsi="宋体" w:cs="宋体"/>
                <w:color w:val="000000"/>
                <w:sz w:val="24"/>
              </w:rPr>
              <w:t xml:space="preserve">3</w:t>
            </w:r>
            <w:r>
              <w:rPr>
                <w:rFonts w:hint="eastAsia" w:ascii="宋体" w:hAnsi="宋体" w:cs="宋体"/>
                <w:color w:val="000000"/>
                <w:sz w:val="24"/>
              </w:rPr>
              <w:t xml:space="preserve">分。</w:t>
            </w:r>
            <w:r/>
          </w:p>
          <w:p>
            <w:pPr>
              <w:jc w:val="left"/>
              <w:widowControl/>
              <w:rPr>
                <w:rFonts w:ascii="宋体" w:hAnsi="宋体" w:cs="宋体"/>
                <w:color w:val="000000"/>
                <w:sz w:val="24"/>
              </w:rPr>
            </w:pPr>
            <w:r>
              <w:rPr>
                <w:rFonts w:hint="eastAsia" w:ascii="宋体" w:hAnsi="宋体" w:cs="宋体"/>
                <w:color w:val="000000"/>
                <w:sz w:val="24"/>
              </w:rPr>
              <w:t xml:space="preserve">此项最高得</w:t>
            </w:r>
            <w:r>
              <w:rPr>
                <w:rFonts w:ascii="宋体" w:hAnsi="宋体" w:cs="宋体"/>
                <w:color w:val="000000"/>
                <w:sz w:val="24"/>
              </w:rPr>
              <w:t xml:space="preserve">9</w:t>
            </w:r>
            <w:r>
              <w:rPr>
                <w:rFonts w:hint="eastAsia" w:ascii="宋体" w:hAnsi="宋体" w:cs="宋体"/>
                <w:color w:val="000000"/>
                <w:sz w:val="24"/>
              </w:rPr>
              <w:t xml:space="preserve">分，须提供相关人员驾驶证原件彩色扫描件、从投标截止之日当月向前1个月已在本单位缴纳养老保险证明原件彩色扫描件或在本单位已缴纳养老保险承诺书（须承诺从投标截止之日当月向前1个月已在本单位缴纳养老保险，未提供的或提供不全的不得分）。</w:t>
            </w:r>
            <w:r/>
          </w:p>
        </w:tc>
      </w:tr>
      <w:tr>
        <w:trPr>
          <w:cantSplit/>
          <w:jc w:val="center"/>
          <w:trHeight w:val="6724"/>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 MERGEFORMAT </w:instrText>
            </w:r>
            <w:r>
              <w:rPr>
                <w:rFonts w:hint="eastAsia" w:ascii="宋体" w:hAnsi="宋体" w:cs="宋体"/>
                <w:color w:val="000000"/>
                <w:sz w:val="24"/>
              </w:rPr>
              <w:fldChar w:fldCharType="separate"/>
            </w:r>
            <w:r>
              <w:rPr>
                <w:rFonts w:hint="eastAsia" w:ascii="宋体" w:hAnsi="宋体" w:cs="宋体"/>
                <w:color w:val="000000"/>
              </w:rPr>
              <w:t xml:space="preserve">⑤</w:t>
            </w:r>
            <w:r>
              <w:rPr>
                <w:rFonts w:hint="eastAsia" w:ascii="宋体" w:hAnsi="宋体" w:cs="宋体"/>
                <w:color w:val="000000"/>
                <w:sz w:val="24"/>
              </w:rPr>
              <w:fldChar w:fldCharType="end"/>
            </w:r>
            <w:r/>
          </w:p>
        </w:tc>
        <w:tc>
          <w:tcPr>
            <w:tcW w:w="1276"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停车场地</w:t>
            </w:r>
            <w:r/>
          </w:p>
        </w:tc>
        <w:tc>
          <w:tcPr>
            <w:tcW w:w="851" w:type="dxa"/>
            <w:vAlign w:val="center"/>
            <w:textDirection w:val="lrTb"/>
            <w:noWrap w:val="false"/>
          </w:tcPr>
          <w:p>
            <w:pPr>
              <w:jc w:val="center"/>
              <w:spacing w:line="320" w:lineRule="exact"/>
              <w:widowControl/>
              <w:rPr>
                <w:rFonts w:ascii="宋体" w:hAnsi="宋体" w:cs="宋体"/>
                <w:color w:val="000000"/>
                <w:sz w:val="24"/>
              </w:rPr>
            </w:pPr>
            <w:r>
              <w:rPr>
                <w:rFonts w:hint="eastAsia" w:ascii="宋体" w:hAnsi="宋体" w:cs="宋体"/>
                <w:color w:val="000000"/>
                <w:sz w:val="24"/>
              </w:rPr>
              <w:t xml:space="preserve">14</w:t>
            </w:r>
            <w:r/>
          </w:p>
        </w:tc>
        <w:tc>
          <w:tcPr>
            <w:gridSpan w:val="2"/>
            <w:tcW w:w="5944" w:type="dxa"/>
            <w:vAlign w:val="center"/>
            <w:textDirection w:val="lrTb"/>
            <w:noWrap w:val="false"/>
          </w:tcPr>
          <w:p>
            <w:pPr>
              <w:pStyle w:val="1469"/>
              <w:spacing w:before="11"/>
              <w:rPr>
                <w:color w:val="000000"/>
                <w:sz w:val="24"/>
                <w:lang w:eastAsia="zh-CN"/>
              </w:rPr>
            </w:pPr>
            <w:r>
              <w:rPr>
                <w:rFonts w:hint="eastAsia"/>
                <w:color w:val="000000"/>
                <w:sz w:val="24"/>
                <w:lang w:eastAsia="zh-CN"/>
              </w:rPr>
              <w:t xml:space="preserve">（1）</w:t>
            </w:r>
            <w:r>
              <w:rPr>
                <w:rFonts w:hint="eastAsia"/>
                <w:color w:val="000000"/>
                <w:spacing w:val="-1"/>
                <w:sz w:val="24"/>
                <w:szCs w:val="24"/>
                <w:lang w:eastAsia="zh-CN"/>
              </w:rPr>
              <w:t xml:space="preserve">停车场场地硬化情况：</w:t>
            </w:r>
            <w:r>
              <w:rPr>
                <w:rFonts w:hint="eastAsia"/>
                <w:color w:val="000000"/>
                <w:sz w:val="24"/>
                <w:szCs w:val="24"/>
                <w:lang w:eastAsia="zh-CN"/>
              </w:rPr>
              <w:t xml:space="preserve">投标人拟投入本项目的停车场场地为</w:t>
            </w:r>
            <w:r>
              <w:rPr>
                <w:rFonts w:hint="eastAsia"/>
                <w:color w:val="000000"/>
                <w:spacing w:val="-1"/>
                <w:sz w:val="24"/>
                <w:szCs w:val="24"/>
                <w:lang w:eastAsia="zh-CN"/>
              </w:rPr>
              <w:t xml:space="preserve">水泥场地的得3分，</w:t>
            </w:r>
            <w:r>
              <w:rPr>
                <w:rFonts w:hint="eastAsia"/>
                <w:color w:val="000000"/>
                <w:sz w:val="24"/>
                <w:szCs w:val="24"/>
                <w:lang w:eastAsia="zh-CN"/>
              </w:rPr>
              <w:t xml:space="preserve">停车场场地为沥青场地的得2分，停车场场地为其他的得1分。最多得3分，须提供</w:t>
            </w:r>
            <w:r>
              <w:rPr>
                <w:rFonts w:hint="eastAsia"/>
                <w:color w:val="000000"/>
                <w:spacing w:val="-1"/>
                <w:sz w:val="24"/>
                <w:szCs w:val="24"/>
                <w:lang w:eastAsia="zh-CN"/>
              </w:rPr>
              <w:t xml:space="preserve">停车场场地照片及场地建设情况说明，</w:t>
            </w:r>
            <w:r>
              <w:rPr>
                <w:rFonts w:hint="eastAsia"/>
                <w:color w:val="000000"/>
                <w:sz w:val="24"/>
                <w:lang w:eastAsia="zh-CN"/>
              </w:rPr>
              <w:t xml:space="preserve">未提供的或提供不全的不得分。</w:t>
            </w:r>
            <w:r/>
          </w:p>
          <w:p>
            <w:pPr>
              <w:pStyle w:val="1469"/>
              <w:spacing w:before="11"/>
              <w:rPr>
                <w:bCs/>
                <w:iCs/>
                <w:color w:val="000000"/>
                <w:sz w:val="24"/>
                <w:lang w:eastAsia="zh-CN"/>
              </w:rPr>
            </w:pPr>
            <w:r>
              <w:rPr>
                <w:rFonts w:hint="eastAsia"/>
                <w:color w:val="000000"/>
                <w:sz w:val="24"/>
                <w:lang w:eastAsia="zh-CN"/>
              </w:rPr>
              <w:t xml:space="preserve">（2）</w:t>
            </w:r>
            <w:r>
              <w:rPr>
                <w:rFonts w:hint="eastAsia"/>
                <w:color w:val="000000"/>
                <w:sz w:val="24"/>
                <w:szCs w:val="24"/>
                <w:lang w:eastAsia="zh-CN"/>
              </w:rPr>
              <w:t xml:space="preserve">投标人拟投入本项目的停车场</w:t>
            </w:r>
            <w:r>
              <w:rPr>
                <w:rFonts w:hint="eastAsia"/>
                <w:color w:val="000000"/>
                <w:spacing w:val="-1"/>
                <w:sz w:val="24"/>
                <w:szCs w:val="24"/>
                <w:lang w:eastAsia="zh-CN"/>
              </w:rPr>
              <w:t xml:space="preserve">场地区域划分合理，针对</w:t>
            </w:r>
            <w:r>
              <w:rPr>
                <w:rFonts w:hint="eastAsia"/>
                <w:color w:val="000000"/>
                <w:spacing w:val="-8"/>
                <w:sz w:val="24"/>
                <w:szCs w:val="24"/>
                <w:lang w:eastAsia="zh-CN"/>
              </w:rPr>
              <w:t xml:space="preserve">大型车、小型车、摩托车、非机动车</w:t>
            </w:r>
            <w:r>
              <w:rPr>
                <w:rFonts w:hint="eastAsia"/>
                <w:bCs/>
                <w:iCs/>
                <w:color w:val="000000"/>
                <w:sz w:val="24"/>
                <w:lang w:eastAsia="zh-CN"/>
              </w:rPr>
              <w:t xml:space="preserve">设立独立停车区域的有一项得1分，最多得4分（须提供停车区域分区平面图及现场照片，未提供或提供不全的不得分）。</w:t>
            </w:r>
            <w:r/>
          </w:p>
          <w:p>
            <w:pPr>
              <w:pStyle w:val="1469"/>
              <w:spacing w:before="11"/>
              <w:rPr>
                <w:color w:val="000000"/>
                <w:spacing w:val="-15"/>
                <w:sz w:val="24"/>
                <w:szCs w:val="24"/>
                <w:lang w:eastAsia="zh-CN"/>
              </w:rPr>
            </w:pPr>
            <w:r>
              <w:rPr>
                <w:rFonts w:hint="eastAsia"/>
                <w:bCs/>
                <w:iCs/>
                <w:color w:val="000000"/>
                <w:sz w:val="24"/>
                <w:lang w:eastAsia="zh-CN"/>
              </w:rPr>
              <w:t xml:space="preserve">（3）</w:t>
            </w:r>
            <w:r>
              <w:rPr>
                <w:rFonts w:hint="eastAsia"/>
                <w:color w:val="000000"/>
                <w:sz w:val="24"/>
                <w:szCs w:val="24"/>
                <w:lang w:eastAsia="zh-CN"/>
              </w:rPr>
              <w:t xml:space="preserve">投标人拟投入本项目的停车场具有监控设备：</w:t>
            </w:r>
            <w:r>
              <w:rPr>
                <w:rFonts w:hint="eastAsia"/>
                <w:color w:val="000000"/>
                <w:spacing w:val="-1"/>
                <w:sz w:val="24"/>
                <w:szCs w:val="24"/>
                <w:lang w:eastAsia="zh-CN"/>
              </w:rPr>
              <w:t xml:space="preserve">在停车区域的进、出口、停放区、接待区(收费窗口),安装并使用的</w:t>
            </w:r>
            <w:r>
              <w:rPr>
                <w:rFonts w:hint="eastAsia"/>
                <w:color w:val="000000"/>
                <w:spacing w:val="-2"/>
                <w:sz w:val="24"/>
                <w:szCs w:val="24"/>
                <w:lang w:eastAsia="zh-CN"/>
              </w:rPr>
              <w:t xml:space="preserve">不少于7个24小时全方位高清摄像头，监控视频能通过互联网与交警部门</w:t>
            </w:r>
            <w:r>
              <w:rPr>
                <w:rFonts w:hint="eastAsia"/>
                <w:color w:val="000000"/>
                <w:spacing w:val="-3"/>
                <w:sz w:val="24"/>
                <w:szCs w:val="24"/>
                <w:lang w:eastAsia="zh-CN"/>
              </w:rPr>
              <w:t xml:space="preserve">共享，并保持各项</w:t>
            </w:r>
            <w:r>
              <w:rPr>
                <w:rFonts w:hint="eastAsia"/>
                <w:color w:val="000000"/>
                <w:sz w:val="24"/>
                <w:szCs w:val="24"/>
                <w:lang w:eastAsia="zh-CN"/>
              </w:rPr>
              <w:t xml:space="preserve">设施正常运转。所有监控视频资料保存不少于180天，能</w:t>
            </w:r>
            <w:r>
              <w:rPr>
                <w:rFonts w:hint="eastAsia"/>
                <w:color w:val="000000"/>
                <w:spacing w:val="-1"/>
                <w:sz w:val="24"/>
                <w:szCs w:val="24"/>
                <w:lang w:eastAsia="zh-CN"/>
              </w:rPr>
              <w:t xml:space="preserve">进行回放。</w:t>
            </w:r>
            <w:r>
              <w:rPr>
                <w:color w:val="000000"/>
                <w:spacing w:val="-3"/>
                <w:sz w:val="24"/>
                <w:szCs w:val="24"/>
                <w:lang w:eastAsia="zh-CN"/>
              </w:rPr>
              <w:t xml:space="preserve">进、出口各1个，停放区不少于4个，接待区(收费窗口)不少于1个且要求提供同步录</w:t>
            </w:r>
            <w:r>
              <w:rPr>
                <w:color w:val="000000"/>
                <w:spacing w:val="-15"/>
                <w:sz w:val="24"/>
                <w:szCs w:val="24"/>
                <w:lang w:eastAsia="zh-CN"/>
              </w:rPr>
              <w:t xml:space="preserve">音录像设备，设</w:t>
            </w:r>
            <w:r>
              <w:rPr>
                <w:rFonts w:hint="eastAsia"/>
                <w:color w:val="000000"/>
                <w:spacing w:val="-2"/>
                <w:sz w:val="24"/>
                <w:szCs w:val="24"/>
                <w:lang w:eastAsia="zh-CN"/>
              </w:rPr>
              <w:t xml:space="preserve">置的监控探头拍摄角度要能反映区域情况。</w:t>
            </w:r>
            <w:r>
              <w:rPr>
                <w:rFonts w:hint="eastAsia"/>
                <w:color w:val="000000"/>
                <w:spacing w:val="-2"/>
                <w:sz w:val="24"/>
                <w:szCs w:val="24"/>
                <w:lang w:eastAsia="zh-CN"/>
              </w:rPr>
              <w:br/>
              <w:t xml:space="preserve">每有1个符合要求的高清摄像头得1分，最多得7分</w:t>
            </w:r>
            <w:r>
              <w:rPr>
                <w:color w:val="000000"/>
                <w:spacing w:val="-3"/>
                <w:sz w:val="24"/>
                <w:szCs w:val="24"/>
                <w:lang w:eastAsia="zh-CN"/>
              </w:rPr>
              <w:t xml:space="preserve">(</w:t>
            </w:r>
            <w:r>
              <w:rPr>
                <w:rFonts w:hint="eastAsia"/>
                <w:color w:val="000000"/>
                <w:spacing w:val="-3"/>
                <w:sz w:val="24"/>
                <w:szCs w:val="24"/>
                <w:lang w:eastAsia="zh-CN"/>
              </w:rPr>
              <w:t xml:space="preserve">须</w:t>
            </w:r>
            <w:r>
              <w:rPr>
                <w:color w:val="000000"/>
                <w:spacing w:val="-3"/>
                <w:sz w:val="24"/>
                <w:szCs w:val="24"/>
                <w:lang w:eastAsia="zh-CN"/>
              </w:rPr>
              <w:t xml:space="preserve">提供</w:t>
            </w:r>
            <w:r>
              <w:rPr>
                <w:rFonts w:hint="eastAsia"/>
                <w:color w:val="000000"/>
                <w:spacing w:val="-3"/>
                <w:sz w:val="24"/>
                <w:szCs w:val="24"/>
                <w:lang w:eastAsia="zh-CN"/>
              </w:rPr>
              <w:t xml:space="preserve">现场设备</w:t>
            </w:r>
            <w:r>
              <w:rPr>
                <w:color w:val="000000"/>
                <w:spacing w:val="-3"/>
                <w:sz w:val="24"/>
                <w:szCs w:val="24"/>
                <w:lang w:eastAsia="zh-CN"/>
              </w:rPr>
              <w:t xml:space="preserve">照片、</w:t>
            </w:r>
            <w:r>
              <w:rPr>
                <w:color w:val="000000"/>
                <w:spacing w:val="-15"/>
                <w:sz w:val="24"/>
                <w:szCs w:val="24"/>
                <w:lang w:eastAsia="zh-CN"/>
              </w:rPr>
              <w:t xml:space="preserve">监控视频截图</w:t>
            </w:r>
            <w:r>
              <w:rPr>
                <w:color w:val="000000"/>
                <w:spacing w:val="-3"/>
                <w:sz w:val="24"/>
                <w:szCs w:val="24"/>
                <w:lang w:eastAsia="zh-CN"/>
              </w:rPr>
              <w:t xml:space="preserve">，</w:t>
            </w:r>
            <w:r>
              <w:rPr>
                <w:rFonts w:hint="eastAsia"/>
                <w:iCs/>
                <w:color w:val="000000"/>
                <w:sz w:val="24"/>
                <w:lang w:eastAsia="zh-CN"/>
              </w:rPr>
              <w:t xml:space="preserve">未提供或提供不全的不得分</w:t>
            </w:r>
            <w:r>
              <w:rPr>
                <w:color w:val="000000"/>
                <w:spacing w:val="-4"/>
                <w:sz w:val="24"/>
                <w:szCs w:val="24"/>
                <w:lang w:eastAsia="zh-CN"/>
              </w:rPr>
              <w:t xml:space="preserve">)</w:t>
            </w:r>
            <w:r>
              <w:rPr>
                <w:rFonts w:hint="eastAsia"/>
                <w:color w:val="000000"/>
                <w:spacing w:val="-4"/>
                <w:sz w:val="24"/>
                <w:szCs w:val="24"/>
                <w:lang w:eastAsia="zh-CN"/>
              </w:rPr>
              <w:t xml:space="preserve">。</w:t>
            </w:r>
            <w:r/>
          </w:p>
        </w:tc>
      </w:tr>
      <w:tr>
        <w:trPr>
          <w:cantSplit/>
          <w:jc w:val="center"/>
          <w:trHeight w:val="1590"/>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olor w:val="000000"/>
                <w:sz w:val="24"/>
              </w:rPr>
            </w:pPr>
            <w:r>
              <w:rPr>
                <w:rFonts w:ascii="宋体" w:hAnsi="宋体"/>
                <w:color w:val="000000"/>
                <w:sz w:val="24"/>
              </w:rPr>
              <w:fldChar w:fldCharType="begin"/>
            </w:r>
            <w:r>
              <w:rPr>
                <w:rFonts w:ascii="宋体" w:hAnsi="宋体"/>
                <w:color w:val="000000"/>
                <w:sz w:val="24"/>
              </w:rPr>
              <w:instrText xml:space="preserve"> = 6 \* GB3 \* MERGEFORMAT </w:instrText>
            </w:r>
            <w:r>
              <w:rPr>
                <w:rFonts w:ascii="宋体" w:hAnsi="宋体"/>
                <w:color w:val="000000"/>
                <w:sz w:val="24"/>
              </w:rPr>
              <w:fldChar w:fldCharType="separate"/>
            </w:r>
            <w:r>
              <w:rPr>
                <w:color w:val="000000"/>
              </w:rPr>
              <w:t xml:space="preserve">⑥</w:t>
            </w:r>
            <w:r>
              <w:rPr>
                <w:rFonts w:ascii="宋体" w:hAnsi="宋体"/>
                <w:color w:val="000000"/>
                <w:sz w:val="24"/>
              </w:rPr>
              <w:fldChar w:fldCharType="end"/>
            </w:r>
            <w:r/>
          </w:p>
        </w:tc>
        <w:tc>
          <w:tcPr>
            <w:tcW w:w="1276"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bCs/>
                <w:color w:val="000000"/>
                <w:sz w:val="24"/>
              </w:rPr>
              <w:t xml:space="preserve">服务方案</w:t>
            </w:r>
            <w:r/>
          </w:p>
        </w:tc>
        <w:tc>
          <w:tcPr>
            <w:tcW w:w="851" w:type="dxa"/>
            <w:vAlign w:val="center"/>
            <w:textDirection w:val="lrTb"/>
            <w:noWrap w:val="false"/>
          </w:tcPr>
          <w:p>
            <w:pPr>
              <w:jc w:val="center"/>
              <w:spacing w:line="320" w:lineRule="exact"/>
              <w:widowControl/>
              <w:rPr>
                <w:rFonts w:ascii="宋体" w:hAnsi="宋体" w:cs="宋体"/>
                <w:color w:val="000000"/>
                <w:sz w:val="24"/>
              </w:rPr>
            </w:pPr>
            <w:r>
              <w:rPr>
                <w:rFonts w:hint="eastAsia" w:ascii="宋体" w:hAnsi="宋体" w:cs="宋体"/>
                <w:color w:val="000000"/>
                <w:sz w:val="24"/>
              </w:rPr>
              <w:t xml:space="preserve">12</w:t>
            </w:r>
            <w:r/>
          </w:p>
        </w:tc>
        <w:tc>
          <w:tcPr>
            <w:gridSpan w:val="2"/>
            <w:tcW w:w="5944" w:type="dxa"/>
            <w:vAlign w:val="center"/>
            <w:textDirection w:val="lrTb"/>
            <w:noWrap w:val="false"/>
          </w:tcPr>
          <w:p>
            <w:pPr>
              <w:jc w:val="left"/>
              <w:spacing w:line="320" w:lineRule="exact"/>
              <w:widowControl/>
              <w:rPr>
                <w:rFonts w:ascii="宋体" w:hAnsi="宋体" w:cs="宋体"/>
                <w:color w:val="000000"/>
                <w:sz w:val="24"/>
              </w:rPr>
            </w:pPr>
            <w:r>
              <w:rPr>
                <w:rFonts w:hint="eastAsia" w:ascii="宋体" w:hAnsi="宋体" w:cs="宋体"/>
                <w:color w:val="000000"/>
                <w:sz w:val="24"/>
              </w:rPr>
              <w:t xml:space="preserve">（1）评标委员会根据各投标人项目服务方案中</w:t>
            </w:r>
            <w:r>
              <w:rPr>
                <w:rFonts w:hint="eastAsia" w:ascii="宋体" w:hAnsi="宋体" w:cs="宋体"/>
                <w:color w:val="000000"/>
                <w:sz w:val="24"/>
                <w:szCs w:val="20"/>
              </w:rPr>
              <w:t xml:space="preserve">停车场服务方案</w:t>
            </w:r>
            <w:r>
              <w:rPr>
                <w:rFonts w:hint="eastAsia" w:ascii="宋体" w:hAnsi="宋体" w:cs="宋体"/>
                <w:color w:val="000000"/>
                <w:sz w:val="24"/>
              </w:rPr>
              <w:t xml:space="preserve">进行评定，根据投标人对本项目具体需求的认识和理解提供有针对性的、编制详尽的</w:t>
            </w:r>
            <w:r>
              <w:rPr>
                <w:rFonts w:hint="eastAsia" w:ascii="宋体" w:hAnsi="宋体" w:cs="宋体"/>
                <w:color w:val="000000"/>
                <w:sz w:val="24"/>
                <w:szCs w:val="20"/>
              </w:rPr>
              <w:t xml:space="preserve">停车场服务方案</w:t>
            </w:r>
            <w:r>
              <w:rPr>
                <w:rFonts w:hint="eastAsia" w:ascii="宋体" w:hAnsi="宋体" w:cs="宋体"/>
                <w:color w:val="000000"/>
                <w:sz w:val="24"/>
              </w:rPr>
              <w:t xml:space="preserve">，至少包含：①人员安排(包含人员名单及联系电话等)；②队伍管理(包含管理人员名单及联系电话、办公设备等)；③规章制度(考包含勤管理制度、岗位管理制度、档案管理制度等)；④工作措施(包含进场、出场、登记、审批、管理等工作流程，并实行对涉案车辆的电子化、信息 化管理等)；⑤服务承诺(车辆进场导引、保管等承诺)。</w:t>
            </w:r>
            <w:r>
              <w:rPr>
                <w:rFonts w:hint="eastAsia" w:ascii="宋体" w:hAnsi="宋体" w:cs="宋体"/>
                <w:color w:val="000000"/>
                <w:sz w:val="24"/>
              </w:rPr>
              <w:br/>
              <w:t xml:space="preserve">投标人应在投标文件“项目服务方案”中设置专节来对上述5项内容作出响应性说明，每项为1分共5分，每缺一项说明或者说明内容与项目无关扣1分。</w:t>
            </w:r>
            <w:r>
              <w:rPr>
                <w:rFonts w:hint="eastAsia" w:ascii="宋体" w:hAnsi="宋体" w:cs="宋体"/>
                <w:color w:val="000000"/>
                <w:sz w:val="24"/>
              </w:rPr>
              <w:br/>
              <w:t xml:space="preserve">（2）评标委员会根据各投标人项目服务方案中拖车服务方案进行评定，提供有针对性的、完整合理的</w:t>
            </w:r>
            <w:r>
              <w:rPr>
                <w:rFonts w:hint="eastAsia" w:ascii="宋体" w:hAnsi="宋体" w:cs="宋体"/>
                <w:color w:val="000000"/>
                <w:sz w:val="24"/>
                <w:szCs w:val="20"/>
              </w:rPr>
              <w:t xml:space="preserve">拖车服务方案</w:t>
            </w:r>
            <w:r>
              <w:rPr>
                <w:rFonts w:hint="eastAsia" w:ascii="宋体" w:hAnsi="宋体" w:cs="宋体"/>
                <w:color w:val="000000"/>
                <w:sz w:val="24"/>
              </w:rPr>
              <w:t xml:space="preserve">至少包含：①人员安排(拖车外勤人员名单及联系电话等)；②规章制度(现场拖车制度等)；③</w:t>
            </w:r>
            <w:r>
              <w:rPr>
                <w:rFonts w:hint="eastAsia" w:ascii="宋体" w:hAnsi="宋体" w:cs="宋体"/>
                <w:color w:val="000000"/>
                <w:sz w:val="24"/>
                <w:szCs w:val="20"/>
              </w:rPr>
              <w:t xml:space="preserve">清拖(吊运)车辆安排；</w:t>
            </w:r>
            <w:r>
              <w:rPr>
                <w:rFonts w:hint="eastAsia" w:ascii="宋体" w:hAnsi="宋体" w:cs="宋体"/>
                <w:color w:val="000000"/>
                <w:sz w:val="24"/>
              </w:rPr>
              <w:t xml:space="preserve">④工作措施(现场拖车、登记车辆信息等工作流程)。</w:t>
            </w:r>
            <w:r>
              <w:rPr>
                <w:rFonts w:hint="eastAsia" w:ascii="宋体" w:hAnsi="宋体" w:cs="宋体"/>
                <w:color w:val="000000"/>
                <w:sz w:val="24"/>
              </w:rPr>
              <w:br/>
              <w:t xml:space="preserve">投标人应在投标文件“项目服务方案”中设置专节来对上述4项内容作出响应性说明，每项为1分共4分，每缺一项说明或者说明内容与项目无关扣1分。</w:t>
            </w:r>
            <w:r>
              <w:rPr>
                <w:rFonts w:hint="eastAsia" w:ascii="宋体" w:hAnsi="宋体" w:cs="宋体"/>
                <w:color w:val="000000"/>
                <w:sz w:val="24"/>
              </w:rPr>
              <w:br w:type="textWrapping" w:clear="all"/>
              <w:t xml:space="preserve">（3）评标委员会根据各投标人项目服务方案中应急事件处理预案进行评定，提供有针对性的、完整合理的组织管理方案至少包含：①各环节流程及规范及操作要求；②对于简易、一般、重大交通事故分别有合理的救援流程预案；③突发紧急情况的应急预案。</w:t>
            </w:r>
            <w:r>
              <w:rPr>
                <w:rFonts w:hint="eastAsia" w:ascii="宋体" w:hAnsi="宋体" w:cs="宋体"/>
                <w:color w:val="000000"/>
                <w:sz w:val="24"/>
              </w:rPr>
              <w:br/>
              <w:t xml:space="preserve">投标人应在投标文件“项目服务方案”中设置专节来对上述3项内容作出响应性说明，每项为1分共3分，每缺一项说明或者说明内容与项目无关扣1分。</w:t>
            </w:r>
            <w:r/>
          </w:p>
        </w:tc>
      </w:tr>
    </w:tbl>
    <w:p>
      <w:pPr>
        <w:pStyle w:val="1146"/>
        <w:jc w:val="left"/>
        <w:spacing w:line="360" w:lineRule="exact"/>
        <w:rPr>
          <w:b/>
          <w:color w:val="000000"/>
          <w:sz w:val="21"/>
          <w:szCs w:val="21"/>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rFonts w:ascii="宋体" w:hAnsi="宋体"/>
          <w:b/>
          <w:bCs/>
          <w:color w:val="000000"/>
          <w:sz w:val="36"/>
          <w:szCs w:val="36"/>
        </w:rPr>
      </w:pPr>
      <w:r>
        <w:rPr>
          <w:rFonts w:hint="eastAsia"/>
          <w:b/>
          <w:color w:val="000000"/>
          <w:sz w:val="36"/>
          <w:szCs w:val="36"/>
        </w:rPr>
        <w:t xml:space="preserve">第六部分</w:t>
      </w:r>
      <w:r>
        <w:rPr>
          <w:rFonts w:hint="eastAsia"/>
          <w:b/>
          <w:color w:val="000000"/>
          <w:sz w:val="36"/>
          <w:szCs w:val="36"/>
        </w:rPr>
        <w:t xml:space="preserve"> </w:t>
      </w:r>
      <w:r>
        <w:rPr>
          <w:rFonts w:hint="eastAsia"/>
          <w:b/>
          <w:color w:val="000000"/>
          <w:sz w:val="36"/>
          <w:szCs w:val="36"/>
        </w:rPr>
        <w:t xml:space="preserve">合同主要条款</w:t>
      </w:r>
      <w:r/>
    </w:p>
    <w:p>
      <w:pPr>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bCs/>
          <w:color w:val="000000"/>
          <w:sz w:val="24"/>
          <w:u w:val="single"/>
        </w:rPr>
        <w:t xml:space="preserve">建湖县公安局        </w:t>
      </w:r>
      <w:r>
        <w:rPr>
          <w:rFonts w:hint="eastAsia" w:ascii="宋体" w:hAnsi="宋体"/>
          <w:color w:val="000000"/>
          <w:sz w:val="24"/>
          <w:u w:val="single"/>
        </w:rPr>
        <w:t xml:space="preserve">   </w:t>
      </w:r>
      <w:r>
        <w:rPr>
          <w:rFonts w:hint="eastAsia" w:ascii="宋体" w:hAnsi="宋体"/>
          <w:color w:val="000000"/>
          <w:sz w:val="24"/>
        </w:rPr>
        <w:t xml:space="preserve">（以下简称甲方）</w:t>
      </w:r>
      <w:r/>
    </w:p>
    <w:p>
      <w:pPr>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p>
    <w:p>
      <w:pPr>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rPr>
        <w:t xml:space="preserve">建湖县交通违法、事故车辆救援及停车服务项目</w:t>
      </w:r>
      <w:r>
        <w:rPr>
          <w:rFonts w:hint="eastAsia" w:ascii="宋体" w:hAnsi="宋体"/>
          <w:color w:val="000000"/>
          <w:sz w:val="24"/>
        </w:rPr>
        <w:t xml:space="preserve">相关事项协商一致，达成如下合同条款：</w:t>
      </w:r>
      <w:r/>
    </w:p>
    <w:p>
      <w:pPr>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p>
    <w:p>
      <w:pPr>
        <w:ind w:firstLine="470"/>
        <w:spacing w:line="44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p>
    <w:p>
      <w:pPr>
        <w:ind w:firstLine="470"/>
        <w:spacing w:line="440" w:lineRule="exact"/>
        <w:rPr>
          <w:rFonts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p>
    <w:p>
      <w:pPr>
        <w:ind w:firstLine="480"/>
        <w:jc w:val="left"/>
        <w:spacing w:line="44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p>
    <w:p>
      <w:pPr>
        <w:ind w:firstLine="480"/>
        <w:jc w:val="left"/>
        <w:spacing w:line="440" w:lineRule="exact"/>
        <w:rPr>
          <w:rFonts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中标价5%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于项目服务期满后退还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3.2时间：项目服务期满后退还。</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（2）乙方不履行与采购人订立的合同的；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（5）乙方将合同内容转包、违法分包的；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4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p>
    <w:p>
      <w:pPr>
        <w:ind w:firstLine="480"/>
        <w:jc w:val="left"/>
        <w:spacing w:line="44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p>
    <w:p>
      <w:pPr>
        <w:ind w:firstLine="482"/>
        <w:jc w:val="left"/>
        <w:spacing w:line="440" w:lineRule="exact"/>
        <w:rPr>
          <w:rFonts w:ascii="宋体" w:hAnsi="宋体"/>
          <w:b/>
          <w:bCs/>
          <w:color w:val="000000"/>
          <w:sz w:val="24"/>
        </w:rPr>
      </w:pPr>
      <w:r>
        <w:rPr>
          <w:rFonts w:hint="eastAsia" w:ascii="宋体" w:hAnsi="宋体"/>
          <w:b/>
          <w:bCs/>
          <w:color w:val="000000"/>
          <w:sz w:val="24"/>
        </w:rPr>
        <w:t xml:space="preserve">二、委托服务事项</w:t>
      </w:r>
      <w:r/>
    </w:p>
    <w:p>
      <w:pPr>
        <w:ind w:firstLine="482"/>
        <w:jc w:val="left"/>
        <w:spacing w:line="440" w:lineRule="exact"/>
        <w:widowControl/>
        <w:rPr>
          <w:rFonts w:ascii="宋体" w:hAnsi="宋体" w:cs="宋体"/>
          <w:b/>
          <w:bCs/>
          <w:color w:val="000000"/>
          <w:sz w:val="24"/>
        </w:rPr>
      </w:pPr>
      <w:r>
        <w:rPr>
          <w:rFonts w:hint="eastAsia" w:ascii="宋体" w:hAnsi="宋体" w:cs="宋体"/>
          <w:b/>
          <w:color w:val="000000"/>
          <w:sz w:val="24"/>
        </w:rPr>
        <w:t xml:space="preserve">1.</w:t>
      </w:r>
      <w:r>
        <w:rPr>
          <w:rFonts w:ascii="宋体" w:hAnsi="宋体" w:cs="宋体"/>
          <w:b/>
          <w:color w:val="000000"/>
          <w:sz w:val="24"/>
        </w:rPr>
        <w:t xml:space="preserve"> </w:t>
      </w:r>
      <w:r>
        <w:rPr>
          <w:rFonts w:hint="eastAsia" w:ascii="宋体" w:hAnsi="宋体" w:cs="宋体"/>
          <w:b/>
          <w:color w:val="000000"/>
          <w:sz w:val="24"/>
        </w:rPr>
        <w:t xml:space="preserve">项目内容：</w:t>
      </w:r>
      <w:r>
        <w:rPr>
          <w:rFonts w:hint="eastAsia" w:ascii="宋体" w:hAnsi="宋体"/>
          <w:bCs/>
          <w:color w:val="000000"/>
          <w:sz w:val="24"/>
        </w:rPr>
        <w:t xml:space="preserve">建湖县交通违法、事故车辆救援及停车服务，</w:t>
      </w:r>
      <w:r>
        <w:rPr>
          <w:rFonts w:hint="eastAsia" w:ascii="宋体" w:hAnsi="宋体" w:cs="宋体"/>
          <w:color w:val="000000"/>
          <w:sz w:val="24"/>
        </w:rPr>
        <w:t xml:space="preserve">为采购人提供执法活动所需要的各类清障拖(吊)车及</w:t>
      </w:r>
      <w:r>
        <w:rPr>
          <w:rFonts w:hint="eastAsia" w:ascii="宋体" w:hAnsi="宋体"/>
          <w:bCs/>
          <w:color w:val="000000"/>
          <w:sz w:val="24"/>
        </w:rPr>
        <w:t xml:space="preserve">交通违法、事故车辆</w:t>
      </w:r>
      <w:r>
        <w:rPr>
          <w:rFonts w:hint="eastAsia" w:ascii="宋体" w:hAnsi="宋体" w:cs="宋体"/>
          <w:color w:val="000000"/>
          <w:sz w:val="24"/>
        </w:rPr>
        <w:t xml:space="preserve">停车保管服务，根据采购人需求及时清拖(吊运)现场车辆，提供交通保障服务、其他清障工作，具体要求详见招标文件技术要求</w:t>
      </w:r>
      <w:r>
        <w:rPr>
          <w:rFonts w:hint="eastAsia" w:ascii="宋体" w:hAnsi="宋体"/>
          <w:color w:val="000000"/>
          <w:sz w:val="24"/>
          <w:szCs w:val="20"/>
        </w:rPr>
        <w:t xml:space="preserve">。</w:t>
      </w:r>
      <w:r/>
    </w:p>
    <w:p>
      <w:pPr>
        <w:ind w:firstLine="482"/>
        <w:jc w:val="left"/>
        <w:spacing w:line="440" w:lineRule="exact"/>
        <w:rPr>
          <w:rFonts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 </w:t>
      </w:r>
      <w:r>
        <w:rPr>
          <w:rFonts w:hint="eastAsia" w:ascii="宋体" w:hAnsi="宋体"/>
          <w:b/>
          <w:bCs/>
          <w:color w:val="000000"/>
          <w:sz w:val="24"/>
        </w:rPr>
        <w:t xml:space="preserve">委托管理具体事项详见招标文件中采购人需求。</w:t>
      </w:r>
      <w:r/>
    </w:p>
    <w:p>
      <w:pPr>
        <w:ind w:firstLine="472"/>
        <w:spacing w:line="440" w:lineRule="exact"/>
        <w:rPr>
          <w:rFonts w:ascii="宋体" w:hAnsi="宋体"/>
          <w:b/>
          <w:color w:val="000000"/>
          <w:sz w:val="24"/>
        </w:rPr>
        <w:outlineLvl w:val="0"/>
      </w:pPr>
      <w:r>
        <w:rPr>
          <w:rFonts w:hint="eastAsia" w:ascii="宋体" w:hAnsi="宋体"/>
          <w:b/>
          <w:color w:val="000000"/>
          <w:sz w:val="24"/>
        </w:rPr>
        <w:t xml:space="preserve">三、服务期限</w:t>
      </w:r>
      <w:r/>
    </w:p>
    <w:p>
      <w:pPr>
        <w:ind w:firstLine="470"/>
        <w:spacing w:line="440" w:lineRule="exact"/>
        <w:rPr>
          <w:rFonts w:ascii="宋体" w:hAnsi="宋体"/>
          <w:color w:val="000000"/>
          <w:sz w:val="24"/>
        </w:rPr>
        <w:outlineLvl w:val="0"/>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委托服务期限为</w:t>
      </w:r>
      <w:r>
        <w:rPr>
          <w:rFonts w:hint="eastAsia" w:ascii="宋体" w:hAnsi="宋体"/>
          <w:color w:val="000000"/>
          <w:sz w:val="24"/>
          <w:u w:val="single"/>
        </w:rPr>
        <w:t xml:space="preserve"> 一 </w:t>
      </w:r>
      <w:r>
        <w:rPr>
          <w:rFonts w:hint="eastAsia" w:ascii="宋体" w:hAnsi="宋体"/>
          <w:color w:val="000000"/>
          <w:sz w:val="24"/>
        </w:rPr>
        <w:t xml:space="preserve">年。</w:t>
      </w:r>
      <w:r/>
    </w:p>
    <w:p>
      <w:pPr>
        <w:ind w:firstLine="470"/>
        <w:spacing w:line="440" w:lineRule="exact"/>
        <w:rPr>
          <w:b/>
          <w:bCs/>
          <w:color w:val="000000"/>
        </w:rPr>
        <w:outlineLvl w:val="0"/>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自</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日起至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w:t>
      </w:r>
      <w:r/>
    </w:p>
    <w:p>
      <w:pPr>
        <w:ind w:firstLine="482"/>
        <w:jc w:val="left"/>
        <w:spacing w:line="440" w:lineRule="exact"/>
        <w:rPr>
          <w:rFonts w:ascii="宋体" w:hAnsi="宋体"/>
          <w:b/>
          <w:color w:val="000000"/>
          <w:sz w:val="24"/>
        </w:rPr>
        <w:outlineLvl w:val="0"/>
      </w:pPr>
      <w:r>
        <w:rPr>
          <w:rFonts w:hint="eastAsia" w:ascii="宋体" w:hAnsi="宋体"/>
          <w:b/>
          <w:color w:val="000000"/>
          <w:sz w:val="24"/>
        </w:rPr>
        <w:t xml:space="preserve">四、双方权利与义务</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（一）甲方的权利和义务</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 甲方因工作需要有权利随时要求乙方提供交通违法、事故车辆救援及停车服务。</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2. 甲方有权对乙方是否按照有关规定规范经营进行监督、管理。若乙方人员不按本合同相关内容履行其职责，有权要求更换乙方服务人员。</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3.甲方有权要求乙方建立涉案车辆管理台账，并凭甲方开具的车辆放行通知单办理放车手续。</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4.甲方根据实际工作需要，确定清拖(吊运)车辆及相关信息的登记、核对、统计方式和要求，乙方须无条件配合甲方，双方基于上述途径确认的清拖服务工作量作为最终结算的依据。</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5. 甲方按合同约定如期支付乙方服务费用。</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6. 招标文件及合同附件中约定的甲方其他权利义务。</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（二）乙方的权利和义务</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1. 根据相关法律法规及本合同的约定，制定项目管理制度和工作流程；自觉接受甲方的督查和考核，积极采纳甲方合理化的建议并加以改进。</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2. 按照合同要求认真履行职责，同时必须按照确定的人员设岗要求派出相关人员从事服务工作，其聘用人员应能满足其从事的工作岗位要求。</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3. 乙方</w:t>
      </w:r>
      <w:r>
        <w:rPr>
          <w:rFonts w:hint="eastAsia" w:ascii="宋体" w:hAnsi="宋体" w:cs="宋体"/>
          <w:bCs/>
          <w:color w:val="000000"/>
          <w:sz w:val="24"/>
        </w:rPr>
        <w:t xml:space="preserve">在服务过程中出现的人身、财产损害事故，均由乙方负责处理，并承担相应法律责任，与甲方无关</w:t>
      </w:r>
      <w:r>
        <w:rPr>
          <w:rFonts w:hint="eastAsia" w:ascii="宋体" w:hAnsi="宋体"/>
          <w:color w:val="000000"/>
          <w:sz w:val="24"/>
        </w:rPr>
        <w:t xml:space="preserve">。</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4. 乙方应将甲方移送的涉案车辆停放在停车场内固定位置，在救援、保管过程中乙方应确保车辆不受二次损坏，如在救援、保管过程中因乙方操作不当造成的车辆损坏由乙方承担。并在雨雪等天气时，采取必要措施防止被扣留车辆受到侵蚀。对涉及事故调查取证等原因，需要采取特殊措施保护的车辆，乙方应按照甲方要求予以落实。</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5. 乙方应安排人员昼夜对存放的被扣留涉案车辆车辆进行巡视，核对车辆数目，检查是否存在火灾等安全隐患，同时不得使用被扣留车辆，确保车辆绝对安全。</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6. 乙方应建立涉案车辆车辆存放管理台账，建立电脑管理系统。在与甲方办理被扣留车辆交接手续时，须按照甲方的要求履行相关移交手续。</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7. 乙方应遵守甲方制定的有关涉案车辆停车场管理的其他规定。</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8. 乙方要严格资料保密制度，必须保证所提供的服务、过程资料和鉴定结果等资料在没有证得甲方同意的情况下，不得向甲方以外的第三方透露相关内容，否则，乙方必须承担相应的法律责任。</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9. 项目服务期间，乙方所有的工作人员的人身安全以及乙方在服务期间产生的各类安全责任事故均由乙方自行承担。</w:t>
      </w:r>
      <w:r/>
    </w:p>
    <w:p>
      <w:pPr>
        <w:pStyle w:val="1136"/>
        <w:rPr>
          <w:color w:val="000000"/>
        </w:rPr>
      </w:pPr>
      <w:r>
        <w:rPr>
          <w:rFonts w:hint="eastAsia" w:ascii="宋体" w:hAnsi="宋体"/>
          <w:color w:val="000000"/>
          <w:sz w:val="24"/>
        </w:rPr>
        <w:t xml:space="preserve">   </w:t>
      </w:r>
      <w:r>
        <w:rPr>
          <w:rFonts w:hint="eastAsia" w:ascii="宋体" w:hAnsi="宋体"/>
          <w:b w:val="0"/>
          <w:bCs/>
          <w:color w:val="000000"/>
          <w:sz w:val="24"/>
        </w:rPr>
        <w:t xml:space="preserve"> </w:t>
      </w:r>
      <w:r>
        <w:rPr>
          <w:rFonts w:hint="eastAsia" w:ascii="宋体" w:hAnsi="宋体" w:cs="宋体"/>
          <w:b w:val="0"/>
          <w:bCs/>
          <w:color w:val="000000"/>
          <w:sz w:val="24"/>
        </w:rPr>
        <w:t xml:space="preserve">10. 招标文件及合同附件中约定的乙方其他权利义务</w:t>
      </w:r>
      <w:r>
        <w:rPr>
          <w:rFonts w:hint="eastAsia" w:ascii="宋体" w:hAnsi="宋体"/>
          <w:b w:val="0"/>
          <w:bCs/>
          <w:color w:val="000000"/>
          <w:sz w:val="24"/>
        </w:rPr>
        <w:t xml:space="preserve">。</w:t>
      </w:r>
      <w:r/>
    </w:p>
    <w:p>
      <w:pPr>
        <w:ind w:firstLine="482"/>
        <w:jc w:val="left"/>
        <w:spacing w:line="440" w:lineRule="exact"/>
        <w:rPr>
          <w:rFonts w:ascii="宋体" w:hAnsi="宋体"/>
          <w:color w:val="000000"/>
          <w:sz w:val="24"/>
        </w:rPr>
      </w:pPr>
      <w:r>
        <w:rPr>
          <w:rFonts w:hint="eastAsia" w:ascii="宋体" w:hAnsi="宋体"/>
          <w:b/>
          <w:bCs/>
          <w:color w:val="000000"/>
          <w:sz w:val="24"/>
        </w:rPr>
        <w:t xml:space="preserve">五、</w:t>
      </w:r>
      <w:r>
        <w:rPr>
          <w:rFonts w:hint="eastAsia" w:ascii="宋体" w:hAnsi="宋体"/>
          <w:b/>
          <w:color w:val="000000"/>
          <w:sz w:val="24"/>
        </w:rPr>
        <w:t xml:space="preserve">合同价款支付</w:t>
      </w:r>
      <w:r/>
    </w:p>
    <w:p>
      <w:pPr>
        <w:ind w:firstLine="482"/>
        <w:spacing w:line="440" w:lineRule="exact"/>
        <w:widowControl/>
        <w:tabs>
          <w:tab w:val="left" w:pos="630" w:leader="none"/>
        </w:tabs>
        <w:rPr>
          <w:rFonts w:ascii="宋体" w:hAnsi="宋体" w:cs="宋体"/>
          <w:b/>
          <w:bCs/>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w:t>
      </w:r>
      <w:r>
        <w:rPr>
          <w:rFonts w:hint="eastAsia" w:ascii="宋体" w:hAnsi="宋体"/>
          <w:b/>
          <w:bCs/>
          <w:color w:val="000000"/>
          <w:sz w:val="24"/>
          <w:szCs w:val="20"/>
        </w:rPr>
        <w:t xml:space="preserve">项目预算金额</w:t>
      </w:r>
      <w:r>
        <w:rPr>
          <w:rFonts w:ascii="宋体" w:hAnsi="宋体"/>
          <w:b/>
          <w:bCs/>
          <w:color w:val="000000"/>
          <w:sz w:val="24"/>
          <w:szCs w:val="20"/>
        </w:rPr>
        <w:t xml:space="preserve">*[1-</w:t>
      </w:r>
      <w:r>
        <w:rPr>
          <w:rFonts w:hint="eastAsia" w:ascii="宋体" w:hAnsi="宋体"/>
          <w:b/>
          <w:bCs/>
          <w:color w:val="000000"/>
          <w:sz w:val="24"/>
          <w:szCs w:val="20"/>
        </w:rPr>
        <w:t xml:space="preserve">优惠率</w:t>
      </w:r>
      <w:r>
        <w:rPr>
          <w:rFonts w:ascii="宋体" w:hAnsi="宋体"/>
          <w:b/>
          <w:bCs/>
          <w:color w:val="000000"/>
          <w:sz w:val="24"/>
          <w:szCs w:val="20"/>
        </w:rPr>
        <w:t xml:space="preserve">]的30%</w:t>
      </w:r>
      <w:r>
        <w:rPr>
          <w:rFonts w:hint="eastAsia" w:ascii="宋体" w:hAnsi="宋体" w:cs="宋体"/>
          <w:b/>
          <w:bCs/>
          <w:color w:val="000000"/>
          <w:sz w:val="24"/>
        </w:rPr>
        <w:t xml:space="preserve">。签订合同时，乙方明确表示无需预付款或者主动要求降低预付款比例金额，甲方可不适用该条款；</w:t>
      </w:r>
      <w:r/>
    </w:p>
    <w:p>
      <w:pPr>
        <w:ind w:firstLine="482"/>
        <w:jc w:val="left"/>
        <w:spacing w:line="440" w:lineRule="exact"/>
        <w:rPr>
          <w:rFonts w:ascii="宋体" w:hAnsi="宋体"/>
          <w:b/>
          <w:color w:val="000000"/>
          <w:sz w:val="24"/>
        </w:rPr>
      </w:pPr>
      <w:r>
        <w:rPr>
          <w:rFonts w:hint="eastAsia" w:ascii="宋体" w:hAnsi="宋体" w:cs="宋体"/>
          <w:b/>
          <w:bCs/>
          <w:color w:val="000000"/>
          <w:sz w:val="24"/>
        </w:rPr>
        <w:t xml:space="preserve">2.</w:t>
      </w:r>
      <w:r>
        <w:rPr>
          <w:rFonts w:hint="eastAsia" w:ascii="宋体" w:hAnsi="宋体"/>
          <w:b/>
          <w:bCs/>
          <w:color w:val="000000"/>
          <w:sz w:val="24"/>
        </w:rPr>
        <w:t xml:space="preserve">项目服务费用按实结算，</w:t>
      </w:r>
      <w:r>
        <w:rPr>
          <w:rFonts w:ascii="宋体" w:hAnsi="宋体"/>
          <w:b/>
          <w:bCs/>
          <w:color w:val="000000"/>
          <w:sz w:val="24"/>
          <w:szCs w:val="20"/>
        </w:rPr>
        <w:t xml:space="preserve">双方逐月计算金额，按</w:t>
      </w:r>
      <w:r>
        <w:rPr>
          <w:rFonts w:hint="eastAsia" w:ascii="宋体" w:hAnsi="宋体"/>
          <w:b/>
          <w:bCs/>
          <w:color w:val="000000"/>
          <w:sz w:val="24"/>
          <w:szCs w:val="20"/>
        </w:rPr>
        <w:t xml:space="preserve">季度</w:t>
      </w:r>
      <w:r>
        <w:rPr>
          <w:rFonts w:ascii="宋体" w:hAnsi="宋体"/>
          <w:b/>
          <w:bCs/>
          <w:color w:val="000000"/>
          <w:sz w:val="24"/>
          <w:szCs w:val="20"/>
        </w:rPr>
        <w:t xml:space="preserve">结算支付</w:t>
      </w:r>
      <w:r>
        <w:rPr>
          <w:rFonts w:hint="eastAsia" w:ascii="宋体" w:hAnsi="宋体" w:cs="宋体"/>
          <w:b/>
          <w:bCs/>
          <w:color w:val="000000"/>
          <w:sz w:val="24"/>
        </w:rPr>
        <w:t xml:space="preserve">（甲方凭乙方出具的有效正式发票支付其费用）</w:t>
      </w:r>
      <w:r>
        <w:rPr>
          <w:rFonts w:hint="eastAsia" w:ascii="宋体" w:hAnsi="宋体"/>
          <w:b/>
          <w:bCs/>
          <w:color w:val="000000"/>
          <w:sz w:val="24"/>
          <w:szCs w:val="20"/>
        </w:rPr>
        <w:t xml:space="preserve">；</w:t>
      </w:r>
      <w:r>
        <w:rPr>
          <w:rFonts w:ascii="宋体" w:hAnsi="宋体"/>
          <w:b/>
          <w:bCs/>
          <w:color w:val="000000"/>
          <w:sz w:val="24"/>
          <w:szCs w:val="20"/>
        </w:rPr>
        <w:t xml:space="preserve">经</w:t>
      </w:r>
      <w:r>
        <w:rPr>
          <w:rFonts w:hint="eastAsia" w:ascii="宋体" w:hAnsi="宋体"/>
          <w:b/>
          <w:bCs/>
          <w:color w:val="000000"/>
          <w:sz w:val="24"/>
          <w:szCs w:val="20"/>
        </w:rPr>
        <w:t xml:space="preserve">甲方</w:t>
      </w:r>
      <w:r>
        <w:rPr>
          <w:rFonts w:ascii="宋体" w:hAnsi="宋体"/>
          <w:b/>
          <w:bCs/>
          <w:color w:val="000000"/>
          <w:sz w:val="24"/>
          <w:szCs w:val="20"/>
        </w:rPr>
        <w:t xml:space="preserve">确认的每月产生的费用清单作为涉案车辆拖移、运输、停放、保管、发还费用结算的重要依据</w:t>
      </w:r>
      <w:r>
        <w:rPr>
          <w:rFonts w:hint="eastAsia" w:ascii="宋体" w:hAnsi="宋体" w:cs="宋体"/>
          <w:b/>
          <w:bCs/>
          <w:color w:val="000000"/>
          <w:sz w:val="24"/>
        </w:rPr>
        <w:t xml:space="preserve">。</w:t>
      </w:r>
      <w:r>
        <w:rPr>
          <w:rFonts w:hint="eastAsia" w:ascii="宋体" w:hAnsi="宋体" w:cs="宋体"/>
          <w:b/>
          <w:bCs/>
          <w:color w:val="000000"/>
          <w:sz w:val="24"/>
        </w:rPr>
        <w:br/>
        <w:t xml:space="preserve">    3.</w:t>
      </w:r>
      <w:r>
        <w:rPr>
          <w:rFonts w:hint="eastAsia" w:ascii="宋体" w:hAnsi="宋体" w:cs="宋体"/>
          <w:b/>
          <w:bCs/>
          <w:color w:val="000000"/>
          <w:sz w:val="24"/>
          <w:szCs w:val="20"/>
        </w:rPr>
        <w:t xml:space="preserve">乙方每月10日前须提供上月产生的费用清单交甲方确认，经确认的费用清单作为结算依据，逾期未提供费用清单的，视为自愿放弃上月服务费用。</w:t>
      </w:r>
      <w:r/>
    </w:p>
    <w:p>
      <w:pPr>
        <w:ind w:firstLine="482"/>
        <w:jc w:val="left"/>
        <w:spacing w:line="440" w:lineRule="exact"/>
        <w:widowControl/>
        <w:tabs>
          <w:tab w:val="left" w:pos="630" w:leader="none"/>
        </w:tabs>
        <w:rPr>
          <w:rFonts w:ascii="宋体" w:hAnsi="宋体"/>
          <w:b/>
          <w:color w:val="000000"/>
          <w:sz w:val="24"/>
        </w:rPr>
      </w:pPr>
      <w:r>
        <w:rPr>
          <w:rFonts w:hint="eastAsia" w:ascii="宋体" w:hAnsi="宋体"/>
          <w:b/>
          <w:color w:val="000000"/>
          <w:sz w:val="24"/>
        </w:rPr>
        <w:t xml:space="preserve">六、违约责任</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甲方的违约责任</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甲方违反合同约定，使乙方未能完成规定管理目标的，乙方有权要求甲方在一定期限内解决，逾期未解决的，乙方有权终止合同；造成乙方经济损失的，甲方应承担相关损失。</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乙方的违约责任</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3.1 乙方违反合同约定，未能达到约定的管理目标，或出现重大管理失误，甲方有权终止合同；造成甲方经济损失的，乙方应给与甲方经济赔偿，并承担相应的法律责任。</w:t>
      </w:r>
      <w:r>
        <w:rPr>
          <w:rFonts w:hint="eastAsia" w:ascii="宋体" w:hAnsi="宋体"/>
          <w:color w:val="000000"/>
          <w:sz w:val="24"/>
        </w:rPr>
        <w:br/>
        <w:t xml:space="preserve">    3.2 </w:t>
      </w:r>
      <w:r>
        <w:rPr>
          <w:rFonts w:hint="eastAsia" w:ascii="宋体" w:hAnsi="宋体" w:cs="宋体"/>
          <w:color w:val="000000"/>
          <w:sz w:val="24"/>
        </w:rPr>
        <w:t xml:space="preserve">乙方须能根据甲方需求及时清拖(吊运)现场车辆，原则上范围一：(30分钟内到达)、范围二：(50分钟内到达)、范围三：(70分钟内到达), 如有特殊情况不能及时到达现场须与甲方沟通并征得甲方同意，并应尽快组织清拖。乙方无正当理由不提供清拖(吊运)服务或不能及时组织清拖，又未征得甲方同意，根据现场情况必须尽快清理现场的，甲方有权先行组织车辆清拖(吊运),所需费用由乙方承担，同时，第一次发生上述情况从合同款项中扣除2000元，第二次从合同款项中扣除5000元，并由甲方约谈乙方负责人，第三次终止合同。</w:t>
      </w:r>
      <w:r>
        <w:rPr>
          <w:rFonts w:hint="eastAsia" w:ascii="宋体" w:hAnsi="宋体" w:cs="宋体"/>
          <w:color w:val="000000"/>
          <w:sz w:val="24"/>
        </w:rPr>
        <w:br/>
        <w:t xml:space="preserve">   3.3</w:t>
      </w:r>
      <w:r>
        <w:rPr>
          <w:rFonts w:ascii="宋体" w:hAnsi="宋体"/>
          <w:color w:val="000000"/>
          <w:sz w:val="24"/>
          <w:szCs w:val="20"/>
        </w:rPr>
        <w:t xml:space="preserve">所有清拖(吊运)、保管服务涉及费用均由甲方按合同约定支付，乙方不得向车主及其他相关人收取任何费用，同时不得有其他严重违规行为(投诉查实的)。一经发现，除责令乙方全额退还当事人全部款项外，第一次从合同款项中扣除5000元，第二次从合同款项中扣除1万元，并由甲方约谈乙方负责人，第三次终止合同。</w:t>
      </w:r>
      <w:r>
        <w:rPr>
          <w:rFonts w:ascii="宋体" w:hAnsi="宋体"/>
          <w:color w:val="000000"/>
          <w:sz w:val="24"/>
          <w:szCs w:val="20"/>
        </w:rPr>
        <w:br/>
      </w:r>
      <w:r>
        <w:rPr>
          <w:rFonts w:hint="eastAsia" w:ascii="宋体" w:hAnsi="宋体"/>
          <w:color w:val="000000"/>
          <w:sz w:val="24"/>
          <w:szCs w:val="20"/>
        </w:rPr>
        <w:t xml:space="preserve">   3.4</w:t>
      </w:r>
      <w:r>
        <w:rPr>
          <w:rFonts w:ascii="宋体" w:hAnsi="宋体"/>
          <w:color w:val="000000"/>
          <w:sz w:val="24"/>
          <w:szCs w:val="20"/>
        </w:rPr>
        <w:t xml:space="preserve">进入停车保管场的车辆必须凭</w:t>
      </w:r>
      <w:r>
        <w:rPr>
          <w:rFonts w:hint="eastAsia" w:ascii="宋体" w:hAnsi="宋体"/>
          <w:color w:val="000000"/>
          <w:sz w:val="24"/>
          <w:szCs w:val="20"/>
        </w:rPr>
        <w:t xml:space="preserve">甲方</w:t>
      </w:r>
      <w:r>
        <w:rPr>
          <w:rFonts w:ascii="宋体" w:hAnsi="宋体"/>
          <w:color w:val="000000"/>
          <w:sz w:val="24"/>
          <w:szCs w:val="20"/>
        </w:rPr>
        <w:t xml:space="preserve">签发的相关手续入场，否则</w:t>
      </w:r>
      <w:r>
        <w:rPr>
          <w:rFonts w:hint="eastAsia" w:ascii="宋体" w:hAnsi="宋体"/>
          <w:color w:val="000000"/>
          <w:sz w:val="24"/>
          <w:szCs w:val="20"/>
        </w:rPr>
        <w:t xml:space="preserve">甲方</w:t>
      </w:r>
      <w:r>
        <w:rPr>
          <w:rFonts w:ascii="宋体" w:hAnsi="宋体"/>
          <w:color w:val="000000"/>
          <w:sz w:val="24"/>
          <w:szCs w:val="20"/>
        </w:rPr>
        <w:t xml:space="preserve">拒付服务费用，并对</w:t>
      </w:r>
      <w:r>
        <w:rPr>
          <w:rFonts w:hint="eastAsia" w:ascii="宋体" w:hAnsi="宋体"/>
          <w:color w:val="000000"/>
          <w:sz w:val="24"/>
          <w:szCs w:val="20"/>
        </w:rPr>
        <w:t xml:space="preserve">乙方</w:t>
      </w:r>
      <w:r>
        <w:rPr>
          <w:rFonts w:ascii="宋体" w:hAnsi="宋体"/>
          <w:color w:val="000000"/>
          <w:sz w:val="24"/>
          <w:szCs w:val="20"/>
        </w:rPr>
        <w:t xml:space="preserve">违反该项规定收留保管车辆的视为违规情形并承担相应法律责任。</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bCs/>
          <w:color w:val="000000"/>
          <w:sz w:val="24"/>
        </w:rPr>
        <w:t xml:space="preserve">4.</w:t>
      </w:r>
      <w:r>
        <w:rPr>
          <w:rFonts w:ascii="宋体" w:hAnsi="宋体"/>
          <w:bCs/>
          <w:color w:val="000000"/>
          <w:sz w:val="24"/>
        </w:rPr>
        <w:t xml:space="preserve"> </w:t>
      </w:r>
      <w:r>
        <w:rPr>
          <w:rFonts w:hint="eastAsia" w:ascii="宋体" w:hAnsi="宋体"/>
          <w:color w:val="000000"/>
          <w:sz w:val="24"/>
        </w:rPr>
        <w:t xml:space="preserve">不可抗力</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w:t>
      </w:r>
      <w:r>
        <w:rPr>
          <w:rFonts w:hint="eastAsia" w:ascii="宋体" w:hAnsi="宋体"/>
          <w:color w:val="000000"/>
          <w:sz w:val="24"/>
        </w:rPr>
        <w:t xml:space="preserve">后，允许延期履行、部分履行或者不履行合同，并根据情况可部分或全部免予承担违约责任。</w:t>
      </w:r>
      <w:r/>
    </w:p>
    <w:p>
      <w:pPr>
        <w:ind w:firstLine="482"/>
        <w:jc w:val="left"/>
        <w:spacing w:line="440" w:lineRule="exact"/>
        <w:widowControl/>
        <w:rPr>
          <w:rFonts w:ascii="宋体" w:hAnsi="宋体"/>
          <w:b/>
          <w:color w:val="000000"/>
          <w:sz w:val="24"/>
        </w:rPr>
      </w:pPr>
      <w:r>
        <w:rPr>
          <w:rFonts w:hint="eastAsia" w:ascii="宋体" w:hAnsi="宋体"/>
          <w:b/>
          <w:color w:val="000000"/>
          <w:sz w:val="24"/>
        </w:rPr>
        <w:t xml:space="preserve">七、其他事项</w:t>
      </w:r>
      <w:r/>
    </w:p>
    <w:p>
      <w:pPr>
        <w:ind w:firstLine="482"/>
        <w:jc w:val="left"/>
        <w:spacing w:line="440" w:lineRule="exact"/>
        <w:widowControl/>
        <w:tabs>
          <w:tab w:val="left" w:pos="630" w:leader="none"/>
        </w:tabs>
        <w:rPr>
          <w:rFonts w:ascii="宋体" w:hAnsi="宋体"/>
          <w:bCs/>
          <w:color w:val="000000"/>
          <w:sz w:val="24"/>
        </w:rPr>
      </w:pPr>
      <w:r>
        <w:rPr>
          <w:rFonts w:hint="eastAsia" w:ascii="宋体" w:hAnsi="宋体"/>
          <w:bCs/>
          <w:color w:val="000000"/>
          <w:sz w:val="24"/>
        </w:rPr>
        <w:t xml:space="preserve">按本合同规定应该偿付的违约金、赔偿金、保管保养费和各种经济损失的，应当在明确责任后</w:t>
      </w:r>
      <w:r>
        <w:rPr>
          <w:rFonts w:hint="eastAsia" w:ascii="宋体" w:hAnsi="宋体"/>
          <w:bCs/>
          <w:color w:val="000000"/>
          <w:sz w:val="24"/>
          <w:u w:val="single"/>
        </w:rPr>
        <w:t xml:space="preserve"> 7 </w:t>
      </w:r>
      <w:r>
        <w:rPr>
          <w:rFonts w:hint="eastAsia" w:ascii="宋体" w:hAnsi="宋体"/>
          <w:bCs/>
          <w:color w:val="000000"/>
          <w:sz w:val="24"/>
        </w:rPr>
        <w:t xml:space="preserve">天内支付，否则应按未付金额的</w:t>
      </w:r>
      <w:r>
        <w:rPr>
          <w:rFonts w:hint="eastAsia" w:ascii="宋体" w:hAnsi="宋体"/>
          <w:bCs/>
          <w:color w:val="000000"/>
          <w:sz w:val="24"/>
          <w:u w:val="single"/>
        </w:rPr>
        <w:t xml:space="preserve"> 10% </w:t>
      </w:r>
      <w:r>
        <w:rPr>
          <w:rFonts w:hint="eastAsia" w:ascii="宋体" w:hAnsi="宋体"/>
          <w:bCs/>
          <w:color w:val="000000"/>
          <w:sz w:val="24"/>
        </w:rPr>
        <w:t xml:space="preserve">支付违约金。</w:t>
      </w:r>
      <w:r/>
    </w:p>
    <w:p>
      <w:pPr>
        <w:ind w:firstLine="482"/>
        <w:jc w:val="left"/>
        <w:spacing w:line="440" w:lineRule="exact"/>
        <w:widowControl/>
        <w:rPr>
          <w:rFonts w:ascii="宋体" w:hAnsi="宋体"/>
          <w:b/>
          <w:color w:val="000000"/>
          <w:sz w:val="24"/>
        </w:rPr>
      </w:pPr>
      <w:r>
        <w:rPr>
          <w:rFonts w:hint="eastAsia" w:ascii="宋体" w:hAnsi="宋体"/>
          <w:b/>
          <w:color w:val="000000"/>
          <w:sz w:val="24"/>
        </w:rPr>
        <w:t xml:space="preserve">八、合同争议解决方式</w:t>
      </w:r>
      <w:r/>
    </w:p>
    <w:p>
      <w:pPr>
        <w:ind w:firstLine="480"/>
        <w:jc w:val="left"/>
        <w:spacing w:line="440" w:lineRule="exact"/>
        <w:widowControl/>
        <w:rPr>
          <w:rFonts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spacing w:line="440" w:lineRule="exact"/>
        <w:widowControl/>
        <w:rPr>
          <w:rFonts w:ascii="宋体" w:hAnsi="宋体"/>
          <w:b/>
          <w:color w:val="000000"/>
          <w:sz w:val="24"/>
        </w:rPr>
      </w:pPr>
      <w:r>
        <w:rPr>
          <w:rFonts w:hint="eastAsia" w:ascii="宋体" w:hAnsi="宋体"/>
          <w:b/>
          <w:color w:val="000000"/>
          <w:sz w:val="24"/>
        </w:rPr>
        <w:t xml:space="preserve">九、其他</w:t>
      </w:r>
      <w:r/>
    </w:p>
    <w:p>
      <w:pPr>
        <w:ind w:firstLine="482"/>
        <w:jc w:val="left"/>
        <w:spacing w:line="440" w:lineRule="exact"/>
        <w:widowControl/>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p>
    <w:p>
      <w:pPr>
        <w:ind w:firstLine="482"/>
        <w:jc w:val="left"/>
        <w:spacing w:line="44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p>
    <w:p>
      <w:pPr>
        <w:ind w:firstLine="482"/>
        <w:jc w:val="left"/>
        <w:spacing w:line="440" w:lineRule="exact"/>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p>
    <w:p>
      <w:pPr>
        <w:ind w:firstLine="482"/>
        <w:jc w:val="left"/>
        <w:spacing w:line="440" w:lineRule="exact"/>
        <w:rPr>
          <w:rFonts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本合同自甲乙双方代表签字盖章之日起生效，一式陆份，甲乙双方各贰份，江苏双清工程造价咨询有限公司贰份。</w:t>
      </w:r>
      <w:r/>
    </w:p>
    <w:p>
      <w:pPr>
        <w:ind w:firstLine="482"/>
        <w:jc w:val="left"/>
        <w:spacing w:line="440" w:lineRule="exact"/>
        <w:widowControl/>
        <w:tabs>
          <w:tab w:val="left" w:pos="630" w:leader="none"/>
        </w:tabs>
        <w:rPr>
          <w:rFonts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本合同附件包括：招标文件、投标承诺书及投标报价表。</w:t>
      </w:r>
      <w:r/>
    </w:p>
    <w:p>
      <w:pPr>
        <w:ind w:firstLine="472"/>
        <w:spacing w:line="440" w:lineRule="exact"/>
        <w:rPr>
          <w:rFonts w:ascii="宋体" w:hAnsi="宋体"/>
          <w:b/>
          <w:bCs/>
          <w:color w:val="000000"/>
          <w:sz w:val="24"/>
          <w:szCs w:val="20"/>
        </w:rPr>
      </w:pPr>
      <w:r>
        <w:rPr>
          <w:rFonts w:ascii="宋体" w:hAnsi="宋体"/>
          <w:b/>
          <w:bCs/>
          <w:color w:val="000000"/>
          <w:sz w:val="24"/>
        </w:rPr>
        <w:t xml:space="preserve">6. 该合同在签订之日起2个工作日内在江苏省政府采购网、盐城市政府采购网上予以公示。</w:t>
      </w:r>
      <w:r/>
    </w:p>
    <w:p>
      <w:pPr>
        <w:ind w:firstLine="472"/>
        <w:spacing w:line="44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b/>
          <w:color w:val="000000"/>
          <w:sz w:val="44"/>
          <w:szCs w:val="44"/>
        </w:rPr>
      </w:pPr>
      <w:r>
        <w:rPr>
          <w:rFonts w:hint="eastAsia" w:ascii="宋体" w:hAnsi="宋体"/>
          <w:b/>
          <w:color w:val="000000"/>
          <w:sz w:val="44"/>
          <w:szCs w:val="44"/>
        </w:rPr>
        <w:t xml:space="preserve">第七部分 投标文件的格式及要求</w:t>
      </w:r>
      <w:r/>
    </w:p>
    <w:p>
      <w:pPr>
        <w:pStyle w:val="1069"/>
        <w:jc w:val="center"/>
        <w:rPr>
          <w:rFonts w:ascii="宋体" w:hAnsi="宋体" w:eastAsia="宋体" w:cs="宋体"/>
          <w:b/>
          <w:bCs/>
          <w:color w:val="000000"/>
          <w:sz w:val="30"/>
          <w:szCs w:val="30"/>
        </w:rPr>
      </w:pPr>
      <w:r/>
      <w:bookmarkStart w:id="46" w:name="_Toc178154375"/>
      <w:r/>
      <w:bookmarkStart w:id="47" w:name="_Toc161385010"/>
      <w:r>
        <w:rPr>
          <w:rFonts w:hint="eastAsia" w:ascii="宋体" w:hAnsi="宋体" w:eastAsia="宋体" w:cs="宋体"/>
          <w:b/>
          <w:bCs/>
          <w:color w:val="000000"/>
          <w:sz w:val="30"/>
          <w:szCs w:val="30"/>
        </w:rPr>
        <w:t xml:space="preserve">（一）</w:t>
      </w:r>
      <w:bookmarkEnd w:id="46"/>
      <w:r/>
      <w:bookmarkEnd w:id="47"/>
      <w:r>
        <w:rPr>
          <w:rFonts w:hint="eastAsia" w:ascii="宋体" w:hAnsi="宋体" w:eastAsia="宋体" w:cs="宋体"/>
          <w:b/>
          <w:bCs/>
          <w:color w:val="000000"/>
          <w:sz w:val="30"/>
          <w:szCs w:val="30"/>
        </w:rPr>
        <w:t xml:space="preserve">磋商报价表</w:t>
      </w:r>
      <w:r/>
    </w:p>
    <w:p>
      <w:pPr>
        <w:pStyle w:val="1467"/>
        <w:jc w:val="left"/>
        <w:spacing w:line="520" w:lineRule="exact"/>
        <w:rPr>
          <w:rFonts w:ascii="宋体" w:hAnsi="宋体" w:eastAsia="宋体" w:cs="微软雅黑"/>
          <w:color w:val="000000"/>
          <w:sz w:val="24"/>
        </w:rPr>
      </w:pPr>
      <w:r>
        <w:rPr>
          <w:rFonts w:ascii="宋体" w:hAnsi="宋体" w:eastAsia="宋体" w:cs="微软雅黑"/>
          <w:color w:val="000000"/>
          <w:sz w:val="24"/>
        </w:rPr>
      </w:r>
      <w:r/>
    </w:p>
    <w:p>
      <w:pPr>
        <w:pStyle w:val="1467"/>
        <w:jc w:val="left"/>
        <w:spacing w:line="520" w:lineRule="exact"/>
        <w:rPr>
          <w:rFonts w:ascii="宋体" w:hAnsi="宋体" w:eastAsia="宋体" w:cs="微软雅黑"/>
          <w:color w:val="000000"/>
          <w:sz w:val="24"/>
        </w:rPr>
      </w:pPr>
      <w:r>
        <w:rPr>
          <w:rFonts w:hint="eastAsia" w:ascii="宋体" w:hAnsi="宋体" w:eastAsia="宋体" w:cs="微软雅黑"/>
          <w:color w:val="000000"/>
          <w:sz w:val="24"/>
        </w:rPr>
        <w:t xml:space="preserve">项</w:t>
      </w:r>
      <w:r>
        <w:rPr>
          <w:rFonts w:ascii="宋体" w:hAnsi="宋体" w:eastAsia="宋体"/>
          <w:color w:val="000000"/>
          <w:sz w:val="24"/>
        </w:rPr>
        <w:t xml:space="preserve">目编号：</w:t>
      </w:r>
      <w:r>
        <w:rPr>
          <w:rFonts w:hint="eastAsia" w:ascii="宋体" w:hAnsi="宋体" w:eastAsia="宋体" w:cs="微软雅黑"/>
          <w:color w:val="000000"/>
          <w:sz w:val="24"/>
        </w:rPr>
        <w:t xml:space="preserve">JSZC-320925-SQGC-C2026-0012</w:t>
      </w:r>
      <w:r/>
    </w:p>
    <w:p>
      <w:pPr>
        <w:pStyle w:val="1467"/>
        <w:spacing w:line="520" w:lineRule="exact"/>
        <w:rPr>
          <w:rFonts w:ascii="宋体" w:hAnsi="宋体"/>
          <w:b/>
          <w:bCs/>
          <w:color w:val="000000"/>
          <w:sz w:val="24"/>
        </w:rPr>
      </w:pPr>
      <w:r>
        <w:rPr>
          <w:rFonts w:ascii="宋体" w:hAnsi="宋体"/>
          <w:b/>
          <w:bCs/>
          <w:color w:val="000000"/>
          <w:sz w:val="24"/>
        </w:rPr>
        <w:t xml:space="preserve">本次为首</w:t>
      </w:r>
      <w:r>
        <w:rPr>
          <w:rFonts w:hint="eastAsia" w:ascii="宋体" w:hAnsi="宋体" w:eastAsia="宋体"/>
          <w:b/>
          <w:bCs/>
          <w:color w:val="000000"/>
          <w:sz w:val="24"/>
        </w:rPr>
        <w:t xml:space="preserve">轮</w:t>
      </w:r>
      <w:r>
        <w:rPr>
          <w:rFonts w:ascii="宋体" w:hAnsi="宋体"/>
          <w:b/>
          <w:bCs/>
          <w:color w:val="000000"/>
          <w:sz w:val="24"/>
        </w:rPr>
        <w:t xml:space="preserve">报价</w:t>
      </w:r>
      <w:r/>
    </w:p>
    <w:p>
      <w:pPr>
        <w:pStyle w:val="1467"/>
        <w:ind w:right="240"/>
        <w:jc w:val="right"/>
        <w:spacing w:line="520" w:lineRule="exact"/>
        <w:rPr>
          <w:rFonts w:ascii="宋体" w:hAnsi="宋体"/>
          <w:color w:val="000000"/>
          <w:sz w:val="24"/>
        </w:rPr>
      </w:pPr>
      <w:r>
        <w:rPr>
          <w:rFonts w:ascii="宋体" w:hAnsi="宋体"/>
          <w:color w:val="000000"/>
          <w:sz w:val="24"/>
        </w:rPr>
      </w:r>
      <w:r/>
    </w:p>
    <w:tbl>
      <w:tblPr>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750"/>
        <w:gridCol w:w="2592"/>
        <w:gridCol w:w="2593"/>
      </w:tblGrid>
      <w:tr>
        <w:trPr>
          <w:cantSplit/>
          <w:jc w:val="center"/>
          <w:trHeight w:val="1040"/>
        </w:trPr>
        <w:tc>
          <w:tcPr>
            <w:tcW w:w="3750" w:type="dxa"/>
            <w:vAlign w:val="center"/>
            <w:textDirection w:val="lrTb"/>
            <w:noWrap w:val="false"/>
          </w:tcPr>
          <w:p>
            <w:pPr>
              <w:pStyle w:val="1467"/>
              <w:jc w:val="center"/>
              <w:spacing w:line="52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项目名称</w:t>
            </w:r>
            <w:r/>
          </w:p>
        </w:tc>
        <w:tc>
          <w:tcPr>
            <w:tcW w:w="2592" w:type="dxa"/>
            <w:vAlign w:val="center"/>
            <w:textDirection w:val="lrTb"/>
            <w:noWrap w:val="false"/>
          </w:tcPr>
          <w:p>
            <w:pPr>
              <w:pStyle w:val="1467"/>
              <w:jc w:val="center"/>
              <w:spacing w:line="52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项目内容</w:t>
            </w:r>
            <w:r/>
          </w:p>
        </w:tc>
        <w:tc>
          <w:tcPr>
            <w:tcW w:w="2593" w:type="dxa"/>
            <w:vAlign w:val="center"/>
            <w:textDirection w:val="lrTb"/>
            <w:noWrap w:val="false"/>
          </w:tcPr>
          <w:p>
            <w:pPr>
              <w:pStyle w:val="1467"/>
              <w:jc w:val="center"/>
              <w:spacing w:line="520" w:lineRule="exact"/>
              <w:rPr>
                <w:rFonts w:ascii="宋体" w:hAnsi="宋体" w:eastAsia="宋体" w:cs="宋体"/>
                <w:b/>
                <w:bCs/>
                <w:color w:val="000000"/>
                <w:sz w:val="24"/>
                <w:szCs w:val="24"/>
              </w:rPr>
            </w:pPr>
            <w:r>
              <w:rPr>
                <w:rFonts w:hint="eastAsia" w:ascii="宋体" w:hAnsi="宋体" w:cs="Segoe UI"/>
                <w:b/>
                <w:bCs/>
                <w:color w:val="000000"/>
                <w:sz w:val="24"/>
              </w:rPr>
              <w:t xml:space="preserve">优惠率</w:t>
            </w:r>
            <w:r>
              <w:rPr>
                <w:rFonts w:ascii="宋体" w:hAnsi="宋体" w:cs="Segoe UI"/>
                <w:b/>
                <w:bCs/>
                <w:color w:val="000000"/>
                <w:sz w:val="24"/>
              </w:rPr>
              <w:t xml:space="preserve">（小写）</w:t>
            </w:r>
            <w:r/>
          </w:p>
        </w:tc>
      </w:tr>
      <w:tr>
        <w:trPr>
          <w:cantSplit/>
          <w:jc w:val="center"/>
          <w:trHeight w:val="1040"/>
        </w:trPr>
        <w:tc>
          <w:tcPr>
            <w:tcW w:w="3750" w:type="dxa"/>
            <w:vAlign w:val="center"/>
            <w:textDirection w:val="lrTb"/>
            <w:noWrap w:val="false"/>
          </w:tcPr>
          <w:p>
            <w:pPr>
              <w:pStyle w:val="1467"/>
              <w:jc w:val="center"/>
              <w:spacing w:line="480" w:lineRule="exact"/>
              <w:rPr>
                <w:rFonts w:ascii="宋体" w:hAnsi="宋体" w:eastAsia="宋体" w:cs="宋体"/>
                <w:color w:val="000000"/>
                <w:sz w:val="24"/>
                <w:szCs w:val="24"/>
              </w:rPr>
            </w:pPr>
            <w:r>
              <w:rPr>
                <w:rFonts w:hint="eastAsia" w:ascii="宋体" w:hAnsi="宋体" w:eastAsia="宋体" w:cs="宋体"/>
                <w:bCs/>
                <w:color w:val="000000"/>
                <w:sz w:val="24"/>
              </w:rPr>
              <w:t xml:space="preserve">建湖县交通违法、事故车辆救援及停车服务项目</w:t>
            </w:r>
            <w:r/>
          </w:p>
        </w:tc>
        <w:tc>
          <w:tcPr>
            <w:tcW w:w="2592" w:type="dxa"/>
            <w:vAlign w:val="center"/>
            <w:textDirection w:val="lrTb"/>
            <w:noWrap w:val="false"/>
          </w:tcPr>
          <w:p>
            <w:pPr>
              <w:pStyle w:val="1467"/>
              <w:jc w:val="center"/>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详见</w:t>
            </w:r>
            <w:r>
              <w:rPr>
                <w:rFonts w:hint="eastAsia" w:ascii="宋体" w:hAnsi="宋体" w:eastAsia="宋体" w:cs="宋体"/>
                <w:bCs/>
                <w:color w:val="000000"/>
                <w:sz w:val="24"/>
                <w:szCs w:val="24"/>
              </w:rPr>
              <w:t xml:space="preserve">磋商文件</w:t>
            </w:r>
            <w:r/>
          </w:p>
        </w:tc>
        <w:tc>
          <w:tcPr>
            <w:tcW w:w="2593" w:type="dxa"/>
            <w:vAlign w:val="center"/>
            <w:textDirection w:val="lrTb"/>
            <w:noWrap w:val="false"/>
          </w:tcPr>
          <w:p>
            <w:pPr>
              <w:pStyle w:val="1467"/>
              <w:jc w:val="right"/>
              <w:spacing w:line="520" w:lineRule="exact"/>
              <w:rPr>
                <w:rFonts w:ascii="宋体" w:hAnsi="宋体" w:eastAsia="宋体" w:cs="宋体"/>
                <w:color w:val="000000"/>
                <w:sz w:val="24"/>
                <w:szCs w:val="24"/>
              </w:rPr>
            </w:pPr>
            <w:r>
              <w:rPr>
                <w:rFonts w:hint="eastAsia" w:ascii="宋体" w:hAnsi="宋体" w:cs="Segoe UI"/>
                <w:color w:val="000000"/>
                <w:sz w:val="24"/>
              </w:rPr>
              <w:t xml:space="preserve">%</w:t>
            </w:r>
            <w:r/>
          </w:p>
        </w:tc>
      </w:tr>
      <w:tr>
        <w:trPr>
          <w:cantSplit/>
          <w:jc w:val="center"/>
          <w:trHeight w:val="1040"/>
        </w:trPr>
        <w:tc>
          <w:tcPr>
            <w:tcW w:w="3750" w:type="dxa"/>
            <w:vAlign w:val="center"/>
            <w:textDirection w:val="lrTb"/>
            <w:noWrap w:val="false"/>
          </w:tcPr>
          <w:p>
            <w:pPr>
              <w:pStyle w:val="1467"/>
              <w:jc w:val="center"/>
              <w:spacing w:line="520" w:lineRule="exact"/>
              <w:rPr>
                <w:rFonts w:ascii="宋体" w:hAnsi="宋体" w:eastAsia="宋体" w:cs="宋体"/>
                <w:color w:val="000000"/>
                <w:sz w:val="24"/>
                <w:szCs w:val="24"/>
              </w:rPr>
            </w:pPr>
            <w:r>
              <w:rPr>
                <w:rFonts w:hint="eastAsia" w:ascii="宋体" w:hAnsi="宋体" w:cs="Segoe UI"/>
                <w:color w:val="000000"/>
                <w:sz w:val="24"/>
              </w:rPr>
              <w:t xml:space="preserve">优惠率</w:t>
            </w:r>
            <w:r>
              <w:rPr>
                <w:rFonts w:ascii="宋体" w:hAnsi="宋体" w:cs="Segoe UI"/>
                <w:color w:val="000000"/>
                <w:sz w:val="24"/>
              </w:rPr>
              <w:t xml:space="preserve">（大写）：</w:t>
            </w:r>
            <w:r/>
          </w:p>
        </w:tc>
        <w:tc>
          <w:tcPr>
            <w:gridSpan w:val="2"/>
            <w:tcW w:w="5185" w:type="dxa"/>
            <w:vAlign w:val="center"/>
            <w:textDirection w:val="lrTb"/>
            <w:noWrap w:val="false"/>
          </w:tcPr>
          <w:p>
            <w:pPr>
              <w:pStyle w:val="1467"/>
              <w:jc w:val="left"/>
              <w:spacing w:line="52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pStyle w:val="1467"/>
        <w:spacing w:line="520" w:lineRule="exact"/>
        <w:rPr>
          <w:rFonts w:ascii="宋体" w:hAnsi="宋体"/>
          <w:color w:val="000000"/>
          <w:sz w:val="24"/>
        </w:rPr>
      </w:pPr>
      <w:r>
        <w:rPr>
          <w:rFonts w:ascii="宋体" w:hAnsi="宋体"/>
          <w:color w:val="000000"/>
          <w:sz w:val="24"/>
        </w:rPr>
      </w:r>
      <w:r/>
    </w:p>
    <w:p>
      <w:pPr>
        <w:ind w:firstLine="53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ind w:firstLine="535"/>
        <w:jc w:val="left"/>
        <w:spacing w:before="100" w:beforeAutospacing="1" w:after="100" w:afterAutospacing="1"/>
        <w:widowControl/>
        <w:rPr>
          <w:rFonts w:ascii="宋体" w:hAnsi="宋体" w:cs="Segoe UI"/>
          <w:color w:val="000000"/>
          <w:sz w:val="27"/>
          <w:szCs w:val="27"/>
        </w:rPr>
      </w:pPr>
      <w:r>
        <w:rPr>
          <w:rFonts w:hint="eastAsia" w:ascii="宋体" w:hAnsi="宋体" w:cs="Segoe UI"/>
          <w:color w:val="000000"/>
          <w:sz w:val="27"/>
          <w:szCs w:val="27"/>
        </w:rPr>
        <w:t xml:space="preserve">供应商</w:t>
      </w:r>
      <w:r>
        <w:rPr>
          <w:rFonts w:ascii="宋体" w:hAnsi="宋体" w:cs="Segoe UI"/>
          <w:color w:val="000000"/>
          <w:sz w:val="27"/>
          <w:szCs w:val="27"/>
        </w:rPr>
        <w:t xml:space="preserve">(电子签章)： </w:t>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right"/>
        <w:spacing w:line="480" w:lineRule="exact"/>
        <w:rPr>
          <w:rFonts w:ascii="宋体" w:hAnsi="宋体" w:cs="宋体"/>
          <w:color w:val="000000"/>
          <w:sz w:val="24"/>
          <w:szCs w:val="32"/>
        </w:rPr>
      </w:pPr>
      <w:r>
        <w:rPr>
          <w:rFonts w:hint="eastAsia" w:ascii="宋体" w:hAnsi="宋体" w:cs="宋体"/>
          <w:color w:val="000000"/>
          <w:sz w:val="24"/>
          <w:szCs w:val="32"/>
        </w:rPr>
        <w:t xml:space="preserve">日期</w:t>
      </w:r>
      <w:r>
        <w:rPr>
          <w:rFonts w:ascii="宋体" w:hAnsi="宋体" w:cs="宋体"/>
          <w:color w:val="000000"/>
          <w:sz w:val="24"/>
          <w:szCs w:val="32"/>
        </w:rPr>
        <w:t xml:space="preserve">：</w:t>
      </w:r>
      <w:r>
        <w:rPr>
          <w:rFonts w:hint="eastAsia" w:ascii="宋体" w:hAnsi="宋体" w:cs="宋体"/>
          <w:color w:val="000000"/>
          <w:sz w:val="24"/>
          <w:szCs w:val="32"/>
        </w:rPr>
        <w:t xml:space="preserve">      年    月   日</w:t>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p>
    <w:p>
      <w:pPr>
        <w:pStyle w:val="1181"/>
        <w:spacing w:before="0" w:after="0" w:line="480" w:lineRule="exact"/>
        <w:rPr>
          <w:rFonts w:hAnsi="宋体"/>
          <w:color w:val="000000"/>
        </w:rPr>
      </w:pPr>
      <w:r>
        <w:rPr>
          <w:rFonts w:hint="eastAsia" w:hAnsi="宋体"/>
          <w:b/>
          <w:bCs/>
          <w:color w:val="000000"/>
        </w:rPr>
        <w:t xml:space="preserve">采购人：</w:t>
      </w:r>
      <w:r>
        <w:rPr>
          <w:rFonts w:hint="eastAsia" w:hAnsi="宋体" w:cs="宋体"/>
          <w:b/>
          <w:bCs/>
          <w:color w:val="000000"/>
          <w:u w:val="single"/>
        </w:rPr>
        <w:t xml:space="preserve">建湖县公安局</w:t>
      </w:r>
      <w:r/>
    </w:p>
    <w:p>
      <w:pPr>
        <w:ind w:firstLine="480"/>
        <w:jc w:val="left"/>
        <w:spacing w:line="480" w:lineRule="exact"/>
        <w:shd w:val="clear" w:color="auto" w:fill="ffffff"/>
        <w:rPr>
          <w:rFonts w:ascii="宋体" w:hAnsi="宋体"/>
          <w:color w:val="000000"/>
          <w:sz w:val="24"/>
        </w:rPr>
      </w:pPr>
      <w:r>
        <w:rPr>
          <w:rFonts w:hint="eastAsia" w:ascii="宋体" w:hAnsi="宋体"/>
          <w:color w:val="000000"/>
          <w:sz w:val="24"/>
        </w:rPr>
        <w:t xml:space="preserve">1.根据已查看的</w:t>
      </w:r>
      <w:r>
        <w:rPr>
          <w:rFonts w:hint="eastAsia" w:ascii="宋体" w:hAnsi="宋体" w:cs="宋体"/>
          <w:b/>
          <w:bCs/>
          <w:color w:val="000000"/>
          <w:sz w:val="24"/>
          <w:u w:val="single"/>
        </w:rPr>
        <w:t xml:space="preserve">建湖县交通违法、事故车辆救援及停车服务项目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按招标文件规定的各项要求，我方愿以优惠率（大写）</w:t>
      </w:r>
      <w:r>
        <w:rPr>
          <w:rFonts w:hint="eastAsia" w:ascii="宋体" w:hAnsi="宋体"/>
          <w:color w:val="000000"/>
          <w:sz w:val="24"/>
          <w:u w:val="single"/>
        </w:rPr>
        <w:t xml:space="preserve">     </w:t>
      </w:r>
      <w:r>
        <w:rPr>
          <w:rFonts w:hint="eastAsia" w:ascii="宋体" w:hAnsi="宋体"/>
          <w:color w:val="000000"/>
          <w:sz w:val="24"/>
        </w:rPr>
        <w:t xml:space="preserve">；优惠率（小写）</w:t>
      </w:r>
      <w:r>
        <w:rPr>
          <w:rFonts w:hint="eastAsia" w:ascii="宋体" w:hAnsi="宋体"/>
          <w:color w:val="000000"/>
          <w:sz w:val="24"/>
          <w:u w:val="single"/>
        </w:rPr>
        <w:t xml:space="preserve">        </w:t>
      </w:r>
      <w:r>
        <w:rPr>
          <w:rFonts w:hint="eastAsia" w:ascii="宋体" w:hAnsi="宋体"/>
          <w:color w:val="000000"/>
          <w:sz w:val="24"/>
        </w:rPr>
        <w:t xml:space="preserve"> % 的投标报价完成本项目，按招标要求实施此项目。</w:t>
      </w:r>
      <w:r/>
    </w:p>
    <w:p>
      <w:pPr>
        <w:ind w:firstLine="480"/>
        <w:spacing w:line="480" w:lineRule="exact"/>
        <w:shd w:val="clear" w:color="auto" w:fill="ffff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一旦我方中标，我方保证质量达</w:t>
      </w:r>
      <w:r>
        <w:rPr>
          <w:rFonts w:hint="eastAsia" w:ascii="宋体" w:hAnsi="宋体" w:cs="宋体"/>
          <w:color w:val="000000"/>
          <w:spacing w:val="-2"/>
          <w:sz w:val="24"/>
        </w:rPr>
        <w:t xml:space="preserve">磋商文件</w:t>
      </w:r>
      <w:r>
        <w:rPr>
          <w:rFonts w:hint="eastAsia" w:ascii="宋体" w:hAnsi="宋体"/>
          <w:color w:val="000000"/>
          <w:sz w:val="24"/>
        </w:rPr>
        <w:t xml:space="preserve">所要求的服务标准并提供</w:t>
      </w:r>
      <w:r>
        <w:rPr>
          <w:rFonts w:hint="eastAsia" w:ascii="宋体" w:hAnsi="宋体"/>
          <w:b/>
          <w:bCs/>
          <w:color w:val="000000"/>
          <w:sz w:val="24"/>
          <w:u w:val="single"/>
        </w:rPr>
        <w:t xml:space="preserve">一年 </w:t>
      </w:r>
      <w:r>
        <w:rPr>
          <w:rFonts w:hint="eastAsia" w:ascii="宋体" w:hAnsi="宋体"/>
          <w:color w:val="000000"/>
          <w:sz w:val="24"/>
        </w:rPr>
        <w:t xml:space="preserve">的</w:t>
      </w:r>
      <w:r>
        <w:rPr>
          <w:rFonts w:hint="eastAsia" w:ascii="宋体" w:hAnsi="宋体" w:cs="宋体"/>
          <w:color w:val="000000"/>
          <w:sz w:val="24"/>
        </w:rPr>
        <w:t xml:space="preserve">交通违法、事故车辆救援及停车服务</w:t>
      </w:r>
      <w:r>
        <w:rPr>
          <w:rFonts w:hint="eastAsia" w:ascii="宋体" w:hAnsi="宋体"/>
          <w:bCs/>
          <w:color w:val="000000"/>
          <w:sz w:val="24"/>
          <w:szCs w:val="20"/>
        </w:rPr>
        <w:t xml:space="preserve">；</w:t>
      </w:r>
      <w:r/>
    </w:p>
    <w:p>
      <w:pPr>
        <w:ind w:firstLine="480"/>
        <w:spacing w:line="480" w:lineRule="exact"/>
        <w:rPr>
          <w:rFonts w:ascii="宋体" w:hAnsi="宋体"/>
          <w:color w:val="000000"/>
          <w:sz w:val="24"/>
        </w:rPr>
      </w:pPr>
      <w:r>
        <w:rPr>
          <w:rFonts w:hint="eastAsia" w:ascii="宋体" w:hAnsi="宋体"/>
          <w:color w:val="000000"/>
          <w:sz w:val="24"/>
        </w:rPr>
        <w:t xml:space="preserve">3. 如果我公司中标，保证不转包、不分包，保证项目人员及时进场。</w:t>
      </w:r>
      <w:r/>
    </w:p>
    <w:p>
      <w:pPr>
        <w:ind w:firstLine="480"/>
        <w:spacing w:line="48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sz w:val="24"/>
        </w:rPr>
      </w:pPr>
      <w:r>
        <w:rPr>
          <w:rFonts w:ascii="宋体" w:hAnsi="宋体"/>
          <w:color w:val="000000"/>
          <w:sz w:val="24"/>
        </w:rPr>
        <w:t xml:space="preserve">5. </w:t>
      </w:r>
      <w:r>
        <w:rPr>
          <w:rFonts w:hint="eastAsia" w:ascii="宋体" w:hAnsi="宋体"/>
          <w:color w:val="000000"/>
          <w:sz w:val="24"/>
        </w:rPr>
        <w:t xml:space="preserve">我方接受招标文件中的货款支付条件。</w:t>
      </w:r>
      <w:r/>
    </w:p>
    <w:p>
      <w:pPr>
        <w:ind w:firstLine="480"/>
        <w:jc w:val="left"/>
        <w:spacing w:line="480" w:lineRule="exact"/>
        <w:rPr>
          <w:rFonts w:ascii="宋体" w:hAnsi="宋体"/>
          <w:color w:val="000000"/>
          <w:sz w:val="24"/>
        </w:rPr>
      </w:pPr>
      <w:r>
        <w:rPr>
          <w:rFonts w:hint="eastAsia" w:ascii="宋体" w:hAnsi="宋体"/>
          <w:color w:val="000000"/>
          <w:sz w:val="24"/>
        </w:rPr>
        <w:t xml:space="preserve">6.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p>
    <w:p>
      <w:pPr>
        <w:ind w:firstLine="480"/>
        <w:jc w:val="left"/>
        <w:spacing w:line="480" w:lineRule="exact"/>
        <w:rPr>
          <w:rFonts w:ascii="宋体" w:hAnsi="宋体"/>
          <w:color w:val="000000"/>
          <w:sz w:val="24"/>
        </w:rPr>
      </w:pPr>
      <w:r>
        <w:rPr>
          <w:rFonts w:hint="eastAsia" w:ascii="宋体" w:hAnsi="宋体"/>
          <w:color w:val="000000"/>
          <w:sz w:val="24"/>
        </w:rPr>
        <w:t xml:space="preserve">7.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sz w:val="24"/>
        </w:rPr>
      </w:pPr>
      <w:r>
        <w:rPr>
          <w:rFonts w:hint="eastAsia" w:ascii="宋体" w:hAnsi="宋体"/>
          <w:color w:val="000000"/>
          <w:sz w:val="24"/>
        </w:rPr>
        <w:t xml:space="preserve">8. 我方承诺服务过程中所有工作人员的人身安全以及我方在实施期间产生的各类安全责任事故均由我方自行承担。</w:t>
      </w:r>
      <w:r/>
    </w:p>
    <w:p>
      <w:pPr>
        <w:ind w:firstLine="480"/>
        <w:jc w:val="left"/>
        <w:spacing w:line="480" w:lineRule="exact"/>
        <w:rPr>
          <w:color w:val="000000"/>
        </w:rPr>
      </w:pPr>
      <w:r>
        <w:rPr>
          <w:rFonts w:hint="eastAsia" w:ascii="宋体" w:hAnsi="宋体"/>
          <w:color w:val="000000"/>
          <w:sz w:val="24"/>
        </w:rPr>
        <w:t xml:space="preserve">9. 你方的中标通知书和本承诺书将成为约束双方合同文件的组成部分。</w:t>
      </w:r>
      <w:r/>
    </w:p>
    <w:p>
      <w:pPr>
        <w:pStyle w:val="1181"/>
        <w:ind w:firstLine="600"/>
        <w:spacing w:before="0" w:after="0" w:line="480" w:lineRule="exact"/>
        <w:rPr>
          <w:rFonts w:hAnsi="宋体"/>
          <w:color w:val="000000"/>
        </w:rPr>
      </w:pPr>
      <w:r>
        <w:rPr>
          <w:rFonts w:hAnsi="宋体"/>
          <w:color w:val="000000"/>
        </w:rPr>
      </w:r>
      <w:r/>
    </w:p>
    <w:p>
      <w:pPr>
        <w:pStyle w:val="1181"/>
        <w:ind w:firstLine="600"/>
        <w:spacing w:before="0" w:after="0" w:line="480" w:lineRule="exact"/>
        <w:rPr>
          <w:rFonts w:hAnsi="宋体"/>
          <w:color w:val="000000"/>
        </w:rPr>
      </w:pPr>
      <w:r>
        <w:rPr>
          <w:rFonts w:hAnsi="宋体"/>
          <w:color w:val="000000"/>
        </w:rPr>
      </w:r>
      <w:r/>
    </w:p>
    <w:p>
      <w:pPr>
        <w:pStyle w:val="1181"/>
        <w:ind w:firstLine="600"/>
        <w:spacing w:before="0" w:after="0" w:line="480" w:lineRule="exact"/>
        <w:rPr>
          <w:rFonts w:hAnsi="宋体"/>
          <w:color w:val="000000"/>
        </w:rPr>
      </w:pPr>
      <w:r>
        <w:rPr>
          <w:rFonts w:hint="eastAsia" w:hAnsi="宋体"/>
          <w:color w:val="000000"/>
        </w:rPr>
        <w:t xml:space="preserve">投标人：(盖章)</w:t>
      </w:r>
      <w:r/>
    </w:p>
    <w:p>
      <w:pPr>
        <w:pStyle w:val="1181"/>
        <w:ind w:firstLine="598"/>
        <w:spacing w:before="0" w:after="0" w:line="480" w:lineRule="exact"/>
        <w:rPr>
          <w:rFonts w:hAnsi="宋体"/>
          <w:color w:val="000000"/>
        </w:rPr>
      </w:pPr>
      <w:r>
        <w:rPr>
          <w:rFonts w:hAnsi="宋体"/>
          <w:color w:val="000000"/>
        </w:rPr>
      </w:r>
      <w:r/>
    </w:p>
    <w:p>
      <w:pPr>
        <w:pStyle w:val="1181"/>
        <w:ind w:firstLine="598"/>
        <w:spacing w:before="0" w:after="0" w:line="480" w:lineRule="exact"/>
        <w:rPr>
          <w:rFonts w:hAnsi="宋体"/>
          <w:color w:val="000000"/>
        </w:rPr>
      </w:pPr>
      <w:r>
        <w:rPr>
          <w:rFonts w:hint="eastAsia" w:hAnsi="宋体"/>
          <w:color w:val="000000"/>
        </w:rPr>
        <w:t xml:space="preserve">法定代表人或委托代理人：(盖章或签字)                                       </w:t>
      </w:r>
      <w:r/>
    </w:p>
    <w:p>
      <w:pPr>
        <w:rPr>
          <w:rFonts w:hAnsi="宋体"/>
          <w:color w:val="000000"/>
          <w:sz w:val="24"/>
        </w:rPr>
      </w:pPr>
      <w:r>
        <w:rPr>
          <w:rFonts w:hAnsi="宋体"/>
          <w:color w:val="000000"/>
          <w:sz w:val="24"/>
        </w:rPr>
      </w:r>
      <w:r/>
    </w:p>
    <w:p>
      <w:pPr>
        <w:ind w:firstLine="1774"/>
        <w:jc w:val="right"/>
        <w:rPr>
          <w:rFonts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p>
    <w:p>
      <w:pPr>
        <w:pStyle w:val="1125"/>
        <w:ind w:firstLine="480"/>
        <w:rPr>
          <w:rFonts w:hAnsi="宋体"/>
          <w:color w:val="000000"/>
        </w:rPr>
        <w:sectPr>
          <w:headerReference w:type="default" r:id="rId9"/>
          <w:headerReference w:type="first" r:id="rId10"/>
          <w:footerReference w:type="default" r:id="rId15"/>
          <w:footerReference w:type="first" r:id="rId16"/>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p>
    <w:p>
      <w:pPr>
        <w:pStyle w:val="1181"/>
        <w:spacing w:before="120" w:after="120" w:line="600" w:lineRule="exact"/>
        <w:rPr>
          <w:color w:val="000000"/>
        </w:rPr>
      </w:pPr>
      <w:r>
        <w:rPr>
          <w:rFonts w:hint="eastAsia"/>
          <w:b/>
          <w:color w:val="000000"/>
        </w:rPr>
        <w:t xml:space="preserve">采购人：</w:t>
      </w:r>
      <w:r>
        <w:rPr>
          <w:rFonts w:hint="eastAsia" w:hAnsi="宋体" w:cs="宋体"/>
          <w:b/>
          <w:bCs/>
          <w:color w:val="000000"/>
          <w:u w:val="single"/>
        </w:rPr>
        <w:t xml:space="preserve">建湖县公安局</w:t>
      </w:r>
      <w:r/>
    </w:p>
    <w:p>
      <w:pPr>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建湖县交通违法、事故车辆救援及停车服务项目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p>
    <w:p>
      <w:pPr>
        <w:ind w:firstLine="480"/>
        <w:spacing w:line="600" w:lineRule="exact"/>
        <w:rPr>
          <w:rFonts w:ascii="宋体" w:hAnsi="宋体"/>
          <w:color w:val="000000"/>
          <w:sz w:val="24"/>
        </w:rPr>
      </w:pPr>
      <w:r>
        <w:rPr>
          <w:rFonts w:hint="eastAsia" w:ascii="宋体" w:hAnsi="宋体"/>
          <w:color w:val="000000"/>
          <w:sz w:val="24"/>
        </w:rPr>
        <w:t xml:space="preserve">特此声明！</w:t>
      </w:r>
      <w:r/>
    </w:p>
    <w:p>
      <w:pPr>
        <w:ind w:firstLine="480"/>
        <w:spacing w:line="600" w:lineRule="exact"/>
        <w:rPr>
          <w:rFonts w:ascii="宋体" w:hAnsi="宋体"/>
          <w:b/>
          <w:color w:val="000000"/>
          <w:sz w:val="24"/>
        </w:rPr>
      </w:pPr>
      <w:r>
        <w:rPr>
          <w:rFonts w:ascii="宋体" w:hAnsi="宋体"/>
          <w:b/>
          <w:color w:val="000000"/>
          <w:sz w:val="24"/>
        </w:rPr>
      </w:r>
      <w:r/>
    </w:p>
    <w:p>
      <w:pPr>
        <w:ind w:firstLine="480"/>
        <w:spacing w:line="600" w:lineRule="exact"/>
        <w:rPr>
          <w:rFonts w:ascii="宋体" w:hAnsi="宋体"/>
          <w:b/>
          <w:color w:val="000000"/>
          <w:sz w:val="24"/>
        </w:rPr>
      </w:pPr>
      <w:r>
        <w:rPr>
          <w:rFonts w:ascii="宋体" w:hAnsi="宋体"/>
          <w:b/>
          <w:color w:val="000000"/>
          <w:sz w:val="24"/>
        </w:rPr>
      </w:r>
      <w:r/>
    </w:p>
    <w:p>
      <w:pPr>
        <w:ind w:firstLine="480"/>
        <w:spacing w:line="600" w:lineRule="exact"/>
        <w:rPr>
          <w:rFonts w:ascii="宋体" w:hAnsi="宋体"/>
          <w:b/>
          <w:color w:val="000000"/>
          <w:sz w:val="24"/>
        </w:rPr>
      </w:pPr>
      <w:r>
        <w:rPr>
          <w:rFonts w:ascii="宋体" w:hAnsi="宋体"/>
          <w:b/>
          <w:color w:val="000000"/>
          <w:sz w:val="24"/>
        </w:rPr>
      </w:r>
      <w:r/>
    </w:p>
    <w:p>
      <w:pPr>
        <w:pStyle w:val="1181"/>
        <w:ind w:firstLine="461"/>
        <w:spacing w:before="120" w:after="120" w:line="480" w:lineRule="exact"/>
        <w:rPr>
          <w:rFonts w:hAnsi="宋体"/>
          <w:color w:val="000000"/>
        </w:rPr>
      </w:pPr>
      <w:r>
        <w:rPr>
          <w:rFonts w:hint="eastAsia" w:hAnsi="宋体"/>
          <w:color w:val="000000"/>
        </w:rPr>
        <w:t xml:space="preserve">投标单位：(盖章)</w:t>
      </w:r>
      <w:r/>
    </w:p>
    <w:p>
      <w:pPr>
        <w:pStyle w:val="1181"/>
        <w:ind w:firstLine="461"/>
        <w:spacing w:before="120" w:after="120" w:line="480" w:lineRule="exact"/>
        <w:rPr>
          <w:rFonts w:hAnsi="宋体"/>
          <w:color w:val="000000"/>
        </w:rPr>
      </w:pPr>
      <w:r>
        <w:rPr>
          <w:rFonts w:hAnsi="宋体"/>
          <w:color w:val="000000"/>
        </w:rPr>
      </w:r>
      <w:r/>
    </w:p>
    <w:p>
      <w:pPr>
        <w:pStyle w:val="1181"/>
        <w:ind w:firstLine="461"/>
        <w:spacing w:before="120" w:after="120" w:line="480" w:lineRule="exact"/>
        <w:rPr>
          <w:rFonts w:hAnsi="宋体"/>
          <w:color w:val="000000"/>
        </w:rPr>
      </w:pPr>
      <w:r>
        <w:rPr>
          <w:rFonts w:hint="eastAsia" w:hAnsi="宋体"/>
          <w:color w:val="000000"/>
        </w:rPr>
        <w:t xml:space="preserve">法定代表人或委托代理人：(盖章或签字)</w:t>
      </w:r>
      <w:r/>
    </w:p>
    <w:p>
      <w:pPr>
        <w:pStyle w:val="1181"/>
        <w:ind w:left="5250" w:firstLine="461"/>
        <w:spacing w:before="120" w:after="120" w:line="480" w:lineRule="exact"/>
        <w:rPr>
          <w:rFonts w:hAnsi="宋体"/>
          <w:color w:val="000000"/>
        </w:rPr>
      </w:pPr>
      <w:r>
        <w:rPr>
          <w:rFonts w:hAnsi="宋体"/>
          <w:color w:val="000000"/>
        </w:rPr>
      </w:r>
      <w:r/>
    </w:p>
    <w:p>
      <w:pPr>
        <w:pStyle w:val="1181"/>
        <w:ind w:left="5250" w:firstLine="461"/>
        <w:spacing w:before="120" w:after="120" w:line="480" w:lineRule="exact"/>
        <w:rPr>
          <w:rFonts w:hAnsi="宋体"/>
          <w:color w:val="000000"/>
        </w:rPr>
      </w:pPr>
      <w:r>
        <w:rPr>
          <w:rFonts w:hAnsi="宋体"/>
          <w:color w:val="000000"/>
        </w:rPr>
      </w:r>
      <w:r/>
    </w:p>
    <w:p>
      <w:pPr>
        <w:jc w:val="right"/>
        <w:rPr>
          <w:color w:val="000000"/>
          <w:sz w:val="24"/>
        </w:rPr>
      </w:pPr>
      <w:r>
        <w:rPr>
          <w:rFonts w:hint="eastAsia"/>
          <w:color w:val="000000"/>
          <w:sz w:val="24"/>
        </w:rPr>
        <w:t xml:space="preserve">日期：</w:t>
      </w: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00"/>
        <w:rPr>
          <w:color w:val="000000"/>
        </w:rPr>
      </w:pPr>
      <w:r>
        <w:rPr>
          <w:color w:val="000000"/>
        </w:rPr>
      </w:r>
      <w:r/>
    </w:p>
    <w:p>
      <w:pPr>
        <w:pStyle w:val="1000"/>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p>
    <w:p>
      <w:pPr>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p>
          <w:p>
            <w:pPr>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tc>
      </w:tr>
    </w:tbl>
    <w:p>
      <w:pPr>
        <w:jc w:val="center"/>
        <w:spacing w:line="500" w:lineRule="exact"/>
        <w:rPr>
          <w:rFonts w:ascii="宋体" w:hAnsi="宋体"/>
          <w:b/>
          <w:color w:val="000000"/>
          <w:sz w:val="36"/>
        </w:rPr>
      </w:pPr>
      <w:r>
        <w:rPr>
          <w:rFonts w:ascii="宋体" w:hAnsi="宋体"/>
          <w:b/>
          <w:color w:val="000000"/>
          <w:sz w:val="36"/>
        </w:rPr>
      </w:r>
      <w:r/>
    </w:p>
    <w:p>
      <w:pPr>
        <w:jc w:val="center"/>
        <w:spacing w:line="500" w:lineRule="exact"/>
        <w:rPr>
          <w:rFonts w:ascii="宋体" w:hAnsi="宋体"/>
          <w:b/>
          <w:color w:val="000000"/>
          <w:sz w:val="36"/>
        </w:rPr>
      </w:pPr>
      <w:r>
        <w:rPr>
          <w:rFonts w:ascii="宋体" w:hAnsi="宋体"/>
          <w:b/>
          <w:color w:val="000000"/>
          <w:sz w:val="36"/>
        </w:rPr>
      </w:r>
      <w:r/>
    </w:p>
    <w:p>
      <w:pPr>
        <w:pStyle w:val="1000"/>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p>
    <w:p>
      <w:pPr>
        <w:rPr>
          <w:rFonts w:ascii="宋体" w:hAnsi="宋体"/>
          <w:color w:val="000000"/>
          <w:sz w:val="32"/>
        </w:rPr>
      </w:pPr>
      <w:r>
        <w:rPr>
          <w:rFonts w:ascii="宋体" w:hAnsi="宋体"/>
          <w:color w:val="000000"/>
          <w:sz w:val="32"/>
        </w:rPr>
      </w:r>
      <w:r/>
    </w:p>
    <w:p>
      <w:pPr>
        <w:rPr>
          <w:rFonts w:ascii="宋体" w:hAnsi="宋体"/>
          <w:color w:val="000000"/>
          <w:sz w:val="32"/>
        </w:rPr>
      </w:pPr>
      <w:r>
        <w:rPr>
          <w:rFonts w:ascii="宋体" w:hAnsi="宋体"/>
          <w:color w:val="000000"/>
          <w:sz w:val="32"/>
        </w:rPr>
      </w:r>
      <w:r/>
    </w:p>
    <w:p>
      <w:pPr>
        <w:rPr>
          <w:rFonts w:ascii="宋体" w:hAnsi="宋体"/>
          <w:color w:val="000000"/>
          <w:sz w:val="32"/>
        </w:rPr>
      </w:pPr>
      <w:r>
        <w:rPr>
          <w:rFonts w:ascii="宋体" w:hAnsi="宋体"/>
          <w:color w:val="000000"/>
          <w:sz w:val="32"/>
        </w:rPr>
      </w:r>
      <w:r/>
    </w:p>
    <w:p>
      <w:pPr>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p>
    <w:p>
      <w:pPr>
        <w:rPr>
          <w:rFonts w:ascii="宋体" w:hAnsi="宋体"/>
          <w:color w:val="000000"/>
          <w:sz w:val="24"/>
        </w:rPr>
      </w:pPr>
      <w:r>
        <w:rPr>
          <w:rFonts w:ascii="宋体" w:hAnsi="宋体"/>
          <w:color w:val="000000"/>
          <w:sz w:val="24"/>
        </w:rPr>
      </w:r>
      <w:r/>
    </w:p>
    <w:p>
      <w:pPr>
        <w:rPr>
          <w:rFonts w:ascii="宋体" w:hAnsi="宋体"/>
          <w:color w:val="000000"/>
          <w:sz w:val="24"/>
          <w:u w:val="single"/>
        </w:rPr>
      </w:pPr>
      <w:r>
        <w:rPr>
          <w:rFonts w:hint="eastAsia" w:ascii="宋体" w:hAnsi="宋体"/>
          <w:color w:val="000000"/>
          <w:sz w:val="24"/>
        </w:rPr>
        <w:t xml:space="preserve">                          </w:t>
      </w:r>
      <w:r/>
    </w:p>
    <w:p>
      <w:pPr>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p>
    <w:p>
      <w:pPr>
        <w:ind w:left="3598" w:hanging="2760"/>
        <w:rPr>
          <w:rFonts w:ascii="宋体" w:hAnsi="宋体"/>
          <w:color w:val="000000"/>
          <w:sz w:val="24"/>
        </w:rPr>
      </w:pPr>
      <w:r>
        <w:rPr>
          <w:rFonts w:ascii="宋体" w:hAnsi="宋体"/>
          <w:color w:val="000000"/>
          <w:sz w:val="24"/>
        </w:rPr>
      </w:r>
      <w:r/>
    </w:p>
    <w:p>
      <w:pPr>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hint="eastAsia" w:ascii="宋体" w:hAnsi="宋体"/>
          <w:color w:val="000000"/>
          <w:sz w:val="24"/>
        </w:rPr>
        <w:t xml:space="preserve">特此证明。</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jc w:val="center"/>
        <w:rPr>
          <w:rFonts w:ascii="黑体" w:eastAsia="黑体"/>
          <w:b/>
          <w:color w:val="000000"/>
          <w:sz w:val="36"/>
        </w:rPr>
      </w:pPr>
      <w:r>
        <w:rPr>
          <w:rFonts w:ascii="黑体" w:eastAsia="黑体"/>
          <w:b/>
          <w:color w:val="000000"/>
          <w:sz w:val="36"/>
        </w:rPr>
      </w:r>
      <w:r/>
    </w:p>
    <w:p>
      <w:pPr>
        <w:pStyle w:val="1181"/>
        <w:jc w:val="center"/>
        <w:spacing w:before="120" w:after="120" w:line="300" w:lineRule="auto"/>
        <w:rPr>
          <w:rFonts w:hAnsi="宋体"/>
          <w:color w:val="000000"/>
        </w:rPr>
      </w:pPr>
      <w:r>
        <w:rPr>
          <w:rFonts w:hAnsi="宋体"/>
          <w:color w:val="000000"/>
        </w:rPr>
      </w:r>
      <w:r/>
    </w:p>
    <w:p>
      <w:pPr>
        <w:pStyle w:val="1181"/>
        <w:spacing w:before="120" w:after="120" w:line="300" w:lineRule="auto"/>
        <w:rPr>
          <w:rFonts w:hAnsi="宋体"/>
          <w:color w:val="000000"/>
        </w:rPr>
      </w:pPr>
      <w:r>
        <w:rPr>
          <w:rFonts w:hAnsi="宋体"/>
          <w:color w:val="000000"/>
        </w:rPr>
      </w:r>
      <w:r/>
    </w:p>
    <w:p>
      <w:pPr>
        <w:pStyle w:val="1181"/>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jc w:val="center"/>
        <w:rPr>
          <w:rFonts w:ascii="宋体" w:hAnsi="宋体"/>
          <w:b/>
          <w:color w:val="000000"/>
          <w:sz w:val="32"/>
          <w:szCs w:val="32"/>
        </w:rPr>
      </w:pPr>
      <w:r>
        <w:rPr>
          <w:rFonts w:hint="eastAsia" w:ascii="宋体" w:hAnsi="宋体"/>
          <w:b/>
          <w:color w:val="000000"/>
          <w:sz w:val="32"/>
          <w:szCs w:val="32"/>
        </w:rPr>
        <w:t xml:space="preserve">（六）法定代表人授权委托书</w:t>
      </w:r>
      <w:r/>
    </w:p>
    <w:p>
      <w:pPr>
        <w:rPr>
          <w:color w:val="000000"/>
        </w:rPr>
      </w:pPr>
      <w:r>
        <w:rPr>
          <w:color w:val="000000"/>
        </w:rPr>
      </w:r>
      <w:r/>
    </w:p>
    <w:p>
      <w:pPr>
        <w:rPr>
          <w:color w:val="000000"/>
        </w:rPr>
      </w:pPr>
      <w:r>
        <w:rPr>
          <w:color w:val="000000"/>
        </w:rPr>
      </w:r>
      <w:r/>
    </w:p>
    <w:p>
      <w:pPr>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p>
    <w:p>
      <w:pPr>
        <w:spacing w:line="500" w:lineRule="exact"/>
        <w:rPr>
          <w:rFonts w:ascii="宋体" w:hAnsi="宋体"/>
          <w:color w:val="000000"/>
          <w:sz w:val="24"/>
        </w:rPr>
      </w:pPr>
      <w:r>
        <w:rPr>
          <w:rFonts w:ascii="宋体" w:hAnsi="宋体"/>
          <w:color w:val="000000"/>
          <w:sz w:val="24"/>
        </w:rPr>
      </w:r>
      <w:r/>
    </w:p>
    <w:p>
      <w:pPr>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p>
    <w:p>
      <w:pPr>
        <w:pStyle w:val="1000"/>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p>
    <w:p>
      <w:pPr>
        <w:spacing w:line="500" w:lineRule="exact"/>
        <w:rPr>
          <w:rFonts w:ascii="宋体" w:hAnsi="宋体"/>
          <w:color w:val="000000"/>
          <w:sz w:val="24"/>
        </w:rPr>
      </w:pPr>
      <w:r>
        <w:rPr>
          <w:rFonts w:ascii="宋体" w:hAnsi="宋体"/>
          <w:color w:val="000000"/>
          <w:sz w:val="24"/>
        </w:rPr>
      </w:r>
      <w:r/>
    </w:p>
    <w:p>
      <w:pPr>
        <w:ind w:firstLine="3420"/>
        <w:rPr>
          <w:rFonts w:ascii="宋体" w:hAnsi="宋体"/>
          <w:color w:val="000000"/>
          <w:sz w:val="24"/>
        </w:rPr>
      </w:pPr>
      <w:r>
        <w:rPr>
          <w:rFonts w:hint="eastAsia" w:ascii="宋体" w:hAnsi="宋体"/>
          <w:color w:val="000000"/>
          <w:sz w:val="24"/>
        </w:rPr>
        <w:t xml:space="preserve">投　标　人（法人印章）：</w:t>
      </w:r>
      <w:r/>
    </w:p>
    <w:p>
      <w:pPr>
        <w:ind w:firstLine="3420"/>
        <w:rPr>
          <w:rFonts w:ascii="宋体" w:hAnsi="宋体"/>
          <w:color w:val="000000"/>
          <w:sz w:val="24"/>
        </w:rPr>
      </w:pPr>
      <w:r>
        <w:rPr>
          <w:rFonts w:ascii="宋体" w:hAnsi="宋体"/>
          <w:color w:val="000000"/>
          <w:sz w:val="24"/>
        </w:rPr>
      </w:r>
      <w:r/>
    </w:p>
    <w:p>
      <w:pPr>
        <w:ind w:firstLine="3420"/>
        <w:rPr>
          <w:rFonts w:ascii="宋体" w:hAnsi="宋体"/>
          <w:color w:val="000000"/>
          <w:sz w:val="24"/>
        </w:rPr>
      </w:pPr>
      <w:r>
        <w:rPr>
          <w:rFonts w:hint="eastAsia" w:ascii="宋体" w:hAnsi="宋体"/>
          <w:color w:val="000000"/>
          <w:sz w:val="24"/>
        </w:rPr>
        <w:t xml:space="preserve">法定代表人（印章）：</w:t>
      </w:r>
      <w:r/>
    </w:p>
    <w:p>
      <w:pPr>
        <w:ind w:firstLine="480"/>
        <w:rPr>
          <w:rFonts w:ascii="宋体" w:hAnsi="宋体"/>
          <w:color w:val="000000"/>
          <w:sz w:val="24"/>
        </w:rPr>
      </w:pPr>
      <w:r>
        <w:rPr>
          <w:rFonts w:hint="eastAsia" w:ascii="宋体" w:hAnsi="宋体"/>
          <w:color w:val="000000"/>
          <w:sz w:val="24"/>
        </w:rPr>
        <w:t xml:space="preserve">                         </w:t>
      </w:r>
      <w:r/>
    </w:p>
    <w:p>
      <w:pPr>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hint="eastAsia" w:ascii="宋体" w:hAnsi="宋体"/>
          <w:color w:val="000000"/>
          <w:sz w:val="24"/>
        </w:rPr>
        <w:t xml:space="preserve">附：</w:t>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（代理人身份证复印件粘贴处）</w:t>
            </w:r>
            <w:r/>
          </w:p>
        </w:tc>
      </w:tr>
    </w:tbl>
    <w:p>
      <w:pPr>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jc w:val="center"/>
        <w:spacing w:line="440" w:lineRule="exact"/>
        <w:rPr>
          <w:rFonts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中小企业声明函（服务）</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u w:val="single"/>
          <w:lang w:bidi="ar"/>
        </w:rPr>
        <w:t xml:space="preserve">            </w:t>
      </w:r>
      <w:r>
        <w:rPr>
          <w:rFonts w:hint="eastAsia" w:ascii="宋体" w:hAnsi="宋体" w:cs="宋体"/>
          <w:color w:val="000000"/>
          <w:sz w:val="24"/>
          <w:szCs w:val="22"/>
          <w:u w:val="single"/>
          <w:lang w:bidi="ar"/>
        </w:rPr>
        <w:t xml:space="preserve">（单位名称）    </w:t>
      </w:r>
      <w:r>
        <w:rPr>
          <w:rFonts w:hint="eastAsia" w:ascii="宋体" w:hAnsi="宋体" w:cs="宋体"/>
          <w:color w:val="000000"/>
          <w:sz w:val="24"/>
          <w:szCs w:val="22"/>
          <w:lang w:bidi="ar"/>
        </w:rPr>
        <w:t xml:space="preserve">的</w:t>
      </w:r>
      <w:r>
        <w:rPr>
          <w:rFonts w:hint="eastAsia" w:ascii="宋体" w:hAnsi="宋体" w:cs="宋体"/>
          <w:color w:val="000000"/>
          <w:sz w:val="24"/>
          <w:szCs w:val="22"/>
          <w:u w:val="single"/>
          <w:lang w:bidi="ar"/>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  </w:t>
      </w:r>
      <w:r>
        <w:rPr>
          <w:rFonts w:hint="eastAsia" w:ascii="宋体" w:hAnsi="宋体" w:cs="宋体"/>
          <w:color w:val="000000"/>
          <w:sz w:val="24"/>
          <w:szCs w:val="22"/>
          <w:lang w:bidi="ar"/>
        </w:rPr>
        <w:t xml:space="preserve">采购活动，服务全部由符合政策要求的中小企业承接。相关企业（联合体中的中小企业、签订分包意向协议的中小企业）的具体情况如下：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；承接企业为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企业名称（盖章）：</w:t>
      </w:r>
      <w:r/>
    </w:p>
    <w:p>
      <w:pPr>
        <w:ind w:firstLine="4080"/>
        <w:spacing w:before="120"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日 期：</w:t>
      </w:r>
      <w:r/>
    </w:p>
    <w:p>
      <w:pPr>
        <w:ind w:firstLine="435"/>
        <w:jc w:val="left"/>
        <w:spacing w:line="480" w:lineRule="exact"/>
        <w:rPr>
          <w:rFonts w:ascii="宋体" w:hAnsi="宋体"/>
          <w:color w:val="000000"/>
          <w:sz w:val="24"/>
          <w:szCs w:val="22"/>
        </w:rPr>
      </w:pPr>
      <w:r>
        <w:rPr>
          <w:rFonts w:ascii="宋体" w:hAnsi="宋体"/>
          <w:color w:val="000000"/>
          <w:sz w:val="24"/>
          <w:szCs w:val="22"/>
        </w:rPr>
      </w:r>
      <w:r/>
    </w:p>
    <w:p>
      <w:pPr>
        <w:ind w:left="1446" w:hanging="1446"/>
        <w:jc w:val="center"/>
        <w:spacing w:line="360" w:lineRule="auto"/>
        <w:rPr>
          <w:rFonts w:ascii="宋体" w:hAnsi="宋体"/>
          <w:color w:val="000000"/>
          <w:sz w:val="24"/>
        </w:rPr>
      </w:pPr>
      <w:r>
        <w:rPr>
          <w:rFonts w:ascii="宋体" w:hAnsi="宋体"/>
          <w:color w:val="000000"/>
          <w:sz w:val="24"/>
        </w:rPr>
      </w:r>
      <w:r/>
    </w:p>
    <w:p>
      <w:pPr>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因本项目专门面向中小企业采购，不再执行价格评审优惠的扶持政策</w:t>
      </w:r>
      <w:r>
        <w:rPr>
          <w:rFonts w:hint="eastAsia" w:ascii="宋体" w:hAnsi="宋体"/>
          <w:b/>
          <w:color w:val="000000"/>
          <w:sz w:val="24"/>
        </w:rPr>
        <w:t xml:space="preserve">。</w:t>
      </w:r>
      <w:r/>
    </w:p>
    <w:p>
      <w:pPr>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rPr>
          <w:color w:val="000000"/>
          <w:u w:val="single"/>
        </w:rPr>
      </w:pPr>
      <w:r>
        <w:rPr>
          <w:rFonts w:hint="eastAsia"/>
          <w:color w:val="000000"/>
          <w:u w:val="single"/>
        </w:rPr>
        <w:t xml:space="preserve">                                  </w:t>
      </w:r>
      <w:r/>
    </w:p>
    <w:p>
      <w:pPr>
        <w:jc w:val="center"/>
        <w:spacing w:line="588" w:lineRule="exact"/>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p>
    <w:p>
      <w:pPr>
        <w:jc w:val="center"/>
        <w:spacing w:before="15" w:after="15"/>
        <w:shd w:val="clear" w:color="auto" w:fill="ffffff"/>
        <w:widowControl/>
        <w:rPr>
          <w:rFonts w:ascii="宋体" w:hAnsi="宋体" w:cs="宋体"/>
          <w:color w:val="000000"/>
          <w:sz w:val="36"/>
          <w:szCs w:val="36"/>
        </w:rPr>
      </w:pPr>
      <w:r>
        <w:rPr>
          <w:rFonts w:hint="eastAsia" w:ascii="宋体" w:hAnsi="宋体" w:cs="宋体"/>
          <w:b/>
          <w:color w:val="000000"/>
          <w:sz w:val="36"/>
          <w:szCs w:val="36"/>
        </w:rPr>
        <w:t xml:space="preserve">（八）</w:t>
      </w:r>
      <w:r>
        <w:rPr>
          <w:rFonts w:hint="eastAsia" w:ascii="宋体" w:hAnsi="宋体" w:cs="宋体"/>
          <w:b/>
          <w:bCs/>
          <w:color w:val="000000"/>
          <w:sz w:val="36"/>
          <w:szCs w:val="36"/>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p>
    <w:p>
      <w:pPr>
        <w:ind w:left="1446" w:hanging="1446"/>
        <w:jc w:val="center"/>
        <w:spacing w:line="360" w:lineRule="auto"/>
        <w:rPr>
          <w:rFonts w:ascii="宋体" w:hAnsi="宋体" w:cs="宋体"/>
          <w:b/>
          <w:color w:val="000000"/>
          <w:sz w:val="36"/>
          <w:szCs w:val="36"/>
        </w:rPr>
      </w:pPr>
      <w:r>
        <w:rPr>
          <w:rFonts w:ascii="宋体" w:hAnsi="宋体" w:cs="宋体"/>
          <w:b/>
          <w:color w:val="000000"/>
          <w:sz w:val="36"/>
          <w:szCs w:val="36"/>
        </w:rPr>
      </w:r>
      <w:r/>
    </w:p>
    <w:p>
      <w:pPr>
        <w:ind w:left="1446" w:hanging="1446"/>
        <w:jc w:val="center"/>
        <w:spacing w:line="360" w:lineRule="auto"/>
        <w:rPr>
          <w:rFonts w:ascii="宋体" w:hAnsi="宋体" w:cs="宋体"/>
          <w:b/>
          <w:color w:val="000000"/>
          <w:sz w:val="36"/>
          <w:szCs w:val="36"/>
        </w:rPr>
      </w:pPr>
      <w:r>
        <w:rPr>
          <w:rFonts w:ascii="宋体" w:hAnsi="宋体" w:cs="宋体"/>
          <w:b/>
          <w:color w:val="000000"/>
          <w:sz w:val="36"/>
          <w:szCs w:val="36"/>
        </w:rPr>
      </w:r>
      <w:r/>
    </w:p>
    <w:p>
      <w:pPr>
        <w:ind w:left="1446" w:hanging="1446"/>
        <w:jc w:val="center"/>
        <w:spacing w:line="360" w:lineRule="auto"/>
        <w:rPr>
          <w:rFonts w:ascii="宋体" w:hAnsi="宋体" w:cs="宋体"/>
          <w:b/>
          <w:color w:val="000000"/>
          <w:sz w:val="36"/>
          <w:szCs w:val="36"/>
        </w:rPr>
      </w:pPr>
      <w:r>
        <w:rPr>
          <w:rFonts w:ascii="宋体" w:hAnsi="宋体" w:cs="宋体"/>
          <w:b/>
          <w:color w:val="000000"/>
          <w:sz w:val="36"/>
          <w:szCs w:val="36"/>
        </w:rPr>
      </w:r>
      <w:r/>
    </w:p>
    <w:p>
      <w:pPr>
        <w:ind w:left="1446" w:hanging="1446"/>
        <w:jc w:val="center"/>
        <w:spacing w:line="360" w:lineRule="auto"/>
        <w:rPr>
          <w:rFonts w:ascii="宋体" w:hAnsi="宋体" w:cs="宋体"/>
          <w:b/>
          <w:color w:val="000000"/>
          <w:spacing w:val="6"/>
          <w:sz w:val="36"/>
          <w:szCs w:val="36"/>
        </w:rPr>
      </w:pPr>
      <w:r>
        <w:rPr>
          <w:rFonts w:hint="eastAsia" w:ascii="宋体" w:hAnsi="宋体" w:cs="宋体"/>
          <w:b/>
          <w:color w:val="000000"/>
          <w:sz w:val="36"/>
          <w:szCs w:val="36"/>
        </w:rPr>
        <w:t xml:space="preserve">（九）</w:t>
      </w:r>
      <w:r>
        <w:rPr>
          <w:rFonts w:hint="eastAsia" w:ascii="宋体" w:hAnsi="宋体" w:cs="宋体"/>
          <w:b/>
          <w:color w:val="000000"/>
          <w:spacing w:val="6"/>
          <w:sz w:val="36"/>
          <w:szCs w:val="36"/>
        </w:rPr>
        <w:t xml:space="preserve">残疾人福利性单位声明函（如有）</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建湖县公安局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建湖县交通违法、事故车辆救援及停车服务项目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p>
    <w:p>
      <w:pPr>
        <w:jc w:val="center"/>
        <w:rPr>
          <w:rFonts w:ascii="宋体" w:hAnsi="宋体"/>
          <w:b/>
          <w:color w:val="000000"/>
          <w:sz w:val="32"/>
          <w:szCs w:val="32"/>
        </w:rPr>
      </w:pPr>
      <w:r>
        <w:rPr>
          <w:rFonts w:hint="eastAsia" w:ascii="宋体" w:hAnsi="宋体" w:cs="宋体"/>
          <w:color w:val="000000"/>
          <w:spacing w:val="6"/>
          <w:sz w:val="24"/>
        </w:rPr>
        <w:t xml:space="preserve">日 期：________年____月____日</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color w:val="000000"/>
          <w:sz w:val="32"/>
          <w:szCs w:val="32"/>
        </w:rPr>
      </w:pPr>
      <w:r>
        <w:rPr>
          <w:rFonts w:hint="eastAsia" w:ascii="宋体" w:hAnsi="宋体"/>
          <w:b/>
          <w:color w:val="000000"/>
          <w:sz w:val="32"/>
          <w:szCs w:val="32"/>
        </w:rPr>
        <w:t xml:space="preserve">（十）公共资源交易投标信用承诺书</w:t>
      </w:r>
      <w:r/>
    </w:p>
    <w:p>
      <w:pPr>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p>
    <w:p>
      <w:pPr>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p>
    <w:p>
      <w:pPr>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p>
    <w:p>
      <w:pPr>
        <w:jc w:val="left"/>
        <w:spacing w:line="360" w:lineRule="auto"/>
        <w:rPr>
          <w:rFonts w:ascii="宋体" w:hAnsi="宋体"/>
          <w:color w:val="000000"/>
          <w:sz w:val="24"/>
        </w:rPr>
      </w:pPr>
      <w:r>
        <w:rPr>
          <w:rFonts w:ascii="宋体" w:hAnsi="宋体"/>
          <w:color w:val="000000"/>
          <w:sz w:val="24"/>
        </w:rPr>
      </w:r>
      <w:r/>
    </w:p>
    <w:p>
      <w:pPr>
        <w:jc w:val="left"/>
        <w:spacing w:before="120" w:after="120" w:line="360" w:lineRule="auto"/>
        <w:rPr>
          <w:rFonts w:ascii="宋体" w:hAnsi="宋体"/>
          <w:b/>
          <w:color w:val="000000"/>
          <w:sz w:val="24"/>
        </w:rPr>
      </w:pPr>
      <w:r>
        <w:rPr>
          <w:rFonts w:ascii="宋体" w:hAnsi="宋体"/>
          <w:b/>
          <w:color w:val="000000"/>
          <w:sz w:val="24"/>
        </w:rPr>
      </w:r>
      <w:r/>
    </w:p>
    <w:p>
      <w:pPr>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法定代表人签名或盖章：</w:t>
      </w:r>
      <w:r/>
    </w:p>
    <w:p>
      <w:pPr>
        <w:ind w:firstLine="482"/>
        <w:spacing w:before="120" w:after="120" w:line="360" w:lineRule="auto"/>
        <w:rPr>
          <w:rFonts w:ascii="宋体" w:hAnsi="宋体"/>
          <w:b/>
          <w:color w:val="000000"/>
          <w:sz w:val="24"/>
        </w:rPr>
      </w:pPr>
      <w:r>
        <w:rPr>
          <w:rFonts w:ascii="宋体" w:hAnsi="宋体"/>
          <w:b/>
          <w:color w:val="000000"/>
          <w:sz w:val="24"/>
        </w:rPr>
      </w:r>
      <w:r/>
    </w:p>
    <w:p>
      <w:pPr>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p>
    <w:p>
      <w:pPr>
        <w:jc w:val="left"/>
        <w:spacing w:after="120" w:line="360" w:lineRule="auto"/>
        <w:rPr>
          <w:rFonts w:ascii="宋体" w:hAnsi="宋体"/>
          <w:b/>
          <w:color w:val="000000"/>
          <w:sz w:val="24"/>
        </w:rPr>
      </w:pPr>
      <w:r>
        <w:rPr>
          <w:rFonts w:ascii="宋体" w:hAnsi="宋体"/>
          <w:b/>
          <w:color w:val="000000"/>
          <w:sz w:val="24"/>
        </w:rPr>
      </w:r>
      <w:r/>
    </w:p>
    <w:p>
      <w:pPr>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p>
    <w:p>
      <w:pPr>
        <w:jc w:val="center"/>
        <w:rPr>
          <w:rFonts w:ascii="宋体" w:hAnsi="宋体"/>
          <w:color w:val="000000"/>
        </w:rPr>
      </w:pPr>
      <w:r>
        <w:rPr>
          <w:rFonts w:ascii="宋体" w:hAnsi="宋体"/>
          <w:color w:val="000000"/>
        </w:rPr>
      </w:r>
      <w:r/>
    </w:p>
    <w:p>
      <w:pPr>
        <w:jc w:val="center"/>
        <w:rPr>
          <w:rFonts w:ascii="宋体" w:hAnsi="宋体"/>
          <w:color w:val="000000"/>
        </w:rPr>
      </w:pPr>
      <w:r>
        <w:rPr>
          <w:rFonts w:ascii="宋体" w:hAnsi="宋体"/>
          <w:color w:val="000000"/>
        </w:rPr>
      </w:r>
      <w:r/>
    </w:p>
    <w:p>
      <w:pPr>
        <w:pStyle w:val="1146"/>
        <w:rPr>
          <w:color w:val="000000"/>
        </w:rPr>
      </w:pPr>
      <w:r>
        <w:rPr>
          <w:color w:val="000000"/>
        </w:rPr>
      </w:r>
      <w:r/>
    </w:p>
    <w:p>
      <w:pPr>
        <w:jc w:val="center"/>
        <w:rPr>
          <w:rFonts w:ascii="宋体"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rPr>
      </w:r>
      <w:r/>
    </w:p>
    <w:p>
      <w:pPr>
        <w:jc w:val="center"/>
        <w:rPr>
          <w:rFonts w:ascii="黑体" w:eastAsia="黑体"/>
          <w:color w:val="000000"/>
          <w:sz w:val="32"/>
          <w:szCs w:val="32"/>
        </w:rPr>
      </w:pPr>
      <w:r>
        <w:rPr>
          <w:rFonts w:hint="eastAsia" w:ascii="宋体" w:hAnsi="宋体" w:cs="Arial"/>
          <w:b/>
          <w:bCs/>
          <w:color w:val="000000"/>
          <w:sz w:val="32"/>
          <w:szCs w:val="32"/>
        </w:rPr>
        <w:t xml:space="preserve">(十一) 建湖县政府采购事前信用承诺书</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p>
    <w:p>
      <w:pPr>
        <w:jc w:val="center"/>
        <w:spacing w:line="500" w:lineRule="exact"/>
        <w:widowControl/>
        <w:rPr>
          <w:rFonts w:ascii="宋体" w:hAnsi="宋体"/>
          <w:color w:val="000000"/>
          <w:sz w:val="24"/>
          <w:szCs w:val="22"/>
        </w:rPr>
      </w:pPr>
      <w:r>
        <w:rPr>
          <w:rFonts w:ascii="宋体" w:hAnsi="宋体"/>
          <w:color w:val="000000"/>
          <w:sz w:val="24"/>
          <w:szCs w:val="22"/>
        </w:rPr>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法定代表人签名或盖章：</w:t>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p>
    <w:p>
      <w:pPr>
        <w:jc w:val="right"/>
        <w:spacing w:line="500" w:lineRule="exact"/>
        <w:widowControl/>
        <w:rPr>
          <w:rFonts w:ascii="宋体" w:hAnsi="宋体"/>
          <w:color w:val="000000"/>
          <w:sz w:val="24"/>
          <w:szCs w:val="22"/>
        </w:rPr>
      </w:pPr>
      <w:r>
        <w:rPr>
          <w:rFonts w:ascii="宋体" w:hAnsi="宋体"/>
          <w:color w:val="000000"/>
          <w:sz w:val="24"/>
          <w:szCs w:val="22"/>
        </w:rPr>
        <w:t xml:space="preserve">     </w:t>
      </w:r>
      <w:r/>
    </w:p>
    <w:p>
      <w:pPr>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p>
    <w:p>
      <w:pPr>
        <w:pStyle w:val="1163"/>
        <w:ind w:firstLine="344"/>
        <w:rPr>
          <w:color w:val="000000"/>
        </w:rPr>
      </w:pPr>
      <w:r>
        <w:rPr>
          <w:color w:val="000000"/>
        </w:rPr>
      </w:r>
      <w:r/>
    </w:p>
    <w:p>
      <w:pPr>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rPr>
      </w:r>
      <w:r/>
    </w:p>
    <w:p>
      <w:pPr>
        <w:pStyle w:val="1212"/>
        <w:jc w:val="center"/>
        <w:rPr>
          <w:rFonts w:ascii="宋体" w:hAnsi="宋体"/>
          <w:color w:val="000000"/>
        </w:rPr>
      </w:pPr>
      <w:r>
        <w:rPr>
          <w:rFonts w:hint="eastAsia" w:ascii="宋体" w:hAnsi="宋体"/>
          <w:color w:val="000000"/>
        </w:rPr>
        <w:t xml:space="preserve">（十二）具备履行合同所必需的设备和专业技术能力的声明函</w:t>
      </w:r>
      <w:r/>
    </w:p>
    <w:p>
      <w:pPr>
        <w:pStyle w:val="1212"/>
        <w:jc w:val="center"/>
        <w:rPr>
          <w:rFonts w:ascii="宋体" w:hAnsi="宋体"/>
          <w:color w:val="000000"/>
          <w:sz w:val="24"/>
          <w:szCs w:val="24"/>
        </w:rPr>
      </w:pPr>
      <w:r>
        <w:rPr>
          <w:rFonts w:ascii="宋体" w:hAnsi="宋体"/>
          <w:color w:val="000000"/>
          <w:sz w:val="24"/>
          <w:szCs w:val="24"/>
        </w:rPr>
      </w:r>
      <w:r/>
    </w:p>
    <w:p>
      <w:pPr>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p>
    <w:p>
      <w:pPr>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p>
    <w:p>
      <w:pPr>
        <w:spacing w:line="600" w:lineRule="exact"/>
        <w:rPr>
          <w:rFonts w:ascii="宋体" w:hAnsi="宋体"/>
          <w:bCs/>
          <w:color w:val="000000"/>
          <w:sz w:val="24"/>
        </w:rPr>
      </w:pPr>
      <w:r>
        <w:rPr>
          <w:rFonts w:hint="eastAsia" w:ascii="宋体" w:hAnsi="宋体"/>
          <w:bCs/>
          <w:color w:val="000000"/>
          <w:sz w:val="24"/>
        </w:rPr>
        <w:t xml:space="preserve">                                     </w:t>
      </w:r>
      <w:r/>
    </w:p>
    <w:p>
      <w:pPr>
        <w:spacing w:line="600" w:lineRule="exact"/>
        <w:rPr>
          <w:rFonts w:ascii="宋体" w:hAnsi="宋体"/>
          <w:bCs/>
          <w:color w:val="000000"/>
          <w:sz w:val="24"/>
        </w:rPr>
      </w:pPr>
      <w:r>
        <w:rPr>
          <w:rFonts w:ascii="宋体" w:hAnsi="宋体"/>
          <w:bCs/>
          <w:color w:val="000000"/>
          <w:sz w:val="24"/>
        </w:rPr>
      </w:r>
      <w:r/>
    </w:p>
    <w:p>
      <w:pPr>
        <w:ind w:firstLine="3840"/>
        <w:spacing w:line="460" w:lineRule="exact"/>
        <w:rPr>
          <w:rFonts w:ascii="宋体" w:hAnsi="宋体"/>
          <w:bCs/>
          <w:color w:val="000000"/>
          <w:sz w:val="24"/>
        </w:rPr>
      </w:pPr>
      <w:r>
        <w:rPr>
          <w:rFonts w:ascii="宋体" w:hAnsi="宋体"/>
          <w:bCs/>
          <w:color w:val="000000"/>
          <w:sz w:val="24"/>
        </w:rPr>
      </w:r>
      <w:r/>
    </w:p>
    <w:p>
      <w:pPr>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p>
    <w:p>
      <w:pPr>
        <w:spacing w:line="460" w:lineRule="exact"/>
        <w:rPr>
          <w:rFonts w:ascii="宋体" w:hAnsi="宋体"/>
          <w:bCs/>
          <w:color w:val="000000"/>
          <w:sz w:val="24"/>
        </w:rPr>
      </w:pPr>
      <w:r>
        <w:rPr>
          <w:rFonts w:hint="eastAsia" w:ascii="宋体" w:hAnsi="宋体"/>
          <w:bCs/>
          <w:color w:val="000000"/>
          <w:sz w:val="24"/>
        </w:rPr>
        <w:t xml:space="preserve">                                     </w:t>
      </w:r>
      <w:r/>
    </w:p>
    <w:p>
      <w:pPr>
        <w:pStyle w:val="1212"/>
        <w:jc w:val="center"/>
        <w:rPr>
          <w:rFonts w:ascii="宋体" w:hAnsi="宋体"/>
          <w:bCs w:val="0"/>
          <w:color w:val="000000"/>
          <w:sz w:val="24"/>
        </w:rPr>
      </w:pPr>
      <w:r>
        <w:rPr>
          <w:rFonts w:hint="eastAsia" w:ascii="宋体" w:hAnsi="宋体"/>
          <w:bCs w:val="0"/>
          <w:color w:val="000000"/>
          <w:sz w:val="24"/>
        </w:rPr>
        <w:t xml:space="preserve">                                    </w:t>
      </w:r>
      <w:r/>
    </w:p>
    <w:p>
      <w:pPr>
        <w:pStyle w:val="1212"/>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p>
    <w:p>
      <w:pPr>
        <w:jc w:val="center"/>
        <w:spacing w:line="480" w:lineRule="exact"/>
        <w:rPr>
          <w:rFonts w:ascii="宋体" w:hAnsi="Courier New"/>
          <w:b/>
          <w:color w:val="000000"/>
          <w:sz w:val="44"/>
          <w:szCs w:val="44"/>
        </w:rPr>
      </w:pPr>
      <w:r>
        <w:rPr>
          <w:rFonts w:ascii="宋体" w:hAnsi="Courier New"/>
          <w:b/>
          <w:color w:val="000000"/>
          <w:sz w:val="44"/>
          <w:szCs w:val="44"/>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pStyle w:val="1163"/>
        <w:ind w:firstLine="344"/>
        <w:rPr>
          <w:color w:val="000000"/>
        </w:rPr>
      </w:pPr>
      <w:r>
        <w:rPr>
          <w:color w:val="000000"/>
        </w:rPr>
      </w:r>
      <w:r/>
    </w:p>
    <w:p>
      <w:pPr>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jc w:val="center"/>
        <w:spacing w:line="320" w:lineRule="atLeast"/>
        <w:widowControl/>
        <w:rPr>
          <w:b/>
          <w:color w:val="000000"/>
          <w:sz w:val="36"/>
          <w:szCs w:val="36"/>
        </w:rPr>
      </w:pPr>
      <w:r>
        <w:rPr>
          <w:rFonts w:hint="eastAsia"/>
          <w:b/>
          <w:color w:val="000000"/>
          <w:sz w:val="32"/>
          <w:szCs w:val="32"/>
        </w:rPr>
        <w:t xml:space="preserve">（十三）</w:t>
      </w:r>
      <w:r>
        <w:rPr>
          <w:rFonts w:hint="eastAsia"/>
          <w:b/>
          <w:color w:val="000000"/>
          <w:sz w:val="36"/>
          <w:szCs w:val="36"/>
        </w:rPr>
        <w:t xml:space="preserve">清单报价表</w:t>
      </w:r>
      <w:r/>
    </w:p>
    <w:p>
      <w:pPr>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建湖县公安局：</w:t>
      </w:r>
      <w:r/>
    </w:p>
    <w:p>
      <w:pPr>
        <w:ind w:firstLine="435"/>
        <w:jc w:val="left"/>
        <w:spacing w:line="480" w:lineRule="exact"/>
        <w:rPr>
          <w:rFonts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9"/>
        <w:gridCol w:w="3069"/>
        <w:gridCol w:w="2833"/>
        <w:gridCol w:w="2211"/>
      </w:tblGrid>
      <w:tr>
        <w:trPr>
          <w:jc w:val="center"/>
          <w:trHeight w:val="504"/>
        </w:trPr>
        <w:tc>
          <w:tcPr>
            <w:tcW w:w="68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序号</w:t>
            </w:r>
            <w:r/>
          </w:p>
        </w:tc>
        <w:tc>
          <w:tcPr>
            <w:tcW w:w="1633"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项目名称</w:t>
            </w:r>
            <w:r/>
          </w:p>
        </w:tc>
        <w:tc>
          <w:tcPr>
            <w:tcW w:w="1507"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优惠率（%）</w:t>
            </w:r>
            <w:r/>
          </w:p>
        </w:tc>
        <w:tc>
          <w:tcPr>
            <w:tcW w:w="1177" w:type="pct"/>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备注</w:t>
            </w:r>
            <w:r/>
          </w:p>
        </w:tc>
      </w:tr>
      <w:tr>
        <w:trPr>
          <w:jc w:val="center"/>
          <w:trHeight w:val="948"/>
        </w:trPr>
        <w:tc>
          <w:tcPr>
            <w:tcW w:w="681" w:type="pct"/>
            <w:vAlign w:val="center"/>
            <w:textDirection w:val="lrTb"/>
            <w:noWrap w:val="false"/>
          </w:tcPr>
          <w:p>
            <w:pPr>
              <w:pStyle w:val="1471"/>
              <w:jc w:val="center"/>
              <w:spacing w:line="360" w:lineRule="auto"/>
              <w:rPr>
                <w:rFonts w:hAnsi="宋体" w:eastAsia="宋体" w:cs="宋体"/>
                <w:color w:val="000000"/>
                <w:sz w:val="24"/>
                <w:szCs w:val="24"/>
                <w:lang w:bidi="ar"/>
              </w:rPr>
            </w:pPr>
            <w:r>
              <w:rPr>
                <w:rFonts w:hint="eastAsia" w:hAnsi="宋体" w:eastAsia="宋体" w:cs="宋体"/>
                <w:color w:val="000000"/>
                <w:sz w:val="24"/>
                <w:szCs w:val="24"/>
                <w:lang w:bidi="ar"/>
              </w:rPr>
              <w:t xml:space="preserve">1</w:t>
            </w:r>
            <w:r/>
          </w:p>
        </w:tc>
        <w:tc>
          <w:tcPr>
            <w:tcW w:w="1633" w:type="pct"/>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rPr>
              <w:t xml:space="preserve">建湖县交通违法、事故车辆救援及停车服务项目</w:t>
            </w:r>
            <w:r/>
          </w:p>
        </w:tc>
        <w:tc>
          <w:tcPr>
            <w:tcW w:w="1507" w:type="pct"/>
            <w:vAlign w:val="center"/>
            <w:textDirection w:val="lrTb"/>
            <w:noWrap w:val="false"/>
          </w:tcPr>
          <w:p>
            <w:pPr>
              <w:pStyle w:val="1471"/>
              <w:jc w:val="center"/>
              <w:spacing w:line="360" w:lineRule="auto"/>
              <w:rPr>
                <w:rFonts w:hAnsi="宋体" w:eastAsia="宋体" w:cs="宋体"/>
                <w:color w:val="000000"/>
                <w:sz w:val="24"/>
                <w:szCs w:val="24"/>
              </w:rPr>
            </w:pPr>
            <w:r>
              <w:rPr>
                <w:rFonts w:hAnsi="宋体" w:eastAsia="宋体" w:cs="宋体"/>
                <w:color w:val="000000"/>
                <w:sz w:val="24"/>
                <w:szCs w:val="24"/>
              </w:rPr>
            </w:r>
            <w:r/>
          </w:p>
        </w:tc>
        <w:tc>
          <w:tcPr>
            <w:tcW w:w="1177" w:type="pct"/>
            <w:vAlign w:val="center"/>
            <w:textDirection w:val="lrTb"/>
            <w:noWrap w:val="false"/>
          </w:tcPr>
          <w:p>
            <w:pPr>
              <w:pStyle w:val="1471"/>
              <w:jc w:val="center"/>
              <w:spacing w:line="360" w:lineRule="auto"/>
              <w:rPr>
                <w:rFonts w:hAnsi="宋体" w:eastAsia="宋体" w:cs="宋体"/>
                <w:color w:val="000000"/>
                <w:sz w:val="24"/>
                <w:szCs w:val="24"/>
              </w:rPr>
            </w:pPr>
            <w:r>
              <w:rPr>
                <w:rFonts w:hAnsi="宋体" w:eastAsia="宋体" w:cs="宋体"/>
                <w:color w:val="000000"/>
                <w:sz w:val="24"/>
                <w:szCs w:val="24"/>
              </w:rPr>
            </w:r>
            <w:r/>
          </w:p>
        </w:tc>
      </w:tr>
    </w:tbl>
    <w:p>
      <w:pPr>
        <w:ind w:firstLine="435"/>
        <w:jc w:val="left"/>
        <w:spacing w:line="480" w:lineRule="exact"/>
        <w:rPr>
          <w:rFonts w:ascii="宋体" w:hAnsi="宋体" w:cs="宋体"/>
          <w:color w:val="000000"/>
          <w:sz w:val="24"/>
        </w:rPr>
      </w:pPr>
      <w:r>
        <w:rPr>
          <w:rFonts w:hint="eastAsia" w:ascii="宋体" w:hAnsi="宋体"/>
          <w:color w:val="000000"/>
          <w:sz w:val="24"/>
        </w:rPr>
        <w:t xml:space="preserve">注：1.投标总价应是</w:t>
      </w:r>
      <w:r>
        <w:rPr>
          <w:rFonts w:hint="eastAsia" w:ascii="宋体" w:hAnsi="宋体"/>
          <w:color w:val="000000"/>
          <w:sz w:val="24"/>
          <w:szCs w:val="20"/>
        </w:rPr>
        <w:t xml:space="preserve">招标范围内全部工作内容的价格体现，以及为完成上述内容所必须的人工费、材料费、不可预见的费用、管理费、招标代理费、利润、税金和文件规定的其他各项应有的全部费用（综合报价）。</w:t>
      </w:r>
      <w:r>
        <w:rPr>
          <w:rFonts w:hint="eastAsia" w:ascii="宋体" w:hAnsi="宋体"/>
          <w:color w:val="000000"/>
          <w:sz w:val="24"/>
        </w:rPr>
        <w:t xml:space="preserve">对投标人认为没有考虑到的费用项目招标方将不予支付，并认为此项费用已包含在投标报价中</w:t>
      </w:r>
      <w:r>
        <w:rPr>
          <w:rFonts w:hint="eastAsia" w:ascii="宋体" w:hAnsi="宋体" w:cs="宋体"/>
          <w:color w:val="000000"/>
          <w:sz w:val="24"/>
        </w:rPr>
        <w:t xml:space="preserve">。</w:t>
      </w:r>
      <w:r>
        <w:rPr>
          <w:rFonts w:hint="eastAsia" w:ascii="宋体" w:hAnsi="宋体" w:cs="宋体"/>
          <w:color w:val="000000"/>
          <w:sz w:val="24"/>
        </w:rPr>
        <w:br/>
        <w:t xml:space="preserve">      2.本项目按实结算，采购人不作业务量的保证，各投标人自行承担相应风险。</w:t>
      </w:r>
      <w:r/>
    </w:p>
    <w:p>
      <w:pPr>
        <w:ind w:firstLine="640"/>
        <w:spacing w:line="200" w:lineRule="exact"/>
        <w:rPr>
          <w:rFonts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投标方：（单位盖章）</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法定代表人或授权委托人：（签字或盖章） </w:t>
      </w:r>
      <w:r/>
    </w:p>
    <w:p>
      <w:pPr>
        <w:rPr>
          <w:rFonts w:ascii="宋体" w:hAnsi="宋体"/>
          <w:color w:val="000000"/>
          <w:sz w:val="24"/>
        </w:rPr>
      </w:pPr>
      <w:r>
        <w:rPr>
          <w:rFonts w:ascii="宋体" w:hAnsi="宋体"/>
          <w:color w:val="000000"/>
          <w:sz w:val="24"/>
        </w:rPr>
      </w:r>
      <w:r/>
    </w:p>
    <w:p>
      <w:pPr>
        <w:jc w:val="right"/>
        <w:rPr>
          <w:rFonts w:ascii="宋体" w:hAnsi="宋体"/>
          <w:color w:val="000000"/>
          <w:sz w:val="24"/>
        </w:rPr>
      </w:pPr>
      <w:r>
        <w:rPr>
          <w:rFonts w:hint="eastAsia" w:ascii="宋体" w:hAnsi="宋体"/>
          <w:color w:val="000000"/>
          <w:sz w:val="24"/>
        </w:rPr>
        <w:t xml:space="preserve">日期：   年    月   日</w:t>
      </w:r>
      <w:r/>
    </w:p>
    <w:p>
      <w:pPr>
        <w:jc w:val="center"/>
        <w:spacing w:line="480" w:lineRule="exact"/>
        <w:rPr>
          <w:rFonts w:ascii="宋体" w:hAnsi="宋体" w:cs="Arial"/>
          <w:b/>
          <w:bCs/>
          <w:color w:val="000000"/>
          <w:sz w:val="24"/>
        </w:rPr>
        <w:sectPr>
          <w:footerReference w:type="default" r:id="rId17"/>
          <w:footerReference w:type="first" r:id="rId18"/>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sz w:val="24"/>
        </w:rPr>
      </w:r>
      <w:r/>
    </w:p>
    <w:p>
      <w:pPr>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（十四）</w:t>
      </w:r>
      <w:r>
        <w:rPr>
          <w:rFonts w:hint="eastAsia" w:ascii="宋体" w:hAnsi="宋体"/>
          <w:b/>
          <w:color w:val="000000"/>
          <w:sz w:val="36"/>
          <w:szCs w:val="36"/>
        </w:rPr>
        <w:t xml:space="preserve">技术响应表</w:t>
      </w:r>
      <w:r/>
    </w:p>
    <w:tbl>
      <w:tblPr>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rPr>
            </w:pPr>
            <w:r>
              <w:rPr>
                <w:rFonts w:hint="eastAsia" w:ascii="宋体" w:hAnsi="宋体"/>
                <w:color w:val="000000"/>
                <w:sz w:val="24"/>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hint="eastAsia" w:ascii="宋体" w:hAnsi="宋体"/>
                <w:color w:val="000000"/>
                <w:sz w:val="24"/>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bl>
    <w:p>
      <w:pPr>
        <w:jc w:val="left"/>
        <w:spacing w:line="480" w:lineRule="exact"/>
        <w:widowControl/>
        <w:rPr>
          <w:rFonts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)必须在此表体现；投标技术要求不得低于招标文件要求的技术参数，未填写投标技术参数及达不到技术参数要求的按本项目评分标准中技术符合性的约定作相应扣分处理。</w:t>
      </w:r>
      <w:r/>
    </w:p>
    <w:p>
      <w:pPr>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sz w:val="24"/>
        </w:rPr>
      </w:pPr>
      <w:r>
        <w:rPr>
          <w:color w:val="000000"/>
          <w:sz w:val="24"/>
        </w:rPr>
      </w:r>
      <w:r/>
    </w:p>
    <w:p>
      <w:pPr>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p>
    <w:p>
      <w:pPr>
        <w:ind w:firstLine="480"/>
        <w:spacing w:before="100" w:beforeAutospacing="1" w:after="100" w:afterAutospacing="1" w:line="460" w:lineRule="exact"/>
        <w:rPr>
          <w:color w:val="000000"/>
          <w:sz w:val="24"/>
        </w:rPr>
      </w:pPr>
      <w:r>
        <w:rPr>
          <w:rFonts w:hint="eastAsia"/>
          <w:color w:val="000000"/>
          <w:sz w:val="24"/>
        </w:rPr>
        <w:t xml:space="preserve">投标单位：</w:t>
      </w:r>
      <w:r>
        <w:rPr>
          <w:rFonts w:hint="eastAsia"/>
          <w:color w:val="000000"/>
          <w:sz w:val="24"/>
        </w:rPr>
        <w:t xml:space="preserve">  </w:t>
      </w:r>
      <w:r>
        <w:rPr>
          <w:rFonts w:hint="eastAsia"/>
          <w:color w:val="000000"/>
        </w:rPr>
        <w:t xml:space="preserve"> </w:t>
      </w:r>
      <w:r>
        <w:rPr>
          <w:rFonts w:hint="eastAsia"/>
          <w:color w:val="000000"/>
          <w:u w:val="single"/>
        </w:rPr>
        <w:t xml:space="preserve">                </w:t>
      </w:r>
      <w:r>
        <w:rPr>
          <w:rFonts w:hint="eastAsia"/>
          <w:color w:val="000000"/>
          <w:sz w:val="24"/>
        </w:rPr>
        <w:t xml:space="preserve"> </w:t>
      </w:r>
      <w:r>
        <w:rPr>
          <w:rFonts w:hint="eastAsia"/>
          <w:color w:val="000000"/>
          <w:sz w:val="24"/>
        </w:rPr>
        <w:t xml:space="preserve">（全称并加盖公章）</w:t>
      </w:r>
      <w:r>
        <w:rPr>
          <w:rFonts w:hint="eastAsia"/>
          <w:color w:val="000000"/>
          <w:sz w:val="24"/>
        </w:rPr>
        <w:t xml:space="preserve">   </w:t>
      </w:r>
      <w:r/>
    </w:p>
    <w:p>
      <w:pPr>
        <w:spacing w:line="460" w:lineRule="exact"/>
        <w:rPr>
          <w:color w:val="000000"/>
          <w:sz w:val="24"/>
        </w:rPr>
      </w:pP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rPr>
          <w:rFonts w:hint="eastAsia"/>
          <w:color w:val="000000"/>
          <w:sz w:val="24"/>
        </w:rPr>
        <w:t xml:space="preserve">   </w:t>
      </w:r>
      <w:r/>
    </w:p>
    <w:p>
      <w:pPr>
        <w:pStyle w:val="1125"/>
        <w:ind w:firstLine="480"/>
        <w:rPr>
          <w:color w:val="000000"/>
        </w:rPr>
      </w:pPr>
      <w:r>
        <w:rPr>
          <w:color w:val="000000"/>
        </w:rPr>
      </w:r>
      <w:r/>
    </w:p>
    <w:p>
      <w:pPr>
        <w:pStyle w:val="1092"/>
        <w:ind w:firstLine="480"/>
        <w:rPr>
          <w:color w:val="000000"/>
          <w:sz w:val="24"/>
        </w:rPr>
      </w:pPr>
      <w:r>
        <w:rPr>
          <w:color w:val="000000"/>
          <w:sz w:val="24"/>
        </w:rPr>
      </w:r>
      <w:r/>
    </w:p>
    <w:p>
      <w:pPr>
        <w:pStyle w:val="1092"/>
        <w:ind w:firstLine="480"/>
        <w:rPr>
          <w:color w:val="000000"/>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rPr>
      </w:r>
      <w:r/>
    </w:p>
    <w:p>
      <w:pPr>
        <w:jc w:val="center"/>
        <w:spacing w:line="480" w:lineRule="exact"/>
        <w:rPr>
          <w:rFonts w:ascii="宋体" w:hAnsi="宋体"/>
          <w:color w:val="000000"/>
          <w:sz w:val="36"/>
          <w:szCs w:val="36"/>
        </w:rPr>
      </w:pPr>
      <w:r>
        <w:rPr>
          <w:rFonts w:hint="eastAsia" w:ascii="宋体" w:hAnsi="宋体"/>
          <w:b/>
          <w:color w:val="000000"/>
          <w:sz w:val="36"/>
        </w:rPr>
        <w:t xml:space="preserve">（十五）</w:t>
      </w:r>
      <w:r>
        <w:rPr>
          <w:rFonts w:hint="eastAsia" w:ascii="宋体" w:hAnsi="宋体"/>
          <w:b/>
          <w:color w:val="000000"/>
          <w:sz w:val="36"/>
          <w:szCs w:val="36"/>
        </w:rPr>
        <w:t xml:space="preserve">服务承诺函</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p>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p>
        </w:tc>
        <w:tc>
          <w:tcPr>
            <w:tcW w:w="6703" w:type="dxa"/>
            <w:textDirection w:val="lrTb"/>
            <w:noWrap w:val="false"/>
          </w:tcPr>
          <w:p>
            <w:pPr>
              <w:spacing w:line="440" w:lineRule="exact"/>
              <w:rPr>
                <w:rFonts w:ascii="宋体" w:hAnsi="宋体"/>
                <w:color w:val="000000"/>
                <w:sz w:val="24"/>
                <w:szCs w:val="20"/>
              </w:rPr>
            </w:pPr>
            <w:r>
              <w:rPr>
                <w:rFonts w:hint="eastAsia" w:ascii="宋体" w:hAnsi="宋体"/>
                <w:color w:val="000000"/>
                <w:sz w:val="24"/>
                <w:szCs w:val="20"/>
              </w:rPr>
              <w:t xml:space="preserve">1. 各投标人必须严格按照本次招标技术参数要求进行合理报价，如后期出现服务重大失误或严重违约情形视同虚假承诺谋取中标成交，将被列入不良行为记录名单；</w:t>
            </w:r>
            <w:r/>
          </w:p>
          <w:p>
            <w:pPr>
              <w:spacing w:line="440" w:lineRule="exact"/>
              <w:rPr>
                <w:rFonts w:ascii="宋体" w:hAnsi="宋体" w:cs="宋体"/>
                <w:color w:val="000000"/>
                <w:sz w:val="24"/>
              </w:rPr>
            </w:pPr>
            <w:r>
              <w:rPr>
                <w:rFonts w:hint="eastAsia" w:ascii="宋体" w:hAnsi="宋体"/>
                <w:color w:val="000000"/>
                <w:sz w:val="24"/>
                <w:szCs w:val="20"/>
              </w:rPr>
              <w:t xml:space="preserve">2. 项目服务期间，中标方所有的工作人员的人身安全以及中标方在服务期间产生的各类安全责任事故均由中标方自行承担。</w:t>
            </w:r>
            <w:r/>
          </w:p>
          <w:p>
            <w:pPr>
              <w:rPr>
                <w:rFonts w:ascii="宋体" w:hAnsi="宋体"/>
                <w:color w:val="000000"/>
                <w:sz w:val="24"/>
              </w:rPr>
            </w:pPr>
            <w:r>
              <w:rPr>
                <w:rFonts w:hint="eastAsia" w:ascii="宋体" w:hAnsi="宋体" w:cs="宋体"/>
                <w:bCs/>
                <w:color w:val="000000"/>
                <w:sz w:val="24"/>
              </w:rPr>
              <w:t xml:space="preserve">3.</w:t>
            </w:r>
            <w:r>
              <w:rPr>
                <w:rFonts w:hint="eastAsia" w:ascii="宋体" w:hAnsi="宋体"/>
                <w:color w:val="000000"/>
                <w:sz w:val="24"/>
                <w:szCs w:val="20"/>
              </w:rPr>
              <w:t xml:space="preserve">中标方</w:t>
            </w:r>
            <w:r>
              <w:rPr>
                <w:rFonts w:hint="eastAsia" w:ascii="宋体" w:hAnsi="宋体" w:cs="宋体"/>
                <w:bCs/>
                <w:color w:val="000000"/>
                <w:sz w:val="24"/>
              </w:rPr>
              <w:t xml:space="preserve">应独立完成委托事项，</w:t>
            </w:r>
            <w:r>
              <w:rPr>
                <w:rFonts w:hint="eastAsia" w:ascii="宋体" w:hAnsi="宋体"/>
                <w:color w:val="000000"/>
                <w:sz w:val="24"/>
              </w:rPr>
              <w:t xml:space="preserve">保证不转包、不分包，保证项目人员及时进场。</w:t>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sz w:val="24"/>
              </w:rPr>
            </w:pPr>
            <w:r>
              <w:rPr>
                <w:rFonts w:ascii="宋体" w:hAnsi="宋体"/>
                <w:color w:val="000000"/>
                <w:sz w:val="24"/>
              </w:rPr>
            </w:r>
            <w:r/>
          </w:p>
        </w:tc>
      </w:tr>
    </w:tbl>
    <w:p>
      <w:pPr>
        <w:spacing w:line="480" w:lineRule="exact"/>
        <w:tabs>
          <w:tab w:val="left" w:pos="0" w:leader="none"/>
        </w:tabs>
        <w:rPr>
          <w:rFonts w:ascii="宋体" w:hAnsi="宋体"/>
          <w:b/>
          <w:bCs/>
          <w:color w:val="000000"/>
          <w:spacing w:val="-2"/>
          <w:sz w:val="24"/>
        </w:rPr>
      </w:pPr>
      <w:r>
        <w:rPr>
          <w:rFonts w:hint="eastAsia" w:ascii="宋体" w:hAnsi="宋体"/>
          <w:b/>
          <w:bCs/>
          <w:color w:val="000000"/>
          <w:spacing w:val="-2"/>
          <w:sz w:val="24"/>
        </w:rPr>
        <w:t xml:space="preserve">注：各投标人须响应本项目招标文件P28的服务保障和承诺要求逐条响应，未响应或部分响应的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p>
    <w:p>
      <w:pPr>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w:t>
      </w:r>
      <w:r>
        <w:rPr>
          <w:rFonts w:hint="eastAsia"/>
          <w:color w:val="000000"/>
          <w:sz w:val="24"/>
        </w:rPr>
        <w:t xml:space="preserve">（盖章或签字）</w:t>
      </w:r>
      <w:r/>
    </w:p>
    <w:p>
      <w:pPr>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w:t>
      </w:r>
      <w:r>
        <w:rPr>
          <w:rFonts w:hint="eastAsia"/>
          <w:color w:val="000000"/>
          <w:sz w:val="24"/>
        </w:rPr>
        <w:t xml:space="preserve">（全称并加盖公章）</w:t>
      </w:r>
      <w:r/>
    </w:p>
    <w:p>
      <w:pPr>
        <w:jc w:val="right"/>
        <w:spacing w:line="480" w:lineRule="exact"/>
        <w:rPr>
          <w:color w:val="000000"/>
          <w:sz w:val="24"/>
        </w:rPr>
      </w:pP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pPr>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sz w:val="32"/>
          <w:szCs w:val="32"/>
        </w:rPr>
      </w:r>
      <w:r/>
    </w:p>
    <w:p>
      <w:pPr>
        <w:contextualSpacing/>
        <w:jc w:val="center"/>
        <w:keepLines/>
        <w:keepNext/>
        <w:rPr>
          <w:rFonts w:ascii="宋体" w:hAnsi="宋体"/>
          <w:b/>
          <w:bCs/>
          <w:color w:val="000000"/>
          <w:sz w:val="36"/>
          <w:szCs w:val="36"/>
        </w:rPr>
        <w:outlineLvl w:val="2"/>
      </w:pPr>
      <w:r/>
      <w:bookmarkStart w:id="48" w:name="_Toc88721319"/>
      <w:r/>
      <w:bookmarkStart w:id="49" w:name="_Toc42355144"/>
      <w:r>
        <w:rPr>
          <w:rFonts w:hint="eastAsia" w:ascii="宋体" w:hAnsi="宋体"/>
          <w:b/>
          <w:bCs/>
          <w:color w:val="000000"/>
          <w:sz w:val="36"/>
          <w:szCs w:val="36"/>
        </w:rPr>
        <w:t xml:space="preserve">（十六）服务方案</w:t>
      </w:r>
      <w:bookmarkEnd w:id="48"/>
      <w:r/>
      <w:bookmarkEnd w:id="49"/>
      <w:r/>
      <w:r/>
    </w:p>
    <w:p>
      <w:pPr>
        <w:pStyle w:val="1081"/>
        <w:ind w:firstLine="0"/>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rPr>
        <w:rStyle w:val="1219"/>
      </w:rP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121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rPr>
        <w:rStyle w:val="1219"/>
      </w:rPr>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p>
    <w:pPr>
      <w:pStyle w:val="1218"/>
      <w:ind w:right="360"/>
      <w:jc w:val="center"/>
    </w:pPr>
    <w:r/>
    <w:r/>
  </w:p>
  <w:p>
    <w:pPr>
      <w:pStyle w:val="121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1"/>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243"/>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073"/>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2">
    <w:name w:val="Heading 1 Char"/>
    <w:basedOn w:val="997"/>
    <w:link w:val="988"/>
    <w:uiPriority w:val="9"/>
    <w:rPr>
      <w:rFonts w:ascii="Arial" w:hAnsi="Arial" w:eastAsia="Arial" w:cs="Arial"/>
      <w:sz w:val="40"/>
      <w:szCs w:val="40"/>
    </w:rPr>
  </w:style>
  <w:style w:type="character" w:styleId="953">
    <w:name w:val="Heading 3 Char"/>
    <w:basedOn w:val="997"/>
    <w:link w:val="990"/>
    <w:uiPriority w:val="9"/>
    <w:rPr>
      <w:rFonts w:ascii="Arial" w:hAnsi="Arial" w:eastAsia="Arial" w:cs="Arial"/>
      <w:sz w:val="30"/>
      <w:szCs w:val="30"/>
    </w:rPr>
  </w:style>
  <w:style w:type="character" w:styleId="954">
    <w:name w:val="Heading 4 Char"/>
    <w:basedOn w:val="997"/>
    <w:link w:val="991"/>
    <w:uiPriority w:val="9"/>
    <w:rPr>
      <w:rFonts w:ascii="Arial" w:hAnsi="Arial" w:eastAsia="Arial" w:cs="Arial"/>
      <w:b/>
      <w:bCs/>
      <w:sz w:val="26"/>
      <w:szCs w:val="26"/>
    </w:rPr>
  </w:style>
  <w:style w:type="character" w:styleId="955">
    <w:name w:val="Heading 5 Char"/>
    <w:basedOn w:val="997"/>
    <w:link w:val="992"/>
    <w:uiPriority w:val="9"/>
    <w:rPr>
      <w:rFonts w:ascii="Arial" w:hAnsi="Arial" w:eastAsia="Arial" w:cs="Arial"/>
      <w:b/>
      <w:bCs/>
      <w:sz w:val="24"/>
      <w:szCs w:val="24"/>
    </w:rPr>
  </w:style>
  <w:style w:type="character" w:styleId="956">
    <w:name w:val="Heading 6 Char"/>
    <w:basedOn w:val="997"/>
    <w:link w:val="993"/>
    <w:uiPriority w:val="9"/>
    <w:rPr>
      <w:rFonts w:ascii="Arial" w:hAnsi="Arial" w:eastAsia="Arial" w:cs="Arial"/>
      <w:b/>
      <w:bCs/>
      <w:sz w:val="22"/>
      <w:szCs w:val="22"/>
    </w:rPr>
  </w:style>
  <w:style w:type="character" w:styleId="957">
    <w:name w:val="Heading 7 Char"/>
    <w:basedOn w:val="997"/>
    <w:link w:val="994"/>
    <w:uiPriority w:val="9"/>
    <w:rPr>
      <w:rFonts w:ascii="Arial" w:hAnsi="Arial" w:eastAsia="Arial" w:cs="Arial"/>
      <w:b/>
      <w:bCs/>
      <w:i/>
      <w:iCs/>
      <w:sz w:val="22"/>
      <w:szCs w:val="22"/>
    </w:rPr>
  </w:style>
  <w:style w:type="character" w:styleId="958">
    <w:name w:val="Heading 8 Char"/>
    <w:basedOn w:val="997"/>
    <w:link w:val="995"/>
    <w:uiPriority w:val="9"/>
    <w:rPr>
      <w:rFonts w:ascii="Arial" w:hAnsi="Arial" w:eastAsia="Arial" w:cs="Arial"/>
      <w:i/>
      <w:iCs/>
      <w:sz w:val="22"/>
      <w:szCs w:val="22"/>
    </w:rPr>
  </w:style>
  <w:style w:type="character" w:styleId="959">
    <w:name w:val="Heading 9 Char"/>
    <w:basedOn w:val="997"/>
    <w:link w:val="996"/>
    <w:uiPriority w:val="9"/>
    <w:rPr>
      <w:rFonts w:ascii="Arial" w:hAnsi="Arial" w:eastAsia="Arial" w:cs="Arial"/>
      <w:i/>
      <w:iCs/>
      <w:sz w:val="21"/>
      <w:szCs w:val="21"/>
    </w:rPr>
  </w:style>
  <w:style w:type="character" w:styleId="960">
    <w:name w:val="Title Char"/>
    <w:basedOn w:val="997"/>
    <w:link w:val="1019"/>
    <w:uiPriority w:val="10"/>
    <w:rPr>
      <w:sz w:val="48"/>
      <w:szCs w:val="48"/>
    </w:rPr>
  </w:style>
  <w:style w:type="character" w:styleId="961">
    <w:name w:val="Quote Char"/>
    <w:link w:val="1040"/>
    <w:uiPriority w:val="29"/>
    <w:rPr>
      <w:i/>
    </w:rPr>
  </w:style>
  <w:style w:type="character" w:styleId="962">
    <w:name w:val="Intense Quote Char"/>
    <w:link w:val="1042"/>
    <w:uiPriority w:val="30"/>
    <w:rPr>
      <w:i/>
    </w:rPr>
  </w:style>
  <w:style w:type="character" w:styleId="963">
    <w:name w:val="Header Char"/>
    <w:basedOn w:val="997"/>
    <w:link w:val="1009"/>
    <w:uiPriority w:val="99"/>
  </w:style>
  <w:style w:type="character" w:styleId="964">
    <w:name w:val="Caption Char"/>
    <w:basedOn w:val="1002"/>
    <w:link w:val="1008"/>
    <w:uiPriority w:val="99"/>
  </w:style>
  <w:style w:type="table" w:styleId="965">
    <w:name w:val="Plain Table 1"/>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name w:val="Plain Table 2"/>
    <w:basedOn w:val="9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name w:val="Plain Table 3"/>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name w:val="Plain Table 4"/>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name w:val="Plain Table 5"/>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0">
    <w:name w:val="Grid Table 1 Light"/>
    <w:basedOn w:val="9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1">
    <w:name w:val="Grid Table 2"/>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2">
    <w:name w:val="Grid Table 3"/>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basedOn w:val="9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5 Dark"/>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5">
    <w:name w:val="Grid Table 6 Colorful"/>
    <w:basedOn w:val="9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6">
    <w:name w:val="Grid Table 7 Colorful"/>
    <w:basedOn w:val="9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List Table 1 Light"/>
    <w:basedOn w:val="9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name w:val="List Table 2"/>
    <w:basedOn w:val="9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9">
    <w:name w:val="List Table 3"/>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4"/>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5 Dark"/>
    <w:basedOn w:val="9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basedOn w:val="9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7 Colorful"/>
    <w:basedOn w:val="9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4">
    <w:name w:val="Footnote Text Char"/>
    <w:link w:val="1013"/>
    <w:uiPriority w:val="99"/>
    <w:rPr>
      <w:sz w:val="18"/>
    </w:rPr>
  </w:style>
  <w:style w:type="character" w:styleId="985">
    <w:name w:val="Endnote Text Char"/>
    <w:link w:val="1007"/>
    <w:uiPriority w:val="99"/>
    <w:rPr>
      <w:sz w:val="20"/>
    </w:rPr>
  </w:style>
  <w:style w:type="paragraph" w:styleId="986">
    <w:name w:val="TOC Heading"/>
    <w:uiPriority w:val="39"/>
    <w:unhideWhenUsed/>
  </w:style>
  <w:style w:type="paragraph" w:styleId="987" w:default="1">
    <w:name w:val="Normal"/>
    <w:next w:val="1000"/>
    <w:qFormat/>
    <w:pPr>
      <w:jc w:val="both"/>
      <w:widowControl w:val="off"/>
    </w:pPr>
    <w:rPr>
      <w:sz w:val="21"/>
      <w:szCs w:val="24"/>
    </w:rPr>
  </w:style>
  <w:style w:type="paragraph" w:styleId="988">
    <w:name w:val="Heading 1"/>
    <w:basedOn w:val="987"/>
    <w:next w:val="987"/>
    <w:link w:val="1030"/>
    <w:uiPriority w:val="9"/>
    <w:qFormat/>
    <w:pPr>
      <w:keepLines/>
      <w:keepNext/>
      <w:spacing w:before="480" w:after="200"/>
      <w:outlineLvl w:val="0"/>
    </w:pPr>
    <w:rPr>
      <w:rFonts w:ascii="Arial" w:hAnsi="Arial" w:eastAsia="Arial" w:cs="Arial"/>
      <w:sz w:val="40"/>
      <w:szCs w:val="40"/>
    </w:rPr>
  </w:style>
  <w:style w:type="paragraph" w:styleId="989">
    <w:name w:val="Heading 2"/>
    <w:basedOn w:val="987"/>
    <w:next w:val="987"/>
    <w:uiPriority w:val="9"/>
    <w:unhideWhenUsed/>
    <w:qFormat/>
    <w:pPr>
      <w:keepLines/>
      <w:keepNext/>
      <w:spacing w:before="360" w:after="200"/>
      <w:outlineLvl w:val="1"/>
    </w:pPr>
    <w:rPr>
      <w:rFonts w:ascii="Arial" w:hAnsi="Arial" w:eastAsia="Arial" w:cs="Arial"/>
      <w:sz w:val="34"/>
    </w:rPr>
  </w:style>
  <w:style w:type="paragraph" w:styleId="990">
    <w:name w:val="Heading 3"/>
    <w:basedOn w:val="987"/>
    <w:next w:val="987"/>
    <w:link w:val="1031"/>
    <w:uiPriority w:val="9"/>
    <w:unhideWhenUsed/>
    <w:qFormat/>
    <w:pPr>
      <w:keepLines/>
      <w:keepNext/>
      <w:spacing w:before="320" w:after="200"/>
      <w:outlineLvl w:val="2"/>
    </w:pPr>
    <w:rPr>
      <w:rFonts w:ascii="Arial" w:hAnsi="Arial" w:eastAsia="Arial" w:cs="Arial"/>
      <w:sz w:val="30"/>
      <w:szCs w:val="30"/>
    </w:rPr>
  </w:style>
  <w:style w:type="paragraph" w:styleId="991">
    <w:name w:val="Heading 4"/>
    <w:basedOn w:val="987"/>
    <w:next w:val="987"/>
    <w:link w:val="1032"/>
    <w:uiPriority w:val="9"/>
    <w:unhideWhenUsed/>
    <w:qFormat/>
    <w:pPr>
      <w:keepLines/>
      <w:keepNext/>
      <w:spacing w:before="320" w:after="200"/>
      <w:outlineLvl w:val="3"/>
    </w:pPr>
    <w:rPr>
      <w:rFonts w:ascii="Arial" w:hAnsi="Arial" w:eastAsia="Arial" w:cs="Arial"/>
      <w:b/>
      <w:bCs/>
      <w:sz w:val="26"/>
      <w:szCs w:val="26"/>
    </w:rPr>
  </w:style>
  <w:style w:type="paragraph" w:styleId="992">
    <w:name w:val="Heading 5"/>
    <w:basedOn w:val="987"/>
    <w:next w:val="987"/>
    <w:link w:val="1033"/>
    <w:uiPriority w:val="9"/>
    <w:unhideWhenUsed/>
    <w:qFormat/>
    <w:pPr>
      <w:keepLines/>
      <w:keepNext/>
      <w:spacing w:before="320" w:after="200"/>
      <w:outlineLvl w:val="4"/>
    </w:pPr>
    <w:rPr>
      <w:rFonts w:ascii="Arial" w:hAnsi="Arial" w:eastAsia="Arial" w:cs="Arial"/>
      <w:b/>
      <w:bCs/>
      <w:sz w:val="24"/>
    </w:rPr>
  </w:style>
  <w:style w:type="paragraph" w:styleId="993">
    <w:name w:val="Heading 6"/>
    <w:basedOn w:val="987"/>
    <w:next w:val="987"/>
    <w:link w:val="1034"/>
    <w:uiPriority w:val="9"/>
    <w:unhideWhenUsed/>
    <w:qFormat/>
    <w:pPr>
      <w:keepLines/>
      <w:keepNext/>
      <w:spacing w:before="320" w:after="200"/>
      <w:outlineLvl w:val="5"/>
    </w:pPr>
    <w:rPr>
      <w:rFonts w:ascii="Arial" w:hAnsi="Arial" w:eastAsia="Arial" w:cs="Arial"/>
      <w:b/>
      <w:bCs/>
      <w:sz w:val="22"/>
      <w:szCs w:val="22"/>
    </w:rPr>
  </w:style>
  <w:style w:type="paragraph" w:styleId="994">
    <w:name w:val="Heading 7"/>
    <w:basedOn w:val="987"/>
    <w:next w:val="987"/>
    <w:link w:val="1035"/>
    <w:uiPriority w:val="9"/>
    <w:unhideWhenUsed/>
    <w:qFormat/>
    <w:pPr>
      <w:keepLines/>
      <w:keepNext/>
      <w:spacing w:before="320" w:after="200"/>
      <w:outlineLvl w:val="6"/>
    </w:pPr>
    <w:rPr>
      <w:rFonts w:ascii="Arial" w:hAnsi="Arial" w:eastAsia="Arial" w:cs="Arial"/>
      <w:b/>
      <w:bCs/>
      <w:i/>
      <w:iCs/>
      <w:sz w:val="22"/>
      <w:szCs w:val="22"/>
    </w:rPr>
  </w:style>
  <w:style w:type="paragraph" w:styleId="995">
    <w:name w:val="Heading 8"/>
    <w:basedOn w:val="987"/>
    <w:next w:val="987"/>
    <w:link w:val="1036"/>
    <w:uiPriority w:val="9"/>
    <w:unhideWhenUsed/>
    <w:qFormat/>
    <w:pPr>
      <w:keepLines/>
      <w:keepNext/>
      <w:spacing w:before="320" w:after="200"/>
      <w:outlineLvl w:val="7"/>
    </w:pPr>
    <w:rPr>
      <w:rFonts w:ascii="Arial" w:hAnsi="Arial" w:eastAsia="Arial" w:cs="Arial"/>
      <w:i/>
      <w:iCs/>
      <w:sz w:val="22"/>
      <w:szCs w:val="22"/>
    </w:rPr>
  </w:style>
  <w:style w:type="paragraph" w:styleId="996">
    <w:name w:val="Heading 9"/>
    <w:basedOn w:val="987"/>
    <w:next w:val="987"/>
    <w:link w:val="1037"/>
    <w:uiPriority w:val="9"/>
    <w:unhideWhenUsed/>
    <w:qFormat/>
    <w:pPr>
      <w:keepLines/>
      <w:keepNext/>
      <w:spacing w:before="320" w:after="200"/>
      <w:outlineLvl w:val="8"/>
    </w:pPr>
    <w:rPr>
      <w:rFonts w:ascii="Arial" w:hAnsi="Arial" w:eastAsia="Arial" w:cs="Arial"/>
      <w:i/>
      <w:iCs/>
      <w:szCs w:val="21"/>
    </w:rPr>
  </w:style>
  <w:style w:type="character" w:styleId="997" w:default="1">
    <w:name w:val="Default Paragraph Font"/>
    <w:uiPriority w:val="1"/>
    <w:semiHidden/>
    <w:unhideWhenUsed/>
  </w:style>
  <w:style w:type="table" w:styleId="998" w:default="1">
    <w:name w:val="Normal Table"/>
    <w:uiPriority w:val="99"/>
    <w:semiHidden/>
    <w:unhideWhenUsed/>
    <w:tblPr>
      <w:tblInd w:w="0" w:type="dxa"/>
      <w:tblCellMar>
        <w:left w:w="108" w:type="dxa"/>
        <w:top w:w="0" w:type="dxa"/>
        <w:right w:w="108" w:type="dxa"/>
        <w:bottom w:w="0" w:type="dxa"/>
      </w:tblCellMar>
    </w:tblPr>
  </w:style>
  <w:style w:type="numbering" w:styleId="999" w:default="1">
    <w:name w:val="No List"/>
    <w:uiPriority w:val="99"/>
    <w:semiHidden/>
    <w:unhideWhenUsed/>
  </w:style>
  <w:style w:type="paragraph" w:styleId="1000" w:customStyle="1">
    <w:name w:val="普通正文"/>
    <w:basedOn w:val="987"/>
    <w:qFormat/>
    <w:pPr>
      <w:ind w:firstLine="480"/>
      <w:jc w:val="left"/>
      <w:spacing w:before="120" w:after="120" w:line="360" w:lineRule="auto"/>
    </w:pPr>
    <w:rPr>
      <w:rFonts w:ascii="Arial" w:hAnsi="Arial"/>
      <w:sz w:val="24"/>
    </w:rPr>
  </w:style>
  <w:style w:type="paragraph" w:styleId="1001">
    <w:name w:val="toc 7"/>
    <w:basedOn w:val="987"/>
    <w:next w:val="987"/>
    <w:uiPriority w:val="39"/>
    <w:unhideWhenUsed/>
    <w:qFormat/>
    <w:pPr>
      <w:ind w:left="1701"/>
      <w:spacing w:after="57"/>
    </w:pPr>
  </w:style>
  <w:style w:type="paragraph" w:styleId="1002">
    <w:name w:val="Caption"/>
    <w:basedOn w:val="987"/>
    <w:next w:val="987"/>
    <w:uiPriority w:val="35"/>
    <w:semiHidden/>
    <w:unhideWhenUsed/>
    <w:qFormat/>
    <w:pPr>
      <w:spacing w:line="276" w:lineRule="auto"/>
    </w:pPr>
    <w:rPr>
      <w:b/>
      <w:bCs/>
      <w:color w:val="4f81bd"/>
      <w:sz w:val="18"/>
      <w:szCs w:val="18"/>
    </w:rPr>
  </w:style>
  <w:style w:type="paragraph" w:styleId="1003">
    <w:name w:val="Body Text"/>
    <w:basedOn w:val="987"/>
    <w:semiHidden/>
    <w:qFormat/>
    <w:rPr>
      <w:rFonts w:ascii="宋体" w:hAnsi="宋体" w:cs="宋体"/>
      <w:sz w:val="27"/>
      <w:szCs w:val="27"/>
      <w:lang w:eastAsia="en-US"/>
    </w:rPr>
  </w:style>
  <w:style w:type="paragraph" w:styleId="1004">
    <w:name w:val="toc 5"/>
    <w:basedOn w:val="987"/>
    <w:next w:val="987"/>
    <w:uiPriority w:val="39"/>
    <w:unhideWhenUsed/>
    <w:qFormat/>
    <w:pPr>
      <w:ind w:left="1134"/>
      <w:spacing w:after="57"/>
    </w:pPr>
  </w:style>
  <w:style w:type="paragraph" w:styleId="1005">
    <w:name w:val="toc 3"/>
    <w:basedOn w:val="987"/>
    <w:next w:val="987"/>
    <w:uiPriority w:val="39"/>
    <w:unhideWhenUsed/>
    <w:qFormat/>
    <w:pPr>
      <w:ind w:left="567"/>
      <w:spacing w:after="57"/>
    </w:pPr>
  </w:style>
  <w:style w:type="paragraph" w:styleId="1006">
    <w:name w:val="toc 8"/>
    <w:basedOn w:val="987"/>
    <w:next w:val="987"/>
    <w:uiPriority w:val="39"/>
    <w:unhideWhenUsed/>
    <w:qFormat/>
    <w:pPr>
      <w:ind w:left="1984"/>
      <w:spacing w:after="57"/>
    </w:pPr>
  </w:style>
  <w:style w:type="paragraph" w:styleId="1007">
    <w:name w:val="endnote text"/>
    <w:basedOn w:val="987"/>
    <w:link w:val="1066"/>
    <w:uiPriority w:val="99"/>
    <w:semiHidden/>
    <w:unhideWhenUsed/>
    <w:qFormat/>
    <w:rPr>
      <w:sz w:val="20"/>
    </w:rPr>
  </w:style>
  <w:style w:type="paragraph" w:styleId="1008">
    <w:name w:val="Footer"/>
    <w:basedOn w:val="987"/>
    <w:link w:val="1045"/>
    <w:uiPriority w:val="99"/>
    <w:unhideWhenUsed/>
    <w:qFormat/>
    <w:pPr>
      <w:tabs>
        <w:tab w:val="center" w:pos="7143" w:leader="none"/>
        <w:tab w:val="right" w:pos="14287" w:leader="none"/>
      </w:tabs>
    </w:pPr>
  </w:style>
  <w:style w:type="paragraph" w:styleId="1009">
    <w:name w:val="Header"/>
    <w:basedOn w:val="987"/>
    <w:link w:val="1044"/>
    <w:uiPriority w:val="99"/>
    <w:unhideWhenUsed/>
    <w:qFormat/>
    <w:pPr>
      <w:tabs>
        <w:tab w:val="center" w:pos="7143" w:leader="none"/>
        <w:tab w:val="right" w:pos="14287" w:leader="none"/>
      </w:tabs>
    </w:pPr>
  </w:style>
  <w:style w:type="paragraph" w:styleId="1010">
    <w:name w:val="toc 1"/>
    <w:basedOn w:val="987"/>
    <w:next w:val="987"/>
    <w:uiPriority w:val="39"/>
    <w:unhideWhenUsed/>
    <w:qFormat/>
    <w:pPr>
      <w:spacing w:after="57"/>
    </w:pPr>
  </w:style>
  <w:style w:type="paragraph" w:styleId="1011">
    <w:name w:val="toc 4"/>
    <w:basedOn w:val="987"/>
    <w:next w:val="987"/>
    <w:uiPriority w:val="39"/>
    <w:unhideWhenUsed/>
    <w:qFormat/>
    <w:pPr>
      <w:ind w:left="850"/>
      <w:spacing w:after="57"/>
    </w:pPr>
  </w:style>
  <w:style w:type="paragraph" w:styleId="1012">
    <w:name w:val="Subtitle"/>
    <w:basedOn w:val="987"/>
    <w:next w:val="987"/>
    <w:uiPriority w:val="11"/>
    <w:qFormat/>
    <w:pPr>
      <w:spacing w:before="200" w:after="200"/>
    </w:pPr>
    <w:rPr>
      <w:sz w:val="24"/>
    </w:rPr>
  </w:style>
  <w:style w:type="paragraph" w:styleId="1013">
    <w:name w:val="footnote text"/>
    <w:basedOn w:val="987"/>
    <w:link w:val="1065"/>
    <w:uiPriority w:val="99"/>
    <w:semiHidden/>
    <w:unhideWhenUsed/>
    <w:qFormat/>
    <w:pPr>
      <w:spacing w:after="40"/>
    </w:pPr>
    <w:rPr>
      <w:sz w:val="18"/>
    </w:rPr>
  </w:style>
  <w:style w:type="paragraph" w:styleId="1014">
    <w:name w:val="toc 6"/>
    <w:basedOn w:val="987"/>
    <w:next w:val="987"/>
    <w:uiPriority w:val="39"/>
    <w:unhideWhenUsed/>
    <w:qFormat/>
    <w:pPr>
      <w:ind w:left="1417"/>
      <w:spacing w:after="57"/>
    </w:pPr>
  </w:style>
  <w:style w:type="paragraph" w:styleId="1015">
    <w:name w:val="table of figures"/>
    <w:basedOn w:val="987"/>
    <w:next w:val="987"/>
    <w:uiPriority w:val="99"/>
    <w:unhideWhenUsed/>
    <w:qFormat/>
  </w:style>
  <w:style w:type="paragraph" w:styleId="1016">
    <w:name w:val="toc 2"/>
    <w:basedOn w:val="987"/>
    <w:next w:val="987"/>
    <w:uiPriority w:val="39"/>
    <w:unhideWhenUsed/>
    <w:qFormat/>
    <w:pPr>
      <w:ind w:left="283"/>
      <w:spacing w:after="57"/>
    </w:pPr>
  </w:style>
  <w:style w:type="paragraph" w:styleId="1017">
    <w:name w:val="toc 9"/>
    <w:basedOn w:val="987"/>
    <w:next w:val="987"/>
    <w:uiPriority w:val="39"/>
    <w:unhideWhenUsed/>
    <w:qFormat/>
    <w:pPr>
      <w:ind w:left="2268"/>
      <w:spacing w:after="57"/>
    </w:pPr>
  </w:style>
  <w:style w:type="paragraph" w:styleId="1018">
    <w:name w:val="Normal (Web)"/>
    <w:basedOn w:val="987"/>
    <w:unhideWhenUsed/>
    <w:qFormat/>
    <w:pPr>
      <w:jc w:val="left"/>
      <w:spacing w:before="100" w:beforeAutospacing="1" w:after="100" w:afterAutospacing="1"/>
    </w:pPr>
    <w:rPr>
      <w:sz w:val="24"/>
    </w:rPr>
  </w:style>
  <w:style w:type="paragraph" w:styleId="1019">
    <w:name w:val="Title"/>
    <w:basedOn w:val="987"/>
    <w:next w:val="987"/>
    <w:link w:val="1039"/>
    <w:uiPriority w:val="10"/>
    <w:qFormat/>
    <w:pPr>
      <w:contextualSpacing/>
      <w:spacing w:before="300" w:after="200"/>
    </w:pPr>
    <w:rPr>
      <w:sz w:val="48"/>
      <w:szCs w:val="48"/>
    </w:rPr>
  </w:style>
  <w:style w:type="paragraph" w:styleId="1020">
    <w:name w:val="Body Text First Indent"/>
    <w:basedOn w:val="1021"/>
    <w:next w:val="987"/>
    <w:qFormat/>
    <w:pPr>
      <w:ind w:firstLine="200"/>
      <w:spacing w:line="360" w:lineRule="auto"/>
    </w:pPr>
    <w:rPr>
      <w:rFonts w:ascii="仿宋_GB2312" w:eastAsia="仿宋_GB2312"/>
      <w:sz w:val="30"/>
      <w:szCs w:val="30"/>
    </w:rPr>
  </w:style>
  <w:style w:type="paragraph" w:styleId="1021" w:customStyle="1">
    <w:name w:val="正文文本113"/>
    <w:basedOn w:val="987"/>
    <w:next w:val="1022"/>
    <w:qFormat/>
    <w:pPr>
      <w:spacing w:after="120"/>
    </w:pPr>
    <w:rPr>
      <w:sz w:val="28"/>
    </w:rPr>
  </w:style>
  <w:style w:type="paragraph" w:styleId="1022" w:customStyle="1">
    <w:name w:val="一级条标题"/>
    <w:basedOn w:val="1023"/>
    <w:next w:val="1024"/>
    <w:qFormat/>
    <w:pPr>
      <w:ind w:left="907" w:hanging="907"/>
      <w:spacing w:before="0" w:after="0"/>
      <w:tabs>
        <w:tab w:val="left" w:pos="907" w:leader="none"/>
      </w:tabs>
      <w:outlineLvl w:val="2"/>
    </w:pPr>
    <w:rPr>
      <w:rFonts w:hAnsi="宋体"/>
      <w:sz w:val="20"/>
      <w:szCs w:val="20"/>
    </w:rPr>
  </w:style>
  <w:style w:type="paragraph" w:styleId="1023" w:customStyle="1">
    <w:name w:val="章标题"/>
    <w:next w:val="98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24" w:customStyle="1">
    <w:name w:val="段"/>
    <w:next w:val="1025"/>
    <w:qFormat/>
    <w:pPr>
      <w:ind w:firstLine="200"/>
      <w:jc w:val="both"/>
      <w:widowControl w:val="off"/>
    </w:pPr>
    <w:rPr>
      <w:rFonts w:ascii="宋体" w:hAnsi="宋体" w:cs="宋体"/>
      <w:color w:val="000000"/>
      <w:sz w:val="21"/>
      <w:szCs w:val="21"/>
    </w:rPr>
  </w:style>
  <w:style w:type="paragraph" w:styleId="1025" w:customStyle="1">
    <w:name w:val="正文 A"/>
    <w:next w:val="1024"/>
    <w:qFormat/>
    <w:pPr>
      <w:jc w:val="both"/>
      <w:widowControl w:val="off"/>
    </w:pPr>
    <w:rPr>
      <w:rFonts w:ascii="Calibri" w:hAnsi="Calibri" w:eastAsia="Calibri" w:cs="Calibri"/>
      <w:color w:val="000000"/>
      <w:sz w:val="21"/>
      <w:szCs w:val="21"/>
    </w:rPr>
  </w:style>
  <w:style w:type="table" w:styleId="10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7">
    <w:name w:val="endnote reference"/>
    <w:uiPriority w:val="99"/>
    <w:semiHidden/>
    <w:unhideWhenUsed/>
    <w:qFormat/>
    <w:rPr>
      <w:vertAlign w:val="superscript"/>
    </w:rPr>
  </w:style>
  <w:style w:type="character" w:styleId="1028">
    <w:name w:val="Hyperlink"/>
    <w:uiPriority w:val="99"/>
    <w:unhideWhenUsed/>
    <w:qFormat/>
    <w:rPr>
      <w:color w:val="0000ff"/>
      <w:u w:val="single"/>
    </w:rPr>
  </w:style>
  <w:style w:type="character" w:styleId="1029">
    <w:name w:val="footnote reference"/>
    <w:uiPriority w:val="99"/>
    <w:unhideWhenUsed/>
    <w:qFormat/>
    <w:rPr>
      <w:vertAlign w:val="superscript"/>
    </w:rPr>
  </w:style>
  <w:style w:type="character" w:styleId="1030" w:customStyle="1">
    <w:name w:val="标题 1 Char2"/>
    <w:link w:val="988"/>
    <w:uiPriority w:val="9"/>
    <w:qFormat/>
    <w:rPr>
      <w:rFonts w:ascii="Arial" w:hAnsi="Arial" w:eastAsia="Arial" w:cs="Arial"/>
      <w:sz w:val="40"/>
      <w:szCs w:val="40"/>
    </w:rPr>
  </w:style>
  <w:style w:type="character" w:styleId="1031" w:customStyle="1">
    <w:name w:val="标题 3 Char2"/>
    <w:link w:val="990"/>
    <w:uiPriority w:val="9"/>
    <w:qFormat/>
    <w:rPr>
      <w:rFonts w:ascii="Arial" w:hAnsi="Arial" w:eastAsia="Arial" w:cs="Arial"/>
      <w:sz w:val="30"/>
      <w:szCs w:val="30"/>
    </w:rPr>
  </w:style>
  <w:style w:type="character" w:styleId="1032" w:customStyle="1">
    <w:name w:val="标题 4 Char2"/>
    <w:link w:val="991"/>
    <w:uiPriority w:val="9"/>
    <w:qFormat/>
    <w:rPr>
      <w:rFonts w:ascii="Arial" w:hAnsi="Arial" w:eastAsia="Arial" w:cs="Arial"/>
      <w:b/>
      <w:bCs/>
      <w:sz w:val="26"/>
      <w:szCs w:val="26"/>
    </w:rPr>
  </w:style>
  <w:style w:type="character" w:styleId="1033" w:customStyle="1">
    <w:name w:val="标题 5 Char2"/>
    <w:link w:val="992"/>
    <w:uiPriority w:val="9"/>
    <w:qFormat/>
    <w:rPr>
      <w:rFonts w:ascii="Arial" w:hAnsi="Arial" w:eastAsia="Arial" w:cs="Arial"/>
      <w:b/>
      <w:bCs/>
      <w:sz w:val="24"/>
      <w:szCs w:val="24"/>
    </w:rPr>
  </w:style>
  <w:style w:type="character" w:styleId="1034" w:customStyle="1">
    <w:name w:val="标题 6 Char1"/>
    <w:link w:val="993"/>
    <w:uiPriority w:val="9"/>
    <w:qFormat/>
    <w:rPr>
      <w:rFonts w:ascii="Arial" w:hAnsi="Arial" w:eastAsia="Arial" w:cs="Arial"/>
      <w:b/>
      <w:bCs/>
      <w:sz w:val="22"/>
      <w:szCs w:val="22"/>
    </w:rPr>
  </w:style>
  <w:style w:type="character" w:styleId="1035" w:customStyle="1">
    <w:name w:val="标题 7 Char1"/>
    <w:link w:val="994"/>
    <w:uiPriority w:val="9"/>
    <w:qFormat/>
    <w:rPr>
      <w:rFonts w:ascii="Arial" w:hAnsi="Arial" w:eastAsia="Arial" w:cs="Arial"/>
      <w:b/>
      <w:bCs/>
      <w:i/>
      <w:iCs/>
      <w:sz w:val="22"/>
      <w:szCs w:val="22"/>
    </w:rPr>
  </w:style>
  <w:style w:type="character" w:styleId="1036" w:customStyle="1">
    <w:name w:val="标题 8 Char1"/>
    <w:link w:val="995"/>
    <w:uiPriority w:val="9"/>
    <w:qFormat/>
    <w:rPr>
      <w:rFonts w:ascii="Arial" w:hAnsi="Arial" w:eastAsia="Arial" w:cs="Arial"/>
      <w:i/>
      <w:iCs/>
      <w:sz w:val="22"/>
      <w:szCs w:val="22"/>
    </w:rPr>
  </w:style>
  <w:style w:type="character" w:styleId="1037" w:customStyle="1">
    <w:name w:val="标题 9 Char1"/>
    <w:link w:val="996"/>
    <w:uiPriority w:val="9"/>
    <w:qFormat/>
    <w:rPr>
      <w:rFonts w:ascii="Arial" w:hAnsi="Arial" w:eastAsia="Arial" w:cs="Arial"/>
      <w:i/>
      <w:iCs/>
      <w:sz w:val="21"/>
      <w:szCs w:val="21"/>
    </w:rPr>
  </w:style>
  <w:style w:type="paragraph" w:styleId="1038">
    <w:name w:val="No Spacing"/>
    <w:uiPriority w:val="1"/>
    <w:qFormat/>
  </w:style>
  <w:style w:type="character" w:styleId="1039" w:customStyle="1">
    <w:name w:val="标题 Char3"/>
    <w:link w:val="1019"/>
    <w:uiPriority w:val="10"/>
    <w:qFormat/>
    <w:rPr>
      <w:sz w:val="48"/>
      <w:szCs w:val="48"/>
    </w:rPr>
  </w:style>
  <w:style w:type="paragraph" w:styleId="1040">
    <w:name w:val="Quote"/>
    <w:basedOn w:val="987"/>
    <w:next w:val="987"/>
    <w:link w:val="1041"/>
    <w:uiPriority w:val="29"/>
    <w:qFormat/>
    <w:pPr>
      <w:ind w:left="720" w:right="720"/>
    </w:pPr>
    <w:rPr>
      <w:i/>
    </w:rPr>
  </w:style>
  <w:style w:type="character" w:styleId="1041" w:customStyle="1">
    <w:name w:val="引用 Char1"/>
    <w:link w:val="1040"/>
    <w:uiPriority w:val="29"/>
    <w:qFormat/>
    <w:rPr>
      <w:i/>
    </w:rPr>
  </w:style>
  <w:style w:type="paragraph" w:styleId="1042">
    <w:name w:val="Intense Quote"/>
    <w:basedOn w:val="987"/>
    <w:next w:val="987"/>
    <w:link w:val="10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3" w:customStyle="1">
    <w:name w:val="明显引用 Char1"/>
    <w:link w:val="1042"/>
    <w:uiPriority w:val="30"/>
    <w:qFormat/>
    <w:rPr>
      <w:i/>
    </w:rPr>
  </w:style>
  <w:style w:type="character" w:styleId="1044" w:customStyle="1">
    <w:name w:val="页眉 Char2"/>
    <w:link w:val="1009"/>
    <w:uiPriority w:val="99"/>
    <w:qFormat/>
  </w:style>
  <w:style w:type="character" w:styleId="1045" w:customStyle="1">
    <w:name w:val="页脚 Char3"/>
    <w:link w:val="1008"/>
    <w:uiPriority w:val="99"/>
    <w:qFormat/>
  </w:style>
  <w:style w:type="table" w:styleId="104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48" w:customStyle="1">
    <w:name w:val="无格式表格 31"/>
    <w:uiPriority w:val="99"/>
    <w:qFormat/>
    <w:tblPr>
      <w:tblCellMar>
        <w:left w:w="0" w:type="dxa"/>
        <w:top w:w="0" w:type="dxa"/>
        <w:right w:w="0" w:type="dxa"/>
        <w:bottom w:w="0" w:type="dxa"/>
      </w:tblCellMar>
    </w:tblPr>
  </w:style>
  <w:style w:type="table" w:styleId="1049" w:customStyle="1">
    <w:name w:val="无格式表格 41"/>
    <w:uiPriority w:val="99"/>
    <w:qFormat/>
    <w:tblPr>
      <w:tblCellMar>
        <w:left w:w="0" w:type="dxa"/>
        <w:top w:w="0" w:type="dxa"/>
        <w:right w:w="0" w:type="dxa"/>
        <w:bottom w:w="0" w:type="dxa"/>
      </w:tblCellMar>
    </w:tblPr>
  </w:style>
  <w:style w:type="table" w:styleId="1050" w:customStyle="1">
    <w:name w:val="无格式表格 51"/>
    <w:uiPriority w:val="99"/>
    <w:qFormat/>
    <w:tblPr>
      <w:tblCellMar>
        <w:left w:w="0" w:type="dxa"/>
        <w:top w:w="0" w:type="dxa"/>
        <w:right w:w="0" w:type="dxa"/>
        <w:bottom w:w="0" w:type="dxa"/>
      </w:tblCellMar>
    </w:tblPr>
  </w:style>
  <w:style w:type="table" w:styleId="105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5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5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5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5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5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58" w:customStyle="1">
    <w:name w:val="清单表 1 浅色1"/>
    <w:uiPriority w:val="99"/>
    <w:qFormat/>
    <w:tblPr>
      <w:tblCellMar>
        <w:left w:w="0" w:type="dxa"/>
        <w:top w:w="0" w:type="dxa"/>
        <w:right w:w="0" w:type="dxa"/>
        <w:bottom w:w="0" w:type="dxa"/>
      </w:tblCellMar>
    </w:tblPr>
  </w:style>
  <w:style w:type="table" w:styleId="105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6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6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6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64"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1065" w:customStyle="1">
    <w:name w:val="脚注文本 Char1"/>
    <w:link w:val="1013"/>
    <w:uiPriority w:val="99"/>
    <w:qFormat/>
    <w:rPr>
      <w:sz w:val="18"/>
    </w:rPr>
  </w:style>
  <w:style w:type="character" w:styleId="1066" w:customStyle="1">
    <w:name w:val="尾注文本 Char1"/>
    <w:link w:val="1007"/>
    <w:uiPriority w:val="99"/>
    <w:qFormat/>
    <w:rPr>
      <w:sz w:val="20"/>
    </w:rPr>
  </w:style>
  <w:style w:type="paragraph" w:styleId="1067" w:customStyle="1">
    <w:name w:val="TOC 标题1"/>
    <w:uiPriority w:val="39"/>
    <w:unhideWhenUsed/>
    <w:qFormat/>
  </w:style>
  <w:style w:type="paragraph" w:styleId="1068" w:customStyle="1">
    <w:name w:val="标题 111"/>
    <w:basedOn w:val="987"/>
    <w:next w:val="987"/>
    <w:link w:val="1083"/>
    <w:uiPriority w:val="9"/>
    <w:qFormat/>
    <w:pPr>
      <w:keepLines/>
      <w:keepNext/>
      <w:spacing w:before="480" w:after="200"/>
      <w:outlineLvl w:val="0"/>
    </w:pPr>
    <w:rPr>
      <w:rFonts w:ascii="Arial" w:hAnsi="Arial" w:eastAsia="Arial"/>
      <w:sz w:val="40"/>
      <w:szCs w:val="40"/>
    </w:rPr>
  </w:style>
  <w:style w:type="paragraph" w:styleId="1069" w:customStyle="1">
    <w:name w:val="标题 211"/>
    <w:basedOn w:val="987"/>
    <w:next w:val="987"/>
    <w:uiPriority w:val="9"/>
    <w:qFormat/>
    <w:pPr>
      <w:keepLines/>
      <w:keepNext/>
      <w:spacing w:before="360" w:after="200"/>
      <w:outlineLvl w:val="1"/>
    </w:pPr>
    <w:rPr>
      <w:rFonts w:ascii="Arial" w:hAnsi="Arial" w:eastAsia="Arial" w:cs="Arial"/>
      <w:sz w:val="34"/>
    </w:rPr>
  </w:style>
  <w:style w:type="paragraph" w:styleId="1070" w:customStyle="1">
    <w:name w:val="标题 31111"/>
    <w:basedOn w:val="987"/>
    <w:next w:val="987"/>
    <w:link w:val="1084"/>
    <w:uiPriority w:val="9"/>
    <w:qFormat/>
    <w:pPr>
      <w:keepLines/>
      <w:keepNext/>
      <w:spacing w:before="320" w:after="200"/>
      <w:outlineLvl w:val="2"/>
    </w:pPr>
    <w:rPr>
      <w:rFonts w:ascii="Arial" w:hAnsi="Arial" w:eastAsia="Arial"/>
      <w:sz w:val="30"/>
      <w:szCs w:val="30"/>
    </w:rPr>
  </w:style>
  <w:style w:type="paragraph" w:styleId="1071" w:customStyle="1">
    <w:name w:val="标题 411"/>
    <w:basedOn w:val="987"/>
    <w:next w:val="987"/>
    <w:link w:val="1085"/>
    <w:uiPriority w:val="9"/>
    <w:qFormat/>
    <w:pPr>
      <w:keepLines/>
      <w:keepNext/>
      <w:spacing w:before="320" w:after="200"/>
      <w:outlineLvl w:val="3"/>
    </w:pPr>
    <w:rPr>
      <w:rFonts w:ascii="Arial" w:hAnsi="Arial" w:eastAsia="Arial"/>
      <w:b/>
      <w:bCs/>
      <w:sz w:val="26"/>
      <w:szCs w:val="26"/>
    </w:rPr>
  </w:style>
  <w:style w:type="paragraph" w:styleId="1072" w:customStyle="1">
    <w:name w:val="标题 511"/>
    <w:basedOn w:val="1073"/>
    <w:next w:val="1074"/>
    <w:link w:val="1086"/>
    <w:uiPriority w:val="9"/>
    <w:qFormat/>
    <w:pPr>
      <w:keepLines/>
      <w:keepNext/>
      <w:spacing w:before="320" w:after="200"/>
      <w:outlineLvl w:val="4"/>
    </w:pPr>
    <w:rPr>
      <w:rFonts w:ascii="Arial" w:hAnsi="Arial" w:eastAsia="Arial"/>
      <w:b/>
      <w:bCs/>
      <w:sz w:val="24"/>
    </w:rPr>
  </w:style>
  <w:style w:type="paragraph" w:styleId="1073" w:customStyle="1">
    <w:name w:val="列表编号 21"/>
    <w:basedOn w:val="987"/>
    <w:uiPriority w:val="99"/>
    <w:unhideWhenUsed/>
    <w:qFormat/>
    <w:pPr>
      <w:numPr>
        <w:numId w:val="1"/>
      </w:numPr>
    </w:pPr>
  </w:style>
  <w:style w:type="paragraph" w:styleId="1074" w:customStyle="1">
    <w:name w:val="普通(网站)1111"/>
    <w:basedOn w:val="987"/>
    <w:uiPriority w:val="99"/>
    <w:unhideWhenUsed/>
    <w:qFormat/>
    <w:pPr>
      <w:jc w:val="left"/>
      <w:spacing w:before="100" w:beforeAutospacing="1" w:after="100" w:afterAutospacing="1"/>
    </w:pPr>
    <w:rPr>
      <w:sz w:val="24"/>
    </w:rPr>
  </w:style>
  <w:style w:type="paragraph" w:styleId="1075" w:customStyle="1">
    <w:name w:val="标题 61"/>
    <w:basedOn w:val="987"/>
    <w:next w:val="987"/>
    <w:link w:val="1087"/>
    <w:uiPriority w:val="9"/>
    <w:qFormat/>
    <w:pPr>
      <w:keepLines/>
      <w:keepNext/>
      <w:spacing w:before="320" w:after="200"/>
      <w:outlineLvl w:val="5"/>
    </w:pPr>
    <w:rPr>
      <w:rFonts w:ascii="Arial" w:hAnsi="Arial" w:eastAsia="Arial"/>
      <w:b/>
      <w:bCs/>
      <w:sz w:val="22"/>
      <w:szCs w:val="22"/>
    </w:rPr>
  </w:style>
  <w:style w:type="paragraph" w:styleId="1076" w:customStyle="1">
    <w:name w:val="标题 71"/>
    <w:basedOn w:val="987"/>
    <w:next w:val="987"/>
    <w:link w:val="1088"/>
    <w:uiPriority w:val="9"/>
    <w:qFormat/>
    <w:pPr>
      <w:keepLines/>
      <w:keepNext/>
      <w:spacing w:before="320" w:after="200"/>
      <w:outlineLvl w:val="6"/>
    </w:pPr>
    <w:rPr>
      <w:rFonts w:ascii="Arial" w:hAnsi="Arial" w:eastAsia="Arial"/>
      <w:b/>
      <w:bCs/>
      <w:i/>
      <w:iCs/>
      <w:sz w:val="22"/>
      <w:szCs w:val="22"/>
    </w:rPr>
  </w:style>
  <w:style w:type="paragraph" w:styleId="1077" w:customStyle="1">
    <w:name w:val="标题 81"/>
    <w:basedOn w:val="987"/>
    <w:next w:val="987"/>
    <w:link w:val="1089"/>
    <w:uiPriority w:val="9"/>
    <w:qFormat/>
    <w:pPr>
      <w:keepLines/>
      <w:keepNext/>
      <w:spacing w:before="320" w:after="200"/>
      <w:outlineLvl w:val="7"/>
    </w:pPr>
    <w:rPr>
      <w:rFonts w:ascii="Arial" w:hAnsi="Arial" w:eastAsia="Arial"/>
      <w:i/>
      <w:iCs/>
      <w:sz w:val="22"/>
      <w:szCs w:val="22"/>
    </w:rPr>
  </w:style>
  <w:style w:type="paragraph" w:styleId="1078" w:customStyle="1">
    <w:name w:val="标题 91"/>
    <w:basedOn w:val="987"/>
    <w:next w:val="987"/>
    <w:link w:val="1090"/>
    <w:uiPriority w:val="9"/>
    <w:qFormat/>
    <w:pPr>
      <w:keepLines/>
      <w:keepNext/>
      <w:spacing w:before="320" w:after="200"/>
      <w:outlineLvl w:val="8"/>
    </w:pPr>
    <w:rPr>
      <w:rFonts w:ascii="Arial" w:hAnsi="Arial" w:eastAsia="Arial"/>
      <w:i/>
      <w:iCs/>
      <w:szCs w:val="21"/>
    </w:rPr>
  </w:style>
  <w:style w:type="character" w:styleId="1079" w:customStyle="1">
    <w:name w:val="默认段落字体11"/>
    <w:uiPriority w:val="1"/>
    <w:unhideWhenUsed/>
    <w:qFormat/>
  </w:style>
  <w:style w:type="table" w:styleId="1080" w:customStyle="1">
    <w:name w:val="普通表格11"/>
    <w:uiPriority w:val="99"/>
    <w:unhideWhenUsed/>
    <w:qFormat/>
    <w:tblPr>
      <w:tblCellMar>
        <w:left w:w="0" w:type="dxa"/>
        <w:top w:w="0" w:type="dxa"/>
        <w:right w:w="0" w:type="dxa"/>
        <w:bottom w:w="0" w:type="dxa"/>
      </w:tblCellMar>
    </w:tblPr>
  </w:style>
  <w:style w:type="paragraph" w:styleId="1081" w:customStyle="1">
    <w:name w:val="正文首行缩进111"/>
    <w:basedOn w:val="1082"/>
    <w:next w:val="987"/>
    <w:qFormat/>
    <w:pPr>
      <w:ind w:firstLine="200"/>
      <w:spacing w:line="360" w:lineRule="auto"/>
    </w:pPr>
    <w:rPr>
      <w:rFonts w:ascii="仿宋_GB2312" w:eastAsia="仿宋_GB2312"/>
      <w:sz w:val="30"/>
      <w:szCs w:val="30"/>
    </w:rPr>
  </w:style>
  <w:style w:type="paragraph" w:styleId="1082" w:customStyle="1">
    <w:name w:val="正文文本112"/>
    <w:basedOn w:val="987"/>
    <w:next w:val="1022"/>
    <w:qFormat/>
    <w:pPr>
      <w:spacing w:after="120"/>
    </w:pPr>
    <w:rPr>
      <w:sz w:val="28"/>
    </w:rPr>
  </w:style>
  <w:style w:type="character" w:styleId="1083" w:customStyle="1">
    <w:name w:val="标题 1 Char1"/>
    <w:link w:val="1068"/>
    <w:uiPriority w:val="9"/>
    <w:qFormat/>
    <w:rPr>
      <w:rFonts w:ascii="Arial" w:hAnsi="Arial" w:eastAsia="Arial" w:cs="Arial"/>
      <w:sz w:val="40"/>
      <w:szCs w:val="40"/>
    </w:rPr>
  </w:style>
  <w:style w:type="character" w:styleId="1084" w:customStyle="1">
    <w:name w:val="标题 3 Char1"/>
    <w:link w:val="1070"/>
    <w:uiPriority w:val="9"/>
    <w:qFormat/>
    <w:rPr>
      <w:rFonts w:ascii="Arial" w:hAnsi="Arial" w:eastAsia="Arial" w:cs="Arial"/>
      <w:sz w:val="30"/>
      <w:szCs w:val="30"/>
    </w:rPr>
  </w:style>
  <w:style w:type="character" w:styleId="1085" w:customStyle="1">
    <w:name w:val="标题 4 Char1"/>
    <w:link w:val="1071"/>
    <w:uiPriority w:val="9"/>
    <w:qFormat/>
    <w:rPr>
      <w:rFonts w:ascii="Arial" w:hAnsi="Arial" w:eastAsia="Arial" w:cs="Arial"/>
      <w:b/>
      <w:bCs/>
      <w:sz w:val="26"/>
      <w:szCs w:val="26"/>
    </w:rPr>
  </w:style>
  <w:style w:type="character" w:styleId="1086" w:customStyle="1">
    <w:name w:val="标题 5 Char1"/>
    <w:link w:val="1072"/>
    <w:uiPriority w:val="9"/>
    <w:qFormat/>
    <w:rPr>
      <w:rFonts w:ascii="Arial" w:hAnsi="Arial" w:eastAsia="Arial" w:cs="Arial"/>
      <w:b/>
      <w:bCs/>
      <w:sz w:val="24"/>
      <w:szCs w:val="24"/>
    </w:rPr>
  </w:style>
  <w:style w:type="character" w:styleId="1087" w:customStyle="1">
    <w:name w:val="标题 6 Char"/>
    <w:link w:val="1075"/>
    <w:uiPriority w:val="9"/>
    <w:qFormat/>
    <w:rPr>
      <w:rFonts w:ascii="Arial" w:hAnsi="Arial" w:eastAsia="Arial" w:cs="Arial"/>
      <w:b/>
      <w:bCs/>
      <w:sz w:val="22"/>
      <w:szCs w:val="22"/>
    </w:rPr>
  </w:style>
  <w:style w:type="character" w:styleId="1088" w:customStyle="1">
    <w:name w:val="标题 7 Char"/>
    <w:link w:val="1076"/>
    <w:uiPriority w:val="9"/>
    <w:qFormat/>
    <w:rPr>
      <w:rFonts w:ascii="Arial" w:hAnsi="Arial" w:eastAsia="Arial" w:cs="Arial"/>
      <w:b/>
      <w:bCs/>
      <w:i/>
      <w:iCs/>
      <w:sz w:val="22"/>
      <w:szCs w:val="22"/>
    </w:rPr>
  </w:style>
  <w:style w:type="character" w:styleId="1089" w:customStyle="1">
    <w:name w:val="标题 8 Char"/>
    <w:link w:val="1077"/>
    <w:uiPriority w:val="9"/>
    <w:qFormat/>
    <w:rPr>
      <w:rFonts w:ascii="Arial" w:hAnsi="Arial" w:eastAsia="Arial" w:cs="Arial"/>
      <w:i/>
      <w:iCs/>
      <w:sz w:val="22"/>
      <w:szCs w:val="22"/>
    </w:rPr>
  </w:style>
  <w:style w:type="character" w:styleId="1090" w:customStyle="1">
    <w:name w:val="标题 9 Char"/>
    <w:link w:val="1078"/>
    <w:uiPriority w:val="9"/>
    <w:qFormat/>
    <w:rPr>
      <w:rFonts w:ascii="Arial" w:hAnsi="Arial" w:eastAsia="Arial" w:cs="Arial"/>
      <w:i/>
      <w:iCs/>
      <w:sz w:val="21"/>
      <w:szCs w:val="21"/>
    </w:rPr>
  </w:style>
  <w:style w:type="paragraph" w:styleId="1091" w:customStyle="1">
    <w:name w:val="目录 711"/>
    <w:basedOn w:val="987"/>
    <w:next w:val="987"/>
    <w:uiPriority w:val="39"/>
    <w:unhideWhenUsed/>
    <w:qFormat/>
    <w:pPr>
      <w:ind w:left="1701"/>
      <w:spacing w:after="57"/>
    </w:pPr>
  </w:style>
  <w:style w:type="paragraph" w:styleId="1092" w:customStyle="1">
    <w:name w:val="正文缩进121"/>
    <w:basedOn w:val="987"/>
    <w:next w:val="987"/>
    <w:qFormat/>
    <w:pPr>
      <w:ind w:firstLine="420"/>
    </w:pPr>
  </w:style>
  <w:style w:type="paragraph" w:styleId="1093" w:customStyle="1">
    <w:name w:val="题注11"/>
    <w:basedOn w:val="987"/>
    <w:next w:val="987"/>
    <w:uiPriority w:val="35"/>
    <w:qFormat/>
    <w:pPr>
      <w:spacing w:line="276" w:lineRule="auto"/>
    </w:pPr>
    <w:rPr>
      <w:b/>
      <w:bCs/>
      <w:color w:val="4f81bd"/>
      <w:sz w:val="18"/>
      <w:szCs w:val="18"/>
    </w:rPr>
  </w:style>
  <w:style w:type="paragraph" w:styleId="1094" w:customStyle="1">
    <w:name w:val="批注文字11"/>
    <w:basedOn w:val="987"/>
    <w:link w:val="1095"/>
    <w:uiPriority w:val="99"/>
    <w:unhideWhenUsed/>
    <w:qFormat/>
    <w:pPr>
      <w:jc w:val="left"/>
    </w:pPr>
  </w:style>
  <w:style w:type="character" w:styleId="1095" w:customStyle="1">
    <w:name w:val="批注文字 Char1"/>
    <w:link w:val="1094"/>
    <w:uiPriority w:val="99"/>
    <w:qFormat/>
    <w:rPr>
      <w:sz w:val="21"/>
      <w:szCs w:val="24"/>
    </w:rPr>
  </w:style>
  <w:style w:type="paragraph" w:styleId="1096" w:customStyle="1">
    <w:name w:val="正文文本缩进111"/>
    <w:basedOn w:val="987"/>
    <w:uiPriority w:val="99"/>
    <w:qFormat/>
    <w:pPr>
      <w:ind w:firstLine="480"/>
      <w:tabs>
        <w:tab w:val="left" w:pos="180" w:leader="none"/>
      </w:tabs>
    </w:pPr>
    <w:rPr>
      <w:rFonts w:ascii="Tahoma" w:hAnsi="Tahoma"/>
      <w:sz w:val="24"/>
    </w:rPr>
  </w:style>
  <w:style w:type="paragraph" w:styleId="1097" w:customStyle="1">
    <w:name w:val="索引 411"/>
    <w:basedOn w:val="987"/>
    <w:next w:val="987"/>
    <w:uiPriority w:val="99"/>
    <w:unhideWhenUsed/>
    <w:qFormat/>
    <w:rPr>
      <w:sz w:val="24"/>
    </w:rPr>
  </w:style>
  <w:style w:type="paragraph" w:styleId="1098" w:customStyle="1">
    <w:name w:val="目录 511"/>
    <w:basedOn w:val="987"/>
    <w:next w:val="987"/>
    <w:uiPriority w:val="39"/>
    <w:unhideWhenUsed/>
    <w:qFormat/>
    <w:pPr>
      <w:ind w:left="1134"/>
      <w:spacing w:after="57"/>
    </w:pPr>
  </w:style>
  <w:style w:type="paragraph" w:styleId="1099" w:customStyle="1">
    <w:name w:val="目录 311"/>
    <w:basedOn w:val="987"/>
    <w:next w:val="987"/>
    <w:uiPriority w:val="39"/>
    <w:unhideWhenUsed/>
    <w:qFormat/>
    <w:pPr>
      <w:ind w:left="567"/>
      <w:spacing w:after="57"/>
    </w:pPr>
  </w:style>
  <w:style w:type="paragraph" w:styleId="1100" w:customStyle="1">
    <w:name w:val="纯文本12"/>
    <w:basedOn w:val="987"/>
    <w:qFormat/>
    <w:rPr>
      <w:rFonts w:ascii="宋体" w:hAnsi="Courier New" w:eastAsia="楷体_GB2312"/>
      <w:sz w:val="26"/>
      <w:szCs w:val="20"/>
    </w:rPr>
  </w:style>
  <w:style w:type="paragraph" w:styleId="1101" w:customStyle="1">
    <w:name w:val="目录 811"/>
    <w:basedOn w:val="987"/>
    <w:next w:val="987"/>
    <w:uiPriority w:val="39"/>
    <w:unhideWhenUsed/>
    <w:qFormat/>
    <w:pPr>
      <w:ind w:left="1984"/>
      <w:spacing w:after="57"/>
    </w:pPr>
  </w:style>
  <w:style w:type="paragraph" w:styleId="1102" w:customStyle="1">
    <w:name w:val="日期11"/>
    <w:basedOn w:val="987"/>
    <w:next w:val="987"/>
    <w:link w:val="1103"/>
    <w:uiPriority w:val="99"/>
    <w:unhideWhenUsed/>
    <w:qFormat/>
    <w:pPr>
      <w:ind w:left="100"/>
    </w:pPr>
  </w:style>
  <w:style w:type="character" w:styleId="1103" w:customStyle="1">
    <w:name w:val="日期 Char1"/>
    <w:link w:val="1102"/>
    <w:uiPriority w:val="99"/>
    <w:semiHidden/>
    <w:qFormat/>
    <w:rPr>
      <w:sz w:val="21"/>
      <w:szCs w:val="24"/>
    </w:rPr>
  </w:style>
  <w:style w:type="paragraph" w:styleId="1104" w:customStyle="1">
    <w:name w:val="正文文本缩进 212"/>
    <w:basedOn w:val="987"/>
    <w:qFormat/>
    <w:pPr>
      <w:ind w:firstLine="525"/>
      <w:spacing w:line="420" w:lineRule="exact"/>
    </w:pPr>
    <w:rPr>
      <w:rFonts w:ascii="宋体"/>
      <w:szCs w:val="20"/>
    </w:rPr>
  </w:style>
  <w:style w:type="paragraph" w:styleId="1105" w:customStyle="1">
    <w:name w:val="尾注文本1"/>
    <w:basedOn w:val="987"/>
    <w:link w:val="1106"/>
    <w:uiPriority w:val="99"/>
    <w:unhideWhenUsed/>
    <w:qFormat/>
    <w:rPr>
      <w:sz w:val="20"/>
      <w:szCs w:val="20"/>
    </w:rPr>
  </w:style>
  <w:style w:type="character" w:styleId="1106" w:customStyle="1">
    <w:name w:val="尾注文本 Char"/>
    <w:link w:val="1105"/>
    <w:uiPriority w:val="99"/>
    <w:qFormat/>
    <w:rPr>
      <w:sz w:val="20"/>
    </w:rPr>
  </w:style>
  <w:style w:type="paragraph" w:styleId="1107" w:customStyle="1">
    <w:name w:val="批注框文本11"/>
    <w:basedOn w:val="987"/>
    <w:link w:val="1108"/>
    <w:uiPriority w:val="99"/>
    <w:unhideWhenUsed/>
    <w:qFormat/>
    <w:rPr>
      <w:sz w:val="18"/>
      <w:szCs w:val="18"/>
    </w:rPr>
  </w:style>
  <w:style w:type="character" w:styleId="1108" w:customStyle="1">
    <w:name w:val="批注框文本 Char1"/>
    <w:link w:val="1107"/>
    <w:uiPriority w:val="99"/>
    <w:semiHidden/>
    <w:qFormat/>
    <w:rPr>
      <w:sz w:val="18"/>
      <w:szCs w:val="18"/>
    </w:rPr>
  </w:style>
  <w:style w:type="paragraph" w:styleId="1109" w:customStyle="1">
    <w:name w:val="页脚11"/>
    <w:basedOn w:val="987"/>
    <w:link w:val="1110"/>
    <w:uiPriority w:val="99"/>
    <w:unhideWhenUsed/>
    <w:qFormat/>
    <w:pPr>
      <w:tabs>
        <w:tab w:val="center" w:pos="7143" w:leader="none"/>
        <w:tab w:val="right" w:pos="14287" w:leader="none"/>
      </w:tabs>
    </w:pPr>
  </w:style>
  <w:style w:type="character" w:styleId="1110" w:customStyle="1">
    <w:name w:val="页脚 Char2"/>
    <w:link w:val="1109"/>
    <w:uiPriority w:val="99"/>
    <w:qFormat/>
  </w:style>
  <w:style w:type="paragraph" w:styleId="1111" w:customStyle="1">
    <w:name w:val="寄信人地址111"/>
    <w:basedOn w:val="987"/>
    <w:qFormat/>
    <w:rPr>
      <w:rFonts w:ascii="Arial" w:hAnsi="Arial"/>
    </w:rPr>
  </w:style>
  <w:style w:type="paragraph" w:styleId="1112" w:customStyle="1">
    <w:name w:val="页眉11"/>
    <w:basedOn w:val="987"/>
    <w:link w:val="1113"/>
    <w:uiPriority w:val="99"/>
    <w:unhideWhenUsed/>
    <w:qFormat/>
    <w:pPr>
      <w:tabs>
        <w:tab w:val="center" w:pos="7143" w:leader="none"/>
        <w:tab w:val="right" w:pos="14287" w:leader="none"/>
      </w:tabs>
    </w:pPr>
  </w:style>
  <w:style w:type="character" w:styleId="1113" w:customStyle="1">
    <w:name w:val="页眉 Char1"/>
    <w:link w:val="1112"/>
    <w:uiPriority w:val="99"/>
    <w:qFormat/>
  </w:style>
  <w:style w:type="paragraph" w:styleId="1114" w:customStyle="1">
    <w:name w:val="目录 111"/>
    <w:basedOn w:val="987"/>
    <w:next w:val="987"/>
    <w:uiPriority w:val="39"/>
    <w:unhideWhenUsed/>
    <w:qFormat/>
    <w:pPr>
      <w:spacing w:after="57"/>
    </w:pPr>
  </w:style>
  <w:style w:type="paragraph" w:styleId="1115" w:customStyle="1">
    <w:name w:val="目录 411"/>
    <w:basedOn w:val="987"/>
    <w:next w:val="987"/>
    <w:uiPriority w:val="39"/>
    <w:unhideWhenUsed/>
    <w:qFormat/>
    <w:pPr>
      <w:ind w:left="850"/>
      <w:spacing w:after="57"/>
    </w:pPr>
  </w:style>
  <w:style w:type="paragraph" w:styleId="1116" w:customStyle="1">
    <w:name w:val="副标题11"/>
    <w:basedOn w:val="987"/>
    <w:next w:val="987"/>
    <w:uiPriority w:val="11"/>
    <w:qFormat/>
    <w:pPr>
      <w:spacing w:before="200" w:after="200"/>
    </w:pPr>
    <w:rPr>
      <w:sz w:val="24"/>
    </w:rPr>
  </w:style>
  <w:style w:type="paragraph" w:styleId="1117" w:customStyle="1">
    <w:name w:val="列表11"/>
    <w:basedOn w:val="987"/>
    <w:qFormat/>
    <w:pPr>
      <w:ind w:left="200" w:hanging="200"/>
    </w:pPr>
  </w:style>
  <w:style w:type="paragraph" w:styleId="1118" w:customStyle="1">
    <w:name w:val="脚注文本1"/>
    <w:basedOn w:val="987"/>
    <w:link w:val="1119"/>
    <w:uiPriority w:val="99"/>
    <w:unhideWhenUsed/>
    <w:qFormat/>
    <w:pPr>
      <w:spacing w:after="40"/>
    </w:pPr>
    <w:rPr>
      <w:sz w:val="18"/>
      <w:szCs w:val="20"/>
    </w:rPr>
  </w:style>
  <w:style w:type="character" w:styleId="1119" w:customStyle="1">
    <w:name w:val="脚注文本 Char"/>
    <w:link w:val="1118"/>
    <w:uiPriority w:val="99"/>
    <w:qFormat/>
    <w:rPr>
      <w:sz w:val="18"/>
    </w:rPr>
  </w:style>
  <w:style w:type="paragraph" w:styleId="1120" w:customStyle="1">
    <w:name w:val="目录 611"/>
    <w:basedOn w:val="987"/>
    <w:next w:val="987"/>
    <w:uiPriority w:val="39"/>
    <w:unhideWhenUsed/>
    <w:qFormat/>
    <w:pPr>
      <w:ind w:left="1417"/>
      <w:spacing w:after="57"/>
    </w:pPr>
  </w:style>
  <w:style w:type="paragraph" w:styleId="1121" w:customStyle="1">
    <w:name w:val="图表目录1"/>
    <w:basedOn w:val="987"/>
    <w:next w:val="987"/>
    <w:uiPriority w:val="99"/>
    <w:unhideWhenUsed/>
    <w:qFormat/>
  </w:style>
  <w:style w:type="paragraph" w:styleId="1122" w:customStyle="1">
    <w:name w:val="目录 211"/>
    <w:basedOn w:val="987"/>
    <w:next w:val="987"/>
    <w:uiPriority w:val="39"/>
    <w:unhideWhenUsed/>
    <w:qFormat/>
    <w:pPr>
      <w:ind w:left="283"/>
      <w:spacing w:after="57"/>
    </w:pPr>
  </w:style>
  <w:style w:type="paragraph" w:styleId="1123" w:customStyle="1">
    <w:name w:val="目录 911"/>
    <w:basedOn w:val="987"/>
    <w:next w:val="987"/>
    <w:uiPriority w:val="39"/>
    <w:unhideWhenUsed/>
    <w:qFormat/>
    <w:pPr>
      <w:ind w:left="2268"/>
      <w:spacing w:after="57"/>
    </w:pPr>
  </w:style>
  <w:style w:type="paragraph" w:styleId="1124" w:customStyle="1">
    <w:name w:val="正文文本 211"/>
    <w:basedOn w:val="987"/>
    <w:next w:val="1125"/>
    <w:qFormat/>
    <w:pPr>
      <w:ind w:firstLine="1840"/>
    </w:pPr>
  </w:style>
  <w:style w:type="paragraph" w:styleId="1125" w:customStyle="1">
    <w:name w:val="正文首行缩进 2121"/>
    <w:basedOn w:val="1096"/>
    <w:qFormat/>
    <w:pPr>
      <w:ind w:left="420" w:firstLine="420"/>
    </w:pPr>
    <w:rPr>
      <w:rFonts w:ascii="Times New Roman" w:hAnsi="Times New Roman"/>
    </w:rPr>
  </w:style>
  <w:style w:type="paragraph" w:styleId="1126" w:customStyle="1">
    <w:name w:val="标题11"/>
    <w:basedOn w:val="987"/>
    <w:next w:val="987"/>
    <w:link w:val="1127"/>
    <w:uiPriority w:val="10"/>
    <w:qFormat/>
    <w:pPr>
      <w:contextualSpacing/>
      <w:spacing w:before="300" w:after="200"/>
    </w:pPr>
    <w:rPr>
      <w:sz w:val="48"/>
      <w:szCs w:val="48"/>
    </w:rPr>
  </w:style>
  <w:style w:type="character" w:styleId="1127" w:customStyle="1">
    <w:name w:val="标题 Char2"/>
    <w:link w:val="1126"/>
    <w:uiPriority w:val="10"/>
    <w:qFormat/>
    <w:rPr>
      <w:sz w:val="48"/>
      <w:szCs w:val="48"/>
    </w:rPr>
  </w:style>
  <w:style w:type="paragraph" w:styleId="1128" w:customStyle="1">
    <w:name w:val="批注主题11"/>
    <w:basedOn w:val="1094"/>
    <w:next w:val="1094"/>
    <w:link w:val="1129"/>
    <w:uiPriority w:val="99"/>
    <w:unhideWhenUsed/>
    <w:qFormat/>
    <w:rPr>
      <w:b/>
      <w:bCs/>
    </w:rPr>
  </w:style>
  <w:style w:type="character" w:styleId="1129" w:customStyle="1">
    <w:name w:val="批注主题 Char1"/>
    <w:link w:val="1128"/>
    <w:uiPriority w:val="99"/>
    <w:semiHidden/>
    <w:qFormat/>
    <w:rPr>
      <w:b/>
      <w:bCs/>
      <w:sz w:val="21"/>
      <w:szCs w:val="24"/>
    </w:rPr>
  </w:style>
  <w:style w:type="table" w:styleId="1130" w:customStyle="1">
    <w:name w:val="网格型12"/>
    <w:uiPriority w:val="59"/>
    <w:qFormat/>
    <w:tblPr>
      <w:tblCellMar>
        <w:left w:w="0" w:type="dxa"/>
        <w:top w:w="0" w:type="dxa"/>
        <w:right w:w="0" w:type="dxa"/>
        <w:bottom w:w="0" w:type="dxa"/>
      </w:tblCellMar>
    </w:tblPr>
  </w:style>
  <w:style w:type="character" w:styleId="1131" w:customStyle="1">
    <w:name w:val="尾注引用1"/>
    <w:uiPriority w:val="99"/>
    <w:unhideWhenUsed/>
    <w:qFormat/>
    <w:rPr>
      <w:vertAlign w:val="superscript"/>
    </w:rPr>
  </w:style>
  <w:style w:type="character" w:styleId="1132" w:customStyle="1">
    <w:name w:val="强调11"/>
    <w:uiPriority w:val="20"/>
    <w:qFormat/>
    <w:rPr>
      <w:i/>
    </w:rPr>
  </w:style>
  <w:style w:type="character" w:styleId="1133" w:customStyle="1">
    <w:name w:val="超链接11"/>
    <w:uiPriority w:val="99"/>
    <w:unhideWhenUsed/>
    <w:qFormat/>
    <w:rPr>
      <w:color w:val="0000ff"/>
      <w:u w:val="single"/>
    </w:rPr>
  </w:style>
  <w:style w:type="character" w:styleId="1134" w:customStyle="1">
    <w:name w:val="批注引用11"/>
    <w:uiPriority w:val="99"/>
    <w:unhideWhenUsed/>
    <w:qFormat/>
    <w:rPr>
      <w:sz w:val="21"/>
      <w:szCs w:val="21"/>
    </w:rPr>
  </w:style>
  <w:style w:type="character" w:styleId="1135" w:customStyle="1">
    <w:name w:val="脚注引用1"/>
    <w:uiPriority w:val="99"/>
    <w:unhideWhenUsed/>
    <w:qFormat/>
    <w:rPr>
      <w:vertAlign w:val="superscript"/>
    </w:rPr>
  </w:style>
  <w:style w:type="paragraph" w:styleId="1136" w:customStyle="1">
    <w:name w:val="正文1"/>
    <w:basedOn w:val="987"/>
    <w:next w:val="1137"/>
    <w:qFormat/>
    <w:pPr>
      <w:ind w:right="-167"/>
      <w:spacing w:line="440" w:lineRule="exact"/>
      <w:widowControl/>
    </w:pPr>
    <w:rPr>
      <w:b/>
    </w:rPr>
  </w:style>
  <w:style w:type="paragraph" w:styleId="1137" w:customStyle="1">
    <w:name w:val="目录 11"/>
    <w:basedOn w:val="1138"/>
    <w:next w:val="1138"/>
    <w:qFormat/>
  </w:style>
  <w:style w:type="paragraph" w:styleId="1138" w:customStyle="1">
    <w:name w:val="正文12"/>
    <w:next w:val="1139"/>
    <w:qFormat/>
  </w:style>
  <w:style w:type="paragraph" w:styleId="1139" w:customStyle="1">
    <w:name w:val="文本块11"/>
    <w:basedOn w:val="1140"/>
    <w:qFormat/>
    <w:pPr>
      <w:ind w:left="1440" w:right="1440"/>
      <w:spacing w:after="120"/>
    </w:pPr>
  </w:style>
  <w:style w:type="paragraph" w:styleId="1140" w:customStyle="1">
    <w:name w:val="正文121"/>
    <w:next w:val="1139"/>
    <w:qFormat/>
    <w:pPr>
      <w:jc w:val="both"/>
      <w:widowControl w:val="off"/>
    </w:pPr>
    <w:rPr>
      <w:sz w:val="21"/>
      <w:szCs w:val="24"/>
    </w:rPr>
  </w:style>
  <w:style w:type="paragraph" w:styleId="1141" w:customStyle="1">
    <w:name w:val="Default"/>
    <w:qFormat/>
    <w:rPr>
      <w:rFonts w:ascii="新宋体" w:eastAsia="新宋体" w:cs="新宋体"/>
      <w:color w:val="000000"/>
      <w:sz w:val="24"/>
      <w:szCs w:val="24"/>
    </w:rPr>
  </w:style>
  <w:style w:type="paragraph" w:styleId="1142" w:customStyle="1">
    <w:name w:val="正文文本缩进1"/>
    <w:basedOn w:val="987"/>
    <w:next w:val="1143"/>
    <w:link w:val="1144"/>
    <w:qFormat/>
    <w:pPr>
      <w:ind w:firstLine="301"/>
      <w:spacing w:line="200" w:lineRule="exact"/>
    </w:pPr>
    <w:rPr>
      <w:rFonts w:ascii="宋体" w:hAnsi="Courier New"/>
      <w:spacing w:val="-4"/>
      <w:sz w:val="18"/>
      <w:szCs w:val="20"/>
    </w:rPr>
  </w:style>
  <w:style w:type="paragraph" w:styleId="1143" w:customStyle="1">
    <w:name w:val="寄信人地址1"/>
    <w:basedOn w:val="987"/>
    <w:qFormat/>
    <w:rPr>
      <w:rFonts w:ascii="Arial" w:hAnsi="Arial"/>
    </w:rPr>
  </w:style>
  <w:style w:type="character" w:styleId="1144" w:customStyle="1">
    <w:name w:val="正文文本缩进 Char"/>
    <w:link w:val="1142"/>
    <w:qFormat/>
    <w:rPr>
      <w:rFonts w:ascii="宋体" w:hAnsi="Courier New" w:eastAsia="宋体"/>
      <w:spacing w:val="-4"/>
      <w:sz w:val="18"/>
      <w:lang w:val="en-US" w:eastAsia="zh-CN" w:bidi="ar-SA"/>
    </w:rPr>
  </w:style>
  <w:style w:type="paragraph" w:styleId="1145" w:customStyle="1">
    <w:name w:val="正文首行缩进1"/>
    <w:basedOn w:val="1146"/>
    <w:next w:val="987"/>
    <w:link w:val="1148"/>
    <w:qFormat/>
    <w:pPr>
      <w:ind w:firstLine="200"/>
      <w:spacing w:line="360" w:lineRule="auto"/>
    </w:pPr>
    <w:rPr>
      <w:rFonts w:ascii="仿宋_GB2312" w:eastAsia="仿宋_GB2312"/>
      <w:sz w:val="30"/>
      <w:szCs w:val="30"/>
    </w:rPr>
  </w:style>
  <w:style w:type="paragraph" w:styleId="1146" w:customStyle="1">
    <w:name w:val="正文文本1"/>
    <w:basedOn w:val="987"/>
    <w:next w:val="987"/>
    <w:link w:val="1147"/>
    <w:qFormat/>
    <w:pPr>
      <w:spacing w:after="120"/>
    </w:pPr>
    <w:rPr>
      <w:sz w:val="28"/>
    </w:rPr>
  </w:style>
  <w:style w:type="character" w:styleId="1147" w:customStyle="1">
    <w:name w:val="正文文本 Char"/>
    <w:link w:val="1146"/>
    <w:qFormat/>
    <w:rPr>
      <w:rFonts w:eastAsia="宋体"/>
      <w:sz w:val="28"/>
      <w:szCs w:val="24"/>
      <w:lang w:val="en-US" w:eastAsia="zh-CN" w:bidi="ar-SA"/>
    </w:rPr>
  </w:style>
  <w:style w:type="character" w:styleId="1148" w:customStyle="1">
    <w:name w:val="正文首行缩进 Char"/>
    <w:link w:val="1145"/>
    <w:qFormat/>
    <w:rPr>
      <w:rFonts w:ascii="仿宋_GB2312" w:eastAsia="仿宋_GB2312"/>
      <w:sz w:val="30"/>
      <w:szCs w:val="30"/>
      <w:lang w:val="en-US" w:eastAsia="zh-CN" w:bidi="ar-SA"/>
    </w:rPr>
  </w:style>
  <w:style w:type="paragraph" w:styleId="1149" w:customStyle="1">
    <w:name w:val="正文首行缩进 211"/>
    <w:basedOn w:val="1150"/>
    <w:next w:val="1152"/>
    <w:qFormat/>
    <w:pPr>
      <w:ind w:left="420" w:firstLine="420"/>
    </w:pPr>
    <w:rPr>
      <w:rFonts w:ascii="Times New Roman" w:hAnsi="Times New Roman"/>
    </w:rPr>
  </w:style>
  <w:style w:type="paragraph" w:styleId="1150" w:customStyle="1">
    <w:name w:val="正文文本缩进11"/>
    <w:basedOn w:val="987"/>
    <w:next w:val="1151"/>
    <w:qFormat/>
    <w:pPr>
      <w:ind w:firstLine="480"/>
      <w:tabs>
        <w:tab w:val="left" w:pos="180" w:leader="none"/>
      </w:tabs>
    </w:pPr>
    <w:rPr>
      <w:rFonts w:ascii="Tahoma" w:hAnsi="Tahoma"/>
      <w:sz w:val="24"/>
    </w:rPr>
  </w:style>
  <w:style w:type="paragraph" w:styleId="1151" w:customStyle="1">
    <w:name w:val="寄信人地址11"/>
    <w:basedOn w:val="987"/>
    <w:qFormat/>
    <w:rPr>
      <w:rFonts w:ascii="Arial" w:hAnsi="Arial"/>
    </w:rPr>
  </w:style>
  <w:style w:type="paragraph" w:styleId="1152" w:customStyle="1">
    <w:name w:val="正文缩进11"/>
    <w:basedOn w:val="987"/>
    <w:qFormat/>
    <w:pPr>
      <w:ind w:firstLine="420"/>
    </w:pPr>
  </w:style>
  <w:style w:type="paragraph" w:styleId="1153" w:customStyle="1">
    <w:name w:val="表格文字"/>
    <w:basedOn w:val="987"/>
    <w:next w:val="1082"/>
    <w:qFormat/>
    <w:pPr>
      <w:jc w:val="left"/>
      <w:spacing w:before="25" w:after="25"/>
    </w:pPr>
    <w:rPr>
      <w:bCs/>
      <w:spacing w:val="10"/>
      <w:sz w:val="24"/>
      <w:szCs w:val="20"/>
    </w:rPr>
  </w:style>
  <w:style w:type="character" w:styleId="1154" w:customStyle="1">
    <w:name w:val="标题 Char1"/>
    <w:qFormat/>
    <w:rPr>
      <w:rFonts w:ascii="Cambria" w:hAnsi="Cambria" w:eastAsia="宋体" w:cs="Times New Roman"/>
      <w:b/>
      <w:bCs/>
      <w:sz w:val="32"/>
      <w:szCs w:val="32"/>
    </w:rPr>
  </w:style>
  <w:style w:type="character" w:styleId="1155" w:customStyle="1">
    <w:name w:val="方案正文 Char"/>
    <w:link w:val="1156"/>
    <w:qFormat/>
    <w:rPr>
      <w:rFonts w:ascii="华文细黑" w:hAnsi="华文细黑" w:eastAsia="华文细黑"/>
      <w:sz w:val="24"/>
      <w:szCs w:val="24"/>
    </w:rPr>
  </w:style>
  <w:style w:type="paragraph" w:styleId="1156" w:customStyle="1">
    <w:name w:val="方案正文"/>
    <w:basedOn w:val="987"/>
    <w:link w:val="1155"/>
    <w:qFormat/>
    <w:pPr>
      <w:ind w:firstLine="425"/>
      <w:spacing w:before="120" w:line="360" w:lineRule="auto"/>
    </w:pPr>
    <w:rPr>
      <w:rFonts w:ascii="华文细黑" w:hAnsi="华文细黑" w:eastAsia="华文细黑"/>
      <w:sz w:val="24"/>
    </w:rPr>
  </w:style>
  <w:style w:type="character" w:styleId="1157" w:customStyle="1">
    <w:name w:val="要点1"/>
    <w:qFormat/>
    <w:rPr>
      <w:b/>
      <w:bCs/>
    </w:rPr>
  </w:style>
  <w:style w:type="character" w:styleId="1158" w:customStyle="1">
    <w:name w:val="Footer Char"/>
    <w:uiPriority w:val="99"/>
    <w:qFormat/>
  </w:style>
  <w:style w:type="character" w:styleId="1159" w:customStyle="1">
    <w:name w:val="oblog_text"/>
    <w:qFormat/>
  </w:style>
  <w:style w:type="character" w:styleId="1160" w:customStyle="1">
    <w:name w:val="表正文 Char1"/>
    <w:qFormat/>
    <w:rPr>
      <w:rFonts w:eastAsia="宋体"/>
      <w:sz w:val="21"/>
      <w:lang w:val="en-US" w:eastAsia="zh-CN" w:bidi="ar-SA"/>
    </w:rPr>
  </w:style>
  <w:style w:type="character" w:styleId="1161" w:customStyle="1">
    <w:name w:val="表格文字 Char2"/>
    <w:qFormat/>
    <w:rPr>
      <w:rFonts w:ascii="宋体" w:hAnsi="Courier New" w:eastAsia="宋体"/>
      <w:sz w:val="24"/>
      <w:szCs w:val="24"/>
      <w:lang w:val="en-US" w:eastAsia="zh-CN" w:bidi="ar-SA"/>
    </w:rPr>
  </w:style>
  <w:style w:type="character" w:styleId="1162" w:customStyle="1">
    <w:name w:val="正文首行缩进 2 Char"/>
    <w:link w:val="1163"/>
    <w:qFormat/>
    <w:rPr>
      <w:lang w:val="en-US" w:eastAsia="zh-CN" w:bidi="ar-SA"/>
    </w:rPr>
  </w:style>
  <w:style w:type="paragraph" w:styleId="1163" w:customStyle="1">
    <w:name w:val="正文首行缩进 21"/>
    <w:basedOn w:val="1142"/>
    <w:next w:val="1164"/>
    <w:link w:val="1162"/>
    <w:unhideWhenUsed/>
    <w:qFormat/>
    <w:pPr>
      <w:ind w:firstLine="420"/>
    </w:pPr>
    <w:rPr>
      <w:rFonts w:ascii="Times New Roman" w:hAnsi="Times New Roman"/>
      <w:spacing w:val="0"/>
      <w:sz w:val="20"/>
    </w:rPr>
  </w:style>
  <w:style w:type="paragraph" w:styleId="1164" w:customStyle="1">
    <w:name w:val="正文缩进1"/>
    <w:basedOn w:val="987"/>
    <w:link w:val="1165"/>
    <w:qFormat/>
    <w:pPr>
      <w:ind w:firstLine="420"/>
    </w:pPr>
    <w:rPr>
      <w:szCs w:val="20"/>
    </w:rPr>
  </w:style>
  <w:style w:type="character" w:styleId="1165" w:customStyle="1">
    <w:name w:val="正文缩进 Char"/>
    <w:link w:val="1164"/>
    <w:qFormat/>
    <w:rPr>
      <w:rFonts w:eastAsia="宋体"/>
      <w:sz w:val="21"/>
      <w:lang w:val="en-US" w:eastAsia="zh-CN" w:bidi="ar-SA"/>
    </w:rPr>
  </w:style>
  <w:style w:type="character" w:styleId="1166" w:customStyle="1">
    <w:name w:val="纯文本 Char Char"/>
    <w:qFormat/>
    <w:rPr>
      <w:rFonts w:ascii="宋体" w:hAnsi="Courier New" w:eastAsia="宋体"/>
      <w:sz w:val="24"/>
      <w:szCs w:val="24"/>
      <w:lang w:bidi="ar-SA"/>
    </w:rPr>
  </w:style>
  <w:style w:type="character" w:styleId="1167" w:customStyle="1">
    <w:name w:val="font41"/>
    <w:qFormat/>
    <w:rPr>
      <w:rFonts w:hint="eastAsia" w:ascii="宋体" w:hAnsi="宋体" w:eastAsia="宋体" w:cs="宋体"/>
      <w:color w:val="000000"/>
      <w:sz w:val="20"/>
      <w:szCs w:val="20"/>
      <w:u w:val="none"/>
    </w:rPr>
  </w:style>
  <w:style w:type="character" w:styleId="1168" w:customStyle="1">
    <w:name w:val="3zw"/>
    <w:qFormat/>
  </w:style>
  <w:style w:type="character" w:styleId="1169" w:customStyle="1">
    <w:name w:val="日期 Char"/>
    <w:link w:val="1170"/>
    <w:qFormat/>
    <w:rPr>
      <w:rFonts w:eastAsia="楷体_GB2312"/>
      <w:sz w:val="32"/>
      <w:lang w:val="en-US" w:eastAsia="zh-CN" w:bidi="ar-SA"/>
    </w:rPr>
  </w:style>
  <w:style w:type="paragraph" w:styleId="1170" w:customStyle="1">
    <w:name w:val="日期1"/>
    <w:basedOn w:val="987"/>
    <w:next w:val="987"/>
    <w:link w:val="1169"/>
    <w:qFormat/>
    <w:rPr>
      <w:rFonts w:eastAsia="楷体_GB2312"/>
      <w:sz w:val="32"/>
      <w:szCs w:val="20"/>
    </w:rPr>
  </w:style>
  <w:style w:type="character" w:styleId="1171" w:customStyle="1">
    <w:name w:val="批注框文本 Char"/>
    <w:link w:val="1172"/>
    <w:qFormat/>
    <w:rPr>
      <w:rFonts w:eastAsia="宋体"/>
      <w:sz w:val="18"/>
      <w:szCs w:val="18"/>
      <w:lang w:val="en-US" w:eastAsia="zh-CN" w:bidi="ar-SA"/>
    </w:rPr>
  </w:style>
  <w:style w:type="paragraph" w:styleId="1172" w:customStyle="1">
    <w:name w:val="批注框文本1"/>
    <w:basedOn w:val="987"/>
    <w:link w:val="1171"/>
    <w:qFormat/>
    <w:rPr>
      <w:sz w:val="18"/>
      <w:szCs w:val="18"/>
    </w:rPr>
  </w:style>
  <w:style w:type="character" w:styleId="1173" w:customStyle="1">
    <w:name w:val="正文文本缩进 2 Char"/>
    <w:link w:val="1174"/>
    <w:qFormat/>
    <w:rPr>
      <w:rFonts w:ascii="仿宋_GB2312" w:hAnsi="宋体" w:eastAsia="宋体" w:cs="Arial"/>
      <w:b/>
      <w:bCs/>
      <w:color w:val="000000"/>
      <w:sz w:val="24"/>
      <w:szCs w:val="24"/>
      <w:lang w:val="en-US" w:eastAsia="zh-CN" w:bidi="ar-SA"/>
    </w:rPr>
  </w:style>
  <w:style w:type="paragraph" w:styleId="1174" w:customStyle="1">
    <w:name w:val="正文文本缩进 211"/>
    <w:basedOn w:val="987"/>
    <w:link w:val="1173"/>
    <w:qFormat/>
    <w:pPr>
      <w:ind w:firstLine="542"/>
    </w:pPr>
    <w:rPr>
      <w:rFonts w:ascii="仿宋_GB2312" w:hAnsi="宋体" w:cs="Arial"/>
      <w:b/>
      <w:bCs/>
      <w:color w:val="000000"/>
      <w:sz w:val="24"/>
    </w:rPr>
  </w:style>
  <w:style w:type="character" w:styleId="1175" w:customStyle="1">
    <w:name w:val="HTML 预设格式 Char"/>
    <w:link w:val="1176"/>
    <w:qFormat/>
    <w:rPr>
      <w:rFonts w:ascii="Arial" w:hAnsi="Arial"/>
      <w:sz w:val="21"/>
      <w:szCs w:val="21"/>
      <w:lang w:bidi="ar-SA"/>
    </w:rPr>
  </w:style>
  <w:style w:type="paragraph" w:styleId="1176" w:customStyle="1">
    <w:name w:val="HTML 预设格式1"/>
    <w:basedOn w:val="987"/>
    <w:link w:val="1175"/>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77" w:customStyle="1">
    <w:name w:val="明显引用 Char"/>
    <w:link w:val="1178"/>
    <w:uiPriority w:val="30"/>
    <w:qFormat/>
    <w:rPr>
      <w:i/>
    </w:rPr>
  </w:style>
  <w:style w:type="paragraph" w:styleId="1178" w:customStyle="1">
    <w:name w:val="明显引用1"/>
    <w:basedOn w:val="987"/>
    <w:next w:val="987"/>
    <w:link w:val="11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79" w:customStyle="1">
    <w:name w:val="HTML 定义1"/>
    <w:uiPriority w:val="99"/>
    <w:unhideWhenUsed/>
    <w:qFormat/>
  </w:style>
  <w:style w:type="character" w:styleId="1180" w:customStyle="1">
    <w:name w:val="纯文本 Char"/>
    <w:link w:val="1181"/>
    <w:qFormat/>
    <w:rPr>
      <w:rFonts w:ascii="宋体" w:hAnsi="Courier New" w:eastAsia="宋体"/>
      <w:sz w:val="24"/>
      <w:szCs w:val="24"/>
      <w:lang w:val="en-US" w:eastAsia="zh-CN" w:bidi="ar-SA"/>
    </w:rPr>
  </w:style>
  <w:style w:type="paragraph" w:styleId="1181" w:customStyle="1">
    <w:name w:val="纯文本11"/>
    <w:basedOn w:val="987"/>
    <w:link w:val="1180"/>
    <w:qFormat/>
    <w:pPr>
      <w:spacing w:before="156" w:after="156" w:line="400" w:lineRule="exact"/>
    </w:pPr>
    <w:rPr>
      <w:rFonts w:ascii="宋体" w:hAnsi="Courier New"/>
      <w:sz w:val="24"/>
    </w:rPr>
  </w:style>
  <w:style w:type="character" w:styleId="1182" w:customStyle="1">
    <w:name w:val="Char Char Char"/>
    <w:qFormat/>
    <w:rPr>
      <w:rFonts w:ascii="宋体" w:hAnsi="Courier New" w:eastAsia="宋体"/>
      <w:sz w:val="24"/>
      <w:szCs w:val="24"/>
      <w:lang w:val="en-US" w:eastAsia="zh-CN" w:bidi="ar-SA"/>
    </w:rPr>
  </w:style>
  <w:style w:type="character" w:styleId="1183" w:customStyle="1">
    <w:name w:val="HTML 键盘1"/>
    <w:uiPriority w:val="99"/>
    <w:unhideWhenUsed/>
    <w:qFormat/>
    <w:rPr>
      <w:rFonts w:ascii="monospace" w:hAnsi="monospace" w:eastAsia="monospace" w:cs="monospace"/>
      <w:sz w:val="20"/>
    </w:rPr>
  </w:style>
  <w:style w:type="character" w:styleId="1184" w:customStyle="1">
    <w:name w:val="样式 宋体 四号"/>
    <w:qFormat/>
    <w:rPr>
      <w:rFonts w:ascii="宋体" w:hAnsi="宋体" w:eastAsia="宋体"/>
      <w:sz w:val="24"/>
    </w:rPr>
  </w:style>
  <w:style w:type="character" w:styleId="1185" w:customStyle="1">
    <w:name w:val="font21"/>
    <w:qFormat/>
    <w:rPr>
      <w:rFonts w:hint="eastAsia" w:ascii="微软雅黑" w:hAnsi="微软雅黑" w:eastAsia="微软雅黑" w:cs="微软雅黑"/>
      <w:color w:val="000000"/>
      <w:sz w:val="20"/>
      <w:szCs w:val="20"/>
      <w:u w:val="none"/>
    </w:rPr>
  </w:style>
  <w:style w:type="character" w:styleId="1186" w:customStyle="1">
    <w:name w:val="页码1"/>
    <w:qFormat/>
    <w:rPr>
      <w:rFonts w:cs="Times New Roman"/>
    </w:rPr>
  </w:style>
  <w:style w:type="character" w:styleId="1187" w:customStyle="1">
    <w:name w:val="访问过的超链接1"/>
    <w:qFormat/>
    <w:rPr>
      <w:color w:val="800080"/>
      <w:u w:val="none"/>
    </w:rPr>
  </w:style>
  <w:style w:type="character" w:styleId="1188" w:customStyle="1">
    <w:name w:val="font151"/>
    <w:qFormat/>
    <w:rPr>
      <w:rFonts w:hint="eastAsia" w:ascii="宋体" w:hAnsi="宋体" w:eastAsia="宋体" w:cs="宋体"/>
      <w:color w:val="000000"/>
      <w:sz w:val="20"/>
      <w:szCs w:val="20"/>
      <w:u w:val="none"/>
    </w:rPr>
  </w:style>
  <w:style w:type="character" w:styleId="1189" w:customStyle="1">
    <w:name w:val="页眉 Char"/>
    <w:link w:val="1190"/>
    <w:qFormat/>
    <w:rPr>
      <w:rFonts w:eastAsia="仿宋_GB2312"/>
      <w:sz w:val="18"/>
      <w:lang w:val="en-US" w:eastAsia="zh-CN" w:bidi="ar-SA"/>
    </w:rPr>
  </w:style>
  <w:style w:type="paragraph" w:styleId="1190" w:customStyle="1">
    <w:name w:val="页眉1"/>
    <w:basedOn w:val="987"/>
    <w:link w:val="1189"/>
    <w:qFormat/>
    <w:pPr>
      <w:jc w:val="center"/>
      <w:tabs>
        <w:tab w:val="center" w:pos="4153" w:leader="none"/>
        <w:tab w:val="right" w:pos="8306" w:leader="none"/>
      </w:tabs>
    </w:pPr>
    <w:rPr>
      <w:rFonts w:eastAsia="仿宋_GB2312"/>
      <w:sz w:val="18"/>
      <w:szCs w:val="20"/>
    </w:rPr>
  </w:style>
  <w:style w:type="character" w:styleId="1191" w:customStyle="1">
    <w:name w:val="副标题 Char"/>
    <w:link w:val="1192"/>
    <w:qFormat/>
    <w:rPr>
      <w:rFonts w:ascii="Cambria" w:hAnsi="Cambria" w:eastAsia="宋体"/>
      <w:b/>
      <w:bCs/>
      <w:sz w:val="32"/>
      <w:szCs w:val="32"/>
      <w:lang w:bidi="ar-SA"/>
    </w:rPr>
  </w:style>
  <w:style w:type="paragraph" w:styleId="1192" w:customStyle="1">
    <w:name w:val="副标题1"/>
    <w:basedOn w:val="987"/>
    <w:next w:val="987"/>
    <w:link w:val="1191"/>
    <w:qFormat/>
    <w:pPr>
      <w:jc w:val="center"/>
      <w:spacing w:before="240" w:after="60" w:line="312" w:lineRule="auto"/>
      <w:outlineLvl w:val="1"/>
    </w:pPr>
    <w:rPr>
      <w:rFonts w:ascii="Cambria" w:hAnsi="Cambria"/>
      <w:b/>
      <w:bCs/>
      <w:sz w:val="32"/>
      <w:szCs w:val="32"/>
    </w:rPr>
  </w:style>
  <w:style w:type="character" w:styleId="1193" w:customStyle="1">
    <w:name w:val="font61"/>
    <w:qFormat/>
    <w:rPr>
      <w:rFonts w:hint="eastAsia" w:ascii="宋体" w:hAnsi="宋体" w:eastAsia="宋体" w:cs="宋体"/>
      <w:color w:val="000000"/>
      <w:sz w:val="20"/>
      <w:szCs w:val="20"/>
      <w:u w:val="none"/>
    </w:rPr>
  </w:style>
  <w:style w:type="character" w:styleId="1194" w:customStyle="1">
    <w:name w:val="批注引用1"/>
    <w:qFormat/>
    <w:rPr>
      <w:sz w:val="21"/>
      <w:szCs w:val="21"/>
    </w:rPr>
  </w:style>
  <w:style w:type="character" w:styleId="1195" w:customStyle="1">
    <w:name w:val="Char Char3"/>
    <w:qFormat/>
    <w:rPr>
      <w:rFonts w:ascii="宋体" w:eastAsia="宋体"/>
      <w:sz w:val="24"/>
      <w:lang w:val="en-US" w:eastAsia="zh-CN" w:bidi="ar-SA"/>
    </w:rPr>
  </w:style>
  <w:style w:type="character" w:styleId="1196" w:customStyle="1">
    <w:name w:val="font251"/>
    <w:qFormat/>
    <w:rPr>
      <w:rFonts w:hint="eastAsia" w:ascii="宋体" w:hAnsi="宋体" w:eastAsia="宋体" w:cs="宋体"/>
      <w:color w:val="000000"/>
      <w:sz w:val="20"/>
      <w:szCs w:val="20"/>
      <w:u w:val="none"/>
    </w:rPr>
  </w:style>
  <w:style w:type="character" w:styleId="1197" w:customStyle="1">
    <w:name w:val="正文缩进 Char Char"/>
    <w:qFormat/>
    <w:rPr>
      <w:sz w:val="21"/>
      <w:szCs w:val="24"/>
    </w:rPr>
  </w:style>
  <w:style w:type="character" w:styleId="1198" w:customStyle="1">
    <w:name w:val="正文文本 2 Char"/>
    <w:link w:val="1199"/>
    <w:qFormat/>
    <w:rPr>
      <w:rFonts w:ascii="宋体" w:hAnsi="宋体" w:eastAsia="宋体"/>
      <w:color w:val="000000"/>
      <w:sz w:val="24"/>
      <w:szCs w:val="24"/>
      <w:lang w:val="en-US" w:eastAsia="zh-CN" w:bidi="ar-SA"/>
    </w:rPr>
  </w:style>
  <w:style w:type="paragraph" w:styleId="1199" w:customStyle="1">
    <w:name w:val="正文文本 21"/>
    <w:basedOn w:val="987"/>
    <w:link w:val="1198"/>
    <w:qFormat/>
    <w:pPr>
      <w:jc w:val="left"/>
      <w:spacing w:before="50" w:after="156" w:line="400" w:lineRule="exact"/>
      <w:widowControl/>
    </w:pPr>
    <w:rPr>
      <w:rFonts w:ascii="宋体" w:hAnsi="宋体"/>
      <w:color w:val="000000"/>
      <w:sz w:val="24"/>
    </w:rPr>
  </w:style>
  <w:style w:type="character" w:styleId="1200" w:customStyle="1">
    <w:name w:val="标题 1 Char"/>
    <w:link w:val="1201"/>
    <w:qFormat/>
    <w:rPr>
      <w:rFonts w:eastAsia="宋体"/>
      <w:b/>
      <w:bCs/>
      <w:sz w:val="44"/>
      <w:szCs w:val="44"/>
      <w:lang w:val="en-US" w:eastAsia="zh-CN" w:bidi="ar-SA"/>
    </w:rPr>
  </w:style>
  <w:style w:type="paragraph" w:styleId="1201" w:customStyle="1">
    <w:name w:val="标题 11"/>
    <w:basedOn w:val="987"/>
    <w:next w:val="987"/>
    <w:link w:val="1200"/>
    <w:qFormat/>
    <w:pPr>
      <w:keepLines/>
      <w:keepNext/>
      <w:spacing w:before="340" w:after="330" w:line="578" w:lineRule="auto"/>
      <w:outlineLvl w:val="0"/>
    </w:pPr>
    <w:rPr>
      <w:b/>
      <w:bCs/>
      <w:sz w:val="44"/>
      <w:szCs w:val="44"/>
    </w:rPr>
  </w:style>
  <w:style w:type="character" w:styleId="1202" w:customStyle="1">
    <w:name w:val="HTML 代码1"/>
    <w:qFormat/>
    <w:rPr>
      <w:rFonts w:ascii="宋体" w:hAnsi="宋体" w:eastAsia="宋体" w:cs="宋体"/>
      <w:sz w:val="24"/>
      <w:szCs w:val="24"/>
    </w:rPr>
  </w:style>
  <w:style w:type="character" w:styleId="1203" w:customStyle="1">
    <w:name w:val="标题 5 Char"/>
    <w:link w:val="1204"/>
    <w:uiPriority w:val="9"/>
    <w:qFormat/>
    <w:rPr>
      <w:b/>
      <w:bCs/>
      <w:sz w:val="28"/>
      <w:szCs w:val="28"/>
    </w:rPr>
  </w:style>
  <w:style w:type="paragraph" w:styleId="1204" w:customStyle="1">
    <w:name w:val="标题 51"/>
    <w:basedOn w:val="987"/>
    <w:next w:val="987"/>
    <w:link w:val="1203"/>
    <w:uiPriority w:val="9"/>
    <w:qFormat/>
    <w:pPr>
      <w:keepLines/>
      <w:keepNext/>
      <w:spacing w:before="280" w:after="290" w:line="376" w:lineRule="auto"/>
      <w:outlineLvl w:val="4"/>
    </w:pPr>
    <w:rPr>
      <w:b/>
      <w:bCs/>
      <w:sz w:val="28"/>
      <w:szCs w:val="28"/>
    </w:rPr>
  </w:style>
  <w:style w:type="character" w:styleId="1205" w:customStyle="1">
    <w:name w:val="font241"/>
    <w:qFormat/>
    <w:rPr>
      <w:rFonts w:hint="eastAsia" w:ascii="宋体" w:hAnsi="宋体" w:eastAsia="宋体" w:cs="宋体"/>
      <w:color w:val="000000"/>
      <w:sz w:val="20"/>
      <w:szCs w:val="20"/>
      <w:u w:val="none"/>
    </w:rPr>
  </w:style>
  <w:style w:type="character" w:styleId="1206" w:customStyle="1">
    <w:name w:val="HTML 样本1"/>
    <w:uiPriority w:val="99"/>
    <w:unhideWhenUsed/>
    <w:qFormat/>
    <w:rPr>
      <w:rFonts w:ascii="monospace" w:hAnsi="monospace" w:eastAsia="monospace" w:cs="monospace"/>
    </w:rPr>
  </w:style>
  <w:style w:type="character" w:styleId="1207" w:customStyle="1">
    <w:name w:val="正文文本 3 Char"/>
    <w:link w:val="1208"/>
    <w:qFormat/>
    <w:rPr>
      <w:rFonts w:hAnsi="宋体" w:eastAsia="仿宋_GB2312"/>
      <w:b/>
      <w:bCs/>
      <w:sz w:val="24"/>
      <w:lang w:val="en-US" w:eastAsia="zh-CN" w:bidi="ar-SA"/>
    </w:rPr>
  </w:style>
  <w:style w:type="paragraph" w:styleId="1208" w:customStyle="1">
    <w:name w:val="正文文本 31"/>
    <w:basedOn w:val="987"/>
    <w:link w:val="1207"/>
    <w:qFormat/>
    <w:pPr>
      <w:spacing w:before="50" w:after="50"/>
    </w:pPr>
    <w:rPr>
      <w:rFonts w:hAnsi="宋体" w:eastAsia="仿宋_GB2312"/>
      <w:b/>
      <w:bCs/>
      <w:sz w:val="24"/>
      <w:szCs w:val="20"/>
    </w:rPr>
  </w:style>
  <w:style w:type="character" w:styleId="1209" w:customStyle="1">
    <w:name w:val="Heading 2 Char"/>
    <w:qFormat/>
    <w:rPr>
      <w:rFonts w:ascii="宋体" w:hAnsi="宋体" w:eastAsia="宋体" w:cs="宋体"/>
      <w:b/>
      <w:bCs/>
      <w:sz w:val="36"/>
      <w:szCs w:val="36"/>
    </w:rPr>
  </w:style>
  <w:style w:type="character" w:styleId="1210" w:customStyle="1">
    <w:name w:val="Subtitle Char"/>
    <w:qFormat/>
    <w:rPr>
      <w:rFonts w:ascii="Cambria" w:hAnsi="Cambria" w:eastAsia="宋体" w:cs="Times New Roman"/>
      <w:b/>
      <w:bCs/>
      <w:sz w:val="32"/>
      <w:szCs w:val="32"/>
    </w:rPr>
  </w:style>
  <w:style w:type="character" w:styleId="1211" w:customStyle="1">
    <w:name w:val="标题 3 Char"/>
    <w:link w:val="1212"/>
    <w:qFormat/>
    <w:rPr>
      <w:rFonts w:eastAsia="宋体"/>
      <w:b/>
      <w:bCs/>
      <w:sz w:val="32"/>
      <w:szCs w:val="32"/>
      <w:lang w:val="en-US" w:eastAsia="zh-CN" w:bidi="ar-SA"/>
    </w:rPr>
  </w:style>
  <w:style w:type="paragraph" w:styleId="1212" w:customStyle="1">
    <w:name w:val="标题 31"/>
    <w:basedOn w:val="987"/>
    <w:next w:val="987"/>
    <w:link w:val="1211"/>
    <w:qFormat/>
    <w:pPr>
      <w:keepLines/>
      <w:keepNext/>
      <w:spacing w:before="260" w:after="260" w:line="413" w:lineRule="auto"/>
      <w:outlineLvl w:val="2"/>
    </w:pPr>
    <w:rPr>
      <w:b/>
      <w:bCs/>
      <w:sz w:val="32"/>
      <w:szCs w:val="32"/>
    </w:rPr>
  </w:style>
  <w:style w:type="character" w:styleId="1213" w:customStyle="1">
    <w:name w:val="批注主题 Char"/>
    <w:link w:val="1214"/>
    <w:qFormat/>
    <w:rPr>
      <w:b/>
      <w:bCs/>
      <w:sz w:val="21"/>
      <w:szCs w:val="24"/>
    </w:rPr>
  </w:style>
  <w:style w:type="paragraph" w:styleId="1214" w:customStyle="1">
    <w:name w:val="批注主题1"/>
    <w:basedOn w:val="1215"/>
    <w:next w:val="1215"/>
    <w:link w:val="1213"/>
    <w:qFormat/>
    <w:rPr>
      <w:b/>
      <w:bCs/>
    </w:rPr>
  </w:style>
  <w:style w:type="paragraph" w:styleId="1215" w:customStyle="1">
    <w:name w:val="批注文字1"/>
    <w:basedOn w:val="987"/>
    <w:link w:val="1216"/>
    <w:qFormat/>
    <w:pPr>
      <w:jc w:val="left"/>
    </w:pPr>
  </w:style>
  <w:style w:type="character" w:styleId="1216" w:customStyle="1">
    <w:name w:val="批注文字 Char"/>
    <w:link w:val="1215"/>
    <w:qFormat/>
    <w:rPr>
      <w:sz w:val="21"/>
      <w:szCs w:val="24"/>
    </w:rPr>
  </w:style>
  <w:style w:type="character" w:styleId="1217" w:customStyle="1">
    <w:name w:val="页脚 Char"/>
    <w:link w:val="1218"/>
    <w:uiPriority w:val="99"/>
    <w:qFormat/>
    <w:rPr>
      <w:rFonts w:eastAsia="黑体"/>
      <w:sz w:val="18"/>
      <w:szCs w:val="18"/>
      <w:lang w:val="en-US" w:eastAsia="zh-CN" w:bidi="ar-SA"/>
    </w:rPr>
  </w:style>
  <w:style w:type="paragraph" w:styleId="1218" w:customStyle="1">
    <w:name w:val="页脚1"/>
    <w:basedOn w:val="987"/>
    <w:link w:val="1217"/>
    <w:uiPriority w:val="99"/>
    <w:qFormat/>
    <w:pPr>
      <w:jc w:val="left"/>
      <w:tabs>
        <w:tab w:val="center" w:pos="4153" w:leader="none"/>
        <w:tab w:val="right" w:pos="8306" w:leader="none"/>
      </w:tabs>
    </w:pPr>
    <w:rPr>
      <w:rFonts w:eastAsia="黑体"/>
      <w:sz w:val="18"/>
      <w:szCs w:val="18"/>
    </w:rPr>
  </w:style>
  <w:style w:type="character" w:styleId="1219" w:customStyle="1">
    <w:name w:val="页码11"/>
    <w:qFormat/>
  </w:style>
  <w:style w:type="character" w:styleId="1220" w:customStyle="1">
    <w:name w:val="f121"/>
    <w:qFormat/>
    <w:rPr>
      <w:rFonts w:cs="Times New Roman"/>
      <w:sz w:val="18"/>
      <w:szCs w:val="18"/>
    </w:rPr>
  </w:style>
  <w:style w:type="character" w:styleId="1221" w:customStyle="1">
    <w:name w:val="HTML 引文1"/>
    <w:uiPriority w:val="99"/>
    <w:unhideWhenUsed/>
    <w:qFormat/>
  </w:style>
  <w:style w:type="character" w:styleId="1222" w:customStyle="1">
    <w:name w:val="引用 Char"/>
    <w:link w:val="1223"/>
    <w:uiPriority w:val="29"/>
    <w:qFormat/>
    <w:rPr>
      <w:i/>
    </w:rPr>
  </w:style>
  <w:style w:type="paragraph" w:styleId="1223" w:customStyle="1">
    <w:name w:val="引用1"/>
    <w:basedOn w:val="987"/>
    <w:next w:val="987"/>
    <w:link w:val="1222"/>
    <w:uiPriority w:val="29"/>
    <w:qFormat/>
    <w:pPr>
      <w:ind w:left="720" w:right="720"/>
    </w:pPr>
    <w:rPr>
      <w:i/>
      <w:sz w:val="20"/>
      <w:szCs w:val="20"/>
    </w:rPr>
  </w:style>
  <w:style w:type="character" w:styleId="1224" w:customStyle="1">
    <w:name w:val="正文文本缩进 3 Char"/>
    <w:link w:val="1225"/>
    <w:qFormat/>
    <w:rPr>
      <w:rFonts w:ascii="仿宋_GB2312" w:hAnsi="宋体" w:eastAsia="仿宋_GB2312"/>
      <w:color w:val="000000"/>
      <w:sz w:val="24"/>
      <w:szCs w:val="24"/>
      <w:lang w:val="en-US" w:eastAsia="zh-CN" w:bidi="ar-SA"/>
    </w:rPr>
  </w:style>
  <w:style w:type="paragraph" w:styleId="1225" w:customStyle="1">
    <w:name w:val="正文文本缩进 31"/>
    <w:basedOn w:val="987"/>
    <w:link w:val="1224"/>
    <w:qFormat/>
    <w:pPr>
      <w:ind w:firstLine="480"/>
      <w:jc w:val="left"/>
    </w:pPr>
    <w:rPr>
      <w:rFonts w:ascii="仿宋_GB2312" w:hAnsi="宋体" w:eastAsia="仿宋_GB2312"/>
      <w:color w:val="000000"/>
      <w:sz w:val="24"/>
    </w:rPr>
  </w:style>
  <w:style w:type="character" w:styleId="1226" w:customStyle="1">
    <w:name w:val="Char Char1"/>
    <w:qFormat/>
    <w:rPr>
      <w:rFonts w:ascii="宋体" w:hAnsi="Courier New" w:eastAsia="宋体"/>
      <w:sz w:val="24"/>
      <w:szCs w:val="24"/>
      <w:lang w:val="en-US" w:eastAsia="zh-CN" w:bidi="ar-SA"/>
    </w:rPr>
  </w:style>
  <w:style w:type="character" w:styleId="1227" w:customStyle="1">
    <w:name w:val="纯文本 Char Char Char"/>
    <w:qFormat/>
    <w:rPr>
      <w:rFonts w:ascii="宋体" w:hAnsi="Courier New" w:eastAsia="宋体"/>
      <w:sz w:val="21"/>
      <w:lang w:val="en-US" w:eastAsia="zh-CN" w:bidi="ar-SA"/>
    </w:rPr>
  </w:style>
  <w:style w:type="character" w:styleId="1228" w:customStyle="1">
    <w:name w:val="超链接1"/>
    <w:qFormat/>
    <w:rPr>
      <w:color w:val="0000ff"/>
      <w:u w:val="none"/>
    </w:rPr>
  </w:style>
  <w:style w:type="character" w:styleId="1229" w:customStyle="1">
    <w:name w:val="Char Char5"/>
    <w:qFormat/>
    <w:rPr>
      <w:rFonts w:ascii="宋体" w:hAnsi="Courier New" w:eastAsia="宋体"/>
      <w:sz w:val="21"/>
      <w:lang w:val="en-US" w:eastAsia="zh-CN" w:bidi="ar-SA"/>
    </w:rPr>
  </w:style>
  <w:style w:type="character" w:styleId="1230" w:customStyle="1">
    <w:name w:val="HTML 缩写1"/>
    <w:uiPriority w:val="99"/>
    <w:unhideWhenUsed/>
    <w:qFormat/>
  </w:style>
  <w:style w:type="character" w:styleId="1231" w:customStyle="1">
    <w:name w:val="HTML 打字机1"/>
    <w:uiPriority w:val="99"/>
    <w:unhideWhenUsed/>
    <w:qFormat/>
    <w:rPr>
      <w:rFonts w:ascii="monospace" w:hAnsi="monospace" w:eastAsia="monospace" w:cs="monospace"/>
      <w:sz w:val="20"/>
    </w:rPr>
  </w:style>
  <w:style w:type="character" w:styleId="1232" w:customStyle="1">
    <w:name w:val="HTML 预设格式 Char1"/>
    <w:qFormat/>
    <w:rPr>
      <w:rFonts w:ascii="Courier New" w:hAnsi="Courier New" w:cs="Courier New"/>
    </w:rPr>
  </w:style>
  <w:style w:type="character" w:styleId="1233" w:customStyle="1">
    <w:name w:val="font51"/>
    <w:qFormat/>
    <w:rPr>
      <w:rFonts w:ascii="Times New Roman" w:hAnsi="Times New Roman" w:cs="Times New Roman"/>
      <w:color w:val="000000"/>
      <w:sz w:val="32"/>
      <w:szCs w:val="32"/>
      <w:u w:val="none"/>
    </w:rPr>
  </w:style>
  <w:style w:type="character" w:styleId="1234" w:customStyle="1">
    <w:name w:val="font31"/>
    <w:qFormat/>
    <w:rPr>
      <w:rFonts w:hint="eastAsia" w:ascii="宋体" w:hAnsi="宋体" w:eastAsia="宋体" w:cs="宋体"/>
      <w:color w:val="000000"/>
      <w:sz w:val="20"/>
      <w:szCs w:val="20"/>
      <w:u w:val="none"/>
    </w:rPr>
  </w:style>
  <w:style w:type="character" w:styleId="1235" w:customStyle="1">
    <w:name w:val="默认段落字体1"/>
    <w:qFormat/>
  </w:style>
  <w:style w:type="character" w:styleId="1236" w:customStyle="1">
    <w:name w:val="bulletintext1"/>
    <w:qFormat/>
    <w:rPr>
      <w:color w:val="000000"/>
      <w:sz w:val="18"/>
      <w:szCs w:val="18"/>
    </w:rPr>
  </w:style>
  <w:style w:type="character" w:styleId="1237" w:customStyle="1">
    <w:name w:val="Plain Text Char Char"/>
    <w:qFormat/>
    <w:rPr>
      <w:rFonts w:ascii="宋体" w:hAnsi="Courier New" w:eastAsia="宋体"/>
    </w:rPr>
  </w:style>
  <w:style w:type="character" w:styleId="1238" w:customStyle="1">
    <w:name w:val="标题 2 Char"/>
    <w:link w:val="1239"/>
    <w:qFormat/>
    <w:rPr>
      <w:rFonts w:ascii="Arial" w:hAnsi="Arial" w:eastAsia="黑体"/>
      <w:b/>
      <w:bCs/>
      <w:sz w:val="32"/>
      <w:szCs w:val="32"/>
      <w:lang w:val="en-US" w:eastAsia="zh-CN" w:bidi="ar-SA"/>
    </w:rPr>
  </w:style>
  <w:style w:type="paragraph" w:styleId="1239" w:customStyle="1">
    <w:name w:val="标题 21"/>
    <w:basedOn w:val="987"/>
    <w:next w:val="987"/>
    <w:link w:val="1238"/>
    <w:qFormat/>
    <w:pPr>
      <w:keepLines/>
      <w:keepNext/>
      <w:spacing w:before="260" w:after="260" w:line="413" w:lineRule="auto"/>
      <w:outlineLvl w:val="1"/>
    </w:pPr>
    <w:rPr>
      <w:rFonts w:ascii="Arial" w:hAnsi="Arial" w:eastAsia="黑体"/>
      <w:b/>
      <w:bCs/>
      <w:sz w:val="32"/>
      <w:szCs w:val="32"/>
    </w:rPr>
  </w:style>
  <w:style w:type="character" w:styleId="1240" w:customStyle="1">
    <w:name w:val="强调1"/>
    <w:qFormat/>
    <w:rPr>
      <w:rFonts w:cs="Times New Roman"/>
      <w:color w:val="cc0000"/>
    </w:rPr>
  </w:style>
  <w:style w:type="character" w:styleId="1241" w:customStyle="1">
    <w:name w:val="font01"/>
    <w:qFormat/>
    <w:rPr>
      <w:rFonts w:hint="eastAsia" w:ascii="宋体" w:hAnsi="宋体" w:eastAsia="宋体" w:cs="宋体"/>
      <w:color w:val="000000"/>
      <w:sz w:val="22"/>
      <w:szCs w:val="22"/>
      <w:u w:val="none"/>
    </w:rPr>
  </w:style>
  <w:style w:type="character" w:styleId="1242" w:customStyle="1">
    <w:name w:val="标题 Char"/>
    <w:link w:val="1243"/>
    <w:qFormat/>
    <w:rPr>
      <w:rFonts w:ascii="Arial" w:hAnsi="Arial" w:eastAsia="黑体"/>
      <w:b/>
      <w:bCs/>
      <w:color w:val="663300"/>
      <w:sz w:val="32"/>
      <w:szCs w:val="32"/>
      <w:lang w:val="en-US" w:eastAsia="zh-CN" w:bidi="ar-SA"/>
    </w:rPr>
  </w:style>
  <w:style w:type="paragraph" w:styleId="1243" w:customStyle="1">
    <w:name w:val="标题1"/>
    <w:basedOn w:val="987"/>
    <w:link w:val="1242"/>
    <w:qFormat/>
    <w:pPr>
      <w:numPr>
        <w:numId w:val="2"/>
      </w:numPr>
      <w:jc w:val="center"/>
      <w:spacing w:before="240" w:after="240"/>
      <w:outlineLvl w:val="0"/>
    </w:pPr>
    <w:rPr>
      <w:rFonts w:ascii="Arial" w:hAnsi="Arial" w:eastAsia="黑体"/>
      <w:b/>
      <w:bCs/>
      <w:color w:val="663300"/>
      <w:sz w:val="32"/>
      <w:szCs w:val="32"/>
    </w:rPr>
  </w:style>
  <w:style w:type="character" w:styleId="1244" w:customStyle="1">
    <w:name w:val="页脚 Char1"/>
    <w:qFormat/>
    <w:rPr>
      <w:rFonts w:ascii="Times New Roman" w:hAnsi="Times New Roman" w:eastAsia="宋体" w:cs="Times New Roman"/>
      <w:sz w:val="18"/>
      <w:szCs w:val="18"/>
    </w:rPr>
  </w:style>
  <w:style w:type="character" w:styleId="1245" w:customStyle="1">
    <w:name w:val="表格文字 Char1"/>
    <w:qFormat/>
    <w:rPr>
      <w:rFonts w:ascii="宋体" w:hAnsi="Courier New" w:eastAsia="宋体"/>
      <w:sz w:val="21"/>
      <w:lang w:val="en-US" w:eastAsia="zh-CN" w:bidi="ar-SA"/>
    </w:rPr>
  </w:style>
  <w:style w:type="character" w:styleId="1246" w:customStyle="1">
    <w:name w:val="apple-style-span"/>
    <w:qFormat/>
    <w:rPr>
      <w:rFonts w:cs="Times New Roman"/>
    </w:rPr>
  </w:style>
  <w:style w:type="character" w:styleId="1247" w:customStyle="1">
    <w:name w:val="标题 4 Char"/>
    <w:link w:val="1248"/>
    <w:qFormat/>
    <w:rPr>
      <w:rFonts w:ascii="Arial" w:hAnsi="Arial" w:eastAsia="黑体"/>
      <w:b/>
      <w:bCs/>
      <w:sz w:val="28"/>
      <w:szCs w:val="28"/>
    </w:rPr>
  </w:style>
  <w:style w:type="paragraph" w:styleId="1248" w:customStyle="1">
    <w:name w:val="标题 41"/>
    <w:basedOn w:val="987"/>
    <w:next w:val="987"/>
    <w:link w:val="1247"/>
    <w:qFormat/>
    <w:pPr>
      <w:keepLines/>
      <w:keepNext/>
      <w:spacing w:before="280" w:after="290" w:line="376" w:lineRule="auto"/>
      <w:outlineLvl w:val="3"/>
    </w:pPr>
    <w:rPr>
      <w:rFonts w:ascii="Arial" w:hAnsi="Arial" w:eastAsia="黑体"/>
      <w:b/>
      <w:bCs/>
      <w:sz w:val="28"/>
      <w:szCs w:val="28"/>
    </w:rPr>
  </w:style>
  <w:style w:type="character" w:styleId="1249" w:customStyle="1">
    <w:name w:val="文档结构图 Char"/>
    <w:link w:val="1250"/>
    <w:qFormat/>
    <w:rPr>
      <w:sz w:val="21"/>
      <w:szCs w:val="24"/>
      <w:shd w:val="clear" w:color="auto" w:fill="000080"/>
    </w:rPr>
  </w:style>
  <w:style w:type="paragraph" w:styleId="1250" w:customStyle="1">
    <w:name w:val="文档结构图1"/>
    <w:basedOn w:val="987"/>
    <w:link w:val="1249"/>
    <w:qFormat/>
    <w:pPr>
      <w:shd w:val="clear" w:color="auto" w:fill="000080"/>
    </w:pPr>
  </w:style>
  <w:style w:type="character" w:styleId="1251" w:customStyle="1">
    <w:name w:val="HTML 变量1"/>
    <w:uiPriority w:val="99"/>
    <w:unhideWhenUsed/>
    <w:qFormat/>
  </w:style>
  <w:style w:type="character" w:styleId="1252" w:customStyle="1">
    <w:name w:val="font11"/>
    <w:qFormat/>
    <w:rPr>
      <w:rFonts w:ascii="����" w:hAnsi="����" w:eastAsia="����" w:cs="����"/>
      <w:color w:val="393939"/>
      <w:sz w:val="18"/>
      <w:szCs w:val="18"/>
      <w:u w:val="none"/>
    </w:rPr>
  </w:style>
  <w:style w:type="paragraph" w:styleId="1253" w:customStyle="1">
    <w:name w:val="目录 91"/>
    <w:basedOn w:val="987"/>
    <w:next w:val="987"/>
    <w:qFormat/>
    <w:pPr>
      <w:jc w:val="left"/>
    </w:pPr>
    <w:rPr>
      <w:sz w:val="22"/>
      <w:szCs w:val="22"/>
    </w:rPr>
  </w:style>
  <w:style w:type="paragraph" w:styleId="1254" w:customStyle="1">
    <w:name w:val="目录 61"/>
    <w:basedOn w:val="987"/>
    <w:next w:val="987"/>
    <w:qFormat/>
    <w:pPr>
      <w:jc w:val="center"/>
    </w:pPr>
    <w:rPr>
      <w:szCs w:val="21"/>
    </w:rPr>
  </w:style>
  <w:style w:type="paragraph" w:styleId="1255" w:customStyle="1">
    <w:name w:val="列表 21"/>
    <w:basedOn w:val="987"/>
    <w:qFormat/>
    <w:pPr>
      <w:ind w:left="100" w:hanging="200"/>
    </w:pPr>
    <w:rPr>
      <w:sz w:val="28"/>
    </w:rPr>
  </w:style>
  <w:style w:type="paragraph" w:styleId="1256" w:customStyle="1">
    <w:name w:val="列出段落1"/>
    <w:basedOn w:val="987"/>
    <w:qFormat/>
    <w:pPr>
      <w:ind w:firstLine="420"/>
      <w:spacing w:line="360" w:lineRule="auto"/>
    </w:pPr>
    <w:rPr>
      <w:rFonts w:ascii="Calibri" w:hAnsi="Calibri"/>
      <w:sz w:val="24"/>
      <w:szCs w:val="22"/>
    </w:rPr>
  </w:style>
  <w:style w:type="paragraph" w:styleId="1257" w:customStyle="1">
    <w:name w:val="样式 正文（首行缩进两字） + 宋体 小四"/>
    <w:basedOn w:val="1164"/>
    <w:qFormat/>
    <w:pPr>
      <w:ind w:left="899" w:firstLine="3220"/>
      <w:jc w:val="left"/>
      <w:spacing w:line="100" w:lineRule="atLeast"/>
    </w:pPr>
    <w:rPr>
      <w:rFonts w:ascii="仿宋_GB2312" w:hAnsi="宋体" w:eastAsia="仿宋_GB2312"/>
      <w:sz w:val="28"/>
      <w:szCs w:val="28"/>
    </w:rPr>
  </w:style>
  <w:style w:type="paragraph" w:styleId="1258" w:customStyle="1">
    <w:name w:val="题注1"/>
    <w:basedOn w:val="987"/>
    <w:next w:val="987"/>
    <w:qFormat/>
    <w:pPr>
      <w:spacing w:before="152" w:after="160"/>
    </w:pPr>
    <w:rPr>
      <w:rFonts w:ascii="Arial" w:hAnsi="Arial" w:eastAsia="黑体" w:cs="Arial"/>
      <w:sz w:val="20"/>
      <w:szCs w:val="20"/>
    </w:rPr>
  </w:style>
  <w:style w:type="paragraph" w:styleId="1259" w:customStyle="1">
    <w:name w:val="目录 41"/>
    <w:basedOn w:val="987"/>
    <w:next w:val="987"/>
    <w:qFormat/>
    <w:pPr>
      <w:jc w:val="left"/>
    </w:pPr>
    <w:rPr>
      <w:sz w:val="22"/>
      <w:szCs w:val="22"/>
    </w:rPr>
  </w:style>
  <w:style w:type="paragraph" w:styleId="1260" w:customStyle="1">
    <w:name w:val="列表编号 31"/>
    <w:basedOn w:val="987"/>
    <w:qFormat/>
    <w:pPr>
      <w:numPr>
        <w:numId w:val="3"/>
      </w:numPr>
    </w:pPr>
  </w:style>
  <w:style w:type="paragraph" w:styleId="1261" w:customStyle="1">
    <w:name w:val="表内文字"/>
    <w:basedOn w:val="987"/>
    <w:qFormat/>
    <w:pPr>
      <w:jc w:val="center"/>
      <w:spacing w:line="360" w:lineRule="auto"/>
      <w:tabs>
        <w:tab w:val="left" w:pos="1418" w:leader="none"/>
      </w:tabs>
    </w:pPr>
    <w:rPr>
      <w:rFonts w:ascii="仿宋_GB2312" w:eastAsia="仿宋_GB2312"/>
      <w:spacing w:val="-20"/>
      <w:sz w:val="24"/>
    </w:rPr>
  </w:style>
  <w:style w:type="paragraph" w:styleId="1262" w:customStyle="1">
    <w:name w:val="中等深浅底纹 1 - 着色 11"/>
    <w:uiPriority w:val="1"/>
    <w:qFormat/>
    <w:pPr>
      <w:jc w:val="both"/>
      <w:widowControl w:val="off"/>
    </w:pPr>
    <w:rPr>
      <w:sz w:val="21"/>
      <w:szCs w:val="22"/>
    </w:rPr>
  </w:style>
  <w:style w:type="paragraph" w:styleId="1263" w:customStyle="1">
    <w:name w:val="BodyTextIndent1"/>
    <w:basedOn w:val="987"/>
    <w:next w:val="1264"/>
    <w:qFormat/>
    <w:pPr>
      <w:ind w:firstLine="301"/>
      <w:spacing w:line="200" w:lineRule="exact"/>
    </w:pPr>
    <w:rPr>
      <w:rFonts w:ascii="宋体" w:hAnsi="Courier New"/>
      <w:spacing w:val="-4"/>
      <w:sz w:val="18"/>
      <w:szCs w:val="20"/>
    </w:rPr>
  </w:style>
  <w:style w:type="paragraph" w:styleId="1264" w:customStyle="1">
    <w:name w:val="EnvelopeReturn1"/>
    <w:basedOn w:val="987"/>
    <w:qFormat/>
    <w:rPr>
      <w:rFonts w:ascii="Arial" w:hAnsi="Arial"/>
    </w:rPr>
  </w:style>
  <w:style w:type="paragraph" w:styleId="1265" w:customStyle="1">
    <w:name w:val="一级目录"/>
    <w:next w:val="987"/>
    <w:qFormat/>
    <w:pPr>
      <w:jc w:val="center"/>
      <w:spacing w:after="312"/>
      <w:outlineLvl w:val="0"/>
    </w:pPr>
    <w:rPr>
      <w:rFonts w:ascii="黑体" w:eastAsia="黑体"/>
      <w:b/>
      <w:sz w:val="44"/>
      <w:szCs w:val="44"/>
    </w:rPr>
  </w:style>
  <w:style w:type="paragraph" w:styleId="1266" w:customStyle="1">
    <w:name w:val="内容标题"/>
    <w:basedOn w:val="1250"/>
    <w:qFormat/>
    <w:rPr>
      <w:rFonts w:ascii="Tahoma" w:hAnsi="Tahoma"/>
      <w:sz w:val="24"/>
    </w:rPr>
  </w:style>
  <w:style w:type="paragraph" w:styleId="1267" w:customStyle="1">
    <w:name w:val="Char1"/>
    <w:basedOn w:val="987"/>
    <w:qFormat/>
    <w:pPr>
      <w:tabs>
        <w:tab w:val="left" w:pos="360" w:leader="none"/>
      </w:tabs>
    </w:pPr>
  </w:style>
  <w:style w:type="paragraph" w:styleId="1268" w:customStyle="1">
    <w:name w:val="Table Paragraph"/>
    <w:basedOn w:val="987"/>
    <w:uiPriority w:val="1"/>
    <w:qFormat/>
    <w:pPr>
      <w:jc w:val="left"/>
    </w:pPr>
    <w:rPr>
      <w:rFonts w:ascii="微软雅黑" w:hAnsi="微软雅黑" w:eastAsia="微软雅黑" w:cs="微软雅黑"/>
      <w:sz w:val="22"/>
      <w:lang w:val="zh-CN" w:bidi="zh-CN"/>
    </w:rPr>
  </w:style>
  <w:style w:type="paragraph" w:styleId="1269" w:customStyle="1">
    <w:name w:val="01 标题-封面"/>
    <w:next w:val="1181"/>
    <w:qFormat/>
    <w:rPr>
      <w:rFonts w:ascii="Arial" w:hAnsi="Arial" w:eastAsia="黑体" w:cs="Arial"/>
      <w:b/>
      <w:bCs/>
      <w:color w:val="800000"/>
      <w:sz w:val="72"/>
      <w:szCs w:val="32"/>
    </w:rPr>
  </w:style>
  <w:style w:type="paragraph" w:styleId="1270" w:customStyle="1">
    <w:name w:val="目录 51"/>
    <w:basedOn w:val="987"/>
    <w:next w:val="987"/>
    <w:qFormat/>
    <w:pPr>
      <w:jc w:val="left"/>
    </w:pPr>
    <w:rPr>
      <w:sz w:val="22"/>
      <w:szCs w:val="22"/>
    </w:rPr>
  </w:style>
  <w:style w:type="paragraph" w:styleId="1271" w:customStyle="1">
    <w:name w:val="列表编号1"/>
    <w:basedOn w:val="987"/>
    <w:qFormat/>
    <w:pPr>
      <w:numPr>
        <w:numId w:val="4"/>
      </w:numPr>
      <w:ind w:left="454" w:hanging="284"/>
      <w:jc w:val="left"/>
      <w:spacing w:after="156"/>
      <w:widowControl/>
      <w:tabs>
        <w:tab w:val="left" w:pos="454" w:leader="none"/>
        <w:tab w:val="left" w:pos="720" w:leader="none"/>
      </w:tabs>
    </w:pPr>
    <w:rPr>
      <w:sz w:val="24"/>
      <w:szCs w:val="20"/>
    </w:rPr>
  </w:style>
  <w:style w:type="paragraph" w:styleId="1272" w:customStyle="1">
    <w:name w:val="样式 标题 1 + (符号) 宋体 小四 黑色 两端对齐 段前: 0 磅 段后: 0 磅 行距: 1.5 倍行距"/>
    <w:basedOn w:val="1201"/>
    <w:qFormat/>
    <w:pPr>
      <w:jc w:val="left"/>
      <w:keepLines w:val="0"/>
      <w:keepNext w:val="0"/>
      <w:spacing w:before="0" w:after="0" w:line="360" w:lineRule="auto"/>
    </w:pPr>
    <w:rPr>
      <w:rFonts w:ascii="宋体" w:hAnsi="宋体" w:cs="宋体"/>
      <w:color w:val="000000"/>
      <w:sz w:val="24"/>
      <w:szCs w:val="20"/>
    </w:rPr>
  </w:style>
  <w:style w:type="paragraph" w:styleId="1273" w:customStyle="1">
    <w:name w:val="TOC 标题1"/>
    <w:uiPriority w:val="39"/>
    <w:unhideWhenUsed/>
    <w:qFormat/>
  </w:style>
  <w:style w:type="paragraph" w:styleId="1274" w:customStyle="1">
    <w:name w:val="列出段落3"/>
    <w:basedOn w:val="987"/>
    <w:uiPriority w:val="99"/>
    <w:qFormat/>
    <w:pPr>
      <w:ind w:firstLine="420"/>
    </w:pPr>
    <w:rPr>
      <w:rFonts w:ascii="Calibri" w:hAnsi="Calibri" w:eastAsia="楷体"/>
      <w:szCs w:val="22"/>
    </w:rPr>
  </w:style>
  <w:style w:type="paragraph" w:styleId="1275" w:customStyle="1">
    <w:name w:val="目录 21"/>
    <w:basedOn w:val="987"/>
    <w:next w:val="987"/>
    <w:qFormat/>
    <w:pPr>
      <w:ind w:left="420"/>
      <w:spacing w:line="360" w:lineRule="auto"/>
      <w:tabs>
        <w:tab w:val="right" w:pos="9060" w:leader="none"/>
      </w:tabs>
    </w:pPr>
  </w:style>
  <w:style w:type="paragraph" w:styleId="1276" w:customStyle="1">
    <w:name w:val="_Style 3"/>
    <w:qFormat/>
    <w:pPr>
      <w:jc w:val="both"/>
      <w:widowControl w:val="off"/>
    </w:pPr>
    <w:rPr>
      <w:sz w:val="21"/>
      <w:szCs w:val="24"/>
    </w:rPr>
  </w:style>
  <w:style w:type="paragraph" w:styleId="1277" w:customStyle="1">
    <w:name w:val="正文缩进2字符"/>
    <w:basedOn w:val="987"/>
    <w:qFormat/>
    <w:pPr>
      <w:ind w:firstLine="480"/>
      <w:spacing w:line="360" w:lineRule="auto"/>
    </w:pPr>
    <w:rPr>
      <w:rFonts w:cs="宋体"/>
      <w:sz w:val="24"/>
    </w:rPr>
  </w:style>
  <w:style w:type="paragraph" w:styleId="1278" w:customStyle="1">
    <w:name w:val="_Style 12"/>
    <w:basedOn w:val="1250"/>
    <w:qFormat/>
    <w:pPr>
      <w:jc w:val="left"/>
      <w:spacing w:line="360" w:lineRule="auto"/>
      <w:widowControl/>
    </w:pPr>
    <w:rPr>
      <w:sz w:val="24"/>
    </w:rPr>
  </w:style>
  <w:style w:type="paragraph" w:styleId="1279" w:customStyle="1">
    <w:name w:val="正文文本缩进 21"/>
    <w:basedOn w:val="987"/>
    <w:qFormat/>
    <w:pPr>
      <w:ind w:left="420"/>
      <w:spacing w:after="120" w:line="480" w:lineRule="auto"/>
    </w:pPr>
    <w:rPr>
      <w:rFonts w:ascii="Calibri" w:hAnsi="Calibri"/>
    </w:rPr>
  </w:style>
  <w:style w:type="paragraph" w:styleId="1280" w:customStyle="1">
    <w:name w:val="普通(网站)1"/>
    <w:basedOn w:val="987"/>
    <w:qFormat/>
    <w:pPr>
      <w:jc w:val="left"/>
      <w:spacing w:before="100" w:beforeAutospacing="1" w:after="100" w:afterAutospacing="1"/>
      <w:widowControl/>
    </w:pPr>
    <w:rPr>
      <w:rFonts w:ascii="宋体" w:hAnsi="宋体" w:cs="宋体"/>
      <w:color w:val="000000"/>
      <w:sz w:val="24"/>
    </w:rPr>
  </w:style>
  <w:style w:type="paragraph" w:styleId="1281" w:customStyle="1">
    <w:name w:val="默认段落字体 Para Char Char Char Char Char Char Char Char Char1 Char Char Char Char Char Char Char"/>
    <w:basedOn w:val="1250"/>
    <w:qFormat/>
  </w:style>
  <w:style w:type="paragraph" w:styleId="1282" w:customStyle="1">
    <w:name w:val="列表1"/>
    <w:basedOn w:val="987"/>
    <w:qFormat/>
    <w:pPr>
      <w:ind w:left="200" w:hanging="200"/>
    </w:pPr>
    <w:rPr>
      <w:sz w:val="28"/>
    </w:rPr>
  </w:style>
  <w:style w:type="paragraph" w:styleId="1283" w:customStyle="1">
    <w:name w:val="p0"/>
    <w:basedOn w:val="987"/>
    <w:qFormat/>
    <w:pPr>
      <w:widowControl/>
    </w:pPr>
    <w:rPr>
      <w:szCs w:val="21"/>
    </w:rPr>
  </w:style>
  <w:style w:type="paragraph" w:styleId="1284" w:customStyle="1">
    <w:name w:val="f9b"/>
    <w:basedOn w:val="987"/>
    <w:qFormat/>
    <w:pPr>
      <w:jc w:val="left"/>
      <w:spacing w:before="100" w:beforeAutospacing="1" w:after="100" w:afterAutospacing="1" w:line="375" w:lineRule="atLeast"/>
      <w:widowControl/>
    </w:pPr>
    <w:rPr>
      <w:rFonts w:ascii="Calibri" w:hAnsi="Calibri"/>
      <w:color w:val="000000"/>
      <w:sz w:val="18"/>
      <w:szCs w:val="18"/>
    </w:rPr>
  </w:style>
  <w:style w:type="paragraph" w:styleId="1285" w:customStyle="1">
    <w:name w:val="目录 71"/>
    <w:basedOn w:val="987"/>
    <w:next w:val="987"/>
    <w:qFormat/>
    <w:pPr>
      <w:jc w:val="left"/>
    </w:pPr>
    <w:rPr>
      <w:sz w:val="22"/>
      <w:szCs w:val="22"/>
    </w:rPr>
  </w:style>
  <w:style w:type="paragraph" w:styleId="1286" w:customStyle="1">
    <w:name w:val="p18"/>
    <w:basedOn w:val="987"/>
    <w:qFormat/>
    <w:pPr>
      <w:jc w:val="left"/>
      <w:spacing w:before="100" w:beforeAutospacing="1" w:after="100" w:afterAutospacing="1"/>
      <w:widowControl/>
    </w:pPr>
    <w:rPr>
      <w:rFonts w:ascii="宋体" w:hAnsi="宋体" w:cs="宋体"/>
      <w:sz w:val="24"/>
    </w:rPr>
  </w:style>
  <w:style w:type="paragraph" w:styleId="1287" w:customStyle="1">
    <w:name w:val="cas_content"/>
    <w:basedOn w:val="987"/>
    <w:qFormat/>
    <w:pPr>
      <w:jc w:val="left"/>
      <w:spacing w:before="100" w:beforeAutospacing="1" w:after="100" w:afterAutospacing="1"/>
      <w:widowControl/>
    </w:pPr>
    <w:rPr>
      <w:rFonts w:ascii="宋体" w:hAnsi="宋体" w:cs="宋体"/>
      <w:sz w:val="24"/>
    </w:rPr>
  </w:style>
  <w:style w:type="paragraph" w:styleId="1288" w:customStyle="1">
    <w:name w:val="样式 正文文本缩进 + 首行缩进:  2 字符 行距: 1.5 倍行距"/>
    <w:basedOn w:val="1142"/>
    <w:qFormat/>
    <w:pPr>
      <w:ind w:firstLine="645"/>
      <w:spacing w:before="156" w:after="120"/>
    </w:pPr>
    <w:rPr>
      <w:rFonts w:ascii="Calibri" w:hAnsi="Calibri" w:cs="宋体"/>
      <w:sz w:val="28"/>
    </w:rPr>
  </w:style>
  <w:style w:type="paragraph" w:styleId="1289" w:customStyle="1">
    <w:name w:val="Char"/>
    <w:basedOn w:val="987"/>
    <w:qFormat/>
    <w:pPr>
      <w:tabs>
        <w:tab w:val="left" w:pos="360" w:leader="none"/>
      </w:tabs>
    </w:pPr>
    <w:rPr>
      <w:sz w:val="24"/>
    </w:rPr>
  </w:style>
  <w:style w:type="paragraph" w:styleId="1290" w:customStyle="1">
    <w:name w:val="Char Char6 Char Char Char Char"/>
    <w:basedOn w:val="987"/>
    <w:qFormat/>
    <w:pPr>
      <w:ind w:left="420" w:firstLine="420"/>
      <w:spacing w:line="240" w:lineRule="atLeast"/>
    </w:pPr>
    <w:rPr>
      <w:szCs w:val="21"/>
    </w:rPr>
  </w:style>
  <w:style w:type="paragraph" w:styleId="1291" w:customStyle="1">
    <w:name w:val="表格0"/>
    <w:basedOn w:val="987"/>
    <w:qFormat/>
    <w:pPr>
      <w:jc w:val="left"/>
      <w:widowControl/>
    </w:pPr>
    <w:rPr>
      <w:sz w:val="24"/>
    </w:rPr>
  </w:style>
  <w:style w:type="paragraph" w:styleId="1292" w:customStyle="1">
    <w:name w:val="Char Char Char Char Char Char Char Char Char Char Char Char Char"/>
    <w:basedOn w:val="987"/>
    <w:qFormat/>
    <w:rPr>
      <w:szCs w:val="21"/>
    </w:rPr>
  </w:style>
  <w:style w:type="paragraph" w:styleId="1293" w:customStyle="1">
    <w:name w:val="_Style 5"/>
    <w:basedOn w:val="987"/>
    <w:qFormat/>
    <w:pPr>
      <w:tabs>
        <w:tab w:val="left" w:pos="360" w:leader="none"/>
      </w:tabs>
    </w:pPr>
  </w:style>
  <w:style w:type="paragraph" w:styleId="1294" w:customStyle="1">
    <w:name w:val="彩色列表 - 着色 11"/>
    <w:basedOn w:val="987"/>
    <w:uiPriority w:val="99"/>
    <w:qFormat/>
    <w:pPr>
      <w:ind w:firstLine="420"/>
    </w:pPr>
    <w:rPr>
      <w:sz w:val="20"/>
      <w:szCs w:val="20"/>
    </w:rPr>
  </w:style>
  <w:style w:type="paragraph" w:styleId="1295" w:customStyle="1">
    <w:name w:val="列出段落2"/>
    <w:basedOn w:val="987"/>
    <w:qFormat/>
    <w:pPr>
      <w:ind w:firstLine="420"/>
    </w:pPr>
    <w:rPr>
      <w:rFonts w:ascii="Calibri" w:hAnsi="Calibri"/>
      <w:szCs w:val="22"/>
    </w:rPr>
  </w:style>
  <w:style w:type="paragraph" w:styleId="1296" w:customStyle="1">
    <w:name w:val="首行缩进"/>
    <w:basedOn w:val="987"/>
    <w:qFormat/>
    <w:pPr>
      <w:ind w:firstLine="480"/>
      <w:spacing w:line="360" w:lineRule="auto"/>
    </w:pPr>
    <w:rPr>
      <w:rFonts w:ascii="宋体" w:hAnsi="宋体" w:cs="宋体"/>
      <w:sz w:val="24"/>
      <w:szCs w:val="21"/>
    </w:rPr>
  </w:style>
  <w:style w:type="paragraph" w:styleId="1297" w:customStyle="1">
    <w:name w:val="列出段落11"/>
    <w:basedOn w:val="987"/>
    <w:qFormat/>
    <w:pPr>
      <w:ind w:firstLine="420"/>
    </w:pPr>
  </w:style>
  <w:style w:type="paragraph" w:styleId="1298" w:customStyle="1">
    <w:name w:val="目录 81"/>
    <w:basedOn w:val="987"/>
    <w:next w:val="987"/>
    <w:qFormat/>
    <w:pPr>
      <w:jc w:val="left"/>
    </w:pPr>
    <w:rPr>
      <w:sz w:val="22"/>
      <w:szCs w:val="22"/>
    </w:rPr>
  </w:style>
  <w:style w:type="paragraph" w:styleId="1299" w:customStyle="1">
    <w:name w:val="无间隔1"/>
    <w:basedOn w:val="987"/>
    <w:qFormat/>
    <w:rPr>
      <w:sz w:val="20"/>
      <w:szCs w:val="20"/>
    </w:rPr>
  </w:style>
  <w:style w:type="paragraph" w:styleId="1300" w:customStyle="1">
    <w:name w:val="修订1"/>
    <w:uiPriority w:val="99"/>
    <w:unhideWhenUsed/>
    <w:qFormat/>
    <w:rPr>
      <w:sz w:val="21"/>
      <w:szCs w:val="24"/>
    </w:rPr>
  </w:style>
  <w:style w:type="paragraph" w:styleId="1301" w:customStyle="1">
    <w:name w:val="正文段"/>
    <w:basedOn w:val="987"/>
    <w:qFormat/>
    <w:pPr>
      <w:ind w:firstLine="200"/>
      <w:spacing w:after="156"/>
      <w:widowControl/>
    </w:pPr>
    <w:rPr>
      <w:sz w:val="24"/>
      <w:szCs w:val="20"/>
    </w:rPr>
  </w:style>
  <w:style w:type="paragraph" w:styleId="1302" w:customStyle="1">
    <w:name w:val="Char2"/>
    <w:basedOn w:val="987"/>
    <w:qFormat/>
    <w:pPr>
      <w:ind w:left="432" w:hanging="432"/>
    </w:pPr>
    <w:rPr>
      <w:sz w:val="24"/>
    </w:rPr>
  </w:style>
  <w:style w:type="paragraph" w:styleId="1303" w:customStyle="1">
    <w:name w:val="文本块1"/>
    <w:basedOn w:val="987"/>
    <w:qFormat/>
    <w:pPr>
      <w:ind w:left="-359" w:right="31" w:firstLine="980"/>
      <w:spacing w:line="400" w:lineRule="exact"/>
    </w:pPr>
    <w:rPr>
      <w:rFonts w:ascii="宋体" w:hAnsi="宋体"/>
      <w:sz w:val="28"/>
      <w:szCs w:val="32"/>
    </w:rPr>
  </w:style>
  <w:style w:type="paragraph" w:styleId="1304" w:customStyle="1">
    <w:name w:val="Char Char Char Char Char Char"/>
    <w:basedOn w:val="987"/>
    <w:qFormat/>
    <w:pPr>
      <w:jc w:val="left"/>
      <w:spacing w:after="160" w:line="240" w:lineRule="exact"/>
      <w:widowControl/>
    </w:pPr>
  </w:style>
  <w:style w:type="paragraph" w:styleId="1305" w:customStyle="1">
    <w:name w:val="索引 41"/>
    <w:basedOn w:val="987"/>
    <w:next w:val="987"/>
    <w:uiPriority w:val="99"/>
    <w:qFormat/>
    <w:pPr>
      <w:ind w:left="600"/>
    </w:pPr>
    <w:rPr>
      <w:rFonts w:ascii="Verdana" w:hAnsi="Verdana"/>
      <w:szCs w:val="20"/>
    </w:rPr>
  </w:style>
  <w:style w:type="paragraph" w:styleId="1306" w:customStyle="1">
    <w:name w:val="目录 31"/>
    <w:basedOn w:val="987"/>
    <w:next w:val="987"/>
    <w:qFormat/>
    <w:pPr>
      <w:ind w:left="840"/>
    </w:pPr>
  </w:style>
  <w:style w:type="paragraph" w:styleId="1307" w:customStyle="1">
    <w:name w:val="默认段落字体 Para Char Char Char Char Char Char Char Char Char1 Char Char Char Char"/>
    <w:basedOn w:val="987"/>
    <w:qFormat/>
    <w:rPr>
      <w:rFonts w:ascii="Tahoma" w:hAnsi="Tahoma"/>
      <w:sz w:val="24"/>
      <w:szCs w:val="20"/>
    </w:rPr>
  </w:style>
  <w:style w:type="paragraph" w:styleId="1308" w:customStyle="1">
    <w:name w:val="表内容"/>
    <w:basedOn w:val="987"/>
    <w:qFormat/>
    <w:pPr>
      <w:jc w:val="left"/>
      <w:spacing w:line="320" w:lineRule="exact"/>
      <w:widowControl/>
    </w:pPr>
    <w:rPr>
      <w:rFonts w:ascii="Calibri" w:hAnsi="Calibri" w:cs="Arial"/>
      <w:sz w:val="20"/>
    </w:rPr>
  </w:style>
  <w:style w:type="paragraph" w:styleId="1309" w:customStyle="1">
    <w:name w:val="Char Char Char Char Char Char Char Char Char1 Char"/>
    <w:basedOn w:val="1250"/>
    <w:qFormat/>
    <w:pPr>
      <w:spacing w:line="360" w:lineRule="auto"/>
    </w:pPr>
    <w:rPr>
      <w:rFonts w:ascii="Tahoma" w:hAnsi="Tahoma"/>
      <w:sz w:val="24"/>
    </w:rPr>
  </w:style>
  <w:style w:type="paragraph" w:styleId="1310" w:customStyle="1">
    <w:name w:val="__正文"/>
    <w:qFormat/>
    <w:pPr>
      <w:ind w:firstLine="200"/>
      <w:spacing w:line="360" w:lineRule="auto"/>
    </w:pPr>
    <w:rPr>
      <w:sz w:val="24"/>
      <w:szCs w:val="21"/>
    </w:rPr>
  </w:style>
  <w:style w:type="paragraph" w:styleId="1311" w:customStyle="1">
    <w:name w:val="Char Char Char1 Char"/>
    <w:basedOn w:val="987"/>
    <w:qFormat/>
    <w:rPr>
      <w:rFonts w:ascii="Tahoma" w:hAnsi="Tahoma"/>
      <w:sz w:val="24"/>
      <w:szCs w:val="20"/>
    </w:rPr>
  </w:style>
  <w:style w:type="paragraph" w:styleId="1312" w:customStyle="1">
    <w:name w:val="TOC 标题11"/>
    <w:basedOn w:val="1201"/>
    <w:next w:val="987"/>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13" w:customStyle="1">
    <w:name w:val="xl25"/>
    <w:basedOn w:val="987"/>
    <w:qFormat/>
    <w:pPr>
      <w:jc w:val="center"/>
      <w:spacing w:before="100" w:beforeAutospacing="1" w:after="100" w:afterAutospacing="1"/>
      <w:widowControl/>
    </w:pPr>
    <w:rPr>
      <w:rFonts w:hint="eastAsia" w:ascii="楷体_GB2312" w:hAnsi="宋体" w:eastAsia="楷体_GB2312"/>
      <w:sz w:val="24"/>
    </w:rPr>
  </w:style>
  <w:style w:type="paragraph" w:styleId="1314" w:customStyle="1">
    <w:name w:val="普通(网站)11"/>
    <w:basedOn w:val="987"/>
    <w:qFormat/>
    <w:pPr>
      <w:jc w:val="left"/>
      <w:spacing w:before="100" w:beforeAutospacing="1" w:after="100" w:afterAutospacing="1"/>
      <w:widowControl/>
    </w:pPr>
    <w:rPr>
      <w:rFonts w:ascii="宋体" w:hAnsi="宋体" w:cs="宋体"/>
      <w:sz w:val="24"/>
    </w:rPr>
  </w:style>
  <w:style w:type="paragraph" w:styleId="1315" w:customStyle="1">
    <w:name w:val="列出段落2"/>
    <w:basedOn w:val="987"/>
    <w:uiPriority w:val="99"/>
    <w:qFormat/>
    <w:pPr>
      <w:ind w:firstLine="420"/>
    </w:pPr>
  </w:style>
  <w:style w:type="paragraph" w:styleId="1316" w:customStyle="1">
    <w:name w:val="纯文本1"/>
    <w:basedOn w:val="987"/>
    <w:next w:val="1115"/>
    <w:qFormat/>
    <w:rPr>
      <w:rFonts w:ascii="宋体" w:hAnsi="Courier New"/>
      <w:szCs w:val="22"/>
    </w:rPr>
  </w:style>
  <w:style w:type="paragraph" w:styleId="1317" w:customStyle="1">
    <w:name w:val="tabletext"/>
    <w:basedOn w:val="987"/>
    <w:qFormat/>
    <w:pPr>
      <w:jc w:val="left"/>
      <w:spacing w:line="300" w:lineRule="atLeast"/>
      <w:widowControl/>
    </w:pPr>
    <w:rPr>
      <w:rFonts w:ascii="宋体" w:hAnsi="宋体" w:cs="宋体"/>
      <w:sz w:val="18"/>
      <w:szCs w:val="18"/>
    </w:rPr>
  </w:style>
  <w:style w:type="table" w:styleId="1318" w:customStyle="1">
    <w:name w:val="Bordered &amp; Lined - Accent 4"/>
    <w:uiPriority w:val="99"/>
    <w:qFormat/>
    <w:rPr>
      <w:color w:val="404040"/>
    </w:rPr>
    <w:tblPr>
      <w:tblCellMar>
        <w:left w:w="0" w:type="dxa"/>
        <w:top w:w="0" w:type="dxa"/>
        <w:right w:w="0" w:type="dxa"/>
        <w:bottom w:w="0" w:type="dxa"/>
      </w:tblCellMar>
    </w:tblPr>
  </w:style>
  <w:style w:type="table" w:styleId="1319" w:customStyle="1">
    <w:name w:val="List Table 3 - Accent 5"/>
    <w:uiPriority w:val="99"/>
    <w:qFormat/>
    <w:tblPr>
      <w:tblCellMar>
        <w:left w:w="0" w:type="dxa"/>
        <w:top w:w="0" w:type="dxa"/>
        <w:right w:w="0" w:type="dxa"/>
        <w:bottom w:w="0" w:type="dxa"/>
      </w:tblCellMar>
    </w:tblPr>
  </w:style>
  <w:style w:type="table" w:styleId="1320" w:customStyle="1">
    <w:name w:val="网格表 7 彩色1"/>
    <w:uiPriority w:val="99"/>
    <w:qFormat/>
    <w:tblPr>
      <w:tblCellMar>
        <w:left w:w="0" w:type="dxa"/>
        <w:top w:w="0" w:type="dxa"/>
        <w:right w:w="0" w:type="dxa"/>
        <w:bottom w:w="0" w:type="dxa"/>
      </w:tblCellMar>
    </w:tblPr>
  </w:style>
  <w:style w:type="table" w:styleId="1321" w:customStyle="1">
    <w:name w:val="Bordered - Accent 1"/>
    <w:uiPriority w:val="99"/>
    <w:qFormat/>
    <w:tblPr>
      <w:tblCellMar>
        <w:left w:w="0" w:type="dxa"/>
        <w:top w:w="0" w:type="dxa"/>
        <w:right w:w="0" w:type="dxa"/>
        <w:bottom w:w="0" w:type="dxa"/>
      </w:tblCellMar>
    </w:tblPr>
  </w:style>
  <w:style w:type="table" w:styleId="1322" w:customStyle="1">
    <w:name w:val="Grid Table 6 Colorful - Accent 5"/>
    <w:uiPriority w:val="99"/>
    <w:qFormat/>
    <w:tblPr>
      <w:tblCellMar>
        <w:left w:w="0" w:type="dxa"/>
        <w:top w:w="0" w:type="dxa"/>
        <w:right w:w="0" w:type="dxa"/>
        <w:bottom w:w="0" w:type="dxa"/>
      </w:tblCellMar>
    </w:tblPr>
  </w:style>
  <w:style w:type="table" w:styleId="1323" w:customStyle="1">
    <w:name w:val="清单表 6 彩色1"/>
    <w:uiPriority w:val="99"/>
    <w:qFormat/>
    <w:tblPr>
      <w:tblCellMar>
        <w:left w:w="0" w:type="dxa"/>
        <w:top w:w="0" w:type="dxa"/>
        <w:right w:w="0" w:type="dxa"/>
        <w:bottom w:w="0" w:type="dxa"/>
      </w:tblCellMar>
    </w:tblPr>
  </w:style>
  <w:style w:type="table" w:styleId="1324" w:customStyle="1">
    <w:name w:val="Lined - Accent 3"/>
    <w:uiPriority w:val="99"/>
    <w:qFormat/>
    <w:rPr>
      <w:color w:val="404040"/>
    </w:rPr>
    <w:tblPr>
      <w:tblCellMar>
        <w:left w:w="0" w:type="dxa"/>
        <w:top w:w="0" w:type="dxa"/>
        <w:right w:w="0" w:type="dxa"/>
        <w:bottom w:w="0" w:type="dxa"/>
      </w:tblCellMar>
    </w:tblPr>
  </w:style>
  <w:style w:type="table" w:styleId="1325" w:customStyle="1">
    <w:name w:val="List Table 6 Colorful - Accent 4"/>
    <w:uiPriority w:val="99"/>
    <w:qFormat/>
    <w:tblPr>
      <w:tblCellMar>
        <w:left w:w="0" w:type="dxa"/>
        <w:top w:w="0" w:type="dxa"/>
        <w:right w:w="0" w:type="dxa"/>
        <w:bottom w:w="0" w:type="dxa"/>
      </w:tblCellMar>
    </w:tblPr>
  </w:style>
  <w:style w:type="table" w:styleId="1326" w:customStyle="1">
    <w:name w:val="List Table 4 - Accent 2"/>
    <w:uiPriority w:val="99"/>
    <w:qFormat/>
    <w:tblPr>
      <w:tblCellMar>
        <w:left w:w="0" w:type="dxa"/>
        <w:top w:w="0" w:type="dxa"/>
        <w:right w:w="0" w:type="dxa"/>
        <w:bottom w:w="0" w:type="dxa"/>
      </w:tblCellMar>
    </w:tblPr>
  </w:style>
  <w:style w:type="table" w:styleId="1327" w:customStyle="1">
    <w:name w:val="List Table 5 Dark - Accent 6"/>
    <w:uiPriority w:val="99"/>
    <w:qFormat/>
    <w:tblPr>
      <w:tblCellMar>
        <w:left w:w="0" w:type="dxa"/>
        <w:top w:w="0" w:type="dxa"/>
        <w:right w:w="0" w:type="dxa"/>
        <w:bottom w:w="0" w:type="dxa"/>
      </w:tblCellMar>
    </w:tblPr>
  </w:style>
  <w:style w:type="table" w:styleId="1328" w:customStyle="1">
    <w:name w:val="Grid Table 7 Colorful - Accent 6"/>
    <w:uiPriority w:val="99"/>
    <w:qFormat/>
    <w:tblPr>
      <w:tblCellMar>
        <w:left w:w="0" w:type="dxa"/>
        <w:top w:w="0" w:type="dxa"/>
        <w:right w:w="0" w:type="dxa"/>
        <w:bottom w:w="0" w:type="dxa"/>
      </w:tblCellMar>
    </w:tblPr>
  </w:style>
  <w:style w:type="table" w:styleId="1329" w:customStyle="1">
    <w:name w:val="Bordered &amp; Lined - Accent 1"/>
    <w:uiPriority w:val="99"/>
    <w:qFormat/>
    <w:rPr>
      <w:color w:val="404040"/>
    </w:rPr>
    <w:tblPr>
      <w:tblCellMar>
        <w:left w:w="0" w:type="dxa"/>
        <w:top w:w="0" w:type="dxa"/>
        <w:right w:w="0" w:type="dxa"/>
        <w:bottom w:w="0" w:type="dxa"/>
      </w:tblCellMar>
    </w:tblPr>
  </w:style>
  <w:style w:type="table" w:styleId="1330" w:customStyle="1">
    <w:name w:val="Bordered &amp; Lined - Accent 6"/>
    <w:uiPriority w:val="99"/>
    <w:qFormat/>
    <w:rPr>
      <w:color w:val="404040"/>
    </w:rPr>
    <w:tblPr>
      <w:tblCellMar>
        <w:left w:w="0" w:type="dxa"/>
        <w:top w:w="0" w:type="dxa"/>
        <w:right w:w="0" w:type="dxa"/>
        <w:bottom w:w="0" w:type="dxa"/>
      </w:tblCellMar>
    </w:tblPr>
  </w:style>
  <w:style w:type="table" w:styleId="1331" w:customStyle="1">
    <w:name w:val="List Table 6 Colorful - Accent 2"/>
    <w:uiPriority w:val="99"/>
    <w:qFormat/>
    <w:tblPr>
      <w:tblCellMar>
        <w:left w:w="0" w:type="dxa"/>
        <w:top w:w="0" w:type="dxa"/>
        <w:right w:w="0" w:type="dxa"/>
        <w:bottom w:w="0" w:type="dxa"/>
      </w:tblCellMar>
    </w:tblPr>
  </w:style>
  <w:style w:type="table" w:styleId="1332" w:customStyle="1">
    <w:name w:val="Grid Table 6 Colorful - Accent 6"/>
    <w:uiPriority w:val="99"/>
    <w:qFormat/>
    <w:tblPr>
      <w:tblCellMar>
        <w:left w:w="0" w:type="dxa"/>
        <w:top w:w="0" w:type="dxa"/>
        <w:right w:w="0" w:type="dxa"/>
        <w:bottom w:w="0" w:type="dxa"/>
      </w:tblCellMar>
    </w:tblPr>
  </w:style>
  <w:style w:type="table" w:styleId="1333" w:customStyle="1">
    <w:name w:val="List Table 7 Colorful - Accent 6"/>
    <w:uiPriority w:val="99"/>
    <w:qFormat/>
    <w:tblPr>
      <w:tblCellMar>
        <w:left w:w="0" w:type="dxa"/>
        <w:top w:w="0" w:type="dxa"/>
        <w:right w:w="0" w:type="dxa"/>
        <w:bottom w:w="0" w:type="dxa"/>
      </w:tblCellMar>
    </w:tblPr>
  </w:style>
  <w:style w:type="table" w:styleId="1334" w:customStyle="1">
    <w:name w:val="网格型3"/>
    <w:basedOn w:val="1335"/>
    <w:qFormat/>
    <w:pPr>
      <w:jc w:val="both"/>
      <w:widowControl w:val="off"/>
    </w:pPr>
    <w:tblPr/>
  </w:style>
  <w:style w:type="table" w:styleId="1335" w:customStyle="1">
    <w:name w:val="普通表格1"/>
    <w:uiPriority w:val="99"/>
    <w:unhideWhenUsed/>
    <w:qFormat/>
    <w:tblPr>
      <w:tblCellMar>
        <w:left w:w="0" w:type="dxa"/>
        <w:top w:w="0" w:type="dxa"/>
        <w:right w:w="0" w:type="dxa"/>
        <w:bottom w:w="0" w:type="dxa"/>
      </w:tblCellMar>
    </w:tblPr>
  </w:style>
  <w:style w:type="table" w:styleId="1336" w:customStyle="1">
    <w:name w:val="List Table 5 Dark - Accent 5"/>
    <w:uiPriority w:val="99"/>
    <w:qFormat/>
    <w:tblPr>
      <w:tblCellMar>
        <w:left w:w="0" w:type="dxa"/>
        <w:top w:w="0" w:type="dxa"/>
        <w:right w:w="0" w:type="dxa"/>
        <w:bottom w:w="0" w:type="dxa"/>
      </w:tblCellMar>
    </w:tblPr>
  </w:style>
  <w:style w:type="table" w:styleId="1337" w:customStyle="1">
    <w:name w:val="List Table 4 - Accent 4"/>
    <w:uiPriority w:val="99"/>
    <w:qFormat/>
    <w:tblPr>
      <w:tblCellMar>
        <w:left w:w="0" w:type="dxa"/>
        <w:top w:w="0" w:type="dxa"/>
        <w:right w:w="0" w:type="dxa"/>
        <w:bottom w:w="0" w:type="dxa"/>
      </w:tblCellMar>
    </w:tblPr>
  </w:style>
  <w:style w:type="table" w:styleId="1338" w:customStyle="1">
    <w:name w:val="Bordered"/>
    <w:uiPriority w:val="99"/>
    <w:qFormat/>
    <w:tblPr>
      <w:tblCellMar>
        <w:left w:w="0" w:type="dxa"/>
        <w:top w:w="0" w:type="dxa"/>
        <w:right w:w="0" w:type="dxa"/>
        <w:bottom w:w="0" w:type="dxa"/>
      </w:tblCellMar>
    </w:tblPr>
  </w:style>
  <w:style w:type="table" w:styleId="1339" w:customStyle="1">
    <w:name w:val="Bordered - Accent 6"/>
    <w:uiPriority w:val="99"/>
    <w:qFormat/>
    <w:tblPr>
      <w:tblCellMar>
        <w:left w:w="0" w:type="dxa"/>
        <w:top w:w="0" w:type="dxa"/>
        <w:right w:w="0" w:type="dxa"/>
        <w:bottom w:w="0" w:type="dxa"/>
      </w:tblCellMar>
    </w:tblPr>
  </w:style>
  <w:style w:type="table" w:styleId="1340" w:customStyle="1">
    <w:name w:val="Bordered &amp; Lined - Accent 5"/>
    <w:uiPriority w:val="99"/>
    <w:qFormat/>
    <w:rPr>
      <w:color w:val="404040"/>
    </w:rPr>
    <w:tblPr>
      <w:tblCellMar>
        <w:left w:w="0" w:type="dxa"/>
        <w:top w:w="0" w:type="dxa"/>
        <w:right w:w="0" w:type="dxa"/>
        <w:bottom w:w="0" w:type="dxa"/>
      </w:tblCellMar>
    </w:tblPr>
  </w:style>
  <w:style w:type="table" w:styleId="1341" w:customStyle="1">
    <w:name w:val="Bordered - Accent 3"/>
    <w:uiPriority w:val="99"/>
    <w:qFormat/>
    <w:tblPr>
      <w:tblCellMar>
        <w:left w:w="0" w:type="dxa"/>
        <w:top w:w="0" w:type="dxa"/>
        <w:right w:w="0" w:type="dxa"/>
        <w:bottom w:w="0" w:type="dxa"/>
      </w:tblCellMar>
    </w:tblPr>
  </w:style>
  <w:style w:type="table" w:styleId="1342" w:customStyle="1">
    <w:name w:val="List Table 6 Colorful - Accent 3"/>
    <w:uiPriority w:val="99"/>
    <w:qFormat/>
    <w:tblPr>
      <w:tblCellMar>
        <w:left w:w="0" w:type="dxa"/>
        <w:top w:w="0" w:type="dxa"/>
        <w:right w:w="0" w:type="dxa"/>
        <w:bottom w:w="0" w:type="dxa"/>
      </w:tblCellMar>
    </w:tblPr>
  </w:style>
  <w:style w:type="table" w:styleId="1343" w:customStyle="1">
    <w:name w:val="List Table 5 Dark - Accent 2"/>
    <w:uiPriority w:val="99"/>
    <w:qFormat/>
    <w:tblPr>
      <w:tblCellMar>
        <w:left w:w="0" w:type="dxa"/>
        <w:top w:w="0" w:type="dxa"/>
        <w:right w:w="0" w:type="dxa"/>
        <w:bottom w:w="0" w:type="dxa"/>
      </w:tblCellMar>
    </w:tblPr>
  </w:style>
  <w:style w:type="table" w:styleId="1344" w:customStyle="1">
    <w:name w:val="清单表 7 彩色1"/>
    <w:uiPriority w:val="99"/>
    <w:qFormat/>
    <w:tblPr>
      <w:tblCellMar>
        <w:left w:w="0" w:type="dxa"/>
        <w:top w:w="0" w:type="dxa"/>
        <w:right w:w="0" w:type="dxa"/>
        <w:bottom w:w="0" w:type="dxa"/>
      </w:tblCellMar>
    </w:tblPr>
  </w:style>
  <w:style w:type="table" w:styleId="1345" w:customStyle="1">
    <w:name w:val="Bordered &amp; Lined - Accent"/>
    <w:uiPriority w:val="99"/>
    <w:qFormat/>
    <w:rPr>
      <w:color w:val="404040"/>
    </w:rPr>
    <w:tblPr>
      <w:tblCellMar>
        <w:left w:w="0" w:type="dxa"/>
        <w:top w:w="0" w:type="dxa"/>
        <w:right w:w="0" w:type="dxa"/>
        <w:bottom w:w="0" w:type="dxa"/>
      </w:tblCellMar>
    </w:tblPr>
  </w:style>
  <w:style w:type="table" w:styleId="1346" w:customStyle="1">
    <w:name w:val="网格型11"/>
    <w:basedOn w:val="1335"/>
    <w:uiPriority w:val="59"/>
    <w:qFormat/>
    <w:tblPr/>
  </w:style>
  <w:style w:type="table" w:styleId="1347" w:customStyle="1">
    <w:name w:val="Bordered - Accent 2"/>
    <w:uiPriority w:val="99"/>
    <w:qFormat/>
    <w:tblPr>
      <w:tblCellMar>
        <w:left w:w="0" w:type="dxa"/>
        <w:top w:w="0" w:type="dxa"/>
        <w:right w:w="0" w:type="dxa"/>
        <w:bottom w:w="0" w:type="dxa"/>
      </w:tblCellMar>
    </w:tblPr>
  </w:style>
  <w:style w:type="table" w:styleId="1348" w:customStyle="1">
    <w:name w:val="List Table 6 Colorful - Accent 6"/>
    <w:uiPriority w:val="99"/>
    <w:qFormat/>
    <w:tblPr>
      <w:tblCellMar>
        <w:left w:w="0" w:type="dxa"/>
        <w:top w:w="0" w:type="dxa"/>
        <w:right w:w="0" w:type="dxa"/>
        <w:bottom w:w="0" w:type="dxa"/>
      </w:tblCellMar>
    </w:tblPr>
  </w:style>
  <w:style w:type="table" w:styleId="1349" w:customStyle="1">
    <w:name w:val="List Table 4 - Accent 1"/>
    <w:uiPriority w:val="99"/>
    <w:qFormat/>
    <w:tblPr>
      <w:tblCellMar>
        <w:left w:w="0" w:type="dxa"/>
        <w:top w:w="0" w:type="dxa"/>
        <w:right w:w="0" w:type="dxa"/>
        <w:bottom w:w="0" w:type="dxa"/>
      </w:tblCellMar>
    </w:tblPr>
  </w:style>
  <w:style w:type="table" w:styleId="1350" w:customStyle="1">
    <w:name w:val="List Table 7 Colorful - Accent 3"/>
    <w:uiPriority w:val="99"/>
    <w:qFormat/>
    <w:tblPr>
      <w:tblCellMar>
        <w:left w:w="0" w:type="dxa"/>
        <w:top w:w="0" w:type="dxa"/>
        <w:right w:w="0" w:type="dxa"/>
        <w:bottom w:w="0" w:type="dxa"/>
      </w:tblCellMar>
    </w:tblPr>
  </w:style>
  <w:style w:type="table" w:styleId="1351" w:customStyle="1">
    <w:name w:val="Bordered - Accent 5"/>
    <w:uiPriority w:val="99"/>
    <w:qFormat/>
    <w:tblPr>
      <w:tblCellMar>
        <w:left w:w="0" w:type="dxa"/>
        <w:top w:w="0" w:type="dxa"/>
        <w:right w:w="0" w:type="dxa"/>
        <w:bottom w:w="0" w:type="dxa"/>
      </w:tblCellMar>
    </w:tblPr>
  </w:style>
  <w:style w:type="table" w:styleId="1352" w:customStyle="1">
    <w:name w:val="Bordered - Accent 4"/>
    <w:uiPriority w:val="99"/>
    <w:qFormat/>
    <w:tblPr>
      <w:tblCellMar>
        <w:left w:w="0" w:type="dxa"/>
        <w:top w:w="0" w:type="dxa"/>
        <w:right w:w="0" w:type="dxa"/>
        <w:bottom w:w="0" w:type="dxa"/>
      </w:tblCellMar>
    </w:tblPr>
  </w:style>
  <w:style w:type="table" w:styleId="1353" w:customStyle="1">
    <w:name w:val="Grid Table 6 Colorful - Accent 4"/>
    <w:uiPriority w:val="99"/>
    <w:qFormat/>
    <w:tblPr>
      <w:tblCellMar>
        <w:left w:w="0" w:type="dxa"/>
        <w:top w:w="0" w:type="dxa"/>
        <w:right w:w="0" w:type="dxa"/>
        <w:bottom w:w="0" w:type="dxa"/>
      </w:tblCellMar>
    </w:tblPr>
  </w:style>
  <w:style w:type="table" w:styleId="1354" w:customStyle="1">
    <w:name w:val="List Table 7 Colorful - Accent 2"/>
    <w:uiPriority w:val="99"/>
    <w:qFormat/>
    <w:tblPr>
      <w:tblCellMar>
        <w:left w:w="0" w:type="dxa"/>
        <w:top w:w="0" w:type="dxa"/>
        <w:right w:w="0" w:type="dxa"/>
        <w:bottom w:w="0" w:type="dxa"/>
      </w:tblCellMar>
    </w:tblPr>
  </w:style>
  <w:style w:type="table" w:styleId="1355" w:customStyle="1">
    <w:name w:val="Lined - Accent 5"/>
    <w:uiPriority w:val="99"/>
    <w:qFormat/>
    <w:rPr>
      <w:color w:val="404040"/>
    </w:rPr>
    <w:tblPr>
      <w:tblCellMar>
        <w:left w:w="0" w:type="dxa"/>
        <w:top w:w="0" w:type="dxa"/>
        <w:right w:w="0" w:type="dxa"/>
        <w:bottom w:w="0" w:type="dxa"/>
      </w:tblCellMar>
    </w:tblPr>
  </w:style>
  <w:style w:type="table" w:styleId="1356" w:customStyle="1">
    <w:name w:val="List Table 5 Dark - Accent 1"/>
    <w:uiPriority w:val="99"/>
    <w:qFormat/>
    <w:tblPr>
      <w:tblCellMar>
        <w:left w:w="0" w:type="dxa"/>
        <w:top w:w="0" w:type="dxa"/>
        <w:right w:w="0" w:type="dxa"/>
        <w:bottom w:w="0" w:type="dxa"/>
      </w:tblCellMar>
    </w:tblPr>
  </w:style>
  <w:style w:type="table" w:styleId="1357" w:customStyle="1">
    <w:name w:val="List Table 7 Colorful - Accent 1"/>
    <w:uiPriority w:val="99"/>
    <w:qFormat/>
    <w:tblPr>
      <w:tblCellMar>
        <w:left w:w="0" w:type="dxa"/>
        <w:top w:w="0" w:type="dxa"/>
        <w:right w:w="0" w:type="dxa"/>
        <w:bottom w:w="0" w:type="dxa"/>
      </w:tblCellMar>
    </w:tblPr>
  </w:style>
  <w:style w:type="table" w:styleId="1358" w:customStyle="1">
    <w:name w:val="Grid Table 6 Colorful - Accent 2"/>
    <w:uiPriority w:val="99"/>
    <w:qFormat/>
    <w:tblPr>
      <w:tblCellMar>
        <w:left w:w="0" w:type="dxa"/>
        <w:top w:w="0" w:type="dxa"/>
        <w:right w:w="0" w:type="dxa"/>
        <w:bottom w:w="0" w:type="dxa"/>
      </w:tblCellMar>
    </w:tblPr>
  </w:style>
  <w:style w:type="table" w:styleId="1359" w:customStyle="1">
    <w:name w:val="Lined - Accent 6"/>
    <w:uiPriority w:val="99"/>
    <w:qFormat/>
    <w:rPr>
      <w:color w:val="404040"/>
    </w:rPr>
    <w:tblPr>
      <w:tblCellMar>
        <w:left w:w="0" w:type="dxa"/>
        <w:top w:w="0" w:type="dxa"/>
        <w:right w:w="0" w:type="dxa"/>
        <w:bottom w:w="0" w:type="dxa"/>
      </w:tblCellMar>
    </w:tblPr>
  </w:style>
  <w:style w:type="table" w:styleId="1360" w:customStyle="1">
    <w:name w:val="List Table 3 - Accent 4"/>
    <w:uiPriority w:val="99"/>
    <w:qFormat/>
    <w:tblPr>
      <w:tblCellMar>
        <w:left w:w="0" w:type="dxa"/>
        <w:top w:w="0" w:type="dxa"/>
        <w:right w:w="0" w:type="dxa"/>
        <w:bottom w:w="0" w:type="dxa"/>
      </w:tblCellMar>
    </w:tblPr>
  </w:style>
  <w:style w:type="table" w:styleId="1361" w:customStyle="1">
    <w:name w:val="List Table 4 - Accent 5"/>
    <w:uiPriority w:val="99"/>
    <w:qFormat/>
    <w:tblPr>
      <w:tblCellMar>
        <w:left w:w="0" w:type="dxa"/>
        <w:top w:w="0" w:type="dxa"/>
        <w:right w:w="0" w:type="dxa"/>
        <w:bottom w:w="0" w:type="dxa"/>
      </w:tblCellMar>
    </w:tblPr>
  </w:style>
  <w:style w:type="table" w:styleId="1362" w:customStyle="1">
    <w:name w:val="List Table 7 Colorful - Accent 5"/>
    <w:uiPriority w:val="99"/>
    <w:qFormat/>
    <w:tblPr>
      <w:tblCellMar>
        <w:left w:w="0" w:type="dxa"/>
        <w:top w:w="0" w:type="dxa"/>
        <w:right w:w="0" w:type="dxa"/>
        <w:bottom w:w="0" w:type="dxa"/>
      </w:tblCellMar>
    </w:tblPr>
  </w:style>
  <w:style w:type="table" w:styleId="1363" w:customStyle="1">
    <w:name w:val="List Table 3 - Accent 6"/>
    <w:uiPriority w:val="99"/>
    <w:qFormat/>
    <w:tblPr>
      <w:tblCellMar>
        <w:left w:w="0" w:type="dxa"/>
        <w:top w:w="0" w:type="dxa"/>
        <w:right w:w="0" w:type="dxa"/>
        <w:bottom w:w="0" w:type="dxa"/>
      </w:tblCellMar>
    </w:tblPr>
  </w:style>
  <w:style w:type="table" w:styleId="1364" w:customStyle="1">
    <w:name w:val="List Table 6 Colorful - Accent 5"/>
    <w:uiPriority w:val="99"/>
    <w:qFormat/>
    <w:tblPr>
      <w:tblCellMar>
        <w:left w:w="0" w:type="dxa"/>
        <w:top w:w="0" w:type="dxa"/>
        <w:right w:w="0" w:type="dxa"/>
        <w:bottom w:w="0" w:type="dxa"/>
      </w:tblCellMar>
    </w:tblPr>
  </w:style>
  <w:style w:type="table" w:styleId="1365" w:customStyle="1">
    <w:name w:val="List Table 5 Dark - Accent 3"/>
    <w:uiPriority w:val="99"/>
    <w:qFormat/>
    <w:tblPr>
      <w:tblCellMar>
        <w:left w:w="0" w:type="dxa"/>
        <w:top w:w="0" w:type="dxa"/>
        <w:right w:w="0" w:type="dxa"/>
        <w:bottom w:w="0" w:type="dxa"/>
      </w:tblCellMar>
    </w:tblPr>
  </w:style>
  <w:style w:type="table" w:styleId="1366" w:customStyle="1">
    <w:name w:val="Bordered &amp; Lined - Accent 2"/>
    <w:uiPriority w:val="99"/>
    <w:qFormat/>
    <w:rPr>
      <w:color w:val="404040"/>
    </w:rPr>
    <w:tblPr>
      <w:tblCellMar>
        <w:left w:w="0" w:type="dxa"/>
        <w:top w:w="0" w:type="dxa"/>
        <w:right w:w="0" w:type="dxa"/>
        <w:bottom w:w="0" w:type="dxa"/>
      </w:tblCellMar>
    </w:tblPr>
  </w:style>
  <w:style w:type="table" w:styleId="1367" w:customStyle="1">
    <w:name w:val="Grid Table 6 Colorful - Accent 3"/>
    <w:uiPriority w:val="99"/>
    <w:qFormat/>
    <w:tblPr>
      <w:tblCellMar>
        <w:left w:w="0" w:type="dxa"/>
        <w:top w:w="0" w:type="dxa"/>
        <w:right w:w="0" w:type="dxa"/>
        <w:bottom w:w="0" w:type="dxa"/>
      </w:tblCellMar>
    </w:tblPr>
  </w:style>
  <w:style w:type="table" w:styleId="1368" w:customStyle="1">
    <w:name w:val="Lined - Accent 1"/>
    <w:uiPriority w:val="99"/>
    <w:qFormat/>
    <w:rPr>
      <w:color w:val="404040"/>
    </w:rPr>
    <w:tblPr>
      <w:tblCellMar>
        <w:left w:w="0" w:type="dxa"/>
        <w:top w:w="0" w:type="dxa"/>
        <w:right w:w="0" w:type="dxa"/>
        <w:bottom w:w="0" w:type="dxa"/>
      </w:tblCellMar>
    </w:tblPr>
  </w:style>
  <w:style w:type="table" w:styleId="1369" w:customStyle="1">
    <w:name w:val="List Table 4 - Accent 6"/>
    <w:uiPriority w:val="99"/>
    <w:qFormat/>
    <w:tblPr>
      <w:tblCellMar>
        <w:left w:w="0" w:type="dxa"/>
        <w:top w:w="0" w:type="dxa"/>
        <w:right w:w="0" w:type="dxa"/>
        <w:bottom w:w="0" w:type="dxa"/>
      </w:tblCellMar>
    </w:tblPr>
  </w:style>
  <w:style w:type="table" w:styleId="1370" w:customStyle="1">
    <w:name w:val="网格型2"/>
    <w:basedOn w:val="1335"/>
    <w:uiPriority w:val="39"/>
    <w:qFormat/>
    <w:rPr>
      <w:rFonts w:ascii="等线" w:hAnsi="等线" w:eastAsia="等线"/>
      <w:sz w:val="21"/>
      <w:szCs w:val="22"/>
    </w:rPr>
    <w:tblPr/>
  </w:style>
  <w:style w:type="table" w:styleId="1371" w:customStyle="1">
    <w:name w:val="清单表 5 深色1"/>
    <w:uiPriority w:val="99"/>
    <w:qFormat/>
    <w:tblPr>
      <w:tblCellMar>
        <w:left w:w="0" w:type="dxa"/>
        <w:top w:w="0" w:type="dxa"/>
        <w:right w:w="0" w:type="dxa"/>
        <w:bottom w:w="0" w:type="dxa"/>
      </w:tblCellMar>
    </w:tblPr>
  </w:style>
  <w:style w:type="table" w:styleId="1372" w:customStyle="1">
    <w:name w:val="List Table 6 Colorful - Accent 1"/>
    <w:uiPriority w:val="99"/>
    <w:qFormat/>
    <w:tblPr>
      <w:tblCellMar>
        <w:left w:w="0" w:type="dxa"/>
        <w:top w:w="0" w:type="dxa"/>
        <w:right w:w="0" w:type="dxa"/>
        <w:bottom w:w="0" w:type="dxa"/>
      </w:tblCellMar>
    </w:tblPr>
  </w:style>
  <w:style w:type="table" w:styleId="1373" w:customStyle="1">
    <w:name w:val="Lined - Accent 4"/>
    <w:uiPriority w:val="99"/>
    <w:qFormat/>
    <w:rPr>
      <w:color w:val="404040"/>
    </w:rPr>
    <w:tblPr>
      <w:tblCellMar>
        <w:left w:w="0" w:type="dxa"/>
        <w:top w:w="0" w:type="dxa"/>
        <w:right w:w="0" w:type="dxa"/>
        <w:bottom w:w="0" w:type="dxa"/>
      </w:tblCellMar>
    </w:tblPr>
  </w:style>
  <w:style w:type="table" w:styleId="1374" w:customStyle="1">
    <w:name w:val="List Table 7 Colorful - Accent 4"/>
    <w:uiPriority w:val="99"/>
    <w:qFormat/>
    <w:tblPr>
      <w:tblCellMar>
        <w:left w:w="0" w:type="dxa"/>
        <w:top w:w="0" w:type="dxa"/>
        <w:right w:w="0" w:type="dxa"/>
        <w:bottom w:w="0" w:type="dxa"/>
      </w:tblCellMar>
    </w:tblPr>
  </w:style>
  <w:style w:type="table" w:styleId="1375" w:customStyle="1">
    <w:name w:val="清单表 41"/>
    <w:uiPriority w:val="99"/>
    <w:qFormat/>
    <w:tblPr>
      <w:tblCellMar>
        <w:left w:w="0" w:type="dxa"/>
        <w:top w:w="0" w:type="dxa"/>
        <w:right w:w="0" w:type="dxa"/>
        <w:bottom w:w="0" w:type="dxa"/>
      </w:tblCellMar>
    </w:tblPr>
  </w:style>
  <w:style w:type="table" w:styleId="1376" w:customStyle="1">
    <w:name w:val="Bordered &amp; Lined - Accent 3"/>
    <w:uiPriority w:val="99"/>
    <w:qFormat/>
    <w:rPr>
      <w:color w:val="404040"/>
    </w:rPr>
    <w:tblPr>
      <w:tblCellMar>
        <w:left w:w="0" w:type="dxa"/>
        <w:top w:w="0" w:type="dxa"/>
        <w:right w:w="0" w:type="dxa"/>
        <w:bottom w:w="0" w:type="dxa"/>
      </w:tblCellMar>
    </w:tblPr>
  </w:style>
  <w:style w:type="table" w:styleId="1377" w:customStyle="1">
    <w:name w:val="List Table 1 Light - Accent 4"/>
    <w:uiPriority w:val="99"/>
    <w:qFormat/>
    <w:tblPr>
      <w:tblCellMar>
        <w:left w:w="0" w:type="dxa"/>
        <w:top w:w="0" w:type="dxa"/>
        <w:right w:w="0" w:type="dxa"/>
        <w:bottom w:w="0" w:type="dxa"/>
      </w:tblCellMar>
    </w:tblPr>
  </w:style>
  <w:style w:type="table" w:styleId="1378" w:customStyle="1">
    <w:name w:val="List Table 5 Dark - Accent 4"/>
    <w:uiPriority w:val="99"/>
    <w:qFormat/>
    <w:tblPr>
      <w:tblCellMar>
        <w:left w:w="0" w:type="dxa"/>
        <w:top w:w="0" w:type="dxa"/>
        <w:right w:w="0" w:type="dxa"/>
        <w:bottom w:w="0" w:type="dxa"/>
      </w:tblCellMar>
    </w:tblPr>
  </w:style>
  <w:style w:type="table" w:styleId="1379" w:customStyle="1">
    <w:name w:val="List Table 4 - Accent 3"/>
    <w:uiPriority w:val="99"/>
    <w:qFormat/>
    <w:tblPr>
      <w:tblCellMar>
        <w:left w:w="0" w:type="dxa"/>
        <w:top w:w="0" w:type="dxa"/>
        <w:right w:w="0" w:type="dxa"/>
        <w:bottom w:w="0" w:type="dxa"/>
      </w:tblCellMar>
    </w:tblPr>
  </w:style>
  <w:style w:type="table" w:styleId="1380" w:customStyle="1">
    <w:name w:val="Grid Table 7 Colorful - Accent 3"/>
    <w:uiPriority w:val="99"/>
    <w:qFormat/>
    <w:tblPr>
      <w:tblCellMar>
        <w:left w:w="0" w:type="dxa"/>
        <w:top w:w="0" w:type="dxa"/>
        <w:right w:w="0" w:type="dxa"/>
        <w:bottom w:w="0" w:type="dxa"/>
      </w:tblCellMar>
    </w:tblPr>
  </w:style>
  <w:style w:type="table" w:styleId="1381" w:customStyle="1">
    <w:name w:val="网格表 31"/>
    <w:uiPriority w:val="99"/>
    <w:qFormat/>
    <w:tblPr>
      <w:tblCellMar>
        <w:left w:w="0" w:type="dxa"/>
        <w:top w:w="0" w:type="dxa"/>
        <w:right w:w="0" w:type="dxa"/>
        <w:bottom w:w="0" w:type="dxa"/>
      </w:tblCellMar>
    </w:tblPr>
  </w:style>
  <w:style w:type="table" w:styleId="1382" w:customStyle="1">
    <w:name w:val="Grid Table 1 Light - Accent 1"/>
    <w:uiPriority w:val="99"/>
    <w:qFormat/>
    <w:tblPr>
      <w:tblCellMar>
        <w:left w:w="0" w:type="dxa"/>
        <w:top w:w="0" w:type="dxa"/>
        <w:right w:w="0" w:type="dxa"/>
        <w:bottom w:w="0" w:type="dxa"/>
      </w:tblCellMar>
    </w:tblPr>
  </w:style>
  <w:style w:type="table" w:styleId="1383" w:customStyle="1">
    <w:name w:val="Grid Table 7 Colorful - Accent 5"/>
    <w:uiPriority w:val="99"/>
    <w:qFormat/>
    <w:tblPr>
      <w:tblCellMar>
        <w:left w:w="0" w:type="dxa"/>
        <w:top w:w="0" w:type="dxa"/>
        <w:right w:w="0" w:type="dxa"/>
        <w:bottom w:w="0" w:type="dxa"/>
      </w:tblCellMar>
    </w:tblPr>
  </w:style>
  <w:style w:type="table" w:styleId="1384" w:customStyle="1">
    <w:name w:val="网格表 1 浅色1"/>
    <w:uiPriority w:val="99"/>
    <w:qFormat/>
    <w:tblPr>
      <w:tblCellMar>
        <w:left w:w="0" w:type="dxa"/>
        <w:top w:w="0" w:type="dxa"/>
        <w:right w:w="0" w:type="dxa"/>
        <w:bottom w:w="0" w:type="dxa"/>
      </w:tblCellMar>
    </w:tblPr>
  </w:style>
  <w:style w:type="table" w:styleId="1385" w:customStyle="1">
    <w:name w:val="Grid Table 5 Dark - Accent 5"/>
    <w:uiPriority w:val="99"/>
    <w:qFormat/>
    <w:tblPr>
      <w:tblCellMar>
        <w:left w:w="0" w:type="dxa"/>
        <w:top w:w="0" w:type="dxa"/>
        <w:right w:w="0" w:type="dxa"/>
        <w:bottom w:w="0" w:type="dxa"/>
      </w:tblCellMar>
    </w:tblPr>
  </w:style>
  <w:style w:type="table" w:styleId="1386" w:customStyle="1">
    <w:name w:val="无格式表格 31"/>
    <w:uiPriority w:val="99"/>
    <w:qFormat/>
    <w:tblPr>
      <w:tblCellMar>
        <w:left w:w="0" w:type="dxa"/>
        <w:top w:w="0" w:type="dxa"/>
        <w:right w:w="0" w:type="dxa"/>
        <w:bottom w:w="0" w:type="dxa"/>
      </w:tblCellMar>
    </w:tblPr>
  </w:style>
  <w:style w:type="table" w:styleId="1387" w:customStyle="1">
    <w:name w:val="Grid Table 6 Colorful - Accent 1"/>
    <w:uiPriority w:val="99"/>
    <w:qFormat/>
    <w:tblPr>
      <w:tblCellMar>
        <w:left w:w="0" w:type="dxa"/>
        <w:top w:w="0" w:type="dxa"/>
        <w:right w:w="0" w:type="dxa"/>
        <w:bottom w:w="0" w:type="dxa"/>
      </w:tblCellMar>
    </w:tblPr>
  </w:style>
  <w:style w:type="table" w:styleId="1388" w:customStyle="1">
    <w:name w:val="无格式表格 11"/>
    <w:uiPriority w:val="59"/>
    <w:qFormat/>
    <w:tblPr>
      <w:tblCellMar>
        <w:left w:w="0" w:type="dxa"/>
        <w:top w:w="0" w:type="dxa"/>
        <w:right w:w="0" w:type="dxa"/>
        <w:bottom w:w="0" w:type="dxa"/>
      </w:tblCellMar>
    </w:tblPr>
  </w:style>
  <w:style w:type="table" w:styleId="1389" w:customStyle="1">
    <w:name w:val="List Table 1 Light - Accent 2"/>
    <w:uiPriority w:val="99"/>
    <w:qFormat/>
    <w:tblPr>
      <w:tblCellMar>
        <w:left w:w="0" w:type="dxa"/>
        <w:top w:w="0" w:type="dxa"/>
        <w:right w:w="0" w:type="dxa"/>
        <w:bottom w:w="0" w:type="dxa"/>
      </w:tblCellMar>
    </w:tblPr>
  </w:style>
  <w:style w:type="table" w:styleId="1390" w:customStyle="1">
    <w:name w:val="Table Grid Light"/>
    <w:uiPriority w:val="59"/>
    <w:qFormat/>
    <w:tblPr>
      <w:tblCellMar>
        <w:left w:w="0" w:type="dxa"/>
        <w:top w:w="0" w:type="dxa"/>
        <w:right w:w="0" w:type="dxa"/>
        <w:bottom w:w="0" w:type="dxa"/>
      </w:tblCellMar>
    </w:tblPr>
  </w:style>
  <w:style w:type="table" w:styleId="1391" w:customStyle="1">
    <w:name w:val="网格表 41"/>
    <w:uiPriority w:val="59"/>
    <w:qFormat/>
    <w:tblPr>
      <w:tblCellMar>
        <w:left w:w="0" w:type="dxa"/>
        <w:top w:w="0" w:type="dxa"/>
        <w:right w:w="0" w:type="dxa"/>
        <w:bottom w:w="0" w:type="dxa"/>
      </w:tblCellMar>
    </w:tblPr>
  </w:style>
  <w:style w:type="table" w:styleId="1392" w:customStyle="1">
    <w:name w:val="无格式表格 41"/>
    <w:uiPriority w:val="99"/>
    <w:qFormat/>
    <w:tblPr>
      <w:tblCellMar>
        <w:left w:w="0" w:type="dxa"/>
        <w:top w:w="0" w:type="dxa"/>
        <w:right w:w="0" w:type="dxa"/>
        <w:bottom w:w="0" w:type="dxa"/>
      </w:tblCellMar>
    </w:tblPr>
  </w:style>
  <w:style w:type="table" w:styleId="1393" w:customStyle="1">
    <w:name w:val="Grid Table 3 - Accent 5"/>
    <w:uiPriority w:val="99"/>
    <w:qFormat/>
    <w:tblPr>
      <w:tblCellMar>
        <w:left w:w="0" w:type="dxa"/>
        <w:top w:w="0" w:type="dxa"/>
        <w:right w:w="0" w:type="dxa"/>
        <w:bottom w:w="0" w:type="dxa"/>
      </w:tblCellMar>
    </w:tblPr>
  </w:style>
  <w:style w:type="table" w:styleId="1394" w:customStyle="1">
    <w:name w:val="Grid Table 1 Light - Accent 4"/>
    <w:uiPriority w:val="99"/>
    <w:qFormat/>
    <w:tblPr>
      <w:tblCellMar>
        <w:left w:w="0" w:type="dxa"/>
        <w:top w:w="0" w:type="dxa"/>
        <w:right w:w="0" w:type="dxa"/>
        <w:bottom w:w="0" w:type="dxa"/>
      </w:tblCellMar>
    </w:tblPr>
  </w:style>
  <w:style w:type="table" w:styleId="1395" w:customStyle="1">
    <w:name w:val="List Table 3 - Accent 1"/>
    <w:uiPriority w:val="99"/>
    <w:qFormat/>
    <w:tblPr>
      <w:tblCellMar>
        <w:left w:w="0" w:type="dxa"/>
        <w:top w:w="0" w:type="dxa"/>
        <w:right w:w="0" w:type="dxa"/>
        <w:bottom w:w="0" w:type="dxa"/>
      </w:tblCellMar>
    </w:tblPr>
  </w:style>
  <w:style w:type="table" w:styleId="1396" w:customStyle="1">
    <w:name w:val="Grid Table 2 - Accent 3"/>
    <w:uiPriority w:val="99"/>
    <w:qFormat/>
    <w:tblPr>
      <w:tblCellMar>
        <w:left w:w="0" w:type="dxa"/>
        <w:top w:w="0" w:type="dxa"/>
        <w:right w:w="0" w:type="dxa"/>
        <w:bottom w:w="0" w:type="dxa"/>
      </w:tblCellMar>
    </w:tblPr>
  </w:style>
  <w:style w:type="table" w:styleId="1397" w:customStyle="1">
    <w:name w:val="Grid Table 4 - Accent 6"/>
    <w:uiPriority w:val="59"/>
    <w:qFormat/>
    <w:tblPr>
      <w:tblCellMar>
        <w:left w:w="0" w:type="dxa"/>
        <w:top w:w="0" w:type="dxa"/>
        <w:right w:w="0" w:type="dxa"/>
        <w:bottom w:w="0" w:type="dxa"/>
      </w:tblCellMar>
    </w:tblPr>
  </w:style>
  <w:style w:type="table" w:styleId="1398" w:customStyle="1">
    <w:name w:val="网格表 21"/>
    <w:uiPriority w:val="99"/>
    <w:qFormat/>
    <w:tblPr>
      <w:tblCellMar>
        <w:left w:w="0" w:type="dxa"/>
        <w:top w:w="0" w:type="dxa"/>
        <w:right w:w="0" w:type="dxa"/>
        <w:bottom w:w="0" w:type="dxa"/>
      </w:tblCellMar>
    </w:tblPr>
  </w:style>
  <w:style w:type="table" w:styleId="1399" w:customStyle="1">
    <w:name w:val="Grid Table 5 Dark- Accent 4"/>
    <w:uiPriority w:val="99"/>
    <w:qFormat/>
    <w:tblPr>
      <w:tblCellMar>
        <w:left w:w="0" w:type="dxa"/>
        <w:top w:w="0" w:type="dxa"/>
        <w:right w:w="0" w:type="dxa"/>
        <w:bottom w:w="0" w:type="dxa"/>
      </w:tblCellMar>
    </w:tblPr>
  </w:style>
  <w:style w:type="table" w:styleId="1400" w:customStyle="1">
    <w:name w:val="无格式表格 51"/>
    <w:uiPriority w:val="99"/>
    <w:qFormat/>
    <w:tblPr>
      <w:tblCellMar>
        <w:left w:w="0" w:type="dxa"/>
        <w:top w:w="0" w:type="dxa"/>
        <w:right w:w="0" w:type="dxa"/>
        <w:bottom w:w="0" w:type="dxa"/>
      </w:tblCellMar>
    </w:tblPr>
  </w:style>
  <w:style w:type="table" w:styleId="1401" w:customStyle="1">
    <w:name w:val="List Table 3 - Accent 3"/>
    <w:uiPriority w:val="99"/>
    <w:qFormat/>
    <w:tblPr>
      <w:tblCellMar>
        <w:left w:w="0" w:type="dxa"/>
        <w:top w:w="0" w:type="dxa"/>
        <w:right w:w="0" w:type="dxa"/>
        <w:bottom w:w="0" w:type="dxa"/>
      </w:tblCellMar>
    </w:tblPr>
  </w:style>
  <w:style w:type="table" w:styleId="1402" w:customStyle="1">
    <w:name w:val="无格式表格 21"/>
    <w:uiPriority w:val="59"/>
    <w:qFormat/>
    <w:tblPr>
      <w:tblCellMar>
        <w:left w:w="0" w:type="dxa"/>
        <w:top w:w="0" w:type="dxa"/>
        <w:right w:w="0" w:type="dxa"/>
        <w:bottom w:w="0" w:type="dxa"/>
      </w:tblCellMar>
    </w:tblPr>
  </w:style>
  <w:style w:type="table" w:styleId="1403" w:customStyle="1">
    <w:name w:val="Grid Table 4 - Accent 4"/>
    <w:uiPriority w:val="59"/>
    <w:qFormat/>
    <w:tblPr>
      <w:tblCellMar>
        <w:left w:w="0" w:type="dxa"/>
        <w:top w:w="0" w:type="dxa"/>
        <w:right w:w="0" w:type="dxa"/>
        <w:bottom w:w="0" w:type="dxa"/>
      </w:tblCellMar>
    </w:tblPr>
  </w:style>
  <w:style w:type="table" w:styleId="1404" w:customStyle="1">
    <w:name w:val="Grid Table 1 Light - Accent 3"/>
    <w:uiPriority w:val="99"/>
    <w:qFormat/>
    <w:tblPr>
      <w:tblCellMar>
        <w:left w:w="0" w:type="dxa"/>
        <w:top w:w="0" w:type="dxa"/>
        <w:right w:w="0" w:type="dxa"/>
        <w:bottom w:w="0" w:type="dxa"/>
      </w:tblCellMar>
    </w:tblPr>
  </w:style>
  <w:style w:type="table" w:styleId="1405" w:customStyle="1">
    <w:name w:val="Grid Table 4 - Accent 1"/>
    <w:uiPriority w:val="59"/>
    <w:qFormat/>
    <w:tblPr>
      <w:tblCellMar>
        <w:left w:w="0" w:type="dxa"/>
        <w:top w:w="0" w:type="dxa"/>
        <w:right w:w="0" w:type="dxa"/>
        <w:bottom w:w="0" w:type="dxa"/>
      </w:tblCellMar>
    </w:tblPr>
  </w:style>
  <w:style w:type="table" w:styleId="1406" w:customStyle="1">
    <w:name w:val="Grid Table 1 Light - Accent 2"/>
    <w:uiPriority w:val="99"/>
    <w:qFormat/>
    <w:tblPr>
      <w:tblCellMar>
        <w:left w:w="0" w:type="dxa"/>
        <w:top w:w="0" w:type="dxa"/>
        <w:right w:w="0" w:type="dxa"/>
        <w:bottom w:w="0" w:type="dxa"/>
      </w:tblCellMar>
    </w:tblPr>
  </w:style>
  <w:style w:type="table" w:styleId="1407" w:customStyle="1">
    <w:name w:val="List Table 1 Light - Accent 5"/>
    <w:uiPriority w:val="99"/>
    <w:qFormat/>
    <w:tblPr>
      <w:tblCellMar>
        <w:left w:w="0" w:type="dxa"/>
        <w:top w:w="0" w:type="dxa"/>
        <w:right w:w="0" w:type="dxa"/>
        <w:bottom w:w="0" w:type="dxa"/>
      </w:tblCellMar>
    </w:tblPr>
  </w:style>
  <w:style w:type="table" w:styleId="1408" w:customStyle="1">
    <w:name w:val="Grid Table 1 Light - Accent 5"/>
    <w:uiPriority w:val="99"/>
    <w:qFormat/>
    <w:tblPr>
      <w:tblCellMar>
        <w:left w:w="0" w:type="dxa"/>
        <w:top w:w="0" w:type="dxa"/>
        <w:right w:w="0" w:type="dxa"/>
        <w:bottom w:w="0" w:type="dxa"/>
      </w:tblCellMar>
    </w:tblPr>
  </w:style>
  <w:style w:type="table" w:styleId="1409" w:customStyle="1">
    <w:name w:val="Grid Table 4 - Accent 3"/>
    <w:uiPriority w:val="59"/>
    <w:qFormat/>
    <w:tblPr>
      <w:tblCellMar>
        <w:left w:w="0" w:type="dxa"/>
        <w:top w:w="0" w:type="dxa"/>
        <w:right w:w="0" w:type="dxa"/>
        <w:bottom w:w="0" w:type="dxa"/>
      </w:tblCellMar>
    </w:tblPr>
  </w:style>
  <w:style w:type="table" w:styleId="1410" w:customStyle="1">
    <w:name w:val="Grid Table 1 Light - Accent 6"/>
    <w:uiPriority w:val="99"/>
    <w:qFormat/>
    <w:tblPr>
      <w:tblCellMar>
        <w:left w:w="0" w:type="dxa"/>
        <w:top w:w="0" w:type="dxa"/>
        <w:right w:w="0" w:type="dxa"/>
        <w:bottom w:w="0" w:type="dxa"/>
      </w:tblCellMar>
    </w:tblPr>
  </w:style>
  <w:style w:type="table" w:styleId="1411" w:customStyle="1">
    <w:name w:val="List Table 2 - Accent 3"/>
    <w:uiPriority w:val="99"/>
    <w:qFormat/>
    <w:tblPr>
      <w:tblCellMar>
        <w:left w:w="0" w:type="dxa"/>
        <w:top w:w="0" w:type="dxa"/>
        <w:right w:w="0" w:type="dxa"/>
        <w:bottom w:w="0" w:type="dxa"/>
      </w:tblCellMar>
    </w:tblPr>
  </w:style>
  <w:style w:type="table" w:styleId="1412" w:customStyle="1">
    <w:name w:val="Grid Table 2 - Accent 1"/>
    <w:uiPriority w:val="99"/>
    <w:qFormat/>
    <w:tblPr>
      <w:tblCellMar>
        <w:left w:w="0" w:type="dxa"/>
        <w:top w:w="0" w:type="dxa"/>
        <w:right w:w="0" w:type="dxa"/>
        <w:bottom w:w="0" w:type="dxa"/>
      </w:tblCellMar>
    </w:tblPr>
  </w:style>
  <w:style w:type="table" w:styleId="1413" w:customStyle="1">
    <w:name w:val="清单表 31"/>
    <w:uiPriority w:val="99"/>
    <w:qFormat/>
    <w:tblPr>
      <w:tblCellMar>
        <w:left w:w="0" w:type="dxa"/>
        <w:top w:w="0" w:type="dxa"/>
        <w:right w:w="0" w:type="dxa"/>
        <w:bottom w:w="0" w:type="dxa"/>
      </w:tblCellMar>
    </w:tblPr>
  </w:style>
  <w:style w:type="table" w:styleId="1414" w:customStyle="1">
    <w:name w:val="Grid Table 2 - Accent 2"/>
    <w:uiPriority w:val="99"/>
    <w:qFormat/>
    <w:tblPr>
      <w:tblCellMar>
        <w:left w:w="0" w:type="dxa"/>
        <w:top w:w="0" w:type="dxa"/>
        <w:right w:w="0" w:type="dxa"/>
        <w:bottom w:w="0" w:type="dxa"/>
      </w:tblCellMar>
    </w:tblPr>
  </w:style>
  <w:style w:type="table" w:styleId="1415" w:customStyle="1">
    <w:name w:val="List Table 2 - Accent 1"/>
    <w:uiPriority w:val="99"/>
    <w:qFormat/>
    <w:tblPr>
      <w:tblCellMar>
        <w:left w:w="0" w:type="dxa"/>
        <w:top w:w="0" w:type="dxa"/>
        <w:right w:w="0" w:type="dxa"/>
        <w:bottom w:w="0" w:type="dxa"/>
      </w:tblCellMar>
    </w:tblPr>
  </w:style>
  <w:style w:type="table" w:styleId="1416" w:customStyle="1">
    <w:name w:val="List Table 1 Light - Accent 6"/>
    <w:uiPriority w:val="99"/>
    <w:qFormat/>
    <w:tblPr>
      <w:tblCellMar>
        <w:left w:w="0" w:type="dxa"/>
        <w:top w:w="0" w:type="dxa"/>
        <w:right w:w="0" w:type="dxa"/>
        <w:bottom w:w="0" w:type="dxa"/>
      </w:tblCellMar>
    </w:tblPr>
  </w:style>
  <w:style w:type="table" w:styleId="1417" w:customStyle="1">
    <w:name w:val="Grid Table 3 - Accent 6"/>
    <w:uiPriority w:val="99"/>
    <w:qFormat/>
    <w:tblPr>
      <w:tblCellMar>
        <w:left w:w="0" w:type="dxa"/>
        <w:top w:w="0" w:type="dxa"/>
        <w:right w:w="0" w:type="dxa"/>
        <w:bottom w:w="0" w:type="dxa"/>
      </w:tblCellMar>
    </w:tblPr>
  </w:style>
  <w:style w:type="table" w:styleId="1418" w:customStyle="1">
    <w:name w:val="Grid Table 2 - Accent 4"/>
    <w:uiPriority w:val="99"/>
    <w:qFormat/>
    <w:tblPr>
      <w:tblCellMar>
        <w:left w:w="0" w:type="dxa"/>
        <w:top w:w="0" w:type="dxa"/>
        <w:right w:w="0" w:type="dxa"/>
        <w:bottom w:w="0" w:type="dxa"/>
      </w:tblCellMar>
    </w:tblPr>
  </w:style>
  <w:style w:type="table" w:styleId="1419" w:customStyle="1">
    <w:name w:val="Grid Table 7 Colorful - Accent 1"/>
    <w:uiPriority w:val="99"/>
    <w:qFormat/>
    <w:tblPr>
      <w:tblCellMar>
        <w:left w:w="0" w:type="dxa"/>
        <w:top w:w="0" w:type="dxa"/>
        <w:right w:w="0" w:type="dxa"/>
        <w:bottom w:w="0" w:type="dxa"/>
      </w:tblCellMar>
    </w:tblPr>
  </w:style>
  <w:style w:type="table" w:styleId="1420" w:customStyle="1">
    <w:name w:val="List Table 3 - Accent 2"/>
    <w:uiPriority w:val="99"/>
    <w:qFormat/>
    <w:tblPr>
      <w:tblCellMar>
        <w:left w:w="0" w:type="dxa"/>
        <w:top w:w="0" w:type="dxa"/>
        <w:right w:w="0" w:type="dxa"/>
        <w:bottom w:w="0" w:type="dxa"/>
      </w:tblCellMar>
    </w:tblPr>
  </w:style>
  <w:style w:type="table" w:styleId="1421" w:customStyle="1">
    <w:name w:val="Grid Table 5 Dark - Accent 6"/>
    <w:uiPriority w:val="99"/>
    <w:qFormat/>
    <w:tblPr>
      <w:tblCellMar>
        <w:left w:w="0" w:type="dxa"/>
        <w:top w:w="0" w:type="dxa"/>
        <w:right w:w="0" w:type="dxa"/>
        <w:bottom w:w="0" w:type="dxa"/>
      </w:tblCellMar>
    </w:tblPr>
  </w:style>
  <w:style w:type="table" w:styleId="1422" w:customStyle="1">
    <w:name w:val="Grid Table 2 - Accent 5"/>
    <w:uiPriority w:val="99"/>
    <w:qFormat/>
    <w:tblPr>
      <w:tblCellMar>
        <w:left w:w="0" w:type="dxa"/>
        <w:top w:w="0" w:type="dxa"/>
        <w:right w:w="0" w:type="dxa"/>
        <w:bottom w:w="0" w:type="dxa"/>
      </w:tblCellMar>
    </w:tblPr>
  </w:style>
  <w:style w:type="table" w:styleId="1423" w:customStyle="1">
    <w:name w:val="List Table 2 - Accent 5"/>
    <w:uiPriority w:val="99"/>
    <w:qFormat/>
    <w:tblPr>
      <w:tblCellMar>
        <w:left w:w="0" w:type="dxa"/>
        <w:top w:w="0" w:type="dxa"/>
        <w:right w:w="0" w:type="dxa"/>
        <w:bottom w:w="0" w:type="dxa"/>
      </w:tblCellMar>
    </w:tblPr>
  </w:style>
  <w:style w:type="table" w:styleId="1424" w:customStyle="1">
    <w:name w:val="Grid Table 7 Colorful - Accent 4"/>
    <w:uiPriority w:val="99"/>
    <w:qFormat/>
    <w:tblPr>
      <w:tblCellMar>
        <w:left w:w="0" w:type="dxa"/>
        <w:top w:w="0" w:type="dxa"/>
        <w:right w:w="0" w:type="dxa"/>
        <w:bottom w:w="0" w:type="dxa"/>
      </w:tblCellMar>
    </w:tblPr>
  </w:style>
  <w:style w:type="table" w:styleId="1425" w:customStyle="1">
    <w:name w:val="网格表 6 彩色1"/>
    <w:uiPriority w:val="99"/>
    <w:qFormat/>
    <w:tblPr>
      <w:tblCellMar>
        <w:left w:w="0" w:type="dxa"/>
        <w:top w:w="0" w:type="dxa"/>
        <w:right w:w="0" w:type="dxa"/>
        <w:bottom w:w="0" w:type="dxa"/>
      </w:tblCellMar>
    </w:tblPr>
  </w:style>
  <w:style w:type="table" w:styleId="1426" w:customStyle="1">
    <w:name w:val="Grid Table 2 - Accent 6"/>
    <w:uiPriority w:val="99"/>
    <w:qFormat/>
    <w:tblPr>
      <w:tblCellMar>
        <w:left w:w="0" w:type="dxa"/>
        <w:top w:w="0" w:type="dxa"/>
        <w:right w:w="0" w:type="dxa"/>
        <w:bottom w:w="0" w:type="dxa"/>
      </w:tblCellMar>
    </w:tblPr>
  </w:style>
  <w:style w:type="table" w:styleId="1427" w:customStyle="1">
    <w:name w:val="Grid Table 5 Dark - Accent 3"/>
    <w:uiPriority w:val="99"/>
    <w:qFormat/>
    <w:tblPr>
      <w:tblCellMar>
        <w:left w:w="0" w:type="dxa"/>
        <w:top w:w="0" w:type="dxa"/>
        <w:right w:w="0" w:type="dxa"/>
        <w:bottom w:w="0" w:type="dxa"/>
      </w:tblCellMar>
    </w:tblPr>
  </w:style>
  <w:style w:type="table" w:styleId="1428" w:customStyle="1">
    <w:name w:val="List Table 2 - Accent 6"/>
    <w:uiPriority w:val="99"/>
    <w:qFormat/>
    <w:tblPr>
      <w:tblCellMar>
        <w:left w:w="0" w:type="dxa"/>
        <w:top w:w="0" w:type="dxa"/>
        <w:right w:w="0" w:type="dxa"/>
        <w:bottom w:w="0" w:type="dxa"/>
      </w:tblCellMar>
    </w:tblPr>
  </w:style>
  <w:style w:type="table" w:styleId="1429" w:customStyle="1">
    <w:name w:val="List Table 2 - Accent 4"/>
    <w:uiPriority w:val="99"/>
    <w:qFormat/>
    <w:tblPr>
      <w:tblCellMar>
        <w:left w:w="0" w:type="dxa"/>
        <w:top w:w="0" w:type="dxa"/>
        <w:right w:w="0" w:type="dxa"/>
        <w:bottom w:w="0" w:type="dxa"/>
      </w:tblCellMar>
    </w:tblPr>
  </w:style>
  <w:style w:type="table" w:styleId="1430" w:customStyle="1">
    <w:name w:val="List Table 1 Light - Accent 1"/>
    <w:uiPriority w:val="99"/>
    <w:qFormat/>
    <w:tblPr>
      <w:tblCellMar>
        <w:left w:w="0" w:type="dxa"/>
        <w:top w:w="0" w:type="dxa"/>
        <w:right w:w="0" w:type="dxa"/>
        <w:bottom w:w="0" w:type="dxa"/>
      </w:tblCellMar>
    </w:tblPr>
  </w:style>
  <w:style w:type="table" w:styleId="1431" w:customStyle="1">
    <w:name w:val="Grid Table 4 - Accent 5"/>
    <w:uiPriority w:val="59"/>
    <w:qFormat/>
    <w:tblPr>
      <w:tblCellMar>
        <w:left w:w="0" w:type="dxa"/>
        <w:top w:w="0" w:type="dxa"/>
        <w:right w:w="0" w:type="dxa"/>
        <w:bottom w:w="0" w:type="dxa"/>
      </w:tblCellMar>
    </w:tblPr>
  </w:style>
  <w:style w:type="table" w:styleId="1432" w:customStyle="1">
    <w:name w:val="Grid Table 3 - Accent 1"/>
    <w:uiPriority w:val="99"/>
    <w:qFormat/>
    <w:tblPr>
      <w:tblCellMar>
        <w:left w:w="0" w:type="dxa"/>
        <w:top w:w="0" w:type="dxa"/>
        <w:right w:w="0" w:type="dxa"/>
        <w:bottom w:w="0" w:type="dxa"/>
      </w:tblCellMar>
    </w:tblPr>
  </w:style>
  <w:style w:type="table" w:styleId="1433" w:customStyle="1">
    <w:name w:val="List Table 2 - Accent 2"/>
    <w:uiPriority w:val="99"/>
    <w:qFormat/>
    <w:tblPr>
      <w:tblCellMar>
        <w:left w:w="0" w:type="dxa"/>
        <w:top w:w="0" w:type="dxa"/>
        <w:right w:w="0" w:type="dxa"/>
        <w:bottom w:w="0" w:type="dxa"/>
      </w:tblCellMar>
    </w:tblPr>
  </w:style>
  <w:style w:type="table" w:styleId="1434" w:customStyle="1">
    <w:name w:val="Grid Table 3 - Accent 2"/>
    <w:uiPriority w:val="99"/>
    <w:qFormat/>
    <w:tblPr>
      <w:tblCellMar>
        <w:left w:w="0" w:type="dxa"/>
        <w:top w:w="0" w:type="dxa"/>
        <w:right w:w="0" w:type="dxa"/>
        <w:bottom w:w="0" w:type="dxa"/>
      </w:tblCellMar>
    </w:tblPr>
  </w:style>
  <w:style w:type="table" w:styleId="1435" w:customStyle="1">
    <w:name w:val="网格表 5 深色1"/>
    <w:uiPriority w:val="99"/>
    <w:qFormat/>
    <w:tblPr>
      <w:tblCellMar>
        <w:left w:w="0" w:type="dxa"/>
        <w:top w:w="0" w:type="dxa"/>
        <w:right w:w="0" w:type="dxa"/>
        <w:bottom w:w="0" w:type="dxa"/>
      </w:tblCellMar>
    </w:tblPr>
  </w:style>
  <w:style w:type="table" w:styleId="1436" w:customStyle="1">
    <w:name w:val="Grid Table 7 Colorful - Accent 2"/>
    <w:uiPriority w:val="99"/>
    <w:qFormat/>
    <w:tblPr>
      <w:tblCellMar>
        <w:left w:w="0" w:type="dxa"/>
        <w:top w:w="0" w:type="dxa"/>
        <w:right w:w="0" w:type="dxa"/>
        <w:bottom w:w="0" w:type="dxa"/>
      </w:tblCellMar>
    </w:tblPr>
  </w:style>
  <w:style w:type="table" w:styleId="1437" w:customStyle="1">
    <w:name w:val="Grid Table 4 - Accent 2"/>
    <w:uiPriority w:val="59"/>
    <w:qFormat/>
    <w:tblPr>
      <w:tblCellMar>
        <w:left w:w="0" w:type="dxa"/>
        <w:top w:w="0" w:type="dxa"/>
        <w:right w:w="0" w:type="dxa"/>
        <w:bottom w:w="0" w:type="dxa"/>
      </w:tblCellMar>
    </w:tblPr>
  </w:style>
  <w:style w:type="table" w:styleId="1438" w:customStyle="1">
    <w:name w:val="Grid Table 3 - Accent 3"/>
    <w:uiPriority w:val="99"/>
    <w:qFormat/>
    <w:tblPr>
      <w:tblCellMar>
        <w:left w:w="0" w:type="dxa"/>
        <w:top w:w="0" w:type="dxa"/>
        <w:right w:w="0" w:type="dxa"/>
        <w:bottom w:w="0" w:type="dxa"/>
      </w:tblCellMar>
    </w:tblPr>
  </w:style>
  <w:style w:type="table" w:styleId="1439" w:customStyle="1">
    <w:name w:val="Grid Table 5 Dark- Accent 1"/>
    <w:uiPriority w:val="99"/>
    <w:qFormat/>
    <w:tblPr>
      <w:tblCellMar>
        <w:left w:w="0" w:type="dxa"/>
        <w:top w:w="0" w:type="dxa"/>
        <w:right w:w="0" w:type="dxa"/>
        <w:bottom w:w="0" w:type="dxa"/>
      </w:tblCellMar>
    </w:tblPr>
  </w:style>
  <w:style w:type="table" w:styleId="1440" w:customStyle="1">
    <w:name w:val="清单表 21"/>
    <w:uiPriority w:val="99"/>
    <w:qFormat/>
    <w:tblPr>
      <w:tblCellMar>
        <w:left w:w="0" w:type="dxa"/>
        <w:top w:w="0" w:type="dxa"/>
        <w:right w:w="0" w:type="dxa"/>
        <w:bottom w:w="0" w:type="dxa"/>
      </w:tblCellMar>
    </w:tblPr>
  </w:style>
  <w:style w:type="table" w:styleId="1441" w:customStyle="1">
    <w:name w:val="Grid Table 5 Dark - Accent 2"/>
    <w:uiPriority w:val="99"/>
    <w:qFormat/>
    <w:tblPr>
      <w:tblCellMar>
        <w:left w:w="0" w:type="dxa"/>
        <w:top w:w="0" w:type="dxa"/>
        <w:right w:w="0" w:type="dxa"/>
        <w:bottom w:w="0" w:type="dxa"/>
      </w:tblCellMar>
    </w:tblPr>
  </w:style>
  <w:style w:type="table" w:styleId="1442" w:customStyle="1">
    <w:name w:val="Grid Table 3 - Accent 4"/>
    <w:uiPriority w:val="99"/>
    <w:qFormat/>
    <w:tblPr>
      <w:tblCellMar>
        <w:left w:w="0" w:type="dxa"/>
        <w:top w:w="0" w:type="dxa"/>
        <w:right w:w="0" w:type="dxa"/>
        <w:bottom w:w="0" w:type="dxa"/>
      </w:tblCellMar>
    </w:tblPr>
  </w:style>
  <w:style w:type="table" w:styleId="1443" w:customStyle="1">
    <w:name w:val="List Table 1 Light - Accent 3"/>
    <w:uiPriority w:val="99"/>
    <w:qFormat/>
    <w:tblPr>
      <w:tblCellMar>
        <w:left w:w="0" w:type="dxa"/>
        <w:top w:w="0" w:type="dxa"/>
        <w:right w:w="0" w:type="dxa"/>
        <w:bottom w:w="0" w:type="dxa"/>
      </w:tblCellMar>
    </w:tblPr>
  </w:style>
  <w:style w:type="table" w:styleId="1444" w:customStyle="1">
    <w:name w:val="清单表 1 浅色1"/>
    <w:uiPriority w:val="99"/>
    <w:qFormat/>
    <w:tblPr>
      <w:tblCellMar>
        <w:left w:w="0" w:type="dxa"/>
        <w:top w:w="0" w:type="dxa"/>
        <w:right w:w="0" w:type="dxa"/>
        <w:bottom w:w="0" w:type="dxa"/>
      </w:tblCellMar>
    </w:tblPr>
  </w:style>
  <w:style w:type="table" w:styleId="1445" w:customStyle="1">
    <w:name w:val="Lined - Accent 2"/>
    <w:uiPriority w:val="99"/>
    <w:qFormat/>
    <w:rPr>
      <w:color w:val="404040"/>
    </w:rPr>
    <w:tblPr>
      <w:tblCellMar>
        <w:left w:w="0" w:type="dxa"/>
        <w:top w:w="0" w:type="dxa"/>
        <w:right w:w="0" w:type="dxa"/>
        <w:bottom w:w="0" w:type="dxa"/>
      </w:tblCellMar>
    </w:tblPr>
  </w:style>
  <w:style w:type="table" w:styleId="1446" w:customStyle="1">
    <w:name w:val="网格型1"/>
    <w:basedOn w:val="1335"/>
    <w:qFormat/>
    <w:pPr>
      <w:jc w:val="both"/>
      <w:widowControl w:val="off"/>
    </w:pPr>
    <w:tblPr/>
  </w:style>
  <w:style w:type="table" w:styleId="1447" w:customStyle="1">
    <w:name w:val="Lined - Accent"/>
    <w:uiPriority w:val="99"/>
    <w:qFormat/>
    <w:rPr>
      <w:color w:val="404040"/>
    </w:rPr>
    <w:tblPr>
      <w:tblCellMar>
        <w:left w:w="0" w:type="dxa"/>
        <w:top w:w="0" w:type="dxa"/>
        <w:right w:w="0" w:type="dxa"/>
        <w:bottom w:w="0" w:type="dxa"/>
      </w:tblCellMar>
    </w:tblPr>
  </w:style>
  <w:style w:type="table" w:styleId="1448" w:customStyle="1">
    <w:name w:val="网格型4"/>
    <w:basedOn w:val="1080"/>
    <w:qFormat/>
    <w:pPr>
      <w:jc w:val="both"/>
      <w:widowControl w:val="off"/>
    </w:pPr>
    <w:tblPr/>
  </w:style>
  <w:style w:type="paragraph" w:styleId="1449" w:customStyle="1">
    <w:name w:val="标题 311"/>
    <w:basedOn w:val="987"/>
    <w:next w:val="987"/>
    <w:uiPriority w:val="9"/>
    <w:qFormat/>
    <w:pPr>
      <w:keepLines/>
      <w:keepNext/>
      <w:spacing w:before="320" w:after="200"/>
      <w:outlineLvl w:val="2"/>
    </w:pPr>
    <w:rPr>
      <w:rFonts w:ascii="Arial" w:hAnsi="Arial" w:eastAsia="Arial" w:cs="Arial"/>
      <w:sz w:val="30"/>
      <w:szCs w:val="30"/>
    </w:rPr>
  </w:style>
  <w:style w:type="paragraph" w:styleId="1450" w:customStyle="1">
    <w:name w:val="Normal_0"/>
    <w:qFormat/>
    <w:rPr>
      <w:rFonts w:eastAsia="Times New Roman"/>
      <w:sz w:val="24"/>
      <w:szCs w:val="24"/>
    </w:rPr>
  </w:style>
  <w:style w:type="paragraph" w:styleId="1451" w:customStyle="1">
    <w:name w:val="正文文本111"/>
    <w:basedOn w:val="987"/>
    <w:next w:val="987"/>
    <w:qFormat/>
    <w:pPr>
      <w:spacing w:after="120"/>
    </w:pPr>
    <w:rPr>
      <w:sz w:val="28"/>
    </w:rPr>
  </w:style>
  <w:style w:type="character" w:styleId="1452" w:customStyle="1">
    <w:name w:val="font131"/>
    <w:qFormat/>
    <w:rPr>
      <w:rFonts w:hint="eastAsia" w:ascii="宋体" w:hAnsi="宋体" w:eastAsia="宋体" w:cs="宋体"/>
      <w:b/>
      <w:bCs/>
      <w:color w:val="000000"/>
      <w:sz w:val="32"/>
      <w:szCs w:val="32"/>
      <w:u w:val="none"/>
    </w:rPr>
  </w:style>
  <w:style w:type="character" w:styleId="1453" w:customStyle="1">
    <w:name w:val="font91"/>
    <w:qFormat/>
    <w:rPr>
      <w:rFonts w:ascii="微软雅黑" w:hAnsi="微软雅黑" w:eastAsia="微软雅黑" w:cs="微软雅黑"/>
      <w:color w:val="000000"/>
      <w:sz w:val="24"/>
      <w:szCs w:val="24"/>
      <w:u w:val="none"/>
    </w:rPr>
  </w:style>
  <w:style w:type="character" w:styleId="1454" w:customStyle="1">
    <w:name w:val="font141"/>
    <w:qFormat/>
    <w:rPr>
      <w:rFonts w:hint="eastAsia" w:ascii="宋体" w:hAnsi="宋体" w:eastAsia="宋体" w:cs="宋体"/>
      <w:color w:val="000000"/>
      <w:sz w:val="24"/>
      <w:szCs w:val="24"/>
      <w:u w:val="none"/>
      <w:vertAlign w:val="subscript"/>
    </w:rPr>
  </w:style>
  <w:style w:type="paragraph" w:styleId="1455" w:customStyle="1">
    <w:name w:val="正文首行缩进 212"/>
    <w:basedOn w:val="1456"/>
    <w:next w:val="1458"/>
    <w:qFormat/>
    <w:pPr>
      <w:ind w:left="420" w:firstLine="420"/>
    </w:pPr>
    <w:rPr>
      <w:rFonts w:ascii="Times New Roman" w:hAnsi="Times New Roman"/>
    </w:rPr>
  </w:style>
  <w:style w:type="paragraph" w:styleId="1456" w:customStyle="1">
    <w:name w:val="正文文本缩进12"/>
    <w:basedOn w:val="987"/>
    <w:next w:val="1457"/>
    <w:qFormat/>
    <w:pPr>
      <w:ind w:firstLine="480"/>
      <w:tabs>
        <w:tab w:val="left" w:pos="180" w:leader="none"/>
      </w:tabs>
    </w:pPr>
    <w:rPr>
      <w:rFonts w:ascii="Tahoma" w:hAnsi="Tahoma"/>
      <w:sz w:val="24"/>
    </w:rPr>
  </w:style>
  <w:style w:type="paragraph" w:styleId="1457" w:customStyle="1">
    <w:name w:val="寄信人地址12"/>
    <w:basedOn w:val="987"/>
    <w:qFormat/>
    <w:rPr>
      <w:rFonts w:ascii="Arial" w:hAnsi="Arial"/>
    </w:rPr>
  </w:style>
  <w:style w:type="paragraph" w:styleId="1458" w:customStyle="1">
    <w:name w:val="正文缩进12"/>
    <w:basedOn w:val="987"/>
    <w:qFormat/>
    <w:pPr>
      <w:ind w:firstLine="420"/>
    </w:pPr>
  </w:style>
  <w:style w:type="paragraph" w:styleId="1459">
    <w:name w:val="List Paragraph"/>
    <w:basedOn w:val="987"/>
    <w:uiPriority w:val="34"/>
    <w:qFormat/>
    <w:pPr>
      <w:ind w:firstLine="420"/>
    </w:pPr>
  </w:style>
  <w:style w:type="paragraph" w:styleId="1460" w:customStyle="1">
    <w:name w:val="普通(网站)111"/>
    <w:basedOn w:val="987"/>
    <w:uiPriority w:val="99"/>
    <w:unhideWhenUsed/>
    <w:qFormat/>
    <w:pPr>
      <w:jc w:val="left"/>
      <w:spacing w:before="100" w:beforeAutospacing="1" w:after="100" w:afterAutospacing="1"/>
    </w:pPr>
    <w:rPr>
      <w:sz w:val="24"/>
    </w:rPr>
  </w:style>
  <w:style w:type="paragraph" w:styleId="1461" w:customStyle="1">
    <w:name w:val="正文_16"/>
    <w:next w:val="1462"/>
    <w:qFormat/>
    <w:pPr>
      <w:jc w:val="both"/>
      <w:widowControl w:val="off"/>
    </w:pPr>
    <w:rPr>
      <w:rFonts w:ascii="Calibri" w:hAnsi="Calibri"/>
      <w:sz w:val="21"/>
      <w:szCs w:val="24"/>
    </w:rPr>
  </w:style>
  <w:style w:type="paragraph" w:styleId="1462" w:customStyle="1">
    <w:name w:val="正文文本 2_0"/>
    <w:basedOn w:val="1461"/>
    <w:qFormat/>
    <w:rPr>
      <w:rFonts w:ascii="仿宋_GB2312" w:eastAsia="仿宋_GB2312"/>
      <w:sz w:val="28"/>
    </w:rPr>
  </w:style>
  <w:style w:type="paragraph" w:styleId="1463" w:customStyle="1">
    <w:name w:val="正文首行缩进11"/>
    <w:basedOn w:val="1464"/>
    <w:next w:val="987"/>
    <w:qFormat/>
    <w:pPr>
      <w:ind w:firstLine="200"/>
      <w:spacing w:line="360" w:lineRule="auto"/>
    </w:pPr>
    <w:rPr>
      <w:rFonts w:ascii="仿宋_GB2312" w:eastAsia="仿宋_GB2312"/>
      <w:sz w:val="30"/>
      <w:szCs w:val="30"/>
    </w:rPr>
  </w:style>
  <w:style w:type="paragraph" w:styleId="1464" w:customStyle="1">
    <w:name w:val="正文文本11"/>
    <w:basedOn w:val="987"/>
    <w:next w:val="987"/>
    <w:qFormat/>
    <w:pPr>
      <w:spacing w:after="120"/>
    </w:pPr>
    <w:rPr>
      <w:sz w:val="28"/>
    </w:rPr>
  </w:style>
  <w:style w:type="paragraph" w:styleId="1465" w:customStyle="1">
    <w:name w:val="正文2"/>
    <w:qFormat/>
    <w:rPr>
      <w:rFonts w:eastAsia="Times New Roman"/>
      <w:sz w:val="24"/>
      <w:szCs w:val="24"/>
    </w:rPr>
  </w:style>
  <w:style w:type="paragraph" w:styleId="1466" w:customStyle="1">
    <w:name w:val="标题 3111"/>
    <w:basedOn w:val="987"/>
    <w:next w:val="987"/>
    <w:uiPriority w:val="9"/>
    <w:qFormat/>
    <w:pPr>
      <w:keepLines/>
      <w:keepNext/>
      <w:spacing w:before="320" w:after="200"/>
      <w:outlineLvl w:val="2"/>
    </w:pPr>
    <w:rPr>
      <w:rFonts w:ascii="Arial" w:hAnsi="Arial" w:eastAsia="Arial"/>
      <w:sz w:val="30"/>
      <w:szCs w:val="30"/>
    </w:rPr>
  </w:style>
  <w:style w:type="paragraph" w:styleId="1467" w:customStyle="1">
    <w:name w:val="正文11"/>
    <w:next w:val="987"/>
    <w:qFormat/>
    <w:pPr>
      <w:jc w:val="both"/>
      <w:widowControl w:val="off"/>
    </w:pPr>
    <w:rPr>
      <w:rFonts w:eastAsia="Arial"/>
    </w:rPr>
  </w:style>
  <w:style w:type="character" w:styleId="1468" w:customStyle="1">
    <w:name w:val="15"/>
    <w:qFormat/>
    <w:rPr>
      <w:sz w:val="21"/>
      <w:szCs w:val="24"/>
      <w:lang w:val="en-US" w:eastAsia="zh-CN" w:bidi="ar-SA"/>
    </w:rPr>
  </w:style>
  <w:style w:type="paragraph" w:styleId="1469" w:customStyle="1">
    <w:name w:val="Table Text"/>
    <w:basedOn w:val="987"/>
    <w:semiHidden/>
    <w:qFormat/>
    <w:rPr>
      <w:rFonts w:ascii="宋体" w:hAnsi="宋体" w:cs="宋体"/>
      <w:szCs w:val="21"/>
      <w:lang w:eastAsia="en-US"/>
    </w:rPr>
  </w:style>
  <w:style w:type="table" w:styleId="1470" w:customStyle="1">
    <w:name w:val="Table Normal"/>
    <w:semiHidden/>
    <w:unhideWhenUsed/>
    <w:qFormat/>
    <w:tblPr>
      <w:tblCellMar>
        <w:left w:w="0" w:type="dxa"/>
        <w:top w:w="0" w:type="dxa"/>
        <w:right w:w="0" w:type="dxa"/>
        <w:bottom w:w="0" w:type="dxa"/>
      </w:tblCellMar>
    </w:tblPr>
  </w:style>
  <w:style w:type="paragraph" w:styleId="1471" w:customStyle="1">
    <w:name w:val="Plain Text1"/>
    <w:basedOn w:val="987"/>
    <w:qFormat/>
    <w:rPr>
      <w:rFonts w:ascii="宋体" w:hAnsi="Courier New" w:eastAsia="楷体_GB2312"/>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4097"/>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30</cp:revision>
  <dcterms:created xsi:type="dcterms:W3CDTF">2023-07-12T13:13:00Z</dcterms:created>
  <dcterms:modified xsi:type="dcterms:W3CDTF">2026-06-16T07:00:51Z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2052-12.1.0.26375</vt:lpwstr>
  </property>
  <property fmtid="{D5CDD505-2E9C-101B-9397-08002B2CF9AE}" pid="4" name="ICV">
    <vt:lpwstr>57AF4CBE8ECC43F184D81459FD3A5E30_12</vt:lpwstr>
  </property>
</Properties>
</file>