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956"/>
          <w:rFonts w:ascii="黑体" w:hAnsi="华文中宋" w:eastAsia="黑体" w:cs="黑体"/>
          <w:color w:val="000000"/>
          <w:spacing w:val="20"/>
          <w:sz w:val="72"/>
          <w:szCs w:val="72"/>
          <w:highlight w:val="none"/>
          <w:lang w:val="en-US" w:eastAsia="zh-CN"/>
        </w:rPr>
      </w:pPr>
      <w:r>
        <w:rPr>
          <w:rFonts w:ascii="黑体" w:hAnsi="华文中宋" w:eastAsia="黑体" w:cs="黑体"/>
          <w:color w:val="000000"/>
          <w:spacing w:val="20"/>
          <w:sz w:val="72"/>
          <w:szCs w:val="72"/>
          <w:highlight w:val="none"/>
          <w:lang w:val="en-US" w:eastAsia="zh-CN"/>
        </w:rPr>
      </w:r>
      <w:r/>
    </w:p>
    <w:p>
      <w:pPr>
        <w:jc w:val="center"/>
        <w:rPr>
          <w:rStyle w:val="956"/>
          <w:rFonts w:ascii="黑体" w:hAnsi="华文中宋" w:eastAsia="黑体" w:cs="黑体"/>
          <w:color w:val="000000"/>
          <w:spacing w:val="20"/>
          <w:sz w:val="72"/>
          <w:szCs w:val="72"/>
          <w:highlight w:val="none"/>
          <w:lang w:val="en-US" w:eastAsia="zh-CN"/>
        </w:rPr>
      </w:pPr>
      <w:r>
        <w:rPr>
          <w:rFonts w:ascii="黑体" w:hAnsi="华文中宋" w:eastAsia="黑体" w:cs="黑体"/>
          <w:color w:val="000000"/>
          <w:spacing w:val="20"/>
          <w:sz w:val="72"/>
          <w:szCs w:val="72"/>
          <w:highlight w:val="none"/>
          <w:lang w:val="en-US" w:eastAsia="zh-CN"/>
        </w:rPr>
      </w:r>
      <w:r/>
    </w:p>
    <w:p>
      <w:pPr>
        <w:jc w:val="center"/>
        <w:rPr>
          <w:rStyle w:val="956"/>
          <w:rFonts w:hint="eastAsia" w:ascii="黑体" w:hAnsi="华文中宋" w:eastAsia="黑体"/>
          <w:color w:val="000000"/>
          <w:spacing w:val="20"/>
          <w:sz w:val="72"/>
          <w:szCs w:val="72"/>
          <w:highlight w:val="none"/>
        </w:rPr>
      </w:pPr>
      <w:r>
        <w:rPr>
          <w:rStyle w:val="956"/>
          <w:rFonts w:hint="eastAsia" w:ascii="黑体" w:hAnsi="华文中宋" w:eastAsia="黑体" w:cs="黑体"/>
          <w:color w:val="000000"/>
          <w:spacing w:val="20"/>
          <w:sz w:val="72"/>
          <w:szCs w:val="72"/>
          <w:highlight w:val="none"/>
        </w:rPr>
        <w:t xml:space="preserve">无锡市新吴区政府采购</w:t>
      </w:r>
      <w:r/>
    </w:p>
    <w:p>
      <w:pPr>
        <w:rPr>
          <w:rStyle w:val="956"/>
          <w:rFonts w:ascii="华文中宋" w:hAnsi="华文中宋" w:eastAsia="Times New Roman"/>
          <w:color w:val="000000"/>
          <w:sz w:val="30"/>
          <w:szCs w:val="30"/>
          <w:highlight w:val="none"/>
        </w:rPr>
      </w:pPr>
      <w:r>
        <w:rPr>
          <w:rFonts w:ascii="华文中宋" w:hAnsi="华文中宋" w:eastAsia="Times New Roman"/>
          <w:color w:val="000000"/>
          <w:sz w:val="30"/>
          <w:szCs w:val="30"/>
          <w:highlight w:val="none"/>
        </w:rPr>
      </w:r>
      <w:r/>
    </w:p>
    <w:p>
      <w:pPr>
        <w:rPr>
          <w:rStyle w:val="956"/>
          <w:rFonts w:ascii="华文中宋" w:hAnsi="华文中宋" w:eastAsia="Times New Roman"/>
          <w:color w:val="000000"/>
          <w:sz w:val="30"/>
          <w:szCs w:val="30"/>
          <w:highlight w:val="none"/>
        </w:rPr>
      </w:pPr>
      <w:r>
        <w:rPr>
          <w:rFonts w:ascii="华文中宋" w:hAnsi="华文中宋" w:eastAsia="Times New Roman"/>
          <w:color w:val="000000"/>
          <w:sz w:val="30"/>
          <w:szCs w:val="30"/>
          <w:highlight w:val="none"/>
        </w:rPr>
      </w:r>
      <w:r/>
    </w:p>
    <w:p>
      <w:pPr>
        <w:jc w:val="center"/>
        <w:rPr>
          <w:rStyle w:val="956"/>
          <w:rFonts w:hint="eastAsia" w:ascii="黑体" w:hAnsi="华文中宋" w:eastAsia="黑体"/>
          <w:color w:val="000000"/>
          <w:spacing w:val="20"/>
          <w:sz w:val="52"/>
          <w:szCs w:val="52"/>
          <w:highlight w:val="none"/>
        </w:rPr>
      </w:pPr>
      <w:r>
        <w:rPr>
          <w:rFonts w:hint="eastAsia" w:ascii="黑体" w:hAnsi="华文中宋" w:eastAsia="黑体"/>
          <w:color w:val="000000"/>
          <w:spacing w:val="20"/>
          <w:sz w:val="52"/>
          <w:szCs w:val="52"/>
          <w:highlight w:val="none"/>
        </w:rPr>
      </w:r>
      <w:r/>
    </w:p>
    <w:p>
      <w:pPr>
        <w:jc w:val="center"/>
        <w:rPr>
          <w:rStyle w:val="956"/>
          <w:rFonts w:hint="eastAsia" w:ascii="黑体" w:hAnsi="华文中宋" w:eastAsia="黑体"/>
          <w:color w:val="000000"/>
          <w:spacing w:val="20"/>
          <w:sz w:val="52"/>
          <w:szCs w:val="52"/>
          <w:highlight w:val="none"/>
        </w:rPr>
      </w:pPr>
      <w:r>
        <w:rPr>
          <w:rFonts w:hint="eastAsia" w:ascii="黑体" w:hAnsi="华文中宋" w:eastAsia="黑体"/>
          <w:color w:val="000000"/>
          <w:spacing w:val="20"/>
          <w:sz w:val="52"/>
          <w:szCs w:val="52"/>
          <w:highlight w:val="none"/>
        </w:rPr>
      </w:r>
      <w:r/>
    </w:p>
    <w:p>
      <w:pPr>
        <w:jc w:val="center"/>
        <w:rPr>
          <w:rStyle w:val="956"/>
          <w:rFonts w:hint="eastAsia" w:ascii="黑体" w:hAnsi="黑体" w:eastAsia="黑体" w:cs="黑体"/>
          <w:color w:val="000000"/>
          <w:spacing w:val="20"/>
          <w:sz w:val="52"/>
          <w:szCs w:val="52"/>
          <w:highlight w:val="none"/>
        </w:rPr>
      </w:pPr>
      <w:r>
        <w:rPr>
          <w:rFonts w:hint="eastAsia" w:ascii="黑体" w:hAnsi="黑体" w:eastAsia="黑体" w:cs="黑体"/>
          <w:b/>
          <w:color w:val="000000"/>
          <w:sz w:val="72"/>
          <w:szCs w:val="72"/>
          <w:highlight w:val="none"/>
        </w:rPr>
        <w:t xml:space="preserve">公开招标文件</w:t>
      </w:r>
      <w:r/>
    </w:p>
    <w:p>
      <w:pPr>
        <w:jc w:val="center"/>
        <w:rPr>
          <w:rStyle w:val="956"/>
          <w:rFonts w:ascii="宋体"/>
          <w:color w:val="000000"/>
          <w:sz w:val="30"/>
          <w:szCs w:val="30"/>
          <w:highlight w:val="none"/>
        </w:rPr>
      </w:pPr>
      <w:r>
        <w:rPr>
          <w:rFonts w:hint="eastAsia" w:eastAsia="黑体"/>
          <w:b/>
          <w:color w:val="000000"/>
          <w:sz w:val="28"/>
          <w:szCs w:val="28"/>
          <w:highlight w:val="none"/>
        </w:rPr>
        <w:t xml:space="preserve">（全流程电子化）</w:t>
      </w:r>
      <w:r/>
    </w:p>
    <w:p>
      <w:pPr>
        <w:jc w:val="center"/>
        <w:rPr>
          <w:rFonts w:eastAsia="黑体"/>
          <w:b/>
          <w:color w:val="000000"/>
          <w:sz w:val="28"/>
          <w:szCs w:val="28"/>
          <w:highlight w:val="none"/>
        </w:rPr>
      </w:pPr>
      <w:r>
        <w:rPr>
          <w:rFonts w:eastAsia="黑体"/>
          <w:b/>
          <w:color w:val="000000"/>
          <w:sz w:val="28"/>
          <w:szCs w:val="28"/>
          <w:highlight w:val="none"/>
        </w:rPr>
      </w:r>
      <w:r/>
    </w:p>
    <w:p>
      <w:pPr>
        <w:rPr>
          <w:rStyle w:val="956"/>
          <w:rFonts w:ascii="宋体"/>
          <w:color w:val="000000"/>
          <w:sz w:val="30"/>
          <w:szCs w:val="30"/>
          <w:highlight w:val="none"/>
        </w:rPr>
      </w:pPr>
      <w:r>
        <w:rPr>
          <w:rFonts w:ascii="宋体"/>
          <w:color w:val="000000"/>
          <w:sz w:val="30"/>
          <w:szCs w:val="30"/>
          <w:highlight w:val="none"/>
        </w:rPr>
      </w:r>
      <w:r/>
    </w:p>
    <w:p>
      <w:pPr>
        <w:spacing w:line="360" w:lineRule="auto"/>
        <w:rPr>
          <w:rStyle w:val="956"/>
          <w:rFonts w:ascii="宋体"/>
          <w:color w:val="000000"/>
          <w:sz w:val="30"/>
          <w:szCs w:val="30"/>
          <w:highlight w:val="none"/>
        </w:rPr>
      </w:pPr>
      <w:r>
        <w:rPr>
          <w:rFonts w:ascii="宋体"/>
          <w:color w:val="000000"/>
          <w:sz w:val="30"/>
          <w:szCs w:val="30"/>
          <w:highlight w:val="none"/>
        </w:rPr>
      </w:r>
      <w:r/>
    </w:p>
    <w:p>
      <w:pPr>
        <w:ind w:firstLine="411"/>
        <w:jc w:val="left"/>
        <w:spacing w:line="480" w:lineRule="auto"/>
        <w:rPr>
          <w:rStyle w:val="956"/>
          <w:rFonts w:hint="eastAsia" w:ascii="宋体" w:hAnsi="宋体" w:eastAsia="宋体" w:cs="宋体"/>
          <w:b/>
          <w:bCs/>
          <w:color w:val="000000"/>
          <w:sz w:val="28"/>
          <w:szCs w:val="28"/>
          <w:highlight w:val="none"/>
          <w:lang w:eastAsia="zh-CN"/>
        </w:rPr>
      </w:pPr>
      <w:r>
        <w:rPr>
          <w:rStyle w:val="956"/>
          <w:rFonts w:hint="eastAsia" w:ascii="宋体" w:hAnsi="宋体" w:cs="宋体"/>
          <w:b/>
          <w:bCs/>
          <w:color w:val="000000"/>
          <w:sz w:val="28"/>
          <w:szCs w:val="28"/>
          <w:highlight w:val="none"/>
        </w:rPr>
        <w:t xml:space="preserve">采购项目编号：</w:t>
      </w:r>
      <w:r>
        <w:rPr>
          <w:rStyle w:val="956"/>
          <w:rFonts w:hint="eastAsia" w:cs="宋体"/>
          <w:b/>
          <w:color w:val="000000"/>
          <w:sz w:val="28"/>
          <w:szCs w:val="28"/>
          <w:highlight w:val="none"/>
          <w:lang w:eastAsia="zh-CN"/>
        </w:rPr>
        <w:t xml:space="preserve">JSZC-320214-HYFW-G2026-0006</w:t>
      </w:r>
      <w:r/>
    </w:p>
    <w:p>
      <w:pPr>
        <w:ind w:firstLine="411"/>
        <w:jc w:val="left"/>
        <w:spacing w:line="480" w:lineRule="auto"/>
        <w:rPr>
          <w:rStyle w:val="956"/>
          <w:rFonts w:hint="eastAsia" w:ascii="宋体" w:hAnsi="宋体" w:cs="宋体"/>
          <w:b/>
          <w:bCs/>
          <w:color w:val="000000"/>
          <w:sz w:val="28"/>
          <w:szCs w:val="28"/>
          <w:highlight w:val="none"/>
        </w:rPr>
      </w:pPr>
      <w:r>
        <w:rPr>
          <w:rStyle w:val="956"/>
          <w:rFonts w:hint="eastAsia" w:ascii="宋体" w:hAnsi="宋体" w:cs="宋体"/>
          <w:b/>
          <w:bCs/>
          <w:color w:val="000000"/>
          <w:sz w:val="28"/>
          <w:szCs w:val="28"/>
          <w:highlight w:val="none"/>
        </w:rPr>
        <w:t xml:space="preserve">采购项目名称：2026-2029年硕放街道居家养老服务站运营管理项目</w:t>
      </w:r>
      <w:r/>
    </w:p>
    <w:p>
      <w:pPr>
        <w:ind w:firstLine="411"/>
        <w:jc w:val="left"/>
        <w:spacing w:line="480" w:lineRule="auto"/>
        <w:rPr>
          <w:rStyle w:val="956"/>
          <w:rFonts w:hint="eastAsia" w:ascii="宋体" w:hAnsi="宋体" w:cs="宋体"/>
          <w:b/>
          <w:bCs/>
          <w:color w:val="000000"/>
          <w:sz w:val="28"/>
          <w:szCs w:val="28"/>
          <w:highlight w:val="none"/>
        </w:rPr>
      </w:pPr>
      <w:r>
        <w:rPr>
          <w:rStyle w:val="956"/>
          <w:rFonts w:hint="eastAsia" w:ascii="宋体" w:hAnsi="宋体" w:cs="宋体"/>
          <w:b/>
          <w:bCs/>
          <w:color w:val="000000"/>
          <w:sz w:val="28"/>
          <w:szCs w:val="28"/>
          <w:highlight w:val="none"/>
        </w:rPr>
        <w:t xml:space="preserve">采购单位：</w:t>
      </w:r>
      <w:r>
        <w:rPr>
          <w:rStyle w:val="956"/>
          <w:rFonts w:hint="eastAsia" w:cs="宋体"/>
          <w:b/>
          <w:color w:val="000000"/>
          <w:sz w:val="28"/>
          <w:szCs w:val="28"/>
          <w:highlight w:val="none"/>
        </w:rPr>
        <w:t xml:space="preserve">无锡市新吴区人民政府硕放街道办事处 </w:t>
      </w:r>
      <w:r/>
    </w:p>
    <w:p>
      <w:pPr>
        <w:ind w:firstLine="411"/>
        <w:jc w:val="left"/>
        <w:spacing w:line="480" w:lineRule="auto"/>
        <w:rPr>
          <w:rStyle w:val="956"/>
          <w:rFonts w:hint="eastAsia" w:ascii="宋体" w:hAnsi="宋体" w:cs="宋体"/>
          <w:b/>
          <w:bCs/>
          <w:color w:val="000000"/>
          <w:sz w:val="28"/>
          <w:szCs w:val="28"/>
          <w:highlight w:val="none"/>
        </w:rPr>
      </w:pPr>
      <w:r>
        <w:rPr>
          <w:rStyle w:val="956"/>
          <w:rFonts w:hint="eastAsia" w:ascii="宋体" w:hAnsi="宋体" w:cs="宋体"/>
          <w:b/>
          <w:bCs/>
          <w:color w:val="000000"/>
          <w:sz w:val="28"/>
          <w:szCs w:val="28"/>
          <w:highlight w:val="none"/>
        </w:rPr>
        <w:t xml:space="preserve">代理机构：无锡浩源招投标咨询服务有限公司 </w:t>
      </w:r>
      <w:r/>
    </w:p>
    <w:p>
      <w:pPr>
        <w:spacing w:line="360" w:lineRule="auto"/>
        <w:rPr>
          <w:rStyle w:val="956"/>
          <w:rFonts w:ascii="宋体"/>
          <w:color w:val="000000"/>
          <w:sz w:val="30"/>
          <w:szCs w:val="30"/>
          <w:highlight w:val="none"/>
        </w:rPr>
      </w:pPr>
      <w:r>
        <w:rPr>
          <w:rFonts w:ascii="宋体"/>
          <w:color w:val="000000"/>
          <w:sz w:val="30"/>
          <w:szCs w:val="30"/>
          <w:highlight w:val="none"/>
        </w:rPr>
      </w:r>
      <w:r/>
    </w:p>
    <w:p>
      <w:pPr>
        <w:rPr>
          <w:rStyle w:val="956"/>
          <w:rFonts w:ascii="宋体"/>
          <w:color w:val="000000"/>
          <w:sz w:val="30"/>
          <w:szCs w:val="30"/>
          <w:highlight w:val="none"/>
        </w:rPr>
      </w:pPr>
      <w:r>
        <w:rPr>
          <w:rFonts w:ascii="宋体"/>
          <w:color w:val="000000"/>
          <w:sz w:val="30"/>
          <w:szCs w:val="30"/>
          <w:highlight w:val="none"/>
        </w:rPr>
      </w:r>
      <w:r/>
    </w:p>
    <w:p>
      <w:pPr>
        <w:jc w:val="center"/>
        <w:spacing w:before="156" w:after="156" w:line="480" w:lineRule="auto"/>
        <w:rPr>
          <w:rFonts w:hint="eastAsia" w:ascii="华文中宋" w:hAnsi="华文中宋" w:eastAsia="华文中宋"/>
          <w:b/>
          <w:bCs/>
          <w:color w:val="000000"/>
          <w:sz w:val="32"/>
          <w:szCs w:val="32"/>
          <w:highlight w:val="none"/>
        </w:rPr>
      </w:pPr>
      <w:r>
        <w:rPr>
          <w:rStyle w:val="956"/>
          <w:rFonts w:hint="eastAsia" w:ascii="宋体" w:hAnsi="宋体" w:cs="宋体"/>
          <w:b/>
          <w:bCs/>
          <w:color w:val="000000"/>
          <w:sz w:val="44"/>
          <w:szCs w:val="44"/>
          <w:highlight w:val="none"/>
        </w:rPr>
        <w:t xml:space="preserve">二〇二六年</w:t>
      </w:r>
      <w:r>
        <w:rPr>
          <w:rStyle w:val="956"/>
          <w:rFonts w:hint="eastAsia" w:ascii="宋体" w:hAnsi="宋体" w:cs="宋体"/>
          <w:b/>
          <w:bCs/>
          <w:color w:val="000000"/>
          <w:sz w:val="44"/>
          <w:szCs w:val="44"/>
          <w:highlight w:val="none"/>
          <w:lang w:val="en-US" w:eastAsia="zh-CN"/>
        </w:rPr>
        <w:t xml:space="preserve">六</w:t>
      </w:r>
      <w:r>
        <w:rPr>
          <w:rStyle w:val="956"/>
          <w:rFonts w:hint="eastAsia" w:ascii="宋体" w:hAnsi="宋体" w:cs="宋体"/>
          <w:b/>
          <w:bCs/>
          <w:color w:val="000000"/>
          <w:sz w:val="44"/>
          <w:szCs w:val="44"/>
          <w:highlight w:val="none"/>
        </w:rPr>
        <w:t xml:space="preserve">月</w:t>
      </w:r>
      <w:r/>
    </w:p>
    <w:p>
      <w:pPr>
        <w:jc w:val="center"/>
        <w:rPr>
          <w:rStyle w:val="878"/>
          <w:rFonts w:hint="eastAsia" w:eastAsia="黑体"/>
          <w:bCs/>
          <w:color w:val="000000"/>
          <w:sz w:val="48"/>
          <w:highlight w:val="none"/>
        </w:rPr>
      </w:pPr>
      <w:r>
        <w:rPr>
          <w:rFonts w:hint="eastAsia" w:eastAsia="黑体"/>
          <w:bCs/>
          <w:color w:val="000000"/>
          <w:sz w:val="48"/>
          <w:highlight w:val="none"/>
        </w:rPr>
      </w:r>
      <w:r/>
    </w:p>
    <w:p>
      <w:pPr>
        <w:rPr>
          <w:rStyle w:val="878"/>
          <w:rFonts w:eastAsia="黑体"/>
          <w:bCs/>
          <w:color w:val="000000"/>
          <w:sz w:val="48"/>
          <w:highlight w:val="none"/>
        </w:rPr>
      </w:pPr>
      <w:r>
        <w:rPr>
          <w:rFonts w:eastAsia="黑体"/>
          <w:bCs/>
          <w:color w:val="000000"/>
          <w:sz w:val="48"/>
          <w:highlight w:val="none"/>
        </w:rPr>
      </w:r>
      <w:r/>
    </w:p>
    <w:p>
      <w:pPr>
        <w:rPr>
          <w:rStyle w:val="878"/>
          <w:rFonts w:eastAsia="黑体"/>
          <w:bCs/>
          <w:color w:val="000000"/>
          <w:sz w:val="48"/>
          <w:highlight w:val="none"/>
        </w:rPr>
      </w:pPr>
      <w:r>
        <w:rPr>
          <w:rFonts w:eastAsia="黑体"/>
          <w:bCs/>
          <w:color w:val="000000"/>
          <w:sz w:val="48"/>
          <w:highlight w:val="none"/>
        </w:rPr>
      </w:r>
      <w:r/>
    </w:p>
    <w:p>
      <w:pPr>
        <w:rPr>
          <w:rStyle w:val="878"/>
          <w:rFonts w:eastAsia="黑体"/>
          <w:bCs/>
          <w:color w:val="000000"/>
          <w:sz w:val="48"/>
          <w:highlight w:val="none"/>
        </w:rPr>
      </w:pPr>
      <w:r>
        <w:rPr>
          <w:rFonts w:eastAsia="黑体"/>
          <w:bCs/>
          <w:color w:val="000000"/>
          <w:sz w:val="48"/>
          <w:highlight w:val="none"/>
        </w:rPr>
      </w:r>
      <w:r/>
    </w:p>
    <w:p>
      <w:pPr>
        <w:rPr>
          <w:rStyle w:val="878"/>
          <w:rFonts w:hint="eastAsia" w:eastAsia="黑体"/>
          <w:bCs/>
          <w:color w:val="000000"/>
          <w:sz w:val="48"/>
          <w:highlight w:val="none"/>
        </w:rPr>
      </w:pPr>
      <w:r>
        <w:rPr>
          <w:rFonts w:hint="eastAsia" w:eastAsia="黑体"/>
          <w:bCs/>
          <w:color w:val="000000"/>
          <w:sz w:val="48"/>
          <w:highlight w:val="none"/>
        </w:rPr>
      </w:r>
      <w:r/>
    </w:p>
    <w:p>
      <w:pPr>
        <w:jc w:val="center"/>
        <w:rPr>
          <w:rStyle w:val="878"/>
          <w:rFonts w:hint="eastAsia" w:eastAsia="黑体"/>
          <w:bCs/>
          <w:color w:val="000000"/>
          <w:sz w:val="48"/>
          <w:highlight w:val="none"/>
        </w:rPr>
      </w:pPr>
      <w:r>
        <w:rPr>
          <w:rStyle w:val="878"/>
          <w:rFonts w:hint="eastAsia" w:eastAsia="黑体"/>
          <w:bCs/>
          <w:color w:val="000000"/>
          <w:sz w:val="48"/>
          <w:highlight w:val="none"/>
        </w:rPr>
        <w:t xml:space="preserve">目     录</w:t>
      </w:r>
      <w:r/>
    </w:p>
    <w:p>
      <w:pPr>
        <w:jc w:val="center"/>
        <w:rPr>
          <w:rFonts w:hint="eastAsia" w:ascii="黑体" w:eastAsia="黑体"/>
          <w:bCs/>
          <w:color w:val="000000"/>
          <w:sz w:val="30"/>
          <w:highlight w:val="none"/>
        </w:rPr>
      </w:pPr>
      <w:r>
        <w:rPr>
          <w:rFonts w:hint="eastAsia" w:ascii="黑体" w:eastAsia="黑体"/>
          <w:bCs/>
          <w:color w:val="000000"/>
          <w:sz w:val="30"/>
          <w:highlight w:val="none"/>
        </w:rPr>
      </w:r>
      <w:r/>
    </w:p>
    <w:p>
      <w:pPr>
        <w:ind w:firstLine="450"/>
        <w:jc w:val="both"/>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一、投标邀请函-----------------------------------------(2)</w:t>
      </w:r>
      <w:r/>
    </w:p>
    <w:p>
      <w:pPr>
        <w:ind w:firstLine="450"/>
        <w:jc w:val="both"/>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二、投标人须知-----------------------------------------(</w:t>
      </w:r>
      <w:r>
        <w:rPr>
          <w:rFonts w:ascii="宋体" w:hAnsi="宋体"/>
          <w:bCs/>
          <w:color w:val="000000"/>
          <w:sz w:val="30"/>
          <w:szCs w:val="30"/>
          <w:highlight w:val="none"/>
        </w:rPr>
        <w:t xml:space="preserve">5</w:t>
      </w:r>
      <w:r>
        <w:rPr>
          <w:rFonts w:hint="eastAsia" w:ascii="宋体" w:hAnsi="宋体"/>
          <w:bCs/>
          <w:color w:val="000000"/>
          <w:sz w:val="30"/>
          <w:szCs w:val="30"/>
          <w:highlight w:val="none"/>
        </w:rPr>
        <w:t xml:space="preserve">)</w:t>
      </w:r>
      <w:r/>
    </w:p>
    <w:p>
      <w:pPr>
        <w:ind w:firstLine="450"/>
        <w:jc w:val="both"/>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三、项目需求及有关说明--------------------------------(2</w:t>
      </w:r>
      <w:r>
        <w:rPr>
          <w:rFonts w:hint="eastAsia" w:ascii="宋体" w:hAnsi="宋体"/>
          <w:bCs/>
          <w:color w:val="000000"/>
          <w:sz w:val="30"/>
          <w:szCs w:val="30"/>
          <w:highlight w:val="none"/>
          <w:lang w:val="en-US" w:eastAsia="zh-CN"/>
        </w:rPr>
        <w:t xml:space="preserve">2</w:t>
      </w:r>
      <w:r>
        <w:rPr>
          <w:rFonts w:hint="eastAsia" w:ascii="宋体" w:hAnsi="宋体"/>
          <w:bCs/>
          <w:color w:val="000000"/>
          <w:sz w:val="30"/>
          <w:szCs w:val="30"/>
          <w:highlight w:val="none"/>
        </w:rPr>
        <w:t xml:space="preserve">)</w:t>
      </w:r>
      <w:r/>
    </w:p>
    <w:p>
      <w:pPr>
        <w:ind w:firstLine="450"/>
        <w:jc w:val="both"/>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四、合同书（格式文本）--------------------—----------(2</w:t>
      </w:r>
      <w:r>
        <w:rPr>
          <w:rFonts w:hint="eastAsia" w:ascii="宋体" w:hAnsi="宋体"/>
          <w:bCs/>
          <w:color w:val="000000"/>
          <w:sz w:val="30"/>
          <w:szCs w:val="30"/>
          <w:highlight w:val="none"/>
          <w:lang w:val="en-US" w:eastAsia="zh-CN"/>
        </w:rPr>
        <w:t xml:space="preserve">8</w:t>
      </w:r>
      <w:r>
        <w:rPr>
          <w:rFonts w:hint="eastAsia" w:ascii="宋体" w:hAnsi="宋体"/>
          <w:bCs/>
          <w:color w:val="000000"/>
          <w:sz w:val="30"/>
          <w:szCs w:val="30"/>
          <w:highlight w:val="none"/>
        </w:rPr>
        <w:t xml:space="preserve">)</w:t>
      </w:r>
      <w:r/>
    </w:p>
    <w:p>
      <w:pPr>
        <w:ind w:firstLine="450"/>
        <w:jc w:val="both"/>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五、投标文件格式--------------------------------------(3</w:t>
      </w:r>
      <w:r>
        <w:rPr>
          <w:rFonts w:hint="eastAsia" w:ascii="宋体" w:hAnsi="宋体"/>
          <w:bCs/>
          <w:color w:val="000000"/>
          <w:sz w:val="30"/>
          <w:szCs w:val="30"/>
          <w:highlight w:val="none"/>
          <w:lang w:val="en-US" w:eastAsia="zh-CN"/>
        </w:rPr>
        <w:t xml:space="preserve">2</w:t>
      </w:r>
      <w:r>
        <w:rPr>
          <w:rFonts w:hint="eastAsia" w:ascii="宋体" w:hAnsi="宋体"/>
          <w:bCs/>
          <w:color w:val="000000"/>
          <w:sz w:val="30"/>
          <w:szCs w:val="30"/>
          <w:highlight w:val="none"/>
        </w:rPr>
        <w:t xml:space="preserve">)</w:t>
      </w:r>
      <w:r/>
    </w:p>
    <w:p>
      <w:pPr>
        <w:spacing w:line="720" w:lineRule="auto"/>
        <w:rPr>
          <w:rFonts w:hint="eastAsia" w:ascii="宋体" w:hAnsi="宋体"/>
          <w:bCs/>
          <w:color w:val="000000"/>
          <w:sz w:val="30"/>
          <w:highlight w:val="none"/>
        </w:rPr>
      </w:pPr>
      <w:r>
        <w:rPr>
          <w:rFonts w:hint="eastAsia" w:ascii="宋体" w:hAnsi="宋体"/>
          <w:bCs/>
          <w:color w:val="000000"/>
          <w:sz w:val="30"/>
          <w:highlight w:val="none"/>
        </w:rPr>
      </w:r>
      <w:r/>
    </w:p>
    <w:p>
      <w:pPr>
        <w:spacing w:line="480" w:lineRule="auto"/>
        <w:rPr>
          <w:rFonts w:hint="eastAsia" w:ascii="宋体" w:hAnsi="宋体"/>
          <w:bCs/>
          <w:color w:val="000000"/>
          <w:sz w:val="30"/>
          <w:highlight w:val="none"/>
        </w:rPr>
      </w:pPr>
      <w:r>
        <w:rPr>
          <w:rFonts w:hint="eastAsia" w:ascii="宋体" w:hAnsi="宋体"/>
          <w:bCs/>
          <w:color w:val="000000"/>
          <w:sz w:val="30"/>
          <w:highlight w:val="none"/>
        </w:rPr>
      </w:r>
      <w:r/>
    </w:p>
    <w:p>
      <w:pPr>
        <w:rPr>
          <w:rFonts w:hint="eastAsia" w:ascii="宋体" w:hAnsi="宋体"/>
          <w:bCs/>
          <w:color w:val="000000"/>
          <w:sz w:val="28"/>
          <w:highlight w:val="none"/>
        </w:rPr>
      </w:pPr>
      <w:r>
        <w:rPr>
          <w:rFonts w:hint="eastAsia" w:ascii="宋体" w:hAnsi="宋体"/>
          <w:bCs/>
          <w:color w:val="000000"/>
          <w:sz w:val="28"/>
          <w:highlight w:val="none"/>
        </w:rPr>
      </w:r>
      <w:r/>
    </w:p>
    <w:p>
      <w:pPr>
        <w:rPr>
          <w:rFonts w:hint="eastAsia" w:ascii="宋体" w:hAnsi="宋体"/>
          <w:bCs/>
          <w:color w:val="000000"/>
          <w:sz w:val="32"/>
          <w:highlight w:val="none"/>
        </w:rPr>
      </w:pPr>
      <w:r>
        <w:rPr>
          <w:rFonts w:hint="eastAsia" w:ascii="宋体" w:hAnsi="宋体"/>
          <w:bCs/>
          <w:color w:val="000000"/>
          <w:sz w:val="32"/>
          <w:highlight w:val="none"/>
        </w:rPr>
      </w:r>
      <w:r/>
    </w:p>
    <w:p>
      <w:pPr>
        <w:jc w:val="center"/>
        <w:rPr>
          <w:rFonts w:hint="eastAsia" w:ascii="黑体" w:eastAsia="黑体"/>
          <w:bCs/>
          <w:color w:val="000000"/>
          <w:sz w:val="28"/>
          <w:szCs w:val="28"/>
          <w:highlight w:val="none"/>
        </w:rPr>
      </w:pPr>
      <w:r/>
      <w:bookmarkStart w:id="0" w:name="报价方须知前附表"/>
      <w:r/>
      <w:bookmarkEnd w:id="0"/>
      <w:r>
        <w:rPr>
          <w:rFonts w:ascii="宋体" w:hAnsi="宋体"/>
          <w:bCs/>
          <w:color w:val="000000"/>
          <w:sz w:val="32"/>
          <w:highlight w:val="none"/>
        </w:rPr>
        <w:br w:type="page" w:clear="all"/>
      </w:r>
      <w:r>
        <w:rPr>
          <w:rFonts w:hint="eastAsia" w:ascii="黑体" w:eastAsia="黑体"/>
          <w:bCs/>
          <w:color w:val="000000"/>
          <w:sz w:val="28"/>
          <w:szCs w:val="28"/>
          <w:highlight w:val="none"/>
        </w:rPr>
        <w:t xml:space="preserve">一、投标邀请函</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我公司受无锡市新吴区人民政府硕放街道办事处委托，对2026-2029年硕放街道居家养老服务站运营管理项目进行公开招标，欢迎你单位参加投标并提请注意下表中的相关事项：</w:t>
      </w:r>
      <w:r/>
    </w:p>
    <w:tbl>
      <w:tblPr>
        <w:tblStyle w:val="666"/>
        <w:tblW w:w="92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29"/>
        </w:trPr>
        <w:tc>
          <w:tcPr>
            <w:tcW w:w="691" w:type="dxa"/>
            <w:vAlign w:val="top"/>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85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    容</w:t>
            </w:r>
            <w:r/>
          </w:p>
        </w:tc>
      </w:tr>
      <w:tr>
        <w:trPr>
          <w:trHeight w:val="542"/>
        </w:trPr>
        <w:tc>
          <w:tcPr>
            <w:tcW w:w="691" w:type="dxa"/>
            <w:vAlign w:val="center"/>
            <w:textDirection w:val="lrTb"/>
            <w:noWrap w:val="false"/>
          </w:tcPr>
          <w:p>
            <w:pPr>
              <w:jc w:val="center"/>
              <w:spacing w:line="276"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8591" w:type="dxa"/>
            <w:vAlign w:val="center"/>
            <w:textDirection w:val="lrTb"/>
            <w:noWrap w:val="false"/>
          </w:tcPr>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项目名称：2026-2029年硕放街道居家养老服务站运营管理项目</w:t>
            </w:r>
            <w:r/>
          </w:p>
          <w:p>
            <w:pPr>
              <w:spacing w:line="276"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编    号：</w:t>
            </w:r>
            <w:r>
              <w:rPr>
                <w:rFonts w:hint="eastAsia" w:ascii="宋体" w:hAnsi="宋体"/>
                <w:bCs/>
                <w:color w:val="000000"/>
                <w:szCs w:val="21"/>
                <w:highlight w:val="none"/>
                <w:lang w:eastAsia="zh-CN"/>
              </w:rPr>
              <w:t xml:space="preserve">JSZC-320214-HYFW-G2026-0006</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采 购 人：无锡市新吴区人民政府硕放街道办事处 </w:t>
            </w:r>
            <w:r/>
          </w:p>
          <w:p>
            <w:pPr>
              <w:spacing w:line="276" w:lineRule="auto"/>
              <w:rPr>
                <w:rFonts w:ascii="宋体" w:hAnsi="宋体"/>
                <w:bCs/>
                <w:color w:val="000000"/>
                <w:szCs w:val="21"/>
                <w:highlight w:val="none"/>
              </w:rPr>
            </w:pPr>
            <w:r>
              <w:rPr>
                <w:rFonts w:hint="eastAsia" w:ascii="宋体" w:hAnsi="宋体"/>
                <w:bCs/>
                <w:color w:val="000000"/>
                <w:szCs w:val="21"/>
                <w:highlight w:val="none"/>
              </w:rPr>
              <w:t xml:space="preserve">采购方式：公开招标</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服务期限：三年（2026年7月1日至2029年6月30日），其中丽富社区居家养老服务站为32个月（2026年11月1日至2029年6月30日）</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采购预算：270.9999万元（其中标段一154.9999万元；标段二</w:t>
            </w:r>
            <w:r>
              <w:rPr>
                <w:rFonts w:ascii="宋体" w:hAnsi="宋体"/>
                <w:bCs/>
                <w:color w:val="000000"/>
                <w:szCs w:val="21"/>
                <w:highlight w:val="none"/>
              </w:rPr>
              <w:t xml:space="preserve">116</w:t>
            </w:r>
            <w:r>
              <w:rPr>
                <w:rFonts w:hint="eastAsia" w:ascii="宋体" w:hAnsi="宋体"/>
                <w:bCs/>
                <w:color w:val="000000"/>
                <w:szCs w:val="21"/>
                <w:highlight w:val="none"/>
              </w:rPr>
              <w:t xml:space="preserve">万元）</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最高限价：270.9996万元（其中标段一154.9998万元；标段二115.9998万元）</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本项目是否专门面向中小企业采购：是</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标的行业：其他未列明行业。</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tc>
      </w:tr>
      <w:tr>
        <w:trPr>
          <w:trHeight w:val="746"/>
        </w:trPr>
        <w:tc>
          <w:tcPr>
            <w:tcW w:w="691" w:type="dxa"/>
            <w:vAlign w:val="center"/>
            <w:textDirection w:val="lrTb"/>
            <w:noWrap w:val="false"/>
          </w:tcPr>
          <w:p>
            <w:pPr>
              <w:jc w:val="center"/>
              <w:spacing w:line="276"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p>
        </w:tc>
        <w:tc>
          <w:tcPr>
            <w:tcW w:w="8591" w:type="dxa"/>
            <w:vAlign w:val="center"/>
            <w:textDirection w:val="lrTb"/>
            <w:noWrap w:val="false"/>
          </w:tcPr>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采购代理机构：无锡浩源招投标咨询服务有限公司 </w:t>
            </w:r>
            <w:r/>
          </w:p>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地址：无锡市太湖西大道2188号901-902室</w:t>
            </w:r>
            <w:r/>
          </w:p>
        </w:tc>
      </w:tr>
      <w:tr>
        <w:trPr>
          <w:trHeight w:val="1424"/>
        </w:trPr>
        <w:tc>
          <w:tcPr>
            <w:tcW w:w="691" w:type="dxa"/>
            <w:vAlign w:val="center"/>
            <w:textDirection w:val="lrTb"/>
            <w:noWrap w:val="false"/>
          </w:tcPr>
          <w:p>
            <w:pPr>
              <w:jc w:val="center"/>
              <w:spacing w:line="276"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8591" w:type="dxa"/>
            <w:vAlign w:val="center"/>
            <w:textDirection w:val="lrTb"/>
            <w:noWrap w:val="false"/>
          </w:tcPr>
          <w:p>
            <w:pPr>
              <w:spacing w:line="276" w:lineRule="auto"/>
              <w:rPr>
                <w:rFonts w:ascii="Arial" w:hAnsi="Arial" w:cs="Arial"/>
                <w:bCs/>
                <w:color w:val="000000"/>
                <w:szCs w:val="21"/>
                <w:highlight w:val="none"/>
              </w:rPr>
            </w:pPr>
            <w:r>
              <w:rPr>
                <w:rFonts w:hint="eastAsia" w:ascii="Arial" w:hAnsi="Arial" w:cs="Arial"/>
                <w:bCs/>
                <w:color w:val="000000"/>
                <w:szCs w:val="21"/>
                <w:highlight w:val="none"/>
              </w:rPr>
              <w:t xml:space="preserve">投标人条件：</w:t>
            </w:r>
            <w:r/>
          </w:p>
          <w:p>
            <w:pPr>
              <w:spacing w:line="276" w:lineRule="auto"/>
              <w:rPr>
                <w:rFonts w:hint="eastAsia" w:ascii="Arial" w:hAnsi="Arial" w:cs="Arial"/>
                <w:bCs/>
                <w:color w:val="000000"/>
                <w:szCs w:val="21"/>
                <w:highlight w:val="none"/>
              </w:rPr>
            </w:pPr>
            <w:r>
              <w:rPr>
                <w:rFonts w:hint="eastAsia" w:ascii="Arial" w:hAnsi="Arial" w:cs="Arial"/>
                <w:bCs/>
                <w:color w:val="000000"/>
                <w:szCs w:val="21"/>
                <w:highlight w:val="none"/>
              </w:rPr>
              <w:t xml:space="preserve">（1）投标人参加本次采购活动应当符合《中华人民共和国政府采购法》第二十二条的规定；</w:t>
            </w:r>
            <w:r/>
          </w:p>
          <w:p>
            <w:pPr>
              <w:spacing w:line="276" w:lineRule="auto"/>
              <w:rPr>
                <w:rFonts w:ascii="Arial" w:hAnsi="Arial" w:cs="Arial"/>
                <w:bCs/>
                <w:color w:val="000000"/>
                <w:szCs w:val="21"/>
                <w:highlight w:val="none"/>
              </w:rPr>
            </w:pPr>
            <w:r>
              <w:rPr>
                <w:rFonts w:hint="eastAsia" w:ascii="Arial" w:hAnsi="Arial" w:cs="Arial"/>
                <w:bCs/>
                <w:color w:val="000000"/>
                <w:szCs w:val="21"/>
                <w:highlight w:val="none"/>
              </w:rPr>
              <w:t xml:space="preserve">（2）落实政府采购政策需满足的资格要求：本项目专门面向中小企业，在资格证明文件中必须提交《中小企业声明函》。</w:t>
            </w:r>
            <w:r/>
          </w:p>
          <w:p>
            <w:pPr>
              <w:spacing w:line="276" w:lineRule="auto"/>
              <w:rPr>
                <w:rFonts w:hint="eastAsia" w:ascii="宋体" w:hAnsi="宋体"/>
                <w:bCs/>
                <w:color w:val="000000"/>
                <w:szCs w:val="21"/>
                <w:highlight w:val="none"/>
              </w:rPr>
            </w:pP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本项目不接受联合体投标。</w:t>
            </w:r>
            <w:r/>
          </w:p>
        </w:tc>
      </w:tr>
      <w:tr>
        <w:trPr>
          <w:trHeight w:val="336"/>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8591" w:type="dxa"/>
            <w:vAlign w:val="center"/>
            <w:textDirection w:val="lrTb"/>
            <w:noWrap w:val="false"/>
          </w:tcPr>
          <w:p>
            <w:pPr>
              <w:spacing w:line="276" w:lineRule="auto"/>
              <w:rPr>
                <w:rFonts w:hAnsi="宋体"/>
                <w:bCs/>
                <w:color w:val="000000"/>
                <w:szCs w:val="21"/>
                <w:highlight w:val="none"/>
              </w:rPr>
            </w:pPr>
            <w:r>
              <w:rPr>
                <w:rFonts w:hint="eastAsia"/>
                <w:bCs/>
                <w:color w:val="000000"/>
                <w:szCs w:val="21"/>
                <w:highlight w:val="none"/>
              </w:rPr>
              <w:t xml:space="preserve">招标文件获取信息：</w:t>
            </w:r>
            <w:r/>
          </w:p>
          <w:p>
            <w:pPr>
              <w:spacing w:line="276" w:lineRule="auto"/>
              <w:widowControl/>
              <w:rPr>
                <w:rFonts w:hint="eastAsia"/>
                <w:bCs/>
                <w:color w:val="000000"/>
                <w:szCs w:val="21"/>
                <w:highlight w:val="none"/>
              </w:rPr>
            </w:pPr>
            <w:r>
              <w:rPr>
                <w:rFonts w:hint="eastAsia"/>
                <w:bCs/>
                <w:color w:val="000000"/>
                <w:szCs w:val="21"/>
                <w:highlight w:val="none"/>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szCs w:val="21"/>
                <w:highlight w:val="none"/>
              </w:rPr>
              <w:t xml:space="preserve">，完成项目参与</w:t>
            </w:r>
            <w:r>
              <w:rPr>
                <w:rFonts w:hint="eastAsia" w:ascii="宋体" w:hAnsi="宋体"/>
                <w:bCs/>
                <w:color w:val="000000"/>
                <w:szCs w:val="21"/>
                <w:highlight w:val="none"/>
              </w:rPr>
              <w:t xml:space="preserve">，</w:t>
            </w:r>
            <w:r>
              <w:rPr>
                <w:rFonts w:ascii="宋体" w:hAnsi="宋体"/>
                <w:bCs/>
                <w:color w:val="000000"/>
                <w:szCs w:val="21"/>
                <w:highlight w:val="none"/>
              </w:rPr>
              <w:t xml:space="preserve">将苏采云平台中下载的采购文件（后缀名为“.kedt”）导入到“政府采购客户端”，离线按要求编制并加密投标文件（使用“CA数字证书”），导出加密的投标文件（后缀名为zip，不得超过150M）并在苏采云平台上传该加密的投标文件，对</w:t>
            </w:r>
            <w:r>
              <w:rPr>
                <w:rFonts w:hint="eastAsia" w:ascii="宋体" w:hAnsi="宋体"/>
                <w:bCs/>
                <w:color w:val="000000"/>
                <w:szCs w:val="21"/>
                <w:highlight w:val="none"/>
              </w:rPr>
              <w:t xml:space="preserve">招</w:t>
            </w:r>
            <w:r>
              <w:rPr>
                <w:rFonts w:ascii="宋体" w:hAnsi="宋体"/>
                <w:bCs/>
                <w:color w:val="000000"/>
                <w:szCs w:val="21"/>
                <w:highlight w:val="none"/>
              </w:rPr>
              <w:t xml:space="preserve">标文件各项内容做出实质性响应，否则其投标文件无效。</w:t>
            </w:r>
            <w:r/>
          </w:p>
          <w:p>
            <w:pPr>
              <w:spacing w:line="276" w:lineRule="auto"/>
              <w:rPr>
                <w:rFonts w:hint="eastAsia"/>
                <w:bCs/>
                <w:color w:val="000000"/>
                <w:szCs w:val="21"/>
                <w:highlight w:val="none"/>
              </w:rPr>
            </w:pPr>
            <w:r>
              <w:rPr>
                <w:rFonts w:hint="eastAsia"/>
                <w:bCs/>
                <w:color w:val="000000"/>
                <w:szCs w:val="21"/>
                <w:highlight w:val="none"/>
              </w:rPr>
              <w:t xml:space="preserve">（</w:t>
            </w:r>
            <w:r>
              <w:rPr>
                <w:bCs/>
                <w:color w:val="000000"/>
                <w:szCs w:val="21"/>
                <w:highlight w:val="none"/>
              </w:rPr>
              <w:t xml:space="preserve">2</w:t>
            </w:r>
            <w:r>
              <w:rPr>
                <w:rFonts w:hint="eastAsia"/>
                <w:bCs/>
                <w:color w:val="000000"/>
                <w:szCs w:val="21"/>
                <w:highlight w:val="none"/>
              </w:rPr>
              <w:t xml:space="preserve">）招标文件获取时间：自招标文件公告发布之日起5个工作日。</w:t>
            </w:r>
            <w:r/>
          </w:p>
          <w:p>
            <w:pPr>
              <w:spacing w:line="276" w:lineRule="auto"/>
              <w:rPr>
                <w:rFonts w:hint="eastAsia"/>
                <w:bCs/>
                <w:color w:val="000000"/>
                <w:szCs w:val="21"/>
                <w:highlight w:val="none"/>
              </w:rPr>
            </w:pPr>
            <w:r>
              <w:rPr>
                <w:rFonts w:hint="eastAsia"/>
                <w:bCs/>
                <w:color w:val="000000"/>
                <w:szCs w:val="21"/>
                <w:highlight w:val="none"/>
              </w:rPr>
              <w:t xml:space="preserve">（3）招标文件获取地点：网上获取（</w:t>
            </w:r>
            <w:r>
              <w:rPr>
                <w:bCs/>
                <w:color w:val="000000"/>
                <w:szCs w:val="21"/>
                <w:highlight w:val="none"/>
              </w:rPr>
              <w:fldChar w:fldCharType="begin"/>
            </w:r>
            <w:r>
              <w:rPr>
                <w:bCs/>
                <w:color w:val="000000"/>
                <w:szCs w:val="21"/>
                <w:highlight w:val="none"/>
              </w:rPr>
              <w:instrText xml:space="preserve"> HYPERLINK "</w:instrText>
            </w:r>
            <w:r>
              <w:rPr>
                <w:rFonts w:hint="eastAsia"/>
                <w:bCs/>
                <w:color w:val="000000"/>
                <w:szCs w:val="21"/>
                <w:highlight w:val="none"/>
              </w:rPr>
              <w:instrText xml:space="preserve">http://jszfcg.jsczt.cn/jszc/login</w:instrText>
            </w:r>
            <w:r>
              <w:rPr>
                <w:bCs/>
                <w:color w:val="000000"/>
                <w:szCs w:val="21"/>
                <w:highlight w:val="none"/>
              </w:rPr>
              <w:instrText xml:space="preserve">" </w:instrText>
            </w:r>
            <w:r>
              <w:rPr>
                <w:bCs/>
                <w:color w:val="000000"/>
                <w:szCs w:val="21"/>
                <w:highlight w:val="none"/>
              </w:rPr>
              <w:fldChar w:fldCharType="separate"/>
            </w:r>
            <w:r>
              <w:rPr>
                <w:rStyle w:val="880"/>
                <w:rFonts w:hint="eastAsia"/>
                <w:bCs/>
                <w:color w:val="000000"/>
                <w:szCs w:val="21"/>
                <w:highlight w:val="none"/>
              </w:rPr>
              <w:t xml:space="preserve">http://jszfcg.jsczt.cn/jszc/login</w:t>
            </w:r>
            <w:r>
              <w:rPr>
                <w:bCs/>
                <w:color w:val="000000"/>
                <w:szCs w:val="21"/>
                <w:highlight w:val="none"/>
              </w:rPr>
              <w:fldChar w:fldCharType="end"/>
            </w:r>
            <w:r>
              <w:rPr>
                <w:rFonts w:hint="eastAsia"/>
                <w:bCs/>
                <w:color w:val="000000"/>
                <w:szCs w:val="21"/>
                <w:highlight w:val="none"/>
              </w:rPr>
              <w:t xml:space="preserve">?）</w:t>
            </w:r>
            <w:r/>
          </w:p>
          <w:p>
            <w:pPr>
              <w:spacing w:line="276"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投标人应承担其编制投标文件以及递交投标文件所涉及的一切费用，采购人对上述费用不负任何责任。</w:t>
            </w:r>
            <w:r/>
          </w:p>
          <w:p>
            <w:pPr>
              <w:spacing w:line="276"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说明：投标人须完成</w:t>
            </w:r>
            <w:r>
              <w:rPr>
                <w:rFonts w:hint="eastAsia"/>
                <w:bCs/>
                <w:color w:val="000000"/>
                <w:szCs w:val="21"/>
                <w:highlight w:val="none"/>
              </w:rPr>
              <w:t xml:space="preserve">主体信息库注册和网上</w:t>
            </w:r>
            <w:r>
              <w:rPr>
                <w:rFonts w:hint="eastAsia" w:ascii="宋体" w:hAnsi="宋体"/>
                <w:bCs/>
                <w:color w:val="000000"/>
                <w:szCs w:val="21"/>
                <w:highlight w:val="none"/>
              </w:rPr>
              <w:t xml:space="preserve">报名，方可按要求制作、上传投标文件，对投标文件各项内容做出实质性响应，否则投标无效。</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8591" w:type="dxa"/>
            <w:vAlign w:val="center"/>
            <w:textDirection w:val="lrTb"/>
            <w:noWrap w:val="false"/>
          </w:tcPr>
          <w:p>
            <w:pPr>
              <w:spacing w:line="276" w:lineRule="auto"/>
              <w:widowControl/>
              <w:rPr>
                <w:bCs/>
                <w:color w:val="000000"/>
                <w:szCs w:val="21"/>
                <w:highlight w:val="none"/>
              </w:rPr>
            </w:pPr>
            <w:r>
              <w:rPr>
                <w:rFonts w:hint="eastAsia"/>
                <w:bCs/>
                <w:color w:val="000000"/>
                <w:szCs w:val="21"/>
                <w:highlight w:val="none"/>
              </w:rPr>
              <w:t xml:space="preserve">本项目不组织现场答疑会</w:t>
            </w:r>
            <w:r/>
          </w:p>
          <w:p>
            <w:pPr>
              <w:spacing w:line="276" w:lineRule="auto"/>
              <w:widowControl/>
              <w:rPr>
                <w:rFonts w:hint="eastAsia"/>
                <w:bCs/>
                <w:color w:val="000000"/>
                <w:szCs w:val="21"/>
                <w:highlight w:val="none"/>
              </w:rPr>
            </w:pPr>
            <w:r>
              <w:rPr>
                <w:rFonts w:hint="eastAsia"/>
                <w:bCs/>
                <w:color w:val="000000"/>
                <w:szCs w:val="21"/>
                <w:highlight w:val="none"/>
              </w:rPr>
              <w:t xml:space="preserve">投标人对招标文件提出澄清问题的截止时间：于20</w:t>
            </w:r>
            <w:r>
              <w:rPr>
                <w:bCs/>
                <w:color w:val="000000"/>
                <w:szCs w:val="21"/>
                <w:highlight w:val="none"/>
              </w:rPr>
              <w:t xml:space="preserve">2</w:t>
            </w:r>
            <w:r>
              <w:rPr>
                <w:rFonts w:hint="eastAsia"/>
                <w:bCs/>
                <w:color w:val="000000"/>
                <w:szCs w:val="21"/>
                <w:highlight w:val="none"/>
              </w:rPr>
              <w:t xml:space="preserve">6年6月</w:t>
            </w:r>
            <w:r>
              <w:rPr>
                <w:rFonts w:hint="eastAsia"/>
                <w:bCs/>
                <w:color w:val="000000"/>
                <w:szCs w:val="21"/>
                <w:highlight w:val="none"/>
                <w:lang w:val="en-US" w:eastAsia="zh-CN"/>
              </w:rPr>
              <w:t xml:space="preserve">9</w:t>
            </w:r>
            <w:r>
              <w:rPr>
                <w:rFonts w:hint="eastAsia"/>
                <w:bCs/>
                <w:color w:val="000000"/>
                <w:szCs w:val="21"/>
                <w:highlight w:val="none"/>
              </w:rPr>
              <w:t xml:space="preserve">日</w:t>
            </w:r>
            <w:r>
              <w:rPr>
                <w:bCs/>
                <w:color w:val="000000"/>
                <w:szCs w:val="21"/>
                <w:highlight w:val="none"/>
              </w:rPr>
              <w:t xml:space="preserve">17</w:t>
            </w:r>
            <w:r>
              <w:rPr>
                <w:rFonts w:hint="eastAsia"/>
                <w:bCs/>
                <w:color w:val="000000"/>
                <w:szCs w:val="21"/>
                <w:highlight w:val="none"/>
              </w:rPr>
              <w:t xml:space="preserve">:00前，以书面传真形式和电子邮件形式提出“</w:t>
            </w:r>
            <w:r>
              <w:rPr>
                <w:rFonts w:hint="eastAsia" w:ascii="宋体" w:hAnsi="宋体"/>
                <w:bCs/>
                <w:color w:val="000000"/>
                <w:szCs w:val="21"/>
                <w:highlight w:val="none"/>
                <w:lang w:eastAsia="zh-CN"/>
              </w:rPr>
              <w:t xml:space="preserve">JSZC-320214-HYFW-G2026-0006</w:t>
            </w:r>
            <w:r>
              <w:rPr>
                <w:rFonts w:hint="eastAsia"/>
                <w:bCs/>
                <w:color w:val="000000"/>
                <w:szCs w:val="21"/>
                <w:highlight w:val="none"/>
              </w:rPr>
              <w:t xml:space="preserve">项目需澄清问题”发送给采购代理机构。</w:t>
            </w:r>
            <w:r/>
          </w:p>
        </w:tc>
      </w:tr>
      <w:tr>
        <w:trPr>
          <w:trHeight w:val="304"/>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8591" w:type="dxa"/>
            <w:vAlign w:val="center"/>
            <w:textDirection w:val="lrTb"/>
            <w:noWrap w:val="false"/>
          </w:tcPr>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投标保证金：无</w:t>
            </w:r>
            <w:r/>
          </w:p>
        </w:tc>
      </w:tr>
      <w:tr>
        <w:trPr>
          <w:trHeight w:val="160"/>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8591" w:type="dxa"/>
            <w:vAlign w:val="center"/>
            <w:textDirection w:val="lrTb"/>
            <w:noWrap w:val="false"/>
          </w:tcPr>
          <w:p>
            <w:pPr>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投标有效期：提交投标文件截止之日起90天</w:t>
            </w:r>
            <w:r/>
          </w:p>
        </w:tc>
      </w:tr>
      <w:tr>
        <w:trPr>
          <w:trHeight w:val="564"/>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p>
        </w:tc>
        <w:tc>
          <w:tcPr>
            <w:tcW w:w="8591" w:type="dxa"/>
            <w:vAlign w:val="center"/>
            <w:textDirection w:val="lrTb"/>
            <w:noWrap w:val="false"/>
          </w:tcPr>
          <w:p>
            <w:pPr>
              <w:spacing w:line="276" w:lineRule="auto"/>
              <w:widowControl/>
              <w:rPr>
                <w:rFonts w:hint="eastAsia"/>
                <w:bCs/>
                <w:color w:val="000000"/>
                <w:szCs w:val="21"/>
                <w:highlight w:val="none"/>
              </w:rPr>
            </w:pPr>
            <w:r>
              <w:rPr>
                <w:rFonts w:hint="eastAsia"/>
                <w:bCs/>
                <w:color w:val="000000"/>
                <w:szCs w:val="21"/>
                <w:highlight w:val="none"/>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rFonts w:hint="eastAsia"/>
                <w:bCs/>
                <w:color w:val="000000"/>
                <w:szCs w:val="21"/>
                <w:highlight w:val="none"/>
              </w:rPr>
            </w:pPr>
            <w:r>
              <w:rPr>
                <w:rFonts w:hint="eastAsia"/>
                <w:bCs/>
                <w:color w:val="000000"/>
                <w:szCs w:val="21"/>
                <w:highlight w:val="none"/>
              </w:rPr>
              <w:t xml:space="preserve">投标文件的提交方式和地点：投标人通过苏采云平台提交数据电文形式的投标文件。</w:t>
            </w:r>
            <w:r/>
          </w:p>
          <w:p>
            <w:pPr>
              <w:spacing w:line="276" w:lineRule="auto"/>
              <w:widowControl/>
              <w:rPr>
                <w:rFonts w:hint="eastAsia"/>
                <w:bCs/>
                <w:color w:val="000000"/>
                <w:szCs w:val="21"/>
                <w:highlight w:val="none"/>
              </w:rPr>
            </w:pPr>
            <w:r>
              <w:rPr>
                <w:rFonts w:hint="eastAsia"/>
                <w:bCs/>
                <w:color w:val="000000"/>
                <w:szCs w:val="21"/>
                <w:highlight w:val="none"/>
              </w:rPr>
              <w:t xml:space="preserve">投标文件的开启方式和地点：投标人通过苏采云平台进入“开标大厅”开启（解密）投标文件。推荐使用谷歌浏览器，参与苏采云平台线上不见面开标。</w:t>
            </w:r>
            <w:r/>
          </w:p>
          <w:p>
            <w:pPr>
              <w:spacing w:line="276" w:lineRule="auto"/>
              <w:widowControl/>
              <w:rPr>
                <w:rFonts w:hint="eastAsia"/>
                <w:bCs/>
                <w:color w:val="000000"/>
                <w:szCs w:val="21"/>
                <w:highlight w:val="none"/>
              </w:rPr>
            </w:pPr>
            <w:r>
              <w:rPr>
                <w:rFonts w:hint="eastAsia"/>
                <w:bCs/>
                <w:color w:val="000000"/>
                <w:szCs w:val="21"/>
                <w:highlight w:val="none"/>
              </w:rPr>
              <w:t xml:space="preserve">网上投标截止时间：2026年6月</w:t>
            </w:r>
            <w:r>
              <w:rPr>
                <w:rFonts w:hint="eastAsia"/>
                <w:bCs/>
                <w:color w:val="000000"/>
                <w:szCs w:val="21"/>
                <w:highlight w:val="none"/>
                <w:lang w:val="en-US" w:eastAsia="zh-CN"/>
              </w:rPr>
              <w:t xml:space="preserve">23</w:t>
            </w:r>
            <w:r>
              <w:rPr>
                <w:rFonts w:hint="eastAsia"/>
                <w:bCs/>
                <w:color w:val="000000"/>
                <w:szCs w:val="21"/>
                <w:highlight w:val="none"/>
              </w:rPr>
              <w:t xml:space="preserve">日9:30截止（截止期后的投标文件恕不接受）；</w:t>
            </w:r>
            <w:r/>
          </w:p>
          <w:p>
            <w:pPr>
              <w:spacing w:line="276" w:lineRule="auto"/>
              <w:widowControl/>
              <w:rPr>
                <w:rFonts w:hint="eastAsia"/>
                <w:bCs/>
                <w:color w:val="000000"/>
                <w:szCs w:val="21"/>
                <w:highlight w:val="none"/>
              </w:rPr>
            </w:pPr>
            <w:r>
              <w:rPr>
                <w:rFonts w:hint="eastAsia"/>
                <w:bCs/>
                <w:color w:val="000000"/>
                <w:szCs w:val="21"/>
                <w:highlight w:val="none"/>
              </w:rPr>
              <w:t xml:space="preserve">网上投标解密时间：2026年6月</w:t>
            </w:r>
            <w:r>
              <w:rPr>
                <w:rFonts w:hint="eastAsia"/>
                <w:bCs/>
                <w:color w:val="000000"/>
                <w:szCs w:val="21"/>
                <w:highlight w:val="none"/>
                <w:lang w:val="en-US" w:eastAsia="zh-CN"/>
              </w:rPr>
              <w:t xml:space="preserve">23</w:t>
            </w:r>
            <w:r>
              <w:rPr>
                <w:rFonts w:hint="eastAsia"/>
                <w:bCs/>
                <w:color w:val="000000"/>
                <w:szCs w:val="21"/>
                <w:highlight w:val="none"/>
              </w:rPr>
              <w:t xml:space="preserve">日开启解密后半小时。</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9</w:t>
            </w:r>
            <w:r/>
          </w:p>
        </w:tc>
        <w:tc>
          <w:tcPr>
            <w:tcW w:w="8591" w:type="dxa"/>
            <w:vAlign w:val="center"/>
            <w:textDirection w:val="lrTb"/>
            <w:noWrap w:val="false"/>
          </w:tcPr>
          <w:p>
            <w:pPr>
              <w:spacing w:line="276" w:lineRule="auto"/>
              <w:widowControl/>
              <w:rPr>
                <w:bCs/>
                <w:color w:val="000000"/>
                <w:szCs w:val="21"/>
                <w:highlight w:val="none"/>
              </w:rPr>
            </w:pPr>
            <w:r>
              <w:rPr>
                <w:rFonts w:hint="eastAsia"/>
                <w:bCs/>
                <w:color w:val="000000"/>
                <w:szCs w:val="21"/>
                <w:highlight w:val="none"/>
              </w:rPr>
              <w:t xml:space="preserve">开标有关信息：</w:t>
            </w:r>
            <w:r/>
          </w:p>
          <w:p>
            <w:pPr>
              <w:spacing w:line="276" w:lineRule="auto"/>
              <w:widowControl/>
              <w:rPr>
                <w:bCs/>
                <w:color w:val="000000"/>
                <w:szCs w:val="21"/>
                <w:highlight w:val="none"/>
              </w:rPr>
            </w:pPr>
            <w:r>
              <w:rPr>
                <w:rFonts w:hint="eastAsia"/>
                <w:bCs/>
                <w:color w:val="000000"/>
                <w:szCs w:val="21"/>
                <w:highlight w:val="none"/>
              </w:rPr>
              <w:t xml:space="preserve">开标时间：2026年6月</w:t>
            </w:r>
            <w:r>
              <w:rPr>
                <w:rFonts w:hint="eastAsia"/>
                <w:bCs/>
                <w:color w:val="000000"/>
                <w:szCs w:val="21"/>
                <w:highlight w:val="none"/>
                <w:lang w:val="en-US" w:eastAsia="zh-CN"/>
              </w:rPr>
              <w:t xml:space="preserve">23</w:t>
            </w:r>
            <w:r>
              <w:rPr>
                <w:rFonts w:hint="eastAsia"/>
                <w:bCs/>
                <w:color w:val="000000"/>
                <w:szCs w:val="21"/>
                <w:highlight w:val="none"/>
              </w:rPr>
              <w:t xml:space="preserve">日9:30</w:t>
            </w:r>
            <w:r/>
          </w:p>
          <w:p>
            <w:pPr>
              <w:spacing w:line="276" w:lineRule="auto"/>
              <w:widowControl/>
              <w:rPr>
                <w:rFonts w:hint="eastAsia"/>
                <w:bCs/>
                <w:color w:val="000000"/>
                <w:szCs w:val="21"/>
                <w:highlight w:val="none"/>
              </w:rPr>
            </w:pPr>
            <w:r>
              <w:rPr>
                <w:rFonts w:hint="eastAsia"/>
                <w:bCs/>
                <w:color w:val="000000"/>
                <w:szCs w:val="21"/>
                <w:highlight w:val="none"/>
              </w:rPr>
              <w:t xml:space="preserve">开标地点：</w:t>
            </w:r>
            <w:r>
              <w:rPr>
                <w:rFonts w:hint="eastAsia" w:hAnsi="宋体"/>
                <w:bCs/>
                <w:color w:val="000000"/>
                <w:highlight w:val="none"/>
              </w:rPr>
              <w:t xml:space="preserve">无锡市公共资源交易中心新吴分中心（新吴区交大联云科技园停车场1楼）</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p>
        </w:tc>
        <w:tc>
          <w:tcPr>
            <w:tcW w:w="8591" w:type="dxa"/>
            <w:vAlign w:val="center"/>
            <w:textDirection w:val="lrTb"/>
            <w:noWrap w:val="false"/>
          </w:tcPr>
          <w:p>
            <w:pPr>
              <w:spacing w:line="276" w:lineRule="auto"/>
              <w:widowControl/>
              <w:rPr>
                <w:rFonts w:hint="eastAsia"/>
                <w:bCs/>
                <w:color w:val="000000"/>
                <w:szCs w:val="21"/>
                <w:highlight w:val="none"/>
              </w:rPr>
            </w:pPr>
            <w:r>
              <w:rPr>
                <w:rFonts w:hint="eastAsia"/>
                <w:bCs/>
                <w:color w:val="000000"/>
                <w:szCs w:val="21"/>
                <w:highlight w:val="none"/>
              </w:rPr>
              <w:t xml:space="preserve">评标有关信息：</w:t>
            </w:r>
            <w:r/>
          </w:p>
          <w:p>
            <w:pPr>
              <w:spacing w:line="276" w:lineRule="auto"/>
              <w:widowControl/>
              <w:rPr>
                <w:rFonts w:hint="eastAsia"/>
                <w:bCs/>
                <w:color w:val="000000"/>
                <w:szCs w:val="21"/>
                <w:highlight w:val="none"/>
              </w:rPr>
            </w:pPr>
            <w:r>
              <w:rPr>
                <w:rFonts w:hint="eastAsia"/>
                <w:bCs/>
                <w:color w:val="000000"/>
                <w:szCs w:val="21"/>
                <w:highlight w:val="none"/>
              </w:rPr>
              <w:t xml:space="preserve">评标时间：2026年6月</w:t>
            </w:r>
            <w:r>
              <w:rPr>
                <w:rFonts w:hint="eastAsia"/>
                <w:bCs/>
                <w:color w:val="000000"/>
                <w:szCs w:val="21"/>
                <w:highlight w:val="none"/>
                <w:lang w:val="en-US" w:eastAsia="zh-CN"/>
              </w:rPr>
              <w:t xml:space="preserve">23</w:t>
            </w:r>
            <w:r>
              <w:rPr>
                <w:rFonts w:hint="eastAsia"/>
                <w:bCs/>
                <w:color w:val="000000"/>
                <w:szCs w:val="21"/>
                <w:highlight w:val="none"/>
              </w:rPr>
              <w:t xml:space="preserve">日9:30</w:t>
            </w:r>
            <w:r/>
          </w:p>
          <w:p>
            <w:pPr>
              <w:spacing w:line="276" w:lineRule="auto"/>
              <w:widowControl/>
              <w:rPr>
                <w:rFonts w:hint="eastAsia"/>
                <w:bCs/>
                <w:color w:val="000000"/>
                <w:szCs w:val="21"/>
                <w:highlight w:val="none"/>
              </w:rPr>
            </w:pPr>
            <w:r>
              <w:rPr>
                <w:rFonts w:hint="eastAsia"/>
                <w:bCs/>
                <w:color w:val="000000"/>
                <w:szCs w:val="21"/>
                <w:highlight w:val="none"/>
              </w:rPr>
              <w:t xml:space="preserve">评标地点：</w:t>
            </w:r>
            <w:r>
              <w:rPr>
                <w:rFonts w:hint="eastAsia" w:hAnsi="宋体"/>
                <w:bCs/>
                <w:color w:val="000000"/>
                <w:highlight w:val="none"/>
              </w:rPr>
              <w:t xml:space="preserve">无锡市公共资源交易中心新吴分中心（新吴区交大联云科技园停车场1楼）</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w:t>
            </w:r>
            <w:r/>
          </w:p>
        </w:tc>
        <w:tc>
          <w:tcPr>
            <w:tcW w:w="8591" w:type="dxa"/>
            <w:vAlign w:val="center"/>
            <w:textDirection w:val="lrTb"/>
            <w:noWrap w:val="false"/>
          </w:tcPr>
          <w:p>
            <w:pPr>
              <w:spacing w:line="276" w:lineRule="auto"/>
              <w:widowControl/>
              <w:rPr>
                <w:rFonts w:hint="eastAsia"/>
                <w:bCs/>
                <w:color w:val="000000"/>
                <w:szCs w:val="21"/>
                <w:highlight w:val="none"/>
              </w:rPr>
            </w:pPr>
            <w:r>
              <w:rPr>
                <w:rFonts w:hint="eastAsia"/>
                <w:bCs/>
                <w:color w:val="000000"/>
                <w:szCs w:val="21"/>
                <w:highlight w:val="none"/>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rFonts w:hint="eastAsia"/>
                <w:bCs/>
                <w:color w:val="000000"/>
                <w:szCs w:val="21"/>
                <w:highlight w:val="none"/>
              </w:rPr>
            </w:pPr>
            <w:r>
              <w:rPr>
                <w:rFonts w:hint="eastAsia"/>
                <w:bCs/>
                <w:color w:val="000000"/>
                <w:szCs w:val="21"/>
                <w:highlight w:val="none"/>
              </w:rPr>
              <w:t xml:space="preserve">2.本次采购采用“江苏省政府采购（苏采云）平台”进行采购活动，采购文件发布、报价、评审和中标结果发布全程电子化。</w:t>
            </w:r>
            <w:r/>
          </w:p>
          <w:p>
            <w:pPr>
              <w:spacing w:line="276" w:lineRule="auto"/>
              <w:widowControl/>
              <w:rPr>
                <w:rFonts w:hint="eastAsia"/>
                <w:bCs/>
                <w:color w:val="000000"/>
                <w:szCs w:val="21"/>
                <w:highlight w:val="none"/>
              </w:rPr>
            </w:pPr>
            <w:r>
              <w:rPr>
                <w:rFonts w:hint="eastAsia"/>
                <w:bCs/>
                <w:color w:val="000000"/>
                <w:szCs w:val="21"/>
                <w:highlight w:val="none"/>
              </w:rPr>
              <w:t xml:space="preserve">3.开标当天投标人无须到达开标现场，请被授权代表保持通中标单位在收到中标通知书后与采购人签订合同前，必须提供与系统中电子投标文件一致的纸质投标文件正本一份，副本两份。</w:t>
            </w:r>
            <w:r/>
          </w:p>
        </w:tc>
      </w:tr>
      <w:tr>
        <w:trPr>
          <w:cantSplit/>
          <w:trHeight w:val="630"/>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w:t>
            </w:r>
            <w:r/>
          </w:p>
        </w:tc>
        <w:tc>
          <w:tcPr>
            <w:tcW w:w="8591" w:type="dxa"/>
            <w:vAlign w:val="center"/>
            <w:textDirection w:val="lrTb"/>
            <w:noWrap w:val="false"/>
          </w:tcPr>
          <w:p>
            <w:pPr>
              <w:spacing w:line="276" w:lineRule="auto"/>
              <w:widowControl/>
              <w:rPr>
                <w:bCs/>
                <w:color w:val="000000"/>
                <w:szCs w:val="21"/>
                <w:highlight w:val="none"/>
              </w:rPr>
            </w:pPr>
            <w:r>
              <w:rPr>
                <w:rFonts w:hint="eastAsia"/>
                <w:color w:val="000000"/>
                <w:szCs w:val="21"/>
                <w:highlight w:val="none"/>
              </w:rPr>
              <w:t xml:space="preserve">有关本次政府采购活动程序方面的问题，可来人、来函（传真）或电话联系。</w:t>
            </w:r>
            <w:r/>
          </w:p>
          <w:p>
            <w:pPr>
              <w:spacing w:line="276" w:lineRule="auto"/>
              <w:widowControl/>
              <w:rPr>
                <w:rFonts w:hint="eastAsia"/>
                <w:bCs/>
                <w:color w:val="000000"/>
                <w:szCs w:val="21"/>
                <w:highlight w:val="none"/>
              </w:rPr>
            </w:pPr>
            <w:r>
              <w:rPr>
                <w:rFonts w:hint="eastAsia"/>
                <w:bCs/>
                <w:color w:val="000000"/>
                <w:szCs w:val="21"/>
                <w:highlight w:val="none"/>
              </w:rPr>
              <w:t xml:space="preserve">采购人：无锡市新吴区人民政府硕放街道办事处 </w:t>
            </w:r>
            <w:r/>
          </w:p>
          <w:p>
            <w:pPr>
              <w:spacing w:line="276" w:lineRule="auto"/>
              <w:widowControl/>
              <w:rPr>
                <w:rFonts w:hint="eastAsia"/>
                <w:bCs/>
                <w:color w:val="000000"/>
                <w:szCs w:val="21"/>
                <w:highlight w:val="none"/>
              </w:rPr>
            </w:pPr>
            <w:r>
              <w:rPr>
                <w:rFonts w:hint="eastAsia"/>
                <w:bCs/>
                <w:color w:val="000000"/>
                <w:szCs w:val="21"/>
                <w:highlight w:val="none"/>
              </w:rPr>
              <w:t xml:space="preserve">联系地址：无锡市新吴区长江南路35号</w:t>
            </w:r>
            <w:r/>
          </w:p>
          <w:p>
            <w:pPr>
              <w:spacing w:line="276" w:lineRule="auto"/>
              <w:widowControl/>
              <w:rPr>
                <w:bCs/>
                <w:color w:val="000000"/>
                <w:szCs w:val="21"/>
                <w:highlight w:val="none"/>
              </w:rPr>
            </w:pPr>
            <w:r/>
            <w:bookmarkStart w:id="1" w:name="_Hlk21622344"/>
            <w:r>
              <w:rPr>
                <w:rFonts w:hint="eastAsia"/>
                <w:bCs/>
                <w:color w:val="000000"/>
                <w:szCs w:val="21"/>
                <w:highlight w:val="none"/>
              </w:rPr>
              <w:t xml:space="preserve">联系人：郁青青</w:t>
            </w:r>
            <w:r/>
          </w:p>
          <w:p>
            <w:pPr>
              <w:spacing w:line="276" w:lineRule="auto"/>
              <w:widowControl/>
              <w:rPr>
                <w:bCs/>
                <w:color w:val="000000"/>
                <w:szCs w:val="21"/>
                <w:highlight w:val="none"/>
              </w:rPr>
            </w:pPr>
            <w:r>
              <w:rPr>
                <w:rFonts w:hint="eastAsia"/>
                <w:bCs/>
                <w:color w:val="000000"/>
                <w:szCs w:val="21"/>
                <w:highlight w:val="none"/>
              </w:rPr>
              <w:t xml:space="preserve">联系电话：</w:t>
            </w:r>
            <w:bookmarkEnd w:id="1"/>
            <w:r>
              <w:rPr>
                <w:rFonts w:hint="eastAsia"/>
                <w:bCs/>
                <w:color w:val="000000"/>
                <w:szCs w:val="21"/>
                <w:highlight w:val="none"/>
              </w:rPr>
              <w:t xml:space="preserve">0510-</w:t>
            </w:r>
            <w:r>
              <w:rPr>
                <w:bCs/>
                <w:color w:val="000000"/>
                <w:szCs w:val="21"/>
                <w:highlight w:val="none"/>
              </w:rPr>
              <w:t xml:space="preserve">85304337</w:t>
            </w:r>
            <w:r/>
          </w:p>
          <w:p>
            <w:pPr>
              <w:spacing w:line="276" w:lineRule="auto"/>
              <w:widowControl/>
              <w:rPr>
                <w:rFonts w:hint="eastAsia"/>
                <w:bCs/>
                <w:color w:val="000000"/>
                <w:szCs w:val="21"/>
                <w:highlight w:val="none"/>
              </w:rPr>
            </w:pPr>
            <w:r>
              <w:rPr>
                <w:rFonts w:hint="eastAsia"/>
                <w:bCs/>
                <w:color w:val="000000"/>
                <w:szCs w:val="21"/>
                <w:highlight w:val="none"/>
              </w:rPr>
              <w:t xml:space="preserve">采购代理机构：无锡浩源招投标咨询服务有限公司 </w:t>
            </w:r>
            <w:r/>
          </w:p>
          <w:p>
            <w:pPr>
              <w:spacing w:line="276" w:lineRule="auto"/>
              <w:widowControl/>
              <w:rPr>
                <w:rFonts w:hint="eastAsia"/>
                <w:bCs/>
                <w:color w:val="000000"/>
                <w:szCs w:val="21"/>
                <w:highlight w:val="none"/>
              </w:rPr>
            </w:pPr>
            <w:r>
              <w:rPr>
                <w:rFonts w:hint="eastAsia"/>
                <w:bCs/>
                <w:color w:val="000000"/>
                <w:szCs w:val="21"/>
                <w:highlight w:val="none"/>
              </w:rPr>
              <w:t xml:space="preserve">联系地址：无锡市太湖西大道2188号901-902室</w:t>
            </w:r>
            <w:r/>
          </w:p>
          <w:p>
            <w:pPr>
              <w:spacing w:line="276" w:lineRule="auto"/>
              <w:widowControl/>
              <w:rPr>
                <w:rFonts w:hint="eastAsia"/>
                <w:bCs/>
                <w:color w:val="000000"/>
                <w:szCs w:val="21"/>
                <w:highlight w:val="none"/>
              </w:rPr>
            </w:pPr>
            <w:r>
              <w:rPr>
                <w:rFonts w:hint="eastAsia"/>
                <w:bCs/>
                <w:color w:val="000000"/>
                <w:szCs w:val="21"/>
                <w:highlight w:val="none"/>
              </w:rPr>
              <w:t xml:space="preserve">联系人：封维苑、孙加琛</w:t>
            </w:r>
            <w:r/>
          </w:p>
          <w:p>
            <w:pPr>
              <w:spacing w:line="276" w:lineRule="auto"/>
              <w:widowControl/>
              <w:rPr>
                <w:bCs/>
                <w:color w:val="000000"/>
                <w:szCs w:val="21"/>
                <w:highlight w:val="none"/>
              </w:rPr>
            </w:pPr>
            <w:r>
              <w:rPr>
                <w:rFonts w:hint="eastAsia"/>
                <w:bCs/>
                <w:color w:val="000000"/>
                <w:szCs w:val="21"/>
                <w:highlight w:val="none"/>
              </w:rPr>
              <w:t xml:space="preserve">联系电话：0510-</w:t>
            </w:r>
            <w:r>
              <w:rPr>
                <w:bCs/>
                <w:color w:val="000000"/>
                <w:szCs w:val="21"/>
                <w:highlight w:val="none"/>
              </w:rPr>
              <w:t xml:space="preserve">85011990</w:t>
            </w:r>
            <w:r>
              <w:rPr>
                <w:rFonts w:hint="eastAsia"/>
                <w:bCs/>
                <w:color w:val="000000"/>
                <w:szCs w:val="21"/>
                <w:highlight w:val="none"/>
              </w:rPr>
              <w:t xml:space="preserve">、18051937382</w:t>
            </w:r>
            <w:r/>
          </w:p>
          <w:p>
            <w:pPr>
              <w:spacing w:line="276" w:lineRule="auto"/>
              <w:widowControl/>
              <w:rPr>
                <w:rFonts w:hint="eastAsia"/>
                <w:bCs/>
                <w:color w:val="000000"/>
                <w:szCs w:val="21"/>
                <w:highlight w:val="none"/>
              </w:rPr>
            </w:pPr>
            <w:r>
              <w:rPr>
                <w:rFonts w:hint="eastAsia"/>
                <w:bCs/>
                <w:color w:val="000000"/>
                <w:szCs w:val="21"/>
                <w:highlight w:val="none"/>
              </w:rPr>
              <w:t xml:space="preserve">电子邮件地址：htztb</w:t>
            </w:r>
            <w:r>
              <w:rPr>
                <w:bCs/>
                <w:color w:val="000000"/>
                <w:szCs w:val="21"/>
                <w:highlight w:val="none"/>
              </w:rPr>
              <w:t xml:space="preserve">2016@163.com</w:t>
            </w:r>
            <w:r/>
          </w:p>
        </w:tc>
      </w:tr>
      <w:tr>
        <w:trPr>
          <w:cantSplit/>
          <w:trHeight w:val="630"/>
        </w:trPr>
        <w:tc>
          <w:tcPr>
            <w:tcW w:w="691" w:type="dxa"/>
            <w:vAlign w:val="center"/>
            <w:textDirection w:val="lrTb"/>
            <w:noWrap w:val="false"/>
          </w:tcPr>
          <w:p>
            <w:pPr>
              <w:jc w:val="center"/>
              <w:spacing w:line="3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w:t>
            </w:r>
            <w:r/>
          </w:p>
        </w:tc>
        <w:tc>
          <w:tcPr>
            <w:tcW w:w="8591" w:type="dxa"/>
            <w:vAlign w:val="center"/>
            <w:textDirection w:val="lrTb"/>
            <w:noWrap w:val="false"/>
          </w:tcPr>
          <w:p>
            <w:pPr>
              <w:spacing w:line="276" w:lineRule="auto"/>
              <w:widowControl/>
              <w:rPr>
                <w:rFonts w:hint="eastAsia"/>
                <w:bCs/>
                <w:color w:val="000000"/>
                <w:szCs w:val="21"/>
                <w:highlight w:val="none"/>
              </w:rPr>
            </w:pPr>
            <w:r>
              <w:rPr>
                <w:rFonts w:hint="eastAsia"/>
                <w:bCs/>
                <w:color w:val="000000"/>
                <w:szCs w:val="21"/>
                <w:highlight w:val="none"/>
              </w:rPr>
              <w:t xml:space="preserve">投标人主体信息库注册：</w:t>
            </w:r>
            <w:r/>
          </w:p>
          <w:p>
            <w:pPr>
              <w:spacing w:line="276" w:lineRule="auto"/>
              <w:widowControl/>
              <w:rPr>
                <w:rFonts w:hint="eastAsia"/>
                <w:bCs/>
                <w:color w:val="000000"/>
                <w:szCs w:val="21"/>
                <w:highlight w:val="none"/>
              </w:rPr>
            </w:pPr>
            <w:r>
              <w:rPr>
                <w:rFonts w:hint="eastAsia"/>
                <w:bCs/>
                <w:color w:val="000000"/>
                <w:szCs w:val="21"/>
                <w:highlight w:val="none"/>
              </w:rPr>
              <w:t xml:space="preserve">1.请有意参加本项目投标的投标人按以下流程进行操作：</w:t>
            </w:r>
            <w:r/>
          </w:p>
          <w:p>
            <w:pPr>
              <w:spacing w:line="276" w:lineRule="auto"/>
              <w:widowControl/>
              <w:rPr>
                <w:rFonts w:hint="eastAsia"/>
                <w:bCs/>
                <w:color w:val="000000"/>
                <w:szCs w:val="21"/>
                <w:highlight w:val="none"/>
              </w:rPr>
            </w:pPr>
            <w:r>
              <w:rPr>
                <w:rFonts w:hint="eastAsia"/>
                <w:bCs/>
                <w:color w:val="000000"/>
                <w:szCs w:val="21"/>
                <w:highlight w:val="none"/>
              </w:rPr>
              <w:t xml:space="preserve">（1）访问“无锡政府采购网”点击“江苏省政府采购（苏采云）平台”—“用户注册”按钮进入注册界面，也可以直接通过http://jszfcg.jsczt.cn/jszc/login?进入注册界面。</w:t>
            </w:r>
            <w:r/>
          </w:p>
          <w:p>
            <w:pPr>
              <w:spacing w:line="276" w:lineRule="auto"/>
              <w:widowControl/>
              <w:rPr>
                <w:rFonts w:hint="eastAsia"/>
                <w:bCs/>
                <w:color w:val="000000"/>
                <w:szCs w:val="21"/>
                <w:highlight w:val="none"/>
              </w:rPr>
            </w:pPr>
            <w:r>
              <w:rPr>
                <w:rFonts w:hint="eastAsia"/>
                <w:bCs/>
                <w:color w:val="000000"/>
                <w:szCs w:val="21"/>
                <w:highlight w:val="none"/>
              </w:rPr>
              <w:t xml:space="preserve">（2）办理并领取CA和电子签章（办理地址：</w:t>
            </w:r>
            <w:r>
              <w:rPr>
                <w:bCs/>
                <w:color w:val="000000"/>
                <w:szCs w:val="21"/>
                <w:highlight w:val="none"/>
              </w:rPr>
              <w:t xml:space="preserve">无锡市观山路市民中心12号楼2楼公共资源交易大厅9号10号窗口</w:t>
            </w:r>
            <w:r>
              <w:rPr>
                <w:rFonts w:hint="eastAsia"/>
                <w:bCs/>
                <w:color w:val="000000"/>
                <w:szCs w:val="21"/>
                <w:highlight w:val="none"/>
              </w:rPr>
              <w:t xml:space="preserve">）。</w:t>
            </w:r>
            <w:r/>
          </w:p>
          <w:p>
            <w:pPr>
              <w:spacing w:line="276" w:lineRule="auto"/>
              <w:widowControl/>
              <w:rPr>
                <w:rFonts w:hint="eastAsia"/>
                <w:bCs/>
                <w:color w:val="000000"/>
                <w:szCs w:val="21"/>
                <w:highlight w:val="none"/>
              </w:rPr>
            </w:pPr>
            <w:r>
              <w:rPr>
                <w:rFonts w:hint="eastAsia"/>
                <w:bCs/>
                <w:color w:val="000000"/>
                <w:szCs w:val="21"/>
                <w:highlight w:val="none"/>
              </w:rPr>
              <w:t xml:space="preserve">（3）“苏采云”系统供应商操作手册链接：</w:t>
            </w:r>
            <w:r/>
          </w:p>
          <w:p>
            <w:pPr>
              <w:spacing w:line="276" w:lineRule="auto"/>
              <w:widowControl/>
              <w:rPr>
                <w:rFonts w:hint="eastAsia"/>
                <w:bCs/>
                <w:color w:val="000000"/>
                <w:szCs w:val="21"/>
                <w:highlight w:val="none"/>
              </w:rPr>
            </w:pPr>
            <w:r>
              <w:rPr>
                <w:rFonts w:hint="eastAsia"/>
                <w:bCs/>
                <w:color w:val="000000"/>
                <w:szCs w:val="21"/>
                <w:highlight w:val="none"/>
              </w:rPr>
              <w:t xml:space="preserve">http://cz.wuxi.gov.cn/ztzl/zfcg/zlxz/scy/index.shtml</w:t>
            </w:r>
            <w:r/>
          </w:p>
          <w:p>
            <w:pPr>
              <w:spacing w:line="276" w:lineRule="auto"/>
              <w:widowControl/>
              <w:rPr>
                <w:rFonts w:hint="eastAsia"/>
                <w:bCs/>
                <w:color w:val="000000"/>
                <w:szCs w:val="21"/>
                <w:highlight w:val="none"/>
              </w:rPr>
            </w:pPr>
            <w:r>
              <w:rPr>
                <w:rFonts w:hint="eastAsia"/>
                <w:bCs/>
                <w:color w:val="000000"/>
                <w:szCs w:val="21"/>
                <w:highlight w:val="none"/>
              </w:rPr>
              <w:t xml:space="preserve">（4）CA驱动下载链接（政务CA方正签章控件驱动）：</w:t>
            </w:r>
            <w:r/>
          </w:p>
          <w:p>
            <w:pPr>
              <w:spacing w:line="276" w:lineRule="auto"/>
              <w:widowControl/>
              <w:rPr>
                <w:rFonts w:hint="eastAsia"/>
                <w:bCs/>
                <w:color w:val="000000"/>
                <w:szCs w:val="21"/>
                <w:highlight w:val="none"/>
              </w:rPr>
            </w:pPr>
            <w:r>
              <w:rPr>
                <w:rFonts w:hint="eastAsia"/>
                <w:bCs/>
                <w:color w:val="000000"/>
                <w:szCs w:val="21"/>
                <w:highlight w:val="none"/>
              </w:rPr>
              <w:t xml:space="preserve">http://cz.wuxi.gov.cn/ztzl/zfcg/zlxz/scy/index.shtml </w:t>
            </w:r>
            <w:r/>
          </w:p>
          <w:p>
            <w:pPr>
              <w:spacing w:line="276" w:lineRule="auto"/>
              <w:widowControl/>
              <w:rPr>
                <w:rFonts w:hint="eastAsia"/>
                <w:bCs/>
                <w:color w:val="000000"/>
                <w:szCs w:val="21"/>
                <w:highlight w:val="none"/>
              </w:rPr>
            </w:pPr>
            <w:r>
              <w:rPr>
                <w:rFonts w:hint="eastAsia"/>
                <w:bCs/>
                <w:color w:val="000000"/>
                <w:szCs w:val="21"/>
                <w:highlight w:val="none"/>
              </w:rPr>
              <w:t xml:space="preserve">技术服务QQ：3071474382（服务时间：工作日9:00-17:00）</w:t>
            </w:r>
            <w:r/>
          </w:p>
          <w:p>
            <w:pPr>
              <w:spacing w:line="276" w:lineRule="auto"/>
              <w:widowControl/>
              <w:rPr>
                <w:rFonts w:hint="eastAsia"/>
                <w:bCs/>
                <w:color w:val="000000"/>
                <w:szCs w:val="21"/>
                <w:highlight w:val="none"/>
              </w:rPr>
            </w:pPr>
            <w:r>
              <w:rPr>
                <w:rFonts w:hint="eastAsia"/>
                <w:bCs/>
                <w:color w:val="000000"/>
                <w:szCs w:val="21"/>
                <w:highlight w:val="none"/>
              </w:rPr>
              <w:t xml:space="preserve">2.完成注册的投标人方可绑定CA，并使用CA登录苏采云平台，参与项目，上传投标文件，进行投标。</w:t>
            </w:r>
            <w:r/>
          </w:p>
          <w:p>
            <w:pPr>
              <w:spacing w:line="276" w:lineRule="auto"/>
              <w:widowControl/>
              <w:rPr>
                <w:rFonts w:hint="eastAsia"/>
                <w:bCs/>
                <w:color w:val="000000"/>
                <w:szCs w:val="21"/>
                <w:highlight w:val="none"/>
              </w:rPr>
            </w:pPr>
            <w:r>
              <w:rPr>
                <w:rFonts w:hint="eastAsia"/>
                <w:bCs/>
                <w:color w:val="000000"/>
                <w:szCs w:val="21"/>
                <w:highlight w:val="none"/>
              </w:rPr>
              <w:t xml:space="preserve">3.如投标人未按上述要求操作，由此所产生的损失及风险由投标人自行承担。</w:t>
            </w:r>
            <w:r/>
          </w:p>
          <w:p>
            <w:pPr>
              <w:spacing w:line="276" w:lineRule="auto"/>
              <w:widowControl/>
              <w:rPr>
                <w:rFonts w:hint="eastAsia"/>
                <w:bCs/>
                <w:color w:val="000000"/>
                <w:szCs w:val="21"/>
                <w:highlight w:val="none"/>
              </w:rPr>
            </w:pPr>
            <w:r>
              <w:rPr>
                <w:rFonts w:hint="eastAsia"/>
                <w:bCs/>
                <w:color w:val="000000"/>
                <w:szCs w:val="21"/>
                <w:highlight w:val="none"/>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hint="eastAsia" w:ascii="黑体" w:eastAsia="黑体"/>
          <w:bCs/>
          <w:color w:val="000000"/>
          <w:sz w:val="28"/>
          <w:szCs w:val="28"/>
          <w:highlight w:val="none"/>
        </w:rPr>
      </w:pPr>
      <w:r/>
      <w:bookmarkStart w:id="2" w:name="二．报价方须知"/>
      <w:r/>
      <w:bookmarkEnd w:id="2"/>
      <w:r/>
      <w:r/>
    </w:p>
    <w:p>
      <w:pPr>
        <w:jc w:val="center"/>
        <w:spacing w:line="490" w:lineRule="exact"/>
        <w:rPr>
          <w:rFonts w:hint="eastAsia" w:ascii="黑体" w:eastAsia="黑体"/>
          <w:bCs/>
          <w:color w:val="000000"/>
          <w:sz w:val="28"/>
          <w:szCs w:val="28"/>
          <w:highlight w:val="none"/>
        </w:rPr>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二、投标人须知</w:t>
      </w:r>
      <w:r/>
    </w:p>
    <w:p>
      <w:pPr>
        <w:numPr>
          <w:ilvl w:val="0"/>
          <w:numId w:val="2"/>
        </w:numPr>
        <w:ind w:left="0" w:firstLine="420"/>
        <w:spacing w:line="360" w:lineRule="auto"/>
        <w:tabs>
          <w:tab w:val="left" w:pos="735" w:leader="none"/>
        </w:tabs>
        <w:rPr>
          <w:rFonts w:hint="eastAsia" w:ascii="黑体" w:hAnsi="宋体" w:eastAsia="黑体"/>
          <w:bCs/>
          <w:color w:val="000000"/>
          <w:sz w:val="24"/>
          <w:szCs w:val="24"/>
          <w:highlight w:val="none"/>
        </w:rPr>
      </w:pPr>
      <w:r/>
      <w:bookmarkStart w:id="3" w:name="四．合同书"/>
      <w:r/>
      <w:bookmarkEnd w:id="3"/>
      <w:r/>
      <w:bookmarkStart w:id="4" w:name="三．项目技术配置和有关说明"/>
      <w:r/>
      <w:bookmarkEnd w:id="4"/>
      <w:r>
        <w:rPr>
          <w:rFonts w:hint="eastAsia" w:ascii="黑体" w:hAnsi="宋体" w:eastAsia="黑体"/>
          <w:bCs/>
          <w:color w:val="000000"/>
          <w:sz w:val="24"/>
          <w:szCs w:val="24"/>
          <w:highlight w:val="none"/>
        </w:rPr>
        <w:t xml:space="preserve">遵循原则</w:t>
      </w:r>
      <w:r/>
    </w:p>
    <w:p>
      <w:pPr>
        <w:ind w:firstLine="523"/>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numPr>
          <w:ilvl w:val="0"/>
          <w:numId w:val="2"/>
        </w:numPr>
        <w:ind w:left="0" w:firstLine="420"/>
        <w:spacing w:line="360" w:lineRule="auto"/>
        <w:tabs>
          <w:tab w:val="left" w:pos="7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招标文件</w:t>
      </w:r>
      <w:r/>
    </w:p>
    <w:p>
      <w:pPr>
        <w:ind w:firstLine="48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2.投标人应在投标邀请函规定的地点及方式获取招标文件及有关资料，按要求制作、上传投标文件，对招标文件各项内容做出实质性响应，否则投标无效；</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3.投标人一旦参加本项目投标，即表明承诺接受了本招标文件中的所有条件和规定；</w:t>
      </w:r>
      <w:r/>
    </w:p>
    <w:p>
      <w:pPr>
        <w:ind w:firstLine="48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4.招标文件仅作为本次采购使用；</w:t>
      </w:r>
      <w:r/>
    </w:p>
    <w:p>
      <w:pPr>
        <w:ind w:left="-2" w:firstLine="420"/>
        <w:spacing w:line="360" w:lineRule="auto"/>
        <w:tabs>
          <w:tab w:val="left" w:pos="630"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 招标文件的解释</w:t>
      </w:r>
      <w:r/>
    </w:p>
    <w:p>
      <w:pPr>
        <w:ind w:firstLine="480"/>
        <w:spacing w:line="360" w:lineRule="auto"/>
        <w:tabs>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1.投标人如有需要对投标文件要求澄清的问题，于“投标邀请函”第5项规定的时间前以电子邮件形式（</w:t>
      </w:r>
      <w:r>
        <w:rPr>
          <w:color w:val="000000"/>
          <w:highlight w:val="none"/>
        </w:rPr>
        <w:t xml:space="preserve">htztb2016@163.com</w:t>
      </w:r>
      <w:r>
        <w:rPr>
          <w:rFonts w:hint="eastAsia" w:ascii="宋体" w:hAnsi="宋体"/>
          <w:bCs/>
          <w:color w:val="000000"/>
          <w:sz w:val="24"/>
          <w:szCs w:val="24"/>
          <w:highlight w:val="none"/>
        </w:rPr>
        <w:t xml:space="preserve">）发送至无锡浩源招投标咨询服务有限公司 。</w:t>
      </w:r>
      <w:r/>
    </w:p>
    <w:p>
      <w:pPr>
        <w:ind w:firstLine="48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2.本文件的最终解释权归采购人。</w:t>
      </w:r>
      <w:r/>
    </w:p>
    <w:p>
      <w:pPr>
        <w:ind w:left="-2" w:firstLine="42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（四） 招标文件的</w:t>
      </w:r>
      <w:r>
        <w:rPr>
          <w:rFonts w:hint="eastAsia" w:ascii="黑体" w:hAnsi="黑体" w:eastAsia="黑体"/>
          <w:bCs/>
          <w:color w:val="000000"/>
          <w:sz w:val="24"/>
          <w:szCs w:val="24"/>
          <w:highlight w:val="none"/>
        </w:rPr>
        <w:t xml:space="preserve">澄清或修改</w:t>
      </w:r>
      <w:r/>
    </w:p>
    <w:p>
      <w:pPr>
        <w:ind w:firstLine="523"/>
        <w:spacing w:line="360" w:lineRule="auto"/>
        <w:rPr>
          <w:bCs/>
          <w:color w:val="000000"/>
          <w:sz w:val="24"/>
          <w:szCs w:val="24"/>
          <w:highlight w:val="none"/>
        </w:rPr>
      </w:pPr>
      <w:r>
        <w:rPr>
          <w:bCs/>
          <w:color w:val="000000"/>
          <w:sz w:val="24"/>
          <w:szCs w:val="24"/>
          <w:highlight w:val="none"/>
        </w:rPr>
        <w:t xml:space="preserve">1.采购人或者采购代理机构可以对已发出的招标文件进行必要的澄清或者修改，</w:t>
      </w:r>
      <w:r>
        <w:rPr>
          <w:rStyle w:val="956"/>
          <w:rFonts w:hint="eastAsia" w:ascii="宋体" w:hAnsi="宋体" w:cs="宋体"/>
          <w:color w:val="000000"/>
          <w:sz w:val="24"/>
          <w:szCs w:val="24"/>
          <w:highlight w:val="none"/>
        </w:rPr>
        <w:t xml:space="preserve">澄清或者修改将在原公告发布媒体上发布澄清公告。</w:t>
      </w:r>
      <w:r>
        <w:rPr>
          <w:bCs/>
          <w:color w:val="000000"/>
          <w:sz w:val="24"/>
          <w:szCs w:val="24"/>
          <w:highlight w:val="none"/>
        </w:rPr>
        <w:t xml:space="preserve">澄清或者修改的内容为招标文件的组成部分</w:t>
      </w:r>
      <w:r>
        <w:rPr>
          <w:rFonts w:hint="eastAsia"/>
          <w:bCs/>
          <w:color w:val="000000"/>
          <w:sz w:val="24"/>
          <w:szCs w:val="24"/>
          <w:highlight w:val="none"/>
        </w:rPr>
        <w:t xml:space="preserve">；</w:t>
      </w:r>
      <w:r/>
    </w:p>
    <w:p>
      <w:pPr>
        <w:ind w:firstLine="523"/>
        <w:spacing w:line="360" w:lineRule="auto"/>
        <w:rPr>
          <w:bCs/>
          <w:color w:val="000000"/>
          <w:sz w:val="24"/>
          <w:szCs w:val="24"/>
          <w:highlight w:val="none"/>
        </w:rPr>
      </w:pPr>
      <w:r>
        <w:rPr>
          <w:bCs/>
          <w:color w:val="000000"/>
          <w:sz w:val="24"/>
          <w:szCs w:val="24"/>
          <w:highlight w:val="none"/>
        </w:rPr>
        <w:t xml:space="preserve">2.澄清或者修改的内容如果影响投标文件编制的，采购代理机构将在投标截止时间至少15日前发布公告，并以书面形式通知所有获取招标文件的潜在投标</w:t>
      </w:r>
      <w:r>
        <w:rPr>
          <w:rFonts w:hint="eastAsia"/>
          <w:bCs/>
          <w:color w:val="000000"/>
          <w:sz w:val="24"/>
          <w:szCs w:val="24"/>
          <w:highlight w:val="none"/>
        </w:rPr>
        <w:t xml:space="preserve">人</w:t>
      </w:r>
      <w:r>
        <w:rPr>
          <w:bCs/>
          <w:color w:val="000000"/>
          <w:sz w:val="24"/>
          <w:szCs w:val="24"/>
          <w:highlight w:val="none"/>
        </w:rPr>
        <w:t xml:space="preserve">；不足15日的，采购代理机构将顺延提交投标文件的截止时间；</w:t>
      </w:r>
      <w:r/>
    </w:p>
    <w:p>
      <w:pPr>
        <w:ind w:firstLine="523"/>
        <w:spacing w:line="360" w:lineRule="auto"/>
        <w:rPr>
          <w:rFonts w:hint="eastAsia"/>
          <w:bCs/>
          <w:color w:val="000000"/>
          <w:sz w:val="24"/>
          <w:szCs w:val="24"/>
          <w:highlight w:val="none"/>
        </w:rPr>
      </w:pPr>
      <w:r>
        <w:rPr>
          <w:bCs/>
          <w:color w:val="000000"/>
          <w:sz w:val="24"/>
          <w:szCs w:val="24"/>
          <w:highlight w:val="none"/>
        </w:rPr>
        <w:t xml:space="preserve">3.请招标文件的收受人收到采购代理机构的书面通知后，于投标截止日前书面回函（传真件）采购代理机构，传真：0510-</w:t>
      </w:r>
      <w:r>
        <w:rPr>
          <w:rFonts w:hint="eastAsia"/>
          <w:bCs/>
          <w:color w:val="000000"/>
          <w:sz w:val="24"/>
          <w:szCs w:val="24"/>
          <w:highlight w:val="none"/>
        </w:rPr>
        <w:t xml:space="preserve">85011990</w:t>
      </w:r>
      <w:r>
        <w:rPr>
          <w:bCs/>
          <w:color w:val="000000"/>
          <w:sz w:val="24"/>
          <w:szCs w:val="24"/>
          <w:highlight w:val="none"/>
        </w:rPr>
        <w:t xml:space="preserve">，逾期不回视同收到此书面通知。因投标</w:t>
      </w:r>
      <w:r>
        <w:rPr>
          <w:rFonts w:hint="eastAsia"/>
          <w:bCs/>
          <w:color w:val="000000"/>
          <w:sz w:val="24"/>
          <w:szCs w:val="24"/>
          <w:highlight w:val="none"/>
        </w:rPr>
        <w:t xml:space="preserve">人</w:t>
      </w:r>
      <w:r>
        <w:rPr>
          <w:bCs/>
          <w:color w:val="000000"/>
          <w:sz w:val="24"/>
          <w:szCs w:val="24"/>
          <w:highlight w:val="none"/>
        </w:rPr>
        <w:t xml:space="preserve">未尽注意义务，未及时全面地关注澄清或修改内容导致其提交的投标材料不符合采购代理机构要求，而造成的损失及风险（包括但不限于未中标）由投标</w:t>
      </w:r>
      <w:r>
        <w:rPr>
          <w:rFonts w:hint="eastAsia"/>
          <w:bCs/>
          <w:color w:val="000000"/>
          <w:sz w:val="24"/>
          <w:szCs w:val="24"/>
          <w:highlight w:val="none"/>
        </w:rPr>
        <w:t xml:space="preserve">人</w:t>
      </w:r>
      <w:r>
        <w:rPr>
          <w:bCs/>
          <w:color w:val="000000"/>
          <w:sz w:val="24"/>
          <w:szCs w:val="24"/>
          <w:highlight w:val="none"/>
        </w:rPr>
        <w:t xml:space="preserve">自行承担。</w:t>
      </w:r>
      <w:r/>
    </w:p>
    <w:p>
      <w:pPr>
        <w:ind w:firstLine="480"/>
        <w:spacing w:line="360" w:lineRule="auto"/>
        <w:tabs>
          <w:tab w:val="left" w:pos="52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 投标文件的组成（相应内容以数据电文形式上传至苏采云平台）</w:t>
      </w:r>
      <w:r/>
    </w:p>
    <w:p>
      <w:pPr>
        <w:ind w:firstLine="480"/>
        <w:jc w:val="left"/>
        <w:spacing w:line="360" w:lineRule="auto"/>
        <w:rPr>
          <w:color w:val="000000"/>
          <w:highlight w:val="none"/>
        </w:rPr>
      </w:pPr>
      <w:r>
        <w:rPr>
          <w:rStyle w:val="956"/>
          <w:rFonts w:hint="eastAsia" w:ascii="宋体" w:hAnsi="宋体" w:cs="宋体"/>
          <w:color w:val="000000"/>
          <w:sz w:val="24"/>
          <w:szCs w:val="24"/>
          <w:highlight w:val="none"/>
        </w:rPr>
        <w:t xml:space="preserve">1.投标函（</w:t>
      </w:r>
      <w:r>
        <w:rPr>
          <w:rStyle w:val="956"/>
          <w:rFonts w:hint="eastAsia" w:ascii="宋体" w:hAnsi="宋体" w:cs="宋体"/>
          <w:b/>
          <w:color w:val="000000"/>
          <w:sz w:val="24"/>
          <w:szCs w:val="24"/>
          <w:highlight w:val="none"/>
        </w:rPr>
        <w:t xml:space="preserve">格式见附件</w:t>
      </w:r>
      <w:r>
        <w:rPr>
          <w:rStyle w:val="956"/>
          <w:rFonts w:hint="eastAsia" w:ascii="宋体" w:hAnsi="宋体" w:cs="宋体"/>
          <w:color w:val="000000"/>
          <w:sz w:val="24"/>
          <w:szCs w:val="24"/>
          <w:highlight w:val="none"/>
        </w:rPr>
        <w:t xml:space="preserve">）；</w:t>
      </w:r>
      <w:r/>
    </w:p>
    <w:p>
      <w:pPr>
        <w:ind w:firstLine="480"/>
        <w:spacing w:line="360" w:lineRule="auto"/>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2.资格、资信证明文件</w:t>
      </w:r>
      <w:r/>
    </w:p>
    <w:p>
      <w:pPr>
        <w:ind w:firstLine="480"/>
        <w:jc w:val="left"/>
        <w:spacing w:line="360" w:lineRule="auto"/>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（1）关于资格的声明函（</w:t>
      </w:r>
      <w:r>
        <w:rPr>
          <w:rStyle w:val="956"/>
          <w:rFonts w:hint="eastAsia" w:ascii="宋体" w:hAnsi="宋体" w:cs="宋体"/>
          <w:b/>
          <w:color w:val="000000"/>
          <w:sz w:val="24"/>
          <w:szCs w:val="24"/>
          <w:highlight w:val="none"/>
        </w:rPr>
        <w:t xml:space="preserve">格式见附件</w:t>
      </w:r>
      <w:r>
        <w:rPr>
          <w:rStyle w:val="956"/>
          <w:rFonts w:hint="eastAsia" w:ascii="宋体" w:hAnsi="宋体" w:cs="宋体"/>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Style w:val="956"/>
          <w:rFonts w:hint="eastAsia" w:ascii="宋体" w:hAnsi="宋体" w:cs="宋体"/>
          <w:color w:val="000000"/>
          <w:sz w:val="24"/>
          <w:szCs w:val="24"/>
          <w:highlight w:val="none"/>
        </w:rPr>
        <w:t xml:space="preserve">（2）</w:t>
      </w:r>
      <w:r>
        <w:rPr>
          <w:rFonts w:hint="eastAsia" w:ascii="宋体" w:hAnsi="宋体"/>
          <w:bCs/>
          <w:color w:val="000000"/>
          <w:sz w:val="24"/>
          <w:szCs w:val="24"/>
          <w:highlight w:val="none"/>
        </w:rPr>
        <w:t xml:space="preserve">投标人有效期内的营业执照复印件和扫描件，如投标人是被授权的分支机构，还须另行提供出具授权书的企业法人有效期内营业执照复印件或扫描件（总公司和分支机构的有效期内营业执照复印件或扫描件均须加盖各自公章）；</w:t>
      </w:r>
      <w:r/>
    </w:p>
    <w:p>
      <w:pPr>
        <w:ind w:firstLine="480"/>
        <w:jc w:val="left"/>
        <w:spacing w:line="360" w:lineRule="auto"/>
        <w:rPr>
          <w:rFonts w:ascii="宋体" w:hAnsi="宋体"/>
          <w:bCs/>
          <w:color w:val="000000"/>
          <w:sz w:val="24"/>
          <w:szCs w:val="24"/>
          <w:highlight w:val="none"/>
        </w:rPr>
      </w:pPr>
      <w:r>
        <w:rPr>
          <w:rStyle w:val="956"/>
          <w:rFonts w:hint="eastAsia" w:ascii="宋体" w:hAnsi="宋体" w:cs="宋体"/>
          <w:color w:val="000000"/>
          <w:sz w:val="24"/>
          <w:szCs w:val="24"/>
          <w:highlight w:val="none"/>
        </w:rPr>
        <w:t xml:space="preserve">（3）</w:t>
      </w:r>
      <w:r>
        <w:rPr>
          <w:rFonts w:ascii="Arial" w:hAnsi="Arial" w:cs="Arial"/>
          <w:bCs/>
          <w:color w:val="000000"/>
          <w:sz w:val="24"/>
          <w:szCs w:val="24"/>
          <w:highlight w:val="none"/>
        </w:rPr>
        <w:t xml:space="preserve">委托投标授权书</w:t>
      </w:r>
      <w:r>
        <w:rPr>
          <w:rFonts w:hint="eastAsia" w:ascii="Arial" w:hAnsi="Arial" w:cs="Arial"/>
          <w:b/>
          <w:bCs/>
          <w:color w:val="000000"/>
          <w:sz w:val="24"/>
          <w:szCs w:val="24"/>
          <w:highlight w:val="none"/>
        </w:rPr>
        <w:t xml:space="preserve">并</w:t>
      </w:r>
      <w:r>
        <w:rPr>
          <w:rFonts w:ascii="Arial" w:hAnsi="Arial" w:cs="Arial"/>
          <w:b/>
          <w:bCs/>
          <w:color w:val="000000"/>
          <w:sz w:val="24"/>
          <w:szCs w:val="24"/>
          <w:highlight w:val="none"/>
        </w:rPr>
        <w:t xml:space="preserve">加盖公章</w:t>
      </w:r>
      <w:r>
        <w:rPr>
          <w:rFonts w:ascii="Arial" w:hAnsi="Arial" w:cs="Arial"/>
          <w:bCs/>
          <w:color w:val="000000"/>
          <w:sz w:val="24"/>
          <w:szCs w:val="24"/>
          <w:highlight w:val="none"/>
        </w:rPr>
        <w:t xml:space="preserve">（投标人为企业法人的除外，</w:t>
      </w:r>
      <w:r>
        <w:rPr>
          <w:rFonts w:ascii="Arial" w:hAnsi="Arial" w:cs="Arial"/>
          <w:b/>
          <w:bCs/>
          <w:color w:val="000000"/>
          <w:sz w:val="24"/>
          <w:szCs w:val="24"/>
          <w:highlight w:val="none"/>
        </w:rPr>
        <w:t xml:space="preserve">格式见附件</w:t>
      </w:r>
      <w:r>
        <w:rPr>
          <w:rFonts w:ascii="Arial" w:hAnsi="Arial" w:cs="Arial"/>
          <w:bCs/>
          <w:color w:val="000000"/>
          <w:sz w:val="24"/>
          <w:szCs w:val="24"/>
          <w:highlight w:val="none"/>
        </w:rPr>
        <w:t xml:space="preserve">）；</w:t>
      </w:r>
      <w:r/>
    </w:p>
    <w:p>
      <w:pPr>
        <w:ind w:firstLine="480"/>
        <w:jc w:val="left"/>
        <w:spacing w:line="360" w:lineRule="auto"/>
        <w:rPr>
          <w:rStyle w:val="956"/>
          <w:rFonts w:hint="eastAsia" w:ascii="宋体" w:hAnsi="宋体"/>
          <w:b/>
          <w:bCs/>
          <w:color w:val="000000"/>
          <w:sz w:val="24"/>
          <w:szCs w:val="24"/>
          <w:highlight w:val="none"/>
        </w:rPr>
      </w:pPr>
      <w:r>
        <w:rPr>
          <w:rStyle w:val="956"/>
          <w:rFonts w:hint="eastAsia" w:ascii="宋体" w:hAnsi="宋体" w:cs="宋体"/>
          <w:color w:val="000000"/>
          <w:sz w:val="24"/>
          <w:szCs w:val="24"/>
          <w:highlight w:val="none"/>
        </w:rPr>
        <w:t xml:space="preserve">（4）</w:t>
      </w:r>
      <w:r>
        <w:rPr>
          <w:rFonts w:hint="eastAsia" w:ascii="宋体" w:hAnsi="宋体"/>
          <w:bCs/>
          <w:color w:val="000000"/>
          <w:sz w:val="24"/>
          <w:szCs w:val="24"/>
          <w:highlight w:val="none"/>
        </w:rPr>
        <w:t xml:space="preserve">投标人法定代表人授权委托书并</w:t>
      </w:r>
      <w:r>
        <w:rPr>
          <w:rFonts w:hint="eastAsia" w:ascii="宋体" w:hAnsi="宋体"/>
          <w:b/>
          <w:bCs/>
          <w:color w:val="000000"/>
          <w:sz w:val="24"/>
          <w:szCs w:val="24"/>
          <w:highlight w:val="none"/>
        </w:rPr>
        <w:t xml:space="preserve">加盖公章</w:t>
      </w:r>
      <w:r>
        <w:rPr>
          <w:rFonts w:hint="eastAsia" w:ascii="宋体" w:hAnsi="宋体"/>
          <w:bCs/>
          <w:color w:val="000000"/>
          <w:sz w:val="24"/>
          <w:szCs w:val="24"/>
          <w:highlight w:val="none"/>
        </w:rPr>
        <w:t xml:space="preserve">（法定代表人亲自参与投标的除外，</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 投标人如为分支机构的，请自行将 “法定代表人”更改为“负责人”，如分支机构投标时涉及招标文件中“法定代表人”要求的部分，其具体要求视同本条规定）</w:t>
      </w:r>
      <w:r>
        <w:rPr>
          <w:rStyle w:val="956"/>
          <w:rFonts w:hint="eastAsia" w:ascii="宋体" w:hAnsi="宋体" w:cs="宋体"/>
          <w:color w:val="000000"/>
          <w:sz w:val="24"/>
          <w:szCs w:val="24"/>
          <w:highlight w:val="none"/>
        </w:rPr>
        <w:t xml:space="preserve">；</w:t>
      </w:r>
      <w:r/>
    </w:p>
    <w:p>
      <w:pPr>
        <w:ind w:firstLine="480"/>
        <w:jc w:val="left"/>
        <w:spacing w:line="360" w:lineRule="auto"/>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（5）投标人法定</w:t>
      </w:r>
      <w:r>
        <w:rPr>
          <w:rFonts w:hint="eastAsia" w:ascii="宋体" w:hAnsi="宋体"/>
          <w:bCs/>
          <w:color w:val="000000"/>
          <w:sz w:val="24"/>
          <w:szCs w:val="24"/>
          <w:highlight w:val="none"/>
        </w:rPr>
        <w:t xml:space="preserve">代表人身份证及被授权代表的身份证正反面复印件或扫描件</w:t>
      </w:r>
      <w:r>
        <w:rPr>
          <w:rFonts w:hint="eastAsia" w:ascii="宋体" w:hAnsi="宋体"/>
          <w:color w:val="000000"/>
          <w:sz w:val="24"/>
          <w:highlight w:val="none"/>
        </w:rPr>
        <w:t xml:space="preserve">（</w:t>
      </w:r>
      <w:r>
        <w:rPr>
          <w:rStyle w:val="956"/>
          <w:rFonts w:hint="eastAsia"/>
          <w:b/>
          <w:color w:val="000000"/>
          <w:sz w:val="24"/>
          <w:szCs w:val="24"/>
          <w:highlight w:val="none"/>
        </w:rPr>
        <w:t xml:space="preserve">投标时必须提交有效身份证明，法定代表人亲自参与报价的不用提供被授权代表的身份证复印件</w:t>
      </w:r>
      <w:r>
        <w:rPr>
          <w:rFonts w:hint="eastAsia" w:ascii="宋体" w:hAnsi="宋体"/>
          <w:color w:val="000000"/>
          <w:sz w:val="24"/>
          <w:highlight w:val="none"/>
        </w:rPr>
        <w:t xml:space="preserve">）</w:t>
      </w:r>
      <w:r>
        <w:rPr>
          <w:rStyle w:val="956"/>
          <w:rFonts w:hint="eastAsia" w:ascii="宋体" w:hAnsi="宋体" w:cs="宋体"/>
          <w:color w:val="000000"/>
          <w:sz w:val="24"/>
          <w:szCs w:val="24"/>
          <w:highlight w:val="none"/>
        </w:rPr>
        <w:t xml:space="preserve">；</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Style w:val="956"/>
          <w:rFonts w:hint="eastAsia" w:ascii="宋体" w:hAnsi="宋体" w:cs="宋体"/>
          <w:color w:val="000000"/>
          <w:sz w:val="24"/>
          <w:szCs w:val="24"/>
          <w:highlight w:val="none"/>
        </w:rPr>
        <w:t xml:space="preserve">投标人投标前</w:t>
      </w:r>
      <w:r>
        <w:rPr>
          <w:rFonts w:hint="eastAsia" w:ascii="宋体" w:hAnsi="宋体"/>
          <w:bCs/>
          <w:color w:val="000000"/>
          <w:sz w:val="24"/>
          <w:szCs w:val="24"/>
          <w:highlight w:val="none"/>
        </w:rPr>
        <w:t xml:space="preserve">近一年中任一个月（不含投标当月）的纳税情况</w:t>
      </w:r>
      <w:bookmarkStart w:id="5" w:name="OLE_LINK10"/>
      <w:r/>
      <w:bookmarkStart w:id="6" w:name="OLE_LINK11"/>
      <w:r>
        <w:rPr>
          <w:rFonts w:hint="eastAsia" w:ascii="宋体" w:hAnsi="宋体"/>
          <w:bCs/>
          <w:color w:val="000000"/>
          <w:sz w:val="24"/>
          <w:szCs w:val="24"/>
          <w:highlight w:val="none"/>
        </w:rPr>
        <w:t xml:space="preserve">（不包括个人所得税、社会保险费）</w:t>
      </w:r>
      <w:bookmarkEnd w:id="5"/>
      <w:r/>
      <w:bookmarkEnd w:id="6"/>
      <w:r>
        <w:rPr>
          <w:rFonts w:hint="eastAsia" w:ascii="宋体" w:hAnsi="宋体"/>
          <w:bCs/>
          <w:color w:val="000000"/>
          <w:sz w:val="24"/>
          <w:szCs w:val="24"/>
          <w:highlight w:val="none"/>
        </w:rPr>
        <w:t xml:space="preserve">证明复印件或扫描件（提供相关主管部门证明或银行代扣证明</w:t>
      </w:r>
      <w:bookmarkStart w:id="7" w:name="OLE_LINK12"/>
      <w:r>
        <w:rPr>
          <w:rFonts w:hint="eastAsia" w:ascii="宋体" w:hAnsi="宋体"/>
          <w:bCs/>
          <w:color w:val="000000"/>
          <w:sz w:val="24"/>
          <w:szCs w:val="24"/>
          <w:highlight w:val="none"/>
        </w:rPr>
        <w:t xml:space="preserve">，</w:t>
      </w:r>
      <w:bookmarkStart w:id="8" w:name="OLE_LINK8"/>
      <w:r>
        <w:rPr>
          <w:rFonts w:hint="eastAsia" w:ascii="宋体" w:hAnsi="宋体"/>
          <w:bCs/>
          <w:color w:val="000000"/>
          <w:sz w:val="24"/>
          <w:szCs w:val="24"/>
          <w:highlight w:val="none"/>
        </w:rPr>
        <w:t xml:space="preserve">如因新成立确无法提供的，可以不提供</w:t>
      </w:r>
      <w:bookmarkEnd w:id="7"/>
      <w:r/>
      <w:bookmarkEnd w:id="8"/>
      <w:r>
        <w:rPr>
          <w:rFonts w:hint="eastAsia" w:ascii="宋体" w:hAnsi="宋体"/>
          <w:bCs/>
          <w:color w:val="000000"/>
          <w:sz w:val="24"/>
          <w:szCs w:val="24"/>
          <w:highlight w:val="none"/>
        </w:rPr>
        <w:t xml:space="preserve">）；</w:t>
      </w:r>
      <w:r/>
    </w:p>
    <w:p>
      <w:pPr>
        <w:ind w:firstLine="480"/>
        <w:spacing w:line="360" w:lineRule="auto"/>
        <w:tabs>
          <w:tab w:val="left" w:pos="567" w:leader="none"/>
          <w:tab w:val="left" w:pos="709"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Style w:val="956"/>
          <w:rFonts w:hint="eastAsia" w:ascii="宋体" w:hAnsi="宋体" w:cs="宋体"/>
          <w:color w:val="000000"/>
          <w:sz w:val="24"/>
          <w:szCs w:val="24"/>
          <w:highlight w:val="none"/>
        </w:rPr>
        <w:t xml:space="preserve">投标人投标前</w:t>
      </w:r>
      <w:r>
        <w:rPr>
          <w:rFonts w:hint="eastAsia" w:ascii="宋体" w:hAnsi="宋体"/>
          <w:bCs/>
          <w:color w:val="000000"/>
          <w:sz w:val="24"/>
          <w:szCs w:val="24"/>
          <w:highlight w:val="none"/>
        </w:rPr>
        <w:t xml:space="preserve">近一年中任一个月（不含投标当月）的社会保险缴纳证明复印件或扫描件（提供相关主管部门证明或银行代扣证明，如因新成立确无法提供的，可以不提供）；</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（8）被授权人投标前由本企业缴纳的近一年中任一个月（不含投标当月）的社会保险缴纳证明复印件或扫描件（提供相关主管部门证明或银行代扣证明</w:t>
      </w:r>
      <w:bookmarkStart w:id="9" w:name="OLE_LINK13"/>
      <w:r/>
      <w:bookmarkStart w:id="10" w:name="OLE_LINK14"/>
      <w:r>
        <w:rPr>
          <w:rFonts w:hint="eastAsia" w:ascii="宋体" w:hAnsi="宋体"/>
          <w:bCs/>
          <w:color w:val="000000"/>
          <w:sz w:val="24"/>
          <w:szCs w:val="24"/>
          <w:highlight w:val="none"/>
        </w:rPr>
        <w:t xml:space="preserve">，法定代表人亲自参加投标的除外</w:t>
      </w:r>
      <w:r>
        <w:rPr>
          <w:rFonts w:hint="eastAsia" w:ascii="宋体" w:hAnsi="宋体" w:cs="宋体"/>
          <w:bCs/>
          <w:color w:val="000000"/>
          <w:sz w:val="24"/>
          <w:szCs w:val="24"/>
          <w:highlight w:val="none"/>
        </w:rPr>
        <w:t xml:space="preserve">；如因新成立确无法提供的，可以不提供</w:t>
      </w:r>
      <w:bookmarkEnd w:id="9"/>
      <w:r/>
      <w:bookmarkEnd w:id="10"/>
      <w:r>
        <w:rPr>
          <w:rFonts w:hint="eastAsia" w:ascii="宋体" w:hAnsi="宋体"/>
          <w:bCs/>
          <w:color w:val="000000"/>
          <w:sz w:val="24"/>
          <w:szCs w:val="24"/>
          <w:highlight w:val="none"/>
        </w:rPr>
        <w:t xml:space="preserve">）； </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w:t>
      </w:r>
      <w:r>
        <w:rPr>
          <w:rStyle w:val="956"/>
          <w:rFonts w:hint="eastAsia" w:ascii="宋体" w:hAnsi="宋体" w:cs="宋体"/>
          <w:color w:val="000000"/>
          <w:sz w:val="24"/>
          <w:szCs w:val="24"/>
          <w:highlight w:val="none"/>
        </w:rPr>
        <w:t xml:space="preserve">投标人投标前近一年中任意一个月份（不含投标当月）的财务状况报告（资产负债表和利润表），或由经第三方专业机构审计的近两年中任意一个年度审计报告和所附已审财务报告</w:t>
      </w:r>
      <w:r>
        <w:rPr>
          <w:rFonts w:hint="eastAsia" w:ascii="宋体" w:hAnsi="宋体" w:cs="宋体"/>
          <w:bCs/>
          <w:color w:val="000000"/>
          <w:sz w:val="24"/>
          <w:szCs w:val="24"/>
          <w:highlight w:val="none"/>
        </w:rPr>
        <w:t xml:space="preserve">（</w:t>
      </w:r>
      <w:bookmarkStart w:id="11" w:name="OLE_LINK7"/>
      <w:r>
        <w:rPr>
          <w:rFonts w:hint="eastAsia" w:ascii="宋体" w:hAnsi="宋体" w:cs="宋体"/>
          <w:bCs/>
          <w:color w:val="000000"/>
          <w:sz w:val="24"/>
          <w:szCs w:val="24"/>
          <w:highlight w:val="none"/>
        </w:rPr>
        <w:t xml:space="preserve">投标人如是自然人情形的，没有审计的财务报告，可以提供银行出具的资信证明；如因新成立确无法提供的，可以不提供</w:t>
      </w:r>
      <w:bookmarkEnd w:id="11"/>
      <w:r>
        <w:rPr>
          <w:rFonts w:hint="eastAsia" w:ascii="宋体" w:hAnsi="宋体" w:cs="宋体"/>
          <w:bCs/>
          <w:color w:val="000000"/>
          <w:sz w:val="24"/>
          <w:szCs w:val="24"/>
          <w:highlight w:val="none"/>
        </w:rPr>
        <w:t xml:space="preserve">）</w:t>
      </w:r>
      <w:r>
        <w:rPr>
          <w:rStyle w:val="956"/>
          <w:rFonts w:hint="eastAsia" w:ascii="宋体" w:hAnsi="宋体" w:cs="宋体"/>
          <w:color w:val="000000"/>
          <w:sz w:val="24"/>
          <w:szCs w:val="24"/>
          <w:highlight w:val="none"/>
        </w:rPr>
        <w:t xml:space="preserve">；</w:t>
      </w:r>
      <w:r/>
    </w:p>
    <w:p>
      <w:pPr>
        <w:ind w:firstLine="480"/>
        <w:jc w:val="left"/>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（10）承</w:t>
      </w:r>
      <w:r>
        <w:rPr>
          <w:rFonts w:hint="eastAsia" w:ascii="宋体" w:hAnsi="宋体"/>
          <w:bCs/>
          <w:color w:val="000000"/>
          <w:sz w:val="24"/>
          <w:szCs w:val="24"/>
          <w:highlight w:val="none"/>
        </w:rPr>
        <w:t xml:space="preserve">诺书</w:t>
      </w:r>
      <w:r>
        <w:rPr>
          <w:rFonts w:hint="eastAsia" w:ascii="宋体" w:hAnsi="宋体"/>
          <w:b/>
          <w:color w:val="000000"/>
          <w:sz w:val="24"/>
          <w:szCs w:val="24"/>
          <w:highlight w:val="none"/>
        </w:rPr>
        <w:t xml:space="preserve">（格式见附件）</w:t>
      </w:r>
      <w:r/>
    </w:p>
    <w:p>
      <w:pPr>
        <w:ind w:firstLine="480"/>
        <w:jc w:val="left"/>
        <w:spacing w:line="360" w:lineRule="auto"/>
        <w:rPr>
          <w:rStyle w:val="956"/>
          <w:rFonts w:hint="eastAsia" w:ascii="宋体" w:hAnsi="宋体" w:cs="宋体"/>
          <w:color w:val="000000"/>
          <w:sz w:val="24"/>
          <w:szCs w:val="24"/>
          <w:highlight w:val="none"/>
        </w:rPr>
      </w:pPr>
      <w:r>
        <w:rPr>
          <w:rFonts w:hint="eastAsia" w:ascii="宋体" w:hAnsi="宋体"/>
          <w:bCs/>
          <w:color w:val="000000"/>
          <w:sz w:val="24"/>
          <w:szCs w:val="24"/>
          <w:highlight w:val="none"/>
        </w:rPr>
        <w:t xml:space="preserve">（11）中</w:t>
      </w:r>
      <w:r>
        <w:rPr>
          <w:rFonts w:hint="eastAsia" w:ascii="Arial" w:hAnsi="Arial" w:cs="Arial"/>
          <w:bCs/>
          <w:color w:val="000000"/>
          <w:sz w:val="24"/>
          <w:szCs w:val="24"/>
          <w:highlight w:val="none"/>
        </w:rPr>
        <w:t xml:space="preserve">小企业声明函（</w:t>
      </w:r>
      <w:r>
        <w:rPr>
          <w:rFonts w:hint="eastAsia" w:ascii="Arial" w:hAnsi="Arial" w:cs="Arial"/>
          <w:b/>
          <w:bCs/>
          <w:color w:val="000000"/>
          <w:sz w:val="24"/>
          <w:szCs w:val="24"/>
          <w:highlight w:val="none"/>
        </w:rPr>
        <w:t xml:space="preserve">格式见附件</w:t>
      </w:r>
      <w:r>
        <w:rPr>
          <w:rFonts w:hint="eastAsia" w:ascii="Arial" w:hAnsi="Arial" w:cs="Arial"/>
          <w:bCs/>
          <w:color w:val="000000"/>
          <w:sz w:val="24"/>
          <w:szCs w:val="24"/>
          <w:highlight w:val="none"/>
        </w:rPr>
        <w:t xml:space="preserve">）：投标人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left="142" w:firstLine="379"/>
        <w:spacing w:line="360" w:lineRule="auto"/>
        <w:tabs>
          <w:tab w:val="left" w:pos="585" w:leader="none"/>
          <w:tab w:val="left" w:pos="709" w:leader="none"/>
        </w:tabs>
        <w:rPr>
          <w:rFonts w:hint="eastAsia" w:ascii="宋体" w:hAnsi="宋体"/>
          <w:bCs/>
          <w:color w:val="000000"/>
          <w:sz w:val="24"/>
          <w:szCs w:val="24"/>
          <w:highlight w:val="none"/>
        </w:rPr>
      </w:pPr>
      <w:r>
        <w:rPr>
          <w:rFonts w:hint="eastAsia" w:ascii="宋体" w:hAnsi="宋体"/>
          <w:b/>
          <w:bCs/>
          <w:color w:val="000000"/>
          <w:sz w:val="24"/>
          <w:szCs w:val="24"/>
          <w:highlight w:val="none"/>
        </w:rPr>
        <w:t xml:space="preserve">上述证明文件中的资格、资信文件必须全部提供。</w:t>
      </w:r>
      <w:r>
        <w:rPr>
          <w:rFonts w:hint="eastAsia" w:ascii="宋体" w:hAnsi="宋体"/>
          <w:bCs/>
          <w:color w:val="000000"/>
          <w:sz w:val="24"/>
          <w:szCs w:val="24"/>
          <w:highlight w:val="none"/>
        </w:rPr>
        <w:t xml:space="preserve">其中第（6）（7）（8）（9）项如遇有国家相关政策规定可不具备的（如依法享受缓缴、免缴税收、社会保障资金</w:t>
      </w:r>
      <w:r>
        <w:rPr>
          <w:rFonts w:hint="eastAsia" w:ascii="宋体" w:hAnsi="宋体"/>
          <w:bCs/>
          <w:color w:val="000000"/>
          <w:sz w:val="24"/>
          <w:szCs w:val="24"/>
          <w:highlight w:val="none"/>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Fonts w:ascii="宋体" w:hAnsi="宋体"/>
          <w:bCs/>
          <w:color w:val="000000"/>
          <w:sz w:val="24"/>
          <w:szCs w:val="24"/>
          <w:highlight w:val="none"/>
        </w:rPr>
      </w:pPr>
      <w:r>
        <w:rPr>
          <w:rStyle w:val="956"/>
          <w:rFonts w:hint="eastAsia" w:ascii="宋体" w:hAnsi="宋体" w:cs="宋体"/>
          <w:color w:val="000000"/>
          <w:sz w:val="24"/>
          <w:szCs w:val="24"/>
          <w:highlight w:val="none"/>
        </w:rPr>
        <w:t xml:space="preserve">3.</w:t>
      </w:r>
      <w:r>
        <w:rPr>
          <w:rFonts w:hint="eastAsia" w:ascii="宋体" w:hAnsi="宋体"/>
          <w:bCs/>
          <w:color w:val="000000"/>
          <w:sz w:val="24"/>
          <w:szCs w:val="24"/>
          <w:highlight w:val="none"/>
        </w:rPr>
        <w:t xml:space="preserve">开标一览表（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4.明细报价表（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5.补充性文件</w:t>
      </w:r>
      <w:r/>
    </w:p>
    <w:p>
      <w:pPr>
        <w:ind w:left="523"/>
        <w:spacing w:line="360" w:lineRule="auto"/>
        <w:tabs>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（1）投标人情况表（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left="523"/>
        <w:spacing w:line="360" w:lineRule="auto"/>
        <w:tabs>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（2）残疾人福利性单位声明函</w:t>
      </w:r>
      <w:r>
        <w:rPr>
          <w:rFonts w:hint="eastAsia" w:ascii="Calibri" w:hAnsi="Calibri" w:cs="Calibri"/>
          <w:bCs/>
          <w:color w:val="000000"/>
          <w:sz w:val="24"/>
          <w:szCs w:val="24"/>
          <w:highlight w:val="none"/>
        </w:rPr>
        <w:t xml:space="preserve">（</w:t>
      </w:r>
      <w:r>
        <w:rPr>
          <w:rFonts w:hint="eastAsia" w:ascii="Calibri" w:hAnsi="Calibri" w:cs="Calibri"/>
          <w:b/>
          <w:color w:val="000000"/>
          <w:sz w:val="24"/>
          <w:szCs w:val="24"/>
          <w:highlight w:val="none"/>
        </w:rPr>
        <w:t xml:space="preserve">格式见附件</w:t>
      </w:r>
      <w:r>
        <w:rPr>
          <w:rFonts w:hint="eastAsia" w:ascii="Calibri" w:hAnsi="Calibri" w:cs="Calibri"/>
          <w:bCs/>
          <w:color w:val="000000"/>
          <w:sz w:val="24"/>
          <w:szCs w:val="24"/>
          <w:highlight w:val="none"/>
        </w:rPr>
        <w:t xml:space="preserve">）</w:t>
      </w:r>
      <w:r/>
    </w:p>
    <w:p>
      <w:pPr>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3）由省级以上监狱管理局、戒毒管理局（含新疆生产建设兵团）出具的属于监狱企业的证明文件复印件（</w:t>
      </w:r>
      <w:r>
        <w:rPr>
          <w:rFonts w:hint="eastAsia" w:ascii="宋体" w:hAnsi="宋体"/>
          <w:bCs/>
          <w:color w:val="000000"/>
          <w:sz w:val="24"/>
          <w:szCs w:val="24"/>
          <w:highlight w:val="none"/>
        </w:rPr>
        <w:t xml:space="preserve">投标人</w:t>
      </w:r>
      <w:r>
        <w:rPr>
          <w:rFonts w:hint="eastAsia" w:ascii="宋体" w:hAnsi="宋体" w:cs="宋体"/>
          <w:bCs/>
          <w:color w:val="000000"/>
          <w:sz w:val="24"/>
          <w:highlight w:val="none"/>
        </w:rPr>
        <w:t xml:space="preserve">如是监狱企业的提供）；</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6.人员配置表（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7.服务方案</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（1）项目规划与服务理念</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（2）居家养老服务方案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（3）服务质量与安全管理方案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（4）人员管理方案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（5）应急预案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8.评分标准中对应的其他所需证明材料（如有自行添加）</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黑体" w:hAnsi="宋体" w:eastAsia="黑体"/>
          <w:bCs/>
          <w:color w:val="000000"/>
          <w:sz w:val="24"/>
          <w:szCs w:val="24"/>
          <w:highlight w:val="none"/>
        </w:rPr>
        <w:t xml:space="preserve">（六） 投标文件的要求</w:t>
      </w:r>
      <w:r/>
    </w:p>
    <w:p>
      <w:pPr>
        <w:ind w:left="457"/>
        <w:spacing w:line="360" w:lineRule="auto"/>
        <w:tabs>
          <w:tab w:val="left" w:pos="525" w:leader="none"/>
          <w:tab w:val="left" w:pos="945" w:leader="none"/>
        </w:tabs>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1.所有文件、往来函件均应使用简体中文（规格、型号辅助符号除外）。</w:t>
      </w:r>
      <w:r/>
    </w:p>
    <w:p>
      <w:pPr>
        <w:ind w:firstLine="480"/>
        <w:spacing w:line="360" w:lineRule="auto"/>
        <w:tabs>
          <w:tab w:val="left" w:pos="525" w:leader="none"/>
          <w:tab w:val="left" w:pos="945" w:leader="none"/>
        </w:tabs>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2.投标</w:t>
      </w:r>
      <w:r>
        <w:rPr>
          <w:rStyle w:val="956"/>
          <w:rFonts w:ascii="宋体" w:hAnsi="宋体" w:cs="宋体"/>
          <w:color w:val="000000"/>
          <w:sz w:val="24"/>
          <w:szCs w:val="24"/>
          <w:highlight w:val="none"/>
        </w:rPr>
        <w:t xml:space="preserve">文件由</w:t>
      </w:r>
      <w:r>
        <w:rPr>
          <w:rStyle w:val="956"/>
          <w:rFonts w:hint="eastAsia" w:ascii="宋体" w:hAnsi="宋体" w:cs="宋体"/>
          <w:color w:val="000000"/>
          <w:sz w:val="24"/>
          <w:szCs w:val="24"/>
          <w:highlight w:val="none"/>
        </w:rPr>
        <w:t xml:space="preserve">投标人</w:t>
      </w:r>
      <w:r>
        <w:rPr>
          <w:rStyle w:val="956"/>
          <w:rFonts w:ascii="宋体" w:hAnsi="宋体" w:cs="宋体"/>
          <w:color w:val="000000"/>
          <w:sz w:val="24"/>
          <w:szCs w:val="24"/>
          <w:highlight w:val="none"/>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3.如无特别说明，投标人</w:t>
      </w:r>
      <w:r>
        <w:rPr>
          <w:rStyle w:val="956"/>
          <w:rFonts w:ascii="宋体" w:hAnsi="宋体" w:cs="宋体"/>
          <w:color w:val="000000"/>
          <w:sz w:val="24"/>
          <w:szCs w:val="24"/>
          <w:highlight w:val="none"/>
        </w:rPr>
        <w:t xml:space="preserve">报价一律以人民币为报价结算货币，结算单位为“元”。</w:t>
      </w:r>
      <w:r/>
    </w:p>
    <w:p>
      <w:pPr>
        <w:ind w:firstLine="480"/>
        <w:spacing w:line="360" w:lineRule="auto"/>
        <w:tabs>
          <w:tab w:val="left" w:pos="525" w:leader="none"/>
          <w:tab w:val="left" w:pos="945" w:leader="none"/>
        </w:tabs>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4.投标</w:t>
      </w:r>
      <w:r>
        <w:rPr>
          <w:rStyle w:val="956"/>
          <w:rFonts w:ascii="宋体" w:hAnsi="宋体" w:cs="宋体"/>
          <w:color w:val="000000"/>
          <w:sz w:val="24"/>
          <w:szCs w:val="24"/>
          <w:highlight w:val="none"/>
        </w:rPr>
        <w:t xml:space="preserve">文件格式部分，应由</w:t>
      </w:r>
      <w:r>
        <w:rPr>
          <w:rStyle w:val="956"/>
          <w:rFonts w:hint="eastAsia" w:ascii="宋体" w:hAnsi="宋体" w:cs="宋体"/>
          <w:color w:val="000000"/>
          <w:sz w:val="24"/>
          <w:szCs w:val="24"/>
          <w:highlight w:val="none"/>
        </w:rPr>
        <w:t xml:space="preserve">投标人</w:t>
      </w:r>
      <w:r>
        <w:rPr>
          <w:rStyle w:val="956"/>
          <w:rFonts w:ascii="宋体" w:hAnsi="宋体" w:cs="宋体"/>
          <w:color w:val="000000"/>
          <w:sz w:val="24"/>
          <w:szCs w:val="24"/>
          <w:highlight w:val="none"/>
        </w:rPr>
        <w:t xml:space="preserve">按给定格式提供，不得更改。</w:t>
      </w:r>
      <w:r/>
    </w:p>
    <w:p>
      <w:pPr>
        <w:ind w:firstLine="480"/>
        <w:spacing w:line="360" w:lineRule="auto"/>
        <w:tabs>
          <w:tab w:val="left" w:pos="525" w:leader="none"/>
          <w:tab w:val="left" w:pos="945" w:leader="none"/>
        </w:tabs>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5.投标费自理。</w:t>
      </w:r>
      <w:r/>
    </w:p>
    <w:p>
      <w:pPr>
        <w:ind w:firstLine="480"/>
        <w:spacing w:line="360" w:lineRule="auto"/>
        <w:tabs>
          <w:tab w:val="left" w:pos="52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（七）网上投标</w:t>
      </w:r>
      <w:r/>
    </w:p>
    <w:p>
      <w:p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2.投标人应对CA数字证书妥善保管，如被他人盗用投标，后果自负。</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6.投标人进行网上投标请参照《政府采购项目电子交易管理操作指南-供应商》。</w:t>
      </w:r>
      <w:r/>
    </w:p>
    <w:p>
      <w:pPr>
        <w:ind w:firstLine="480"/>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（八）无效投标文件的确认</w:t>
      </w:r>
      <w:r/>
    </w:p>
    <w:p>
      <w:pPr>
        <w:ind w:firstLine="480"/>
        <w:spacing w:line="360" w:lineRule="auto"/>
        <w:tabs>
          <w:tab w:val="left" w:pos="945" w:leader="none"/>
        </w:tabs>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投标单位有下列情况之一者，投标文件无效：</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 未按规定在“江苏政府采购云平台”注册的；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2.电子投标文件未按规定的期限报价的；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3.电子投标文件未按要求签署、盖章的；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4.投标人未按采购文件要求解密投标文件的；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5.投标人的法定代表人授权代表，无法定代表人授权委托书的；</w:t>
      </w:r>
      <w:r/>
    </w:p>
    <w:p>
      <w:pPr>
        <w:ind w:firstLine="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6.不具备招标文件中规定的资格要求及未按招标文件规定的要求提供资格证明文件的；</w:t>
      </w:r>
      <w:r/>
    </w:p>
    <w:p>
      <w:pPr>
        <w:ind w:firstLine="480"/>
        <w:spacing w:line="360" w:lineRule="auto"/>
        <w:widowControl/>
        <w:rPr>
          <w:rStyle w:val="956"/>
          <w:rFonts w:ascii="宋体" w:hAnsi="宋体" w:cs="宋体"/>
          <w:color w:val="000000"/>
          <w:sz w:val="24"/>
          <w:szCs w:val="24"/>
          <w:highlight w:val="none"/>
        </w:rPr>
      </w:pPr>
      <w:r>
        <w:rPr>
          <w:rStyle w:val="956"/>
          <w:rFonts w:hint="eastAsia" w:ascii="宋体" w:hAnsi="宋体" w:cs="宋体"/>
          <w:color w:val="000000"/>
          <w:sz w:val="24"/>
          <w:szCs w:val="24"/>
          <w:highlight w:val="none"/>
        </w:rPr>
        <w:t xml:space="preserve">7.投标文件未按采购文件规定的内容和要求填写的；没有在投标系统指定位置上传对应文件、材料的；投标文件含有采购人不能接受的附加条件的；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8.投标文件未按招标文件规定的格式、内容和要求填写、制作的；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9.投标文件图片、字迹模糊不清、无法辨认的；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10.投标文件中有招标文件未允许提供的选择性内容的；</w:t>
      </w:r>
      <w:r/>
    </w:p>
    <w:p>
      <w:pPr>
        <w:ind w:left="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11.不同投标人的投标文件载明的项目管理成员或者联系人员为同一人；</w:t>
      </w:r>
      <w:r/>
    </w:p>
    <w:p>
      <w:pPr>
        <w:ind w:left="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12.不同投标人的投标文件异常一致或者投标报价呈规律性差异；</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13.恶意串通其他投标单位，故意哄抬价格或压价的；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14.提供虚假材料的（包括营业执照、财务报表、资格证明文件等）；</w:t>
      </w:r>
      <w:r/>
    </w:p>
    <w:p>
      <w:pPr>
        <w:ind w:firstLine="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15.投标文件未按招标文件格式加盖投标人公章及法定代表人或授权代表签字或盖章的；</w:t>
      </w:r>
      <w:r/>
    </w:p>
    <w:p>
      <w:pPr>
        <w:ind w:left="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16.不同投标人投标文件中的项目相关人员出现同一人的；</w:t>
      </w:r>
      <w:r/>
    </w:p>
    <w:p>
      <w:pPr>
        <w:ind w:left="480"/>
        <w:spacing w:line="360" w:lineRule="auto"/>
        <w:widowControl/>
        <w:rPr>
          <w:rStyle w:val="958"/>
          <w:rFonts w:ascii="宋体" w:hAnsi="宋体" w:cs="宋体"/>
          <w:color w:val="000000"/>
          <w:sz w:val="24"/>
          <w:szCs w:val="24"/>
          <w:highlight w:val="none"/>
        </w:rPr>
      </w:pPr>
      <w:r>
        <w:rPr>
          <w:rStyle w:val="958"/>
          <w:rFonts w:hint="eastAsia" w:ascii="宋体" w:hAnsi="宋体" w:cs="宋体"/>
          <w:color w:val="000000"/>
          <w:sz w:val="24"/>
          <w:szCs w:val="24"/>
          <w:highlight w:val="none"/>
        </w:rPr>
        <w:t xml:space="preserve">17.投标系统中不同投标人的MAC地址一致或标书制作工具客户端标识码一致的；</w:t>
      </w:r>
      <w:r/>
    </w:p>
    <w:p>
      <w:pPr>
        <w:ind w:firstLine="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18.不同投标人聘请同一人为其报价提供技术或经济咨询服务的；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19.单位负责人为同一人或者存在直接控股、管理关系的不同</w:t>
      </w:r>
      <w:r>
        <w:rPr>
          <w:rFonts w:hint="eastAsia" w:ascii="宋体" w:hAnsi="宋体"/>
          <w:bCs/>
          <w:color w:val="000000"/>
          <w:sz w:val="24"/>
          <w:szCs w:val="24"/>
          <w:highlight w:val="none"/>
        </w:rPr>
        <w:t xml:space="preserve">供应商</w:t>
      </w:r>
      <w:r>
        <w:rPr>
          <w:rStyle w:val="956"/>
          <w:rFonts w:hint="eastAsia" w:ascii="宋体" w:hAnsi="宋体" w:cs="宋体"/>
          <w:color w:val="000000"/>
          <w:sz w:val="24"/>
          <w:szCs w:val="24"/>
          <w:highlight w:val="none"/>
        </w:rPr>
        <w:t xml:space="preserve">；</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20.不同投标人的投标文件异常一致或者投标报价呈规律性差异；</w:t>
      </w:r>
      <w:r/>
    </w:p>
    <w:p>
      <w:pPr>
        <w:ind w:firstLine="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21.评标委员会认为投标人的报价明显低于其他通过符合性审查投标人的报价，有可能影响产品质量或者不能诚信履约的，未能在合理的时间内（</w:t>
      </w:r>
      <w:r>
        <w:rPr>
          <w:rFonts w:hint="eastAsia" w:ascii="宋体" w:hAnsi="宋体" w:cs="宋体"/>
          <w:bCs/>
          <w:color w:val="000000"/>
          <w:sz w:val="24"/>
          <w:szCs w:val="24"/>
          <w:highlight w:val="none"/>
        </w:rPr>
        <w:t xml:space="preserve">自江苏省政府采购-苏采云平台通知之时起半个小时内</w:t>
      </w:r>
      <w:r>
        <w:rPr>
          <w:rStyle w:val="956"/>
          <w:rFonts w:hint="eastAsia" w:ascii="宋体" w:hAnsi="宋体" w:cs="宋体"/>
          <w:color w:val="000000"/>
          <w:sz w:val="24"/>
          <w:szCs w:val="24"/>
          <w:highlight w:val="none"/>
        </w:rPr>
        <w:t xml:space="preserve">）提供书面说明或相关证明材料；以证明其报价合理性的；</w:t>
      </w:r>
      <w:r/>
    </w:p>
    <w:p>
      <w:pPr>
        <w:ind w:firstLine="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22.未通过初步资格性审查、投标文件资格性检查、投标文件符合性检查的；</w:t>
      </w:r>
      <w:r/>
    </w:p>
    <w:p>
      <w:pPr>
        <w:ind w:firstLine="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23.列入失信被执行人、重大税收违法案件当事人名单、政府采购严重违法失信行为记录名单及其他不符合《中华人民共和国政府采购法》第二十二条规定条件的；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24.同一投标文件中单位名称落款与公章不是同一单位的；</w:t>
      </w:r>
      <w:r/>
    </w:p>
    <w:p>
      <w:pPr>
        <w:ind w:left="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25.不同投标人委托同一单位或者个人办理报价事宜的；</w:t>
      </w:r>
      <w:r/>
    </w:p>
    <w:p>
      <w:pPr>
        <w:ind w:left="480"/>
        <w:spacing w:line="360" w:lineRule="auto"/>
        <w:widowControl/>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26.法律法规和招标文件规定的其他无效情形。</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（九）开标、评标</w:t>
      </w:r>
      <w:r/>
    </w:p>
    <w:p>
      <w:pPr>
        <w:ind w:firstLine="592"/>
        <w:spacing w:line="360" w:lineRule="auto"/>
        <w:tabs>
          <w:tab w:val="left" w:pos="52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1.开标相关规定</w:t>
      </w:r>
      <w:r/>
    </w:p>
    <w:p>
      <w:pPr>
        <w:ind w:firstLine="480"/>
        <w:spacing w:line="36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cs="宋体"/>
          <w:bCs/>
          <w:color w:val="000000"/>
          <w:sz w:val="24"/>
          <w:highlight w:val="none"/>
        </w:rPr>
        <w:t xml:space="preserve">由专家及采购人代表组成评标委员会，并实行回避制度。</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开标在提交投标文件截止时间的同一时间进行</w:t>
      </w:r>
      <w:r>
        <w:rPr>
          <w:rFonts w:hint="eastAsia" w:ascii="宋体" w:hAnsi="宋体"/>
          <w:bCs/>
          <w:color w:val="000000"/>
          <w:sz w:val="24"/>
          <w:szCs w:val="24"/>
          <w:highlight w:val="none"/>
        </w:rPr>
        <w:t xml:space="preserve">；</w:t>
      </w:r>
      <w:r/>
    </w:p>
    <w:p>
      <w:pPr>
        <w:ind w:firstLine="480"/>
        <w:spacing w:line="360" w:lineRule="auto"/>
        <w:tabs>
          <w:tab w:val="left" w:pos="52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（4）开标过程由采购代理机构主持并负责记录；</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（6）开标时，投标文件报价出现前后不一致的，按照下列规定修正：</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①投标文件中价格响应函（报价表）内容与投标文件中相应内容不一致的，以价格响应函（报价表）为准；</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③单价金额小数点或者百分比有明显错位的，以价格响应函的总价为准，并修改单价；</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sz w:val="24"/>
          <w:szCs w:val="24"/>
          <w:highlight w:val="none"/>
        </w:rPr>
      </w:pP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（8）投标人未参加开标的，视同认可开标结果。</w:t>
      </w:r>
      <w:r/>
    </w:p>
    <w:p>
      <w:pPr>
        <w:ind w:firstLine="592"/>
        <w:spacing w:line="360" w:lineRule="auto"/>
        <w:tabs>
          <w:tab w:val="left" w:pos="840" w:leader="none"/>
          <w:tab w:val="left" w:pos="105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（9）唱标</w:t>
      </w:r>
      <w:r/>
    </w:p>
    <w:p>
      <w:pPr>
        <w:ind w:firstLine="480"/>
        <w:spacing w:line="360" w:lineRule="auto"/>
        <w:tabs>
          <w:tab w:val="left" w:pos="840"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2）唱标内容仅涉及《开标一览表》。</w:t>
      </w:r>
      <w:r/>
    </w:p>
    <w:p>
      <w:pPr>
        <w:ind w:firstLine="592"/>
        <w:spacing w:line="360" w:lineRule="auto"/>
        <w:tabs>
          <w:tab w:val="left" w:pos="840" w:leader="none"/>
          <w:tab w:val="left" w:pos="105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（10）信用证明审查</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1）采购人或采购代理机构通过信用中国网站（www.creditchina.gov.cn）、中国政府采购网（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2）采购人或采购代理机构通过相关渠道查询的投标人主体信用记录，与项目其他采购资料一并保存。</w:t>
      </w:r>
      <w:r/>
    </w:p>
    <w:p>
      <w:pPr>
        <w:ind w:firstLine="592"/>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
          <w:bCs/>
          <w:color w:val="000000"/>
          <w:sz w:val="24"/>
          <w:szCs w:val="24"/>
          <w:highlight w:val="none"/>
        </w:rPr>
        <w:t xml:space="preserve">（11）资格性审查：</w:t>
      </w:r>
      <w:r>
        <w:rPr>
          <w:rFonts w:ascii="宋体" w:hAnsi="宋体"/>
          <w:b/>
          <w:bCs/>
          <w:color w:val="000000"/>
          <w:sz w:val="24"/>
          <w:highlight w:val="none"/>
        </w:rPr>
        <w:t xml:space="preserve">投标文件资格</w:t>
      </w:r>
      <w:r>
        <w:rPr>
          <w:rFonts w:hint="eastAsia" w:ascii="宋体" w:hAnsi="宋体"/>
          <w:b/>
          <w:bCs/>
          <w:color w:val="000000"/>
          <w:sz w:val="24"/>
          <w:highlight w:val="none"/>
        </w:rPr>
        <w:t xml:space="preserve">性审</w:t>
      </w:r>
      <w:r>
        <w:rPr>
          <w:rFonts w:ascii="宋体" w:hAnsi="宋体"/>
          <w:b/>
          <w:bCs/>
          <w:color w:val="000000"/>
          <w:sz w:val="24"/>
          <w:highlight w:val="none"/>
        </w:rPr>
        <w:t xml:space="preserve">查</w:t>
      </w:r>
      <w:r>
        <w:rPr>
          <w:rFonts w:hint="eastAsia" w:ascii="宋体" w:hAnsi="宋体"/>
          <w:b/>
          <w:bCs/>
          <w:color w:val="000000"/>
          <w:sz w:val="24"/>
          <w:highlight w:val="none"/>
        </w:rPr>
        <w:t xml:space="preserve">由</w:t>
      </w:r>
      <w:r>
        <w:rPr>
          <w:rFonts w:hint="eastAsia" w:ascii="宋体" w:hAnsi="宋体"/>
          <w:b/>
          <w:bCs/>
          <w:color w:val="000000"/>
          <w:sz w:val="24"/>
          <w:szCs w:val="24"/>
          <w:highlight w:val="none"/>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评标</w:t>
      </w:r>
      <w:r/>
    </w:p>
    <w:p>
      <w:pPr>
        <w:ind w:firstLine="352"/>
        <w:spacing w:line="360" w:lineRule="auto"/>
        <w:tabs>
          <w:tab w:val="left" w:pos="136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（1）投标文件符合性审查</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sz w:val="24"/>
          <w:szCs w:val="21"/>
          <w:highlight w:val="none"/>
        </w:rPr>
        <w:outlineLvl w:val="0"/>
      </w:pPr>
      <w:r/>
      <w:bookmarkStart w:id="12" w:name="_Toc116946315"/>
      <w:r>
        <w:rPr>
          <w:rFonts w:hint="eastAsia" w:ascii="宋体" w:hAnsi="宋体" w:cs="宋体"/>
          <w:b/>
          <w:color w:val="000000"/>
          <w:sz w:val="24"/>
          <w:szCs w:val="21"/>
          <w:highlight w:val="none"/>
          <w:lang w:bidi="ar"/>
        </w:rPr>
        <w:t xml:space="preserve">符合性审查表</w:t>
      </w:r>
      <w:bookmarkEnd w:id="12"/>
      <w:r/>
      <w:r/>
    </w:p>
    <w:tbl>
      <w:tblPr>
        <w:tblStyle w:val="666"/>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021"/>
        <w:gridCol w:w="8117"/>
      </w:tblGrid>
      <w:tr>
        <w:trPr>
          <w:jc w:val="center"/>
          <w:trHeight w:val="426"/>
        </w:trPr>
        <w:tc>
          <w:tcPr>
            <w:tcW w:w="396" w:type="dxa"/>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序号</w:t>
            </w:r>
            <w:r/>
          </w:p>
        </w:tc>
        <w:tc>
          <w:tcPr>
            <w:tcW w:w="1023" w:type="dxa"/>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评审点要求概况</w:t>
            </w:r>
            <w:r/>
          </w:p>
        </w:tc>
        <w:tc>
          <w:tcPr>
            <w:tcW w:w="3581" w:type="dxa"/>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评审点具体描述</w:t>
            </w:r>
            <w:r/>
          </w:p>
        </w:tc>
      </w:tr>
      <w:tr>
        <w:trPr>
          <w:jc w:val="center"/>
          <w:trHeight w:val="281"/>
        </w:trPr>
        <w:tc>
          <w:tcPr>
            <w:gridSpan w:val="3"/>
            <w:tcW w:w="9565" w:type="dxa"/>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（一）报价要求</w:t>
            </w:r>
            <w:r/>
          </w:p>
        </w:tc>
      </w:tr>
      <w:tr>
        <w:trPr>
          <w:jc w:val="center"/>
          <w:trHeight w:val="454"/>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1</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投标报价</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投标报价是固定唯一价，且没有超过本项目预算金额</w:t>
            </w:r>
            <w:r/>
          </w:p>
        </w:tc>
      </w:tr>
      <w:tr>
        <w:trPr>
          <w:jc w:val="center"/>
          <w:trHeight w:val="702"/>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2</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报价修正</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如出现投标报价错误的，按照处理原则修正后的报价，投标人须按规定进行在线确认。</w:t>
            </w:r>
            <w:r/>
          </w:p>
        </w:tc>
      </w:tr>
      <w:tr>
        <w:trPr>
          <w:jc w:val="center"/>
          <w:trHeight w:val="1593"/>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3</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报价合理性</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4824"/>
        </w:trPr>
        <w:tc>
          <w:tcPr>
            <w:tcW w:w="396" w:type="dxa"/>
            <w:vAlign w:val="center"/>
            <w:textDirection w:val="lrTb"/>
            <w:noWrap w:val="false"/>
          </w:tcPr>
          <w:p>
            <w:pPr>
              <w:jc w:val="cente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4</w:t>
            </w:r>
            <w:r/>
          </w:p>
        </w:tc>
        <w:tc>
          <w:tcPr>
            <w:tcW w:w="1023" w:type="dxa"/>
            <w:vAlign w:val="center"/>
            <w:textDirection w:val="lrTb"/>
            <w:noWrap w:val="false"/>
          </w:tcPr>
          <w:p>
            <w:pPr>
              <w:jc w:val="cente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异常低价审查</w:t>
            </w:r>
            <w:r/>
          </w:p>
        </w:tc>
        <w:tc>
          <w:tcPr>
            <w:tcW w:w="3581" w:type="dxa"/>
            <w:vAlign w:val="center"/>
            <w:textDirection w:val="lrTb"/>
            <w:noWrap w:val="false"/>
          </w:tcPr>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③投标（响应）报价低于采购项目最高限价45%的，即投标（响应）报价＜采购项目最高限价×45%；</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④评审委员会基于专业判断，认为供应商报价过低，有可能影响产品质量或者不能诚信履约的其他情形。</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相关法律法规对供应商报价有规定的，从其规定。</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W w:w="9565" w:type="dxa"/>
            <w:vAlign w:val="center"/>
            <w:textDirection w:val="lrTb"/>
            <w:noWrap w:val="false"/>
          </w:tcPr>
          <w:p>
            <w:pPr>
              <w:rPr>
                <w:b/>
                <w:bCs/>
                <w:color w:val="000000"/>
                <w:highlight w:val="none"/>
              </w:rPr>
            </w:pPr>
            <w:r>
              <w:rPr>
                <w:rFonts w:hint="eastAsia" w:cs="宋体"/>
                <w:b/>
                <w:bCs/>
                <w:color w:val="000000"/>
                <w:szCs w:val="21"/>
                <w:highlight w:val="none"/>
                <w:lang w:bidi="ar"/>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W w:w="9565" w:type="dxa"/>
            <w:vAlign w:val="center"/>
            <w:textDirection w:val="lrTb"/>
            <w:noWrap w:val="false"/>
          </w:tcPr>
          <w:p>
            <w:pPr>
              <w:jc w:val="center"/>
              <w:rPr>
                <w:rFonts w:ascii="宋体" w:hAnsi="宋体" w:cs="宋体"/>
                <w:color w:val="000000"/>
                <w:szCs w:val="24"/>
                <w:highlight w:val="none"/>
              </w:rPr>
            </w:pPr>
            <w:r>
              <w:rPr>
                <w:rFonts w:hint="eastAsia" w:ascii="宋体" w:hAnsi="宋体" w:cs="宋体"/>
                <w:b/>
                <w:bCs/>
                <w:color w:val="000000"/>
                <w:szCs w:val="24"/>
                <w:highlight w:val="none"/>
                <w:lang w:bidi="ar"/>
              </w:rPr>
              <w:t xml:space="preserve">（二）商务、技术要求</w:t>
            </w:r>
            <w:r/>
          </w:p>
        </w:tc>
      </w:tr>
      <w:tr>
        <w:trPr>
          <w:jc w:val="center"/>
          <w:trHeight w:val="407"/>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4</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投标有效期</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投标有效期满足招标文件要求（90天）。</w:t>
            </w:r>
            <w:r/>
          </w:p>
        </w:tc>
      </w:tr>
      <w:tr>
        <w:trPr>
          <w:jc w:val="center"/>
          <w:trHeight w:val="454"/>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5</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投标文件的签署和盖章</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投标文件符合招标文件的签署和签章要求。</w:t>
            </w:r>
            <w:r/>
          </w:p>
        </w:tc>
      </w:tr>
      <w:tr>
        <w:trPr>
          <w:jc w:val="center"/>
          <w:trHeight w:val="454"/>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6</w:t>
            </w:r>
            <w:r/>
          </w:p>
        </w:tc>
        <w:tc>
          <w:tcPr>
            <w:tcW w:w="1023" w:type="dxa"/>
            <w:vAlign w:val="center"/>
            <w:textDirection w:val="lrTb"/>
            <w:noWrap w:val="false"/>
          </w:tcPr>
          <w:p>
            <w:pPr>
              <w:jc w:val="center"/>
              <w:rPr>
                <w:rFonts w:ascii="宋体" w:hAnsi="宋体" w:cs="宋体"/>
                <w:color w:val="000000"/>
                <w:szCs w:val="24"/>
                <w:highlight w:val="none"/>
              </w:rPr>
            </w:pPr>
            <w:r>
              <w:rPr>
                <w:rFonts w:hint="eastAsia" w:cs="宋体"/>
                <w:color w:val="000000"/>
                <w:szCs w:val="21"/>
                <w:highlight w:val="none"/>
                <w:lang w:bidi="ar"/>
              </w:rPr>
              <w:t xml:space="preserve">投标文件内容</w:t>
            </w:r>
            <w:r/>
          </w:p>
        </w:tc>
        <w:tc>
          <w:tcPr>
            <w:tcW w:w="3581" w:type="dxa"/>
            <w:vAlign w:val="center"/>
            <w:textDirection w:val="lrTb"/>
            <w:noWrap w:val="false"/>
          </w:tcPr>
          <w:p>
            <w:pPr>
              <w:rPr>
                <w:rFonts w:ascii="宋体" w:hAnsi="宋体" w:cs="宋体"/>
                <w:color w:val="000000"/>
                <w:szCs w:val="24"/>
                <w:highlight w:val="none"/>
              </w:rPr>
            </w:pPr>
            <w:r>
              <w:rPr>
                <w:rFonts w:hint="eastAsia" w:cs="宋体"/>
                <w:color w:val="000000"/>
                <w:szCs w:val="21"/>
                <w:highlight w:val="none"/>
                <w:lang w:bidi="ar"/>
              </w:rPr>
              <w:t xml:space="preserve">投标文件内容完整，无重大错漏，并已按招标文件要求签字、签章。</w:t>
            </w:r>
            <w:r/>
          </w:p>
        </w:tc>
      </w:tr>
      <w:tr>
        <w:trPr>
          <w:jc w:val="center"/>
          <w:trHeight w:val="454"/>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7</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附加条件</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投标文件未含有采购人不能接受的附加条件。</w:t>
            </w:r>
            <w:r/>
          </w:p>
        </w:tc>
      </w:tr>
      <w:tr>
        <w:trPr>
          <w:jc w:val="center"/>
          <w:trHeight w:val="337"/>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8</w:t>
            </w:r>
            <w:r/>
          </w:p>
        </w:tc>
        <w:tc>
          <w:tcPr>
            <w:tcW w:w="1023" w:type="dxa"/>
            <w:vAlign w:val="center"/>
            <w:textDirection w:val="lrTb"/>
            <w:noWrap w:val="false"/>
          </w:tcPr>
          <w:p>
            <w:pPr>
              <w:jc w:val="center"/>
              <w:rPr>
                <w:rFonts w:ascii="宋体" w:hAnsi="宋体" w:cs="宋体"/>
                <w:color w:val="000000"/>
                <w:szCs w:val="24"/>
                <w:highlight w:val="none"/>
              </w:rPr>
            </w:pPr>
            <w:r>
              <w:rPr>
                <w:rFonts w:hint="eastAsia" w:cs="宋体"/>
                <w:color w:val="000000"/>
                <w:szCs w:val="21"/>
                <w:highlight w:val="none"/>
                <w:lang w:bidi="ar"/>
              </w:rPr>
              <w:t xml:space="preserve">无效情形</w:t>
            </w:r>
            <w:r/>
          </w:p>
        </w:tc>
        <w:tc>
          <w:tcPr>
            <w:tcW w:w="3581" w:type="dxa"/>
            <w:vAlign w:val="center"/>
            <w:textDirection w:val="lrTb"/>
            <w:noWrap w:val="false"/>
          </w:tcPr>
          <w:p>
            <w:pPr>
              <w:rPr>
                <w:rFonts w:ascii="宋体" w:hAnsi="宋体" w:cs="宋体"/>
                <w:color w:val="000000"/>
                <w:szCs w:val="24"/>
                <w:highlight w:val="none"/>
              </w:rPr>
            </w:pPr>
            <w:r>
              <w:rPr>
                <w:rFonts w:hint="eastAsia" w:cs="宋体"/>
                <w:color w:val="000000"/>
                <w:szCs w:val="21"/>
                <w:highlight w:val="none"/>
                <w:lang w:bidi="ar"/>
              </w:rPr>
              <w:t xml:space="preserve">投标文件中未有法律法规和招标文件规定的其他无效情形。</w:t>
            </w:r>
            <w:r/>
          </w:p>
        </w:tc>
      </w:tr>
      <w:tr>
        <w:trPr>
          <w:jc w:val="center"/>
          <w:trHeight w:val="327"/>
        </w:trPr>
        <w:tc>
          <w:tcPr>
            <w:tcW w:w="396"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9</w:t>
            </w:r>
            <w:r/>
          </w:p>
        </w:tc>
        <w:tc>
          <w:tcPr>
            <w:tcW w:w="1023" w:type="dxa"/>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投标方案</w:t>
            </w:r>
            <w:r/>
          </w:p>
        </w:tc>
        <w:tc>
          <w:tcPr>
            <w:tcW w:w="3581" w:type="dxa"/>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投标供应商提供的投标方案及报价方案固定。</w:t>
            </w:r>
            <w:r/>
          </w:p>
        </w:tc>
      </w:tr>
      <w:tr>
        <w:trPr>
          <w:jc w:val="center"/>
          <w:trHeight w:val="697"/>
        </w:trPr>
        <w:tc>
          <w:tcPr>
            <w:gridSpan w:val="3"/>
            <w:tcW w:w="9565" w:type="dxa"/>
            <w:vAlign w:val="center"/>
            <w:textDirection w:val="lrTb"/>
            <w:noWrap w:val="false"/>
          </w:tcPr>
          <w:p>
            <w:pPr>
              <w:rPr>
                <w:b/>
                <w:bCs/>
                <w:color w:val="000000"/>
                <w:highlight w:val="none"/>
              </w:rPr>
            </w:pPr>
            <w:r>
              <w:rPr>
                <w:rFonts w:hint="eastAsia" w:cs="宋体"/>
                <w:b/>
                <w:bCs/>
                <w:color w:val="000000"/>
                <w:szCs w:val="21"/>
                <w:highlight w:val="none"/>
                <w:lang w:bidi="ar"/>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2"/>
        <w:spacing w:line="360" w:lineRule="auto"/>
        <w:tabs>
          <w:tab w:val="left" w:pos="52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（2）询标</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2"/>
        <w:spacing w:line="360" w:lineRule="auto"/>
        <w:tabs>
          <w:tab w:val="left" w:pos="1365" w:leader="none"/>
        </w:tabs>
        <w:rPr>
          <w:rFonts w:ascii="宋体" w:hAnsi="宋体"/>
          <w:b/>
          <w:bCs/>
          <w:color w:val="000000"/>
          <w:sz w:val="24"/>
          <w:highlight w:val="none"/>
        </w:rPr>
      </w:pPr>
      <w:r>
        <w:rPr>
          <w:rFonts w:ascii="宋体" w:hAnsi="宋体"/>
          <w:b/>
          <w:bCs/>
          <w:color w:val="000000"/>
          <w:sz w:val="24"/>
          <w:highlight w:val="none"/>
        </w:rPr>
        <w:t xml:space="preserve">（</w:t>
      </w:r>
      <w:r>
        <w:rPr>
          <w:rFonts w:hint="eastAsia" w:ascii="宋体" w:hAnsi="宋体"/>
          <w:b/>
          <w:bCs/>
          <w:color w:val="000000"/>
          <w:sz w:val="24"/>
          <w:highlight w:val="none"/>
        </w:rPr>
        <w:t xml:space="preserve">3</w:t>
      </w:r>
      <w:r>
        <w:rPr>
          <w:rFonts w:ascii="宋体" w:hAnsi="宋体"/>
          <w:b/>
          <w:bCs/>
          <w:color w:val="000000"/>
          <w:sz w:val="24"/>
          <w:highlight w:val="none"/>
        </w:rPr>
        <w:t xml:space="preserve">）比较与评价</w:t>
      </w:r>
      <w:r/>
    </w:p>
    <w:p>
      <w:pPr>
        <w:ind w:firstLine="480"/>
        <w:spacing w:line="360" w:lineRule="auto"/>
        <w:tabs>
          <w:tab w:val="left" w:pos="1365"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投标文件资格性</w:t>
      </w:r>
      <w:r>
        <w:rPr>
          <w:rFonts w:hint="eastAsia" w:ascii="宋体" w:hAnsi="宋体"/>
          <w:bCs/>
          <w:color w:val="000000"/>
          <w:sz w:val="24"/>
          <w:highlight w:val="none"/>
        </w:rPr>
        <w:t xml:space="preserve">、</w:t>
      </w:r>
      <w:r>
        <w:rPr>
          <w:rFonts w:hint="eastAsia" w:ascii="宋体" w:hAnsi="宋体"/>
          <w:bCs/>
          <w:color w:val="000000"/>
          <w:sz w:val="24"/>
          <w:szCs w:val="24"/>
          <w:highlight w:val="none"/>
        </w:rPr>
        <w:t xml:space="preserve">符合性检</w:t>
      </w:r>
      <w:r>
        <w:rPr>
          <w:rFonts w:ascii="宋体" w:hAnsi="宋体"/>
          <w:bCs/>
          <w:color w:val="000000"/>
          <w:sz w:val="24"/>
          <w:szCs w:val="24"/>
          <w:highlight w:val="none"/>
        </w:rPr>
        <w:t xml:space="preserve">查</w:t>
      </w:r>
      <w:r>
        <w:rPr>
          <w:rFonts w:hint="eastAsia" w:ascii="宋体" w:hAnsi="宋体"/>
          <w:bCs/>
          <w:color w:val="000000"/>
          <w:sz w:val="24"/>
          <w:szCs w:val="24"/>
          <w:highlight w:val="none"/>
        </w:rPr>
        <w:t xml:space="preserve">结束后，评标委员会</w:t>
      </w:r>
      <w:r>
        <w:rPr>
          <w:rFonts w:ascii="宋体" w:hAnsi="宋体"/>
          <w:bCs/>
          <w:color w:val="000000"/>
          <w:sz w:val="24"/>
          <w:highlight w:val="none"/>
        </w:rPr>
        <w:t xml:space="preserve">按招标文件中规定的评标方法和标准，对</w:t>
      </w:r>
      <w:r>
        <w:rPr>
          <w:rFonts w:hint="eastAsia" w:ascii="宋体" w:hAnsi="宋体"/>
          <w:bCs/>
          <w:color w:val="000000"/>
          <w:sz w:val="24"/>
          <w:highlight w:val="none"/>
        </w:rPr>
        <w:t xml:space="preserve">资格性检查和符合性检查合格的投标文件进行</w:t>
      </w:r>
      <w:r>
        <w:rPr>
          <w:rFonts w:ascii="宋体" w:hAnsi="宋体"/>
          <w:bCs/>
          <w:color w:val="000000"/>
          <w:sz w:val="24"/>
          <w:highlight w:val="none"/>
        </w:rPr>
        <w:t xml:space="preserve">比较与评价</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2）评标方法与评审标准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color w:val="000000"/>
          <w:sz w:val="24"/>
          <w:highlight w:val="none"/>
        </w:rPr>
        <w:t xml:space="preserve">按照评审因素的量化指标评审得分最高的投标人为排名第一的中标候选人</w:t>
      </w:r>
      <w:r>
        <w:rPr>
          <w:rFonts w:hint="eastAsia" w:ascii="宋体" w:hAnsi="宋体"/>
          <w:bCs/>
          <w:color w:val="000000"/>
          <w:sz w:val="24"/>
          <w:highlight w:val="none"/>
        </w:rPr>
        <w:t xml:space="preserve">。本次评标评分保留小数点后两位。</w:t>
      </w:r>
      <w:r/>
    </w:p>
    <w:p>
      <w:pPr>
        <w:numPr>
          <w:ilvl w:val="0"/>
          <w:numId w:val="3"/>
        </w:num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评分标准（标段一与标段二分别评审）</w:t>
      </w:r>
      <w:r/>
    </w:p>
    <w:p>
      <w:pPr>
        <w:ind w:firstLine="480"/>
        <w:spacing w:line="360" w:lineRule="auto"/>
        <w:rPr>
          <w:rFonts w:ascii="宋体" w:hAnsi="宋体"/>
          <w:b/>
          <w:bCs/>
          <w:color w:val="000000"/>
          <w:sz w:val="24"/>
          <w:highlight w:val="none"/>
        </w:rPr>
      </w:pPr>
      <w:r>
        <w:rPr>
          <w:rFonts w:hint="eastAsia" w:ascii="宋体" w:hAnsi="宋体"/>
          <w:b/>
          <w:bCs/>
          <w:color w:val="000000"/>
          <w:sz w:val="24"/>
          <w:highlight w:val="none"/>
        </w:rPr>
        <w:t xml:space="preserve">标段一：本项目共计100分，其中价格分30分，综合实力20分，技术方案50分。</w:t>
      </w:r>
      <w:r/>
    </w:p>
    <w:p>
      <w:pPr>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（1）价格分（30分）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价格分计算方式：</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1）本项目标段一最高限价为154.9998万元，报价</w:t>
      </w:r>
      <w:r>
        <w:rPr>
          <w:rFonts w:ascii="宋体" w:hAnsi="宋体"/>
          <w:bCs/>
          <w:color w:val="000000"/>
          <w:sz w:val="24"/>
          <w:highlight w:val="none"/>
        </w:rPr>
        <w:t xml:space="preserve">高于</w:t>
      </w:r>
      <w:r>
        <w:rPr>
          <w:rFonts w:hint="eastAsia" w:ascii="宋体" w:hAnsi="宋体"/>
          <w:bCs/>
          <w:color w:val="000000"/>
          <w:sz w:val="24"/>
          <w:highlight w:val="none"/>
        </w:rPr>
        <w:t xml:space="preserve">该标段</w:t>
      </w:r>
      <w:r>
        <w:rPr>
          <w:rFonts w:ascii="宋体" w:hAnsi="宋体"/>
          <w:bCs/>
          <w:color w:val="000000"/>
          <w:sz w:val="24"/>
          <w:highlight w:val="none"/>
        </w:rPr>
        <w:t xml:space="preserve">最高限价的，</w:t>
      </w:r>
      <w:r>
        <w:rPr>
          <w:rFonts w:hint="eastAsia" w:ascii="宋体" w:hAnsi="宋体"/>
          <w:bCs/>
          <w:color w:val="000000"/>
          <w:sz w:val="24"/>
          <w:highlight w:val="none"/>
        </w:rPr>
        <w:t xml:space="preserve">投标</w:t>
      </w:r>
      <w:r>
        <w:rPr>
          <w:rFonts w:ascii="宋体" w:hAnsi="宋体"/>
          <w:bCs/>
          <w:color w:val="000000"/>
          <w:sz w:val="24"/>
          <w:highlight w:val="none"/>
        </w:rPr>
        <w:t xml:space="preserve">无效；</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2）采用低价优先法计算，即满足招标文件要求且价格最低的投标人报价为评标基准价，其价格分为满分。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3）计算公式：报价得分=（评标基准价／投标人报价）×价格权值×100。</w:t>
      </w:r>
      <w:r/>
    </w:p>
    <w:p>
      <w:pPr>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（2）综合实力（20分）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1）业绩案例（4分）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自2023年1月1日以来，投标人承担过类似项目的，每提供一个得2分，最高得4分。（要求提供合同或协议或中标（成交）通知书复印件，未提供不得分）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2）认证证书（3分）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投标人提供有效期内的质量管理体系认证、职业健康安全管理体系认证、环境管理体系认证证书的，有1个得1分，最高得3分。（提供证书复印件或扫描件）</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3）团队配置（13分）（填写</w:t>
      </w:r>
      <w:bookmarkStart w:id="13" w:name="OLE_LINK18"/>
      <w:r/>
      <w:bookmarkStart w:id="14" w:name="OLE_LINK17"/>
      <w:r>
        <w:rPr>
          <w:rFonts w:ascii="宋体" w:hAnsi="宋体"/>
          <w:bCs/>
          <w:color w:val="000000"/>
          <w:sz w:val="24"/>
          <w:highlight w:val="none"/>
        </w:rPr>
        <w:t xml:space="preserve">人员配置表</w:t>
      </w:r>
      <w:bookmarkEnd w:id="13"/>
      <w:r/>
      <w:bookmarkEnd w:id="14"/>
      <w:r>
        <w:rPr>
          <w:rFonts w:hint="eastAsia" w:ascii="宋体" w:hAnsi="宋体"/>
          <w:bCs/>
          <w:color w:val="000000"/>
          <w:sz w:val="24"/>
          <w:highlight w:val="none"/>
        </w:rPr>
        <w:t xml:space="preserve">，</w:t>
      </w:r>
      <w:r>
        <w:rPr>
          <w:rFonts w:ascii="宋体" w:hAnsi="宋体"/>
          <w:bCs/>
          <w:color w:val="000000"/>
          <w:sz w:val="24"/>
          <w:highlight w:val="none"/>
        </w:rPr>
        <w:t xml:space="preserve">格式见附件）</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①投标人拟为本项目配置的项目负责人具有初级及以上社会工作师的，</w:t>
      </w:r>
      <w:r>
        <w:rPr>
          <w:rFonts w:ascii="宋体" w:hAnsi="宋体"/>
          <w:bCs/>
          <w:color w:val="000000"/>
          <w:sz w:val="24"/>
          <w:highlight w:val="none"/>
        </w:rPr>
        <w:t xml:space="preserve">得</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rPr>
          <w:rFonts w:hint="eastAsia" w:ascii="宋体" w:hAnsi="宋体"/>
          <w:bCs/>
          <w:color w:val="000000"/>
          <w:sz w:val="24"/>
          <w:highlight w:val="none"/>
        </w:rPr>
        <w:t xml:space="preserve">（提供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及投标人为其缴纳的近一年</w:t>
      </w:r>
      <w:r>
        <w:rPr>
          <w:rFonts w:ascii="宋体" w:hAnsi="宋体"/>
          <w:bCs/>
          <w:color w:val="000000"/>
          <w:sz w:val="24"/>
          <w:highlight w:val="none"/>
        </w:rPr>
        <w:t xml:space="preserve">中任意一个月的</w:t>
      </w:r>
      <w:r>
        <w:rPr>
          <w:rFonts w:hint="eastAsia" w:ascii="宋体" w:hAnsi="宋体"/>
          <w:bCs/>
          <w:color w:val="000000"/>
          <w:sz w:val="24"/>
          <w:highlight w:val="none"/>
        </w:rPr>
        <w:t xml:space="preserve">社保证明</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不得分，新成立公司可以不提供社保证明）</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②投标人拟为本项目配置的专职人员（项目负责人除外）达到1人，得1分，在此基础上每增加1人的，加1分，</w:t>
      </w:r>
      <w:bookmarkStart w:id="15" w:name="OLE_LINK9"/>
      <w:r/>
      <w:bookmarkStart w:id="16" w:name="OLE_LINK6"/>
      <w:r>
        <w:rPr>
          <w:rFonts w:hint="eastAsia" w:ascii="宋体" w:hAnsi="宋体"/>
          <w:bCs/>
          <w:color w:val="000000"/>
          <w:sz w:val="24"/>
          <w:highlight w:val="none"/>
        </w:rPr>
        <w:t xml:space="preserve">本项</w:t>
      </w:r>
      <w:bookmarkEnd w:id="15"/>
      <w:r>
        <w:rPr>
          <w:rFonts w:hint="eastAsia" w:ascii="宋体" w:hAnsi="宋体"/>
          <w:bCs/>
          <w:color w:val="000000"/>
          <w:sz w:val="24"/>
          <w:highlight w:val="none"/>
        </w:rPr>
        <w:t xml:space="preserve">最高得</w:t>
      </w:r>
      <w:bookmarkEnd w:id="16"/>
      <w:r>
        <w:rPr>
          <w:rFonts w:hint="eastAsia" w:ascii="宋体" w:hAnsi="宋体"/>
          <w:bCs/>
          <w:color w:val="000000"/>
          <w:sz w:val="24"/>
          <w:highlight w:val="none"/>
        </w:rPr>
        <w:t xml:space="preserve">2分。（提供投标人为其缴纳的近一年中任意一个月的社保证明，</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不得分，新成立公司可以不提供社保证明）</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③投标人拟为本项目配置的专（兼）职人员（项目负责人除外）中具有与养老服务</w:t>
      </w:r>
      <w:bookmarkStart w:id="17" w:name="OLE_LINK28"/>
      <w:r>
        <w:rPr>
          <w:rFonts w:hint="eastAsia" w:ascii="宋体" w:hAnsi="宋体"/>
          <w:bCs/>
          <w:color w:val="000000"/>
          <w:sz w:val="24"/>
          <w:highlight w:val="none"/>
        </w:rPr>
        <w:t xml:space="preserve">相关</w:t>
      </w:r>
      <w:bookmarkEnd w:id="17"/>
      <w:r>
        <w:rPr>
          <w:rFonts w:hint="eastAsia" w:ascii="宋体" w:hAnsi="宋体"/>
          <w:bCs/>
          <w:color w:val="000000"/>
          <w:sz w:val="24"/>
          <w:highlight w:val="none"/>
        </w:rPr>
        <w:t xml:space="preserve">的中高级技能等级或技术职称</w:t>
      </w:r>
      <w:r>
        <w:rPr>
          <w:rFonts w:hint="eastAsia" w:ascii="宋体" w:hAnsi="宋体"/>
          <w:bCs/>
          <w:color w:val="000000"/>
          <w:sz w:val="24"/>
          <w:szCs w:val="24"/>
          <w:highlight w:val="none"/>
        </w:rPr>
        <w:t xml:space="preserve">（</w:t>
      </w:r>
      <w:r>
        <w:rPr>
          <w:rFonts w:ascii="宋体" w:hAnsi="宋体"/>
          <w:bCs/>
          <w:color w:val="000000"/>
          <w:sz w:val="24"/>
          <w:highlight w:val="none"/>
        </w:rPr>
        <w:t xml:space="preserve">社会工作</w:t>
      </w:r>
      <w:r>
        <w:rPr>
          <w:rFonts w:hint="eastAsia" w:ascii="宋体" w:hAnsi="宋体"/>
          <w:bCs/>
          <w:color w:val="000000"/>
          <w:sz w:val="24"/>
          <w:highlight w:val="none"/>
        </w:rPr>
        <w:t xml:space="preserve">者或社会工作师</w:t>
      </w:r>
      <w:bookmarkStart w:id="18" w:name="OLE_LINK15"/>
      <w:r/>
      <w:bookmarkStart w:id="19" w:name="OLE_LINK16"/>
      <w:r>
        <w:rPr>
          <w:rFonts w:hint="eastAsia" w:ascii="宋体" w:hAnsi="宋体"/>
          <w:bCs/>
          <w:color w:val="000000"/>
          <w:sz w:val="24"/>
          <w:highlight w:val="none"/>
        </w:rPr>
        <w:t xml:space="preserve">，或</w:t>
      </w:r>
      <w:bookmarkEnd w:id="18"/>
      <w:r/>
      <w:bookmarkEnd w:id="19"/>
      <w:r>
        <w:rPr>
          <w:rFonts w:hint="eastAsia" w:ascii="宋体" w:hAnsi="宋体"/>
          <w:bCs/>
          <w:color w:val="000000"/>
          <w:sz w:val="24"/>
          <w:highlight w:val="none"/>
        </w:rPr>
        <w:t xml:space="preserve">康复医学治疗技术证，或</w:t>
      </w:r>
      <w:r>
        <w:rPr>
          <w:rFonts w:ascii="宋体" w:hAnsi="宋体"/>
          <w:bCs/>
          <w:color w:val="000000"/>
          <w:sz w:val="24"/>
          <w:highlight w:val="none"/>
        </w:rPr>
        <w:t xml:space="preserve">健康管理师</w:t>
      </w:r>
      <w:r>
        <w:rPr>
          <w:rFonts w:hint="eastAsia" w:ascii="宋体" w:hAnsi="宋体"/>
          <w:bCs/>
          <w:color w:val="000000"/>
          <w:sz w:val="24"/>
          <w:highlight w:val="none"/>
        </w:rPr>
        <w:t xml:space="preserve">，或</w:t>
      </w:r>
      <w:r>
        <w:rPr>
          <w:rFonts w:ascii="宋体" w:hAnsi="宋体"/>
          <w:bCs/>
          <w:color w:val="000000"/>
          <w:sz w:val="24"/>
          <w:highlight w:val="none"/>
        </w:rPr>
        <w:t xml:space="preserve">心理咨询师</w:t>
      </w:r>
      <w:r>
        <w:rPr>
          <w:rFonts w:hint="eastAsia" w:ascii="宋体" w:hAnsi="宋体"/>
          <w:bCs/>
          <w:color w:val="000000"/>
          <w:sz w:val="24"/>
          <w:highlight w:val="none"/>
        </w:rPr>
        <w:t xml:space="preserve">，或</w:t>
      </w:r>
      <w:r>
        <w:rPr>
          <w:rFonts w:ascii="宋体" w:hAnsi="宋体"/>
          <w:bCs/>
          <w:color w:val="000000"/>
          <w:sz w:val="24"/>
          <w:highlight w:val="none"/>
        </w:rPr>
        <w:t xml:space="preserve">养老护理员</w:t>
      </w:r>
      <w:r>
        <w:rPr>
          <w:rFonts w:hint="eastAsia" w:ascii="宋体" w:hAnsi="宋体"/>
          <w:bCs/>
          <w:color w:val="000000"/>
          <w:sz w:val="24"/>
          <w:highlight w:val="none"/>
        </w:rPr>
        <w:t xml:space="preserve">，或</w:t>
      </w:r>
      <w:r>
        <w:rPr>
          <w:rFonts w:hint="eastAsia" w:ascii="宋体" w:hAnsi="宋体"/>
          <w:bCs/>
          <w:color w:val="000000"/>
          <w:sz w:val="24"/>
          <w:szCs w:val="24"/>
          <w:highlight w:val="none"/>
        </w:rPr>
        <w:t xml:space="preserve">老年人能力评估</w:t>
      </w:r>
      <w:r>
        <w:rPr>
          <w:rFonts w:hint="eastAsia" w:ascii="宋体" w:hAnsi="宋体"/>
          <w:bCs/>
          <w:color w:val="000000"/>
          <w:sz w:val="24"/>
          <w:highlight w:val="none"/>
        </w:rPr>
        <w:t xml:space="preserve">，或</w:t>
      </w:r>
      <w:r>
        <w:rPr>
          <w:rFonts w:hint="eastAsia" w:hAnsi="宋体" w:cs="宋体"/>
          <w:color w:val="000000"/>
          <w:sz w:val="24"/>
          <w:szCs w:val="24"/>
          <w:highlight w:val="none"/>
        </w:rPr>
        <w:t xml:space="preserve">护士相关职业资格证书或专业技术资格证书</w:t>
      </w:r>
      <w:r>
        <w:rPr>
          <w:rFonts w:hint="eastAsia" w:ascii="宋体" w:hAnsi="宋体"/>
          <w:bCs/>
          <w:color w:val="000000"/>
          <w:sz w:val="24"/>
          <w:szCs w:val="24"/>
          <w:highlight w:val="none"/>
        </w:rPr>
        <w:t xml:space="preserve">），有一个持证人员得1分，一人多证不重复计分。</w:t>
      </w:r>
      <w:r>
        <w:rPr>
          <w:rFonts w:hint="eastAsia" w:ascii="宋体" w:hAnsi="宋体"/>
          <w:bCs/>
          <w:color w:val="000000"/>
          <w:sz w:val="24"/>
          <w:highlight w:val="none"/>
        </w:rPr>
        <w:t xml:space="preserve">本项</w:t>
      </w:r>
      <w:r>
        <w:rPr>
          <w:rFonts w:hint="eastAsia" w:ascii="宋体" w:hAnsi="宋体"/>
          <w:bCs/>
          <w:color w:val="000000"/>
          <w:sz w:val="24"/>
          <w:szCs w:val="24"/>
          <w:highlight w:val="none"/>
        </w:rPr>
        <w:t xml:space="preserve">最高得9分。（</w:t>
      </w:r>
      <w:r>
        <w:rPr>
          <w:rFonts w:hint="eastAsia" w:ascii="宋体" w:hAnsi="宋体"/>
          <w:bCs/>
          <w:color w:val="000000"/>
          <w:sz w:val="24"/>
          <w:highlight w:val="none"/>
        </w:rPr>
        <w:t xml:space="preserve">专职人员提供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及投标人为其缴纳的近一年</w:t>
      </w:r>
      <w:r>
        <w:rPr>
          <w:rFonts w:ascii="宋体" w:hAnsi="宋体"/>
          <w:bCs/>
          <w:color w:val="000000"/>
          <w:sz w:val="24"/>
          <w:highlight w:val="none"/>
        </w:rPr>
        <w:t xml:space="preserve">中任意一个月的</w:t>
      </w:r>
      <w:r>
        <w:rPr>
          <w:rFonts w:hint="eastAsia" w:ascii="宋体" w:hAnsi="宋体"/>
          <w:bCs/>
          <w:color w:val="000000"/>
          <w:sz w:val="24"/>
          <w:highlight w:val="none"/>
        </w:rPr>
        <w:t xml:space="preserve">社保证明，兼职人员提供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及投标人与其签订的聘用合同扫描件</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w:t>
      </w:r>
      <w:bookmarkStart w:id="20" w:name="OLE_LINK20"/>
      <w:r/>
      <w:bookmarkStart w:id="21" w:name="OLE_LINK19"/>
      <w:r>
        <w:rPr>
          <w:rFonts w:hint="eastAsia" w:ascii="宋体" w:hAnsi="宋体"/>
          <w:bCs/>
          <w:color w:val="000000"/>
          <w:sz w:val="24"/>
          <w:highlight w:val="none"/>
        </w:rPr>
        <w:t xml:space="preserve">新成立公司可以不提供社保证明</w:t>
      </w:r>
      <w:bookmarkEnd w:id="20"/>
      <w:r/>
      <w:bookmarkEnd w:id="21"/>
      <w:r>
        <w:rPr>
          <w:rFonts w:hint="eastAsia" w:ascii="宋体" w:hAnsi="宋体"/>
          <w:bCs/>
          <w:color w:val="000000"/>
          <w:sz w:val="24"/>
          <w:highlight w:val="none"/>
        </w:rPr>
        <w:t xml:space="preserve">）。</w:t>
      </w:r>
      <w:r/>
    </w:p>
    <w:p>
      <w:p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（3）技术方案（50分）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1）项目规划与服务理念（6分）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①项目规划（3分）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②服务理念（3分）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6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2）居家养老服务方案（18分）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①生活照料服务方案（3分）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②健康管理服务方案（3分）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③助餐服务方案（1分）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④社区文化服务方案（4分）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⑤专业照护服务方案（3分）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⑥</w:t>
      </w:r>
      <w:r>
        <w:rPr>
          <w:rFonts w:ascii="宋体" w:hAnsi="宋体" w:cs="宋体"/>
          <w:color w:val="000000"/>
          <w:sz w:val="24"/>
          <w:szCs w:val="24"/>
          <w:highlight w:val="none"/>
        </w:rPr>
        <w:t xml:space="preserve">项目自查制度（</w:t>
      </w:r>
      <w:r>
        <w:rPr>
          <w:rFonts w:hint="eastAsia" w:ascii="宋体" w:hAnsi="宋体" w:cs="宋体"/>
          <w:color w:val="000000"/>
          <w:sz w:val="24"/>
          <w:szCs w:val="24"/>
          <w:highlight w:val="none"/>
        </w:rPr>
        <w:t xml:space="preserve">服务</w:t>
      </w:r>
      <w:r>
        <w:rPr>
          <w:rFonts w:ascii="宋体" w:hAnsi="宋体" w:cs="宋体"/>
          <w:color w:val="000000"/>
          <w:sz w:val="24"/>
          <w:szCs w:val="24"/>
          <w:highlight w:val="none"/>
        </w:rPr>
        <w:t xml:space="preserve">流程、财务</w:t>
      </w:r>
      <w:r>
        <w:rPr>
          <w:rFonts w:hint="eastAsia" w:ascii="宋体" w:hAnsi="宋体" w:cs="宋体"/>
          <w:color w:val="000000"/>
          <w:sz w:val="24"/>
          <w:szCs w:val="24"/>
          <w:highlight w:val="none"/>
        </w:rPr>
        <w:t xml:space="preserve">制度</w:t>
      </w:r>
      <w:r>
        <w:rPr>
          <w:rFonts w:ascii="宋体" w:hAnsi="宋体" w:cs="宋体"/>
          <w:color w:val="000000"/>
          <w:sz w:val="24"/>
          <w:szCs w:val="24"/>
          <w:highlight w:val="none"/>
        </w:rPr>
        <w:t xml:space="preserve">、</w:t>
      </w:r>
      <w:r>
        <w:rPr>
          <w:rFonts w:hint="eastAsia" w:ascii="宋体" w:hAnsi="宋体"/>
          <w:bCs/>
          <w:color w:val="000000"/>
          <w:sz w:val="24"/>
          <w:highlight w:val="none"/>
        </w:rPr>
        <w:t xml:space="preserve">台账管理</w:t>
      </w:r>
      <w:r>
        <w:rPr>
          <w:rFonts w:ascii="宋体" w:hAnsi="宋体" w:cs="宋体"/>
          <w:color w:val="000000"/>
          <w:sz w:val="24"/>
          <w:szCs w:val="24"/>
          <w:highlight w:val="none"/>
        </w:rPr>
        <w:t xml:space="preserve">等）</w:t>
      </w:r>
      <w:r>
        <w:rPr>
          <w:rFonts w:hint="eastAsia" w:ascii="宋体" w:hAnsi="宋体"/>
          <w:bCs/>
          <w:color w:val="000000"/>
          <w:sz w:val="24"/>
          <w:highlight w:val="none"/>
        </w:rPr>
        <w:t xml:space="preserve">（4分）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①、第②和第⑤条内容进行阐述，阐述内容须满足采购需求。需求贴合度高且内容表达清晰，针对性强，有其独特的技术优势的，该条最高得3分；内容较完整、具体，具有一定的针对性，该条最高得2分；内容一般，针对性一般，该条最高得1分；内容简单粗糙，针对性不强的，该条最高得0.5分，每缺漏一项或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④和第⑥条内容进行阐述，阐述内容须满足采购需求。需求贴合度高且内容表达清晰，针对性强，有其独特的技术优势的，该条最高得4分；内容较完整、具体，具有一定的针对性，该条最高得3分；内容一般，针对性一般，该条最高得2分；内容简单粗糙，针对性不强的，该条最高得1分，每缺漏一项或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③条内容进行阐述，阐述内容须满足采购需求。需求贴合度高且内容表达清晰，针对性强，有其独特的技术优势的，该条最高得1分；内容一般，针对性一般，该条最高得0.5分；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本项最高得18分。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3）服务质量与安全管理方案（12分）</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①</w:t>
      </w:r>
      <w:r>
        <w:rPr>
          <w:rFonts w:hint="eastAsia" w:ascii="宋体" w:hAnsi="宋体"/>
          <w:bCs/>
          <w:color w:val="000000"/>
          <w:sz w:val="24"/>
          <w:highlight w:val="none"/>
        </w:rPr>
        <w:t xml:space="preserve">服务质量保障方案</w:t>
      </w:r>
      <w:r>
        <w:rPr>
          <w:rFonts w:ascii="宋体" w:hAnsi="宋体"/>
          <w:bCs/>
          <w:color w:val="000000"/>
          <w:sz w:val="24"/>
          <w:highlight w:val="none"/>
        </w:rPr>
        <w:t xml:space="preserve">（</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②</w:t>
      </w:r>
      <w:r>
        <w:rPr>
          <w:rFonts w:hint="eastAsia" w:ascii="宋体" w:hAnsi="宋体"/>
          <w:bCs/>
          <w:color w:val="000000"/>
          <w:sz w:val="24"/>
          <w:highlight w:val="none"/>
        </w:rPr>
        <w:t xml:space="preserve">安全管理方案</w:t>
      </w:r>
      <w:r>
        <w:rPr>
          <w:rFonts w:ascii="宋体" w:hAnsi="宋体"/>
          <w:bCs/>
          <w:color w:val="000000"/>
          <w:sz w:val="24"/>
          <w:highlight w:val="none"/>
        </w:rPr>
        <w:t xml:space="preserve">（</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③运营期间与其他单位、部门的综合协调方案（3分）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④</w:t>
      </w:r>
      <w:r>
        <w:rPr>
          <w:rFonts w:hint="eastAsia" w:ascii="宋体" w:hAnsi="宋体" w:cs="宋体"/>
          <w:color w:val="000000"/>
          <w:sz w:val="24"/>
          <w:szCs w:val="24"/>
          <w:highlight w:val="none"/>
        </w:rPr>
        <w:t xml:space="preserve">提高</w:t>
      </w:r>
      <w:r>
        <w:rPr>
          <w:rFonts w:ascii="宋体" w:hAnsi="宋体" w:cs="宋体"/>
          <w:color w:val="000000"/>
          <w:sz w:val="24"/>
          <w:szCs w:val="24"/>
          <w:highlight w:val="none"/>
        </w:rPr>
        <w:t xml:space="preserve">满意度</w:t>
      </w:r>
      <w:r>
        <w:rPr>
          <w:rFonts w:hint="eastAsia" w:ascii="宋体" w:hAnsi="宋体" w:cs="宋体"/>
          <w:color w:val="000000"/>
          <w:sz w:val="24"/>
          <w:szCs w:val="24"/>
          <w:highlight w:val="none"/>
        </w:rPr>
        <w:t xml:space="preserve">服务</w:t>
      </w:r>
      <w:r>
        <w:rPr>
          <w:rFonts w:hint="eastAsia" w:ascii="宋体" w:hAnsi="宋体"/>
          <w:bCs/>
          <w:color w:val="000000"/>
          <w:sz w:val="24"/>
          <w:highlight w:val="none"/>
        </w:rPr>
        <w:t xml:space="preserve">方案（3分）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12分。</w:t>
      </w:r>
      <w:r/>
    </w:p>
    <w:p>
      <w:pPr>
        <w:ind w:firstLine="480"/>
        <w:jc w:val="left"/>
        <w:spacing w:line="360" w:lineRule="auto"/>
        <w:widowControl/>
        <w:rPr>
          <w:rFonts w:hint="eastAsia" w:ascii="宋体" w:hAnsi="宋体"/>
          <w:b/>
          <w:color w:val="000000"/>
          <w:sz w:val="24"/>
          <w:highlight w:val="none"/>
          <w:lang w:bidi="ar"/>
        </w:rPr>
      </w:pPr>
      <w:r>
        <w:rPr>
          <w:rFonts w:hint="eastAsia" w:ascii="宋体" w:hAnsi="宋体"/>
          <w:b/>
          <w:color w:val="000000"/>
          <w:sz w:val="24"/>
          <w:highlight w:val="none"/>
        </w:rPr>
        <w:t xml:space="preserve">4）</w:t>
      </w:r>
      <w:r>
        <w:rPr>
          <w:rFonts w:hint="eastAsia" w:ascii="宋体" w:hAnsi="宋体"/>
          <w:b/>
          <w:color w:val="000000"/>
          <w:sz w:val="24"/>
          <w:highlight w:val="none"/>
          <w:lang w:bidi="ar"/>
        </w:rPr>
        <w:t xml:space="preserve">人员管理方案（8分）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①人员分配管理方案（2分）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②人员</w:t>
      </w:r>
      <w:r>
        <w:rPr>
          <w:rFonts w:ascii="宋体" w:hAnsi="宋体"/>
          <w:bCs/>
          <w:color w:val="000000"/>
          <w:sz w:val="24"/>
          <w:highlight w:val="none"/>
        </w:rPr>
        <w:t xml:space="preserve">考核、奖惩激励制度方案</w:t>
      </w:r>
      <w:r>
        <w:rPr>
          <w:rFonts w:hint="eastAsia" w:ascii="宋体" w:hAnsi="宋体"/>
          <w:bCs/>
          <w:color w:val="000000"/>
          <w:sz w:val="24"/>
          <w:highlight w:val="none"/>
        </w:rPr>
        <w:t xml:space="preserve">（2分）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③服务规范与工作方案（</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color w:val="000000"/>
          <w:highlight w:val="none"/>
        </w:rPr>
      </w:pPr>
      <w:r>
        <w:rPr>
          <w:rFonts w:hint="eastAsia" w:ascii="宋体" w:hAnsi="宋体"/>
          <w:bCs/>
          <w:color w:val="000000"/>
          <w:sz w:val="24"/>
          <w:highlight w:val="none"/>
        </w:rPr>
        <w:t xml:space="preserve">④人员培训方案（2分）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2分；内容较完整、具体，具有一定的针对性，该条最高得1分；内容简单粗糙，针对性不强的，该条最高得0.5分，每缺漏一项或内容存在不能满足采购需求，或存在逻辑错误、前后矛盾，或违反现行相关规范、存在严重缺陷的，该条不得分，本项最高得8分。</w:t>
      </w:r>
      <w:r/>
    </w:p>
    <w:p>
      <w:pPr>
        <w:ind w:firstLine="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bCs/>
          <w:color w:val="000000"/>
          <w:sz w:val="24"/>
          <w:highlight w:val="none"/>
        </w:rPr>
        <w:t xml:space="preserve">应急预案</w:t>
      </w:r>
      <w:r>
        <w:rPr>
          <w:rFonts w:hint="eastAsia" w:ascii="宋体" w:hAnsi="宋体"/>
          <w:b/>
          <w:color w:val="000000"/>
          <w:sz w:val="24"/>
          <w:highlight w:val="none"/>
        </w:rPr>
        <w:t xml:space="preserve">（4分）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①突发公共卫生事件、灾害事故应急预案（</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②投诉处理方案（</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2分；内容较完整、具体，具有一定的针对性，该条最高得1分；内容简单粗糙，针对性不强的，该条最高得0.5分，每缺漏一项或内容存在不能满足采购需求，或存在逻辑错误、前后矛盾，或违反现行相关规范、存在严重缺陷的，该条不得分，本项最高得4分。</w:t>
      </w:r>
      <w:r/>
    </w:p>
    <w:p>
      <w:pPr>
        <w:ind w:firstLine="48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6）创新性建议</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2分）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投标人对本项目有效实施提出创新性、特色化、可操作的想法建议，评标委员会认定为实质有效，有利于本项目开展的，有一项得1分，累计得</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rFonts w:ascii="宋体" w:hAnsi="宋体"/>
          <w:b/>
          <w:bCs/>
          <w:color w:val="000000"/>
          <w:sz w:val="24"/>
          <w:highlight w:val="none"/>
        </w:rPr>
      </w:pPr>
      <w:r>
        <w:rPr>
          <w:rFonts w:hint="eastAsia" w:ascii="宋体" w:hAnsi="宋体"/>
          <w:b/>
          <w:bCs/>
          <w:color w:val="000000"/>
          <w:sz w:val="24"/>
          <w:highlight w:val="none"/>
        </w:rPr>
        <w:t xml:space="preserve">标段二：本项目共计100分，其中价格分30分，综合实力18分，技术方案52分。</w:t>
      </w:r>
      <w:r/>
    </w:p>
    <w:p>
      <w:pPr>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（1）价格分（30分）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价格分计算方式：</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1）本项目标段二最高限价115.9998万元，报价</w:t>
      </w:r>
      <w:r>
        <w:rPr>
          <w:rFonts w:ascii="宋体" w:hAnsi="宋体"/>
          <w:bCs/>
          <w:color w:val="000000"/>
          <w:sz w:val="24"/>
          <w:highlight w:val="none"/>
        </w:rPr>
        <w:t xml:space="preserve">高于</w:t>
      </w:r>
      <w:r>
        <w:rPr>
          <w:rFonts w:hint="eastAsia" w:ascii="宋体" w:hAnsi="宋体"/>
          <w:bCs/>
          <w:color w:val="000000"/>
          <w:sz w:val="24"/>
          <w:highlight w:val="none"/>
        </w:rPr>
        <w:t xml:space="preserve">该标段</w:t>
      </w:r>
      <w:r>
        <w:rPr>
          <w:rFonts w:ascii="宋体" w:hAnsi="宋体"/>
          <w:bCs/>
          <w:color w:val="000000"/>
          <w:sz w:val="24"/>
          <w:highlight w:val="none"/>
        </w:rPr>
        <w:t xml:space="preserve">最高限价的，</w:t>
      </w:r>
      <w:r>
        <w:rPr>
          <w:rFonts w:hint="eastAsia" w:ascii="宋体" w:hAnsi="宋体"/>
          <w:bCs/>
          <w:color w:val="000000"/>
          <w:sz w:val="24"/>
          <w:highlight w:val="none"/>
        </w:rPr>
        <w:t xml:space="preserve">投标</w:t>
      </w:r>
      <w:r>
        <w:rPr>
          <w:rFonts w:ascii="宋体" w:hAnsi="宋体"/>
          <w:bCs/>
          <w:color w:val="000000"/>
          <w:sz w:val="24"/>
          <w:highlight w:val="none"/>
        </w:rPr>
        <w:t xml:space="preserve">无效；</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2）采用低价优先法计算，即满足招标文件要求且价格最低的投标人报价为评标基准价，其价格分为满分。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3）计算公式：报价得分=（评标基准价／投标人报价）×价格权值×100。</w:t>
      </w:r>
      <w:r/>
    </w:p>
    <w:p>
      <w:pPr>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（2）综合实力（18分）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1）业绩案例（4分）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自2023年1月1日以来，投标人承担过类似项目的，每提供一个得2分，最高得4分。（要求提供合同或协议或中标（成交）通知书复印件，未提供不得分）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2）认证证书（3分）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投标人提供有效期内的质量管理体系认证、职业健康安全管理体系认证、环境管理体系认证证书的，有1个得1分，最高得3分。（提供证书复印件或扫描件）</w:t>
      </w:r>
      <w:r/>
    </w:p>
    <w:p>
      <w:pPr>
        <w:ind w:firstLine="544"/>
        <w:spacing w:line="360" w:lineRule="auto"/>
        <w:rPr>
          <w:rFonts w:ascii="宋体" w:hAnsi="宋体"/>
          <w:bCs/>
          <w:color w:val="000000"/>
          <w:sz w:val="24"/>
          <w:highlight w:val="none"/>
        </w:rPr>
      </w:pPr>
      <w:r>
        <w:rPr>
          <w:rFonts w:hint="eastAsia" w:ascii="宋体" w:hAnsi="宋体"/>
          <w:bCs/>
          <w:color w:val="000000"/>
          <w:sz w:val="24"/>
          <w:highlight w:val="none"/>
        </w:rPr>
        <w:t xml:space="preserve">3）团队配置（11分）（填写</w:t>
      </w:r>
      <w:r>
        <w:rPr>
          <w:rFonts w:ascii="宋体" w:hAnsi="宋体"/>
          <w:bCs/>
          <w:color w:val="000000"/>
          <w:sz w:val="24"/>
          <w:highlight w:val="none"/>
        </w:rPr>
        <w:t xml:space="preserve">人员配置表</w:t>
      </w:r>
      <w:r>
        <w:rPr>
          <w:rFonts w:hint="eastAsia" w:ascii="宋体" w:hAnsi="宋体"/>
          <w:bCs/>
          <w:color w:val="000000"/>
          <w:sz w:val="24"/>
          <w:highlight w:val="none"/>
        </w:rPr>
        <w:t xml:space="preserve">，</w:t>
      </w:r>
      <w:r>
        <w:rPr>
          <w:rFonts w:ascii="宋体" w:hAnsi="宋体"/>
          <w:bCs/>
          <w:color w:val="000000"/>
          <w:sz w:val="24"/>
          <w:highlight w:val="none"/>
        </w:rPr>
        <w:t xml:space="preserve">格式见附件）</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①投标人拟为本项目配置的项目负责人具有初级及以上社会工作师的，</w:t>
      </w:r>
      <w:r>
        <w:rPr>
          <w:rFonts w:ascii="宋体" w:hAnsi="宋体"/>
          <w:bCs/>
          <w:color w:val="000000"/>
          <w:sz w:val="24"/>
          <w:highlight w:val="none"/>
        </w:rPr>
        <w:t xml:space="preserve">得</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rPr>
          <w:rFonts w:hint="eastAsia" w:ascii="宋体" w:hAnsi="宋体"/>
          <w:bCs/>
          <w:color w:val="000000"/>
          <w:sz w:val="24"/>
          <w:highlight w:val="none"/>
        </w:rPr>
        <w:t xml:space="preserve">（提供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及投标人为其缴纳的近一年</w:t>
      </w:r>
      <w:r>
        <w:rPr>
          <w:rFonts w:ascii="宋体" w:hAnsi="宋体"/>
          <w:bCs/>
          <w:color w:val="000000"/>
          <w:sz w:val="24"/>
          <w:highlight w:val="none"/>
        </w:rPr>
        <w:t xml:space="preserve">中任意一个月的</w:t>
      </w:r>
      <w:r>
        <w:rPr>
          <w:rFonts w:hint="eastAsia" w:ascii="宋体" w:hAnsi="宋体"/>
          <w:bCs/>
          <w:color w:val="000000"/>
          <w:sz w:val="24"/>
          <w:highlight w:val="none"/>
        </w:rPr>
        <w:t xml:space="preserve">社保证明</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不得分，新成立公司可以不提供社保证明）</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②投标人拟为本项目配置的专职人员（项目负责人除外）达到1人，得1分，在此基础上每增加1人的，加1分，</w:t>
      </w:r>
      <w:bookmarkStart w:id="22" w:name="OLE_LINK23"/>
      <w:r/>
      <w:bookmarkStart w:id="23" w:name="OLE_LINK22"/>
      <w:r>
        <w:rPr>
          <w:rFonts w:hint="eastAsia" w:ascii="宋体" w:hAnsi="宋体"/>
          <w:bCs/>
          <w:color w:val="000000"/>
          <w:sz w:val="24"/>
          <w:highlight w:val="none"/>
        </w:rPr>
        <w:t xml:space="preserve">本项</w:t>
      </w:r>
      <w:bookmarkEnd w:id="22"/>
      <w:r/>
      <w:bookmarkEnd w:id="23"/>
      <w:r>
        <w:rPr>
          <w:rFonts w:hint="eastAsia" w:ascii="宋体" w:hAnsi="宋体"/>
          <w:bCs/>
          <w:color w:val="000000"/>
          <w:sz w:val="24"/>
          <w:highlight w:val="none"/>
        </w:rPr>
        <w:t xml:space="preserve">最高得2分。（提供投标人为其缴纳的近一年中任意一个月的社保证明</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w:t>
      </w:r>
      <w:bookmarkStart w:id="24" w:name="OLE_LINK21"/>
      <w:r>
        <w:rPr>
          <w:rFonts w:hint="eastAsia" w:ascii="宋体" w:hAnsi="宋体"/>
          <w:bCs/>
          <w:color w:val="000000"/>
          <w:sz w:val="24"/>
          <w:highlight w:val="none"/>
        </w:rPr>
        <w:t xml:space="preserve">，新成立公司可以不提供社保证明</w:t>
      </w:r>
      <w:bookmarkEnd w:id="24"/>
      <w:r>
        <w:rPr>
          <w:rFonts w:hint="eastAsia" w:ascii="宋体" w:hAnsi="宋体"/>
          <w:bCs/>
          <w:color w:val="000000"/>
          <w:sz w:val="24"/>
          <w:highlight w:val="none"/>
        </w:rPr>
        <w:t xml:space="preserve">）</w:t>
      </w:r>
      <w:r/>
    </w:p>
    <w:p>
      <w:pPr>
        <w:ind w:firstLine="54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③投标人拟为本项目配置的专（兼）职人员（项目负责人除外）中具有与养老服务相关的中高级技能等级或技术职称</w:t>
      </w:r>
      <w:r>
        <w:rPr>
          <w:rFonts w:hint="eastAsia" w:ascii="宋体" w:hAnsi="宋体"/>
          <w:bCs/>
          <w:color w:val="000000"/>
          <w:sz w:val="24"/>
          <w:szCs w:val="24"/>
          <w:highlight w:val="none"/>
        </w:rPr>
        <w:t xml:space="preserve">（</w:t>
      </w:r>
      <w:r>
        <w:rPr>
          <w:rFonts w:ascii="宋体" w:hAnsi="宋体"/>
          <w:bCs/>
          <w:color w:val="000000"/>
          <w:sz w:val="24"/>
          <w:highlight w:val="none"/>
        </w:rPr>
        <w:t xml:space="preserve">社会工作</w:t>
      </w:r>
      <w:r>
        <w:rPr>
          <w:rFonts w:hint="eastAsia" w:ascii="宋体" w:hAnsi="宋体"/>
          <w:bCs/>
          <w:color w:val="000000"/>
          <w:sz w:val="24"/>
          <w:highlight w:val="none"/>
        </w:rPr>
        <w:t xml:space="preserve">者</w:t>
      </w:r>
      <w:bookmarkStart w:id="25" w:name="OLE_LINK25"/>
      <w:r/>
      <w:bookmarkStart w:id="26" w:name="OLE_LINK24"/>
      <w:r>
        <w:rPr>
          <w:rFonts w:hint="eastAsia" w:ascii="宋体" w:hAnsi="宋体"/>
          <w:bCs/>
          <w:color w:val="000000"/>
          <w:sz w:val="24"/>
          <w:highlight w:val="none"/>
        </w:rPr>
        <w:t xml:space="preserve">或</w:t>
      </w:r>
      <w:bookmarkEnd w:id="25"/>
      <w:r/>
      <w:bookmarkEnd w:id="26"/>
      <w:r>
        <w:rPr>
          <w:rFonts w:hint="eastAsia" w:ascii="宋体" w:hAnsi="宋体"/>
          <w:bCs/>
          <w:color w:val="000000"/>
          <w:sz w:val="24"/>
          <w:highlight w:val="none"/>
        </w:rPr>
        <w:t xml:space="preserve">社会工作师</w:t>
      </w:r>
      <w:bookmarkStart w:id="27" w:name="OLE_LINK27"/>
      <w:r/>
      <w:bookmarkStart w:id="28" w:name="OLE_LINK26"/>
      <w:r>
        <w:rPr>
          <w:rFonts w:hint="eastAsia" w:ascii="宋体" w:hAnsi="宋体"/>
          <w:bCs/>
          <w:color w:val="000000"/>
          <w:sz w:val="24"/>
          <w:highlight w:val="none"/>
        </w:rPr>
        <w:t xml:space="preserve">，或</w:t>
      </w:r>
      <w:bookmarkEnd w:id="27"/>
      <w:r/>
      <w:bookmarkEnd w:id="28"/>
      <w:r>
        <w:rPr>
          <w:rFonts w:hint="eastAsia" w:ascii="宋体" w:hAnsi="宋体"/>
          <w:bCs/>
          <w:color w:val="000000"/>
          <w:sz w:val="24"/>
          <w:highlight w:val="none"/>
        </w:rPr>
        <w:t xml:space="preserve">康复医学治疗技术证，或</w:t>
      </w:r>
      <w:r>
        <w:rPr>
          <w:rFonts w:ascii="宋体" w:hAnsi="宋体"/>
          <w:bCs/>
          <w:color w:val="000000"/>
          <w:sz w:val="24"/>
          <w:highlight w:val="none"/>
        </w:rPr>
        <w:t xml:space="preserve">健康管理师</w:t>
      </w:r>
      <w:r>
        <w:rPr>
          <w:rFonts w:hint="eastAsia" w:ascii="宋体" w:hAnsi="宋体"/>
          <w:bCs/>
          <w:color w:val="000000"/>
          <w:sz w:val="24"/>
          <w:highlight w:val="none"/>
        </w:rPr>
        <w:t xml:space="preserve">，或</w:t>
      </w:r>
      <w:r>
        <w:rPr>
          <w:rFonts w:ascii="宋体" w:hAnsi="宋体"/>
          <w:bCs/>
          <w:color w:val="000000"/>
          <w:sz w:val="24"/>
          <w:highlight w:val="none"/>
        </w:rPr>
        <w:t xml:space="preserve">心理咨询师</w:t>
      </w:r>
      <w:r>
        <w:rPr>
          <w:rFonts w:hint="eastAsia" w:ascii="宋体" w:hAnsi="宋体"/>
          <w:bCs/>
          <w:color w:val="000000"/>
          <w:sz w:val="24"/>
          <w:highlight w:val="none"/>
        </w:rPr>
        <w:t xml:space="preserve">，或</w:t>
      </w:r>
      <w:r>
        <w:rPr>
          <w:rFonts w:ascii="宋体" w:hAnsi="宋体"/>
          <w:bCs/>
          <w:color w:val="000000"/>
          <w:sz w:val="24"/>
          <w:highlight w:val="none"/>
        </w:rPr>
        <w:t xml:space="preserve">养老护理员</w:t>
      </w:r>
      <w:r>
        <w:rPr>
          <w:rFonts w:hint="eastAsia" w:ascii="宋体" w:hAnsi="宋体"/>
          <w:bCs/>
          <w:color w:val="000000"/>
          <w:sz w:val="24"/>
          <w:highlight w:val="none"/>
        </w:rPr>
        <w:t xml:space="preserve">，或</w:t>
      </w:r>
      <w:r>
        <w:rPr>
          <w:rFonts w:hint="eastAsia" w:ascii="宋体" w:hAnsi="宋体"/>
          <w:bCs/>
          <w:color w:val="000000"/>
          <w:sz w:val="24"/>
          <w:szCs w:val="24"/>
          <w:highlight w:val="none"/>
        </w:rPr>
        <w:t xml:space="preserve">老年人能力评估</w:t>
      </w:r>
      <w:r>
        <w:rPr>
          <w:rFonts w:hint="eastAsia" w:ascii="宋体" w:hAnsi="宋体"/>
          <w:bCs/>
          <w:color w:val="000000"/>
          <w:sz w:val="24"/>
          <w:highlight w:val="none"/>
        </w:rPr>
        <w:t xml:space="preserve">，或</w:t>
      </w:r>
      <w:r>
        <w:rPr>
          <w:rFonts w:hint="eastAsia" w:hAnsi="宋体" w:cs="宋体"/>
          <w:color w:val="000000"/>
          <w:sz w:val="24"/>
          <w:szCs w:val="24"/>
          <w:highlight w:val="none"/>
        </w:rPr>
        <w:t xml:space="preserve">护士相关职业资格证书或专业技术资格证书</w:t>
      </w:r>
      <w:r>
        <w:rPr>
          <w:rFonts w:hint="eastAsia" w:ascii="宋体" w:hAnsi="宋体"/>
          <w:bCs/>
          <w:color w:val="000000"/>
          <w:sz w:val="24"/>
          <w:szCs w:val="24"/>
          <w:highlight w:val="none"/>
        </w:rPr>
        <w:t xml:space="preserve">），有一个持证人员得1分，一人多证不重复计分。</w:t>
      </w:r>
      <w:r>
        <w:rPr>
          <w:rFonts w:hint="eastAsia" w:ascii="宋体" w:hAnsi="宋体"/>
          <w:bCs/>
          <w:color w:val="000000"/>
          <w:sz w:val="24"/>
          <w:highlight w:val="none"/>
        </w:rPr>
        <w:t xml:space="preserve">本项</w:t>
      </w:r>
      <w:r>
        <w:rPr>
          <w:rFonts w:hint="eastAsia" w:ascii="宋体" w:hAnsi="宋体"/>
          <w:bCs/>
          <w:color w:val="000000"/>
          <w:sz w:val="24"/>
          <w:szCs w:val="24"/>
          <w:highlight w:val="none"/>
        </w:rPr>
        <w:t xml:space="preserve">最高得7分。（</w:t>
      </w:r>
      <w:r>
        <w:rPr>
          <w:rFonts w:hint="eastAsia" w:ascii="宋体" w:hAnsi="宋体"/>
          <w:bCs/>
          <w:color w:val="000000"/>
          <w:sz w:val="24"/>
          <w:highlight w:val="none"/>
        </w:rPr>
        <w:t xml:space="preserve">专职人员提供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及投标人为其缴纳的近一年</w:t>
      </w:r>
      <w:r>
        <w:rPr>
          <w:rFonts w:ascii="宋体" w:hAnsi="宋体"/>
          <w:bCs/>
          <w:color w:val="000000"/>
          <w:sz w:val="24"/>
          <w:highlight w:val="none"/>
        </w:rPr>
        <w:t xml:space="preserve">中任意一个月的</w:t>
      </w:r>
      <w:r>
        <w:rPr>
          <w:rFonts w:hint="eastAsia" w:ascii="宋体" w:hAnsi="宋体"/>
          <w:bCs/>
          <w:color w:val="000000"/>
          <w:sz w:val="24"/>
          <w:highlight w:val="none"/>
        </w:rPr>
        <w:t xml:space="preserve">社保证明，兼职人员提供</w:t>
      </w:r>
      <w:r>
        <w:rPr>
          <w:rFonts w:ascii="宋体" w:hAnsi="宋体"/>
          <w:bCs/>
          <w:color w:val="000000"/>
          <w:sz w:val="24"/>
          <w:highlight w:val="none"/>
        </w:rPr>
        <w:t xml:space="preserve">相关证书</w:t>
      </w:r>
      <w:r>
        <w:rPr>
          <w:rFonts w:hint="eastAsia" w:ascii="宋体" w:hAnsi="宋体"/>
          <w:bCs/>
          <w:color w:val="000000"/>
          <w:sz w:val="24"/>
          <w:highlight w:val="none"/>
        </w:rPr>
        <w:t xml:space="preserve">及投标人与其签订的聘用合同扫描件</w:t>
      </w:r>
      <w:r>
        <w:rPr>
          <w:rFonts w:ascii="宋体" w:hAnsi="宋体"/>
          <w:bCs/>
          <w:color w:val="000000"/>
          <w:sz w:val="24"/>
          <w:highlight w:val="none"/>
        </w:rPr>
        <w:t xml:space="preserve">，未提供的</w:t>
      </w:r>
      <w:r>
        <w:rPr>
          <w:rFonts w:hint="eastAsia" w:ascii="宋体" w:hAnsi="宋体"/>
          <w:bCs/>
          <w:color w:val="000000"/>
          <w:sz w:val="24"/>
          <w:highlight w:val="none"/>
        </w:rPr>
        <w:t xml:space="preserve">不得分，新成立公司可以不提供社保证明）。</w:t>
      </w:r>
      <w:r/>
    </w:p>
    <w:p>
      <w:p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（3）技术方案（52分）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1）项目规划与服务理念（6分）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①项目规划（3分）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②服务理念（3分）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6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2）居家养老服务方案（18分）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①生活照料服务方案（3分）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②健康管理服务方案（3分）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③助餐服务方案（1分）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④社区文化服务方案（4分）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⑤专业照护服务方案（3分）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⑥</w:t>
      </w:r>
      <w:r>
        <w:rPr>
          <w:rFonts w:ascii="宋体" w:hAnsi="宋体" w:cs="宋体"/>
          <w:color w:val="000000"/>
          <w:sz w:val="24"/>
          <w:szCs w:val="24"/>
          <w:highlight w:val="none"/>
        </w:rPr>
        <w:t xml:space="preserve">项目自查制度（</w:t>
      </w:r>
      <w:r>
        <w:rPr>
          <w:rFonts w:hint="eastAsia" w:ascii="宋体" w:hAnsi="宋体" w:cs="宋体"/>
          <w:color w:val="000000"/>
          <w:sz w:val="24"/>
          <w:szCs w:val="24"/>
          <w:highlight w:val="none"/>
        </w:rPr>
        <w:t xml:space="preserve">服务</w:t>
      </w:r>
      <w:r>
        <w:rPr>
          <w:rFonts w:ascii="宋体" w:hAnsi="宋体" w:cs="宋体"/>
          <w:color w:val="000000"/>
          <w:sz w:val="24"/>
          <w:szCs w:val="24"/>
          <w:highlight w:val="none"/>
        </w:rPr>
        <w:t xml:space="preserve">流程、财务</w:t>
      </w:r>
      <w:r>
        <w:rPr>
          <w:rFonts w:hint="eastAsia" w:ascii="宋体" w:hAnsi="宋体" w:cs="宋体"/>
          <w:color w:val="000000"/>
          <w:sz w:val="24"/>
          <w:szCs w:val="24"/>
          <w:highlight w:val="none"/>
        </w:rPr>
        <w:t xml:space="preserve">制度</w:t>
      </w:r>
      <w:r>
        <w:rPr>
          <w:rFonts w:ascii="宋体" w:hAnsi="宋体" w:cs="宋体"/>
          <w:color w:val="000000"/>
          <w:sz w:val="24"/>
          <w:szCs w:val="24"/>
          <w:highlight w:val="none"/>
        </w:rPr>
        <w:t xml:space="preserve">、</w:t>
      </w:r>
      <w:r>
        <w:rPr>
          <w:rFonts w:hint="eastAsia" w:ascii="宋体" w:hAnsi="宋体"/>
          <w:bCs/>
          <w:color w:val="000000"/>
          <w:sz w:val="24"/>
          <w:highlight w:val="none"/>
        </w:rPr>
        <w:t xml:space="preserve">台账管理</w:t>
      </w:r>
      <w:r>
        <w:rPr>
          <w:rFonts w:ascii="宋体" w:hAnsi="宋体" w:cs="宋体"/>
          <w:color w:val="000000"/>
          <w:sz w:val="24"/>
          <w:szCs w:val="24"/>
          <w:highlight w:val="none"/>
        </w:rPr>
        <w:t xml:space="preserve">等）</w:t>
      </w:r>
      <w:r>
        <w:rPr>
          <w:rFonts w:hint="eastAsia" w:ascii="宋体" w:hAnsi="宋体"/>
          <w:bCs/>
          <w:color w:val="000000"/>
          <w:sz w:val="24"/>
          <w:highlight w:val="none"/>
        </w:rPr>
        <w:t xml:space="preserve">（4分）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①、第②和第⑤条内容进行阐述，阐述内容须满足采购需求。需求贴合度高且内容表达清晰，针对性强，有其独特的技术优势的，该条最高得3分；内容较完整、具体，具有一定的针对性，该条最高得2分；内容一般，针对性一般，该条最高得1分；内容简单粗糙，针对性不强的，该条最高得0.5分，每缺漏一项或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④和第⑥条内容进行阐述，阐述内容须满足采购需求。需求贴合度高且内容表达清晰，针对性强，有其独特的技术优势的，该条最高得4分；内容较完整、具体，具有一定的针对性，该条最高得3分；内容一般，针对性一般，该条最高得2分；内容简单粗糙，针对性不强的，该条最高得1分，每缺漏一项或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第③条内容进行阐述，阐述内容须满足采购需求。需求贴合度高且内容表达清晰，针对性强，有其独特的技术优势的，该条最高得1分；内容一般，针对性一般，该条最高得0.5分；内容存在不能满足采购需求，或存在逻辑错误、前后矛盾，或违反现行相关规范、存在严重缺陷的，该条不得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本项最高得18分。</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3）服务质量与安全管理方案（12分）</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①</w:t>
      </w:r>
      <w:r>
        <w:rPr>
          <w:rFonts w:hint="eastAsia" w:ascii="宋体" w:hAnsi="宋体"/>
          <w:bCs/>
          <w:color w:val="000000"/>
          <w:sz w:val="24"/>
          <w:highlight w:val="none"/>
        </w:rPr>
        <w:t xml:space="preserve">服务质量保障方案</w:t>
      </w:r>
      <w:r>
        <w:rPr>
          <w:rFonts w:ascii="宋体" w:hAnsi="宋体"/>
          <w:bCs/>
          <w:color w:val="000000"/>
          <w:sz w:val="24"/>
          <w:highlight w:val="none"/>
        </w:rPr>
        <w:t xml:space="preserve">（</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②</w:t>
      </w:r>
      <w:r>
        <w:rPr>
          <w:rFonts w:hint="eastAsia" w:ascii="宋体" w:hAnsi="宋体"/>
          <w:bCs/>
          <w:color w:val="000000"/>
          <w:sz w:val="24"/>
          <w:highlight w:val="none"/>
        </w:rPr>
        <w:t xml:space="preserve">安全管理方案</w:t>
      </w:r>
      <w:r>
        <w:rPr>
          <w:rFonts w:ascii="宋体" w:hAnsi="宋体"/>
          <w:bCs/>
          <w:color w:val="000000"/>
          <w:sz w:val="24"/>
          <w:highlight w:val="none"/>
        </w:rPr>
        <w:t xml:space="preserve">（</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③运营期间与其他单位、部门的综合协调方案（3分）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④</w:t>
      </w:r>
      <w:r>
        <w:rPr>
          <w:rFonts w:hint="eastAsia" w:ascii="宋体" w:hAnsi="宋体" w:cs="宋体"/>
          <w:color w:val="000000"/>
          <w:sz w:val="24"/>
          <w:szCs w:val="24"/>
          <w:highlight w:val="none"/>
        </w:rPr>
        <w:t xml:space="preserve">提高</w:t>
      </w:r>
      <w:r>
        <w:rPr>
          <w:rFonts w:ascii="宋体" w:hAnsi="宋体" w:cs="宋体"/>
          <w:color w:val="000000"/>
          <w:sz w:val="24"/>
          <w:szCs w:val="24"/>
          <w:highlight w:val="none"/>
        </w:rPr>
        <w:t xml:space="preserve">满意度</w:t>
      </w:r>
      <w:r>
        <w:rPr>
          <w:rFonts w:hint="eastAsia" w:ascii="宋体" w:hAnsi="宋体" w:cs="宋体"/>
          <w:color w:val="000000"/>
          <w:sz w:val="24"/>
          <w:szCs w:val="24"/>
          <w:highlight w:val="none"/>
        </w:rPr>
        <w:t xml:space="preserve">服务</w:t>
      </w:r>
      <w:r>
        <w:rPr>
          <w:rFonts w:hint="eastAsia" w:ascii="宋体" w:hAnsi="宋体"/>
          <w:bCs/>
          <w:color w:val="000000"/>
          <w:sz w:val="24"/>
          <w:highlight w:val="none"/>
        </w:rPr>
        <w:t xml:space="preserve">方案（3分）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12分。</w:t>
      </w:r>
      <w:r/>
    </w:p>
    <w:p>
      <w:pPr>
        <w:ind w:firstLine="480"/>
        <w:jc w:val="left"/>
        <w:spacing w:line="360" w:lineRule="auto"/>
        <w:widowControl/>
        <w:rPr>
          <w:rFonts w:hint="eastAsia" w:ascii="宋体" w:hAnsi="宋体"/>
          <w:b/>
          <w:color w:val="000000"/>
          <w:sz w:val="24"/>
          <w:highlight w:val="none"/>
          <w:lang w:bidi="ar"/>
        </w:rPr>
      </w:pPr>
      <w:r>
        <w:rPr>
          <w:rFonts w:hint="eastAsia" w:ascii="宋体" w:hAnsi="宋体"/>
          <w:b/>
          <w:color w:val="000000"/>
          <w:sz w:val="24"/>
          <w:highlight w:val="none"/>
        </w:rPr>
        <w:t xml:space="preserve">4）</w:t>
      </w:r>
      <w:r>
        <w:rPr>
          <w:rFonts w:hint="eastAsia" w:ascii="宋体" w:hAnsi="宋体"/>
          <w:b/>
          <w:color w:val="000000"/>
          <w:sz w:val="24"/>
          <w:highlight w:val="none"/>
          <w:lang w:bidi="ar"/>
        </w:rPr>
        <w:t xml:space="preserve">人员管理方案（8分）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①人员分配管理方案（2分）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②人员</w:t>
      </w:r>
      <w:r>
        <w:rPr>
          <w:rFonts w:ascii="宋体" w:hAnsi="宋体"/>
          <w:bCs/>
          <w:color w:val="000000"/>
          <w:sz w:val="24"/>
          <w:highlight w:val="none"/>
        </w:rPr>
        <w:t xml:space="preserve">考核、奖惩激励制度方案</w:t>
      </w:r>
      <w:r>
        <w:rPr>
          <w:rFonts w:hint="eastAsia" w:ascii="宋体" w:hAnsi="宋体"/>
          <w:bCs/>
          <w:color w:val="000000"/>
          <w:sz w:val="24"/>
          <w:highlight w:val="none"/>
        </w:rPr>
        <w:t xml:space="preserve">（2分）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③服务规范与工作方案（</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color w:val="000000"/>
          <w:highlight w:val="none"/>
        </w:rPr>
      </w:pPr>
      <w:r>
        <w:rPr>
          <w:rFonts w:hint="eastAsia" w:ascii="宋体" w:hAnsi="宋体"/>
          <w:bCs/>
          <w:color w:val="000000"/>
          <w:sz w:val="24"/>
          <w:highlight w:val="none"/>
        </w:rPr>
        <w:t xml:space="preserve">④人员培训方案（2分）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2分；内容较完整、具体，具有一定的针对性，该条最高得1分；内容简单粗糙，针对性不强的，该条最高得0.5分，每缺漏一项或内容存在不能满足采购需求，或存在逻辑错误、前后矛盾，或违反现行相关规范、存在严重缺陷的，该条不得分，本项最高得8分。</w:t>
      </w:r>
      <w:r/>
    </w:p>
    <w:p>
      <w:pPr>
        <w:ind w:firstLine="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bCs/>
          <w:color w:val="000000"/>
          <w:sz w:val="24"/>
          <w:highlight w:val="none"/>
        </w:rPr>
        <w:t xml:space="preserve">应急预案</w:t>
      </w:r>
      <w:r>
        <w:rPr>
          <w:rFonts w:hint="eastAsia" w:ascii="宋体" w:hAnsi="宋体"/>
          <w:b/>
          <w:color w:val="000000"/>
          <w:sz w:val="24"/>
          <w:highlight w:val="none"/>
        </w:rPr>
        <w:t xml:space="preserve">（6分）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①突发公共卫生事件、灾害事故应急预案（3分）</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②投诉处理方案（3分）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6分。</w:t>
      </w:r>
      <w:r/>
    </w:p>
    <w:p>
      <w:pPr>
        <w:ind w:firstLine="48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6）创新性建议</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2分）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投标人对本项目有效实施提出创新性、特色化、可操作的想法建议，评标委员会认定为实质有效，有利于本项目开展的，有一项得1分，累计得</w:t>
      </w:r>
      <w:r>
        <w:rPr>
          <w:rFonts w:hint="eastAsia" w:ascii="宋体" w:hAnsi="宋体"/>
          <w:bCs/>
          <w:color w:val="000000"/>
          <w:sz w:val="24"/>
          <w:highlight w:val="none"/>
        </w:rPr>
        <w:t xml:space="preserve">2</w:t>
      </w:r>
      <w:r>
        <w:rPr>
          <w:rFonts w:ascii="宋体" w:hAnsi="宋体"/>
          <w:bCs/>
          <w:color w:val="000000"/>
          <w:sz w:val="24"/>
          <w:highlight w:val="none"/>
        </w:rPr>
        <w:t xml:space="preserve">分。</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（十）定标</w:t>
      </w:r>
      <w:r/>
    </w:p>
    <w:p>
      <w:pPr>
        <w:ind w:firstLine="480"/>
        <w:spacing w:line="360" w:lineRule="auto"/>
        <w:tabs>
          <w:tab w:val="left" w:pos="709" w:leader="none"/>
          <w:tab w:val="left" w:pos="1050" w:leader="none"/>
          <w:tab w:val="left" w:pos="1418"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1.采购代理机构在评标结束后2个工作日内将评标报告送采购人，采购人在收到评标报告5个工作日内，在评标报告确定的中标候选人名单中按顺序</w:t>
      </w:r>
      <w:r>
        <w:rPr>
          <w:rFonts w:hint="eastAsia" w:ascii="宋体" w:hAnsi="宋体"/>
          <w:b/>
          <w:color w:val="000000"/>
          <w:sz w:val="24"/>
          <w:szCs w:val="24"/>
          <w:highlight w:val="none"/>
        </w:rPr>
        <w:t xml:space="preserve">每标段各</w:t>
      </w:r>
      <w:r>
        <w:rPr>
          <w:rFonts w:hint="eastAsia" w:ascii="宋体" w:hAnsi="宋体"/>
          <w:b/>
          <w:bCs/>
          <w:color w:val="000000"/>
          <w:sz w:val="24"/>
          <w:szCs w:val="24"/>
          <w:highlight w:val="none"/>
        </w:rPr>
        <w:t xml:space="preserve">确定1家中标单位</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2.采购代理机构在财政部门指定的政府采购信息发布媒体上发布中标公告的同时，采购代理机构将向中标单位发出中标通知书； </w:t>
      </w:r>
      <w:r/>
    </w:p>
    <w:p>
      <w:pPr>
        <w:ind w:right="211"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w:t>
      </w:r>
      <w:r>
        <w:rPr>
          <w:rFonts w:ascii="宋体" w:hAnsi="宋体"/>
          <w:bCs/>
          <w:color w:val="000000"/>
          <w:sz w:val="24"/>
          <w:szCs w:val="24"/>
          <w:highlight w:val="none"/>
        </w:rPr>
        <w:t xml:space="preserve">如有质疑，</w:t>
      </w:r>
      <w:r>
        <w:rPr>
          <w:rFonts w:hint="eastAsia" w:ascii="宋体" w:hAnsi="宋体"/>
          <w:bCs/>
          <w:color w:val="000000"/>
          <w:sz w:val="24"/>
          <w:szCs w:val="24"/>
          <w:highlight w:val="none"/>
        </w:rPr>
        <w:t xml:space="preserve">按《政府采购质疑和投诉办法》（中华人民共和国财政部令第94号）等有关法规处理。投标人</w:t>
      </w:r>
      <w:r>
        <w:rPr>
          <w:rFonts w:ascii="宋体" w:hAnsi="宋体"/>
          <w:bCs/>
          <w:color w:val="000000"/>
          <w:sz w:val="24"/>
          <w:szCs w:val="24"/>
          <w:highlight w:val="none"/>
        </w:rPr>
        <w:t xml:space="preserve">应在法定质疑期限内，即</w:t>
      </w:r>
      <w:r>
        <w:rPr>
          <w:rFonts w:hint="eastAsia" w:ascii="宋体" w:hAnsi="宋体"/>
          <w:bCs/>
          <w:color w:val="000000"/>
          <w:sz w:val="24"/>
          <w:szCs w:val="24"/>
          <w:highlight w:val="none"/>
        </w:rPr>
        <w:t xml:space="preserve">中标</w:t>
      </w:r>
      <w:r>
        <w:rPr>
          <w:rFonts w:ascii="宋体" w:hAnsi="宋体"/>
          <w:bCs/>
          <w:color w:val="000000"/>
          <w:sz w:val="24"/>
          <w:szCs w:val="24"/>
          <w:highlight w:val="none"/>
        </w:rPr>
        <w:t xml:space="preserve">公告期限届满之日起7个工作日内</w:t>
      </w:r>
      <w:r>
        <w:rPr>
          <w:rFonts w:hint="eastAsia" w:ascii="宋体" w:hAnsi="宋体"/>
          <w:bCs/>
          <w:color w:val="000000"/>
          <w:sz w:val="24"/>
          <w:highlight w:val="none"/>
        </w:rPr>
        <w:t xml:space="preserve">，</w:t>
      </w:r>
      <w:r>
        <w:rPr>
          <w:rFonts w:ascii="宋体" w:hAnsi="宋体"/>
          <w:bCs/>
          <w:color w:val="000000"/>
          <w:sz w:val="24"/>
          <w:szCs w:val="24"/>
          <w:highlight w:val="none"/>
        </w:rPr>
        <w:t xml:space="preserve">以书面形式（原件）送达</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无锡浩源招投标咨询服务有限公司将在收到符合上述要求的书面质疑后七个工作日内，对质疑内容</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答复。在法定质疑期限外送达的质疑函或法定质疑期限内送达的质疑函不符合上述要求的均为无效质疑，无效质疑不予受理。</w:t>
      </w:r>
      <w:r/>
    </w:p>
    <w:p>
      <w:pPr>
        <w:ind w:right="211"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4.投标、开标及定标的整个过程均由监督人员进行现场监督，并同时接受无锡市新吴区政府采购监督管理部门的监督。</w:t>
      </w:r>
      <w:r/>
    </w:p>
    <w:p>
      <w:pPr>
        <w:ind w:firstLine="36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（十一）签订、履行合同</w:t>
      </w:r>
      <w:r/>
    </w:p>
    <w:p>
      <w:pPr>
        <w:ind w:firstLine="480"/>
        <w:spacing w:line="360" w:lineRule="auto"/>
        <w:tabs>
          <w:tab w:val="left" w:pos="780" w:leader="none"/>
          <w:tab w:val="left" w:pos="1050" w:leader="none"/>
          <w:tab w:val="left" w:pos="1140" w:leader="none"/>
        </w:tabs>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1.采购代理机构宣布中标结果，按照本招标文件和中标单位投标文件的约定，采购人应当自中标通知书发出之日起30日内，按照采购文件确定的事项与中标单位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2.履约保证金：无。</w:t>
      </w:r>
      <w:r/>
    </w:p>
    <w:p>
      <w:pPr>
        <w:ind w:firstLine="283"/>
        <w:spacing w:line="360" w:lineRule="auto"/>
        <w:tabs>
          <w:tab w:val="left" w:pos="780" w:leader="none"/>
          <w:tab w:val="left" w:pos="1050" w:leader="none"/>
          <w:tab w:val="left" w:pos="1140" w:leader="none"/>
        </w:tabs>
        <w:rPr>
          <w:rFonts w:hint="eastAsia" w:ascii="宋体" w:hAnsi="宋体"/>
          <w:bCs/>
          <w:color w:val="000000"/>
          <w:sz w:val="24"/>
          <w:szCs w:val="24"/>
          <w:highlight w:val="none"/>
        </w:rPr>
        <w:outlineLvl w:val="0"/>
      </w:pPr>
      <w:r>
        <w:rPr>
          <w:rFonts w:hint="eastAsia" w:ascii="黑体" w:hAnsi="宋体" w:eastAsia="黑体"/>
          <w:bCs/>
          <w:color w:val="000000"/>
          <w:sz w:val="24"/>
          <w:szCs w:val="24"/>
          <w:highlight w:val="none"/>
        </w:rPr>
        <w:t xml:space="preserve">（十二）废标的确认</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p>
    <w:p>
      <w:pPr>
        <w:ind w:firstLine="480"/>
        <w:spacing w:line="360" w:lineRule="auto"/>
        <w:tabs>
          <w:tab w:val="left" w:pos="115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1.符合条件的投标</w:t>
      </w:r>
      <w:r>
        <w:rPr>
          <w:rFonts w:hint="eastAsia" w:ascii="宋体" w:hAnsi="宋体"/>
          <w:bCs/>
          <w:color w:val="000000"/>
          <w:sz w:val="24"/>
          <w:highlight w:val="none"/>
        </w:rPr>
        <w:t xml:space="preserve">人</w:t>
      </w:r>
      <w:r>
        <w:rPr>
          <w:rFonts w:hint="eastAsia" w:ascii="宋体" w:hAnsi="宋体"/>
          <w:bCs/>
          <w:color w:val="000000"/>
          <w:sz w:val="24"/>
          <w:szCs w:val="24"/>
          <w:highlight w:val="none"/>
        </w:rPr>
        <w:t xml:space="preserve">或者对招标文件作出实质性响应的投标</w:t>
      </w:r>
      <w:r>
        <w:rPr>
          <w:rFonts w:hint="eastAsia" w:ascii="宋体" w:hAnsi="宋体"/>
          <w:bCs/>
          <w:color w:val="000000"/>
          <w:sz w:val="24"/>
          <w:highlight w:val="none"/>
        </w:rPr>
        <w:t xml:space="preserve">人</w:t>
      </w:r>
      <w:r>
        <w:rPr>
          <w:rFonts w:hint="eastAsia" w:ascii="宋体" w:hAnsi="宋体"/>
          <w:bCs/>
          <w:color w:val="000000"/>
          <w:sz w:val="24"/>
          <w:szCs w:val="24"/>
          <w:highlight w:val="none"/>
        </w:rPr>
        <w:t xml:space="preserve">不足三家；</w:t>
      </w:r>
      <w:r/>
    </w:p>
    <w:p>
      <w:pPr>
        <w:ind w:firstLine="480"/>
        <w:spacing w:line="360" w:lineRule="auto"/>
        <w:tabs>
          <w:tab w:val="left" w:pos="115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3.因重大变故，采购任务取消。 </w:t>
      </w:r>
      <w:r/>
    </w:p>
    <w:p>
      <w:pPr>
        <w:ind w:firstLine="360"/>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（十三）中标无效的确认</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与招标采购单位、其他投标人恶意串通的；</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向招标采购单位行贿或者提供其他不正当利益的；</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color w:val="000000"/>
          <w:sz w:val="24"/>
          <w:szCs w:val="24"/>
          <w:highlight w:val="none"/>
        </w:rPr>
        <w:outlineLvl w:val="0"/>
      </w:pP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拒绝有关部门监督检查或者提供虚假情况的。</w:t>
      </w:r>
      <w:r/>
    </w:p>
    <w:p>
      <w:pPr>
        <w:ind w:firstLine="424"/>
        <w:spacing w:line="360" w:lineRule="auto"/>
        <w:rPr>
          <w:rFonts w:hint="eastAsia"/>
          <w:bCs/>
          <w:color w:val="000000"/>
          <w:sz w:val="24"/>
          <w:szCs w:val="24"/>
          <w:highlight w:val="none"/>
        </w:rPr>
        <w:outlineLvl w:val="0"/>
      </w:pPr>
      <w:r>
        <w:rPr>
          <w:rFonts w:hint="eastAsia"/>
          <w:bCs/>
          <w:color w:val="000000"/>
          <w:sz w:val="24"/>
          <w:szCs w:val="24"/>
          <w:highlight w:val="none"/>
        </w:rPr>
        <w:t xml:space="preserve">投标人有上述（</w:t>
      </w:r>
      <w:r>
        <w:rPr>
          <w:bCs/>
          <w:color w:val="000000"/>
          <w:sz w:val="24"/>
          <w:szCs w:val="24"/>
          <w:highlight w:val="none"/>
        </w:rPr>
        <w:t xml:space="preserve">1</w:t>
      </w:r>
      <w:r>
        <w:rPr>
          <w:rFonts w:hint="eastAsia"/>
          <w:bCs/>
          <w:color w:val="000000"/>
          <w:sz w:val="24"/>
          <w:szCs w:val="24"/>
          <w:highlight w:val="none"/>
        </w:rPr>
        <w:t xml:space="preserve">）至（5）项情形之一的，处以政府采购项目采购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（十四）其他</w:t>
      </w:r>
      <w:r/>
    </w:p>
    <w:p>
      <w:pPr>
        <w:ind w:firstLine="424"/>
        <w:spacing w:line="360" w:lineRule="auto"/>
        <w:rPr>
          <w:rFonts w:hint="eastAsia"/>
          <w:bCs/>
          <w:color w:val="000000"/>
          <w:sz w:val="24"/>
          <w:szCs w:val="24"/>
          <w:highlight w:val="none"/>
        </w:rPr>
        <w:outlineLvl w:val="0"/>
      </w:pPr>
      <w:r>
        <w:rPr>
          <w:rFonts w:hint="eastAsia"/>
          <w:bCs/>
          <w:color w:val="000000"/>
          <w:sz w:val="24"/>
          <w:szCs w:val="24"/>
          <w:highlight w:val="none"/>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（十五）代理服务费</w:t>
      </w:r>
      <w:r/>
    </w:p>
    <w:p>
      <w:pPr>
        <w:ind w:firstLine="480"/>
        <w:spacing w:line="360" w:lineRule="auto"/>
        <w:rPr>
          <w:rFonts w:hint="eastAsia"/>
          <w:bCs/>
          <w:color w:val="000000"/>
          <w:sz w:val="24"/>
          <w:szCs w:val="24"/>
          <w:highlight w:val="none"/>
        </w:rPr>
        <w:outlineLvl w:val="0"/>
      </w:pPr>
      <w:r>
        <w:rPr>
          <w:rFonts w:hint="eastAsia"/>
          <w:bCs/>
          <w:color w:val="000000"/>
          <w:sz w:val="24"/>
          <w:szCs w:val="24"/>
          <w:highlight w:val="none"/>
        </w:rPr>
        <w:t xml:space="preserve">1.本项目向中标单位收取代理服务费，本项目代理服务费以本项目的中标金额为计算基数，按（100万元以内1.5%,100万元-500万元0.8%）的费率，进行差额定率累进法计算服务费的七折收取。</w:t>
      </w:r>
      <w:r/>
    </w:p>
    <w:p>
      <w:pPr>
        <w:ind w:firstLine="424"/>
        <w:spacing w:line="360" w:lineRule="auto"/>
        <w:rPr>
          <w:bCs/>
          <w:color w:val="000000"/>
          <w:sz w:val="24"/>
          <w:szCs w:val="24"/>
          <w:highlight w:val="none"/>
        </w:rPr>
        <w:outlineLvl w:val="0"/>
      </w:pPr>
      <w:r>
        <w:rPr>
          <w:rFonts w:hint="eastAsia"/>
          <w:bCs/>
          <w:color w:val="000000"/>
          <w:sz w:val="24"/>
          <w:szCs w:val="24"/>
          <w:highlight w:val="none"/>
        </w:rPr>
        <w:t xml:space="preserve">2.采购代理机构出具全额正规发票。</w:t>
      </w:r>
      <w:r/>
    </w:p>
    <w:p>
      <w:pPr>
        <w:ind w:firstLine="480"/>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（十六）政府采购合同融资</w:t>
      </w:r>
      <w:r/>
    </w:p>
    <w:p>
      <w:pPr>
        <w:ind w:firstLine="480"/>
        <w:spacing w:line="360" w:lineRule="auto"/>
        <w:rPr>
          <w:rFonts w:ascii="宋体" w:hAnsi="宋体" w:cs="宋体"/>
          <w:color w:val="000000"/>
          <w:sz w:val="24"/>
          <w:highlight w:val="none"/>
        </w:rPr>
      </w:pPr>
      <w:r>
        <w:rPr>
          <w:rFonts w:hint="eastAsia" w:ascii="宋体" w:hAnsi="宋体"/>
          <w:bCs/>
          <w:color w:val="000000"/>
          <w:sz w:val="24"/>
          <w:szCs w:val="24"/>
          <w:highlight w:val="none"/>
        </w:rPr>
        <w:t xml:space="preserve">根据无锡市《关于开展政府采购合同融资工作的通知》（锡财购〔2020〕17号）要求：合同融资，是指参与政府</w:t>
      </w:r>
      <w:r>
        <w:rPr>
          <w:rFonts w:hint="eastAsia" w:ascii="宋体" w:hAnsi="宋体"/>
          <w:bCs/>
          <w:color w:val="000000"/>
          <w:sz w:val="24"/>
          <w:szCs w:val="24"/>
          <w:highlight w:val="none"/>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（十八）各方无条件遵守中华人民共和国法律。</w:t>
      </w:r>
      <w:r/>
    </w:p>
    <w:p>
      <w:pPr>
        <w:jc w:val="center"/>
        <w:widowControl/>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widowControl/>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widowControl/>
        <w:rPr>
          <w:rFonts w:ascii="黑体" w:eastAsia="黑体"/>
          <w:bCs/>
          <w:color w:val="000000"/>
          <w:sz w:val="28"/>
          <w:szCs w:val="28"/>
          <w:highlight w:val="none"/>
        </w:rPr>
      </w:pPr>
      <w:r>
        <w:rPr>
          <w:rFonts w:hint="eastAsia" w:ascii="黑体" w:eastAsia="黑体"/>
          <w:bCs/>
          <w:color w:val="000000"/>
          <w:sz w:val="28"/>
          <w:szCs w:val="28"/>
          <w:highlight w:val="none"/>
        </w:rPr>
        <w:t xml:space="preserve">三、项目需求及有关说明</w:t>
      </w:r>
      <w:r/>
    </w:p>
    <w:p>
      <w:pPr>
        <w:ind w:firstLine="120"/>
        <w:spacing w:line="360" w:lineRule="auto"/>
        <w:tabs>
          <w:tab w:val="left" w:pos="630" w:leader="none"/>
        </w:tabs>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（一）项目说明</w:t>
      </w:r>
      <w:r/>
    </w:p>
    <w:p>
      <w:pPr>
        <w:ind w:firstLine="480"/>
        <w:spacing w:line="360" w:lineRule="auto"/>
        <w:tabs>
          <w:tab w:val="left" w:pos="630" w:leader="none"/>
        </w:tabs>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1.项目背景</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根据《市政府</w:t>
      </w:r>
      <w:r>
        <w:rPr>
          <w:rFonts w:ascii="宋体" w:hAnsi="宋体"/>
          <w:bCs/>
          <w:color w:val="000000"/>
          <w:sz w:val="24"/>
          <w:szCs w:val="24"/>
          <w:highlight w:val="none"/>
        </w:rPr>
        <w:t xml:space="preserve">关于</w:t>
      </w:r>
      <w:r>
        <w:rPr>
          <w:rFonts w:hint="eastAsia" w:ascii="宋体" w:hAnsi="宋体"/>
          <w:bCs/>
          <w:color w:val="000000"/>
          <w:sz w:val="24"/>
          <w:szCs w:val="24"/>
          <w:highlight w:val="none"/>
        </w:rPr>
        <w:t xml:space="preserve">进一步做好</w:t>
      </w:r>
      <w:r>
        <w:rPr>
          <w:rFonts w:ascii="宋体" w:hAnsi="宋体"/>
          <w:bCs/>
          <w:color w:val="000000"/>
          <w:sz w:val="24"/>
          <w:szCs w:val="24"/>
          <w:highlight w:val="none"/>
        </w:rPr>
        <w:t xml:space="preserve">居家养老服务工作的意见</w:t>
      </w:r>
      <w:r>
        <w:rPr>
          <w:rFonts w:hint="eastAsia" w:ascii="宋体" w:hAnsi="宋体"/>
          <w:bCs/>
          <w:color w:val="000000"/>
          <w:sz w:val="24"/>
          <w:szCs w:val="24"/>
          <w:highlight w:val="none"/>
        </w:rPr>
        <w:t xml:space="preserve">》（锡政发〔20</w:t>
      </w:r>
      <w:r>
        <w:rPr>
          <w:rFonts w:ascii="宋体" w:hAnsi="宋体"/>
          <w:bCs/>
          <w:color w:val="000000"/>
          <w:sz w:val="24"/>
          <w:szCs w:val="24"/>
          <w:highlight w:val="none"/>
        </w:rPr>
        <w:t xml:space="preserve">17</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市政府</w:t>
      </w:r>
      <w:r>
        <w:rPr>
          <w:rFonts w:ascii="宋体" w:hAnsi="宋体"/>
          <w:bCs/>
          <w:color w:val="000000"/>
          <w:sz w:val="24"/>
          <w:szCs w:val="24"/>
          <w:highlight w:val="none"/>
        </w:rPr>
        <w:t xml:space="preserve">关于全面放开养老服务市场提升养老服务质量的实施意见》</w:t>
      </w:r>
      <w:r>
        <w:rPr>
          <w:rFonts w:hint="eastAsia" w:ascii="宋体" w:hAnsi="宋体"/>
          <w:bCs/>
          <w:color w:val="000000"/>
          <w:sz w:val="24"/>
          <w:szCs w:val="24"/>
          <w:highlight w:val="none"/>
        </w:rPr>
        <w:t xml:space="preserve">（锡政发〔2018〕2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号）、《关于印发无锡市居家养老服务机构等级评定办法（试行）的通知》（锡民规〔2021〕2号）、《关于印发无锡市推进街道（镇）综合性养老服务中心建设实施意见的通知》（锡民联发〔2023〕2号）、《</w:t>
      </w:r>
      <w:r>
        <w:rPr>
          <w:rFonts w:ascii="宋体" w:hAnsi="宋体" w:cs="宋体"/>
          <w:color w:val="000000"/>
          <w:sz w:val="24"/>
          <w:szCs w:val="24"/>
          <w:highlight w:val="none"/>
        </w:rPr>
        <w:t xml:space="preserve">关于印发无锡市居家养老服务条例的通知</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锡人发〔2024〕18号</w:t>
      </w:r>
      <w:r>
        <w:rPr>
          <w:rFonts w:hint="eastAsia" w:ascii="宋体" w:hAnsi="宋体" w:cs="宋体"/>
          <w:color w:val="000000"/>
          <w:sz w:val="24"/>
          <w:szCs w:val="24"/>
          <w:highlight w:val="none"/>
        </w:rPr>
        <w:t xml:space="preserve">）和《</w:t>
      </w:r>
      <w:r>
        <w:rPr>
          <w:rFonts w:ascii="宋体" w:hAnsi="宋体" w:cs="宋体"/>
          <w:color w:val="000000"/>
          <w:sz w:val="24"/>
          <w:szCs w:val="24"/>
          <w:highlight w:val="none"/>
        </w:rPr>
        <w:t xml:space="preserve">关于印发无锡市惠老助餐服务机构赋星管理办法（试行）的通知》</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锡民规〔2025〕1号</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等文件精神，为加快推进硕放街道居家养老服务业综合工作，进一步提高居家养老服务机构服务管理水平，解决养老服务领域供需矛盾，应用智慧化工具，支持和探索市域社会化养老服务新模式，同时为老年人提供便捷、优质、可靠的服务，经研究决定对2026-2029年硕放街道居家养老服务站运营管理项目进行政府采购。</w:t>
      </w:r>
      <w:r/>
    </w:p>
    <w:p>
      <w:pPr>
        <w:ind w:firstLine="480"/>
        <w:spacing w:line="360" w:lineRule="auto"/>
        <w:tabs>
          <w:tab w:val="left" w:pos="630" w:leader="none"/>
        </w:tabs>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2.标段名称、服务期限及采购预算</w:t>
      </w:r>
      <w:r/>
    </w:p>
    <w:tbl>
      <w:tblPr>
        <w:tblStyle w:val="666"/>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4841"/>
        <w:gridCol w:w="1624"/>
        <w:gridCol w:w="1672"/>
      </w:tblGrid>
      <w:tr>
        <w:trPr>
          <w:jc w:val="center"/>
          <w:tblHeader/>
        </w:trPr>
        <w:tc>
          <w:tcPr>
            <w:tcW w:w="999" w:type="dxa"/>
            <w:vAlign w:val="center"/>
            <w:textDirection w:val="lrTb"/>
            <w:noWrap w:val="false"/>
          </w:tcPr>
          <w:p>
            <w:pPr>
              <w:jc w:val="center"/>
              <w:rPr>
                <w:rFonts w:ascii="宋体" w:hAnsi="宋体"/>
                <w:b/>
                <w:color w:val="000000"/>
                <w:sz w:val="24"/>
                <w:szCs w:val="24"/>
                <w:highlight w:val="none"/>
              </w:rPr>
            </w:pPr>
            <w:r>
              <w:rPr>
                <w:rFonts w:hint="eastAsia" w:ascii="宋体" w:hAnsi="宋体" w:cs="宋体"/>
                <w:b/>
                <w:bCs/>
                <w:color w:val="000000"/>
                <w:sz w:val="24"/>
                <w:szCs w:val="24"/>
                <w:highlight w:val="none"/>
                <w:lang w:bidi="ar"/>
              </w:rPr>
              <w:t xml:space="preserve">标段号</w:t>
            </w:r>
            <w:r/>
          </w:p>
        </w:tc>
        <w:tc>
          <w:tcPr>
            <w:tcW w:w="4841" w:type="dxa"/>
            <w:vAlign w:val="center"/>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服务站点</w:t>
            </w:r>
            <w:r/>
          </w:p>
        </w:tc>
        <w:tc>
          <w:tcPr>
            <w:tcW w:w="1624" w:type="dxa"/>
            <w:vAlign w:val="center"/>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服务期限</w:t>
            </w:r>
            <w:r/>
          </w:p>
        </w:tc>
        <w:tc>
          <w:tcPr>
            <w:tcW w:w="1672"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采购限价</w:t>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（万元）</w:t>
            </w:r>
            <w:r/>
          </w:p>
        </w:tc>
      </w:tr>
      <w:tr>
        <w:trPr>
          <w:jc w:val="center"/>
        </w:trPr>
        <w:tc>
          <w:tcPr>
            <w:tcW w:w="999" w:type="dxa"/>
            <w:vAlign w:val="center"/>
            <w:textDirection w:val="lrTb"/>
            <w:noWrap w:val="false"/>
          </w:tcPr>
          <w:p>
            <w:pPr>
              <w:jc w:val="center"/>
              <w:rPr>
                <w:rFonts w:ascii="宋体" w:hAnsi="宋体"/>
                <w:b/>
                <w:color w:val="000000"/>
                <w:sz w:val="24"/>
                <w:szCs w:val="24"/>
                <w:highlight w:val="none"/>
              </w:rPr>
            </w:pPr>
            <w:r>
              <w:rPr>
                <w:rFonts w:hint="eastAsia" w:ascii="宋体" w:hAnsi="宋体"/>
                <w:bCs/>
                <w:color w:val="000000"/>
                <w:sz w:val="24"/>
                <w:highlight w:val="none"/>
              </w:rPr>
              <w:t xml:space="preserve">一</w:t>
            </w:r>
            <w:r/>
          </w:p>
        </w:tc>
        <w:tc>
          <w:tcPr>
            <w:tcW w:w="4841" w:type="dxa"/>
            <w:vAlign w:val="center"/>
            <w:textDirection w:val="lrTb"/>
            <w:noWrap w:val="false"/>
          </w:tcPr>
          <w:p>
            <w:pPr>
              <w:ind w:firstLine="48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标段一</w:t>
            </w:r>
            <w:bookmarkStart w:id="29" w:name="OLE_LINK1"/>
            <w:r/>
            <w:bookmarkStart w:id="30" w:name="OLE_LINK2"/>
            <w:r>
              <w:rPr>
                <w:rFonts w:hint="eastAsia" w:ascii="宋体" w:hAnsi="宋体" w:cs="宋体"/>
                <w:color w:val="000000"/>
                <w:sz w:val="24"/>
                <w:szCs w:val="22"/>
                <w:highlight w:val="none"/>
              </w:rPr>
              <w:t xml:space="preserve">（南片）</w:t>
            </w:r>
            <w:bookmarkEnd w:id="29"/>
            <w:r/>
            <w:bookmarkEnd w:id="30"/>
            <w:r>
              <w:rPr>
                <w:rFonts w:hint="eastAsia" w:ascii="宋体" w:hAnsi="宋体" w:cs="宋体"/>
                <w:color w:val="000000"/>
                <w:sz w:val="24"/>
                <w:szCs w:val="22"/>
                <w:highlight w:val="none"/>
              </w:rPr>
              <w:t xml:space="preserve">，涵盖南一社区、南二社区、南三社区、丽新社区、丽富社区和香楠佳苑社区的居家养老服务站。</w:t>
            </w:r>
            <w:r/>
          </w:p>
          <w:p>
            <w:pPr>
              <w:ind w:firstLine="480"/>
              <w:jc w:val="left"/>
              <w:rPr>
                <w:rFonts w:ascii="宋体" w:hAnsi="宋体" w:cs="宋体"/>
                <w:color w:val="000000"/>
                <w:sz w:val="24"/>
                <w:szCs w:val="22"/>
                <w:highlight w:val="none"/>
              </w:rPr>
            </w:pPr>
            <w:r>
              <w:rPr>
                <w:rFonts w:hint="eastAsia" w:ascii="宋体" w:hAnsi="宋体" w:cs="宋体"/>
                <w:color w:val="000000"/>
                <w:sz w:val="24"/>
                <w:szCs w:val="22"/>
                <w:highlight w:val="none"/>
              </w:rPr>
              <w:t xml:space="preserve">服务范围覆盖南星苑第一社区、南星苑第二社区、南星苑第三社区、新硕社区、硕望社区、墙联社区、锦硕苑社区、丽新社区、丽富社区、香楠佳苑社区、欣望社区筹建组和泓硕社区筹建组。</w:t>
            </w:r>
            <w:r/>
          </w:p>
        </w:tc>
        <w:tc>
          <w:tcPr>
            <w:tcW w:w="1624" w:type="dxa"/>
            <w:vAlign w:val="center"/>
            <w:textDirection w:val="lrTb"/>
            <w:noWrap w:val="false"/>
          </w:tcPr>
          <w:p>
            <w:pPr>
              <w:jc w:val="center"/>
              <w:rPr>
                <w:rFonts w:ascii="宋体" w:hAnsi="宋体"/>
                <w:b/>
                <w:color w:val="000000"/>
                <w:sz w:val="24"/>
                <w:szCs w:val="24"/>
                <w:highlight w:val="none"/>
              </w:rPr>
            </w:pPr>
            <w:r>
              <w:rPr>
                <w:rFonts w:hint="eastAsia" w:ascii="宋体" w:hAnsi="宋体"/>
                <w:bCs/>
                <w:color w:val="000000"/>
                <w:sz w:val="24"/>
                <w:szCs w:val="24"/>
                <w:highlight w:val="none"/>
              </w:rPr>
              <w:t xml:space="preserve">三年</w:t>
            </w:r>
            <w:r/>
          </w:p>
        </w:tc>
        <w:tc>
          <w:tcPr>
            <w:tcW w:w="1672"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154.9998</w:t>
            </w:r>
            <w:r/>
          </w:p>
        </w:tc>
      </w:tr>
      <w:tr>
        <w:trPr>
          <w:jc w:val="center"/>
        </w:trPr>
        <w:tc>
          <w:tcPr>
            <w:tcW w:w="999" w:type="dxa"/>
            <w:vAlign w:val="center"/>
            <w:textDirection w:val="lrTb"/>
            <w:noWrap w:val="false"/>
          </w:tcPr>
          <w:p>
            <w:pPr>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二</w:t>
            </w:r>
            <w:r/>
          </w:p>
        </w:tc>
        <w:tc>
          <w:tcPr>
            <w:tcW w:w="4841" w:type="dxa"/>
            <w:vAlign w:val="center"/>
            <w:textDirection w:val="lrTb"/>
            <w:noWrap w:val="false"/>
          </w:tcPr>
          <w:p>
            <w:pPr>
              <w:ind w:firstLine="48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标段二</w:t>
            </w:r>
            <w:bookmarkStart w:id="31" w:name="OLE_LINK3"/>
            <w:r>
              <w:rPr>
                <w:rFonts w:hint="eastAsia" w:ascii="宋体" w:hAnsi="宋体" w:cs="宋体"/>
                <w:color w:val="000000"/>
                <w:sz w:val="24"/>
                <w:szCs w:val="22"/>
                <w:highlight w:val="none"/>
              </w:rPr>
              <w:t xml:space="preserve">（北片）</w:t>
            </w:r>
            <w:bookmarkEnd w:id="31"/>
            <w:r>
              <w:rPr>
                <w:rFonts w:hint="eastAsia" w:ascii="宋体" w:hAnsi="宋体" w:cs="宋体"/>
                <w:color w:val="000000"/>
                <w:sz w:val="24"/>
                <w:szCs w:val="22"/>
                <w:highlight w:val="none"/>
              </w:rPr>
              <w:t xml:space="preserve">，涵盖咏硕苑社区、新锦园社区、振发社区、墙裕社区和吉祥社区的居家养老服务站。</w:t>
            </w:r>
            <w:r/>
          </w:p>
          <w:p>
            <w:pPr>
              <w:ind w:firstLine="48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服务范围覆盖咏硕苑社区、润硕苑社区、吉祥社区、大墙门社区、振发社区、墙裕社区和新锦园社区。</w:t>
            </w:r>
            <w:r/>
          </w:p>
        </w:tc>
        <w:tc>
          <w:tcPr>
            <w:tcW w:w="1624"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三年</w:t>
            </w:r>
            <w:r/>
          </w:p>
        </w:tc>
        <w:tc>
          <w:tcPr>
            <w:tcW w:w="1672"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115.9998</w:t>
            </w:r>
            <w:r/>
          </w:p>
        </w:tc>
      </w:tr>
    </w:tbl>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本项目设两个标段，符合资格条件的投标人可根据自身实际情况选择任一个标段进行报名，也可以同时兼投，本项目按照标段一至标段二的顺序依次进行评审，依次确定各个标段的中标候选人（</w:t>
      </w:r>
      <w:r>
        <w:rPr>
          <w:rFonts w:hint="eastAsia" w:ascii="宋体" w:hAnsi="宋体"/>
          <w:b/>
          <w:bCs/>
          <w:color w:val="000000"/>
          <w:sz w:val="24"/>
          <w:highlight w:val="none"/>
        </w:rPr>
        <w:t xml:space="preserve">兼投不兼中</w:t>
      </w:r>
      <w:r>
        <w:rPr>
          <w:rFonts w:hint="eastAsia" w:ascii="宋体" w:hAnsi="宋体"/>
          <w:bCs/>
          <w:color w:val="000000"/>
          <w:sz w:val="24"/>
          <w:highlight w:val="none"/>
        </w:rPr>
        <w:t xml:space="preserve">）。</w:t>
      </w:r>
      <w:r/>
    </w:p>
    <w:p>
      <w:pPr>
        <w:ind w:firstLine="482"/>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3.项目内容</w:t>
      </w:r>
      <w:r/>
    </w:p>
    <w:p>
      <w:pPr>
        <w:ind w:firstLine="480"/>
        <w:spacing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（1）投标人需为服务片区内60周岁（含）以上的户籍老年人提供社区养老服务； </w:t>
      </w:r>
      <w:r/>
    </w:p>
    <w:p>
      <w:pPr>
        <w:ind w:firstLine="480"/>
        <w:spacing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（2）服务期限：三年（2026年7月1日至2029年6月30日），但标段一的丽富社区居家养老服务站服务期限为32个月（从2026年11月1日至2029年6月30日）；</w:t>
      </w:r>
      <w:r/>
    </w:p>
    <w:p>
      <w:pPr>
        <w:ind w:firstLine="480"/>
        <w:spacing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（3）运营时间：周一至周六（08:00—16:00）（法定节假日除外）；</w:t>
      </w:r>
      <w:r/>
    </w:p>
    <w:p>
      <w:pPr>
        <w:ind w:firstLine="480"/>
        <w:spacing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（4）本项目政府托底对象</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1）特困老人；</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2）失独老人；</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3）低保老人；</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空巢独居老人</w:t>
      </w:r>
      <w:r>
        <w:rPr>
          <w:rFonts w:hint="eastAsia" w:ascii="宋体" w:hAnsi="宋体"/>
          <w:bCs/>
          <w:color w:val="000000"/>
          <w:sz w:val="24"/>
          <w:szCs w:val="24"/>
          <w:highlight w:val="none"/>
        </w:rPr>
        <w:t xml:space="preserve">；</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5）家庭成员中有重度残疾对象的纯老年家庭；</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6）政府部门规定的其他对象。</w:t>
      </w:r>
      <w:r/>
    </w:p>
    <w:p>
      <w:pPr>
        <w:ind w:firstLine="544"/>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4.总体要求</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（1）派驻运营团队进行日常现场营运管理，为老人提供居家和社区养老服务，具体包括生活照料、健康管理、助餐服务（含</w:t>
      </w:r>
      <w:r>
        <w:rPr>
          <w:rFonts w:ascii="宋体" w:hAnsi="宋体"/>
          <w:bCs/>
          <w:color w:val="000000"/>
          <w:sz w:val="24"/>
          <w:szCs w:val="24"/>
          <w:highlight w:val="none"/>
        </w:rPr>
        <w:t xml:space="preserve">餐饮配送</w:t>
      </w:r>
      <w:r>
        <w:rPr>
          <w:rFonts w:hint="eastAsia" w:ascii="宋体" w:hAnsi="宋体"/>
          <w:bCs/>
          <w:color w:val="000000"/>
          <w:sz w:val="24"/>
          <w:szCs w:val="24"/>
          <w:highlight w:val="none"/>
        </w:rPr>
        <w:t xml:space="preserve">）、文化活动</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专业照护等服务；</w:t>
      </w:r>
      <w:r/>
    </w:p>
    <w:p>
      <w:pPr>
        <w:ind w:firstLine="544"/>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（2）本项目按照不低于《关于印发无锡市居家养老服务机构等级评定办法（试行）的通知》中的AAA级标准运营管理（</w:t>
      </w:r>
      <w:r>
        <w:rPr>
          <w:rFonts w:hint="eastAsia" w:ascii="宋体" w:hAnsi="宋体"/>
          <w:color w:val="000000"/>
          <w:sz w:val="24"/>
          <w:szCs w:val="24"/>
          <w:highlight w:val="none"/>
        </w:rPr>
        <w:t xml:space="preserve">如遇政策变化按照最新政策文件执行）。投标人在运营期间应维持不低于现有等级评定标准，若运营期间出现等级评定标准降级，采购人有权按比例扣除本项目运营费用。各站点现有等级如下：</w:t>
      </w:r>
      <w:r/>
    </w:p>
    <w:tbl>
      <w:tblPr>
        <w:tblStyle w:val="666"/>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735"/>
        <w:gridCol w:w="1260"/>
        <w:gridCol w:w="4890"/>
        <w:gridCol w:w="1544"/>
      </w:tblGrid>
      <w:tr>
        <w:trPr>
          <w:trHeight w:val="70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150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站点名称</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2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站点等级</w:t>
            </w:r>
            <w:r/>
          </w:p>
        </w:tc>
      </w:tr>
      <w:tr>
        <w:trPr>
          <w:trHeight w:val="9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南星苑第一社区居家养老服务站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4A</w:t>
            </w:r>
            <w:r/>
          </w:p>
        </w:tc>
      </w:tr>
      <w:tr>
        <w:trPr>
          <w:trHeight w:val="102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南星苑第二社区居家养老服务站 </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（合作共建）</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9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南星苑第三社区居家养老服务站 </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（合作共建）</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9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丽新社区居家养老服务站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10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丽富社区居家养老服务站</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（合作共建）</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70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标段一</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香楠佳苑社区居家养老服务站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4A</w:t>
            </w:r>
            <w:r/>
          </w:p>
        </w:tc>
      </w:tr>
      <w:tr>
        <w:trPr>
          <w:trHeight w:val="8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标段二</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咏硕苑社区居家养老服务站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85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标段二</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吉祥社区居家养老服务站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1A</w:t>
            </w:r>
            <w:r/>
          </w:p>
        </w:tc>
      </w:tr>
      <w:tr>
        <w:trPr>
          <w:trHeight w:val="836"/>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标段二</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振发社区居家养老服务站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641"/>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标段二</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墙裕社区居家养老服务站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r>
        <w:trPr>
          <w:trHeight w:val="741"/>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标段二</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新锦园社区居家养老服务站</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3A</w:t>
            </w:r>
            <w:r/>
          </w:p>
        </w:tc>
      </w:tr>
    </w:tbl>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w:t>
      </w:r>
      <w:r>
        <w:rPr>
          <w:rFonts w:hint="eastAsia" w:ascii="宋体" w:hAnsi="宋体"/>
          <w:color w:val="000000"/>
          <w:sz w:val="24"/>
          <w:szCs w:val="24"/>
          <w:highlight w:val="none"/>
        </w:rPr>
        <w:t xml:space="preserve">丽富社区居家养老服务站、南星苑第二社区居家养老服务站和南星苑第三社区居家养老服务站均</w:t>
      </w:r>
      <w:r>
        <w:rPr>
          <w:rFonts w:hint="eastAsia" w:ascii="宋体" w:hAnsi="宋体"/>
          <w:bCs/>
          <w:color w:val="000000"/>
          <w:sz w:val="24"/>
          <w:szCs w:val="24"/>
          <w:highlight w:val="none"/>
        </w:rPr>
        <w:t xml:space="preserve">采取合作共建模式进行项目运营。供应商负责按居家养老服务中心运营标准，进行门头、室内等的氛围布置，添置适老化的桌椅、家电、电脑、运动器材、按摩器具、紧急呼叫装置等设施设备，其中</w:t>
      </w:r>
      <w:r>
        <w:rPr>
          <w:rFonts w:hint="eastAsia" w:ascii="宋体" w:hAnsi="宋体"/>
          <w:color w:val="000000"/>
          <w:sz w:val="24"/>
          <w:szCs w:val="24"/>
          <w:highlight w:val="none"/>
        </w:rPr>
        <w:t xml:space="preserve">丽富社区居家养老服务站</w:t>
      </w:r>
      <w:r>
        <w:rPr>
          <w:rFonts w:hint="eastAsia" w:ascii="宋体" w:hAnsi="宋体"/>
          <w:bCs/>
          <w:color w:val="000000"/>
          <w:sz w:val="24"/>
          <w:szCs w:val="24"/>
          <w:highlight w:val="none"/>
        </w:rPr>
        <w:t xml:space="preserve">投资总额不少于15万元，</w:t>
      </w:r>
      <w:r>
        <w:rPr>
          <w:rFonts w:hint="eastAsia" w:ascii="宋体" w:hAnsi="宋体"/>
          <w:color w:val="000000"/>
          <w:sz w:val="24"/>
          <w:szCs w:val="24"/>
          <w:highlight w:val="none"/>
        </w:rPr>
        <w:t xml:space="preserve">南星苑第二社区居家养老服务站</w:t>
      </w:r>
      <w:r>
        <w:rPr>
          <w:rFonts w:hint="eastAsia" w:ascii="宋体" w:hAnsi="宋体"/>
          <w:bCs/>
          <w:color w:val="000000"/>
          <w:sz w:val="24"/>
          <w:szCs w:val="24"/>
          <w:highlight w:val="none"/>
        </w:rPr>
        <w:t xml:space="preserve">投资总额不少于7.3941万元，</w:t>
      </w:r>
      <w:r>
        <w:rPr>
          <w:rFonts w:hint="eastAsia" w:ascii="宋体" w:hAnsi="宋体"/>
          <w:color w:val="000000"/>
          <w:sz w:val="24"/>
          <w:szCs w:val="24"/>
          <w:highlight w:val="none"/>
        </w:rPr>
        <w:t xml:space="preserve">南星苑第三社区居家养老服务站</w:t>
      </w:r>
      <w:r>
        <w:rPr>
          <w:rFonts w:hint="eastAsia" w:ascii="宋体" w:hAnsi="宋体"/>
          <w:bCs/>
          <w:color w:val="000000"/>
          <w:sz w:val="24"/>
          <w:szCs w:val="24"/>
          <w:highlight w:val="none"/>
        </w:rPr>
        <w:t xml:space="preserve">投资总额不少于5.9318万元。供应商投入的氛围布置、各项设备等资产归供应商所有，除此以外的其他运营中心资产产权归采购人所有。中标单位可以自行投入相应站点投资总额的设施设备或与原供应商进行资产交接。</w:t>
      </w:r>
      <w:r/>
    </w:p>
    <w:p>
      <w:pPr>
        <w:ind w:firstLine="600"/>
        <w:spacing w:line="360" w:lineRule="auto"/>
        <w:tabs>
          <w:tab w:val="left" w:pos="630" w:leader="none"/>
        </w:tabs>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5.具体服务内容和要求</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（1）服务环境</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1）场所相对独立开放，按规定悬挂标识牌，疏散指示标志明显；居家养老服务标志清晰、牢固，服务场所内公共信息图形符号符合规定要求；</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2）各功能区（助餐、日间照料、健康管理）设施设备齐全且正常使用，无被占用、挪用现象；</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保证场所门面整洁、美观，场地干净卫生，无障碍设施完善（扶手、防滑等），紧急呼叫按钮完好；站点应有能满足老年人服务需求的服务电话、网络、多媒体设施、报纸、刊物、健身器材等并保证以上设备完好，躺椅、床位和防寒降暑设施完好；</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4）服务项目、服务内容、收费标准、开放时间、监督电话等上墙公示；</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5）卫生间通风系统完好，室内地面干燥、防滑；</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6）保证多功能室、健康理疗室、阅览室、社团活动室等日常开放。</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（2）人员配备</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1）配备与站点等级或站点日常运营需求相匹配的专职管理人员、服务人员和其他人员。项目负责人应具有一定的管理经验，身体健康。服务人员持有有效健康证明，特定工种具备相应职业资格证书。</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标段一团队配置不少于10人，其中专职人员不少于2人，兼职站点管理人员不少于5人，兼职送餐人员不少于3人；标段二团队配置不少于8人，其中专职人员不少于2人，兼职站点管理人员不少于4人，兼职送餐人员不少于2人；</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②3A及以上站点每个站点各配备1名持中高级技能等级或技术职称的专业服务人员，“中高级技能等级或技术职称”应为社工、护理、心理、保健等养老服务相关专业技能等级或技术职称。</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③负责辖区内有需求老年人的送餐服务，送餐人员须持有健康证。如有政策更新以最新政策文件为准。</w:t>
      </w:r>
      <w:r/>
    </w:p>
    <w:p>
      <w:pPr>
        <w:ind w:firstLine="544"/>
        <w:spacing w:line="360" w:lineRule="auto"/>
        <w:rPr>
          <w:rFonts w:hint="eastAsia" w:ascii="宋体" w:hAnsi="宋体"/>
          <w:color w:val="000000"/>
          <w:sz w:val="24"/>
          <w:szCs w:val="24"/>
          <w:highlight w:val="none"/>
          <w:lang w:val="zh-CN"/>
        </w:rPr>
      </w:pPr>
      <w:r>
        <w:rPr>
          <w:rFonts w:hint="eastAsia" w:ascii="宋体" w:hAnsi="宋体"/>
          <w:bCs/>
          <w:color w:val="000000"/>
          <w:sz w:val="24"/>
          <w:szCs w:val="24"/>
          <w:highlight w:val="none"/>
        </w:rPr>
        <w:t xml:space="preserve">2）所有工作人员热爱老龄事业，具备一定的老年学特别是老年照看护理知识，</w:t>
      </w:r>
      <w:r>
        <w:rPr>
          <w:rFonts w:hint="eastAsia" w:ascii="宋体" w:hAnsi="宋体"/>
          <w:color w:val="000000"/>
          <w:sz w:val="24"/>
          <w:szCs w:val="24"/>
          <w:highlight w:val="none"/>
          <w:lang w:val="zh-CN"/>
        </w:rPr>
        <w:t xml:space="preserve">维护老年人尊严，</w:t>
      </w:r>
      <w:r>
        <w:rPr>
          <w:rFonts w:hint="eastAsia" w:ascii="宋体" w:hAnsi="宋体"/>
          <w:bCs/>
          <w:color w:val="000000"/>
          <w:sz w:val="24"/>
          <w:szCs w:val="24"/>
          <w:highlight w:val="none"/>
        </w:rPr>
        <w:t xml:space="preserve">尊重并保护老年人隐私及相关信息</w:t>
      </w:r>
      <w:r>
        <w:rPr>
          <w:rFonts w:hint="eastAsia" w:ascii="宋体" w:hAnsi="宋体"/>
          <w:color w:val="000000"/>
          <w:sz w:val="24"/>
          <w:szCs w:val="24"/>
          <w:highlight w:val="none"/>
          <w:lang w:val="zh-CN"/>
        </w:rPr>
        <w:t xml:space="preserve">，不得侵害老年人人身和财产权益。</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3）服务人员、养老护理人员应按时参加市、区、街组织的业务培训，同时须经过相应上岗培训，服务人员满足辖区内居家养老服务岗位必备知识和技能，同时应具备相关的礼仪礼节，举止得当，穿戴得体。</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（3）居家养老服务</w:t>
      </w:r>
      <w:r/>
    </w:p>
    <w:p>
      <w:pPr>
        <w:ind w:firstLine="544"/>
        <w:spacing w:line="360" w:lineRule="auto"/>
        <w:rPr>
          <w:rFonts w:hint="eastAsia" w:ascii="宋体" w:hAnsi="宋体"/>
          <w:b/>
          <w:bCs/>
          <w:strike/>
          <w:color w:val="000000"/>
          <w:sz w:val="24"/>
          <w:szCs w:val="24"/>
          <w:highlight w:val="none"/>
        </w:rPr>
      </w:pPr>
      <w:r>
        <w:rPr>
          <w:rFonts w:hint="eastAsia" w:ascii="宋体" w:hAnsi="宋体"/>
          <w:b/>
          <w:bCs/>
          <w:color w:val="000000"/>
          <w:sz w:val="24"/>
          <w:szCs w:val="24"/>
          <w:highlight w:val="none"/>
        </w:rPr>
        <w:t xml:space="preserve">1）生活照料（标段一每月服务数量不少于15000人次，标段二每月服务数量不少于7000人次）</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①为符合条件的老年人提供助洁、助浴、助行、代购代缴等服务；</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②日间照料服务正常开展，有日间托老休息设施；</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对失能、半失能老人提供上门服务，提供有偿打扫卫生、洗衣做饭、水电维修、晒被子、老人晚间陪护、外出陪护等便民服务，费用由服务老人按标准支付；居家养老服务机构应当与接受有偿养老服务的老年人或者其代理人签订服务协议，明确服务内容、权利和义务、违约责任等事项，建立服务档案。</w:t>
      </w:r>
      <w:r>
        <w:rPr>
          <w:rFonts w:ascii="宋体" w:hAnsi="宋体"/>
          <w:bCs/>
          <w:color w:val="000000"/>
          <w:sz w:val="24"/>
          <w:szCs w:val="24"/>
          <w:highlight w:val="none"/>
        </w:rPr>
        <w:t xml:space="preserve"> </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④为政府托底对象提供有偿的上门服务和应急救助服务，费用由采购人支付；</w:t>
      </w:r>
      <w:r>
        <w:rPr>
          <w:rFonts w:ascii="宋体" w:hAnsi="宋体"/>
          <w:bCs/>
          <w:color w:val="000000"/>
          <w:sz w:val="24"/>
          <w:szCs w:val="24"/>
          <w:highlight w:val="none"/>
        </w:rPr>
        <w:t xml:space="preserve"> </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⑤了解老年人的安全常识和意外事故的预防与处理知识，并能有效地为老年人提供安全指导，预防意外事故发生，对老年人突发情况及时通知相关机构及家属，及时处理紧急突发事件。</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备注：投标人提供的有偿服务，收费标准必须向采购人进行备案。</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2）健康管理</w:t>
      </w:r>
      <w:r/>
    </w:p>
    <w:p>
      <w:pPr>
        <w:ind w:firstLine="544"/>
        <w:spacing w:line="360" w:lineRule="auto"/>
        <w:rPr>
          <w:rFonts w:hint="eastAsia" w:ascii="宋体" w:hAnsi="宋体"/>
          <w:bCs/>
          <w:strike/>
          <w:color w:val="000000"/>
          <w:sz w:val="24"/>
          <w:szCs w:val="24"/>
          <w:highlight w:val="none"/>
        </w:rPr>
      </w:pPr>
      <w:r>
        <w:rPr>
          <w:rFonts w:hint="eastAsia" w:ascii="宋体" w:hAnsi="宋体"/>
          <w:bCs/>
          <w:color w:val="000000"/>
          <w:sz w:val="24"/>
          <w:szCs w:val="24"/>
          <w:highlight w:val="none"/>
        </w:rPr>
        <w:t xml:space="preserve">①为老年人建立健康档案，每天开展健康监测（血压、血糖测量等）；</w:t>
      </w:r>
      <w:r>
        <w:rPr>
          <w:rFonts w:hint="eastAsia" w:ascii="宋体" w:hAnsi="宋体" w:cs="Arial"/>
          <w:color w:val="000000"/>
          <w:sz w:val="24"/>
          <w:szCs w:val="24"/>
          <w:highlight w:val="none"/>
        </w:rPr>
        <w:t xml:space="preserve">标段一服务数量不少于8000人次/年，标段二服务数量不少于6500人次/年；</w:t>
      </w:r>
      <w:r/>
    </w:p>
    <w:p>
      <w:pPr>
        <w:ind w:firstLine="544"/>
        <w:spacing w:line="360" w:lineRule="auto"/>
        <w:rPr>
          <w:rFonts w:hint="eastAsia" w:ascii="宋体" w:hAnsi="宋体"/>
          <w:bCs/>
          <w:strike/>
          <w:color w:val="000000"/>
          <w:sz w:val="24"/>
          <w:szCs w:val="24"/>
          <w:highlight w:val="none"/>
        </w:rPr>
      </w:pPr>
      <w:r>
        <w:rPr>
          <w:rFonts w:hint="eastAsia" w:ascii="宋体" w:hAnsi="宋体"/>
          <w:bCs/>
          <w:color w:val="000000"/>
          <w:sz w:val="24"/>
          <w:szCs w:val="24"/>
          <w:highlight w:val="none"/>
        </w:rPr>
        <w:t xml:space="preserve">②</w:t>
      </w:r>
      <w:r>
        <w:rPr>
          <w:rFonts w:hint="eastAsia" w:ascii="宋体" w:hAnsi="宋体" w:cs="Arial"/>
          <w:color w:val="000000"/>
          <w:sz w:val="24"/>
          <w:szCs w:val="24"/>
          <w:highlight w:val="none"/>
        </w:rPr>
        <w:t xml:space="preserve">对老年人定期开展常见病、慢性病、季节病、癌症以及养生、保健、心理健康等多方面的健康讲堂；标段一服务数量不少于18次/月，标段二服务数量不少于15次/月；</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③组织专家义诊，标段一六个站点服务数量共计不少于12次/年，标段二五个站点服务数量共计不少于10次/年。</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④服务人员采取倾听、交谈的方式提供心理慰藉服务。标段一服务数量不少于12次/月，标段二服务数量不少于10次/月；</w:t>
      </w:r>
      <w:r/>
    </w:p>
    <w:p>
      <w:pPr>
        <w:ind w:firstLine="544"/>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⑤提供保健理疗服务，开展保健推拿、足部按摩、艾灸、拔罐等服务，每个标段提供服务种类不少于3项。</w:t>
      </w:r>
      <w:r/>
    </w:p>
    <w:p>
      <w:pPr>
        <w:numPr>
          <w:ilvl w:val="0"/>
          <w:numId w:val="4"/>
        </w:numPr>
        <w:ind w:firstLine="544"/>
        <w:spacing w:line="360" w:lineRule="auto"/>
        <w:rPr>
          <w:rStyle w:val="876"/>
          <w:rFonts w:hint="eastAsia" w:ascii="宋体" w:hAnsi="宋体" w:cs="宋体"/>
          <w:color w:val="000000"/>
          <w:sz w:val="24"/>
          <w:highlight w:val="none"/>
          <w:lang w:bidi="ar"/>
        </w:rPr>
      </w:pPr>
      <w:r>
        <w:rPr>
          <w:rFonts w:hint="eastAsia" w:ascii="宋体" w:hAnsi="宋体"/>
          <w:b/>
          <w:bCs/>
          <w:color w:val="000000"/>
          <w:sz w:val="24"/>
          <w:szCs w:val="24"/>
          <w:highlight w:val="none"/>
        </w:rPr>
        <w:t xml:space="preserve">助餐服</w:t>
      </w:r>
      <w:r>
        <w:rPr>
          <w:rStyle w:val="876"/>
          <w:rFonts w:hint="eastAsia" w:ascii="宋体" w:hAnsi="宋体" w:cs="宋体"/>
          <w:color w:val="000000"/>
          <w:sz w:val="24"/>
          <w:highlight w:val="none"/>
          <w:lang w:bidi="ar"/>
        </w:rPr>
        <w:t xml:space="preserve">务</w:t>
      </w:r>
      <w:r/>
    </w:p>
    <w:p>
      <w:pPr>
        <w:ind w:firstLine="480"/>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①设有助餐点的居家服务站点提供集中用餐或送餐服务，覆盖服务片区内需要提供送餐服务的60周岁（含）以上的户籍老年人。</w:t>
      </w:r>
      <w:r>
        <w:rPr>
          <w:rFonts w:hint="eastAsia" w:ascii="宋体" w:hAnsi="宋体"/>
          <w:bCs/>
          <w:color w:val="000000"/>
          <w:sz w:val="24"/>
          <w:szCs w:val="24"/>
          <w:highlight w:val="none"/>
        </w:rPr>
        <w:t xml:space="preserve">根据需求为老人提供就餐服务（无偿）、送餐上门服务（低偿）；</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②助餐政策宣传到位，服务好用餐老人，叮嘱老人用餐注意事项；依据老年人的健康档案报告，提供个人膳食建议。</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③准确填报各项助餐数据，并配合社区及时做好助餐申请、变更、注销。</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4）社区文化</w:t>
      </w:r>
      <w:r/>
    </w:p>
    <w:p>
      <w:pPr>
        <w:ind w:firstLine="544"/>
        <w:spacing w:line="360" w:lineRule="auto"/>
        <w:rPr>
          <w:rFonts w:hint="eastAsia" w:ascii="宋体" w:hAnsi="宋体" w:cs="Arial"/>
          <w:color w:val="000000"/>
          <w:sz w:val="24"/>
          <w:szCs w:val="24"/>
          <w:highlight w:val="none"/>
        </w:rPr>
      </w:pPr>
      <w:r>
        <w:rPr>
          <w:rFonts w:ascii="宋体" w:hAnsi="宋体"/>
          <w:bCs/>
          <w:color w:val="000000"/>
          <w:sz w:val="24"/>
          <w:szCs w:val="24"/>
          <w:highlight w:val="none"/>
        </w:rPr>
        <w:t xml:space="preserve">①</w:t>
      </w:r>
      <w:r>
        <w:rPr>
          <w:rFonts w:hint="eastAsia" w:ascii="宋体" w:hAnsi="宋体" w:cs="Arial"/>
          <w:color w:val="000000"/>
          <w:sz w:val="24"/>
          <w:szCs w:val="24"/>
          <w:highlight w:val="none"/>
        </w:rPr>
        <w:t xml:space="preserve">常态化活动：每月开展老年集中活动，包括但不限于：阅读、绘画、手工、观影等内容；每个标段1次/周/站点；标段一六个站点服务总数量不少于600人次/月，标段二五个站点服务总数量不少于500人次/月；</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②主题活动：结合中国传统节日（元旦、端午、中秋、重阳等）举办特色活动，每个标段1次/月/站点，标段一六个站点服务总人次数量不少于130人次/月，标段二五个站点服务总数量不少于110人次/月；</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③社团活动：积极培育老年社团，开展社团文体活动，标段一</w:t>
      </w:r>
      <w:r>
        <w:rPr>
          <w:rFonts w:hint="eastAsia" w:ascii="宋体" w:hAnsi="宋体"/>
          <w:bCs/>
          <w:color w:val="000000"/>
          <w:sz w:val="24"/>
          <w:szCs w:val="24"/>
          <w:highlight w:val="none"/>
        </w:rPr>
        <w:t xml:space="preserve">不少于6次/月，每月服务数量不少于180人次，</w:t>
      </w:r>
      <w:r>
        <w:rPr>
          <w:rFonts w:hint="eastAsia" w:ascii="宋体" w:hAnsi="宋体" w:cs="Arial"/>
          <w:color w:val="000000"/>
          <w:sz w:val="24"/>
          <w:szCs w:val="24"/>
          <w:highlight w:val="none"/>
        </w:rPr>
        <w:t xml:space="preserve">标段二</w:t>
      </w:r>
      <w:r>
        <w:rPr>
          <w:rFonts w:hint="eastAsia" w:ascii="宋体" w:hAnsi="宋体"/>
          <w:bCs/>
          <w:color w:val="000000"/>
          <w:sz w:val="24"/>
          <w:szCs w:val="24"/>
          <w:highlight w:val="none"/>
        </w:rPr>
        <w:t xml:space="preserve">不少于5次/月，每月服务数量不少于150人次；</w:t>
      </w:r>
      <w:r/>
    </w:p>
    <w:p>
      <w:pPr>
        <w:ind w:firstLine="544"/>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④志愿者助老活动：每个站点每周为老年人开展一次志愿助老活动，并书面记录志愿者活动内容。</w:t>
      </w:r>
      <w:r/>
    </w:p>
    <w:p>
      <w:pPr>
        <w:ind w:firstLine="544"/>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5）养老咨询</w:t>
      </w:r>
      <w:r/>
    </w:p>
    <w:p>
      <w:pPr>
        <w:ind w:firstLine="544"/>
        <w:spacing w:line="360" w:lineRule="auto"/>
        <w:rPr>
          <w:rFonts w:hint="eastAsia" w:ascii="宋体" w:hAnsi="宋体" w:cs="Arial"/>
          <w:color w:val="000000"/>
          <w:sz w:val="24"/>
          <w:szCs w:val="24"/>
          <w:highlight w:val="none"/>
        </w:rPr>
      </w:pPr>
      <w:r>
        <w:rPr>
          <w:rFonts w:hint="eastAsia" w:ascii="宋体" w:hAnsi="宋体"/>
          <w:bCs/>
          <w:color w:val="000000"/>
          <w:sz w:val="24"/>
          <w:szCs w:val="24"/>
          <w:highlight w:val="none"/>
        </w:rPr>
        <w:t xml:space="preserve">为老人提供法律咨询，法律援助，维护老年赡养，财产，婚姻方案的培训和讲座。</w:t>
      </w:r>
      <w:r/>
    </w:p>
    <w:p>
      <w:pPr>
        <w:ind w:left="476"/>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6）专业照护</w:t>
      </w:r>
      <w:r/>
    </w:p>
    <w:p>
      <w:pPr>
        <w:ind w:firstLine="544"/>
        <w:spacing w:line="360" w:lineRule="auto"/>
        <w:rPr>
          <w:rFonts w:ascii="宋体" w:hAnsi="宋体" w:cs="Arial"/>
          <w:color w:val="000000"/>
          <w:sz w:val="24"/>
          <w:szCs w:val="24"/>
          <w:highlight w:val="none"/>
        </w:rPr>
      </w:pPr>
      <w:r>
        <w:rPr>
          <w:rFonts w:ascii="宋体" w:hAnsi="宋体" w:cs="Arial"/>
          <w:color w:val="000000"/>
          <w:sz w:val="24"/>
          <w:szCs w:val="24"/>
          <w:highlight w:val="none"/>
        </w:rPr>
        <w:t xml:space="preserve">①为60岁以上老年人提供康复护理、健康指导等服务</w:t>
      </w:r>
      <w:r>
        <w:rPr>
          <w:rFonts w:hint="eastAsia" w:ascii="宋体" w:hAnsi="宋体" w:cs="Arial"/>
          <w:color w:val="000000"/>
          <w:sz w:val="24"/>
          <w:szCs w:val="24"/>
          <w:highlight w:val="none"/>
        </w:rPr>
        <w:t xml:space="preserve">；</w:t>
      </w:r>
      <w:r/>
    </w:p>
    <w:p>
      <w:pPr>
        <w:ind w:firstLine="480"/>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②对高龄、空巢、独居、失能、失智等特殊关爱对象建立探访制度：每月上旬下旬上门走访关爱特定对象，标段一不少于12次/月，每月服务数量不少于24人次；标段二不少于10次/月，每月服务数量不少于20人次；</w:t>
      </w:r>
      <w:r/>
    </w:p>
    <w:p>
      <w:p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（4）服务质量</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Style w:val="876"/>
          <w:rFonts w:hint="eastAsia" w:ascii="宋体" w:hAnsi="宋体" w:cs="宋体"/>
          <w:b w:val="0"/>
          <w:bCs w:val="0"/>
          <w:color w:val="000000"/>
          <w:sz w:val="24"/>
          <w:highlight w:val="none"/>
          <w:lang w:bidi="ar"/>
        </w:rPr>
        <w:t xml:space="preserve">意见采纳</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①通过座谈会、意见箱或询问等形式建立意见收集反馈机制，听取建议并及时改进；</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②投标人承诺：对居民、社区、街道提出的意见建议及时响应整改，有效投诉解决率不低于95%；</w:t>
      </w:r>
      <w:r/>
    </w:p>
    <w:p>
      <w:pPr>
        <w:numPr>
          <w:ilvl w:val="0"/>
          <w:numId w:val="5"/>
        </w:num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服务对象满意度</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①通过现场随访或电话抽查等方式开展满意度调查；</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②被服务的老年人基本满意率不低于85%；</w:t>
      </w:r>
      <w:r/>
    </w:p>
    <w:p>
      <w:pPr>
        <w:ind w:firstLine="544"/>
        <w:spacing w:line="360" w:lineRule="auto"/>
        <w:rPr>
          <w:rFonts w:hint="eastAsia" w:ascii="宋体" w:hAnsi="宋体" w:cs="Arial"/>
          <w:color w:val="000000"/>
          <w:sz w:val="24"/>
          <w:szCs w:val="24"/>
          <w:highlight w:val="none"/>
        </w:rPr>
      </w:pPr>
      <w:r>
        <w:rPr>
          <w:rFonts w:hint="eastAsia" w:ascii="宋体" w:hAnsi="宋体"/>
          <w:bCs/>
          <w:color w:val="000000"/>
          <w:sz w:val="24"/>
          <w:szCs w:val="24"/>
          <w:highlight w:val="none"/>
        </w:rPr>
        <w:t xml:space="preserve">3）保障服务人员的基本工资，以及老年人活动与教育经费。</w:t>
      </w:r>
      <w:r/>
    </w:p>
    <w:p>
      <w:p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（5）助老惠老工作协调</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1）积极配合街道、社区开展养老服务相关工作；</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2）及时报送各类数据、报表、材料；</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3）参与街道、社区组织的养老宣传活动、义诊等公益活动；</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4）配合承接上级调研、参观、现场会等任务。</w:t>
      </w:r>
      <w:r/>
    </w:p>
    <w:p>
      <w:pPr>
        <w:ind w:firstLine="544"/>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（6）安全及管理制度</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1）各类服务指南制度健全，承诺管理制度，服务项目、承诺及收费标准公示上墙；</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2）消防设施完好有效，服务指南和管理制度完善，制定突发事件应急预案；</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3）用餐送餐需做好规范消毒工作，确保食品安全；</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4）建立服务规范，有较完善人员考核办法，按章实施。</w:t>
      </w:r>
      <w:r/>
    </w:p>
    <w:p>
      <w:pPr>
        <w:ind w:firstLine="544"/>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（7）台账管理</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1）服务记录、探访记录、活动记录规范完整，档案管理有序；</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2）服务台账有专人负责，电子版和纸质版台账保管有序；</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3）老年人信息应形成档案，并及时、定期更新。</w:t>
      </w:r>
      <w:r/>
    </w:p>
    <w:p>
      <w:pPr>
        <w:ind w:firstLine="544"/>
        <w:spacing w:line="360" w:lineRule="auto"/>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6.综合说明及其他要求</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（1）中标单位为站点安全的第一责任人，全面负责各社区站点的安全运营责任；</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（2）站点设备设施日常运维</w:t>
      </w:r>
      <w:r>
        <w:rPr>
          <w:rFonts w:hint="eastAsia" w:hAnsi="宋体"/>
          <w:color w:val="000000"/>
          <w:sz w:val="24"/>
          <w:szCs w:val="24"/>
          <w:highlight w:val="none"/>
        </w:rPr>
        <w:t xml:space="preserve">（单件单次1000元（含）以内）</w:t>
      </w:r>
      <w:r>
        <w:rPr>
          <w:rFonts w:hint="eastAsia" w:ascii="宋体" w:hAnsi="宋体"/>
          <w:bCs/>
          <w:color w:val="000000"/>
          <w:sz w:val="24"/>
          <w:szCs w:val="24"/>
          <w:highlight w:val="none"/>
        </w:rPr>
        <w:t xml:space="preserve">由中标单位负责，设备设施大修由采购人负责；</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（3）报价要求：</w:t>
      </w:r>
      <w:r>
        <w:rPr>
          <w:rFonts w:ascii="宋体" w:hAnsi="宋体"/>
          <w:bCs/>
          <w:color w:val="000000"/>
          <w:sz w:val="24"/>
          <w:szCs w:val="24"/>
          <w:highlight w:val="none"/>
        </w:rPr>
        <w:t xml:space="preserve">投标报价包括完成该项</w:t>
      </w:r>
      <w:r>
        <w:rPr>
          <w:rFonts w:hint="eastAsia" w:ascii="宋体" w:hAnsi="宋体"/>
          <w:bCs/>
          <w:color w:val="000000"/>
          <w:sz w:val="24"/>
          <w:szCs w:val="24"/>
          <w:highlight w:val="none"/>
        </w:rPr>
        <w:t xml:space="preserve">服务</w:t>
      </w:r>
      <w:r>
        <w:rPr>
          <w:rFonts w:ascii="宋体" w:hAnsi="宋体"/>
          <w:bCs/>
          <w:color w:val="000000"/>
          <w:sz w:val="24"/>
          <w:szCs w:val="24"/>
          <w:highlight w:val="none"/>
        </w:rPr>
        <w:t xml:space="preserve">所需的</w:t>
      </w:r>
      <w:r>
        <w:rPr>
          <w:rFonts w:hint="eastAsia" w:ascii="宋体" w:hAnsi="宋体"/>
          <w:bCs/>
          <w:color w:val="000000"/>
          <w:sz w:val="24"/>
          <w:szCs w:val="24"/>
          <w:highlight w:val="none"/>
        </w:rPr>
        <w:t xml:space="preserve">一切费用，包括但不限于完成本项目所需的</w:t>
      </w:r>
      <w:r>
        <w:rPr>
          <w:rFonts w:ascii="宋体" w:hAnsi="宋体"/>
          <w:bCs/>
          <w:color w:val="000000"/>
          <w:sz w:val="24"/>
          <w:szCs w:val="24"/>
          <w:highlight w:val="none"/>
        </w:rPr>
        <w:t xml:space="preserve">人</w:t>
      </w:r>
      <w:r>
        <w:rPr>
          <w:rFonts w:hint="eastAsia" w:ascii="宋体" w:hAnsi="宋体"/>
          <w:bCs/>
          <w:color w:val="000000"/>
          <w:sz w:val="24"/>
          <w:szCs w:val="24"/>
          <w:highlight w:val="none"/>
        </w:rPr>
        <w:t xml:space="preserve">员（包括工资和补贴）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办公场所及设施、</w:t>
      </w:r>
      <w:r>
        <w:rPr>
          <w:rFonts w:ascii="宋体" w:hAnsi="宋体"/>
          <w:bCs/>
          <w:color w:val="000000"/>
          <w:sz w:val="24"/>
          <w:szCs w:val="24"/>
          <w:highlight w:val="none"/>
        </w:rPr>
        <w:t xml:space="preserve">保险、劳保、</w:t>
      </w:r>
      <w:r>
        <w:rPr>
          <w:rFonts w:hint="eastAsia" w:ascii="宋体" w:hAnsi="宋体"/>
          <w:bCs/>
          <w:color w:val="000000"/>
          <w:sz w:val="24"/>
          <w:szCs w:val="24"/>
          <w:highlight w:val="none"/>
        </w:rPr>
        <w:t xml:space="preserve">管理、</w:t>
      </w:r>
      <w:r>
        <w:rPr>
          <w:rFonts w:ascii="宋体" w:hAnsi="宋体"/>
          <w:bCs/>
          <w:color w:val="000000"/>
          <w:sz w:val="24"/>
          <w:szCs w:val="24"/>
          <w:highlight w:val="none"/>
        </w:rPr>
        <w:t xml:space="preserve">各种税费、利润、税金</w:t>
      </w:r>
      <w:r>
        <w:rPr>
          <w:rFonts w:hint="eastAsia" w:ascii="宋体" w:hAnsi="宋体"/>
          <w:bCs/>
          <w:color w:val="000000"/>
          <w:sz w:val="24"/>
          <w:szCs w:val="24"/>
          <w:highlight w:val="none"/>
        </w:rPr>
        <w:t xml:space="preserve">、招标代理费</w:t>
      </w:r>
      <w:r>
        <w:rPr>
          <w:rFonts w:ascii="宋体" w:hAnsi="宋体"/>
          <w:bCs/>
          <w:color w:val="000000"/>
          <w:sz w:val="24"/>
          <w:szCs w:val="24"/>
          <w:highlight w:val="none"/>
        </w:rPr>
        <w:t xml:space="preserve">、政策性文件规定及合同包含的所有风险、责任等各项应有费用</w:t>
      </w:r>
      <w:r>
        <w:rPr>
          <w:rFonts w:hint="eastAsia" w:ascii="宋体" w:hAnsi="宋体"/>
          <w:bCs/>
          <w:color w:val="000000"/>
          <w:sz w:val="24"/>
          <w:szCs w:val="24"/>
          <w:highlight w:val="none"/>
        </w:rPr>
        <w:t xml:space="preserve">，任何有选择的报价将不予接受；</w:t>
      </w:r>
      <w:r/>
    </w:p>
    <w:p>
      <w:pPr>
        <w:pStyle w:val="855"/>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（4）履约验收</w:t>
      </w:r>
      <w:r/>
    </w:p>
    <w:p>
      <w:pPr>
        <w:ind w:firstLine="54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采购人或采购人委托的第三方专业机构根据国家有关规定、招标文件、中标单位的投标文件以及合同约定的内容和验收标准进行履约验收。履约验收情况作为付款的依据。</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（5）付款方式</w:t>
      </w:r>
      <w:r/>
    </w:p>
    <w:p>
      <w:pPr>
        <w:ind w:firstLine="5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采购人按年支付当年费用，自项目运营起，第一季度支付第一年运营费用的30%，第二、第三季度各支付第一年运营费用的25%，第四季度根据当年度考核结果支付第一年运营费用的余款；第二年和第三年以此类推。</w:t>
      </w:r>
      <w:r/>
    </w:p>
    <w:p>
      <w:pPr>
        <w:ind w:firstLine="544"/>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s="宋体"/>
          <w:b/>
          <w:color w:val="000000"/>
          <w:sz w:val="24"/>
          <w:szCs w:val="24"/>
          <w:highlight w:val="none"/>
        </w:rPr>
        <w:t xml:space="preserve">合同履行期内，如因中标单位原因造成居家养老服务机构站点等级降低，采购人有权根据最新等级结果支付相应的费用。</w:t>
      </w:r>
      <w:r/>
    </w:p>
    <w:p>
      <w:pPr>
        <w:ind w:firstLine="5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3）考核得分与服务费用挂钩。采购人对每个站点进行考核，考核依据考核办法执行，考核办法另行制订。</w:t>
      </w:r>
      <w:r/>
    </w:p>
    <w:p>
      <w:pPr>
        <w:ind w:firstLine="544"/>
        <w:spacing w:line="360" w:lineRule="auto"/>
        <w:rPr>
          <w:rFonts w:hint="eastAsia" w:ascii="宋体" w:hAnsi="宋体"/>
          <w:bCs/>
          <w:color w:val="000000"/>
          <w:sz w:val="24"/>
          <w:szCs w:val="24"/>
          <w:highlight w:val="none"/>
        </w:rPr>
      </w:pPr>
      <w:r>
        <w:rPr>
          <w:rFonts w:ascii="宋体" w:hAnsi="宋体"/>
          <w:color w:val="000000"/>
          <w:sz w:val="24"/>
          <w:szCs w:val="24"/>
          <w:highlight w:val="none"/>
          <w:lang w:val="zh-CN"/>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各</w:t>
      </w:r>
      <w:r>
        <w:rPr>
          <w:rFonts w:ascii="宋体" w:hAnsi="宋体"/>
          <w:color w:val="000000"/>
          <w:sz w:val="24"/>
          <w:szCs w:val="24"/>
          <w:highlight w:val="none"/>
          <w:lang w:val="zh-CN"/>
        </w:rPr>
        <w:t xml:space="preserve">服务站点的水电费、保安、物业等由所在社区承担；保洁费用由中标单位承担</w:t>
      </w:r>
      <w:r>
        <w:rPr>
          <w:rFonts w:hint="eastAsia" w:ascii="宋体" w:hAnsi="宋体"/>
          <w:color w:val="000000"/>
          <w:sz w:val="24"/>
          <w:szCs w:val="24"/>
          <w:highlight w:val="none"/>
          <w:lang w:val="zh-CN"/>
        </w:rPr>
        <w:t xml:space="preserve">。</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）中标单位因不可抗力因素不能继续履行项目的，应立即向采购人提交书面说明及证明资料，应依合同承担相应的违法责任，采购人重新启动本项目的招标活动。</w:t>
      </w:r>
      <w:r/>
    </w:p>
    <w:p>
      <w:pPr>
        <w:ind w:firstLine="544"/>
        <w:spacing w:line="360" w:lineRule="auto"/>
        <w:rPr>
          <w:rFonts w:ascii="宋体" w:hAnsi="宋体"/>
          <w:bCs/>
          <w:color w:val="000000"/>
          <w:sz w:val="24"/>
          <w:szCs w:val="24"/>
          <w:highlight w:val="none"/>
        </w:rPr>
      </w:pPr>
      <w:r>
        <w:rPr>
          <w:rFonts w:hint="eastAsia" w:ascii="宋体" w:hAnsi="宋体"/>
          <w:color w:val="000000"/>
          <w:sz w:val="24"/>
          <w:szCs w:val="24"/>
          <w:highlight w:val="none"/>
          <w:lang w:val="zh-CN"/>
        </w:rPr>
        <w:t xml:space="preserve">（8）该项目</w:t>
      </w:r>
      <w:r>
        <w:rPr>
          <w:rFonts w:hint="eastAsia" w:ascii="宋体" w:hAnsi="宋体"/>
          <w:bCs/>
          <w:color w:val="000000"/>
          <w:sz w:val="24"/>
          <w:szCs w:val="24"/>
          <w:highlight w:val="none"/>
        </w:rPr>
        <w:t xml:space="preserve">如有新政策，以最新政策文件为准。</w:t>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544"/>
        <w:spacing w:line="360" w:lineRule="auto"/>
        <w:rPr>
          <w:rFonts w:ascii="宋体" w:hAnsi="宋体"/>
          <w:color w:val="000000"/>
          <w:sz w:val="24"/>
          <w:szCs w:val="24"/>
          <w:highlight w:val="none"/>
          <w:lang w:val="zh-CN"/>
        </w:rPr>
      </w:pPr>
      <w:r>
        <w:rPr>
          <w:rFonts w:ascii="宋体" w:hAnsi="宋体"/>
          <w:color w:val="000000"/>
          <w:sz w:val="24"/>
          <w:szCs w:val="24"/>
          <w:highlight w:val="none"/>
          <w:lang w:val="zh-CN"/>
        </w:rPr>
      </w:r>
      <w:r/>
    </w:p>
    <w:p>
      <w:pPr>
        <w:ind w:firstLine="635"/>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四、</w:t>
      </w:r>
      <w:r>
        <w:rPr>
          <w:rFonts w:ascii="黑体" w:eastAsia="黑体"/>
          <w:bCs/>
          <w:color w:val="000000"/>
          <w:sz w:val="28"/>
          <w:szCs w:val="28"/>
          <w:highlight w:val="none"/>
        </w:rPr>
        <w:t xml:space="preserve">合同</w:t>
      </w:r>
      <w:r>
        <w:rPr>
          <w:rFonts w:hint="eastAsia" w:ascii="黑体" w:eastAsia="黑体"/>
          <w:bCs/>
          <w:color w:val="000000"/>
          <w:sz w:val="28"/>
          <w:szCs w:val="28"/>
          <w:highlight w:val="none"/>
        </w:rPr>
        <w:t xml:space="preserve">书</w:t>
      </w:r>
      <w:r/>
    </w:p>
    <w:p>
      <w:pPr>
        <w:ind w:firstLine="420"/>
        <w:jc w:val="center"/>
        <w:spacing w:line="360" w:lineRule="auto"/>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（本合同为基本格式，正式内容待公开招标后填制）</w:t>
      </w:r>
      <w:r/>
    </w:p>
    <w:p>
      <w:pPr>
        <w:ind w:left="1800" w:hanging="1800"/>
        <w:spacing w:line="360" w:lineRule="auto"/>
        <w:rPr>
          <w:bCs/>
          <w:color w:val="000000"/>
          <w:sz w:val="24"/>
          <w:szCs w:val="24"/>
          <w:highlight w:val="none"/>
        </w:rPr>
      </w:pPr>
      <w:r>
        <w:rPr>
          <w:bCs/>
          <w:color w:val="000000"/>
          <w:sz w:val="24"/>
          <w:szCs w:val="24"/>
          <w:highlight w:val="none"/>
        </w:rPr>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甲方（采购人）：无锡市新吴区人民政府硕放街道办事处                        </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住         所：</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联系人：</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联系方式：                    </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乙方（中标方）：                         </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住         所： </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联系人：</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联系方式：                         </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丙方 （见证人）：无锡浩源招投标咨询服务有限公司</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住         所：</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联系人：</w:t>
      </w:r>
      <w:r/>
    </w:p>
    <w:p>
      <w:pPr>
        <w:ind w:firstLine="720"/>
        <w:jc w:val="left"/>
        <w:spacing w:line="360" w:lineRule="auto"/>
        <w:rPr>
          <w:rFonts w:hint="eastAsia"/>
          <w:bCs/>
          <w:color w:val="000000"/>
          <w:sz w:val="24"/>
          <w:szCs w:val="24"/>
          <w:highlight w:val="none"/>
        </w:rPr>
      </w:pPr>
      <w:r>
        <w:rPr>
          <w:rFonts w:hint="eastAsia"/>
          <w:bCs/>
          <w:color w:val="000000"/>
          <w:sz w:val="24"/>
          <w:szCs w:val="24"/>
          <w:highlight w:val="none"/>
        </w:rPr>
        <w:t xml:space="preserve">联系方式： </w:t>
      </w:r>
      <w:r/>
    </w:p>
    <w:p>
      <w:pPr>
        <w:jc w:val="left"/>
        <w:spacing w:line="360" w:lineRule="auto"/>
        <w:rPr>
          <w:bCs/>
          <w:color w:val="000000"/>
          <w:sz w:val="24"/>
          <w:szCs w:val="24"/>
          <w:highlight w:val="none"/>
        </w:rPr>
      </w:pPr>
      <w:r>
        <w:rPr>
          <w:bCs/>
          <w:color w:val="000000"/>
          <w:sz w:val="24"/>
          <w:szCs w:val="24"/>
          <w:highlight w:val="none"/>
        </w:rPr>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根据2026-2029年硕放街道居家养老服务站运营管理项目（以下简称“本项目”）公开招标文件（项目编号为JSZC-320214-HYFW-G2026-0006）、乙方投标文件承诺和中标通知书，甲乙双方本着平等协商</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val="zh-CN"/>
        </w:rPr>
        <w:t xml:space="preserve">诚实信用的原则，经过</w:t>
      </w:r>
      <w:r>
        <w:rPr>
          <w:rFonts w:hint="eastAsia" w:ascii="宋体" w:hAnsi="宋体"/>
          <w:color w:val="000000"/>
          <w:sz w:val="24"/>
          <w:szCs w:val="24"/>
          <w:highlight w:val="none"/>
        </w:rPr>
        <w:t xml:space="preserve">甲乙双方</w:t>
      </w:r>
      <w:r>
        <w:rPr>
          <w:rFonts w:hint="eastAsia" w:ascii="宋体" w:hAnsi="宋体"/>
          <w:color w:val="000000"/>
          <w:sz w:val="24"/>
          <w:szCs w:val="24"/>
          <w:highlight w:val="none"/>
          <w:lang w:val="zh-CN"/>
        </w:rPr>
        <w:t xml:space="preserve">协商一致，就本项目签订如下合同：</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一、下列文件为本合同不可分割部分</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1.中标通知书；</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2.公开招标文件； </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3.乙方的投标文件；</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4.乙方在投标、评标过程中所作其它有关承诺、声明、书面澄清等。</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以上文件均为合同不可分割的部分，与主合同具有同等法律效力。</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二、服务期限</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三、合同金额及付款方式</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1.合同金额</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2.付款方式</w:t>
      </w:r>
      <w:r/>
    </w:p>
    <w:p>
      <w:pPr>
        <w:ind w:firstLine="544"/>
        <w:spacing w:line="360" w:lineRule="auto"/>
        <w:rPr>
          <w:rFonts w:ascii="宋体" w:hAnsi="宋体"/>
          <w:color w:val="000000"/>
          <w:sz w:val="24"/>
          <w:szCs w:val="24"/>
          <w:highlight w:val="none"/>
          <w:lang w:val="zh-CN"/>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收款单位信息</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收款单位： </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开户银行： </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账号：</w:t>
      </w:r>
      <w:r/>
    </w:p>
    <w:p>
      <w:pPr>
        <w:ind w:firstLine="544"/>
        <w:spacing w:line="360" w:lineRule="auto"/>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.乙方出具全额正规发票。</w:t>
      </w:r>
      <w:r/>
    </w:p>
    <w:p>
      <w:pPr>
        <w:ind w:firstLine="544"/>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四、</w:t>
      </w:r>
      <w:r>
        <w:rPr>
          <w:rFonts w:hint="eastAsia" w:ascii="宋体" w:hAnsi="宋体"/>
          <w:color w:val="000000"/>
          <w:sz w:val="24"/>
          <w:szCs w:val="24"/>
          <w:highlight w:val="none"/>
        </w:rPr>
        <w:t xml:space="preserve">服务内容与要求</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五、违约责任</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1.乙方因违反合同约定，或发生其他严重损害甲方权益的情况，甲方可以提前终止或解除合作，并就违约情况提请有关部门依法追究责任。</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甲方要求乙方就服务内容或服务标准进行整改，乙方拒不整改或整改后仍不能达到甲方要求的，甲方有权单方解除合同并要求乙方赔偿甲方因此遭受的全部损失。</w:t>
      </w:r>
      <w:r/>
    </w:p>
    <w:p>
      <w:pPr>
        <w:ind w:firstLine="544"/>
        <w:spacing w:line="360" w:lineRule="auto"/>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.乙方利用专业技术和行业信息优势之便，故意隐瞒和掩盖自身过失，违背投标承诺和未尽义务，甲方均可单方解除合同，并追究乙方的违约责任并索取赔偿，且不受合同</w:t>
      </w:r>
      <w:r>
        <w:rPr>
          <w:rFonts w:hint="eastAsia" w:ascii="宋体" w:hAnsi="宋体"/>
          <w:color w:val="000000"/>
          <w:sz w:val="24"/>
          <w:szCs w:val="24"/>
          <w:highlight w:val="none"/>
          <w:lang w:val="en-US" w:eastAsia="zh-CN"/>
        </w:rPr>
        <w:t xml:space="preserve">期限</w:t>
      </w:r>
      <w:r>
        <w:rPr>
          <w:rFonts w:hint="eastAsia" w:ascii="宋体" w:hAnsi="宋体"/>
          <w:color w:val="000000"/>
          <w:sz w:val="24"/>
          <w:szCs w:val="24"/>
          <w:highlight w:val="none"/>
          <w:lang w:val="zh-CN"/>
        </w:rPr>
        <w:t xml:space="preserve">的限制。</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4.违约方应承担守约方行使司法程序救济权利而产生的律师费、公证费、保函费、差旅费等费用。</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六</w:t>
      </w:r>
      <w:r>
        <w:rPr>
          <w:rFonts w:hint="eastAsia" w:ascii="宋体" w:hAnsi="宋体"/>
          <w:color w:val="000000"/>
          <w:sz w:val="24"/>
          <w:szCs w:val="24"/>
          <w:highlight w:val="none"/>
          <w:lang w:val="zh-CN"/>
        </w:rPr>
        <w:t xml:space="preserve">、其他</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zh-CN"/>
        </w:rPr>
        <w:t xml:space="preserve">合同的变更、解除</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zh-CN"/>
        </w:rPr>
        <w:t xml:space="preserve">）本合同如有未尽事宜，经甲乙双方协商一致后以书面形式修改或补充，并作为本合同的组成部分。</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val="zh-CN"/>
        </w:rPr>
        <w:t xml:space="preserve">）甲乙双方协商一致，可以解除合同。有下列情形之一的，合同一方可以解除合同：</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1）当合同一方违反合同约定，且违约行为达到足以影响合同目的实现的程度时，另一方有权解除合同。</w:t>
      </w:r>
      <w:r/>
    </w:p>
    <w:p>
      <w:pPr>
        <w:ind w:firstLine="544"/>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2）当不可抗力事件导致合同无法继续履行时，受影响的一方有权解除合同。需要注意的是，解除合同的一方应当及时通知对方，并在合理期限内提供证明不可抗力事件发生的证据。</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3）当合同内容违反法律法规的强制性规定时，合同自始无效；当合同约定的解除条件成就时，合同一方有权解除合同等。</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zh-CN"/>
        </w:rPr>
        <w:t xml:space="preserve">争议处理</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甲乙双方之间的一切有关本合同的争议应通过友好协商解决，若协商不成的，可向甲方所在地人民法院起诉。</w:t>
      </w:r>
      <w:r/>
    </w:p>
    <w:p>
      <w:pPr>
        <w:ind w:firstLine="544"/>
        <w:spacing w:line="360" w:lineRule="auto"/>
        <w:rPr>
          <w:rFonts w:ascii="宋体" w:hAnsi="宋体"/>
          <w:color w:val="000000"/>
          <w:sz w:val="24"/>
          <w:szCs w:val="24"/>
          <w:highlight w:val="none"/>
          <w:lang w:val="zh-CN"/>
        </w:rPr>
      </w:pP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本合同壹式陆份，甲方贰份，乙方壹份，丙方贰份，无锡市新吴区财政局壹份，此合同经甲乙双方签字并加盖公章，经丙方见证后生效。</w:t>
      </w:r>
      <w:r/>
    </w:p>
    <w:p>
      <w:pPr>
        <w:ind w:firstLine="544"/>
        <w:spacing w:line="360" w:lineRule="auto"/>
        <w:rPr>
          <w:rFonts w:ascii="宋体" w:hAnsi="宋体"/>
          <w:bCs/>
          <w:color w:val="000000"/>
          <w:sz w:val="24"/>
          <w:szCs w:val="24"/>
          <w:highlight w:val="none"/>
        </w:rPr>
      </w:pPr>
      <w:r>
        <w:rPr>
          <w:rFonts w:hint="eastAsia" w:ascii="宋体" w:hAnsi="宋体"/>
          <w:color w:val="000000"/>
          <w:sz w:val="24"/>
          <w:szCs w:val="24"/>
          <w:highlight w:val="none"/>
          <w:lang w:val="zh-CN"/>
        </w:rPr>
        <w:t xml:space="preserve">（以下无正文）</w:t>
      </w:r>
      <w:r/>
    </w:p>
    <w:p>
      <w:pPr>
        <w:ind w:firstLine="42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甲方：无锡市新吴区人民政府硕放街道办事处（盖章）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2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年    月    日　   </w:t>
      </w:r>
      <w:r/>
    </w:p>
    <w:p>
      <w:pPr>
        <w:ind w:firstLine="42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p>
    <w:p>
      <w:pPr>
        <w:ind w:firstLine="42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乙方：（盖章）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2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年  　 月 　  日</w:t>
      </w:r>
      <w:r/>
    </w:p>
    <w:p>
      <w:pPr>
        <w:ind w:firstLine="425"/>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2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丙方：</w:t>
      </w:r>
      <w:r>
        <w:rPr>
          <w:rFonts w:hint="eastAsia"/>
          <w:bCs/>
          <w:color w:val="000000"/>
          <w:sz w:val="24"/>
          <w:szCs w:val="24"/>
          <w:highlight w:val="none"/>
        </w:rPr>
        <w:t xml:space="preserve">无锡浩源招投标咨询服务有限公司</w:t>
      </w:r>
      <w:r>
        <w:rPr>
          <w:rFonts w:hint="eastAsia" w:ascii="宋体" w:hAnsi="宋体"/>
          <w:bCs/>
          <w:color w:val="000000"/>
          <w:sz w:val="24"/>
          <w:szCs w:val="24"/>
          <w:highlight w:val="none"/>
        </w:rPr>
        <w:t xml:space="preserve">（盖章）</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2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年   　月  　 日</w:t>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left"/>
        <w:spacing w:line="44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五、投标文件格式</w:t>
      </w:r>
      <w:r/>
    </w:p>
    <w:p>
      <w:pP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ind w:left="167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rPr>
          <w:rFonts w:ascii="黑体" w:hAnsi="华文中宋" w:eastAsia="黑体"/>
          <w:bCs/>
          <w:color w:val="000000"/>
          <w:sz w:val="52"/>
          <w:szCs w:val="52"/>
          <w:highlight w:val="none"/>
        </w:rPr>
      </w:pPr>
      <w:r>
        <w:rPr>
          <w:rFonts w:ascii="黑体" w:hAnsi="华文中宋" w:eastAsia="黑体"/>
          <w:bCs/>
          <w:color w:val="000000"/>
          <w:sz w:val="52"/>
          <w:szCs w:val="52"/>
          <w:highlight w:val="none"/>
        </w:rPr>
      </w:r>
      <w:r/>
    </w:p>
    <w:p>
      <w:pPr>
        <w:jc w:val="center"/>
        <w:rPr>
          <w:rFonts w:hint="eastAsia" w:ascii="黑体" w:eastAsia="黑体"/>
          <w:bCs/>
          <w:color w:val="000000"/>
          <w:sz w:val="52"/>
          <w:szCs w:val="52"/>
          <w:highlight w:val="none"/>
        </w:rPr>
      </w:pPr>
      <w:r>
        <w:rPr>
          <w:rFonts w:hint="eastAsia" w:ascii="黑体" w:hAnsi="黑体" w:eastAsia="黑体"/>
          <w:bCs/>
          <w:color w:val="000000"/>
          <w:spacing w:val="20"/>
          <w:sz w:val="52"/>
          <w:szCs w:val="52"/>
          <w:highlight w:val="none"/>
        </w:rPr>
        <w:t xml:space="preserve">2026-2029年硕放街道居家养老服务站运营管理项目</w:t>
      </w:r>
      <w:r/>
    </w:p>
    <w:p>
      <w:pPr>
        <w:jc w:val="center"/>
        <w:spacing w:line="360" w:lineRule="auto"/>
        <w:rPr>
          <w:rFonts w:hint="eastAsia" w:ascii="黑体" w:hAnsi="黑体" w:eastAsia="黑体"/>
          <w:bCs/>
          <w:color w:val="000000"/>
          <w:sz w:val="52"/>
          <w:szCs w:val="52"/>
          <w:highlight w:val="none"/>
        </w:rPr>
      </w:pPr>
      <w:r>
        <w:rPr>
          <w:rFonts w:hint="eastAsia" w:ascii="黑体" w:hAnsi="黑体" w:eastAsia="黑体"/>
          <w:bCs/>
          <w:color w:val="000000"/>
          <w:sz w:val="52"/>
          <w:szCs w:val="52"/>
          <w:highlight w:val="none"/>
        </w:rPr>
      </w:r>
      <w:r/>
    </w:p>
    <w:p>
      <w:pPr>
        <w:jc w:val="center"/>
        <w:spacing w:line="360" w:lineRule="auto"/>
        <w:rPr>
          <w:rFonts w:ascii="黑体" w:hAnsi="黑体" w:eastAsia="黑体"/>
          <w:bCs/>
          <w:color w:val="000000"/>
          <w:sz w:val="52"/>
          <w:szCs w:val="52"/>
          <w:highlight w:val="none"/>
        </w:rPr>
      </w:pPr>
      <w:r>
        <w:rPr>
          <w:rFonts w:hint="eastAsia" w:ascii="黑体" w:hAnsi="黑体" w:eastAsia="黑体"/>
          <w:bCs/>
          <w:color w:val="000000"/>
          <w:sz w:val="52"/>
          <w:szCs w:val="52"/>
          <w:highlight w:val="none"/>
        </w:rPr>
        <w:t xml:space="preserve">投标文件</w:t>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ind w:firstLine="880"/>
        <w:spacing w:line="360" w:lineRule="auto"/>
        <w:rPr>
          <w:rFonts w:hint="eastAsia" w:ascii="黑体" w:hAnsi="黑体" w:eastAsia="黑体"/>
          <w:bCs/>
          <w:color w:val="000000"/>
          <w:sz w:val="44"/>
          <w:szCs w:val="44"/>
          <w:highlight w:val="none"/>
          <w:lang w:eastAsia="zh-CN"/>
        </w:rPr>
      </w:pPr>
      <w:r>
        <w:rPr>
          <w:rFonts w:hint="eastAsia" w:ascii="黑体" w:hAnsi="黑体" w:eastAsia="黑体"/>
          <w:bCs/>
          <w:color w:val="000000"/>
          <w:sz w:val="44"/>
          <w:szCs w:val="44"/>
          <w:highlight w:val="none"/>
        </w:rPr>
        <w:t xml:space="preserve">编  号：</w:t>
      </w:r>
      <w:r>
        <w:rPr>
          <w:rFonts w:hint="eastAsia" w:ascii="黑体" w:hAnsi="黑体" w:eastAsia="黑体"/>
          <w:bCs/>
          <w:color w:val="000000"/>
          <w:sz w:val="44"/>
          <w:szCs w:val="44"/>
          <w:highlight w:val="none"/>
          <w:lang w:eastAsia="zh-CN"/>
        </w:rPr>
        <w:t xml:space="preserve">JSZC-320214-HYFW-G2026-0006</w:t>
      </w:r>
      <w:r/>
    </w:p>
    <w:p>
      <w:pPr>
        <w:ind w:firstLine="880"/>
        <w:spacing w:line="360" w:lineRule="auto"/>
        <w:rPr>
          <w:rFonts w:ascii="黑体" w:hAnsi="黑体" w:eastAsia="黑体"/>
          <w:bCs/>
          <w:color w:val="000000"/>
          <w:sz w:val="44"/>
          <w:szCs w:val="44"/>
          <w:highlight w:val="none"/>
        </w:rPr>
      </w:pPr>
      <w:r>
        <w:rPr>
          <w:rFonts w:hint="eastAsia" w:ascii="黑体" w:hAnsi="黑体" w:eastAsia="黑体"/>
          <w:bCs/>
          <w:color w:val="000000"/>
          <w:sz w:val="44"/>
          <w:szCs w:val="44"/>
          <w:highlight w:val="none"/>
        </w:rPr>
        <w:t xml:space="preserve">投标人：</w:t>
      </w:r>
      <w:r>
        <w:rPr>
          <w:rFonts w:ascii="黑体" w:hAnsi="黑体" w:eastAsia="黑体"/>
          <w:bCs/>
          <w:color w:val="000000"/>
          <w:sz w:val="44"/>
          <w:szCs w:val="44"/>
          <w:highlight w:val="none"/>
        </w:rPr>
        <w:t xml:space="preserve"> </w:t>
      </w:r>
      <w:r/>
    </w:p>
    <w:p>
      <w:pPr>
        <w:rPr>
          <w:rFonts w:ascii="黑体" w:eastAsia="黑体"/>
          <w:bCs/>
          <w:color w:val="000000"/>
          <w:sz w:val="32"/>
          <w:highlight w:val="none"/>
        </w:rPr>
      </w:pPr>
      <w:r>
        <w:rPr>
          <w:rFonts w:ascii="黑体" w:eastAsia="黑体"/>
          <w:bCs/>
          <w:color w:val="000000"/>
          <w:sz w:val="32"/>
          <w:highlight w:val="none"/>
        </w:rPr>
      </w:r>
      <w:r/>
    </w:p>
    <w:p>
      <w:pPr>
        <w:rPr>
          <w:rFonts w:hint="eastAsia" w:ascii="黑体" w:eastAsia="黑体"/>
          <w:bCs/>
          <w:color w:val="000000"/>
          <w:sz w:val="32"/>
          <w:highlight w:val="none"/>
        </w:rPr>
      </w:pPr>
      <w:r>
        <w:rPr>
          <w:rFonts w:hint="eastAsia" w:ascii="黑体" w:eastAsia="黑体"/>
          <w:bCs/>
          <w:color w:val="000000"/>
          <w:sz w:val="32"/>
          <w:highlight w:val="none"/>
        </w:rPr>
      </w:r>
      <w:r/>
    </w:p>
    <w:p>
      <w:pPr>
        <w:rPr>
          <w:rFonts w:ascii="黑体" w:eastAsia="黑体"/>
          <w:bCs/>
          <w:color w:val="000000"/>
          <w:sz w:val="32"/>
          <w:highlight w:val="none"/>
        </w:rPr>
      </w:pPr>
      <w:r>
        <w:rPr>
          <w:rFonts w:ascii="黑体" w:eastAsia="黑体"/>
          <w:bCs/>
          <w:color w:val="000000"/>
          <w:sz w:val="32"/>
          <w:highlight w:val="none"/>
        </w:rPr>
      </w:r>
      <w:r/>
    </w:p>
    <w:p>
      <w:pPr>
        <w:jc w:val="center"/>
        <w:rPr>
          <w:rFonts w:hint="eastAsia" w:ascii="黑体" w:hAnsi="黑体" w:eastAsia="黑体"/>
          <w:bCs/>
          <w:color w:val="000000"/>
          <w:sz w:val="44"/>
          <w:szCs w:val="44"/>
          <w:highlight w:val="none"/>
        </w:rPr>
      </w:pPr>
      <w:r>
        <w:rPr>
          <w:rFonts w:hint="eastAsia" w:ascii="黑体" w:hAnsi="黑体" w:eastAsia="黑体"/>
          <w:bCs/>
          <w:color w:val="000000"/>
          <w:sz w:val="44"/>
          <w:szCs w:val="44"/>
          <w:highlight w:val="none"/>
        </w:rPr>
        <w:t xml:space="preserve">二〇二五年六月</w:t>
      </w:r>
      <w:r/>
    </w:p>
    <w:p>
      <w:pPr>
        <w:rPr>
          <w:rFonts w:hint="eastAsia" w:ascii="宋体" w:hAnsi="宋体"/>
          <w:b/>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 （一）投标函（格式）</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（请按标段一、标段二分别填列）</w:t>
      </w:r>
      <w:r/>
    </w:p>
    <w:p>
      <w:pPr>
        <w:pStyle w:val="855"/>
        <w:rPr>
          <w:rFonts w:hint="eastAsia"/>
          <w:color w:val="000000"/>
          <w:highlight w:val="none"/>
        </w:rPr>
      </w:pPr>
      <w:r>
        <w:rPr>
          <w:rFonts w:hint="eastAsia"/>
          <w:color w:val="000000"/>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致无锡浩源招投标咨询服务有限公司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我们收到你们编号</w:t>
      </w:r>
      <w:r>
        <w:rPr>
          <w:rFonts w:hint="eastAsia" w:ascii="宋体" w:hAnsi="宋体"/>
          <w:bCs/>
          <w:color w:val="000000"/>
          <w:sz w:val="24"/>
          <w:szCs w:val="24"/>
          <w:highlight w:val="none"/>
          <w:lang w:eastAsia="zh-CN"/>
        </w:rPr>
        <w:t xml:space="preserve">JSZC-320214-HYFW-G2026-0006</w:t>
      </w:r>
      <w:r>
        <w:rPr>
          <w:rFonts w:hint="eastAsia" w:ascii="宋体" w:hAnsi="宋体"/>
          <w:bCs/>
          <w:color w:val="000000"/>
          <w:sz w:val="24"/>
          <w:szCs w:val="24"/>
          <w:highlight w:val="none"/>
        </w:rPr>
        <w:t xml:space="preserve">招标文件，经仔细阅读和研究，我们决定参加此次2026-2029年硕放街道居家养老服务站运营管理项目的投标。</w:t>
      </w:r>
      <w:r/>
    </w:p>
    <w:p>
      <w:pPr>
        <w:ind w:firstLine="480"/>
        <w:spacing w:line="360" w:lineRule="auto"/>
        <w:tabs>
          <w:tab w:val="left" w:pos="315" w:leader="none"/>
          <w:tab w:val="left" w:pos="525" w:leader="none"/>
          <w:tab w:val="left" w:pos="945" w:leader="none"/>
          <w:tab w:val="left" w:pos="1155" w:leader="none"/>
        </w:tabs>
        <w:rPr>
          <w:rStyle w:val="879"/>
          <w:rFonts w:hint="eastAsia"/>
          <w:bCs/>
          <w:color w:val="000000"/>
          <w:highlight w:val="none"/>
        </w:rPr>
      </w:pPr>
      <w:r>
        <w:rPr>
          <w:rFonts w:hint="eastAsia" w:ascii="宋体" w:hAnsi="宋体"/>
          <w:bCs/>
          <w:color w:val="000000"/>
          <w:sz w:val="24"/>
          <w:szCs w:val="24"/>
          <w:highlight w:val="none"/>
        </w:rPr>
        <w:t xml:space="preserve">一、我们愿意提供在招标文件中要求的文件、资料（具体内容如下）</w:t>
      </w:r>
      <w:r>
        <w:rPr>
          <w:rStyle w:val="879"/>
          <w:rFonts w:hint="eastAsia"/>
          <w:color w:val="000000"/>
          <w:highlight w:val="none"/>
        </w:rPr>
        <w:t xml:space="preserve">：</w:t>
      </w:r>
      <w:r/>
    </w:p>
    <w:p>
      <w:pPr>
        <w:ind w:firstLine="480"/>
        <w:jc w:val="left"/>
        <w:spacing w:line="360" w:lineRule="auto"/>
        <w:rPr>
          <w:rStyle w:val="956"/>
          <w:rFonts w:hint="eastAsia" w:ascii="宋体" w:hAnsi="宋体" w:cs="宋体"/>
          <w:b/>
          <w:color w:val="000000"/>
          <w:sz w:val="24"/>
          <w:szCs w:val="24"/>
          <w:highlight w:val="none"/>
        </w:rPr>
      </w:pPr>
      <w:r>
        <w:rPr>
          <w:rStyle w:val="956"/>
          <w:rFonts w:hint="eastAsia" w:ascii="宋体" w:hAnsi="宋体" w:cs="宋体"/>
          <w:b/>
          <w:color w:val="000000"/>
          <w:sz w:val="24"/>
          <w:szCs w:val="24"/>
          <w:highlight w:val="none"/>
        </w:rPr>
        <w:t xml:space="preserve">第一部分：证明文件部分</w:t>
      </w:r>
      <w:r/>
    </w:p>
    <w:p>
      <w:pPr>
        <w:ind w:firstLine="480"/>
        <w:jc w:val="left"/>
        <w:spacing w:line="360" w:lineRule="auto"/>
        <w:rPr>
          <w:color w:val="000000"/>
          <w:highlight w:val="none"/>
        </w:rPr>
      </w:pPr>
      <w:r>
        <w:rPr>
          <w:rStyle w:val="956"/>
          <w:rFonts w:hint="eastAsia" w:ascii="宋体" w:hAnsi="宋体" w:cs="宋体"/>
          <w:color w:val="000000"/>
          <w:sz w:val="24"/>
          <w:szCs w:val="24"/>
          <w:highlight w:val="none"/>
        </w:rPr>
        <w:t xml:space="preserve">1.投标函（</w:t>
      </w:r>
      <w:r>
        <w:rPr>
          <w:rStyle w:val="956"/>
          <w:rFonts w:hint="eastAsia" w:ascii="宋体" w:hAnsi="宋体" w:cs="宋体"/>
          <w:b/>
          <w:color w:val="000000"/>
          <w:sz w:val="24"/>
          <w:szCs w:val="24"/>
          <w:highlight w:val="none"/>
        </w:rPr>
        <w:t xml:space="preserve">格式见附件</w:t>
      </w:r>
      <w:r>
        <w:rPr>
          <w:rStyle w:val="956"/>
          <w:rFonts w:hint="eastAsia" w:ascii="宋体" w:hAnsi="宋体" w:cs="宋体"/>
          <w:color w:val="000000"/>
          <w:sz w:val="24"/>
          <w:szCs w:val="24"/>
          <w:highlight w:val="none"/>
        </w:rPr>
        <w:t xml:space="preserve">）；</w:t>
      </w:r>
      <w:r/>
    </w:p>
    <w:p>
      <w:pPr>
        <w:ind w:firstLine="480"/>
        <w:spacing w:line="360" w:lineRule="auto"/>
        <w:rPr>
          <w:rStyle w:val="956"/>
          <w:rFonts w:ascii="宋体"/>
          <w:color w:val="000000"/>
          <w:sz w:val="24"/>
          <w:szCs w:val="24"/>
          <w:highlight w:val="none"/>
        </w:rPr>
      </w:pPr>
      <w:r>
        <w:rPr>
          <w:rStyle w:val="956"/>
          <w:rFonts w:hint="eastAsia" w:ascii="宋体" w:hAnsi="宋体" w:cs="宋体"/>
          <w:color w:val="000000"/>
          <w:sz w:val="24"/>
          <w:szCs w:val="24"/>
          <w:highlight w:val="none"/>
        </w:rPr>
        <w:t xml:space="preserve">2.资格、资信证明文件</w:t>
      </w:r>
      <w:r>
        <w:rPr>
          <w:rFonts w:hint="eastAsia" w:ascii="宋体" w:hAnsi="宋体" w:cs="宋体"/>
          <w:b/>
          <w:color w:val="000000"/>
          <w:highlight w:val="none"/>
        </w:rPr>
        <w:t xml:space="preserve">（</w:t>
      </w:r>
      <w:r>
        <w:rPr>
          <w:rStyle w:val="956"/>
          <w:rFonts w:hint="eastAsia"/>
          <w:b/>
          <w:color w:val="000000"/>
          <w:sz w:val="24"/>
          <w:szCs w:val="24"/>
          <w:highlight w:val="none"/>
        </w:rPr>
        <w:t xml:space="preserve">扫描后上传，身份证应为正、反面</w:t>
      </w:r>
      <w:r>
        <w:rPr>
          <w:rFonts w:hint="eastAsia" w:ascii="宋体" w:hAnsi="宋体" w:cs="宋体"/>
          <w:b/>
          <w:color w:val="000000"/>
          <w:highlight w:val="none"/>
        </w:rPr>
        <w:t xml:space="preserve">）</w:t>
      </w:r>
      <w:r/>
    </w:p>
    <w:p>
      <w:pPr>
        <w:ind w:firstLine="480"/>
        <w:jc w:val="left"/>
        <w:spacing w:line="360" w:lineRule="auto"/>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（1）关于资格的声明函（</w:t>
      </w:r>
      <w:r>
        <w:rPr>
          <w:rStyle w:val="956"/>
          <w:rFonts w:hint="eastAsia" w:ascii="宋体" w:hAnsi="宋体" w:cs="宋体"/>
          <w:b/>
          <w:color w:val="000000"/>
          <w:sz w:val="24"/>
          <w:szCs w:val="24"/>
          <w:highlight w:val="none"/>
        </w:rPr>
        <w:t xml:space="preserve">格式见附件</w:t>
      </w:r>
      <w:r>
        <w:rPr>
          <w:rStyle w:val="956"/>
          <w:rFonts w:hint="eastAsia" w:ascii="宋体" w:hAnsi="宋体" w:cs="宋体"/>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Style w:val="956"/>
          <w:rFonts w:hint="eastAsia" w:ascii="宋体" w:hAnsi="宋体" w:cs="宋体"/>
          <w:color w:val="000000"/>
          <w:sz w:val="24"/>
          <w:szCs w:val="24"/>
          <w:highlight w:val="none"/>
        </w:rPr>
        <w:t xml:space="preserve">（2）</w:t>
      </w:r>
      <w:r>
        <w:rPr>
          <w:rFonts w:hint="eastAsia" w:ascii="宋体" w:hAnsi="宋体"/>
          <w:bCs/>
          <w:color w:val="000000"/>
          <w:sz w:val="24"/>
          <w:szCs w:val="24"/>
          <w:highlight w:val="none"/>
        </w:rPr>
        <w:t xml:space="preserve">投标人有效期内的营业执照复印件和扫描件，如投标人是被授权的分支机构，还须另行提供出具授权书的企业法人有效期内营业执照复印件或扫描件（总公司和分支机构的有效期内营业执照复印件或扫描件均须加盖各自公章）；</w:t>
      </w:r>
      <w:r/>
    </w:p>
    <w:p>
      <w:pPr>
        <w:ind w:firstLine="480"/>
        <w:jc w:val="left"/>
        <w:spacing w:line="360" w:lineRule="auto"/>
        <w:rPr>
          <w:rFonts w:ascii="宋体" w:hAnsi="宋体"/>
          <w:bCs/>
          <w:color w:val="000000"/>
          <w:sz w:val="24"/>
          <w:szCs w:val="24"/>
          <w:highlight w:val="none"/>
        </w:rPr>
      </w:pPr>
      <w:r>
        <w:rPr>
          <w:rStyle w:val="956"/>
          <w:rFonts w:hint="eastAsia" w:ascii="宋体" w:hAnsi="宋体" w:cs="宋体"/>
          <w:color w:val="000000"/>
          <w:sz w:val="24"/>
          <w:szCs w:val="24"/>
          <w:highlight w:val="none"/>
        </w:rPr>
        <w:t xml:space="preserve">（3）</w:t>
      </w:r>
      <w:r>
        <w:rPr>
          <w:rFonts w:ascii="Arial" w:hAnsi="Arial" w:cs="Arial"/>
          <w:bCs/>
          <w:color w:val="000000"/>
          <w:sz w:val="24"/>
          <w:szCs w:val="24"/>
          <w:highlight w:val="none"/>
        </w:rPr>
        <w:t xml:space="preserve">委托投标授权书</w:t>
      </w:r>
      <w:r>
        <w:rPr>
          <w:rFonts w:hint="eastAsia" w:ascii="Arial" w:hAnsi="Arial" w:cs="Arial"/>
          <w:b/>
          <w:bCs/>
          <w:color w:val="000000"/>
          <w:sz w:val="24"/>
          <w:szCs w:val="24"/>
          <w:highlight w:val="none"/>
        </w:rPr>
        <w:t xml:space="preserve">并</w:t>
      </w:r>
      <w:r>
        <w:rPr>
          <w:rFonts w:ascii="Arial" w:hAnsi="Arial" w:cs="Arial"/>
          <w:b/>
          <w:bCs/>
          <w:color w:val="000000"/>
          <w:sz w:val="24"/>
          <w:szCs w:val="24"/>
          <w:highlight w:val="none"/>
        </w:rPr>
        <w:t xml:space="preserve">加盖公章</w:t>
      </w:r>
      <w:r>
        <w:rPr>
          <w:rFonts w:ascii="Arial" w:hAnsi="Arial" w:cs="Arial"/>
          <w:bCs/>
          <w:color w:val="000000"/>
          <w:sz w:val="24"/>
          <w:szCs w:val="24"/>
          <w:highlight w:val="none"/>
        </w:rPr>
        <w:t xml:space="preserve">（投标人为企业法人的除外，</w:t>
      </w:r>
      <w:r>
        <w:rPr>
          <w:rFonts w:ascii="Arial" w:hAnsi="Arial" w:cs="Arial"/>
          <w:b/>
          <w:bCs/>
          <w:color w:val="000000"/>
          <w:sz w:val="24"/>
          <w:szCs w:val="24"/>
          <w:highlight w:val="none"/>
        </w:rPr>
        <w:t xml:space="preserve">格式见附件</w:t>
      </w:r>
      <w:r>
        <w:rPr>
          <w:rFonts w:ascii="Arial" w:hAnsi="Arial" w:cs="Arial"/>
          <w:bCs/>
          <w:color w:val="000000"/>
          <w:sz w:val="24"/>
          <w:szCs w:val="24"/>
          <w:highlight w:val="none"/>
        </w:rPr>
        <w:t xml:space="preserve">）；</w:t>
      </w:r>
      <w:r/>
    </w:p>
    <w:p>
      <w:pPr>
        <w:ind w:firstLine="480"/>
        <w:jc w:val="left"/>
        <w:spacing w:line="360" w:lineRule="auto"/>
        <w:rPr>
          <w:rStyle w:val="956"/>
          <w:rFonts w:hint="eastAsia" w:ascii="宋体" w:hAnsi="宋体"/>
          <w:b/>
          <w:bCs/>
          <w:color w:val="000000"/>
          <w:sz w:val="24"/>
          <w:szCs w:val="24"/>
          <w:highlight w:val="none"/>
        </w:rPr>
      </w:pPr>
      <w:r>
        <w:rPr>
          <w:rStyle w:val="956"/>
          <w:rFonts w:hint="eastAsia" w:ascii="宋体" w:hAnsi="宋体" w:cs="宋体"/>
          <w:color w:val="000000"/>
          <w:sz w:val="24"/>
          <w:szCs w:val="24"/>
          <w:highlight w:val="none"/>
        </w:rPr>
        <w:t xml:space="preserve">（4）</w:t>
      </w:r>
      <w:r>
        <w:rPr>
          <w:rFonts w:hint="eastAsia" w:ascii="宋体" w:hAnsi="宋体"/>
          <w:bCs/>
          <w:color w:val="000000"/>
          <w:sz w:val="24"/>
          <w:szCs w:val="24"/>
          <w:highlight w:val="none"/>
        </w:rPr>
        <w:t xml:space="preserve">投标人法定代表人授权委托书并</w:t>
      </w:r>
      <w:r>
        <w:rPr>
          <w:rFonts w:hint="eastAsia" w:ascii="宋体" w:hAnsi="宋体"/>
          <w:b/>
          <w:bCs/>
          <w:color w:val="000000"/>
          <w:sz w:val="24"/>
          <w:szCs w:val="24"/>
          <w:highlight w:val="none"/>
        </w:rPr>
        <w:t xml:space="preserve">加盖公章</w:t>
      </w:r>
      <w:r>
        <w:rPr>
          <w:rFonts w:hint="eastAsia" w:ascii="宋体" w:hAnsi="宋体"/>
          <w:bCs/>
          <w:color w:val="000000"/>
          <w:sz w:val="24"/>
          <w:szCs w:val="24"/>
          <w:highlight w:val="none"/>
        </w:rPr>
        <w:t xml:space="preserve">（法定代表人亲自参与投标的除外，</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 投标人如为分支机构的，请自行将 “法定代表人”更改为“负责人”，如分支机构投标时涉及招标文件中“法定代表人”要求的部分，其具体要求视同本条规定）</w:t>
      </w:r>
      <w:r>
        <w:rPr>
          <w:rStyle w:val="956"/>
          <w:rFonts w:hint="eastAsia" w:ascii="宋体" w:hAnsi="宋体" w:cs="宋体"/>
          <w:color w:val="000000"/>
          <w:sz w:val="24"/>
          <w:szCs w:val="24"/>
          <w:highlight w:val="none"/>
        </w:rPr>
        <w:t xml:space="preserve">；</w:t>
      </w:r>
      <w:r/>
    </w:p>
    <w:p>
      <w:pPr>
        <w:ind w:firstLine="480"/>
        <w:jc w:val="left"/>
        <w:spacing w:line="360" w:lineRule="auto"/>
        <w:rPr>
          <w:rStyle w:val="956"/>
          <w:rFonts w:hint="eastAsia" w:ascii="宋体" w:hAnsi="宋体" w:cs="宋体"/>
          <w:color w:val="000000"/>
          <w:sz w:val="24"/>
          <w:szCs w:val="24"/>
          <w:highlight w:val="none"/>
        </w:rPr>
      </w:pPr>
      <w:r>
        <w:rPr>
          <w:rStyle w:val="956"/>
          <w:rFonts w:hint="eastAsia" w:ascii="宋体" w:hAnsi="宋体" w:cs="宋体"/>
          <w:color w:val="000000"/>
          <w:sz w:val="24"/>
          <w:szCs w:val="24"/>
          <w:highlight w:val="none"/>
        </w:rPr>
        <w:t xml:space="preserve">（5）投标人法定</w:t>
      </w:r>
      <w:r>
        <w:rPr>
          <w:rFonts w:hint="eastAsia" w:ascii="宋体" w:hAnsi="宋体"/>
          <w:bCs/>
          <w:color w:val="000000"/>
          <w:sz w:val="24"/>
          <w:szCs w:val="24"/>
          <w:highlight w:val="none"/>
        </w:rPr>
        <w:t xml:space="preserve">代表人身份证及被授权代表的身份证正反面复印件或扫描件</w:t>
      </w:r>
      <w:r>
        <w:rPr>
          <w:rFonts w:hint="eastAsia" w:ascii="宋体" w:hAnsi="宋体"/>
          <w:color w:val="000000"/>
          <w:sz w:val="24"/>
          <w:highlight w:val="none"/>
        </w:rPr>
        <w:t xml:space="preserve">（</w:t>
      </w:r>
      <w:r>
        <w:rPr>
          <w:rStyle w:val="956"/>
          <w:rFonts w:hint="eastAsia"/>
          <w:b/>
          <w:color w:val="000000"/>
          <w:sz w:val="24"/>
          <w:szCs w:val="24"/>
          <w:highlight w:val="none"/>
        </w:rPr>
        <w:t xml:space="preserve">投标时必须提交有效身份证明，法定代表人亲自参与报价的不用提供被授权代表的身份证复印件</w:t>
      </w:r>
      <w:r>
        <w:rPr>
          <w:rFonts w:hint="eastAsia" w:ascii="宋体" w:hAnsi="宋体"/>
          <w:color w:val="000000"/>
          <w:sz w:val="24"/>
          <w:highlight w:val="none"/>
        </w:rPr>
        <w:t xml:space="preserve">）</w:t>
      </w:r>
      <w:r>
        <w:rPr>
          <w:rStyle w:val="956"/>
          <w:rFonts w:hint="eastAsia" w:ascii="宋体" w:hAnsi="宋体" w:cs="宋体"/>
          <w:color w:val="000000"/>
          <w:sz w:val="24"/>
          <w:szCs w:val="24"/>
          <w:highlight w:val="none"/>
        </w:rPr>
        <w:t xml:space="preserve">；</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Style w:val="956"/>
          <w:rFonts w:hint="eastAsia" w:ascii="宋体" w:hAnsi="宋体" w:cs="宋体"/>
          <w:color w:val="000000"/>
          <w:sz w:val="24"/>
          <w:szCs w:val="24"/>
          <w:highlight w:val="none"/>
        </w:rPr>
        <w:t xml:space="preserve">投标人投标前</w:t>
      </w:r>
      <w:r>
        <w:rPr>
          <w:rFonts w:hint="eastAsia" w:ascii="宋体" w:hAnsi="宋体"/>
          <w:bCs/>
          <w:color w:val="000000"/>
          <w:sz w:val="24"/>
          <w:szCs w:val="24"/>
          <w:highlight w:val="none"/>
        </w:rPr>
        <w:t xml:space="preserve">近一年中任一个月（不含投标当月）的纳税情况（不包括个人所得税、社会保险费）证明复印件或扫描件（提供相关主管部门证明或银行代扣证明，如因新成立确无法提供的，可以不提供）；</w:t>
      </w:r>
      <w:r/>
    </w:p>
    <w:p>
      <w:pPr>
        <w:ind w:firstLine="480"/>
        <w:spacing w:line="360" w:lineRule="auto"/>
        <w:tabs>
          <w:tab w:val="left" w:pos="567" w:leader="none"/>
          <w:tab w:val="left" w:pos="709"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Style w:val="956"/>
          <w:rFonts w:hint="eastAsia" w:ascii="宋体" w:hAnsi="宋体" w:cs="宋体"/>
          <w:color w:val="000000"/>
          <w:sz w:val="24"/>
          <w:szCs w:val="24"/>
          <w:highlight w:val="none"/>
        </w:rPr>
        <w:t xml:space="preserve">投标人投标前</w:t>
      </w:r>
      <w:r>
        <w:rPr>
          <w:rFonts w:hint="eastAsia" w:ascii="宋体" w:hAnsi="宋体"/>
          <w:bCs/>
          <w:color w:val="000000"/>
          <w:sz w:val="24"/>
          <w:szCs w:val="24"/>
          <w:highlight w:val="none"/>
        </w:rPr>
        <w:t xml:space="preserve">近一年中任一个月（不含投标当月）的社会保险缴纳证明复印件或扫描件（提供相关主管部门证明或银行代扣证明，如因新成立确无法提供的，可以不提供）；</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（8）被授权人投标前由本企业缴纳的近一年中任一个月（不含投标当月）的社会保险缴纳证明复印件或扫描件（提供相关主管部门证明或银行代扣证明，法定代表人亲自参加投标的除外</w:t>
      </w:r>
      <w:r>
        <w:rPr>
          <w:rFonts w:hint="eastAsia" w:ascii="宋体" w:hAnsi="宋体" w:cs="宋体"/>
          <w:bCs/>
          <w:color w:val="000000"/>
          <w:sz w:val="24"/>
          <w:szCs w:val="24"/>
          <w:highlight w:val="none"/>
        </w:rPr>
        <w:t xml:space="preserve">；如因新成立确无法提供的，可以不提供</w:t>
      </w:r>
      <w:r>
        <w:rPr>
          <w:rFonts w:hint="eastAsia" w:ascii="宋体" w:hAnsi="宋体"/>
          <w:bCs/>
          <w:color w:val="000000"/>
          <w:sz w:val="24"/>
          <w:szCs w:val="24"/>
          <w:highlight w:val="none"/>
        </w:rPr>
        <w:t xml:space="preserve">）； </w:t>
      </w:r>
      <w:r/>
    </w:p>
    <w:p>
      <w:pPr>
        <w:ind w:firstLine="480"/>
        <w:spacing w:line="360" w:lineRule="auto"/>
        <w:tabs>
          <w:tab w:val="left" w:pos="567"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w:t>
      </w:r>
      <w:r>
        <w:rPr>
          <w:rStyle w:val="956"/>
          <w:rFonts w:hint="eastAsia" w:ascii="宋体" w:hAnsi="宋体" w:cs="宋体"/>
          <w:color w:val="000000"/>
          <w:sz w:val="24"/>
          <w:szCs w:val="24"/>
          <w:highlight w:val="none"/>
        </w:rPr>
        <w:t xml:space="preserve">投标人投标前近一年中任意一个月份（不含投标当月）的财务状况报告（资产负债表和利润表），或由经第三方专业机构审计的近两年中任意一个年度审计报告和所附已审财务报告（投标人如是自然人情形的，没有审计的财务报告，可以提供银行出具的资信证明；如因新成立确无法提供的，可以不提供）；</w:t>
      </w:r>
      <w:r/>
    </w:p>
    <w:p>
      <w:pPr>
        <w:ind w:firstLine="480"/>
        <w:jc w:val="left"/>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（10）承</w:t>
      </w:r>
      <w:r>
        <w:rPr>
          <w:rFonts w:hint="eastAsia" w:ascii="宋体" w:hAnsi="宋体"/>
          <w:bCs/>
          <w:color w:val="000000"/>
          <w:sz w:val="24"/>
          <w:szCs w:val="24"/>
          <w:highlight w:val="none"/>
        </w:rPr>
        <w:t xml:space="preserve">诺书</w:t>
      </w:r>
      <w:r>
        <w:rPr>
          <w:rFonts w:hint="eastAsia" w:ascii="宋体" w:hAnsi="宋体"/>
          <w:b/>
          <w:color w:val="000000"/>
          <w:sz w:val="24"/>
          <w:szCs w:val="24"/>
          <w:highlight w:val="none"/>
        </w:rPr>
        <w:t xml:space="preserve">（格式见附件）</w:t>
      </w:r>
      <w:r/>
    </w:p>
    <w:p>
      <w:pPr>
        <w:ind w:firstLine="480"/>
        <w:jc w:val="left"/>
        <w:spacing w:line="360" w:lineRule="auto"/>
        <w:rPr>
          <w:rStyle w:val="956"/>
          <w:rFonts w:hint="eastAsia" w:ascii="宋体" w:hAnsi="宋体" w:cs="宋体"/>
          <w:color w:val="000000"/>
          <w:sz w:val="24"/>
          <w:szCs w:val="24"/>
          <w:highlight w:val="none"/>
        </w:rPr>
      </w:pPr>
      <w:r>
        <w:rPr>
          <w:rFonts w:hint="eastAsia" w:ascii="宋体" w:hAnsi="宋体"/>
          <w:bCs/>
          <w:color w:val="000000"/>
          <w:sz w:val="24"/>
          <w:szCs w:val="24"/>
          <w:highlight w:val="none"/>
        </w:rPr>
        <w:t xml:space="preserve">（11）中</w:t>
      </w:r>
      <w:r>
        <w:rPr>
          <w:rFonts w:hint="eastAsia" w:ascii="Arial" w:hAnsi="Arial" w:cs="Arial"/>
          <w:bCs/>
          <w:color w:val="000000"/>
          <w:sz w:val="24"/>
          <w:szCs w:val="24"/>
          <w:highlight w:val="none"/>
        </w:rPr>
        <w:t xml:space="preserve">小企业声明函（</w:t>
      </w:r>
      <w:r>
        <w:rPr>
          <w:rFonts w:hint="eastAsia" w:ascii="Arial" w:hAnsi="Arial" w:cs="Arial"/>
          <w:b/>
          <w:bCs/>
          <w:color w:val="000000"/>
          <w:sz w:val="24"/>
          <w:szCs w:val="24"/>
          <w:highlight w:val="none"/>
        </w:rPr>
        <w:t xml:space="preserve">格式见附件</w:t>
      </w:r>
      <w:r>
        <w:rPr>
          <w:rFonts w:hint="eastAsia" w:ascii="Arial" w:hAnsi="Arial" w:cs="Arial"/>
          <w:bCs/>
          <w:color w:val="000000"/>
          <w:sz w:val="24"/>
          <w:szCs w:val="24"/>
          <w:highlight w:val="none"/>
        </w:rPr>
        <w:t xml:space="preserve">）：投标人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Fonts w:hint="eastAsia" w:ascii="Arial" w:hAnsi="Arial" w:cs="Arial"/>
          <w:bCs/>
          <w:color w:val="000000"/>
          <w:sz w:val="24"/>
          <w:szCs w:val="24"/>
          <w:highlight w:val="none"/>
        </w:rPr>
      </w:pPr>
      <w:r>
        <w:rPr>
          <w:rFonts w:hint="eastAsia" w:ascii="Arial" w:hAnsi="Arial" w:cs="Arial"/>
          <w:b/>
          <w:color w:val="000000"/>
          <w:sz w:val="24"/>
          <w:szCs w:val="24"/>
          <w:highlight w:val="none"/>
        </w:rPr>
        <w:t xml:space="preserve">上述证明文件中的资格、资信文件必须全部提供。</w:t>
      </w:r>
      <w:r>
        <w:rPr>
          <w:rFonts w:hint="eastAsia" w:ascii="Arial" w:hAnsi="Arial" w:cs="Arial"/>
          <w:bCs/>
          <w:color w:val="000000"/>
          <w:sz w:val="24"/>
          <w:szCs w:val="24"/>
          <w:highlight w:val="none"/>
        </w:rPr>
        <w:t xml:space="preserve">其中第（6）（7）（8）（9）项如遇有国家相关政策规定可不具备的（如依法享受缓缴、免缴税收、社会保障资金</w:t>
      </w:r>
      <w:r>
        <w:rPr>
          <w:rFonts w:hint="eastAsia" w:ascii="Arial" w:hAnsi="Arial" w:cs="Arial"/>
          <w:bCs/>
          <w:color w:val="000000"/>
          <w:sz w:val="24"/>
          <w:szCs w:val="24"/>
          <w:highlight w:val="none"/>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Style w:val="956"/>
          <w:rFonts w:hint="eastAsia" w:ascii="宋体" w:hAnsi="宋体" w:cs="宋体"/>
          <w:color w:val="000000"/>
          <w:sz w:val="24"/>
          <w:szCs w:val="24"/>
          <w:highlight w:val="none"/>
        </w:rPr>
      </w:pPr>
      <w:r>
        <w:rPr>
          <w:rStyle w:val="956"/>
          <w:rFonts w:hint="eastAsia" w:ascii="宋体" w:hAnsi="宋体" w:cs="宋体"/>
          <w:b/>
          <w:color w:val="000000"/>
          <w:sz w:val="24"/>
          <w:szCs w:val="24"/>
          <w:highlight w:val="none"/>
        </w:rPr>
        <w:t xml:space="preserve">第二部分 报价部分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1.开标一览表（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2.明细报价表（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Style w:val="956"/>
          <w:rFonts w:hint="eastAsia" w:ascii="宋体" w:hAnsi="宋体" w:cs="宋体"/>
          <w:b/>
          <w:color w:val="000000"/>
          <w:sz w:val="24"/>
          <w:szCs w:val="24"/>
          <w:highlight w:val="none"/>
        </w:rPr>
      </w:pPr>
      <w:r>
        <w:rPr>
          <w:rStyle w:val="956"/>
          <w:rFonts w:hint="eastAsia" w:ascii="宋体" w:hAnsi="宋体" w:cs="宋体"/>
          <w:b/>
          <w:color w:val="000000"/>
          <w:sz w:val="24"/>
          <w:szCs w:val="24"/>
          <w:highlight w:val="none"/>
        </w:rPr>
        <w:t xml:space="preserve">第三部分 补充证明文件部分</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2.残疾人福利性单位声明函（</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3.由省级以上监狱管理局、戒毒管理局（含新疆生产建设兵团）出具的属于监狱企业的证明文件复印件（投标人如是监狱企业的提供）</w:t>
      </w:r>
      <w:r/>
    </w:p>
    <w:p>
      <w:pPr>
        <w:ind w:firstLine="480"/>
        <w:jc w:val="left"/>
        <w:spacing w:line="360" w:lineRule="auto"/>
        <w:rPr>
          <w:rStyle w:val="956"/>
          <w:rFonts w:hint="eastAsia" w:ascii="宋体" w:hAnsi="宋体" w:cs="宋体"/>
          <w:b/>
          <w:color w:val="000000"/>
          <w:sz w:val="24"/>
          <w:szCs w:val="24"/>
          <w:highlight w:val="none"/>
        </w:rPr>
      </w:pPr>
      <w:r>
        <w:rPr>
          <w:rStyle w:val="956"/>
          <w:rFonts w:hint="eastAsia" w:ascii="宋体" w:hAnsi="宋体" w:cs="宋体"/>
          <w:b/>
          <w:color w:val="000000"/>
          <w:sz w:val="24"/>
          <w:szCs w:val="24"/>
          <w:highlight w:val="none"/>
        </w:rPr>
        <w:t xml:space="preserve">第四部分 评审材料部分</w:t>
      </w:r>
      <w:r/>
    </w:p>
    <w:p>
      <w:pPr>
        <w:ind w:firstLine="480"/>
        <w:spacing w:line="360" w:lineRule="auto"/>
        <w:tabs>
          <w:tab w:val="left" w:pos="52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1.人员配置表（</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spacing w:line="360" w:lineRule="auto"/>
        <w:tabs>
          <w:tab w:val="left" w:pos="52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2.服务方案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（1）项目规划与服务理念</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（2）居家养老服务方案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（3）服务质量与安全管理方案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（4）人员管理方案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（5）应急预案</w:t>
      </w:r>
      <w:r/>
    </w:p>
    <w:p>
      <w:pPr>
        <w:ind w:firstLine="480"/>
        <w:spacing w:line="360" w:lineRule="auto"/>
        <w:tabs>
          <w:tab w:val="left" w:pos="5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3.评分标准中对应的其他所需证明材料（</w:t>
      </w:r>
      <w:r>
        <w:rPr>
          <w:rFonts w:hint="eastAsia" w:ascii="宋体" w:hAnsi="宋体"/>
          <w:b/>
          <w:color w:val="000000"/>
          <w:sz w:val="24"/>
          <w:szCs w:val="24"/>
          <w:highlight w:val="none"/>
        </w:rPr>
        <w:t xml:space="preserve">如有自行添加</w:t>
      </w:r>
      <w:r>
        <w:rPr>
          <w:rFonts w:hint="eastAsia" w:ascii="宋体" w:hAnsi="宋体"/>
          <w:bCs/>
          <w:color w:val="000000"/>
          <w:sz w:val="24"/>
          <w:szCs w:val="24"/>
          <w:highlight w:val="none"/>
        </w:rPr>
        <w:t xml:space="preserve">）；</w:t>
      </w:r>
      <w:r/>
    </w:p>
    <w:p>
      <w:pPr>
        <w:ind w:firstLine="480"/>
        <w:spacing w:line="360" w:lineRule="auto"/>
        <w:tabs>
          <w:tab w:val="left" w:pos="1050" w:leader="none"/>
          <w:tab w:val="left" w:pos="39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二、我们同意按招标文件中的规定，本投标文件投标的有效期限为投标截止日起90天；</w:t>
      </w:r>
      <w:r/>
    </w:p>
    <w:p>
      <w:pPr>
        <w:ind w:firstLine="480"/>
        <w:spacing w:line="360" w:lineRule="auto"/>
        <w:tabs>
          <w:tab w:val="left" w:pos="1050" w:leader="none"/>
        </w:tabs>
        <w:rPr>
          <w:rFonts w:ascii="宋体" w:hAnsi="宋体"/>
          <w:bCs/>
          <w:color w:val="000000"/>
          <w:sz w:val="24"/>
          <w:szCs w:val="24"/>
          <w:highlight w:val="none"/>
          <w:lang w:val="en-GB"/>
        </w:rPr>
      </w:pPr>
      <w:r>
        <w:rPr>
          <w:rFonts w:hint="eastAsia" w:ascii="宋体" w:hAnsi="宋体"/>
          <w:bCs/>
          <w:color w:val="000000"/>
          <w:sz w:val="24"/>
          <w:szCs w:val="24"/>
          <w:highlight w:val="none"/>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六、我们认可并遵守招标文件的所有规定，放弃对招标文件提出质疑的权利。</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法定代表人或被授权代表（签字或盖章）：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电话：                              传真：</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地址：                              邮编：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开户名称：</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开户银行：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开户账号：</w:t>
      </w:r>
      <w:r/>
    </w:p>
    <w:p>
      <w:pPr>
        <w:spacing w:line="400" w:lineRule="exact"/>
        <w:rPr>
          <w:rFonts w:hint="eastAsia" w:ascii="黑体" w:eastAsia="黑体"/>
          <w:bCs/>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关于资格的声明函</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（请按标段一、标段二分别填列）</w:t>
      </w:r>
      <w:r/>
    </w:p>
    <w:p>
      <w:pPr>
        <w:pStyle w:val="855"/>
        <w:rPr>
          <w:rFonts w:hint="eastAsia"/>
          <w:color w:val="000000"/>
          <w:highlight w:val="none"/>
        </w:rPr>
      </w:pPr>
      <w:r>
        <w:rPr>
          <w:rFonts w:hint="eastAsia"/>
          <w:color w:val="000000"/>
          <w:highlight w:val="none"/>
        </w:rPr>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无锡浩源招投标咨询服务有限公司 ：</w:t>
      </w:r>
      <w:r/>
    </w:p>
    <w:p>
      <w:pPr>
        <w:ind w:firstLine="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1.我单位在参加政府采购活动前三年内在经营活动中没有重大违法记录。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2.我公司（单位）愿针对本次项目（</w:t>
      </w:r>
      <w:r>
        <w:rPr>
          <w:rFonts w:hint="eastAsia" w:ascii="宋体" w:hAnsi="宋体"/>
          <w:bCs/>
          <w:color w:val="000000"/>
          <w:sz w:val="24"/>
          <w:szCs w:val="24"/>
          <w:highlight w:val="none"/>
          <w:lang w:eastAsia="zh-CN"/>
        </w:rPr>
        <w:t xml:space="preserve">JSZC-320214-HYFW-G2026-0006</w:t>
      </w:r>
      <w:r>
        <w:rPr>
          <w:rFonts w:hint="eastAsia" w:ascii="宋体" w:hAnsi="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愿意承担由此而产生的一切后果。</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法定代表人或被授权代表（签字或盖章）：</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日期：</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8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备注：上述所称“重大违法记录”，是指投标人因违法经营受到刑事处罚或者责令停产停业、吊销许可证或者执照、较大数额罚款等行政处罚。（“较大数额罚款”的金额标准参照财库〔2022〕3号、苏财购〔2022〕2号、锡财购〔2022〕2号文执行。）</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0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40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400" w:lineRule="exac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（三）委托投标授权书（格式）</w:t>
      </w:r>
      <w:r/>
    </w:p>
    <w:p>
      <w:pPr>
        <w:ind w:left="855"/>
        <w:rPr>
          <w:rFonts w:ascii="宋体" w:hAnsi="宋体"/>
          <w:b/>
          <w:color w:val="000000"/>
          <w:szCs w:val="21"/>
          <w:highlight w:val="none"/>
        </w:rPr>
      </w:pPr>
      <w:r>
        <w:rPr>
          <w:rFonts w:hint="eastAsia" w:ascii="宋体" w:hAnsi="宋体"/>
          <w:b/>
          <w:color w:val="000000"/>
          <w:szCs w:val="21"/>
          <w:highlight w:val="none"/>
        </w:rPr>
        <w:t xml:space="preserve">（投标人如果是分支机构，投标时必须提交本授权书。）</w:t>
      </w:r>
      <w:r/>
    </w:p>
    <w:p>
      <w:pPr>
        <w:jc w:val="center"/>
        <w:rPr>
          <w:rFonts w:ascii="宋体" w:hAnsi="宋体"/>
          <w:bCs/>
          <w:color w:val="000000"/>
          <w:sz w:val="28"/>
          <w:szCs w:val="28"/>
          <w:highlight w:val="none"/>
        </w:rPr>
      </w:pPr>
      <w:r>
        <w:rPr>
          <w:rFonts w:ascii="宋体" w:hAnsi="宋体"/>
          <w:bCs/>
          <w:color w:val="000000"/>
          <w:sz w:val="28"/>
          <w:szCs w:val="28"/>
          <w:highlight w:val="none"/>
        </w:rPr>
      </w:r>
      <w:r/>
    </w:p>
    <w:p>
      <w:pPr>
        <w:jc w:val="center"/>
        <w:rPr>
          <w:rFonts w:hint="eastAsia" w:ascii="黑体" w:hAnsi="黑体" w:eastAsia="黑体"/>
          <w:bCs/>
          <w:color w:val="000000"/>
          <w:sz w:val="28"/>
          <w:szCs w:val="28"/>
          <w:highlight w:val="none"/>
        </w:rPr>
        <w:outlineLvl w:val="0"/>
      </w:pPr>
      <w:r>
        <w:rPr>
          <w:rFonts w:hint="eastAsia" w:ascii="黑体" w:hAnsi="黑体" w:eastAsia="黑体"/>
          <w:bCs/>
          <w:color w:val="000000"/>
          <w:sz w:val="28"/>
          <w:szCs w:val="28"/>
          <w:highlight w:val="none"/>
        </w:rPr>
        <w:t xml:space="preserve">委托投标授权书</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（请按标段一、标段二分别填列）</w:t>
      </w:r>
      <w:r/>
    </w:p>
    <w:p>
      <w:pPr>
        <w:spacing w:before="312" w:after="312" w:line="360" w:lineRule="auto"/>
        <w:rPr>
          <w:rFonts w:ascii="宋体" w:hAnsi="宋体"/>
          <w:color w:val="000000"/>
          <w:sz w:val="24"/>
          <w:highlight w:val="none"/>
        </w:rPr>
      </w:pPr>
      <w:r>
        <w:rPr>
          <w:rFonts w:hint="eastAsia" w:ascii="宋体" w:hAnsi="宋体"/>
          <w:color w:val="000000"/>
          <w:sz w:val="24"/>
          <w:highlight w:val="none"/>
        </w:rPr>
        <w:t xml:space="preserve">无锡浩源招投标咨询服务有限公司： </w:t>
      </w:r>
      <w:r/>
    </w:p>
    <w:p>
      <w:pPr>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（法人名称），在此授权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（分支机构名称）参加贵公司组织的2026-2029年硕放街道居家养老服务站运营管理项目（</w:t>
      </w:r>
      <w:r>
        <w:rPr>
          <w:rFonts w:hint="eastAsia" w:ascii="宋体" w:hAnsi="宋体"/>
          <w:color w:val="000000"/>
          <w:sz w:val="24"/>
          <w:highlight w:val="none"/>
          <w:lang w:eastAsia="zh-CN"/>
        </w:rPr>
        <w:t xml:space="preserve">JSZC-320214-HYFW-G2026-0006</w:t>
      </w:r>
      <w:r>
        <w:rPr>
          <w:rFonts w:ascii="宋体" w:hAnsi="宋体"/>
          <w:color w:val="000000"/>
          <w:sz w:val="24"/>
          <w:highlight w:val="none"/>
        </w:rPr>
        <w:t xml:space="preserve">）</w:t>
      </w:r>
      <w:r>
        <w:rPr>
          <w:rFonts w:hint="eastAsia" w:ascii="宋体" w:hAnsi="宋体"/>
          <w:color w:val="000000"/>
          <w:sz w:val="24"/>
          <w:highlight w:val="none"/>
        </w:rPr>
        <w:t xml:space="preserve">的投标具体工作，并签署全部有关的文件、协议及合同，及其协议、合同的执行、完成。我方在此承诺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（分支机构名称）在投标过程中的所有承诺对我方均具有约束力，我方保证为上述单位就此次政府采购活动承担全部责任，并履行招标文件的各项要求和投标文件中做出的一切承诺。</w:t>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ind w:firstLine="6360"/>
        <w:spacing w:line="360" w:lineRule="auto"/>
        <w:rPr>
          <w:rFonts w:ascii="宋体" w:hAnsi="宋体"/>
          <w:color w:val="000000"/>
          <w:sz w:val="24"/>
          <w:highlight w:val="none"/>
        </w:rPr>
      </w:pPr>
      <w:r>
        <w:rPr>
          <w:rFonts w:hint="eastAsia" w:ascii="宋体" w:hAnsi="宋体"/>
          <w:color w:val="000000"/>
          <w:sz w:val="24"/>
          <w:highlight w:val="none"/>
        </w:rPr>
        <w:t xml:space="preserve">法人（盖章）： </w:t>
      </w:r>
      <w:r/>
    </w:p>
    <w:p>
      <w:pPr>
        <w:ind w:firstLine="528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 </w:t>
      </w:r>
      <w:r/>
    </w:p>
    <w:p>
      <w:pPr>
        <w:ind w:firstLine="7200"/>
        <w:spacing w:line="360" w:lineRule="auto"/>
        <w:rPr>
          <w:rFonts w:ascii="宋体" w:hAnsi="宋体"/>
          <w:color w:val="000000"/>
          <w:sz w:val="24"/>
          <w:highlight w:val="none"/>
        </w:rPr>
      </w:pPr>
      <w:r>
        <w:rPr>
          <w:rFonts w:hint="eastAsia" w:ascii="宋体" w:hAnsi="宋体"/>
          <w:color w:val="000000"/>
          <w:sz w:val="24"/>
          <w:highlight w:val="none"/>
        </w:rPr>
        <w:t xml:space="preserve">日期：</w:t>
      </w:r>
      <w:r/>
    </w:p>
    <w:p>
      <w:pPr>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tabs>
          <w:tab w:val="left" w:pos="630" w:leader="none"/>
        </w:tabs>
        <w:rPr>
          <w:rFonts w:hint="eastAsia" w:ascii="黑体" w:hAnsi="宋体" w:eastAsia="黑体"/>
          <w:bCs/>
          <w:color w:val="000000"/>
          <w:sz w:val="24"/>
          <w:szCs w:val="24"/>
          <w:highlight w:val="none"/>
        </w:rPr>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（四）（投标人）法定代表人（或无锡市级机构负责人）授权委托书（格式）</w:t>
      </w:r>
      <w:r/>
    </w:p>
    <w:p>
      <w:pPr>
        <w:jc w:val="center"/>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法定代表人（或无锡市级机构负责人）授权委托书</w:t>
      </w:r>
      <w:r/>
    </w:p>
    <w:p>
      <w:pPr>
        <w:jc w:val="center"/>
        <w:spacing w:line="360" w:lineRule="auto"/>
        <w:rPr>
          <w:rFonts w:hint="eastAsia" w:ascii="宋体" w:hAnsi="宋体"/>
          <w:bCs/>
          <w:color w:val="000000"/>
          <w:szCs w:val="21"/>
          <w:highlight w:val="none"/>
        </w:rPr>
      </w:pPr>
      <w:r>
        <w:rPr>
          <w:rFonts w:hint="eastAsia" w:ascii="宋体" w:hAnsi="宋体"/>
          <w:b/>
          <w:color w:val="000000"/>
          <w:sz w:val="24"/>
          <w:szCs w:val="24"/>
          <w:highlight w:val="none"/>
        </w:rPr>
        <w:t xml:space="preserve">（请按标段一、标段二分别填列）</w:t>
      </w:r>
      <w:r>
        <w:rPr>
          <w:rFonts w:hint="eastAsia" w:ascii="宋体" w:hAnsi="宋体"/>
          <w:bCs/>
          <w:color w:val="000000"/>
          <w:szCs w:val="21"/>
          <w:highlight w:val="none"/>
        </w:rPr>
        <w:t xml:space="preserve"> </w:t>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   </w:t>
      </w:r>
      <w:r/>
    </w:p>
    <w:p>
      <w:pPr>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无锡浩源招投标咨询服务有限公司 ：</w:t>
      </w:r>
      <w:r/>
    </w:p>
    <w:p>
      <w:pPr>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系中华人民共和国合法企业</w:t>
      </w:r>
      <w:r/>
    </w:p>
    <w:p>
      <w:pPr>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代表我单位全权办理针对本项目（</w:t>
      </w:r>
      <w:r>
        <w:rPr>
          <w:rFonts w:hint="eastAsia" w:ascii="宋体" w:hAnsi="宋体"/>
          <w:color w:val="000000"/>
          <w:sz w:val="24"/>
          <w:szCs w:val="24"/>
          <w:highlight w:val="none"/>
          <w:lang w:eastAsia="zh-CN"/>
        </w:rPr>
        <w:t xml:space="preserve">JSZC-320214-HYFW-G2026-0006</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我单位对被授权人的签名负全部责任。</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被授权人情况：</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姓名：         性别：       年龄：       职务：</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身份证号码：                电话：</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通讯地址：</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被授权人签名：               单位名称（盖章）：</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法定代表人或无锡市级机构负责人（签字或盖章）：</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日期：</w:t>
      </w:r>
      <w:r/>
    </w:p>
    <w:tbl>
      <w:tblPr>
        <w:tblStyle w:val="666"/>
        <w:tblW w:w="1044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before="4"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before="4"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法定代表人身份证复印件</w:t>
            </w:r>
            <w:r/>
          </w:p>
        </w:tc>
        <w:tc>
          <w:tcPr>
            <w:tcW w:w="720" w:type="dxa"/>
            <w:vAlign w:val="top"/>
            <w:textDirection w:val="lrTb"/>
            <w:noWrap w:val="false"/>
          </w:tcPr>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040" w:type="dxa"/>
            <w:vAlign w:val="top"/>
            <w:textDirection w:val="lrTb"/>
            <w:noWrap w:val="false"/>
          </w:tcPr>
          <w:p>
            <w:pPr>
              <w:spacing w:before="4"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before="4"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before="4"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授权代表身份证复印件</w:t>
            </w:r>
            <w:r/>
          </w:p>
        </w:tc>
      </w:tr>
    </w:tbl>
    <w:p>
      <w:pPr>
        <w:spacing w:line="360" w:lineRule="auto"/>
        <w:tabs>
          <w:tab w:val="left" w:pos="630" w:leader="none"/>
        </w:tabs>
        <w:rPr>
          <w:color w:val="000000"/>
          <w:highlight w:val="none"/>
        </w:rPr>
      </w:pPr>
      <w:r>
        <w:rPr>
          <w:rFonts w:ascii="黑体" w:eastAsia="黑体"/>
          <w:bCs/>
          <w:color w:val="000000"/>
          <w:sz w:val="24"/>
          <w:szCs w:val="24"/>
          <w:highlight w:val="none"/>
        </w:rPr>
        <w:br w:type="page" w:clear="all"/>
      </w:r>
      <w:r>
        <w:rPr>
          <w:rFonts w:hint="eastAsia" w:ascii="黑体" w:eastAsia="黑体"/>
          <w:bCs/>
          <w:color w:val="000000"/>
          <w:sz w:val="24"/>
          <w:szCs w:val="24"/>
          <w:highlight w:val="none"/>
        </w:rPr>
        <w:t xml:space="preserve">（五）</w:t>
      </w:r>
      <w:r>
        <w:rPr>
          <w:rFonts w:hint="eastAsia" w:ascii="黑体" w:hAnsi="黑体" w:eastAsia="黑体"/>
          <w:bCs/>
          <w:color w:val="000000"/>
          <w:sz w:val="24"/>
          <w:szCs w:val="24"/>
          <w:highlight w:val="none"/>
        </w:rPr>
        <w:t xml:space="preserve">承诺书（格式）</w:t>
      </w:r>
      <w:r/>
    </w:p>
    <w:p>
      <w:pPr>
        <w:rPr>
          <w:rFonts w:ascii="宋体" w:hAnsi="宋体"/>
          <w:color w:val="000000"/>
          <w:szCs w:val="21"/>
          <w:highlight w:val="none"/>
        </w:rPr>
      </w:pPr>
      <w:r>
        <w:rPr>
          <w:rFonts w:ascii="宋体" w:hAnsi="宋体"/>
          <w:color w:val="000000"/>
          <w:szCs w:val="21"/>
          <w:highlight w:val="none"/>
        </w:rPr>
      </w:r>
      <w:r/>
    </w:p>
    <w:p>
      <w:pPr>
        <w:jc w:val="center"/>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承诺书</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（请按标段一、标段二分别填列）</w:t>
      </w:r>
      <w:r/>
    </w:p>
    <w:p>
      <w:pPr>
        <w:pStyle w:val="855"/>
        <w:rPr>
          <w:color w:val="000000"/>
          <w:highlight w:val="none"/>
        </w:rPr>
      </w:pPr>
      <w:r>
        <w:rPr>
          <w:color w:val="000000"/>
          <w:highlight w:val="none"/>
        </w:rPr>
      </w:r>
      <w:r/>
    </w:p>
    <w:p>
      <w:pPr>
        <w:jc w:val="center"/>
        <w:rPr>
          <w:rFonts w:ascii="宋体" w:hAnsi="宋体"/>
          <w:bCs/>
          <w:color w:val="000000"/>
          <w:szCs w:val="21"/>
          <w:highlight w:val="none"/>
        </w:rPr>
      </w:pPr>
      <w:r>
        <w:rPr>
          <w:rFonts w:ascii="宋体" w:hAnsi="宋体"/>
          <w:bCs/>
          <w:color w:val="000000"/>
          <w:szCs w:val="21"/>
          <w:highlight w:val="none"/>
        </w:rPr>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（投标人名称）在此承诺：</w:t>
      </w:r>
      <w:r/>
    </w:p>
    <w:p>
      <w:pPr>
        <w:ind w:firstLine="480"/>
        <w:spacing w:line="48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1.本单位对本项目（</w:t>
      </w:r>
      <w:r>
        <w:rPr>
          <w:rFonts w:hint="eastAsia" w:ascii="宋体" w:hAnsi="宋体"/>
          <w:color w:val="000000"/>
          <w:sz w:val="24"/>
          <w:szCs w:val="24"/>
          <w:highlight w:val="none"/>
          <w:lang w:eastAsia="zh-CN"/>
        </w:rPr>
        <w:t xml:space="preserve">JSZC-320214-HYFW-G2026-0006</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在有效期限内按投标文件承诺进行优质服务，严格执行国家的有关规定。如不符合前述承诺，本公司将承担一切法律责任。</w:t>
      </w:r>
      <w:r/>
    </w:p>
    <w:p>
      <w:pPr>
        <w:ind w:firstLine="480"/>
        <w:spacing w:line="480" w:lineRule="auto"/>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"http://www.creditchina.gov.cn"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列入失信执行人、重大税收违法案件当事人名单、政府采购严重违法失信行为记录名单。</w:t>
      </w:r>
      <w:r/>
    </w:p>
    <w:p>
      <w:pPr>
        <w:ind w:firstLine="480"/>
        <w:spacing w:line="480" w:lineRule="auto"/>
        <w:rPr>
          <w:rFonts w:ascii="宋体" w:hAnsi="宋体"/>
          <w:color w:val="000000"/>
          <w:sz w:val="24"/>
          <w:szCs w:val="24"/>
          <w:highlight w:val="none"/>
        </w:rPr>
      </w:pPr>
      <w:r>
        <w:rPr>
          <w:rFonts w:hint="eastAsia" w:ascii="宋体" w:hAnsi="宋体"/>
          <w:bCs/>
          <w:color w:val="000000"/>
          <w:sz w:val="24"/>
          <w:szCs w:val="24"/>
          <w:highlight w:val="none"/>
        </w:rPr>
        <w:t xml:space="preserve">3.如违背上述承诺，本公司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480"/>
        <w:spacing w:line="360" w:lineRule="auto"/>
        <w:rPr>
          <w:rFonts w:ascii="宋体" w:hAnsi="宋体"/>
          <w:color w:val="000000"/>
          <w:sz w:val="24"/>
          <w:highlight w:val="none"/>
        </w:rPr>
      </w:pPr>
      <w:r>
        <w:rPr>
          <w:rFonts w:hint="eastAsia" w:ascii="宋体" w:hAnsi="宋体"/>
          <w:bCs/>
          <w:color w:val="000000"/>
          <w:sz w:val="24"/>
          <w:szCs w:val="24"/>
          <w:highlight w:val="none"/>
        </w:rPr>
        <w:t xml:space="preserve">4.</w:t>
      </w:r>
      <w:r>
        <w:rPr>
          <w:rFonts w:hint="eastAsia" w:ascii="宋体" w:hAnsi="宋体"/>
          <w:color w:val="000000"/>
          <w:sz w:val="24"/>
          <w:highlight w:val="none"/>
        </w:rPr>
        <w:t xml:space="preserve">若本公司（单位）分别投标二个标段并在二个标段综合得分均排名第一，本公司（单位）承诺优先选择标段</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中标。</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p>
    <w:p>
      <w:pPr>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法定代表人或被授权代表（签字或盖章）</w:t>
      </w:r>
      <w:r>
        <w:rPr>
          <w:rFonts w:hint="eastAsia" w:ascii="宋体" w:hAnsi="宋体"/>
          <w:bCs/>
          <w:color w:val="000000"/>
          <w:sz w:val="24"/>
          <w:szCs w:val="24"/>
          <w:highlight w:val="none"/>
        </w:rPr>
        <w:t xml:space="preserve">：</w:t>
      </w:r>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tabs>
          <w:tab w:val="left" w:pos="630" w:leader="none"/>
        </w:tabs>
        <w:rPr>
          <w:rFonts w:hint="eastAsia" w:ascii="宋体" w:hAnsi="宋体"/>
          <w:bCs/>
          <w:color w:val="000000"/>
          <w:szCs w:val="21"/>
          <w:highlight w:val="none"/>
        </w:rPr>
      </w:pPr>
      <w:r>
        <w:rPr>
          <w:rFonts w:ascii="黑体" w:eastAsia="黑体"/>
          <w:bCs/>
          <w:color w:val="000000"/>
          <w:sz w:val="24"/>
          <w:szCs w:val="24"/>
          <w:highlight w:val="none"/>
        </w:rPr>
        <w:br w:type="page" w:clear="all"/>
      </w:r>
      <w:r>
        <w:rPr>
          <w:rFonts w:hint="eastAsia" w:ascii="黑体" w:hAnsi="黑体" w:eastAsia="黑体"/>
          <w:bCs/>
          <w:color w:val="000000"/>
          <w:sz w:val="24"/>
          <w:szCs w:val="24"/>
          <w:highlight w:val="none"/>
        </w:rPr>
        <w:t xml:space="preserve">（六）开标一览表（格式）</w:t>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 </w:t>
      </w:r>
      <w:r/>
    </w:p>
    <w:p>
      <w:pPr>
        <w:jc w:val="center"/>
        <w:rPr>
          <w:rFonts w:hint="eastAsia" w:ascii="黑体" w:eastAsia="黑体"/>
          <w:bCs/>
          <w:color w:val="000000"/>
          <w:sz w:val="28"/>
          <w:szCs w:val="28"/>
          <w:highlight w:val="none"/>
        </w:rPr>
        <w:outlineLvl w:val="0"/>
      </w:pPr>
      <w:r>
        <w:rPr>
          <w:rFonts w:hint="eastAsia" w:ascii="黑体" w:hAnsi="黑体" w:eastAsia="黑体"/>
          <w:color w:val="000000"/>
          <w:sz w:val="28"/>
          <w:szCs w:val="28"/>
          <w:highlight w:val="none"/>
        </w:rPr>
        <w:t xml:space="preserve"> </w:t>
      </w:r>
      <w:r>
        <w:rPr>
          <w:rFonts w:hint="eastAsia" w:ascii="黑体" w:eastAsia="黑体"/>
          <w:bCs/>
          <w:color w:val="000000"/>
          <w:sz w:val="28"/>
          <w:szCs w:val="28"/>
          <w:highlight w:val="none"/>
        </w:rPr>
        <w:t xml:space="preserve">开标一览表</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（标段一）</w:t>
      </w:r>
      <w:r/>
    </w:p>
    <w:p>
      <w:pPr>
        <w:pStyle w:val="855"/>
        <w:rPr>
          <w:color w:val="000000"/>
          <w:highlight w:val="none"/>
        </w:rPr>
      </w:pPr>
      <w:r>
        <w:rPr>
          <w:color w:val="000000"/>
          <w:highlight w:val="none"/>
        </w:rPr>
      </w:r>
      <w:r/>
    </w:p>
    <w:p>
      <w:pPr>
        <w:ind w:firstLine="240"/>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政府采购编号：</w:t>
      </w:r>
      <w:r>
        <w:rPr>
          <w:rFonts w:hint="eastAsia" w:ascii="黑体" w:eastAsia="黑体"/>
          <w:bCs/>
          <w:color w:val="000000"/>
          <w:sz w:val="24"/>
          <w:szCs w:val="24"/>
          <w:highlight w:val="none"/>
          <w:lang w:eastAsia="zh-CN"/>
        </w:rPr>
        <w:t xml:space="preserve">JSZC-320214-HYFW-G2026-0006</w:t>
      </w:r>
      <w:r/>
    </w:p>
    <w:tbl>
      <w:tblPr>
        <w:tblStyle w:val="666"/>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999"/>
      </w:tblGrid>
      <w:tr>
        <w:trPr>
          <w:cantSplit/>
          <w:jc w:val="center"/>
          <w:trHeight w:val="666"/>
        </w:trPr>
        <w:tc>
          <w:tcPr>
            <w:tcW w:w="439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4999" w:type="dxa"/>
            <w:vAlign w:val="center"/>
            <w:textDirection w:val="lrTb"/>
            <w:noWrap w:val="false"/>
          </w:tcPr>
          <w:p>
            <w:pPr>
              <w:jc w:val="center"/>
              <w:rPr>
                <w:rFonts w:hint="eastAsia" w:ascii="宋体"/>
                <w:b/>
                <w:bCs/>
                <w:color w:val="000000"/>
                <w:sz w:val="24"/>
                <w:szCs w:val="24"/>
                <w:highlight w:val="none"/>
              </w:rPr>
            </w:pPr>
            <w:r>
              <w:rPr>
                <w:rFonts w:hint="eastAsia" w:ascii="宋体" w:hAnsi="宋体"/>
                <w:b/>
                <w:bCs/>
                <w:color w:val="000000"/>
                <w:sz w:val="24"/>
                <w:szCs w:val="24"/>
                <w:highlight w:val="none"/>
              </w:rPr>
              <w:t xml:space="preserve">项目总价（元/三年）</w:t>
            </w:r>
            <w:r/>
          </w:p>
        </w:tc>
      </w:tr>
      <w:tr>
        <w:trPr>
          <w:cantSplit/>
          <w:jc w:val="center"/>
          <w:trHeight w:val="3317"/>
        </w:trPr>
        <w:tc>
          <w:tcPr>
            <w:tcW w:w="4395" w:type="dxa"/>
            <w:vAlign w:val="center"/>
            <w:textDirection w:val="lrTb"/>
            <w:noWrap w:val="false"/>
          </w:tcPr>
          <w:p>
            <w:pPr>
              <w:pStyle w:val="944"/>
              <w:jc w:val="center"/>
              <w:spacing w:line="400" w:lineRule="exact"/>
              <w:rPr>
                <w:rFonts w:hint="eastAsia" w:hAnsi="宋体"/>
                <w:color w:val="000000"/>
                <w:szCs w:val="24"/>
                <w:highlight w:val="none"/>
                <w:lang w:eastAsia="zh-CN"/>
              </w:rPr>
            </w:pPr>
            <w:r>
              <w:rPr>
                <w:rFonts w:hint="eastAsia" w:hAnsi="宋体"/>
                <w:color w:val="000000"/>
                <w:szCs w:val="24"/>
                <w:highlight w:val="none"/>
                <w:lang w:val="en-US" w:eastAsia="zh-CN"/>
              </w:rPr>
              <w:t xml:space="preserve">2026-2029年硕放街道居家养老服务站运营管理项目（标段一）</w:t>
            </w:r>
            <w:r/>
          </w:p>
        </w:tc>
        <w:tc>
          <w:tcPr>
            <w:tcW w:w="4999" w:type="dxa"/>
            <w:vAlign w:val="center"/>
            <w:textDirection w:val="lrTb"/>
            <w:noWrap w:val="false"/>
          </w:tcPr>
          <w:p>
            <w:pPr>
              <w:pStyle w:val="944"/>
              <w:rPr>
                <w:rFonts w:hAnsi="宋体"/>
                <w:bCs/>
                <w:color w:val="000000"/>
                <w:szCs w:val="24"/>
                <w:highlight w:val="none"/>
                <w:u w:val="single"/>
                <w:lang w:eastAsia="zh-CN"/>
              </w:rPr>
            </w:pPr>
            <w:r>
              <w:rPr>
                <w:rFonts w:hint="eastAsia" w:hAnsi="宋体"/>
                <w:bCs/>
                <w:color w:val="000000"/>
                <w:szCs w:val="24"/>
                <w:highlight w:val="none"/>
              </w:rPr>
              <w:t xml:space="preserve">小写：</w:t>
            </w:r>
            <w:r>
              <w:rPr>
                <w:rFonts w:hint="eastAsia" w:hAnsi="宋体"/>
                <w:bCs/>
                <w:color w:val="000000"/>
                <w:szCs w:val="24"/>
                <w:highlight w:val="none"/>
                <w:u w:val="single"/>
                <w:lang w:eastAsia="zh-CN"/>
              </w:rPr>
              <w:t xml:space="preserve"> </w:t>
            </w:r>
            <w:r>
              <w:rPr>
                <w:rFonts w:hAnsi="宋体"/>
                <w:bCs/>
                <w:color w:val="000000"/>
                <w:szCs w:val="24"/>
                <w:highlight w:val="none"/>
                <w:u w:val="single"/>
                <w:lang w:eastAsia="zh-CN"/>
              </w:rPr>
              <w:t xml:space="preserve">                             </w:t>
            </w:r>
            <w:r/>
          </w:p>
          <w:p>
            <w:pPr>
              <w:rPr>
                <w:rFonts w:hint="eastAsia"/>
                <w:color w:val="000000"/>
                <w:highlight w:val="none"/>
              </w:rPr>
            </w:pPr>
            <w:r>
              <w:rPr>
                <w:rFonts w:hint="eastAsia"/>
                <w:color w:val="000000"/>
                <w:highlight w:val="none"/>
              </w:rPr>
            </w:r>
            <w:r/>
          </w:p>
          <w:p>
            <w:pPr>
              <w:pStyle w:val="944"/>
              <w:rPr>
                <w:color w:val="000000"/>
                <w:highlight w:val="none"/>
                <w:lang w:eastAsia="zh-CN"/>
              </w:rPr>
            </w:pPr>
            <w:r>
              <w:rPr>
                <w:rFonts w:hint="eastAsia" w:hAnsi="宋体"/>
                <w:bCs/>
                <w:color w:val="000000"/>
                <w:szCs w:val="24"/>
                <w:highlight w:val="none"/>
              </w:rPr>
              <w:t xml:space="preserve">大写：</w:t>
            </w:r>
            <w:r>
              <w:rPr>
                <w:rFonts w:hint="eastAsia" w:hAnsi="宋体"/>
                <w:bCs/>
                <w:color w:val="000000"/>
                <w:szCs w:val="24"/>
                <w:highlight w:val="none"/>
                <w:u w:val="single"/>
                <w:lang w:eastAsia="zh-CN"/>
              </w:rPr>
              <w:t xml:space="preserve"> </w:t>
            </w:r>
            <w:r>
              <w:rPr>
                <w:rFonts w:hAnsi="宋体"/>
                <w:bCs/>
                <w:color w:val="000000"/>
                <w:szCs w:val="24"/>
                <w:highlight w:val="none"/>
                <w:u w:val="single"/>
                <w:lang w:eastAsia="zh-CN"/>
              </w:rPr>
              <w:t xml:space="preserve">                             </w:t>
            </w:r>
            <w:r/>
          </w:p>
        </w:tc>
      </w:tr>
    </w:tbl>
    <w:p>
      <w:pPr>
        <w:ind w:firstLine="600"/>
        <w:spacing w:line="360" w:lineRule="auto"/>
        <w:rPr>
          <w:rFonts w:ascii="仿宋_GB2312" w:hAnsi="华文中宋" w:eastAsia="仿宋_GB2312"/>
          <w:b/>
          <w:color w:val="000000"/>
          <w:sz w:val="24"/>
          <w:szCs w:val="24"/>
          <w:highlight w:val="none"/>
        </w:rPr>
      </w:pPr>
      <w:r>
        <w:rPr>
          <w:rFonts w:hint="eastAsia"/>
          <w:b/>
          <w:bCs/>
          <w:color w:val="000000"/>
          <w:sz w:val="24"/>
          <w:szCs w:val="24"/>
          <w:highlight w:val="none"/>
        </w:rPr>
        <w:t xml:space="preserve">备注：本项目标段一最高限价154.9998万元，报价</w:t>
      </w:r>
      <w:r>
        <w:rPr>
          <w:rFonts w:hint="eastAsia" w:ascii="宋体" w:hAnsi="宋体"/>
          <w:b/>
          <w:bCs/>
          <w:color w:val="000000"/>
          <w:sz w:val="24"/>
          <w:szCs w:val="24"/>
          <w:highlight w:val="none"/>
        </w:rPr>
        <w:t xml:space="preserve">保留小数点后两位</w:t>
      </w:r>
      <w:r>
        <w:rPr>
          <w:rFonts w:hint="eastAsia" w:ascii="仿宋_GB2312" w:hAnsi="华文中宋" w:eastAsia="仿宋_GB2312"/>
          <w:b/>
          <w:color w:val="000000"/>
          <w:sz w:val="24"/>
          <w:szCs w:val="24"/>
          <w:highlight w:val="none"/>
        </w:rPr>
        <w:t xml:space="preserve">。                         </w:t>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ind w:firstLine="600"/>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投标人（盖章）</w:t>
      </w:r>
      <w:r>
        <w:rPr>
          <w:rFonts w:hint="eastAsia" w:ascii="宋体" w:hAnsi="宋体"/>
          <w:bCs/>
          <w:color w:val="000000"/>
          <w:sz w:val="24"/>
          <w:szCs w:val="24"/>
          <w:highlight w:val="none"/>
        </w:rPr>
        <w:t xml:space="preserve">：</w:t>
      </w:r>
      <w:r/>
    </w:p>
    <w:p>
      <w:pPr>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bCs/>
          <w:color w:val="000000"/>
          <w:sz w:val="24"/>
          <w:szCs w:val="24"/>
          <w:highlight w:val="none"/>
        </w:rPr>
        <w:t xml:space="preserve">法定代表人或被授权代表（签字或盖章）：</w:t>
      </w:r>
      <w:r/>
    </w:p>
    <w:p>
      <w:pPr>
        <w:ind w:firstLine="6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p>
    <w:p>
      <w:pPr>
        <w:pStyle w:val="855"/>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5"/>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5"/>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rPr>
          <w:rFonts w:hint="eastAsia" w:ascii="黑体" w:hAnsi="黑体" w:eastAsia="黑体"/>
          <w:color w:val="000000"/>
          <w:sz w:val="28"/>
          <w:szCs w:val="28"/>
          <w:highlight w:val="none"/>
        </w:rPr>
        <w:outlineLvl w:val="0"/>
      </w:pPr>
      <w:r>
        <w:rPr>
          <w:rFonts w:hint="eastAsia" w:ascii="黑体" w:hAnsi="黑体" w:eastAsia="黑体"/>
          <w:color w:val="000000"/>
          <w:sz w:val="28"/>
          <w:szCs w:val="28"/>
          <w:highlight w:val="none"/>
        </w:rPr>
        <w:t xml:space="preserve"> </w:t>
      </w:r>
      <w:r/>
    </w:p>
    <w:p>
      <w:pPr>
        <w:jc w:val="center"/>
        <w:rPr>
          <w:rFonts w:hint="eastAsia" w:ascii="黑体" w:hAnsi="黑体" w:eastAsia="黑体"/>
          <w:color w:val="000000"/>
          <w:sz w:val="28"/>
          <w:szCs w:val="28"/>
          <w:highlight w:val="none"/>
        </w:rPr>
        <w:outlineLvl w:val="0"/>
      </w:pPr>
      <w:r>
        <w:rPr>
          <w:rFonts w:hint="eastAsia" w:ascii="黑体" w:hAnsi="黑体" w:eastAsia="黑体"/>
          <w:color w:val="000000"/>
          <w:sz w:val="28"/>
          <w:szCs w:val="28"/>
          <w:highlight w:val="none"/>
        </w:rPr>
      </w:r>
      <w:r/>
    </w:p>
    <w:p>
      <w:pPr>
        <w:jc w:val="center"/>
        <w:rPr>
          <w:rFonts w:hint="eastAsia" w:ascii="黑体" w:hAnsi="黑体" w:eastAsia="黑体"/>
          <w:color w:val="000000"/>
          <w:sz w:val="28"/>
          <w:szCs w:val="28"/>
          <w:highlight w:val="none"/>
        </w:rPr>
        <w:outlineLvl w:val="0"/>
      </w:pPr>
      <w:r>
        <w:rPr>
          <w:rFonts w:hint="eastAsia" w:ascii="黑体" w:hAnsi="黑体" w:eastAsia="黑体"/>
          <w:color w:val="000000"/>
          <w:sz w:val="28"/>
          <w:szCs w:val="28"/>
          <w:highlight w:val="none"/>
        </w:rPr>
      </w:r>
      <w:r/>
    </w:p>
    <w:p>
      <w:pPr>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outlineLvl w:val="0"/>
      </w:pPr>
      <w:r/>
      <w:bookmarkStart w:id="32" w:name="_GoBack"/>
      <w:r/>
      <w:bookmarkEnd w:id="32"/>
      <w:r>
        <w:rPr>
          <w:rFonts w:hint="eastAsia" w:ascii="黑体" w:eastAsia="黑体"/>
          <w:bCs/>
          <w:color w:val="000000"/>
          <w:sz w:val="28"/>
          <w:szCs w:val="28"/>
          <w:highlight w:val="none"/>
        </w:rPr>
        <w:t xml:space="preserve">开标一览表</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（标段二）</w:t>
      </w:r>
      <w:r/>
    </w:p>
    <w:p>
      <w:pPr>
        <w:pStyle w:val="855"/>
        <w:rPr>
          <w:color w:val="000000"/>
          <w:highlight w:val="none"/>
        </w:rPr>
      </w:pPr>
      <w:r>
        <w:rPr>
          <w:color w:val="000000"/>
          <w:highlight w:val="none"/>
        </w:rPr>
      </w:r>
      <w:r/>
    </w:p>
    <w:p>
      <w:pPr>
        <w:ind w:firstLine="240"/>
        <w:spacing w:line="360" w:lineRule="auto"/>
        <w:rPr>
          <w:rFonts w:hint="eastAsia" w:ascii="黑体" w:eastAsia="黑体"/>
          <w:bCs/>
          <w:color w:val="000000"/>
          <w:sz w:val="24"/>
          <w:szCs w:val="24"/>
          <w:highlight w:val="none"/>
          <w:lang w:eastAsia="zh-CN"/>
        </w:rPr>
      </w:pP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政府采购编号：</w:t>
      </w:r>
      <w:r>
        <w:rPr>
          <w:rFonts w:hint="eastAsia" w:ascii="黑体" w:eastAsia="黑体"/>
          <w:bCs/>
          <w:color w:val="000000"/>
          <w:sz w:val="24"/>
          <w:szCs w:val="24"/>
          <w:highlight w:val="none"/>
          <w:lang w:eastAsia="zh-CN"/>
        </w:rPr>
        <w:t xml:space="preserve">JSZC-320214-HYFW-G2026-0006</w:t>
      </w:r>
      <w:r/>
    </w:p>
    <w:tbl>
      <w:tblPr>
        <w:tblStyle w:val="666"/>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999"/>
      </w:tblGrid>
      <w:tr>
        <w:trPr>
          <w:cantSplit/>
          <w:jc w:val="center"/>
          <w:trHeight w:val="666"/>
        </w:trPr>
        <w:tc>
          <w:tcPr>
            <w:tcW w:w="439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4999" w:type="dxa"/>
            <w:vAlign w:val="center"/>
            <w:textDirection w:val="lrTb"/>
            <w:noWrap w:val="false"/>
          </w:tcPr>
          <w:p>
            <w:pPr>
              <w:jc w:val="center"/>
              <w:rPr>
                <w:rFonts w:hint="eastAsia" w:ascii="宋体"/>
                <w:b/>
                <w:bCs/>
                <w:color w:val="000000"/>
                <w:sz w:val="24"/>
                <w:szCs w:val="24"/>
                <w:highlight w:val="none"/>
              </w:rPr>
            </w:pPr>
            <w:r>
              <w:rPr>
                <w:rFonts w:hint="eastAsia" w:ascii="宋体" w:hAnsi="宋体"/>
                <w:b/>
                <w:bCs/>
                <w:color w:val="000000"/>
                <w:sz w:val="24"/>
                <w:szCs w:val="24"/>
                <w:highlight w:val="none"/>
              </w:rPr>
              <w:t xml:space="preserve">项目总价（元/三年）</w:t>
            </w:r>
            <w:r/>
          </w:p>
        </w:tc>
      </w:tr>
      <w:tr>
        <w:trPr>
          <w:cantSplit/>
          <w:jc w:val="center"/>
          <w:trHeight w:val="3317"/>
        </w:trPr>
        <w:tc>
          <w:tcPr>
            <w:tcW w:w="4395" w:type="dxa"/>
            <w:vAlign w:val="center"/>
            <w:textDirection w:val="lrTb"/>
            <w:noWrap w:val="false"/>
          </w:tcPr>
          <w:p>
            <w:pPr>
              <w:pStyle w:val="944"/>
              <w:jc w:val="center"/>
              <w:spacing w:line="400" w:lineRule="exact"/>
              <w:rPr>
                <w:rFonts w:hint="eastAsia" w:hAnsi="宋体"/>
                <w:color w:val="000000"/>
                <w:szCs w:val="24"/>
                <w:highlight w:val="none"/>
                <w:lang w:eastAsia="zh-CN"/>
              </w:rPr>
            </w:pPr>
            <w:r>
              <w:rPr>
                <w:rFonts w:hint="eastAsia" w:hAnsi="宋体"/>
                <w:color w:val="000000"/>
                <w:szCs w:val="24"/>
                <w:highlight w:val="none"/>
                <w:lang w:val="en-US" w:eastAsia="zh-CN"/>
              </w:rPr>
              <w:t xml:space="preserve">2026-2029年硕放街道居家养老服务站运营管理项目（标段二）</w:t>
            </w:r>
            <w:r/>
          </w:p>
        </w:tc>
        <w:tc>
          <w:tcPr>
            <w:tcW w:w="4999" w:type="dxa"/>
            <w:vAlign w:val="center"/>
            <w:textDirection w:val="lrTb"/>
            <w:noWrap w:val="false"/>
          </w:tcPr>
          <w:p>
            <w:pPr>
              <w:pStyle w:val="944"/>
              <w:rPr>
                <w:rFonts w:hAnsi="宋体"/>
                <w:bCs/>
                <w:color w:val="000000"/>
                <w:szCs w:val="24"/>
                <w:highlight w:val="none"/>
                <w:u w:val="single"/>
                <w:lang w:eastAsia="zh-CN"/>
              </w:rPr>
            </w:pPr>
            <w:r>
              <w:rPr>
                <w:rFonts w:hint="eastAsia" w:hAnsi="宋体"/>
                <w:bCs/>
                <w:color w:val="000000"/>
                <w:szCs w:val="24"/>
                <w:highlight w:val="none"/>
              </w:rPr>
              <w:t xml:space="preserve">小写：</w:t>
            </w:r>
            <w:r>
              <w:rPr>
                <w:rFonts w:hint="eastAsia" w:hAnsi="宋体"/>
                <w:bCs/>
                <w:color w:val="000000"/>
                <w:szCs w:val="24"/>
                <w:highlight w:val="none"/>
                <w:u w:val="single"/>
                <w:lang w:eastAsia="zh-CN"/>
              </w:rPr>
              <w:t xml:space="preserve"> </w:t>
            </w:r>
            <w:r>
              <w:rPr>
                <w:rFonts w:hAnsi="宋体"/>
                <w:bCs/>
                <w:color w:val="000000"/>
                <w:szCs w:val="24"/>
                <w:highlight w:val="none"/>
                <w:u w:val="single"/>
                <w:lang w:eastAsia="zh-CN"/>
              </w:rPr>
              <w:t xml:space="preserve">                             </w:t>
            </w:r>
            <w:r/>
          </w:p>
          <w:p>
            <w:pPr>
              <w:rPr>
                <w:rFonts w:hint="eastAsia"/>
                <w:color w:val="000000"/>
                <w:highlight w:val="none"/>
              </w:rPr>
            </w:pPr>
            <w:r>
              <w:rPr>
                <w:rFonts w:hint="eastAsia"/>
                <w:color w:val="000000"/>
                <w:highlight w:val="none"/>
              </w:rPr>
            </w:r>
            <w:r/>
          </w:p>
          <w:p>
            <w:pPr>
              <w:pStyle w:val="944"/>
              <w:rPr>
                <w:color w:val="000000"/>
                <w:highlight w:val="none"/>
                <w:lang w:eastAsia="zh-CN"/>
              </w:rPr>
            </w:pPr>
            <w:r>
              <w:rPr>
                <w:rFonts w:hint="eastAsia" w:hAnsi="宋体"/>
                <w:bCs/>
                <w:color w:val="000000"/>
                <w:szCs w:val="24"/>
                <w:highlight w:val="none"/>
              </w:rPr>
              <w:t xml:space="preserve">大写：</w:t>
            </w:r>
            <w:r>
              <w:rPr>
                <w:rFonts w:hint="eastAsia" w:hAnsi="宋体"/>
                <w:bCs/>
                <w:color w:val="000000"/>
                <w:szCs w:val="24"/>
                <w:highlight w:val="none"/>
                <w:u w:val="single"/>
                <w:lang w:eastAsia="zh-CN"/>
              </w:rPr>
              <w:t xml:space="preserve"> </w:t>
            </w:r>
            <w:r>
              <w:rPr>
                <w:rFonts w:hAnsi="宋体"/>
                <w:bCs/>
                <w:color w:val="000000"/>
                <w:szCs w:val="24"/>
                <w:highlight w:val="none"/>
                <w:u w:val="single"/>
                <w:lang w:eastAsia="zh-CN"/>
              </w:rPr>
              <w:t xml:space="preserve">                             </w:t>
            </w:r>
            <w:r/>
          </w:p>
        </w:tc>
      </w:tr>
    </w:tbl>
    <w:p>
      <w:pPr>
        <w:ind w:firstLine="600"/>
        <w:spacing w:line="360" w:lineRule="auto"/>
        <w:rPr>
          <w:rFonts w:ascii="仿宋_GB2312" w:hAnsi="华文中宋" w:eastAsia="仿宋_GB2312"/>
          <w:b/>
          <w:color w:val="000000"/>
          <w:sz w:val="24"/>
          <w:szCs w:val="24"/>
          <w:highlight w:val="none"/>
        </w:rPr>
      </w:pPr>
      <w:r>
        <w:rPr>
          <w:rFonts w:hint="eastAsia"/>
          <w:b/>
          <w:bCs/>
          <w:color w:val="000000"/>
          <w:sz w:val="24"/>
          <w:szCs w:val="24"/>
          <w:highlight w:val="none"/>
        </w:rPr>
        <w:t xml:space="preserve">备注：本项目标段二最高限价115.9998万元，报价</w:t>
      </w:r>
      <w:r>
        <w:rPr>
          <w:rFonts w:hint="eastAsia" w:ascii="宋体" w:hAnsi="宋体"/>
          <w:b/>
          <w:bCs/>
          <w:color w:val="000000"/>
          <w:sz w:val="24"/>
          <w:szCs w:val="24"/>
          <w:highlight w:val="none"/>
        </w:rPr>
        <w:t xml:space="preserve">保留小数点后两位。</w:t>
      </w:r>
      <w:r>
        <w:rPr>
          <w:rFonts w:hint="eastAsia" w:ascii="仿宋_GB2312" w:hAnsi="华文中宋" w:eastAsia="仿宋_GB2312"/>
          <w:b/>
          <w:color w:val="000000"/>
          <w:sz w:val="24"/>
          <w:szCs w:val="24"/>
          <w:highlight w:val="none"/>
        </w:rPr>
        <w:t xml:space="preserve">                          </w:t>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ind w:firstLine="600"/>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投标人（盖章）</w:t>
      </w:r>
      <w:r>
        <w:rPr>
          <w:rFonts w:hint="eastAsia" w:ascii="宋体" w:hAnsi="宋体"/>
          <w:bCs/>
          <w:color w:val="000000"/>
          <w:sz w:val="24"/>
          <w:szCs w:val="24"/>
          <w:highlight w:val="none"/>
        </w:rPr>
        <w:t xml:space="preserve">：</w:t>
      </w:r>
      <w:r/>
    </w:p>
    <w:p>
      <w:pPr>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bCs/>
          <w:color w:val="000000"/>
          <w:sz w:val="24"/>
          <w:szCs w:val="24"/>
          <w:highlight w:val="none"/>
        </w:rPr>
        <w:t xml:space="preserve">法定代表人或被授权代表（签字或盖章）：</w:t>
      </w:r>
      <w:r/>
    </w:p>
    <w:p>
      <w:pPr>
        <w:ind w:firstLine="6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tabs>
          <w:tab w:val="left" w:pos="630" w:leader="none"/>
        </w:tabs>
        <w:rPr>
          <w:rFonts w:ascii="黑体" w:hAnsi="黑体" w:eastAsia="黑体"/>
          <w:bCs/>
          <w:color w:val="000000"/>
          <w:sz w:val="24"/>
          <w:szCs w:val="24"/>
          <w:highlight w:val="none"/>
        </w:rPr>
      </w:pPr>
      <w:r>
        <w:rPr>
          <w:rFonts w:ascii="黑体" w:hAnsi="黑体" w:eastAsia="黑体"/>
          <w:bCs/>
          <w:color w:val="000000"/>
          <w:sz w:val="24"/>
          <w:szCs w:val="24"/>
          <w:highlight w:val="none"/>
        </w:rPr>
        <w:br w:type="page" w:clear="all"/>
      </w:r>
      <w:r>
        <w:rPr>
          <w:rFonts w:hint="eastAsia" w:ascii="黑体" w:hAnsi="黑体" w:eastAsia="黑体"/>
          <w:bCs/>
          <w:color w:val="000000"/>
          <w:sz w:val="24"/>
          <w:szCs w:val="24"/>
          <w:highlight w:val="none"/>
        </w:rPr>
        <w:t xml:space="preserve">（七）明细报价表（格式）</w:t>
      </w:r>
      <w:r/>
    </w:p>
    <w:p>
      <w:pPr>
        <w:ind w:firstLine="6480"/>
        <w:spacing w:line="360" w:lineRule="auto"/>
        <w:tabs>
          <w:tab w:val="left" w:pos="630" w:leader="none"/>
        </w:tabs>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r>
      <w:r/>
    </w:p>
    <w:p>
      <w:pPr>
        <w:ind w:firstLine="56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明细报价表</w:t>
      </w:r>
      <w:r/>
    </w:p>
    <w:p>
      <w:pPr>
        <w:jc w:val="center"/>
        <w:spacing w:line="360" w:lineRule="auto"/>
        <w:rPr>
          <w:rFonts w:hint="eastAsia" w:ascii="宋体" w:hAnsi="宋体"/>
          <w:bCs/>
          <w:color w:val="000000"/>
          <w:sz w:val="24"/>
          <w:szCs w:val="24"/>
          <w:highlight w:val="none"/>
        </w:rPr>
      </w:pPr>
      <w:r>
        <w:rPr>
          <w:rFonts w:hint="eastAsia" w:ascii="宋体" w:hAnsi="宋体" w:cs="宋体"/>
          <w:b/>
          <w:color w:val="000000"/>
          <w:sz w:val="24"/>
          <w:szCs w:val="24"/>
          <w:highlight w:val="none"/>
          <w:lang w:bidi="ar"/>
        </w:rPr>
        <w:t xml:space="preserve">（请按标段一、标段二分别填列）</w:t>
      </w:r>
      <w:r/>
    </w:p>
    <w:p>
      <w:pPr>
        <w:ind w:firstLine="56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jc w:val="left"/>
        <w:rPr>
          <w:rFonts w:hint="eastAsia" w:ascii="黑体" w:eastAsia="黑体"/>
          <w:bCs/>
          <w:color w:val="000000"/>
          <w:szCs w:val="24"/>
          <w:highlight w:val="none"/>
          <w:lang w:eastAsia="zh-CN"/>
        </w:rPr>
        <w:outlineLvl w:val="0"/>
      </w:pPr>
      <w:r>
        <w:rPr>
          <w:rFonts w:hint="eastAsia" w:ascii="黑体" w:eastAsia="黑体"/>
          <w:bCs/>
          <w:color w:val="000000"/>
          <w:sz w:val="24"/>
          <w:szCs w:val="24"/>
          <w:highlight w:val="none"/>
        </w:rPr>
        <w:t xml:space="preserve">投标人名称：</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政府采购编号：</w:t>
      </w:r>
      <w:r>
        <w:rPr>
          <w:rFonts w:hint="eastAsia" w:ascii="黑体" w:eastAsia="黑体"/>
          <w:bCs/>
          <w:color w:val="000000"/>
          <w:sz w:val="24"/>
          <w:szCs w:val="24"/>
          <w:highlight w:val="none"/>
          <w:lang w:eastAsia="zh-CN"/>
        </w:rPr>
        <w:t xml:space="preserve">JSZC-320214-HYFW-G2026-0006</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2622"/>
        <w:gridCol w:w="4973"/>
      </w:tblGrid>
      <w:tr>
        <w:trPr>
          <w:jc w:val="center"/>
          <w:trHeight w:val="534"/>
        </w:trPr>
        <w:tc>
          <w:tcPr>
            <w:tcW w:w="795" w:type="dxa"/>
            <w:vAlign w:val="center"/>
            <w:textDirection w:val="lrTb"/>
            <w:noWrap w:val="false"/>
          </w:tcPr>
          <w:p>
            <w:pPr>
              <w:jc w:val="cente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2622" w:type="dxa"/>
            <w:vAlign w:val="center"/>
            <w:textDirection w:val="lrTb"/>
            <w:noWrap w:val="false"/>
          </w:tcPr>
          <w:p>
            <w:pPr>
              <w:jc w:val="cente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费用名称</w:t>
            </w:r>
            <w:r/>
          </w:p>
        </w:tc>
        <w:tc>
          <w:tcPr>
            <w:tcW w:w="4973" w:type="dxa"/>
            <w:vAlign w:val="center"/>
            <w:textDirection w:val="lrTb"/>
            <w:noWrap w:val="false"/>
          </w:tcPr>
          <w:p>
            <w:pPr>
              <w:jc w:val="cente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分项费用报价（元/三年）</w:t>
            </w:r>
            <w:r/>
          </w:p>
        </w:tc>
      </w:tr>
      <w:tr>
        <w:trPr>
          <w:jc w:val="center"/>
          <w:trHeight w:val="463"/>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22"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60"/>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22" w:type="dxa"/>
            <w:vAlign w:val="center"/>
            <w:textDirection w:val="lrTb"/>
            <w:noWrap w:val="false"/>
          </w:tcPr>
          <w:p>
            <w:pPr>
              <w:pStyle w:val="869"/>
              <w:jc w:val="center"/>
              <w:spacing w:line="400" w:lineRule="exact"/>
              <w:rPr>
                <w:rFonts w:ascii="宋体" w:hAnsi="宋体"/>
                <w:color w:val="000000"/>
                <w:highlight w:val="none"/>
              </w:rPr>
            </w:pPr>
            <w:r>
              <w:rPr>
                <w:rFonts w:ascii="宋体" w:hAnsi="宋体"/>
                <w:color w:val="000000"/>
                <w:highlight w:val="none"/>
              </w:rPr>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60"/>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622"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60"/>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2622"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60"/>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W w:w="2622"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60"/>
        </w:trPr>
        <w:tc>
          <w:tcPr>
            <w:tcW w:w="79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W w:w="2622"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本项目招标代理服务费</w:t>
            </w:r>
            <w:r/>
          </w:p>
        </w:tc>
        <w:tc>
          <w:tcPr>
            <w:tcW w:w="4973"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721"/>
        </w:trPr>
        <w:tc>
          <w:tcPr>
            <w:gridSpan w:val="2"/>
            <w:tcW w:w="3417"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合计</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人民币 元</w:t>
            </w:r>
            <w:r/>
          </w:p>
        </w:tc>
        <w:tc>
          <w:tcPr>
            <w:tcW w:w="4973" w:type="dxa"/>
            <w:vAlign w:val="center"/>
            <w:textDirection w:val="lrTb"/>
            <w:noWrap w:val="false"/>
          </w:tcPr>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tc>
      </w:tr>
    </w:tbl>
    <w:p>
      <w:pPr>
        <w:pStyle w:val="671"/>
        <w:ind w:firstLine="480"/>
        <w:spacing w:line="400" w:lineRule="exact"/>
        <w:widowControl/>
        <w:rPr>
          <w:rFonts w:hAnsi="宋体" w:eastAsia="宋体" w:cs="宋体"/>
          <w:color w:val="000000"/>
          <w:sz w:val="24"/>
          <w:szCs w:val="24"/>
          <w:highlight w:val="none"/>
        </w:rPr>
      </w:pPr>
      <w:r>
        <w:rPr>
          <w:rFonts w:hAnsi="宋体" w:eastAsia="宋体"/>
          <w:color w:val="000000"/>
          <w:sz w:val="24"/>
          <w:szCs w:val="24"/>
          <w:highlight w:val="none"/>
        </w:rPr>
        <w:t xml:space="preserve"> </w:t>
      </w:r>
      <w:r/>
    </w:p>
    <w:p>
      <w:pPr>
        <w:pStyle w:val="869"/>
        <w:ind w:firstLine="420"/>
        <w:spacing w:line="400" w:lineRule="exact"/>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eastAsia="宋体" w:cs="宋体"/>
          <w:color w:val="000000"/>
          <w:highlight w:val="none"/>
        </w:rPr>
        <w:t xml:space="preserve">说明：</w:t>
      </w:r>
      <w:r/>
    </w:p>
    <w:p>
      <w:pPr>
        <w:pStyle w:val="869"/>
        <w:ind w:firstLine="511"/>
        <w:spacing w:line="4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1.明细报价表包含投标各项成本核算和投入的成本明细，合计金额应与开标一览表合计金额一致；否则，以开标一览表合计金额为准。</w:t>
      </w:r>
      <w:r/>
    </w:p>
    <w:p>
      <w:pPr>
        <w:pStyle w:val="869"/>
        <w:ind w:firstLine="511"/>
        <w:spacing w:line="4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2.本项目招标代理费由中标单位支付，请投标人在“明细报价表2”中写明本项目招标代理服务费。</w:t>
      </w:r>
      <w:r/>
    </w:p>
    <w:p>
      <w:pPr>
        <w:pStyle w:val="869"/>
        <w:ind w:firstLine="511"/>
        <w:spacing w:line="400" w:lineRule="exact"/>
        <w:rPr>
          <w:rFonts w:hint="eastAsia" w:ascii="宋体" w:hAnsi="宋体"/>
          <w:color w:val="000000"/>
          <w:highlight w:val="none"/>
          <w:lang w:eastAsia="zh-CN"/>
        </w:rPr>
      </w:pPr>
      <w:r>
        <w:rPr>
          <w:rFonts w:hint="eastAsia" w:ascii="宋体" w:hAnsi="宋体"/>
          <w:color w:val="000000"/>
          <w:highlight w:val="none"/>
          <w:lang w:eastAsia="zh-CN"/>
        </w:rPr>
        <w:t xml:space="preserve">3</w:t>
      </w:r>
      <w:r>
        <w:rPr>
          <w:rFonts w:hint="eastAsia" w:ascii="宋体" w:hAnsi="宋体" w:eastAsia="宋体" w:cs="宋体"/>
          <w:color w:val="000000"/>
          <w:highlight w:val="none"/>
          <w:lang w:eastAsia="zh-CN"/>
        </w:rPr>
        <w:t xml:space="preserve">.条目内容为参照，可自行增减。</w:t>
      </w:r>
      <w:r/>
    </w:p>
    <w:p>
      <w:pPr>
        <w:pStyle w:val="671"/>
        <w:ind w:firstLine="422"/>
        <w:widowControl/>
        <w:rPr>
          <w:rFonts w:hAnsi="宋体" w:eastAsia="宋体"/>
          <w:b/>
          <w:color w:val="000000"/>
          <w:sz w:val="21"/>
          <w:szCs w:val="21"/>
          <w:highlight w:val="none"/>
        </w:rPr>
      </w:pPr>
      <w:r>
        <w:rPr>
          <w:rFonts w:hAnsi="宋体" w:eastAsia="宋体"/>
          <w:b/>
          <w:color w:val="000000"/>
          <w:sz w:val="21"/>
          <w:szCs w:val="21"/>
          <w:highlight w:val="none"/>
        </w:rPr>
        <w:t xml:space="preserve"> </w:t>
      </w:r>
      <w:r/>
    </w:p>
    <w:p>
      <w:pPr>
        <w:jc w:val="center"/>
        <w:spacing w:line="360" w:lineRule="auto"/>
        <w:rPr>
          <w:rFonts w:hint="eastAsia" w:ascii="黑体" w:hAnsi="黑体" w:eastAsia="黑体"/>
          <w:color w:val="000000"/>
          <w:sz w:val="28"/>
          <w:szCs w:val="28"/>
          <w:highlight w:val="none"/>
        </w:rPr>
      </w:pPr>
      <w:r>
        <w:rPr>
          <w:rFonts w:hAnsi="宋体"/>
          <w:color w:val="000000"/>
          <w:szCs w:val="21"/>
          <w:highlight w:val="none"/>
        </w:rPr>
        <w:t xml:space="preserve"> </w:t>
      </w:r>
      <w:r/>
    </w:p>
    <w:p>
      <w:pPr>
        <w:ind w:firstLine="600"/>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投标人（盖章）</w:t>
      </w:r>
      <w:r>
        <w:rPr>
          <w:rFonts w:hint="eastAsia" w:ascii="宋体" w:hAnsi="宋体"/>
          <w:bCs/>
          <w:color w:val="000000"/>
          <w:sz w:val="24"/>
          <w:szCs w:val="24"/>
          <w:highlight w:val="none"/>
        </w:rPr>
        <w:t xml:space="preserve">：</w:t>
      </w:r>
      <w:r/>
    </w:p>
    <w:p>
      <w:pPr>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法定代表人或被授权代表（签字或盖章）</w:t>
      </w:r>
      <w:r>
        <w:rPr>
          <w:rFonts w:hint="eastAsia" w:ascii="宋体" w:hAnsi="宋体"/>
          <w:bCs/>
          <w:color w:val="000000"/>
          <w:sz w:val="24"/>
          <w:szCs w:val="24"/>
          <w:highlight w:val="none"/>
        </w:rPr>
        <w:t xml:space="preserve">：</w:t>
      </w:r>
      <w:r/>
    </w:p>
    <w:p>
      <w:pPr>
        <w:ind w:firstLine="6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bCs/>
          <w:color w:val="000000"/>
          <w:sz w:val="24"/>
          <w:szCs w:val="24"/>
          <w:highlight w:val="none"/>
        </w:rPr>
        <w:t xml:space="preserve">（八）人员配置表（格式）</w:t>
      </w:r>
      <w:r/>
    </w:p>
    <w:p>
      <w:pPr>
        <w:pStyle w:val="964"/>
        <w:ind w:firstLine="480"/>
        <w:rPr>
          <w:rFonts w:hint="eastAsia"/>
          <w:bCs w:val="0"/>
          <w:color w:val="000000"/>
          <w:highlight w:val="none"/>
        </w:rPr>
      </w:pPr>
      <w:r>
        <w:rPr>
          <w:rFonts w:hint="eastAsia"/>
          <w:bCs w:val="0"/>
          <w:color w:val="000000"/>
          <w:highlight w:val="none"/>
        </w:rPr>
      </w:r>
      <w:r/>
    </w:p>
    <w:p>
      <w:pPr>
        <w:pStyle w:val="964"/>
        <w:ind w:firstLine="560"/>
        <w:rPr>
          <w:rFonts w:hint="eastAsia" w:ascii="黑体" w:eastAsia="黑体"/>
          <w:color w:val="000000"/>
          <w:sz w:val="28"/>
          <w:highlight w:val="none"/>
        </w:rPr>
      </w:pPr>
      <w:r>
        <w:rPr>
          <w:rFonts w:hint="eastAsia" w:ascii="黑体" w:eastAsia="黑体"/>
          <w:color w:val="000000"/>
          <w:sz w:val="28"/>
          <w:highlight w:val="none"/>
        </w:rPr>
        <w:t xml:space="preserve">人员配置表</w:t>
      </w:r>
      <w:r/>
    </w:p>
    <w:p>
      <w:pPr>
        <w:ind w:firstLine="560"/>
        <w:jc w:val="center"/>
        <w:rPr>
          <w:rFonts w:ascii="黑体" w:eastAsia="黑体"/>
          <w:bCs/>
          <w:color w:val="000000"/>
          <w:sz w:val="28"/>
          <w:szCs w:val="28"/>
          <w:highlight w:val="none"/>
        </w:rPr>
      </w:pPr>
      <w:r>
        <w:rPr>
          <w:rFonts w:hint="eastAsia" w:ascii="宋体" w:hAnsi="宋体"/>
          <w:b/>
          <w:color w:val="000000"/>
          <w:szCs w:val="21"/>
          <w:highlight w:val="none"/>
        </w:rPr>
        <w:t xml:space="preserve">（请按标段一、标段二分别填列）</w:t>
      </w:r>
      <w:r/>
    </w:p>
    <w:p>
      <w:pPr>
        <w:ind w:firstLine="480"/>
        <w:jc w:val="center"/>
        <w:spacing w:line="400" w:lineRule="exact"/>
        <w:rPr>
          <w:rFonts w:hint="eastAsia" w:ascii="宋体" w:hAnsi="宋体"/>
          <w:bCs/>
          <w:color w:val="000000"/>
          <w:szCs w:val="24"/>
          <w:highlight w:val="none"/>
        </w:rPr>
      </w:pPr>
      <w:r>
        <w:rPr>
          <w:rFonts w:hint="eastAsia" w:ascii="宋体" w:hAnsi="宋体"/>
          <w:bCs/>
          <w:color w:val="000000"/>
          <w:szCs w:val="24"/>
          <w:highlight w:val="none"/>
        </w:rPr>
      </w:r>
      <w:r/>
    </w:p>
    <w:p>
      <w:pPr>
        <w:ind w:firstLine="0"/>
        <w:spacing w:line="400" w:lineRule="exact"/>
        <w:rPr>
          <w:rFonts w:hint="eastAsia" w:ascii="宋体" w:hAnsi="宋体" w:eastAsia="黑体"/>
          <w:bCs/>
          <w:color w:val="000000"/>
          <w:szCs w:val="21"/>
          <w:highlight w:val="none"/>
          <w:lang w:eastAsia="zh-CN"/>
        </w:rPr>
      </w:pPr>
      <w:r>
        <w:rPr>
          <w:rFonts w:hint="eastAsia" w:ascii="黑体" w:eastAsia="黑体"/>
          <w:bCs/>
          <w:color w:val="000000"/>
          <w:sz w:val="24"/>
          <w:szCs w:val="24"/>
          <w:highlight w:val="none"/>
        </w:rPr>
        <w:t xml:space="preserve">投标人名称：                    政府采购编号：</w:t>
      </w:r>
      <w:r>
        <w:rPr>
          <w:rFonts w:hint="eastAsia" w:ascii="黑体" w:eastAsia="黑体"/>
          <w:bCs/>
          <w:color w:val="000000"/>
          <w:sz w:val="24"/>
          <w:szCs w:val="24"/>
          <w:highlight w:val="none"/>
          <w:lang w:eastAsia="zh-CN"/>
        </w:rPr>
        <w:t xml:space="preserve">JSZC-320214-HYFW-G2026-0006</w:t>
      </w:r>
      <w:r/>
    </w:p>
    <w:tbl>
      <w:tblPr>
        <w:tblStyle w:val="666"/>
        <w:tblW w:w="0" w:type="auto"/>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序号</w:t>
            </w:r>
            <w:r/>
          </w:p>
        </w:tc>
        <w:tc>
          <w:tcPr>
            <w:tcW w:w="698"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姓名</w:t>
            </w:r>
            <w:r/>
          </w:p>
        </w:tc>
        <w:tc>
          <w:tcPr>
            <w:tcW w:w="704"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性别</w:t>
            </w:r>
            <w:r/>
          </w:p>
        </w:tc>
        <w:tc>
          <w:tcPr>
            <w:tcW w:w="800"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年龄</w:t>
            </w:r>
            <w:r/>
          </w:p>
        </w:tc>
        <w:tc>
          <w:tcPr>
            <w:tcW w:w="800"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岗位名称</w:t>
            </w:r>
            <w:r/>
          </w:p>
        </w:tc>
        <w:tc>
          <w:tcPr>
            <w:tcW w:w="773"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学历</w:t>
            </w:r>
            <w:r/>
          </w:p>
        </w:tc>
        <w:tc>
          <w:tcPr>
            <w:tcW w:w="1653"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证书</w:t>
            </w:r>
            <w:r/>
          </w:p>
        </w:tc>
        <w:tc>
          <w:tcPr>
            <w:tcW w:w="1653"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主要资历、经验及承担过的项目</w:t>
            </w:r>
            <w:r/>
          </w:p>
        </w:tc>
        <w:tc>
          <w:tcPr>
            <w:tcW w:w="1621" w:type="dxa"/>
            <w:vAlign w:val="center"/>
            <w:textDirection w:val="lrTb"/>
            <w:noWrap w:val="false"/>
          </w:tcPr>
          <w:p>
            <w:pPr>
              <w:jc w:val="center"/>
              <w:rPr>
                <w:rFonts w:hint="eastAsia" w:ascii="黑体" w:hAnsi="宋体" w:eastAsia="黑体"/>
                <w:b/>
                <w:color w:val="000000"/>
                <w:highlight w:val="none"/>
              </w:rPr>
            </w:pPr>
            <w:r>
              <w:rPr>
                <w:rFonts w:hint="eastAsia" w:ascii="黑体" w:hAnsi="宋体" w:eastAsia="黑体"/>
                <w:b/>
                <w:color w:val="000000"/>
                <w:highlight w:val="none"/>
              </w:rPr>
              <w:t xml:space="preserve">备注</w:t>
            </w:r>
            <w:r/>
          </w:p>
        </w:tc>
      </w:tr>
      <w:tr>
        <w:trPr>
          <w:trHeight w:val="521"/>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1</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75"/>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2</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63"/>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3</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41"/>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4</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503"/>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5</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95"/>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6</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95"/>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7</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65"/>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8</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50"/>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9</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r>
        <w:trPr>
          <w:trHeight w:val="447"/>
        </w:trPr>
        <w:tc>
          <w:tcPr>
            <w:tcW w:w="719" w:type="dxa"/>
            <w:vAlign w:val="center"/>
            <w:textDirection w:val="lrTb"/>
            <w:noWrap w:val="false"/>
          </w:tcPr>
          <w:p>
            <w:pPr>
              <w:jc w:val="center"/>
              <w:rPr>
                <w:rFonts w:hint="eastAsia" w:ascii="黑体" w:hAnsi="宋体" w:eastAsia="黑体"/>
                <w:color w:val="000000"/>
                <w:highlight w:val="none"/>
              </w:rPr>
            </w:pPr>
            <w:r>
              <w:rPr>
                <w:rFonts w:hint="eastAsia" w:ascii="黑体" w:hAnsi="宋体" w:eastAsia="黑体"/>
                <w:color w:val="000000"/>
                <w:highlight w:val="none"/>
              </w:rPr>
              <w:t xml:space="preserve">……</w:t>
            </w:r>
            <w:r/>
          </w:p>
        </w:tc>
        <w:tc>
          <w:tcPr>
            <w:tcW w:w="698"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04"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800"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77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53"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c>
          <w:tcPr>
            <w:tcW w:w="1621" w:type="dxa"/>
            <w:vAlign w:val="center"/>
            <w:textDirection w:val="lrTb"/>
            <w:noWrap w:val="false"/>
          </w:tcPr>
          <w:p>
            <w:pPr>
              <w:ind w:firstLine="480"/>
              <w:jc w:val="center"/>
              <w:rPr>
                <w:rFonts w:hint="eastAsia" w:ascii="黑体" w:hAnsi="宋体" w:eastAsia="黑体"/>
                <w:color w:val="000000"/>
                <w:highlight w:val="none"/>
              </w:rPr>
            </w:pPr>
            <w:r>
              <w:rPr>
                <w:rFonts w:hint="eastAsia" w:ascii="黑体" w:hAnsi="宋体" w:eastAsia="黑体"/>
                <w:color w:val="000000"/>
                <w:highlight w:val="none"/>
              </w:rPr>
            </w:r>
            <w:r/>
          </w:p>
        </w:tc>
      </w:tr>
    </w:tbl>
    <w:p>
      <w:pPr>
        <w:ind w:firstLine="482"/>
        <w:spacing w:line="400" w:lineRule="exact"/>
        <w:rPr>
          <w:rFonts w:hint="eastAsia"/>
          <w:b/>
          <w:bCs/>
          <w:color w:val="000000"/>
          <w:szCs w:val="24"/>
          <w:highlight w:val="none"/>
        </w:rPr>
      </w:pPr>
      <w:r>
        <w:rPr>
          <w:rFonts w:hint="eastAsia"/>
          <w:b/>
          <w:bCs/>
          <w:color w:val="000000"/>
          <w:szCs w:val="24"/>
          <w:highlight w:val="none"/>
        </w:rPr>
      </w:r>
      <w:r/>
    </w:p>
    <w:p>
      <w:pPr>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ind w:firstLine="600"/>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投标人（盖章）</w:t>
      </w:r>
      <w:r>
        <w:rPr>
          <w:rFonts w:hint="eastAsia" w:ascii="宋体" w:hAnsi="宋体"/>
          <w:bCs/>
          <w:color w:val="000000"/>
          <w:sz w:val="24"/>
          <w:szCs w:val="24"/>
          <w:highlight w:val="none"/>
        </w:rPr>
        <w:t xml:space="preserve">：</w:t>
      </w:r>
      <w:r/>
    </w:p>
    <w:p>
      <w:pPr>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法定代表人或被授权代表（签字或盖章）</w:t>
      </w:r>
      <w:r>
        <w:rPr>
          <w:rFonts w:hint="eastAsia" w:ascii="宋体" w:hAnsi="宋体"/>
          <w:bCs/>
          <w:color w:val="000000"/>
          <w:sz w:val="24"/>
          <w:szCs w:val="24"/>
          <w:highlight w:val="none"/>
        </w:rPr>
        <w:t xml:space="preserve">：</w:t>
      </w:r>
      <w:r/>
    </w:p>
    <w:p>
      <w:pPr>
        <w:ind w:firstLine="6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p>
    <w:p>
      <w:pPr>
        <w:spacing w:line="360" w:lineRule="auto"/>
        <w:rPr>
          <w:rFonts w:hint="eastAsia" w:ascii="黑体" w:hAnsi="宋体" w:eastAsia="黑体"/>
          <w:bCs/>
          <w:color w:val="000000"/>
          <w:sz w:val="24"/>
          <w:szCs w:val="24"/>
          <w:highlight w:val="none"/>
        </w:rPr>
      </w:pPr>
      <w:r>
        <w:rPr>
          <w:rFonts w:ascii="黑体" w:eastAsia="黑体"/>
          <w:bCs/>
          <w:color w:val="000000"/>
          <w:sz w:val="24"/>
          <w:szCs w:val="24"/>
          <w:highlight w:val="none"/>
        </w:rPr>
        <w:br w:type="page" w:clear="all"/>
      </w:r>
      <w:r>
        <w:rPr>
          <w:rFonts w:hint="eastAsia" w:ascii="黑体" w:eastAsia="黑体"/>
          <w:bCs/>
          <w:color w:val="000000"/>
          <w:sz w:val="24"/>
          <w:szCs w:val="24"/>
          <w:highlight w:val="none"/>
        </w:rPr>
        <w:t xml:space="preserve">（九）</w:t>
      </w:r>
      <w:r>
        <w:rPr>
          <w:rFonts w:hint="eastAsia" w:ascii="黑体" w:hAnsi="宋体" w:eastAsia="黑体"/>
          <w:bCs/>
          <w:color w:val="000000"/>
          <w:sz w:val="24"/>
          <w:szCs w:val="24"/>
          <w:highlight w:val="none"/>
        </w:rPr>
        <w:t xml:space="preserve">投标人情况表（格式）</w:t>
      </w:r>
      <w:r/>
    </w:p>
    <w:p>
      <w:pPr>
        <w:spacing w:line="40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46"/>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投标人基本状况一览表</w:t>
      </w:r>
      <w:r/>
    </w:p>
    <w:p>
      <w:pPr>
        <w:ind w:firstLine="560"/>
        <w:jc w:val="center"/>
        <w:rPr>
          <w:rFonts w:ascii="黑体" w:eastAsia="黑体"/>
          <w:bCs/>
          <w:color w:val="000000"/>
          <w:sz w:val="28"/>
          <w:szCs w:val="28"/>
          <w:highlight w:val="none"/>
        </w:rPr>
      </w:pPr>
      <w:r>
        <w:rPr>
          <w:rFonts w:hint="eastAsia" w:ascii="宋体" w:hAnsi="宋体"/>
          <w:b/>
          <w:color w:val="000000"/>
          <w:szCs w:val="21"/>
          <w:highlight w:val="none"/>
        </w:rPr>
        <w:t xml:space="preserve">（请按标段一、标段二分别填列）</w:t>
      </w:r>
      <w:r/>
    </w:p>
    <w:p>
      <w:pPr>
        <w:pStyle w:val="846"/>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6"/>
        <w:ind w:firstLine="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p>
    <w:p>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投标人名称（盖章）：</w:t>
      </w:r>
      <w:r/>
    </w:p>
    <w:p>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法定代表人或被授权代表（签字或盖章）：</w:t>
      </w:r>
      <w:r/>
    </w:p>
    <w:p>
      <w:pPr>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p>
    <w:tbl>
      <w:tblPr>
        <w:tblStyle w:val="666"/>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841"/>
        <w:gridCol w:w="2126"/>
        <w:gridCol w:w="1418"/>
        <w:gridCol w:w="1741"/>
      </w:tblGrid>
      <w:tr>
        <w:trPr>
          <w:cantSplit/>
          <w:jc w:val="center"/>
          <w:trHeight w:val="500"/>
        </w:trPr>
        <w:tc>
          <w:tcPr>
            <w:tcW w:w="2594" w:type="dxa"/>
            <w:vAlign w:val="center"/>
            <w:textDirection w:val="lrTb"/>
            <w:noWrap w:val="false"/>
          </w:tcPr>
          <w:p>
            <w:pPr>
              <w:jc w:val="center"/>
              <w:rPr>
                <w:rFonts w:ascii="宋体" w:hAnsi="宋体"/>
                <w:color w:val="000000"/>
                <w:szCs w:val="24"/>
                <w:highlight w:val="none"/>
              </w:rPr>
            </w:pPr>
            <w:r>
              <w:rPr>
                <w:rFonts w:hint="eastAsia" w:ascii="宋体" w:hAnsi="宋体"/>
                <w:bCs/>
                <w:color w:val="000000"/>
                <w:szCs w:val="24"/>
                <w:highlight w:val="none"/>
              </w:rPr>
              <w:t xml:space="preserve">投标人</w:t>
            </w:r>
            <w:r/>
          </w:p>
        </w:tc>
        <w:tc>
          <w:tcPr>
            <w:gridSpan w:val="4"/>
            <w:tcW w:w="7126" w:type="dxa"/>
            <w:vAlign w:val="center"/>
            <w:textDirection w:val="lrTb"/>
            <w:noWrap w:val="false"/>
          </w:tcPr>
          <w:p>
            <w:pPr>
              <w:ind w:firstLine="480"/>
              <w:jc w:val="center"/>
              <w:rPr>
                <w:rFonts w:ascii="宋体" w:hAnsi="宋体"/>
                <w:color w:val="000000"/>
                <w:szCs w:val="24"/>
                <w:highlight w:val="none"/>
              </w:rPr>
            </w:pPr>
            <w:r>
              <w:rPr>
                <w:rFonts w:ascii="宋体" w:hAnsi="宋体"/>
                <w:color w:val="000000"/>
                <w:szCs w:val="24"/>
                <w:highlight w:val="none"/>
              </w:rPr>
            </w:r>
            <w:r/>
          </w:p>
        </w:tc>
      </w:tr>
      <w:tr>
        <w:trPr>
          <w:cantSplit/>
          <w:jc w:val="center"/>
          <w:trHeight w:val="500"/>
        </w:trPr>
        <w:tc>
          <w:tcPr>
            <w:tcW w:w="2594" w:type="dxa"/>
            <w:vAlign w:val="center"/>
            <w:textDirection w:val="lrTb"/>
            <w:noWrap w:val="false"/>
          </w:tcPr>
          <w:p>
            <w:pPr>
              <w:jc w:val="center"/>
              <w:rPr>
                <w:rFonts w:ascii="宋体" w:hAnsi="宋体"/>
                <w:color w:val="000000"/>
                <w:szCs w:val="24"/>
                <w:highlight w:val="none"/>
              </w:rPr>
            </w:pPr>
            <w:r>
              <w:rPr>
                <w:rFonts w:hint="eastAsia" w:ascii="宋体" w:hAnsi="宋体"/>
                <w:color w:val="000000"/>
                <w:szCs w:val="24"/>
                <w:highlight w:val="none"/>
              </w:rPr>
              <w:t xml:space="preserve">投标人地址</w:t>
            </w:r>
            <w:r/>
          </w:p>
        </w:tc>
        <w:tc>
          <w:tcPr>
            <w:gridSpan w:val="2"/>
            <w:tcW w:w="3967" w:type="dxa"/>
            <w:vAlign w:val="center"/>
            <w:textDirection w:val="lrTb"/>
            <w:noWrap w:val="false"/>
          </w:tcPr>
          <w:p>
            <w:pPr>
              <w:ind w:firstLine="480"/>
              <w:jc w:val="center"/>
              <w:rPr>
                <w:rFonts w:ascii="宋体" w:hAnsi="宋体"/>
                <w:color w:val="000000"/>
                <w:szCs w:val="24"/>
                <w:highlight w:val="none"/>
              </w:rPr>
            </w:pPr>
            <w:r>
              <w:rPr>
                <w:rFonts w:ascii="宋体" w:hAnsi="宋体"/>
                <w:color w:val="000000"/>
                <w:szCs w:val="24"/>
                <w:highlight w:val="none"/>
              </w:rPr>
            </w:r>
            <w:r/>
          </w:p>
        </w:tc>
        <w:tc>
          <w:tcPr>
            <w:tcW w:w="1418" w:type="dxa"/>
            <w:vAlign w:val="center"/>
            <w:textDirection w:val="lrTb"/>
            <w:noWrap w:val="false"/>
          </w:tcPr>
          <w:p>
            <w:pPr>
              <w:jc w:val="center"/>
              <w:rPr>
                <w:rFonts w:ascii="宋体" w:hAnsi="宋体"/>
                <w:color w:val="000000"/>
                <w:szCs w:val="24"/>
                <w:highlight w:val="none"/>
              </w:rPr>
            </w:pPr>
            <w:r>
              <w:rPr>
                <w:rFonts w:hint="eastAsia" w:ascii="宋体" w:hAnsi="宋体"/>
                <w:color w:val="000000"/>
                <w:szCs w:val="24"/>
                <w:highlight w:val="none"/>
              </w:rPr>
              <w:t xml:space="preserve">电 话</w:t>
            </w:r>
            <w:r/>
          </w:p>
        </w:tc>
        <w:tc>
          <w:tcPr>
            <w:tcW w:w="1741" w:type="dxa"/>
            <w:vAlign w:val="center"/>
            <w:textDirection w:val="lrTb"/>
            <w:noWrap w:val="false"/>
          </w:tcPr>
          <w:p>
            <w:pPr>
              <w:ind w:firstLine="480"/>
              <w:jc w:val="center"/>
              <w:rPr>
                <w:rFonts w:ascii="宋体" w:hAnsi="宋体"/>
                <w:color w:val="000000"/>
                <w:szCs w:val="24"/>
                <w:highlight w:val="none"/>
              </w:rPr>
            </w:pPr>
            <w:r>
              <w:rPr>
                <w:rFonts w:ascii="宋体" w:hAnsi="宋体"/>
                <w:color w:val="000000"/>
                <w:szCs w:val="24"/>
                <w:highlight w:val="none"/>
              </w:rPr>
            </w:r>
            <w:r/>
          </w:p>
        </w:tc>
      </w:tr>
      <w:tr>
        <w:trPr>
          <w:cantSplit/>
          <w:jc w:val="center"/>
          <w:trHeight w:val="500"/>
        </w:trPr>
        <w:tc>
          <w:tcPr>
            <w:tcW w:w="2594" w:type="dxa"/>
            <w:vAlign w:val="center"/>
            <w:textDirection w:val="lrTb"/>
            <w:noWrap w:val="false"/>
          </w:tcPr>
          <w:p>
            <w:pPr>
              <w:jc w:val="center"/>
              <w:rPr>
                <w:rFonts w:ascii="宋体" w:hAnsi="宋体"/>
                <w:color w:val="000000"/>
                <w:szCs w:val="24"/>
                <w:highlight w:val="none"/>
              </w:rPr>
            </w:pPr>
            <w:r>
              <w:rPr>
                <w:rFonts w:hint="eastAsia" w:ascii="宋体" w:hAnsi="宋体"/>
                <w:bCs/>
                <w:color w:val="000000"/>
                <w:szCs w:val="24"/>
                <w:highlight w:val="none"/>
              </w:rPr>
              <w:t xml:space="preserve">投标人</w:t>
            </w:r>
            <w:r>
              <w:rPr>
                <w:rFonts w:hint="eastAsia" w:ascii="宋体" w:hAnsi="宋体"/>
                <w:color w:val="000000"/>
                <w:szCs w:val="24"/>
                <w:highlight w:val="none"/>
              </w:rPr>
              <w:t xml:space="preserve">负责人</w:t>
            </w:r>
            <w:r/>
          </w:p>
        </w:tc>
        <w:tc>
          <w:tcPr>
            <w:gridSpan w:val="2"/>
            <w:tcW w:w="3967" w:type="dxa"/>
            <w:vAlign w:val="center"/>
            <w:textDirection w:val="lrTb"/>
            <w:noWrap w:val="false"/>
          </w:tcPr>
          <w:p>
            <w:pPr>
              <w:ind w:firstLine="480"/>
              <w:jc w:val="center"/>
              <w:rPr>
                <w:rFonts w:ascii="宋体" w:hAnsi="宋体"/>
                <w:color w:val="000000"/>
                <w:szCs w:val="24"/>
                <w:highlight w:val="none"/>
              </w:rPr>
            </w:pPr>
            <w:r>
              <w:rPr>
                <w:rFonts w:ascii="宋体" w:hAnsi="宋体"/>
                <w:color w:val="000000"/>
                <w:szCs w:val="24"/>
                <w:highlight w:val="none"/>
              </w:rPr>
            </w:r>
            <w:r/>
          </w:p>
        </w:tc>
        <w:tc>
          <w:tcPr>
            <w:tcW w:w="1418" w:type="dxa"/>
            <w:vAlign w:val="center"/>
            <w:textDirection w:val="lrTb"/>
            <w:noWrap w:val="false"/>
          </w:tcPr>
          <w:p>
            <w:pPr>
              <w:jc w:val="center"/>
              <w:rPr>
                <w:rFonts w:ascii="宋体" w:hAnsi="宋体"/>
                <w:color w:val="000000"/>
                <w:szCs w:val="24"/>
                <w:highlight w:val="none"/>
              </w:rPr>
            </w:pPr>
            <w:r>
              <w:rPr>
                <w:rFonts w:hint="eastAsia" w:ascii="宋体" w:hAnsi="宋体"/>
                <w:color w:val="000000"/>
                <w:szCs w:val="24"/>
                <w:highlight w:val="none"/>
              </w:rPr>
              <w:t xml:space="preserve">企业性质</w:t>
            </w:r>
            <w:r/>
          </w:p>
        </w:tc>
        <w:tc>
          <w:tcPr>
            <w:tcW w:w="1741" w:type="dxa"/>
            <w:vAlign w:val="center"/>
            <w:textDirection w:val="lrTb"/>
            <w:noWrap w:val="false"/>
          </w:tcPr>
          <w:p>
            <w:pPr>
              <w:ind w:firstLine="480"/>
              <w:jc w:val="center"/>
              <w:rPr>
                <w:rFonts w:ascii="宋体" w:hAnsi="宋体"/>
                <w:color w:val="000000"/>
                <w:szCs w:val="24"/>
                <w:highlight w:val="none"/>
              </w:rPr>
            </w:pPr>
            <w:r>
              <w:rPr>
                <w:rFonts w:ascii="宋体" w:hAnsi="宋体"/>
                <w:color w:val="000000"/>
                <w:szCs w:val="24"/>
                <w:highlight w:val="none"/>
              </w:rPr>
            </w:r>
            <w:r/>
          </w:p>
        </w:tc>
      </w:tr>
      <w:tr>
        <w:trPr>
          <w:cantSplit/>
          <w:jc w:val="center"/>
          <w:trHeight w:val="1130"/>
        </w:trPr>
        <w:tc>
          <w:tcPr>
            <w:tcW w:w="2594" w:type="dxa"/>
            <w:vAlign w:val="center"/>
            <w:textDirection w:val="lrTb"/>
            <w:noWrap w:val="false"/>
          </w:tcPr>
          <w:p>
            <w:pPr>
              <w:jc w:val="center"/>
              <w:rPr>
                <w:rFonts w:ascii="宋体" w:hAnsi="宋体"/>
                <w:color w:val="000000"/>
                <w:szCs w:val="24"/>
                <w:highlight w:val="none"/>
              </w:rPr>
            </w:pPr>
            <w:r>
              <w:rPr>
                <w:rFonts w:hint="eastAsia" w:ascii="宋体" w:hAnsi="宋体"/>
                <w:color w:val="000000"/>
                <w:szCs w:val="24"/>
                <w:highlight w:val="none"/>
              </w:rPr>
              <w:t xml:space="preserve">注册资本</w:t>
            </w:r>
            <w:r/>
          </w:p>
        </w:tc>
        <w:tc>
          <w:tcPr>
            <w:tcW w:w="1841" w:type="dxa"/>
            <w:vAlign w:val="center"/>
            <w:textDirection w:val="lrTb"/>
            <w:noWrap w:val="false"/>
          </w:tcPr>
          <w:p>
            <w:pPr>
              <w:ind w:firstLine="945"/>
              <w:rPr>
                <w:rFonts w:ascii="宋体" w:hAnsi="宋体"/>
                <w:color w:val="000000"/>
                <w:szCs w:val="24"/>
                <w:highlight w:val="none"/>
              </w:rPr>
            </w:pPr>
            <w:r>
              <w:rPr>
                <w:rFonts w:hint="eastAsia" w:ascii="宋体" w:hAnsi="宋体"/>
                <w:color w:val="000000"/>
                <w:szCs w:val="24"/>
                <w:highlight w:val="none"/>
              </w:rPr>
              <w:t xml:space="preserve">万元</w:t>
            </w:r>
            <w:r/>
          </w:p>
        </w:tc>
        <w:tc>
          <w:tcPr>
            <w:tcW w:w="2126"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rPr>
              <w:t xml:space="preserve">职工总数（以缴纳社保金的人数为准</w:t>
            </w:r>
            <w:r>
              <w:rPr>
                <w:rFonts w:ascii="宋体" w:hAnsi="宋体"/>
                <w:color w:val="000000"/>
                <w:szCs w:val="24"/>
                <w:highlight w:val="none"/>
              </w:rPr>
              <w:t xml:space="preserve">）</w:t>
            </w:r>
            <w:r/>
          </w:p>
        </w:tc>
        <w:tc>
          <w:tcPr>
            <w:gridSpan w:val="2"/>
            <w:tcW w:w="3159" w:type="dxa"/>
            <w:vAlign w:val="center"/>
            <w:textDirection w:val="lrTb"/>
            <w:noWrap w:val="false"/>
          </w:tcPr>
          <w:p>
            <w:pPr>
              <w:ind w:firstLine="1470"/>
              <w:rPr>
                <w:rFonts w:ascii="宋体" w:hAnsi="宋体"/>
                <w:color w:val="000000"/>
                <w:szCs w:val="24"/>
                <w:highlight w:val="none"/>
              </w:rPr>
            </w:pPr>
            <w:r>
              <w:rPr>
                <w:rFonts w:hint="eastAsia" w:ascii="宋体" w:hAnsi="宋体"/>
                <w:color w:val="000000"/>
                <w:szCs w:val="24"/>
                <w:highlight w:val="none"/>
              </w:rPr>
              <w:t xml:space="preserve">人</w:t>
            </w:r>
            <w:r/>
          </w:p>
        </w:tc>
      </w:tr>
      <w:tr>
        <w:trPr>
          <w:cantSplit/>
          <w:jc w:val="center"/>
          <w:trHeight w:val="1764"/>
        </w:trPr>
        <w:tc>
          <w:tcPr>
            <w:tcW w:w="2594" w:type="dxa"/>
            <w:vAlign w:val="center"/>
            <w:textDirection w:val="lrTb"/>
            <w:noWrap w:val="false"/>
          </w:tcPr>
          <w:p>
            <w:pPr>
              <w:jc w:val="center"/>
              <w:rPr>
                <w:rFonts w:hint="eastAsia" w:ascii="宋体" w:hAnsi="宋体"/>
                <w:color w:val="000000"/>
                <w:szCs w:val="24"/>
                <w:highlight w:val="none"/>
              </w:rPr>
            </w:pPr>
            <w:r>
              <w:rPr>
                <w:rFonts w:ascii="宋体" w:hAnsi="宋体"/>
                <w:color w:val="000000"/>
                <w:szCs w:val="24"/>
                <w:highlight w:val="none"/>
              </w:rPr>
              <w:t xml:space="preserve">最近2年内在经营过程中受到何种奖励或处分</w:t>
            </w:r>
            <w:r/>
          </w:p>
        </w:tc>
        <w:tc>
          <w:tcPr>
            <w:gridSpan w:val="4"/>
            <w:tcW w:w="7126" w:type="dxa"/>
            <w:vAlign w:val="center"/>
            <w:textDirection w:val="lrTb"/>
            <w:noWrap w:val="false"/>
          </w:tcPr>
          <w:p>
            <w:pPr>
              <w:ind w:firstLine="1470"/>
              <w:rPr>
                <w:rFonts w:hint="eastAsia" w:ascii="宋体" w:hAnsi="宋体"/>
                <w:color w:val="000000"/>
                <w:szCs w:val="24"/>
                <w:highlight w:val="none"/>
              </w:rPr>
            </w:pPr>
            <w:r>
              <w:rPr>
                <w:rFonts w:hint="eastAsia" w:ascii="宋体" w:hAnsi="宋体"/>
                <w:color w:val="000000"/>
                <w:szCs w:val="24"/>
                <w:highlight w:val="none"/>
              </w:rPr>
            </w:r>
            <w:r/>
          </w:p>
        </w:tc>
      </w:tr>
      <w:tr>
        <w:trPr>
          <w:cantSplit/>
          <w:jc w:val="center"/>
          <w:trHeight w:val="1770"/>
        </w:trPr>
        <w:tc>
          <w:tcPr>
            <w:tcW w:w="2594" w:type="dxa"/>
            <w:vAlign w:val="center"/>
            <w:textDirection w:val="lrTb"/>
            <w:noWrap w:val="false"/>
          </w:tcPr>
          <w:p>
            <w:pPr>
              <w:jc w:val="center"/>
              <w:rPr>
                <w:rFonts w:hint="eastAsia" w:ascii="宋体" w:hAnsi="宋体"/>
                <w:color w:val="000000"/>
                <w:szCs w:val="24"/>
                <w:highlight w:val="none"/>
              </w:rPr>
            </w:pPr>
            <w:r>
              <w:rPr>
                <w:rFonts w:ascii="宋体" w:hAnsi="宋体"/>
                <w:color w:val="000000"/>
                <w:szCs w:val="24"/>
                <w:highlight w:val="none"/>
              </w:rPr>
              <w:t xml:space="preserve">最近3年内有无被投诉或起诉的情况及说明</w:t>
            </w:r>
            <w:r/>
          </w:p>
        </w:tc>
        <w:tc>
          <w:tcPr>
            <w:gridSpan w:val="4"/>
            <w:tcW w:w="7126" w:type="dxa"/>
            <w:vAlign w:val="center"/>
            <w:textDirection w:val="lrTb"/>
            <w:noWrap w:val="false"/>
          </w:tcPr>
          <w:p>
            <w:pPr>
              <w:ind w:firstLine="1470"/>
              <w:rPr>
                <w:rFonts w:hint="eastAsia" w:ascii="宋体" w:hAnsi="宋体"/>
                <w:color w:val="000000"/>
                <w:szCs w:val="24"/>
                <w:highlight w:val="none"/>
              </w:rPr>
            </w:pPr>
            <w:r>
              <w:rPr>
                <w:rFonts w:hint="eastAsia" w:ascii="宋体" w:hAnsi="宋体"/>
                <w:color w:val="000000"/>
                <w:szCs w:val="24"/>
                <w:highlight w:val="none"/>
              </w:rPr>
            </w:r>
            <w:r/>
          </w:p>
        </w:tc>
      </w:tr>
      <w:tr>
        <w:trPr>
          <w:cantSplit/>
          <w:jc w:val="center"/>
          <w:trHeight w:val="2108"/>
        </w:trPr>
        <w:tc>
          <w:tcPr>
            <w:tcW w:w="2594" w:type="dxa"/>
            <w:vAlign w:val="center"/>
            <w:textDirection w:val="lrTb"/>
            <w:noWrap w:val="false"/>
          </w:tcPr>
          <w:p>
            <w:pPr>
              <w:jc w:val="center"/>
              <w:rPr>
                <w:rFonts w:hint="eastAsia" w:ascii="宋体" w:hAnsi="宋体"/>
                <w:color w:val="000000"/>
                <w:szCs w:val="24"/>
                <w:highlight w:val="none"/>
              </w:rPr>
            </w:pPr>
            <w:r>
              <w:rPr>
                <w:rFonts w:ascii="宋体" w:hAnsi="宋体"/>
                <w:color w:val="000000"/>
                <w:szCs w:val="24"/>
                <w:highlight w:val="none"/>
              </w:rPr>
              <w:t xml:space="preserve">其他需要说明的情况</w:t>
            </w:r>
            <w:r/>
          </w:p>
        </w:tc>
        <w:tc>
          <w:tcPr>
            <w:gridSpan w:val="4"/>
            <w:tcW w:w="7126" w:type="dxa"/>
            <w:vAlign w:val="center"/>
            <w:textDirection w:val="lrTb"/>
            <w:noWrap w:val="false"/>
          </w:tcPr>
          <w:p>
            <w:pPr>
              <w:ind w:firstLine="1470"/>
              <w:rPr>
                <w:rFonts w:hint="eastAsia" w:ascii="宋体" w:hAnsi="宋体"/>
                <w:color w:val="000000"/>
                <w:szCs w:val="24"/>
                <w:highlight w:val="none"/>
              </w:rPr>
            </w:pPr>
            <w:r>
              <w:rPr>
                <w:rFonts w:hint="eastAsia" w:ascii="宋体" w:hAnsi="宋体"/>
                <w:color w:val="000000"/>
                <w:szCs w:val="24"/>
                <w:highlight w:val="none"/>
              </w:rPr>
            </w:r>
            <w:r/>
          </w:p>
        </w:tc>
      </w:tr>
    </w:tbl>
    <w:p>
      <w:pPr>
        <w:spacing w:line="400" w:lineRule="exac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pacing w:line="400" w:lineRule="exac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w:t>
      </w:r>
      <w:r>
        <w:rPr>
          <w:rFonts w:hint="eastAsia" w:ascii="黑体" w:hAnsi="黑体" w:eastAsia="黑体"/>
          <w:bCs/>
          <w:color w:val="000000"/>
          <w:sz w:val="24"/>
          <w:szCs w:val="24"/>
          <w:highlight w:val="none"/>
        </w:rPr>
        <w:t xml:space="preserve">十</w:t>
      </w:r>
      <w:r>
        <w:rPr>
          <w:rFonts w:hint="eastAsia" w:ascii="黑体" w:hAnsi="宋体" w:eastAsia="黑体"/>
          <w:bCs/>
          <w:color w:val="000000"/>
          <w:sz w:val="24"/>
          <w:szCs w:val="24"/>
          <w:highlight w:val="none"/>
        </w:rPr>
        <w:t xml:space="preserve">）中小企业声明函（格式）</w:t>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56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中小企业声明函（服务）</w:t>
      </w:r>
      <w:r/>
    </w:p>
    <w:p>
      <w:pPr>
        <w:ind w:firstLine="560"/>
        <w:jc w:val="center"/>
        <w:rPr>
          <w:rFonts w:ascii="黑体" w:eastAsia="黑体"/>
          <w:bCs/>
          <w:color w:val="000000"/>
          <w:sz w:val="28"/>
          <w:szCs w:val="28"/>
          <w:highlight w:val="none"/>
        </w:rPr>
      </w:pPr>
      <w:r>
        <w:rPr>
          <w:rFonts w:hint="eastAsia" w:ascii="宋体" w:hAnsi="宋体"/>
          <w:b/>
          <w:color w:val="000000"/>
          <w:szCs w:val="21"/>
          <w:highlight w:val="none"/>
        </w:rPr>
        <w:t xml:space="preserve">（请按标段一、标段二分别填列）</w:t>
      </w:r>
      <w:r/>
    </w:p>
    <w:p>
      <w:pPr>
        <w:pStyle w:val="855"/>
        <w:rPr>
          <w:color w:val="000000"/>
          <w:highlight w:val="none"/>
        </w:rPr>
      </w:pPr>
      <w:r>
        <w:rPr>
          <w:color w:val="000000"/>
          <w:highlight w:val="none"/>
        </w:rPr>
      </w:r>
      <w:r/>
    </w:p>
    <w:p>
      <w:pPr>
        <w:ind w:firstLine="420"/>
        <w:rPr>
          <w:color w:val="000000"/>
          <w:highlight w:val="none"/>
        </w:rPr>
      </w:pPr>
      <w:r>
        <w:rPr>
          <w:color w:val="000000"/>
          <w:highlight w:val="none"/>
        </w:rPr>
      </w:r>
      <w:r/>
    </w:p>
    <w:p>
      <w:pPr>
        <w:ind w:firstLine="420"/>
        <w:rPr>
          <w:color w:val="000000"/>
          <w:highlight w:val="none"/>
        </w:rPr>
      </w:pPr>
      <w:r>
        <w:rPr>
          <w:color w:val="000000"/>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w:t>
      </w:r>
      <w:r>
        <w:rPr>
          <w:rFonts w:ascii="宋体" w:hAnsi="宋体"/>
          <w:color w:val="000000"/>
          <w:sz w:val="24"/>
          <w:highlight w:val="none"/>
        </w:rPr>
        <w:t xml:space="preserve">2020</w:t>
      </w:r>
      <w:r>
        <w:rPr>
          <w:rFonts w:hint="eastAsia" w:ascii="宋体" w:hAnsi="宋体"/>
          <w:color w:val="000000"/>
          <w:sz w:val="24"/>
          <w:highlight w:val="none"/>
        </w:rPr>
        <w:t xml:space="preserve">﹞</w:t>
      </w:r>
      <w:r>
        <w:rPr>
          <w:rFonts w:ascii="宋体" w:hAnsi="宋体"/>
          <w:color w:val="000000"/>
          <w:sz w:val="24"/>
          <w:highlight w:val="none"/>
        </w:rPr>
        <w:t xml:space="preserve">46 </w:t>
      </w:r>
      <w:r>
        <w:rPr>
          <w:rFonts w:hint="eastAsia" w:ascii="宋体" w:hAnsi="宋体"/>
          <w:color w:val="000000"/>
          <w:sz w:val="24"/>
          <w:highlight w:val="none"/>
        </w:rPr>
        <w:t xml:space="preserve">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采购活动，</w:t>
      </w:r>
      <w:r>
        <w:rPr>
          <w:rFonts w:hint="eastAsia" w:ascii="宋体" w:hAnsi="宋体"/>
          <w:b/>
          <w:color w:val="000000"/>
          <w:sz w:val="24"/>
          <w:highlight w:val="none"/>
        </w:rPr>
        <w:t xml:space="preserve">服务全部由符合政策要求的中小企业承接。</w:t>
      </w:r>
      <w:r>
        <w:rPr>
          <w:rFonts w:hint="eastAsia" w:ascii="宋体" w:hAnsi="宋体"/>
          <w:color w:val="000000"/>
          <w:sz w:val="24"/>
          <w:highlight w:val="none"/>
        </w:rPr>
        <w:t xml:space="preserve">相关企业（含联合体中的中小企业、签订分包意向协议的中小企业）的具体情况如下：</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ascii="宋体" w:hAnsi="宋体"/>
          <w:color w:val="000000"/>
          <w:sz w:val="24"/>
          <w:highlight w:val="none"/>
        </w:rPr>
        <w:t xml:space="preserve">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ascii="宋体" w:hAnsi="宋体"/>
          <w:color w:val="000000"/>
          <w:sz w:val="24"/>
          <w:highlight w:val="none"/>
        </w:rPr>
        <w:t xml:space="preserve">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p>
    <w:p>
      <w:pPr>
        <w:ind w:firstLine="840"/>
        <w:spacing w:line="360" w:lineRule="auto"/>
        <w:rPr>
          <w:rFonts w:ascii="宋体" w:hAnsi="宋体"/>
          <w:color w:val="000000"/>
          <w:sz w:val="24"/>
          <w:highlight w:val="none"/>
        </w:rPr>
      </w:pPr>
      <w:r>
        <w:rPr>
          <w:rFonts w:ascii="宋体" w:hAnsi="宋体"/>
          <w:color w:val="000000"/>
          <w:sz w:val="24"/>
          <w:highlight w:val="none"/>
        </w:rPr>
      </w:r>
      <w:r/>
    </w:p>
    <w:p>
      <w:pPr>
        <w:ind w:firstLine="840"/>
        <w:spacing w:line="360" w:lineRule="auto"/>
        <w:rPr>
          <w:rFonts w:ascii="宋体" w:hAnsi="宋体"/>
          <w:color w:val="000000"/>
          <w:sz w:val="24"/>
          <w:highlight w:val="none"/>
        </w:rPr>
      </w:pPr>
      <w:r>
        <w:rPr>
          <w:rFonts w:ascii="宋体" w:hAnsi="宋体"/>
          <w:color w:val="000000"/>
          <w:sz w:val="24"/>
          <w:highlight w:val="none"/>
        </w:rPr>
      </w:r>
      <w:r/>
    </w:p>
    <w:p>
      <w:pPr>
        <w:ind w:firstLine="5160"/>
        <w:spacing w:line="360" w:lineRule="auto"/>
        <w:rPr>
          <w:rFonts w:ascii="宋体" w:hAnsi="宋体"/>
          <w:color w:val="000000"/>
          <w:sz w:val="24"/>
          <w:highlight w:val="none"/>
        </w:rPr>
      </w:pPr>
      <w:r>
        <w:rPr>
          <w:rFonts w:hint="eastAsia" w:ascii="宋体" w:hAnsi="宋体"/>
          <w:color w:val="000000"/>
          <w:sz w:val="24"/>
          <w:highlight w:val="none"/>
        </w:rPr>
        <w:t xml:space="preserve">供应商（盖章）：</w:t>
      </w:r>
      <w:r/>
    </w:p>
    <w:p>
      <w:pPr>
        <w:ind w:firstLine="52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年    月    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说明：</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color w:val="000000"/>
          <w:sz w:val="24"/>
          <w:highlight w:val="none"/>
        </w:rPr>
        <w:t xml:space="preserve">2.本声明为承诺制，若中标后中小企业声明函随中标公告一起挂网公示。</w:t>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（十一）残疾人福利性单位声明函（格式）</w:t>
      </w:r>
      <w:r/>
    </w:p>
    <w:p>
      <w:pPr>
        <w:spacing w:line="588" w:lineRule="exact"/>
        <w:rPr>
          <w:rFonts w:hint="eastAsia" w:ascii="仿宋_GB2312" w:eastAsia="仿宋_GB2312"/>
          <w:b/>
          <w:color w:val="000000"/>
          <w:spacing w:val="6"/>
          <w:sz w:val="30"/>
          <w:szCs w:val="30"/>
          <w:highlight w:val="none"/>
        </w:rPr>
      </w:pPr>
      <w:r>
        <w:rPr>
          <w:rFonts w:hint="eastAsia" w:ascii="仿宋_GB2312" w:eastAsia="仿宋_GB2312"/>
          <w:b/>
          <w:color w:val="000000"/>
          <w:spacing w:val="6"/>
          <w:sz w:val="30"/>
          <w:szCs w:val="30"/>
          <w:highlight w:val="none"/>
        </w:rPr>
      </w:r>
      <w:r/>
    </w:p>
    <w:p>
      <w:pPr>
        <w:ind w:firstLine="56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ind w:firstLine="560"/>
        <w:jc w:val="center"/>
        <w:rPr>
          <w:rFonts w:ascii="黑体" w:eastAsia="黑体"/>
          <w:bCs/>
          <w:color w:val="000000"/>
          <w:sz w:val="28"/>
          <w:szCs w:val="28"/>
          <w:highlight w:val="none"/>
        </w:rPr>
      </w:pPr>
      <w:r>
        <w:rPr>
          <w:rFonts w:hint="eastAsia" w:ascii="宋体" w:hAnsi="宋体"/>
          <w:b/>
          <w:color w:val="000000"/>
          <w:szCs w:val="21"/>
          <w:highlight w:val="none"/>
        </w:rPr>
        <w:t xml:space="preserve">（请按标段一、标段二分别填列）</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504"/>
        <w:spacing w:line="580" w:lineRule="exact"/>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                                     投标人（盖章）：</w:t>
      </w:r>
      <w:r/>
    </w:p>
    <w:p>
      <w:pPr>
        <w:ind w:firstLine="52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  期：</w:t>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36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400" w:lineRule="exact"/>
        <w:rPr>
          <w:rFonts w:ascii="宋体"/>
          <w:color w:val="000000"/>
          <w:sz w:val="24"/>
          <w:szCs w:val="24"/>
          <w:highlight w:val="none"/>
        </w:rPr>
      </w:pPr>
      <w:r>
        <w:rPr>
          <w:rFonts w:ascii="宋体"/>
          <w:color w:val="000000"/>
          <w:sz w:val="24"/>
          <w:szCs w:val="24"/>
          <w:highlight w:val="none"/>
        </w:rPr>
      </w:r>
      <w:r/>
    </w:p>
    <w:p>
      <w:pPr>
        <w:spacing w:line="40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spacing w:line="40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t xml:space="preserve">附</w:t>
      </w:r>
      <w:r>
        <w:rPr>
          <w:rFonts w:ascii="黑体" w:hAnsi="黑体" w:eastAsia="黑体"/>
          <w:color w:val="000000"/>
          <w:sz w:val="24"/>
          <w:szCs w:val="24"/>
          <w:highlight w:val="none"/>
        </w:rPr>
        <w:t xml:space="preserve">1</w:t>
      </w:r>
      <w:r>
        <w:rPr>
          <w:rFonts w:hint="eastAsia" w:ascii="黑体" w:hAnsi="黑体" w:eastAsia="黑体"/>
          <w:color w:val="000000"/>
          <w:sz w:val="24"/>
          <w:szCs w:val="24"/>
          <w:highlight w:val="none"/>
        </w:rPr>
        <w:t xml:space="preserve">：</w:t>
      </w:r>
      <w:r/>
    </w:p>
    <w:p>
      <w:pPr>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政府采购履约担保函（项目用）</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编号：</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（采购人）：</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鉴于你方与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（以下简称供应商）于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日签订编号为   的《           》（以下简称“主合同”），且依据该合同的约定，供应商应在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日前向你方交纳履约保证金，且可以履约担保函的形式交纳履约保证金。应供应商的申请，我方以保证的方式向你方提供如下履约保证金担保：</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一、保证责任的情形及保证金额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（一）在供应商出现下列情形之一时，我方承担保证责任：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1.将中标项目转让给他人，或者在投标文件中未说明，且未经采购招标机构同意，将中标项目分包给他人的；</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2.主合同约定的应当缴纳履约保证金的情形： </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（1）未按主合同约定的质量、数量和期限供应货物/提供服务/完成工程的；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（二）我方的保证范围是主合同约定的合同价款总额的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%数额为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），币种为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。（即主合同履约保证金金额）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二、保证的方式及保证期间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我方保证的方式为：连带责任保证。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我方保证的期间为：自本合同生效之日起至供应商按照主合同约定的供货/完工期限届满后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三、承担保证责任的程序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如果你方与供应商因货物质量问题产生争议，你方还需同时提供</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 我方收到你方的书面索赔通知及相应证明材料，在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工作日内进行核定后按照本保函的承诺承担保证责任。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四、保证责任的终止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五、免责条款</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1.因你方违反主合同约定致使供应商不能履行义务的，我方不承担保证责任。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3.因不可抗力造成供应商不能履行供货义务的，我方不承担保证责任。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六、争议的解决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因本保函发生的纠纷，由你我双方协商解决，协商不成的，通过诉讼程序解决，诉讼管辖地法院为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法院。</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七、保函的生效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本保函自我方加盖公章之日起生效。</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保证人：（公章）</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p>
    <w:p>
      <w:pPr>
        <w:rPr>
          <w:rFonts w:ascii="宋体" w:hAnsi="宋体"/>
          <w:color w:val="000000"/>
          <w:sz w:val="24"/>
          <w:szCs w:val="24"/>
          <w:highlight w:val="none"/>
        </w:rPr>
        <w:outlineLvl w:val="0"/>
      </w:pPr>
      <w:r>
        <w:rPr>
          <w:rFonts w:hint="eastAsia" w:ascii="宋体" w:hAnsi="宋体"/>
          <w:color w:val="000000"/>
          <w:sz w:val="24"/>
          <w:szCs w:val="24"/>
          <w:highlight w:val="none"/>
        </w:rPr>
        <w:t xml:space="preserve">                                                        年     月      日</w:t>
      </w:r>
      <w:r/>
    </w:p>
    <w:p>
      <w:pPr>
        <w:spacing w:line="580" w:lineRule="exact"/>
        <w:rPr>
          <w:rFonts w:ascii="黑体" w:hAnsi="黑体" w:eastAsia="黑体"/>
          <w:color w:val="000000"/>
          <w:sz w:val="24"/>
          <w:szCs w:val="24"/>
          <w:highlight w:val="none"/>
        </w:rPr>
      </w:pPr>
      <w:r>
        <w:rPr>
          <w:rFonts w:ascii="黑体" w:hAnsi="黑体" w:eastAsia="黑体"/>
          <w:color w:val="000000"/>
          <w:sz w:val="24"/>
          <w:szCs w:val="24"/>
          <w:highlight w:val="none"/>
        </w:rPr>
      </w:r>
      <w:r/>
    </w:p>
    <w:p>
      <w:pPr>
        <w:rPr>
          <w:rFonts w:ascii="黑体" w:eastAsia="黑体"/>
          <w:color w:val="000000"/>
          <w:sz w:val="24"/>
          <w:szCs w:val="24"/>
          <w:highlight w:val="none"/>
        </w:rPr>
      </w:pPr>
      <w:r>
        <w:rPr>
          <w:rFonts w:ascii="宋体"/>
          <w:color w:val="000000"/>
          <w:sz w:val="24"/>
          <w:szCs w:val="24"/>
          <w:highlight w:val="none"/>
        </w:rPr>
        <w:br w:type="page" w:clear="all"/>
      </w:r>
      <w:r>
        <w:rPr>
          <w:rFonts w:hint="eastAsia" w:ascii="黑体" w:eastAsia="黑体"/>
          <w:color w:val="000000"/>
          <w:sz w:val="24"/>
          <w:szCs w:val="24"/>
          <w:highlight w:val="none"/>
        </w:rPr>
        <w:t xml:space="preserve">附</w:t>
      </w:r>
      <w:r>
        <w:rPr>
          <w:rFonts w:ascii="黑体" w:eastAsia="黑体"/>
          <w:color w:val="000000"/>
          <w:sz w:val="24"/>
          <w:szCs w:val="24"/>
          <w:highlight w:val="none"/>
        </w:rPr>
        <w:t xml:space="preserve">2</w:t>
      </w:r>
      <w:r>
        <w:rPr>
          <w:rFonts w:hint="eastAsia" w:ascii="黑体" w:eastAsia="黑体"/>
          <w:color w:val="000000"/>
          <w:sz w:val="24"/>
          <w:szCs w:val="24"/>
          <w:highlight w:val="none"/>
        </w:rPr>
        <w:t xml:space="preserve">：</w:t>
      </w:r>
      <w:r/>
    </w:p>
    <w:p>
      <w:pPr>
        <w:jc w:val="center"/>
        <w:rPr>
          <w:rFonts w:ascii="黑体" w:hAnsi="黑体" w:eastAsia="黑体"/>
          <w:b/>
          <w:color w:val="000000"/>
          <w:sz w:val="36"/>
          <w:szCs w:val="36"/>
          <w:highlight w:val="none"/>
        </w:rPr>
      </w:pPr>
      <w:r>
        <w:rPr>
          <w:rFonts w:hint="eastAsia" w:ascii="黑体" w:hAnsi="黑体" w:eastAsia="黑体"/>
          <w:b/>
          <w:color w:val="000000"/>
          <w:sz w:val="36"/>
          <w:szCs w:val="36"/>
          <w:highlight w:val="none"/>
        </w:rPr>
        <w:t xml:space="preserve">无锡市政府采购合同融资政策告知函</w:t>
      </w:r>
      <w:r/>
    </w:p>
    <w:p>
      <w:pPr>
        <w:spacing w:line="5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sz w:val="24"/>
          <w:szCs w:val="24"/>
          <w:highlight w:val="none"/>
        </w:rPr>
        <w:t xml:space="preserve">2020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17</w:t>
      </w:r>
      <w:r>
        <w:rPr>
          <w:rFonts w:hint="eastAsia" w:ascii="宋体" w:hAnsi="宋体" w:cs="宋体"/>
          <w:color w:val="000000"/>
          <w:sz w:val="24"/>
          <w:szCs w:val="24"/>
          <w:highlight w:val="none"/>
        </w:rPr>
        <w:t xml:space="preserve">号）及《关于进一步推进政府采购合同融资工作的通知》（锡财购〔</w:t>
      </w:r>
      <w:r>
        <w:rPr>
          <w:rFonts w:ascii="宋体" w:hAnsi="宋体" w:cs="宋体"/>
          <w:color w:val="000000"/>
          <w:sz w:val="24"/>
          <w:szCs w:val="24"/>
          <w:highlight w:val="none"/>
        </w:rPr>
        <w:t xml:space="preserve">2022</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号）的文件精神，按照双方自愿的原则提供便捷、优惠的贷款服务。</w:t>
      </w:r>
      <w:r/>
    </w:p>
    <w:p>
      <w:pPr>
        <w:ind w:firstLine="480"/>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贷款渠道和提供贷款的金融机构，可在无锡政府采购网无锡市政府采购交易管理一体化系统建设的“政采贷”平台查询联系。</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spacing w:line="400" w:lineRule="exact"/>
        <w:rPr>
          <w:rFonts w:ascii="宋体"/>
          <w:b/>
          <w:color w:val="000000"/>
          <w:sz w:val="30"/>
          <w:szCs w:val="30"/>
          <w:highlight w:val="none"/>
        </w:rPr>
      </w:pPr>
      <w:r>
        <w:rPr>
          <w:rFonts w:ascii="宋体"/>
          <w:b/>
          <w:color w:val="000000"/>
          <w:sz w:val="30"/>
          <w:szCs w:val="30"/>
          <w:highlight w:val="none"/>
        </w:rPr>
      </w:r>
      <w:r/>
    </w:p>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華康中楷體">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877"/>
      </w:rPr>
      <w:framePr w:wrap="around" w:vAnchor="text" w:hAnchor="page" w:x="6029" w:y="201"/>
    </w:pPr>
    <w:r>
      <w:rPr>
        <w:rStyle w:val="877"/>
      </w:rPr>
      <w:fldChar w:fldCharType="begin"/>
    </w:r>
    <w:r>
      <w:rPr>
        <w:rStyle w:val="877"/>
      </w:rPr>
      <w:instrText xml:space="preserve">PAGE  </w:instrText>
    </w:r>
    <w:r>
      <w:rPr>
        <w:rStyle w:val="877"/>
      </w:rPr>
      <w:fldChar w:fldCharType="separate"/>
    </w:r>
    <w:r>
      <w:rPr>
        <w:rStyle w:val="877"/>
      </w:rPr>
      <w:t xml:space="preserve">17</w:t>
    </w:r>
    <w:r>
      <w:rPr>
        <w:rStyle w:val="877"/>
      </w:rPr>
      <w:fldChar w:fldCharType="end"/>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877"/>
      </w:rPr>
      <w:framePr w:wrap="around" w:vAnchor="text" w:hAnchor="margin" w:xAlign="center" w:y="1"/>
    </w:pPr>
    <w:r>
      <w:rPr>
        <w:rStyle w:val="877"/>
      </w:rPr>
      <w:fldChar w:fldCharType="begin"/>
    </w:r>
    <w:r>
      <w:rPr>
        <w:rStyle w:val="877"/>
      </w:rPr>
      <w:instrText xml:space="preserve">PAGE  </w:instrText>
    </w:r>
    <w:r>
      <w:rPr>
        <w:rStyle w:val="877"/>
      </w:rPr>
      <w:fldChar w:fldCharType="separate"/>
    </w:r>
    <w:r>
      <w:rPr>
        <w:rStyle w:val="877"/>
      </w:rPr>
      <w:t xml:space="preserve">1</w:t>
    </w:r>
    <w:r>
      <w:rPr>
        <w:rStyle w:val="877"/>
      </w:rPr>
      <w:fldChar w:fldCharType="end"/>
    </w:r>
    <w:r/>
  </w:p>
  <w:p>
    <w:pPr>
      <w:pStyle w:val="86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hint="eastAsia" w:ascii="华文新魏" w:eastAsia="华文新魏"/>
        <w:b/>
        <w:sz w:val="21"/>
        <w:szCs w:val="21"/>
      </w:rPr>
    </w:pPr>
    <w:r>
      <w:rPr>
        <w:rFonts w:hint="eastAsia" w:ascii="华文新魏" w:eastAsia="华文新魏"/>
        <w:b/>
        <w:bCs/>
        <w:sz w:val="21"/>
        <w:szCs w:val="21"/>
        <w:lang w:eastAsia="zh-CN"/>
      </w:rPr>
      <w:t xml:space="preserve">JSZC-320214-HYFW-G2026-0006</w:t>
    </w:r>
    <w:r>
      <w:rPr>
        <w:rFonts w:hint="eastAsia" w:ascii="华文新魏" w:eastAsia="华文新魏"/>
        <w:b/>
        <w:bCs/>
        <w:sz w:val="21"/>
        <w:szCs w:val="21"/>
      </w:rPr>
      <w:t xml:space="preserve">  2026-2029年硕放街道居家养老服务站运营管理项目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84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link w:val="981"/>
    <w:uiPriority w:val="0"/>
    <w:qFormat/>
    <w:pPr>
      <w:jc w:val="both"/>
      <w:widowControl w:val="off"/>
    </w:pPr>
    <w:rPr>
      <w:rFonts w:hint="default" w:ascii="Times New Roman" w:hAnsi="Times New Roman" w:eastAsia="宋体" w:cs="Times New Roman"/>
      <w:sz w:val="21"/>
      <w:lang w:val="en-US" w:eastAsia="zh-CN" w:bidi="ar-SA"/>
    </w:rPr>
  </w:style>
  <w:style w:type="paragraph" w:styleId="656">
    <w:name w:val="Heading 1"/>
    <w:basedOn w:val="655"/>
    <w:next w:val="655"/>
    <w:link w:val="689"/>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link w:val="690"/>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691"/>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692"/>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693"/>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694"/>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696"/>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697"/>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1"/>
    <w:semiHidden/>
    <w:unhideWhenUsed/>
  </w:style>
  <w:style w:type="table" w:styleId="666" w:default="1">
    <w:name w:val="Normal Table"/>
    <w:uiPriority w:val="99"/>
    <w:semiHidden/>
    <w:unhideWhenUsed/>
    <w:tblPr>
      <w:tblCellMar>
        <w:left w:w="108" w:type="dxa"/>
        <w:top w:w="0" w:type="dxa"/>
        <w:right w:w="108" w:type="dxa"/>
        <w:bottom w:w="0" w:type="dxa"/>
      </w:tblCellMar>
    </w:tblPr>
  </w:style>
  <w:style w:type="paragraph" w:styleId="667">
    <w:name w:val="toc 7"/>
    <w:basedOn w:val="655"/>
    <w:next w:val="655"/>
    <w:uiPriority w:val="39"/>
    <w:unhideWhenUsed/>
    <w:pPr>
      <w:ind w:left="1701" w:right="0" w:firstLine="0"/>
      <w:spacing w:after="57"/>
    </w:pPr>
  </w:style>
  <w:style w:type="paragraph" w:styleId="668">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toc 5"/>
    <w:basedOn w:val="655"/>
    <w:next w:val="655"/>
    <w:uiPriority w:val="39"/>
    <w:unhideWhenUsed/>
    <w:pPr>
      <w:ind w:left="1134" w:right="0" w:firstLine="0"/>
      <w:spacing w:after="57"/>
    </w:pPr>
  </w:style>
  <w:style w:type="paragraph" w:styleId="670">
    <w:name w:val="toc 3"/>
    <w:basedOn w:val="655"/>
    <w:next w:val="655"/>
    <w:uiPriority w:val="39"/>
    <w:unhideWhenUsed/>
    <w:pPr>
      <w:ind w:left="567" w:right="0" w:firstLine="0"/>
      <w:spacing w:after="57"/>
    </w:pPr>
  </w:style>
  <w:style w:type="paragraph" w:styleId="671">
    <w:name w:val="Plain Text"/>
    <w:basedOn w:val="655"/>
    <w:uiPriority w:val="0"/>
    <w:pPr>
      <w:ind w:firstLine="200"/>
      <w:spacing w:line="360" w:lineRule="auto"/>
    </w:pPr>
    <w:rPr>
      <w:rFonts w:hint="eastAsia" w:ascii="宋体" w:hAnsi="Courier New" w:eastAsia="楷体_GB2312"/>
      <w:sz w:val="28"/>
    </w:rPr>
  </w:style>
  <w:style w:type="paragraph" w:styleId="672">
    <w:name w:val="toc 8"/>
    <w:basedOn w:val="655"/>
    <w:next w:val="655"/>
    <w:uiPriority w:val="39"/>
    <w:unhideWhenUsed/>
    <w:pPr>
      <w:ind w:left="1984" w:right="0" w:firstLine="0"/>
      <w:spacing w:after="57"/>
    </w:pPr>
  </w:style>
  <w:style w:type="paragraph" w:styleId="673">
    <w:name w:val="endnote text"/>
    <w:basedOn w:val="655"/>
    <w:link w:val="834"/>
    <w:uiPriority w:val="99"/>
    <w:semiHidden/>
    <w:unhideWhenUsed/>
    <w:pPr>
      <w:spacing w:after="0" w:line="240" w:lineRule="auto"/>
    </w:pPr>
    <w:rPr>
      <w:sz w:val="20"/>
    </w:rPr>
  </w:style>
  <w:style w:type="paragraph" w:styleId="674">
    <w:name w:val="Footer"/>
    <w:basedOn w:val="655"/>
    <w:link w:val="707"/>
    <w:uiPriority w:val="99"/>
    <w:unhideWhenUsed/>
    <w:pPr>
      <w:spacing w:after="0" w:line="240" w:lineRule="auto"/>
      <w:tabs>
        <w:tab w:val="center" w:pos="7143" w:leader="none"/>
        <w:tab w:val="right" w:pos="14287" w:leader="none"/>
      </w:tabs>
    </w:pPr>
  </w:style>
  <w:style w:type="paragraph" w:styleId="675">
    <w:name w:val="Header"/>
    <w:basedOn w:val="655"/>
    <w:link w:val="705"/>
    <w:uiPriority w:val="99"/>
    <w:unhideWhenUsed/>
    <w:pPr>
      <w:spacing w:after="0" w:line="240" w:lineRule="auto"/>
      <w:tabs>
        <w:tab w:val="center" w:pos="7143" w:leader="none"/>
        <w:tab w:val="right" w:pos="14287" w:leader="none"/>
      </w:tabs>
    </w:pPr>
  </w:style>
  <w:style w:type="paragraph" w:styleId="676">
    <w:name w:val="toc 1"/>
    <w:basedOn w:val="655"/>
    <w:next w:val="655"/>
    <w:uiPriority w:val="39"/>
    <w:unhideWhenUsed/>
    <w:pPr>
      <w:ind w:left="0" w:right="0" w:firstLine="0"/>
      <w:spacing w:after="57"/>
    </w:pPr>
  </w:style>
  <w:style w:type="paragraph" w:styleId="677">
    <w:name w:val="toc 4"/>
    <w:basedOn w:val="655"/>
    <w:next w:val="655"/>
    <w:uiPriority w:val="39"/>
    <w:unhideWhenUsed/>
    <w:pPr>
      <w:ind w:left="850" w:right="0" w:firstLine="0"/>
      <w:spacing w:after="57"/>
    </w:pPr>
  </w:style>
  <w:style w:type="paragraph" w:styleId="678">
    <w:name w:val="Subtitle"/>
    <w:basedOn w:val="655"/>
    <w:next w:val="655"/>
    <w:link w:val="700"/>
    <w:uiPriority w:val="11"/>
    <w:qFormat/>
    <w:pPr>
      <w:spacing w:before="200" w:after="200"/>
    </w:pPr>
    <w:rPr>
      <w:sz w:val="24"/>
      <w:szCs w:val="24"/>
    </w:rPr>
  </w:style>
  <w:style w:type="paragraph" w:styleId="679">
    <w:name w:val="footnote text"/>
    <w:basedOn w:val="655"/>
    <w:link w:val="833"/>
    <w:uiPriority w:val="99"/>
    <w:semiHidden/>
    <w:unhideWhenUsed/>
    <w:pPr>
      <w:spacing w:after="40" w:line="240" w:lineRule="auto"/>
    </w:pPr>
    <w:rPr>
      <w:sz w:val="18"/>
    </w:rPr>
  </w:style>
  <w:style w:type="paragraph" w:styleId="680">
    <w:name w:val="toc 6"/>
    <w:basedOn w:val="655"/>
    <w:next w:val="655"/>
    <w:uiPriority w:val="39"/>
    <w:unhideWhenUsed/>
    <w:pPr>
      <w:ind w:left="1417" w:right="0" w:firstLine="0"/>
      <w:spacing w:after="57"/>
    </w:pPr>
  </w:style>
  <w:style w:type="paragraph" w:styleId="681">
    <w:name w:val="table of figures"/>
    <w:basedOn w:val="655"/>
    <w:next w:val="655"/>
    <w:uiPriority w:val="99"/>
    <w:unhideWhenUsed/>
    <w:pPr>
      <w:spacing w:after="0" w:afterAutospacing="0"/>
    </w:pPr>
  </w:style>
  <w:style w:type="paragraph" w:styleId="682">
    <w:name w:val="toc 2"/>
    <w:basedOn w:val="655"/>
    <w:next w:val="655"/>
    <w:uiPriority w:val="39"/>
    <w:unhideWhenUsed/>
    <w:pPr>
      <w:ind w:left="283" w:right="0" w:firstLine="0"/>
      <w:spacing w:after="57"/>
    </w:pPr>
  </w:style>
  <w:style w:type="paragraph" w:styleId="683">
    <w:name w:val="toc 9"/>
    <w:basedOn w:val="655"/>
    <w:next w:val="655"/>
    <w:uiPriority w:val="39"/>
    <w:unhideWhenUsed/>
    <w:pPr>
      <w:ind w:left="2268" w:right="0" w:firstLine="0"/>
      <w:spacing w:after="57"/>
    </w:pPr>
  </w:style>
  <w:style w:type="paragraph" w:styleId="684">
    <w:name w:val="Title"/>
    <w:basedOn w:val="655"/>
    <w:next w:val="655"/>
    <w:link w:val="699"/>
    <w:uiPriority w:val="10"/>
    <w:qFormat/>
    <w:pPr>
      <w:contextualSpacing/>
      <w:spacing w:before="300" w:after="200"/>
    </w:pPr>
    <w:rPr>
      <w:sz w:val="48"/>
      <w:szCs w:val="48"/>
    </w:rPr>
  </w:style>
  <w:style w:type="table" w:styleId="68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rPr>
      <w:color w:val="0000ff" w:themeColor="hyperlink"/>
      <w:u w:val="single"/>
      <w14:textFill>
        <w14:solidFill>
          <w14:schemeClr w14:val="hlink"/>
        </w14:solidFill>
      </w14:textFill>
    </w:rPr>
  </w:style>
  <w:style w:type="character" w:styleId="688">
    <w:name w:val="footnote reference"/>
    <w:uiPriority w:val="99"/>
    <w:unhideWhenUsed/>
    <w:rPr>
      <w:vertAlign w:val="superscript"/>
    </w:rPr>
  </w:style>
  <w:style w:type="character" w:styleId="689" w:customStyle="1">
    <w:name w:val="Heading 1 Char"/>
    <w:link w:val="656"/>
    <w:uiPriority w:val="9"/>
    <w:qFormat/>
    <w:rPr>
      <w:rFonts w:ascii="Arial" w:hAnsi="Arial" w:eastAsia="Arial" w:cs="Arial"/>
      <w:sz w:val="40"/>
      <w:szCs w:val="40"/>
    </w:rPr>
  </w:style>
  <w:style w:type="character" w:styleId="690" w:customStyle="1">
    <w:name w:val="Heading 2 Char"/>
    <w:link w:val="657"/>
    <w:uiPriority w:val="9"/>
    <w:qFormat/>
    <w:rPr>
      <w:rFonts w:ascii="Arial" w:hAnsi="Arial" w:eastAsia="Arial" w:cs="Arial"/>
      <w:sz w:val="34"/>
    </w:rPr>
  </w:style>
  <w:style w:type="character" w:styleId="691" w:customStyle="1">
    <w:name w:val="Heading 3 Char"/>
    <w:link w:val="658"/>
    <w:uiPriority w:val="9"/>
    <w:rPr>
      <w:rFonts w:ascii="Arial" w:hAnsi="Arial" w:eastAsia="Arial" w:cs="Arial"/>
      <w:sz w:val="30"/>
      <w:szCs w:val="30"/>
    </w:rPr>
  </w:style>
  <w:style w:type="character" w:styleId="692" w:customStyle="1">
    <w:name w:val="Heading 4 Char"/>
    <w:link w:val="659"/>
    <w:uiPriority w:val="9"/>
    <w:qFormat/>
    <w:rPr>
      <w:rFonts w:ascii="Arial" w:hAnsi="Arial" w:eastAsia="Arial" w:cs="Arial"/>
      <w:b/>
      <w:bCs/>
      <w:sz w:val="26"/>
      <w:szCs w:val="26"/>
    </w:rPr>
  </w:style>
  <w:style w:type="character" w:styleId="693" w:customStyle="1">
    <w:name w:val="Heading 5 Char"/>
    <w:link w:val="660"/>
    <w:uiPriority w:val="9"/>
    <w:qFormat/>
    <w:rPr>
      <w:rFonts w:ascii="Arial" w:hAnsi="Arial" w:eastAsia="Arial" w:cs="Arial"/>
      <w:b/>
      <w:bCs/>
      <w:sz w:val="24"/>
      <w:szCs w:val="24"/>
    </w:rPr>
  </w:style>
  <w:style w:type="character" w:styleId="694" w:customStyle="1">
    <w:name w:val="Heading 6 Char"/>
    <w:link w:val="661"/>
    <w:uiPriority w:val="9"/>
    <w:qFormat/>
    <w:rPr>
      <w:rFonts w:ascii="Arial" w:hAnsi="Arial" w:eastAsia="Arial" w:cs="Arial"/>
      <w:b/>
      <w:bCs/>
      <w:sz w:val="22"/>
      <w:szCs w:val="22"/>
    </w:rPr>
  </w:style>
  <w:style w:type="character" w:styleId="695" w:customStyle="1">
    <w:name w:val="Heading 7 Char"/>
    <w:link w:val="662"/>
    <w:uiPriority w:val="9"/>
    <w:qFormat/>
    <w:rPr>
      <w:rFonts w:ascii="Arial" w:hAnsi="Arial" w:eastAsia="Arial" w:cs="Arial"/>
      <w:b/>
      <w:bCs/>
      <w:i/>
      <w:iCs/>
      <w:sz w:val="22"/>
      <w:szCs w:val="22"/>
    </w:rPr>
  </w:style>
  <w:style w:type="character" w:styleId="696" w:customStyle="1">
    <w:name w:val="Heading 8 Char"/>
    <w:link w:val="663"/>
    <w:uiPriority w:val="9"/>
    <w:qFormat/>
    <w:rPr>
      <w:rFonts w:ascii="Arial" w:hAnsi="Arial" w:eastAsia="Arial" w:cs="Arial"/>
      <w:i/>
      <w:iCs/>
      <w:sz w:val="22"/>
      <w:szCs w:val="22"/>
    </w:rPr>
  </w:style>
  <w:style w:type="character" w:styleId="697" w:customStyle="1">
    <w:name w:val="Heading 9 Char"/>
    <w:link w:val="664"/>
    <w:uiPriority w:val="9"/>
    <w:rPr>
      <w:rFonts w:ascii="Arial" w:hAnsi="Arial" w:eastAsia="Arial" w:cs="Arial"/>
      <w:i/>
      <w:iCs/>
      <w:sz w:val="21"/>
      <w:szCs w:val="21"/>
    </w:r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link w:val="684"/>
    <w:uiPriority w:val="10"/>
    <w:rPr>
      <w:sz w:val="48"/>
      <w:szCs w:val="48"/>
    </w:rPr>
  </w:style>
  <w:style w:type="character" w:styleId="700" w:customStyle="1">
    <w:name w:val="Subtitle Char"/>
    <w:link w:val="678"/>
    <w:uiPriority w:val="11"/>
    <w:rPr>
      <w:sz w:val="24"/>
      <w:szCs w:val="24"/>
    </w:rPr>
  </w:style>
  <w:style w:type="paragraph" w:styleId="701">
    <w:name w:val="Quote"/>
    <w:basedOn w:val="655"/>
    <w:next w:val="655"/>
    <w:link w:val="702"/>
    <w:uiPriority w:val="29"/>
    <w:qFormat/>
    <w:pPr>
      <w:ind w:left="720" w:right="720"/>
    </w:pPr>
    <w:rPr>
      <w:i/>
    </w:rPr>
  </w:style>
  <w:style w:type="character" w:styleId="702" w:customStyle="1">
    <w:name w:val="Quote Char"/>
    <w:link w:val="701"/>
    <w:uiPriority w:val="29"/>
    <w:rPr>
      <w:i/>
    </w:rPr>
  </w:style>
  <w:style w:type="paragraph" w:styleId="703">
    <w:name w:val="Intense Quote"/>
    <w:basedOn w:val="655"/>
    <w:next w:val="655"/>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rPr>
      <w:i/>
    </w:rPr>
  </w:style>
  <w:style w:type="character" w:styleId="705" w:customStyle="1">
    <w:name w:val="Header Char"/>
    <w:link w:val="675"/>
    <w:uiPriority w:val="99"/>
  </w:style>
  <w:style w:type="character" w:styleId="706" w:customStyle="1">
    <w:name w:val="Footer Char"/>
    <w:link w:val="674"/>
    <w:uiPriority w:val="99"/>
  </w:style>
  <w:style w:type="character" w:styleId="707" w:customStyle="1">
    <w:name w:val="Caption Char"/>
    <w:link w:val="674"/>
    <w:uiPriority w:val="99"/>
  </w:style>
  <w:style w:type="table" w:styleId="70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9"/>
    <w:uiPriority w:val="99"/>
    <w:rPr>
      <w:sz w:val="18"/>
    </w:rPr>
  </w:style>
  <w:style w:type="character" w:styleId="834" w:customStyle="1">
    <w:name w:val="Endnote Text Char"/>
    <w:link w:val="673"/>
    <w:uiPriority w:val="99"/>
    <w:rPr>
      <w:sz w:val="20"/>
    </w:rPr>
  </w:style>
  <w:style w:type="paragraph" w:styleId="835" w:customStyle="1">
    <w:name w:val="TOC Heading"/>
    <w:uiPriority w:val="39"/>
    <w:unhideWhenUsed/>
    <w:rPr>
      <w:rFonts w:hint="default" w:ascii="Times New Roman" w:hAnsi="Times New Roman" w:eastAsia="宋体" w:cs="Times New Roman"/>
    </w:rPr>
  </w:style>
  <w:style w:type="paragraph" w:styleId="836" w:customStyle="1">
    <w:name w:val="标题 11"/>
    <w:basedOn w:val="655"/>
    <w:next w:val="655"/>
    <w:uiPriority w:val="0"/>
    <w:qFormat/>
    <w:pPr>
      <w:jc w:val="center"/>
      <w:keepNext/>
      <w:outlineLvl w:val="0"/>
    </w:pPr>
    <w:rPr>
      <w:rFonts w:ascii="楷体_GB2312" w:eastAsia="楷体_GB2312"/>
      <w:b/>
      <w:sz w:val="28"/>
    </w:rPr>
  </w:style>
  <w:style w:type="paragraph" w:styleId="837" w:customStyle="1">
    <w:name w:val="标题 21"/>
    <w:basedOn w:val="655"/>
    <w:next w:val="655"/>
    <w:uiPriority w:val="0"/>
    <w:qFormat/>
    <w:pPr>
      <w:jc w:val="center"/>
      <w:keepNext/>
      <w:outlineLvl w:val="1"/>
    </w:pPr>
    <w:rPr>
      <w:rFonts w:ascii="楷体_GB2312" w:eastAsia="楷体_GB2312"/>
      <w:b/>
      <w:bCs/>
      <w:sz w:val="18"/>
    </w:rPr>
  </w:style>
  <w:style w:type="paragraph" w:styleId="838" w:customStyle="1">
    <w:name w:val="标题 31"/>
    <w:basedOn w:val="655"/>
    <w:next w:val="655"/>
    <w:uiPriority w:val="0"/>
    <w:qFormat/>
    <w:pPr>
      <w:jc w:val="center"/>
      <w:keepNext/>
      <w:outlineLvl w:val="2"/>
    </w:pPr>
    <w:rPr>
      <w:rFonts w:eastAsia="楷体_GB2312"/>
      <w:b/>
      <w:bCs/>
      <w:sz w:val="15"/>
    </w:rPr>
  </w:style>
  <w:style w:type="paragraph" w:styleId="839" w:customStyle="1">
    <w:name w:val="标题 41"/>
    <w:basedOn w:val="655"/>
    <w:next w:val="655"/>
    <w:uiPriority w:val="0"/>
    <w:qFormat/>
    <w:pPr>
      <w:jc w:val="center"/>
      <w:keepNext/>
      <w:outlineLvl w:val="3"/>
    </w:pPr>
    <w:rPr>
      <w:rFonts w:eastAsia="楷体_GB2312"/>
      <w:b/>
      <w:bCs/>
      <w:sz w:val="13"/>
    </w:rPr>
  </w:style>
  <w:style w:type="paragraph" w:styleId="840" w:customStyle="1">
    <w:name w:val="标题 51"/>
    <w:basedOn w:val="655"/>
    <w:next w:val="655"/>
    <w:link w:val="844"/>
    <w:uiPriority w:val="0"/>
    <w:qFormat/>
    <w:pPr>
      <w:numPr>
        <w:ilvl w:val="0"/>
        <w:numId w:val="1"/>
      </w:numPr>
      <w:keepNext/>
      <w:outlineLvl w:val="4"/>
    </w:pPr>
    <w:rPr>
      <w:rFonts w:ascii="楷体_GB2312" w:eastAsia="楷体_GB2312"/>
      <w:bCs/>
      <w:sz w:val="28"/>
    </w:rPr>
  </w:style>
  <w:style w:type="paragraph" w:styleId="841" w:customStyle="1">
    <w:name w:val="标题 61"/>
    <w:basedOn w:val="655"/>
    <w:next w:val="655"/>
    <w:link w:val="845"/>
    <w:uiPriority w:val="0"/>
    <w:qFormat/>
    <w:pPr>
      <w:keepLines/>
      <w:keepNext/>
      <w:spacing w:before="240" w:after="64" w:line="320" w:lineRule="auto"/>
      <w:outlineLvl w:val="5"/>
    </w:pPr>
    <w:rPr>
      <w:rFonts w:ascii="Cambria" w:hAnsi="Cambria"/>
      <w:b/>
      <w:bCs/>
      <w:sz w:val="24"/>
      <w:szCs w:val="24"/>
    </w:rPr>
  </w:style>
  <w:style w:type="character" w:styleId="842" w:customStyle="1">
    <w:name w:val="默认段落字体1"/>
    <w:link w:val="655"/>
    <w:uiPriority w:val="0"/>
    <w:semiHidden/>
  </w:style>
  <w:style w:type="table" w:styleId="843" w:customStyle="1">
    <w:name w:val="普通表格1"/>
    <w:uiPriority w:val="0"/>
    <w:semiHidden/>
    <w:tblPr/>
  </w:style>
  <w:style w:type="character" w:styleId="844" w:customStyle="1">
    <w:name w:val="标题 5 Char"/>
    <w:link w:val="840"/>
    <w:uiPriority w:val="0"/>
    <w:rPr>
      <w:rFonts w:ascii="楷体_GB2312" w:eastAsia="楷体_GB2312"/>
      <w:bCs/>
      <w:sz w:val="28"/>
    </w:rPr>
  </w:style>
  <w:style w:type="character" w:styleId="845" w:customStyle="1">
    <w:name w:val="标题 6 Char"/>
    <w:link w:val="841"/>
    <w:uiPriority w:val="0"/>
    <w:rPr>
      <w:rFonts w:ascii="Cambria" w:hAnsi="Cambria" w:eastAsia="宋体" w:cs="Times New Roman"/>
      <w:b/>
      <w:bCs/>
      <w:sz w:val="24"/>
      <w:szCs w:val="24"/>
    </w:rPr>
  </w:style>
  <w:style w:type="paragraph" w:styleId="846" w:customStyle="1">
    <w:name w:val="正文缩进1"/>
    <w:basedOn w:val="655"/>
    <w:link w:val="847"/>
    <w:uiPriority w:val="0"/>
    <w:qFormat/>
    <w:pPr>
      <w:ind w:firstLine="420"/>
    </w:pPr>
  </w:style>
  <w:style w:type="character" w:styleId="847" w:customStyle="1">
    <w:name w:val="正文缩进 Char"/>
    <w:link w:val="846"/>
    <w:uiPriority w:val="0"/>
    <w:rPr>
      <w:sz w:val="21"/>
    </w:rPr>
  </w:style>
  <w:style w:type="paragraph" w:styleId="848" w:customStyle="1">
    <w:name w:val="文档结构图1"/>
    <w:basedOn w:val="655"/>
    <w:uiPriority w:val="0"/>
    <w:semiHidden/>
    <w:pPr>
      <w:shd w:val="clear" w:color="auto" w:fill="000080"/>
    </w:pPr>
  </w:style>
  <w:style w:type="paragraph" w:styleId="849" w:customStyle="1">
    <w:name w:val="批注文字1"/>
    <w:basedOn w:val="655"/>
    <w:link w:val="850"/>
    <w:uiPriority w:val="99"/>
    <w:semiHidden/>
    <w:qFormat/>
    <w:pPr>
      <w:jc w:val="left"/>
    </w:pPr>
    <w:rPr>
      <w:szCs w:val="24"/>
    </w:rPr>
  </w:style>
  <w:style w:type="character" w:styleId="850" w:customStyle="1">
    <w:name w:val="批注文字 Char"/>
    <w:link w:val="849"/>
    <w:uiPriority w:val="0"/>
    <w:semiHidden/>
    <w:rPr>
      <w:sz w:val="21"/>
      <w:szCs w:val="24"/>
    </w:rPr>
  </w:style>
  <w:style w:type="paragraph" w:styleId="851" w:customStyle="1">
    <w:name w:val="正文文本1"/>
    <w:basedOn w:val="655"/>
    <w:link w:val="852"/>
    <w:uiPriority w:val="0"/>
    <w:rPr>
      <w:rFonts w:ascii="华文中宋" w:eastAsia="华文中宋"/>
      <w:bCs/>
      <w:sz w:val="28"/>
    </w:rPr>
  </w:style>
  <w:style w:type="character" w:styleId="852" w:customStyle="1">
    <w:name w:val="正文文本 Char"/>
    <w:link w:val="851"/>
    <w:uiPriority w:val="0"/>
    <w:rPr>
      <w:rFonts w:ascii="华文中宋" w:eastAsia="华文中宋"/>
      <w:bCs/>
      <w:sz w:val="28"/>
    </w:rPr>
  </w:style>
  <w:style w:type="paragraph" w:styleId="853" w:customStyle="1">
    <w:name w:val="正文文本缩进1"/>
    <w:basedOn w:val="655"/>
    <w:link w:val="854"/>
    <w:uiPriority w:val="0"/>
    <w:pPr>
      <w:ind w:firstLine="576"/>
    </w:pPr>
    <w:rPr>
      <w:b/>
      <w:sz w:val="30"/>
    </w:rPr>
  </w:style>
  <w:style w:type="character" w:styleId="854" w:customStyle="1">
    <w:name w:val="正文文本缩进 Char"/>
    <w:link w:val="853"/>
    <w:uiPriority w:val="0"/>
    <w:rPr>
      <w:b/>
      <w:sz w:val="30"/>
    </w:rPr>
  </w:style>
  <w:style w:type="paragraph" w:styleId="855" w:customStyle="1">
    <w:name w:val="索引 41"/>
    <w:basedOn w:val="655"/>
    <w:next w:val="655"/>
    <w:uiPriority w:val="0"/>
    <w:qFormat/>
    <w:pPr>
      <w:ind w:left="600"/>
    </w:pPr>
  </w:style>
  <w:style w:type="paragraph" w:styleId="856" w:customStyle="1">
    <w:name w:val="纯文本11"/>
    <w:basedOn w:val="655"/>
    <w:link w:val="857"/>
    <w:uiPriority w:val="0"/>
    <w:rPr>
      <w:rFonts w:ascii="宋体" w:hAnsi="Courier New"/>
      <w:szCs w:val="21"/>
    </w:rPr>
  </w:style>
  <w:style w:type="character" w:styleId="857" w:customStyle="1">
    <w:name w:val="纯文本 Char1"/>
    <w:link w:val="856"/>
    <w:uiPriority w:val="0"/>
    <w:rPr>
      <w:rFonts w:ascii="宋体" w:hAnsi="Courier New"/>
      <w:sz w:val="21"/>
      <w:szCs w:val="21"/>
    </w:rPr>
  </w:style>
  <w:style w:type="paragraph" w:styleId="858" w:customStyle="1">
    <w:name w:val="日期1"/>
    <w:basedOn w:val="655"/>
    <w:next w:val="655"/>
    <w:uiPriority w:val="0"/>
    <w:rPr>
      <w:rFonts w:eastAsia="黑体"/>
      <w:b/>
      <w:sz w:val="36"/>
    </w:rPr>
  </w:style>
  <w:style w:type="paragraph" w:styleId="859" w:customStyle="1">
    <w:name w:val="正文文本缩进 21"/>
    <w:basedOn w:val="655"/>
    <w:uiPriority w:val="0"/>
    <w:qFormat/>
    <w:pPr>
      <w:ind w:left="900"/>
    </w:pPr>
    <w:rPr>
      <w:rFonts w:ascii="楷体_GB2312" w:eastAsia="楷体_GB2312"/>
      <w:b/>
      <w:sz w:val="28"/>
    </w:rPr>
  </w:style>
  <w:style w:type="paragraph" w:styleId="860" w:customStyle="1">
    <w:name w:val="批注框文本1"/>
    <w:basedOn w:val="655"/>
    <w:uiPriority w:val="0"/>
    <w:semiHidden/>
    <w:rPr>
      <w:sz w:val="18"/>
      <w:szCs w:val="18"/>
    </w:rPr>
  </w:style>
  <w:style w:type="paragraph" w:styleId="861" w:customStyle="1">
    <w:name w:val="页脚1"/>
    <w:basedOn w:val="655"/>
    <w:link w:val="862"/>
    <w:uiPriority w:val="99"/>
    <w:pPr>
      <w:jc w:val="left"/>
      <w:tabs>
        <w:tab w:val="center" w:pos="4153" w:leader="none"/>
        <w:tab w:val="right" w:pos="8306" w:leader="none"/>
      </w:tabs>
    </w:pPr>
    <w:rPr>
      <w:sz w:val="18"/>
    </w:rPr>
  </w:style>
  <w:style w:type="character" w:styleId="862" w:customStyle="1">
    <w:name w:val="页脚 Char"/>
    <w:link w:val="861"/>
    <w:uiPriority w:val="99"/>
    <w:rPr>
      <w:sz w:val="18"/>
    </w:rPr>
  </w:style>
  <w:style w:type="paragraph" w:styleId="863" w:customStyle="1">
    <w:name w:val="页眉1"/>
    <w:basedOn w:val="655"/>
    <w:link w:val="864"/>
    <w:uiPriority w:val="99"/>
    <w:pPr>
      <w:jc w:val="center"/>
      <w:tabs>
        <w:tab w:val="center" w:pos="4153" w:leader="none"/>
        <w:tab w:val="right" w:pos="8306" w:leader="none"/>
      </w:tabs>
      <w:pBdr>
        <w:bottom w:val="single" w:color="000000" w:sz="6" w:space="1"/>
      </w:pBdr>
    </w:pPr>
    <w:rPr>
      <w:sz w:val="18"/>
    </w:rPr>
  </w:style>
  <w:style w:type="character" w:styleId="864" w:customStyle="1">
    <w:name w:val="页眉 Char"/>
    <w:link w:val="863"/>
    <w:uiPriority w:val="99"/>
    <w:rPr>
      <w:sz w:val="18"/>
    </w:rPr>
  </w:style>
  <w:style w:type="paragraph" w:styleId="865" w:customStyle="1">
    <w:name w:val="正文文本缩进 31"/>
    <w:basedOn w:val="655"/>
    <w:uiPriority w:val="0"/>
    <w:pPr>
      <w:ind w:left="359" w:firstLine="359"/>
    </w:pPr>
  </w:style>
  <w:style w:type="paragraph" w:styleId="866" w:customStyle="1">
    <w:name w:val="正文文本 21"/>
    <w:basedOn w:val="655"/>
    <w:uiPriority w:val="0"/>
    <w:pPr>
      <w:spacing w:after="120" w:line="480" w:lineRule="auto"/>
    </w:pPr>
  </w:style>
  <w:style w:type="paragraph" w:styleId="867" w:customStyle="1">
    <w:name w:val="HTML 预设格式1"/>
    <w:basedOn w:val="655"/>
    <w:link w:val="868"/>
    <w:uiPriority w:val="99"/>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868" w:customStyle="1">
    <w:name w:val="HTML 预设格式 Char"/>
    <w:link w:val="867"/>
    <w:uiPriority w:val="99"/>
    <w:rPr>
      <w:rFonts w:ascii="Arial" w:hAnsi="Arial" w:cs="Arial"/>
      <w:sz w:val="21"/>
      <w:szCs w:val="21"/>
    </w:rPr>
  </w:style>
  <w:style w:type="paragraph" w:styleId="869" w:customStyle="1">
    <w:name w:val="普通(网站)1"/>
    <w:basedOn w:val="655"/>
    <w:link w:val="870"/>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character" w:styleId="870" w:customStyle="1">
    <w:name w:val="普通(网站) Char"/>
    <w:link w:val="869"/>
    <w:uiPriority w:val="0"/>
    <w:qFormat/>
    <w:rPr>
      <w:rFonts w:ascii="Arial Unicode MS" w:hAnsi="Arial Unicode MS" w:eastAsia="Arial Unicode MS"/>
      <w:color w:val="000000"/>
      <w:sz w:val="24"/>
      <w:szCs w:val="24"/>
      <w:lang w:eastAsia="en-US"/>
    </w:rPr>
  </w:style>
  <w:style w:type="paragraph" w:styleId="871" w:customStyle="1">
    <w:name w:val="批注主题1"/>
    <w:basedOn w:val="849"/>
    <w:next w:val="849"/>
    <w:uiPriority w:val="0"/>
    <w:semiHidden/>
    <w:rPr>
      <w:b/>
      <w:bCs/>
      <w:szCs w:val="20"/>
    </w:rPr>
  </w:style>
  <w:style w:type="paragraph" w:styleId="872" w:customStyle="1">
    <w:name w:val="正文首行缩进1"/>
    <w:basedOn w:val="851"/>
    <w:uiPriority w:val="0"/>
    <w:pPr>
      <w:ind w:firstLine="420"/>
      <w:spacing w:after="120"/>
    </w:pPr>
    <w:rPr>
      <w:rFonts w:ascii="Times New Roman" w:eastAsia="宋体"/>
      <w:bCs w:val="0"/>
      <w:sz w:val="21"/>
    </w:rPr>
  </w:style>
  <w:style w:type="paragraph" w:styleId="873" w:customStyle="1">
    <w:name w:val="正文首行缩进 21"/>
    <w:basedOn w:val="853"/>
    <w:link w:val="874"/>
    <w:uiPriority w:val="99"/>
    <w:unhideWhenUsed/>
    <w:pPr>
      <w:ind w:left="420" w:firstLine="420"/>
      <w:spacing w:after="120"/>
    </w:pPr>
    <w:rPr>
      <w:b w:val="0"/>
      <w:sz w:val="21"/>
      <w:szCs w:val="24"/>
    </w:rPr>
  </w:style>
  <w:style w:type="character" w:styleId="874" w:customStyle="1">
    <w:name w:val="正文首行缩进 2 Char"/>
    <w:link w:val="873"/>
    <w:uiPriority w:val="99"/>
    <w:rPr>
      <w:sz w:val="21"/>
      <w:szCs w:val="24"/>
    </w:rPr>
  </w:style>
  <w:style w:type="table" w:styleId="875" w:customStyle="1">
    <w:name w:val="网格型1"/>
    <w:basedOn w:val="843"/>
    <w:uiPriority w:val="0"/>
    <w:qFormat/>
    <w:pPr>
      <w:jc w:val="both"/>
      <w:widowControl w:val="off"/>
    </w:pPr>
    <w:tblPr/>
  </w:style>
  <w:style w:type="character" w:styleId="876" w:customStyle="1">
    <w:name w:val="要点1"/>
    <w:link w:val="655"/>
    <w:uiPriority w:val="22"/>
    <w:qFormat/>
    <w:rPr>
      <w:b/>
      <w:bCs/>
    </w:rPr>
  </w:style>
  <w:style w:type="character" w:styleId="877" w:customStyle="1">
    <w:name w:val="页码1"/>
    <w:link w:val="655"/>
    <w:uiPriority w:val="0"/>
  </w:style>
  <w:style w:type="character" w:styleId="878" w:customStyle="1">
    <w:name w:val="已访问的超链接1"/>
    <w:link w:val="655"/>
    <w:uiPriority w:val="0"/>
    <w:rPr>
      <w:color w:val="000000"/>
      <w:u w:val="none"/>
    </w:rPr>
  </w:style>
  <w:style w:type="character" w:styleId="879" w:customStyle="1">
    <w:name w:val="HTML 打字机1"/>
    <w:link w:val="655"/>
    <w:uiPriority w:val="0"/>
    <w:rPr>
      <w:rFonts w:ascii="宋体" w:hAnsi="宋体" w:eastAsia="宋体" w:cs="宋体"/>
      <w:sz w:val="24"/>
      <w:szCs w:val="24"/>
    </w:rPr>
  </w:style>
  <w:style w:type="character" w:styleId="880" w:customStyle="1">
    <w:name w:val="超链接1"/>
    <w:link w:val="655"/>
    <w:uiPriority w:val="0"/>
    <w:qFormat/>
    <w:rPr>
      <w:color w:val="000000"/>
      <w:u w:val="none"/>
    </w:rPr>
  </w:style>
  <w:style w:type="character" w:styleId="881" w:customStyle="1">
    <w:name w:val="批注引用1"/>
    <w:link w:val="655"/>
    <w:uiPriority w:val="99"/>
    <w:semiHidden/>
    <w:qFormat/>
    <w:rPr>
      <w:sz w:val="21"/>
      <w:szCs w:val="21"/>
    </w:rPr>
  </w:style>
  <w:style w:type="character" w:styleId="882" w:customStyle="1">
    <w:name w:val="style151"/>
    <w:link w:val="655"/>
    <w:uiPriority w:val="0"/>
    <w:rPr>
      <w:sz w:val="18"/>
      <w:szCs w:val="18"/>
    </w:rPr>
  </w:style>
  <w:style w:type="character" w:styleId="883" w:customStyle="1">
    <w:name w:val="未处理的提及"/>
    <w:link w:val="655"/>
    <w:uiPriority w:val="99"/>
    <w:unhideWhenUsed/>
    <w:rPr>
      <w:color w:val="605e5c"/>
      <w:shd w:val="clear" w:color="auto" w:fill="e1dfdd"/>
    </w:rPr>
  </w:style>
  <w:style w:type="character" w:styleId="884" w:customStyle="1">
    <w:name w:val="纯文本 Char"/>
    <w:link w:val="885"/>
    <w:uiPriority w:val="0"/>
    <w:rPr>
      <w:rFonts w:ascii="宋体" w:hAnsi="Courier New"/>
      <w:szCs w:val="21"/>
    </w:rPr>
  </w:style>
  <w:style w:type="paragraph" w:styleId="885" w:customStyle="1">
    <w:name w:val="纯文本1"/>
    <w:basedOn w:val="655"/>
    <w:link w:val="884"/>
    <w:uiPriority w:val="0"/>
    <w:rPr>
      <w:rFonts w:ascii="宋体" w:hAnsi="Courier New"/>
      <w:sz w:val="20"/>
      <w:szCs w:val="21"/>
    </w:rPr>
  </w:style>
  <w:style w:type="character" w:styleId="886" w:customStyle="1">
    <w:name w:val="case31"/>
    <w:link w:val="655"/>
    <w:uiPriority w:val="0"/>
    <w:rPr>
      <w:sz w:val="21"/>
      <w:szCs w:val="21"/>
    </w:rPr>
  </w:style>
  <w:style w:type="character" w:styleId="887" w:customStyle="1">
    <w:name w:val="apple-style-span"/>
    <w:link w:val="655"/>
    <w:uiPriority w:val="0"/>
  </w:style>
  <w:style w:type="character" w:styleId="888" w:customStyle="1">
    <w:name w:val="apple-converted-space"/>
    <w:link w:val="655"/>
    <w:uiPriority w:val="0"/>
  </w:style>
  <w:style w:type="paragraph" w:styleId="889" w:customStyle="1">
    <w:name w:val="xl51"/>
    <w:basedOn w:val="655"/>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90" w:customStyle="1">
    <w:name w:val="xl61"/>
    <w:basedOn w:val="655"/>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91" w:customStyle="1">
    <w:name w:val="xl53"/>
    <w:basedOn w:val="655"/>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92" w:customStyle="1">
    <w:name w:val="xl52"/>
    <w:basedOn w:val="655"/>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93" w:customStyle="1">
    <w:name w:val="xl55"/>
    <w:basedOn w:val="655"/>
    <w:uiPriority w:val="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94" w:customStyle="1">
    <w:name w:val="font13"/>
    <w:basedOn w:val="655"/>
    <w:uiPriority w:val="0"/>
    <w:pPr>
      <w:jc w:val="left"/>
      <w:spacing w:before="100" w:beforeAutospacing="1" w:after="100" w:afterAutospacing="1"/>
      <w:widowControl/>
    </w:pPr>
    <w:rPr>
      <w:i/>
      <w:iCs/>
      <w:sz w:val="36"/>
      <w:szCs w:val="36"/>
    </w:rPr>
  </w:style>
  <w:style w:type="paragraph" w:styleId="895" w:customStyle="1">
    <w:name w:val="xl31"/>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896" w:customStyle="1">
    <w:name w:val="font7"/>
    <w:basedOn w:val="655"/>
    <w:uiPriority w:val="0"/>
    <w:pPr>
      <w:jc w:val="left"/>
      <w:spacing w:before="100" w:beforeAutospacing="1" w:after="100" w:afterAutospacing="1"/>
      <w:widowControl/>
    </w:pPr>
    <w:rPr>
      <w:b/>
      <w:bCs/>
      <w:i/>
      <w:iCs/>
      <w:sz w:val="20"/>
    </w:rPr>
  </w:style>
  <w:style w:type="paragraph" w:styleId="897" w:customStyle="1">
    <w:name w:val="font14"/>
    <w:basedOn w:val="655"/>
    <w:uiPriority w:val="0"/>
    <w:pPr>
      <w:jc w:val="left"/>
      <w:spacing w:before="100" w:beforeAutospacing="1" w:after="100" w:afterAutospacing="1"/>
      <w:widowControl/>
    </w:pPr>
    <w:rPr>
      <w:sz w:val="36"/>
      <w:szCs w:val="36"/>
    </w:rPr>
  </w:style>
  <w:style w:type="paragraph" w:styleId="898" w:customStyle="1">
    <w:name w:val="xl40"/>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99" w:customStyle="1">
    <w:name w:val="修订"/>
    <w:uiPriority w:val="99"/>
    <w:semiHidden/>
    <w:rPr>
      <w:rFonts w:hint="default" w:ascii="Times New Roman" w:hAnsi="Times New Roman" w:eastAsia="宋体" w:cs="Times New Roman"/>
      <w:sz w:val="21"/>
      <w:lang w:val="en-US" w:eastAsia="zh-CN" w:bidi="ar-SA"/>
    </w:rPr>
  </w:style>
  <w:style w:type="paragraph" w:styleId="900" w:customStyle="1">
    <w:name w:val="xl44"/>
    <w:basedOn w:val="655"/>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01" w:customStyle="1">
    <w:name w:val="列出段落"/>
    <w:basedOn w:val="655"/>
    <w:link w:val="902"/>
    <w:uiPriority w:val="34"/>
    <w:qFormat/>
    <w:pPr>
      <w:ind w:firstLine="420"/>
    </w:pPr>
  </w:style>
  <w:style w:type="character" w:styleId="902" w:customStyle="1">
    <w:name w:val="列出段落 Char"/>
    <w:link w:val="901"/>
    <w:uiPriority w:val="34"/>
    <w:rPr>
      <w:sz w:val="21"/>
    </w:rPr>
  </w:style>
  <w:style w:type="paragraph" w:styleId="903" w:customStyle="1">
    <w:name w:val="xl59"/>
    <w:basedOn w:val="655"/>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04" w:customStyle="1">
    <w:name w:val="xl37"/>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05" w:customStyle="1">
    <w:name w:val="默认段落字体 Para Char"/>
    <w:basedOn w:val="655"/>
    <w:uiPriority w:val="0"/>
    <w:pPr>
      <w:ind w:left="552" w:hanging="420"/>
      <w:tabs>
        <w:tab w:val="left" w:pos="552" w:leader="none"/>
      </w:tabs>
    </w:pPr>
    <w:rPr>
      <w:sz w:val="24"/>
      <w:szCs w:val="24"/>
    </w:rPr>
  </w:style>
  <w:style w:type="paragraph" w:styleId="906" w:customStyle="1">
    <w:name w:val="Default"/>
    <w:uiPriority w:val="99"/>
    <w:pPr>
      <w:widowControl w:val="off"/>
    </w:pPr>
    <w:rPr>
      <w:rFonts w:hint="default" w:ascii="宋体" w:hAnsi="Calibri" w:eastAsia="宋体" w:cs="宋体"/>
      <w:color w:val="000000"/>
      <w:sz w:val="24"/>
      <w:szCs w:val="24"/>
      <w:lang w:val="en-US" w:eastAsia="zh-CN" w:bidi="ar-SA"/>
    </w:rPr>
  </w:style>
  <w:style w:type="paragraph" w:styleId="907" w:customStyle="1">
    <w:name w:val="xl25"/>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08" w:customStyle="1">
    <w:name w:val="xl47"/>
    <w:basedOn w:val="65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9" w:customStyle="1">
    <w:name w:val="xl34"/>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0" w:customStyle="1">
    <w:name w:val="xl48"/>
    <w:basedOn w:val="655"/>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11" w:customStyle="1">
    <w:name w:val="发文字号"/>
    <w:basedOn w:val="655"/>
    <w:uiPriority w:val="0"/>
    <w:pPr>
      <w:jc w:val="center"/>
    </w:pPr>
    <w:rPr>
      <w:rFonts w:ascii="仿宋_GB2312" w:eastAsia="仿宋_GB2312"/>
      <w:sz w:val="32"/>
    </w:rPr>
  </w:style>
  <w:style w:type="paragraph" w:styleId="912" w:customStyle="1">
    <w:name w:val="2 Char"/>
    <w:basedOn w:val="655"/>
    <w:uiPriority w:val="0"/>
    <w:pPr>
      <w:jc w:val="left"/>
      <w:spacing w:after="160" w:line="240" w:lineRule="exact"/>
      <w:widowControl/>
    </w:pPr>
    <w:rPr>
      <w:rFonts w:ascii="Verdana" w:hAnsi="Verdana" w:eastAsia="仿宋_GB2312"/>
      <w:sz w:val="24"/>
      <w:lang w:eastAsia="en-US"/>
    </w:rPr>
  </w:style>
  <w:style w:type="paragraph" w:styleId="913" w:customStyle="1">
    <w:name w:val="xl29"/>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14" w:customStyle="1">
    <w:name w:val="xl32"/>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5" w:customStyle="1">
    <w:name w:val="xl46"/>
    <w:basedOn w:val="655"/>
    <w:uiPriority w:val="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16" w:customStyle="1">
    <w:name w:val="Char1 Char Char Char Char Char Char"/>
    <w:basedOn w:val="655"/>
    <w:next w:val="655"/>
    <w:uiPriority w:val="0"/>
    <w:pPr>
      <w:keepLines/>
      <w:keepNext/>
      <w:pageBreakBefore/>
    </w:pPr>
    <w:rPr>
      <w:rFonts w:ascii="Tahoma" w:hAnsi="Tahoma"/>
      <w:sz w:val="24"/>
    </w:rPr>
  </w:style>
  <w:style w:type="paragraph" w:styleId="917" w:customStyle="1">
    <w:name w:val="font9"/>
    <w:basedOn w:val="655"/>
    <w:uiPriority w:val="0"/>
    <w:pPr>
      <w:jc w:val="left"/>
      <w:spacing w:before="100" w:beforeAutospacing="1" w:after="100" w:afterAutospacing="1"/>
      <w:widowControl/>
    </w:pPr>
    <w:rPr>
      <w:b/>
      <w:bCs/>
      <w:sz w:val="20"/>
    </w:rPr>
  </w:style>
  <w:style w:type="paragraph" w:styleId="918" w:customStyle="1">
    <w:name w:val=" Char Char Char Char"/>
    <w:basedOn w:val="655"/>
    <w:uiPriority w:val="0"/>
    <w:pPr>
      <w:ind w:firstLine="420"/>
      <w:tabs>
        <w:tab w:val="left" w:pos="360" w:leader="none"/>
      </w:tabs>
    </w:pPr>
    <w:rPr>
      <w:rFonts w:ascii="Arial" w:hAnsi="Arial" w:cs="Arial"/>
      <w:sz w:val="20"/>
    </w:rPr>
  </w:style>
  <w:style w:type="paragraph" w:styleId="919" w:customStyle="1">
    <w:name w:val="xl63"/>
    <w:basedOn w:val="655"/>
    <w:uiPriority w:val="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20" w:customStyle="1">
    <w:name w:val="xl42"/>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1" w:customStyle="1">
    <w:name w:val="xl27"/>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2" w:customStyle="1">
    <w:name w:val="font12"/>
    <w:basedOn w:val="655"/>
    <w:uiPriority w:val="0"/>
    <w:pPr>
      <w:jc w:val="left"/>
      <w:spacing w:before="100" w:beforeAutospacing="1" w:after="100" w:afterAutospacing="1"/>
      <w:widowControl/>
    </w:pPr>
    <w:rPr>
      <w:rFonts w:hint="eastAsia" w:ascii="宋体" w:hAnsi="宋体"/>
      <w:sz w:val="36"/>
      <w:szCs w:val="36"/>
    </w:rPr>
  </w:style>
  <w:style w:type="paragraph" w:styleId="923" w:customStyle="1">
    <w:name w:val="xl43"/>
    <w:basedOn w:val="65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24" w:customStyle="1">
    <w:name w:val="灿"/>
    <w:basedOn w:val="655"/>
    <w:uiPriority w:val="0"/>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925" w:customStyle="1">
    <w:name w:val="xl33"/>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6" w:customStyle="1">
    <w:name w:val="xl30"/>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7" w:customStyle="1">
    <w:name w:val="xl24"/>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8" w:customStyle="1">
    <w:name w:val="xl56"/>
    <w:basedOn w:val="655"/>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29" w:customStyle="1">
    <w:name w:val="font5"/>
    <w:basedOn w:val="655"/>
    <w:uiPriority w:val="0"/>
    <w:pPr>
      <w:jc w:val="left"/>
      <w:spacing w:before="100" w:beforeAutospacing="1" w:after="100" w:afterAutospacing="1"/>
      <w:widowControl/>
    </w:pPr>
    <w:rPr>
      <w:rFonts w:hint="eastAsia" w:ascii="宋体" w:hAnsi="宋体"/>
      <w:sz w:val="18"/>
      <w:szCs w:val="18"/>
    </w:rPr>
  </w:style>
  <w:style w:type="paragraph" w:styleId="930" w:customStyle="1">
    <w:name w:val="xl54"/>
    <w:basedOn w:val="655"/>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31" w:customStyle="1">
    <w:name w:val="xl41"/>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32" w:customStyle="1">
    <w:name w:val="xl45"/>
    <w:basedOn w:val="655"/>
    <w:uiPriority w:val="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33" w:customStyle="1">
    <w:name w:val="xl57"/>
    <w:basedOn w:val="655"/>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34" w:customStyle="1">
    <w:name w:val="xl35"/>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35" w:customStyle="1">
    <w:name w:val="font6"/>
    <w:basedOn w:val="655"/>
    <w:uiPriority w:val="0"/>
    <w:pPr>
      <w:jc w:val="left"/>
      <w:spacing w:before="100" w:beforeAutospacing="1" w:after="100" w:afterAutospacing="1"/>
      <w:widowControl/>
    </w:pPr>
    <w:rPr>
      <w:rFonts w:hint="eastAsia" w:ascii="宋体" w:hAnsi="宋体"/>
      <w:b/>
      <w:bCs/>
      <w:sz w:val="20"/>
    </w:rPr>
  </w:style>
  <w:style w:type="paragraph" w:styleId="936" w:customStyle="1">
    <w:name w:val="xl60"/>
    <w:basedOn w:val="655"/>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7" w:customStyle="1">
    <w:name w:val="xl49"/>
    <w:basedOn w:val="655"/>
    <w:uiPriority w:val="0"/>
    <w:pPr>
      <w:jc w:val="center"/>
      <w:spacing w:before="100" w:beforeAutospacing="1" w:after="100" w:afterAutospacing="1"/>
      <w:widowControl/>
      <w:pBdr>
        <w:left w:val="single" w:color="000000" w:sz="4" w:space="0"/>
        <w:right w:val="single" w:color="000000" w:sz="4" w:space="0"/>
      </w:pBdr>
    </w:pPr>
    <w:rPr>
      <w:b/>
      <w:bCs/>
      <w:sz w:val="20"/>
    </w:rPr>
  </w:style>
  <w:style w:type="paragraph" w:styleId="938">
    <w:name w:val="List Paragraph"/>
    <w:basedOn w:val="655"/>
    <w:uiPriority w:val="0"/>
    <w:qFormat/>
    <w:pPr>
      <w:ind w:firstLine="420"/>
    </w:pPr>
    <w:rPr>
      <w:rFonts w:ascii="Calibri" w:hAnsi="Calibri"/>
      <w:szCs w:val="22"/>
    </w:rPr>
  </w:style>
  <w:style w:type="paragraph" w:styleId="939" w:customStyle="1">
    <w:name w:val="缺省文本"/>
    <w:basedOn w:val="655"/>
    <w:uiPriority w:val="0"/>
    <w:pPr>
      <w:jc w:val="left"/>
    </w:pPr>
    <w:rPr>
      <w:sz w:val="24"/>
    </w:rPr>
  </w:style>
  <w:style w:type="paragraph" w:styleId="940" w:customStyle="1">
    <w:name w:val="font10"/>
    <w:basedOn w:val="655"/>
    <w:uiPriority w:val="0"/>
    <w:pPr>
      <w:jc w:val="left"/>
      <w:spacing w:before="100" w:beforeAutospacing="1" w:after="100" w:afterAutospacing="1"/>
      <w:widowControl/>
    </w:pPr>
    <w:rPr>
      <w:rFonts w:hint="eastAsia" w:ascii="楷体_GB2312" w:hAnsi="宋体" w:eastAsia="楷体_GB2312"/>
      <w:b/>
      <w:bCs/>
      <w:sz w:val="18"/>
      <w:szCs w:val="18"/>
    </w:rPr>
  </w:style>
  <w:style w:type="paragraph" w:styleId="941" w:customStyle="1">
    <w:name w:val="xl39"/>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xl50"/>
    <w:basedOn w:val="655"/>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43" w:customStyle="1">
    <w:name w:val="xl28"/>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44" w:customStyle="1">
    <w:name w:val="普通文字"/>
    <w:basedOn w:val="655"/>
    <w:next w:val="655"/>
    <w:uiPriority w:val="0"/>
    <w:qFormat/>
    <w:rPr>
      <w:rFonts w:ascii="宋体"/>
      <w:sz w:val="24"/>
    </w:rPr>
  </w:style>
  <w:style w:type="paragraph" w:styleId="945" w:customStyle="1">
    <w:name w:val="xl36"/>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46" w:customStyle="1">
    <w:name w:val="xl26"/>
    <w:basedOn w:val="65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7" w:customStyle="1">
    <w:name w:val="xl58"/>
    <w:basedOn w:val="655"/>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48" w:customStyle="1">
    <w:name w:val=" Char"/>
    <w:basedOn w:val="655"/>
    <w:uiPriority w:val="0"/>
    <w:pPr>
      <w:jc w:val="left"/>
      <w:spacing w:after="160" w:line="240" w:lineRule="exact"/>
      <w:widowControl/>
    </w:pPr>
    <w:rPr>
      <w:rFonts w:ascii="Verdana" w:hAnsi="Verdana" w:eastAsia="仿宋_GB2312"/>
      <w:sz w:val="24"/>
      <w:lang w:eastAsia="en-US"/>
    </w:rPr>
  </w:style>
  <w:style w:type="paragraph" w:styleId="949" w:customStyle="1">
    <w:name w:val="font8"/>
    <w:basedOn w:val="655"/>
    <w:uiPriority w:val="0"/>
    <w:pPr>
      <w:jc w:val="left"/>
      <w:spacing w:before="100" w:beforeAutospacing="1" w:after="100" w:afterAutospacing="1"/>
      <w:widowControl/>
    </w:pPr>
    <w:rPr>
      <w:rFonts w:hint="eastAsia" w:ascii="宋体" w:hAnsi="宋体"/>
      <w:b/>
      <w:bCs/>
      <w:i/>
      <w:iCs/>
      <w:sz w:val="20"/>
    </w:rPr>
  </w:style>
  <w:style w:type="paragraph" w:styleId="950" w:customStyle="1">
    <w:name w:val="xl38"/>
    <w:basedOn w:val="65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1" w:customStyle="1">
    <w:name w:val="font11"/>
    <w:basedOn w:val="655"/>
    <w:uiPriority w:val="0"/>
    <w:pPr>
      <w:jc w:val="left"/>
      <w:spacing w:before="100" w:beforeAutospacing="1" w:after="100" w:afterAutospacing="1"/>
      <w:widowControl/>
    </w:pPr>
    <w:rPr>
      <w:b/>
      <w:bCs/>
      <w:sz w:val="18"/>
      <w:szCs w:val="18"/>
    </w:rPr>
  </w:style>
  <w:style w:type="paragraph" w:styleId="952" w:customStyle="1">
    <w:name w:val="xl62"/>
    <w:basedOn w:val="655"/>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3" w:customStyle="1">
    <w:name w:val="Char Char3 Char Char Char1 Char Char Char Char"/>
    <w:basedOn w:val="655"/>
    <w:uiPriority w:val="0"/>
    <w:qFormat/>
    <w:rPr>
      <w:szCs w:val="24"/>
    </w:rPr>
  </w:style>
  <w:style w:type="character" w:styleId="954" w:customStyle="1">
    <w:name w:val="Body text|1_"/>
    <w:link w:val="955"/>
    <w:uiPriority w:val="0"/>
    <w:qFormat/>
    <w:rPr>
      <w:rFonts w:ascii="宋体" w:hAnsi="宋体" w:cs="宋体"/>
      <w:sz w:val="26"/>
      <w:szCs w:val="26"/>
      <w:lang w:val="zh-TW" w:eastAsia="zh-TW" w:bidi="zh-TW"/>
    </w:rPr>
  </w:style>
  <w:style w:type="paragraph" w:styleId="955" w:customStyle="1">
    <w:name w:val="Body text|1"/>
    <w:basedOn w:val="655"/>
    <w:link w:val="954"/>
    <w:uiPriority w:val="0"/>
    <w:qFormat/>
    <w:pPr>
      <w:ind w:firstLine="400"/>
      <w:jc w:val="left"/>
      <w:spacing w:line="408" w:lineRule="auto"/>
    </w:pPr>
    <w:rPr>
      <w:rFonts w:ascii="宋体" w:hAnsi="宋体" w:cs="宋体"/>
      <w:sz w:val="26"/>
      <w:szCs w:val="26"/>
      <w:lang w:val="zh-TW" w:eastAsia="zh-TW" w:bidi="zh-TW"/>
    </w:rPr>
  </w:style>
  <w:style w:type="character" w:styleId="956" w:customStyle="1">
    <w:name w:val="NormalCharacter1"/>
    <w:link w:val="655"/>
    <w:uiPriority w:val="99"/>
    <w:qFormat/>
  </w:style>
  <w:style w:type="paragraph" w:styleId="957" w:customStyle="1">
    <w:name w:val="UserStyle_4"/>
    <w:basedOn w:val="655"/>
    <w:link w:val="958"/>
    <w:uiPriority w:val="99"/>
    <w:qFormat/>
    <w:pPr>
      <w:widowControl/>
    </w:pPr>
    <w:rPr>
      <w:sz w:val="20"/>
    </w:rPr>
  </w:style>
  <w:style w:type="character" w:styleId="958" w:customStyle="1">
    <w:name w:val="NormalCharacter11"/>
    <w:link w:val="957"/>
    <w:uiPriority w:val="99"/>
    <w:qFormat/>
  </w:style>
  <w:style w:type="paragraph" w:styleId="959" w:customStyle="1">
    <w:name w:val="UserStyle_6"/>
    <w:basedOn w:val="655"/>
    <w:next w:val="655"/>
    <w:uiPriority w:val="99"/>
    <w:qFormat/>
    <w:pPr>
      <w:widowControl/>
    </w:pPr>
    <w:rPr>
      <w:rFonts w:ascii="宋体" w:cs="宋体"/>
      <w:sz w:val="24"/>
      <w:szCs w:val="24"/>
    </w:rPr>
  </w:style>
  <w:style w:type="character" w:styleId="960" w:customStyle="1">
    <w:name w:val="页脚 字符1"/>
    <w:link w:val="655"/>
    <w:uiPriority w:val="99"/>
    <w:qFormat/>
    <w:rPr>
      <w:sz w:val="18"/>
      <w:szCs w:val="18"/>
    </w:rPr>
  </w:style>
  <w:style w:type="character" w:styleId="961" w:customStyle="1">
    <w:name w:val="正文2 Char Char"/>
    <w:link w:val="962"/>
    <w:uiPriority w:val="0"/>
    <w:qFormat/>
    <w:rPr>
      <w:rFonts w:ascii="宋体" w:hAnsi="宋体"/>
      <w:sz w:val="24"/>
    </w:rPr>
  </w:style>
  <w:style w:type="paragraph" w:styleId="962" w:customStyle="1">
    <w:name w:val="正文2"/>
    <w:basedOn w:val="655"/>
    <w:link w:val="961"/>
    <w:uiPriority w:val="0"/>
    <w:qFormat/>
    <w:pPr>
      <w:ind w:firstLine="510"/>
      <w:spacing w:before="156" w:line="360" w:lineRule="auto"/>
    </w:pPr>
    <w:rPr>
      <w:rFonts w:ascii="宋体" w:hAnsi="宋体"/>
      <w:sz w:val="24"/>
    </w:rPr>
  </w:style>
  <w:style w:type="paragraph" w:styleId="963" w:customStyle="1">
    <w:name w:val="列出段落1"/>
    <w:basedOn w:val="655"/>
    <w:uiPriority w:val="0"/>
    <w:qFormat/>
    <w:pPr>
      <w:ind w:firstLine="420"/>
    </w:pPr>
    <w:rPr>
      <w:rFonts w:ascii="Calibri" w:hAnsi="Calibri"/>
      <w:color w:val="000000"/>
      <w:spacing w:val="-8"/>
      <w:sz w:val="34"/>
      <w:szCs w:val="22"/>
    </w:rPr>
  </w:style>
  <w:style w:type="paragraph" w:styleId="964" w:customStyle="1">
    <w:name w:val="样式 小四 段前: 5 磅 段后: 5 磅 首行缩进:  2 字符"/>
    <w:basedOn w:val="655"/>
    <w:uiPriority w:val="0"/>
    <w:qFormat/>
    <w:pPr>
      <w:jc w:val="center"/>
      <w:spacing w:line="360" w:lineRule="auto"/>
    </w:pPr>
    <w:rPr>
      <w:rFonts w:ascii="宋体" w:hAnsi="宋体"/>
      <w:bCs/>
      <w:color w:val="ff0000"/>
      <w:sz w:val="24"/>
      <w:szCs w:val="24"/>
    </w:rPr>
  </w:style>
  <w:style w:type="character" w:styleId="965" w:customStyle="1">
    <w:name w:val="正文缩进 字符"/>
    <w:link w:val="655"/>
    <w:uiPriority w:val="0"/>
    <w:qFormat/>
    <w:rPr>
      <w:rFonts w:ascii="Times New Roman" w:hAnsi="Times New Roman"/>
    </w:rPr>
  </w:style>
  <w:style w:type="character" w:styleId="966" w:customStyle="1">
    <w:name w:val="页脚 字符"/>
    <w:link w:val="655"/>
    <w:uiPriority w:val="99"/>
    <w:qFormat/>
  </w:style>
  <w:style w:type="character" w:styleId="967" w:customStyle="1">
    <w:name w:val="cf01"/>
    <w:link w:val="655"/>
    <w:uiPriority w:val="0"/>
    <w:qFormat/>
    <w:rPr>
      <w:rFonts w:hint="eastAsia" w:ascii="Microsoft YaHei UI" w:hAnsi="Microsoft YaHei UI" w:eastAsia="Microsoft YaHei UI"/>
      <w:sz w:val="18"/>
      <w:szCs w:val="18"/>
    </w:rPr>
  </w:style>
  <w:style w:type="character" w:styleId="968" w:customStyle="1">
    <w:name w:val="批注文字 字符"/>
    <w:link w:val="655"/>
    <w:uiPriority w:val="99"/>
    <w:semiHidden/>
    <w:qFormat/>
    <w:rPr>
      <w:rFonts w:ascii="Times New Roman" w:hAnsi="Times New Roman" w:eastAsia="宋体" w:cs="Times New Roman"/>
      <w:szCs w:val="20"/>
    </w:rPr>
  </w:style>
  <w:style w:type="paragraph" w:styleId="969" w:customStyle="1">
    <w:name w:val="pf0"/>
    <w:basedOn w:val="655"/>
    <w:uiPriority w:val="0"/>
    <w:qFormat/>
    <w:pPr>
      <w:jc w:val="left"/>
      <w:spacing w:before="100" w:beforeAutospacing="1" w:after="100" w:afterAutospacing="1"/>
      <w:widowControl/>
    </w:pPr>
    <w:rPr>
      <w:rFonts w:ascii="宋体" w:hAnsi="宋体" w:cs="宋体"/>
      <w:sz w:val="24"/>
      <w:szCs w:val="24"/>
    </w:rPr>
  </w:style>
  <w:style w:type="character" w:styleId="970" w:customStyle="1">
    <w:name w:val="qq5j9xxe1"/>
    <w:link w:val="655"/>
    <w:uiPriority w:val="0"/>
    <w:qFormat/>
  </w:style>
  <w:style w:type="character" w:styleId="971" w:customStyle="1">
    <w:name w:val="u4qpw9eky"/>
    <w:link w:val="655"/>
    <w:uiPriority w:val="0"/>
    <w:qFormat/>
  </w:style>
  <w:style w:type="character" w:styleId="972" w:customStyle="1">
    <w:name w:val="z8o9hl7"/>
    <w:link w:val="655"/>
    <w:uiPriority w:val="0"/>
    <w:qFormat/>
  </w:style>
  <w:style w:type="character" w:styleId="973" w:customStyle="1">
    <w:name w:val="qe0tgcyz"/>
    <w:link w:val="655"/>
    <w:uiPriority w:val="0"/>
    <w:qFormat/>
  </w:style>
  <w:style w:type="character" w:styleId="974" w:customStyle="1">
    <w:name w:val="xvx5o71"/>
    <w:link w:val="655"/>
    <w:uiPriority w:val="0"/>
    <w:qFormat/>
  </w:style>
  <w:style w:type="character" w:styleId="975" w:customStyle="1">
    <w:name w:val="x550hh2d0"/>
    <w:link w:val="655"/>
    <w:uiPriority w:val="0"/>
    <w:qFormat/>
  </w:style>
  <w:style w:type="character" w:styleId="976" w:customStyle="1">
    <w:name w:val="s5x08436"/>
    <w:link w:val="655"/>
    <w:uiPriority w:val="0"/>
    <w:qFormat/>
  </w:style>
  <w:style w:type="character" w:styleId="977" w:customStyle="1">
    <w:name w:val="bq2grd35g"/>
    <w:link w:val="655"/>
    <w:uiPriority w:val="0"/>
    <w:qFormat/>
  </w:style>
  <w:style w:type="character" w:styleId="978" w:customStyle="1">
    <w:name w:val="zdmc3936b"/>
    <w:link w:val="655"/>
    <w:uiPriority w:val="0"/>
    <w:qFormat/>
  </w:style>
  <w:style w:type="character" w:styleId="979" w:customStyle="1">
    <w:name w:val="ipx2181k31j"/>
    <w:link w:val="655"/>
    <w:uiPriority w:val="0"/>
    <w:qFormat/>
  </w:style>
  <w:style w:type="character" w:styleId="980" w:customStyle="1">
    <w:name w:val="qid42n8rh"/>
    <w:link w:val="655"/>
    <w:uiPriority w:val="0"/>
    <w:qFormat/>
  </w:style>
  <w:style w:type="character" w:styleId="981" w:customStyle="1">
    <w:name w:val="i38hv2tr1"/>
    <w:link w:val="655"/>
    <w:uiPriority w:val="0"/>
    <w:qFormat/>
  </w:style>
  <w:style w:type="numbering" w:styleId="8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王琳</cp:lastModifiedBy>
  <cp:revision>4</cp:revision>
  <dcterms:created xsi:type="dcterms:W3CDTF">2024-06-12T09:29:00Z</dcterms:created>
  <dcterms:modified xsi:type="dcterms:W3CDTF">2026-06-01T00:40:46Z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eyJoZGlkIjoiNTczYmM4OGNlYTRkZjdjNWRlM2E4NzMwNWM5OGQwMzkiLCJ1c2VySWQiOiI1MzgxNzcxMTAifQ==</vt:lpwstr>
  </property>
  <property fmtid="{D5CDD505-2E9C-101B-9397-08002B2CF9AE}" pid="3" name="KSOProductBuildVer">
    <vt:lpwstr>2052-12.1.0.26375</vt:lpwstr>
  </property>
  <property fmtid="{D5CDD505-2E9C-101B-9397-08002B2CF9AE}" pid="4" name="ICV">
    <vt:lpwstr>6039DB9E99BE4F43A3E5EBB010C705EC_13</vt:lpwstr>
  </property>
</Properties>
</file>