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rPr>
        <w:t xml:space="preserve">   招　标　文　件</w:t>
      </w:r>
      <w:r>
        <w:rPr>
          <w:color w:val="auto"/>
          <w:highlight w:val="none"/>
        </w:rPr>
      </w:r>
    </w:p>
    <w:p>
      <w:pPr>
        <w:jc w:val="left"/>
        <w:spacing w:before="240" w:after="240"/>
        <w:rPr>
          <w:rFonts w:hint="eastAsia" w:ascii="宋体" w:hAnsi="宋体" w:eastAsia="宋体" w:cs="宋体"/>
          <w:b/>
          <w:bCs/>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84"/>
          <w:szCs w:val="84"/>
          <w:highlight w:val="none"/>
        </w:rPr>
      </w:r>
      <w:r>
        <w:rPr>
          <w:color w:val="auto"/>
          <w:highlight w:val="none"/>
        </w:rPr>
      </w:r>
    </w:p>
    <w:p>
      <w:pPr>
        <w:spacing w:before="240" w:after="240"/>
        <w:rPr>
          <w:rFonts w:hint="eastAsia" w:ascii="宋体" w:hAnsi="宋体" w:eastAsia="宋体" w:cs="宋体"/>
          <w:b/>
          <w:color w:val="auto"/>
          <w:sz w:val="28"/>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bookmarkStart w:id="0" w:name="OLE_LINK12"/>
      <w:r>
        <w:rPr>
          <w:rFonts w:hint="eastAsia" w:ascii="宋体" w:hAnsi="宋体" w:eastAsia="宋体" w:cs="宋体"/>
          <w:b/>
          <w:color w:val="auto"/>
          <w:sz w:val="28"/>
          <w:szCs w:val="20"/>
          <w:highlight w:val="none"/>
          <w:lang w:eastAsia="zh-CN"/>
        </w:rPr>
        <w:t xml:space="preserve">泗洪县人民法院、农业农村局物业服务采购项目</w:t>
      </w:r>
      <w:bookmarkEnd w:id="0"/>
      <w:r>
        <w:rPr>
          <w:color w:val="auto"/>
          <w:highlight w:val="none"/>
        </w:rPr>
      </w:r>
      <w:r>
        <w:rPr>
          <w:color w:val="auto"/>
          <w:highlight w:val="none"/>
        </w:rPr>
      </w:r>
    </w:p>
    <w:p>
      <w:pPr>
        <w:spacing w:before="240" w:after="24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JSZC-321324-JZCG-G2026-0013</w:t>
      </w:r>
      <w:r>
        <w:rPr>
          <w:color w:val="auto"/>
          <w:highlight w:val="none"/>
        </w:rPr>
      </w:r>
    </w:p>
    <w:p>
      <w:pPr>
        <w:ind w:firstLine="301"/>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rPr>
          <w:color w:val="auto"/>
          <w:highlight w:val="none"/>
        </w:rPr>
      </w:r>
    </w:p>
    <w:p>
      <w:pPr>
        <w:ind w:firstLine="30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 w:name="_Toc11013"/>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服务</w:t>
      </w:r>
      <w:r>
        <w:rPr>
          <w:rFonts w:hint="eastAsia" w:ascii="宋体" w:hAnsi="宋体" w:eastAsia="宋体" w:cs="宋体"/>
          <w:b/>
          <w:color w:val="auto"/>
          <w:sz w:val="30"/>
          <w:highlight w:val="none"/>
        </w:rPr>
        <w:t xml:space="preserve">类项目，本项目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 xml:space="preserve">门面向中小企业）</w:t>
      </w:r>
      <w:bookmarkEnd w:id="1"/>
      <w:r>
        <w:rPr>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spacing w:before="240" w:after="240"/>
        <w:rPr>
          <w:rFonts w:hint="eastAsia" w:ascii="宋体" w:hAnsi="宋体" w:eastAsia="宋体" w:cs="宋体"/>
          <w:b/>
          <w:color w:val="auto"/>
          <w:sz w:val="32"/>
          <w:highlight w:val="none"/>
          <w:u w:val="single"/>
        </w:rPr>
        <w:pBdr>
          <w:top w:val="none" w:color="000000" w:sz="0" w:space="0"/>
          <w:left w:val="none" w:color="000000" w:sz="0" w:space="0"/>
          <w:bottom w:val="none" w:color="000000" w:sz="0" w:space="0"/>
          <w:right w:val="none" w:color="000000" w:sz="0" w:space="0"/>
        </w:pBdr>
        <w:outlineLvl w:val="0"/>
      </w:pPr>
      <w:r>
        <w:rPr>
          <w:color w:val="auto"/>
          <w:highlight w:val="none"/>
        </w:rPr>
      </w:r>
      <w:bookmarkStart w:id="2" w:name="_Toc3490"/>
      <w:r>
        <w:rPr>
          <w:rFonts w:hint="eastAsia" w:ascii="宋体" w:hAnsi="宋体" w:eastAsia="宋体" w:cs="宋体"/>
          <w:b/>
          <w:color w:val="auto"/>
          <w:sz w:val="32"/>
          <w:highlight w:val="none"/>
        </w:rPr>
        <w:t xml:space="preserve">采   购   人：</w:t>
      </w:r>
      <w:bookmarkEnd w:id="2"/>
      <w:r>
        <w:rPr>
          <w:rFonts w:hint="eastAsia" w:ascii="宋体" w:hAnsi="宋体" w:eastAsia="宋体" w:cs="宋体"/>
          <w:b/>
          <w:color w:val="auto"/>
          <w:sz w:val="32"/>
          <w:highlight w:val="none"/>
          <w:u w:val="single"/>
          <w:lang w:eastAsia="zh-CN"/>
        </w:rPr>
        <w:t xml:space="preserve">泗洪县人民法院、泗洪县农业农村局</w:t>
      </w:r>
      <w:r>
        <w:rPr>
          <w:rFonts w:hint="eastAsia" w:ascii="宋体" w:hAnsi="宋体" w:eastAsia="宋体" w:cs="宋体"/>
          <w:b/>
          <w:color w:val="auto"/>
          <w:sz w:val="32"/>
          <w:highlight w:val="none"/>
          <w:u w:val="single"/>
        </w:rPr>
        <w:t xml:space="preserve"> </w:t>
      </w:r>
      <w:r>
        <w:rPr>
          <w:color w:val="auto"/>
          <w:highlight w:val="none"/>
        </w:rP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u w:val="single"/>
        </w:rPr>
        <w:t xml:space="preserve">泗洪县公共资源交易中心 </w:t>
      </w:r>
      <w:r>
        <w:rPr>
          <w:color w:val="auto"/>
          <w:highlight w:val="none"/>
        </w:rP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日期：</w:t>
      </w:r>
      <w:r>
        <w:rPr>
          <w:rFonts w:hint="eastAsia" w:ascii="宋体" w:hAnsi="宋体" w:eastAsia="宋体" w:cs="宋体"/>
          <w:b/>
          <w:color w:val="auto"/>
          <w:sz w:val="32"/>
          <w:highlight w:val="none"/>
          <w:u w:val="single"/>
        </w:rPr>
        <w:t xml:space="preserve"> 2026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6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01</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日</w:t>
      </w:r>
      <w:r>
        <w:rPr>
          <w:color w:val="auto"/>
          <w:highlight w:val="none"/>
        </w:rP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color w:val="auto"/>
          <w:highlight w:val="none"/>
        </w:rPr>
      </w:r>
    </w:p>
    <w:p>
      <w:pPr>
        <w:pStyle w:val="783"/>
        <w:rPr>
          <w:rFonts w:hint="eastAsia" w:ascii="宋体" w:hAnsi="宋体" w:eastAsia="宋体" w:cs="宋体"/>
          <w:color w:val="auto"/>
          <w:highlight w:val="none"/>
        </w:rPr>
        <w:outlineLvl w:val="9"/>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目录</w:t>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"_Toc17201"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第一章投标邀请函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_Toc17201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第二章投标人须知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7</w:t>
      </w:r>
      <w:r>
        <w:rPr>
          <w:rFonts w:hint="eastAsia" w:ascii="宋体" w:hAnsi="宋体" w:eastAsia="宋体" w:cs="宋体"/>
          <w:color w:val="auto"/>
          <w:sz w:val="32"/>
          <w:szCs w:val="32"/>
          <w:highlight w:val="none"/>
        </w:rPr>
        <w:fldChar w:fldCharType="end"/>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"_Toc14096"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48"/>
          <w:highlight w:val="none"/>
        </w:rPr>
        <w:t xml:space="preserve">第三章 </w:t>
      </w:r>
      <w:r>
        <w:rPr>
          <w:rFonts w:hint="eastAsia" w:ascii="宋体" w:hAnsi="宋体" w:eastAsia="宋体" w:cs="宋体"/>
          <w:color w:val="auto"/>
          <w:sz w:val="32"/>
          <w:szCs w:val="72"/>
          <w:highlight w:val="none"/>
        </w:rPr>
        <w:t xml:space="preserve">合同格式及条款（草案）</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"_Toc15300"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"_Toc2242"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第五章评标方法与评标标准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 xml:space="preserve">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 xml:space="preserve">9</w:t>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"_Toc31527"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第六章投标文件格式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_Toc31527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rPr>
          <w:color w:val="auto"/>
          <w:highlight w:val="none"/>
        </w:rPr>
      </w:r>
    </w:p>
    <w:p>
      <w:pPr>
        <w:pStyle w:val="1106"/>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3" w:name="_Toc17201"/>
      <w:r>
        <w:rPr>
          <w:rFonts w:hint="eastAsia" w:ascii="宋体" w:hAnsi="宋体" w:eastAsia="宋体" w:cs="宋体"/>
          <w:b/>
          <w:color w:val="auto"/>
          <w:sz w:val="44"/>
          <w:highlight w:val="none"/>
        </w:rPr>
        <w:t xml:space="preserve"> 第一章 </w:t>
      </w:r>
      <w:bookmarkEnd w:id="3"/>
      <w:r>
        <w:rPr>
          <w:rFonts w:hint="eastAsia" w:ascii="宋体" w:hAnsi="宋体" w:eastAsia="宋体" w:cs="宋体"/>
          <w:b/>
          <w:color w:val="auto"/>
          <w:sz w:val="44"/>
          <w:highlight w:val="none"/>
        </w:rPr>
        <w:t xml:space="preserve">投标邀请函</w:t>
      </w:r>
      <w:r>
        <w:rPr>
          <w:color w:val="auto"/>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top"/>
            <w:textDirection w:val="lrTb"/>
            <w:noWrap w:val="false"/>
          </w:tcPr>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JSZC-321324-JZCG-G2026-0013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日09时00分（北京时间）前递交投标文件。</w:t>
            </w:r>
            <w:r>
              <w:rPr>
                <w:color w:val="auto"/>
                <w:highlight w:val="none"/>
              </w:rPr>
            </w:r>
          </w:p>
        </w:tc>
      </w:tr>
    </w:tbl>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4" w:name="_Toc4099"/>
      <w:r>
        <w:rPr>
          <w:color w:val="auto"/>
          <w:highlight w:val="none"/>
        </w:rPr>
      </w:r>
      <w:bookmarkStart w:id="5" w:name="_Toc14953"/>
      <w:r>
        <w:rPr>
          <w:rFonts w:hint="eastAsia" w:ascii="宋体" w:hAnsi="宋体" w:eastAsia="宋体" w:cs="宋体"/>
          <w:b/>
          <w:bCs/>
          <w:color w:val="auto"/>
          <w:sz w:val="24"/>
          <w:highlight w:val="none"/>
        </w:rPr>
        <w:t xml:space="preserve">一、项目基本情况</w:t>
      </w:r>
      <w:bookmarkEnd w:id="4"/>
      <w:r>
        <w:rPr>
          <w:color w:val="auto"/>
          <w:highlight w:val="none"/>
        </w:rPr>
      </w:r>
      <w:bookmarkEnd w:id="5"/>
      <w:r>
        <w:rPr>
          <w:color w:val="auto"/>
          <w:highlight w:val="none"/>
        </w:rPr>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6" w:name="OLE_LINK9"/>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JSZC-321324-JZCG-G2026-0013</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泗洪县人民法院、农业农村局物业服务采购项目</w:t>
      </w:r>
      <w:bookmarkEnd w:id="6"/>
      <w:r>
        <w:rPr>
          <w:color w:val="auto"/>
        </w:rPr>
      </w:r>
      <w:r>
        <w:rPr>
          <w:color w:val="auto"/>
          <w:highlight w:val="none"/>
        </w:rPr>
      </w:r>
    </w:p>
    <w:p>
      <w:pPr>
        <w:ind w:firstLine="480"/>
        <w:spacing w:line="480" w:lineRule="exact"/>
        <w:rPr>
          <w:rFonts w:hint="eastAsia" w:ascii="宋体" w:hAnsi="宋体" w:eastAsia="宋体" w:cs="宋体"/>
          <w:color w:val="auto"/>
          <w:highlight w:val="none"/>
        </w:rPr>
      </w:pPr>
      <w:r>
        <w:rPr>
          <w:color w:val="auto"/>
          <w:highlight w:val="none"/>
        </w:rPr>
      </w:r>
      <w:bookmarkStart w:id="7" w:name="OLE_LINK58"/>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w:t>
      </w:r>
      <w:r>
        <w:rPr>
          <w:rFonts w:hint="eastAsia" w:ascii="宋体" w:hAnsi="宋体" w:eastAsia="宋体" w:cs="宋体"/>
          <w:color w:val="auto"/>
          <w:sz w:val="24"/>
          <w:szCs w:val="24"/>
          <w:highlight w:val="none"/>
          <w:u w:val="none"/>
          <w:lang w:val="en-US" w:eastAsia="zh-CN"/>
        </w:rPr>
        <w:t xml:space="preserve">预</w:t>
      </w:r>
      <w:r>
        <w:rPr>
          <w:rFonts w:hint="eastAsia" w:ascii="宋体" w:hAnsi="宋体" w:eastAsia="宋体" w:cs="宋体"/>
          <w:color w:val="auto"/>
          <w:sz w:val="24"/>
          <w:szCs w:val="24"/>
          <w:highlight w:val="none"/>
          <w:lang w:val="en-US" w:eastAsia="zh-CN"/>
        </w:rPr>
        <w:t xml:space="preserve">算金额21</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4.本项目设定最高限价，最高限价为：</w:t>
      </w:r>
      <w:r>
        <w:rPr>
          <w:rFonts w:hint="eastAsia" w:ascii="宋体" w:hAnsi="宋体" w:eastAsia="宋体" w:cs="宋体"/>
          <w:color w:val="auto"/>
          <w:sz w:val="24"/>
          <w:szCs w:val="24"/>
          <w:highlight w:val="none"/>
          <w:lang w:val="en-US" w:eastAsia="zh-CN"/>
        </w:rPr>
        <w:t xml:space="preserve">61.1528万元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eastAsia="zh-CN"/>
        </w:rPr>
        <w:t xml:space="preserve">泗洪县人民法院</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40.1528万元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泗洪县农业农村局</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超过此限价作无效标处理。</w:t>
      </w:r>
      <w:bookmarkEnd w:id="7"/>
      <w:r>
        <w:rPr>
          <w:color w:val="auto"/>
        </w:rPr>
      </w:r>
      <w:r>
        <w:rPr>
          <w:color w:val="auto"/>
          <w:highlight w:val="none"/>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泗洪县人民法院、农业农村局物业服务采购项目</w:t>
      </w:r>
      <w:r>
        <w:rPr>
          <w:rFonts w:hint="eastAsia" w:ascii="宋体" w:hAnsi="宋体" w:eastAsia="宋体" w:cs="宋体"/>
          <w:color w:val="auto"/>
          <w:sz w:val="24"/>
          <w:szCs w:val="24"/>
          <w:highlight w:val="none"/>
        </w:rPr>
        <w:t xml:space="preserve">，具体内容详见采购需求。</w:t>
      </w:r>
      <w:r>
        <w:rPr>
          <w:color w:val="auto"/>
          <w:highlight w:val="none"/>
        </w:rPr>
      </w:r>
    </w:p>
    <w:p>
      <w:pPr>
        <w:ind w:firstLine="480"/>
        <w:spacing w:line="4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8" w:name="OLE_LINK13"/>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bidi="ar"/>
        </w:rPr>
        <w:t xml:space="preserve">年</w:t>
      </w:r>
      <w:r>
        <w:rPr>
          <w:rFonts w:hint="eastAsia" w:ascii="宋体" w:hAnsi="宋体" w:cs="宋体"/>
          <w:color w:val="auto"/>
          <w:sz w:val="24"/>
          <w:szCs w:val="24"/>
          <w:highlight w:val="none"/>
          <w:lang w:val="en-US" w:eastAsia="zh-CN" w:bidi="ar"/>
        </w:rPr>
        <w:t xml:space="preserve">，合同一年一签，经考核合格后可以续签一年</w:t>
      </w:r>
      <w:r>
        <w:rPr>
          <w:rFonts w:hint="eastAsia" w:ascii="宋体" w:hAnsi="宋体" w:eastAsia="宋体" w:cs="宋体"/>
          <w:color w:val="auto"/>
          <w:sz w:val="24"/>
          <w:szCs w:val="24"/>
          <w:highlight w:val="none"/>
          <w:lang w:val="en-US" w:eastAsia="zh-CN" w:bidi="ar"/>
        </w:rPr>
        <w:t xml:space="preserve">（具体日期以合同签订为准）</w:t>
      </w:r>
      <w:bookmarkEnd w:id="8"/>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  </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rPr>
          <w:color w:val="auto"/>
          <w:highlight w:val="none"/>
        </w:rP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9" w:name="_Toc12106"/>
      <w:r>
        <w:rPr>
          <w:color w:val="auto"/>
          <w:highlight w:val="none"/>
        </w:rPr>
      </w:r>
      <w:bookmarkStart w:id="10" w:name="_Toc4096"/>
      <w:r>
        <w:rPr>
          <w:rFonts w:hint="eastAsia" w:ascii="宋体" w:hAnsi="宋体" w:eastAsia="宋体" w:cs="宋体"/>
          <w:b/>
          <w:bCs/>
          <w:color w:val="auto"/>
          <w:sz w:val="24"/>
          <w:highlight w:val="none"/>
        </w:rPr>
        <w:t xml:space="preserve">二、申请人的资格要求：</w:t>
      </w:r>
      <w:bookmarkEnd w:id="9"/>
      <w:r>
        <w:rPr>
          <w:color w:val="auto"/>
          <w:highlight w:val="none"/>
        </w:rPr>
      </w:r>
      <w:bookmarkEnd w:id="10"/>
      <w:r>
        <w:rPr>
          <w:color w:val="auto"/>
          <w:highlight w:val="none"/>
        </w:rPr>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11" w:name="OLE_LINK59"/>
      <w:r>
        <w:rPr>
          <w:color w:val="auto"/>
          <w:highlight w:val="none"/>
        </w:rPr>
      </w:r>
      <w:bookmarkStart w:id="12" w:name="OLE_LINK33"/>
      <w:r>
        <w:rPr>
          <w:rFonts w:hint="eastAsia" w:ascii="宋体" w:hAnsi="宋体" w:eastAsia="宋体" w:cs="宋体"/>
          <w:color w:val="auto"/>
          <w:sz w:val="24"/>
          <w:highlight w:val="none"/>
        </w:rPr>
        <w:t xml:space="preserve">1.</w:t>
      </w:r>
      <w:bookmarkStart w:id="13" w:name="OLE_LINK16"/>
      <w:r>
        <w:rPr>
          <w:rFonts w:hint="eastAsia" w:ascii="宋体" w:hAnsi="宋体" w:eastAsia="宋体" w:cs="宋体"/>
          <w:color w:val="auto"/>
          <w:sz w:val="24"/>
          <w:highlight w:val="none"/>
        </w:rPr>
        <w:t xml:space="preserve">具备《中华人民共和国政府采购法》第二十二条第一款规定的6项条件（按要求提供投标声明及承诺函）。</w:t>
      </w:r>
      <w:bookmarkEnd w:id="11"/>
      <w:r>
        <w:rPr>
          <w:color w:val="auto"/>
          <w:highlight w:val="none"/>
        </w:rPr>
      </w:r>
      <w:bookmarkEnd w:id="13"/>
      <w:r>
        <w:rPr>
          <w:color w:val="auto"/>
          <w:highlight w:val="none"/>
        </w:rPr>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bookmarkStart w:id="14" w:name="OLE_LINK17"/>
      <w:r>
        <w:rPr>
          <w:rFonts w:hint="eastAsia" w:ascii="宋体" w:hAnsi="宋体" w:eastAsia="宋体" w:cs="宋体"/>
          <w:color w:val="auto"/>
          <w:sz w:val="24"/>
          <w:highlight w:val="none"/>
        </w:rPr>
        <w:t xml:space="preserve">信用信息。</w:t>
      </w:r>
      <w:bookmarkStart w:id="15" w:name="OLE_LINK66"/>
      <w:r>
        <w:rPr>
          <w:color w:val="auto"/>
          <w:highlight w:val="none"/>
        </w:rPr>
      </w:r>
      <w:bookmarkStart w:id="16" w:name="OLE_LINK65"/>
      <w:r>
        <w:rPr>
          <w:rFonts w:hint="eastAsia" w:ascii="宋体" w:hAnsi="宋体" w:eastAsia="宋体" w:cs="宋体"/>
          <w:color w:val="auto"/>
          <w:sz w:val="24"/>
          <w:highlight w:val="none"/>
        </w:rPr>
        <w:t xml:space="preserve">信用信息查询渠道：“信用中国”网（www.creditchina.gov.cn）、“中国政府采购”网（www.ccgp.gov.cn）、江苏政府采购网（www.ccgp-jiangsu.gov.cn）。  </w:t>
      </w:r>
      <w:bookmarkEnd w:id="15"/>
      <w:r>
        <w:rPr>
          <w:rFonts w:hint="eastAsia" w:ascii="宋体" w:hAnsi="宋体" w:eastAsia="宋体" w:cs="宋体"/>
          <w:color w:val="auto"/>
          <w:sz w:val="24"/>
          <w:highlight w:val="none"/>
        </w:rPr>
        <w:t xml:space="preserve">  </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rPr>
          <w:color w:val="auto"/>
          <w:highlight w:val="none"/>
        </w:rPr>
      </w:r>
      <w:bookmarkEnd w:id="14"/>
      <w:r>
        <w:rPr>
          <w:color w:val="auto"/>
          <w:highlight w:val="none"/>
        </w:rPr>
      </w:r>
      <w:bookmarkEnd w:id="16"/>
      <w:r>
        <w:rPr>
          <w:color w:val="auto"/>
          <w:highlight w:val="none"/>
        </w:rPr>
      </w:r>
      <w:r>
        <w:rPr>
          <w:color w:val="auto"/>
          <w:highlight w:val="none"/>
        </w:rPr>
      </w:r>
    </w:p>
    <w:p>
      <w:pPr>
        <w:ind w:firstLine="480"/>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3.投标代理人(授权委托人)必须为本单位正式员工，并在投标文件中提供投标截止日前6个月内由本单位为其缴纳的任意1个月社会养老保险证明。</w:t>
      </w:r>
      <w:r>
        <w:rPr>
          <w:color w:val="auto"/>
          <w:highlight w:val="none"/>
        </w:rPr>
      </w:r>
    </w:p>
    <w:p>
      <w:pPr>
        <w:ind w:firstLine="480"/>
        <w:spacing w:line="559" w:lineRule="atLeast"/>
        <w:shd w:val="clear" w:color="auto"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17" w:name="_Toc16100"/>
      <w:r>
        <w:rPr>
          <w:color w:val="auto"/>
          <w:highlight w:val="none"/>
        </w:rPr>
      </w:r>
      <w:bookmarkStart w:id="18" w:name="_Toc4064"/>
      <w:r>
        <w:rPr>
          <w:rFonts w:hint="eastAsia" w:ascii="宋体" w:hAnsi="宋体" w:eastAsia="宋体" w:cs="宋体"/>
          <w:color w:val="auto"/>
          <w:sz w:val="24"/>
          <w:highlight w:val="none"/>
        </w:rPr>
        <w:t xml:space="preserve">4.</w:t>
      </w:r>
      <w:bookmarkStart w:id="19" w:name="OLE_LINK67"/>
      <w:r>
        <w:rPr>
          <w:rFonts w:hint="eastAsia" w:ascii="宋体" w:hAnsi="宋体" w:eastAsia="宋体" w:cs="宋体"/>
          <w:color w:val="auto"/>
          <w:sz w:val="24"/>
          <w:highlight w:val="none"/>
        </w:rPr>
        <w:t xml:space="preserve">不接受联合体投标</w:t>
      </w:r>
      <w:bookmarkEnd w:id="19"/>
      <w:r>
        <w:rPr>
          <w:color w:val="auto"/>
          <w:highlight w:val="none"/>
        </w:rPr>
      </w:r>
      <w:r>
        <w:rPr>
          <w:color w:val="auto"/>
          <w:highlight w:val="none"/>
        </w:rPr>
      </w:r>
    </w:p>
    <w:p>
      <w:pPr>
        <w:ind w:left="0" w:right="0" w:firstLine="480"/>
        <w:jc w:val="both"/>
        <w:spacing w:before="0" w:after="0" w:line="499" w:lineRule="atLeast"/>
        <w:shd w:val="clear" w:color="auto" w:fill="ffff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bookmarkStart w:id="20" w:name="OLE_LINK10"/>
      <w:r>
        <w:rPr>
          <w:rFonts w:hint="eastAsia" w:ascii="宋体" w:hAnsi="宋体" w:eastAsia="宋体" w:cs="宋体"/>
          <w:color w:val="auto"/>
          <w:sz w:val="24"/>
          <w:highlight w:val="none"/>
        </w:rPr>
        <w:t xml:space="preserve">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型企业参与本项</w:t>
      </w:r>
      <w:r>
        <w:rPr>
          <w:rFonts w:hint="eastAsia" w:ascii="宋体" w:hAnsi="宋体" w:eastAsia="宋体" w:cs="宋体"/>
          <w:color w:val="auto"/>
          <w:sz w:val="24"/>
          <w:highlight w:val="none"/>
          <w:lang w:val="en-US" w:eastAsia="zh-CN"/>
        </w:rPr>
        <w:t xml:space="preserve">目投标，将作无效标处理。</w:t>
      </w:r>
      <w:bookmarkEnd w:id="20"/>
      <w:r>
        <w:rPr>
          <w:color w:val="auto"/>
          <w:highlight w:val="none"/>
        </w:rPr>
      </w:r>
      <w:r>
        <w:rPr>
          <w:color w:val="auto"/>
          <w:highlight w:val="none"/>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rPr>
          <w:color w:val="auto"/>
          <w:highlight w:val="none"/>
        </w:rPr>
      </w:r>
    </w:p>
    <w:p>
      <w:pPr>
        <w:pStyle w:val="680"/>
        <w:ind w:firstLine="482"/>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三、获取招标文件</w:t>
      </w:r>
      <w:bookmarkEnd w:id="17"/>
      <w:r>
        <w:rPr>
          <w:color w:val="auto"/>
          <w:highlight w:val="none"/>
        </w:rPr>
      </w:r>
      <w:bookmarkEnd w:id="18"/>
      <w:r>
        <w:rPr>
          <w:color w:val="auto"/>
          <w:highlight w:val="none"/>
        </w:rPr>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1.时间：招标公告发布之日起5个工作日。</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w:t>
      </w:r>
      <w:bookmarkStart w:id="21" w:name="OLE_LINK32"/>
      <w:r>
        <w:rPr>
          <w:rFonts w:hint="eastAsia" w:ascii="宋体" w:hAnsi="宋体" w:eastAsia="宋体" w:cs="宋体"/>
          <w:color w:val="auto"/>
          <w:sz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1"/>
      <w:r>
        <w:rPr>
          <w:color w:val="auto"/>
          <w:highlight w:val="none"/>
        </w:rPr>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4.本项目共分一个包。投标人参与多个采购包投标的，应按采购包分别获取招标文件。投标人未按要求获取招标文件导致无法投标的，后果自负（其投标文件不予接受）。</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售价：0.00元 </w:t>
      </w:r>
      <w:r>
        <w:rPr>
          <w:color w:val="auto"/>
          <w:highlight w:val="none"/>
        </w:rP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2" w:name="_Toc19026"/>
      <w:r>
        <w:rPr>
          <w:color w:val="auto"/>
          <w:highlight w:val="none"/>
        </w:rPr>
      </w:r>
      <w:bookmarkStart w:id="23" w:name="_Toc14123"/>
      <w:r>
        <w:rPr>
          <w:rFonts w:hint="eastAsia" w:ascii="宋体" w:hAnsi="宋体" w:eastAsia="宋体" w:cs="宋体"/>
          <w:b/>
          <w:bCs/>
          <w:color w:val="auto"/>
          <w:sz w:val="24"/>
          <w:szCs w:val="21"/>
          <w:highlight w:val="none"/>
        </w:rPr>
        <w:t xml:space="preserve">四、提交投标文件截止时间、开标时间和地点</w:t>
      </w:r>
      <w:bookmarkEnd w:id="22"/>
      <w:r>
        <w:rPr>
          <w:color w:val="auto"/>
          <w:highlight w:val="none"/>
        </w:rPr>
      </w:r>
      <w:bookmarkEnd w:id="23"/>
      <w:r>
        <w:rPr>
          <w:color w:val="auto"/>
          <w:highlight w:val="none"/>
        </w:rPr>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1.提交投标文件截止时间、开标时间：</w:t>
      </w:r>
      <w:r>
        <w:rPr>
          <w:rFonts w:hint="eastAsia" w:ascii="宋体" w:hAnsi="宋体" w:eastAsia="宋体" w:cs="宋体"/>
          <w:color w:val="auto"/>
          <w:sz w:val="24"/>
          <w:highlight w:val="none"/>
          <w:u w:val="single"/>
        </w:rPr>
        <w:t xml:space="preserve">2026年</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23</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（北京时间）。</w:t>
      </w:r>
      <w:r>
        <w:rPr>
          <w:color w:val="auto"/>
          <w:highlight w:val="none"/>
        </w:rPr>
      </w:r>
    </w:p>
    <w:p>
      <w:pPr>
        <w:ind w:firstLine="480"/>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2.地点：“苏采云”系统（网址： http://jszfcg.jsczt.cn/）。</w:t>
      </w:r>
      <w:r>
        <w:rPr>
          <w:color w:val="auto"/>
          <w:highlight w:val="none"/>
        </w:rP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4" w:name="_Toc6455"/>
      <w:r>
        <w:rPr>
          <w:color w:val="auto"/>
          <w:highlight w:val="none"/>
        </w:rPr>
      </w:r>
      <w:bookmarkStart w:id="25" w:name="_Toc10887"/>
      <w:r>
        <w:rPr>
          <w:rFonts w:hint="eastAsia" w:ascii="宋体" w:hAnsi="宋体" w:eastAsia="宋体" w:cs="宋体"/>
          <w:b/>
          <w:bCs/>
          <w:color w:val="auto"/>
          <w:sz w:val="24"/>
          <w:szCs w:val="21"/>
          <w:highlight w:val="none"/>
        </w:rPr>
        <w:t xml:space="preserve">五、公告期限</w:t>
      </w:r>
      <w:bookmarkEnd w:id="24"/>
      <w:r>
        <w:rPr>
          <w:color w:val="auto"/>
          <w:highlight w:val="none"/>
        </w:rPr>
      </w:r>
      <w:bookmarkEnd w:id="25"/>
      <w:r>
        <w:rPr>
          <w:color w:val="auto"/>
          <w:highlight w:val="none"/>
        </w:rPr>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招标公告及招标文件公告期限为自本公告发布之日起5个工作日。招标公告发布媒体：宿迁市政府采购网、宿迁市公共资源交易平台、江苏省财政部门指定的媒体。</w:t>
      </w:r>
      <w:r>
        <w:rPr>
          <w:color w:val="auto"/>
          <w:highlight w:val="none"/>
        </w:rP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6" w:name="_Toc11992"/>
      <w:r>
        <w:rPr>
          <w:color w:val="auto"/>
          <w:highlight w:val="none"/>
        </w:rPr>
      </w:r>
      <w:bookmarkStart w:id="27" w:name="_Toc17722"/>
      <w:r>
        <w:rPr>
          <w:rFonts w:hint="eastAsia" w:ascii="宋体" w:hAnsi="宋体" w:eastAsia="宋体" w:cs="宋体"/>
          <w:b/>
          <w:bCs/>
          <w:color w:val="auto"/>
          <w:sz w:val="24"/>
          <w:szCs w:val="21"/>
          <w:highlight w:val="none"/>
        </w:rPr>
        <w:t xml:space="preserve">六、其他补充事宜</w:t>
      </w:r>
      <w:bookmarkEnd w:id="26"/>
      <w:r>
        <w:rPr>
          <w:color w:val="auto"/>
          <w:highlight w:val="none"/>
        </w:rPr>
      </w:r>
      <w:bookmarkEnd w:id="27"/>
      <w:r>
        <w:rPr>
          <w:color w:val="auto"/>
          <w:highlight w:val="none"/>
        </w:rPr>
      </w:r>
      <w:r>
        <w:rPr>
          <w:color w:val="auto"/>
          <w:highlight w:val="none"/>
        </w:rP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8" w:name="OLE_LINK35"/>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2.“CA”数字证书办理：“苏采云”系统目前仅支持“苏采云”系统下的意源CA。省内各地区办理的“苏采云”系统下的意源CA全省通用。宿迁地区CA数字证书办理联系方式：CA</w:t>
      </w:r>
      <w:r>
        <w:rPr>
          <w:rFonts w:hint="eastAsia" w:ascii="宋体" w:hAnsi="宋体" w:eastAsia="宋体" w:cs="宋体"/>
          <w:color w:val="auto"/>
          <w:sz w:val="24"/>
          <w:highlight w:val="none"/>
          <w:lang w:eastAsia="zh-CN"/>
        </w:rPr>
        <w:t xml:space="preserve">证书办理（谷艳红15115607509）；</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电子签章和临时锁办理（邸雨欣18351098172）。</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4.如果投标人通过苏采云系统参与政府采购项目，相关操作手册详见链：http://www.ccgpjiangsu.gov.cn/jiangsu/zlxz/ee/ee3a4bc5a3454aa2b0d9312230633ce9.html。</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bookmarkEnd w:id="28"/>
      <w:r>
        <w:rPr>
          <w:color w:val="auto"/>
          <w:highlight w:val="none"/>
        </w:rPr>
      </w:r>
      <w:r>
        <w:rPr>
          <w:color w:val="auto"/>
          <w:highlight w:val="none"/>
        </w:rP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9" w:name="_Toc28105"/>
      <w:r>
        <w:rPr>
          <w:color w:val="auto"/>
          <w:highlight w:val="none"/>
        </w:rPr>
      </w:r>
      <w:bookmarkStart w:id="30" w:name="_Toc31980"/>
      <w:r>
        <w:rPr>
          <w:rFonts w:hint="eastAsia" w:ascii="宋体" w:hAnsi="宋体" w:eastAsia="宋体" w:cs="宋体"/>
          <w:b/>
          <w:bCs/>
          <w:color w:val="auto"/>
          <w:sz w:val="24"/>
          <w:szCs w:val="21"/>
          <w:highlight w:val="none"/>
        </w:rPr>
        <w:t xml:space="preserve">七、本次招标联系方式</w:t>
      </w:r>
      <w:bookmarkEnd w:id="29"/>
      <w:r>
        <w:rPr>
          <w:color w:val="auto"/>
          <w:highlight w:val="none"/>
        </w:rPr>
      </w:r>
      <w:bookmarkEnd w:id="30"/>
      <w:r>
        <w:rPr>
          <w:color w:val="auto"/>
          <w:highlight w:val="none"/>
        </w:rPr>
      </w:r>
      <w:r>
        <w:rPr>
          <w:color w:val="auto"/>
          <w:highlight w:val="none"/>
        </w:rPr>
      </w:r>
    </w:p>
    <w:p>
      <w:pPr>
        <w:ind w:firstLine="480"/>
        <w:jc w:val="left"/>
        <w:spacing w:line="480" w:lineRule="exact"/>
        <w:widowControl/>
        <w:rPr>
          <w:rFonts w:hint="eastAsia" w:ascii="宋体" w:hAnsi="宋体" w:eastAsia="宋体" w:cs="宋体"/>
          <w:color w:val="auto"/>
          <w:sz w:val="24"/>
          <w:szCs w:val="24"/>
          <w:highlight w:val="none"/>
          <w:u w:val="none"/>
        </w:rPr>
      </w:pPr>
      <w:r>
        <w:rPr>
          <w:color w:val="auto"/>
          <w:highlight w:val="none"/>
        </w:rPr>
      </w:r>
      <w:bookmarkStart w:id="31" w:name="_Toc23868"/>
      <w:r>
        <w:rPr>
          <w:color w:val="auto"/>
          <w:highlight w:val="none"/>
        </w:rPr>
      </w:r>
      <w:bookmarkStart w:id="32" w:name="_Toc19475"/>
      <w:r>
        <w:rPr>
          <w:rFonts w:hint="eastAsia" w:ascii="宋体" w:hAnsi="宋体" w:eastAsia="宋体" w:cs="宋体"/>
          <w:color w:val="auto"/>
          <w:sz w:val="24"/>
          <w:szCs w:val="24"/>
          <w:highlight w:val="none"/>
          <w:u w:val="none"/>
        </w:rPr>
        <w:t xml:space="preserve">1.采购人信息</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33" w:name="OLE_LINK14"/>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泗洪县人民法院、</w:t>
      </w:r>
      <w:r>
        <w:rPr>
          <w:rFonts w:hint="eastAsia" w:ascii="宋体" w:hAnsi="宋体" w:eastAsia="宋体" w:cs="宋体"/>
          <w:color w:val="auto"/>
          <w:sz w:val="24"/>
          <w:highlight w:val="none"/>
          <w:lang w:val="en-US" w:eastAsia="zh-CN"/>
        </w:rPr>
        <w:t xml:space="preserve">泗洪县农业农村局</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泗洪县长江路9号、泗洪县人民北路10号</w:t>
      </w:r>
      <w:r>
        <w:rPr>
          <w:color w:val="auto"/>
          <w:highlight w:val="none"/>
        </w:rP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 系 人</w:t>
      </w:r>
      <w:bookmarkStart w:id="34" w:name="_Toc28359086"/>
      <w:r>
        <w:rPr>
          <w:color w:val="auto"/>
          <w:highlight w:val="none"/>
        </w:rPr>
      </w:r>
      <w:bookmarkStart w:id="35" w:name="_Toc28359009"/>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杨会计  0527-86279062 、王</w:t>
      </w:r>
      <w:r>
        <w:rPr>
          <w:rFonts w:hint="eastAsia" w:ascii="宋体" w:hAnsi="宋体" w:cs="宋体"/>
          <w:color w:val="auto"/>
          <w:sz w:val="24"/>
          <w:highlight w:val="none"/>
          <w:lang w:val="en-US" w:eastAsia="zh-CN"/>
        </w:rPr>
        <w:t xml:space="preserve">主任</w:t>
      </w:r>
      <w:r>
        <w:rPr>
          <w:rFonts w:hint="eastAsia" w:ascii="宋体" w:hAnsi="宋体" w:eastAsia="宋体" w:cs="宋体"/>
          <w:color w:val="auto"/>
          <w:sz w:val="24"/>
          <w:highlight w:val="none"/>
          <w:lang w:val="en-US" w:eastAsia="zh-CN"/>
        </w:rPr>
        <w:t xml:space="preserve"> 13805246402</w:t>
      </w:r>
      <w:bookmarkEnd w:id="33"/>
      <w:r>
        <w:rPr>
          <w:color w:val="auto"/>
        </w:rPr>
      </w:r>
      <w:r>
        <w:rPr>
          <w:color w:val="auto"/>
          <w:highlight w:val="none"/>
        </w:rP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bookmarkEnd w:id="34"/>
      <w:r>
        <w:rPr>
          <w:color w:val="auto"/>
          <w:highlight w:val="none"/>
        </w:rPr>
      </w:r>
      <w:bookmarkEnd w:id="35"/>
      <w:r>
        <w:rPr>
          <w:rFonts w:hint="eastAsia" w:ascii="宋体" w:hAnsi="宋体" w:eastAsia="宋体" w:cs="宋体"/>
          <w:color w:val="auto"/>
          <w:sz w:val="24"/>
          <w:szCs w:val="24"/>
          <w:highlight w:val="none"/>
          <w:u w:val="none"/>
        </w:rPr>
        <w:t xml:space="preserve">采购代理机构信息</w:t>
      </w:r>
      <w:r>
        <w:rPr>
          <w:color w:val="auto"/>
          <w:highlight w:val="none"/>
        </w:rP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泗洪县公共资源交易中心</w:t>
      </w:r>
      <w:r>
        <w:rPr>
          <w:color w:val="auto"/>
          <w:highlight w:val="none"/>
        </w:rPr>
      </w:r>
    </w:p>
    <w:p>
      <w:pPr>
        <w:ind w:firstLine="48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r>
        <w:rPr>
          <w:rFonts w:hint="eastAsia" w:ascii="宋体" w:hAnsi="宋体" w:eastAsia="宋体" w:cs="宋体"/>
          <w:color w:val="auto"/>
          <w:sz w:val="24"/>
          <w:szCs w:val="24"/>
          <w:highlight w:val="none"/>
          <w:u w:val="none"/>
          <w:lang w:val="en-US" w:eastAsia="zh-CN"/>
        </w:rPr>
        <w:t xml:space="preserve">泗洪县</w:t>
      </w:r>
      <w:r>
        <w:rPr>
          <w:rFonts w:hint="eastAsia" w:ascii="宋体" w:hAnsi="宋体" w:eastAsia="宋体" w:cs="宋体"/>
          <w:color w:val="auto"/>
          <w:sz w:val="24"/>
          <w:szCs w:val="24"/>
          <w:highlight w:val="none"/>
          <w:u w:val="none"/>
          <w:lang w:eastAsia="zh-CN"/>
        </w:rPr>
        <w:t xml:space="preserve">仁和路5号</w:t>
      </w:r>
      <w:r>
        <w:rPr>
          <w:color w:val="auto"/>
          <w:highlight w:val="none"/>
        </w:rPr>
      </w:r>
    </w:p>
    <w:p>
      <w:pPr>
        <w:ind w:left="479" w:firstLine="0"/>
        <w:jc w:val="left"/>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szCs w:val="24"/>
          <w:highlight w:val="none"/>
          <w:u w:val="none"/>
        </w:rPr>
        <w:t xml:space="preserve">联 系 人：</w:t>
      </w:r>
      <w:r>
        <w:rPr>
          <w:rFonts w:hint="eastAsia" w:ascii="宋体" w:hAnsi="宋体" w:eastAsia="宋体" w:cs="宋体"/>
          <w:color w:val="auto"/>
          <w:sz w:val="24"/>
          <w:szCs w:val="24"/>
          <w:highlight w:val="none"/>
          <w:u w:val="none"/>
          <w:lang w:eastAsia="zh-CN"/>
        </w:rPr>
        <w:t xml:space="preserve">朱楠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br/>
      </w: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highlight w:val="none"/>
          <w:lang w:val="en-US" w:eastAsia="zh-CN"/>
        </w:rPr>
        <w:t xml:space="preserve">0527-89889055</w:t>
      </w:r>
      <w:r>
        <w:rPr>
          <w:color w:val="auto"/>
          <w:highlight w:val="none"/>
        </w:rPr>
      </w:r>
    </w:p>
    <w:p>
      <w:pPr>
        <w:pStyle w:val="680"/>
        <w:ind w:firstLine="498"/>
        <w:spacing w:before="145" w:after="145" w:line="85" w:lineRule="atLeas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八、其他</w:t>
      </w:r>
      <w:bookmarkEnd w:id="31"/>
      <w:r>
        <w:rPr>
          <w:color w:val="auto"/>
          <w:highlight w:val="none"/>
        </w:rPr>
      </w:r>
      <w:bookmarkEnd w:id="32"/>
      <w:r>
        <w:rPr>
          <w:color w:val="auto"/>
          <w:highlight w:val="none"/>
        </w:rPr>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1.有关本次招标的事项若存在变动或修改，敬请及时关注“宿迁市政府采购网”等平台更正公告。</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2.本次招标不收取投标保证金。</w:t>
      </w:r>
      <w:r>
        <w:rPr>
          <w:color w:val="auto"/>
          <w:highlight w:val="none"/>
        </w:rPr>
      </w:r>
    </w:p>
    <w:p>
      <w:pPr>
        <w:rPr>
          <w:color w:val="auto"/>
          <w:highlight w:val="none"/>
        </w:rPr>
      </w:pPr>
      <w:r>
        <w:rPr>
          <w:color w:val="auto"/>
          <w:highlight w:val="none"/>
        </w:rPr>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rPr>
          <w:color w:val="auto"/>
          <w:highlight w:val="none"/>
        </w:rPr>
      </w:r>
    </w:p>
    <w:p>
      <w:pPr>
        <w:pStyle w:val="6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36" w:name="_Toc16280"/>
      <w:r>
        <w:rPr>
          <w:rFonts w:hint="eastAsia" w:ascii="宋体" w:hAnsi="宋体" w:eastAsia="宋体" w:cs="宋体"/>
          <w:b/>
          <w:color w:val="auto"/>
          <w:sz w:val="44"/>
          <w:highlight w:val="none"/>
        </w:rPr>
        <w:t xml:space="preserve"> 第二章投标人须知</w:t>
      </w:r>
      <w:bookmarkEnd w:id="36"/>
      <w:r>
        <w:rPr>
          <w:color w:val="auto"/>
          <w:highlight w:val="none"/>
        </w:rPr>
      </w:r>
      <w:r>
        <w:rPr>
          <w:color w:val="auto"/>
          <w:highlight w:val="none"/>
        </w:rPr>
      </w:r>
    </w:p>
    <w:p>
      <w:pPr>
        <w:pStyle w:val="679"/>
        <w:spacing w:before="260" w:after="260" w:line="761"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投标人须知前附表：</w:t>
      </w:r>
      <w:r>
        <w:rPr>
          <w:rFonts w:hint="eastAsia" w:ascii="宋体" w:hAnsi="宋体" w:eastAsia="宋体" w:cs="宋体"/>
          <w:color w:val="auto"/>
          <w:sz w:val="22"/>
          <w:highlight w:val="none"/>
        </w:rPr>
        <w:t xml:space="preserve"> </w:t>
      </w:r>
      <w:r>
        <w:rPr>
          <w:color w:val="auto"/>
          <w:highlight w:val="none"/>
        </w:rPr>
      </w:r>
    </w:p>
    <w:tbl>
      <w:tblPr>
        <w:tblStyle w:val="688"/>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rPr>
                <w:color w:val="auto"/>
                <w:highlight w:val="none"/>
              </w:rP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color w:val="auto"/>
                <w:highlight w:val="none"/>
              </w:rPr>
            </w:r>
            <w:bookmarkStart w:id="37" w:name="RANGE!C2"/>
            <w:r>
              <w:rPr>
                <w:rFonts w:hint="eastAsia" w:ascii="宋体" w:hAnsi="宋体" w:eastAsia="宋体" w:cs="宋体"/>
                <w:color w:val="auto"/>
                <w:sz w:val="24"/>
                <w:szCs w:val="24"/>
                <w:highlight w:val="none"/>
              </w:rPr>
              <w:t xml:space="preserve">本招标文件中“当地公共资源交易中心”是指：</w:t>
            </w:r>
            <w:bookmarkEnd w:id="37"/>
            <w:r>
              <w:rPr>
                <w:rFonts w:hint="eastAsia" w:ascii="宋体" w:hAnsi="宋体" w:eastAsia="宋体" w:cs="宋体"/>
                <w:color w:val="auto"/>
                <w:sz w:val="24"/>
                <w:szCs w:val="24"/>
                <w:highlight w:val="none"/>
              </w:rPr>
              <w:t xml:space="preserve">泗洪县公共资源交易中心。</w:t>
            </w:r>
            <w:r>
              <w:rPr>
                <w:color w:val="auto"/>
                <w:highlight w:val="none"/>
              </w:rP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color w:val="auto"/>
                <w:highlight w:val="none"/>
              </w:rPr>
            </w:r>
            <w:bookmarkStart w:id="38" w:name="RANGE!C3"/>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种确定：</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bookmarkEnd w:id="38"/>
            <w:r>
              <w:rPr>
                <w:color w:val="auto"/>
                <w:highlight w:val="none"/>
              </w:rPr>
            </w:r>
            <w:r>
              <w:rPr>
                <w:color w:val="auto"/>
                <w:highlight w:val="none"/>
              </w:rP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color w:val="auto"/>
                <w:highlight w:val="none"/>
              </w:rPr>
            </w:r>
            <w:bookmarkStart w:id="39" w:name="RANGE!C4"/>
            <w:r>
              <w:rPr>
                <w:rFonts w:hint="eastAsia" w:ascii="宋体" w:hAnsi="宋体" w:eastAsia="宋体" w:cs="宋体"/>
                <w:color w:val="auto"/>
                <w:sz w:val="24"/>
                <w:szCs w:val="24"/>
                <w:highlight w:val="none"/>
              </w:rPr>
              <w:t xml:space="preserve">60日（从提交投标文件截止之日起算）</w:t>
            </w:r>
            <w:bookmarkEnd w:id="39"/>
            <w:r>
              <w:rPr>
                <w:rFonts w:hint="eastAsia" w:ascii="宋体" w:hAnsi="宋体" w:eastAsia="宋体" w:cs="宋体"/>
                <w:color w:val="auto"/>
                <w:sz w:val="24"/>
                <w:szCs w:val="24"/>
                <w:highlight w:val="none"/>
              </w:rPr>
              <w:t xml:space="preserve">。</w:t>
            </w:r>
            <w:r>
              <w:rPr>
                <w:color w:val="auto"/>
                <w:highlight w:val="none"/>
              </w:rP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rPr>
                <w:color w:val="auto"/>
                <w:highlight w:val="none"/>
              </w:rP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rPr>
                <w:color w:val="auto"/>
                <w:highlight w:val="none"/>
              </w:rP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 号文)、《关于政府采购进口产品管理有关问题的通知》(财办库(2008)248号文)等相关规定;</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rPr>
                <w:color w:val="auto"/>
                <w:highlight w:val="none"/>
              </w:rP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具体评标办法详见招标文件第三章。</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评标委员会依据招标文件规定评标办法和标准推荐</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名中标候选人。</w:t>
            </w:r>
            <w:r>
              <w:rPr>
                <w:color w:val="auto"/>
                <w:highlight w:val="none"/>
              </w:rP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bidi="ar-SA"/>
              </w:rPr>
              <w:t xml:space="preserve">本项目实施方案采用暗标形式</w:t>
            </w:r>
            <w:r>
              <w:rPr>
                <w:rFonts w:hint="eastAsia" w:ascii="宋体" w:hAnsi="宋体" w:eastAsia="宋体" w:cs="宋体"/>
                <w:b/>
                <w:bCs/>
                <w:color w:val="auto"/>
                <w:sz w:val="24"/>
                <w:highlight w:val="none"/>
                <w:lang w:val="en-US" w:eastAsia="zh-CN"/>
              </w:rPr>
              <w:t xml:space="preserve">，须按下列格式编制：</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方案内容、文字均不得出现标设图形（含图表）、照片、彩色文字；不得出现投标人名称、相关人员姓名等能体现有关投标人信息的提示性标记、文字、语句等。</w:t>
            </w:r>
            <w:r>
              <w:rPr>
                <w:rFonts w:hint="eastAsia" w:ascii="宋体" w:hAnsi="宋体" w:eastAsia="宋体" w:cs="宋体"/>
                <w:b/>
                <w:bCs/>
                <w:color w:val="auto"/>
                <w:sz w:val="24"/>
                <w:szCs w:val="24"/>
                <w:highlight w:val="none"/>
                <w:lang w:val="en-US" w:eastAsia="zh-CN" w:bidi="ar-SA"/>
              </w:rPr>
              <w:t xml:space="preserve">否则视为无效投标文件。</w:t>
            </w:r>
            <w:r>
              <w:rPr>
                <w:color w:val="auto"/>
                <w:highlight w:val="none"/>
              </w:rP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种方式确定中标人：</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1.采购人授权评标委员会直接确定中标人；</w:t>
            </w:r>
            <w:r>
              <w:rPr>
                <w:color w:val="auto"/>
                <w:highlight w:val="none"/>
              </w:rP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2.采购人按照规定在评标委员会推荐的中标候选人中按顺序确定中标人。</w:t>
            </w:r>
            <w:r>
              <w:rPr>
                <w:color w:val="auto"/>
                <w:highlight w:val="none"/>
              </w:rP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default" w:ascii="宋体" w:hAnsi="宋体" w:eastAsia="宋体" w:cs="宋体"/>
                <w:color w:val="auto"/>
                <w:sz w:val="24"/>
                <w:szCs w:val="24"/>
                <w:highlight w:val="none"/>
              </w:rPr>
            </w:pPr>
            <w:r>
              <w:rPr>
                <w:color w:val="auto"/>
                <w:highlight w:val="none"/>
              </w:rPr>
            </w:r>
            <w:bookmarkStart w:id="40"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40"/>
            <w:r>
              <w:rPr>
                <w:rFonts w:hint="eastAsia" w:ascii="宋体" w:hAnsi="宋体" w:eastAsia="宋体" w:cs="宋体"/>
                <w:color w:val="auto"/>
                <w:sz w:val="24"/>
                <w:szCs w:val="24"/>
                <w:highlight w:val="none"/>
              </w:rPr>
              <w:t xml:space="preserve">按以</w:t>
            </w:r>
            <w:r>
              <w:rPr>
                <w:rFonts w:hint="eastAsia" w:ascii="宋体" w:hAnsi="宋体" w:eastAsia="宋体" w:cs="宋体"/>
                <w:color w:val="auto"/>
                <w:sz w:val="24"/>
                <w:szCs w:val="24"/>
                <w:highlight w:val="none"/>
                <w:lang w:val="en-US" w:eastAsia="zh-CN"/>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val="en-US" w:eastAsia="zh-CN"/>
              </w:rPr>
              <w:t xml:space="preserve">泗洪县农业农村局安保部</w:t>
            </w:r>
            <w:r>
              <w:rPr>
                <w:rFonts w:hint="eastAsia" w:ascii="宋体" w:hAnsi="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，投标人如不</w:t>
            </w:r>
            <w:r>
              <w:rPr>
                <w:rFonts w:hint="eastAsia" w:ascii="宋体" w:hAnsi="宋体" w:eastAsia="宋体" w:cs="宋体"/>
                <w:color w:val="auto"/>
                <w:sz w:val="24"/>
                <w:szCs w:val="24"/>
                <w:highlight w:val="none"/>
                <w:lang w:val="zh-CN"/>
              </w:rPr>
              <w:t xml:space="preserve">具有公安机关核发有效的《保安服务许可证》，</w:t>
            </w:r>
            <w:r>
              <w:rPr>
                <w:rFonts w:hint="eastAsia" w:ascii="宋体" w:hAnsi="宋体" w:eastAsia="宋体" w:cs="宋体"/>
                <w:color w:val="auto"/>
                <w:sz w:val="24"/>
                <w:szCs w:val="24"/>
                <w:highlight w:val="none"/>
                <w:lang w:val="en-US" w:eastAsia="zh-CN"/>
              </w:rPr>
              <w:t xml:space="preserve">按以下方式分包。</w:t>
            </w:r>
            <w:r>
              <w:rPr>
                <w:color w:val="auto"/>
                <w:highlight w:val="none"/>
              </w:rPr>
            </w:r>
          </w:p>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r>
              <w:rPr>
                <w:color w:val="auto"/>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具体内容、金额或比例：</w:t>
            </w:r>
            <w:r>
              <w:rPr>
                <w:rFonts w:hint="eastAsia" w:ascii="宋体" w:hAnsi="宋体" w:eastAsia="宋体" w:cs="宋体"/>
                <w:color w:val="auto"/>
                <w:sz w:val="24"/>
                <w:szCs w:val="24"/>
                <w:highlight w:val="none"/>
                <w:u w:val="single"/>
                <w:lang w:val="zh-CN"/>
              </w:rPr>
              <w:t xml:space="preserve">安保部分</w:t>
            </w:r>
            <w:r>
              <w:rPr>
                <w:rFonts w:hint="eastAsia" w:ascii="宋体" w:hAnsi="宋体" w:eastAsia="宋体" w:cs="宋体"/>
                <w:color w:val="auto"/>
                <w:sz w:val="24"/>
                <w:szCs w:val="24"/>
                <w:highlight w:val="none"/>
                <w:lang w:val="zh-CN"/>
              </w:rPr>
              <w:t xml:space="preserve">。</w:t>
            </w:r>
            <w:r>
              <w:rPr>
                <w:color w:val="auto"/>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分包要求：分包供应商具有公安机关核发有效的《保安服务许可证》；</w:t>
            </w:r>
            <w:r>
              <w:rPr>
                <w:color w:val="auto"/>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供应商须在响应文件中提供分包承诺函（承诺函格式见响应文件格式：附件</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w:t>
            </w:r>
            <w:r>
              <w:rPr>
                <w:color w:val="auto"/>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rPr>
                <w:color w:val="auto"/>
                <w:highlight w:val="none"/>
              </w:rP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专家评审劳务报酬支付标准、方式及周期</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rPr>
                <w:color w:val="auto"/>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支付方式及周期:费用由</w:t>
            </w:r>
            <w:r>
              <w:rPr>
                <w:rFonts w:hint="eastAsia" w:ascii="宋体" w:hAnsi="宋体" w:eastAsia="宋体" w:cs="宋体"/>
                <w:color w:val="auto"/>
                <w:sz w:val="24"/>
                <w:szCs w:val="24"/>
                <w:highlight w:val="none"/>
                <w:lang w:val="en-US" w:eastAsia="zh-CN"/>
              </w:rPr>
              <w:t xml:space="preserve">采购机构</w:t>
            </w:r>
            <w:r>
              <w:rPr>
                <w:rFonts w:hint="eastAsia" w:ascii="宋体" w:hAnsi="宋体" w:eastAsia="宋体" w:cs="宋体"/>
                <w:color w:val="auto"/>
                <w:sz w:val="24"/>
                <w:szCs w:val="24"/>
                <w:highlight w:val="none"/>
              </w:rPr>
              <w:t xml:space="preserve">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w:t>
            </w:r>
            <w:r>
              <w:rPr>
                <w:color w:val="auto"/>
                <w:highlight w:val="none"/>
              </w:rP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color w:val="auto"/>
                <w:highlight w:val="none"/>
              </w:rP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color w:val="auto"/>
                <w:highlight w:val="none"/>
              </w:rPr>
            </w:r>
          </w:p>
        </w:tc>
      </w:tr>
    </w:tbl>
    <w:p>
      <w:pPr>
        <w:pStyle w:val="815"/>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680"/>
        <w:ind w:firstLine="498"/>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一、总则</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1、招标方式</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本次招标采取公开招标方式，本招标文件仅适用于招标公告中所述项目。</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2、合格的投标人</w:t>
      </w:r>
      <w:r>
        <w:rPr>
          <w:color w:val="auto"/>
          <w:highlight w:val="none"/>
        </w:rPr>
      </w:r>
    </w:p>
    <w:p>
      <w:pPr>
        <w:pStyle w:val="69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2.1合格的投标人必须符合招标文件第一部分《</w:t>
      </w:r>
      <w:bookmarkStart w:id="41" w:name="OLE_LINK60"/>
      <w:r>
        <w:rPr>
          <w:rFonts w:hint="eastAsia" w:ascii="宋体" w:hAnsi="宋体" w:eastAsia="宋体" w:cs="宋体"/>
          <w:color w:val="auto"/>
          <w:sz w:val="24"/>
          <w:highlight w:val="none"/>
        </w:rPr>
        <w:t xml:space="preserve">投标邀请函</w:t>
      </w:r>
      <w:bookmarkEnd w:id="41"/>
      <w:r>
        <w:rPr>
          <w:rFonts w:hint="eastAsia" w:ascii="宋体" w:hAnsi="宋体" w:eastAsia="宋体" w:cs="宋体"/>
          <w:color w:val="auto"/>
          <w:sz w:val="24"/>
          <w:highlight w:val="none"/>
        </w:rPr>
        <w:t xml:space="preserve">》第二条及投标人须知前附表相关规定，且具备完成本项目的能力，中标后不允许转包。</w:t>
      </w:r>
      <w:r>
        <w:rPr>
          <w:color w:val="auto"/>
          <w:highlight w:val="none"/>
        </w:rPr>
      </w:r>
    </w:p>
    <w:p>
      <w:pPr>
        <w:pStyle w:val="694"/>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2.2合格的投标人应遵守《中华人民共和国政府采购法》《中华人民共和国政府采购法实施条例》《中华人民共和国民法典（第三编合同）》等有关法律、法规。</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3、适用法律</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3.1本次招标及由此产生的合同受中华人民共和国有关的法律法规制约和保护。</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4、投标费用</w:t>
      </w:r>
      <w:r>
        <w:rPr>
          <w:color w:val="auto"/>
          <w:highlight w:val="none"/>
        </w:rP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4.1供应商应自行承担所有参加磋商活动有关的费用,无论磋商过程中的做法和结果如何，采购代理机构在任何情况下均无义务和责任承担这些费用。</w:t>
      </w:r>
      <w:r>
        <w:rPr>
          <w:color w:val="auto"/>
          <w:highlight w:val="none"/>
        </w:rP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w:t>
      </w:r>
      <w:r>
        <w:rPr>
          <w:rFonts w:hint="eastAsia" w:ascii="宋体" w:hAnsi="宋体" w:eastAsia="宋体" w:cs="宋体"/>
          <w:color w:val="auto"/>
          <w:sz w:val="24"/>
          <w:highlight w:val="none"/>
          <w:lang w:val="zh-CN"/>
        </w:rPr>
        <w:t xml:space="preserve">无需支付。</w:t>
      </w:r>
      <w:r>
        <w:rPr>
          <w:color w:val="auto"/>
          <w:highlight w:val="none"/>
        </w:rPr>
      </w:r>
    </w:p>
    <w:p>
      <w:pPr>
        <w:pStyle w:val="680"/>
        <w:ind w:firstLine="321"/>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二、招标文件</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5、招标文件构成</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5.1招标文件由以下部分组成：</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（1）第一章 投标邀请</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（2）第二章 投标人须知</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（3）第三章 合同文本</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（4）第四章 采购需求</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（5）第五章 评标方法与评标标准</w:t>
      </w:r>
      <w:r>
        <w:rPr>
          <w:color w:val="auto"/>
          <w:highlight w:val="none"/>
        </w:rP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（6）第六章 投标文件格式</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请仔细检查招标文件是否齐全，如有缺漏请立即与采购代理机构联系解决。</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6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rPr>
          <w:color w:val="auto"/>
          <w:highlight w:val="none"/>
        </w:rP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扣除，用扣除后的价格参加评审。</w:t>
      </w:r>
      <w:r>
        <w:rPr>
          <w:color w:val="auto"/>
          <w:highlight w:val="none"/>
        </w:rP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rPr>
          <w:color w:val="auto"/>
          <w:highlight w:val="none"/>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rPr>
          <w:color w:val="auto"/>
          <w:highlight w:val="none"/>
        </w:rP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auto"/>
          <w:highlight w:val="none"/>
        </w:rP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7、招标文件的澄清</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任何要求对招标文件进行澄清的投标人，应在投标截止期十日前按招标公告中的通讯地址，以书面形式通知采购代理机构。</w:t>
      </w:r>
      <w:r>
        <w:rPr>
          <w:color w:val="auto"/>
          <w:highlight w:val="none"/>
        </w:rP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8、招标文件的修改</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 在投标截止时间前，采购代理机构可以对招标文件进行修改。</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 采购代理机构有权按照法定的要求推迟投标截止日期和开标日期。</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rPr>
          <w:color w:val="auto"/>
          <w:highlight w:val="none"/>
        </w:rP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三、投标文件的编制</w:t>
      </w:r>
      <w:r>
        <w:rPr>
          <w:color w:val="auto"/>
          <w:highlight w:val="none"/>
        </w:rPr>
      </w:r>
    </w:p>
    <w:p>
      <w:pPr>
        <w:pStyle w:val="681"/>
        <w:ind w:firstLine="56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9、投标文件的语言及度量衡单位</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除技术性能另有规定外，投标文件所使用的度量衡单位，均须采用国家法定计量单位。</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10、投标文件构成</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各投标人在编制投标文件时请按照招标文件第六章规定的格式进行，混乱的编排导致投标文件被误读或评委会查找不到有效文件是投标人的风险。</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10.2投标人编写的投标文件应包括资格证明文件、符合性证明文件、投标分项报价表、响应及偏离表、其他证明文件、投标函、开标一览表等部分。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10.6中标后按相关要求提供与电子投标文件一致的纸质打印投标文件2份。 </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11、证明投标人及投标标的符合招标文件规定的文件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投标人应按照法律、法规、规章和规范性文件以及招标文件要求提交证明文件，证明其及投标标的符合招标文件规定。</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12、投标分项报价表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投标人应按照招标文件规定格式填报投标分项报价表。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投标货币。投标文件中的单价和总价无特殊规定的采用人民币报价，以元为单位标注。招标文件中另有规定的按规定执行。</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42"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13、技术要求响应及偏离表、商务要求响应及偏离表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 投标人需对招标文件中的技术要求与商务要求逐项作出响应或偏离，并说明原因。</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投标人可在投标文件中提供认为需要的其他技术文件或说明。</w:t>
      </w:r>
      <w:r>
        <w:rPr>
          <w:color w:val="auto"/>
          <w:highlight w:val="none"/>
        </w:rPr>
      </w:r>
    </w:p>
    <w:p>
      <w:pPr>
        <w:ind w:firstLine="420"/>
        <w:spacing w:line="559" w:lineRule="atLeast"/>
        <w:rPr>
          <w:rFonts w:hint="eastAsia" w:ascii="宋体" w:hAnsi="宋体" w:eastAsia="宋体" w:cs="宋体"/>
          <w:b/>
          <w:bCs/>
          <w:color w:val="auto"/>
          <w:sz w:val="28"/>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6"/>
          <w:highlight w:val="none"/>
        </w:rPr>
        <w:t xml:space="preserve">14、服务承诺、培训计划、人员安排及其他</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投标人需根据招标文件要求提供培训计划。</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投标人需根据招标文件要求提供所投标的的主要组成部分、功能设计、实现思路及关键技术等。</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15、投标声明及承诺函和开标一览表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投标人应按照招标文件中提供的格式完整、正确填写投标声明及承诺函、开标一览表。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bookmarkEnd w:id="42"/>
      <w:r>
        <w:rPr>
          <w:color w:val="auto"/>
          <w:highlight w:val="none"/>
        </w:rPr>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16、投标有效期</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投标有效期为开标之日后</w:t>
      </w:r>
      <w:r>
        <w:rPr>
          <w:rFonts w:hint="eastAsia" w:ascii="宋体" w:hAnsi="宋体" w:eastAsia="宋体" w:cs="宋体"/>
          <w:b/>
          <w:color w:val="auto"/>
          <w:sz w:val="24"/>
          <w:highlight w:val="none"/>
          <w:u w:val="single"/>
        </w:rPr>
        <w:t xml:space="preserve">60天</w:t>
      </w:r>
      <w:r>
        <w:rPr>
          <w:rFonts w:hint="eastAsia" w:ascii="宋体" w:hAnsi="宋体" w:eastAsia="宋体" w:cs="宋体"/>
          <w:color w:val="auto"/>
          <w:sz w:val="24"/>
          <w:highlight w:val="none"/>
        </w:rPr>
        <w:t xml:space="preserve">。投标有效期比规定短的将被视为未实质性响应招标文件而予以拒绝。</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17、投标有效期的延长</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rPr>
          <w:color w:val="auto"/>
          <w:highlight w:val="none"/>
        </w:rP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四、投标文件的递交</w:t>
      </w:r>
      <w:r>
        <w:rPr>
          <w:color w:val="auto"/>
          <w:highlight w:val="none"/>
        </w:rPr>
      </w:r>
    </w:p>
    <w:p>
      <w:pPr>
        <w:pStyle w:val="6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18、投标文件的递交</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18.1投标人应当按照《操作手册》规定，在投标截止时间前制作并上传电子投标文件。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 xml:space="preserve">http://www.ccgp-jiangsu.gov.cn//webfile/jiangsu/202311/1699268553318052447.pdf）</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19、投标截止时间</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 投标人上传电子投标文件的时间不得迟于招标公告中规定的投标截止时间。</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20、投标文件的拒收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20.1采购代理机构拒绝接收在其规定的投标截止时间后上传的任何投标文件。</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21、投标文件的撤回和修改</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 投标文件的撤回</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21.1.1 电子投标文件的撤回</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投标人可在投标截止时间前，撤回其电子投标文件，具体操作方法见《操作手册》。</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21.1.2 投标人撤回电子投标文件，则认为其不再参与本项目投标活动。</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投标文件的修改</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21.2.1投标人可在投标截止时间前，对其电子投标文件进行修改，具体操作方法见《操作手册》。</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21.2.2 在投标截止时间之后，投标人不得对其电子投标文件作任何修改。</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在投标截止时间至招标文件中规定的投标有效期满之间的这段时间内，投标人不得撤回其投标。</w:t>
      </w:r>
      <w:r>
        <w:rPr>
          <w:color w:val="auto"/>
          <w:highlight w:val="none"/>
        </w:rP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五、开标与评标</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22、开标</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22.3投标人在开标过程中涉及到的投标文件解密、开标结果确认等工作，应按照《操作手册》规定执行。</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22.4投标人如果对开标过程和开标记录有疑义，应当根据《操作手册》规定提出，如 “苏采云”系统中《开标记录表》宣布后5分钟内未提出的，视同认可开标结果。</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23、评标委员会</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 开标后，采购代理机构将立即组织评标委员会（以下简称评委会）进行评标。</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 评委会由采购人代表和有关技术、经济等方面的专家组成，且人员构成符合政府采购有关规定。</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23.3评委会独立工作，负责评审所有投标文件并确定中标候选人。</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24、评标过程的保密与公正</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24.1凡是与审查、澄清、评价和比较投标的有关资料以及授标建议等，采购人、评委、采购代理机构均不得向投标人或与评标无关的其他人员透露。</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24.2在评标过程中，投标人不得以任何行为影响评标过程，否则其投标文件将被作为无效投标文件。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采购代理机构和评委会不向未中标的投标人解释未中标原因，也不公布评标过程中的相关细节。</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25、投标文件的澄清</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评委会并非对每个投标人都做澄清要求。</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 接到评委会澄清、说明和补正要求的投标人如未按规定做出澄清、说明和补正，其风险由投标人自行承担。</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26、对投标文件的初审</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26.1投标文件初审分为资格审查和符合性审查。</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 资格审查：依据法律法规和招标文件的规定，由采购人或其委托的代理机构对投标文件中的资格证明文件进行审查，以确定投标人是否具备投标资格。</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26.4评委会将对确定为实质性响应的投标进行进一步审核，确定其是否有计算上或累加上的算术错误，修正错误的原则如下：</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（1）投标文件中开标一览表内容与投标文件中相应内容不一致的，以开标一览表为准。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（4）总价金额与按单价汇总金额不一致的，以单价金额计算结果为准。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同时出现两种以上错误的，按照前款规定的顺序修正。</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none"/>
        </w:rP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rPr>
          <w:color w:val="auto"/>
          <w:highlight w:val="none"/>
        </w:rP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26.7投标人在开、评标全过程中应随时保持系统在线，及时在“苏采云”系统查阅、答复相关信息。</w:t>
      </w:r>
      <w:r>
        <w:rPr>
          <w:color w:val="auto"/>
          <w:highlight w:val="none"/>
        </w:rPr>
      </w:r>
    </w:p>
    <w:p>
      <w:pPr>
        <w:pStyle w:val="6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27、无效投标条款和废标条款</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27.1无效投标条款</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27.1.1投标人在“苏采云”系统规定的时间内未成功解密电子投标文件的。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27.1.2 投标人未按照招标文件要求上传电子投标文件的。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27.1.3同一投标人提交两个（含两个）以上不同的投标报价的。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27.1.4投标人不具备招标文件中规定资格要求的。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27.1.5投标人的报价超过了采购预算或最高限价的。</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27.1.6未通过符合性审查的。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27.1.7不符合招标文件中规定的实质性要求和条件的（</w:t>
      </w:r>
      <w:r>
        <w:rPr>
          <w:rFonts w:hint="eastAsia" w:ascii="宋体" w:hAnsi="宋体" w:eastAsia="宋体" w:cs="宋体"/>
          <w:i/>
          <w:color w:val="auto"/>
          <w:sz w:val="24"/>
          <w:highlight w:val="none"/>
          <w:u w:val="single"/>
        </w:rPr>
        <w:t xml:space="preserve">加斜体下划线内容或打“★”内容为实质性要求和条件）。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27.1.9 投标文件含有采购人不能接受的附加条件的。</w:t>
      </w:r>
      <w:r>
        <w:rPr>
          <w:color w:val="auto"/>
          <w:highlight w:val="none"/>
        </w:rP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27.1.12 投标文件未按照招标文件要求加盖CA电子公章的。</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27.1.13其他法律、法规及本招标文件规定的属无效投标的。</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27.2废标条款</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27.2.1符合专业条件的投标人或者对招标文件作实质响应的投标人不足三家的。</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27.2.2出现影响采购公正的违法、违规行为的。</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27.2.3因重大变故，采购任务取消的。</w:t>
      </w:r>
      <w:r>
        <w:rPr>
          <w:color w:val="auto"/>
          <w:highlight w:val="none"/>
        </w:rP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27.2.4评委会认定招标文件存在歧义、重大缺陷导致评审工作无法进行。</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27.2.5 因“苏采云”系统系统故障原因造成开标不成功的。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 投标截止时间结束后参加投标的投标人不足三家的处理：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27.3.1如出现投标截止时间结束后参加投标的投标人或者在评标期间对招标文件做出实质响应的投标人不足三家情况，按政府采购相关规定执行。</w:t>
      </w:r>
      <w:r>
        <w:rPr>
          <w:color w:val="auto"/>
          <w:highlight w:val="none"/>
        </w:rPr>
      </w:r>
    </w:p>
    <w:p>
      <w:pPr>
        <w:pStyle w:val="6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六、定标</w:t>
      </w:r>
      <w:r>
        <w:rPr>
          <w:color w:val="auto"/>
          <w:highlight w:val="none"/>
        </w:rP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28、确定中标单位</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28.1中标候选人的选取原则和数量见招标文件第五章规定。 </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按以下第</w:t>
      </w:r>
      <w:r>
        <w:rPr>
          <w:rFonts w:hint="eastAsia" w:ascii="宋体" w:hAnsi="宋体" w:eastAsia="宋体" w:cs="宋体"/>
          <w:color w:val="auto"/>
          <w:sz w:val="24"/>
          <w:highlight w:val="none"/>
          <w:u w:val="single"/>
        </w:rPr>
        <w:t xml:space="preserve">（2 ）</w:t>
      </w:r>
      <w:r>
        <w:rPr>
          <w:rFonts w:hint="eastAsia" w:ascii="宋体" w:hAnsi="宋体" w:eastAsia="宋体" w:cs="宋体"/>
          <w:color w:val="auto"/>
          <w:sz w:val="24"/>
          <w:highlight w:val="none"/>
        </w:rPr>
        <w:t xml:space="preserve">种方式确定中标人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（1）评委会直接确定排名第一的中标候选人为中标人；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（2）采购人在评委会推荐的中标候选人中按顺序确定中标人。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采购代理机构将在“宿迁市政府采购网”发布中标公告，公告期限为1个工作日。</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 若有充分证据证明，中标人出现下列情况之一的，一经查实，将被取消中标资格：</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28.4.1提供虚假材料谋取中标的。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28.4.2向采购人、采购代理机构行贿或者提供其他不正当利益的。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28.4.3属于本文件规定的无效条件，但在评标过程中又未被评委会发现的。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28.4.4与采购人或者其他投标人恶意串通的。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28.4.5采取不正当手段诋毁、排挤其他投标人的。</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有下列情形之一的，视为投标人串通投标，投标无效：</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28.5.1不同投标人的投标文件由同一单位或者个人编制。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28.5.2不同投标人委托同一单位或者个人办理投标事宜。</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28.5.3不同投标人的投标文件载明的项目管理成员或者联系人员为同一人。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28.5.4不同投标人的投标文件异常一致或者投标报价呈规律性差异。</w:t>
      </w:r>
      <w:r>
        <w:rPr>
          <w:color w:val="auto"/>
          <w:highlight w:val="none"/>
        </w:rP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29、质疑处理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 提出质疑的投标人应当是参与所质疑项目采购活动的投标人。潜在投标人依法获取其可质疑的采购文件的，可以对采购文件提出质疑。</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29.2.2对采购过程提出质疑的，为各采购程序环节结束之日；</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29.2.3对中标或者成交结果提出质疑的，为中标或者成交结果公告期限届满之日。</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29.4投标人应以书面形式向采购人或者其委托的采购代理机构提出质疑。质疑超出采购机构代理范围的，投标人应当向采购人提出。</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lang w:val="en-US" w:eastAsia="zh-CN"/>
        </w:rPr>
        <w:t xml:space="preserve">泗洪县人民法院、泗洪县农业农村局</w:t>
      </w:r>
      <w:r>
        <w:rPr>
          <w:rFonts w:hint="eastAsia" w:ascii="宋体" w:hAnsi="宋体" w:eastAsia="宋体" w:cs="宋体"/>
          <w:color w:val="auto"/>
          <w:sz w:val="24"/>
          <w:highlight w:val="none"/>
        </w:rPr>
        <w:t xml:space="preserve">/泗洪县公共资源交易中心</w:t>
      </w:r>
      <w:r>
        <w:rPr>
          <w:color w:val="auto"/>
          <w:highlight w:val="none"/>
        </w:rPr>
      </w:r>
    </w:p>
    <w:p>
      <w:pPr>
        <w:ind w:firstLine="480"/>
        <w:spacing w:line="559" w:lineRule="atLeast"/>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联系电话：0527-86279062</w:t>
      </w:r>
      <w:r>
        <w:rPr>
          <w:rFonts w:hint="eastAsia" w:ascii="宋体" w:hAnsi="宋体" w:cs="宋体"/>
          <w:color w:val="auto"/>
          <w:sz w:val="24"/>
          <w:highlight w:val="none"/>
          <w:lang w:eastAsia="zh-CN"/>
        </w:rPr>
        <w:t xml:space="preserve">、13805246402</w:t>
      </w:r>
      <w:r>
        <w:rPr>
          <w:rFonts w:hint="eastAsia" w:ascii="宋体" w:hAnsi="宋体" w:eastAsia="宋体" w:cs="宋体"/>
          <w:color w:val="auto"/>
          <w:sz w:val="24"/>
          <w:highlight w:val="none"/>
        </w:rPr>
        <w:t xml:space="preserve"> /</w:t>
      </w:r>
      <w:bookmarkStart w:id="43" w:name="OLE_LINK15"/>
      <w:r>
        <w:rPr>
          <w:rFonts w:hint="eastAsia" w:ascii="宋体" w:hAnsi="宋体" w:cs="宋体"/>
          <w:color w:val="auto"/>
          <w:sz w:val="24"/>
          <w:highlight w:val="none"/>
          <w:lang w:val="en-US" w:eastAsia="zh-CN"/>
        </w:rPr>
        <w:t xml:space="preserve">0527-89889055</w:t>
      </w:r>
      <w:bookmarkEnd w:id="43"/>
      <w:r>
        <w:rPr>
          <w:color w:val="auto"/>
          <w:highlight w:val="none"/>
        </w:rPr>
      </w:r>
      <w:r>
        <w:rPr>
          <w:color w:val="auto"/>
          <w:highlight w:val="none"/>
        </w:rPr>
      </w:r>
    </w:p>
    <w:p>
      <w:pPr>
        <w:ind w:firstLine="480"/>
        <w:spacing w:line="559" w:lineRule="atLeast"/>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szCs w:val="24"/>
          <w:highlight w:val="none"/>
          <w:u w:val="none"/>
          <w:lang w:eastAsia="zh-CN"/>
        </w:rPr>
        <w:t xml:space="preserve">泗洪县长江路9号、泗洪县人民北路10号</w:t>
      </w:r>
      <w:r>
        <w:rPr>
          <w:rFonts w:hint="eastAsia" w:ascii="宋体" w:hAnsi="宋体" w:eastAsia="宋体" w:cs="宋体"/>
          <w:color w:val="auto"/>
          <w:sz w:val="24"/>
          <w:highlight w:val="none"/>
          <w:u w:val="none"/>
        </w:rPr>
        <w:t xml:space="preserve">/泗洪县仁和路5号</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 以下情形的质疑不予受理</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29.5.1 内容不符合《政府采购质疑和投诉办法》第十二条规定的质疑。</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29.5.2 超出政府采购法定期限的质疑。</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29.5.3 以传真、电子邮件等方式递交的非原件形式的质疑。</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29.5.4 未参加投标活动的投标人或在投标活动中自身权益未受到损害的投标人所提出的质疑。</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29.5.5投标人组成联合体参加投标，联合体中任何一方或多方未按要求签字、盖章、加盖公章的质疑。</w:t>
      </w:r>
      <w:r>
        <w:rPr>
          <w:color w:val="auto"/>
          <w:highlight w:val="none"/>
        </w:rP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color w:val="auto"/>
          <w:highlight w:val="none"/>
        </w:rP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29.7 质疑供应商对采购人、采购代理机构的答复不满意，或者采购人、采购代理机构未在规定时间内作出答复的，可以在答复期满后15个工作日内向同级财政部门提起投诉。</w:t>
      </w:r>
      <w:r>
        <w:rPr>
          <w:color w:val="auto"/>
          <w:highlight w:val="none"/>
        </w:rP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30、中标通知书</w:t>
      </w:r>
      <w:r>
        <w:rPr>
          <w:color w:val="auto"/>
          <w:highlight w:val="none"/>
        </w:rP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rPr>
          <w:color w:val="auto"/>
          <w:highlight w:val="none"/>
        </w:rP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680"/>
        <w:ind w:firstLine="643"/>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七、授予合同</w:t>
      </w:r>
      <w:r>
        <w:rPr>
          <w:color w:val="auto"/>
          <w:highlight w:val="none"/>
        </w:rP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31. 签订合同</w:t>
      </w:r>
      <w:r>
        <w:rPr>
          <w:color w:val="auto"/>
          <w:highlight w:val="none"/>
        </w:rP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color w:val="auto"/>
          <w:highlight w:val="none"/>
        </w:rP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招标文件、中标人的投标文件及招标过程中有关澄清、承诺文件均应作为合同附件。</w:t>
      </w:r>
      <w:r>
        <w:rPr>
          <w:color w:val="auto"/>
          <w:highlight w:val="none"/>
        </w:rP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31.4本项目的非主体、非关键性工作是否允许分包按以下第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种方式确定：</w:t>
      </w:r>
      <w:r>
        <w:rPr>
          <w:color w:val="auto"/>
          <w:highlight w:val="none"/>
        </w:rP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1、允许分包。</w:t>
      </w:r>
      <w:r>
        <w:rPr>
          <w:rFonts w:hint="eastAsia" w:ascii="宋体" w:hAnsi="宋体" w:eastAsia="宋体" w:cs="宋体"/>
          <w:color w:val="auto"/>
          <w:sz w:val="24"/>
          <w:highlight w:val="none"/>
          <w:lang w:val="en-US" w:eastAsia="zh-CN"/>
        </w:rPr>
        <w:t xml:space="preserve">泗洪县农业农村局安保部</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，投标人如不</w:t>
      </w:r>
      <w:r>
        <w:rPr>
          <w:rFonts w:hint="eastAsia" w:ascii="宋体" w:hAnsi="宋体" w:eastAsia="宋体" w:cs="宋体"/>
          <w:color w:val="auto"/>
          <w:sz w:val="24"/>
          <w:highlight w:val="none"/>
          <w:lang w:val="zh-CN"/>
        </w:rPr>
        <w:t xml:space="preserve">具有公安机关核发有效的《保安服务许可证》，</w:t>
      </w:r>
      <w:r>
        <w:rPr>
          <w:rFonts w:hint="eastAsia" w:ascii="宋体" w:hAnsi="宋体" w:eastAsia="宋体" w:cs="宋体"/>
          <w:color w:val="auto"/>
          <w:sz w:val="24"/>
          <w:highlight w:val="none"/>
          <w:lang w:val="en-US" w:eastAsia="zh-CN"/>
        </w:rPr>
        <w:t xml:space="preserve">按以下方式分包。</w:t>
      </w:r>
      <w:r>
        <w:rPr>
          <w:color w:val="auto"/>
          <w:highlight w:val="none"/>
        </w:rP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具体内容、金额或比例：安保部分。</w:t>
      </w:r>
      <w:r>
        <w:rPr>
          <w:color w:val="auto"/>
          <w:highlight w:val="none"/>
        </w:rP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分包要求：分包供应商具有公安机关核发有效的《保安服务许可证》；</w:t>
      </w:r>
      <w:r>
        <w:rPr>
          <w:color w:val="auto"/>
          <w:highlight w:val="none"/>
        </w:rP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供应商须在响应文件中提供分包承诺函（承诺函格式见响应文件格式：附件</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val="zh-CN"/>
        </w:rPr>
        <w:t xml:space="preserve">）。</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2.不允许分包。未经采购人同意，中标人也不得采用分包形式履行合同,否则采购人有权终止合同。转包或分包造成采购人损失的，中标人应承担相应赔偿责任。</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44" w:name="OLE_LINK62"/>
      <w:r>
        <w:rPr>
          <w:rFonts w:hint="eastAsia" w:ascii="宋体" w:hAnsi="宋体" w:eastAsia="宋体" w:cs="宋体"/>
          <w:color w:val="auto"/>
          <w:sz w:val="24"/>
          <w:highlight w:val="none"/>
          <w:lang w:val="zh-CN"/>
        </w:rPr>
        <w:t xml:space="preserve">31.4履约保证金</w:t>
      </w:r>
      <w:bookmarkEnd w:id="44"/>
      <w:r>
        <w:rPr>
          <w:color w:val="auto"/>
          <w:highlight w:val="none"/>
        </w:rPr>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方式确定履约保证收取方式。</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不收取履约保证金。</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备注：</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a.履约保证金的递交时间：在中标公告发布之日起  ☑ 7  □ 14  □ 21日历天内提交；</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b.采用银行电汇、网上银行等方式缴纳履约保证金的，应从中标人法人基本存款账户转到保证金专用账户； </w:t>
      </w:r>
      <w:r>
        <w:rPr>
          <w:color w:val="auto"/>
          <w:highlight w:val="none"/>
        </w:rPr>
      </w:r>
    </w:p>
    <w:p>
      <w:pPr>
        <w:ind w:firstLine="482"/>
        <w:spacing w:line="559" w:lineRule="atLeast"/>
        <w:rPr>
          <w:rFonts w:hint="eastAsia"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highlight w:val="none"/>
          <w:lang w:val="zh-CN"/>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highlight w:val="none"/>
          <w:lang w:val="zh-CN"/>
        </w:rPr>
        <w:t xml:space="preserve">，并备注为：</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lang w:val="zh-CN"/>
        </w:rPr>
        <w:t xml:space="preserve">履约保证金；</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w:t>
      </w:r>
      <w:bookmarkStart w:id="45" w:name="OLE_LINK39"/>
      <w:r>
        <w:rPr>
          <w:rFonts w:hint="eastAsia" w:ascii="宋体" w:hAnsi="宋体" w:eastAsia="宋体" w:cs="宋体"/>
          <w:color w:val="auto"/>
          <w:sz w:val="24"/>
          <w:highlight w:val="none"/>
          <w:lang w:val="zh-CN"/>
        </w:rPr>
        <w:t xml:space="preserve">其有效期应包括本项目供货工期的范围。以保函、担保、保险形式提交的履约保证金递交至当地公共资源交易中心。</w:t>
      </w:r>
      <w:bookmarkEnd w:id="45"/>
      <w:r>
        <w:rPr>
          <w:color w:val="auto"/>
          <w:highlight w:val="none"/>
        </w:rPr>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履约保证金退还时间：采购单位收到投标人退付申请后5个工作日内退还；</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具体操作流程见相关网页</w:t>
      </w:r>
      <w:r>
        <w:rPr>
          <w:color w:val="auto"/>
          <w:highlight w:val="none"/>
        </w:rP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http://czt.jiangsu.gov.cn/art/2023/12/15/art_84851_11100104.html。</w:t>
      </w:r>
      <w:r>
        <w:rPr>
          <w:color w:val="auto"/>
          <w:highlight w:val="none"/>
        </w:rPr>
      </w:r>
    </w:p>
    <w:p>
      <w:pPr>
        <w:ind w:firstLine="480"/>
        <w:spacing w:line="559" w:lineRule="atLeast"/>
        <w:rPr>
          <w:rFonts w:hint="eastAsia" w:ascii="宋体" w:hAnsi="宋体" w:eastAsia="宋体" w:cs="宋体"/>
          <w:b/>
          <w:bCs/>
          <w:color w:val="auto"/>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26"/>
          <w:highlight w:val="none"/>
        </w:rPr>
        <w:t xml:space="preserve">32、货物（包含与货物相关的服务）的追加</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highlight w:val="none"/>
        </w:rPr>
      </w:r>
    </w:p>
    <w:p>
      <w:pPr>
        <w:pStyle w:val="6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33、政府采购履约资金扶持政策</w:t>
      </w:r>
      <w:r>
        <w:rPr>
          <w:color w:val="auto"/>
          <w:highlight w:val="none"/>
        </w:rP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color w:val="auto"/>
          <w:highlight w:val="none"/>
        </w:rPr>
      </w:r>
    </w:p>
    <w:p>
      <w:pPr>
        <w:pStyle w:val="681"/>
        <w:ind w:firstLine="60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34、验收</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34.2采购人可以邀请参加本项目的其他投标人或者第三方机构参与验收。参与验收的投标人或者第三方机构的意见作为验收书的参考资料一并存档。</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color w:val="auto"/>
          <w:highlight w:val="none"/>
        </w:rP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35、付款</w:t>
      </w:r>
      <w:r>
        <w:rPr>
          <w:color w:val="auto"/>
          <w:highlight w:val="none"/>
        </w:rP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采购人及时办理付款手续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对于满足合同约定支付条件的，自收到供应商发票后10个工作日内将资金支付到合同约定的供应商账户或供应商数字人民币账户。</w:t>
      </w:r>
      <w:r>
        <w:rPr>
          <w:color w:val="auto"/>
          <w:highlight w:val="none"/>
        </w:rPr>
      </w:r>
    </w:p>
    <w:p>
      <w:pPr>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rPr>
          <w:color w:val="auto"/>
          <w:highlight w:val="none"/>
        </w:rPr>
      </w:r>
    </w:p>
    <w:p>
      <w:pPr>
        <w:pStyle w:val="678"/>
        <w:jc w:val="center"/>
        <w:rPr>
          <w:rFonts w:hint="eastAsia" w:ascii="宋体" w:hAnsi="宋体" w:eastAsia="宋体" w:cs="宋体"/>
          <w:color w:val="auto"/>
          <w:sz w:val="30"/>
          <w:szCs w:val="30"/>
          <w:highlight w:val="none"/>
        </w:rPr>
      </w:pPr>
      <w:r>
        <w:rPr>
          <w:rFonts w:hint="eastAsia" w:ascii="宋体" w:hAnsi="宋体" w:eastAsia="宋体" w:cs="宋体"/>
          <w:b/>
          <w:color w:val="auto"/>
          <w:sz w:val="44"/>
          <w:szCs w:val="28"/>
          <w:highlight w:val="none"/>
        </w:rPr>
        <w:t xml:space="preserve">第三章 </w:t>
      </w:r>
      <w:r>
        <w:rPr>
          <w:rFonts w:hint="eastAsia" w:ascii="宋体" w:hAnsi="宋体" w:eastAsia="宋体" w:cs="宋体"/>
          <w:b/>
          <w:color w:val="auto"/>
          <w:sz w:val="44"/>
          <w:szCs w:val="44"/>
          <w:highlight w:val="none"/>
        </w:rPr>
        <w:t xml:space="preserve">合同格式及条款</w:t>
      </w:r>
      <w:bookmarkStart w:id="46" w:name="_Toc14190"/>
      <w:r>
        <w:rPr>
          <w:color w:val="auto"/>
          <w:highlight w:val="none"/>
        </w:rPr>
      </w:r>
      <w:bookmarkStart w:id="47" w:name="_Toc18821"/>
      <w:r>
        <w:rPr>
          <w:color w:val="auto"/>
          <w:highlight w:val="none"/>
        </w:rPr>
      </w:r>
      <w:bookmarkStart w:id="48" w:name="_Toc41839052"/>
      <w:r>
        <w:rPr>
          <w:color w:val="auto"/>
          <w:highlight w:val="none"/>
        </w:rPr>
      </w:r>
      <w:bookmarkStart w:id="49" w:name="_Toc33210384"/>
      <w:r>
        <w:rPr>
          <w:color w:val="auto"/>
          <w:highlight w:val="none"/>
        </w:rPr>
      </w:r>
      <w:bookmarkStart w:id="50" w:name="_Toc45564931"/>
      <w:r>
        <w:rPr>
          <w:color w:val="auto"/>
          <w:highlight w:val="none"/>
        </w:rPr>
      </w:r>
      <w:bookmarkStart w:id="51" w:name="_Toc6201"/>
      <w:r>
        <w:rPr>
          <w:color w:val="auto"/>
          <w:highlight w:val="none"/>
        </w:rPr>
      </w:r>
      <w:bookmarkStart w:id="52" w:name="_Toc35639499"/>
      <w:r>
        <w:rPr>
          <w:color w:val="auto"/>
          <w:highlight w:val="none"/>
        </w:rPr>
      </w:r>
      <w:bookmarkStart w:id="53" w:name="_Toc33210310"/>
      <w:r>
        <w:rPr>
          <w:color w:val="auto"/>
          <w:highlight w:val="none"/>
        </w:rPr>
      </w:r>
      <w:bookmarkStart w:id="54" w:name="_Toc38295338"/>
      <w:r>
        <w:rPr>
          <w:color w:val="auto"/>
          <w:highlight w:val="none"/>
        </w:rPr>
      </w:r>
      <w:bookmarkStart w:id="55" w:name="_Toc36367597"/>
      <w:r>
        <w:rPr>
          <w:color w:val="auto"/>
          <w:highlight w:val="none"/>
        </w:rPr>
      </w:r>
      <w:bookmarkStart w:id="56" w:name="_Toc24135497"/>
      <w:r>
        <w:rPr>
          <w:color w:val="auto"/>
          <w:highlight w:val="none"/>
        </w:rPr>
      </w:r>
      <w:bookmarkStart w:id="57" w:name="_Toc63173425"/>
      <w:r>
        <w:rPr>
          <w:color w:val="auto"/>
          <w:highlight w:val="none"/>
        </w:rPr>
      </w:r>
      <w:bookmarkStart w:id="58" w:name="_Toc62218832"/>
      <w:r>
        <w:rPr>
          <w:color w:val="auto"/>
          <w:highlight w:val="none"/>
        </w:rPr>
      </w:r>
      <w:bookmarkStart w:id="59" w:name="_Toc32297"/>
      <w:r>
        <w:rPr>
          <w:color w:val="auto"/>
          <w:highlight w:val="none"/>
        </w:rPr>
      </w:r>
      <w:bookmarkStart w:id="60" w:name="_Toc56847814"/>
      <w:r>
        <w:rPr>
          <w:rFonts w:hint="eastAsia" w:ascii="宋体" w:hAnsi="宋体" w:eastAsia="宋体" w:cs="宋体"/>
          <w:b/>
          <w:color w:val="auto"/>
          <w:sz w:val="44"/>
          <w:szCs w:val="44"/>
          <w:highlight w:val="none"/>
        </w:rPr>
        <w:t xml:space="preserve">（草案）</w:t>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r>
        <w:rPr>
          <w:color w:val="auto"/>
          <w:highlight w:val="none"/>
        </w:rPr>
      </w:r>
    </w:p>
    <w:p>
      <w:pPr>
        <w:jc w:val="center"/>
        <w:spacing w:line="256" w:lineRule="auto"/>
        <w:rPr>
          <w:rFonts w:hint="eastAsia" w:ascii="宋体" w:hAnsi="宋体" w:eastAsia="宋体" w:cs="宋体"/>
          <w:b/>
          <w:bCs/>
          <w:color w:val="auto"/>
          <w:spacing w:val="5"/>
          <w:sz w:val="43"/>
          <w:szCs w:val="43"/>
          <w:highlight w:val="none"/>
        </w:rPr>
      </w:pPr>
      <w:r>
        <w:rPr>
          <w:rFonts w:hint="eastAsia" w:ascii="宋体" w:hAnsi="宋体" w:eastAsia="宋体" w:cs="宋体"/>
          <w:b/>
          <w:bCs/>
          <w:color w:val="auto"/>
          <w:spacing w:val="5"/>
          <w:sz w:val="43"/>
          <w:szCs w:val="43"/>
          <w:highlight w:val="none"/>
        </w:rPr>
        <w:t xml:space="preserve">物业管理服务合同</w:t>
      </w:r>
      <w:r>
        <w:rPr>
          <w:color w:val="auto"/>
          <w:highlight w:val="none"/>
        </w:rPr>
      </w:r>
    </w:p>
    <w:p>
      <w:pPr>
        <w:jc w:val="center"/>
        <w:spacing w:line="256" w:lineRule="auto"/>
        <w:rPr>
          <w:rFonts w:hint="eastAsia" w:ascii="宋体" w:hAnsi="宋体" w:eastAsia="宋体" w:cs="宋体"/>
          <w:b/>
          <w:bCs/>
          <w:color w:val="auto"/>
          <w:spacing w:val="5"/>
          <w:sz w:val="28"/>
          <w:szCs w:val="28"/>
          <w:highlight w:val="none"/>
        </w:rPr>
      </w:pPr>
      <w:r>
        <w:rPr>
          <w:rFonts w:hint="eastAsia" w:ascii="宋体" w:hAnsi="宋体" w:eastAsia="宋体" w:cs="宋体"/>
          <w:b/>
          <w:bCs/>
          <w:color w:val="auto"/>
          <w:spacing w:val="5"/>
          <w:sz w:val="28"/>
          <w:szCs w:val="28"/>
          <w:highlight w:val="none"/>
        </w:rPr>
        <w:t xml:space="preserve">（草案）</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合同编号：</w:t>
      </w:r>
      <w:r>
        <w:rPr>
          <w:color w:val="auto"/>
          <w:highlight w:val="none"/>
        </w:rP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甲方：（以下简称甲方）</w:t>
      </w:r>
      <w:r>
        <w:rPr>
          <w:color w:val="auto"/>
          <w:highlight w:val="none"/>
        </w:rPr>
      </w:r>
    </w:p>
    <w:p>
      <w:pPr>
        <w:ind w:firstLine="480"/>
        <w:spacing w:line="500" w:lineRule="exact"/>
        <w:widowControl/>
        <w:tabs>
          <w:tab w:val="left" w:pos="400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乙方：（以下简称乙方）</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w:t>
      </w:r>
      <w:r>
        <w:rPr>
          <w:rFonts w:ascii="宋体" w:hAnsi="宋体" w:eastAsia="宋体" w:cs="宋体"/>
          <w:color w:val="auto"/>
          <w:highlight w:val="none"/>
        </w:rPr>
        <w:t xml:space="preserve">《中华人民共和国政府采购法》</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相关事项协商一致，达成如下合同条款。</w:t>
      </w:r>
      <w:r>
        <w:rPr>
          <w:color w:val="auto"/>
          <w:highlight w:val="none"/>
        </w:rP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提供物业服务及管理时间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2027</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1、下列文件为本合同不可分割部分：</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①中标通知书；</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②乙方的投标文件；</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③乙方在投标过程中所作的其它承诺、声明、书面澄清等；</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④采购文件及其附件；</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⑤合同附件。</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以上与本合同具有同等法律效力</w:t>
      </w:r>
      <w:r>
        <w:rPr>
          <w:color w:val="auto"/>
          <w:highlight w:val="none"/>
        </w:rP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、乙方聘用的人员。</w:t>
      </w:r>
      <w:r>
        <w:rPr>
          <w:color w:val="auto"/>
          <w:highlight w:val="none"/>
        </w:rP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、履行方式：乙方按甲方采购要求及合同约定提供服务，服务过程中的各种风险由乙方承担；实施方式由乙方视情况自定，费用自负。</w:t>
      </w:r>
      <w:r>
        <w:rPr>
          <w:color w:val="auto"/>
          <w:highlight w:val="none"/>
        </w:rP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二、甲、乙双方的责任</w:t>
      </w:r>
      <w:r>
        <w:rPr>
          <w:color w:val="auto"/>
          <w:highlight w:val="none"/>
        </w:rP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（一）甲方的权利和义务：</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2、甲方有权审核乙方的物业服务费用。甲方必须严格按照双方签订的合同约定审核乙方提交的结算单据并支付相关物业服务费用，不得拖欠。</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4、甲方应为乙方提供机械设备、材料堆放的场地及车辆运输、停放的便利。</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甲方逾期支付资金，承担相关违约责任。</w:t>
      </w:r>
      <w:r>
        <w:rPr>
          <w:color w:val="auto"/>
          <w:highlight w:val="none"/>
        </w:rPr>
      </w:r>
    </w:p>
    <w:p>
      <w:pPr>
        <w:ind w:firstLine="482"/>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（二）乙方的权利和义务：</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1、在本合同期内，乙方应做好现场员工的管理工作，如发生问题，乙方应当积极妥善解决，由此形成的一切后果均由乙方承担。</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2、乙方保洁人员需完成必要的培训后方可上岗，其培训内容包括但不仅限于下列内容：</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（1）员工礼仪礼貌培训。</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（2）岗位工作技能培训。</w:t>
      </w:r>
      <w:r>
        <w:rPr>
          <w:color w:val="auto"/>
          <w:highlight w:val="none"/>
        </w:rP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（3）保洁服务过程中常见化学药剂的使用及注意事项。</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（4）员工工服更衣柜使用规定。</w:t>
      </w:r>
      <w:r>
        <w:rPr>
          <w:color w:val="auto"/>
          <w:highlight w:val="none"/>
        </w:rPr>
      </w:r>
    </w:p>
    <w:p>
      <w:pPr>
        <w:ind w:firstLine="480"/>
        <w:spacing w:line="500" w:lineRule="exact"/>
        <w:widowControl/>
        <w:tabs>
          <w:tab w:val="left" w:pos="167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（5）工作职责和工作流程。</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（6）各种涉及本岗位的工具设备的正确使用。</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（7）服务区域中所应遵守的各项劳动纪律。</w:t>
      </w:r>
      <w:r>
        <w:rPr>
          <w:color w:val="auto"/>
          <w:highlight w:val="none"/>
        </w:rPr>
      </w:r>
    </w:p>
    <w:p>
      <w:pPr>
        <w:ind w:firstLine="480"/>
        <w:spacing w:line="500" w:lineRule="exact"/>
        <w:widowControl/>
        <w:tabs>
          <w:tab w:val="left" w:pos="15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3、乙方必须严格服从甲方现场监督和管理。</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4、如遇紧急事故或突发事件等需要紧急处理，甲方有权调用在场的乙方所有员工进行突击抢险和处理紧急任务。</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6、乙方应保持派驻本项目的人员，如有变动，应提前及时书面告知甲方，并将变动情况报甲方备档。</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rPr>
          <w:color w:val="auto"/>
          <w:highlight w:val="none"/>
        </w:rPr>
      </w:r>
    </w:p>
    <w:p>
      <w:pPr>
        <w:ind w:firstLine="48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rPr>
          <w:color w:val="auto"/>
          <w:highlight w:val="none"/>
        </w:rPr>
      </w:r>
    </w:p>
    <w:p>
      <w:pPr>
        <w:ind w:firstLine="482"/>
        <w:spacing w:line="50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三、合同价款</w:t>
      </w:r>
      <w:r>
        <w:rPr>
          <w:color w:val="auto"/>
          <w:highlight w:val="none"/>
        </w:rP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color w:val="auto"/>
          <w:highlight w:val="none"/>
        </w:rPr>
      </w:r>
    </w:p>
    <w:p>
      <w:pPr>
        <w:numPr>
          <w:ilvl w:val="0"/>
          <w:numId w:val="5"/>
        </w:numPr>
        <w:ind w:firstLine="480"/>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en-US"/>
        </w:rPr>
        <w:t xml:space="preserve">人员配置及费用</w:t>
      </w:r>
      <w:r>
        <w:rPr>
          <w:color w:val="auto"/>
          <w:highlight w:val="none"/>
        </w:rP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rPr>
                <w:color w:val="auto"/>
                <w:highlight w:val="none"/>
              </w:rP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rPr>
                <w:color w:val="auto"/>
                <w:highlight w:val="none"/>
              </w:rP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rPr>
                <w:color w:val="auto"/>
                <w:highlight w:val="none"/>
              </w:rP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rPr>
                <w:color w:val="auto"/>
                <w:highlight w:val="none"/>
              </w:rP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rPr>
                <w:color w:val="auto"/>
                <w:highlight w:val="none"/>
              </w:rP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rPr>
                <w:color w:val="auto"/>
                <w:highlight w:val="none"/>
              </w:rP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rPr>
                <w:color w:val="auto"/>
                <w:highlight w:val="none"/>
              </w:rP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color w:val="auto"/>
                <w:highlight w:val="none"/>
              </w:rPr>
            </w:r>
          </w:p>
        </w:tc>
      </w:tr>
    </w:tbl>
    <w:p>
      <w:pPr>
        <w:numPr>
          <w:ilvl w:val="0"/>
          <w:numId w:val="0"/>
        </w:numPr>
        <w:jc w:val="left"/>
        <w:spacing w:line="5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en-US"/>
        </w:rPr>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2、付款方式及相关要求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签订合同时保留采购人自行保留相应付款方式</w:t>
      </w:r>
      <w:r>
        <w:rPr>
          <w:rFonts w:hint="eastAsia" w:ascii="宋体" w:hAnsi="宋体" w:eastAsia="宋体" w:cs="宋体"/>
          <w:bCs/>
          <w:color w:val="auto"/>
          <w:sz w:val="24"/>
          <w:szCs w:val="24"/>
          <w:highlight w:val="none"/>
          <w:lang w:eastAsia="zh-CN"/>
        </w:rPr>
        <w:t xml:space="preserve">）</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预付款：</w:t>
      </w:r>
      <w:r>
        <w:rPr>
          <w:rFonts w:hint="eastAsia" w:ascii="宋体" w:hAnsi="宋体" w:eastAsia="宋体" w:cs="宋体"/>
          <w:b w:val="0"/>
          <w:bCs w:val="0"/>
          <w:color w:val="auto"/>
          <w:sz w:val="24"/>
          <w:szCs w:val="24"/>
          <w:highlight w:val="none"/>
          <w:lang w:val="en-US" w:eastAsia="zh-CN"/>
        </w:rPr>
        <w:t xml:space="preserve">签订合同并收到供应商发票后10个工作日内支付合同总价款的10%；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rPr>
          <w:color w:val="auto"/>
          <w:highlight w:val="none"/>
        </w:rP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款项支付相关要求</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rPr>
          <w:color w:val="auto"/>
          <w:highlight w:val="none"/>
        </w:rPr>
      </w:r>
    </w:p>
    <w:p>
      <w:pPr>
        <w:pStyle w:val="1114"/>
        <w:ind w:firstLine="482"/>
        <w:spacing w:line="50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3、中标</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须按以不低于投标报价确定标准给员工发放工资、</w:t>
      </w:r>
      <w:r>
        <w:rPr>
          <w:rFonts w:hint="eastAsia" w:ascii="宋体" w:hAnsi="宋体" w:eastAsia="宋体" w:cs="宋体"/>
          <w:b/>
          <w:bCs/>
          <w:color w:val="auto"/>
          <w:sz w:val="24"/>
          <w:highlight w:val="none"/>
          <w:lang w:val="en-US" w:eastAsia="zh-CN"/>
        </w:rPr>
        <w:t xml:space="preserve">给符合缴纳社保成员缴纳全额社保</w:t>
      </w:r>
      <w:r>
        <w:rPr>
          <w:rFonts w:hint="eastAsia" w:ascii="宋体" w:hAnsi="宋体" w:eastAsia="宋体" w:cs="宋体"/>
          <w:b/>
          <w:bCs/>
          <w:color w:val="auto"/>
          <w:sz w:val="24"/>
          <w:highlight w:val="none"/>
        </w:rPr>
        <w:t xml:space="preserve">、给全员全额购买意外险（或雇主责任险），相关标准在采购合同中予以明确，如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违反合同约定，采购人将按违约处理不予支付当期合同款，并有权收取违约金5万元或解除合同，并按擅自变更合同违法行为报监管部门处罚。另如有违反《劳动法》等相关规定的，报相关主管部门处理。</w:t>
      </w:r>
      <w:r>
        <w:rPr>
          <w:color w:val="auto"/>
          <w:highlight w:val="none"/>
        </w:rPr>
      </w:r>
    </w:p>
    <w:p>
      <w:pPr>
        <w:pStyle w:val="1114"/>
        <w:ind w:firstLine="482"/>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项目履约过程中，如</w:t>
      </w:r>
      <w:r>
        <w:rPr>
          <w:rFonts w:hint="eastAsia" w:ascii="宋体" w:hAnsi="宋体" w:eastAsia="宋体" w:cs="宋体"/>
          <w:b/>
          <w:bCs/>
          <w:color w:val="auto"/>
          <w:sz w:val="24"/>
          <w:highlight w:val="none"/>
          <w:lang w:eastAsia="zh-CN"/>
        </w:rPr>
        <w:t xml:space="preserve">成交供应商</w:t>
      </w:r>
      <w:r>
        <w:rPr>
          <w:rFonts w:hint="eastAsia" w:ascii="宋体" w:hAnsi="宋体" w:eastAsia="宋体" w:cs="宋体"/>
          <w:b/>
          <w:bCs/>
          <w:color w:val="auto"/>
          <w:sz w:val="24"/>
          <w:highlight w:val="none"/>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服务人员经采购人同意进场更换导致服务人数不足的，采购人将按照相应的日工资进行扣除后支付当期的合同款。未经采购人书面同意擅自减少服务人员数量的，采购人将按违约处理不予支付当期合同款，并有</w:t>
      </w:r>
      <w:r>
        <w:rPr>
          <w:rFonts w:hint="eastAsia" w:ascii="宋体" w:hAnsi="宋体" w:eastAsia="宋体" w:cs="宋体"/>
          <w:b/>
          <w:bCs/>
          <w:color w:val="auto"/>
          <w:sz w:val="24"/>
          <w:highlight w:val="none"/>
          <w:lang w:eastAsia="zh-CN"/>
        </w:rPr>
        <w:t xml:space="preserve">权</w:t>
      </w:r>
      <w:r>
        <w:rPr>
          <w:rFonts w:hint="eastAsia" w:ascii="宋体" w:hAnsi="宋体" w:eastAsia="宋体" w:cs="宋体"/>
          <w:b/>
          <w:bCs/>
          <w:color w:val="auto"/>
          <w:sz w:val="24"/>
          <w:highlight w:val="none"/>
        </w:rPr>
        <w:t xml:space="preserve">收取除违约金5万元或解除合同。</w:t>
      </w:r>
      <w:r>
        <w:rPr>
          <w:rFonts w:hint="eastAsia" w:ascii="宋体" w:hAnsi="宋体" w:eastAsia="宋体" w:cs="宋体"/>
          <w:b/>
          <w:bCs/>
          <w:color w:val="auto"/>
          <w:sz w:val="24"/>
          <w:highlight w:val="none"/>
          <w:lang w:val="en-US" w:eastAsia="zh-CN"/>
        </w:rPr>
        <w:t xml:space="preserve"> </w:t>
      </w:r>
      <w:r>
        <w:rPr>
          <w:color w:val="auto"/>
          <w:highlight w:val="none"/>
        </w:rPr>
      </w:r>
    </w:p>
    <w:p>
      <w:pPr>
        <w:ind w:firstLine="482"/>
        <w:spacing w:line="500" w:lineRule="exact"/>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5</w:t>
      </w:r>
      <w:r>
        <w:rPr>
          <w:rFonts w:hint="eastAsia" w:ascii="宋体" w:hAnsi="宋体" w:eastAsia="宋体" w:cs="宋体"/>
          <w:b/>
          <w:bCs/>
          <w:color w:val="auto"/>
          <w:sz w:val="24"/>
          <w:szCs w:val="21"/>
          <w:highlight w:val="none"/>
        </w:rPr>
        <w:t xml:space="preserve">、发票开具方式：与合同主体一致的增值税专用或普通发票。</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、服务要求</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文件采购需求服务标准进行服务。</w:t>
      </w:r>
      <w:r>
        <w:rPr>
          <w:color w:val="auto"/>
          <w:highlight w:val="none"/>
        </w:rP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四、检查考核办法</w:t>
      </w:r>
      <w:r>
        <w:rPr>
          <w:color w:val="auto"/>
          <w:highlight w:val="none"/>
        </w:rP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w:t>
      </w:r>
      <w:r>
        <w:rPr>
          <w:rFonts w:hint="eastAsia" w:ascii="宋体" w:hAnsi="宋体" w:cs="宋体"/>
          <w:b/>
          <w:bCs/>
          <w:color w:val="auto"/>
          <w:sz w:val="24"/>
          <w:szCs w:val="24"/>
          <w:highlight w:val="none"/>
          <w:lang w:val="en-US" w:eastAsia="zh-CN"/>
        </w:rPr>
        <w:t xml:space="preserve">招标文件</w:t>
      </w:r>
      <w:r>
        <w:rPr>
          <w:rFonts w:hint="eastAsia" w:ascii="宋体" w:hAnsi="宋体" w:eastAsia="宋体" w:cs="宋体"/>
          <w:b/>
          <w:bCs/>
          <w:color w:val="auto"/>
          <w:sz w:val="24"/>
          <w:szCs w:val="24"/>
          <w:highlight w:val="none"/>
        </w:rPr>
        <w:t xml:space="preserve">中</w:t>
      </w:r>
      <w:r>
        <w:rPr>
          <w:rFonts w:hint="eastAsia" w:ascii="宋体" w:hAnsi="宋体" w:eastAsia="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rPr>
        <w:t xml:space="preserve">的考核标为准。</w:t>
      </w:r>
      <w:r>
        <w:rPr>
          <w:color w:val="auto"/>
          <w:highlight w:val="none"/>
        </w:rP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；迟延履行的违约金计算数额达到前述最高限额之日起，甲方有权在要求乙方支付违约金的同时，书面通知乙方解除本合同。</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0.1%</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8、未经甲方许可，乙方将承包的物业管理服务转包他人，采购人有权终止合同。</w:t>
      </w:r>
      <w:r>
        <w:rPr>
          <w:color w:val="auto"/>
          <w:highlight w:val="none"/>
        </w:rP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9、乙方长期（连续两个月内）有人员不到位，影响物业管理质量的，经甲方要求及时改正，乙方仍拒不改正的，甲方将报经财政监管部门终止合同。</w:t>
      </w:r>
      <w:r>
        <w:rPr>
          <w:color w:val="auto"/>
          <w:highlight w:val="none"/>
        </w:rP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rPr>
          <w:color w:val="auto"/>
          <w:highlight w:val="none"/>
        </w:rP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val="zh-CN"/>
        </w:rPr>
        <w:t xml:space="preserve">、供应商合法权益补偿机制</w:t>
      </w:r>
      <w:r>
        <w:rPr>
          <w:color w:val="auto"/>
          <w:highlight w:val="none"/>
        </w:rP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rPr>
          <w:color w:val="auto"/>
          <w:highlight w:val="none"/>
        </w:rPr>
      </w:r>
    </w:p>
    <w:p>
      <w:pPr>
        <w:ind w:firstLine="482"/>
        <w:spacing w:line="500" w:lineRule="exact"/>
        <w:widowControl/>
        <w:tabs>
          <w:tab w:val="left" w:pos="6890" w:leader="none"/>
          <w:tab w:val="left" w:pos="810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七、争议的解决</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1、因履行本合同引起的或与本合同有关的争议，甲乙双方应首先友好协商解决，如果协商不能解决争议，则向甲方所在地有管辖权的人民法院提起诉讼。</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2、在审理期间，本合同应继续履行。</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color w:val="auto"/>
          <w:highlight w:val="none"/>
        </w:rPr>
      </w:r>
    </w:p>
    <w:p>
      <w:pPr>
        <w:ind w:firstLine="480"/>
        <w:spacing w:line="500" w:lineRule="exact"/>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color w:val="auto"/>
          <w:sz w:val="24"/>
          <w:szCs w:val="24"/>
          <w:highlight w:val="none"/>
          <w:lang w:val="zh-CN"/>
        </w:rPr>
        <w:t xml:space="preserve">。</w:t>
      </w:r>
      <w:r>
        <w:rPr>
          <w:color w:val="auto"/>
          <w:highlight w:val="none"/>
        </w:rP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八、附则</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1、双方可对本合同的条款进行补充，以书面形式签订补充协议，补充协议与本合同具有同等效力。</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2、本合同之附件均为合同有效组成部分。本合同及其附件和补充协议中未规定的事宜，遵照中华人民共和国有关法律、法规和规章执行。</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3、本合同一式四份，以中文书写，甲方、乙方各执贰份。</w:t>
      </w:r>
      <w:r>
        <w:rPr>
          <w:color w:val="auto"/>
          <w:highlight w:val="none"/>
        </w:rPr>
      </w:r>
    </w:p>
    <w:p>
      <w:pPr>
        <w:ind w:firstLine="480"/>
        <w:spacing w:line="500" w:lineRule="exact"/>
        <w:widowControl/>
        <w:tabs>
          <w:tab w:val="left" w:pos="6890" w:leader="none"/>
          <w:tab w:val="left" w:pos="810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4、本合同一切未尽事宜，按《中华人民共和国民法典》有关规定执行，无相关规定的，由甲乙双方协商解决。</w:t>
      </w:r>
      <w:r>
        <w:rPr>
          <w:color w:val="auto"/>
          <w:highlight w:val="none"/>
        </w:rPr>
      </w:r>
    </w:p>
    <w:p>
      <w:pPr>
        <w:ind w:firstLine="482"/>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九、合同的生效</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本合同经甲方、乙方签字盖章后生效。</w:t>
      </w:r>
      <w:r>
        <w:rPr>
          <w:color w:val="auto"/>
          <w:highlight w:val="none"/>
        </w:rPr>
      </w:r>
    </w:p>
    <w:p>
      <w:pPr>
        <w:ind w:firstLine="480"/>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r>
      <w:r>
        <w:rPr>
          <w:color w:val="auto"/>
          <w:highlight w:val="none"/>
        </w:rP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  （盖章）                     乙方：   （盖章）</w:t>
      </w:r>
      <w:r>
        <w:rPr>
          <w:color w:val="auto"/>
          <w:highlight w:val="none"/>
        </w:rP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地址：</w:t>
      </w:r>
      <w:r>
        <w:rPr>
          <w:color w:val="auto"/>
          <w:highlight w:val="none"/>
        </w:rP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法定（授权）代表人：</w:t>
      </w:r>
      <w:r>
        <w:rPr>
          <w:color w:val="auto"/>
          <w:highlight w:val="none"/>
        </w:rP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联系人：</w:t>
      </w:r>
      <w:r>
        <w:rPr>
          <w:color w:val="auto"/>
          <w:highlight w:val="none"/>
        </w:rPr>
      </w:r>
    </w:p>
    <w:p>
      <w:pPr>
        <w:ind w:firstLine="480"/>
        <w:spacing w:before="94" w:after="94"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联系电话：</w:t>
      </w:r>
      <w:r>
        <w:rPr>
          <w:color w:val="auto"/>
          <w:highlight w:val="none"/>
        </w:rPr>
      </w:r>
    </w:p>
    <w:p>
      <w:pPr>
        <w:ind w:firstLine="480"/>
        <w:jc w:val="left"/>
        <w:spacing w:before="94" w:after="9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rPr>
          <w:rFonts w:hint="eastAsia" w:ascii="宋体" w:hAnsi="宋体" w:eastAsia="宋体" w:cs="宋体"/>
          <w:color w:val="auto"/>
          <w:sz w:val="24"/>
          <w:szCs w:val="24"/>
          <w:highlight w:val="none"/>
        </w:rPr>
        <w:b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附件1 </w:t>
      </w:r>
      <w:r>
        <w:rPr>
          <w:rFonts w:hint="eastAsia" w:ascii="宋体" w:hAnsi="宋体" w:cs="宋体"/>
          <w:b/>
          <w:bCs/>
          <w:color w:val="auto"/>
          <w:highlight w:val="none"/>
          <w:lang w:val="en-US" w:eastAsia="zh-CN"/>
        </w:rPr>
        <w:t xml:space="preserve">泗洪县农业农村局</w:t>
      </w:r>
      <w:r>
        <w:rPr>
          <w:rFonts w:hint="eastAsia" w:ascii="宋体" w:hAnsi="宋体" w:eastAsia="宋体" w:cs="宋体"/>
          <w:b/>
          <w:bCs/>
          <w:color w:val="auto"/>
          <w:highlight w:val="none"/>
          <w:lang w:val="en-US" w:eastAsia="zh-CN"/>
        </w:rPr>
        <w:t xml:space="preserve">安保</w:t>
      </w:r>
      <w:r>
        <w:rPr>
          <w:rFonts w:hint="eastAsia" w:ascii="宋体" w:hAnsi="宋体" w:eastAsia="宋体" w:cs="宋体"/>
          <w:b/>
          <w:bCs/>
          <w:color w:val="auto"/>
          <w:highlight w:val="none"/>
        </w:rPr>
        <w:t xml:space="preserve">分包意向协议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中标后签订合时提供）</w:t>
      </w:r>
      <w:r>
        <w:rPr>
          <w:color w:val="auto"/>
          <w:highlight w:val="none"/>
        </w:rPr>
      </w:r>
    </w:p>
    <w:p>
      <w:pPr>
        <w:ind w:firstLine="42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分包意向协议书</w:t>
      </w:r>
      <w:r>
        <w:rPr>
          <w:color w:val="auto"/>
          <w:highlight w:val="none"/>
        </w:rPr>
      </w:r>
    </w:p>
    <w:p>
      <w:pPr>
        <w:ind w:firstLine="480"/>
        <w:jc w:val="both"/>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立约方：</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（甲公司全称）</w:t>
      </w:r>
      <w:r>
        <w:rPr>
          <w:color w:val="auto"/>
          <w:highlight w:val="none"/>
        </w:rPr>
      </w:r>
    </w:p>
    <w:p>
      <w:pPr>
        <w:ind w:firstLine="480"/>
        <w:jc w:val="both"/>
        <w:spacing w:before="0" w:after="0" w:line="360" w:lineRule="auto"/>
        <w:widowControl w:val="off"/>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none"/>
          <w:lang w:val="en-US" w:eastAsia="zh-CN"/>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（乙公司全称）</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自愿达成分包意向，参加</w:t>
      </w:r>
      <w:r>
        <w:rPr>
          <w:rFonts w:hint="eastAsia" w:ascii="宋体" w:hAnsi="宋体" w:eastAsia="宋体" w:cs="宋体"/>
          <w:color w:val="auto"/>
          <w:highlight w:val="none"/>
          <w:lang w:val="en-US" w:eastAsia="zh-CN"/>
        </w:rPr>
        <w:t xml:space="preserve">项目编号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lang w:eastAsia="zh-CN"/>
        </w:rPr>
        <w:t xml:space="preserve">泗洪县人民法院、农业农村局物业服务采购项目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的响应活动。经各方充分协商一致，就项目的响应和合同实施阶段的有关事务协商一致订立意向如下：</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一、分包意向各方关系</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为投标方、</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为分包意向供应商，</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以投标供应商的身份参加本项目的响应。若中标，</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与采购人签订政府采购合同。承接分包意向的各供应商与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签订分包合同。</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就采购项目和分包项目向采购人负责，分包供应商就分包项目承担责任。</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二、有关事项约定如下：</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1.如中标，分包供应商与</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签订合同书，并就中标项目分包部分向采购人负责有连带的和各自的法律责任；</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2.分包意向供应商</w:t>
      </w:r>
      <w:r>
        <w:rPr>
          <w:rFonts w:hint="eastAsia" w:ascii="宋体" w:hAnsi="宋体" w:eastAsia="宋体" w:cs="宋体"/>
          <w:color w:val="auto"/>
          <w:highlight w:val="none"/>
          <w:u w:val="single"/>
        </w:rPr>
        <w:t xml:space="preserve">（乙公司全称）</w:t>
      </w:r>
      <w:r>
        <w:rPr>
          <w:rFonts w:hint="eastAsia" w:ascii="宋体" w:hAnsi="宋体" w:eastAsia="宋体" w:cs="宋体"/>
          <w:color w:val="auto"/>
          <w:highlight w:val="none"/>
        </w:rPr>
        <w:t xml:space="preserve">，将承担适宜分包部分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安保部</w:t>
      </w:r>
      <w:r>
        <w:rPr>
          <w:rFonts w:hint="eastAsia" w:ascii="宋体" w:hAnsi="宋体" w:cs="宋体"/>
          <w:color w:val="auto"/>
          <w:highlight w:val="none"/>
          <w:u w:val="single"/>
          <w:lang w:val="en-US" w:eastAsia="zh-CN"/>
        </w:rPr>
        <w:t xml:space="preserve">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占合同总金额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%的工作内容。</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三、接受分包的企业与分包企业之间的关系：</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分包意向供应商</w:t>
      </w:r>
      <w:r>
        <w:rPr>
          <w:rFonts w:hint="eastAsia" w:ascii="宋体" w:hAnsi="宋体" w:eastAsia="宋体" w:cs="宋体"/>
          <w:color w:val="auto"/>
          <w:highlight w:val="none"/>
          <w:u w:val="single"/>
        </w:rPr>
        <w:t xml:space="preserve"> （乙公司全称）</w:t>
      </w:r>
      <w:r>
        <w:rPr>
          <w:rFonts w:hint="eastAsia" w:ascii="宋体" w:hAnsi="宋体" w:eastAsia="宋体" w:cs="宋体"/>
          <w:color w:val="auto"/>
          <w:highlight w:val="none"/>
        </w:rPr>
        <w:t xml:space="preserve">与分包企业之间（请填写：</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存在</w:t>
      </w:r>
      <w:r>
        <w:rPr>
          <w:rFonts w:hint="eastAsia" w:ascii="宋体" w:hAnsi="宋体" w:eastAsia="宋体" w:cs="宋体"/>
          <w:color w:val="auto"/>
          <w:highlight w:val="none"/>
        </w:rPr>
        <w:t xml:space="preserve">）直接控股、管理关系的情形。</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四、如因违约过失责任而导致采购人经济损失或被索赔时，</w:t>
      </w:r>
      <w:r>
        <w:rPr>
          <w:rFonts w:hint="eastAsia" w:ascii="宋体" w:hAnsi="宋体" w:eastAsia="宋体" w:cs="宋体"/>
          <w:b/>
          <w:bCs/>
          <w:color w:val="auto"/>
          <w:highlight w:val="none"/>
          <w:u w:val="single"/>
        </w:rPr>
        <w:t xml:space="preserve">（甲公司全称）</w:t>
      </w:r>
      <w:r>
        <w:rPr>
          <w:rFonts w:hint="eastAsia" w:ascii="宋体" w:hAnsi="宋体" w:eastAsia="宋体" w:cs="宋体"/>
          <w:color w:val="auto"/>
          <w:highlight w:val="none"/>
        </w:rPr>
        <w:t xml:space="preserve">同意无条件优先清偿采购人的一切债务和经济赔偿。</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五、如中标，分包意向供应商不得以任何理由提出终止本意向协议。</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六、本意向书在自签署之日起生效，有效期内有效，如获中标资格，有效期延续至合同履行完毕之日。</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七、本意向书正本一式三份，随投标文件装订一份，（甲公司全称）及各分包意向供应商各一份。</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甲公司全称：（盖章）                乙公司全称：（盖章）</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法定代表人（签字或盖章） </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1．各方成员应在本意向书上共同盖章确认。 </w:t>
      </w:r>
      <w:r>
        <w:rPr>
          <w:color w:val="auto"/>
          <w:highlight w:val="none"/>
        </w:rPr>
      </w:r>
    </w:p>
    <w:p>
      <w:pPr>
        <w:ind w:firstLine="480"/>
        <w:jc w:val="both"/>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2.本意向书内容将作为签订合同的附件之一。</w:t>
      </w:r>
      <w:r>
        <w:rPr>
          <w:color w:val="auto"/>
          <w:highlight w:val="none"/>
        </w:rP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第四章 采购需求</w:t>
      </w:r>
      <w:r>
        <w:rPr>
          <w:color w:val="auto"/>
          <w:highlight w:val="none"/>
        </w:rP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rPr>
        <w:t xml:space="preserve">采购标的清单</w:t>
      </w:r>
      <w:r>
        <w:rPr>
          <w:color w:val="auto"/>
          <w:highlight w:val="none"/>
        </w:rP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tbl>
      <w:tblPr>
        <w:tblStyle w:val="688"/>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4573"/>
        <w:gridCol w:w="3288"/>
      </w:tblGrid>
      <w:tr>
        <w:trPr>
          <w:cantSplit/>
          <w:jc w:val="center"/>
          <w:trHeight w:val="395"/>
        </w:trPr>
        <w:tc>
          <w:tcPr>
            <w:tcW w:w="675"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序号</w:t>
            </w:r>
            <w:r>
              <w:rPr>
                <w:color w:val="auto"/>
                <w:highlight w:val="none"/>
              </w:rPr>
            </w:r>
          </w:p>
        </w:tc>
        <w:tc>
          <w:tcPr>
            <w:tcW w:w="4573"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采购标的</w:t>
            </w:r>
            <w:r>
              <w:rPr>
                <w:color w:val="auto"/>
                <w:highlight w:val="none"/>
              </w:rP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对应中小企业划分标准所属行业</w:t>
            </w:r>
            <w:r>
              <w:rPr>
                <w:color w:val="auto"/>
                <w:highlight w:val="none"/>
              </w:rPr>
            </w:r>
          </w:p>
        </w:tc>
      </w:tr>
      <w:tr>
        <w:trPr>
          <w:cantSplit/>
          <w:jc w:val="center"/>
          <w:trHeight w:val="368"/>
        </w:trPr>
        <w:tc>
          <w:tcPr>
            <w:tcW w:w="675"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1</w:t>
            </w:r>
            <w:r>
              <w:rPr>
                <w:color w:val="auto"/>
                <w:highlight w:val="none"/>
              </w:rPr>
            </w:r>
          </w:p>
        </w:tc>
        <w:tc>
          <w:tcPr>
            <w:tcW w:w="4573" w:type="dxa"/>
            <w:vAlign w:val="top"/>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泗洪县人民法院、农业农村局物业服务采购项目</w:t>
            </w:r>
            <w:r>
              <w:rPr>
                <w:color w:val="auto"/>
                <w:highlight w:val="none"/>
              </w:rPr>
            </w:r>
          </w:p>
        </w:tc>
        <w:tc>
          <w:tcPr>
            <w:tcW w:w="3288" w:type="dxa"/>
            <w:vAlign w:val="center"/>
            <w:textDirection w:val="lrTb"/>
            <w:noWrap w:val="false"/>
          </w:tcPr>
          <w:p>
            <w:pPr>
              <w:jc w:val="both"/>
              <w:keepLines w:val="0"/>
              <w:keepNext w:val="0"/>
              <w:widowControl/>
              <w:rPr>
                <w:rStyle w:val="1096"/>
                <w:rFonts w:hint="eastAsia" w:ascii="宋体" w:hAnsi="宋体" w:eastAsia="宋体" w:cs="宋体"/>
                <w:i w:val="0"/>
                <w:iCs w:val="0"/>
                <w:color w:val="auto"/>
                <w:highlight w:val="none"/>
              </w:rPr>
              <w:suppressLineNumbers w:val="0"/>
            </w:pPr>
            <w:r>
              <w:rPr>
                <w:rStyle w:val="1096"/>
                <w:rFonts w:hint="eastAsia" w:ascii="宋体" w:hAnsi="宋体" w:eastAsia="宋体" w:cs="宋体"/>
                <w:i w:val="0"/>
                <w:iCs w:val="0"/>
                <w:color w:val="auto"/>
                <w:highlight w:val="none"/>
                <w:lang w:val="en-US" w:eastAsia="zh-CN" w:bidi="ar"/>
              </w:rPr>
              <w:t xml:space="preserve">物业管理</w:t>
            </w:r>
            <w:r>
              <w:rPr>
                <w:color w:val="auto"/>
                <w:highlight w:val="none"/>
              </w:rPr>
            </w:r>
          </w:p>
        </w:tc>
      </w:tr>
    </w:tbl>
    <w:p>
      <w:pPr>
        <w:pStyle w:val="693"/>
        <w:numPr>
          <w:ilvl w:val="0"/>
          <w:numId w:val="0"/>
        </w:numPr>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rPr>
          <w:color w:val="auto"/>
          <w:highlight w:val="none"/>
        </w:rPr>
      </w:r>
    </w:p>
    <w:p>
      <w:pPr>
        <w:pStyle w:val="693"/>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一、</w:t>
      </w:r>
      <w:r>
        <w:rPr>
          <w:rFonts w:hint="eastAsia" w:ascii="宋体" w:hAnsi="宋体" w:eastAsia="宋体" w:cs="宋体"/>
          <w:b/>
          <w:color w:val="auto"/>
          <w:sz w:val="24"/>
          <w:szCs w:val="21"/>
          <w:highlight w:val="none"/>
        </w:rPr>
        <w:t xml:space="preserve">项目概况</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（一）主要内容：</w:t>
      </w:r>
      <w:r>
        <w:rPr>
          <w:rFonts w:hint="eastAsia" w:ascii="宋体" w:hAnsi="宋体" w:eastAsia="宋体" w:cs="宋体"/>
          <w:color w:val="auto"/>
          <w:sz w:val="24"/>
          <w:highlight w:val="none"/>
          <w:lang w:eastAsia="zh-CN"/>
        </w:rPr>
        <w:t xml:space="preserve">泗洪县人民法院、农业农村局物业服务采购项目</w:t>
      </w:r>
      <w:r>
        <w:rPr>
          <w:rFonts w:hint="eastAsia" w:ascii="宋体" w:hAnsi="宋体" w:eastAsia="宋体" w:cs="宋体"/>
          <w:b w:val="0"/>
          <w:bCs w:val="0"/>
          <w:color w:val="auto"/>
          <w:sz w:val="24"/>
          <w:szCs w:val="24"/>
          <w:highlight w:val="none"/>
        </w:rPr>
        <w:t xml:space="preserve">。</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zh-CN" w:eastAsia="zh-CN"/>
        </w:rPr>
        <w:t xml:space="preserve">）预算金额：</w:t>
      </w:r>
      <w:r>
        <w:rPr>
          <w:rFonts w:hint="eastAsia" w:ascii="宋体" w:hAnsi="宋体" w:eastAsia="宋体" w:cs="宋体"/>
          <w:b w:val="0"/>
          <w:bCs w:val="0"/>
          <w:color w:val="auto"/>
          <w:sz w:val="24"/>
          <w:szCs w:val="24"/>
          <w:highlight w:val="none"/>
          <w:lang w:val="en-US" w:eastAsia="zh-CN"/>
        </w:rPr>
        <w:t xml:space="preserve">61.1528万元/年，其中</w:t>
      </w:r>
      <w:r>
        <w:rPr>
          <w:rFonts w:hint="eastAsia" w:ascii="宋体" w:hAnsi="宋体" w:eastAsia="宋体" w:cs="宋体"/>
          <w:b w:val="0"/>
          <w:bCs w:val="0"/>
          <w:color w:val="auto"/>
          <w:sz w:val="24"/>
          <w:szCs w:val="24"/>
          <w:highlight w:val="none"/>
          <w:lang w:eastAsia="zh-CN"/>
        </w:rPr>
        <w:t xml:space="preserve">泗洪县人民法院</w:t>
      </w:r>
      <w:r>
        <w:rPr>
          <w:rFonts w:hint="eastAsia" w:ascii="宋体" w:hAnsi="宋体" w:eastAsia="宋体" w:cs="宋体"/>
          <w:b w:val="0"/>
          <w:bCs w:val="0"/>
          <w:color w:val="auto"/>
          <w:sz w:val="24"/>
          <w:szCs w:val="24"/>
          <w:highlight w:val="none"/>
          <w:lang w:val="en-US" w:eastAsia="zh-CN"/>
        </w:rPr>
        <w:t xml:space="preserve">预算金额40.1528万元</w:t>
      </w:r>
      <w:r>
        <w:rPr>
          <w:rFonts w:hint="eastAsia" w:ascii="宋体" w:hAnsi="宋体" w:eastAsia="宋体" w:cs="宋体"/>
          <w:color w:val="auto"/>
          <w:sz w:val="24"/>
          <w:szCs w:val="24"/>
          <w:highlight w:val="none"/>
          <w:lang w:val="en-US" w:eastAsia="zh-CN" w:bidi="ar"/>
        </w:rPr>
        <w:t xml:space="preserve">/年，泗洪县农业农村局预算金额21万元/年。</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zh-CN" w:eastAsia="zh-CN" w:bidi="ar"/>
        </w:rPr>
        <w:t xml:space="preserve">）合同履行期限：</w:t>
      </w:r>
      <w:r>
        <w:rPr>
          <w:rFonts w:hint="eastAsia" w:ascii="宋体" w:hAnsi="宋体" w:eastAsia="宋体" w:cs="宋体"/>
          <w:color w:val="auto"/>
          <w:sz w:val="24"/>
          <w:szCs w:val="24"/>
          <w:highlight w:val="none"/>
          <w:lang w:val="en-US" w:eastAsia="zh-CN" w:bidi="ar"/>
        </w:rPr>
        <w:t xml:space="preserve">三年，合同一年一签，经考核合格后可以续签一年（具体日期以合同签订为准）。</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（四）付款方式：</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 xml:space="preserve">预付款：签订合同并收到供应</w:t>
      </w:r>
      <w:r>
        <w:rPr>
          <w:rFonts w:hint="eastAsia" w:ascii="宋体" w:hAnsi="宋体" w:eastAsia="宋体" w:cs="宋体"/>
          <w:b w:val="0"/>
          <w:bCs w:val="0"/>
          <w:color w:val="auto"/>
          <w:sz w:val="24"/>
          <w:szCs w:val="24"/>
          <w:highlight w:val="none"/>
          <w:lang w:val="en-US" w:eastAsia="zh-CN"/>
        </w:rPr>
        <w:t xml:space="preserve">商发票后10个工作日内支付合同总价款的10%；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进度款：剩余款项根据考核情况，按</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据实结算，成交供应商根据上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实际发生的所有服务费用（考核后的）支付给成交供应商。</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可以采用数字人民币支付。</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资金支付的时间:收到供应商发票后10个工作日内。</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资金支付的条件:满足相应阶段的要求且收到供应商发票。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rPr>
        <w:t xml:space="preserve">单价进行计算。</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在签订合同时，供应商明确表示无需预付款或者主动要求降低预付款比例的，采购人可不适用前述规定</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款项支付相关要求</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 xml:space="preserve">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对已开展的服务情况进行考核，根据考核结果据实支付。</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基本服务费=当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服务费×90%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考核费用=当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服务费×10%</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考核成绩在90分以上(含90分)的，全额支付当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考核成绩在80—90分(含80分)之间的，当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支付金额=基本服务费用+ [(实际得分)/100]*考核费用；</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（3）成交供应商当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考核成绩在80以下的，考核成绩为不合格，当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基本服务费扣除一半。</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，成交供应商发生连续2个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考核成绩为80分以下的，采购人有权单方终止合同。</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（5）合同履行期</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，如遇最低工资标准和社会保险缴费基数调整，甲乙双方可根据实际情况进行协商，对服务费用给予相应的调整。</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甲方支付合同总金额费用外不再承担其它任何费用(包括个人)，乙方人员的薪金、福利、休假日补贴等由乙方付给，与甲方无关。</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确因甲方工作需要，乙方应无条件配合甲方完成一些突击工作。如:安排乙方员工临时加班、突发事件的处置等。</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）处罚、赔偿费用从当</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服务费中直接扣除。</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（五）服务质量：合格。</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（六）验收标准：采购人对成交供应商提供的服务结合服务标准及服务有国家标准的应符合国家标准。无国家标准的应符合行业标准、地方标准或者其他标准、规范，并满足磋商文件要求。</w:t>
      </w:r>
      <w:r>
        <w:rPr>
          <w:color w:val="auto"/>
          <w:highlight w:val="none"/>
        </w:rPr>
      </w:r>
    </w:p>
    <w:p>
      <w:pPr>
        <w:ind w:firstLine="482"/>
        <w:keepLines/>
        <w:keepNext/>
        <w:spacing w:line="460" w:lineRule="exact"/>
        <w:rPr>
          <w:rFonts w:hint="eastAsia" w:ascii="宋体" w:hAnsi="宋体" w:eastAsia="宋体" w:cs="宋体"/>
          <w:b/>
          <w:color w:val="auto"/>
          <w:sz w:val="24"/>
          <w:szCs w:val="21"/>
          <w:highlight w:val="none"/>
        </w:rPr>
        <w:outlineLvl w:val="1"/>
      </w:pPr>
      <w:r>
        <w:rPr>
          <w:rFonts w:hint="eastAsia" w:ascii="宋体" w:hAnsi="宋体" w:eastAsia="宋体" w:cs="宋体"/>
          <w:b/>
          <w:color w:val="auto"/>
          <w:sz w:val="24"/>
          <w:szCs w:val="21"/>
          <w:highlight w:val="none"/>
          <w:lang w:val="en-US" w:eastAsia="zh-CN"/>
        </w:rPr>
        <w:t xml:space="preserve">二、人员配备及</w:t>
      </w:r>
      <w:r>
        <w:rPr>
          <w:rFonts w:hint="eastAsia" w:ascii="宋体" w:hAnsi="宋体" w:eastAsia="宋体" w:cs="宋体"/>
          <w:b/>
          <w:bCs w:val="0"/>
          <w:color w:val="auto"/>
          <w:sz w:val="24"/>
          <w:szCs w:val="24"/>
          <w:highlight w:val="none"/>
          <w:lang w:val="en-US" w:eastAsia="zh-CN" w:bidi="ar-SA"/>
        </w:rPr>
        <w:t xml:space="preserve">工作职责</w:t>
      </w:r>
      <w:r>
        <w:rPr>
          <w:rFonts w:hint="eastAsia" w:ascii="宋体" w:hAnsi="宋体" w:eastAsia="宋体" w:cs="宋体"/>
          <w:b/>
          <w:color w:val="auto"/>
          <w:sz w:val="24"/>
          <w:szCs w:val="21"/>
          <w:highlight w:val="none"/>
          <w:lang w:val="en-US" w:eastAsia="zh-CN"/>
        </w:rPr>
        <w:t xml:space="preserve">要求</w:t>
      </w:r>
      <w:r>
        <w:rPr>
          <w:color w:val="auto"/>
          <w:highlight w:val="none"/>
        </w:rPr>
      </w:r>
    </w:p>
    <w:p>
      <w:pPr>
        <w:numPr>
          <w:ilvl w:val="0"/>
          <w:numId w:val="0"/>
        </w:numPr>
        <w:ind w:firstLine="482"/>
        <w:keepLines/>
        <w:keepNext/>
        <w:spacing w:line="460" w:lineRule="exact"/>
        <w:rPr>
          <w:rFonts w:hint="eastAsia" w:ascii="宋体" w:hAnsi="宋体" w:eastAsia="宋体" w:cs="宋体"/>
          <w:b/>
          <w:bCs w:val="0"/>
          <w:color w:val="auto"/>
          <w:sz w:val="24"/>
          <w:szCs w:val="21"/>
          <w:highlight w:val="none"/>
        </w:rPr>
        <w:outlineLvl w:val="1"/>
      </w:pPr>
      <w:r>
        <w:rPr>
          <w:rFonts w:hint="eastAsia" w:ascii="宋体" w:hAnsi="宋体" w:eastAsia="宋体" w:cs="宋体"/>
          <w:b/>
          <w:bCs w:val="0"/>
          <w:color w:val="auto"/>
          <w:sz w:val="24"/>
          <w:szCs w:val="21"/>
          <w:highlight w:val="none"/>
          <w:lang w:val="en-US" w:eastAsia="zh-CN"/>
        </w:rPr>
        <w:t xml:space="preserve">（一）人员配备</w:t>
      </w:r>
      <w:r>
        <w:rPr>
          <w:color w:val="auto"/>
          <w:highlight w:val="none"/>
        </w:rPr>
      </w:r>
    </w:p>
    <w:tbl>
      <w:tblPr>
        <w:tblStyle w:val="688"/>
        <w:tblW w:w="874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7"/>
        <w:gridCol w:w="2654"/>
        <w:gridCol w:w="1621"/>
        <w:gridCol w:w="3043"/>
      </w:tblGrid>
      <w:tr>
        <w:trPr>
          <w:trHeight w:val="338"/>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rPr>
                <w:color w:val="auto"/>
                <w:highlight w:val="none"/>
              </w:rPr>
            </w:r>
          </w:p>
        </w:tc>
      </w:tr>
      <w:tr>
        <w:trPr>
          <w:trHeight w:val="338"/>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rPr>
                <w:color w:val="auto"/>
                <w:highlight w:val="none"/>
              </w:rPr>
            </w:r>
          </w:p>
        </w:tc>
      </w:tr>
      <w:tr>
        <w:trPr>
          <w:trHeight w:val="34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周岁（含）以下/不限</w:t>
            </w:r>
            <w:r>
              <w:rPr>
                <w:color w:val="auto"/>
                <w:highlight w:val="none"/>
              </w:rPr>
            </w:r>
          </w:p>
        </w:tc>
      </w:tr>
      <w:tr>
        <w:trPr>
          <w:trHeight w:val="3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40周岁（含）以下/女</w:t>
            </w:r>
            <w:r>
              <w:rPr>
                <w:color w:val="auto"/>
                <w:highlight w:val="none"/>
              </w:rPr>
            </w:r>
          </w:p>
        </w:tc>
      </w:tr>
      <w:tr>
        <w:trPr>
          <w:trHeight w:val="324"/>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rPr>
                <w:color w:val="auto"/>
                <w:highlight w:val="none"/>
              </w:rPr>
            </w:r>
          </w:p>
        </w:tc>
      </w:tr>
      <w:tr>
        <w:trPr>
          <w:trHeight w:val="365"/>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rPr>
                <w:color w:val="auto"/>
                <w:highlight w:val="none"/>
              </w:rPr>
            </w:r>
          </w:p>
        </w:tc>
      </w:tr>
      <w:tr>
        <w:trPr>
          <w:trHeight w:val="303"/>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50周岁（含）以下/女</w:t>
            </w:r>
            <w:r>
              <w:rPr>
                <w:color w:val="auto"/>
                <w:highlight w:val="none"/>
              </w:rP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水电工</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45周岁（含）以下/男</w:t>
            </w:r>
            <w:r>
              <w:rPr>
                <w:color w:val="auto"/>
                <w:highlight w:val="none"/>
              </w:rPr>
            </w:r>
          </w:p>
        </w:tc>
      </w:tr>
      <w:tr>
        <w:trPr>
          <w:trHeight w:val="319"/>
        </w:trPr>
        <w:tc>
          <w:tcPr>
            <w:gridSpan w:val="4"/>
            <w:tcBorders>
              <w:top w:val="single" w:color="000000" w:sz="4" w:space="0"/>
              <w:left w:val="single" w:color="000000" w:sz="4" w:space="0"/>
              <w:bottom w:val="single" w:color="000000" w:sz="4" w:space="0"/>
              <w:right w:val="single" w:color="000000" w:sz="4" w:space="0"/>
            </w:tcBorders>
            <w:tcW w:w="87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rPr>
                <w:color w:val="auto"/>
                <w:highlight w:val="none"/>
              </w:rP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分项内容</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人数</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年龄/性别</w:t>
            </w:r>
            <w:r>
              <w:rPr>
                <w:color w:val="auto"/>
                <w:highlight w:val="none"/>
              </w:rP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领班(农业农村局)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rPr>
                <w:color w:val="auto"/>
                <w:highlight w:val="none"/>
              </w:rPr>
            </w:r>
          </w:p>
        </w:tc>
      </w:tr>
      <w:tr>
        <w:trPr>
          <w:trHeight w:val="319"/>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60周岁（含）以下/男</w:t>
            </w:r>
            <w:r>
              <w:rPr>
                <w:color w:val="auto"/>
                <w:highlight w:val="none"/>
              </w:rP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color w:val="auto"/>
                <w:highlight w:val="none"/>
              </w:rPr>
            </w:r>
            <w:bookmarkStart w:id="61" w:name="OLE_LINK21"/>
            <w:r>
              <w:rPr>
                <w:rFonts w:hint="eastAsia" w:ascii="宋体" w:hAnsi="宋体" w:eastAsia="宋体" w:cs="宋体"/>
                <w:i w:val="0"/>
                <w:iCs w:val="0"/>
                <w:color w:val="auto"/>
                <w:sz w:val="22"/>
                <w:szCs w:val="22"/>
                <w:highlight w:val="none"/>
                <w:u w:val="none"/>
                <w:lang w:val="en-US" w:eastAsia="zh-CN" w:bidi="ar"/>
              </w:rPr>
              <w:t xml:space="preserve">60周岁（含）以下/女</w:t>
            </w:r>
            <w:bookmarkEnd w:id="61"/>
            <w:r>
              <w:rPr>
                <w:color w:val="auto"/>
                <w:highlight w:val="none"/>
              </w:rPr>
            </w:r>
            <w:r>
              <w:rPr>
                <w:color w:val="auto"/>
                <w:highlight w:val="none"/>
              </w:rPr>
            </w:r>
          </w:p>
        </w:tc>
      </w:tr>
      <w:tr>
        <w:trPr>
          <w:trHeight w:val="400"/>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10</w:t>
            </w:r>
            <w:r>
              <w:rPr>
                <w:color w:val="auto"/>
                <w:highlight w:val="none"/>
              </w:rPr>
            </w:r>
          </w:p>
        </w:tc>
        <w:tc>
          <w:tcPr>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保洁员(执法大队)</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60周岁（含）以下/女</w:t>
            </w:r>
            <w:r>
              <w:rPr>
                <w:color w:val="auto"/>
                <w:highlight w:val="none"/>
              </w:rPr>
            </w:r>
          </w:p>
        </w:tc>
      </w:tr>
    </w:tbl>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r>
      <w:r>
        <w:rPr>
          <w:color w:val="auto"/>
          <w:highlight w:val="none"/>
        </w:rPr>
      </w:r>
    </w:p>
    <w:p>
      <w:pPr>
        <w:pStyle w:val="693"/>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二）工作时间</w:t>
      </w:r>
      <w:r>
        <w:rPr>
          <w:color w:val="auto"/>
          <w:highlight w:val="none"/>
        </w:rPr>
      </w:r>
    </w:p>
    <w:tbl>
      <w:tblPr>
        <w:tblStyle w:val="688"/>
        <w:tblW w:w="8729"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2"/>
        <w:gridCol w:w="2434"/>
        <w:gridCol w:w="840"/>
        <w:gridCol w:w="4463"/>
      </w:tblGrid>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泗洪县人民法院</w:t>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color w:val="auto"/>
                <w:highlight w:val="none"/>
              </w:rPr>
            </w:r>
            <w:bookmarkStart w:id="62" w:name="OLE_LINK1"/>
            <w:r>
              <w:rPr>
                <w:rFonts w:hint="eastAsia" w:ascii="宋体" w:hAnsi="宋体" w:eastAsia="宋体" w:cs="宋体"/>
                <w:i w:val="0"/>
                <w:iCs w:val="0"/>
                <w:color w:val="auto"/>
                <w:sz w:val="24"/>
                <w:szCs w:val="24"/>
                <w:highlight w:val="none"/>
                <w:u w:val="none"/>
                <w:lang w:val="en-US" w:eastAsia="zh-CN" w:bidi="ar"/>
              </w:rPr>
              <w:t xml:space="preserve">部门</w:t>
            </w:r>
            <w:r>
              <w:rPr>
                <w:color w:val="auto"/>
                <w:highlight w:val="none"/>
              </w:rP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bookmarkEnd w:id="62"/>
            <w:r>
              <w:rPr>
                <w:color w:val="auto"/>
                <w:highlight w:val="none"/>
              </w:rPr>
            </w:r>
          </w:p>
        </w:tc>
      </w:tr>
      <w:tr>
        <w:trPr>
          <w:trHeight w:val="50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rPr>
                <w:color w:val="auto"/>
                <w:highlight w:val="none"/>
              </w:rP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 </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14：00-18：00夏令</w:t>
            </w:r>
            <w:r>
              <w:rPr>
                <w:color w:val="auto"/>
                <w:highlight w:val="none"/>
              </w:rPr>
            </w:r>
          </w:p>
        </w:tc>
      </w:tr>
      <w:tr>
        <w:trPr>
          <w:trHeight w:val="90"/>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rPr>
                <w:color w:val="auto"/>
                <w:highlight w:val="none"/>
              </w:rP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功能室管理员</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color w:val="auto"/>
                <w:highlight w:val="none"/>
              </w:rP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7：30-11：30 ，13：30-17：30 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14：00-18：00夏令</w:t>
            </w:r>
            <w:r>
              <w:rPr>
                <w:color w:val="auto"/>
                <w:highlight w:val="none"/>
              </w:rP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rPr>
                <w:color w:val="auto"/>
                <w:highlight w:val="none"/>
              </w:rP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color w:val="auto"/>
                <w:highlight w:val="none"/>
              </w:rP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left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color w:val="auto"/>
                <w:highlight w:val="none"/>
              </w:rPr>
            </w:r>
          </w:p>
        </w:tc>
        <w:tc>
          <w:tcPr>
            <w:tcBorders>
              <w:left w:val="single" w:color="000000" w:sz="4" w:space="0"/>
              <w:right w:val="single" w:color="000000" w:sz="4" w:space="0"/>
            </w:tcBorders>
            <w:tcW w:w="446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w:t>
            </w:r>
            <w:r>
              <w:rPr>
                <w:rFonts w:hint="eastAsia" w:ascii="宋体" w:hAnsi="宋体" w:cs="宋体"/>
                <w:i w:val="0"/>
                <w:iCs w:val="0"/>
                <w:color w:val="auto"/>
                <w:sz w:val="24"/>
                <w:szCs w:val="24"/>
                <w:highlight w:val="none"/>
                <w:u w:val="none"/>
                <w:lang w:val="en-US" w:eastAsia="zh-CN" w:bidi="ar"/>
              </w:rPr>
              <w:t xml:space="preserve">部</w:t>
            </w:r>
            <w:r>
              <w:rPr>
                <w:color w:val="auto"/>
                <w:highlight w:val="none"/>
              </w:rP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水电工</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8：30-17：30冬令；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8：30-18：00 夏令 </w:t>
            </w:r>
            <w:r>
              <w:rPr>
                <w:color w:val="auto"/>
                <w:highlight w:val="none"/>
              </w:rPr>
            </w:r>
          </w:p>
        </w:tc>
      </w:tr>
      <w:tr>
        <w:trPr>
          <w:trHeight w:val="90"/>
        </w:trPr>
        <w:tc>
          <w:tcPr>
            <w:gridSpan w:val="4"/>
            <w:tcBorders>
              <w:top w:val="single" w:color="000000" w:sz="4" w:space="0"/>
              <w:left w:val="single" w:color="000000" w:sz="4" w:space="0"/>
              <w:bottom w:val="single" w:color="000000" w:sz="4" w:space="0"/>
              <w:right w:val="single" w:color="000000" w:sz="4" w:space="0"/>
            </w:tcBorders>
            <w:tcW w:w="87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rPr>
                <w:color w:val="auto"/>
                <w:highlight w:val="none"/>
              </w:rPr>
            </w:r>
          </w:p>
        </w:tc>
      </w:tr>
      <w:tr>
        <w:trPr>
          <w:trHeight w:val="41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部门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岗位</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人数</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工作时间</w:t>
            </w:r>
            <w:r>
              <w:rPr>
                <w:color w:val="auto"/>
                <w:highlight w:val="none"/>
              </w:rP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领班(农业农村局)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rPr>
                <w:color w:val="auto"/>
                <w:highlight w:val="none"/>
              </w:rP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rPr>
                <w:color w:val="auto"/>
                <w:highlight w:val="none"/>
              </w:rPr>
            </w:r>
          </w:p>
        </w:tc>
      </w:tr>
      <w:tr>
        <w:trPr>
          <w:trHeight w:val="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安保</w:t>
            </w:r>
            <w:r>
              <w:rPr>
                <w:rFonts w:hint="eastAsia" w:ascii="宋体" w:hAnsi="宋体" w:cs="宋体"/>
                <w:i w:val="0"/>
                <w:iCs w:val="0"/>
                <w:color w:val="auto"/>
                <w:sz w:val="24"/>
                <w:szCs w:val="24"/>
                <w:highlight w:val="none"/>
                <w:u w:val="none"/>
                <w:lang w:val="en-US" w:eastAsia="zh-CN" w:bidi="ar"/>
              </w:rPr>
              <w:t xml:space="preserve">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保安(农业农村局)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W w:w="4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24小时两班，全天在岗</w:t>
            </w:r>
            <w:r>
              <w:rPr>
                <w:color w:val="auto"/>
                <w:highlight w:val="none"/>
              </w:rPr>
            </w:r>
          </w:p>
        </w:tc>
      </w:tr>
      <w:tr>
        <w:trPr>
          <w:trHeight w:val="426"/>
        </w:trPr>
        <w:tc>
          <w:tcPr>
            <w:tcBorders>
              <w:top w:val="single" w:color="000000" w:sz="4" w:space="0"/>
              <w:left w:val="single" w:color="000000" w:sz="4" w:space="0"/>
              <w:right w:val="single" w:color="000000" w:sz="4" w:space="0"/>
            </w:tcBorders>
            <w:tcW w:w="9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保洁员(农业农村局)</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color w:val="auto"/>
                <w:highlight w:val="none"/>
              </w:rPr>
            </w:r>
          </w:p>
        </w:tc>
        <w:tc>
          <w:tcPr>
            <w:tcBorders>
              <w:top w:val="single" w:color="000000" w:sz="4" w:space="0"/>
              <w:left w:val="single" w:color="000000" w:sz="4" w:space="0"/>
              <w:right w:val="single" w:color="000000" w:sz="4" w:space="0"/>
            </w:tcBorders>
            <w:tcW w:w="4463" w:type="dxa"/>
            <w:vAlign w:val="center"/>
            <w:vMerge w:val="restart"/>
            <w:textDirection w:val="lrTb"/>
            <w:noWrap w:val="false"/>
          </w:tcPr>
          <w:p>
            <w:pPr>
              <w:ind w:right="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早上08: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0前结束，巡回08:30-11:00</w:t>
            </w:r>
            <w:r>
              <w:rPr>
                <w:color w:val="auto"/>
                <w:highlight w:val="none"/>
              </w:rPr>
            </w:r>
          </w:p>
          <w:p>
            <w:pPr>
              <w:ind w:right="0"/>
              <w:jc w:val="left"/>
              <w:keepLines w:val="0"/>
              <w:keepNext w:val="0"/>
              <w:pageBreakBefore w:val="0"/>
              <w:spacing w:line="48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下午14: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0前结束，巡回14:30-17:00</w:t>
            </w:r>
            <w:r>
              <w:rPr>
                <w:color w:val="auto"/>
                <w:highlight w:val="none"/>
              </w:rPr>
            </w:r>
          </w:p>
        </w:tc>
      </w:tr>
      <w:tr>
        <w:trPr>
          <w:trHeight w:val="488"/>
        </w:trPr>
        <w:tc>
          <w:tcPr>
            <w:tcBorders>
              <w:left w:val="single" w:color="000000" w:sz="4" w:space="0"/>
              <w:bottom w:val="single" w:color="000000" w:sz="4" w:space="0"/>
              <w:right w:val="single" w:color="000000" w:sz="4" w:space="0"/>
            </w:tcBorders>
            <w:tcW w:w="992"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pStyle w:val="780"/>
              <w:ind w:lef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保洁员(执法大队)</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color w:val="auto"/>
                <w:highlight w:val="none"/>
              </w:rPr>
            </w:r>
          </w:p>
        </w:tc>
        <w:tc>
          <w:tcPr>
            <w:tcBorders>
              <w:left w:val="single" w:color="000000" w:sz="4" w:space="0"/>
              <w:bottom w:val="single" w:color="000000" w:sz="4" w:space="0"/>
              <w:right w:val="single" w:color="000000" w:sz="4" w:space="0"/>
            </w:tcBorders>
            <w:tcW w:w="4463" w:type="dxa"/>
            <w:vAlign w:val="center"/>
            <w:vMerge w:val="continue"/>
            <w:textDirection w:val="lrTb"/>
            <w:noWrap w:val="false"/>
          </w:tcPr>
          <w:p>
            <w:pPr>
              <w:ind w:right="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（三）工作职责及要求</w:t>
      </w:r>
      <w:r>
        <w:rPr>
          <w:color w:val="auto"/>
          <w:highlight w:val="none"/>
        </w:rPr>
      </w:r>
    </w:p>
    <w:tbl>
      <w:tblPr>
        <w:tblStyle w:val="688"/>
        <w:tblW w:w="873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1034"/>
        <w:gridCol w:w="7107"/>
      </w:tblGrid>
      <w:tr>
        <w:trPr>
          <w:trHeight w:val="460"/>
        </w:trPr>
        <w:tc>
          <w:tcPr>
            <w:gridSpan w:val="3"/>
            <w:tcW w:w="8739" w:type="dxa"/>
            <w:vAlign w:val="center"/>
            <w:textDirection w:val="lrTb"/>
            <w:noWrap w:val="false"/>
          </w:tcPr>
          <w:p>
            <w:pPr>
              <w:numPr>
                <w:ilvl w:val="0"/>
                <w:numId w:val="0"/>
              </w:num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泗洪县人民法院</w:t>
            </w:r>
            <w:r>
              <w:rPr>
                <w:color w:val="auto"/>
                <w:highlight w:val="none"/>
              </w:rPr>
            </w:r>
          </w:p>
        </w:tc>
      </w:tr>
      <w:tr>
        <w:trPr>
          <w:trHeight w:val="6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w:t>
            </w:r>
            <w:r>
              <w:rPr>
                <w:color w:val="auto"/>
                <w:highlight w:val="none"/>
              </w:rPr>
            </w:r>
          </w:p>
        </w:tc>
        <w:tc>
          <w:tcPr>
            <w:tcW w:w="7107" w:type="dxa"/>
            <w:vAlign w:val="center"/>
            <w:textDirection w:val="lrTb"/>
            <w:noWrap w:val="false"/>
          </w:tcPr>
          <w:p>
            <w:pPr>
              <w:numPr>
                <w:ilvl w:val="0"/>
                <w:numId w:val="0"/>
              </w:numP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bCs/>
                <w:color w:val="auto"/>
                <w:sz w:val="24"/>
                <w:szCs w:val="24"/>
                <w:highlight w:val="none"/>
                <w:lang w:val="en-US" w:eastAsia="zh-CN" w:bidi="ar-SA"/>
              </w:rPr>
              <w:t xml:space="preserve">工作职责及要求</w:t>
            </w:r>
            <w:r>
              <w:rPr>
                <w:color w:val="auto"/>
                <w:highlight w:val="none"/>
              </w:rP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一、总体职责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全面负责法院物业服务项目统筹管理、品质管控、安全保障、涉密合规，落实保洁、水电、消防、涉密等核心工作，保障法院办公、审判、信访等区域安全、整洁、有序、合规运行，对服务质量、人员管理、应急处置、保密安全负总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二、保洁管理职责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1、制定法院公共区域、审判法庭办公楼层、楼道、卫生间、庭院、地下车库、信访接待区等全区域保洁标准频次、作业流程，确保无卫生死角无异味、无杂物。</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统筹保洁人员排班、考勤、培训与考核，监督日常清扫、垃圾清运、消杀防疫、污渍处理、玻璃</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地面养护等工作落地。</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3、管控保洁物资采购、领用、库存，严控成本；定期检查保洁质量，及时整改问题，保障法院环境整洁规范。</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重点保障法庭、羁押通道、涉密区域周边保洁合规，不触碰、不移动涉密文件与物品，保洁作业全程留痕、规范管控。</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三、水电及设施运维职责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负责法院供电、给排水、</w:t>
            </w:r>
            <w:r>
              <w:rPr>
                <w:rFonts w:hint="eastAsia" w:ascii="宋体" w:hAnsi="宋体" w:eastAsia="宋体" w:cs="宋体"/>
                <w:i w:val="0"/>
                <w:iCs w:val="0"/>
                <w:color w:val="auto"/>
                <w:sz w:val="22"/>
                <w:szCs w:val="22"/>
                <w:highlight w:val="none"/>
                <w:u w:val="none"/>
                <w:lang w:val="en-US" w:eastAsia="zh-CN"/>
              </w:rPr>
              <w:t xml:space="preserve">水泵房、</w:t>
            </w:r>
            <w:r>
              <w:rPr>
                <w:rFonts w:hint="eastAsia" w:ascii="宋体" w:hAnsi="宋体" w:eastAsia="宋体" w:cs="宋体"/>
                <w:i w:val="0"/>
                <w:iCs w:val="0"/>
                <w:color w:val="auto"/>
                <w:sz w:val="22"/>
                <w:szCs w:val="22"/>
                <w:highlight w:val="none"/>
                <w:u w:val="none"/>
              </w:rPr>
              <w:t xml:space="preserve">照明、插座、开关、阀门、管道、卫生间洁具、电梯、空调等设施日常巡检、报修、维修跟进，保障正常运行。</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监督水电工日常作业：线路排查、故障抢修、漏水处置、设备保养、节能管控，建立巡检与维修台账。</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对接供电、供水等单位，协调停送电、检修、故障处置；落实防汛、防冻、防漏电、防跑水等安全措施，杜绝安全隐患。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负责物业设施耗材、维修配件管理，确保小型维修及时高效，重大故障第一时间上报并协调专业维保。</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四、消防安全管理职责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落实法院消防安全责任制，制定消防管理制度、应急预案，组织消防演练与全员培训。</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监督消防设施（灭火器、消火栓、应急灯、疏散指示、烟感、喷淋、消防控制室）日常检查、点检、维保，确保完好有效。</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负责消防通道、安全出口畅通管理，严禁堵塞、占用；排查电路、机房、库房等火灾隐患，建立隐患整改闭环。</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处置火情、烟感报警等突发事件，第一时间响应、上报、组织疏散，配合消防部门处置。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负责消防档案、点检记录、演练记录、隐患台账规范归档，接受法院与消防部门检查。</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五</w:t>
            </w:r>
            <w:r>
              <w:rPr>
                <w:rFonts w:hint="eastAsia" w:ascii="宋体" w:hAnsi="宋体" w:eastAsia="宋体" w:cs="宋体"/>
                <w:i w:val="0"/>
                <w:iCs w:val="0"/>
                <w:color w:val="auto"/>
                <w:sz w:val="22"/>
                <w:szCs w:val="22"/>
                <w:highlight w:val="none"/>
                <w:u w:val="none"/>
              </w:rPr>
              <w:t xml:space="preserve">、综合管理职责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1.人员管理：负责物业团队（保洁、水电、安保、客服等）招聘、培训、考勤、考核、纪律管控，稳定团队。</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2.对接协调：及时响应法院需求、投诉、报修，定期汇报工作，落实法院各项管理要求。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3.应急处置：负责停水停电、恶劣天气、设备故障、人员冲突、信访秩序等突发事件处置，保障法院正常运转。</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4.台账与合规：建立保洁、水电、消防、涉密、人员、物资等全套台账，符合法院检查与审计要求。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其他：完成法院交办的会务保障、庭院管理、车辆秩序、值班值守等相关物业服务工作。</w:t>
            </w:r>
            <w:r>
              <w:rPr>
                <w:color w:val="auto"/>
                <w:highlight w:val="none"/>
              </w:rPr>
            </w:r>
          </w:p>
        </w:tc>
      </w:tr>
      <w:tr>
        <w:trPr>
          <w:trHeight w:val="36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color w:val="auto"/>
                <w:highlight w:val="none"/>
              </w:rPr>
            </w:r>
            <w:bookmarkStart w:id="63" w:name="OLE_LINK8"/>
            <w:r>
              <w:rPr>
                <w:rFonts w:hint="eastAsia" w:ascii="宋体" w:hAnsi="宋体" w:eastAsia="宋体" w:cs="宋体"/>
                <w:i w:val="0"/>
                <w:iCs w:val="0"/>
                <w:color w:val="auto"/>
                <w:sz w:val="22"/>
                <w:szCs w:val="22"/>
                <w:highlight w:val="none"/>
                <w:u w:val="none"/>
                <w:lang w:val="en-US" w:eastAsia="zh-CN" w:bidi="ar"/>
              </w:rPr>
              <w:t xml:space="preserve">功能室管理员</w:t>
            </w:r>
            <w:bookmarkEnd w:id="63"/>
            <w:r>
              <w:rPr>
                <w:color w:val="auto"/>
                <w:highlight w:val="none"/>
              </w:rPr>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w:t>
            </w:r>
            <w:r>
              <w:rPr>
                <w:rFonts w:hint="eastAsia" w:ascii="宋体" w:hAnsi="宋体" w:eastAsia="宋体" w:cs="宋体"/>
                <w:i w:val="0"/>
                <w:iCs w:val="0"/>
                <w:color w:val="auto"/>
                <w:sz w:val="22"/>
                <w:szCs w:val="22"/>
                <w:highlight w:val="none"/>
                <w:u w:val="none"/>
              </w:rPr>
              <w:t xml:space="preserve">保洁要求（所有功能室统一执行）</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每日全面清扫、擦拭、整理，做到地面干净、桌面无杂物、物品摆放整齐。</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定期除尘、拖地、擦玻璃、清垃圾、消毒杀菌，保持无死角、无异味。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严禁翻动文件、资料、设备设置，不触碰涉密内容，不擅自移动贵重物品。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保洁工具专室专用，避免交叉使用，保持工具干净摆放有序。</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二、各</w:t>
            </w:r>
            <w:r>
              <w:rPr>
                <w:rFonts w:hint="eastAsia" w:ascii="宋体" w:hAnsi="宋体" w:eastAsia="宋体" w:cs="宋体"/>
                <w:i w:val="0"/>
                <w:iCs w:val="0"/>
                <w:color w:val="auto"/>
                <w:sz w:val="22"/>
                <w:szCs w:val="22"/>
                <w:highlight w:val="none"/>
                <w:u w:val="none"/>
              </w:rPr>
              <w:t xml:space="preserve">功能室专项保洁内容</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羽毛球馆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地面清扫、拖地、防滑处理；清理边角灰尘、杂物。</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擦拭球网支架、座椅、栏杆、器材架、窗台。</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清理垃圾桶，保持场馆无纸屑、无污渍、无异味。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训练室（健身区）</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健身器材表面擦拭、消毒；地面清扫、防滑处理。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清理器械边角、垫子下杂物、垃圾；擦拭镜子、把手、扶手。</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保持室内无汗味、无污渍、无灰尘。</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心理咨询室</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轻柔保洁，不产生噪音；桌面、沙发、茶几擦拭整理。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地面无尘、无碎屑；窗帘、窗台、绿植清洁养护。</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保持室内安静、整洁、温馨，不翻动任何资料。</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休闲室</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桌面、座椅、茶几擦拭清洁；地面清扫、拖地。</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茶具、杯具清洁归位；垃圾及时清理。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电视、空调、书刊摆放整齐，环境舒适整洁。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rPr>
                <w:rFonts w:hint="eastAsia" w:ascii="宋体" w:hAnsi="宋体" w:eastAsia="宋体" w:cs="宋体"/>
                <w:i w:val="0"/>
                <w:iCs w:val="0"/>
                <w:color w:val="auto"/>
                <w:sz w:val="22"/>
                <w:szCs w:val="22"/>
                <w:highlight w:val="none"/>
                <w:u w:val="none"/>
              </w:rPr>
              <w:t xml:space="preserve">图书馆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地面、书架、阅览桌椅、窗台清洁除尘。</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垃圾清理、地面拖地；禁止用水直接冲刷书架。</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不翻动图书内页，不随意整理图书，仅做表面保洁。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rPr>
                <w:rFonts w:hint="eastAsia" w:ascii="宋体" w:hAnsi="宋体" w:eastAsia="宋体" w:cs="宋体"/>
                <w:i w:val="0"/>
                <w:iCs w:val="0"/>
                <w:color w:val="auto"/>
                <w:sz w:val="22"/>
                <w:szCs w:val="22"/>
                <w:highlight w:val="none"/>
                <w:u w:val="none"/>
              </w:rPr>
              <w:t xml:space="preserve">党建馆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展板、展柜、台面、地面轻柔除尘擦拭。</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禁止用湿布擦电器、线路、精密设备；禁止触碰展品。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保持干净整洁、庄重规范，配合参观保障保洁。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rPr>
                <w:rFonts w:hint="eastAsia" w:ascii="宋体" w:hAnsi="宋体" w:eastAsia="宋体" w:cs="宋体"/>
                <w:i w:val="0"/>
                <w:iCs w:val="0"/>
                <w:color w:val="auto"/>
                <w:sz w:val="22"/>
                <w:szCs w:val="22"/>
                <w:highlight w:val="none"/>
                <w:u w:val="none"/>
              </w:rPr>
              <w:t xml:space="preserve">法制教育基地</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展陈区、通道、座椅、地面清洁除尘。</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多媒体设备周边只做外部保洁，不触碰设备接口、开关。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保持参观路线干净、无杂物、无灰尘。</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w:t>
            </w:r>
            <w:r>
              <w:rPr>
                <w:rFonts w:hint="eastAsia" w:ascii="宋体" w:hAnsi="宋体" w:eastAsia="宋体" w:cs="宋体"/>
                <w:i w:val="0"/>
                <w:iCs w:val="0"/>
                <w:color w:val="auto"/>
                <w:sz w:val="22"/>
                <w:szCs w:val="22"/>
                <w:highlight w:val="none"/>
                <w:u w:val="none"/>
              </w:rPr>
              <w:t xml:space="preserve">公共区域配套保洁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功能室所在楼层走廊、楼梯、卫生间、电梯、扶手、门窗每日保洁。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垃圾日产日清，定期消杀，保持全院环境整洁统一。</w:t>
            </w:r>
            <w:r>
              <w:rPr>
                <w:color w:val="auto"/>
                <w:highlight w:val="none"/>
              </w:rPr>
            </w:r>
          </w:p>
        </w:tc>
      </w:tr>
      <w:tr>
        <w:trPr>
          <w:trHeight w:val="41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保洁员（法院）</w:t>
            </w:r>
            <w:r>
              <w:rPr>
                <w:color w:val="auto"/>
                <w:highlight w:val="none"/>
              </w:rPr>
            </w:r>
          </w:p>
        </w:tc>
        <w:tc>
          <w:tcPr>
            <w:tcW w:w="710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1、垃圾清运措施</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2、共同楼道保洁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通道和楼梯台阶，确保干净、整洁；每月刷洗地面1次；及时清理1次电梯口和通道摆放的烟灰缸内垃圾和烟头；每日用干净的抹布擦抹1次楼梯扶手；各层和通道的防火门、消防栓、玻璃箱内侧、灯具、墙面、地脚线、指示牌等公共设施每周循环清洁 1 次；各梯间墙面、天花板每周除尘1次；每月擦1次楼梯道共用门窗玻璃。地面、梯间干净，无垃圾、灰尘、杂物，污渍、水渍，无乱贴乱画，无擅自占用现象，无乱堆乱放；扶手护栏干净、光亮，清洁；梯间顶面无蜘蛛网、灰尘，地脚线无污渍，地面目视无杂物、污迹。楼梯道玻璃无灰尘。</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3、会议室保洁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会前会后及时打扫会议室、卫生间，及时检查报告厅座椅扶手中有无烟头等建筑物，会议室地毯要做到一季度清洁一次，每一个月吸尘一次。</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4、共用卫生间保洁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每日早上、下午共用卫生间清洁 2 次，</w:t>
            </w:r>
            <w:r>
              <w:rPr>
                <w:rFonts w:hint="eastAsia" w:ascii="宋体" w:hAnsi="宋体" w:eastAsia="宋体" w:cs="宋体"/>
                <w:i w:val="0"/>
                <w:iCs w:val="0"/>
                <w:color w:val="auto"/>
                <w:sz w:val="22"/>
                <w:szCs w:val="22"/>
                <w:highlight w:val="none"/>
                <w:u w:val="none"/>
                <w:lang w:val="en-US" w:eastAsia="zh-CN"/>
              </w:rPr>
              <w:t xml:space="preserve">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香薰等）；每月1次用毛巾擦灯具；每月2次对共用卫生间进行消杀，发现墙壁有字及时清洁。室内无异味、臭味；地面无烟头、纸屑、污渍、积水，天花板、墙面无灰尘、蜘蛛网，目视墙壁干净，便器洁净无黄渍。(卫生间要配备熏香，洗手液中标人提供）卫生纸由招标人提供。</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5、标识、宣传牌、信报箱保洁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标识、宣传牌每2日擦拭1次，清洁后检查无污渍、无积灰，不损伤被清洁物；每日擦拭 1次业主信报箱，擦拭后信报箱干净无灰尘、无污迹。</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6、楼层及甲方领导机关室内保洁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1次（擦拭表面灰尘、用清洁剂擦拭污渍用清水冲洗干净用抹布抹干、清扫垃圾、擦拭座椅）；每半月彻底刷洗消毒1次；设施表面干净，无灰尘污渍、锈迹，场内及其周围无果皮、纸屑等垃圾，及时发现设施、设备脱焊、脱漆、断裂及其他安全隐患并报告处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主要领导办公室的清洁时，所有的文件勿动，勿看。</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7、卫生消杀</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次，其他根据季节制定具体计划；目视无蚊虫在飞；检查办公室、食堂，目视无苍蝇在飞。</w:t>
            </w:r>
            <w:r>
              <w:rPr>
                <w:color w:val="auto"/>
                <w:highlight w:val="none"/>
              </w:rPr>
            </w:r>
          </w:p>
        </w:tc>
      </w:tr>
      <w:tr>
        <w:trPr>
          <w:trHeight w:val="42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保洁员（开发区法庭）</w:t>
            </w:r>
            <w:r>
              <w:rPr>
                <w:color w:val="auto"/>
                <w:highlight w:val="none"/>
              </w:rP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9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保洁员（界集法庭）</w:t>
            </w:r>
            <w:r>
              <w:rPr>
                <w:color w:val="auto"/>
                <w:highlight w:val="none"/>
              </w:rPr>
            </w:r>
          </w:p>
        </w:tc>
        <w:tc>
          <w:tcPr>
            <w:tcW w:w="710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00"/>
        </w:trPr>
        <w:tc>
          <w:tcPr>
            <w:tcW w:w="5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color w:val="auto"/>
                <w:highlight w:val="none"/>
              </w:rP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水电工</w:t>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一、工作范围</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1、供电系统：楼层配电箱、线路、开关、插座、照明灯具、应急灯、疏散指示、空调电源、设备供电。</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2、给排水系统：自来水管、阀门、水泵、卫生间洁具、下水道、地漏、化粪池、雨水管。</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3、公用设施：电梯、中央空调、风机盘管、通风口、电热水器、饮水机、庭院照明。</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4、功能室配套：羽毛球馆、训练室、心理咨询室、休闲室、图书馆、党建馆、法制教育基地水电及简易设施。</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5、审判 / 办公区域：法庭、合议室、调解室、办公室、信访大厅、羁押通道水电维修。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6、食堂后厨设施设备：灶台、蒸箱、烤箱、冰柜、消毒柜、洗碗机、排烟风机、排水隔油水电维修。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二、具体工作内容</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1、日常巡检</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（1）巡查全院供电、供水、照明、排水是否正常，有无漏电、漏水、异响、异味。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（2）检查配电箱、电表、空开、接触器、线路接头，确保无发热、无松动。</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（3）检查卫生间、茶水间、管道井跑冒滴漏，及时处理小漏水、小堵塞。</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（4）检查应急照明、疏散指示完好，确保断电时能正常启用。</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（5）做好《水电巡检记录》《维修台账》，发现隐患立即上报并处理。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2、维修服务（随报随修）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（1）维修更换：灯具、开关、插座、水龙头、阀门、马桶配件、地漏、下水管道。</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（2）故障处理：断电、跳闸、漏水、堵水、线路异常、设备供电故障。</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（3）简易安装：新增插座、照明改造、水管接驳、挂件固定、线路整理。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（4）功能室保障：羽毛球馆灯光、训练室电源、心理咨询室插座、图书馆照明等维修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3、定期保养（按周期执行）</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（1）每月：配电箱除尘紧固、水泵检查保养、给排水管道检查。</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（2）每季度：照明系统全面检修、排水管道疏通、电路绝缘检测。</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（3）每年：配合专业单位完成电梯、消防、中央空调年检与维保协助。</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（4）季节保养：夏季防汛、冬季防冻、管道保温、电路防潮。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4、应急处置（24 小时响应）</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（1）突发停电、跳闸、漏水、淹水、线路故障第一时间到场处置。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（2）暴雨、台风、冰冻天气加强巡查，做好排水、防冻、防漏电措施。</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（3）火情、设备起火等紧急情况，立即切断电源，配合消防处置。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三、法院专项要求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1、涉密区域作业</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（1）进入档案室、机要室、审判庭、监控室等区域，必须经批准、有陪同、有登记。</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（2）不触碰、不查看、不拷贝、不传播任何涉密信息、文件、数据。</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（3）维修完毕立即离场，不逗留、不打听、不拍照。</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2、安全规范</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（1）持证上岗，严格按电工规范操作，严禁带电违规作业。</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（2）作业前断电、挂牌、监护，确保人身与设备安全。</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（3）不私拉乱接、不违规用电，杜绝安全隐患。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3、纪律要求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（1）服从项目经理与法院管理，24小时待命，维修及时、态度文明。</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（2）爱护公共设施，节约水电耗材，维修后清理现场、保持整洁。</w:t>
            </w:r>
            <w:r>
              <w:rPr>
                <w:color w:val="auto"/>
                <w:highlight w:val="none"/>
              </w:rPr>
            </w:r>
          </w:p>
        </w:tc>
      </w:tr>
      <w:tr>
        <w:trPr>
          <w:trHeight w:val="400"/>
        </w:trPr>
        <w:tc>
          <w:tcPr>
            <w:gridSpan w:val="3"/>
            <w:tcW w:w="873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color w:val="auto"/>
                <w:sz w:val="24"/>
                <w:szCs w:val="24"/>
                <w:highlight w:val="none"/>
                <w:lang w:val="en-US" w:eastAsia="zh-CN"/>
              </w:rPr>
              <w:t xml:space="preserve">泗洪县农业农村局</w:t>
            </w:r>
            <w:r>
              <w:rPr>
                <w:color w:val="auto"/>
                <w:highlight w:val="none"/>
              </w:rPr>
            </w:r>
          </w:p>
        </w:tc>
      </w:tr>
      <w:tr>
        <w:trPr>
          <w:trHeight w:val="400"/>
        </w:trPr>
        <w:tc>
          <w:tcPr>
            <w:shd w:val="clear" w:color="auto" w:fill="auto"/>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rPr>
                <w:color w:val="auto"/>
                <w:highlight w:val="none"/>
              </w:rPr>
            </w:r>
          </w:p>
        </w:tc>
        <w:tc>
          <w:tcPr>
            <w:shd w:val="clear" w:color="auto" w:fill="auto"/>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岗位</w:t>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工作职责及要求 </w:t>
            </w:r>
            <w:r>
              <w:rPr>
                <w:color w:val="auto"/>
                <w:highlight w:val="none"/>
              </w:rPr>
            </w:r>
          </w:p>
        </w:tc>
      </w:tr>
      <w:tr>
        <w:trPr>
          <w:trHeight w:val="400"/>
        </w:trPr>
        <w:tc>
          <w:tcPr>
            <w:tcW w:w="598"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rPr>
                <w:color w:val="auto"/>
                <w:highlight w:val="none"/>
              </w:rPr>
            </w:r>
          </w:p>
        </w:tc>
        <w:tc>
          <w:tcPr>
            <w:tcW w:w="103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领班</w:t>
            </w:r>
            <w:r>
              <w:rPr>
                <w:color w:val="auto"/>
                <w:highlight w:val="none"/>
              </w:rPr>
            </w:r>
          </w:p>
        </w:tc>
        <w:tc>
          <w:tcPr>
            <w:tcW w:w="7107"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全面负责泗洪县农业农村局办公大楼、院内区域及农机</w:t>
            </w:r>
            <w:r>
              <w:rPr>
                <w:rFonts w:hint="eastAsia" w:ascii="宋体" w:hAnsi="宋体" w:eastAsia="宋体" w:cs="宋体"/>
                <w:color w:val="auto"/>
                <w:sz w:val="24"/>
                <w:szCs w:val="24"/>
                <w:highlight w:val="none"/>
                <w:lang w:val="en-US" w:eastAsia="zh-CN" w:bidi="ar"/>
              </w:rPr>
              <w:t xml:space="preserve">大市场</w:t>
            </w:r>
            <w:r>
              <w:rPr>
                <w:rFonts w:hint="default" w:ascii="宋体" w:hAnsi="宋体" w:eastAsia="宋体" w:cs="宋体"/>
                <w:color w:val="auto"/>
                <w:sz w:val="24"/>
                <w:szCs w:val="24"/>
                <w:highlight w:val="none"/>
                <w:lang w:val="en-US" w:eastAsia="zh-CN" w:bidi="ar"/>
              </w:rPr>
              <w:t xml:space="preserve">1-2层全域保洁日常管理工作，严格落实既定保洁标准、清洁频次及卫生消杀要求，杜绝卫生死角，保障园区环境卫生干净整洁。</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2、负责保洁班组日常管理，合理安排排班、轮岗工作，做好人员考勤、日常督导及岗前工作交底，规范保洁人员上岗仪容、作业行为，杜绝脱岗、怠工及在岗违纪行为。</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3、每日开展全域卫生巡查，重点检查楼道、会议室、卫生间、公共设施、标识标牌、垃圾收纳区域等卫生情况，对发现的污渍、积灰、异味、垃圾遗留等问题及时督促整改，落实闭环管理。</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4、统一管理保洁工具、清洁耗材及消杀物资，负责申领、登记、分发与管控，定期检查设备完好情况，督导员工规范操作，节约物资、杜绝浪费。</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5、统筹做好日常垃圾分类、垃圾清运、垃圾桶清洁及全域蚊虫、鼠蝇消杀工作，根据季节调整消杀计划，常态化维持良好卫生环境。</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6、负责单位节假日、各类会议、大型活动的专项保洁保障工作，按需制定保洁方案、调配人员，做好会前、会中、会后全程卫生保障。</w:t>
            </w:r>
            <w:r>
              <w:rPr>
                <w:color w:val="auto"/>
                <w:highlight w:val="none"/>
              </w:rPr>
            </w:r>
          </w:p>
          <w:p>
            <w:pPr>
              <w:jc w:val="left"/>
              <w:keepLines w:val="0"/>
              <w:keepNext w:val="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7、对接业主单位，及时响应卫生整改及各类临时性环境整治任务，做好日常工作记录、台账留存，发现设施破损、安全隐患及时上报。</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宋体" w:hAnsi="宋体" w:eastAsia="宋体" w:cs="宋体"/>
                <w:color w:val="auto"/>
                <w:sz w:val="24"/>
                <w:szCs w:val="24"/>
                <w:highlight w:val="none"/>
                <w:lang w:val="en-US" w:eastAsia="zh-CN" w:bidi="ar"/>
              </w:rPr>
              <w:t xml:space="preserve">8、配合保安岗位做好院区环境与秩序管控，服从物业统一管理，带领保洁团队保质保量完成各项保洁服务工作。</w:t>
            </w:r>
            <w:r>
              <w:rPr>
                <w:color w:val="auto"/>
                <w:highlight w:val="none"/>
              </w:rP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color w:val="auto"/>
                <w:highlight w:val="none"/>
              </w:rPr>
            </w:r>
            <w:bookmarkStart w:id="64" w:name="OLE_LINK20"/>
            <w:r>
              <w:rPr>
                <w:rFonts w:hint="eastAsia" w:ascii="宋体" w:hAnsi="宋体" w:cs="宋体"/>
                <w:i w:val="0"/>
                <w:iCs w:val="0"/>
                <w:color w:val="auto"/>
                <w:sz w:val="22"/>
                <w:szCs w:val="22"/>
                <w:highlight w:val="none"/>
                <w:u w:val="none"/>
                <w:lang w:val="en-US" w:eastAsia="zh-CN"/>
              </w:rPr>
              <w:t xml:space="preserve">2</w:t>
            </w:r>
            <w:r>
              <w:rPr>
                <w:color w:val="auto"/>
                <w:highlight w:val="none"/>
              </w:rPr>
            </w:r>
          </w:p>
        </w:tc>
        <w:tc>
          <w:tcPr>
            <w:tcW w:w="1034"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保安</w:t>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一、保安职责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（1）负责泗洪县农业农村局办公大楼24小时安全巡逻秩序维护及车辆停放管理；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（2）来人来访登记接待工作及邮件的收发、大件物品进出登记管理;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（3）配合完成泗洪县农业农村局交办的临时性秩序维护任务。</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二、保安服务要求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1、安全防范</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人员接受过安全护卫或相关训练，掌握基本安全护卫技能，并定期进行安全防范学习，增强安全防范能力。熟悉管理区域环境，熟悉管理及有关法律法规，能恰当的处理和应对护卫工作；品质好，作风正派，热爱安全护卫工作，无犯罪记录；安全护卫人员配备对讲装置和其他必备的安全护卫工；当班时佩戴统一标志的执勤工号，穿戴统一制服，装备佩戴规范，仪容仪表规范整齐；交接班制度完善，并有工作及交接记录。</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巡逻每小时一次。重点部位、重点时间以及特殊情况加强巡逻；及时发现和处理安全隐患；在遇到突发事件时，及时报告警方及业主，必要时采取正当防卫，防止事态扩大，协助保护现场和证据；安全巡逻有记录有检查。</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2、岗位制度</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val="en-US" w:eastAsia="zh-CN"/>
              </w:rPr>
              <w:t xml:space="preserve">巡逻岗位制度：</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规定巡逻路线对巡逻区域进行巡查，对巡逻过程中发现的情况应及时做好记录、登记工作。夜间巡逻时，应按规定携带照明装置、通信设备、防爆工具等相关装备器材。巡逻岗保安应认真填写交接班登记本，记录当班时发生的重要事件，交接物品要清。巡逻保安在巡逻中发现可疑情况应认真观察、严密监视，视情况采取守候、跟踪等方法，将其控制在视线范围之内；必要时，对可疑人员进行询问并及时上报相关部门处理。做好安全保卫工作，维护好正常的工作秩序。做好安全保卫工作，维护好正常的工作秩序。</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（2）门卫岗位制度：</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时上下班，不迟到、不早退，不擅离岗位，严格执行政府机关的各项规章制度，认真履行职责，服从命令，听从指挥，严格遵守保密规定，不得泄露手机号码等相关信息。值班期间不办私事，不得利用工作之便进行违规违纪行为。当班期间不得嬉笑打闹、玩手机、看报纸等做与工作无关的事情。</w:t>
            </w:r>
            <w:r>
              <w:rPr>
                <w:color w:val="auto"/>
                <w:highlight w:val="none"/>
              </w:rPr>
            </w:r>
          </w:p>
        </w:tc>
      </w:tr>
      <w:tr>
        <w:trPr>
          <w:trHeight w:val="400"/>
        </w:trPr>
        <w:tc>
          <w:tcPr>
            <w:tcW w:w="59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w:t>
            </w:r>
            <w:r>
              <w:rPr>
                <w:color w:val="auto"/>
                <w:highlight w:val="none"/>
              </w:rPr>
            </w:r>
          </w:p>
        </w:tc>
        <w:tc>
          <w:tcPr>
            <w:tcW w:w="10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保洁员</w:t>
            </w:r>
            <w:r>
              <w:rPr>
                <w:color w:val="auto"/>
                <w:highlight w:val="none"/>
              </w:rPr>
            </w:r>
          </w:p>
        </w:tc>
        <w:tc>
          <w:tcPr>
            <w:tcW w:w="710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一、保洁员职责</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（1）负责泗洪县农业农村局办公大楼内公共区域环境保洁，楼内所有卫生间、公共走道、楼梯道（含扶手）、交易大厅、信访值班室、开标室及所有会议室，院内空地区域保洁，办公楼周边停车区域清理。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农机大市场农机监理的1-2层的日常清洁；二层男女卫生间、1-2公共走道、楼梯道及扶手、一层办公室及办证大厅，二层考试室2间。</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（2）做好鼠蝇、蚊虫等消灭。</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二、保洁服务要求</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1、共同楼道保洁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每日清洗打扫各楼层公共区域，确保干净、整洁；每日收集 2 次垃圾；及时清理通道摆放的烟灰缸内垃圾和烟头；每日用干净的抹布擦抹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乱画，无擅自占用现象，无乱堆乱放；扶手护栏干净、光亮，清洁；梯间顶面无蜘蛛网、灰尘，地脚线无污渍，地面目视无杂物、污迹。</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2、会议室保洁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会前会后及时打扫会议室、卫生间，及时检查会议桌等有无烟头等垃圾。</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3、卫生间保洁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每日早上、下午清洁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等）；室内无异味、臭味；地面无烟头、纸屑、污渍、积水，天花板、墙面无灰尘、蜘蛛网，目视墙壁干净，便器洁净无黄渍。</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4、标识、宣传牌保洁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标识、宣传牌每 2日清理 1次，清洁后检查无污渍、无积灰，不损伤被清洁物。</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5、楼层及室内保洁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6、垃圾桶、果皮箱</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垃圾桶、果皮箱每日清运 2 次；每日抹布抹 1次；垃圾桶、果皮箱周围地面无散落垃圾、无污水、无污迹；垃圾桶、果皮箱无污迹、油污，无异味。</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7、垃圾收集与处理</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每日收集垃圾 1次做好垃圾分类；垃圾日产日清；保持垃圾桶清洁。</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8、卫生消杀</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夏季等蚊、蝇滋生季节每月消杀 2 次，其他根据季节制定具体计划；目视无蚊虫、苍蝇在飞。</w:t>
            </w:r>
            <w:r>
              <w:rPr>
                <w:color w:val="auto"/>
                <w:highlight w:val="none"/>
              </w:rP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9、保洁方案所有节假日以及大型活动期间的物业服务单位应按照业主单位需求制定详细的保洁工作方案，报业主单位审批后按照方案落实。</w:t>
            </w:r>
            <w:r>
              <w:rPr>
                <w:color w:val="auto"/>
                <w:highlight w:val="none"/>
              </w:rPr>
            </w:r>
          </w:p>
        </w:tc>
      </w:tr>
    </w:tbl>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r>
      <w:bookmarkEnd w:id="64"/>
      <w:r>
        <w:rPr>
          <w:color w:val="auto"/>
        </w:rPr>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人在</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w:t>
      </w:r>
      <w:r>
        <w:rPr>
          <w:rFonts w:hint="eastAsia" w:ascii="宋体" w:hAnsi="宋体" w:eastAsia="宋体" w:cs="宋体"/>
          <w:b w:val="0"/>
          <w:bCs w:val="0"/>
          <w:color w:val="auto"/>
          <w:sz w:val="24"/>
          <w:szCs w:val="24"/>
          <w:highlight w:val="none"/>
          <w:lang w:val="en-US" w:eastAsia="zh-CN"/>
        </w:rPr>
        <w:t xml:space="preserve">及相关上岗证</w:t>
      </w:r>
      <w:r>
        <w:rPr>
          <w:rFonts w:hint="eastAsia" w:ascii="宋体" w:hAnsi="宋体" w:eastAsia="宋体" w:cs="宋体"/>
          <w:b w:val="0"/>
          <w:bCs w:val="0"/>
          <w:color w:val="auto"/>
          <w:sz w:val="24"/>
          <w:szCs w:val="24"/>
          <w:highlight w:val="none"/>
        </w:rPr>
        <w:t xml:space="preserve">，无重大疾病和传染病，均无犯罪记录，未受过刑事处罚，未有相关法律纠纷。由中标人按照相关要求招聘，并获采购方认可后进场。</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.采购方有权根据工作表现、工作需求提出更换人员，</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人需在采购方提出需求一个月内完成人员更换，并完成更换人员的费用结算。</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.一般工作人员年流失率不得超过15%（从乙方接管满三个月起计算），每超过一个百分点，乙方须向甲方支付违约金10000元，该费用从当月物业服务费中扣除。</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rPr>
          <w:color w:val="auto"/>
          <w:highlight w:val="none"/>
        </w:rPr>
      </w:r>
    </w:p>
    <w:p>
      <w:pPr>
        <w:pStyle w:val="693"/>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.履约过程中，中标人须按照国家及地方规定按月全员全额缴纳社保、购买意外险（或雇主责任险），在合同签订后7日内将意外险（或雇主责任险）购买情况报至采购人。</w:t>
      </w:r>
      <w:r>
        <w:rPr>
          <w:color w:val="auto"/>
          <w:highlight w:val="none"/>
        </w:rPr>
      </w:r>
    </w:p>
    <w:p>
      <w:pPr>
        <w:numPr>
          <w:ilvl w:val="0"/>
          <w:numId w:val="0"/>
        </w:num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三、</w:t>
      </w:r>
      <w:r>
        <w:rPr>
          <w:rFonts w:hint="eastAsia" w:ascii="宋体" w:hAnsi="宋体" w:eastAsia="宋体" w:cs="宋体"/>
          <w:b/>
          <w:color w:val="auto"/>
          <w:sz w:val="28"/>
          <w:highlight w:val="none"/>
        </w:rPr>
        <w:t xml:space="preserve">物业服务范围</w:t>
      </w:r>
      <w:r>
        <w:rPr>
          <w:color w:val="auto"/>
          <w:highlight w:val="none"/>
        </w:rP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、物业管理（室内部分）</w:t>
      </w:r>
      <w:r>
        <w:rPr>
          <w:color w:val="auto"/>
          <w:highlight w:val="none"/>
        </w:rPr>
      </w:r>
    </w:p>
    <w:tbl>
      <w:tblPr>
        <w:tblStyle w:val="688"/>
        <w:tblW w:w="5358"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904"/>
        <w:gridCol w:w="6200"/>
      </w:tblGrid>
      <w:tr>
        <w:trPr>
          <w:trHeight w:val="454"/>
        </w:trPr>
        <w:tc>
          <w:tcPr>
            <w:gridSpan w:val="2"/>
            <w:tcW w:w="2808"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泗洪县人民法院</w:t>
            </w:r>
            <w:r>
              <w:rPr>
                <w:color w:val="auto"/>
                <w:highlight w:val="none"/>
              </w:rPr>
            </w:r>
          </w:p>
        </w:tc>
        <w:tc>
          <w:tcPr>
            <w:tcW w:w="6200" w:type="dxa"/>
            <w:vAlign w:val="center"/>
            <w:textDirection w:val="lrTb"/>
            <w:noWrap w:val="false"/>
          </w:tcPr>
          <w:p>
            <w:pPr>
              <w:numPr>
                <w:ilvl w:val="0"/>
                <w:numId w:val="6"/>
              </w:num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泗洪县人民法院，办公楼九</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、审判楼五</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、辅楼四</w:t>
            </w:r>
            <w:r>
              <w:rPr>
                <w:rFonts w:hint="eastAsia" w:ascii="宋体" w:hAnsi="宋体" w:eastAsia="宋体" w:cs="宋体"/>
                <w:b w:val="0"/>
                <w:color w:val="auto"/>
                <w:sz w:val="21"/>
                <w:highlight w:val="none"/>
                <w:u w:val="none"/>
                <w:lang w:val="en-US" w:eastAsia="zh-CN"/>
              </w:rPr>
              <w:t xml:space="preserve">层</w:t>
            </w:r>
            <w:r>
              <w:rPr>
                <w:rFonts w:hint="eastAsia" w:ascii="宋体" w:hAnsi="宋体" w:eastAsia="宋体" w:cs="宋体"/>
                <w:b w:val="0"/>
                <w:color w:val="auto"/>
                <w:sz w:val="21"/>
                <w:highlight w:val="none"/>
                <w:u w:val="none"/>
                <w:lang w:eastAsia="zh-CN"/>
              </w:rPr>
              <w:t xml:space="preserve">；</w:t>
            </w:r>
            <w:r>
              <w:rPr>
                <w:color w:val="auto"/>
                <w:highlight w:val="none"/>
              </w:rPr>
            </w:r>
          </w:p>
          <w:p>
            <w:pPr>
              <w:numPr>
                <w:ilvl w:val="0"/>
                <w:numId w:val="6"/>
              </w:numPr>
              <w:ind w:left="0" w:firstLine="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开发区法庭四</w:t>
            </w:r>
            <w:r>
              <w:rPr>
                <w:rFonts w:hint="eastAsia" w:ascii="宋体" w:hAnsi="宋体" w:eastAsia="宋体" w:cs="宋体"/>
                <w:b w:val="0"/>
                <w:color w:val="auto"/>
                <w:sz w:val="21"/>
                <w:highlight w:val="none"/>
                <w:u w:val="none"/>
              </w:rPr>
              <w:t xml:space="preserve">层</w:t>
            </w:r>
            <w:r>
              <w:rPr>
                <w:rFonts w:hint="eastAsia" w:ascii="宋体" w:hAnsi="宋体" w:eastAsia="宋体" w:cs="宋体"/>
                <w:b w:val="0"/>
                <w:color w:val="auto"/>
                <w:sz w:val="21"/>
                <w:highlight w:val="none"/>
                <w:u w:val="none"/>
                <w:lang w:eastAsia="zh-CN"/>
              </w:rPr>
              <w:t xml:space="preserve">；</w:t>
            </w:r>
            <w:r>
              <w:rPr>
                <w:color w:val="auto"/>
                <w:highlight w:val="none"/>
              </w:rPr>
            </w:r>
          </w:p>
          <w:p>
            <w:pPr>
              <w:numPr>
                <w:ilvl w:val="0"/>
                <w:numId w:val="0"/>
              </w:numP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三</w:t>
            </w:r>
            <w:r>
              <w:rPr>
                <w:rFonts w:hint="eastAsia" w:ascii="宋体" w:hAnsi="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eastAsia="zh-CN"/>
              </w:rPr>
              <w:t xml:space="preserve">界集法庭三层。</w:t>
            </w:r>
            <w:r>
              <w:rPr>
                <w:color w:val="auto"/>
                <w:highlight w:val="none"/>
              </w:rPr>
            </w:r>
          </w:p>
        </w:tc>
      </w:tr>
      <w:tr>
        <w:trPr>
          <w:cantSplit/>
          <w:trHeight w:val="388"/>
        </w:trPr>
        <w:tc>
          <w:tcPr>
            <w:gridSpan w:val="2"/>
            <w:tcW w:w="28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名称</w:t>
            </w:r>
            <w:r>
              <w:rPr>
                <w:color w:val="auto"/>
                <w:highlight w:val="none"/>
              </w:rPr>
            </w:r>
          </w:p>
        </w:tc>
        <w:tc>
          <w:tcPr>
            <w:tcW w:w="620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rPr>
                <w:color w:val="auto"/>
                <w:highlight w:val="none"/>
              </w:rP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总面积</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建筑面积（㎡）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140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rPr>
                <w:color w:val="auto"/>
                <w:highlight w:val="none"/>
              </w:rP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需保洁面积（㎡）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000㎡。</w:t>
            </w:r>
            <w:r>
              <w:rPr>
                <w:color w:val="auto"/>
                <w:highlight w:val="none"/>
              </w:rP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门窗总数量（个）及总面积（㎡）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：门 </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75 个，面积约 1</w:t>
            </w:r>
            <w:r>
              <w:rPr>
                <w:rFonts w:hint="eastAsia" w:ascii="宋体" w:hAnsi="宋体" w:eastAsia="宋体" w:cs="宋体"/>
                <w:b w:val="0"/>
                <w:color w:val="auto"/>
                <w:sz w:val="21"/>
                <w:highlight w:val="none"/>
                <w:u w:val="none"/>
                <w:lang w:val="en-US" w:eastAsia="zh-CN"/>
              </w:rPr>
              <w:t xml:space="preserve">250</w:t>
            </w:r>
            <w:r>
              <w:rPr>
                <w:rFonts w:hint="eastAsia" w:ascii="宋体" w:hAnsi="宋体" w:eastAsia="宋体" w:cs="宋体"/>
                <w:b w:val="0"/>
                <w:color w:val="auto"/>
                <w:sz w:val="21"/>
                <w:highlight w:val="none"/>
                <w:u w:val="none"/>
              </w:rPr>
              <w:t xml:space="preserve"> 平方米，窗</w:t>
            </w:r>
            <w:r>
              <w:rPr>
                <w:rFonts w:hint="eastAsia" w:ascii="宋体" w:hAnsi="宋体" w:eastAsia="宋体" w:cs="宋体"/>
                <w:b w:val="0"/>
                <w:color w:val="auto"/>
                <w:sz w:val="21"/>
                <w:highlight w:val="none"/>
                <w:u w:val="none"/>
                <w:lang w:val="en-US" w:eastAsia="zh-CN"/>
              </w:rPr>
              <w:t xml:space="preserve">22</w:t>
            </w:r>
            <w:r>
              <w:rPr>
                <w:rFonts w:hint="eastAsia" w:ascii="宋体" w:hAnsi="宋体" w:eastAsia="宋体" w:cs="宋体"/>
                <w:b w:val="0"/>
                <w:color w:val="auto"/>
                <w:sz w:val="21"/>
                <w:highlight w:val="none"/>
                <w:u w:val="none"/>
              </w:rPr>
              <w:t xml:space="preserve">0 个，面积约</w:t>
            </w:r>
            <w:r>
              <w:rPr>
                <w:rFonts w:hint="eastAsia" w:ascii="宋体" w:hAnsi="宋体" w:eastAsia="宋体" w:cs="宋体"/>
                <w:b w:val="0"/>
                <w:color w:val="auto"/>
                <w:sz w:val="21"/>
                <w:highlight w:val="none"/>
                <w:u w:val="none"/>
                <w:lang w:val="en-US" w:eastAsia="zh-CN"/>
              </w:rPr>
              <w:t xml:space="preserve">15</w:t>
            </w:r>
            <w:r>
              <w:rPr>
                <w:rFonts w:hint="eastAsia" w:ascii="宋体" w:hAnsi="宋体" w:eastAsia="宋体" w:cs="宋体"/>
                <w:b w:val="0"/>
                <w:color w:val="auto"/>
                <w:sz w:val="21"/>
                <w:highlight w:val="none"/>
                <w:u w:val="none"/>
              </w:rPr>
              <w:t xml:space="preserve">52 平方米。</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0个，面积约2</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 平方米，窗户</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0个，面积约</w:t>
            </w:r>
            <w:r>
              <w:rPr>
                <w:rFonts w:hint="eastAsia" w:ascii="宋体" w:hAnsi="宋体" w:eastAsia="宋体" w:cs="宋体"/>
                <w:b w:val="0"/>
                <w:color w:val="auto"/>
                <w:sz w:val="21"/>
                <w:highlight w:val="none"/>
                <w:u w:val="none"/>
                <w:lang w:val="en-US" w:eastAsia="zh-CN"/>
              </w:rPr>
              <w:t xml:space="preserve">400</w:t>
            </w:r>
            <w:r>
              <w:rPr>
                <w:rFonts w:hint="eastAsia" w:ascii="宋体" w:hAnsi="宋体" w:eastAsia="宋体" w:cs="宋体"/>
                <w:b w:val="0"/>
                <w:color w:val="auto"/>
                <w:sz w:val="21"/>
                <w:highlight w:val="none"/>
                <w:u w:val="none"/>
              </w:rPr>
              <w:t xml:space="preserve"> 平方米。</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门</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0平方米，窗户</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300平方米。</w:t>
            </w:r>
            <w:r>
              <w:rPr>
                <w:color w:val="auto"/>
                <w:highlight w:val="none"/>
              </w:rP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地面各材质及总面积（㎡）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车库环氧地坪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1000㎡，公共区域瓷砖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000㎡，复合地板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，地毯约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瓷砖</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800㎡，复合地板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瓷砖，面积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复合地板</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color w:val="auto"/>
                <w:highlight w:val="none"/>
              </w:rP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内墙饰面各材质及总面积（㎡）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1500</w:t>
            </w:r>
            <w:r>
              <w:rPr>
                <w:rFonts w:hint="eastAsia" w:ascii="宋体" w:hAnsi="宋体" w:eastAsia="宋体" w:cs="宋体"/>
                <w:b w:val="0"/>
                <w:color w:val="auto"/>
                <w:sz w:val="21"/>
                <w:highlight w:val="none"/>
                <w:u w:val="none"/>
              </w:rPr>
              <w:t xml:space="preserve">㎡。</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乳胶漆</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600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木板约</w:t>
            </w:r>
            <w:r>
              <w:rPr>
                <w:rFonts w:hint="eastAsia" w:ascii="宋体" w:hAnsi="宋体" w:eastAsia="宋体" w:cs="宋体"/>
                <w:b w:val="0"/>
                <w:color w:val="auto"/>
                <w:sz w:val="21"/>
                <w:highlight w:val="none"/>
                <w:u w:val="none"/>
                <w:lang w:val="en-US" w:eastAsia="zh-CN"/>
              </w:rPr>
              <w:t xml:space="preserve">150</w:t>
            </w:r>
            <w:r>
              <w:rPr>
                <w:rFonts w:hint="eastAsia" w:ascii="宋体" w:hAnsi="宋体" w:eastAsia="宋体" w:cs="宋体"/>
                <w:b w:val="0"/>
                <w:color w:val="auto"/>
                <w:sz w:val="21"/>
                <w:highlight w:val="none"/>
                <w:u w:val="none"/>
              </w:rPr>
              <w:t xml:space="preserve">㎡。</w:t>
            </w:r>
            <w:r>
              <w:rPr>
                <w:color w:val="auto"/>
                <w:highlight w:val="none"/>
              </w:rP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顶面各材质及总面积（㎡）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400㎡。</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石膏板吊顶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00㎡，格栅吊顶</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00㎡。</w:t>
            </w:r>
            <w:r>
              <w:rPr>
                <w:color w:val="auto"/>
                <w:highlight w:val="none"/>
              </w:rP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外墙各材质及总面积（㎡）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000㎡。</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000㎡。</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外墙面为干挂石材</w:t>
            </w:r>
            <w:r>
              <w:rPr>
                <w:rFonts w:hint="eastAsia" w:ascii="宋体" w:hAnsi="宋体" w:eastAsia="宋体" w:cs="宋体"/>
                <w:b w:val="0"/>
                <w:color w:val="auto"/>
                <w:sz w:val="21"/>
                <w:highlight w:val="none"/>
                <w:u w:val="none"/>
                <w:lang w:eastAsia="zh-CN"/>
              </w:rPr>
              <w:t xml:space="preserve">仿真石漆</w:t>
            </w:r>
            <w:r>
              <w:rPr>
                <w:rFonts w:hint="eastAsia" w:ascii="宋体" w:hAnsi="宋体" w:eastAsia="宋体" w:cs="宋体"/>
                <w:b w:val="0"/>
                <w:color w:val="auto"/>
                <w:sz w:val="21"/>
                <w:highlight w:val="none"/>
                <w:u w:val="none"/>
              </w:rPr>
              <w:t xml:space="preserve">，玻璃</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000㎡。</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外墙需清洗面积（㎡）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val="en-US" w:eastAsia="zh-CN"/>
              </w:rPr>
              <w:t xml:space="preserve">手能触及到的幕墙进行清洗保洁。其中，</w:t>
            </w:r>
            <w:r>
              <w:rPr>
                <w:rFonts w:hint="eastAsia" w:ascii="宋体" w:hAnsi="宋体" w:eastAsia="宋体" w:cs="宋体"/>
                <w:b w:val="0"/>
                <w:color w:val="auto"/>
                <w:sz w:val="21"/>
                <w:highlight w:val="none"/>
                <w:u w:val="none"/>
                <w:lang w:eastAsia="zh-CN"/>
              </w:rPr>
              <w:t xml:space="preserve">泗洪县人民法院约</w:t>
            </w:r>
            <w:r>
              <w:rPr>
                <w:rFonts w:hint="eastAsia" w:ascii="宋体" w:hAnsi="宋体" w:eastAsia="宋体" w:cs="宋体"/>
                <w:b w:val="0"/>
                <w:color w:val="auto"/>
                <w:sz w:val="21"/>
                <w:highlight w:val="none"/>
                <w:u w:val="none"/>
                <w:lang w:val="en-US" w:eastAsia="zh-CN"/>
              </w:rPr>
              <w:t xml:space="preserve">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，开发区法庭约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，界集法庭约</w:t>
            </w:r>
            <w:r>
              <w:rPr>
                <w:rFonts w:hint="eastAsia" w:ascii="宋体" w:hAnsi="宋体" w:eastAsia="宋体" w:cs="宋体"/>
                <w:b w:val="0"/>
                <w:color w:val="auto"/>
                <w:sz w:val="21"/>
                <w:highlight w:val="none"/>
                <w:u w:val="none"/>
                <w:lang w:val="en-US" w:eastAsia="zh-CN"/>
              </w:rPr>
              <w:t xml:space="preserve">200</w:t>
            </w:r>
            <w:r>
              <w:rPr>
                <w:rFonts w:hint="eastAsia" w:ascii="宋体" w:hAnsi="宋体" w:eastAsia="宋体" w:cs="宋体"/>
                <w:b w:val="0"/>
                <w:color w:val="auto"/>
                <w:sz w:val="21"/>
                <w:highlight w:val="none"/>
                <w:u w:val="none"/>
              </w:rPr>
              <w:t xml:space="preserve">㎡。</w:t>
            </w:r>
            <w:r>
              <w:rPr>
                <w:color w:val="auto"/>
                <w:highlight w:val="none"/>
              </w:rP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eastAsia="zh-CN"/>
              </w:rPr>
              <w:t xml:space="preserve">二楼</w:t>
            </w:r>
            <w:r>
              <w:rPr>
                <w:rFonts w:hint="eastAsia" w:ascii="宋体" w:hAnsi="宋体" w:eastAsia="宋体" w:cs="宋体"/>
                <w:b w:val="0"/>
                <w:color w:val="auto"/>
                <w:sz w:val="21"/>
                <w:highlight w:val="none"/>
                <w:u w:val="none"/>
              </w:rPr>
              <w:t xml:space="preserve">大会议室：调音台1个，功放2个，效果器1个，无线话筒4个，无线话筒接收器2个，电视墙</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个，方形会议桌10米*</w:t>
            </w:r>
            <w:r>
              <w:rPr>
                <w:rFonts w:hint="eastAsia" w:ascii="宋体" w:hAnsi="宋体" w:eastAsia="宋体" w:cs="宋体"/>
                <w:b w:val="0"/>
                <w:color w:val="auto"/>
                <w:sz w:val="21"/>
                <w:highlight w:val="none"/>
                <w:u w:val="none"/>
                <w:lang w:val="en-US" w:eastAsia="zh-CN"/>
              </w:rPr>
              <w:t xml:space="preserve">0.5</w:t>
            </w:r>
            <w:r>
              <w:rPr>
                <w:rFonts w:hint="eastAsia" w:ascii="宋体" w:hAnsi="宋体" w:eastAsia="宋体" w:cs="宋体"/>
                <w:b w:val="0"/>
                <w:color w:val="auto"/>
                <w:sz w:val="21"/>
                <w:highlight w:val="none"/>
                <w:u w:val="none"/>
              </w:rPr>
              <w:t xml:space="preserve">米1个，条形桌1.4米*0.5米12个，茶水柜1个，</w:t>
            </w:r>
            <w:r>
              <w:rPr>
                <w:rFonts w:hint="eastAsia" w:ascii="宋体" w:hAnsi="宋体" w:eastAsia="宋体" w:cs="宋体"/>
                <w:b w:val="0"/>
                <w:color w:val="auto"/>
                <w:sz w:val="21"/>
                <w:highlight w:val="none"/>
                <w:u w:val="none"/>
                <w:lang w:eastAsia="zh-CN"/>
              </w:rPr>
              <w:t xml:space="preserve">固定座椅</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2、二楼</w:t>
            </w:r>
            <w:r>
              <w:rPr>
                <w:rFonts w:hint="eastAsia" w:ascii="宋体" w:hAnsi="宋体" w:eastAsia="宋体" w:cs="宋体"/>
                <w:b w:val="0"/>
                <w:color w:val="auto"/>
                <w:sz w:val="21"/>
                <w:highlight w:val="none"/>
                <w:u w:val="none"/>
              </w:rPr>
              <w:t xml:space="preserve">小会议室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电视墙1个，方形会议桌8米*2米1个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条形桌1.4米*0.5米6个，椅子</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四楼会议室</w:t>
            </w:r>
            <w:r>
              <w:rPr>
                <w:rFonts w:hint="eastAsia" w:ascii="宋体" w:hAnsi="宋体" w:eastAsia="宋体" w:cs="宋体"/>
                <w:b w:val="0"/>
                <w:color w:val="auto"/>
                <w:sz w:val="21"/>
                <w:highlight w:val="none"/>
                <w:u w:val="none"/>
              </w:rPr>
              <w:t xml:space="preserve">：投影仪1台，调音台1个，条形桌1.4米*0.5米</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rPr>
              <w:t xml:space="preserve">个，椅子50把。</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w:t>
            </w:r>
            <w:r>
              <w:rPr>
                <w:rFonts w:hint="eastAsia" w:ascii="宋体" w:hAnsi="宋体" w:eastAsia="宋体" w:cs="宋体"/>
                <w:b w:val="0"/>
                <w:color w:val="auto"/>
                <w:sz w:val="21"/>
                <w:highlight w:val="none"/>
                <w:u w:val="none"/>
              </w:rPr>
              <w:t xml:space="preserve">楼</w:t>
            </w:r>
            <w:r>
              <w:rPr>
                <w:rFonts w:hint="eastAsia" w:ascii="宋体" w:hAnsi="宋体" w:eastAsia="宋体" w:cs="宋体"/>
                <w:b w:val="0"/>
                <w:color w:val="auto"/>
                <w:sz w:val="21"/>
                <w:highlight w:val="none"/>
                <w:u w:val="none"/>
                <w:lang w:eastAsia="zh-CN"/>
              </w:rPr>
              <w:t xml:space="preserve">大</w:t>
            </w:r>
            <w:r>
              <w:rPr>
                <w:rFonts w:hint="eastAsia" w:ascii="宋体" w:hAnsi="宋体" w:eastAsia="宋体" w:cs="宋体"/>
                <w:b w:val="0"/>
                <w:color w:val="auto"/>
                <w:sz w:val="21"/>
                <w:highlight w:val="none"/>
                <w:u w:val="none"/>
              </w:rPr>
              <w:t xml:space="preserve">会议室</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方形会议桌1个，条形桌</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个，椅子30把，会议一体机1个。</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五楼小会议室：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6.七楼会议室：</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7.八楼大会议室：</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40</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.法庭：23个，审判桌92个，长条椅160把，座椅230把。</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val="en-US" w:eastAsia="zh-CN"/>
              </w:rPr>
              <w:t xml:space="preserve">。法庭3个，审判桌12个，长条椅24把，座椅30把。</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方形会议桌8米*2米1个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条形桌1.4米*0.5米</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个，椅子</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0把</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法庭3个，审判桌12个，长条椅24把，座椅30把。</w:t>
            </w:r>
            <w:r>
              <w:rPr>
                <w:color w:val="auto"/>
                <w:highlight w:val="none"/>
              </w:rP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会议室数量（个）及总面积（㎡）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大会议室</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val="en-US" w:eastAsia="zh-CN"/>
              </w:rPr>
              <w:t xml:space="preserve">, 中</w:t>
            </w:r>
            <w:r>
              <w:rPr>
                <w:rFonts w:hint="eastAsia" w:ascii="宋体" w:hAnsi="宋体" w:eastAsia="宋体" w:cs="宋体"/>
                <w:b w:val="0"/>
                <w:color w:val="auto"/>
                <w:sz w:val="21"/>
                <w:highlight w:val="none"/>
                <w:u w:val="none"/>
              </w:rPr>
              <w:t xml:space="preserve">会议室2个</w:t>
            </w:r>
            <w:r>
              <w:rPr>
                <w:rFonts w:hint="eastAsia" w:ascii="宋体" w:hAnsi="宋体" w:eastAsia="宋体" w:cs="宋体"/>
                <w:b w:val="0"/>
                <w:color w:val="auto"/>
                <w:sz w:val="21"/>
                <w:highlight w:val="none"/>
                <w:u w:val="none"/>
                <w:lang w:eastAsia="zh-CN"/>
              </w:rPr>
              <w:t xml:space="preserve">，分别约为</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val="en-US" w:eastAsia="zh-CN"/>
              </w:rPr>
              <w:t xml:space="preserve">18</w:t>
            </w:r>
            <w:r>
              <w:rPr>
                <w:rFonts w:hint="eastAsia" w:ascii="宋体" w:hAnsi="宋体" w:eastAsia="宋体" w:cs="宋体"/>
                <w:b w:val="0"/>
                <w:color w:val="auto"/>
                <w:sz w:val="21"/>
                <w:highlight w:val="none"/>
                <w:u w:val="none"/>
              </w:rPr>
              <w:t xml:space="preserve">0㎡， 小</w:t>
            </w:r>
            <w:r>
              <w:rPr>
                <w:rFonts w:hint="eastAsia" w:ascii="宋体" w:hAnsi="宋体" w:eastAsia="宋体" w:cs="宋体"/>
                <w:b w:val="0"/>
                <w:color w:val="auto"/>
                <w:sz w:val="21"/>
                <w:highlight w:val="none"/>
                <w:u w:val="none"/>
                <w:lang w:eastAsia="zh-CN"/>
              </w:rPr>
              <w:t xml:space="preserve">会议室</w:t>
            </w:r>
            <w:r>
              <w:rPr>
                <w:rFonts w:hint="eastAsia" w:ascii="宋体" w:hAnsi="宋体" w:eastAsia="宋体" w:cs="宋体"/>
                <w:b w:val="0"/>
                <w:color w:val="auto"/>
                <w:sz w:val="21"/>
                <w:highlight w:val="none"/>
                <w:u w:val="none"/>
                <w:lang w:val="en-US" w:eastAsia="zh-CN"/>
              </w:rPr>
              <w:t xml:space="preserve">3个约3</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。开发区法庭：会议室</w:t>
            </w:r>
            <w:r>
              <w:rPr>
                <w:rFonts w:hint="eastAsia" w:ascii="宋体" w:hAnsi="宋体" w:eastAsia="宋体" w:cs="宋体"/>
                <w:b w:val="0"/>
                <w:color w:val="auto"/>
                <w:sz w:val="21"/>
                <w:highlight w:val="none"/>
                <w:u w:val="none"/>
                <w:lang w:val="en-US" w:eastAsia="zh-CN"/>
              </w:rPr>
              <w:t xml:space="preserve">1个约220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。界集法庭：会议室</w:t>
            </w:r>
            <w:r>
              <w:rPr>
                <w:rFonts w:hint="eastAsia" w:ascii="宋体" w:hAnsi="宋体" w:eastAsia="宋体" w:cs="宋体"/>
                <w:b w:val="0"/>
                <w:color w:val="auto"/>
                <w:sz w:val="21"/>
                <w:highlight w:val="none"/>
                <w:u w:val="none"/>
                <w:lang w:val="en-US" w:eastAsia="zh-CN"/>
              </w:rPr>
              <w:t xml:space="preserve">1个约180</w:t>
            </w:r>
            <w:r>
              <w:rPr>
                <w:rFonts w:hint="eastAsia" w:ascii="宋体" w:hAnsi="宋体" w:eastAsia="宋体" w:cs="宋体"/>
                <w:b w:val="0"/>
                <w:color w:val="auto"/>
                <w:sz w:val="21"/>
                <w:highlight w:val="none"/>
                <w:u w:val="none"/>
              </w:rPr>
              <w:t xml:space="preserve">㎡</w:t>
            </w:r>
            <w:r>
              <w:rPr>
                <w:color w:val="auto"/>
                <w:highlight w:val="none"/>
              </w:rPr>
            </w:r>
          </w:p>
        </w:tc>
      </w:tr>
      <w:tr>
        <w:trPr>
          <w:cantSplit/>
          <w:trHeight w:val="454"/>
        </w:trPr>
        <w:tc>
          <w:tcPr>
            <w:tcW w:w="904" w:type="dxa"/>
            <w:vAlign w:val="center"/>
            <w:vMerge w:val="restart"/>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室内设施说明</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泗洪县人民法院：审判楼五楼顶</w:t>
            </w:r>
            <w:r>
              <w:rPr>
                <w:rFonts w:hint="eastAsia" w:ascii="宋体" w:hAnsi="宋体" w:eastAsia="宋体" w:cs="宋体"/>
                <w:b w:val="0"/>
                <w:color w:val="auto"/>
                <w:sz w:val="21"/>
                <w:highlight w:val="none"/>
                <w:u w:val="none"/>
                <w:lang w:val="en-US" w:eastAsia="zh-CN"/>
              </w:rPr>
              <w:t xml:space="preserve">3个活动室、2个浴室。活动室内主要是健身用的各种器材约50个、椅子约10把。</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：1个活动室，乒乓球桌，椅子约4把。</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2个活动室，健身用的各种器材约10个</w:t>
            </w:r>
            <w:r>
              <w:rPr>
                <w:color w:val="auto"/>
                <w:highlight w:val="none"/>
              </w:rPr>
            </w:r>
          </w:p>
        </w:tc>
      </w:tr>
      <w:tr>
        <w:trPr>
          <w:cantSplit/>
          <w:trHeight w:val="454"/>
        </w:trPr>
        <w:tc>
          <w:tcPr>
            <w:tcW w:w="904"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活动室数量（个）及总面积（㎡）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3个活动室，总面积约1000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1个活动室，面积约100</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2个活动室，面积约300</w:t>
            </w:r>
            <w:r>
              <w:rPr>
                <w:rFonts w:hint="eastAsia" w:ascii="宋体" w:hAnsi="宋体" w:eastAsia="宋体" w:cs="宋体"/>
                <w:b w:val="0"/>
                <w:color w:val="auto"/>
                <w:sz w:val="21"/>
                <w:highlight w:val="none"/>
                <w:u w:val="none"/>
              </w:rPr>
              <w:t xml:space="preserve">㎡</w:t>
            </w:r>
            <w:r>
              <w:rPr>
                <w:color w:val="auto"/>
                <w:highlight w:val="none"/>
              </w:rP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卫生间数量（个）及总面积（㎡）</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卫生间 </w:t>
            </w:r>
            <w:r>
              <w:rPr>
                <w:rFonts w:hint="eastAsia" w:ascii="宋体" w:hAnsi="宋体" w:eastAsia="宋体" w:cs="宋体"/>
                <w:b w:val="0"/>
                <w:color w:val="auto"/>
                <w:sz w:val="21"/>
                <w:highlight w:val="none"/>
                <w:u w:val="none"/>
                <w:lang w:val="en-US" w:eastAsia="zh-CN"/>
              </w:rPr>
              <w:t xml:space="preserve">25</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val="en-US" w:eastAsia="zh-CN"/>
              </w:rPr>
              <w:t xml:space="preserve">,</w:t>
            </w:r>
            <w:r>
              <w:rPr>
                <w:rFonts w:hint="eastAsia" w:ascii="宋体" w:hAnsi="宋体" w:eastAsia="宋体" w:cs="宋体"/>
                <w:b w:val="0"/>
                <w:color w:val="auto"/>
                <w:sz w:val="21"/>
                <w:highlight w:val="none"/>
                <w:u w:val="none"/>
              </w:rPr>
              <w:t xml:space="preserve">总面积约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rPr>
              <w:t xml:space="preserve">0平方米。</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00㎡，</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6个</w:t>
            </w:r>
            <w:r>
              <w:rPr>
                <w:rFonts w:hint="eastAsia" w:ascii="宋体" w:hAnsi="宋体" w:eastAsia="宋体" w:cs="宋体"/>
                <w:b w:val="0"/>
                <w:color w:val="auto"/>
                <w:sz w:val="21"/>
                <w:highlight w:val="none"/>
                <w:u w:val="none"/>
                <w:lang w:eastAsia="zh-CN"/>
              </w:rPr>
              <w:t xml:space="preserve">，总面积约</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w:t>
            </w:r>
            <w:r>
              <w:rPr>
                <w:color w:val="auto"/>
                <w:highlight w:val="none"/>
              </w:rPr>
            </w:r>
          </w:p>
        </w:tc>
      </w:tr>
      <w:tr>
        <w:trPr>
          <w:trHeight w:val="454"/>
        </w:trPr>
        <w:tc>
          <w:tcPr>
            <w:tcW w:w="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垃圾存放点</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各垃圾存放点位置、面积（㎡）及数量（个）</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泗洪县人民法院：1-</w:t>
            </w:r>
            <w:r>
              <w:rPr>
                <w:rFonts w:hint="eastAsia"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eastAsia="zh-CN"/>
              </w:rPr>
              <w:t xml:space="preserve">每层</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80</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lang w:val="en-US" w:eastAsia="zh-CN"/>
              </w:rPr>
              <w:t xml:space="preserve">6</w:t>
            </w:r>
            <w:r>
              <w:rPr>
                <w:rFonts w:hint="eastAsia" w:ascii="宋体" w:hAnsi="宋体" w:eastAsia="宋体" w:cs="宋体"/>
                <w:b w:val="0"/>
                <w:color w:val="auto"/>
                <w:sz w:val="21"/>
                <w:highlight w:val="none"/>
                <w:u w:val="none"/>
                <w:lang w:eastAsia="zh-CN"/>
              </w:rPr>
              <w:t xml:space="preserve">至</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lang w:eastAsia="zh-CN"/>
              </w:rPr>
              <w:t xml:space="preserve">层每层</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eastAsia="zh-CN"/>
              </w:rPr>
              <w:t xml:space="preserve">处，共约</w:t>
            </w:r>
            <w:r>
              <w:rPr>
                <w:rFonts w:hint="eastAsia" w:ascii="宋体" w:hAnsi="宋体" w:eastAsia="宋体" w:cs="宋体"/>
                <w:b w:val="0"/>
                <w:color w:val="auto"/>
                <w:sz w:val="21"/>
                <w:highlight w:val="none"/>
                <w:u w:val="none"/>
                <w:lang w:val="en-US" w:eastAsia="zh-CN"/>
              </w:rPr>
              <w:t xml:space="preserve">12</w:t>
            </w:r>
            <w:r>
              <w:rPr>
                <w:rFonts w:hint="eastAsia" w:ascii="宋体" w:hAnsi="宋体" w:eastAsia="宋体" w:cs="宋体"/>
                <w:b w:val="0"/>
                <w:color w:val="auto"/>
                <w:sz w:val="21"/>
                <w:highlight w:val="none"/>
                <w:u w:val="none"/>
                <w:lang w:eastAsia="zh-CN"/>
              </w:rPr>
              <w:t xml:space="preserve">㎡。</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开发区法庭：共</w:t>
            </w:r>
            <w:r>
              <w:rPr>
                <w:rFonts w:hint="eastAsia" w:ascii="宋体" w:hAnsi="宋体" w:eastAsia="宋体" w:cs="宋体"/>
                <w:b w:val="0"/>
                <w:color w:val="auto"/>
                <w:sz w:val="21"/>
                <w:highlight w:val="none"/>
                <w:u w:val="none"/>
                <w:lang w:val="en-US" w:eastAsia="zh-CN"/>
              </w:rPr>
              <w:t xml:space="preserve">8个，约8</w:t>
            </w:r>
            <w:r>
              <w:rPr>
                <w:rFonts w:hint="eastAsia" w:ascii="宋体" w:hAnsi="宋体" w:eastAsia="宋体" w:cs="宋体"/>
                <w:b w:val="0"/>
                <w:color w:val="auto"/>
                <w:sz w:val="21"/>
                <w:highlight w:val="none"/>
                <w:u w:val="none"/>
                <w:lang w:eastAsia="zh-CN"/>
              </w:rPr>
              <w:t xml:space="preserve">㎡。界集法庭：共</w:t>
            </w:r>
            <w:r>
              <w:rPr>
                <w:rFonts w:hint="eastAsia" w:ascii="宋体" w:hAnsi="宋体" w:eastAsia="宋体" w:cs="宋体"/>
                <w:b w:val="0"/>
                <w:color w:val="auto"/>
                <w:sz w:val="21"/>
                <w:highlight w:val="none"/>
                <w:u w:val="none"/>
                <w:lang w:val="en-US" w:eastAsia="zh-CN"/>
              </w:rPr>
              <w:t xml:space="preserve">6个，约6</w:t>
            </w:r>
            <w:r>
              <w:rPr>
                <w:rFonts w:hint="eastAsia" w:ascii="宋体" w:hAnsi="宋体" w:eastAsia="宋体" w:cs="宋体"/>
                <w:b w:val="0"/>
                <w:color w:val="auto"/>
                <w:sz w:val="21"/>
                <w:highlight w:val="none"/>
                <w:u w:val="none"/>
                <w:lang w:eastAsia="zh-CN"/>
              </w:rPr>
              <w:t xml:space="preserve">㎡</w:t>
            </w:r>
            <w:r>
              <w:rPr>
                <w:color w:val="auto"/>
                <w:highlight w:val="none"/>
              </w:rPr>
            </w:r>
          </w:p>
        </w:tc>
      </w:tr>
      <w:tr>
        <w:trPr>
          <w:cantSplit/>
          <w:trHeight w:val="454"/>
        </w:trPr>
        <w:tc>
          <w:tcPr>
            <w:tcW w:w="904" w:type="dxa"/>
            <w:vAlign w:val="center"/>
            <w:textDirection w:val="lrTb"/>
            <w:noWrap w:val="false"/>
          </w:tcPr>
          <w:p>
            <w:pPr>
              <w:ind w:left="0"/>
              <w:keepLines w:val="0"/>
              <w:keepNext w:val="0"/>
              <w:pageBreakBefore w:val="0"/>
              <w:spacing w:line="360" w:lineRule="exact"/>
              <w:widowControl w:val="off"/>
              <w:rPr>
                <w:rFonts w:hint="default" w:ascii="宋体" w:hAnsi="宋体" w:eastAsia="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车位</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地面车位数量 </w:t>
            </w:r>
            <w:r>
              <w:rPr>
                <w:rFonts w:hint="eastAsia" w:ascii="宋体" w:hAnsi="宋体" w:eastAsia="宋体" w:cs="宋体"/>
                <w:b w:val="0"/>
                <w:color w:val="auto"/>
                <w:sz w:val="21"/>
                <w:highlight w:val="none"/>
                <w:u w:val="none"/>
                <w:lang w:val="en-US" w:eastAsia="zh-CN"/>
              </w:rPr>
              <w:t xml:space="preserve">120</w:t>
            </w:r>
            <w:r>
              <w:rPr>
                <w:rFonts w:hint="eastAsia" w:ascii="宋体" w:hAnsi="宋体" w:eastAsia="宋体" w:cs="宋体"/>
                <w:b w:val="0"/>
                <w:color w:val="auto"/>
                <w:sz w:val="21"/>
                <w:highlight w:val="none"/>
                <w:u w:val="none"/>
              </w:rPr>
              <w:t xml:space="preserve"> 个</w:t>
            </w:r>
            <w:r>
              <w:rPr>
                <w:color w:val="auto"/>
                <w:highlight w:val="none"/>
              </w:rP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车行/人行口</w:t>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车行口</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bidi="ar"/>
              </w:rPr>
              <w:t xml:space="preserve">主楼</w:t>
            </w:r>
            <w:r>
              <w:rPr>
                <w:rFonts w:hint="eastAsia" w:ascii="宋体" w:hAnsi="宋体" w:eastAsia="宋体" w:cs="宋体"/>
                <w:b w:val="0"/>
                <w:color w:val="auto"/>
                <w:sz w:val="21"/>
                <w:highlight w:val="none"/>
                <w:u w:val="none"/>
                <w:lang w:eastAsia="zh-CN" w:bidi="ar"/>
              </w:rPr>
              <w:t xml:space="preserve">南侧院内车辆出入，</w:t>
            </w:r>
            <w:r>
              <w:rPr>
                <w:rFonts w:hint="eastAsia" w:ascii="宋体" w:hAnsi="宋体" w:eastAsia="宋体" w:cs="宋体"/>
                <w:b w:val="0"/>
                <w:color w:val="auto"/>
                <w:sz w:val="21"/>
                <w:highlight w:val="none"/>
                <w:u w:val="none"/>
                <w:lang w:bidi="ar"/>
              </w:rPr>
              <w:t xml:space="preserve">西侧</w:t>
            </w:r>
            <w:r>
              <w:rPr>
                <w:rFonts w:hint="eastAsia" w:ascii="宋体" w:hAnsi="宋体" w:eastAsia="宋体" w:cs="宋体"/>
                <w:b w:val="0"/>
                <w:color w:val="auto"/>
                <w:sz w:val="21"/>
                <w:highlight w:val="none"/>
                <w:u w:val="none"/>
                <w:lang w:eastAsia="zh-CN" w:bidi="ar"/>
              </w:rPr>
              <w:t xml:space="preserve">特殊车辆</w:t>
            </w:r>
            <w:r>
              <w:rPr>
                <w:rFonts w:hint="eastAsia" w:ascii="宋体" w:hAnsi="宋体" w:eastAsia="宋体" w:cs="宋体"/>
                <w:b w:val="0"/>
                <w:color w:val="auto"/>
                <w:sz w:val="21"/>
                <w:highlight w:val="none"/>
                <w:u w:val="none"/>
                <w:lang w:bidi="ar"/>
              </w:rPr>
              <w:t xml:space="preserve">出入口。</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人行口</w:t>
            </w:r>
            <w:r>
              <w:rPr>
                <w:color w:val="auto"/>
                <w:highlight w:val="none"/>
              </w:rPr>
            </w:r>
          </w:p>
        </w:tc>
        <w:tc>
          <w:tcPr>
            <w:tcW w:w="6200"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文泗洪县人民法院</w:t>
            </w:r>
            <w:r>
              <w:rPr>
                <w:rFonts w:hint="eastAsia" w:ascii="宋体" w:hAnsi="宋体" w:eastAsia="宋体" w:cs="宋体"/>
                <w:b w:val="0"/>
                <w:color w:val="auto"/>
                <w:sz w:val="21"/>
                <w:highlight w:val="none"/>
                <w:u w:val="none"/>
                <w:lang w:val="en-US" w:eastAsia="zh-CN"/>
              </w:rPr>
              <w:t xml:space="preserve">2个，</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w:t>
            </w:r>
            <w:r>
              <w:rPr>
                <w:color w:val="auto"/>
                <w:highlight w:val="none"/>
              </w:rPr>
            </w:r>
          </w:p>
        </w:tc>
      </w:tr>
      <w:tr>
        <w:trPr>
          <w:cantSplit/>
          <w:trHeight w:val="454"/>
        </w:trPr>
        <w:tc>
          <w:tcPr>
            <w:tcW w:w="904"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r>
            <w:r>
              <w:rPr>
                <w:color w:val="auto"/>
                <w:highlight w:val="none"/>
              </w:rP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电梯系统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共有</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 台电梯，其中主楼2 台，</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台</w:t>
            </w:r>
            <w:r>
              <w:rPr>
                <w:rFonts w:hint="eastAsia" w:ascii="宋体" w:hAnsi="宋体" w:eastAsia="宋体" w:cs="宋体"/>
                <w:b w:val="0"/>
                <w:color w:val="auto"/>
                <w:sz w:val="21"/>
                <w:highlight w:val="none"/>
                <w:u w:val="none"/>
              </w:rPr>
              <w:t xml:space="preserve">。</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空调系统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w:t>
            </w:r>
            <w:r>
              <w:rPr>
                <w:rFonts w:hint="eastAsia" w:ascii="宋体" w:hAnsi="宋体" w:eastAsia="宋体" w:cs="宋体"/>
                <w:b w:val="0"/>
                <w:color w:val="auto"/>
                <w:sz w:val="21"/>
                <w:highlight w:val="none"/>
                <w:u w:val="none"/>
                <w:lang w:eastAsia="zh-CN"/>
              </w:rPr>
              <w:t xml:space="preserve">单体空调约</w:t>
            </w:r>
            <w:r>
              <w:rPr>
                <w:rFonts w:hint="eastAsia" w:ascii="宋体" w:hAnsi="宋体" w:eastAsia="宋体" w:cs="宋体"/>
                <w:b w:val="0"/>
                <w:color w:val="auto"/>
                <w:sz w:val="21"/>
                <w:highlight w:val="none"/>
                <w:u w:val="none"/>
                <w:lang w:val="en-US" w:eastAsia="zh-CN"/>
              </w:rPr>
              <w:t xml:space="preserve">30</w:t>
            </w:r>
            <w:r>
              <w:rPr>
                <w:rFonts w:hint="eastAsia" w:ascii="宋体" w:hAnsi="宋体" w:eastAsia="宋体" w:cs="宋体"/>
                <w:b w:val="0"/>
                <w:color w:val="auto"/>
                <w:sz w:val="21"/>
                <w:highlight w:val="none"/>
                <w:u w:val="none"/>
              </w:rPr>
              <w:t xml:space="preserve">0台。</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开发区法庭：单体空调约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0台</w:t>
            </w:r>
            <w:r>
              <w:rPr>
                <w:rFonts w:hint="eastAsia" w:ascii="宋体" w:hAnsi="宋体" w:eastAsia="宋体" w:cs="宋体"/>
                <w:b w:val="0"/>
                <w:color w:val="auto"/>
                <w:sz w:val="21"/>
                <w:highlight w:val="none"/>
                <w:u w:val="none"/>
                <w:lang w:eastAsia="zh-CN"/>
              </w:rPr>
              <w:t xml:space="preserve">。界集法庭：单体空调约</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0台</w:t>
            </w:r>
            <w:r>
              <w:rPr>
                <w:color w:val="auto"/>
                <w:highlight w:val="none"/>
              </w:rPr>
            </w:r>
          </w:p>
        </w:tc>
      </w:tr>
      <w:tr>
        <w:trPr>
          <w:cantSplit/>
          <w:trHeight w:val="707"/>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给排水系统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个集水井</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个污水泵</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eastAsia="宋体" w:cs="宋体"/>
                <w:b w:val="0"/>
                <w:color w:val="auto"/>
                <w:sz w:val="21"/>
                <w:highlight w:val="none"/>
                <w:u w:val="none"/>
                <w:lang w:val="en-US" w:eastAsia="zh-CN"/>
              </w:rPr>
              <w:t xml:space="preserve">8</w:t>
            </w:r>
            <w:r>
              <w:rPr>
                <w:rFonts w:hint="eastAsia" w:ascii="宋体" w:hAnsi="宋体" w:eastAsia="宋体" w:cs="宋体"/>
                <w:b w:val="0"/>
                <w:color w:val="auto"/>
                <w:sz w:val="21"/>
                <w:highlight w:val="none"/>
                <w:u w:val="none"/>
              </w:rPr>
              <w:t xml:space="preserve">层由市政给水管网直接供水。</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市政给水管网直接供水，</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市政给水管网直接供水。</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消防系统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lang w:val="en-US" w:eastAsia="zh-CN"/>
              </w:rPr>
              <w:t xml:space="preserve">外包给消防维保单位</w:t>
            </w:r>
            <w:r>
              <w:rPr>
                <w:rFonts w:hint="eastAsia" w:ascii="宋体" w:hAnsi="宋体" w:eastAsia="宋体" w:cs="宋体"/>
                <w:b w:val="0"/>
                <w:color w:val="auto"/>
                <w:sz w:val="21"/>
                <w:highlight w:val="none"/>
                <w:u w:val="none"/>
              </w:rPr>
              <w:t xml:space="preserve">、消防增压泵2台，一主一备，消防稳压泵2台，一主一备，喷淋稳压泵2台，一主一备。高位水箱1个8m³，消防水池500m³。干粉手提式灭火器</w:t>
            </w:r>
            <w:r>
              <w:rPr>
                <w:rFonts w:hint="eastAsia"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0个，消控室、值班室在</w:t>
            </w:r>
            <w:r>
              <w:rPr>
                <w:rFonts w:hint="eastAsia" w:ascii="宋体" w:hAnsi="宋体" w:eastAsia="宋体" w:cs="宋体"/>
                <w:b w:val="0"/>
                <w:color w:val="auto"/>
                <w:sz w:val="21"/>
                <w:highlight w:val="none"/>
                <w:u w:val="none"/>
                <w:lang w:eastAsia="zh-CN"/>
              </w:rPr>
              <w:t xml:space="preserve">法院南门门卫</w:t>
            </w:r>
            <w:r>
              <w:rPr>
                <w:rFonts w:hint="eastAsia" w:ascii="宋体" w:hAnsi="宋体" w:eastAsia="宋体" w:cs="宋体"/>
                <w:b w:val="0"/>
                <w:color w:val="auto"/>
                <w:sz w:val="21"/>
                <w:highlight w:val="none"/>
                <w:u w:val="none"/>
              </w:rPr>
              <w:t xml:space="preserve">，面积50㎡，消防泵房</w:t>
            </w:r>
            <w:r>
              <w:rPr>
                <w:rFonts w:hint="eastAsia" w:ascii="宋体" w:hAnsi="宋体" w:eastAsia="宋体" w:cs="宋体"/>
                <w:b w:val="0"/>
                <w:color w:val="auto"/>
                <w:sz w:val="21"/>
                <w:highlight w:val="none"/>
                <w:u w:val="none"/>
                <w:lang w:eastAsia="zh-CN"/>
              </w:rPr>
              <w:t xml:space="preserve">在法院一楼</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照明系统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16</w:t>
            </w:r>
            <w:r>
              <w:rPr>
                <w:rFonts w:hint="eastAsia" w:ascii="宋体" w:hAnsi="宋体" w:eastAsia="宋体" w:cs="宋体"/>
                <w:b w:val="0"/>
                <w:color w:val="auto"/>
                <w:sz w:val="21"/>
                <w:highlight w:val="none"/>
                <w:u w:val="none"/>
              </w:rPr>
              <w:t xml:space="preserve">0个，600*600格栅灯50个，1.2*0.3格栅灯30个，筒灯约为20个，射灯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0个，应急照明</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100个（应急照明灯，疏散指示灯）</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4</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rPr>
              <w:t xml:space="preserve">室内公共照明600*600平板灯</w:t>
            </w:r>
            <w:r>
              <w:rPr>
                <w:rFonts w:hint="eastAsia" w:ascii="宋体" w:hAnsi="宋体" w:eastAsia="宋体" w:cs="宋体"/>
                <w:b w:val="0"/>
                <w:color w:val="auto"/>
                <w:sz w:val="21"/>
                <w:highlight w:val="none"/>
                <w:u w:val="none"/>
                <w:lang w:val="en-US" w:eastAsia="zh-CN"/>
              </w:rPr>
              <w:t xml:space="preserve">3</w:t>
            </w:r>
            <w:r>
              <w:rPr>
                <w:rFonts w:hint="eastAsia" w:ascii="宋体" w:hAnsi="宋体" w:eastAsia="宋体" w:cs="宋体"/>
                <w:b w:val="0"/>
                <w:color w:val="auto"/>
                <w:sz w:val="21"/>
                <w:highlight w:val="none"/>
                <w:u w:val="none"/>
              </w:rPr>
              <w:t xml:space="preserve">0个</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筒灯</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20个，</w:t>
            </w:r>
            <w:r>
              <w:rPr>
                <w:rFonts w:hint="eastAsia" w:ascii="宋体" w:hAnsi="宋体" w:eastAsia="宋体" w:cs="宋体"/>
                <w:b w:val="0"/>
                <w:color w:val="auto"/>
                <w:sz w:val="21"/>
                <w:highlight w:val="none"/>
                <w:u w:val="none"/>
                <w:lang w:val="en-US" w:eastAsia="zh-CN"/>
              </w:rPr>
              <w:t xml:space="preserve">LED</w:t>
            </w:r>
            <w:r>
              <w:rPr>
                <w:rFonts w:hint="eastAsia" w:ascii="宋体" w:hAnsi="宋体" w:eastAsia="宋体" w:cs="宋体"/>
                <w:b w:val="0"/>
                <w:color w:val="auto"/>
                <w:sz w:val="21"/>
                <w:highlight w:val="none"/>
                <w:u w:val="none"/>
              </w:rPr>
              <w:t xml:space="preserve">灯管</w:t>
            </w:r>
            <w:r>
              <w:rPr>
                <w:rFonts w:hint="eastAsia" w:ascii="宋体" w:hAnsi="宋体" w:eastAsia="宋体" w:cs="宋体"/>
                <w:b w:val="0"/>
                <w:color w:val="auto"/>
                <w:sz w:val="21"/>
                <w:highlight w:val="none"/>
                <w:u w:val="none"/>
                <w:lang w:eastAsia="zh-CN"/>
              </w:rPr>
              <w:t xml:space="preserve">约</w:t>
            </w:r>
            <w:r>
              <w:rPr>
                <w:rFonts w:hint="eastAsia" w:ascii="宋体" w:hAnsi="宋体" w:eastAsia="宋体" w:cs="宋体"/>
                <w:b w:val="0"/>
                <w:color w:val="auto"/>
                <w:sz w:val="21"/>
                <w:highlight w:val="none"/>
                <w:u w:val="none"/>
              </w:rPr>
              <w:t xml:space="preserve">10个。</w:t>
            </w:r>
            <w:r>
              <w:rPr>
                <w:color w:val="auto"/>
                <w:highlight w:val="none"/>
              </w:rPr>
            </w:r>
          </w:p>
        </w:tc>
      </w:tr>
      <w:tr>
        <w:trPr>
          <w:cantSplit/>
          <w:trHeight w:val="454"/>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饮水机</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二层</w:t>
            </w:r>
            <w:r>
              <w:rPr>
                <w:rFonts w:hint="eastAsia" w:ascii="宋体" w:hAnsi="宋体" w:eastAsia="宋体" w:cs="宋体"/>
                <w:b w:val="0"/>
                <w:color w:val="auto"/>
                <w:sz w:val="21"/>
                <w:highlight w:val="none"/>
                <w:u w:val="none"/>
                <w:lang w:eastAsia="zh-CN"/>
              </w:rPr>
              <w:t xml:space="preserve">至七</w:t>
            </w:r>
            <w:r>
              <w:rPr>
                <w:rFonts w:hint="eastAsia" w:ascii="宋体" w:hAnsi="宋体" w:eastAsia="宋体" w:cs="宋体"/>
                <w:b w:val="0"/>
                <w:color w:val="auto"/>
                <w:sz w:val="21"/>
                <w:highlight w:val="none"/>
                <w:u w:val="none"/>
              </w:rPr>
              <w:t xml:space="preserve">层各一台饮水机。</w:t>
            </w:r>
            <w:r>
              <w:rPr>
                <w:rFonts w:hint="eastAsia" w:ascii="宋体" w:hAnsi="宋体" w:eastAsia="宋体" w:cs="宋体"/>
                <w:b w:val="0"/>
                <w:color w:val="auto"/>
                <w:sz w:val="21"/>
                <w:highlight w:val="none"/>
                <w:u w:val="none"/>
                <w:lang w:eastAsia="zh-CN"/>
              </w:rPr>
              <w:t xml:space="preserve">开发区法庭</w:t>
            </w:r>
            <w:r>
              <w:rPr>
                <w:rFonts w:hint="eastAsia" w:ascii="宋体" w:hAnsi="宋体" w:eastAsia="宋体" w:cs="宋体"/>
                <w:b w:val="0"/>
                <w:color w:val="auto"/>
                <w:sz w:val="21"/>
                <w:highlight w:val="none"/>
                <w:u w:val="none"/>
                <w:lang w:val="en-US" w:eastAsia="zh-CN"/>
              </w:rPr>
              <w:t xml:space="preserve">4台，</w:t>
            </w:r>
            <w:r>
              <w:rPr>
                <w:rFonts w:hint="eastAsia" w:ascii="宋体" w:hAnsi="宋体" w:eastAsia="宋体" w:cs="宋体"/>
                <w:b w:val="0"/>
                <w:color w:val="auto"/>
                <w:sz w:val="21"/>
                <w:highlight w:val="none"/>
                <w:u w:val="none"/>
                <w:lang w:eastAsia="zh-CN"/>
              </w:rPr>
              <w:t xml:space="preserve">界集法庭</w:t>
            </w:r>
            <w:r>
              <w:rPr>
                <w:rFonts w:hint="eastAsia" w:ascii="宋体" w:hAnsi="宋体" w:eastAsia="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lang w:eastAsia="zh-CN"/>
              </w:rPr>
              <w:t xml:space="preserve">。</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供配电系统</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2路10 KV进入（1主1备），变电系统容量为有功功率150KW。</w:t>
            </w:r>
            <w:r>
              <w:rPr>
                <w:rFonts w:hint="eastAsia" w:ascii="宋体" w:hAnsi="宋体" w:eastAsia="宋体" w:cs="宋体"/>
                <w:b w:val="0"/>
                <w:color w:val="auto"/>
                <w:sz w:val="21"/>
                <w:highlight w:val="none"/>
                <w:u w:val="none"/>
              </w:rPr>
              <w:t xml:space="preserve">高压柜</w:t>
            </w:r>
            <w:r>
              <w:rPr>
                <w:rFonts w:hint="eastAsia" w:ascii="宋体" w:hAnsi="宋体" w:eastAsia="宋体" w:cs="宋体"/>
                <w:b w:val="0"/>
                <w:color w:val="auto"/>
                <w:sz w:val="21"/>
                <w:highlight w:val="none"/>
                <w:u w:val="none"/>
              </w:rPr>
              <w:t xml:space="preserve">2套(</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主</w:t>
            </w:r>
            <w:r>
              <w:rPr>
                <w:rFonts w:hint="eastAsia"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rPr>
              <w:t xml:space="preserve">备)，应急柴油发电机组1套。位置在</w:t>
            </w:r>
            <w:r>
              <w:rPr>
                <w:rFonts w:hint="eastAsia" w:ascii="宋体" w:hAnsi="宋体" w:eastAsia="宋体" w:cs="宋体"/>
                <w:b w:val="0"/>
                <w:color w:val="auto"/>
                <w:sz w:val="21"/>
                <w:highlight w:val="none"/>
                <w:u w:val="none"/>
                <w:lang w:eastAsia="zh-CN"/>
              </w:rPr>
              <w:t xml:space="preserve">泗洪县人民法院</w:t>
            </w:r>
            <w:r>
              <w:rPr>
                <w:rFonts w:hint="eastAsia" w:ascii="宋体" w:hAnsi="宋体" w:eastAsia="宋体" w:cs="宋体"/>
                <w:b w:val="0"/>
                <w:color w:val="auto"/>
                <w:sz w:val="21"/>
                <w:highlight w:val="none"/>
                <w:u w:val="none"/>
              </w:rPr>
              <w:t xml:space="preserve">一层。</w:t>
            </w:r>
            <w:r>
              <w:rPr>
                <w:color w:val="auto"/>
                <w:highlight w:val="none"/>
              </w:rPr>
            </w:r>
          </w:p>
        </w:tc>
      </w:tr>
      <w:tr>
        <w:trPr>
          <w:cantSplit/>
          <w:trHeight w:val="90"/>
        </w:trPr>
        <w:tc>
          <w:tcPr>
            <w:gridSpan w:val="3"/>
            <w:shd w:val="clear" w:color="auto" w:fill="auto"/>
            <w:tcW w:w="900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color w:val="auto"/>
                <w:sz w:val="21"/>
                <w:highlight w:val="none"/>
                <w:u w:val="none"/>
              </w:rPr>
            </w:pPr>
            <w:r>
              <w:rPr>
                <w:rFonts w:hint="eastAsia" w:ascii="宋体" w:hAnsi="宋体" w:cs="宋体"/>
                <w:b/>
                <w:bCs/>
                <w:color w:val="auto"/>
                <w:sz w:val="21"/>
                <w:highlight w:val="none"/>
                <w:u w:val="none"/>
                <w:lang w:val="en-US" w:eastAsia="zh-CN"/>
              </w:rPr>
              <w:t xml:space="preserve">泗洪县农业农村局</w:t>
            </w:r>
            <w:r>
              <w:rPr>
                <w:color w:val="auto"/>
                <w:highlight w:val="none"/>
              </w:rPr>
            </w:r>
          </w:p>
        </w:tc>
      </w:tr>
      <w:tr>
        <w:trPr>
          <w:cantSplit/>
          <w:trHeight w:val="90"/>
        </w:trPr>
        <w:tc>
          <w:tcPr>
            <w:gridSpan w:val="2"/>
            <w:shd w:val="clear" w:color="auto" w:fill="auto"/>
            <w:tcW w:w="2808" w:type="dxa"/>
            <w:vAlign w:val="center"/>
            <w:textDirection w:val="lrTb"/>
            <w:noWrap w:val="false"/>
          </w:tcPr>
          <w:p>
            <w:pPr>
              <w:ind w:left="0"/>
              <w:jc w:val="center"/>
              <w:keepLines w:val="0"/>
              <w:keepNext w:val="0"/>
              <w:pageBreakBefore w:val="0"/>
              <w:spacing w:line="360" w:lineRule="exact"/>
              <w:widowControl w:val="off"/>
              <w:rPr>
                <w:rFonts w:hint="default"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lang w:val="en-US" w:eastAsia="zh-CN" w:bidi="ar-SA"/>
              </w:rPr>
              <w:t xml:space="preserve">名称</w:t>
            </w:r>
            <w:r>
              <w:rPr>
                <w:color w:val="auto"/>
                <w:highlight w:val="none"/>
              </w:rPr>
            </w:r>
          </w:p>
        </w:tc>
        <w:tc>
          <w:tcPr>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bCs w:val="0"/>
                <w:color w:val="auto"/>
                <w:sz w:val="21"/>
                <w:highlight w:val="none"/>
                <w:u w:val="none"/>
                <w:lang w:val="en-US" w:eastAsia="zh-CN"/>
              </w:rPr>
              <w:t xml:space="preserve">明细</w:t>
            </w:r>
            <w:r>
              <w:rPr>
                <w:color w:val="auto"/>
                <w:highlight w:val="none"/>
              </w:rP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总面积</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建筑面积（㎡）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农业农村局：约10000平方米。</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280</w:t>
            </w:r>
            <w:r>
              <w:rPr>
                <w:rFonts w:hint="eastAsia" w:ascii="宋体" w:hAnsi="宋体" w:cs="宋体"/>
                <w:b w:val="0"/>
                <w:color w:val="auto"/>
                <w:sz w:val="21"/>
                <w:highlight w:val="none"/>
                <w:u w:val="none"/>
                <w:lang w:val="en-US" w:eastAsia="zh-CN"/>
              </w:rPr>
              <w:t xml:space="preserve">平方米。</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需保洁面积（㎡）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农业农村局：约7000平方米。</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）：约</w:t>
            </w:r>
            <w:r>
              <w:rPr>
                <w:rFonts w:hint="default" w:ascii="宋体" w:hAnsi="宋体" w:cs="宋体"/>
                <w:b w:val="0"/>
                <w:color w:val="auto"/>
                <w:sz w:val="21"/>
                <w:highlight w:val="none"/>
                <w:u w:val="none"/>
                <w:lang w:val="en-US" w:eastAsia="zh-CN"/>
              </w:rPr>
              <w:t xml:space="preserve">240</w:t>
            </w:r>
            <w:r>
              <w:rPr>
                <w:rFonts w:hint="eastAsia" w:ascii="宋体" w:hAnsi="宋体" w:cs="宋体"/>
                <w:b w:val="0"/>
                <w:color w:val="auto"/>
                <w:sz w:val="21"/>
                <w:highlight w:val="none"/>
                <w:u w:val="none"/>
                <w:lang w:val="en-US" w:eastAsia="zh-CN"/>
              </w:rPr>
              <w:t xml:space="preserve">平方米。</w:t>
            </w:r>
            <w:r>
              <w:rPr>
                <w:color w:val="auto"/>
                <w:highlight w:val="none"/>
              </w:rP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门窗总数量（个）及总面积（㎡）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w:t>
            </w:r>
            <w:r>
              <w:rPr>
                <w:rFonts w:hint="default"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lang w:val="en-US" w:eastAsia="zh-CN"/>
              </w:rPr>
              <w:t xml:space="preserve">扇门，</w:t>
            </w:r>
            <w:r>
              <w:rPr>
                <w:rFonts w:hint="default"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lang w:val="en-US" w:eastAsia="zh-CN"/>
              </w:rPr>
              <w:t xml:space="preserve">扇窗。</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）：无。</w:t>
            </w:r>
            <w:r>
              <w:rPr>
                <w:color w:val="auto"/>
                <w:highlight w:val="none"/>
              </w:rP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地面各材质及总面积（㎡）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 xml:space="preserve">农业农村局：楼内为瓷砖，院内及四周为水泥、柏油地面。</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）：地面材质瓷砖。</w:t>
            </w:r>
            <w:r>
              <w:rPr>
                <w:color w:val="auto"/>
                <w:highlight w:val="none"/>
              </w:rP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楼道内楼梯及扶手</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农业农村局：共三个楼道，6层。</w:t>
            </w:r>
            <w:r>
              <w:rPr>
                <w:color w:val="auto"/>
                <w:highlight w:val="none"/>
              </w:rP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室内设施说明</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1、</w:t>
            </w:r>
            <w:r>
              <w:rPr>
                <w:rFonts w:hint="eastAsia" w:ascii="宋体" w:hAnsi="宋体" w:cs="宋体"/>
                <w:b w:val="0"/>
                <w:color w:val="auto"/>
                <w:sz w:val="21"/>
                <w:highlight w:val="none"/>
                <w:u w:val="none"/>
                <w:lang w:val="en-US" w:eastAsia="zh-CN"/>
              </w:rPr>
              <w:t xml:space="preserve">东二</w:t>
            </w:r>
            <w:r>
              <w:rPr>
                <w:rFonts w:hint="eastAsia" w:ascii="宋体" w:hAnsi="宋体" w:eastAsia="宋体" w:cs="宋体"/>
                <w:b w:val="0"/>
                <w:color w:val="auto"/>
                <w:sz w:val="21"/>
                <w:highlight w:val="none"/>
                <w:u w:val="none"/>
                <w:lang w:eastAsia="zh-CN"/>
              </w:rPr>
              <w:t xml:space="preserve">楼</w:t>
            </w:r>
            <w:r>
              <w:rPr>
                <w:rFonts w:hint="eastAsia" w:ascii="宋体" w:hAnsi="宋体" w:eastAsia="宋体" w:cs="宋体"/>
                <w:b w:val="0"/>
                <w:color w:val="auto"/>
                <w:sz w:val="21"/>
                <w:highlight w:val="none"/>
                <w:u w:val="none"/>
              </w:rPr>
              <w:t xml:space="preserve">大会议室：3人桌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2人桌</w:t>
            </w:r>
            <w:r>
              <w:rPr>
                <w:rFonts w:hint="eastAsia" w:ascii="宋体" w:hAnsi="宋体" w:cs="宋体"/>
                <w:b w:val="0"/>
                <w:color w:val="auto"/>
                <w:sz w:val="21"/>
                <w:highlight w:val="none"/>
                <w:u w:val="none"/>
                <w:lang w:val="en-US" w:eastAsia="zh-CN"/>
              </w:rPr>
              <w:t xml:space="preserve">30张、</w:t>
            </w:r>
            <w:r>
              <w:rPr>
                <w:rFonts w:hint="eastAsia" w:ascii="宋体" w:hAnsi="宋体" w:eastAsia="宋体" w:cs="宋体"/>
                <w:b w:val="0"/>
                <w:color w:val="auto"/>
                <w:sz w:val="21"/>
                <w:highlight w:val="none"/>
                <w:u w:val="none"/>
              </w:rPr>
              <w:t xml:space="preserve">主席台桌</w:t>
            </w:r>
            <w:r>
              <w:rPr>
                <w:rFonts w:hint="eastAsia" w:ascii="宋体" w:hAnsi="宋体" w:cs="宋体"/>
                <w:b w:val="0"/>
                <w:color w:val="auto"/>
                <w:sz w:val="21"/>
                <w:highlight w:val="none"/>
                <w:u w:val="none"/>
                <w:lang w:val="en-US" w:eastAsia="zh-CN"/>
              </w:rPr>
              <w:t xml:space="preserve">5张、</w:t>
            </w:r>
            <w:r>
              <w:rPr>
                <w:rFonts w:hint="eastAsia" w:ascii="宋体" w:hAnsi="宋体" w:eastAsia="宋体" w:cs="宋体"/>
                <w:b w:val="0"/>
                <w:color w:val="auto"/>
                <w:sz w:val="21"/>
                <w:highlight w:val="none"/>
                <w:u w:val="none"/>
              </w:rPr>
              <w:t xml:space="preserve">投影仪</w:t>
            </w:r>
            <w:r>
              <w:rPr>
                <w:rFonts w:hint="eastAsia" w:ascii="宋体" w:hAnsi="宋体" w:cs="宋体"/>
                <w:b w:val="0"/>
                <w:color w:val="auto"/>
                <w:sz w:val="21"/>
                <w:highlight w:val="none"/>
                <w:u w:val="none"/>
                <w:lang w:val="en-US" w:eastAsia="zh-CN"/>
              </w:rPr>
              <w:t xml:space="preserve">2台、</w:t>
            </w:r>
            <w:r>
              <w:rPr>
                <w:rFonts w:hint="eastAsia" w:ascii="宋体" w:hAnsi="宋体" w:eastAsia="宋体" w:cs="宋体"/>
                <w:b w:val="0"/>
                <w:color w:val="auto"/>
                <w:sz w:val="21"/>
                <w:highlight w:val="none"/>
                <w:u w:val="none"/>
              </w:rPr>
              <w:t xml:space="preserve">会议室音响设备</w:t>
            </w:r>
            <w:r>
              <w:rPr>
                <w:rFonts w:hint="eastAsia" w:ascii="宋体" w:hAnsi="宋体" w:cs="宋体"/>
                <w:b w:val="0"/>
                <w:color w:val="auto"/>
                <w:sz w:val="21"/>
                <w:highlight w:val="none"/>
                <w:u w:val="none"/>
                <w:lang w:val="en-US" w:eastAsia="zh-CN"/>
              </w:rPr>
              <w:t xml:space="preserve">1套、</w:t>
            </w:r>
            <w:r>
              <w:rPr>
                <w:rFonts w:hint="eastAsia" w:ascii="宋体" w:hAnsi="宋体" w:eastAsia="宋体" w:cs="宋体"/>
                <w:b w:val="0"/>
                <w:color w:val="auto"/>
                <w:sz w:val="21"/>
                <w:highlight w:val="none"/>
                <w:u w:val="none"/>
              </w:rPr>
              <w:t xml:space="preserve">空调</w:t>
            </w:r>
            <w:r>
              <w:rPr>
                <w:rFonts w:hint="eastAsia" w:ascii="宋体" w:hAnsi="宋体" w:cs="宋体"/>
                <w:b w:val="0"/>
                <w:color w:val="auto"/>
                <w:sz w:val="21"/>
                <w:highlight w:val="none"/>
                <w:u w:val="none"/>
                <w:lang w:val="en-US" w:eastAsia="zh-CN"/>
              </w:rPr>
              <w:t xml:space="preserve">6台、</w:t>
            </w:r>
            <w:r>
              <w:rPr>
                <w:rFonts w:hint="eastAsia" w:ascii="宋体" w:hAnsi="宋体" w:eastAsia="宋体" w:cs="宋体"/>
                <w:b w:val="0"/>
                <w:color w:val="auto"/>
                <w:sz w:val="21"/>
                <w:highlight w:val="none"/>
                <w:u w:val="none"/>
              </w:rPr>
              <w:t xml:space="preserve">椅子</w:t>
            </w:r>
            <w:r>
              <w:rPr>
                <w:rFonts w:hint="eastAsia" w:ascii="宋体" w:hAnsi="宋体" w:cs="宋体"/>
                <w:b w:val="0"/>
                <w:color w:val="auto"/>
                <w:sz w:val="21"/>
                <w:highlight w:val="none"/>
                <w:u w:val="none"/>
                <w:lang w:val="en-US" w:eastAsia="zh-CN"/>
              </w:rPr>
              <w:t xml:space="preserve">163张、</w:t>
            </w:r>
            <w:r>
              <w:rPr>
                <w:rFonts w:hint="eastAsia" w:ascii="宋体" w:hAnsi="宋体" w:eastAsia="宋体" w:cs="宋体"/>
                <w:b w:val="0"/>
                <w:color w:val="auto"/>
                <w:sz w:val="21"/>
                <w:highlight w:val="none"/>
                <w:u w:val="none"/>
              </w:rPr>
              <w:t xml:space="preserve">发言台</w:t>
            </w:r>
            <w:r>
              <w:rPr>
                <w:rFonts w:hint="eastAsia" w:ascii="宋体" w:hAnsi="宋体" w:cs="宋体"/>
                <w:b w:val="0"/>
                <w:color w:val="auto"/>
                <w:sz w:val="21"/>
                <w:highlight w:val="none"/>
                <w:u w:val="none"/>
                <w:lang w:val="en-US" w:eastAsia="zh-CN"/>
              </w:rPr>
              <w:t xml:space="preserve">1个、</w:t>
            </w:r>
            <w:r>
              <w:rPr>
                <w:rFonts w:hint="eastAsia" w:ascii="宋体" w:hAnsi="宋体" w:eastAsia="宋体" w:cs="宋体"/>
                <w:b w:val="0"/>
                <w:color w:val="auto"/>
                <w:sz w:val="21"/>
                <w:highlight w:val="none"/>
                <w:u w:val="none"/>
              </w:rPr>
              <w:t xml:space="preserve">电视</w:t>
            </w:r>
            <w:r>
              <w:rPr>
                <w:rFonts w:hint="eastAsia" w:ascii="宋体" w:hAnsi="宋体" w:cs="宋体"/>
                <w:b w:val="0"/>
                <w:color w:val="auto"/>
                <w:sz w:val="21"/>
                <w:highlight w:val="none"/>
                <w:u w:val="none"/>
                <w:lang w:val="en-US" w:eastAsia="zh-CN"/>
              </w:rPr>
              <w:t xml:space="preserve">1台、</w:t>
            </w:r>
            <w:r>
              <w:rPr>
                <w:rFonts w:hint="eastAsia" w:ascii="宋体" w:hAnsi="宋体" w:eastAsia="宋体" w:cs="宋体"/>
                <w:b w:val="0"/>
                <w:color w:val="auto"/>
                <w:sz w:val="21"/>
                <w:highlight w:val="none"/>
                <w:u w:val="none"/>
              </w:rPr>
              <w:t xml:space="preserve">会议专用转换机</w:t>
            </w:r>
            <w:r>
              <w:rPr>
                <w:rFonts w:hint="eastAsia" w:ascii="宋体" w:hAnsi="宋体" w:cs="宋体"/>
                <w:b w:val="0"/>
                <w:color w:val="auto"/>
                <w:sz w:val="21"/>
                <w:highlight w:val="none"/>
                <w:u w:val="none"/>
                <w:lang w:val="en-US" w:eastAsia="zh-CN"/>
              </w:rPr>
              <w:t xml:space="preserve">1套；2、北二楼会议室：环形长条桌1张、大椅子13张、长条桌6张、椅子12张、单人座沙发5张、电视1台、投影仪及幕布1套、长条LED屏幕1个、音响设备1套、话筒10个。</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会议室数量（个）及总面积（㎡）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eastAsia" w:ascii="宋体" w:hAnsi="宋体" w:eastAsia="宋体" w:cs="宋体"/>
                <w:b w:val="0"/>
                <w:color w:val="auto"/>
                <w:sz w:val="21"/>
                <w:highlight w:val="none"/>
                <w:u w:val="none"/>
              </w:rPr>
              <w:t xml:space="preserve">大会议室1个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500平方米</w:t>
            </w:r>
            <w:r>
              <w:rPr>
                <w:rFonts w:hint="eastAsia" w:ascii="宋体" w:hAnsi="宋体" w:eastAsia="宋体" w:cs="宋体"/>
                <w:b w:val="0"/>
                <w:color w:val="auto"/>
                <w:sz w:val="21"/>
                <w:highlight w:val="none"/>
                <w:u w:val="none"/>
                <w:lang w:val="en-US" w:eastAsia="zh-CN"/>
              </w:rPr>
              <w:t xml:space="preserve">,</w:t>
            </w:r>
            <w:r>
              <w:rPr>
                <w:rFonts w:hint="eastAsia" w:ascii="宋体" w:hAnsi="宋体" w:cs="宋体"/>
                <w:b w:val="0"/>
                <w:color w:val="auto"/>
                <w:sz w:val="21"/>
                <w:highlight w:val="none"/>
                <w:u w:val="none"/>
                <w:lang w:val="en-US" w:eastAsia="zh-CN"/>
              </w:rPr>
              <w:t xml:space="preserve">小会议室4</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w:t>
            </w:r>
            <w:r>
              <w:rPr>
                <w:rFonts w:hint="eastAsia" w:ascii="宋体" w:hAnsi="宋体" w:cs="宋体"/>
                <w:b w:val="0"/>
                <w:color w:val="auto"/>
                <w:sz w:val="21"/>
                <w:highlight w:val="none"/>
                <w:u w:val="none"/>
                <w:lang w:val="en-US" w:eastAsia="zh-CN"/>
              </w:rPr>
              <w:t xml:space="preserve">240平方米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会客室1</w:t>
            </w:r>
            <w:r>
              <w:rPr>
                <w:rFonts w:hint="eastAsia" w:ascii="宋体" w:hAnsi="宋体" w:eastAsia="宋体" w:cs="宋体"/>
                <w:b w:val="0"/>
                <w:color w:val="auto"/>
                <w:sz w:val="21"/>
                <w:highlight w:val="none"/>
                <w:u w:val="none"/>
              </w:rPr>
              <w:t xml:space="preserve">个</w:t>
            </w:r>
            <w:r>
              <w:rPr>
                <w:rFonts w:hint="eastAsia" w:ascii="宋体" w:hAnsi="宋体" w:eastAsia="宋体" w:cs="宋体"/>
                <w:b w:val="0"/>
                <w:color w:val="auto"/>
                <w:sz w:val="21"/>
                <w:highlight w:val="none"/>
                <w:u w:val="none"/>
                <w:lang w:eastAsia="zh-CN"/>
              </w:rPr>
              <w:t xml:space="preserve">，约为</w:t>
            </w:r>
            <w:r>
              <w:rPr>
                <w:rFonts w:hint="eastAsia" w:ascii="宋体" w:hAnsi="宋体" w:eastAsia="宋体" w:cs="宋体"/>
                <w:b w:val="0"/>
                <w:color w:val="auto"/>
                <w:sz w:val="21"/>
                <w:highlight w:val="none"/>
                <w:u w:val="none"/>
              </w:rPr>
              <w:t xml:space="preserve">60</w:t>
            </w:r>
            <w:r>
              <w:rPr>
                <w:rFonts w:hint="eastAsia" w:ascii="宋体" w:hAnsi="宋体" w:cs="宋体"/>
                <w:b w:val="0"/>
                <w:color w:val="auto"/>
                <w:sz w:val="21"/>
                <w:highlight w:val="none"/>
                <w:u w:val="none"/>
                <w:lang w:val="en-US" w:eastAsia="zh-CN"/>
              </w:rPr>
              <w:t xml:space="preserve">平方米</w:t>
            </w:r>
            <w:r>
              <w:rPr>
                <w:rFonts w:hint="eastAsia" w:ascii="宋体" w:hAnsi="宋体" w:eastAsia="宋体" w:cs="宋体"/>
                <w:b w:val="0"/>
                <w:color w:val="auto"/>
                <w:sz w:val="21"/>
                <w:highlight w:val="none"/>
                <w:u w:val="none"/>
              </w:rPr>
              <w:t xml:space="preserve">，</w:t>
            </w:r>
            <w:r>
              <w:rPr>
                <w:rFonts w:hint="eastAsia" w:ascii="宋体" w:hAnsi="宋体" w:cs="宋体"/>
                <w:b w:val="0"/>
                <w:color w:val="auto"/>
                <w:sz w:val="21"/>
                <w:highlight w:val="none"/>
                <w:u w:val="none"/>
                <w:lang w:val="en-US" w:eastAsia="zh-CN"/>
              </w:rPr>
              <w:t xml:space="preserve">信访接待室1个，约为50平方米，产权交易大厅开标室1个，约100平方米。</w:t>
            </w:r>
            <w:r>
              <w:rPr>
                <w:color w:val="auto"/>
                <w:highlight w:val="none"/>
              </w:rP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卫生间数量（个）及总面积（㎡）</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default" w:ascii="宋体" w:hAnsi="宋体" w:cs="宋体"/>
                <w:b w:val="0"/>
                <w:color w:val="auto"/>
                <w:sz w:val="21"/>
                <w:highlight w:val="none"/>
                <w:u w:val="none"/>
              </w:rPr>
            </w:pPr>
            <w:r>
              <w:rPr>
                <w:rFonts w:hint="eastAsia" w:ascii="宋体" w:hAnsi="宋体" w:cs="宋体"/>
                <w:b w:val="0"/>
                <w:color w:val="auto"/>
                <w:sz w:val="21"/>
                <w:highlight w:val="none"/>
                <w:u w:val="none"/>
                <w:lang w:val="en-US" w:eastAsia="zh-CN"/>
              </w:rPr>
              <w:t xml:space="preserve">泗洪县农业农村局共24个卫生间，约700平方米。</w:t>
            </w:r>
            <w:r>
              <w:rPr>
                <w:color w:val="auto"/>
                <w:highlight w:val="none"/>
              </w:rPr>
            </w:r>
          </w:p>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执法大队（</w:t>
            </w:r>
            <w:r>
              <w:rPr>
                <w:rFonts w:hint="eastAsia" w:ascii="仿宋" w:hAnsi="仿宋" w:eastAsia="仿宋" w:cs="仿宋"/>
                <w:color w:val="auto"/>
                <w:sz w:val="24"/>
                <w:szCs w:val="24"/>
                <w:highlight w:val="none"/>
                <w:lang w:val="en-US" w:eastAsia="zh-CN"/>
              </w:rPr>
              <w:t xml:space="preserve">农机大市场农机监理</w:t>
            </w:r>
            <w:r>
              <w:rPr>
                <w:rFonts w:hint="eastAsia" w:ascii="宋体" w:hAnsi="宋体" w:cs="宋体"/>
                <w:b w:val="0"/>
                <w:color w:val="auto"/>
                <w:sz w:val="21"/>
                <w:highlight w:val="none"/>
                <w:u w:val="none"/>
                <w:lang w:val="en-US" w:eastAsia="zh-CN"/>
              </w:rPr>
              <w:t xml:space="preserve">）共2个卫生间，约60平方米。</w:t>
            </w:r>
            <w:r>
              <w:rPr>
                <w:color w:val="auto"/>
                <w:highlight w:val="none"/>
              </w:rPr>
            </w:r>
          </w:p>
        </w:tc>
      </w:tr>
      <w:tr>
        <w:trPr>
          <w:cantSplit/>
          <w:trHeight w:val="90"/>
        </w:trPr>
        <w:tc>
          <w:tcPr>
            <w:shd w:val="clear" w:color="auto" w:fill="auto"/>
            <w:tcW w:w="90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垃圾存放点</w:t>
            </w:r>
            <w:r>
              <w:rPr>
                <w:color w:val="auto"/>
                <w:highlight w:val="none"/>
              </w:rPr>
            </w:r>
          </w:p>
        </w:tc>
        <w:tc>
          <w:tcPr>
            <w:shd w:val="clear" w:color="auto" w:fill="auto"/>
            <w:tcW w:w="1904" w:type="dxa"/>
            <w:vAlign w:val="center"/>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各垃圾存放点位置、面积（㎡）及数量（个）</w:t>
            </w:r>
            <w:r>
              <w:rPr>
                <w:color w:val="auto"/>
                <w:highlight w:val="none"/>
              </w:rPr>
            </w:r>
          </w:p>
        </w:tc>
        <w:tc>
          <w:tcPr>
            <w:shd w:val="clear" w:color="auto" w:fill="auto"/>
            <w:tcW w:w="6200" w:type="dxa"/>
            <w:vAlign w:val="center"/>
            <w:textDirection w:val="lrTb"/>
            <w:noWrap w:val="false"/>
          </w:tcPr>
          <w:p>
            <w:pPr>
              <w:ind w:left="-210" w:firstLine="210"/>
              <w:jc w:val="both"/>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val="en-US" w:eastAsia="zh-CN"/>
              </w:rPr>
              <w:t xml:space="preserve">院内西南角，数量</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个，面积约</w:t>
            </w:r>
            <w:r>
              <w:rPr>
                <w:rFonts w:hint="default" w:ascii="宋体" w:hAnsi="宋体" w:eastAsia="宋体" w:cs="宋体"/>
                <w:b w:val="0"/>
                <w:color w:val="auto"/>
                <w:sz w:val="21"/>
                <w:highlight w:val="none"/>
                <w:u w:val="none"/>
                <w:lang w:val="en-US" w:eastAsia="zh-CN"/>
              </w:rPr>
              <w:t xml:space="preserve">5</w:t>
            </w:r>
            <w:r>
              <w:rPr>
                <w:rFonts w:hint="eastAsia" w:ascii="宋体" w:hAnsi="宋体" w:eastAsia="宋体" w:cs="宋体"/>
                <w:b w:val="0"/>
                <w:color w:val="auto"/>
                <w:sz w:val="21"/>
                <w:highlight w:val="none"/>
                <w:u w:val="none"/>
                <w:lang w:val="en-US" w:eastAsia="zh-CN"/>
              </w:rPr>
              <w:t xml:space="preserve">平方米。</w:t>
            </w:r>
            <w:r>
              <w:rPr>
                <w:color w:val="auto"/>
                <w:highlight w:val="none"/>
              </w:rP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车位数</w:t>
            </w:r>
            <w:r>
              <w:rPr>
                <w:color w:val="auto"/>
                <w:highlight w:val="none"/>
              </w:rP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车行/人行口</w:t>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地面车位数</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农业农村局地面车位共</w:t>
            </w:r>
            <w:r>
              <w:rPr>
                <w:rFonts w:hint="default" w:ascii="宋体" w:hAnsi="宋体" w:cs="宋体"/>
                <w:b w:val="0"/>
                <w:color w:val="auto"/>
                <w:sz w:val="21"/>
                <w:highlight w:val="none"/>
                <w:u w:val="none"/>
                <w:lang w:val="en-US" w:eastAsia="zh-CN"/>
              </w:rPr>
              <w:t xml:space="preserve">60</w:t>
            </w:r>
            <w:r>
              <w:rPr>
                <w:rFonts w:hint="eastAsia" w:ascii="宋体" w:hAnsi="宋体" w:cs="宋体"/>
                <w:b w:val="0"/>
                <w:color w:val="auto"/>
                <w:sz w:val="21"/>
                <w:highlight w:val="none"/>
                <w:u w:val="none"/>
                <w:lang w:val="en-US" w:eastAsia="zh-CN"/>
              </w:rPr>
              <w:t xml:space="preserve">个。</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车行口</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侧车出入口</w:t>
            </w:r>
            <w:r>
              <w:rPr>
                <w:rFonts w:ascii="宋体" w:hAnsi="宋体" w:eastAsia="宋体"/>
                <w:b w:val="0"/>
                <w:color w:val="auto"/>
                <w:sz w:val="21"/>
                <w:highlight w:val="none"/>
                <w:u w:val="none"/>
                <w:lang w:bidi="ar"/>
              </w:rPr>
              <w:t xml:space="preserve">。</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人行口</w:t>
            </w:r>
            <w:r>
              <w:rPr>
                <w:color w:val="auto"/>
                <w:highlight w:val="none"/>
              </w:rPr>
            </w:r>
          </w:p>
        </w:tc>
        <w:tc>
          <w:tcPr>
            <w:shd w:val="clear" w:color="auto" w:fill="auto"/>
            <w:tcW w:w="620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农业农村局</w:t>
            </w:r>
            <w:r>
              <w:rPr>
                <w:rFonts w:hint="eastAsia" w:ascii="宋体" w:hAnsi="宋体" w:eastAsia="宋体" w:cs="宋体"/>
                <w:b w:val="0"/>
                <w:color w:val="auto"/>
                <w:sz w:val="21"/>
                <w:highlight w:val="none"/>
                <w:u w:val="none"/>
                <w:lang w:eastAsia="zh-CN"/>
              </w:rPr>
              <w:t xml:space="preserve">：</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rPr>
              <w:t xml:space="preserve">个，</w:t>
            </w:r>
            <w:r>
              <w:rPr>
                <w:rFonts w:hint="eastAsia" w:ascii="宋体" w:hAnsi="宋体" w:eastAsia="宋体"/>
                <w:b w:val="0"/>
                <w:color w:val="auto"/>
                <w:sz w:val="21"/>
                <w:highlight w:val="none"/>
                <w:u w:val="none"/>
                <w:lang w:bidi="ar"/>
              </w:rPr>
              <w:t xml:space="preserve">主楼</w:t>
            </w:r>
            <w:r>
              <w:rPr>
                <w:rFonts w:hint="eastAsia" w:ascii="宋体" w:hAnsi="宋体" w:eastAsia="宋体"/>
                <w:b w:val="0"/>
                <w:color w:val="auto"/>
                <w:sz w:val="21"/>
                <w:highlight w:val="none"/>
                <w:u w:val="none"/>
                <w:lang w:eastAsia="zh-CN" w:bidi="ar"/>
              </w:rPr>
              <w:t xml:space="preserve">东</w:t>
            </w:r>
            <w:r>
              <w:rPr>
                <w:rFonts w:hint="eastAsia" w:ascii="宋体" w:hAnsi="宋体" w:eastAsia="宋体"/>
                <w:b w:val="0"/>
                <w:color w:val="auto"/>
                <w:sz w:val="21"/>
                <w:highlight w:val="none"/>
                <w:u w:val="none"/>
                <w:lang w:bidi="ar"/>
              </w:rPr>
              <w:t xml:space="preserve">西</w:t>
            </w:r>
            <w:r>
              <w:rPr>
                <w:rFonts w:hint="eastAsia" w:ascii="宋体" w:hAnsi="宋体" w:eastAsia="宋体"/>
                <w:b w:val="0"/>
                <w:color w:val="auto"/>
                <w:sz w:val="21"/>
                <w:highlight w:val="none"/>
                <w:u w:val="none"/>
                <w:lang w:eastAsia="zh-CN" w:bidi="ar"/>
              </w:rPr>
              <w:t xml:space="preserve">两</w:t>
            </w:r>
            <w:r>
              <w:rPr>
                <w:rFonts w:hint="eastAsia" w:ascii="宋体" w:hAnsi="宋体" w:eastAsia="宋体"/>
                <w:b w:val="0"/>
                <w:color w:val="auto"/>
                <w:sz w:val="21"/>
                <w:highlight w:val="none"/>
                <w:u w:val="none"/>
                <w:lang w:bidi="ar"/>
              </w:rPr>
              <w:t xml:space="preserve">侧出入口</w:t>
            </w:r>
            <w:r>
              <w:rPr>
                <w:rFonts w:ascii="宋体" w:hAnsi="宋体" w:eastAsia="宋体"/>
                <w:b w:val="0"/>
                <w:color w:val="auto"/>
                <w:sz w:val="21"/>
                <w:highlight w:val="none"/>
                <w:u w:val="none"/>
                <w:lang w:bidi="ar"/>
              </w:rPr>
              <w:t xml:space="preserve">。</w:t>
            </w:r>
            <w:r>
              <w:rPr>
                <w:color w:val="auto"/>
                <w:highlight w:val="none"/>
              </w:rPr>
            </w:r>
          </w:p>
        </w:tc>
      </w:tr>
      <w:tr>
        <w:trPr>
          <w:cantSplit/>
          <w:trHeight w:val="90"/>
        </w:trPr>
        <w:tc>
          <w:tcPr>
            <w:shd w:val="clear" w:color="auto" w:fill="auto"/>
            <w:tcW w:w="904"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 xml:space="preserve">设施设备</w:t>
            </w:r>
            <w:r>
              <w:rPr>
                <w:color w:val="auto"/>
                <w:highlight w:val="none"/>
              </w:rPr>
            </w:r>
          </w:p>
          <w:p>
            <w:pPr>
              <w:ind w:left="0"/>
              <w:jc w:val="center"/>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szCs w:val="21"/>
                <w:highlight w:val="none"/>
                <w:u w:val="none"/>
                <w:lang w:val="en-US" w:eastAsia="zh-CN" w:bidi="ar-SA"/>
              </w:rPr>
            </w:r>
            <w:r>
              <w:rPr>
                <w:color w:val="auto"/>
                <w:highlight w:val="none"/>
              </w:rP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电梯系统</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hint="default" w:ascii="宋体" w:hAnsi="宋体" w:eastAsia="宋体" w:cs="宋体"/>
                <w:b w:val="0"/>
                <w:color w:val="auto"/>
                <w:sz w:val="21"/>
                <w:highlight w:val="none"/>
                <w:u w:val="none"/>
                <w:lang w:val="en-US" w:eastAsia="zh-CN"/>
              </w:rPr>
              <w:t xml:space="preserve">2</w:t>
            </w:r>
            <w:r>
              <w:rPr>
                <w:rFonts w:hint="eastAsia" w:ascii="宋体" w:hAnsi="宋体" w:eastAsia="宋体" w:cs="宋体"/>
                <w:b w:val="0"/>
                <w:color w:val="auto"/>
                <w:sz w:val="21"/>
                <w:highlight w:val="none"/>
                <w:u w:val="none"/>
                <w:lang w:val="en-US" w:eastAsia="zh-CN"/>
              </w:rPr>
              <w:t xml:space="preserve">个，南北楼各</w:t>
            </w:r>
            <w:r>
              <w:rPr>
                <w:rFonts w:hint="default" w:ascii="宋体" w:hAnsi="宋体" w:eastAsia="宋体" w:cs="宋体"/>
                <w:b w:val="0"/>
                <w:color w:val="auto"/>
                <w:sz w:val="21"/>
                <w:highlight w:val="none"/>
                <w:u w:val="none"/>
                <w:lang w:val="en-US" w:eastAsia="zh-CN"/>
              </w:rPr>
              <w:t xml:space="preserve">1</w:t>
            </w:r>
            <w:r>
              <w:rPr>
                <w:rFonts w:hint="eastAsia" w:ascii="宋体" w:hAnsi="宋体" w:eastAsia="宋体" w:cs="宋体"/>
                <w:b w:val="0"/>
                <w:color w:val="auto"/>
                <w:sz w:val="21"/>
                <w:highlight w:val="none"/>
                <w:u w:val="none"/>
                <w:lang w:val="en-US" w:eastAsia="zh-CN"/>
              </w:rPr>
              <w:t xml:space="preserve">个。</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安防系统</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 xml:space="preserve">采购人自行维护</w:t>
            </w:r>
            <w:r>
              <w:rPr>
                <w:rFonts w:hint="eastAsia" w:ascii="宋体" w:hAnsi="宋体" w:eastAsia="宋体" w:cs="宋体"/>
                <w:b w:val="0"/>
                <w:color w:val="auto"/>
                <w:sz w:val="21"/>
                <w:highlight w:val="none"/>
                <w:u w:val="none"/>
              </w:rPr>
              <w:t xml:space="preserve">监控摄像</w:t>
            </w:r>
            <w:r>
              <w:rPr>
                <w:rFonts w:hint="eastAsia" w:ascii="宋体" w:hAnsi="宋体" w:cs="宋体"/>
                <w:b w:val="0"/>
                <w:color w:val="auto"/>
                <w:sz w:val="21"/>
                <w:highlight w:val="none"/>
                <w:u w:val="none"/>
                <w:lang w:val="en-US" w:eastAsia="zh-CN"/>
              </w:rPr>
              <w:t xml:space="preserve">系统</w:t>
            </w:r>
            <w:r>
              <w:rPr>
                <w:rFonts w:hint="eastAsia" w:ascii="宋体" w:hAnsi="宋体" w:eastAsia="宋体" w:cs="宋体"/>
                <w:b w:val="0"/>
                <w:color w:val="auto"/>
                <w:sz w:val="21"/>
                <w:highlight w:val="none"/>
                <w:u w:val="none"/>
              </w:rPr>
              <w:t xml:space="preserve">。</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 xml:space="preserve">照明系统</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w:t>
            </w:r>
            <w:r>
              <w:rPr>
                <w:rFonts w:ascii="宋体" w:hAnsi="宋体" w:eastAsia="宋体" w:cs="宋体"/>
                <w:b w:val="0"/>
                <w:color w:val="auto"/>
                <w:sz w:val="21"/>
                <w:highlight w:val="none"/>
                <w:u w:val="none"/>
              </w:rPr>
              <w:t xml:space="preserve">公共照明</w:t>
            </w:r>
            <w:r>
              <w:rPr>
                <w:rFonts w:hint="eastAsia" w:ascii="宋体" w:hAnsi="宋体" w:eastAsia="宋体" w:cs="宋体"/>
                <w:b w:val="0"/>
                <w:color w:val="auto"/>
                <w:sz w:val="21"/>
                <w:highlight w:val="none"/>
                <w:u w:val="none"/>
              </w:rPr>
              <w:t xml:space="preserve">平板灯</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rPr>
              <w:t xml:space="preserve">450</w:t>
            </w:r>
            <w:r>
              <w:rPr>
                <w:rFonts w:hint="eastAsia" w:ascii="宋体" w:hAnsi="宋体" w:eastAsia="宋体" w:cs="宋体"/>
                <w:b w:val="0"/>
                <w:color w:val="auto"/>
                <w:sz w:val="21"/>
                <w:highlight w:val="none"/>
                <w:u w:val="none"/>
              </w:rPr>
              <w:t xml:space="preserve">个，</w:t>
            </w:r>
            <w:r>
              <w:rPr>
                <w:rFonts w:ascii="宋体" w:hAnsi="宋体" w:eastAsia="宋体" w:cs="宋体"/>
                <w:b w:val="0"/>
                <w:color w:val="auto"/>
                <w:sz w:val="21"/>
                <w:highlight w:val="none"/>
                <w:u w:val="none"/>
              </w:rPr>
              <w:t xml:space="preserve">应急照明</w:t>
            </w:r>
            <w:r>
              <w:rPr>
                <w:rFonts w:hint="eastAsia" w:ascii="宋体" w:hAnsi="宋体" w:eastAsia="宋体" w:cs="宋体"/>
                <w:b w:val="0"/>
                <w:color w:val="auto"/>
                <w:sz w:val="21"/>
                <w:highlight w:val="none"/>
                <w:u w:val="none"/>
                <w:lang w:eastAsia="zh-CN"/>
              </w:rPr>
              <w:t xml:space="preserve">约</w:t>
            </w:r>
            <w:r>
              <w:rPr>
                <w:rFonts w:hint="default" w:ascii="宋体" w:hAnsi="宋体" w:eastAsia="宋体" w:cs="宋体"/>
                <w:b w:val="0"/>
                <w:color w:val="auto"/>
                <w:sz w:val="21"/>
                <w:highlight w:val="none"/>
                <w:u w:val="none"/>
                <w:lang w:val="en-US" w:eastAsia="zh-CN"/>
              </w:rPr>
              <w:t xml:space="preserve">20</w:t>
            </w:r>
            <w:r>
              <w:rPr>
                <w:rFonts w:hint="eastAsia" w:ascii="宋体" w:hAnsi="宋体" w:eastAsia="宋体" w:cs="宋体"/>
                <w:b w:val="0"/>
                <w:color w:val="auto"/>
                <w:sz w:val="21"/>
                <w:highlight w:val="none"/>
                <w:u w:val="none"/>
              </w:rPr>
              <w:t xml:space="preserve">个（应急照明灯，</w:t>
            </w:r>
            <w:r>
              <w:rPr>
                <w:rFonts w:hint="eastAsia" w:ascii="宋体" w:hAnsi="宋体" w:eastAsia="宋体" w:cs="宋体"/>
                <w:b w:val="0"/>
                <w:color w:val="auto"/>
                <w:sz w:val="21"/>
                <w:highlight w:val="none"/>
                <w:u w:val="none"/>
                <w:lang w:eastAsia="zh-CN"/>
              </w:rPr>
              <w:t xml:space="preserve">疏散指示灯）</w:t>
            </w:r>
            <w:r>
              <w:rPr>
                <w:color w:val="auto"/>
                <w:highlight w:val="none"/>
              </w:rPr>
            </w:r>
          </w:p>
        </w:tc>
      </w:tr>
      <w:tr>
        <w:trPr>
          <w:cantSplit/>
          <w:trHeight w:val="90"/>
        </w:trPr>
        <w:tc>
          <w:tcPr>
            <w:tcW w:w="904"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highlight w:val="none"/>
                <w:u w:val="none"/>
              </w:rPr>
            </w:pPr>
            <w:r>
              <w:rPr>
                <w:rFonts w:hint="eastAsia" w:ascii="宋体" w:hAnsi="宋体" w:eastAsia="宋体" w:cs="宋体"/>
                <w:b w:val="0"/>
                <w:sz w:val="21"/>
                <w:highlight w:val="none"/>
                <w:u w:val="none"/>
              </w:rPr>
            </w:r>
            <w:r/>
          </w:p>
        </w:tc>
        <w:tc>
          <w:tcPr>
            <w:shd w:val="clear" w:color="auto" w:fill="auto"/>
            <w:tcW w:w="1904"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rPr>
                <w:color w:val="auto"/>
                <w:highlight w:val="none"/>
              </w:rPr>
            </w:r>
          </w:p>
        </w:tc>
        <w:tc>
          <w:tcPr>
            <w:shd w:val="clear" w:color="auto" w:fill="auto"/>
            <w:tcW w:w="6200"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 xml:space="preserve">农业农村局：南楼每</w:t>
            </w:r>
            <w:r>
              <w:rPr>
                <w:rFonts w:hint="eastAsia" w:ascii="宋体" w:hAnsi="宋体" w:eastAsia="宋体" w:cs="宋体"/>
                <w:b w:val="0"/>
                <w:color w:val="auto"/>
                <w:sz w:val="21"/>
                <w:highlight w:val="none"/>
                <w:u w:val="none"/>
              </w:rPr>
              <w:t xml:space="preserve">层各一台</w:t>
            </w:r>
            <w:r>
              <w:rPr>
                <w:rFonts w:hint="eastAsia" w:ascii="宋体" w:hAnsi="宋体" w:eastAsia="宋体" w:cs="宋体"/>
                <w:b w:val="0"/>
                <w:color w:val="auto"/>
                <w:sz w:val="21"/>
                <w:highlight w:val="none"/>
                <w:u w:val="none"/>
                <w:lang w:eastAsia="zh-CN"/>
              </w:rPr>
              <w:t xml:space="preserve">开</w:t>
            </w:r>
            <w:r>
              <w:rPr>
                <w:rFonts w:hint="eastAsia" w:ascii="宋体" w:hAnsi="宋体" w:eastAsia="宋体" w:cs="宋体"/>
                <w:b w:val="0"/>
                <w:color w:val="auto"/>
                <w:sz w:val="21"/>
                <w:highlight w:val="none"/>
                <w:u w:val="none"/>
              </w:rPr>
              <w:t xml:space="preserve">水机</w:t>
            </w:r>
            <w:r>
              <w:rPr>
                <w:rFonts w:hint="eastAsia" w:ascii="宋体" w:hAnsi="宋体" w:cs="宋体"/>
                <w:b w:val="0"/>
                <w:color w:val="auto"/>
                <w:sz w:val="21"/>
                <w:highlight w:val="none"/>
                <w:u w:val="none"/>
                <w:lang w:eastAsia="zh-CN"/>
              </w:rPr>
              <w:t xml:space="preserve">，北楼</w:t>
            </w:r>
            <w:r>
              <w:rPr>
                <w:rFonts w:hint="default" w:ascii="宋体" w:hAnsi="宋体" w:cs="宋体"/>
                <w:b w:val="0"/>
                <w:color w:val="auto"/>
                <w:sz w:val="21"/>
                <w:highlight w:val="none"/>
                <w:u w:val="none"/>
                <w:lang w:val="en-US" w:eastAsia="zh-CN"/>
              </w:rPr>
              <w:t xml:space="preserve">2</w:t>
            </w:r>
            <w:r>
              <w:rPr>
                <w:rFonts w:hint="eastAsia" w:ascii="宋体" w:hAnsi="宋体" w:cs="宋体"/>
                <w:b w:val="0"/>
                <w:color w:val="auto"/>
                <w:sz w:val="21"/>
                <w:highlight w:val="none"/>
                <w:u w:val="none"/>
                <w:lang w:val="en-US" w:eastAsia="zh-CN"/>
              </w:rPr>
              <w:t xml:space="preserve">层及以上每层各一台开水机</w:t>
            </w:r>
            <w:r>
              <w:rPr>
                <w:rFonts w:ascii="宋体" w:hAnsi="宋体" w:eastAsia="宋体" w:cs="宋体"/>
                <w:b w:val="0"/>
                <w:color w:val="auto"/>
                <w:sz w:val="21"/>
                <w:highlight w:val="none"/>
                <w:u w:val="none"/>
              </w:rPr>
              <w:t xml:space="preserve">。</w:t>
            </w:r>
            <w:r>
              <w:rPr>
                <w:color w:val="auto"/>
                <w:highlight w:val="none"/>
              </w:rP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2、物业管理</w:t>
      </w:r>
      <w:r>
        <w:rPr>
          <w:rFonts w:hint="eastAsia" w:ascii="宋体" w:hAnsi="宋体" w:eastAsia="宋体" w:cs="宋体"/>
          <w:bCs/>
          <w:color w:val="auto"/>
          <w:sz w:val="24"/>
          <w:szCs w:val="24"/>
          <w:highlight w:val="none"/>
          <w:lang w:val="en-US" w:eastAsia="zh-CN" w:bidi="ar-SA"/>
        </w:rPr>
        <w:t xml:space="preserve">（室外部分）</w:t>
      </w:r>
      <w:r>
        <w:rPr>
          <w:color w:val="auto"/>
          <w:highlight w:val="none"/>
        </w:rPr>
      </w:r>
    </w:p>
    <w:tbl>
      <w:tblPr>
        <w:tblStyle w:val="688"/>
        <w:tblW w:w="5346"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7279"/>
      </w:tblGrid>
      <w:tr>
        <w:trPr>
          <w:trHeight w:val="454"/>
        </w:trPr>
        <w:tc>
          <w:tcPr>
            <w:gridSpan w:val="2"/>
            <w:tcW w:w="89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rPr>
                <w:color w:val="auto"/>
                <w:highlight w:val="none"/>
              </w:rPr>
            </w:r>
          </w:p>
        </w:tc>
      </w:tr>
      <w:tr>
        <w:trPr>
          <w:trHeight w:val="454"/>
        </w:trPr>
        <w:tc>
          <w:tcPr>
            <w:tcW w:w="170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名称</w:t>
            </w:r>
            <w:r>
              <w:rPr>
                <w:color w:val="auto"/>
                <w:highlight w:val="none"/>
              </w:rPr>
            </w:r>
          </w:p>
        </w:tc>
        <w:tc>
          <w:tcPr>
            <w:tcW w:w="727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明细</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室外面积</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院落总面积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50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绿化</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广场绿化</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广场面积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000   </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路灯、草坪灯、音箱</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lang w:val="en-US" w:eastAsia="zh-CN"/>
              </w:rPr>
              <w:t xml:space="preserve">LED</w:t>
            </w:r>
            <w:r>
              <w:rPr>
                <w:rFonts w:hint="eastAsia" w:ascii="宋体" w:hAnsi="宋体" w:eastAsia="宋体" w:cs="宋体"/>
                <w:b w:val="0"/>
                <w:color w:val="auto"/>
                <w:sz w:val="21"/>
                <w:highlight w:val="none"/>
              </w:rPr>
              <w:t xml:space="preserve">方型灯柱</w:t>
            </w:r>
            <w:r>
              <w:rPr>
                <w:rFonts w:hint="eastAsia" w:ascii="宋体" w:hAnsi="宋体" w:eastAsia="宋体" w:cs="宋体"/>
                <w:b w:val="0"/>
                <w:color w:val="auto"/>
                <w:sz w:val="21"/>
                <w:highlight w:val="none"/>
                <w:lang w:val="en-US" w:eastAsia="zh-CN"/>
              </w:rPr>
              <w:t xml:space="preserve">8</w:t>
            </w:r>
            <w:r>
              <w:rPr>
                <w:rFonts w:hint="eastAsia" w:ascii="宋体" w:hAnsi="宋体" w:eastAsia="宋体" w:cs="宋体"/>
                <w:b w:val="0"/>
                <w:color w:val="auto"/>
                <w:sz w:val="21"/>
                <w:highlight w:val="none"/>
              </w:rPr>
              <w:t xml:space="preserve">个，射灯5个。</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消防栓</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szCs w:val="21"/>
                <w:highlight w:val="none"/>
                <w:lang w:bidi="ar"/>
              </w:rPr>
              <w:t xml:space="preserve">室外消防火栓</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u w:val="single"/>
                <w:lang w:val="en-US" w:eastAsia="zh-CN" w:bidi="ar"/>
              </w:rPr>
              <w:t xml:space="preserve">2</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lang w:bidi="ar"/>
              </w:rPr>
              <w:t xml:space="preserve">个</w:t>
            </w:r>
            <w:r>
              <w:rPr>
                <w:rFonts w:hint="eastAsia" w:ascii="宋体" w:hAnsi="宋体" w:cs="宋体"/>
                <w:b w:val="0"/>
                <w:color w:val="auto"/>
                <w:sz w:val="21"/>
                <w:szCs w:val="21"/>
                <w:highlight w:val="none"/>
                <w:lang w:eastAsia="zh-CN" w:bidi="ar"/>
              </w:rPr>
              <w:t xml:space="preserve">，</w:t>
            </w:r>
            <w:r>
              <w:rPr>
                <w:rFonts w:hint="eastAsia" w:ascii="宋体" w:hAnsi="宋体" w:eastAsia="宋体" w:cs="宋体"/>
                <w:b w:val="0"/>
                <w:color w:val="auto"/>
                <w:sz w:val="21"/>
                <w:szCs w:val="21"/>
                <w:highlight w:val="none"/>
                <w:lang w:bidi="ar"/>
              </w:rPr>
              <w:t xml:space="preserve">耦合器3个</w:t>
            </w:r>
            <w:r>
              <w:rPr>
                <w:rFonts w:hint="eastAsia" w:ascii="宋体" w:hAnsi="宋体" w:cs="宋体"/>
                <w:b w:val="0"/>
                <w:color w:val="auto"/>
                <w:sz w:val="21"/>
                <w:szCs w:val="21"/>
                <w:highlight w:val="none"/>
                <w:lang w:eastAsia="zh-CN" w:bidi="ar"/>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垃圾箱</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室外分类垃圾箱（桶）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个</w:t>
            </w:r>
            <w:r>
              <w:rPr>
                <w:rFonts w:hint="eastAsia" w:ascii="宋体" w:hAnsi="宋体" w:eastAsia="宋体" w:cs="宋体"/>
                <w:b w:val="0"/>
                <w:color w:val="auto"/>
                <w:sz w:val="21"/>
                <w:highlight w:val="none"/>
                <w:lang w:eastAsia="zh-CN"/>
              </w:rPr>
              <w:t xml:space="preserve">，</w:t>
            </w:r>
            <w:r>
              <w:rPr>
                <w:rFonts w:hint="eastAsia" w:ascii="宋体" w:hAnsi="宋体" w:eastAsia="宋体" w:cs="宋体"/>
                <w:b w:val="0"/>
                <w:color w:val="auto"/>
                <w:sz w:val="21"/>
                <w:highlight w:val="none"/>
              </w:rPr>
              <w:t xml:space="preserve">分类垃圾桶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6</w:t>
            </w:r>
            <w:r>
              <w:rPr>
                <w:rFonts w:hint="eastAsia" w:ascii="宋体" w:hAnsi="宋体" w:eastAsia="宋体" w:cs="宋体"/>
                <w:b w:val="0"/>
                <w:color w:val="auto"/>
                <w:sz w:val="21"/>
                <w:highlight w:val="none"/>
              </w:rPr>
              <w:t xml:space="preserve">个。</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室外配电箱数量</w:t>
            </w:r>
            <w:r>
              <w:rPr>
                <w:rFonts w:hint="eastAsia" w:ascii="宋体" w:hAnsi="宋体" w:eastAsia="宋体" w:cs="宋体"/>
                <w:b w:val="0"/>
                <w:color w:val="auto"/>
                <w:sz w:val="21"/>
                <w:highlight w:val="none"/>
                <w:u w:val="single"/>
              </w:rPr>
              <w:t xml:space="preserve">  3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门前三包面积约</w:t>
            </w:r>
            <w:r>
              <w:rPr>
                <w:rFonts w:hint="eastAsia" w:ascii="宋体" w:hAnsi="宋体" w:eastAsia="宋体" w:cs="宋体"/>
                <w:b w:val="0"/>
                <w:color w:val="auto"/>
                <w:sz w:val="21"/>
                <w:highlight w:val="none"/>
                <w:u w:val="single"/>
              </w:rPr>
              <w:t xml:space="preserve"> 100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平台</w:t>
            </w:r>
            <w:r>
              <w:rPr>
                <w:rFonts w:hint="eastAsia" w:ascii="宋体" w:hAnsi="宋体" w:eastAsia="宋体" w:cs="宋体"/>
                <w:b w:val="0"/>
                <w:color w:val="auto"/>
                <w:sz w:val="21"/>
                <w:highlight w:val="none"/>
                <w:u w:val="single"/>
              </w:rPr>
              <w:t xml:space="preserve">  2  </w:t>
            </w:r>
            <w:r>
              <w:rPr>
                <w:rFonts w:hint="eastAsia" w:ascii="宋体" w:hAnsi="宋体" w:eastAsia="宋体" w:cs="宋体"/>
                <w:b w:val="0"/>
                <w:color w:val="auto"/>
                <w:sz w:val="21"/>
                <w:highlight w:val="none"/>
              </w:rPr>
              <w:t xml:space="preserve">个，面积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10</w:t>
            </w:r>
            <w:r>
              <w:rPr>
                <w:rFonts w:hint="eastAsia" w:ascii="宋体" w:hAnsi="宋体" w:eastAsia="宋体" w:cs="宋体"/>
                <w:b w:val="0"/>
                <w:color w:val="auto"/>
                <w:sz w:val="21"/>
                <w:highlight w:val="none"/>
                <w:u w:val="single"/>
              </w:rPr>
              <w:t xml:space="preserve">00</w:t>
            </w:r>
            <w:r>
              <w:rPr>
                <w:rFonts w:hint="eastAsia" w:ascii="宋体" w:hAnsi="宋体" w:eastAsia="宋体" w:cs="宋体"/>
                <w:b w:val="0"/>
                <w:color w:val="auto"/>
                <w:sz w:val="21"/>
                <w:highlight w:val="none"/>
              </w:rPr>
              <w:t xml:space="preserve">平方米</w:t>
            </w:r>
            <w:r>
              <w:rPr>
                <w:rFonts w:hint="eastAsia" w:ascii="宋体" w:hAnsi="宋体" w:cs="宋体"/>
                <w:b w:val="0"/>
                <w:color w:val="auto"/>
                <w:sz w:val="21"/>
                <w:highlight w:val="none"/>
                <w:lang w:eastAsia="zh-CN"/>
              </w:rPr>
              <w:t xml:space="preserve">。</w:t>
            </w:r>
            <w:r>
              <w:rPr>
                <w:color w:val="auto"/>
                <w:highlight w:val="none"/>
              </w:rPr>
            </w:r>
          </w:p>
        </w:tc>
      </w:tr>
      <w:tr>
        <w:trPr>
          <w:trHeight w:val="45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监控画面</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14</w:t>
            </w:r>
            <w:r>
              <w:rPr>
                <w:rFonts w:hint="eastAsia" w:ascii="宋体" w:hAnsi="宋体" w:eastAsia="宋体" w:cs="宋体"/>
                <w:b w:val="0"/>
                <w:color w:val="auto"/>
                <w:sz w:val="21"/>
                <w:highlight w:val="none"/>
                <w:u w:val="single"/>
              </w:rPr>
              <w:t xml:space="preserve">2   </w:t>
            </w:r>
            <w:r>
              <w:rPr>
                <w:rFonts w:hint="eastAsia" w:ascii="宋体" w:hAnsi="宋体" w:eastAsia="宋体" w:cs="宋体"/>
                <w:b w:val="0"/>
                <w:color w:val="auto"/>
                <w:sz w:val="21"/>
                <w:highlight w:val="none"/>
              </w:rPr>
              <w:t xml:space="preserve">个</w:t>
            </w:r>
            <w:r>
              <w:rPr>
                <w:rFonts w:hint="eastAsia" w:ascii="宋体" w:hAnsi="宋体" w:cs="宋体"/>
                <w:b w:val="0"/>
                <w:color w:val="auto"/>
                <w:sz w:val="21"/>
                <w:highlight w:val="none"/>
                <w:lang w:eastAsia="zh-CN"/>
              </w:rPr>
              <w:t xml:space="preserve">。</w:t>
            </w:r>
            <w:r>
              <w:rPr>
                <w:color w:val="auto"/>
                <w:highlight w:val="none"/>
              </w:rPr>
            </w:r>
          </w:p>
        </w:tc>
      </w:tr>
      <w:tr>
        <w:trPr>
          <w:trHeight w:val="384"/>
        </w:trPr>
        <w:tc>
          <w:tcPr>
            <w:tcW w:w="17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指示牌、显示屏</w:t>
            </w:r>
            <w:r>
              <w:rPr>
                <w:color w:val="auto"/>
                <w:highlight w:val="none"/>
              </w:rPr>
            </w:r>
          </w:p>
        </w:tc>
        <w:tc>
          <w:tcPr>
            <w:tcW w:w="72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指示牌</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 xml:space="preserve">4</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 xml:space="preserve">处，</w:t>
            </w:r>
            <w:r>
              <w:rPr>
                <w:rFonts w:hint="eastAsia" w:ascii="宋体" w:hAnsi="宋体" w:eastAsia="宋体" w:cs="宋体"/>
                <w:b w:val="0"/>
                <w:color w:val="auto"/>
                <w:sz w:val="21"/>
                <w:szCs w:val="21"/>
                <w:highlight w:val="none"/>
                <w:lang w:bidi="ar"/>
              </w:rPr>
              <w:t xml:space="preserve">显示屏</w:t>
            </w:r>
            <w:r>
              <w:rPr>
                <w:rFonts w:hint="eastAsia" w:ascii="宋体" w:hAnsi="宋体" w:eastAsia="宋体" w:cs="宋体"/>
                <w:b w:val="0"/>
                <w:color w:val="auto"/>
                <w:sz w:val="21"/>
                <w:szCs w:val="21"/>
                <w:highlight w:val="none"/>
                <w:u w:val="single"/>
                <w:lang w:bidi="ar"/>
              </w:rPr>
              <w:t xml:space="preserve">  1  </w:t>
            </w:r>
            <w:r>
              <w:rPr>
                <w:rFonts w:hint="eastAsia" w:ascii="宋体" w:hAnsi="宋体" w:eastAsia="宋体" w:cs="宋体"/>
                <w:b w:val="0"/>
                <w:color w:val="auto"/>
                <w:sz w:val="21"/>
                <w:szCs w:val="21"/>
                <w:highlight w:val="none"/>
                <w:lang w:bidi="ar"/>
              </w:rPr>
              <w:t xml:space="preserve">处。</w:t>
            </w:r>
            <w:r>
              <w:rPr>
                <w:color w:val="auto"/>
                <w:highlight w:val="none"/>
              </w:rPr>
            </w:r>
          </w:p>
        </w:tc>
      </w:tr>
      <w:tr>
        <w:trPr>
          <w:trHeight w:val="384"/>
        </w:trPr>
        <w:tc>
          <w:tcPr>
            <w:gridSpan w:val="2"/>
            <w:shd w:val="clear" w:color="auto" w:fill="auto"/>
            <w:tcW w:w="8988"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b/>
                <w:bCs/>
                <w:color w:val="auto"/>
                <w:sz w:val="21"/>
                <w:highlight w:val="none"/>
              </w:rPr>
            </w:pPr>
            <w:r>
              <w:rPr>
                <w:rFonts w:hint="eastAsia" w:cs="宋体"/>
                <w:b/>
                <w:bCs/>
                <w:color w:val="auto"/>
                <w:sz w:val="21"/>
                <w:highlight w:val="none"/>
                <w:lang w:val="en-US" w:eastAsia="zh-CN"/>
              </w:rPr>
              <w:t xml:space="preserve">泗洪县农业农村</w:t>
            </w:r>
            <w:r>
              <w:rPr>
                <w:color w:val="auto"/>
                <w:highlight w:val="none"/>
              </w:rPr>
            </w:r>
          </w:p>
        </w:tc>
      </w:tr>
      <w:tr>
        <w:trPr>
          <w:trHeight w:val="384"/>
        </w:trPr>
        <w:tc>
          <w:tcPr>
            <w:shd w:val="clear" w:color="auto" w:fill="auto"/>
            <w:tcW w:w="170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名称</w:t>
            </w:r>
            <w:r>
              <w:rPr>
                <w:color w:val="auto"/>
                <w:highlight w:val="none"/>
              </w:rPr>
            </w:r>
          </w:p>
        </w:tc>
        <w:tc>
          <w:tcPr>
            <w:shd w:val="clear" w:color="auto" w:fill="auto"/>
            <w:tcW w:w="727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 xml:space="preserve">明细</w:t>
            </w:r>
            <w:r>
              <w:rPr>
                <w:color w:val="auto"/>
                <w:highlight w:val="none"/>
              </w:rP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室外面积</w:t>
            </w:r>
            <w:r>
              <w:rPr>
                <w:color w:val="auto"/>
                <w:highlight w:val="none"/>
              </w:rP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院落总面积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1000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rPr>
                <w:color w:val="auto"/>
                <w:highlight w:val="none"/>
              </w:rP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w:t>
            </w:r>
            <w:r>
              <w:rPr>
                <w:color w:val="auto"/>
                <w:highlight w:val="none"/>
              </w:rP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广场面积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 xml:space="preserve">3000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平方米</w:t>
            </w:r>
            <w:r>
              <w:rPr>
                <w:rFonts w:hint="eastAsia" w:ascii="Times New Roman" w:hAnsi="Times New Roman" w:cs="宋体"/>
                <w:b w:val="0"/>
                <w:color w:val="auto"/>
                <w:sz w:val="21"/>
                <w:highlight w:val="none"/>
                <w:lang w:eastAsia="zh-CN"/>
              </w:rPr>
              <w:t xml:space="preserve">。</w:t>
            </w:r>
            <w:r>
              <w:rPr>
                <w:color w:val="auto"/>
                <w:highlight w:val="none"/>
              </w:rP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车棚</w:t>
            </w:r>
            <w:r>
              <w:rPr>
                <w:color w:val="auto"/>
                <w:highlight w:val="none"/>
              </w:rP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 xml:space="preserve">非机动车车棚</w:t>
            </w:r>
            <w:r>
              <w:rPr>
                <w:rFonts w:hint="eastAsia" w:ascii="Times New Roman" w:hAnsi="Times New Roman" w:cs="宋体"/>
                <w:b w:val="0"/>
                <w:color w:val="auto"/>
                <w:sz w:val="21"/>
                <w:highlight w:val="none"/>
                <w:u w:val="single"/>
                <w:lang w:val="en-US" w:eastAsia="zh-CN"/>
              </w:rPr>
              <w:t xml:space="preserve"> 1 </w:t>
            </w:r>
            <w:r>
              <w:rPr>
                <w:rFonts w:hint="eastAsia" w:ascii="Times New Roman" w:hAnsi="Times New Roman" w:cs="宋体"/>
                <w:b w:val="0"/>
                <w:color w:val="auto"/>
                <w:sz w:val="21"/>
                <w:highlight w:val="none"/>
                <w:lang w:val="en-US" w:eastAsia="zh-CN"/>
              </w:rPr>
              <w:t xml:space="preserve">个</w:t>
            </w:r>
            <w:r>
              <w:rPr>
                <w:rFonts w:hint="eastAsia" w:ascii="Times New Roman" w:hAnsi="Times New Roman" w:eastAsia="宋体" w:cs="宋体"/>
                <w:b w:val="0"/>
                <w:color w:val="auto"/>
                <w:sz w:val="21"/>
                <w:highlight w:val="none"/>
              </w:rPr>
              <w:t xml:space="preserve">。</w:t>
            </w:r>
            <w:r>
              <w:rPr>
                <w:color w:val="auto"/>
                <w:highlight w:val="none"/>
              </w:rP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消防栓</w:t>
            </w:r>
            <w:r>
              <w:rPr>
                <w:color w:val="auto"/>
                <w:highlight w:val="none"/>
              </w:rP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ascii="Times New Roman" w:hAnsi="Times New Roman" w:eastAsia="宋体"/>
                <w:b w:val="0"/>
                <w:color w:val="auto"/>
                <w:sz w:val="21"/>
                <w:szCs w:val="21"/>
                <w:highlight w:val="none"/>
                <w:lang w:bidi="ar"/>
              </w:rPr>
              <w:t xml:space="preserve">室外消防火栓</w:t>
            </w:r>
            <w:r>
              <w:rPr>
                <w:rFonts w:ascii="Times New Roman" w:hAnsi="Times New Roman" w:eastAsia="宋体"/>
                <w:b w:val="0"/>
                <w:color w:val="auto"/>
                <w:sz w:val="21"/>
                <w:szCs w:val="21"/>
                <w:highlight w:val="none"/>
                <w:u w:val="single"/>
                <w:lang w:bidi="ar"/>
              </w:rPr>
              <w:t xml:space="preserve">  </w:t>
            </w:r>
            <w:r>
              <w:rPr>
                <w:rFonts w:hint="eastAsia" w:ascii="Times New Roman" w:hAnsi="Times New Roman"/>
                <w:b w:val="0"/>
                <w:color w:val="auto"/>
                <w:sz w:val="21"/>
                <w:szCs w:val="21"/>
                <w:highlight w:val="none"/>
                <w:u w:val="single"/>
                <w:lang w:val="en-US" w:eastAsia="zh-CN" w:bidi="ar"/>
              </w:rPr>
              <w:t xml:space="preserve">4</w:t>
            </w:r>
            <w:r>
              <w:rPr>
                <w:rFonts w:ascii="Times New Roman" w:hAnsi="Times New Roman" w:eastAsia="宋体"/>
                <w:b w:val="0"/>
                <w:color w:val="auto"/>
                <w:sz w:val="21"/>
                <w:szCs w:val="21"/>
                <w:highlight w:val="none"/>
                <w:u w:val="single"/>
                <w:lang w:bidi="ar"/>
              </w:rPr>
              <w:t xml:space="preserve"> </w:t>
            </w:r>
            <w:r>
              <w:rPr>
                <w:rFonts w:ascii="Times New Roman" w:hAnsi="Times New Roman" w:eastAsia="宋体"/>
                <w:b w:val="0"/>
                <w:color w:val="auto"/>
                <w:sz w:val="21"/>
                <w:szCs w:val="21"/>
                <w:highlight w:val="none"/>
                <w:lang w:bidi="ar"/>
              </w:rPr>
              <w:t xml:space="preserve">个。</w:t>
            </w:r>
            <w:r>
              <w:rPr>
                <w:color w:val="auto"/>
                <w:highlight w:val="none"/>
              </w:rPr>
            </w:r>
          </w:p>
        </w:tc>
      </w:tr>
      <w:tr>
        <w:trPr>
          <w:trHeight w:val="384"/>
        </w:trPr>
        <w:tc>
          <w:tcPr>
            <w:shd w:val="clear" w:color="auto" w:fill="auto"/>
            <w:tcW w:w="170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w:t>
            </w:r>
            <w:r>
              <w:rPr>
                <w:color w:val="auto"/>
                <w:highlight w:val="none"/>
              </w:rPr>
            </w:r>
          </w:p>
        </w:tc>
        <w:tc>
          <w:tcPr>
            <w:shd w:val="clear" w:color="auto" w:fill="auto"/>
            <w:tcW w:w="7279"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 xml:space="preserve">监控画面</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cs="宋体"/>
                <w:b w:val="0"/>
                <w:color w:val="auto"/>
                <w:sz w:val="21"/>
                <w:highlight w:val="none"/>
                <w:u w:val="single"/>
                <w:lang w:val="en-US" w:eastAsia="zh-CN"/>
              </w:rPr>
              <w:t xml:space="preserve">30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 xml:space="preserve">个</w:t>
            </w:r>
            <w:r>
              <w:rPr>
                <w:rFonts w:hint="eastAsia" w:cs="宋体"/>
                <w:b w:val="0"/>
                <w:color w:val="auto"/>
                <w:sz w:val="21"/>
                <w:highlight w:val="none"/>
                <w:lang w:eastAsia="zh-CN"/>
              </w:rPr>
              <w:t xml:space="preserve">。</w:t>
            </w:r>
            <w:r>
              <w:rPr>
                <w:color w:val="auto"/>
                <w:highlight w:val="none"/>
              </w:rPr>
            </w:r>
          </w:p>
        </w:tc>
      </w:tr>
    </w:tbl>
    <w:p>
      <w:pPr>
        <w:pStyle w:val="69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p>
    <w:p>
      <w:pPr>
        <w:numPr>
          <w:ilvl w:val="0"/>
          <w:numId w:val="0"/>
        </w:num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四、物业管理服务内容及标准</w:t>
      </w:r>
      <w:r>
        <w:rPr>
          <w:color w:val="auto"/>
          <w:highlight w:val="none"/>
        </w:rP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物业管理服务包括基本服务、房屋维护服务、公用设施设备维护服务、保洁服务等。</w:t>
      </w:r>
      <w:r>
        <w:rPr>
          <w:color w:val="auto"/>
          <w:highlight w:val="none"/>
        </w:rPr>
      </w:r>
    </w:p>
    <w:p>
      <w:pPr>
        <w:ind w:firstLine="420"/>
        <w:keepLines/>
        <w:keepNex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基本服务</w:t>
      </w:r>
      <w:r>
        <w:rPr>
          <w:color w:val="auto"/>
          <w:highlight w:val="none"/>
        </w:rPr>
      </w:r>
    </w:p>
    <w:tbl>
      <w:tblPr>
        <w:tblStyle w:val="688"/>
        <w:tblW w:w="5333" w:type="pct"/>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148"/>
        <w:gridCol w:w="7159"/>
      </w:tblGrid>
      <w:tr>
        <w:trPr>
          <w:trHeight w:val="350"/>
        </w:trPr>
        <w:tc>
          <w:tcPr>
            <w:gridSpan w:val="2"/>
            <w:tcW w:w="1807"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rPr>
                <w:color w:val="auto"/>
                <w:highlight w:val="none"/>
              </w:rP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rPr>
                <w:color w:val="auto"/>
                <w:highlight w:val="none"/>
              </w:rPr>
            </w:r>
          </w:p>
        </w:tc>
      </w:tr>
      <w:tr>
        <w:trPr>
          <w:trHeight w:val="333"/>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rPr>
                <w:color w:val="auto"/>
                <w:highlight w:val="none"/>
              </w:rPr>
            </w:r>
          </w:p>
        </w:tc>
        <w:tc>
          <w:tcPr>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rPr>
                <w:color w:val="auto"/>
                <w:highlight w:val="none"/>
              </w:rPr>
            </w:r>
          </w:p>
        </w:tc>
        <w:tc>
          <w:tcPr>
            <w:tcW w:w="71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目标与责任</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（1）结合采购人要求及物业服务实际情况，制定年度管理目标，明确责任分工，并制定配套实施方案。</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（2）配合采购人各类重大活动现场保洁、秩序维护、会务保障等。</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服务人员要求</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（1）每季度至少开展1次岗位技能、职业素质、服务知识、客户文化、绿色节能环保等教育培训，并进行适当形式的考核。</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（2）根据采购人要求对服务人员进行从业资格审查，审查结果向采购人报备。</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bCs/>
                <w:color w:val="auto"/>
                <w:highlight w:val="none"/>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eastAsia="宋体" w:cs="宋体"/>
                <w:bCs/>
                <w:color w:val="auto"/>
                <w:highlight w:val="none"/>
                <w:lang w:val="en-US" w:eastAsia="zh-CN"/>
              </w:rPr>
              <w:t xml:space="preserve">15</w:t>
            </w:r>
            <w:r>
              <w:rPr>
                <w:rFonts w:hint="eastAsia" w:ascii="宋体" w:hAnsi="宋体" w:eastAsia="宋体" w:cs="宋体"/>
                <w:bCs/>
                <w:color w:val="auto"/>
                <w:highlight w:val="none"/>
              </w:rPr>
              <w:t xml:space="preserve">%。本项目服务人员不得在其他项目兼职。</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（5）着装分类统一，佩戴标识。仪容整洁、姿态端正、举止文明。用语文明礼貌，态度温和耐心。</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保密和思想政治教育</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（1）建立保密管理制度。制度内容应当包括但不限于：①明确重点要害岗位保密职责。②对涉密工作岗位的保密要求。</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（2）根据采购人要求与涉密工作岗位的服务人员签订保密协议。保密协议应当向采购人报备。</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（4）发现服务人员违法违规或重大过失，及时报告采购人，并采取必要补救措施。</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档案管理</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（1）建立物业信息，准确、及时地对文件资料和服务记录进行归档保存，并确保其物理安全。</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档案和记录齐全，包括但不限于：①采购人建议与投诉等。教育培训和考核记录。保密、思想政治教育培训记录。②保安服务：监控记录、设施设备定期巡检、突发事件演习与处置记录等。③保洁服务：工作日志、清洁检查表、用品清单、客户反馈表等。④其他：客户信息、财务明细、合同协议、信报信息登记、大件物品进出登记等。</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（3）遵守采购人的信息、档案资料保密要求，未经许可，不得将建筑物平面图等资料转作其他用途或向其他单位、个人提供。</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（4）履约结束后，相关资料交还采购人，采购人按政府采购相关规定存档。</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服务改进</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（1）明确负责人，定期对物业服务过程进行自查，结合反馈意见与评价结果采取改进措施，持续提升管理与服务水平。</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（2）对不合格服务进行控制，对不合格服务的原因进行识别和分析，及时采取纠正措施，消除不合格的原因，防止不合格再发生。</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（3）需整改问题及时整改完成。</w:t>
            </w:r>
            <w:r>
              <w:rPr>
                <w:color w:val="auto"/>
                <w:highlight w:val="none"/>
              </w:rPr>
            </w:r>
          </w:p>
        </w:tc>
      </w:tr>
      <w:tr>
        <w:trPr>
          <w:cantSplit/>
          <w:trHeight w:val="454"/>
        </w:trPr>
        <w:tc>
          <w:tcPr>
            <w:tcW w:w="65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color w:val="auto"/>
                <w:highlight w:val="none"/>
              </w:rPr>
            </w:r>
          </w:p>
        </w:tc>
        <w:tc>
          <w:tcPr>
            <w:tcW w:w="1148"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服务方案及工作制度</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（1）制定工作制度，</w:t>
            </w:r>
            <w:r>
              <w:rPr>
                <w:rFonts w:hint="eastAsia" w:ascii="宋体" w:hAnsi="宋体" w:eastAsia="宋体" w:cs="宋体"/>
                <w:bCs/>
                <w:color w:val="auto"/>
                <w:highlight w:val="none"/>
              </w:rPr>
              <w:t xml:space="preserve">主要包括：人员录用制度、</w:t>
            </w:r>
            <w:r>
              <w:rPr>
                <w:rFonts w:hint="eastAsia" w:ascii="宋体" w:hAnsi="宋体" w:eastAsia="宋体" w:cs="宋体"/>
                <w:color w:val="auto"/>
                <w:highlight w:val="none"/>
              </w:rPr>
              <w:t xml:space="preserve">档案管理制度、</w:t>
            </w:r>
            <w:r>
              <w:rPr>
                <w:rFonts w:hint="eastAsia" w:ascii="宋体" w:hAnsi="宋体" w:eastAsia="宋体" w:cs="宋体"/>
                <w:bCs/>
                <w:color w:val="auto"/>
                <w:highlight w:val="none"/>
              </w:rPr>
              <w:t xml:space="preserve">物业服务管理制度、</w:t>
            </w:r>
            <w:r>
              <w:rPr>
                <w:rFonts w:hint="eastAsia" w:ascii="宋体" w:hAnsi="宋体" w:eastAsia="宋体" w:cs="宋体"/>
                <w:color w:val="auto"/>
                <w:highlight w:val="none"/>
              </w:rPr>
              <w:t xml:space="preserve">公用设施设备相关管理制度等</w:t>
            </w:r>
            <w:r>
              <w:rPr>
                <w:rFonts w:hint="eastAsia" w:ascii="宋体" w:hAnsi="宋体" w:eastAsia="宋体" w:cs="宋体"/>
                <w:bCs/>
                <w:color w:val="auto"/>
                <w:highlight w:val="none"/>
              </w:rPr>
              <w:t xml:space="preserve">。</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（2）制定</w:t>
            </w:r>
            <w:r>
              <w:rPr>
                <w:rFonts w:hint="eastAsia" w:ascii="宋体" w:hAnsi="宋体" w:eastAsia="宋体" w:cs="宋体"/>
                <w:bCs/>
                <w:color w:val="auto"/>
                <w:highlight w:val="none"/>
              </w:rPr>
              <w:t xml:space="preserve">项目实施方案，主要包括：交接方案、人员培训方案、人员稳定性方案、保密方案等。</w:t>
            </w:r>
            <w:r>
              <w:rPr>
                <w:color w:val="auto"/>
                <w:highlight w:val="none"/>
              </w:rPr>
            </w:r>
          </w:p>
        </w:tc>
      </w:tr>
      <w:tr>
        <w:trPr>
          <w:cantSplit/>
          <w:trHeight w:val="454"/>
        </w:trPr>
        <w:tc>
          <w:tcPr>
            <w:tcW w:w="65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1148" w:type="dxa"/>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highlight w:val="none"/>
              </w:rPr>
            </w:pPr>
            <w:r>
              <w:rPr>
                <w:rFonts w:hint="eastAsia" w:ascii="宋体" w:hAnsi="宋体" w:eastAsia="宋体" w:cs="宋体"/>
                <w:highlight w:val="none"/>
              </w:rPr>
            </w: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（3）制定物业服务方案，主要包括：保洁服务方案、保安服务方案、重要活动或者会议服务方案等。</w:t>
            </w:r>
            <w:r>
              <w:rPr>
                <w:color w:val="auto"/>
                <w:highlight w:val="none"/>
              </w:rPr>
            </w:r>
          </w:p>
        </w:tc>
      </w:tr>
      <w:tr>
        <w:trPr>
          <w:trHeight w:val="454"/>
        </w:trPr>
        <w:tc>
          <w:tcPr>
            <w:tcW w:w="6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color w:val="auto"/>
                <w:highlight w:val="none"/>
              </w:rPr>
            </w:r>
          </w:p>
        </w:tc>
        <w:tc>
          <w:tcPr>
            <w:tcW w:w="1148"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物品出入服务</w:t>
            </w:r>
            <w:r>
              <w:rPr>
                <w:color w:val="auto"/>
                <w:highlight w:val="none"/>
              </w:rPr>
            </w:r>
          </w:p>
        </w:tc>
        <w:tc>
          <w:tcPr>
            <w:tcW w:w="71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（1）大件物品出入向采购人报告，待采购人确认无误后放行。</w:t>
            </w:r>
            <w:r>
              <w:rPr>
                <w:color w:val="auto"/>
                <w:highlight w:val="none"/>
              </w:rPr>
            </w:r>
          </w:p>
        </w:tc>
      </w:tr>
    </w:tbl>
    <w:p>
      <w:pPr>
        <w:pStyle w:val="1124"/>
        <w:ind w:firstLine="241"/>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2、房屋巡查服务</w:t>
      </w:r>
      <w:r>
        <w:rPr>
          <w:color w:val="auto"/>
          <w:highlight w:val="none"/>
        </w:rPr>
      </w:r>
    </w:p>
    <w:tbl>
      <w:tblPr>
        <w:tblStyle w:val="688"/>
        <w:tblW w:w="5181" w:type="pct"/>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72"/>
        <w:gridCol w:w="6873"/>
      </w:tblGrid>
      <w:tr>
        <w:trPr>
          <w:trHeight w:val="454"/>
        </w:trPr>
        <w:tc>
          <w:tcPr>
            <w:gridSpan w:val="2"/>
            <w:tcW w:w="183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名称</w:t>
            </w:r>
            <w:r>
              <w:rPr>
                <w:color w:val="auto"/>
                <w:highlight w:val="none"/>
              </w:rP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 xml:space="preserve">泗洪县人民法院、泗洪县农业农村局</w:t>
            </w:r>
            <w:r>
              <w:rPr>
                <w:color w:val="auto"/>
                <w:highlight w:val="none"/>
              </w:rPr>
            </w:r>
          </w:p>
        </w:tc>
      </w:tr>
      <w:tr>
        <w:trPr>
          <w:trHeight w:val="454"/>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rPr>
                <w:color w:val="auto"/>
                <w:highlight w:val="none"/>
              </w:rPr>
            </w:r>
          </w:p>
        </w:tc>
        <w:tc>
          <w:tcPr>
            <w:tcW w:w="117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rPr>
                <w:color w:val="auto"/>
                <w:highlight w:val="none"/>
              </w:rPr>
            </w:r>
          </w:p>
        </w:tc>
        <w:tc>
          <w:tcPr>
            <w:tcW w:w="68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rPr>
                <w:color w:val="auto"/>
                <w:highlight w:val="none"/>
              </w:rP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color w:val="auto"/>
                <w:highlight w:val="none"/>
              </w:rP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主体结构、围护结构、部品部件</w:t>
            </w:r>
            <w:r>
              <w:rPr>
                <w:color w:val="auto"/>
                <w:highlight w:val="none"/>
              </w:rP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（1）每季度至少开展1次房屋结构安全巡视，发现外观有变形、开裂等现象，及时</w:t>
            </w:r>
            <w:r>
              <w:rPr>
                <w:rFonts w:hint="eastAsia" w:ascii="宋体" w:hAnsi="宋体" w:eastAsia="宋体" w:cs="宋体"/>
                <w:color w:val="auto"/>
                <w:highlight w:val="none"/>
                <w:lang w:eastAsia="zh-CN"/>
              </w:rPr>
              <w:t xml:space="preserve">向</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反馈</w:t>
            </w:r>
            <w:r>
              <w:rPr>
                <w:rFonts w:hint="eastAsia" w:ascii="宋体" w:hAnsi="宋体" w:eastAsia="宋体" w:cs="宋体"/>
                <w:color w:val="auto"/>
                <w:highlight w:val="none"/>
              </w:rPr>
              <w:t xml:space="preserve">。</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（2）每季度至少开展1次外墙贴饰面、幕墙玻璃、雨篷、散水、空调室外机支撑构件等检查，发现破损，及时向采购人报告。</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（3）每半月至少开展1次公用部位的门、窗、楼梯、通风道、室内地面、墙面、吊顶和室外屋面等巡查，发现破损，及时向采购人报告。</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（4）每年强降雨天气前后、雨雪季节检查屋面防水和雨落管等，发现破损，及时向采购人报告</w:t>
            </w:r>
            <w:r>
              <w:rPr>
                <w:rFonts w:hint="eastAsia" w:ascii="宋体" w:hAnsi="宋体" w:eastAsia="宋体" w:cs="宋体"/>
                <w:color w:val="auto"/>
                <w:highlight w:val="none"/>
              </w:rPr>
              <w:t xml:space="preserve">。</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（5）办公楼外观完好，建筑装饰面无脱落、无破损、无污渍，玻璃幕墙清洁明亮、无破损。</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ind w:right="-218"/>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（6）保持通道、楼梯、门窗等设施完好和正常使用。</w:t>
            </w:r>
            <w:r>
              <w:rPr>
                <w:color w:val="auto"/>
                <w:highlight w:val="none"/>
              </w:rP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color w:val="auto"/>
                <w:highlight w:val="none"/>
              </w:rP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其他设施</w:t>
            </w:r>
            <w:r>
              <w:rPr>
                <w:color w:val="auto"/>
                <w:highlight w:val="none"/>
              </w:rP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（1）每半月至少开展1次大门、围墙、道路、场地、管井等巡查，每半月至少检查1次雨污水管井、化粪池等巡查，发现破损，及时向采购人报告。</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）路面状态良好，地漏通畅不堵塞。</w:t>
            </w:r>
            <w:r>
              <w:rPr>
                <w:color w:val="auto"/>
                <w:highlight w:val="none"/>
              </w:rPr>
            </w:r>
          </w:p>
        </w:tc>
      </w:tr>
      <w:tr>
        <w:trPr>
          <w:cantSplit/>
          <w:trHeight w:val="454"/>
        </w:trPr>
        <w:tc>
          <w:tcPr>
            <w:tcW w:w="6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color w:val="auto"/>
                <w:highlight w:val="none"/>
              </w:rPr>
            </w:r>
          </w:p>
        </w:tc>
        <w:tc>
          <w:tcPr>
            <w:tcW w:w="1172"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装饰装修监督管理</w:t>
            </w:r>
            <w:r>
              <w:rPr>
                <w:color w:val="auto"/>
                <w:highlight w:val="none"/>
              </w:rP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装饰装修前，供应商应当与采购人或采购人委托的装修企业签订装饰装修管理服务协议，告知装饰装修须知，装修施工需要动火，必须办理动火备案证并经采购人批准且防护措施到位后方可进行，并对装饰装修过程进行管理服务。</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（2）根据协议内容，做好装修垃圾临时堆放、清运等。</w:t>
            </w:r>
            <w:r>
              <w:rPr>
                <w:color w:val="auto"/>
                <w:highlight w:val="none"/>
              </w:rPr>
            </w:r>
          </w:p>
        </w:tc>
      </w:tr>
      <w:tr>
        <w:trPr>
          <w:cantSplit/>
          <w:trHeight w:val="454"/>
        </w:trPr>
        <w:tc>
          <w:tcPr>
            <w:tcW w:w="665"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1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0000ff"/>
                <w:highlight w:val="none"/>
              </w:rPr>
            </w:pPr>
            <w:r>
              <w:rPr>
                <w:rFonts w:hint="eastAsia" w:ascii="宋体" w:hAnsi="宋体" w:eastAsia="宋体" w:cs="宋体"/>
                <w:color w:val="0000ff"/>
                <w:highlight w:val="none"/>
              </w:rPr>
            </w: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（3）受采购人委托对房屋内装修进行严格的监督管理，发现问题及时上报，确保不因装修而危及大楼结构安全、人身安全、消防安全及影响正常办公秩序等。</w:t>
            </w:r>
            <w:r>
              <w:rPr>
                <w:color w:val="auto"/>
                <w:highlight w:val="none"/>
              </w:rPr>
            </w:r>
          </w:p>
        </w:tc>
      </w:tr>
      <w:tr>
        <w:trPr>
          <w:cantSplit/>
          <w:trHeight w:val="483"/>
        </w:trPr>
        <w:tc>
          <w:tcPr>
            <w:tcW w:w="6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color w:val="auto"/>
                <w:highlight w:val="none"/>
              </w:rPr>
            </w:r>
          </w:p>
        </w:tc>
        <w:tc>
          <w:tcPr>
            <w:tcW w:w="1172"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标识标牌</w:t>
            </w:r>
            <w:r>
              <w:rPr>
                <w:color w:val="auto"/>
                <w:highlight w:val="none"/>
              </w:rPr>
            </w:r>
          </w:p>
        </w:tc>
        <w:tc>
          <w:tcPr>
            <w:tcW w:w="687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每月至少检查1次标识标牌和消防与安全标识</w:t>
            </w:r>
            <w:r>
              <w:rPr>
                <w:rFonts w:hint="eastAsia" w:ascii="宋体" w:hAnsi="宋体" w:eastAsia="宋体" w:cs="宋体"/>
                <w:color w:val="auto"/>
                <w:highlight w:val="none"/>
                <w:lang w:eastAsia="zh-CN"/>
              </w:rPr>
              <w:t xml:space="preserve">，发现问题及时向采购人报告</w:t>
            </w:r>
            <w:r>
              <w:rPr>
                <w:rFonts w:hint="eastAsia" w:ascii="宋体" w:hAnsi="宋体" w:eastAsia="宋体" w:cs="宋体"/>
                <w:color w:val="auto"/>
                <w:highlight w:val="none"/>
              </w:rPr>
              <w:t xml:space="preserve">。</w:t>
            </w:r>
            <w:r>
              <w:rPr>
                <w:color w:val="auto"/>
                <w:highlight w:val="none"/>
              </w:rPr>
            </w:r>
          </w:p>
        </w:tc>
      </w:tr>
    </w:tbl>
    <w:p>
      <w:pPr>
        <w:pStyle w:val="1124"/>
        <w:ind w:firstLine="482"/>
        <w:keepLines/>
        <w:keepNext/>
        <w:pageBreakBefore w:val="0"/>
        <w:spacing w:before="0" w:after="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公用设施设备维护服务</w:t>
      </w:r>
      <w:r>
        <w:rPr>
          <w:color w:val="auto"/>
          <w:highlight w:val="none"/>
        </w:rPr>
      </w:r>
    </w:p>
    <w:tbl>
      <w:tblPr>
        <w:tblStyle w:val="688"/>
        <w:tblW w:w="5221" w:type="pct"/>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07"/>
        <w:gridCol w:w="6919"/>
      </w:tblGrid>
      <w:tr>
        <w:trPr>
          <w:trHeight w:val="384"/>
        </w:trPr>
        <w:tc>
          <w:tcPr>
            <w:gridSpan w:val="2"/>
            <w:tcW w:w="185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名称</w:t>
            </w:r>
            <w:r>
              <w:rPr>
                <w:color w:val="auto"/>
                <w:highlight w:val="none"/>
              </w:rP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rPr>
                <w:color w:val="auto"/>
                <w:highlight w:val="none"/>
              </w:rPr>
            </w:r>
          </w:p>
        </w:tc>
      </w:tr>
      <w:tr>
        <w:trPr>
          <w:trHeight w:val="376"/>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rPr>
                <w:color w:val="auto"/>
                <w:highlight w:val="none"/>
              </w:rPr>
            </w:r>
          </w:p>
        </w:tc>
        <w:tc>
          <w:tcPr>
            <w:tcW w:w="11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rPr>
                <w:color w:val="auto"/>
                <w:highlight w:val="none"/>
              </w:rPr>
            </w:r>
          </w:p>
        </w:tc>
        <w:tc>
          <w:tcPr>
            <w:tcW w:w="691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rPr>
                <w:color w:val="auto"/>
                <w:highlight w:val="none"/>
              </w:rPr>
            </w:r>
          </w:p>
        </w:tc>
      </w:tr>
      <w:tr>
        <w:trPr>
          <w:cantSplit/>
          <w:trHeight w:val="341"/>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rPr>
                <w:color w:val="auto"/>
                <w:highlight w:val="none"/>
              </w:rP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rPr>
                <w:color w:val="auto"/>
                <w:highlight w:val="none"/>
              </w:rP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（1）建立健全设施设备台帐，配合做好设施设备全生命周期管理服务。</w:t>
            </w:r>
            <w:r>
              <w:rPr>
                <w:color w:val="auto"/>
                <w:highlight w:val="none"/>
              </w:rPr>
            </w:r>
          </w:p>
        </w:tc>
      </w:tr>
      <w:tr>
        <w:trPr>
          <w:cantSplit/>
          <w:trHeight w:val="332"/>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（2）重大节假日及恶劣天气前后，组织系统巡检1次。</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（3）具备设施设备安全、稳定运行的环境和场所（含有限空间），温湿度、照度、粉尘和烟雾浓度等符合相关安全规范。</w:t>
            </w:r>
            <w:r>
              <w:rPr>
                <w:color w:val="auto"/>
                <w:highlight w:val="none"/>
              </w:rPr>
            </w:r>
          </w:p>
        </w:tc>
      </w:tr>
      <w:tr>
        <w:trPr>
          <w:cantSplit/>
          <w:trHeight w:val="90"/>
        </w:trPr>
        <w:tc>
          <w:tcPr>
            <w:tcW w:w="75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rPr>
                <w:color w:val="auto"/>
                <w:highlight w:val="none"/>
              </w:rPr>
            </w:r>
          </w:p>
        </w:tc>
        <w:tc>
          <w:tcPr>
            <w:tcW w:w="1107" w:type="dxa"/>
            <w:vAlign w:val="center"/>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设备机房</w:t>
            </w:r>
            <w:r>
              <w:rPr>
                <w:color w:val="auto"/>
                <w:highlight w:val="none"/>
              </w:rP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每半月至少开展1次清洁，整洁有序、无杂物、无积尘、无鼠、无虫害，温湿度符合设备运行要求。</w:t>
            </w:r>
            <w:r>
              <w:rPr>
                <w:color w:val="auto"/>
                <w:highlight w:val="none"/>
              </w:rPr>
            </w:r>
          </w:p>
        </w:tc>
      </w:tr>
      <w:tr>
        <w:trPr>
          <w:cantSplit/>
          <w:trHeight w:val="454"/>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3</w:t>
            </w:r>
            <w:r>
              <w:rPr>
                <w:color w:val="auto"/>
                <w:highlight w:val="none"/>
              </w:rP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供配电系统</w:t>
            </w:r>
            <w:r>
              <w:rPr>
                <w:color w:val="auto"/>
                <w:highlight w:val="none"/>
              </w:rP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）对供电范围内的电气设备定期巡视维护，加强高低压配电柜、配电箱、控制柜及线路等重点部位监测。</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）公共使用的照明、指示灯具线路、开关、接地等保持完好，确保用电安全。</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3</w:t>
            </w:r>
            <w:r>
              <w:rPr>
                <w:rFonts w:hint="eastAsia" w:ascii="宋体" w:hAnsi="宋体" w:eastAsia="宋体" w:cs="宋体"/>
                <w:b w:val="0"/>
                <w:color w:val="auto"/>
                <w:sz w:val="21"/>
                <w:highlight w:val="none"/>
              </w:rPr>
              <w:t xml:space="preserve">）核心部位用电建立高可控用电保障和配备应急发电设备，定期维护应急发电设备。</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4</w:t>
            </w:r>
            <w:r>
              <w:rPr>
                <w:rFonts w:hint="eastAsia" w:ascii="宋体" w:hAnsi="宋体" w:eastAsia="宋体" w:cs="宋体"/>
                <w:b w:val="0"/>
                <w:color w:val="auto"/>
                <w:sz w:val="21"/>
                <w:highlight w:val="none"/>
              </w:rPr>
              <w:t xml:space="preserve">）发生非计划性停电的，应当在事件发生后及时通知采购人，快速恢复或启用应急电源，并做好应急事件上报及处理工作。</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 xml:space="preserve">（</w:t>
            </w:r>
            <w:r>
              <w:rPr>
                <w:rFonts w:hint="eastAsia" w:ascii="宋体" w:hAnsi="宋体" w:eastAsia="宋体" w:cs="宋体"/>
                <w:b w:val="0"/>
                <w:color w:val="auto"/>
                <w:sz w:val="21"/>
                <w:highlight w:val="none"/>
                <w:lang w:val="en-US" w:eastAsia="zh-CN"/>
              </w:rPr>
              <w:t xml:space="preserve">5</w:t>
            </w:r>
            <w:r>
              <w:rPr>
                <w:rFonts w:hint="eastAsia" w:ascii="宋体" w:hAnsi="宋体" w:eastAsia="宋体" w:cs="宋体"/>
                <w:b w:val="0"/>
                <w:color w:val="auto"/>
                <w:sz w:val="21"/>
                <w:highlight w:val="none"/>
              </w:rPr>
              <w:t xml:space="preserve">）复杂故障涉及供电部门维修处置的及时与供电部门联系，并向采购人报告。</w:t>
            </w:r>
            <w:r>
              <w:rPr>
                <w:color w:val="auto"/>
                <w:highlight w:val="none"/>
              </w:rPr>
            </w:r>
          </w:p>
        </w:tc>
      </w:tr>
      <w:tr>
        <w:trPr>
          <w:cantSplit/>
          <w:trHeight w:val="375"/>
        </w:trPr>
        <w:tc>
          <w:tcPr>
            <w:tcW w:w="75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 xml:space="preserve">4</w:t>
            </w:r>
            <w:r>
              <w:rPr>
                <w:color w:val="auto"/>
                <w:highlight w:val="none"/>
              </w:rPr>
            </w:r>
          </w:p>
        </w:tc>
        <w:tc>
          <w:tcPr>
            <w:tcW w:w="1107"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照明系统</w:t>
            </w:r>
            <w:r>
              <w:rPr>
                <w:color w:val="auto"/>
                <w:highlight w:val="none"/>
              </w:rP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（1）外观整洁无缺损、无松落。</w:t>
            </w:r>
            <w:r>
              <w:rPr>
                <w:color w:val="auto"/>
                <w:highlight w:val="none"/>
              </w:rPr>
            </w:r>
          </w:p>
        </w:tc>
      </w:tr>
      <w:tr>
        <w:trPr>
          <w:cantSplit/>
          <w:trHeight w:val="36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（2）更换的照明灯具应当选用节能环保产品，亮度与更换前保持一致。</w:t>
            </w:r>
            <w:r>
              <w:rPr>
                <w:color w:val="auto"/>
                <w:highlight w:val="none"/>
              </w:rPr>
            </w:r>
          </w:p>
        </w:tc>
      </w:tr>
      <w:tr>
        <w:trPr>
          <w:cantSplit/>
          <w:trHeight w:val="376"/>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（4）定期检查泛光照明和航空障碍灯。</w:t>
            </w:r>
            <w:r>
              <w:rPr>
                <w:color w:val="auto"/>
                <w:highlight w:val="none"/>
              </w:rPr>
            </w:r>
          </w:p>
        </w:tc>
      </w:tr>
      <w:tr>
        <w:trPr>
          <w:cantSplit/>
          <w:trHeight w:val="454"/>
        </w:trPr>
        <w:tc>
          <w:tcPr>
            <w:tcW w:w="75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1107"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r>
            <w:r/>
          </w:p>
        </w:tc>
        <w:tc>
          <w:tcPr>
            <w:tcW w:w="691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（5）每年两次对办公室内部进行全面检查，及时维修处理故障，确保完好率。</w:t>
            </w:r>
            <w:r>
              <w:rPr>
                <w:color w:val="auto"/>
                <w:highlight w:val="none"/>
              </w:rPr>
            </w:r>
          </w:p>
        </w:tc>
      </w:tr>
    </w:tbl>
    <w:p>
      <w:pPr>
        <w:numPr>
          <w:ilvl w:val="0"/>
          <w:numId w:val="0"/>
        </w:numPr>
        <w:ind w:left="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color w:val="auto"/>
          <w:highlight w:val="none"/>
        </w:rP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保洁服务标准</w:t>
      </w:r>
      <w:r>
        <w:rPr>
          <w:color w:val="auto"/>
          <w:highlight w:val="none"/>
        </w:rPr>
      </w:r>
    </w:p>
    <w:tbl>
      <w:tblPr>
        <w:tblStyle w:val="688"/>
        <w:tblpPr w:horzAnchor="page" w:tblpX="1754" w:vertAnchor="text" w:tblpY="466" w:leftFromText="180" w:topFromText="0" w:rightFromText="180" w:bottomFromText="0"/>
        <w:tblW w:w="51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43"/>
        <w:gridCol w:w="6775"/>
      </w:tblGrid>
      <w:tr>
        <w:trPr>
          <w:trHeight w:val="454"/>
        </w:trPr>
        <w:tc>
          <w:tcPr>
            <w:gridSpan w:val="2"/>
            <w:tcW w:w="19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名称</w:t>
            </w:r>
            <w:r>
              <w:rPr>
                <w:color w:val="auto"/>
                <w:highlight w:val="none"/>
              </w:rPr>
            </w:r>
          </w:p>
        </w:tc>
        <w:tc>
          <w:tcPr>
            <w:shd w:val="clear" w:color="auto" w:fill="auto"/>
            <w:tcW w:w="67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 xml:space="preserve">泗洪县人民法院、泗洪县农业农村局</w:t>
            </w:r>
            <w:r>
              <w:rPr>
                <w:color w:val="auto"/>
                <w:highlight w:val="none"/>
              </w:rPr>
            </w:r>
          </w:p>
        </w:tc>
      </w:tr>
      <w:tr>
        <w:trPr>
          <w:trHeight w:val="454"/>
        </w:trPr>
        <w:tc>
          <w:tcPr>
            <w:tcW w:w="769"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序号</w:t>
            </w:r>
            <w:r>
              <w:rPr>
                <w:color w:val="auto"/>
                <w:highlight w:val="none"/>
              </w:rPr>
            </w:r>
          </w:p>
        </w:tc>
        <w:tc>
          <w:tcPr>
            <w:tcW w:w="1143"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服务内容</w:t>
            </w:r>
            <w:r>
              <w:rPr>
                <w:color w:val="auto"/>
                <w:highlight w:val="none"/>
              </w:rPr>
            </w:r>
          </w:p>
        </w:tc>
        <w:tc>
          <w:tcPr>
            <w:tcW w:w="6775"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服务标准</w:t>
            </w:r>
            <w:r>
              <w:rPr>
                <w:color w:val="auto"/>
                <w:highlight w:val="none"/>
              </w:rP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rPr>
                <w:color w:val="auto"/>
                <w:highlight w:val="none"/>
              </w:rP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基本要求</w:t>
            </w:r>
            <w:r>
              <w:rPr>
                <w:color w:val="auto"/>
                <w:highlight w:val="none"/>
              </w:rP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（1）建立保洁服务的工作制度及工作计划，并按照执行。</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（2）做好保洁服务工作记录，记录填写规范、保存完好。</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（3）作业时采取安全防护措施，防止对作业人员或他人造成伤害。相关耗材的环保、安全性等应当符合国家相关规定要求。</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（4）进入保密区域时，有采购人相关人员全程在场。</w:t>
            </w:r>
            <w:r>
              <w:rPr>
                <w:color w:val="auto"/>
                <w:highlight w:val="none"/>
              </w:rPr>
            </w:r>
          </w:p>
        </w:tc>
      </w:tr>
      <w:tr>
        <w:trPr>
          <w:cantSplit/>
          <w:trHeight w:val="1507"/>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w:t>
            </w:r>
            <w:r>
              <w:rPr>
                <w:color w:val="auto"/>
                <w:highlight w:val="none"/>
              </w:rP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办公用房区域保洁</w:t>
            </w:r>
            <w:r>
              <w:rPr>
                <w:color w:val="auto"/>
                <w:highlight w:val="none"/>
              </w:rP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（1）大厅、楼内公共通道：</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①公共通道保持干净，无异味、无杂物、无积水，每日至少开展2次清洁作业。</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②门窗玻璃干净无尘，透光性好，每周至少开展1次清洁作业。</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③指示牌干净，无污渍，每日至少开展1次清洁作业。</w:t>
            </w:r>
            <w:r>
              <w:rPr>
                <w:color w:val="auto"/>
                <w:highlight w:val="none"/>
              </w:rP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（2）电器、消防等设施设备：</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①配电箱、设备机房、会议室音视频设备、消防栓及开关插座等保持表面干净，无尘无污迹，每月至少开展1次清洁作业。</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②监控摄像头、门禁系统等表面光亮，无尘、无斑点，每月至少开展1次清洁作业。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（3）楼梯及楼梯间保持干净、无异味、无杂物、无积水，每日至少开展2次清洁作业。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（4）开水间保持干净、无异味、无杂物、无积水，每日至少开展1次全面清洁作业，工作期间保持不间断巡视，至少每小时巡视一次。</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（5）作业工具间：</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①保持干净，无异味、无杂物、无积水，每日至少开展1次全面清洁作业。</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②作业工具摆放整齐有序，表面干净无渍，每日消毒。</w:t>
            </w:r>
            <w:r>
              <w:rPr>
                <w:color w:val="auto"/>
                <w:highlight w:val="none"/>
              </w:rPr>
            </w:r>
          </w:p>
        </w:tc>
      </w:tr>
      <w:tr>
        <w:trPr>
          <w:cantSplit/>
          <w:trHeight w:val="109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（6）公共卫生间：</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①保持干净，无异味，垃圾无溢出，每日至少开展1次全面清洁和消毒作业，工作期间保持不间断巡视，至少每小时巡视一次。</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②及时补充厕纸、擦手纸、洗手液等必要用品。</w:t>
            </w:r>
            <w:r>
              <w:rPr>
                <w:color w:val="auto"/>
                <w:highlight w:val="none"/>
              </w:rPr>
            </w:r>
          </w:p>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③每日两次收垃圾，更换垃圾袋。</w:t>
            </w:r>
            <w:r>
              <w:rPr>
                <w:color w:val="auto"/>
                <w:highlight w:val="none"/>
              </w:rPr>
            </w:r>
          </w:p>
        </w:tc>
      </w:tr>
      <w:tr>
        <w:trPr>
          <w:cantSplit/>
          <w:trHeight w:val="110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（7）电梯轿厢：</w:t>
            </w:r>
            <w:r>
              <w:rPr>
                <w:color w:val="auto"/>
                <w:highlight w:val="none"/>
              </w:rP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①保持干净，无污渍、无粘贴物、无异味，每日至少开展1次清洁作业。</w:t>
            </w:r>
            <w:r>
              <w:rPr>
                <w:color w:val="auto"/>
                <w:highlight w:val="none"/>
              </w:rPr>
            </w:r>
          </w:p>
          <w:p>
            <w:pPr>
              <w:ind w:left="0"/>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②灯具、操作指示板明亮。</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（8）平台保持干净，有杂物及时清扫，每月至少开展1次清洁作业。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（9）石材地面、内墙做好养护工作，每季度开展1次清洁作业。</w:t>
            </w:r>
            <w:r>
              <w:rPr>
                <w:color w:val="auto"/>
                <w:highlight w:val="none"/>
              </w:rPr>
            </w:r>
          </w:p>
        </w:tc>
      </w:tr>
      <w:tr>
        <w:trPr>
          <w:cantSplit/>
          <w:trHeight w:val="505"/>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（10）地毯干净、无油渍、无污渍、无褪色，每月至少开展1次清洁作业。</w:t>
            </w:r>
            <w:r>
              <w:rPr>
                <w:color w:val="auto"/>
                <w:highlight w:val="none"/>
              </w:rPr>
            </w:r>
          </w:p>
        </w:tc>
      </w:tr>
      <w:tr>
        <w:trPr>
          <w:cantSplit/>
          <w:trHeight w:val="456"/>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w:t>
            </w:r>
            <w:r>
              <w:rPr>
                <w:rFonts w:hint="eastAsia" w:ascii="宋体" w:hAnsi="宋体" w:eastAsia="宋体" w:cs="宋体"/>
                <w:b w:val="0"/>
                <w:color w:val="auto"/>
                <w:sz w:val="21"/>
                <w:highlight w:val="none"/>
                <w:lang w:val="en-US" w:eastAsia="zh-CN"/>
              </w:rPr>
              <w:t xml:space="preserve">1</w:t>
            </w:r>
            <w:r>
              <w:rPr>
                <w:rFonts w:hint="eastAsia" w:ascii="宋体" w:hAnsi="宋体" w:eastAsia="宋体" w:cs="宋体"/>
                <w:b w:val="0"/>
                <w:color w:val="auto"/>
                <w:sz w:val="21"/>
                <w:highlight w:val="none"/>
              </w:rPr>
              <w:t xml:space="preserve">）会议室每日清洁、巡视，定期消毒</w:t>
            </w:r>
            <w:r>
              <w:rPr>
                <w:rFonts w:hint="eastAsia" w:ascii="宋体" w:hAnsi="宋体" w:eastAsia="宋体" w:cs="宋体"/>
                <w:b w:val="0"/>
                <w:color w:val="auto"/>
                <w:sz w:val="21"/>
                <w:highlight w:val="none"/>
              </w:rPr>
              <w:t xml:space="preserve">；</w:t>
            </w:r>
            <w:r>
              <w:rPr>
                <w:color w:val="auto"/>
                <w:highlight w:val="none"/>
              </w:rPr>
            </w:r>
          </w:p>
        </w:tc>
      </w:tr>
      <w:tr>
        <w:trPr>
          <w:cantSplit/>
          <w:trHeight w:val="58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（12）</w:t>
            </w:r>
            <w:r>
              <w:rPr>
                <w:rFonts w:hint="eastAsia" w:ascii="宋体" w:hAnsi="宋体" w:eastAsia="宋体" w:cs="宋体"/>
                <w:b w:val="0"/>
                <w:color w:val="auto"/>
                <w:sz w:val="21"/>
                <w:highlight w:val="none"/>
                <w:lang w:eastAsia="zh-CN"/>
              </w:rPr>
              <w:t xml:space="preserve">局</w:t>
            </w:r>
            <w:r>
              <w:rPr>
                <w:rFonts w:hint="eastAsia" w:ascii="宋体" w:hAnsi="宋体" w:eastAsia="宋体" w:cs="宋体"/>
                <w:b w:val="0"/>
                <w:color w:val="auto"/>
                <w:sz w:val="21"/>
                <w:highlight w:val="none"/>
              </w:rPr>
              <w:t xml:space="preserve">领导</w:t>
            </w:r>
            <w:r>
              <w:rPr>
                <w:rFonts w:hint="eastAsia" w:ascii="宋体" w:hAnsi="宋体" w:eastAsia="宋体" w:cs="宋体"/>
                <w:b w:val="0"/>
                <w:color w:val="auto"/>
                <w:sz w:val="21"/>
                <w:highlight w:val="none"/>
                <w:lang w:eastAsia="zh-CN"/>
              </w:rPr>
              <w:t xml:space="preserve">办公室每天打扫</w:t>
            </w:r>
            <w:r>
              <w:rPr>
                <w:rFonts w:hint="eastAsia" w:ascii="宋体" w:hAnsi="宋体" w:eastAsia="宋体" w:cs="宋体"/>
                <w:b w:val="0"/>
                <w:color w:val="auto"/>
                <w:sz w:val="21"/>
                <w:highlight w:val="none"/>
              </w:rPr>
              <w:t xml:space="preserve">，保持整洁明亮，无污渍、无积水、无浮灰，定期消毒、清洁玻璃等。</w:t>
            </w:r>
            <w:r>
              <w:rPr>
                <w:color w:val="auto"/>
                <w:highlight w:val="none"/>
              </w:rP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w:t>
            </w:r>
            <w:r>
              <w:rPr>
                <w:color w:val="auto"/>
                <w:highlight w:val="none"/>
              </w:rP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公共场地区域保洁</w:t>
            </w:r>
            <w:r>
              <w:rPr>
                <w:color w:val="auto"/>
                <w:highlight w:val="none"/>
              </w:rP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（1）每日清扫道路地面、停车场等公共区域</w:t>
            </w:r>
            <w:r>
              <w:rPr>
                <w:rFonts w:hint="eastAsia" w:ascii="宋体" w:hAnsi="宋体" w:eastAsia="宋体" w:cs="宋体"/>
                <w:b w:val="0"/>
                <w:color w:val="auto"/>
                <w:sz w:val="21"/>
                <w:highlight w:val="none"/>
                <w:lang w:val="en-US" w:eastAsia="zh-CN"/>
              </w:rPr>
              <w:t xml:space="preserve">2</w:t>
            </w:r>
            <w:r>
              <w:rPr>
                <w:rFonts w:hint="eastAsia" w:ascii="宋体" w:hAnsi="宋体" w:eastAsia="宋体" w:cs="宋体"/>
                <w:b w:val="0"/>
                <w:color w:val="auto"/>
                <w:sz w:val="21"/>
                <w:highlight w:val="none"/>
              </w:rPr>
              <w:t xml:space="preserve">次，保持干净、无杂物、无积水。</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（2）雪、冰冻等恶劣天气时及时清扫积水、积雪，并采取安全防护措施。</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（3）各种路标、宣传栏等保持干净，每月至少开展1次清洁作业。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（4）清洁室外照明设备，每月至少开展1次清洁作业。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（5）绿地内无杂物、无改变用途和破坏、践踏、占用现象，每天至少开展1次巡查。</w:t>
            </w:r>
            <w:r>
              <w:rPr>
                <w:color w:val="auto"/>
                <w:highlight w:val="none"/>
              </w:rPr>
            </w:r>
          </w:p>
        </w:tc>
      </w:tr>
      <w:tr>
        <w:trPr>
          <w:cantSplit/>
          <w:trHeight w:val="51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（6）办公区外立面定期清洗、2米以</w:t>
            </w:r>
            <w:r>
              <w:rPr>
                <w:rFonts w:hint="eastAsia" w:ascii="宋体" w:hAnsi="宋体" w:eastAsia="宋体" w:cs="宋体"/>
                <w:b w:val="0"/>
                <w:color w:val="auto"/>
                <w:sz w:val="21"/>
                <w:highlight w:val="none"/>
                <w:lang w:eastAsia="zh-CN"/>
              </w:rPr>
              <w:t xml:space="preserve">下</w:t>
            </w:r>
            <w:r>
              <w:rPr>
                <w:rFonts w:hint="eastAsia" w:ascii="宋体" w:hAnsi="宋体" w:eastAsia="宋体" w:cs="宋体"/>
                <w:b w:val="0"/>
                <w:color w:val="auto"/>
                <w:sz w:val="21"/>
                <w:highlight w:val="none"/>
              </w:rPr>
              <w:t xml:space="preserve">外窗玻璃擦拭。</w:t>
            </w:r>
            <w:r>
              <w:rPr>
                <w:color w:val="auto"/>
                <w:highlight w:val="none"/>
              </w:rPr>
            </w:r>
          </w:p>
        </w:tc>
      </w:tr>
      <w:tr>
        <w:trPr>
          <w:cantSplit/>
          <w:trHeight w:val="454"/>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w:t>
            </w:r>
            <w:r>
              <w:rPr>
                <w:color w:val="auto"/>
                <w:highlight w:val="none"/>
              </w:rP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垃圾处理</w:t>
            </w:r>
            <w:r>
              <w:rPr>
                <w:color w:val="auto"/>
                <w:highlight w:val="none"/>
              </w:rP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（1）在指定位置摆放分类垃圾桶，并在显著处张贴垃圾分类标识。分类垃圾桶和垃圾分类标识根据</w:t>
            </w:r>
            <w:r>
              <w:rPr>
                <w:rFonts w:hint="eastAsia" w:ascii="宋体" w:hAnsi="宋体" w:eastAsia="宋体" w:cs="宋体"/>
                <w:b w:val="0"/>
                <w:color w:val="auto"/>
                <w:sz w:val="21"/>
                <w:highlight w:val="none"/>
                <w:lang w:eastAsia="zh-CN"/>
              </w:rPr>
              <w:t xml:space="preserve">我市相关</w:t>
            </w:r>
            <w:r>
              <w:rPr>
                <w:rFonts w:hint="eastAsia" w:ascii="宋体" w:hAnsi="宋体" w:eastAsia="宋体" w:cs="宋体"/>
                <w:b w:val="0"/>
                <w:color w:val="auto"/>
                <w:sz w:val="21"/>
                <w:highlight w:val="none"/>
              </w:rPr>
              <w:t xml:space="preserve">要求设置。</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（2）桶身表面干净无污渍，每日开展至少1次清洁作业。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（3）垃圾分类房保持整洁，无明显异味，每日至少开展1次清洁作业。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（4）化粪池清掏，无明显异味，每半年至少开展1次清洁作业。</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（5）每个工作日内要对楼层产生的垃圾，进行清理分类，并运至垃圾集中堆放点。</w:t>
            </w:r>
            <w:r>
              <w:rPr>
                <w:color w:val="auto"/>
                <w:highlight w:val="none"/>
              </w:rPr>
            </w:r>
          </w:p>
        </w:tc>
      </w:tr>
      <w:tr>
        <w:trPr>
          <w:cantSplit/>
          <w:trHeight w:val="399"/>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（6）垃圾装袋，日产日清。</w:t>
            </w:r>
            <w:r>
              <w:rPr>
                <w:color w:val="auto"/>
                <w:highlight w:val="none"/>
              </w:rPr>
            </w:r>
          </w:p>
        </w:tc>
      </w:tr>
      <w:tr>
        <w:trPr>
          <w:cantSplit/>
          <w:trHeight w:val="45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（7）建立垃圾清运台账，交由规范的渠道回收处理。</w:t>
            </w:r>
            <w:r>
              <w:rPr>
                <w:color w:val="auto"/>
                <w:highlight w:val="none"/>
              </w:rPr>
            </w:r>
          </w:p>
        </w:tc>
      </w:tr>
      <w:tr>
        <w:trPr>
          <w:cantSplit/>
          <w:trHeight w:val="454"/>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（8）做好垃圾分类管理的宣传工作，督促并引导全员参与垃圾分类投放。</w:t>
            </w:r>
            <w:r>
              <w:rPr>
                <w:color w:val="auto"/>
                <w:highlight w:val="none"/>
              </w:rPr>
            </w:r>
          </w:p>
        </w:tc>
      </w:tr>
      <w:tr>
        <w:trPr>
          <w:cantSplit/>
          <w:trHeight w:val="431"/>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（9）垃圾分类投放管理工作的执行标准，按所在城市的要求执行。</w:t>
            </w:r>
            <w:r>
              <w:rPr>
                <w:color w:val="auto"/>
                <w:highlight w:val="none"/>
              </w:rPr>
            </w:r>
          </w:p>
        </w:tc>
      </w:tr>
      <w:tr>
        <w:trPr>
          <w:cantSplit/>
          <w:trHeight w:val="597"/>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（10）每日清洗厨余垃圾桶、清洁其他垃圾收集桶，严格执行垃圾分类要求。</w:t>
            </w:r>
            <w:r>
              <w:rPr>
                <w:color w:val="auto"/>
                <w:highlight w:val="none"/>
              </w:rPr>
            </w:r>
          </w:p>
        </w:tc>
      </w:tr>
      <w:tr>
        <w:trPr>
          <w:cantSplit/>
          <w:trHeight w:val="532"/>
        </w:trPr>
        <w:tc>
          <w:tcPr>
            <w:tcW w:w="769"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w:t>
            </w:r>
            <w:r>
              <w:rPr>
                <w:color w:val="auto"/>
                <w:highlight w:val="none"/>
              </w:rPr>
            </w:r>
          </w:p>
        </w:tc>
        <w:tc>
          <w:tcPr>
            <w:tcW w:w="1143" w:type="dxa"/>
            <w:vAlign w:val="center"/>
            <w:vMerge w:val="restart"/>
            <w:textDirection w:val="lrTb"/>
            <w:noWrap w:val="false"/>
          </w:tcPr>
          <w:p>
            <w:pPr>
              <w:ind w:left="0"/>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卫生消毒</w:t>
            </w:r>
            <w:r>
              <w:rPr>
                <w:color w:val="auto"/>
                <w:highlight w:val="none"/>
              </w:rP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（1）办公用房区域、公共场所区域和周围环境预防性卫生消毒，消毒后及时通风，每</w:t>
            </w:r>
            <w:r>
              <w:rPr>
                <w:rFonts w:hint="eastAsia" w:ascii="宋体" w:hAnsi="宋体" w:eastAsia="宋体" w:cs="宋体"/>
                <w:b w:val="0"/>
                <w:color w:val="auto"/>
                <w:sz w:val="21"/>
                <w:highlight w:val="none"/>
                <w:lang w:eastAsia="zh-CN"/>
              </w:rPr>
              <w:t xml:space="preserve">月</w:t>
            </w:r>
            <w:r>
              <w:rPr>
                <w:rFonts w:hint="eastAsia" w:ascii="宋体" w:hAnsi="宋体" w:eastAsia="宋体" w:cs="宋体"/>
                <w:b w:val="0"/>
                <w:color w:val="auto"/>
                <w:sz w:val="21"/>
                <w:highlight w:val="none"/>
              </w:rPr>
              <w:t xml:space="preserve">至少开展1次作业。</w:t>
            </w:r>
            <w:r>
              <w:rPr>
                <w:color w:val="auto"/>
                <w:highlight w:val="none"/>
              </w:rPr>
            </w:r>
          </w:p>
        </w:tc>
      </w:tr>
      <w:tr>
        <w:trPr>
          <w:cantSplit/>
          <w:trHeight w:val="418"/>
        </w:trPr>
        <w:tc>
          <w:tcPr>
            <w:tcW w:w="769" w:type="dxa"/>
            <w:vAlign w:val="center"/>
            <w:vMerge w:val="continue"/>
            <w:textDirection w:val="lrTb"/>
            <w:noWrap w:val="false"/>
          </w:tcPr>
          <w:p>
            <w:pPr>
              <w:ind w:left="0"/>
              <w:jc w:val="center"/>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1143" w:type="dxa"/>
            <w:vAlign w:val="center"/>
            <w:vMerge w:val="continue"/>
            <w:textDirection w:val="lrTb"/>
            <w:noWrap w:val="false"/>
          </w:tcPr>
          <w:p>
            <w:pPr>
              <w:ind w:left="0"/>
              <w:keepLines w:val="0"/>
              <w:keepNext w:val="0"/>
              <w:pageBreakBefore w:val="0"/>
              <w:spacing w:line="360" w:lineRule="exact"/>
              <w:widowControl/>
              <w:rPr>
                <w:rFonts w:hint="eastAsia" w:ascii="宋体" w:hAnsi="宋体" w:eastAsia="宋体" w:cs="宋体"/>
                <w:b w:val="0"/>
                <w:sz w:val="21"/>
                <w:highlight w:val="none"/>
              </w:rPr>
            </w:pPr>
            <w:r>
              <w:rPr>
                <w:rFonts w:hint="eastAsia" w:ascii="宋体" w:hAnsi="宋体" w:eastAsia="宋体" w:cs="宋体"/>
                <w:b w:val="0"/>
                <w:sz w:val="21"/>
                <w:highlight w:val="none"/>
              </w:rPr>
            </w:r>
            <w:r/>
          </w:p>
        </w:tc>
        <w:tc>
          <w:tcPr>
            <w:tcW w:w="6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（2）采取综合措施消灭老鼠、蟑螂，控制室内外蚊虫孳生，达到基本无蝇，每季度至少开展1次作业。</w:t>
            </w:r>
            <w:r>
              <w:rPr>
                <w:color w:val="auto"/>
                <w:highlight w:val="none"/>
              </w:rPr>
            </w:r>
          </w:p>
        </w:tc>
      </w:tr>
    </w:tbl>
    <w:p>
      <w:pPr>
        <w:pStyle w:val="1126"/>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p>
    <w:p>
      <w:pPr>
        <w:pStyle w:val="1126"/>
        <w:ind w:firstLine="482"/>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4.1</w:t>
      </w:r>
      <w:r>
        <w:rPr>
          <w:rFonts w:hint="eastAsia" w:ascii="宋体" w:hAnsi="宋体" w:eastAsia="宋体" w:cs="宋体"/>
          <w:b/>
          <w:bCs/>
          <w:color w:val="auto"/>
          <w:sz w:val="24"/>
          <w:highlight w:val="none"/>
        </w:rPr>
        <w:t xml:space="preserve">具体清洁要求</w:t>
      </w:r>
      <w:r>
        <w:rPr>
          <w:color w:val="auto"/>
          <w:highlight w:val="none"/>
        </w:rPr>
      </w:r>
    </w:p>
    <w:tbl>
      <w:tblPr>
        <w:tblStyle w:val="688"/>
        <w:tblW w:w="5221"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354"/>
        <w:gridCol w:w="6757"/>
      </w:tblGrid>
      <w:tr>
        <w:trPr>
          <w:trHeight w:val="410"/>
        </w:trPr>
        <w:tc>
          <w:tcPr>
            <w:gridSpan w:val="2"/>
            <w:tcW w:w="2021"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bCs/>
                <w:color w:val="auto"/>
                <w:sz w:val="21"/>
                <w:highlight w:val="none"/>
              </w:rPr>
            </w:pPr>
            <w:r>
              <w:rPr>
                <w:rFonts w:hint="eastAsia" w:ascii="宋体" w:hAnsi="宋体" w:cs="宋体"/>
                <w:b/>
                <w:bCs/>
                <w:color w:val="auto"/>
                <w:sz w:val="21"/>
                <w:highlight w:val="none"/>
                <w:lang w:val="en-US" w:eastAsia="zh-CN"/>
              </w:rPr>
              <w:t xml:space="preserve">名称</w:t>
            </w:r>
            <w:r>
              <w:rPr>
                <w:color w:val="auto"/>
                <w:highlight w:val="none"/>
              </w:rPr>
            </w:r>
          </w:p>
        </w:tc>
        <w:tc>
          <w:tcPr>
            <w:tcW w:w="6757" w:type="dxa"/>
            <w:vAlign w:val="center"/>
            <w:textDirection w:val="lrTb"/>
            <w:noWrap w:val="false"/>
          </w:tcPr>
          <w:p>
            <w:pPr>
              <w:jc w:val="center"/>
              <w:keepLines w:val="0"/>
              <w:keepNext w:val="0"/>
              <w:pageBreakBefore w:val="0"/>
              <w:spacing w:line="360" w:lineRule="exact"/>
              <w:widowControl w:val="off"/>
              <w:rPr>
                <w:rFonts w:hint="eastAsia" w:ascii="宋体" w:hAnsi="宋体" w:cs="宋体"/>
                <w:b/>
                <w:bCs/>
                <w:color w:val="auto"/>
                <w:sz w:val="21"/>
                <w:highlight w:val="none"/>
              </w:rPr>
            </w:pPr>
            <w:r>
              <w:rPr>
                <w:rFonts w:hint="eastAsia" w:ascii="宋体" w:hAnsi="宋体" w:cs="宋体"/>
                <w:b/>
                <w:bCs/>
                <w:color w:val="auto"/>
                <w:sz w:val="21"/>
                <w:highlight w:val="none"/>
                <w:lang w:val="en-US" w:eastAsia="zh-CN"/>
              </w:rPr>
              <w:t xml:space="preserve">泗洪县人民法院、泗洪县农业农村局</w:t>
            </w:r>
            <w:r>
              <w:rPr>
                <w:color w:val="auto"/>
                <w:highlight w:val="none"/>
              </w:rPr>
            </w:r>
          </w:p>
        </w:tc>
      </w:tr>
      <w:tr>
        <w:trPr>
          <w:trHeight w:val="367"/>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序号</w:t>
            </w:r>
            <w:r>
              <w:rPr>
                <w:color w:val="auto"/>
                <w:highlight w:val="none"/>
              </w:rPr>
            </w:r>
          </w:p>
        </w:tc>
        <w:tc>
          <w:tcPr>
            <w:tcW w:w="13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材质</w:t>
            </w:r>
            <w:r>
              <w:rPr>
                <w:color w:val="auto"/>
                <w:highlight w:val="none"/>
              </w:rPr>
            </w:r>
          </w:p>
        </w:tc>
        <w:tc>
          <w:tcPr>
            <w:tcW w:w="675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清洁要求</w:t>
            </w:r>
            <w:r>
              <w:rPr>
                <w:color w:val="auto"/>
                <w:highlight w:val="none"/>
              </w:rP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耐磨漆地面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（1）日常清洁：使用软质拖把或地板清洁机，配合清水和中性清洁剂进行清洁。避免使用酸性或碱性清洁剂，以免损坏地面表面。定期清理地面上的污渍和杂物，保持地面干净整洁。</w:t>
            </w:r>
            <w:r>
              <w:rPr>
                <w:color w:val="auto"/>
                <w:highlight w:val="none"/>
              </w:rP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ff0000"/>
                <w:sz w:val="21"/>
                <w:highlight w:val="none"/>
              </w:rPr>
            </w:pPr>
            <w:r>
              <w:rPr>
                <w:rFonts w:hint="eastAsia" w:ascii="宋体" w:hAnsi="宋体" w:eastAsia="宋体" w:cs="宋体"/>
                <w:color w:val="ff0000"/>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 xml:space="preserve">（2）打蜡：为了增加耐磨地面的光亮度和耐磨性，可以进行打蜡处理。使用适合聚氨酯地面的蜡进行均匀涂抹，待蜡干燥后使用抛光机或拖把清理地面，使其变得光滑而有光泽。</w:t>
            </w:r>
            <w:r>
              <w:rPr>
                <w:color w:val="auto"/>
                <w:highlight w:val="none"/>
              </w:rPr>
            </w:r>
          </w:p>
        </w:tc>
      </w:tr>
      <w:tr>
        <w:trPr>
          <w:cantSplit/>
          <w:trHeight w:val="366"/>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瓷砖地面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rPr>
                <w:color w:val="auto"/>
                <w:highlight w:val="none"/>
              </w:rPr>
            </w:r>
          </w:p>
        </w:tc>
      </w:tr>
      <w:tr>
        <w:trPr>
          <w:cantSplit/>
          <w:trHeight w:val="358"/>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rPr>
                <w:color w:val="auto"/>
                <w:highlight w:val="none"/>
              </w:rP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（1）根据各区域的人流量及大理石的实际磨损程度制定大理石的晶面保养计划。</w:t>
            </w:r>
            <w:r>
              <w:rPr>
                <w:color w:val="auto"/>
                <w:highlight w:val="none"/>
              </w:rP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（2）启动晶面机，使用中性清洁剂清洁，避免使用强酸或强碱清洁剂，定期进行基础维护。</w:t>
            </w:r>
            <w:r>
              <w:rPr>
                <w:color w:val="auto"/>
                <w:highlight w:val="none"/>
              </w:rP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水磨石地面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（1）日常清洁：推尘，保持地面干净无杂物。</w:t>
            </w:r>
            <w:r>
              <w:rPr>
                <w:color w:val="auto"/>
                <w:highlight w:val="none"/>
              </w:rP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（2）深度清洁：使用洗洁精或肥皂水清理。</w:t>
            </w:r>
            <w:r>
              <w:rPr>
                <w:color w:val="auto"/>
                <w:highlight w:val="none"/>
              </w:rP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5</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地胶板地面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rPr>
                <w:color w:val="auto"/>
                <w:highlight w:val="none"/>
              </w:rP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（2）日常维护。使用湿润的拖把清洁，污染严重时局部清洁，每月对地胶板地面进行打蜡处理。</w:t>
            </w:r>
            <w:r>
              <w:rPr>
                <w:color w:val="auto"/>
                <w:highlight w:val="none"/>
              </w:rPr>
            </w:r>
          </w:p>
        </w:tc>
      </w:tr>
      <w:tr>
        <w:trPr>
          <w:cantSplit/>
          <w:trHeight w:val="454"/>
        </w:trPr>
        <w:tc>
          <w:tcPr>
            <w:tcW w:w="667"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rPr>
                <w:color w:val="auto"/>
                <w:highlight w:val="none"/>
              </w:rPr>
            </w:r>
          </w:p>
        </w:tc>
        <w:tc>
          <w:tcPr>
            <w:tcW w:w="1354"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地板地面</w:t>
            </w:r>
            <w:r>
              <w:rPr>
                <w:color w:val="auto"/>
                <w:highlight w:val="none"/>
              </w:rP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（1）定期保养。使用中性清洁剂清洁，避免使用强酸或强碱清洁剂，定期进行基础维护。</w:t>
            </w:r>
            <w:r>
              <w:rPr>
                <w:color w:val="auto"/>
                <w:highlight w:val="none"/>
              </w:rPr>
            </w:r>
          </w:p>
        </w:tc>
      </w:tr>
      <w:tr>
        <w:trPr>
          <w:cantSplit/>
          <w:trHeight w:val="454"/>
        </w:trPr>
        <w:tc>
          <w:tcPr>
            <w:tcW w:w="667"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1354"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21"/>
                <w:highlight w:val="none"/>
              </w:rPr>
            </w:pPr>
            <w:r>
              <w:rPr>
                <w:rFonts w:hint="eastAsia" w:ascii="宋体" w:hAnsi="宋体" w:eastAsia="宋体" w:cs="宋体"/>
                <w:sz w:val="21"/>
                <w:highlight w:val="none"/>
              </w:rPr>
            </w:r>
            <w:r/>
          </w:p>
        </w:tc>
        <w:tc>
          <w:tcPr>
            <w:tcW w:w="6757"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（2）日常维护。使用湿润的拖把清洁，污染严重时局部清洁，每月对地板进行打蜡处理。</w:t>
            </w:r>
            <w:r>
              <w:rPr>
                <w:color w:val="auto"/>
                <w:highlight w:val="none"/>
              </w:rPr>
            </w:r>
          </w:p>
        </w:tc>
      </w:tr>
      <w:tr>
        <w:trPr>
          <w:trHeight w:val="358"/>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7</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乳胶漆内墙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rPr>
                <w:color w:val="auto"/>
                <w:highlight w:val="none"/>
              </w:rPr>
            </w:r>
          </w:p>
        </w:tc>
      </w:tr>
      <w:tr>
        <w:trPr>
          <w:trHeight w:val="350"/>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8</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墙纸内墙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rPr>
                <w:color w:val="auto"/>
                <w:highlight w:val="none"/>
              </w:rP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9</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木饰面内墙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有污渍时用中性清洁剂、半干布擦拭。</w:t>
            </w:r>
            <w:r>
              <w:rPr>
                <w:color w:val="auto"/>
                <w:highlight w:val="none"/>
              </w:rPr>
            </w:r>
          </w:p>
        </w:tc>
      </w:tr>
      <w:tr>
        <w:trPr>
          <w:trHeight w:val="341"/>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0</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石材内墙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rPr>
                <w:color w:val="auto"/>
                <w:highlight w:val="none"/>
              </w:rPr>
            </w:r>
          </w:p>
        </w:tc>
      </w:tr>
      <w:tr>
        <w:trPr>
          <w:trHeight w:val="38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1</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金属板内墙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有污渍时用半干布擦拭。</w:t>
            </w:r>
            <w:r>
              <w:rPr>
                <w:color w:val="auto"/>
                <w:highlight w:val="none"/>
              </w:rPr>
            </w:r>
          </w:p>
        </w:tc>
      </w:tr>
      <w:tr>
        <w:trPr>
          <w:trHeight w:val="32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12</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铝板外墙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rPr>
                <w:color w:val="auto"/>
                <w:highlight w:val="none"/>
              </w:rP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13</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干挂石材外墙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rPr>
                <w:color w:val="auto"/>
                <w:highlight w:val="none"/>
              </w:rPr>
            </w:r>
          </w:p>
        </w:tc>
      </w:tr>
      <w:tr>
        <w:trPr>
          <w:trHeight w:val="454"/>
        </w:trPr>
        <w:tc>
          <w:tcPr>
            <w:tcW w:w="6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14</w:t>
            </w:r>
            <w:r>
              <w:rPr>
                <w:color w:val="auto"/>
                <w:highlight w:val="none"/>
              </w:rPr>
            </w:r>
          </w:p>
        </w:tc>
        <w:tc>
          <w:tcPr>
            <w:tcW w:w="1354"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玻璃幕墙外墙</w:t>
            </w:r>
            <w:r>
              <w:rPr>
                <w:color w:val="auto"/>
                <w:highlight w:val="none"/>
              </w:rPr>
            </w:r>
          </w:p>
        </w:tc>
        <w:tc>
          <w:tcPr>
            <w:tcW w:w="6757"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每半年专业</w:t>
            </w:r>
            <w:r>
              <w:rPr>
                <w:rFonts w:hint="eastAsia" w:ascii="宋体" w:hAnsi="宋体" w:eastAsia="宋体" w:cs="宋体"/>
                <w:color w:val="auto"/>
                <w:sz w:val="21"/>
                <w:highlight w:val="none"/>
              </w:rPr>
              <w:t xml:space="preserve">清洗</w:t>
            </w:r>
            <w:r>
              <w:rPr>
                <w:rFonts w:hint="eastAsia" w:ascii="宋体" w:hAnsi="宋体" w:cs="宋体"/>
                <w:color w:val="auto"/>
                <w:sz w:val="21"/>
                <w:highlight w:val="none"/>
                <w:lang w:val="en-US" w:eastAsia="zh-CN"/>
              </w:rPr>
              <w:t xml:space="preserve">一次</w:t>
            </w:r>
            <w:r>
              <w:rPr>
                <w:rFonts w:hint="eastAsia" w:ascii="宋体" w:hAnsi="宋体" w:eastAsia="宋体" w:cs="宋体"/>
                <w:color w:val="auto"/>
                <w:sz w:val="21"/>
                <w:highlight w:val="none"/>
              </w:rPr>
              <w:t xml:space="preserve">。</w:t>
            </w:r>
            <w:r>
              <w:rPr>
                <w:color w:val="auto"/>
                <w:highlight w:val="none"/>
              </w:rPr>
            </w:r>
          </w:p>
        </w:tc>
      </w:tr>
    </w:tbl>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五</w:t>
      </w:r>
      <w:r>
        <w:rPr>
          <w:rFonts w:hint="eastAsia" w:ascii="宋体" w:hAnsi="宋体" w:eastAsia="宋体" w:cs="宋体"/>
          <w:b/>
          <w:color w:val="auto"/>
          <w:sz w:val="28"/>
          <w:highlight w:val="none"/>
        </w:rPr>
        <w:t xml:space="preserve">、报价要求</w:t>
      </w:r>
      <w:r>
        <w:rPr>
          <w:color w:val="auto"/>
          <w:highlight w:val="none"/>
        </w:rPr>
      </w:r>
    </w:p>
    <w:p>
      <w:pPr>
        <w:ind w:firstLine="420"/>
        <w:spacing w:before="40" w:after="4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rPr>
          <w:color w:val="auto"/>
          <w:highlight w:val="none"/>
        </w:rP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none"/>
        </w:rPr>
        <w:t xml:space="preserve">2</w:t>
      </w:r>
      <w:r>
        <w:rPr>
          <w:rFonts w:hint="eastAsia" w:ascii="宋体" w:hAnsi="宋体" w:eastAsia="宋体" w:cs="宋体"/>
          <w:b/>
          <w:bCs/>
          <w:i w:val="0"/>
          <w:iCs w:val="0"/>
          <w:color w:val="auto"/>
          <w:szCs w:val="21"/>
          <w:highlight w:val="none"/>
          <w:u w:val="none"/>
          <w:lang w:eastAsia="zh-CN"/>
        </w:rPr>
        <w:t xml:space="preserve">、</w:t>
      </w:r>
      <w:r>
        <w:rPr>
          <w:rFonts w:hint="eastAsia" w:ascii="宋体" w:hAnsi="宋体" w:eastAsia="宋体" w:cs="宋体"/>
          <w:b/>
          <w:bCs/>
          <w:i w:val="0"/>
          <w:iCs w:val="0"/>
          <w:color w:val="auto"/>
          <w:szCs w:val="21"/>
          <w:highlight w:val="none"/>
          <w:u w:val="single"/>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rPr>
          <w:color w:val="auto"/>
          <w:highlight w:val="none"/>
        </w:rPr>
      </w:r>
    </w:p>
    <w:p>
      <w:pPr>
        <w:ind w:firstLine="420"/>
        <w:jc w:val="left"/>
        <w:spacing w:line="500" w:lineRule="exact"/>
        <w:widowControl/>
        <w:rPr>
          <w:rFonts w:hint="eastAsia" w:ascii="宋体" w:hAnsi="宋体" w:eastAsia="宋体" w:cs="宋体"/>
          <w:b/>
          <w:bCs/>
          <w:i w:val="0"/>
          <w:iCs w:val="0"/>
          <w:color w:val="auto"/>
          <w:szCs w:val="21"/>
          <w:highlight w:val="none"/>
          <w:u w:val="single"/>
        </w:rPr>
      </w:pPr>
      <w:r>
        <w:rPr>
          <w:rFonts w:hint="eastAsia" w:ascii="宋体" w:hAnsi="宋体" w:cs="宋体"/>
          <w:color w:val="auto"/>
          <w:highlight w:val="none"/>
          <w:lang w:val="en-US" w:eastAsia="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single"/>
        </w:rPr>
        <w:t xml:space="preserve">投标人应在投标分项报价表中为项目组</w:t>
      </w:r>
      <w:r>
        <w:rPr>
          <w:rFonts w:hint="eastAsia" w:ascii="宋体" w:hAnsi="宋体" w:eastAsia="宋体" w:cs="宋体"/>
          <w:b/>
          <w:bCs/>
          <w:i w:val="0"/>
          <w:iCs w:val="0"/>
          <w:color w:val="auto"/>
          <w:szCs w:val="21"/>
          <w:highlight w:val="none"/>
          <w:u w:val="single"/>
        </w:rPr>
        <w:t xml:space="preserve">所有成员（合计</w:t>
      </w:r>
      <w:r>
        <w:rPr>
          <w:rFonts w:hint="eastAsia" w:ascii="宋体" w:hAnsi="宋体" w:cs="宋体"/>
          <w:b/>
          <w:bCs/>
          <w:i w:val="0"/>
          <w:iCs w:val="0"/>
          <w:color w:val="auto"/>
          <w:szCs w:val="21"/>
          <w:highlight w:val="none"/>
          <w:u w:val="single"/>
          <w:lang w:val="en-US" w:eastAsia="zh-CN"/>
        </w:rPr>
        <w:t xml:space="preserve">19</w:t>
      </w:r>
      <w:r>
        <w:rPr>
          <w:rFonts w:hint="eastAsia" w:ascii="宋体" w:hAnsi="宋体" w:eastAsia="宋体" w:cs="宋体"/>
          <w:b/>
          <w:bCs/>
          <w:i w:val="0"/>
          <w:iCs w:val="0"/>
          <w:color w:val="auto"/>
          <w:szCs w:val="21"/>
          <w:highlight w:val="none"/>
          <w:u w:val="single"/>
        </w:rPr>
        <w:t xml:space="preserve">人）</w:t>
      </w:r>
      <w:r>
        <w:rPr>
          <w:rFonts w:hint="eastAsia" w:ascii="宋体" w:hAnsi="宋体" w:eastAsia="宋体" w:cs="宋体"/>
          <w:b/>
          <w:bCs/>
          <w:i w:val="0"/>
          <w:iCs w:val="0"/>
          <w:color w:val="auto"/>
          <w:szCs w:val="21"/>
          <w:highlight w:val="none"/>
          <w:u w:val="single"/>
        </w:rPr>
        <w:t xml:space="preserve">填报、购买意外险（或雇主责任险），保险单价不得低于本单位202</w:t>
      </w:r>
      <w:r>
        <w:rPr>
          <w:rFonts w:hint="eastAsia" w:ascii="宋体" w:hAnsi="宋体" w:cs="宋体"/>
          <w:b/>
          <w:bCs/>
          <w:i w:val="0"/>
          <w:iCs w:val="0"/>
          <w:color w:val="auto"/>
          <w:szCs w:val="21"/>
          <w:highlight w:val="none"/>
          <w:u w:val="single"/>
          <w:lang w:val="en-US" w:eastAsia="zh-CN"/>
        </w:rPr>
        <w:t xml:space="preserve">6</w:t>
      </w:r>
      <w:r>
        <w:rPr>
          <w:rFonts w:hint="eastAsia" w:ascii="宋体" w:hAnsi="宋体" w:eastAsia="宋体" w:cs="宋体"/>
          <w:b/>
          <w:bCs/>
          <w:i w:val="0"/>
          <w:iCs w:val="0"/>
          <w:color w:val="auto"/>
          <w:szCs w:val="21"/>
          <w:highlight w:val="none"/>
          <w:u w:val="single"/>
        </w:rPr>
        <w:t xml:space="preserve">年</w:t>
      </w:r>
      <w:r>
        <w:rPr>
          <w:rFonts w:hint="eastAsia" w:ascii="宋体" w:hAnsi="宋体" w:cs="宋体"/>
          <w:b/>
          <w:bCs/>
          <w:i w:val="0"/>
          <w:iCs w:val="0"/>
          <w:color w:val="auto"/>
          <w:szCs w:val="21"/>
          <w:highlight w:val="none"/>
          <w:u w:val="single"/>
          <w:lang w:val="en-US" w:eastAsia="zh-CN"/>
        </w:rPr>
        <w:t xml:space="preserve">1</w:t>
      </w:r>
      <w:r>
        <w:rPr>
          <w:rFonts w:hint="eastAsia" w:ascii="宋体" w:hAnsi="宋体" w:eastAsia="宋体" w:cs="宋体"/>
          <w:b/>
          <w:bCs/>
          <w:i w:val="0"/>
          <w:iCs w:val="0"/>
          <w:color w:val="auto"/>
          <w:szCs w:val="21"/>
          <w:highlight w:val="none"/>
          <w:u w:val="single"/>
        </w:rPr>
        <w:t xml:space="preserve">月1日以来任意一次为员工购买意外险或雇主责任险的单价（提供保险机构出具的保险凭证，凭证中应明确反映本单位员工保险内容和价格）。否则，</w:t>
      </w:r>
      <w:r>
        <w:rPr>
          <w:rFonts w:hint="eastAsia" w:ascii="宋体" w:hAnsi="宋体" w:eastAsia="宋体" w:cs="宋体"/>
          <w:b/>
          <w:bCs/>
          <w:i w:val="0"/>
          <w:iCs w:val="0"/>
          <w:color w:val="auto"/>
          <w:szCs w:val="21"/>
          <w:highlight w:val="none"/>
          <w:u w:val="single"/>
        </w:rPr>
        <w:t xml:space="preserve">按无效标处理。</w:t>
      </w:r>
      <w:r>
        <w:rPr>
          <w:color w:val="auto"/>
          <w:highlight w:val="none"/>
        </w:rP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为保证服务队伍的整体素质和相对稳定性，投标人应充分考虑管理和服务人员的工资待遇。投标人要综合考虑宿迁劳动市场因素，激发员工积极性，不同岗位合理分配工资。</w:t>
      </w:r>
      <w:r>
        <w:rPr>
          <w:color w:val="auto"/>
          <w:highlight w:val="none"/>
        </w:rPr>
      </w:r>
    </w:p>
    <w:p>
      <w:pPr>
        <w:ind w:firstLine="482"/>
        <w:jc w:val="left"/>
        <w:spacing w:line="480" w:lineRule="exact"/>
        <w:widowControl/>
        <w:rPr>
          <w:rFonts w:hint="eastAsia" w:ascii="宋体" w:hAnsi="宋体" w:eastAsia="宋体" w:cs="宋体"/>
          <w:bCs/>
          <w:i w:val="0"/>
          <w:iCs/>
          <w:color w:val="auto"/>
          <w:szCs w:val="21"/>
          <w:highlight w:val="none"/>
          <w:u w:val="single"/>
        </w:rPr>
      </w:pPr>
      <w:r>
        <w:rPr>
          <w:rFonts w:hint="eastAsia" w:ascii="宋体" w:hAnsi="宋体" w:eastAsia="宋体" w:cs="宋体"/>
          <w:bCs/>
          <w:i w:val="0"/>
          <w:iCs/>
          <w:color w:val="auto"/>
          <w:szCs w:val="21"/>
          <w:highlight w:val="none"/>
          <w:u w:val="single"/>
          <w:lang w:bidi="zh-CN"/>
        </w:rPr>
        <w:t xml:space="preserve">人员工资不得低于宿迁市目前最低工资标准</w:t>
      </w:r>
      <w:r>
        <w:rPr>
          <w:rFonts w:hint="eastAsia" w:ascii="宋体" w:hAnsi="宋体" w:cs="宋体"/>
          <w:bCs/>
          <w:i w:val="0"/>
          <w:iCs/>
          <w:color w:val="auto"/>
          <w:szCs w:val="21"/>
          <w:highlight w:val="none"/>
          <w:u w:val="single"/>
          <w:lang w:bidi="zh-CN"/>
        </w:rPr>
        <w:t xml:space="preserve">（</w:t>
      </w:r>
      <w:r>
        <w:rPr>
          <w:rFonts w:hint="eastAsia" w:ascii="宋体" w:hAnsi="宋体" w:cs="宋体"/>
          <w:bCs/>
          <w:i w:val="0"/>
          <w:iCs/>
          <w:color w:val="auto"/>
          <w:szCs w:val="21"/>
          <w:highlight w:val="none"/>
          <w:u w:val="single"/>
          <w:lang w:val="en-US" w:bidi="zh-CN"/>
        </w:rPr>
        <w:t xml:space="preserve">提供承诺函，承诺函格式自拟并加盖投标人公章</w:t>
      </w:r>
      <w:r>
        <w:rPr>
          <w:rFonts w:hint="eastAsia" w:ascii="宋体" w:hAnsi="宋体" w:cs="宋体"/>
          <w:bCs/>
          <w:i w:val="0"/>
          <w:iCs/>
          <w:color w:val="auto"/>
          <w:szCs w:val="21"/>
          <w:highlight w:val="none"/>
          <w:u w:val="single"/>
          <w:lang w:bidi="zh-CN"/>
        </w:rPr>
        <w:t xml:space="preserve">）</w:t>
      </w:r>
      <w:r>
        <w:rPr>
          <w:rFonts w:hint="eastAsia" w:ascii="宋体" w:hAnsi="宋体" w:eastAsia="宋体" w:cs="宋体"/>
          <w:bCs/>
          <w:i w:val="0"/>
          <w:iCs/>
          <w:color w:val="auto"/>
          <w:szCs w:val="21"/>
          <w:highlight w:val="none"/>
          <w:u w:val="single"/>
          <w:lang w:bidi="zh-CN"/>
        </w:rPr>
        <w:t xml:space="preserve">，即按《关于调整全市最低工资标准的通知》（宿人社发〔2024〕1号）政策执行，</w:t>
      </w:r>
      <w:r>
        <w:rPr>
          <w:rFonts w:hint="eastAsia" w:ascii="宋体" w:hAnsi="宋体" w:eastAsia="宋体" w:cs="宋体"/>
          <w:bCs/>
          <w:i w:val="0"/>
          <w:iCs/>
          <w:color w:val="auto"/>
          <w:szCs w:val="21"/>
          <w:highlight w:val="none"/>
          <w:u w:val="single"/>
          <w:lang w:bidi="zh-CN"/>
        </w:rPr>
        <w:t xml:space="preserve">否则按无效标处理。</w:t>
      </w:r>
      <w:r>
        <w:rPr>
          <w:color w:val="auto"/>
          <w:highlight w:val="none"/>
        </w:rPr>
      </w:r>
    </w:p>
    <w:p>
      <w:pPr>
        <w:ind w:firstLine="482"/>
        <w:jc w:val="left"/>
        <w:spacing w:line="480" w:lineRule="exact"/>
        <w:widowControl/>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highlight w:val="none"/>
        </w:rPr>
        <w:t xml:space="preserve">项目履约过程中，项目所需工具、设备、物耗等均由中标人提供，并在投标文件物耗明细表中列明。如在服务期内，中标人提供工具、设备、物耗等质量不符合采购人要求的，应按采购人要求无条件更换。</w:t>
      </w:r>
      <w:r>
        <w:rPr>
          <w:color w:val="auto"/>
          <w:highlight w:val="none"/>
        </w:rP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6、</w:t>
      </w:r>
      <w:r>
        <w:rPr>
          <w:rFonts w:hint="eastAsia" w:ascii="宋体" w:hAnsi="宋体" w:eastAsia="宋体" w:cs="宋体"/>
          <w:color w:val="auto"/>
          <w:szCs w:val="21"/>
          <w:highlight w:val="none"/>
          <w:lang w:bidi="zh-CN"/>
        </w:rPr>
        <w:t xml:space="preserve">项目履约过程中，中标人应根据工作需要，安排好双休日及节假日的值班人员，编制各岗位排班表报采购人备案后执行，所涉及的费用，包含在此次报价中。</w:t>
      </w:r>
      <w:r>
        <w:rPr>
          <w:color w:val="auto"/>
          <w:highlight w:val="none"/>
        </w:rP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7、成交人</w:t>
      </w:r>
      <w:r>
        <w:rPr>
          <w:rFonts w:hint="eastAsia" w:ascii="宋体" w:hAnsi="宋体" w:eastAsia="宋体" w:cs="宋体"/>
          <w:color w:val="auto"/>
          <w:szCs w:val="21"/>
          <w:highlight w:val="none"/>
          <w:lang w:bidi="zh-CN"/>
        </w:rPr>
        <w:t xml:space="preserve">每月15日前需将人员工资支付、社保缴纳情况报采购人备案。</w:t>
      </w:r>
      <w:r>
        <w:rPr>
          <w:color w:val="auto"/>
          <w:highlight w:val="none"/>
        </w:rPr>
      </w:r>
    </w:p>
    <w:p>
      <w:pPr>
        <w:ind w:firstLine="482"/>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bidi="zh-CN"/>
        </w:rPr>
        <w:t xml:space="preserve">8、</w:t>
      </w:r>
      <w:r>
        <w:rPr>
          <w:rFonts w:hint="eastAsia" w:ascii="宋体" w:hAnsi="宋体" w:eastAsia="宋体" w:cs="宋体"/>
          <w:color w:val="auto"/>
          <w:szCs w:val="21"/>
          <w:highlight w:val="none"/>
          <w:lang w:bidi="zh-CN"/>
        </w:rPr>
        <w:t xml:space="preserve">其他物业管理服务质量要求按江苏省、宿迁市有关标准及采购需求执行，涉及费用均包含在本次投标报价中。</w:t>
      </w:r>
      <w:r>
        <w:rPr>
          <w:color w:val="auto"/>
          <w:highlight w:val="none"/>
        </w:rPr>
      </w:r>
    </w:p>
    <w:p>
      <w:pPr>
        <w:ind w:firstLine="482"/>
        <w:jc w:val="left"/>
        <w:spacing w:line="480" w:lineRule="exact"/>
        <w:rPr>
          <w:rFonts w:hint="eastAsia" w:ascii="宋体" w:hAnsi="宋体" w:eastAsia="宋体" w:cs="宋体"/>
          <w:b/>
          <w:color w:val="auto"/>
          <w:sz w:val="28"/>
          <w:highlight w:val="none"/>
        </w:rPr>
      </w:pPr>
      <w:r>
        <w:rPr>
          <w:rFonts w:hint="eastAsia" w:ascii="宋体" w:hAnsi="宋体" w:eastAsia="宋体" w:cs="宋体"/>
          <w:color w:val="auto"/>
          <w:szCs w:val="21"/>
          <w:highlight w:val="none"/>
          <w:lang w:val="en-US" w:bidi="zh-CN"/>
        </w:rPr>
        <w:t xml:space="preserve">9、</w:t>
      </w:r>
      <w:r>
        <w:rPr>
          <w:rFonts w:hint="eastAsia" w:ascii="宋体" w:hAnsi="宋体" w:eastAsia="宋体" w:cs="宋体"/>
          <w:color w:val="auto"/>
          <w:szCs w:val="21"/>
          <w:highlight w:val="none"/>
          <w:lang w:bidi="zh-CN"/>
        </w:rPr>
        <w:t xml:space="preserve">成交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rPr>
          <w:color w:val="auto"/>
          <w:highlight w:val="none"/>
        </w:rPr>
      </w:r>
    </w:p>
    <w:p>
      <w:pPr>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 xml:space="preserve">六</w:t>
      </w:r>
      <w:r>
        <w:rPr>
          <w:rFonts w:hint="eastAsia" w:ascii="宋体" w:hAnsi="宋体" w:eastAsia="宋体" w:cs="宋体"/>
          <w:b/>
          <w:color w:val="auto"/>
          <w:sz w:val="28"/>
          <w:highlight w:val="none"/>
        </w:rPr>
        <w:t xml:space="preserve">、考核标准</w:t>
      </w:r>
      <w:r>
        <w:rPr>
          <w:color w:val="auto"/>
          <w:highlight w:val="none"/>
        </w:rP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月工作考核标准</w:t>
      </w:r>
      <w:r>
        <w:rPr>
          <w:color w:val="auto"/>
          <w:highlight w:val="none"/>
        </w:rPr>
      </w:r>
    </w:p>
    <w:tbl>
      <w:tblPr>
        <w:tblStyle w:val="688"/>
        <w:tblpPr w:horzAnchor="page" w:tblpXSpec="center" w:vertAnchor="text" w:tblpY="694" w:leftFromText="180" w:topFromText="0" w:rightFromText="180" w:bottomFromText="0"/>
        <w:tblW w:w="54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4"/>
        <w:gridCol w:w="1140"/>
        <w:gridCol w:w="6113"/>
        <w:gridCol w:w="475"/>
        <w:gridCol w:w="608"/>
      </w:tblGrid>
      <w:tr>
        <w:trPr>
          <w:jc w:val="center"/>
        </w:trPr>
        <w:tc>
          <w:tcPr>
            <w:gridSpan w:val="5"/>
            <w:tcW w:w="5000" w:type="pct"/>
            <w:vAlign w:val="center"/>
            <w:textDirection w:val="lrTb"/>
            <w:noWrap w:val="false"/>
          </w:tcPr>
          <w:p>
            <w:pPr>
              <w:jc w:val="center"/>
              <w:tabs>
                <w:tab w:val="left" w:pos="4185" w:leader="none"/>
              </w:tabs>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泗洪县人民法院</w:t>
            </w:r>
            <w:r>
              <w:rPr>
                <w:color w:val="auto"/>
                <w:highlight w:val="none"/>
              </w:rPr>
            </w:r>
          </w:p>
        </w:tc>
      </w:tr>
      <w:tr>
        <w:trPr>
          <w:jc w:val="center"/>
          <w:trHeight w:val="90"/>
        </w:trPr>
        <w:tc>
          <w:tcPr>
            <w:tcW w:w="312"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序号</w:t>
            </w:r>
            <w:r>
              <w:rPr>
                <w:color w:val="auto"/>
                <w:highlight w:val="none"/>
              </w:rPr>
            </w:r>
          </w:p>
        </w:tc>
        <w:tc>
          <w:tcPr>
            <w:tcW w:w="641"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考核项目</w:t>
            </w:r>
            <w:r>
              <w:rPr>
                <w:color w:val="auto"/>
                <w:highlight w:val="none"/>
              </w:rPr>
            </w:r>
          </w:p>
        </w:tc>
        <w:tc>
          <w:tcPr>
            <w:tcW w:w="3438"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考核内容</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分值</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扣分</w:t>
            </w:r>
            <w:r>
              <w:rPr>
                <w:color w:val="auto"/>
                <w:highlight w:val="none"/>
              </w:rPr>
            </w:r>
          </w:p>
        </w:tc>
      </w:tr>
      <w:tr>
        <w:trPr>
          <w:jc w:val="center"/>
          <w:trHeight w:val="375"/>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共同楼道保洁</w:t>
            </w:r>
            <w:r>
              <w:rPr>
                <w:rStyle w:val="687"/>
                <w:rFonts w:hint="eastAsia" w:ascii="宋体" w:hAnsi="宋体" w:eastAsia="宋体" w:cs="宋体"/>
                <w:b w:val="0"/>
                <w:bCs w:val="0"/>
                <w:color w:val="auto"/>
                <w:sz w:val="21"/>
                <w:szCs w:val="21"/>
                <w:highlight w:val="none"/>
                <w:lang w:val="en-US" w:eastAsia="zh-CN"/>
              </w:rPr>
              <w:t xml:space="preserve">（20分）</w:t>
            </w:r>
            <w:r>
              <w:rPr>
                <w:color w:val="auto"/>
                <w:highlight w:val="none"/>
              </w:rPr>
            </w:r>
          </w:p>
        </w:tc>
        <w:tc>
          <w:tcPr>
            <w:tcW w:w="3438" w:type="pct"/>
            <w:vAlign w:val="center"/>
            <w:textDirection w:val="lrTb"/>
            <w:noWrap w:val="false"/>
          </w:tcPr>
          <w:p>
            <w:pPr>
              <w:pStyle w:val="983"/>
              <w:jc w:val="left"/>
              <w:spacing w:line="280" w:lineRule="exac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每日清洗打扫各楼层通道和楼梯台阶，确保干净、整洁；</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每日收集</w:t>
            </w:r>
            <w:r>
              <w:rPr>
                <w:rFonts w:hint="eastAsia" w:ascii="宋体" w:hAnsi="宋体" w:eastAsia="宋体" w:cs="宋体"/>
                <w:b w:val="0"/>
                <w:bCs w:val="0"/>
                <w:color w:val="auto"/>
                <w:sz w:val="21"/>
                <w:szCs w:val="21"/>
                <w:highlight w:val="none"/>
                <w:lang w:val="en-US" w:eastAsia="zh-CN"/>
              </w:rPr>
              <w:t xml:space="preserve">至少1</w:t>
            </w:r>
            <w:r>
              <w:rPr>
                <w:rFonts w:hint="eastAsia" w:ascii="宋体" w:hAnsi="宋体" w:eastAsia="宋体" w:cs="宋体"/>
                <w:b w:val="0"/>
                <w:bCs w:val="0"/>
                <w:color w:val="auto"/>
                <w:sz w:val="21"/>
                <w:szCs w:val="21"/>
                <w:highlight w:val="none"/>
              </w:rPr>
              <w:t xml:space="preserve"> 次业主垃圾；</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及时清理 1次电梯口和通道摆放的烟灰缸内垃圾和烟头；</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各层和通道的防火门、消防栓、玻璃箱内侧、灯具、墙面、地脚线、指示牌等公共设施每周循环清洁 1 次；</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各梯间墙面、天花板每周除尘1 次；</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每月擦 1 次楼梯道共用门窗玻璃</w:t>
            </w:r>
            <w:r>
              <w:rPr>
                <w:rFonts w:hint="eastAsia" w:ascii="宋体" w:hAnsi="宋体" w:eastAsia="宋体" w:cs="宋体"/>
                <w:b w:val="0"/>
                <w:bCs w:val="0"/>
                <w:color w:val="auto"/>
                <w:sz w:val="21"/>
                <w:szCs w:val="21"/>
                <w:highlight w:val="none"/>
                <w:lang w:eastAsia="zh-CN"/>
              </w:rPr>
              <w:t xml:space="preserve">；</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地面、梯间干净，无垃圾、灰尘、杂物，污渍、水渍，无乱贴</w:t>
            </w:r>
            <w:r>
              <w:rPr>
                <w:rFonts w:hint="eastAsia" w:ascii="宋体" w:hAnsi="宋体" w:eastAsia="宋体" w:cs="宋体"/>
                <w:b w:val="0"/>
                <w:bCs w:val="0"/>
                <w:color w:val="auto"/>
                <w:sz w:val="21"/>
                <w:szCs w:val="21"/>
                <w:highlight w:val="none"/>
                <w:lang w:eastAsia="zh-CN"/>
              </w:rPr>
              <w:t xml:space="preserve">乱画</w:t>
            </w:r>
            <w:r>
              <w:rPr>
                <w:rFonts w:hint="eastAsia" w:ascii="宋体" w:hAnsi="宋体" w:eastAsia="宋体" w:cs="宋体"/>
                <w:b w:val="0"/>
                <w:bCs w:val="0"/>
                <w:color w:val="auto"/>
                <w:sz w:val="21"/>
                <w:szCs w:val="21"/>
                <w:highlight w:val="none"/>
              </w:rPr>
              <w:t xml:space="preserve">，无擅自占用现象，无乱堆乱放；</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扶手</w:t>
            </w:r>
            <w:r>
              <w:rPr>
                <w:rFonts w:hint="eastAsia" w:ascii="宋体" w:hAnsi="宋体" w:eastAsia="宋体" w:cs="宋体"/>
                <w:b w:val="0"/>
                <w:bCs w:val="0"/>
                <w:color w:val="auto"/>
                <w:sz w:val="21"/>
                <w:szCs w:val="21"/>
                <w:highlight w:val="none"/>
                <w:lang w:eastAsia="zh-CN"/>
              </w:rPr>
              <w:t xml:space="preserve">护栏</w:t>
            </w:r>
            <w:r>
              <w:rPr>
                <w:rFonts w:hint="eastAsia" w:ascii="宋体" w:hAnsi="宋体" w:eastAsia="宋体" w:cs="宋体"/>
                <w:b w:val="0"/>
                <w:bCs w:val="0"/>
                <w:color w:val="auto"/>
                <w:sz w:val="21"/>
                <w:szCs w:val="21"/>
                <w:highlight w:val="none"/>
              </w:rPr>
              <w:t xml:space="preserve">干净、光亮，清洁；</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梯间顶面无蜘蛛网、灰尘，地脚线无污渍，地面目视无杂物、污迹</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pStyle w:val="983"/>
              <w:jc w:val="left"/>
              <w:spacing w:line="2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每日用干净的抹布擦抹 1次楼梯扶手；</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卫生间保洁</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（16分）</w:t>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每日早上、下午共用卫生间清洁 2 次，保洁时悬挂醒目标识；</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通风换气、冲洗烟灰缸、洁具；</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清扫地面垃圾、清倒垃圾篓垃圾、换新的垃圾袋；</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用洗洁剂清洗大、小便器；</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用快捷布擦洗洗手盆并冲洗干净；用毛巾抹墙面、台面、开关；用毛巾擦干净玻璃、镜面；用拖把拖干净地面；喷洒空气清新剂或香水，小便器内放置</w:t>
            </w:r>
            <w:r>
              <w:rPr>
                <w:rFonts w:hint="eastAsia" w:ascii="宋体" w:hAnsi="宋体" w:eastAsia="宋体" w:cs="宋体"/>
                <w:b w:val="0"/>
                <w:bCs w:val="0"/>
                <w:color w:val="auto"/>
                <w:sz w:val="21"/>
                <w:szCs w:val="21"/>
                <w:highlight w:val="none"/>
                <w:lang w:eastAsia="zh-CN"/>
              </w:rPr>
              <w:t xml:space="preserve">香薰</w:t>
            </w:r>
            <w:r>
              <w:rPr>
                <w:rFonts w:hint="eastAsia" w:ascii="宋体" w:hAnsi="宋体" w:eastAsia="宋体" w:cs="宋体"/>
                <w:b w:val="0"/>
                <w:bCs w:val="0"/>
                <w:color w:val="auto"/>
                <w:sz w:val="21"/>
                <w:szCs w:val="21"/>
                <w:highlight w:val="none"/>
              </w:rPr>
              <w:t xml:space="preserve">等</w:t>
            </w:r>
            <w:r>
              <w:rPr>
                <w:rStyle w:val="687"/>
                <w:rFonts w:hint="eastAsia" w:ascii="宋体" w:hAnsi="宋体" w:eastAsia="宋体" w:cs="宋体"/>
                <w:b w:val="0"/>
                <w:bCs w:val="0"/>
                <w:color w:val="auto"/>
                <w:sz w:val="21"/>
                <w:szCs w:val="21"/>
                <w:highlight w:val="none"/>
                <w:lang w:val="en-US" w:eastAsia="zh-CN"/>
              </w:rPr>
              <w:t xml:space="preserve">；</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每月1次用毛巾擦灯具；</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每月2次对共用卫生间进行消杀，发现墙壁有字及时清洁</w:t>
            </w:r>
            <w:r>
              <w:rPr>
                <w:rStyle w:val="687"/>
                <w:rFonts w:hint="eastAsia" w:ascii="宋体" w:hAnsi="宋体" w:eastAsia="宋体" w:cs="宋体"/>
                <w:b w:val="0"/>
                <w:bCs w:val="0"/>
                <w:color w:val="auto"/>
                <w:sz w:val="21"/>
                <w:szCs w:val="21"/>
                <w:highlight w:val="none"/>
                <w:lang w:val="en-US" w:eastAsia="zh-CN"/>
              </w:rPr>
              <w:t xml:space="preserve">；</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室内无异味、臭味；地面无烟头、纸屑、污渍、积水，</w:t>
            </w:r>
            <w:r>
              <w:rPr>
                <w:rFonts w:hint="eastAsia" w:ascii="宋体" w:hAnsi="宋体" w:eastAsia="宋体" w:cs="宋体"/>
                <w:b w:val="0"/>
                <w:bCs w:val="0"/>
                <w:color w:val="auto"/>
                <w:sz w:val="21"/>
                <w:szCs w:val="21"/>
                <w:highlight w:val="none"/>
                <w:lang w:eastAsia="zh-CN"/>
              </w:rPr>
              <w:t xml:space="preserve">天花板</w:t>
            </w:r>
            <w:r>
              <w:rPr>
                <w:rFonts w:hint="eastAsia" w:ascii="宋体" w:hAnsi="宋体" w:eastAsia="宋体" w:cs="宋体"/>
                <w:b w:val="0"/>
                <w:bCs w:val="0"/>
                <w:color w:val="auto"/>
                <w:sz w:val="21"/>
                <w:szCs w:val="21"/>
                <w:highlight w:val="none"/>
              </w:rPr>
              <w:t xml:space="preserve">、墙面无灰尘、蜘蛛网，目视墙壁干净，便器洁净无黄渍</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会议室保洁</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（6分）</w:t>
            </w:r>
            <w:r>
              <w:rPr>
                <w:color w:val="auto"/>
                <w:highlight w:val="none"/>
              </w:rP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会前会后及时打扫会议室、卫生间，及时检查报告厅座椅扶手中有无</w:t>
            </w:r>
            <w:r>
              <w:rPr>
                <w:rFonts w:hint="eastAsia" w:ascii="宋体" w:hAnsi="宋体" w:eastAsia="宋体" w:cs="宋体"/>
                <w:b w:val="0"/>
                <w:bCs w:val="0"/>
                <w:color w:val="auto"/>
                <w:sz w:val="21"/>
                <w:szCs w:val="21"/>
                <w:highlight w:val="none"/>
                <w:lang w:eastAsia="zh-CN"/>
              </w:rPr>
              <w:t xml:space="preserve">烟头</w:t>
            </w:r>
            <w:r>
              <w:rPr>
                <w:rFonts w:hint="eastAsia" w:ascii="宋体" w:hAnsi="宋体" w:eastAsia="宋体" w:cs="宋体"/>
                <w:b w:val="0"/>
                <w:bCs w:val="0"/>
                <w:color w:val="auto"/>
                <w:sz w:val="21"/>
                <w:szCs w:val="21"/>
                <w:highlight w:val="none"/>
              </w:rPr>
              <w:t xml:space="preserve">等建筑物</w:t>
            </w:r>
            <w:r>
              <w:rPr>
                <w:rFonts w:hint="eastAsia" w:ascii="宋体" w:hAnsi="宋体" w:eastAsia="宋体" w:cs="宋体"/>
                <w:b w:val="0"/>
                <w:bCs w:val="0"/>
                <w:color w:val="auto"/>
                <w:sz w:val="21"/>
                <w:szCs w:val="21"/>
                <w:highlight w:val="none"/>
                <w:lang w:eastAsia="zh-CN"/>
              </w:rPr>
              <w:t xml:space="preserve">；</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会议室地毯要做到一季度清洁一次，每一个月吸尘一次</w:t>
            </w:r>
            <w:r>
              <w:rPr>
                <w:rFonts w:hint="eastAsia" w:ascii="宋体" w:hAnsi="宋体" w:eastAsia="宋体" w:cs="宋体"/>
                <w:b w:val="0"/>
                <w:bCs w:val="0"/>
                <w:color w:val="auto"/>
                <w:sz w:val="21"/>
                <w:szCs w:val="21"/>
                <w:highlight w:val="none"/>
                <w:lang w:eastAsia="zh-CN"/>
              </w:rPr>
              <w:t xml:space="preserve">。</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Height w:val="646"/>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color w:val="auto"/>
                <w:highlight w:val="none"/>
              </w:rP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标识、宣传牌、信报箱保洁</w:t>
            </w:r>
            <w:r>
              <w:rPr>
                <w:color w:val="auto"/>
                <w:highlight w:val="none"/>
              </w:rPr>
            </w:r>
          </w:p>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（4分）</w:t>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标识、宣传牌每2日</w:t>
            </w:r>
            <w:r>
              <w:rPr>
                <w:rFonts w:hint="eastAsia" w:ascii="宋体" w:hAnsi="宋体" w:eastAsia="宋体" w:cs="宋体"/>
                <w:b w:val="0"/>
                <w:bCs w:val="0"/>
                <w:color w:val="auto"/>
                <w:sz w:val="21"/>
                <w:szCs w:val="21"/>
                <w:highlight w:val="none"/>
                <w:lang w:eastAsia="zh-CN"/>
              </w:rPr>
              <w:t xml:space="preserve">擦拭</w:t>
            </w:r>
            <w:r>
              <w:rPr>
                <w:rFonts w:hint="eastAsia" w:ascii="宋体" w:hAnsi="宋体" w:eastAsia="宋体" w:cs="宋体"/>
                <w:b w:val="0"/>
                <w:bCs w:val="0"/>
                <w:color w:val="auto"/>
                <w:sz w:val="21"/>
                <w:szCs w:val="21"/>
                <w:highlight w:val="none"/>
              </w:rPr>
              <w:t xml:space="preserve">1次，清洁后检查无污渍、无积灰，不损伤被清洁物</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Height w:val="5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每日擦拭1次业主信报箱，擦拭后信报箱干净无灰尘、无污迹。</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楼层及甲方领导机关室内保洁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6分</w:t>
            </w:r>
            <w:r>
              <w:rPr>
                <w:rFonts w:hint="eastAsia" w:ascii="宋体" w:hAnsi="宋体" w:eastAsia="宋体" w:cs="宋体"/>
                <w:b w:val="0"/>
                <w:bCs w:val="0"/>
                <w:color w:val="auto"/>
                <w:sz w:val="21"/>
                <w:szCs w:val="21"/>
                <w:highlight w:val="none"/>
                <w:lang w:eastAsia="zh-CN"/>
              </w:rPr>
              <w:t xml:space="preserve">）</w:t>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每日清洁1次（擦拭表面灰尘、用清洁剂擦拭污渍用清水冲洗干净用抹布抹干、清扫垃圾、擦拭座椅）；</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设施表面干净，无灰尘污渍、锈迹，场内及其周围无果皮、纸屑等垃圾，及时发现设施、设备脱焊、脱漆、断裂及其他安全隐患并报告处理。</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w:t>
            </w:r>
            <w:r>
              <w:rPr>
                <w:rStyle w:val="687"/>
                <w:rFonts w:hint="eastAsia" w:ascii="宋体" w:hAnsi="宋体" w:eastAsia="宋体" w:cs="宋体"/>
                <w:b w:val="0"/>
                <w:bCs w:val="0"/>
                <w:color w:val="auto"/>
                <w:sz w:val="21"/>
                <w:szCs w:val="21"/>
                <w:highlight w:val="none"/>
                <w:lang w:val="en-US" w:eastAsia="zh-CN"/>
              </w:rPr>
              <w:t xml:space="preserve">（8分）</w:t>
            </w:r>
            <w:r>
              <w:rPr>
                <w:color w:val="auto"/>
                <w:highlight w:val="none"/>
              </w:rP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垃圾桶、果皮箱每日清运2次；</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垃圾日产日清；</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垃圾桶、果皮箱垃圾，每日收集垃圾 2 次，保持垃圾桶清洁，回收垃圾桶垃圾后重新铺好新的垃圾桶盖；</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垃圾桶、果皮箱无污迹、油污，无异味。</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color w:val="auto"/>
                <w:highlight w:val="none"/>
              </w:rP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垃圾收集与处理</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rPr>
                <w:color w:val="auto"/>
                <w:highlight w:val="none"/>
              </w:rP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灰尘、泥沙等粉尘性垃圾在运送途中应加以遮挡，防止垃圾掉落或飞扬引起二次污染；</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废弃涂料、油漆等流质性垃圾在运送途中注意容器的封闭，防止溢流污染路面。</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rPr>
                <w:color w:val="auto"/>
                <w:highlight w:val="none"/>
              </w:rPr>
            </w:r>
          </w:p>
        </w:tc>
        <w:tc>
          <w:tcPr>
            <w:tcW w:w="641"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卫生消杀</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（4分）</w:t>
            </w:r>
            <w:r>
              <w:rPr>
                <w:color w:val="auto"/>
                <w:highlight w:val="none"/>
              </w:rP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夏季等蚊、蝇</w:t>
            </w:r>
            <w:r>
              <w:rPr>
                <w:rFonts w:hint="eastAsia" w:ascii="宋体" w:hAnsi="宋体" w:eastAsia="宋体" w:cs="宋体"/>
                <w:b w:val="0"/>
                <w:bCs w:val="0"/>
                <w:color w:val="auto"/>
                <w:sz w:val="21"/>
                <w:szCs w:val="21"/>
                <w:highlight w:val="none"/>
                <w:lang w:eastAsia="zh-CN"/>
              </w:rPr>
              <w:t xml:space="preserve">滋生</w:t>
            </w:r>
            <w:r>
              <w:rPr>
                <w:rFonts w:hint="eastAsia" w:ascii="宋体" w:hAnsi="宋体" w:eastAsia="宋体" w:cs="宋体"/>
                <w:b w:val="0"/>
                <w:bCs w:val="0"/>
                <w:color w:val="auto"/>
                <w:sz w:val="21"/>
                <w:szCs w:val="21"/>
                <w:highlight w:val="none"/>
              </w:rPr>
              <w:t xml:space="preserve">季节每月消杀 2 次，其他根据季节制定具体计划；</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检查办公室、食堂，目视无苍蝇在飞。</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10</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窗户玻璃</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 6 分）</w:t>
            </w:r>
            <w:r>
              <w:rPr>
                <w:color w:val="auto"/>
                <w:highlight w:val="none"/>
              </w:rP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p>
            <w:pPr>
              <w:jc w:val="center"/>
              <w:rPr>
                <w:rStyle w:val="687"/>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门、窗槽等，每天按巡回路线用柔软毛巾先湿后干擦拭、去除污垢、污迹、4手印等，适当使用光亮剂、保持明亮、无灰尘、印迹；</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门窗玻璃整洁、明亮、无明显污渍，无灰尘，污垢，蜘蛛网等。</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垃圾清理及道路清扫</w:t>
            </w:r>
            <w:r>
              <w:rPr>
                <w:color w:val="auto"/>
                <w:highlight w:val="none"/>
              </w:rPr>
            </w:r>
          </w:p>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（10分）</w:t>
            </w:r>
            <w:r>
              <w:rPr>
                <w:color w:val="auto"/>
                <w:highlight w:val="none"/>
              </w:rP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巡视垃圾桶，垃圾桶满及时清倒；</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垃圾清垃圾桶外表及时擦洗，保持桶外表面清洁光亮、无污渍，每周冲洗一次，垃圾桶无异味；</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每日对所负责区域进行清洁，不留卫生死角和盲区。道路清洁，无杂物、白色垃圾等；</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所辖区域内的垃圾箱(桶)要及时清理，垃圾不外溢，并保证垃圾桶(箱)外表干净；</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jc w:val="center"/>
              <w:rPr>
                <w:rStyle w:val="687"/>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438" w:type="pct"/>
            <w:vAlign w:val="center"/>
            <w:textDirection w:val="lrTb"/>
            <w:noWrap w:val="false"/>
          </w:tcPr>
          <w:p>
            <w:pPr>
              <w:jc w:val="left"/>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前沿道路地面保持沙土、杂物、纸屑、烟蒂、落叶、白色垃圾、无明显抛撒物等。</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Height w:val="420"/>
        </w:trPr>
        <w:tc>
          <w:tcPr>
            <w:tcW w:w="312" w:type="pct"/>
            <w:vAlign w:val="center"/>
            <w:vMerge w:val="restart"/>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color w:val="auto"/>
                <w:highlight w:val="none"/>
              </w:rPr>
            </w:r>
          </w:p>
        </w:tc>
        <w:tc>
          <w:tcPr>
            <w:tcW w:w="641" w:type="pct"/>
            <w:vAlign w:val="center"/>
            <w:vMerge w:val="restart"/>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工程管理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（4分）</w:t>
            </w:r>
            <w:r>
              <w:rPr>
                <w:color w:val="auto"/>
                <w:highlight w:val="none"/>
              </w:rP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是否存乙方为主导的情况下设备无法正常使用情况，有不能使用设备且未报备扣一次2分。</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pStyle w:val="1123"/>
              <w:jc w:val="left"/>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bidi="ar-SA"/>
              </w:rPr>
              <w:t xml:space="preserve">及时维修建筑墙面破损与内外设施损坏，如因乙方使用不当或维保不及时造成，乙方自行承担费用。</w:t>
            </w:r>
            <w:r>
              <w:rPr>
                <w:color w:val="auto"/>
                <w:highlight w:val="none"/>
              </w:rPr>
            </w:r>
          </w:p>
        </w:tc>
        <w:tc>
          <w:tcPr>
            <w:tcW w:w="2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r>
            <w:r>
              <w:rPr>
                <w:color w:val="auto"/>
                <w:highlight w:val="none"/>
              </w:rPr>
            </w:r>
          </w:p>
        </w:tc>
      </w:tr>
      <w:tr>
        <w:trPr>
          <w:jc w:val="center"/>
          <w:trHeight w:val="420"/>
        </w:trPr>
        <w:tc>
          <w:tcPr>
            <w:tcW w:w="312" w:type="pct"/>
            <w:vAlign w:val="center"/>
            <w:vMerge w:val="restart"/>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rPr>
                <w:color w:val="auto"/>
                <w:highlight w:val="none"/>
              </w:rPr>
            </w:r>
          </w:p>
        </w:tc>
        <w:tc>
          <w:tcPr>
            <w:tcW w:w="641" w:type="pct"/>
            <w:vAlign w:val="center"/>
            <w:vMerge w:val="restart"/>
            <w:textDirection w:val="lrTb"/>
            <w:noWrap w:val="false"/>
          </w:tcPr>
          <w:p>
            <w:pPr>
              <w:jc w:val="center"/>
              <w:rPr>
                <w:rStyle w:val="687"/>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w:t>
            </w:r>
            <w:r>
              <w:rPr>
                <w:color w:val="auto"/>
                <w:highlight w:val="none"/>
              </w:rPr>
            </w:r>
          </w:p>
          <w:p>
            <w:pPr>
              <w:ind w:left="0" w:right="0"/>
              <w:jc w:val="center"/>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（12分）</w:t>
            </w:r>
            <w:r>
              <w:rPr>
                <w:color w:val="auto"/>
                <w:highlight w:val="none"/>
              </w:rP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派驻现场的人员是否符合合同约定、招标文件要求。未经报备批准不得随意变更派驻人员；</w:t>
            </w:r>
            <w:r>
              <w:rPr>
                <w:color w:val="auto"/>
                <w:highlight w:val="none"/>
              </w:rP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综合管理坚守岗位，执行岗位责任制，按时交接班，严禁脱岗，缺岗；</w:t>
            </w:r>
            <w:r>
              <w:rPr>
                <w:color w:val="auto"/>
                <w:highlight w:val="none"/>
              </w:rP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保洁工具按指定地点存放；</w:t>
            </w:r>
            <w:r>
              <w:rPr>
                <w:color w:val="auto"/>
                <w:highlight w:val="none"/>
              </w:rP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ind w:left="0" w:right="0"/>
              <w:jc w:val="left"/>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rPr>
                <w:color w:val="auto"/>
                <w:highlight w:val="none"/>
              </w:rP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color w:val="auto"/>
                <w:highlight w:val="none"/>
              </w:rPr>
            </w:r>
          </w:p>
        </w:tc>
        <w:tc>
          <w:tcPr>
            <w:tcW w:w="34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3438" w:type="pct"/>
            <w:vAlign w:val="center"/>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Style w:val="687"/>
                <w:rFonts w:hint="eastAsia" w:ascii="宋体" w:hAnsi="宋体" w:eastAsia="宋体" w:cs="宋体"/>
                <w:b w:val="0"/>
                <w:bCs w:val="0"/>
                <w:color w:val="auto"/>
                <w:sz w:val="21"/>
                <w:szCs w:val="21"/>
                <w:highlight w:val="none"/>
                <w:lang w:val="en-US" w:eastAsia="zh-CN"/>
              </w:rPr>
              <w:t xml:space="preserve">不服从采购人安排，不服从现场管理。</w:t>
            </w:r>
            <w:r>
              <w:rPr>
                <w:rFonts w:hint="eastAsia" w:ascii="宋体" w:hAnsi="宋体" w:eastAsia="宋体" w:cs="宋体"/>
                <w:b w:val="0"/>
                <w:bCs w:val="0"/>
                <w:color w:val="auto"/>
                <w:sz w:val="21"/>
                <w:szCs w:val="21"/>
                <w:highlight w:val="none"/>
              </w:rPr>
              <w:t xml:space="preserve">保洁方案所有节假日以及大型活动期间的物业服务单位应按照业主单位需求制定详细的保洁工作方案，报业主单位审批后按照方案落实。</w:t>
            </w:r>
            <w:r>
              <w:rPr>
                <w:color w:val="auto"/>
                <w:highlight w:val="none"/>
              </w:rPr>
            </w:r>
          </w:p>
        </w:tc>
        <w:tc>
          <w:tcPr>
            <w:tcW w:w="267"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color w:val="auto"/>
                <w:highlight w:val="none"/>
              </w:rPr>
            </w:r>
          </w:p>
        </w:tc>
        <w:tc>
          <w:tcPr>
            <w:tcW w:w="34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zh-CN"/>
              </w:rPr>
            </w:r>
            <w:r>
              <w:rPr>
                <w:color w:val="auto"/>
                <w:highlight w:val="none"/>
              </w:rPr>
            </w:r>
          </w:p>
        </w:tc>
      </w:tr>
      <w:tr>
        <w:trPr>
          <w:jc w:val="center"/>
          <w:trHeight w:val="420"/>
        </w:trPr>
        <w:tc>
          <w:tcPr>
            <w:gridSpan w:val="5"/>
            <w:tcW w:w="5000" w:type="pct"/>
            <w:vAlign w:val="center"/>
            <w:textDirection w:val="lrTb"/>
            <w:noWrap w:val="false"/>
          </w:tcPr>
          <w:p>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4"/>
                <w:szCs w:val="24"/>
                <w:highlight w:val="none"/>
                <w:lang w:val="en-US" w:eastAsia="zh-CN"/>
              </w:rPr>
              <w:t xml:space="preserve">泗洪县农业农村局</w:t>
            </w:r>
            <w:r>
              <w:rPr>
                <w:color w:val="auto"/>
                <w:highlight w:val="none"/>
              </w:rPr>
            </w:r>
          </w:p>
        </w:tc>
      </w:tr>
      <w:tr>
        <w:trPr>
          <w:jc w:val="center"/>
          <w:trHeight w:val="420"/>
        </w:trPr>
        <w:tc>
          <w:tcPr>
            <w:gridSpan w:val="5"/>
            <w:tcW w:w="500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保洁</w:t>
            </w:r>
            <w:r>
              <w:rPr>
                <w:rFonts w:hint="eastAsia" w:ascii="宋体" w:hAnsi="宋体" w:eastAsia="宋体" w:cs="宋体"/>
                <w:b/>
                <w:bCs/>
                <w:color w:val="auto"/>
                <w:sz w:val="24"/>
                <w:szCs w:val="24"/>
                <w:highlight w:val="none"/>
                <w:lang w:val="en-US" w:eastAsia="zh-CN"/>
              </w:rPr>
              <w:t xml:space="preserve">月工作考核标准</w:t>
            </w:r>
            <w:r>
              <w:rPr>
                <w:color w:val="auto"/>
                <w:highlight w:val="none"/>
              </w:rPr>
            </w:r>
          </w:p>
        </w:tc>
      </w:tr>
      <w:tr>
        <w:trPr>
          <w:jc w:val="center"/>
          <w:trHeight w:val="420"/>
        </w:trPr>
        <w:tc>
          <w:tcPr>
            <w:shd w:val="clear" w:color="auto" w:fill="auto"/>
            <w:tcW w:w="312"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序号</w:t>
            </w:r>
            <w:r>
              <w:rPr>
                <w:color w:val="auto"/>
                <w:highlight w:val="none"/>
              </w:rPr>
            </w:r>
          </w:p>
        </w:tc>
        <w:tc>
          <w:tcPr>
            <w:shd w:val="clear" w:color="auto" w:fill="auto"/>
            <w:tcW w:w="64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考核项目</w:t>
            </w:r>
            <w:r>
              <w:rPr>
                <w:color w:val="auto"/>
                <w:highlight w:val="none"/>
              </w:rPr>
            </w:r>
          </w:p>
        </w:tc>
        <w:tc>
          <w:tcPr>
            <w:shd w:val="clear" w:color="auto" w:fill="auto"/>
            <w:tcW w:w="3438"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考核内容</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分值</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扣分</w:t>
            </w:r>
            <w:r>
              <w:rPr>
                <w:color w:val="auto"/>
                <w:highlight w:val="none"/>
              </w:rPr>
            </w:r>
          </w:p>
        </w:tc>
      </w:tr>
      <w:tr>
        <w:trPr>
          <w:jc w:val="center"/>
          <w:trHeight w:val="420"/>
        </w:trPr>
        <w:tc>
          <w:tcPr>
            <w:shd w:val="clear" w:color="auto" w:fill="auto"/>
            <w:tcW w:w="31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highlight w:val="none"/>
              </w:rP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共同楼道保洁</w:t>
            </w:r>
            <w:r>
              <w:rPr>
                <w:rStyle w:val="687"/>
                <w:rFonts w:hint="eastAsia" w:ascii="宋体" w:hAnsi="宋体" w:eastAsia="宋体" w:cs="宋体"/>
                <w:color w:val="auto"/>
                <w:sz w:val="21"/>
                <w:szCs w:val="21"/>
                <w:highlight w:val="none"/>
                <w:lang w:val="en-US" w:eastAsia="zh-CN"/>
              </w:rPr>
              <w:t xml:space="preserve">（24分）</w:t>
            </w:r>
            <w:r>
              <w:rPr>
                <w:color w:val="auto"/>
                <w:highlight w:val="none"/>
              </w:rP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每日清洗打扫各楼层通道和楼梯台阶，确保干净、整洁；</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w:t>
            </w:r>
            <w:r>
              <w:rPr>
                <w:rFonts w:hint="eastAsia" w:ascii="宋体" w:hAnsi="宋体" w:eastAsia="宋体" w:cs="宋体"/>
                <w:color w:val="auto"/>
                <w:sz w:val="21"/>
                <w:szCs w:val="21"/>
                <w:highlight w:val="none"/>
                <w:lang w:val="en-US" w:eastAsia="zh-CN"/>
              </w:rPr>
              <w:t xml:space="preserve">拖</w:t>
            </w:r>
            <w:r>
              <w:rPr>
                <w:rFonts w:hint="eastAsia" w:ascii="宋体" w:hAnsi="宋体" w:eastAsia="宋体" w:cs="宋体"/>
                <w:color w:val="auto"/>
                <w:sz w:val="21"/>
                <w:szCs w:val="21"/>
                <w:highlight w:val="none"/>
              </w:rPr>
              <w:t xml:space="preserve">地面 1 次，每日收集 2 次业主垃圾；</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 1次电梯口和通道摆放的烟灰缸内垃圾和烟头；</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各层和通道的防火门、消防栓、玻璃箱内侧、灯具、墙面、地脚线、指示牌等公共设施每周循环清洁 1 次；</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各梯间墙面、天花板每周除尘1 次；</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每月擦 1 次楼梯道共用门窗玻璃</w:t>
            </w:r>
            <w:r>
              <w:rPr>
                <w:rFonts w:hint="eastAsia" w:ascii="宋体" w:hAnsi="宋体" w:eastAsia="宋体" w:cs="宋体"/>
                <w:color w:val="auto"/>
                <w:sz w:val="21"/>
                <w:szCs w:val="21"/>
                <w:highlight w:val="none"/>
                <w:lang w:eastAsia="zh-CN"/>
              </w:rPr>
              <w:t xml:space="preserve">；</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地面、梯间干净，无垃圾、灰尘、杂物，污渍、水渍，无乱贴</w:t>
            </w:r>
            <w:r>
              <w:rPr>
                <w:rFonts w:hint="eastAsia" w:ascii="宋体" w:hAnsi="宋体" w:eastAsia="宋体" w:cs="宋体"/>
                <w:color w:val="auto"/>
                <w:sz w:val="21"/>
                <w:szCs w:val="21"/>
                <w:highlight w:val="none"/>
                <w:lang w:eastAsia="zh-CN"/>
              </w:rPr>
              <w:t xml:space="preserve">乱画</w:t>
            </w:r>
            <w:r>
              <w:rPr>
                <w:rFonts w:hint="eastAsia" w:ascii="宋体" w:hAnsi="宋体" w:eastAsia="宋体" w:cs="宋体"/>
                <w:color w:val="auto"/>
                <w:sz w:val="21"/>
                <w:szCs w:val="21"/>
                <w:highlight w:val="none"/>
              </w:rPr>
              <w:t xml:space="preserve">，无擅自占用现象，无乱堆乱放；</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扶手</w:t>
            </w:r>
            <w:r>
              <w:rPr>
                <w:rFonts w:hint="eastAsia" w:ascii="宋体" w:hAnsi="宋体" w:eastAsia="宋体" w:cs="宋体"/>
                <w:color w:val="auto"/>
                <w:sz w:val="21"/>
                <w:szCs w:val="21"/>
                <w:highlight w:val="none"/>
                <w:lang w:eastAsia="zh-CN"/>
              </w:rPr>
              <w:t xml:space="preserve">护栏</w:t>
            </w:r>
            <w:r>
              <w:rPr>
                <w:rFonts w:hint="eastAsia" w:ascii="宋体" w:hAnsi="宋体" w:eastAsia="宋体" w:cs="宋体"/>
                <w:color w:val="auto"/>
                <w:sz w:val="21"/>
                <w:szCs w:val="21"/>
                <w:highlight w:val="none"/>
              </w:rPr>
              <w:t xml:space="preserve">干净、光亮，清洁；</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梯间顶面无蜘蛛网、灰尘，地脚线无污渍，地面目视无杂物、污迹</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righ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楼梯道玻璃无灰尘。</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pStyle w:val="983"/>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每日用干净的抹布擦抹 1次楼梯扶手；</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31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color w:val="auto"/>
                <w:highlight w:val="none"/>
              </w:rP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卫生间保洁</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（14分）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每日早上、下午共用卫生间清洁 2 次，保洁时悬挂醒目标识；</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通风换气、冲洗烟灰缸、洁具；</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清扫地面垃圾、清倒垃圾篓垃圾、换新的垃圾袋；</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用洗洁剂清洗大、小便器；</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用快捷布擦洗洗手盆并冲洗干净；用毛巾抹墙面、台面、开关；用毛巾擦干净玻璃、镜面；用拖把拖干净地面</w:t>
            </w:r>
            <w:r>
              <w:rPr>
                <w:rStyle w:val="687"/>
                <w:rFonts w:hint="eastAsia" w:ascii="宋体" w:hAnsi="宋体" w:eastAsia="宋体" w:cs="宋体"/>
                <w:color w:val="auto"/>
                <w:sz w:val="21"/>
                <w:szCs w:val="21"/>
                <w:highlight w:val="none"/>
                <w:lang w:val="en-US" w:eastAsia="zh-CN"/>
              </w:rPr>
              <w:t xml:space="preserve">；</w:t>
            </w:r>
            <w:r>
              <w:rPr>
                <w:color w:val="auto"/>
                <w:highlight w:val="none"/>
              </w:rPr>
            </w:r>
          </w:p>
        </w:tc>
        <w:tc>
          <w:tcPr>
            <w:shd w:val="clear" w:color="auto" w:fill="auto"/>
            <w:tcW w:w="26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340" w:type="pct"/>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每月2次对共用卫生间进行消杀，发现墙壁有字及时清洁</w:t>
            </w:r>
            <w:r>
              <w:rPr>
                <w:rStyle w:val="687"/>
                <w:rFonts w:hint="eastAsia" w:ascii="宋体" w:hAnsi="宋体" w:eastAsia="宋体" w:cs="宋体"/>
                <w:color w:val="auto"/>
                <w:sz w:val="21"/>
                <w:szCs w:val="21"/>
                <w:highlight w:val="none"/>
                <w:lang w:val="en-US" w:eastAsia="zh-CN"/>
              </w:rPr>
              <w:t xml:space="preserve">；</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312" w:type="pct"/>
            <w:vAlign w:val="center"/>
            <w:vMerge w:val="continue"/>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室内无异味、臭味；地面无烟头、纸屑、污渍、积水，</w:t>
            </w:r>
            <w:r>
              <w:rPr>
                <w:rFonts w:hint="eastAsia" w:ascii="宋体" w:hAnsi="宋体" w:eastAsia="宋体" w:cs="宋体"/>
                <w:color w:val="auto"/>
                <w:sz w:val="21"/>
                <w:szCs w:val="21"/>
                <w:highlight w:val="none"/>
                <w:lang w:eastAsia="zh-CN"/>
              </w:rPr>
              <w:t xml:space="preserve">天花板</w:t>
            </w:r>
            <w:r>
              <w:rPr>
                <w:rFonts w:hint="eastAsia" w:ascii="宋体" w:hAnsi="宋体" w:eastAsia="宋体" w:cs="宋体"/>
                <w:color w:val="auto"/>
                <w:sz w:val="21"/>
                <w:szCs w:val="21"/>
                <w:highlight w:val="none"/>
              </w:rPr>
              <w:t xml:space="preserve">、墙面无灰尘、蜘蛛网，目视墙壁干净，便器洁净无黄渍</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color w:val="auto"/>
                <w:highlight w:val="none"/>
              </w:rPr>
            </w:r>
          </w:p>
        </w:tc>
        <w:tc>
          <w:tcPr>
            <w:shd w:val="clear" w:color="auto" w:fill="auto"/>
            <w:tcW w:w="641" w:type="pct"/>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电梯间保洁</w:t>
            </w:r>
            <w:r>
              <w:rPr>
                <w:rStyle w:val="687"/>
                <w:rFonts w:hint="eastAsia" w:ascii="宋体" w:hAnsi="宋体" w:cs="宋体"/>
                <w:color w:val="auto"/>
                <w:sz w:val="21"/>
                <w:szCs w:val="21"/>
                <w:highlight w:val="none"/>
                <w:lang w:val="en-US" w:eastAsia="zh-CN"/>
              </w:rPr>
              <w:t xml:space="preserve">（</w:t>
            </w:r>
            <w:r>
              <w:rPr>
                <w:rStyle w:val="687"/>
                <w:rFonts w:hint="eastAsia" w:ascii="宋体" w:hAnsi="宋体" w:eastAsia="宋体" w:cs="宋体"/>
                <w:color w:val="auto"/>
                <w:sz w:val="21"/>
                <w:szCs w:val="21"/>
                <w:highlight w:val="none"/>
                <w:lang w:val="en-US" w:eastAsia="zh-CN"/>
              </w:rPr>
              <w:t xml:space="preserve">7</w:t>
            </w:r>
            <w:r>
              <w:rPr>
                <w:rStyle w:val="687"/>
                <w:rFonts w:hint="eastAsia" w:ascii="宋体" w:hAnsi="宋体" w:cs="宋体"/>
                <w:color w:val="auto"/>
                <w:sz w:val="21"/>
                <w:szCs w:val="21"/>
                <w:highlight w:val="none"/>
                <w:lang w:val="en-US" w:eastAsia="zh-CN"/>
              </w:rPr>
              <w:t xml:space="preserve">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日清扫电梯间，</w:t>
            </w:r>
            <w:r>
              <w:rPr>
                <w:rFonts w:hint="eastAsia" w:ascii="宋体" w:hAnsi="宋体" w:eastAsia="宋体" w:cs="宋体"/>
                <w:color w:val="auto"/>
                <w:sz w:val="21"/>
                <w:szCs w:val="21"/>
                <w:highlight w:val="none"/>
              </w:rPr>
              <w:t xml:space="preserve">确保干净、整洁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无异味</w:t>
            </w:r>
            <w:r>
              <w:rPr>
                <w:rFonts w:hint="eastAsia" w:ascii="宋体" w:hAnsi="宋体" w:eastAsia="宋体" w:cs="宋体"/>
                <w:color w:val="auto"/>
                <w:sz w:val="21"/>
                <w:szCs w:val="21"/>
                <w:highlight w:val="none"/>
              </w:rPr>
              <w:t xml:space="preserve">；</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color w:val="auto"/>
                <w:highlight w:val="none"/>
              </w:rP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会议室保洁</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（10分）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会前会后及时打扫会议室、卫生间，及时检查座</w:t>
            </w:r>
            <w:r>
              <w:rPr>
                <w:rFonts w:hint="eastAsia" w:ascii="宋体" w:hAnsi="宋体" w:eastAsia="宋体" w:cs="宋体"/>
                <w:color w:val="auto"/>
                <w:sz w:val="21"/>
                <w:szCs w:val="21"/>
                <w:highlight w:val="none"/>
                <w:lang w:val="en-US" w:eastAsia="zh-CN"/>
              </w:rPr>
              <w:t xml:space="preserve">位</w:t>
            </w:r>
            <w:r>
              <w:rPr>
                <w:rFonts w:hint="eastAsia" w:ascii="宋体" w:hAnsi="宋体" w:eastAsia="宋体" w:cs="宋体"/>
                <w:color w:val="auto"/>
                <w:sz w:val="21"/>
                <w:szCs w:val="21"/>
                <w:highlight w:val="none"/>
              </w:rPr>
              <w:t xml:space="preserve">有无</w:t>
            </w:r>
            <w:r>
              <w:rPr>
                <w:rFonts w:hint="eastAsia" w:ascii="宋体" w:hAnsi="宋体" w:eastAsia="宋体" w:cs="宋体"/>
                <w:color w:val="auto"/>
                <w:sz w:val="21"/>
                <w:szCs w:val="21"/>
                <w:highlight w:val="none"/>
                <w:lang w:eastAsia="zh-CN"/>
              </w:rPr>
              <w:t xml:space="preserve">烟头</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垃圾</w:t>
            </w:r>
            <w:r>
              <w:rPr>
                <w:rFonts w:hint="eastAsia" w:ascii="宋体" w:hAnsi="宋体" w:eastAsia="宋体" w:cs="宋体"/>
                <w:color w:val="auto"/>
                <w:sz w:val="21"/>
                <w:szCs w:val="21"/>
                <w:highlight w:val="none"/>
                <w:lang w:eastAsia="zh-CN"/>
              </w:rPr>
              <w:t xml:space="preserve">；</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786"/>
        </w:trPr>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color w:val="auto"/>
                <w:highlight w:val="none"/>
              </w:rPr>
            </w:r>
          </w:p>
        </w:tc>
        <w:tc>
          <w:tcPr>
            <w:shd w:val="clear" w:color="auto" w:fill="auto"/>
            <w:tcW w:w="641" w:type="pct"/>
            <w:vAlign w:val="center"/>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标识、宣传牌保洁</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 2日</w:t>
            </w:r>
            <w:r>
              <w:rPr>
                <w:rFonts w:hint="eastAsia" w:ascii="宋体" w:hAnsi="宋体" w:eastAsia="宋体" w:cs="宋体"/>
                <w:color w:val="auto"/>
                <w:sz w:val="21"/>
                <w:szCs w:val="21"/>
                <w:highlight w:val="none"/>
                <w:lang w:eastAsia="zh-CN"/>
              </w:rPr>
              <w:t xml:space="preserve">擦拭</w:t>
            </w:r>
            <w:r>
              <w:rPr>
                <w:rFonts w:hint="eastAsia" w:ascii="宋体" w:hAnsi="宋体" w:eastAsia="宋体" w:cs="宋体"/>
                <w:color w:val="auto"/>
                <w:sz w:val="21"/>
                <w:szCs w:val="21"/>
                <w:highlight w:val="none"/>
              </w:rPr>
              <w:t xml:space="preserve"> 1次，清洁后检查无污渍、无积灰，不损伤被清洁物</w:t>
            </w:r>
            <w:r>
              <w:rPr>
                <w:rFonts w:hint="eastAsia" w:ascii="宋体" w:hAnsi="宋体" w:cs="宋体"/>
                <w:color w:val="auto"/>
                <w:sz w:val="21"/>
                <w:szCs w:val="21"/>
                <w:highlight w:val="none"/>
                <w:lang w:eastAsia="zh-CN"/>
              </w:rPr>
              <w:t xml:space="preserve">；</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color w:val="auto"/>
                <w:highlight w:val="none"/>
              </w:rP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楼层及</w:t>
            </w:r>
            <w:r>
              <w:rPr>
                <w:rFonts w:hint="eastAsia" w:ascii="宋体" w:hAnsi="宋体" w:eastAsia="宋体" w:cs="宋体"/>
                <w:color w:val="auto"/>
                <w:sz w:val="21"/>
                <w:szCs w:val="21"/>
                <w:highlight w:val="none"/>
                <w:lang w:val="en-US" w:eastAsia="zh-CN"/>
              </w:rPr>
              <w:t xml:space="preserve">部分</w:t>
            </w:r>
            <w:r>
              <w:rPr>
                <w:rFonts w:hint="eastAsia" w:ascii="宋体" w:hAnsi="宋体" w:eastAsia="宋体" w:cs="宋体"/>
                <w:color w:val="auto"/>
                <w:sz w:val="21"/>
                <w:szCs w:val="21"/>
                <w:highlight w:val="none"/>
              </w:rPr>
              <w:t xml:space="preserve">室内保洁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 1 次（擦拭表面灰尘、用清洁剂擦拭污渍用清水冲洗干净用抹布抹干、清扫垃圾、擦拭座椅）；</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每月彻底刷洗消毒 1 次；</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设施表面干净，无灰尘污渍、锈迹，场内及其周围无果皮、纸屑等垃圾，及时发现设施、设备脱焊、脱漆、断裂及其他安全隐患并报告处理。</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color w:val="auto"/>
                <w:highlight w:val="none"/>
              </w:rP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w:t>
            </w:r>
            <w:r>
              <w:rPr>
                <w:rStyle w:val="687"/>
                <w:rFonts w:hint="eastAsia" w:ascii="宋体" w:hAnsi="宋体" w:eastAsia="宋体" w:cs="宋体"/>
                <w:color w:val="auto"/>
                <w:sz w:val="21"/>
                <w:szCs w:val="21"/>
                <w:highlight w:val="none"/>
                <w:lang w:val="en-US" w:eastAsia="zh-CN"/>
              </w:rPr>
              <w:t xml:space="preserve">（8分）</w:t>
            </w:r>
            <w:r>
              <w:rPr>
                <w:color w:val="auto"/>
                <w:highlight w:val="none"/>
              </w:rP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垃圾桶、果皮箱每日清运 2 次；</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垃圾日产日清；</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垃圾桶、果皮箱垃圾，每日收集垃圾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次，保持垃圾桶清洁；</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12</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垃圾桶、果皮箱无污迹、油污，无异味。</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color w:val="auto"/>
                <w:highlight w:val="none"/>
              </w:rPr>
            </w:r>
          </w:p>
        </w:tc>
        <w:tc>
          <w:tcPr>
            <w:shd w:val="clear" w:color="auto" w:fill="auto"/>
            <w:tcW w:w="64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（4分）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夏季等蚊、蝇</w:t>
            </w:r>
            <w:r>
              <w:rPr>
                <w:rFonts w:hint="eastAsia" w:ascii="宋体" w:hAnsi="宋体" w:eastAsia="宋体" w:cs="宋体"/>
                <w:color w:val="auto"/>
                <w:sz w:val="21"/>
                <w:szCs w:val="21"/>
                <w:highlight w:val="none"/>
                <w:lang w:eastAsia="zh-CN"/>
              </w:rPr>
              <w:t xml:space="preserve">滋生</w:t>
            </w:r>
            <w:r>
              <w:rPr>
                <w:rFonts w:hint="eastAsia" w:ascii="宋体" w:hAnsi="宋体" w:eastAsia="宋体" w:cs="宋体"/>
                <w:color w:val="auto"/>
                <w:sz w:val="21"/>
                <w:szCs w:val="21"/>
                <w:highlight w:val="none"/>
              </w:rPr>
              <w:t xml:space="preserve">季节每月消杀 2 次，其他根据季节制定具体计划；</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val="en-US" w:eastAsia="zh-CN"/>
              </w:rPr>
              <w:t xml:space="preserve">公共区域和</w:t>
            </w:r>
            <w:r>
              <w:rPr>
                <w:rFonts w:hint="eastAsia" w:ascii="宋体" w:hAnsi="宋体" w:eastAsia="宋体" w:cs="宋体"/>
                <w:color w:val="auto"/>
                <w:sz w:val="21"/>
                <w:szCs w:val="21"/>
                <w:highlight w:val="none"/>
              </w:rPr>
              <w:t xml:space="preserve">办公室，目视无苍蝇在飞。</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default" w:ascii="宋体" w:hAnsi="宋体" w:eastAsia="宋体" w:cs="宋体"/>
                <w:color w:val="auto"/>
                <w:sz w:val="21"/>
                <w:szCs w:val="21"/>
                <w:highlight w:val="none"/>
              </w:rPr>
            </w:pPr>
            <w:r>
              <w:rPr>
                <w:rStyle w:val="687"/>
                <w:rFonts w:hint="eastAsia" w:ascii="宋体" w:hAnsi="宋体" w:cs="宋体"/>
                <w:color w:val="auto"/>
                <w:sz w:val="21"/>
                <w:szCs w:val="21"/>
                <w:highlight w:val="none"/>
                <w:lang w:val="en-US" w:eastAsia="zh-CN"/>
              </w:rPr>
              <w:t xml:space="preserve">15</w:t>
            </w:r>
            <w:r>
              <w:rPr>
                <w:color w:val="auto"/>
                <w:highlight w:val="none"/>
              </w:rP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窗户玻璃</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 6 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门、窗槽等，每天按巡回路线用柔软毛巾先湿后干擦拭、去除污垢、污迹、手印等，无灰尘、印迹；</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16</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门窗玻璃整洁、明亮、无明显污渍，无灰尘，污垢，蜘蛛网等。</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rPr>
                <w:color w:val="auto"/>
                <w:highlight w:val="none"/>
              </w:rP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垃圾清理及道路清扫</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（6分）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巡视垃圾桶，垃圾桶满及时清倒；</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18</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垃圾清垃圾桶外表及时擦洗，保持桶外表面清洁光亮、无污渍，每周冲洗一次，垃圾桶无异味；</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19</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每日对所负责区域进行清洁，不留卫生死角和盲区。道路清洁，无杂物、白色垃圾等；</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20</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道路地面保持无沙土、杂物、纸屑、烟蒂、落叶、白色垃圾、无明显抛撒物等。</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color w:val="auto"/>
                <w:highlight w:val="none"/>
              </w:rPr>
            </w:r>
          </w:p>
        </w:tc>
        <w:tc>
          <w:tcPr>
            <w:shd w:val="clear" w:color="auto" w:fill="auto"/>
            <w:tcW w:w="641" w:type="pct"/>
            <w:vAlign w:val="center"/>
            <w:vMerge w:val="restart"/>
            <w:textDirection w:val="lrTb"/>
            <w:noWrap w:val="false"/>
          </w:tcPr>
          <w:p>
            <w:pPr>
              <w:jc w:val="center"/>
              <w:rPr>
                <w:rStyle w:val="687"/>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w:t>
            </w:r>
            <w:r>
              <w:rPr>
                <w:color w:val="auto"/>
                <w:highlight w:val="none"/>
              </w:rPr>
            </w:r>
          </w:p>
          <w:p>
            <w:pPr>
              <w:jc w:val="center"/>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（8分）</w:t>
            </w:r>
            <w:r>
              <w:rPr>
                <w:color w:val="auto"/>
                <w:highlight w:val="none"/>
              </w:rP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派驻现场的人员是否符合合同约定、招标文件要求。未经报备批准不得随意变更派驻人员；</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318"/>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22</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综合管理坚守岗位，执行岗位责任制，按时交接班，严禁脱岗，缺岗；</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333"/>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保洁工具按指定地点存放；</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29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24</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jc w:val="left"/>
              <w:rPr>
                <w:rFonts w:hint="eastAsia" w:ascii="宋体" w:hAnsi="宋体" w:eastAsia="宋体" w:cs="宋体"/>
                <w:color w:val="auto"/>
                <w:sz w:val="21"/>
                <w:szCs w:val="21"/>
                <w:highlight w:val="none"/>
              </w:rPr>
            </w:pPr>
            <w:r>
              <w:rPr>
                <w:rStyle w:val="687"/>
                <w:rFonts w:hint="eastAsia" w:ascii="宋体" w:hAnsi="宋体" w:eastAsia="宋体" w:cs="宋体"/>
                <w:color w:val="auto"/>
                <w:sz w:val="21"/>
                <w:szCs w:val="21"/>
                <w:highlight w:val="none"/>
                <w:lang w:val="en-US" w:eastAsia="zh-CN"/>
              </w:rPr>
              <w:t xml:space="preserve">不服从采购人安排，不服从现场管理。</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gridSpan w:val="5"/>
            <w:tcW w:w="5000" w:type="pct"/>
            <w:vAlign w:val="center"/>
            <w:textDirection w:val="lrTb"/>
            <w:noWrap w:val="false"/>
          </w:tcPr>
          <w:p>
            <w:pPr>
              <w:ind w:firstLine="2168"/>
              <w:jc w:val="both"/>
              <w:rPr>
                <w:rFonts w:hint="eastAsia" w:ascii="宋体" w:hAnsi="宋体" w:eastAsia="宋体" w:cs="宋体"/>
                <w:color w:val="auto"/>
                <w:sz w:val="21"/>
                <w:szCs w:val="22"/>
                <w:highlight w:val="none"/>
              </w:rPr>
            </w:pPr>
            <w:r>
              <w:rPr>
                <w:rFonts w:hint="eastAsia" w:ascii="宋体" w:hAnsi="宋体" w:cs="宋体"/>
                <w:b/>
                <w:bCs/>
                <w:color w:val="auto"/>
                <w:sz w:val="24"/>
                <w:szCs w:val="24"/>
                <w:highlight w:val="none"/>
                <w:lang w:val="en-US" w:eastAsia="zh-CN"/>
              </w:rPr>
              <w:t xml:space="preserve">泗洪县农业农村局</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lang w:val="en-US" w:eastAsia="zh-CN"/>
              </w:rPr>
              <w:t xml:space="preserve">月工作考核标准</w:t>
            </w:r>
            <w:r>
              <w:rPr>
                <w:color w:val="auto"/>
                <w:highlight w:val="none"/>
              </w:rPr>
            </w:r>
          </w:p>
        </w:tc>
      </w:tr>
      <w:tr>
        <w:trPr>
          <w:jc w:val="center"/>
          <w:trHeight w:val="352"/>
        </w:trPr>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rPr>
                <w:color w:val="auto"/>
                <w:highlight w:val="none"/>
              </w:rP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考核项目</w:t>
            </w:r>
            <w:r>
              <w:rPr>
                <w:color w:val="auto"/>
                <w:highlight w:val="none"/>
              </w:rPr>
            </w:r>
          </w:p>
        </w:tc>
        <w:tc>
          <w:tcPr>
            <w:shd w:val="clear" w:color="auto" w:fill="auto"/>
            <w:tcW w:w="3438" w:type="pct"/>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考核内容</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分值</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扣分</w:t>
            </w:r>
            <w:r>
              <w:rPr>
                <w:color w:val="auto"/>
                <w:highlight w:val="none"/>
              </w:rPr>
            </w:r>
          </w:p>
        </w:tc>
      </w:tr>
      <w:tr>
        <w:trPr>
          <w:jc w:val="center"/>
          <w:trHeight w:val="382"/>
        </w:trPr>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人员资质与在岗</w:t>
            </w:r>
            <w:r>
              <w:rPr>
                <w:color w:val="auto"/>
                <w:highlight w:val="none"/>
              </w:rPr>
            </w:r>
          </w:p>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保安持有效</w:t>
            </w:r>
            <w:r>
              <w:rPr>
                <w:rFonts w:hint="eastAsia" w:ascii="宋体" w:hAnsi="宋体" w:eastAsia="宋体" w:cs="宋体"/>
                <w:b/>
                <w:color w:val="auto"/>
                <w:sz w:val="21"/>
                <w:szCs w:val="21"/>
                <w:highlight w:val="none"/>
              </w:rPr>
              <w:t xml:space="preserve">保安员证</w:t>
            </w:r>
            <w:r>
              <w:rPr>
                <w:rFonts w:hint="eastAsia" w:ascii="宋体" w:hAnsi="宋体" w:eastAsia="宋体" w:cs="宋体"/>
                <w:color w:val="auto"/>
                <w:sz w:val="21"/>
                <w:szCs w:val="21"/>
                <w:highlight w:val="none"/>
              </w:rPr>
              <w:t xml:space="preserve">上岗，无无证上岗情况</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279"/>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人员年龄、性别符合采购要求，无擅自更换、脱岗、替岗</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35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在岗期间仪容整洁，统一着装，规范</w:t>
            </w:r>
            <w:r>
              <w:rPr>
                <w:rFonts w:hint="eastAsia" w:ascii="宋体" w:hAnsi="宋体" w:eastAsia="宋体" w:cs="宋体"/>
                <w:color w:val="auto"/>
                <w:sz w:val="21"/>
                <w:szCs w:val="21"/>
                <w:highlight w:val="none"/>
                <w:lang w:val="en-US" w:eastAsia="zh-CN"/>
              </w:rPr>
              <w:t xml:space="preserve">文明</w:t>
            </w:r>
            <w:r>
              <w:rPr>
                <w:rFonts w:hint="eastAsia" w:ascii="宋体" w:hAnsi="宋体" w:eastAsia="宋体" w:cs="宋体"/>
                <w:color w:val="auto"/>
                <w:sz w:val="21"/>
                <w:szCs w:val="21"/>
                <w:highlight w:val="none"/>
              </w:rPr>
              <w:t xml:space="preserve">执勤</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322"/>
        </w:trPr>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岗位纪律（16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严格按时上下班，不迟到、早退、旷工，无擅自离岗</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值班期间不玩手机、不闲聊、不做与工作无关事项</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314"/>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严格执行交接班制度，记录完整、清晰、无遗漏</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271"/>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7</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遵守保密规定，不泄露单位信息、联系方式等</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296"/>
        </w:trPr>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门卫值守（20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来人来访规范登记、文明接待，无漏登、错登</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9</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邮件收发、大件物品进出登记规范，无丢失、无差错</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车辆进出引导有序，停放规范，无乱停乱放</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11</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执勤文明礼貌，态度端正，无与来访人员争执冲突</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安全巡逻（22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w:t>
            </w:r>
            <w:r>
              <w:rPr>
                <w:rFonts w:hint="eastAsia" w:ascii="宋体" w:hAnsi="宋体" w:eastAsia="宋体" w:cs="宋体"/>
                <w:color w:val="auto"/>
                <w:sz w:val="21"/>
                <w:szCs w:val="21"/>
                <w:highlight w:val="none"/>
                <w:lang w:val="en-US" w:eastAsia="zh-CN"/>
              </w:rPr>
              <w:t xml:space="preserve">夜间</w:t>
            </w:r>
            <w:r>
              <w:rPr>
                <w:rFonts w:hint="eastAsia" w:ascii="宋体" w:hAnsi="宋体" w:eastAsia="宋体" w:cs="宋体"/>
                <w:color w:val="auto"/>
                <w:sz w:val="21"/>
                <w:szCs w:val="21"/>
                <w:highlight w:val="none"/>
              </w:rPr>
              <w:t xml:space="preserve">每小时巡逻 1 次，重点部位、夜间加强巡查</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13</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巡逻路线规范，巡逻记录真实、完整、可追溯</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14</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及时发现安全隐患并上报、处置，无拖延隐瞒</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tcW w:w="0" w:type="auto"/>
            <w:vAlign w:val="center"/>
            <w:textDirection w:val="lrTb"/>
            <w:noWrap w:val="false"/>
          </w:tcPr>
          <w:p>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15</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夜间巡逻按规定携带照明、通信、防爆等装备</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应急处置（12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遇突发事件第一时间上报，保护现场，配合处置</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熟悉消防、治安应急流程，无慌乱、处置不当</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18</w:t>
            </w:r>
            <w:r>
              <w:rPr>
                <w:color w:val="auto"/>
                <w:highlight w:val="none"/>
              </w:rPr>
            </w:r>
          </w:p>
        </w:tc>
        <w:tc>
          <w:tcPr>
            <w:shd w:val="clear" w:color="auto" w:fill="auto"/>
            <w:tcW w:w="641" w:type="pct"/>
            <w:vAlign w:val="center"/>
            <w:vMerge w:val="restart"/>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服从管理与任务执行（8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服从采购人工作安排，完成临时性秩序维护任务</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19</w:t>
            </w:r>
            <w:r>
              <w:rPr>
                <w:color w:val="auto"/>
                <w:highlight w:val="none"/>
              </w:rPr>
            </w:r>
          </w:p>
        </w:tc>
        <w:tc>
          <w:tcPr>
            <w:tcW w:w="641" w:type="pct"/>
            <w:vAlign w:val="center"/>
            <w:vMerge w:val="continue"/>
            <w:textDirection w:val="lrTb"/>
            <w:noWrap w:val="false"/>
          </w:tcPr>
          <w:p>
            <w:pPr>
              <w:pStyle w:val="1123"/>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积极配合检查、培训、考核，无抵触、推诿</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r>
        <w:trPr>
          <w:jc w:val="center"/>
          <w:trHeight w:val="420"/>
        </w:trPr>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color w:val="auto"/>
                <w:highlight w:val="none"/>
              </w:rPr>
            </w:r>
          </w:p>
        </w:tc>
        <w:tc>
          <w:tcPr>
            <w:shd w:val="clear" w:color="auto" w:fill="auto"/>
            <w:tcW w:w="641" w:type="pct"/>
            <w:vAlign w:val="center"/>
            <w:textDirection w:val="lrTb"/>
            <w:noWrap w:val="false"/>
          </w:tcPr>
          <w:p>
            <w:pPr>
              <w:ind w:left="0" w:right="0" w:firstLine="0"/>
              <w:jc w:val="center"/>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安全与责任（10 分）</w:t>
            </w:r>
            <w:r>
              <w:rPr>
                <w:color w:val="auto"/>
                <w:highlight w:val="none"/>
              </w:rPr>
            </w:r>
          </w:p>
        </w:tc>
        <w:tc>
          <w:tcPr>
            <w:shd w:val="clear" w:color="auto" w:fill="auto"/>
            <w:tcW w:w="3438" w:type="pct"/>
            <w:vAlign w:val="center"/>
            <w:textDirection w:val="lrTb"/>
            <w:noWrap w:val="false"/>
          </w:tcPr>
          <w:p>
            <w:pPr>
              <w:ind w:left="0" w:right="0" w:firstLine="0"/>
              <w:jc w:val="left"/>
              <w:spacing w:before="120" w:after="12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无因保安失职导致盗窃、丢失、安全事故等情况</w:t>
            </w:r>
            <w:r>
              <w:rPr>
                <w:color w:val="auto"/>
                <w:highlight w:val="none"/>
              </w:rPr>
            </w:r>
          </w:p>
        </w:tc>
        <w:tc>
          <w:tcPr>
            <w:shd w:val="clear" w:color="auto" w:fill="auto"/>
            <w:tcW w:w="0" w:type="auto"/>
            <w:vAlign w:val="center"/>
            <w:textDirection w:val="lrTb"/>
            <w:noWrap w:val="false"/>
          </w:tcPr>
          <w:p>
            <w:pPr>
              <w:ind w:left="0" w:right="0" w:firstLine="0"/>
              <w:jc w:val="center"/>
              <w:spacing w:before="120" w:after="120" w:line="24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color w:val="auto"/>
                <w:highlight w:val="none"/>
              </w:rPr>
            </w:r>
          </w:p>
        </w:tc>
        <w:tc>
          <w:tcPr>
            <w:shd w:val="clear" w:color="auto" w:fill="auto"/>
            <w:tcW w:w="0" w:type="auto"/>
            <w:vAlign w:val="center"/>
            <w:textDirection w:val="lrTb"/>
            <w:noWrap w:val="false"/>
          </w:tcPr>
          <w:p>
            <w:pPr>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val="en-US" w:eastAsia="zh-CN"/>
              </w:rPr>
            </w:r>
            <w:r>
              <w:rPr>
                <w:color w:val="auto"/>
                <w:highlight w:val="none"/>
              </w:rPr>
            </w:r>
          </w:p>
        </w:tc>
      </w:tr>
    </w:tbl>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color w:val="auto"/>
          <w:highlight w:val="none"/>
        </w:rPr>
      </w:r>
    </w:p>
    <w:p>
      <w:pPr>
        <w:pStyle w:val="693"/>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1"/>
          <w:szCs w:val="21"/>
          <w:highlight w:val="none"/>
          <w:lang w:val="en-US" w:eastAsia="zh-CN" w:bidi="ar-SA"/>
        </w:rPr>
        <w:t xml:space="preserve">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r>
        <w:rPr>
          <w:color w:val="auto"/>
          <w:highlight w:val="none"/>
        </w:rPr>
      </w:r>
    </w:p>
    <w:p>
      <w:pPr>
        <w:ind w:firstLine="562"/>
        <w:keepLines/>
        <w:keepNext/>
        <w:spacing w:line="460" w:lineRule="exact"/>
        <w:rPr>
          <w:rFonts w:hint="eastAsia" w:ascii="宋体" w:hAnsi="宋体" w:eastAsia="宋体" w:cs="宋体"/>
          <w:b/>
          <w:color w:val="auto"/>
          <w:sz w:val="28"/>
          <w:highlight w:val="none"/>
        </w:rPr>
        <w:outlineLvl w:val="1"/>
      </w:pPr>
      <w:r>
        <w:rPr>
          <w:rFonts w:hint="eastAsia" w:ascii="宋体" w:hAnsi="宋体" w:eastAsia="宋体" w:cs="宋体"/>
          <w:b/>
          <w:color w:val="auto"/>
          <w:sz w:val="28"/>
          <w:highlight w:val="none"/>
          <w:lang w:val="en-US" w:eastAsia="zh-CN"/>
        </w:rPr>
        <w:t xml:space="preserve">七</w:t>
      </w:r>
      <w:r>
        <w:rPr>
          <w:rFonts w:hint="eastAsia" w:ascii="宋体" w:hAnsi="宋体" w:eastAsia="宋体" w:cs="宋体"/>
          <w:b/>
          <w:color w:val="auto"/>
          <w:sz w:val="28"/>
          <w:highlight w:val="none"/>
        </w:rPr>
        <w:t xml:space="preserve">、设备、工具、服装要求</w:t>
      </w:r>
      <w:r>
        <w:rPr>
          <w:color w:val="auto"/>
          <w:highlight w:val="none"/>
        </w:rP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1.保洁工具全新或8成新以上。装备清单，包含办公用品、清洁工具（各种保洁专用警示牌等）、清洁用品、通讯器材、维修器材等工具，以及垃圾袋等日常耗材用品。</w:t>
      </w:r>
      <w:r>
        <w:rPr>
          <w:color w:val="auto"/>
          <w:highlight w:val="none"/>
        </w:rPr>
      </w:r>
    </w:p>
    <w:p>
      <w:pPr>
        <w:pStyle w:val="1026"/>
        <w:ind w:firstLine="422"/>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装备清单，包含清洁工具、清洁用品、橡胶棒、通讯器材、水电工用电焊机、电锤、手电钻、管钳、台钳、万用表等水电工维修工具，各种保洁专用警示牌等（</w:t>
      </w:r>
      <w:r>
        <w:rPr>
          <w:rFonts w:hint="eastAsia" w:ascii="宋体" w:hAnsi="宋体" w:eastAsia="宋体" w:cs="宋体"/>
          <w:color w:val="auto"/>
          <w:szCs w:val="21"/>
          <w:highlight w:val="none"/>
        </w:rPr>
        <w:t xml:space="preserve">详见下表</w:t>
      </w:r>
      <w:r>
        <w:rPr>
          <w:rFonts w:hint="eastAsia" w:ascii="宋体" w:hAnsi="宋体" w:eastAsia="宋体" w:cs="宋体"/>
          <w:color w:val="auto"/>
          <w:szCs w:val="21"/>
          <w:highlight w:val="none"/>
          <w:lang w:val="zh-CN"/>
        </w:rPr>
        <w:t xml:space="preserve">）。</w:t>
      </w:r>
      <w:r>
        <w:rPr>
          <w:color w:val="auto"/>
          <w:highlight w:val="none"/>
        </w:rPr>
      </w:r>
    </w:p>
    <w:tbl>
      <w:tblPr>
        <w:tblStyle w:val="688"/>
        <w:tblW w:w="907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658"/>
        <w:gridCol w:w="3064"/>
        <w:gridCol w:w="2572"/>
      </w:tblGrid>
      <w:tr>
        <w:trPr>
          <w:trHeight w:val="306"/>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物资名称</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rPr>
                <w:color w:val="auto"/>
                <w:highlight w:val="none"/>
              </w:rPr>
            </w:r>
          </w:p>
        </w:tc>
      </w:tr>
      <w:tr>
        <w:trPr>
          <w:trHeight w:val="9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软马桶刷</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厕刷</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手持/塑料</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20个</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钢丝球</w:t>
            </w:r>
            <w:r>
              <w:rPr>
                <w:color w:val="auto"/>
                <w:highlight w:val="none"/>
              </w:rP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不锈钢</w:t>
            </w:r>
            <w:r>
              <w:rPr>
                <w:color w:val="auto"/>
                <w:highlight w:val="none"/>
              </w:rP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100个</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抹布</w:t>
            </w:r>
            <w:r>
              <w:rPr>
                <w:color w:val="auto"/>
                <w:highlight w:val="none"/>
              </w:rPr>
            </w:r>
          </w:p>
        </w:tc>
        <w:tc>
          <w:tcPr>
            <w:tcW w:w="3064" w:type="dxa"/>
            <w:vAlign w:val="center"/>
            <w:textDirection w:val="lrTb"/>
            <w:noWrap w:val="false"/>
          </w:tcPr>
          <w:p>
            <w:pPr>
              <w:jc w:val="center"/>
              <w:spacing w:line="360" w:lineRule="exact"/>
              <w:tabs>
                <w:tab w:val="left" w:pos="25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30*70、30*30等/纤维抹布</w:t>
            </w:r>
            <w:r>
              <w:rPr>
                <w:color w:val="auto"/>
                <w:highlight w:val="none"/>
              </w:rPr>
            </w:r>
          </w:p>
        </w:tc>
        <w:tc>
          <w:tcPr>
            <w:tcW w:w="2572" w:type="dxa"/>
            <w:vAlign w:val="center"/>
            <w:textDirection w:val="lrTb"/>
            <w:noWrap w:val="false"/>
          </w:tcPr>
          <w:p>
            <w:pPr>
              <w:jc w:val="center"/>
              <w:spacing w:line="360" w:lineRule="exact"/>
              <w:tabs>
                <w:tab w:val="left" w:pos="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50块</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中号尘推</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90CM</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小号尘推</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60CM</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笤帚套装</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塑料及毛制品</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10套</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大扫帚</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竹制品</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10把</w:t>
            </w:r>
            <w:r>
              <w:rPr>
                <w:color w:val="auto"/>
                <w:highlight w:val="none"/>
              </w:rPr>
            </w:r>
          </w:p>
        </w:tc>
      </w:tr>
      <w:tr>
        <w:trPr>
          <w:trHeight w:val="340"/>
        </w:trPr>
        <w:tc>
          <w:tcPr>
            <w:tcW w:w="77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保洁专用警示牌</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5个</w:t>
            </w:r>
            <w:r>
              <w:rPr>
                <w:color w:val="auto"/>
                <w:highlight w:val="none"/>
              </w:rP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color w:val="auto"/>
                <w:highlight w:val="none"/>
              </w:rPr>
            </w:r>
          </w:p>
        </w:tc>
        <w:tc>
          <w:tcPr>
            <w:tcW w:w="2658" w:type="dxa"/>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钢盔、背心、盾牌、钢叉、背心、手套、橡胶棒、抓捕器等</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防爆器材8件套</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2套</w:t>
            </w:r>
            <w:r>
              <w:rPr>
                <w:color w:val="auto"/>
                <w:highlight w:val="none"/>
              </w:rPr>
            </w:r>
          </w:p>
        </w:tc>
      </w:tr>
      <w:tr>
        <w:trPr>
          <w:trHeight w:val="340"/>
        </w:trPr>
        <w:tc>
          <w:tcPr>
            <w:tcW w:w="776" w:type="dxa"/>
            <w:vAlign w:val="center"/>
            <w:textDirection w:val="lrTb"/>
            <w:noWrap w:val="false"/>
          </w:tcPr>
          <w:p>
            <w:pPr>
              <w:jc w:val="center"/>
              <w:spacing w:line="360" w:lineRule="exac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color w:val="auto"/>
                <w:highlight w:val="none"/>
              </w:rPr>
            </w:r>
          </w:p>
        </w:tc>
        <w:tc>
          <w:tcPr>
            <w:tcW w:w="265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如投标人认为需增加其他耗材可以自行添加</w:t>
            </w:r>
            <w:r>
              <w:rPr>
                <w:color w:val="auto"/>
                <w:highlight w:val="none"/>
              </w:rPr>
            </w:r>
          </w:p>
        </w:tc>
        <w:tc>
          <w:tcPr>
            <w:tcW w:w="3064"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color w:val="auto"/>
                <w:highlight w:val="none"/>
              </w:rPr>
            </w:r>
          </w:p>
        </w:tc>
        <w:tc>
          <w:tcPr>
            <w:tcW w:w="2572"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r>
    </w:tbl>
    <w:p>
      <w:pPr>
        <w:pStyle w:val="1026"/>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中标人进驻前一天，应将以上第一个月服务所需的设备、耗材、工具等运入服务区，后续每月按需配备。否则采购人将拒绝中标人进场，所产生的责任由中标人承担。合同生效后3个工作日内因中标人未将上述设备完全提供导致延误的，采购人有权进行处理并追究其违约责任。</w:t>
      </w:r>
      <w:r>
        <w:rPr>
          <w:color w:val="auto"/>
          <w:highlight w:val="none"/>
        </w:rP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2、服装要求</w:t>
      </w:r>
      <w:r>
        <w:rPr>
          <w:color w:val="auto"/>
          <w:highlight w:val="none"/>
        </w:rP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rPr>
          <w:color w:val="auto"/>
          <w:highlight w:val="none"/>
        </w:rPr>
      </w:r>
    </w:p>
    <w:p>
      <w:pPr>
        <w:pStyle w:val="1026"/>
        <w:ind w:firstLine="420"/>
        <w:jc w:val="left"/>
        <w:spacing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（2）服装应穿着舒适，经久耐穿，具备本单位特色，且能够展示本单位和采购人单位场所风采。投标文件中按岗位不同分别提供服装样式图片。</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（3）服装数量要求：项目组成员每人每季节2套服装（包括上衣和裤子），其中春夏季为短袖样式，秋冬季为长袖样式。服装由中标人在采购人指定时间前备案并发放至员工。</w:t>
      </w:r>
      <w:r>
        <w:rPr>
          <w:color w:val="auto"/>
          <w:highlight w:val="none"/>
        </w:rPr>
      </w:r>
    </w:p>
    <w:p>
      <w:pPr>
        <w:ind w:firstLine="420"/>
        <w:spacing w:line="500" w:lineRule="exac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、涉密管理</w:t>
      </w:r>
      <w:r>
        <w:rPr>
          <w:rFonts w:hint="eastAsia" w:ascii="宋体" w:hAnsi="宋体" w:eastAsia="宋体" w:cs="宋体"/>
          <w:b/>
          <w:bCs/>
          <w:color w:val="auto"/>
          <w:sz w:val="24"/>
          <w:szCs w:val="24"/>
          <w:highlight w:val="none"/>
          <w:lang w:val="en-US" w:eastAsia="zh-CN"/>
        </w:rPr>
        <w:t xml:space="preserve">方案</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严格遵守法院保密制度，对审判秘密、诉讼档案、办公涉密信息、监控数据、内部文件等承担保密责任，严禁泄露、传播、复制、拍照、外传。</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管控物业服务人员涉密区域准入：保洁、水电等进入法庭、档案室、机要室、监控室、</w:t>
      </w:r>
      <w:r>
        <w:rPr>
          <w:rFonts w:hint="eastAsia" w:ascii="宋体" w:hAnsi="宋体" w:eastAsia="宋体" w:cs="宋体"/>
          <w:color w:val="auto"/>
          <w:szCs w:val="21"/>
          <w:highlight w:val="none"/>
          <w:lang w:val="en-US" w:eastAsia="zh-CN"/>
        </w:rPr>
        <w:t xml:space="preserve">心里咨询室、功能室、休闲室、接待室、休育馆</w:t>
      </w:r>
      <w:r>
        <w:rPr>
          <w:rFonts w:hint="eastAsia" w:ascii="宋体" w:hAnsi="宋体" w:eastAsia="宋体" w:cs="宋体"/>
          <w:color w:val="auto"/>
          <w:szCs w:val="21"/>
          <w:highlight w:val="none"/>
          <w:lang w:val="zh-CN"/>
        </w:rPr>
        <w:t xml:space="preserve">等区域必须审批、登记、陪同，严禁私自进入、逗留、触碰涉密物品。</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涉密区域作业规范：</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保洁只做表面清洁，不翻动文件、不开启设备、不查看屏幕；</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水电维修需法院人员在场，维修后恢复原状，不接触、不拷贝任何数据；</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所有作业全程留痕，人员签订保密承诺书。</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发现涉密文件遗失、泄露、违规操作等情况，立即上报法院办公室，配合调查处置，承担管理责任。</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定期组织物业全员保密培训、警示教育，强化保密意识，杜绝失泄密事件。</w:t>
      </w:r>
      <w:r>
        <w:rPr>
          <w:color w:val="auto"/>
          <w:highlight w:val="none"/>
        </w:rPr>
      </w:r>
    </w:p>
    <w:p>
      <w:pPr>
        <w:ind w:firstLine="42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lang w:val="zh-CN"/>
        </w:rPr>
        <w:t xml:space="preserve">九、</w:t>
      </w:r>
      <w:r>
        <w:rPr>
          <w:rFonts w:hint="eastAsia" w:ascii="宋体" w:hAnsi="宋体" w:eastAsia="宋体" w:cs="宋体"/>
          <w:b/>
          <w:bCs/>
          <w:color w:val="auto"/>
          <w:sz w:val="24"/>
          <w:szCs w:val="24"/>
          <w:highlight w:val="none"/>
          <w:lang w:val="zh-CN"/>
        </w:rPr>
        <w:t xml:space="preserve">重大活动保障及应急预案</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（1）制订流程。配合采购人制订重大活动后勤保障工作流程，需对任务进行详细了解，并根据工作安排制定详细的后勤保障计划。</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（3）收尾工作。对现场进行检查，做好清理工作。</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（6）应急预案的培训和演练。应急预案定期培训和演练，组织相关岗位每半年至少开展一次专项应急预案演练；留存培训及演练记录和影像资料，并对预案进行评价，确保与实际情况相结合。</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rPr>
          <w:color w:val="auto"/>
          <w:highlight w:val="none"/>
        </w:rPr>
      </w:r>
    </w:p>
    <w:p>
      <w:pPr>
        <w:ind w:firstLine="562"/>
        <w:keepLines/>
        <w:keepNext/>
        <w:spacing w:line="500" w:lineRule="exact"/>
        <w:rPr>
          <w:rFonts w:hint="eastAsia" w:ascii="宋体" w:hAnsi="宋体" w:eastAsia="宋体" w:cs="宋体"/>
          <w:b/>
          <w:color w:val="auto"/>
          <w:sz w:val="28"/>
          <w:highlight w:val="none"/>
        </w:rPr>
        <w:outlineLvl w:val="1"/>
      </w:pPr>
      <w:r>
        <w:rPr>
          <w:rFonts w:hint="eastAsia" w:ascii="宋体" w:hAnsi="宋体" w:cs="宋体"/>
          <w:b/>
          <w:color w:val="auto"/>
          <w:sz w:val="28"/>
          <w:highlight w:val="none"/>
          <w:lang w:val="en-US" w:eastAsia="zh-CN"/>
        </w:rPr>
        <w:t xml:space="preserve">十</w:t>
      </w:r>
      <w:r>
        <w:rPr>
          <w:rFonts w:hint="eastAsia" w:ascii="宋体" w:hAnsi="宋体" w:eastAsia="宋体" w:cs="宋体"/>
          <w:b/>
          <w:color w:val="auto"/>
          <w:sz w:val="28"/>
          <w:highlight w:val="none"/>
        </w:rPr>
        <w:t xml:space="preserve">、进退场交接方案及要求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进退场交接方案：投标人提供针对本项目特点的进退场交接方案，制定项目交接时间进度安排、具体交接的内容、交接重点难点分析及解决方案，确保项目平稳过渡和正常运行。</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（一）进场交接要求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 交接准备</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进场前勘查：新物业服务企业在进场前对办公楼进行全面勘查，了解设施设备、环境、安全等情况。</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人员培训：新物业服务企业应对员工进行岗前培训，确保熟悉办公楼的管理制度和服务标准。</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2.交接内容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资料交接：包括但不限于建筑图纸、设备档案、合同、业主信息、历史维修记录等。</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设施设备交接：对办公楼内的电梯、空调、消防、安防等设备进行清点，确保设备完好并处于正常运行状态。</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物资交接：包括办公用品、清洁工具等，确保数量和质量符合要求。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3.交接程序</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交接会议：双方应召开交接会议，明确交接内容、时间、责任等事项。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现场交接：双方应共同对办公楼进行现场检查，确认设施设备、物资等的状况。</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签字确认：交接完成后，双方应签署交接文件，确认交接内容。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（二）退场交接要求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1.退场准备</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资料整理：退场物业服务企业应整理好所有相关资料，包括设备档案、维修记录、合同等。</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设施设备检查：退场前应对办公楼内的设施设备进行全面检查，确保设备正常运行。</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物资清点：退场前应对所有物资进行清点，确保无遗失或损坏。</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2.退场内容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资料移交：退场物业服务企业应将所有相关资料移交给新物业服务企业或业主方。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设施设备移交：退场物业服务企业应确保所有设施设备处于正常运行状态，并移交给新物业服务企业或业主方。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物资移交：退场物业服务企业应将所有物资移交给新物业服务企业或业主方，确保数量和质量符合要求。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3.退场程序</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退场会议：双方应召开退场会议，明确退场内容、时间、责任等事项。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现场检查：双方应共同对办公楼进行现场检查，确认设施设备、物资等的状况。</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签字确认：退场完成后，双方应签署退场文件，确认退场内容。</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（三）其他要求</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1.交接时间：进退场交接应在合同规定的期限内完成，确保不影响办公楼的正常使用。</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2.交接责任：双方应明确交接过程中的责任，确保交接顺利进行。</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3.交接记录：交接过程应详细记录，双方签字确认，作为后续管理的依据。</w:t>
      </w:r>
      <w:r>
        <w:rPr>
          <w:color w:val="auto"/>
          <w:highlight w:val="none"/>
        </w:rPr>
      </w:r>
    </w:p>
    <w:p>
      <w:pPr>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通过以上要求，确保行政办公楼物业服务采购项目的进退场交接顺利进行，保障物业服务的连续性和质量。</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rPr>
          <w:color w:val="auto"/>
          <w:highlight w:val="none"/>
        </w:rPr>
      </w:r>
    </w:p>
    <w:p>
      <w:pPr>
        <w:pStyle w:val="678"/>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第五章评标方法与评标标准</w:t>
      </w:r>
      <w:r>
        <w:rPr>
          <w:color w:val="auto"/>
          <w:highlight w:val="none"/>
        </w:rPr>
      </w:r>
    </w:p>
    <w:p>
      <w:pPr>
        <w:ind w:firstLine="562"/>
        <w:spacing w:line="499" w:lineRule="atLeast"/>
        <w:rPr>
          <w:rFonts w:hint="eastAsia" w:ascii="宋体" w:hAnsi="宋体" w:eastAsia="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一、资格审查</w:t>
      </w:r>
      <w:r>
        <w:rPr>
          <w:color w:val="auto"/>
          <w:highlight w:val="none"/>
        </w:rPr>
      </w:r>
    </w:p>
    <w:p>
      <w:pPr>
        <w:ind w:firstLine="44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资格审查人员按照下列指标对各投标人的资格进行审查，未通过审查的为无效标，不参与评标。</w:t>
      </w:r>
      <w:r>
        <w:rPr>
          <w:color w:val="auto"/>
          <w:highlight w:val="none"/>
        </w:rP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rPr>
                <w:color w:val="auto"/>
                <w:highlight w:val="none"/>
              </w:rPr>
            </w:r>
          </w:p>
        </w:tc>
        <w:tc>
          <w:tcPr>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不接受联合体投标</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中小企业或残疾人福利性单位声明函，或监狱企业证明文件</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投标代理人(授权委托人)资格要求</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rPr>
                <w:color w:val="auto"/>
                <w:highlight w:val="none"/>
              </w:rPr>
            </w:r>
          </w:p>
        </w:tc>
        <w:tc>
          <w:tcPr>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二、符合性审查</w:t>
      </w:r>
      <w:r>
        <w:rPr>
          <w:color w:val="auto"/>
          <w:highlight w:val="none"/>
        </w:rPr>
      </w:r>
    </w:p>
    <w:p>
      <w:pPr>
        <w:ind w:firstLine="440"/>
        <w:spacing w:line="499" w:lineRule="atLeast"/>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评标委员会首先按照下列指标对各投标人的投标文件进行符合性审查，未通过审查的为无效标，不再参与评审。</w:t>
      </w:r>
      <w:r>
        <w:rPr>
          <w:color w:val="auto"/>
          <w:highlight w:val="none"/>
        </w:rPr>
      </w:r>
    </w:p>
    <w:tbl>
      <w:tblPr>
        <w:tblStyle w:val="6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rPr>
                <w:color w:val="auto"/>
                <w:highlight w:val="none"/>
              </w:rPr>
            </w:r>
          </w:p>
        </w:tc>
        <w:tc>
          <w:tcPr>
            <w:tcMar>
              <w:left w:w="0" w:type="dxa"/>
              <w:top w:w="0" w:type="dxa"/>
              <w:right w:w="0" w:type="dxa"/>
              <w:bottom w:w="0" w:type="dxa"/>
            </w:tcMar>
            <w:tcW w:w="412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rPr>
                <w:color w:val="auto"/>
                <w:highlight w:val="none"/>
              </w:rP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报价符合性审查</w:t>
            </w:r>
            <w:r>
              <w:rPr>
                <w:color w:val="auto"/>
                <w:highlight w:val="none"/>
              </w:rP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rPr>
                <w:color w:val="auto"/>
                <w:highlight w:val="none"/>
              </w:rP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65" w:name="OLE_LINK11"/>
            <w:r>
              <w:rPr>
                <w:rFonts w:hint="eastAsia" w:ascii="宋体" w:hAnsi="宋体" w:eastAsia="宋体" w:cs="宋体"/>
                <w:color w:val="auto"/>
                <w:highlight w:val="none"/>
              </w:rPr>
              <w:t xml:space="preserve">符合招标文件要求</w:t>
            </w:r>
            <w:bookmarkEnd w:id="65"/>
            <w:r>
              <w:rPr>
                <w:color w:val="auto"/>
                <w:highlight w:val="none"/>
              </w:rPr>
            </w:r>
            <w:r>
              <w:rPr>
                <w:color w:val="auto"/>
                <w:highlight w:val="none"/>
              </w:rP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rPr>
                <w:color w:val="auto"/>
                <w:highlight w:val="none"/>
              </w:rP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r>
        <w:trPr/>
        <w:tc>
          <w:tcPr>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rPr>
                <w:color w:val="auto"/>
                <w:highlight w:val="none"/>
              </w:rPr>
            </w:r>
          </w:p>
        </w:tc>
        <w:tc>
          <w:tcPr>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rPr>
                <w:color w:val="auto"/>
                <w:highlight w:val="none"/>
              </w:rPr>
            </w:r>
          </w:p>
        </w:tc>
      </w:tr>
    </w:tbl>
    <w:p>
      <w:pPr>
        <w:ind w:firstLine="562"/>
        <w:spacing w:line="499"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rPr>
          <w:color w:val="auto"/>
          <w:highlight w:val="none"/>
        </w:rP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color w:val="auto"/>
          <w:highlight w:val="none"/>
        </w:rPr>
      </w:r>
    </w:p>
    <w:p>
      <w:pPr>
        <w:ind w:firstLine="482"/>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olor w:val="auto"/>
          <w:sz w:val="24"/>
          <w:highlight w:val="none"/>
        </w:rPr>
        <w:t xml:space="preserve">中标候选人并列的，由采购人采取随机抽取的方式确定。</w:t>
      </w:r>
      <w:r>
        <w:rPr>
          <w:color w:val="auto"/>
          <w:highlight w:val="none"/>
        </w:rP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rPr>
          <w:color w:val="auto"/>
          <w:highlight w:val="none"/>
        </w:rPr>
      </w:r>
    </w:p>
    <w:p>
      <w:pPr>
        <w:ind w:firstLine="482"/>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rPr>
          <w:color w:val="auto"/>
          <w:highlight w:val="none"/>
        </w:rPr>
      </w:r>
    </w:p>
    <w:p>
      <w:pPr>
        <w:ind w:firstLine="482"/>
        <w:spacing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rPr>
          <w:color w:val="auto"/>
          <w:highlight w:val="none"/>
        </w:rPr>
      </w:r>
    </w:p>
    <w:tbl>
      <w:tblPr>
        <w:tblStyle w:val="688"/>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849"/>
        <w:gridCol w:w="6729"/>
      </w:tblGrid>
      <w:tr>
        <w:trPr>
          <w:jc w:val="center"/>
          <w:trHeight w:val="57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rPr>
                <w:color w:val="auto"/>
                <w:highlight w:val="none"/>
              </w:rPr>
            </w:r>
          </w:p>
        </w:tc>
      </w:tr>
      <w:tr>
        <w:trPr>
          <w:jc w:val="center"/>
          <w:trHeight w:val="274"/>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color w:val="auto"/>
                <w:highlight w:val="none"/>
              </w:rPr>
            </w:r>
            <w:bookmarkStart w:id="66" w:name="OLE_LINK19"/>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采用低价优先法计算，即满足招标文件要求且投标价格最低的投标报价为评标基准价，其价格分为满分。其他投标人投标报价得分＝（评标基准价/投标报价）*25。</w:t>
            </w:r>
            <w:bookmarkEnd w:id="66"/>
            <w:r>
              <w:rPr>
                <w:color w:val="auto"/>
                <w:highlight w:val="none"/>
              </w:rPr>
            </w:r>
            <w:r>
              <w:rPr>
                <w:color w:val="auto"/>
                <w:highlight w:val="none"/>
              </w:rP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人员配备及工作职责要求承诺函</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lang w:val="en-US" w:eastAsia="zh-CN"/>
              </w:rPr>
              <w:t xml:space="preserve">人承诺中标后按照“第四章 采购需求-人员配备及工作职责要求”标准服务的，得4分。注：投标文件中需提供加盖本单位公章的承诺函电子件，格式见招标文件“第六部分”，未提供不得分。2.投标人对人员配备及工作职责要求</w:t>
            </w:r>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rPr>
                <w:color w:val="auto"/>
                <w:highlight w:val="none"/>
              </w:rP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）及相关服务方案</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3公用设施设备维护服务”标准服务的，得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分。注：投标文件中需提供加盖本单位公章的承诺函电子件，格式见招标文件“第六部分”，未提供不得分。2.投标人对</w:t>
            </w:r>
            <w:bookmarkStart w:id="67" w:name="OLE_LINK7"/>
            <w:r>
              <w:rPr>
                <w:rFonts w:hint="eastAsia" w:ascii="宋体" w:hAnsi="宋体" w:eastAsia="宋体" w:cs="宋体"/>
                <w:color w:val="auto"/>
                <w:sz w:val="24"/>
                <w:szCs w:val="24"/>
                <w:highlight w:val="none"/>
              </w:rPr>
              <w:t xml:space="preserve">基本服务、房屋</w:t>
            </w:r>
            <w:r>
              <w:rPr>
                <w:rFonts w:hint="eastAsia" w:ascii="宋体" w:hAnsi="宋体" w:eastAsia="宋体" w:cs="宋体"/>
                <w:color w:val="auto"/>
                <w:sz w:val="24"/>
                <w:szCs w:val="24"/>
                <w:highlight w:val="none"/>
                <w:lang w:val="en-US" w:eastAsia="zh-CN"/>
              </w:rPr>
              <w:t xml:space="preserve">巡查</w:t>
            </w:r>
            <w:r>
              <w:rPr>
                <w:rFonts w:hint="eastAsia" w:ascii="宋体" w:hAnsi="宋体" w:eastAsia="宋体" w:cs="宋体"/>
                <w:color w:val="auto"/>
                <w:sz w:val="24"/>
                <w:szCs w:val="24"/>
                <w:highlight w:val="none"/>
              </w:rPr>
              <w:t xml:space="preserve">服务、公用设施设备维护服务</w:t>
            </w:r>
            <w:bookmarkEnd w:id="67"/>
            <w:r>
              <w:rPr>
                <w:rFonts w:hint="eastAsia" w:ascii="宋体" w:hAnsi="宋体" w:eastAsia="宋体" w:cs="宋体"/>
                <w:color w:val="auto"/>
                <w:sz w:val="24"/>
                <w:szCs w:val="24"/>
                <w:highlight w:val="none"/>
              </w:rPr>
              <w:t xml:space="preserve">的采购需求内容，自行提供上述服务方案，服务方案全部优于采购需求的，得1分；未提供不得分。</w:t>
            </w:r>
            <w:r>
              <w:rPr>
                <w:color w:val="auto"/>
                <w:highlight w:val="none"/>
              </w:rPr>
            </w:r>
          </w:p>
        </w:tc>
      </w:tr>
      <w:tr>
        <w:trPr>
          <w:jc w:val="center"/>
          <w:trHeight w:val="175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服务要求承诺（</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）及相关服务方案</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1.投标人承诺中标后按照“第四章 采购需求-</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、物业管理服务内容及标准-4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标准服务的，得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rPr>
                <w:color w:val="auto"/>
                <w:highlight w:val="none"/>
              </w:rP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2.投标人对保洁服务的采购需求内容，自行提供上述服务方案，服务方案全部优于采购需求的，得1分；未提供不得分。</w:t>
            </w:r>
            <w:r>
              <w:rPr>
                <w:color w:val="auto"/>
                <w:highlight w:val="none"/>
              </w:rPr>
            </w:r>
          </w:p>
        </w:tc>
      </w:tr>
      <w:tr>
        <w:trPr>
          <w:jc w:val="center"/>
          <w:trHeight w:val="1371"/>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考核标准承诺</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投标人承诺中标后按照第四部分、采购需求中“</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、考核标准”要求实施，得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分。注：投标文件中需提供加盖本单位公章的承诺函电子件，格式见招标文件“第六部分”，未提供不得分。</w:t>
            </w:r>
            <w:r>
              <w:rPr>
                <w:color w:val="auto"/>
                <w:highlight w:val="none"/>
              </w:rP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投标人可参照考核标准，可提供更为深化的考核标准方案，优于采购需求考核标准的，</w:t>
            </w:r>
            <w:r>
              <w:rPr>
                <w:rFonts w:hint="eastAsia" w:ascii="宋体" w:hAnsi="宋体" w:eastAsia="宋体" w:cs="宋体"/>
                <w:color w:val="auto"/>
                <w:sz w:val="24"/>
                <w:szCs w:val="24"/>
                <w:highlight w:val="none"/>
              </w:rPr>
              <w:t xml:space="preserve">得1分；未提供不得分</w:t>
            </w:r>
            <w:r>
              <w:rPr>
                <w:rFonts w:hint="eastAsia" w:ascii="宋体" w:hAnsi="宋体" w:eastAsia="宋体" w:cs="宋体"/>
                <w:color w:val="auto"/>
                <w:sz w:val="24"/>
                <w:szCs w:val="24"/>
                <w:highlight w:val="none"/>
                <w:lang w:eastAsia="zh-CN"/>
              </w:rPr>
              <w:t xml:space="preserve">。</w:t>
            </w:r>
            <w:r>
              <w:rPr>
                <w:color w:val="auto"/>
                <w:highlight w:val="none"/>
              </w:rP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color w:val="auto"/>
                <w:highlight w:val="none"/>
              </w:rPr>
            </w:r>
            <w:bookmarkStart w:id="68" w:name="OLE_LINK26"/>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（以合同签订时间为准），承担过类似非住宅物业服务项目业绩的（服务合同中至少包含保洁），每有一个得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color w:val="auto"/>
                <w:highlight w:val="none"/>
              </w:rP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注：响应文件中须同时提供中标（成交）通知书和合同原件电子件，提供的资料应能够明确反映出供应商名称、签订时间、服务内容等，未提供、提供不全或提供不清晰的不得分</w:t>
            </w:r>
            <w:r>
              <w:rPr>
                <w:rFonts w:hint="eastAsia" w:ascii="宋体" w:hAnsi="宋体" w:eastAsia="宋体" w:cs="宋体"/>
                <w:color w:val="auto"/>
                <w:sz w:val="24"/>
                <w:szCs w:val="24"/>
                <w:highlight w:val="none"/>
                <w:lang w:eastAsia="zh-CN"/>
              </w:rPr>
              <w:t xml:space="preserve">。</w:t>
            </w:r>
            <w:bookmarkEnd w:id="68"/>
            <w:r>
              <w:rPr>
                <w:color w:val="auto"/>
                <w:highlight w:val="none"/>
              </w:rPr>
            </w:r>
            <w:r>
              <w:rPr>
                <w:color w:val="auto"/>
                <w:highlight w:val="none"/>
              </w:rPr>
            </w:r>
          </w:p>
        </w:tc>
      </w:tr>
      <w:tr>
        <w:trPr>
          <w:jc w:val="center"/>
          <w:trHeight w:val="373"/>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企业荣誉</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lang w:eastAsia="zh-CN"/>
              </w:rPr>
              <w:t xml:space="preserve">2023年1月1日[以颁发证书（文件）时间为准）]以来</w:t>
            </w:r>
            <w:r>
              <w:rPr>
                <w:rFonts w:hint="eastAsia" w:ascii="宋体" w:hAnsi="宋体" w:eastAsia="宋体" w:cs="宋体"/>
                <w:color w:val="auto"/>
                <w:sz w:val="24"/>
                <w:szCs w:val="24"/>
                <w:highlight w:val="none"/>
              </w:rPr>
              <w:t xml:space="preserve">在物业管理方面获得县（区）级及以上</w:t>
            </w:r>
            <w:r>
              <w:rPr>
                <w:rFonts w:hint="eastAsia" w:ascii="宋体" w:hAnsi="宋体" w:eastAsia="宋体" w:cs="宋体"/>
                <w:color w:val="auto"/>
                <w:sz w:val="24"/>
                <w:szCs w:val="24"/>
                <w:highlight w:val="none"/>
                <w:lang w:eastAsia="zh-CN"/>
              </w:rPr>
              <w:t xml:space="preserve">行政</w:t>
            </w:r>
            <w:r>
              <w:rPr>
                <w:rFonts w:hint="eastAsia" w:ascii="宋体" w:hAnsi="宋体" w:eastAsia="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lang w:eastAsia="zh-CN"/>
              </w:rPr>
              <w:t xml:space="preserve">部门</w:t>
            </w:r>
            <w:r>
              <w:rPr>
                <w:rFonts w:hint="eastAsia" w:ascii="宋体" w:hAnsi="宋体" w:eastAsia="宋体" w:cs="宋体"/>
                <w:color w:val="auto"/>
                <w:sz w:val="24"/>
                <w:szCs w:val="24"/>
                <w:highlight w:val="none"/>
              </w:rPr>
              <w:t xml:space="preserve">表彰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荣誉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color w:val="auto"/>
                <w:sz w:val="24"/>
                <w:szCs w:val="24"/>
                <w:highlight w:val="none"/>
              </w:rPr>
              <w:t xml:space="preserve">扫描件，上述证明材料需体现</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名称，未按要求提供不计分。</w:t>
            </w:r>
            <w:r>
              <w:rPr>
                <w:color w:val="auto"/>
                <w:highlight w:val="none"/>
              </w:rP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2、</w:t>
            </w:r>
            <w:r>
              <w:rPr>
                <w:rFonts w:hint="eastAsia" w:ascii="宋体" w:hAnsi="宋体" w:eastAsia="宋体" w:cs="宋体"/>
                <w:b w:val="0"/>
                <w:bCs w:val="0"/>
                <w:color w:val="auto"/>
                <w:sz w:val="24"/>
                <w:szCs w:val="24"/>
                <w:highlight w:val="none"/>
                <w:rtl w:val="0"/>
                <w:lang w:val="en-US" w:eastAsia="zh-CN"/>
              </w:rPr>
              <w:t xml:space="preserve">对中标人提供</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获奖</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或奖牌等证明材料</w:t>
            </w:r>
            <w:r>
              <w:rPr>
                <w:rFonts w:hint="eastAsia" w:ascii="宋体" w:hAnsi="宋体" w:eastAsia="宋体" w:cs="宋体"/>
                <w:b w:val="0"/>
                <w:bCs w:val="0"/>
                <w:color w:val="auto"/>
                <w:sz w:val="24"/>
                <w:szCs w:val="24"/>
                <w:highlight w:val="none"/>
                <w:rtl w:val="0"/>
                <w:lang w:val="en-US" w:eastAsia="zh-CN"/>
              </w:rPr>
              <w:t xml:space="preserve">随成交（中标）结果公告同步予以公示。</w:t>
            </w:r>
            <w:r>
              <w:rPr>
                <w:color w:val="auto"/>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企业证书</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投标人具有有效期内的质量管理体系认证证书、环境管理体系认证证书、职业健康安全管理体系认证证书，每有一项得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注：提供上述相关证书电子件和在国家市场监督管理总局全国认证认可信息公共服务平台查询认证有效的页面截图，未提供的不得分。</w:t>
            </w:r>
            <w:r>
              <w:rPr>
                <w:color w:val="auto"/>
                <w:highlight w:val="none"/>
              </w:rPr>
            </w:r>
          </w:p>
        </w:tc>
      </w:tr>
      <w:tr>
        <w:trPr>
          <w:jc w:val="center"/>
          <w:trHeight w:val="107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公司人员履约能力</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color w:val="auto"/>
                <w:highlight w:val="none"/>
              </w:rPr>
            </w:r>
            <w:bookmarkStart w:id="69" w:name="OLE_LINK18"/>
            <w:r>
              <w:rPr>
                <w:rFonts w:hint="eastAsia" w:ascii="宋体" w:hAnsi="宋体" w:eastAsia="宋体" w:cs="宋体"/>
                <w:b w:val="0"/>
                <w:bCs w:val="0"/>
                <w:color w:val="auto"/>
                <w:sz w:val="24"/>
                <w:szCs w:val="24"/>
                <w:highlight w:val="none"/>
              </w:rPr>
              <w:t xml:space="preserve">一、项目经理履约情况（</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eastAsia="zh-CN"/>
              </w:rPr>
              <w:t xml:space="preserve">大专学历的得</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学信网查询截图）</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2、具有</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年及以上物业服务项目管理工作经验的得3分</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年以上</w:t>
            </w:r>
            <w:r>
              <w:rPr>
                <w:rFonts w:hint="eastAsia" w:ascii="宋体" w:hAnsi="宋体" w:cs="宋体"/>
                <w:b w:val="0"/>
                <w:bCs w:val="0"/>
                <w:color w:val="auto"/>
                <w:sz w:val="24"/>
                <w:szCs w:val="24"/>
                <w:highlight w:val="none"/>
                <w:lang w:val="en-US"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1年以上</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得1分。（提供物业服务项目合同及该项目主管方出具的证明资料（与提供企业业绩不重复得分）</w:t>
            </w:r>
            <w:r>
              <w:rPr>
                <w:rFonts w:hint="eastAsia" w:ascii="宋体" w:hAnsi="宋体" w:cs="宋体"/>
                <w:b w:val="0"/>
                <w:bCs w:val="0"/>
                <w:color w:val="auto"/>
                <w:sz w:val="24"/>
                <w:szCs w:val="24"/>
                <w:highlight w:val="none"/>
                <w:lang w:val="en-US" w:eastAsia="zh-CN"/>
              </w:rPr>
              <w:t xml:space="preserve">。</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具有企业人力资源管理师</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得3分</w:t>
            </w:r>
            <w:r>
              <w:rPr>
                <w:rFonts w:hint="eastAsia" w:ascii="宋体" w:hAnsi="宋体" w:cs="宋体"/>
                <w:b w:val="0"/>
                <w:bCs w:val="0"/>
                <w:color w:val="auto"/>
                <w:sz w:val="24"/>
                <w:szCs w:val="24"/>
                <w:highlight w:val="none"/>
                <w:lang w:eastAsia="zh-CN"/>
              </w:rPr>
              <w:t xml:space="preserve">。</w:t>
            </w:r>
            <w:r>
              <w:rPr>
                <w:color w:val="auto"/>
                <w:highlight w:val="none"/>
              </w:rPr>
            </w:r>
          </w:p>
          <w:p>
            <w:pPr>
              <w:numPr>
                <w:ilvl w:val="0"/>
                <w:numId w:val="7"/>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rPr>
              <w:t xml:space="preserve">项目组人员履约情况 (不含项目经理)（</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专科学历</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本科及</w:t>
            </w:r>
            <w:r>
              <w:rPr>
                <w:rFonts w:hint="eastAsia" w:ascii="宋体" w:hAnsi="宋体" w:eastAsia="宋体" w:cs="宋体"/>
                <w:b w:val="0"/>
                <w:bCs w:val="0"/>
                <w:color w:val="auto"/>
                <w:sz w:val="24"/>
                <w:szCs w:val="24"/>
                <w:highlight w:val="none"/>
                <w:lang w:eastAsia="zh-CN"/>
              </w:rPr>
              <w:t xml:space="preserve">以上</w:t>
            </w:r>
            <w:r>
              <w:rPr>
                <w:rFonts w:hint="eastAsia" w:ascii="宋体" w:hAnsi="宋体" w:eastAsia="宋体" w:cs="宋体"/>
                <w:b w:val="0"/>
                <w:bCs w:val="0"/>
                <w:color w:val="auto"/>
                <w:sz w:val="24"/>
                <w:szCs w:val="24"/>
                <w:highlight w:val="none"/>
              </w:rPr>
              <w:t xml:space="preserve">学历</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最高得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（提供学信网查截图）</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、具有红十字会颁发的救护员证或救护培训合格证书，</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val="en-US" w:eastAsia="zh-CN"/>
              </w:rPr>
              <w:t xml:space="preserve">得2分，最高得2分。（提供原件证明材料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eastAsia="zh-CN"/>
              </w:rPr>
              <w:t xml:space="preserve">消防</w:t>
            </w:r>
            <w:r>
              <w:rPr>
                <w:rFonts w:hint="eastAsia" w:ascii="宋体" w:hAnsi="宋体" w:eastAsia="宋体" w:cs="宋体"/>
                <w:b w:val="0"/>
                <w:bCs w:val="0"/>
                <w:color w:val="auto"/>
                <w:sz w:val="24"/>
                <w:szCs w:val="24"/>
                <w:highlight w:val="none"/>
                <w:lang w:val="en-US" w:eastAsia="zh-CN"/>
              </w:rPr>
              <w:t xml:space="preserve">相关证书（含注册消防工程师</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消防员或消防设施操作员）</w:t>
            </w:r>
            <w:r>
              <w:rPr>
                <w:rFonts w:hint="eastAsia" w:ascii="宋体" w:hAnsi="宋体" w:eastAsia="宋体" w:cs="宋体"/>
                <w:b w:val="0"/>
                <w:bCs w:val="0"/>
                <w:color w:val="auto"/>
                <w:sz w:val="24"/>
                <w:szCs w:val="24"/>
                <w:highlight w:val="none"/>
                <w:lang w:eastAsia="zh-CN"/>
              </w:rPr>
              <w:t xml:space="preserve">的，</w:t>
            </w:r>
            <w:r>
              <w:rPr>
                <w:rFonts w:hint="eastAsia" w:ascii="宋体" w:hAnsi="宋体" w:cs="宋体"/>
                <w:b w:val="0"/>
                <w:bCs w:val="0"/>
                <w:color w:val="auto"/>
                <w:sz w:val="24"/>
                <w:szCs w:val="24"/>
                <w:highlight w:val="none"/>
                <w:lang w:val="en-US" w:eastAsia="zh-CN"/>
              </w:rPr>
              <w:t xml:space="preserve">每有一个</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本项</w:t>
            </w:r>
            <w:r>
              <w:rPr>
                <w:rFonts w:hint="eastAsia" w:ascii="宋体" w:hAnsi="宋体" w:eastAsia="宋体" w:cs="宋体"/>
                <w:b w:val="0"/>
                <w:bCs w:val="0"/>
                <w:color w:val="auto"/>
                <w:sz w:val="24"/>
                <w:szCs w:val="24"/>
                <w:highlight w:val="none"/>
                <w:lang w:eastAsia="zh-CN"/>
              </w:rPr>
              <w:t xml:space="preserve">最高得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numPr>
                <w:ilvl w:val="0"/>
                <w:numId w:val="0"/>
              </w:numPr>
              <w:jc w:val="left"/>
              <w:shd w:val="clear" w:color="auto" w:fill="ffffff" w:themeFill="background1"/>
              <w:widowControl/>
              <w:rPr>
                <w:rFonts w:hint="default"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针对本项目拟派</w:t>
            </w:r>
            <w:r>
              <w:rPr>
                <w:rFonts w:hint="eastAsia" w:ascii="宋体" w:hAnsi="宋体" w:eastAsia="宋体" w:cs="宋体"/>
                <w:b w:val="0"/>
                <w:bCs w:val="0"/>
                <w:color w:val="auto"/>
                <w:sz w:val="24"/>
                <w:szCs w:val="24"/>
                <w:highlight w:val="none"/>
                <w:lang w:val="en-US" w:eastAsia="zh-CN"/>
              </w:rPr>
              <w:t xml:space="preserve">项目维修人员</w:t>
            </w:r>
            <w:r>
              <w:rPr>
                <w:rFonts w:hint="eastAsia" w:ascii="宋体" w:hAnsi="宋体" w:eastAsia="宋体" w:cs="宋体"/>
                <w:b w:val="0"/>
                <w:bCs w:val="0"/>
                <w:color w:val="auto"/>
                <w:sz w:val="24"/>
                <w:szCs w:val="24"/>
                <w:highlight w:val="none"/>
              </w:rPr>
              <w:t xml:space="preserve">履约情况</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2分）</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行政部门</w:t>
            </w:r>
            <w:r>
              <w:rPr>
                <w:rFonts w:hint="eastAsia" w:ascii="宋体" w:hAnsi="宋体" w:eastAsia="宋体" w:cs="宋体"/>
                <w:b w:val="0"/>
                <w:bCs w:val="0"/>
                <w:color w:val="auto"/>
                <w:sz w:val="24"/>
                <w:szCs w:val="24"/>
                <w:highlight w:val="none"/>
                <w:lang w:eastAsia="zh-CN"/>
              </w:rPr>
              <w:t xml:space="preserve">颁发</w:t>
            </w:r>
            <w:r>
              <w:rPr>
                <w:rFonts w:hint="eastAsia" w:ascii="宋体" w:hAnsi="宋体" w:eastAsia="宋体" w:cs="宋体"/>
                <w:b w:val="0"/>
                <w:bCs w:val="0"/>
                <w:color w:val="auto"/>
                <w:sz w:val="24"/>
                <w:szCs w:val="24"/>
                <w:highlight w:val="none"/>
                <w:lang w:val="en-US" w:eastAsia="zh-CN"/>
              </w:rPr>
              <w:t xml:space="preserve">的电工作业证的得2分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（提供原件证明材料</w:t>
            </w:r>
            <w:r>
              <w:rPr>
                <w:rFonts w:hint="eastAsia" w:ascii="宋体" w:hAnsi="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上述项目组人员必须为本单位正式员工，并在投标文件中提供投标截止日前6个月内由本单位为其缴纳的任意1个月社会养老保险证明材料原件扫描件（参保人员参保状态为：参保缴费），否则不得分；</w:t>
            </w:r>
            <w:r>
              <w:rPr>
                <w:color w:val="auto"/>
                <w:highlight w:val="none"/>
              </w:rPr>
            </w:r>
          </w:p>
          <w:p>
            <w:pPr>
              <w:numPr>
                <w:ilvl w:val="0"/>
                <w:numId w:val="0"/>
              </w:numPr>
              <w:jc w:val="left"/>
              <w:shd w:val="clear" w:color="auto" w:fill="ffffff" w:themeFill="background1"/>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2.以上项目组成员证书必须在有效期内，须提供原件</w:t>
            </w:r>
            <w:r>
              <w:rPr>
                <w:rFonts w:hint="eastAsia" w:ascii="宋体" w:hAnsi="宋体" w:cs="宋体"/>
                <w:b w:val="0"/>
                <w:bCs w:val="0"/>
                <w:color w:val="auto"/>
                <w:sz w:val="24"/>
                <w:szCs w:val="24"/>
                <w:highlight w:val="none"/>
                <w:lang w:val="en-US" w:eastAsia="zh-CN"/>
              </w:rPr>
              <w:t xml:space="preserve">彩色</w:t>
            </w:r>
            <w:r>
              <w:rPr>
                <w:rFonts w:hint="eastAsia" w:ascii="宋体" w:hAnsi="宋体" w:eastAsia="宋体" w:cs="宋体"/>
                <w:b w:val="0"/>
                <w:bCs w:val="0"/>
                <w:color w:val="auto"/>
                <w:sz w:val="24"/>
                <w:szCs w:val="24"/>
                <w:highlight w:val="none"/>
                <w:lang w:eastAsia="zh-CN"/>
              </w:rPr>
              <w:t xml:space="preserve">扫描件，同时提供身份证正、反面原件扫描件，未提供的本项不得分。</w:t>
            </w:r>
            <w:r>
              <w:rPr>
                <w:color w:val="auto"/>
                <w:highlight w:val="none"/>
              </w:rPr>
            </w:r>
          </w:p>
          <w:p>
            <w:pPr>
              <w:numPr>
                <w:ilvl w:val="0"/>
                <w:numId w:val="0"/>
              </w:numPr>
              <w:jc w:val="lef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tl w:val="0"/>
                <w:lang w:val="en-US" w:eastAsia="zh-CN"/>
              </w:rPr>
              <w:t xml:space="preserve">3.对成交供应商的项目组人员配备相关证书及业绩随成交（中标）结果公告同步予以公示。</w:t>
            </w:r>
            <w:bookmarkEnd w:id="69"/>
            <w:r>
              <w:rPr>
                <w:color w:val="auto"/>
                <w:highlight w:val="none"/>
              </w:rPr>
            </w:r>
            <w:r>
              <w:rPr>
                <w:color w:val="auto"/>
                <w:highlight w:val="none"/>
              </w:rP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设备、工具、服装要求</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、设备、工具、服装要求”，提供方案。优于采购需求得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rPr>
                <w:color w:val="auto"/>
                <w:highlight w:val="none"/>
              </w:rP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、涉密管理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rPr>
                <w:color w:val="auto"/>
                <w:highlight w:val="none"/>
              </w:rP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重大活动保障及应急预案</w:t>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color w:val="auto"/>
                <w:highlight w:val="none"/>
              </w:rPr>
            </w:r>
            <w:bookmarkStart w:id="70" w:name="OLE_LINK53"/>
            <w:r>
              <w:rPr>
                <w:rFonts w:hint="eastAsia" w:ascii="宋体" w:hAnsi="宋体" w:eastAsia="宋体" w:cs="宋体"/>
                <w:color w:val="auto"/>
                <w:sz w:val="24"/>
                <w:szCs w:val="24"/>
                <w:highlight w:val="none"/>
              </w:rPr>
              <w:t xml:space="preserve">针对采购文件“第四章 采购需求”中“</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、重大活动保障及应急预案”，提供方案。优于采购需求得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bookmarkEnd w:id="70"/>
            <w:r>
              <w:rPr>
                <w:color w:val="auto"/>
                <w:highlight w:val="none"/>
              </w:rPr>
            </w:r>
            <w:r>
              <w:rPr>
                <w:color w:val="auto"/>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进退场交接方案及要求</w:t>
            </w:r>
            <w:r>
              <w:rPr>
                <w:color w:val="auto"/>
                <w:highlight w:val="none"/>
              </w:rP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color w:val="auto"/>
                <w:highlight w:val="none"/>
              </w:rP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针对采购文件“第四章 采购需求”中“十、进退场交接方案及要求”，提供方案。优于采购需求得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.5分；没有内容不得分。</w:t>
            </w:r>
            <w:r>
              <w:rPr>
                <w:color w:val="auto"/>
                <w:highlight w:val="none"/>
              </w:rPr>
            </w:r>
          </w:p>
        </w:tc>
      </w:tr>
    </w:tbl>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w:t>
      </w:r>
      <w:r>
        <w:rPr>
          <w:rFonts w:hint="eastAsia" w:ascii="宋体" w:hAnsi="宋体" w:eastAsia="宋体" w:cs="宋体"/>
          <w:b/>
          <w:bCs/>
          <w:color w:val="auto"/>
          <w:sz w:val="24"/>
          <w:highlight w:val="none"/>
        </w:rPr>
        <w:t xml:space="preserve">评审过程中出现下列情形之一的，评审委员会应当启动异常低价投标（响应）审查程序： </w:t>
      </w:r>
      <w:r>
        <w:rPr>
          <w:color w:val="auto"/>
          <w:highlight w:val="none"/>
        </w:rP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 w:val="0"/>
          <w:bCs/>
          <w:color w:val="auto"/>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rPr>
          <w:color w:val="auto"/>
          <w:highlight w:val="none"/>
        </w:rP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 w:val="0"/>
          <w:bCs/>
          <w:color w:val="auto"/>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rPr>
          <w:color w:val="auto"/>
          <w:highlight w:val="none"/>
        </w:rP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（3）</w:t>
      </w:r>
      <w:r>
        <w:rPr>
          <w:rFonts w:hint="eastAsia" w:ascii="宋体" w:hAnsi="宋体" w:eastAsia="宋体" w:cs="宋体"/>
          <w:b w:val="0"/>
          <w:bCs/>
          <w:color w:val="auto"/>
          <w:sz w:val="24"/>
          <w:szCs w:val="21"/>
          <w:highlight w:val="none"/>
          <w:lang w:val="en-US" w:eastAsia="zh-CN" w:bidi="ar-SA"/>
        </w:rPr>
        <w:t xml:space="preserve">投标（响应）报价低于采购项目最高限价45%的，即投标（响应）报价&lt;采购项目最高限价×45%；</w:t>
      </w:r>
      <w:r>
        <w:rPr>
          <w:color w:val="auto"/>
          <w:highlight w:val="none"/>
        </w:rP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 xml:space="preserve">（4）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r>
        <w:rPr>
          <w:color w:val="auto"/>
          <w:highlight w:val="none"/>
        </w:rP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rPr>
      </w:pPr>
      <w:r>
        <w:rPr>
          <w:rFonts w:hint="eastAsia" w:ascii="宋体" w:hAnsi="宋体" w:eastAsia="宋体" w:cs="宋体"/>
          <w:color w:val="auto"/>
          <w:sz w:val="24"/>
          <w:highlight w:val="none"/>
          <w:lang w:val="en-US" w:eastAsia="zh-CN"/>
        </w:rPr>
        <w:t xml:space="preserve">25.5.2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rPr>
          <w:color w:val="auto"/>
          <w:highlight w:val="none"/>
        </w:rPr>
      </w:r>
    </w:p>
    <w:p>
      <w:pPr>
        <w:ind w:firstLine="48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color w:val="auto"/>
          <w:highlight w:val="none"/>
        </w:rP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pStyle w:val="69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71" w:name="_Toc31527"/>
      <w:r>
        <w:rPr>
          <w:color w:val="auto"/>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rPr>
          <w:color w:val="auto"/>
          <w:highlight w:val="none"/>
        </w:rPr>
      </w:r>
    </w:p>
    <w:p>
      <w:pPr>
        <w:pStyle w:val="678"/>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第六章投标文件格式</w:t>
      </w:r>
      <w:bookmarkEnd w:id="71"/>
      <w:r>
        <w:rPr>
          <w:rFonts w:hint="eastAsia" w:ascii="宋体" w:hAnsi="宋体" w:eastAsia="宋体" w:cs="宋体"/>
          <w:b/>
          <w:color w:val="auto"/>
          <w:sz w:val="4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72" w:name="_Toc4474"/>
      <w:r>
        <w:rPr>
          <w:color w:val="auto"/>
          <w:highlight w:val="none"/>
        </w:rPr>
      </w:r>
      <w:bookmarkStart w:id="73" w:name="_Toc6090"/>
      <w:r>
        <w:rPr>
          <w:rFonts w:hint="eastAsia" w:ascii="宋体" w:hAnsi="宋体" w:eastAsia="宋体" w:cs="宋体"/>
          <w:b/>
          <w:color w:val="auto"/>
          <w:sz w:val="72"/>
          <w:highlight w:val="none"/>
        </w:rPr>
        <w:t xml:space="preserve">投标文件</w:t>
      </w:r>
      <w:bookmarkEnd w:id="72"/>
      <w:r>
        <w:rPr>
          <w:color w:val="auto"/>
          <w:highlight w:val="none"/>
        </w:rPr>
      </w:r>
      <w:bookmarkEnd w:id="73"/>
      <w:r>
        <w:rPr>
          <w:color w:val="auto"/>
          <w:highlight w:val="none"/>
        </w:rPr>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74" w:name="_Toc9884"/>
      <w:r>
        <w:rPr>
          <w:color w:val="auto"/>
          <w:highlight w:val="none"/>
        </w:rPr>
      </w:r>
      <w:bookmarkStart w:id="75" w:name="_Toc4722"/>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bookmarkEnd w:id="74"/>
      <w:r>
        <w:rPr>
          <w:color w:val="auto"/>
          <w:highlight w:val="none"/>
        </w:rPr>
      </w:r>
      <w:bookmarkEnd w:id="75"/>
      <w:r>
        <w:rPr>
          <w:rFonts w:hint="eastAsia" w:ascii="宋体" w:hAnsi="宋体" w:eastAsia="宋体" w:cs="宋体"/>
          <w:b/>
          <w:color w:val="auto"/>
          <w:sz w:val="36"/>
          <w:highlight w:val="none"/>
          <w:u w:val="single"/>
        </w:rPr>
        <w:t xml:space="preserve">    </w:t>
      </w:r>
      <w:r>
        <w:rPr>
          <w:color w:val="auto"/>
          <w:highlight w:val="none"/>
        </w:rPr>
      </w:r>
    </w:p>
    <w:p>
      <w:pPr>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76" w:name="_Toc22176"/>
      <w:r>
        <w:rPr>
          <w:color w:val="auto"/>
          <w:highlight w:val="none"/>
        </w:rPr>
      </w:r>
      <w:bookmarkStart w:id="77" w:name="_Toc19306"/>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bookmarkEnd w:id="76"/>
      <w:r>
        <w:rPr>
          <w:color w:val="auto"/>
          <w:highlight w:val="none"/>
        </w:rPr>
      </w:r>
      <w:bookmarkEnd w:id="77"/>
      <w:r>
        <w:rPr>
          <w:color w:val="auto"/>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78" w:name="_Toc10978"/>
      <w:r>
        <w:rPr>
          <w:color w:val="auto"/>
          <w:highlight w:val="none"/>
        </w:rPr>
      </w:r>
      <w:bookmarkStart w:id="79" w:name="_Toc20675"/>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bookmarkEnd w:id="78"/>
      <w:r>
        <w:rPr>
          <w:color w:val="auto"/>
          <w:highlight w:val="none"/>
        </w:rPr>
      </w:r>
      <w:bookmarkEnd w:id="79"/>
      <w:r>
        <w:rPr>
          <w:rFonts w:hint="eastAsia" w:ascii="宋体" w:hAnsi="宋体" w:eastAsia="宋体" w:cs="宋体"/>
          <w:b/>
          <w:color w:val="auto"/>
          <w:sz w:val="36"/>
          <w:highlight w:val="none"/>
          <w:u w:val="single"/>
        </w:rPr>
        <w:t xml:space="preserve">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80" w:name="_Toc7618"/>
      <w:r>
        <w:rPr>
          <w:color w:val="auto"/>
          <w:highlight w:val="none"/>
        </w:rPr>
      </w:r>
      <w:bookmarkStart w:id="81" w:name="_Toc31364"/>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bookmarkEnd w:id="80"/>
      <w:r>
        <w:rPr>
          <w:color w:val="auto"/>
          <w:highlight w:val="none"/>
        </w:rPr>
      </w:r>
      <w:bookmarkEnd w:id="81"/>
      <w:r>
        <w:rPr>
          <w:color w:val="auto"/>
          <w:highlight w:val="none"/>
        </w:rPr>
      </w:r>
      <w:r>
        <w:rPr>
          <w:color w:val="auto"/>
          <w:highlight w:val="none"/>
        </w:rP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color w:val="auto"/>
          <w:highlight w:val="none"/>
        </w:rP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color w:val="auto"/>
          <w:highlight w:val="none"/>
        </w:rPr>
      </w:r>
    </w:p>
    <w:p>
      <w:pPr>
        <w:ind w:firstLine="1084"/>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82" w:name="_Toc12344"/>
      <w:r>
        <w:rPr>
          <w:color w:val="auto"/>
          <w:highlight w:val="none"/>
        </w:rPr>
      </w:r>
      <w:bookmarkStart w:id="83" w:name="_Toc24693"/>
      <w:r>
        <w:rPr>
          <w:rFonts w:hint="eastAsia" w:ascii="宋体" w:hAnsi="宋体" w:eastAsia="宋体" w:cs="宋体"/>
          <w:b/>
          <w:color w:val="auto"/>
          <w:sz w:val="32"/>
          <w:highlight w:val="none"/>
        </w:rPr>
        <w:t xml:space="preserve">投标文件的组成</w:t>
      </w:r>
      <w:bookmarkEnd w:id="82"/>
      <w:r>
        <w:rPr>
          <w:color w:val="auto"/>
          <w:highlight w:val="none"/>
        </w:rPr>
      </w:r>
      <w:bookmarkEnd w:id="83"/>
      <w:r>
        <w:rPr>
          <w:color w:val="auto"/>
          <w:highlight w:val="none"/>
        </w:rPr>
      </w:r>
      <w:r>
        <w:rPr>
          <w:color w:val="auto"/>
          <w:highlight w:val="none"/>
        </w:rPr>
      </w:r>
    </w:p>
    <w:p>
      <w:pPr>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84" w:name="_Toc6358"/>
      <w:r>
        <w:rPr>
          <w:color w:val="auto"/>
          <w:highlight w:val="none"/>
        </w:rPr>
      </w:r>
      <w:bookmarkStart w:id="85" w:name="_Toc17380"/>
      <w:r>
        <w:rPr>
          <w:rFonts w:hint="eastAsia" w:ascii="宋体" w:hAnsi="宋体" w:eastAsia="宋体" w:cs="宋体"/>
          <w:b/>
          <w:color w:val="auto"/>
          <w:sz w:val="24"/>
          <w:highlight w:val="none"/>
        </w:rPr>
        <w:t xml:space="preserve">一、基本目录</w:t>
      </w:r>
      <w:bookmarkEnd w:id="84"/>
      <w:r>
        <w:rPr>
          <w:color w:val="auto"/>
          <w:highlight w:val="none"/>
        </w:rPr>
      </w:r>
      <w:bookmarkEnd w:id="85"/>
      <w:r>
        <w:rPr>
          <w:color w:val="auto"/>
          <w:highlight w:val="none"/>
        </w:rPr>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rPr>
          <w:color w:val="auto"/>
          <w:highlight w:val="none"/>
        </w:rP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86" w:name="_Toc14068"/>
      <w:r>
        <w:rPr>
          <w:color w:val="auto"/>
          <w:highlight w:val="none"/>
        </w:rPr>
      </w:r>
      <w:bookmarkStart w:id="87" w:name="_Toc16757"/>
      <w:r>
        <w:rPr>
          <w:rFonts w:hint="eastAsia" w:ascii="宋体" w:hAnsi="宋体" w:eastAsia="宋体" w:cs="宋体"/>
          <w:b/>
          <w:color w:val="auto"/>
          <w:sz w:val="24"/>
          <w:highlight w:val="none"/>
        </w:rPr>
        <w:t xml:space="preserve">二、资格审查内容</w:t>
      </w:r>
      <w:bookmarkEnd w:id="86"/>
      <w:r>
        <w:rPr>
          <w:color w:val="auto"/>
          <w:highlight w:val="none"/>
        </w:rPr>
      </w:r>
      <w:bookmarkEnd w:id="87"/>
      <w:r>
        <w:rPr>
          <w:color w:val="auto"/>
          <w:highlight w:val="none"/>
        </w:rPr>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1.投标声明及承诺函（格式见附件5）</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3.联合体投标</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4.落实政府采购政策需满足的资格要求（格式见附件7、8）</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5.特定资格要求的证明文件（如果本项目对投标人做出特定资格要求的，</w:t>
      </w:r>
      <w:r>
        <w:rPr>
          <w:color w:val="auto"/>
          <w:highlight w:val="none"/>
        </w:rP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必须提供）</w:t>
      </w:r>
      <w:r>
        <w:rPr>
          <w:color w:val="auto"/>
          <w:highlight w:val="none"/>
        </w:rP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88" w:name="_Toc27849"/>
      <w:r>
        <w:rPr>
          <w:color w:val="auto"/>
          <w:highlight w:val="none"/>
        </w:rPr>
      </w:r>
      <w:bookmarkStart w:id="89" w:name="_Toc23092"/>
      <w:r>
        <w:rPr>
          <w:rFonts w:hint="eastAsia" w:ascii="宋体" w:hAnsi="宋体" w:eastAsia="宋体" w:cs="宋体"/>
          <w:b/>
          <w:color w:val="auto"/>
          <w:sz w:val="24"/>
          <w:highlight w:val="none"/>
        </w:rPr>
        <w:t xml:space="preserve">三、符合性审查内容</w:t>
      </w:r>
      <w:bookmarkEnd w:id="88"/>
      <w:r>
        <w:rPr>
          <w:color w:val="auto"/>
          <w:highlight w:val="none"/>
        </w:rPr>
      </w:r>
      <w:bookmarkEnd w:id="89"/>
      <w:r>
        <w:rPr>
          <w:color w:val="auto"/>
          <w:highlight w:val="none"/>
        </w:rPr>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1.法定代表人身份证明或授权委托书（格式见附件6）</w:t>
      </w:r>
      <w:r>
        <w:rPr>
          <w:color w:val="auto"/>
          <w:highlight w:val="none"/>
        </w:rPr>
      </w:r>
    </w:p>
    <w:p>
      <w:pPr>
        <w:ind w:firstLine="482"/>
        <w:spacing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2.投标人必须对技术要求和商务要求中的实质性要求（</w:t>
      </w:r>
      <w:r>
        <w:rPr>
          <w:rFonts w:hint="eastAsia" w:ascii="宋体" w:hAnsi="宋体" w:eastAsia="宋体" w:cs="宋体"/>
          <w:i/>
          <w:iCs/>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）逐条做出明确响应，并按照招标文件要求提供证明材料，否则做无效投标处理。（格式见附件9）</w:t>
      </w:r>
      <w:r>
        <w:rPr>
          <w:color w:val="auto"/>
          <w:highlight w:val="none"/>
        </w:rP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90" w:name="_Toc27156"/>
      <w:r>
        <w:rPr>
          <w:color w:val="auto"/>
          <w:highlight w:val="none"/>
        </w:rPr>
      </w:r>
      <w:bookmarkStart w:id="91" w:name="_Toc10481"/>
      <w:r>
        <w:rPr>
          <w:rFonts w:hint="eastAsia" w:ascii="宋体" w:hAnsi="宋体" w:eastAsia="宋体" w:cs="宋体"/>
          <w:b/>
          <w:color w:val="auto"/>
          <w:sz w:val="24"/>
          <w:highlight w:val="none"/>
        </w:rPr>
        <w:t xml:space="preserve">四、价格扣除证明文件</w:t>
      </w:r>
      <w:bookmarkEnd w:id="90"/>
      <w:r>
        <w:rPr>
          <w:color w:val="auto"/>
          <w:highlight w:val="none"/>
        </w:rPr>
      </w:r>
      <w:bookmarkEnd w:id="91"/>
      <w:r>
        <w:rPr>
          <w:color w:val="auto"/>
          <w:highlight w:val="none"/>
        </w:rPr>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1.中小微企业声明函（格式见附件7）</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2.残疾人福利性单位声明函（格式见附件8）</w:t>
      </w:r>
      <w:r>
        <w:rPr>
          <w:color w:val="auto"/>
          <w:highlight w:val="none"/>
        </w:rP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92" w:name="_Toc28915"/>
      <w:r>
        <w:rPr>
          <w:color w:val="auto"/>
          <w:highlight w:val="none"/>
        </w:rPr>
      </w:r>
      <w:bookmarkStart w:id="93" w:name="_Toc16588"/>
      <w:r>
        <w:rPr>
          <w:rFonts w:hint="eastAsia" w:ascii="宋体" w:hAnsi="宋体" w:eastAsia="宋体" w:cs="宋体"/>
          <w:b/>
          <w:color w:val="auto"/>
          <w:sz w:val="24"/>
          <w:highlight w:val="none"/>
        </w:rPr>
        <w:t xml:space="preserve">附件1 开标一览表</w:t>
      </w:r>
      <w:bookmarkEnd w:id="92"/>
      <w:r>
        <w:rPr>
          <w:color w:val="auto"/>
          <w:highlight w:val="none"/>
        </w:rPr>
      </w:r>
      <w:bookmarkEnd w:id="93"/>
      <w:r>
        <w:rPr>
          <w:color w:val="auto"/>
          <w:highlight w:val="none"/>
        </w:rPr>
      </w:r>
      <w:r>
        <w:rPr>
          <w:color w:val="auto"/>
          <w:highlight w:val="none"/>
        </w:rPr>
      </w:r>
    </w:p>
    <w:p>
      <w:pPr>
        <w:ind w:firstLine="482"/>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rPr>
          <w:color w:val="auto"/>
          <w:highlight w:val="none"/>
        </w:rP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泗洪县人民法院、农业农村局物业服务采购项目</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JSZC-321324-JZCG-G2026-0013</w:t>
      </w:r>
      <w:r>
        <w:rPr>
          <w:color w:val="auto"/>
          <w:highlight w:val="none"/>
        </w:rP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lang w:eastAsia="zh-CN"/>
        </w:rPr>
        <w:t xml:space="preserve">JSZC-321324-JZCG-G2026-0013</w:t>
      </w:r>
      <w:r>
        <w:rPr>
          <w:color w:val="auto"/>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投标总报价</w:t>
            </w:r>
            <w:r>
              <w:rPr>
                <w:color w:val="auto"/>
                <w:highlight w:val="non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rPr>
                <w:color w:val="auto"/>
                <w:highlight w:val="none"/>
              </w:rP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94" w:name="_Toc11148"/>
      <w:r>
        <w:rPr>
          <w:rFonts w:hint="eastAsia" w:ascii="宋体" w:hAnsi="宋体" w:eastAsia="宋体" w:cs="宋体"/>
          <w:b/>
          <w:color w:val="auto"/>
          <w:sz w:val="24"/>
          <w:highlight w:val="none"/>
        </w:rPr>
        <w:t xml:space="preserve">附件2 投标分项报价表（分包号：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4"/>
      <w:r>
        <w:rPr>
          <w:color w:val="auto"/>
          <w:highlight w:val="none"/>
        </w:rPr>
      </w:r>
      <w:r>
        <w:rPr>
          <w:color w:val="auto"/>
          <w:highlight w:val="none"/>
        </w:rPr>
      </w:r>
    </w:p>
    <w:tbl>
      <w:tblPr>
        <w:tblStyle w:val="688"/>
        <w:tblW w:w="8804" w:type="dxa"/>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泗洪县人民法院费用明细</w:t>
            </w:r>
            <w:r>
              <w:rPr>
                <w:color w:val="auto"/>
                <w:highlight w:val="none"/>
              </w:rP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rPr>
                <w:color w:val="auto"/>
                <w:highlight w:val="none"/>
              </w:rP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项目经理</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功能室管理员</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保洁员（法院）</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保洁员（开发区法庭）</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保洁员（界集法庭）</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水电工</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rPr>
                <w:color w:val="auto"/>
                <w:highlight w:val="none"/>
              </w:rP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6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小计1</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r>
              <w:rPr>
                <w:color w:val="auto"/>
                <w:highlight w:val="none"/>
              </w:rP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泗洪县农业农村局费用明细</w:t>
            </w:r>
            <w:r>
              <w:rPr>
                <w:color w:val="auto"/>
                <w:highlight w:val="none"/>
              </w:rP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分项内容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费用单价/月工资（元）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月数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合价/年工资（元）</w:t>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人员工资</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领班(农业农村局)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保安(农业农村局)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left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保洁员(农业农村局)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4</w:t>
            </w:r>
            <w:r>
              <w:rPr>
                <w:color w:val="auto"/>
                <w:highlight w:val="none"/>
              </w:rPr>
            </w:r>
          </w:p>
        </w:tc>
        <w:tc>
          <w:tcPr>
            <w:shd w:val="clear" w:color="auto" w:fill="auto"/>
            <w:tcBorders>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保洁员(执法大队</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保险费用</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意外险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6</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vMerge w:val="continue"/>
            <w:textDirection w:val="lrTb"/>
            <w:noWrap w:val="false"/>
          </w:tcPr>
          <w:p>
            <w:pPr>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社保</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项目</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分项报价（元/年）</w:t>
            </w:r>
            <w:r>
              <w:rPr>
                <w:color w:val="auto"/>
                <w:highlight w:val="none"/>
              </w:rP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设备(工具)或者折旧费、耗材费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8</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垃圾清运费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9</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服装费</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人员福利核算（中秋、春节、高温补贴、可能产生的加班费等）</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利润</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其他费用（如水电维修服务等投标人可以自行添加）</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jc w:val="center"/>
              <w:keepLines w:val="0"/>
              <w:keepNext w:val="0"/>
              <w:widowControl/>
              <w:rPr>
                <w:rFonts w:hint="default"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13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税金</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rPr>
            </w:r>
            <w:r>
              <w:rPr>
                <w:color w:val="auto"/>
                <w:highlight w:val="none"/>
              </w:rPr>
            </w:r>
          </w:p>
        </w:tc>
      </w:tr>
      <w:tr>
        <w:trPr>
          <w:trHeight w:val="471"/>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 xml:space="preserve">小计2</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jc w:val="both"/>
              <w:keepLines w:val="0"/>
              <w:keepNext w:val="0"/>
              <w:widowControl/>
              <w:rPr>
                <w:rFonts w:hint="default" w:ascii="宋体" w:hAnsi="宋体" w:eastAsia="宋体" w:cs="宋体"/>
                <w:i w:val="0"/>
                <w:color w:val="auto"/>
                <w:sz w:val="22"/>
                <w:szCs w:val="22"/>
                <w:highlight w:val="none"/>
                <w:u w:val="single"/>
              </w:rPr>
              <w:suppressLineNumbers w:val="0"/>
            </w:pPr>
            <w:r>
              <w:rPr>
                <w:rFonts w:hint="eastAsia" w:ascii="宋体" w:hAnsi="宋体" w:eastAsia="宋体" w:cs="宋体"/>
                <w:i w:val="0"/>
                <w:color w:val="auto"/>
                <w:sz w:val="22"/>
                <w:szCs w:val="22"/>
                <w:highlight w:val="none"/>
                <w:u w:val="none"/>
                <w:lang w:val="en-US" w:eastAsia="zh-CN" w:bidi="ar"/>
              </w:rPr>
              <w:t xml:space="preserve">￥</w:t>
            </w:r>
            <w:r>
              <w:rPr>
                <w:rFonts w:hint="eastAsia" w:ascii="宋体" w:hAnsi="宋体" w:eastAsia="宋体" w:cs="宋体"/>
                <w:i w:val="0"/>
                <w:color w:val="auto"/>
                <w:sz w:val="22"/>
                <w:szCs w:val="22"/>
                <w:highlight w:val="none"/>
                <w:u w:val="single"/>
                <w:lang w:val="en-US" w:eastAsia="zh-CN" w:bidi="ar"/>
              </w:rPr>
              <w:t xml:space="preserve">                  </w:t>
            </w:r>
            <w:r>
              <w:rPr>
                <w:color w:val="auto"/>
                <w:highlight w:val="none"/>
              </w:rPr>
            </w:r>
          </w:p>
        </w:tc>
      </w:tr>
    </w:tbl>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pStyle w:val="1133"/>
        <w:numPr>
          <w:ilvl w:val="0"/>
          <w:numId w:val="0"/>
        </w:numPr>
        <w:ind w:firstLine="482"/>
        <w:keepLines w:val="0"/>
        <w:keepNext w:val="0"/>
        <w:pageBreakBefore w:val="0"/>
        <w:spacing w:line="360" w:lineRule="auto"/>
        <w:widowControl/>
        <w:rPr>
          <w:rFonts w:hint="eastAsia" w:eastAsia="宋体" w:cs="方正仿宋_GBK"/>
          <w:b/>
          <w:bCs/>
          <w:iCs/>
          <w:color w:val="auto"/>
          <w:szCs w:val="28"/>
          <w:highlight w:val="none"/>
        </w:rPr>
      </w:pPr>
      <w:r>
        <w:rPr>
          <w:rFonts w:hint="eastAsia" w:eastAsia="宋体" w:cs="方正仿宋_GBK"/>
          <w:b/>
          <w:bCs/>
          <w:iCs/>
          <w:color w:val="auto"/>
          <w:szCs w:val="28"/>
          <w:highlight w:val="none"/>
          <w:lang w:val="en-US" w:eastAsia="zh-CN"/>
        </w:rPr>
        <w:t xml:space="preserve">投</w:t>
      </w:r>
      <w:r>
        <w:rPr>
          <w:rFonts w:hint="eastAsia" w:eastAsia="宋体" w:cs="方正仿宋_GBK"/>
          <w:b/>
          <w:bCs/>
          <w:iCs/>
          <w:color w:val="auto"/>
          <w:szCs w:val="28"/>
          <w:highlight w:val="none"/>
        </w:rPr>
        <w:t xml:space="preserve">标人填报的税金税率应与自身相对应，明确是</w:t>
      </w:r>
      <w:r>
        <w:rPr>
          <w:rFonts w:hint="eastAsia" w:eastAsia="宋体" w:cs="宋体"/>
          <w:b/>
          <w:bCs/>
          <w:color w:val="auto"/>
          <w:highlight w:val="none"/>
        </w:rPr>
        <w:t xml:space="preserve">增值税一般纳税人还是小规模纳税人并提供相关证明。增值税纳税人身份：</w:t>
      </w:r>
      <w:r>
        <w:rPr>
          <w:rFonts w:hint="eastAsia" w:eastAsia="宋体" w:cs="宋体"/>
          <w:b/>
          <w:bCs/>
          <w:color w:val="auto"/>
          <w:highlight w:val="none"/>
          <w:u w:val="single"/>
        </w:rPr>
        <w:t xml:space="preserve">       </w:t>
      </w:r>
      <w:r>
        <w:rPr>
          <w:rFonts w:hint="eastAsia" w:eastAsia="宋体" w:cs="宋体"/>
          <w:b/>
          <w:bCs/>
          <w:color w:val="auto"/>
          <w:highlight w:val="none"/>
        </w:rPr>
        <w:t xml:space="preserve">；税率：</w:t>
      </w:r>
      <w:r>
        <w:rPr>
          <w:rFonts w:hint="eastAsia" w:eastAsia="宋体" w:cs="宋体"/>
          <w:b/>
          <w:bCs/>
          <w:color w:val="auto"/>
          <w:highlight w:val="none"/>
          <w:u w:val="single"/>
        </w:rPr>
        <w:t xml:space="preserve">        </w:t>
      </w:r>
      <w:r>
        <w:rPr>
          <w:color w:val="auto"/>
          <w:highlight w:val="none"/>
        </w:rPr>
      </w:r>
    </w:p>
    <w:p>
      <w:pPr>
        <w:ind w:firstLine="480"/>
        <w:jc w:val="left"/>
        <w:keepLines w:val="0"/>
        <w:keepNext w:val="0"/>
        <w:pageBreakBefore w:val="0"/>
        <w:spacing w:line="360" w:lineRule="auto"/>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color w:val="auto"/>
          <w:highlight w:val="none"/>
        </w:rPr>
      </w:r>
    </w:p>
    <w:p>
      <w:pPr>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olor w:val="auto"/>
          <w:sz w:val="24"/>
          <w:szCs w:val="24"/>
          <w:highlight w:val="none"/>
        </w:rPr>
        <w:t xml:space="preserve">备注：</w:t>
      </w:r>
      <w:r>
        <w:rPr>
          <w:rFonts w:ascii="Times New Roman" w:hAnsi="Times New Roman" w:cs="方正仿宋_GBK"/>
          <w:b/>
          <w:bCs/>
          <w:iCs/>
          <w:color w:val="auto"/>
          <w:sz w:val="24"/>
          <w:szCs w:val="28"/>
          <w:highlight w:val="none"/>
          <w:lang w:val="zh-CN"/>
        </w:rPr>
        <w:t xml:space="preserve">1</w:t>
      </w:r>
      <w:r>
        <w:rPr>
          <w:rFonts w:hint="eastAsia" w:ascii="Times New Roman" w:hAnsi="Times New Roman" w:cs="方正仿宋_GBK"/>
          <w:b/>
          <w:bCs/>
          <w:iCs/>
          <w:color w:val="auto"/>
          <w:sz w:val="24"/>
          <w:szCs w:val="28"/>
          <w:highlight w:val="none"/>
          <w:lang w:val="zh-CN"/>
        </w:rPr>
        <w:t xml:space="preserve">、本表中列明的项目不接受赠送。</w:t>
      </w:r>
      <w:r>
        <w:rPr>
          <w:color w:val="auto"/>
          <w:highlight w:val="none"/>
        </w:rPr>
      </w:r>
    </w:p>
    <w:p>
      <w:pPr>
        <w:ind w:firstLine="723"/>
        <w:jc w:val="left"/>
        <w:spacing w:line="360" w:lineRule="auto"/>
        <w:widowControl/>
        <w:rPr>
          <w:rFonts w:ascii="Times New Roman" w:hAnsi="Times New Roman" w:cs="方正仿宋_GBK"/>
          <w:b/>
          <w:bCs/>
          <w:iCs/>
          <w:color w:val="auto"/>
          <w:sz w:val="24"/>
          <w:szCs w:val="28"/>
          <w:highlight w:val="none"/>
        </w:rPr>
      </w:pPr>
      <w:r>
        <w:rPr>
          <w:rFonts w:hint="eastAsia" w:ascii="Times New Roman" w:hAnsi="Times New Roman" w:cs="方正仿宋_GBK"/>
          <w:b/>
          <w:bCs/>
          <w:iCs/>
          <w:color w:val="auto"/>
          <w:sz w:val="24"/>
          <w:szCs w:val="28"/>
          <w:highlight w:val="none"/>
          <w:lang w:val="zh-CN"/>
        </w:rPr>
        <w:t xml:space="preserve">2、人员工资合价</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人员月工资</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人员数量</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月数</w:t>
      </w:r>
      <w:r>
        <w:rPr>
          <w:color w:val="auto"/>
          <w:highlight w:val="none"/>
        </w:rP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rPr>
        <w:t xml:space="preserve">3</w:t>
      </w:r>
      <w:r>
        <w:rPr>
          <w:rFonts w:hint="eastAsia" w:ascii="Times New Roman" w:hAnsi="Times New Roman" w:cs="方正仿宋_GBK"/>
          <w:b/>
          <w:bCs/>
          <w:iCs/>
          <w:color w:val="auto"/>
          <w:sz w:val="24"/>
          <w:szCs w:val="28"/>
          <w:highlight w:val="none"/>
        </w:rPr>
        <w:t xml:space="preserve">、</w:t>
      </w:r>
      <w:r>
        <w:rPr>
          <w:rFonts w:hint="eastAsia" w:ascii="Times New Roman" w:hAnsi="Times New Roman" w:cs="方正仿宋_GBK"/>
          <w:b/>
          <w:bCs/>
          <w:iCs/>
          <w:color w:val="auto"/>
          <w:sz w:val="24"/>
          <w:szCs w:val="28"/>
          <w:highlight w:val="none"/>
          <w:lang w:val="zh-CN"/>
        </w:rPr>
        <w:t xml:space="preserve">“投标总报价”数额应当与“开标一览表”中“投标总报价”数额一致。</w:t>
      </w:r>
      <w:r>
        <w:rPr>
          <w:color w:val="auto"/>
          <w:highlight w:val="none"/>
        </w:rPr>
      </w:r>
    </w:p>
    <w:p>
      <w:pPr>
        <w:ind w:firstLine="723"/>
        <w:jc w:val="left"/>
        <w:spacing w:line="360" w:lineRule="auto"/>
        <w:widowControl/>
        <w:rPr>
          <w:rFonts w:ascii="Times New Roman" w:hAnsi="Times New Roman" w:cs="方正仿宋_GBK"/>
          <w:b/>
          <w:bCs/>
          <w:iCs/>
          <w:color w:val="auto"/>
          <w:sz w:val="24"/>
          <w:szCs w:val="28"/>
          <w:highlight w:val="none"/>
        </w:rPr>
      </w:pPr>
      <w:r>
        <w:rPr>
          <w:rFonts w:ascii="Times New Roman" w:hAnsi="Times New Roman" w:cs="方正仿宋_GBK"/>
          <w:b/>
          <w:bCs/>
          <w:iCs/>
          <w:color w:val="auto"/>
          <w:sz w:val="24"/>
          <w:szCs w:val="28"/>
          <w:highlight w:val="none"/>
          <w:lang w:val="zh-CN"/>
        </w:rPr>
        <w:t xml:space="preserve">4</w:t>
      </w:r>
      <w:r>
        <w:rPr>
          <w:rFonts w:hint="eastAsia"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缴费基数≥1238.048</w:t>
      </w:r>
      <w:r>
        <w:rPr>
          <w:rFonts w:ascii="Times New Roman" w:hAnsi="Times New Roman" w:cs="方正仿宋_GBK"/>
          <w:b/>
          <w:bCs/>
          <w:iCs/>
          <w:color w:val="auto"/>
          <w:sz w:val="24"/>
          <w:szCs w:val="28"/>
          <w:highlight w:val="none"/>
          <w:lang w:val="zh-CN"/>
        </w:rPr>
        <w:t xml:space="preserve">(</w:t>
      </w:r>
      <w:r>
        <w:rPr>
          <w:rFonts w:hint="eastAsia" w:ascii="Times New Roman" w:hAnsi="Times New Roman" w:cs="方正仿宋_GBK"/>
          <w:b/>
          <w:bCs/>
          <w:iCs/>
          <w:color w:val="auto"/>
          <w:sz w:val="24"/>
          <w:szCs w:val="28"/>
          <w:highlight w:val="none"/>
          <w:lang w:val="zh-CN"/>
        </w:rPr>
        <w:t xml:space="preserve">4952</w:t>
      </w:r>
      <w:r>
        <w:rPr>
          <w:rFonts w:ascii="Times New Roman" w:hAnsi="Times New Roman" w:cs="方正仿宋_GBK"/>
          <w:b/>
          <w:bCs/>
          <w:iCs/>
          <w:color w:val="auto"/>
          <w:sz w:val="24"/>
          <w:szCs w:val="28"/>
          <w:highlight w:val="none"/>
          <w:lang w:val="zh-CN"/>
        </w:rPr>
        <w:t xml:space="preserve">*24.9%+5)</w:t>
      </w:r>
      <w:r>
        <w:rPr>
          <w:rFonts w:hint="eastAsia" w:ascii="Times New Roman" w:hAnsi="Times New Roman" w:cs="方正仿宋_GBK"/>
          <w:b/>
          <w:bCs/>
          <w:iCs/>
          <w:color w:val="auto"/>
          <w:sz w:val="24"/>
          <w:szCs w:val="28"/>
          <w:highlight w:val="none"/>
          <w:lang w:val="zh-CN"/>
        </w:rPr>
        <w:t xml:space="preserve">，因报价最多保留至小数点后两位，故该项最小有效数值为1238.05元；如项目组其他人员缴费基数大于4952的可自行添加，填报社保金额。</w:t>
      </w:r>
      <w:r>
        <w:rPr>
          <w:color w:val="auto"/>
          <w:highlight w:val="none"/>
        </w:rPr>
      </w:r>
    </w:p>
    <w:p>
      <w:pPr>
        <w:ind w:firstLine="562"/>
        <w:jc w:val="left"/>
        <w:keepLines w:val="0"/>
        <w:keepNext w:val="0"/>
        <w:pageBreakBefore w:val="0"/>
        <w:spacing w:line="360" w:lineRule="auto"/>
        <w:widowControl/>
        <w:rPr>
          <w:rFonts w:hint="eastAsia" w:ascii="Times New Roman" w:hAnsi="Times New Roman"/>
          <w:b/>
          <w:bCs/>
          <w:color w:val="auto"/>
          <w:sz w:val="28"/>
          <w:szCs w:val="28"/>
          <w:highlight w:val="none"/>
        </w:rPr>
      </w:pPr>
      <w:r>
        <w:rPr>
          <w:rFonts w:hint="eastAsia"/>
          <w:b/>
          <w:bCs/>
          <w:color w:val="auto"/>
          <w:sz w:val="28"/>
          <w:szCs w:val="28"/>
          <w:highlight w:val="none"/>
          <w:lang w:val="en-US" w:eastAsia="zh-CN"/>
        </w:rPr>
        <w:t xml:space="preserve">5、</w:t>
      </w:r>
      <w:r>
        <w:rPr>
          <w:rFonts w:hint="eastAsia" w:ascii="Times New Roman" w:hAnsi="Times New Roman"/>
          <w:b/>
          <w:bCs/>
          <w:color w:val="auto"/>
          <w:sz w:val="28"/>
          <w:szCs w:val="28"/>
          <w:highlight w:val="none"/>
        </w:rPr>
        <w:t xml:space="preserve">本项目最高限价为：</w:t>
      </w:r>
      <w:r>
        <w:rPr>
          <w:rFonts w:hint="eastAsia" w:ascii="Times New Roman" w:hAnsi="Times New Roman"/>
          <w:b/>
          <w:bCs/>
          <w:color w:val="auto"/>
          <w:sz w:val="28"/>
          <w:szCs w:val="28"/>
          <w:highlight w:val="none"/>
          <w:lang w:val="en-US" w:eastAsia="zh-CN"/>
        </w:rPr>
        <w:t xml:space="preserve">61.1528万元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，其中</w:t>
      </w:r>
      <w:r>
        <w:rPr>
          <w:rFonts w:hint="eastAsia" w:ascii="Times New Roman" w:hAnsi="Times New Roman"/>
          <w:b/>
          <w:bCs/>
          <w:color w:val="auto"/>
          <w:sz w:val="28"/>
          <w:szCs w:val="28"/>
          <w:highlight w:val="none"/>
          <w:lang w:eastAsia="zh-CN"/>
        </w:rPr>
        <w:t xml:space="preserve">泗洪县人民法院</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40.1528万元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lang w:val="en-US" w:eastAsia="zh-CN"/>
        </w:rPr>
        <w:t xml:space="preserve">，泗洪县农业农村局</w:t>
      </w:r>
      <w:r>
        <w:rPr>
          <w:rFonts w:hint="eastAsia" w:ascii="Times New Roman" w:hAnsi="Times New Roman"/>
          <w:b/>
          <w:bCs/>
          <w:color w:val="auto"/>
          <w:sz w:val="28"/>
          <w:szCs w:val="28"/>
          <w:highlight w:val="none"/>
        </w:rPr>
        <w:t xml:space="preserve">最高限价</w:t>
      </w:r>
      <w:r>
        <w:rPr>
          <w:rFonts w:hint="eastAsia" w:ascii="Times New Roman" w:hAnsi="Times New Roman"/>
          <w:b/>
          <w:bCs/>
          <w:color w:val="auto"/>
          <w:sz w:val="28"/>
          <w:szCs w:val="28"/>
          <w:highlight w:val="none"/>
          <w:lang w:val="en-US" w:eastAsia="zh-CN"/>
        </w:rPr>
        <w:t xml:space="preserve">21万元</w:t>
      </w:r>
      <w:r>
        <w:rPr>
          <w:rFonts w:hint="eastAsia"/>
          <w:b/>
          <w:bCs/>
          <w:color w:val="auto"/>
          <w:sz w:val="28"/>
          <w:szCs w:val="28"/>
          <w:highlight w:val="none"/>
          <w:lang w:val="en-US" w:eastAsia="zh-CN"/>
        </w:rPr>
        <w:t xml:space="preserve">/年</w:t>
      </w:r>
      <w:r>
        <w:rPr>
          <w:rFonts w:hint="eastAsia" w:ascii="Times New Roman" w:hAnsi="Times New Roman"/>
          <w:b/>
          <w:bCs/>
          <w:color w:val="auto"/>
          <w:sz w:val="28"/>
          <w:szCs w:val="28"/>
          <w:highlight w:val="none"/>
        </w:rPr>
        <w:t xml:space="preserve">。超过此限价作无效标处理。</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color w:val="auto"/>
          <w:highlight w:val="none"/>
        </w:rP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bookmarkStart w:id="95" w:name="_Toc22721"/>
      <w:r>
        <w:rPr>
          <w:rFonts w:hint="eastAsia" w:ascii="宋体" w:hAnsi="宋体" w:eastAsia="宋体" w:cs="宋体"/>
          <w:b/>
          <w:color w:val="auto"/>
          <w:sz w:val="24"/>
          <w:highlight w:val="none"/>
        </w:rPr>
        <w:t xml:space="preserve">附件3 技术要求响应及偏离表（分包号：</w:t>
      </w:r>
      <w:bookmarkEnd w:id="95"/>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r>
        <w:rPr>
          <w:color w:val="auto"/>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96" w:name="_Toc9001"/>
      <w:r>
        <w:rPr>
          <w:color w:val="auto"/>
          <w:highlight w:val="none"/>
        </w:rPr>
      </w:r>
      <w:bookmarkStart w:id="97" w:name="_Toc6706"/>
      <w:r>
        <w:rPr>
          <w:rFonts w:hint="eastAsia" w:ascii="宋体" w:hAnsi="宋体" w:eastAsia="宋体" w:cs="宋体"/>
          <w:color w:val="auto"/>
          <w:sz w:val="24"/>
          <w:highlight w:val="none"/>
        </w:rPr>
        <w:t xml:space="preserve">附件3-1  证明材料1，证明材料2，……</w:t>
      </w:r>
      <w:bookmarkEnd w:id="96"/>
      <w:r>
        <w:rPr>
          <w:color w:val="auto"/>
          <w:highlight w:val="none"/>
        </w:rPr>
      </w:r>
      <w:bookmarkEnd w:id="97"/>
      <w:r>
        <w:rPr>
          <w:color w:val="auto"/>
          <w:highlight w:val="none"/>
        </w:rPr>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rPr>
          <w:color w:val="auto"/>
          <w:highlight w:val="none"/>
        </w:rPr>
      </w:r>
    </w:p>
    <w:p>
      <w:pPr>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color w:val="auto"/>
          <w:highlight w:val="none"/>
        </w:rPr>
      </w:r>
      <w:bookmarkStart w:id="98" w:name="_Toc1634"/>
      <w:r>
        <w:rPr>
          <w:rFonts w:hint="eastAsia" w:ascii="宋体" w:hAnsi="宋体" w:eastAsia="宋体" w:cs="宋体"/>
          <w:b/>
          <w:color w:val="auto"/>
          <w:sz w:val="24"/>
          <w:highlight w:val="none"/>
        </w:rPr>
        <w:t xml:space="preserve">附件4 商务要求响应及偏离表（分包号：</w:t>
      </w:r>
      <w:r>
        <w:rPr>
          <w:rFonts w:hint="eastAsia" w:ascii="宋体" w:hAnsi="宋体" w:cs="宋体"/>
          <w:b/>
          <w:color w:val="auto"/>
          <w:sz w:val="24"/>
          <w:highlight w:val="none"/>
          <w:lang w:eastAsia="zh-CN"/>
        </w:rPr>
        <w:t xml:space="preserve">JSZC-321324-JZCG-G2026-0013</w:t>
      </w:r>
      <w:r>
        <w:rPr>
          <w:rFonts w:hint="eastAsia" w:ascii="宋体" w:hAnsi="宋体" w:eastAsia="宋体" w:cs="宋体"/>
          <w:b/>
          <w:color w:val="auto"/>
          <w:sz w:val="24"/>
          <w:highlight w:val="none"/>
        </w:rPr>
        <w:t xml:space="preserve">）</w:t>
      </w:r>
      <w:bookmarkEnd w:id="98"/>
      <w:r>
        <w:rPr>
          <w:color w:val="auto"/>
          <w:highlight w:val="none"/>
        </w:rPr>
      </w:r>
      <w:r>
        <w:rPr>
          <w:color w:val="auto"/>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99" w:name="_Toc11974"/>
      <w:r>
        <w:rPr>
          <w:color w:val="auto"/>
          <w:highlight w:val="none"/>
        </w:rPr>
      </w:r>
      <w:bookmarkStart w:id="100" w:name="_Toc19771"/>
      <w:r>
        <w:rPr>
          <w:rFonts w:hint="eastAsia" w:ascii="宋体" w:hAnsi="宋体" w:eastAsia="宋体" w:cs="宋体"/>
          <w:color w:val="auto"/>
          <w:sz w:val="24"/>
          <w:highlight w:val="none"/>
        </w:rPr>
        <w:t xml:space="preserve">附件4-1  证明材料1，证明材料2，……</w:t>
      </w:r>
      <w:bookmarkEnd w:id="99"/>
      <w:r>
        <w:rPr>
          <w:color w:val="auto"/>
          <w:highlight w:val="none"/>
        </w:rPr>
      </w:r>
      <w:bookmarkEnd w:id="100"/>
      <w:r>
        <w:rPr>
          <w:color w:val="auto"/>
          <w:highlight w:val="none"/>
        </w:rPr>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color w:val="auto"/>
          <w:highlight w:val="none"/>
        </w:rPr>
      </w:r>
    </w:p>
    <w:p>
      <w:pPr>
        <w:spacing w:before="260" w:after="260" w:line="9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color w:val="auto"/>
          <w:highlight w:val="none"/>
        </w:rPr>
      </w:r>
    </w:p>
    <w:p>
      <w:pPr>
        <w:spacing w:before="260" w:after="260" w:line="98"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01" w:name="_Toc8806"/>
      <w:r>
        <w:rPr>
          <w:color w:val="auto"/>
          <w:highlight w:val="none"/>
        </w:rPr>
      </w:r>
      <w:bookmarkStart w:id="102" w:name="_Toc16294"/>
      <w:r>
        <w:rPr>
          <w:rFonts w:hint="eastAsia" w:ascii="宋体" w:hAnsi="宋体" w:eastAsia="宋体" w:cs="宋体"/>
          <w:b/>
          <w:color w:val="auto"/>
          <w:sz w:val="24"/>
          <w:highlight w:val="none"/>
        </w:rPr>
        <w:t xml:space="preserve">附件5                              </w:t>
      </w:r>
      <w:bookmarkEnd w:id="101"/>
      <w:r>
        <w:rPr>
          <w:color w:val="auto"/>
          <w:highlight w:val="none"/>
        </w:rPr>
      </w:r>
      <w:bookmarkEnd w:id="102"/>
      <w:r>
        <w:rPr>
          <w:color w:val="auto"/>
          <w:highlight w:val="none"/>
        </w:rPr>
      </w:r>
      <w:r>
        <w:rPr>
          <w:color w:val="auto"/>
          <w:highlight w:val="none"/>
        </w:rPr>
      </w:r>
    </w:p>
    <w:p>
      <w:pPr>
        <w:jc w:val="center"/>
        <w:keepLines/>
        <w:keepNext/>
        <w:spacing w:before="260" w:after="260" w:line="416"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投标声明及承诺函</w:t>
      </w:r>
      <w:r>
        <w:rPr>
          <w:color w:val="auto"/>
          <w:highlight w:val="none"/>
        </w:rP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left"/>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rPr>
          <w:color w:val="auto"/>
          <w:highlight w:val="none"/>
        </w:rP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的招标文件，我方在参加本项目招投标活动中，特做出如下承诺：</w:t>
      </w:r>
      <w:r>
        <w:rPr>
          <w:color w:val="auto"/>
          <w:highlight w:val="none"/>
        </w:rPr>
      </w:r>
    </w:p>
    <w:p>
      <w:pPr>
        <w:pStyle w:val="1088"/>
        <w:ind w:firstLine="480"/>
        <w:jc w:val="left"/>
        <w:spacing w:line="500" w:lineRule="exact"/>
        <w:rPr>
          <w:rFonts w:hint="eastAsia" w:ascii="宋体" w:hAnsi="宋体" w:eastAsia="宋体" w:cs="宋体"/>
          <w:color w:val="auto"/>
          <w:sz w:val="24"/>
          <w:highlight w:val="none"/>
        </w:rPr>
      </w:pPr>
      <w:r>
        <w:rPr>
          <w:color w:val="auto"/>
          <w:highlight w:val="none"/>
        </w:rPr>
      </w:r>
      <w:bookmarkStart w:id="103" w:name="OLE_LINK2"/>
      <w:r>
        <w:rPr>
          <w:rFonts w:hint="eastAsia" w:ascii="宋体" w:hAnsi="宋体" w:eastAsia="宋体" w:cs="宋体"/>
          <w:color w:val="auto"/>
          <w:sz w:val="24"/>
          <w:szCs w:val="24"/>
          <w:highlight w:val="none"/>
        </w:rPr>
        <w:t xml:space="preserve">1.</w:t>
      </w:r>
      <w:bookmarkEnd w:id="103"/>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highlight w:val="none"/>
        </w:rPr>
        <w:t xml:space="preserve">具备《中华人民共和国政府采购法》第二十二条第一款规定的6项条件；</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color w:val="auto"/>
          <w:highlight w:val="none"/>
        </w:rPr>
      </w:r>
      <w:bookmarkStart w:id="104" w:name="OLE_LINK3"/>
      <w:r>
        <w:rPr>
          <w:rFonts w:hint="eastAsia" w:ascii="宋体" w:hAnsi="宋体" w:eastAsia="宋体" w:cs="宋体"/>
          <w:color w:val="auto"/>
          <w:sz w:val="24"/>
          <w:szCs w:val="24"/>
          <w:highlight w:val="none"/>
        </w:rPr>
        <w:t xml:space="preserve">2.</w:t>
      </w:r>
      <w:bookmarkEnd w:id="104"/>
      <w:r>
        <w:rPr>
          <w:rFonts w:hint="eastAsia" w:ascii="宋体" w:hAnsi="宋体" w:eastAsia="宋体" w:cs="宋体"/>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3.我方按招标文件要求提交投标文件，响应招标文件规定的投标有效期。</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color w:val="auto"/>
          <w:highlight w:val="none"/>
        </w:rPr>
      </w:r>
      <w:bookmarkStart w:id="105" w:name="OLE_LINK4"/>
      <w:r>
        <w:rPr>
          <w:rFonts w:hint="eastAsia" w:ascii="宋体" w:hAnsi="宋体" w:eastAsia="宋体" w:cs="宋体"/>
          <w:color w:val="auto"/>
          <w:sz w:val="24"/>
          <w:szCs w:val="24"/>
          <w:highlight w:val="none"/>
        </w:rPr>
        <w:t xml:space="preserve">4.</w:t>
      </w:r>
      <w:bookmarkEnd w:id="105"/>
      <w:r>
        <w:rPr>
          <w:rFonts w:hint="eastAsia" w:ascii="宋体" w:hAnsi="宋体" w:eastAsia="宋体" w:cs="宋体"/>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color w:val="auto"/>
          <w:highlight w:val="none"/>
        </w:rPr>
      </w:r>
      <w:bookmarkStart w:id="106" w:name="OLE_LINK5"/>
      <w:r>
        <w:rPr>
          <w:rFonts w:hint="eastAsia" w:ascii="宋体" w:hAnsi="宋体" w:eastAsia="宋体" w:cs="宋体"/>
          <w:color w:val="auto"/>
          <w:sz w:val="24"/>
          <w:szCs w:val="24"/>
          <w:highlight w:val="none"/>
        </w:rPr>
        <w:t xml:space="preserve">5.</w:t>
      </w:r>
      <w:bookmarkEnd w:id="106"/>
      <w:r>
        <w:rPr>
          <w:rFonts w:hint="eastAsia" w:ascii="宋体" w:hAnsi="宋体" w:eastAsia="宋体" w:cs="宋体"/>
          <w:color w:val="auto"/>
          <w:sz w:val="24"/>
          <w:szCs w:val="24"/>
          <w:highlight w:val="none"/>
        </w:rPr>
        <w:t xml:space="preserve">我方若违背本声明及承诺约定，经查实，自愿接受采购人及相关主管部门相应的规定处理，并依法承担相应的法律责任。</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color w:val="auto"/>
          <w:highlight w:val="none"/>
        </w:rPr>
      </w:r>
      <w:bookmarkStart w:id="107" w:name="OLE_LINK6"/>
      <w:r>
        <w:rPr>
          <w:rFonts w:hint="eastAsia" w:ascii="宋体" w:hAnsi="宋体" w:eastAsia="宋体" w:cs="宋体"/>
          <w:color w:val="auto"/>
          <w:sz w:val="24"/>
          <w:szCs w:val="24"/>
          <w:highlight w:val="none"/>
        </w:rPr>
        <w:t xml:space="preserve">6.</w:t>
      </w:r>
      <w:bookmarkEnd w:id="107"/>
      <w:r>
        <w:rPr>
          <w:rFonts w:hint="eastAsia" w:ascii="宋体" w:hAnsi="宋体" w:eastAsia="宋体" w:cs="宋体"/>
          <w:color w:val="auto"/>
          <w:sz w:val="24"/>
          <w:szCs w:val="24"/>
          <w:highlight w:val="none"/>
        </w:rPr>
        <w:t xml:space="preserve">我方同意采购人、采购代理机构将本声明及承诺函上网公开。</w:t>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88"/>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08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rPr>
          <w:color w:val="auto"/>
          <w:highlight w:val="none"/>
        </w:rPr>
      </w:r>
    </w:p>
    <w:p>
      <w:pPr>
        <w:pStyle w:val="1088"/>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rPr>
          <w:color w:val="auto"/>
          <w:highlight w:val="none"/>
        </w:rPr>
      </w:r>
    </w:p>
    <w:p>
      <w:pPr>
        <w:ind w:firstLine="48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46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08" w:name="_Toc6130"/>
      <w:r>
        <w:rPr>
          <w:color w:val="auto"/>
          <w:highlight w:val="none"/>
        </w:rPr>
      </w:r>
      <w:bookmarkStart w:id="109" w:name="_Toc19600"/>
      <w:r>
        <w:rPr>
          <w:rFonts w:hint="eastAsia" w:ascii="宋体" w:hAnsi="宋体" w:eastAsia="宋体" w:cs="宋体"/>
          <w:b/>
          <w:color w:val="auto"/>
          <w:sz w:val="24"/>
          <w:highlight w:val="none"/>
        </w:rPr>
        <w:t xml:space="preserve">附件6          </w:t>
      </w:r>
      <w:bookmarkEnd w:id="108"/>
      <w:r>
        <w:rPr>
          <w:color w:val="auto"/>
          <w:highlight w:val="none"/>
        </w:rPr>
      </w:r>
      <w:bookmarkEnd w:id="109"/>
      <w:r>
        <w:rPr>
          <w:color w:val="auto"/>
          <w:highlight w:val="none"/>
        </w:rPr>
      </w:r>
      <w:r>
        <w:rPr>
          <w:color w:val="auto"/>
          <w:highlight w:val="none"/>
        </w:rP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法人授权书</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采购活动的合法代理人，以本单位名义全权处理一切与该项目采购有关的事务。</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被授权人身份证号码：</w:t>
      </w:r>
      <w:r>
        <w:rPr>
          <w:rFonts w:hint="eastAsia" w:ascii="宋体" w:hAnsi="宋体" w:eastAsia="宋体" w:cs="宋体"/>
          <w:color w:val="auto"/>
          <w:sz w:val="24"/>
          <w:highlight w:val="none"/>
          <w:u w:val="single"/>
        </w:rPr>
        <w:t xml:space="preserve">           </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被授权人联系电话：（手机）</w:t>
      </w:r>
      <w:r>
        <w:rPr>
          <w:rFonts w:hint="eastAsia" w:ascii="宋体" w:hAnsi="宋体" w:eastAsia="宋体" w:cs="宋体"/>
          <w:color w:val="auto"/>
          <w:sz w:val="24"/>
          <w:highlight w:val="none"/>
          <w:u w:val="single"/>
        </w:rPr>
        <w:t xml:space="preserve">          </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rPr>
          <w:color w:val="auto"/>
          <w:highlight w:val="none"/>
        </w:rP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480"/>
        <w:spacing w:line="49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color w:val="auto"/>
          <w:highlight w:val="none"/>
        </w:rP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10" w:name="_Toc13078"/>
      <w:r>
        <w:rPr>
          <w:color w:val="auto"/>
          <w:highlight w:val="none"/>
        </w:rPr>
      </w:r>
      <w:bookmarkStart w:id="111" w:name="_Toc9636"/>
      <w:r>
        <w:rPr>
          <w:color w:val="auto"/>
          <w:highlight w:val="none"/>
        </w:rPr>
      </w:r>
      <w:r>
        <w:rPr>
          <w:color w:val="auto"/>
          <w:highlight w:val="none"/>
        </w:rPr>
      </w:r>
    </w:p>
    <w:p>
      <w:pPr>
        <w:ind w:firstLine="241"/>
        <w:jc w:val="center"/>
        <w:spacing w:line="55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t xml:space="preserve">附件7  中小微企业声明函（服务类项目）</w:t>
      </w:r>
      <w:bookmarkEnd w:id="110"/>
      <w:r>
        <w:rPr>
          <w:color w:val="auto"/>
          <w:highlight w:val="none"/>
        </w:rPr>
      </w:r>
      <w:bookmarkEnd w:id="111"/>
      <w:r>
        <w:rPr>
          <w:color w:val="auto"/>
          <w:highlight w:val="none"/>
        </w:rPr>
      </w:r>
      <w:r>
        <w:rPr>
          <w:color w:val="auto"/>
          <w:highlight w:val="none"/>
        </w:rP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106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w:t>
      </w:r>
      <w:r>
        <w:rPr>
          <w:color w:val="auto"/>
          <w:highlight w:val="none"/>
        </w:rP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泗洪县人民法院、泗洪县农业农村局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泗洪县人民法院、农业农村局物业服务采购项目</w:t>
      </w:r>
      <w:r>
        <w:rPr>
          <w:rFonts w:hint="eastAsia" w:ascii="宋体" w:hAnsi="宋体" w:eastAsia="宋体" w:cs="宋体"/>
          <w:color w:val="auto"/>
          <w:sz w:val="24"/>
          <w:szCs w:val="24"/>
          <w:highlight w:val="none"/>
          <w:u w:val="single"/>
        </w:rPr>
        <w:t xml:space="preserve">（项目名称）（分包号：</w:t>
      </w:r>
      <w:r>
        <w:rPr>
          <w:rFonts w:hint="eastAsia" w:ascii="宋体" w:hAnsi="宋体" w:cs="宋体"/>
          <w:color w:val="auto"/>
          <w:sz w:val="24"/>
          <w:szCs w:val="24"/>
          <w:highlight w:val="none"/>
          <w:u w:val="single"/>
          <w:lang w:eastAsia="zh-CN"/>
        </w:rPr>
        <w:t xml:space="preserve">JSZC-321324-JZCG-G2026-0013</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rPr>
        <w:t xml:space="preserve">采购活动，服务全部由符合政策的中小微企业承接。相关企业（含联合体中的中小微企业、签订采购包意向协议的中小微企业）的具体情况如下：</w:t>
      </w:r>
      <w:r>
        <w:rPr>
          <w:color w:val="auto"/>
          <w:highlight w:val="none"/>
        </w:rP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rPr>
          <w:color w:val="auto"/>
          <w:highlight w:val="none"/>
        </w:rP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rPr>
          <w:color w:val="auto"/>
          <w:highlight w:val="none"/>
        </w:rP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（投标人填写招标文件中明确的所</w:t>
      </w:r>
      <w:r>
        <w:rPr>
          <w:color w:val="auto"/>
          <w:highlight w:val="none"/>
        </w:rPr>
      </w:r>
    </w:p>
    <w:p>
      <w:pPr>
        <w:pStyle w:val="1068"/>
        <w:numPr>
          <w:ilvl w:val="0"/>
          <w:numId w:val="0"/>
        </w:numPr>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（中型企业、小型企业、微型企业）；</w:t>
      </w:r>
      <w:r>
        <w:rPr>
          <w:color w:val="auto"/>
          <w:highlight w:val="none"/>
        </w:rPr>
      </w:r>
    </w:p>
    <w:p>
      <w:pPr>
        <w:pStyle w:val="1068"/>
        <w:numPr>
          <w:ilvl w:val="0"/>
          <w:numId w:val="8"/>
        </w:numPr>
        <w:ind w:left="479" w:firstLine="64"/>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p>
    <w:p>
      <w:pPr>
        <w:ind w:firstLine="650"/>
        <w:spacing w:line="400" w:lineRule="atLeast"/>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color w:val="auto"/>
          <w:highlight w:val="none"/>
        </w:rP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p>
    <w:p>
      <w:pPr>
        <w:ind w:right="1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rPr>
          <w:color w:val="auto"/>
          <w:highlight w:val="none"/>
        </w:rP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日</w:t>
      </w:r>
      <w:r>
        <w:rPr>
          <w:color w:val="auto"/>
          <w:highlight w:val="none"/>
        </w:rP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highlight w:val="none"/>
        </w:rP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color w:val="auto"/>
          <w:highlight w:val="none"/>
        </w:rP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                                      </w:t>
      </w:r>
      <w:r>
        <w:rPr>
          <w:color w:val="auto"/>
          <w:highlight w:val="none"/>
        </w:rP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rPr>
          <w:color w:val="auto"/>
          <w:highlight w:val="none"/>
        </w:rP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23"/>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rPr>
          <w:color w:val="auto"/>
          <w:highlight w:val="none"/>
        </w:rPr>
      </w:r>
    </w:p>
    <w:p>
      <w:pPr>
        <w:ind w:left="540" w:hanging="12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rPr>
          <w:color w:val="auto"/>
          <w:highlight w:val="none"/>
        </w:rPr>
      </w:r>
    </w:p>
    <w:p>
      <w:pPr>
        <w:ind w:firstLine="480"/>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color w:val="auto"/>
          <w:highlight w:val="none"/>
        </w:rP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12" w:name="_Toc8096"/>
      <w:r>
        <w:rPr>
          <w:color w:val="auto"/>
          <w:highlight w:val="none"/>
        </w:rPr>
      </w:r>
      <w:bookmarkStart w:id="113" w:name="_Toc7552"/>
      <w:r>
        <w:rPr>
          <w:rFonts w:hint="eastAsia" w:ascii="宋体" w:hAnsi="宋体" w:eastAsia="宋体" w:cs="宋体"/>
          <w:b/>
          <w:color w:val="auto"/>
          <w:sz w:val="24"/>
          <w:highlight w:val="none"/>
        </w:rPr>
        <w:t xml:space="preserve">附件8  残疾人福利性单位声明函</w:t>
      </w:r>
      <w:bookmarkEnd w:id="112"/>
      <w:r>
        <w:rPr>
          <w:color w:val="auto"/>
          <w:highlight w:val="none"/>
        </w:rPr>
      </w:r>
      <w:bookmarkEnd w:id="113"/>
      <w:r>
        <w:rPr>
          <w:color w:val="auto"/>
          <w:highlight w:val="none"/>
        </w:rPr>
      </w:r>
      <w:r>
        <w:rPr>
          <w:color w:val="auto"/>
          <w:highlight w:val="none"/>
        </w:rPr>
      </w:r>
    </w:p>
    <w:p>
      <w:pPr>
        <w:ind w:left="540" w:hanging="120"/>
        <w:spacing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highlight w:val="none"/>
        </w:rPr>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lang w:eastAsia="zh-CN"/>
        </w:rPr>
        <w:t xml:space="preserve">泗洪县人民法院、泗洪县农业农村局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rPr>
        <w:t xml:space="preserve">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泗洪县人民法院、农业农村局物业服务采购项目</w:t>
      </w: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u w:val="single"/>
          <w:lang w:eastAsia="zh-CN"/>
        </w:rPr>
        <w:t xml:space="preserve">JSZC-321324-JZCG-G2026-0013</w:t>
      </w:r>
      <w:r>
        <w:rPr>
          <w:rFonts w:hint="eastAsia" w:ascii="宋体" w:hAnsi="宋体" w:eastAsia="宋体" w:cs="宋体"/>
          <w:color w:val="auto"/>
          <w:sz w:val="24"/>
          <w:highlight w:val="none"/>
          <w:u w:val="single"/>
        </w:rPr>
        <w:t xml:space="preserve">号 </w:t>
      </w:r>
      <w:r>
        <w:rPr>
          <w:rFonts w:hint="eastAsia" w:ascii="宋体" w:hAnsi="宋体" w:eastAsia="宋体" w:cs="宋体"/>
          <w:color w:val="auto"/>
          <w:sz w:val="24"/>
          <w:highlight w:val="none"/>
        </w:rPr>
        <w:t xml:space="preserve">）采购活动由本单位提供服务。</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rPr>
          <w:color w:val="auto"/>
          <w:highlight w:val="none"/>
        </w:rPr>
      </w:r>
    </w:p>
    <w:p>
      <w:pPr>
        <w:ind w:firstLine="624"/>
        <w:spacing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color w:val="auto"/>
          <w:highlight w:val="none"/>
        </w:rPr>
      </w:r>
    </w:p>
    <w:p>
      <w:pPr>
        <w:ind w:right="1559" w:firstLine="624"/>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z w:val="24"/>
          <w:highlight w:val="none"/>
        </w:rPr>
        <w:t xml:space="preserve">供应商全称（加盖CA电子公章）：</w:t>
      </w:r>
      <w:r>
        <w:rPr>
          <w:color w:val="auto"/>
          <w:highlight w:val="none"/>
        </w:rPr>
      </w:r>
    </w:p>
    <w:p>
      <w:pPr>
        <w:ind w:right="1559" w:firstLine="2880"/>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szCs w:val="24"/>
          <w:highlight w:val="none"/>
        </w:rPr>
        <w:t xml:space="preserve"> 年    月   日</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rPr>
          <w:color w:val="auto"/>
          <w:highlight w:val="none"/>
        </w:rP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rPr>
          <w:color w:val="auto"/>
          <w:highlight w:val="none"/>
        </w:rPr>
      </w:r>
    </w:p>
    <w:p>
      <w:pPr>
        <w:jc w:val="center"/>
        <w:spacing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14" w:name="_Toc15921"/>
      <w:r>
        <w:rPr>
          <w:color w:val="auto"/>
          <w:highlight w:val="none"/>
        </w:rPr>
      </w:r>
      <w:bookmarkStart w:id="115" w:name="_Toc29429"/>
      <w:r>
        <w:rPr>
          <w:rFonts w:hint="eastAsia" w:ascii="宋体" w:hAnsi="宋体" w:eastAsia="宋体" w:cs="宋体"/>
          <w:b/>
          <w:color w:val="auto"/>
          <w:sz w:val="24"/>
          <w:highlight w:val="none"/>
        </w:rPr>
        <w:t xml:space="preserve">附件9实质性要求响应及偏离表（分包号：</w:t>
      </w:r>
      <w:r>
        <w:rPr>
          <w:rFonts w:hint="eastAsia" w:ascii="宋体" w:hAnsi="宋体" w:cs="宋体"/>
          <w:b/>
          <w:color w:val="auto"/>
          <w:sz w:val="24"/>
          <w:highlight w:val="none"/>
          <w:lang w:eastAsia="zh-CN"/>
        </w:rPr>
        <w:t xml:space="preserve">JSZC-321324</w:t>
      </w:r>
      <w:bookmarkStart w:id="131" w:name="_GoBack"/>
      <w:r>
        <w:rPr>
          <w:color w:val="auto"/>
          <w:highlight w:val="none"/>
        </w:rPr>
      </w:r>
      <w:bookmarkEnd w:id="131"/>
      <w:r>
        <w:rPr>
          <w:rFonts w:hint="eastAsia" w:ascii="宋体" w:hAnsi="宋体" w:cs="宋体"/>
          <w:b/>
          <w:color w:val="auto"/>
          <w:sz w:val="24"/>
          <w:highlight w:val="none"/>
          <w:lang w:eastAsia="zh-CN"/>
        </w:rPr>
        <w:t xml:space="preserve">-JZCG-G2026-0013</w:t>
      </w:r>
      <w:r>
        <w:rPr>
          <w:rFonts w:hint="eastAsia" w:ascii="宋体" w:hAnsi="宋体" w:eastAsia="宋体" w:cs="宋体"/>
          <w:b/>
          <w:color w:val="auto"/>
          <w:sz w:val="24"/>
          <w:highlight w:val="none"/>
        </w:rPr>
        <w:t xml:space="preserve">号 ）</w:t>
      </w:r>
      <w:bookmarkEnd w:id="114"/>
      <w:r>
        <w:rPr>
          <w:color w:val="auto"/>
          <w:highlight w:val="none"/>
        </w:rPr>
      </w:r>
      <w:bookmarkEnd w:id="115"/>
      <w:r>
        <w:rPr>
          <w:color w:val="auto"/>
          <w:highlight w:val="none"/>
        </w:rPr>
      </w:r>
      <w:r>
        <w:rPr>
          <w:color w:val="auto"/>
          <w:highlight w:val="none"/>
        </w:rP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16" w:name="_Toc10338"/>
      <w:r>
        <w:rPr>
          <w:color w:val="auto"/>
          <w:highlight w:val="none"/>
        </w:rPr>
      </w:r>
      <w:bookmarkStart w:id="117" w:name="_Toc7148"/>
      <w:r>
        <w:rPr>
          <w:rFonts w:hint="eastAsia" w:ascii="宋体" w:hAnsi="宋体" w:eastAsia="宋体" w:cs="宋体"/>
          <w:color w:val="auto"/>
          <w:sz w:val="24"/>
          <w:highlight w:val="none"/>
        </w:rPr>
        <w:t xml:space="preserve">附件9-1 证明材料1，证明材料2，……</w:t>
      </w:r>
      <w:bookmarkEnd w:id="116"/>
      <w:r>
        <w:rPr>
          <w:color w:val="auto"/>
          <w:highlight w:val="none"/>
        </w:rPr>
      </w:r>
      <w:bookmarkEnd w:id="117"/>
      <w:r>
        <w:rPr>
          <w:color w:val="auto"/>
          <w:highlight w:val="none"/>
        </w:rPr>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3.投标人未对实质性要求逐条作出明确响应的，或未按招标文件要求提供证明材料的，该分包作无效投标处理。</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rPr>
          <w:color w:val="auto"/>
          <w:highlight w:val="none"/>
        </w:rP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69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690"/>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1123"/>
        <w:rPr>
          <w:rFonts w:hint="eastAsia" w:ascii="宋体" w:hAnsi="宋体" w:eastAsia="宋体" w:cs="宋体"/>
          <w:b/>
          <w:color w:val="auto"/>
          <w:sz w:val="24"/>
          <w:highlight w:val="none"/>
        </w:rPr>
        <w:outlineLvl w:val="1"/>
      </w:pPr>
      <w:r>
        <w:rPr>
          <w:color w:val="auto"/>
          <w:highlight w:val="none"/>
        </w:rPr>
      </w:r>
      <w:bookmarkStart w:id="118"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、项目组人员</w:t>
      </w:r>
      <w:bookmarkEnd w:id="118"/>
      <w:r>
        <w:rPr>
          <w:color w:val="auto"/>
          <w:highlight w:val="none"/>
        </w:rPr>
      </w:r>
      <w:r>
        <w:rPr>
          <w:color w:val="auto"/>
          <w:highlight w:val="none"/>
        </w:rPr>
      </w:r>
    </w:p>
    <w:p>
      <w:pPr>
        <w:pStyle w:val="112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rPr>
          <w:color w:val="auto"/>
          <w:highlight w:val="none"/>
        </w:rPr>
      </w:r>
    </w:p>
    <w:tbl>
      <w:tblPr>
        <w:tblStyle w:val="68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949"/>
        <w:gridCol w:w="7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rPr>
                <w:color w:val="auto"/>
                <w:highlight w:val="none"/>
              </w:rPr>
            </w:r>
          </w:p>
        </w:tc>
        <w:tc>
          <w:tcPr>
            <w:tcW w:w="949"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gridSpan w:val="2"/>
            <w:tcW w:w="1001"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rPr>
                <w:color w:val="auto"/>
                <w:highlight w:val="none"/>
              </w:rPr>
            </w:r>
          </w:p>
        </w:tc>
        <w:tc>
          <w:tcPr>
            <w:tcW w:w="76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gridSpan w:val="3"/>
            <w:tcW w:w="233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rPr>
                <w:color w:val="auto"/>
                <w:highlight w:val="none"/>
              </w:rPr>
            </w:r>
          </w:p>
        </w:tc>
        <w:tc>
          <w:tcPr>
            <w:gridSpan w:val="2"/>
            <w:tcW w:w="1862"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jc w:val="center"/>
          <w:trHeight w:val="587"/>
        </w:trPr>
        <w:tc>
          <w:tcPr>
            <w:gridSpan w:val="2"/>
            <w:tcW w:w="196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rPr>
                <w:color w:val="auto"/>
                <w:highlight w:val="none"/>
              </w:rPr>
            </w:r>
          </w:p>
        </w:tc>
        <w:tc>
          <w:tcPr>
            <w:gridSpan w:val="9"/>
            <w:tcW w:w="6917"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rPr>
                <w:color w:val="auto"/>
                <w:highlight w:val="none"/>
              </w:rPr>
            </w:r>
          </w:p>
        </w:tc>
      </w:tr>
      <w:tr>
        <w:trPr>
          <w:jc w:val="center"/>
          <w:trHeight w:val="874"/>
        </w:trPr>
        <w:tc>
          <w:tcPr>
            <w:gridSpan w:val="2"/>
            <w:tcW w:w="1966"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rPr>
                <w:color w:val="auto"/>
                <w:highlight w:val="none"/>
              </w:rPr>
            </w:r>
          </w:p>
        </w:tc>
        <w:tc>
          <w:tcPr>
            <w:gridSpan w:val="4"/>
            <w:tcW w:w="2718"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gridSpan w:val="2"/>
            <w:tcW w:w="1984"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rPr>
                <w:color w:val="auto"/>
                <w:highlight w:val="none"/>
              </w:rPr>
            </w:r>
          </w:p>
        </w:tc>
        <w:tc>
          <w:tcPr>
            <w:gridSpan w:val="3"/>
            <w:tcW w:w="2215" w:type="dxa"/>
            <w:vAlign w:val="center"/>
            <w:textDirection w:val="lrTb"/>
            <w:noWrap/>
          </w:tcPr>
          <w:p>
            <w:pPr>
              <w:pStyle w:val="1128"/>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jc w:val="center"/>
          <w:trHeight w:val="683"/>
        </w:trPr>
        <w:tc>
          <w:tcPr>
            <w:gridSpan w:val="11"/>
            <w:tcW w:w="8883"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rPr>
                <w:color w:val="auto"/>
                <w:highlight w:val="none"/>
              </w:rPr>
            </w:r>
          </w:p>
        </w:tc>
      </w:tr>
      <w:tr>
        <w:trPr>
          <w:jc w:val="center"/>
          <w:trHeight w:val="683"/>
        </w:trPr>
        <w:tc>
          <w:tcPr>
            <w:tcW w:w="85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rPr>
                <w:color w:val="auto"/>
                <w:highlight w:val="none"/>
              </w:rPr>
            </w:r>
          </w:p>
        </w:tc>
        <w:tc>
          <w:tcPr>
            <w:gridSpan w:val="3"/>
            <w:tcW w:w="2835"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color w:val="auto"/>
                <w:highlight w:val="none"/>
              </w:rPr>
            </w:r>
          </w:p>
        </w:tc>
        <w:tc>
          <w:tcPr>
            <w:gridSpan w:val="3"/>
            <w:tcW w:w="19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rPr>
                <w:color w:val="auto"/>
                <w:highlight w:val="none"/>
              </w:rPr>
            </w:r>
          </w:p>
        </w:tc>
        <w:tc>
          <w:tcPr>
            <w:gridSpan w:val="3"/>
            <w:tcW w:w="1596"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rPr>
                <w:color w:val="auto"/>
                <w:highlight w:val="none"/>
              </w:rPr>
            </w:r>
          </w:p>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rPr>
                <w:color w:val="auto"/>
                <w:highlight w:val="none"/>
              </w:rPr>
            </w:r>
          </w:p>
        </w:tc>
        <w:tc>
          <w:tcPr>
            <w:tcW w:w="1648" w:type="dxa"/>
            <w:vAlign w:val="center"/>
            <w:textDirection w:val="lrTb"/>
            <w:noWrap/>
          </w:tcPr>
          <w:p>
            <w:pPr>
              <w:pStyle w:val="1128"/>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rPr>
                <w:color w:val="auto"/>
                <w:highlight w:val="none"/>
              </w:rP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color w:val="auto"/>
                <w:highlight w:val="none"/>
              </w:rP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color w:val="auto"/>
                <w:highlight w:val="none"/>
              </w:rP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r>
      <w:tr>
        <w:trPr>
          <w:jc w:val="center"/>
          <w:trHeight w:val="713"/>
        </w:trPr>
        <w:tc>
          <w:tcPr>
            <w:tcW w:w="856" w:type="dxa"/>
            <w:textDirection w:val="lrTb"/>
            <w:noWrap/>
          </w:tcPr>
          <w:p>
            <w:pPr>
              <w:pStyle w:val="1128"/>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color w:val="auto"/>
                <w:highlight w:val="none"/>
              </w:rPr>
            </w:r>
          </w:p>
        </w:tc>
        <w:tc>
          <w:tcPr>
            <w:gridSpan w:val="3"/>
            <w:tcW w:w="2835"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9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gridSpan w:val="3"/>
            <w:tcW w:w="1596"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W w:w="1648" w:type="dxa"/>
            <w:textDirection w:val="lrTb"/>
            <w:noWrap/>
          </w:tcPr>
          <w:p>
            <w:pPr>
              <w:pStyle w:val="112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r>
    </w:tbl>
    <w:p>
      <w:pPr>
        <w:pStyle w:val="1129"/>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rPr>
          <w:color w:val="auto"/>
          <w:highlight w:val="none"/>
        </w:rPr>
      </w:r>
    </w:p>
    <w:p>
      <w:pPr>
        <w:pStyle w:val="1129"/>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rPr>
          <w:color w:val="auto"/>
          <w:highlight w:val="none"/>
        </w:rPr>
      </w:r>
    </w:p>
    <w:p>
      <w:pPr>
        <w:pStyle w:val="1130"/>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pStyle w:val="1127"/>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color w:val="auto"/>
          <w:highlight w:val="none"/>
        </w:rPr>
      </w:r>
    </w:p>
    <w:p>
      <w:pPr>
        <w:pStyle w:val="11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rPr>
          <w:color w:val="auto"/>
          <w:highlight w:val="none"/>
        </w:rPr>
      </w:r>
    </w:p>
    <w:tbl>
      <w:tblPr>
        <w:tblStyle w:val="688"/>
        <w:tblpPr w:horzAnchor="margin" w:tblpXSpec="center" w:vertAnchor="text" w:tblpY="74" w:leftFromText="180" w:topFromText="0" w:rightFromText="180" w:bottomFromText="0"/>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rPr>
                <w:color w:val="auto"/>
                <w:highlight w:val="none"/>
              </w:rPr>
            </w:r>
          </w:p>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rPr>
                <w:color w:val="auto"/>
                <w:highlight w:val="none"/>
              </w:rPr>
            </w:r>
          </w:p>
        </w:tc>
      </w:tr>
      <w:tr>
        <w:trPr>
          <w:trHeight w:val="54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54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57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59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615"/>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59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r>
        <w:trPr>
          <w:trHeight w:val="577"/>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3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p>
        </w:tc>
      </w:tr>
    </w:tbl>
    <w:p>
      <w:pPr>
        <w:pStyle w:val="1130"/>
        <w:ind w:firstLine="398"/>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eastAsia="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eastAsia="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rPr>
          <w:color w:val="auto"/>
          <w:highlight w:val="none"/>
        </w:rP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1130"/>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103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rPr>
          <w:color w:val="auto"/>
          <w:highlight w:val="none"/>
        </w:rPr>
      </w:r>
    </w:p>
    <w:p>
      <w:pPr>
        <w:pStyle w:val="1127"/>
        <w:jc w:val="right"/>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13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19"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、供应商承担类似项目业绩一览表</w:t>
      </w:r>
      <w:bookmarkEnd w:id="119"/>
      <w:r>
        <w:rPr>
          <w:color w:val="auto"/>
          <w:highlight w:val="none"/>
        </w:rPr>
      </w:r>
      <w:r>
        <w:rPr>
          <w:color w:val="auto"/>
          <w:highlight w:val="none"/>
        </w:rPr>
      </w:r>
    </w:p>
    <w:p>
      <w:pPr>
        <w:pStyle w:val="1132"/>
        <w:jc w:val="center"/>
        <w:spacing w:line="6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业绩资料</w:t>
      </w:r>
      <w:r>
        <w:rPr>
          <w:color w:val="auto"/>
          <w:highlight w:val="none"/>
        </w:rPr>
      </w:r>
    </w:p>
    <w:tbl>
      <w:tblPr>
        <w:tblStyle w:val="68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3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文件要求编制业绩材料电子件</w:t>
            </w:r>
            <w:r>
              <w:rPr>
                <w:color w:val="auto"/>
                <w:highlight w:val="none"/>
              </w:rP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color w:val="auto"/>
                <w:highlight w:val="none"/>
              </w:rP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ind w:firstLine="21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rPr>
                <w:color w:val="auto"/>
                <w:highlight w:val="none"/>
              </w:rP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both"/>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rPr>
                <w:color w:val="auto"/>
                <w:highlight w:val="none"/>
              </w:rPr>
            </w:r>
          </w:p>
        </w:tc>
      </w:tr>
      <w:tr>
        <w:trPr>
          <w:jc w:val="center"/>
          <w:trHeight w:val="53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32"/>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c>
      </w:tr>
    </w:tbl>
    <w:p>
      <w:pPr>
        <w:pStyle w:val="103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供应商承担类似项目业绩一览表</w:t>
      </w:r>
      <w:r>
        <w:rPr>
          <w:color w:val="auto"/>
          <w:highlight w:val="none"/>
        </w:rPr>
      </w:r>
    </w:p>
    <w:tbl>
      <w:tblPr>
        <w:tblStyle w:val="6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599"/>
        </w:trPr>
        <w:tc>
          <w:tcPr>
            <w:tcW w:w="1229" w:type="dxa"/>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rPr>
                <w:color w:val="auto"/>
                <w:highlight w:val="none"/>
              </w:rPr>
            </w:r>
          </w:p>
        </w:tc>
        <w:tc>
          <w:tcPr>
            <w:tcW w:w="3827"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color w:val="auto"/>
                <w:highlight w:val="none"/>
              </w:rPr>
            </w:r>
          </w:p>
        </w:tc>
        <w:tc>
          <w:tcPr>
            <w:tcW w:w="2433"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采购单位</w:t>
            </w:r>
            <w:r>
              <w:rPr>
                <w:color w:val="auto"/>
                <w:highlight w:val="none"/>
              </w:rPr>
            </w:r>
          </w:p>
        </w:tc>
        <w:tc>
          <w:tcPr>
            <w:tcW w:w="1395" w:type="dxa"/>
            <w:vAlign w:val="center"/>
            <w:textDirection w:val="lrTb"/>
            <w:noWrap/>
          </w:tcPr>
          <w:p>
            <w:pPr>
              <w:pStyle w:val="1034"/>
              <w:jc w:val="center"/>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rPr>
                <w:color w:val="auto"/>
                <w:highlight w:val="none"/>
              </w:rPr>
            </w:r>
          </w:p>
        </w:tc>
      </w:tr>
      <w:tr>
        <w:trPr>
          <w:jc w:val="center"/>
          <w:trHeight w:val="44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538"/>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570"/>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485"/>
        </w:trPr>
        <w:tc>
          <w:tcPr>
            <w:tcW w:w="1229" w:type="dxa"/>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3827"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33"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95" w:type="dxa"/>
            <w:vAlign w:val="center"/>
            <w:textDirection w:val="lrTb"/>
            <w:noWrap/>
          </w:tcPr>
          <w:p>
            <w:pPr>
              <w:pStyle w:val="1034"/>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bl>
    <w:p>
      <w:pPr>
        <w:pStyle w:val="1034"/>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rPr>
          <w:color w:val="auto"/>
          <w:highlight w:val="none"/>
        </w:rPr>
      </w:r>
    </w:p>
    <w:p>
      <w:pP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69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rPr>
          <w:color w:val="auto"/>
          <w:highlight w:val="none"/>
        </w:rPr>
      </w:r>
    </w:p>
    <w:p>
      <w:pPr>
        <w:pStyle w:val="1084"/>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附件1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分包承诺函</w:t>
      </w:r>
      <w:r>
        <w:rPr>
          <w:color w:val="auto"/>
          <w:highlight w:val="none"/>
        </w:rPr>
      </w:r>
    </w:p>
    <w:p>
      <w:pPr>
        <w:jc w:val="cente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分包承诺函</w:t>
      </w:r>
      <w:r>
        <w:rPr>
          <w:rFonts w:hint="eastAsia" w:ascii="宋体" w:hAnsi="宋体" w:eastAsia="宋体" w:cs="宋体"/>
          <w:b/>
          <w:bCs/>
          <w:color w:val="auto"/>
          <w:highlight w:val="none"/>
          <w:lang w:eastAsia="zh-CN"/>
        </w:rPr>
        <w:t xml:space="preserve">（</w:t>
      </w:r>
      <w:r>
        <w:rPr>
          <w:rFonts w:hint="eastAsia" w:ascii="宋体" w:hAnsi="宋体" w:cs="宋体"/>
          <w:b/>
          <w:bCs/>
          <w:color w:val="auto"/>
          <w:highlight w:val="none"/>
          <w:lang w:val="en-US" w:eastAsia="zh-CN"/>
        </w:rPr>
        <w:t xml:space="preserve">泗洪县农业农村局安保部分）</w:t>
      </w:r>
      <w:r>
        <w:rPr>
          <w:color w:val="auto"/>
          <w:highlight w:val="none"/>
        </w:rP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（采购单位名称）：</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根据已收到的项目编号为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项目的</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文件，我单位在参加本项目</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rPr>
        <w:t xml:space="preserve">活动中，如我单位</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，特做出如下承诺：</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一、本项目的非主体、非关键性工作</w:t>
      </w:r>
      <w:r>
        <w:rPr>
          <w:rFonts w:hint="eastAsia" w:ascii="宋体" w:hAnsi="宋体" w:eastAsia="宋体" w:cs="宋体"/>
          <w:color w:val="auto"/>
          <w:highlight w:val="none"/>
          <w:u w:val="single"/>
        </w:rPr>
        <w:t xml:space="preserve"> 安保部分 ：</w:t>
      </w:r>
      <w:r>
        <w:rPr>
          <w:rFonts w:hint="eastAsia" w:ascii="宋体" w:hAnsi="宋体" w:eastAsia="宋体" w:cs="宋体"/>
          <w:color w:val="auto"/>
          <w:highlight w:val="none"/>
        </w:rPr>
        <w:t xml:space="preserve">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，分包给有资质的供应商承接。</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二、分包要求：分包供应商具有公安机关核发有效的《保安服务许可证》</w:t>
      </w:r>
      <w:r>
        <w:rPr>
          <w:rFonts w:hint="eastAsia" w:ascii="宋体" w:hAnsi="宋体" w:eastAsia="宋体" w:cs="宋体"/>
          <w:color w:val="auto"/>
          <w:highlight w:val="none"/>
          <w:lang w:eastAsia="zh-CN"/>
        </w:rPr>
        <w:t xml:space="preserve">。</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三、如</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后按分包意向签订协议；分包意向协议要明确分包人的名称，分包内容。</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四、我方若违背本承诺约定，经查实，自愿接受采购人及相关主管部门相应的规定处理，并依法承担相应的法律责任。</w:t>
      </w:r>
      <w:r>
        <w:rPr>
          <w:color w:val="auto"/>
          <w:highlight w:val="none"/>
        </w:rPr>
      </w:r>
    </w:p>
    <w:p>
      <w:pPr>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rPr>
          <w:color w:val="auto"/>
          <w:highlight w:val="none"/>
        </w:rPr>
      </w:r>
    </w:p>
    <w:p>
      <w:pPr>
        <w:ind w:firstLine="480"/>
        <w:spacing w:before="0" w:after="0" w:line="5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w:t>
      </w:r>
      <w:r>
        <w:rPr>
          <w:color w:val="auto"/>
          <w:highlight w:val="none"/>
        </w:rPr>
      </w:r>
    </w:p>
    <w:p>
      <w:pPr>
        <w:jc w:val="both"/>
        <w:spacing w:before="0" w:after="0"/>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rPr>
          <w:color w:val="auto"/>
          <w:highlight w:val="none"/>
        </w:rPr>
      </w:r>
    </w:p>
    <w:p>
      <w:pPr>
        <w:ind w:firstLine="480"/>
        <w:jc w:val="both"/>
        <w:spacing w:before="0" w:after="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rPr>
          <w:color w:val="auto"/>
          <w:highlight w:val="none"/>
        </w:rPr>
      </w:r>
    </w:p>
    <w:p>
      <w:pPr>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69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713"/>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pStyle w:val="1131"/>
        <w:rPr>
          <w:rFonts w:hint="eastAsia" w:ascii="宋体" w:hAnsi="宋体" w:eastAsia="宋体" w:cs="宋体"/>
          <w:b/>
          <w:color w:val="auto"/>
          <w:sz w:val="24"/>
          <w:highlight w:val="none"/>
        </w:rPr>
        <w:outlineLvl w:val="1"/>
      </w:pPr>
      <w:r>
        <w:rPr>
          <w:color w:val="auto"/>
          <w:highlight w:val="none"/>
        </w:rPr>
      </w:r>
      <w:bookmarkStart w:id="120" w:name="_Toc256000030"/>
      <w:r>
        <w:rPr>
          <w:rFonts w:hint="eastAsia" w:ascii="宋体" w:hAnsi="宋体" w:eastAsia="宋体" w:cs="宋体"/>
          <w:b/>
          <w:color w:val="auto"/>
          <w:sz w:val="24"/>
          <w:highlight w:val="none"/>
          <w:lang w:val="en-US" w:eastAsia="zh-CN"/>
        </w:rPr>
        <w:t xml:space="preserve">附件13</w:t>
      </w:r>
      <w:r>
        <w:rPr>
          <w:rFonts w:hint="eastAsia" w:ascii="宋体" w:hAnsi="宋体" w:eastAsia="宋体" w:cs="宋体"/>
          <w:b/>
          <w:color w:val="auto"/>
          <w:sz w:val="24"/>
          <w:highlight w:val="none"/>
        </w:rPr>
        <w:t xml:space="preserve">、</w:t>
      </w:r>
      <w:bookmarkEnd w:id="120"/>
      <w:r>
        <w:rPr>
          <w:rFonts w:hint="eastAsia" w:ascii="宋体" w:hAnsi="宋体" w:eastAsia="宋体" w:cs="宋体"/>
          <w:b/>
          <w:color w:val="auto"/>
          <w:sz w:val="24"/>
          <w:highlight w:val="none"/>
          <w:lang w:val="en-US" w:eastAsia="zh-CN"/>
        </w:rPr>
        <w:t xml:space="preserve">人员配备及工作职责要求</w:t>
      </w:r>
      <w:r>
        <w:rPr>
          <w:rFonts w:hint="eastAsia" w:ascii="宋体" w:hAnsi="宋体" w:eastAsia="宋体" w:cs="宋体"/>
          <w:b/>
          <w:color w:val="auto"/>
          <w:sz w:val="24"/>
          <w:highlight w:val="none"/>
        </w:rPr>
        <w:t xml:space="preserve">承诺函</w:t>
      </w:r>
      <w:r>
        <w:rPr>
          <w:color w:val="auto"/>
          <w:highlight w:val="none"/>
        </w:rP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w:t>
      </w:r>
      <w:r>
        <w:rPr>
          <w:color w:val="auto"/>
          <w:highlight w:val="none"/>
        </w:rP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color w:val="auto"/>
          <w:highlight w:val="none"/>
        </w:rP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招标文件相关要求，承诺如下：针对“第四</w:t>
      </w:r>
      <w:r>
        <w:rPr>
          <w:rFonts w:hint="eastAsia" w:ascii="宋体" w:hAnsi="宋体" w:eastAsia="宋体" w:cs="宋体"/>
          <w:color w:val="auto"/>
          <w:sz w:val="21"/>
          <w:szCs w:val="21"/>
          <w:highlight w:val="none"/>
          <w:lang w:val="en-US" w:eastAsia="zh-CN"/>
        </w:rPr>
        <w:t xml:space="preserve">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二、人员配备及工作职责要求</w:t>
      </w:r>
      <w:r>
        <w:rPr>
          <w:rFonts w:hint="eastAsia" w:ascii="宋体" w:hAnsi="宋体" w:eastAsia="宋体" w:cs="宋体"/>
          <w:color w:val="auto"/>
          <w:sz w:val="21"/>
          <w:szCs w:val="21"/>
          <w:highlight w:val="none"/>
        </w:rPr>
        <w:t xml:space="preserve">”内容，我单位完全响应，如我单位中标，将按照响应内容进行履约。如我单位投标文件的响应方案优于采购需求，将按投标文件履约。</w:t>
      </w:r>
      <w:r>
        <w:rPr>
          <w:color w:val="auto"/>
          <w:highlight w:val="none"/>
        </w:rP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560"/>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560"/>
        <w:spacing w:before="10" w:after="10"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4779"/>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rPr>
          <w:color w:val="auto"/>
          <w:highlight w:val="none"/>
        </w:rP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jc w:val="both"/>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rPr>
          <w:color w:val="auto"/>
          <w:highlight w:val="none"/>
        </w:rPr>
      </w:r>
    </w:p>
    <w:p>
      <w:pPr>
        <w:jc w:val="cente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spacing w:after="200"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131"/>
        <w:rPr>
          <w:rFonts w:hint="eastAsia" w:ascii="宋体" w:hAnsi="宋体" w:eastAsia="宋体" w:cs="宋体"/>
          <w:b/>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highlight w:val="none"/>
          <w:lang w:val="en-US" w:eastAsia="zh-CN"/>
        </w:rPr>
        <w:t xml:space="preserve">附件14、服务要求承诺（一）及相关服务方案</w:t>
      </w:r>
      <w:r>
        <w:rPr>
          <w:color w:val="auto"/>
          <w:highlight w:val="none"/>
        </w:rP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1、服务要求承诺（一）</w:t>
      </w:r>
      <w:r>
        <w:rPr>
          <w:color w:val="auto"/>
          <w:highlight w:val="none"/>
        </w:rP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color w:val="auto"/>
          <w:highlight w:val="none"/>
        </w:rP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b/>
          <w:bCs/>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2房屋</w:t>
      </w:r>
      <w:r>
        <w:rPr>
          <w:rFonts w:hint="eastAsia" w:ascii="宋体" w:hAnsi="宋体" w:eastAsia="宋体" w:cs="宋体"/>
          <w:color w:val="auto"/>
          <w:sz w:val="21"/>
          <w:szCs w:val="21"/>
          <w:highlight w:val="none"/>
          <w:lang w:val="en-US" w:eastAsia="zh-CN"/>
        </w:rPr>
        <w:t xml:space="preserve">巡查</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3公用设施设备维护服务”，如我单位中标，将按照响应内容进行履约。如我单位投标文件的响应方案优于采购需求，将按投标文件履约。</w:t>
      </w:r>
      <w:r>
        <w:rPr>
          <w:color w:val="auto"/>
          <w:highlight w:val="none"/>
        </w:rP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3834"/>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rPr>
          <w:rFonts w:hint="eastAsia" w:ascii="宋体" w:hAnsi="宋体" w:eastAsia="宋体" w:cs="宋体"/>
          <w:color w:val="auto"/>
          <w:sz w:val="21"/>
          <w:szCs w:val="21"/>
          <w:highlight w:val="none"/>
        </w:rPr>
        <w:t xml:space="preserve">  </w:t>
      </w:r>
      <w:r>
        <w:rPr>
          <w:color w:val="auto"/>
          <w:highlight w:val="none"/>
        </w:rPr>
      </w:r>
    </w:p>
    <w:p>
      <w:pPr>
        <w:jc w:val="center"/>
        <w:spacing w:after="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both"/>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附件15、服务要求承诺（二）及相关服务方案</w:t>
      </w:r>
      <w:r>
        <w:rPr>
          <w:color w:val="auto"/>
          <w:highlight w:val="none"/>
        </w:rPr>
      </w:r>
    </w:p>
    <w:p>
      <w:pPr>
        <w:spacing w:after="200" w:line="22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1、服务要求承诺（二）</w:t>
      </w:r>
      <w:r>
        <w:rPr>
          <w:color w:val="auto"/>
          <w:highlight w:val="none"/>
        </w:rP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color w:val="auto"/>
          <w:highlight w:val="none"/>
        </w:rPr>
      </w:r>
    </w:p>
    <w:p>
      <w:pPr>
        <w:ind w:firstLine="480"/>
        <w:jc w:val="left"/>
        <w:spacing w:before="100" w:beforeAutospacing="1" w:after="100" w:afterAutospacing="1" w:line="435"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招标文件相关要求，承诺如下：完全响应本项目采购需求“第四章 采购需求-</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、物业管理服务内容及标准-4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保洁服务”，如我单位中标，将按照响应内容进行履约。如我单位投标文件的响应方案优于采购需求，将按投标文件履约。</w:t>
      </w:r>
      <w:r>
        <w:rPr>
          <w:color w:val="auto"/>
          <w:highlight w:val="none"/>
        </w:rP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rPr>
          <w:color w:val="auto"/>
          <w:highlight w:val="none"/>
        </w:rP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rPr>
          <w:color w:val="auto"/>
          <w:highlight w:val="none"/>
        </w:rP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cente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after="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highlight w:val="none"/>
        </w:rPr>
      </w:r>
    </w:p>
    <w:p>
      <w:pPr>
        <w:jc w:val="cente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highlight w:val="none"/>
        </w:rP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highlight w:val="none"/>
        </w:rP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highlight w:val="none"/>
        </w:rPr>
      </w:r>
    </w:p>
    <w:p>
      <w:pPr>
        <w:spacing w:after="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r>
      <w:r>
        <w:rPr>
          <w:color w:val="auto"/>
          <w:highlight w:val="none"/>
        </w:rPr>
      </w:r>
    </w:p>
    <w:p>
      <w:pPr>
        <w:pStyle w:val="1131"/>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附件16、考核标准承诺</w:t>
      </w:r>
      <w:r>
        <w:rPr>
          <w:color w:val="auto"/>
          <w:highlight w:val="none"/>
        </w:rPr>
      </w:r>
    </w:p>
    <w:p>
      <w:pPr>
        <w:jc w:val="cente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考核标准承诺</w:t>
      </w:r>
      <w:r>
        <w:rPr>
          <w:color w:val="auto"/>
          <w:highlight w:val="none"/>
        </w:rP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 xml:space="preserve">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color w:val="auto"/>
          <w:highlight w:val="none"/>
        </w:rPr>
      </w:r>
    </w:p>
    <w:p>
      <w:pPr>
        <w:ind w:firstLine="56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JSZC-321324-JZCG-G2026-0013</w:t>
      </w:r>
      <w:r>
        <w:rPr>
          <w:rFonts w:hint="eastAsia" w:ascii="宋体" w:hAnsi="宋体" w:eastAsia="宋体" w:cs="宋体"/>
          <w:color w:val="auto"/>
          <w:sz w:val="21"/>
          <w:szCs w:val="21"/>
          <w:highlight w:val="none"/>
          <w:u w:val="none"/>
          <w:lang w:eastAsia="zh-CN"/>
        </w:rPr>
        <w:t xml:space="preserve">号</w:t>
      </w:r>
      <w:r>
        <w:rPr>
          <w:rFonts w:hint="eastAsia" w:ascii="宋体" w:hAnsi="宋体" w:eastAsia="宋体" w:cs="宋体"/>
          <w:color w:val="auto"/>
          <w:sz w:val="21"/>
          <w:szCs w:val="21"/>
          <w:highlight w:val="none"/>
          <w:u w:val="single"/>
          <w:lang w:eastAsia="zh-CN"/>
        </w:rPr>
        <w:t xml:space="preserve">泗洪县人民法院、农业农村局物业服务采购项目</w:t>
      </w:r>
      <w:r>
        <w:rPr>
          <w:rFonts w:hint="eastAsia" w:ascii="宋体" w:hAnsi="宋体" w:eastAsia="宋体" w:cs="宋体"/>
          <w:color w:val="auto"/>
          <w:sz w:val="21"/>
          <w:szCs w:val="21"/>
          <w:highlight w:val="none"/>
        </w:rPr>
        <w:t xml:space="preserve">招标文件相关要求，承诺如下：完全响应本项目采购需求“</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、考核标准”，如我单位中标，将按照响应内容进行履约。如我单位投标文件的响应方案优于采购需求，将按投标文件履约。</w:t>
      </w:r>
      <w:r>
        <w:rPr>
          <w:color w:val="auto"/>
          <w:highlight w:val="none"/>
        </w:rP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firstLine="560"/>
        <w:spacing w:after="200" w:line="499"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单位名称（盖CA电子公章）：</w:t>
      </w:r>
      <w:r>
        <w:rPr>
          <w:color w:val="auto"/>
          <w:highlight w:val="none"/>
        </w:rP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6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2、相关服务方案</w:t>
      </w:r>
      <w:r>
        <w:rPr>
          <w:color w:val="auto"/>
          <w:highlight w:val="none"/>
        </w:rPr>
      </w:r>
    </w:p>
    <w:p>
      <w:pP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（按照评分标准相关要求提供方案）</w:t>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6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21" w:name="_Toc5588"/>
      <w:r>
        <w:rPr>
          <w:color w:val="auto"/>
          <w:highlight w:val="none"/>
        </w:rPr>
      </w:r>
      <w:bookmarkStart w:id="122" w:name="_Toc5358"/>
      <w:r>
        <w:rPr>
          <w:color w:val="auto"/>
          <w:highlight w:val="none"/>
        </w:rPr>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rPr>
          <w:color w:val="auto"/>
          <w:highlight w:val="none"/>
        </w:rPr>
      </w:r>
    </w:p>
    <w:p>
      <w:pPr>
        <w:jc w:val="both"/>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rPr>
          <w:color w:val="auto"/>
          <w:highlight w:val="none"/>
        </w:rPr>
      </w:r>
    </w:p>
    <w:p>
      <w:pPr>
        <w:jc w:val="center"/>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rPr>
          <w:color w:val="auto"/>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t xml:space="preserve">质疑函范本</w:t>
      </w:r>
      <w:bookmarkEnd w:id="121"/>
      <w:r>
        <w:rPr>
          <w:color w:val="auto"/>
          <w:highlight w:val="none"/>
        </w:rPr>
      </w:r>
      <w:bookmarkEnd w:id="122"/>
      <w:r>
        <w:rPr>
          <w:color w:val="auto"/>
          <w:highlight w:val="none"/>
        </w:rPr>
      </w:r>
      <w:r>
        <w:rPr>
          <w:color w:val="auto"/>
          <w:highlight w:val="none"/>
        </w:rPr>
      </w:r>
    </w:p>
    <w:p>
      <w:pPr>
        <w:spacing w:before="29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23" w:name="_Toc4190"/>
      <w:r>
        <w:rPr>
          <w:color w:val="auto"/>
          <w:highlight w:val="none"/>
        </w:rPr>
      </w:r>
      <w:bookmarkStart w:id="124" w:name="_Toc9522"/>
      <w:r>
        <w:rPr>
          <w:rFonts w:hint="eastAsia" w:ascii="宋体" w:hAnsi="宋体" w:eastAsia="宋体" w:cs="宋体"/>
          <w:color w:val="auto"/>
          <w:sz w:val="24"/>
          <w:highlight w:val="none"/>
        </w:rPr>
        <w:t xml:space="preserve">一、质疑供应商基本信息</w:t>
      </w:r>
      <w:bookmarkEnd w:id="123"/>
      <w:r>
        <w:rPr>
          <w:color w:val="auto"/>
          <w:highlight w:val="none"/>
        </w:rPr>
      </w:r>
      <w:bookmarkEnd w:id="124"/>
      <w:r>
        <w:rPr>
          <w:color w:val="auto"/>
          <w:highlight w:val="none"/>
        </w:rPr>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25" w:name="_Toc2705"/>
      <w:r>
        <w:rPr>
          <w:color w:val="auto"/>
          <w:highlight w:val="none"/>
        </w:rPr>
      </w:r>
      <w:bookmarkStart w:id="126" w:name="_Toc17229"/>
      <w:r>
        <w:rPr>
          <w:rFonts w:hint="eastAsia" w:ascii="宋体" w:hAnsi="宋体" w:eastAsia="宋体" w:cs="宋体"/>
          <w:color w:val="auto"/>
          <w:sz w:val="24"/>
          <w:highlight w:val="none"/>
        </w:rPr>
        <w:t xml:space="preserve">二、质疑项目基本情况</w:t>
      </w:r>
      <w:bookmarkEnd w:id="125"/>
      <w:r>
        <w:rPr>
          <w:color w:val="auto"/>
          <w:highlight w:val="none"/>
        </w:rPr>
      </w:r>
      <w:bookmarkEnd w:id="126"/>
      <w:r>
        <w:rPr>
          <w:color w:val="auto"/>
          <w:highlight w:val="none"/>
        </w:rPr>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27" w:name="_Toc9698"/>
      <w:r>
        <w:rPr>
          <w:color w:val="auto"/>
          <w:highlight w:val="none"/>
        </w:rPr>
      </w:r>
      <w:bookmarkStart w:id="128" w:name="_Toc16715"/>
      <w:r>
        <w:rPr>
          <w:rFonts w:hint="eastAsia" w:ascii="宋体" w:hAnsi="宋体" w:eastAsia="宋体" w:cs="宋体"/>
          <w:color w:val="auto"/>
          <w:sz w:val="24"/>
          <w:highlight w:val="none"/>
        </w:rPr>
        <w:t xml:space="preserve">三、质疑事项具体内容</w:t>
      </w:r>
      <w:bookmarkEnd w:id="127"/>
      <w:r>
        <w:rPr>
          <w:color w:val="auto"/>
          <w:highlight w:val="none"/>
        </w:rPr>
      </w:r>
      <w:bookmarkEnd w:id="128"/>
      <w:r>
        <w:rPr>
          <w:color w:val="auto"/>
          <w:highlight w:val="none"/>
        </w:rPr>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color w:val="auto"/>
          <w:highlight w:val="none"/>
        </w:rPr>
      </w:r>
      <w:bookmarkStart w:id="129" w:name="_Toc2000"/>
      <w:r>
        <w:rPr>
          <w:color w:val="auto"/>
          <w:highlight w:val="none"/>
        </w:rPr>
      </w:r>
      <w:bookmarkStart w:id="130" w:name="_Toc18340"/>
      <w:r>
        <w:rPr>
          <w:rFonts w:hint="eastAsia" w:ascii="宋体" w:hAnsi="宋体" w:eastAsia="宋体" w:cs="宋体"/>
          <w:color w:val="auto"/>
          <w:sz w:val="24"/>
          <w:highlight w:val="none"/>
        </w:rPr>
        <w:t xml:space="preserve">四、与质疑事项相关的质疑请求</w:t>
      </w:r>
      <w:bookmarkEnd w:id="129"/>
      <w:r>
        <w:rPr>
          <w:color w:val="auto"/>
          <w:highlight w:val="none"/>
        </w:rPr>
      </w:r>
      <w:bookmarkEnd w:id="130"/>
      <w:r>
        <w:rPr>
          <w:color w:val="auto"/>
          <w:highlight w:val="none"/>
        </w:rPr>
      </w:r>
      <w:r>
        <w:rPr>
          <w:color w:val="auto"/>
          <w:highlight w:val="none"/>
        </w:rP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rPr>
          <w:color w:val="auto"/>
          <w:highlight w:val="none"/>
        </w:rP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rPr>
          <w:color w:val="auto"/>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color w:val="auto"/>
          <w:highlight w:val="none"/>
        </w:rP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rPr>
          <w:color w:val="auto"/>
          <w:highlight w:val="none"/>
        </w:rP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rPr>
                        <w:rStyle w:val="1010"/>
                        <w:rFonts w:hint="eastAsia"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4"/>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4"/>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5">
    <w:multiLevelType w:val="hybridMultilevel"/>
    <w:lvl w:ilvl="0">
      <w:start w:val="1"/>
      <w:numFmt w:val="decimal"/>
      <w:pStyle w:val="705"/>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7"/>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7"/>
  </w:num>
  <w:num w:numId="4">
    <w:abstractNumId w:val="3"/>
  </w:num>
  <w:num w:numId="5">
    <w:abstractNumId w:val="6"/>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8">
    <w:name w:val="Heading 1"/>
    <w:basedOn w:val="677"/>
    <w:next w:val="677"/>
    <w:link w:val="816"/>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75"/>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817"/>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76"/>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818"/>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819"/>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821"/>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822"/>
    <w:uiPriority w:val="9"/>
    <w:unhideWhenUsed/>
    <w:qFormat/>
    <w:pPr>
      <w:keepLines/>
      <w:keepNext/>
      <w:spacing w:before="320" w:after="200"/>
      <w:outlineLvl w:val="8"/>
    </w:pPr>
    <w:rPr>
      <w:rFonts w:ascii="Arial" w:hAnsi="Arial" w:eastAsia="Arial" w:cs="Arial"/>
      <w:i/>
      <w:iCs/>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Normal Indent"/>
    <w:basedOn w:val="677"/>
    <w:next w:val="677"/>
    <w:uiPriority w:val="99"/>
    <w:qFormat/>
    <w:pPr>
      <w:ind w:firstLine="420"/>
    </w:pPr>
  </w:style>
  <w:style w:type="paragraph" w:styleId="691">
    <w:name w:val="Caption"/>
    <w:basedOn w:val="677"/>
    <w:next w:val="677"/>
    <w:uiPriority w:val="35"/>
    <w:unhideWhenUsed/>
    <w:qFormat/>
    <w:pPr>
      <w:spacing w:line="276" w:lineRule="auto"/>
    </w:pPr>
    <w:rPr>
      <w:b/>
      <w:bCs/>
      <w:color w:val="4f81bd"/>
      <w:sz w:val="18"/>
      <w:szCs w:val="18"/>
    </w:rPr>
  </w:style>
  <w:style w:type="paragraph" w:styleId="692">
    <w:name w:val="annotation text"/>
    <w:basedOn w:val="677"/>
    <w:uiPriority w:val="0"/>
    <w:unhideWhenUsed/>
    <w:qFormat/>
    <w:pPr>
      <w:jc w:val="left"/>
    </w:pPr>
  </w:style>
  <w:style w:type="paragraph" w:styleId="693">
    <w:name w:val="Body Text"/>
    <w:basedOn w:val="677"/>
    <w:next w:val="690"/>
    <w:uiPriority w:val="0"/>
    <w:qFormat/>
    <w:pPr>
      <w:spacing w:line="60" w:lineRule="auto"/>
    </w:pPr>
    <w:rPr>
      <w:rFonts w:ascii="仿宋_GB2312" w:eastAsia="仿宋_GB2312"/>
      <w:sz w:val="32"/>
    </w:rPr>
  </w:style>
  <w:style w:type="paragraph" w:styleId="694">
    <w:name w:val="Body Text Indent"/>
    <w:basedOn w:val="677"/>
    <w:uiPriority w:val="0"/>
    <w:qFormat/>
    <w:pPr>
      <w:ind w:firstLine="225"/>
    </w:pPr>
    <w:rPr>
      <w:rFonts w:ascii="仿宋_GB2312" w:eastAsia="仿宋_GB2312"/>
      <w:sz w:val="32"/>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next w:val="677"/>
    <w:uiPriority w:val="0"/>
    <w:qFormat/>
    <w:rPr>
      <w:rFonts w:ascii="宋体"/>
    </w:rPr>
  </w:style>
  <w:style w:type="paragraph" w:styleId="698">
    <w:name w:val="toc 8"/>
    <w:basedOn w:val="677"/>
    <w:next w:val="677"/>
    <w:uiPriority w:val="39"/>
    <w:unhideWhenUsed/>
    <w:qFormat/>
    <w:pPr>
      <w:ind w:left="1984"/>
      <w:spacing w:after="57"/>
    </w:pPr>
  </w:style>
  <w:style w:type="paragraph" w:styleId="699">
    <w:name w:val="endnote text"/>
    <w:basedOn w:val="677"/>
    <w:link w:val="941"/>
    <w:uiPriority w:val="99"/>
    <w:unhideWhenUsed/>
    <w:qFormat/>
    <w:rPr>
      <w:sz w:val="20"/>
    </w:rPr>
  </w:style>
  <w:style w:type="paragraph" w:styleId="700">
    <w:name w:val="Footer"/>
    <w:basedOn w:val="677"/>
    <w:link w:val="833"/>
    <w:uiPriority w:val="99"/>
    <w:unhideWhenUsed/>
    <w:qFormat/>
    <w:pPr>
      <w:tabs>
        <w:tab w:val="center" w:pos="7143" w:leader="none"/>
        <w:tab w:val="right" w:pos="14287" w:leader="none"/>
      </w:tabs>
    </w:pPr>
  </w:style>
  <w:style w:type="paragraph" w:styleId="701">
    <w:name w:val="Header"/>
    <w:basedOn w:val="677"/>
    <w:link w:val="831"/>
    <w:uiPriority w:val="99"/>
    <w:unhideWhenUsed/>
    <w:qFormat/>
    <w:pPr>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826"/>
    <w:uiPriority w:val="11"/>
    <w:qFormat/>
    <w:pPr>
      <w:spacing w:before="200" w:after="200"/>
    </w:pPr>
    <w:rPr>
      <w:sz w:val="24"/>
      <w:szCs w:val="24"/>
    </w:rPr>
  </w:style>
  <w:style w:type="paragraph" w:styleId="705">
    <w:name w:val="List Number 5"/>
    <w:basedOn w:val="677"/>
    <w:uiPriority w:val="99"/>
    <w:semiHidden/>
    <w:unhideWhenUsed/>
    <w:qFormat/>
    <w:pPr>
      <w:numPr>
        <w:ilvl w:val="0"/>
        <w:numId w:val="1"/>
      </w:numPr>
    </w:pPr>
  </w:style>
  <w:style w:type="paragraph" w:styleId="706">
    <w:name w:val="footnote text"/>
    <w:basedOn w:val="677"/>
    <w:link w:val="940"/>
    <w:uiPriority w:val="99"/>
    <w:unhideWhenUsed/>
    <w:qFormat/>
    <w:pPr>
      <w:spacing w:after="40"/>
    </w:pPr>
    <w:rPr>
      <w:sz w:val="18"/>
    </w:rPr>
  </w:style>
  <w:style w:type="paragraph" w:styleId="707">
    <w:name w:val="toc 6"/>
    <w:basedOn w:val="677"/>
    <w:next w:val="677"/>
    <w:uiPriority w:val="39"/>
    <w:unhideWhenUsed/>
    <w:qFormat/>
    <w:pPr>
      <w:ind w:left="1417"/>
      <w:spacing w:after="57"/>
    </w:pPr>
  </w:style>
  <w:style w:type="paragraph" w:styleId="708">
    <w:name w:val="table of figures"/>
    <w:basedOn w:val="677"/>
    <w:next w:val="677"/>
    <w:uiPriority w:val="99"/>
    <w:unhideWhenUsed/>
    <w:qFormat/>
  </w:style>
  <w:style w:type="paragraph" w:styleId="709">
    <w:name w:val="toc 2"/>
    <w:basedOn w:val="677"/>
    <w:next w:val="677"/>
    <w:uiPriority w:val="39"/>
    <w:unhideWhenUsed/>
    <w:qFormat/>
    <w:pPr>
      <w:ind w:left="283"/>
      <w:spacing w:after="57"/>
    </w:pPr>
  </w:style>
  <w:style w:type="paragraph" w:styleId="710">
    <w:name w:val="toc 9"/>
    <w:basedOn w:val="677"/>
    <w:next w:val="677"/>
    <w:uiPriority w:val="39"/>
    <w:unhideWhenUsed/>
    <w:qFormat/>
    <w:pPr>
      <w:ind w:left="2268"/>
      <w:spacing w:after="57"/>
    </w:pPr>
  </w:style>
  <w:style w:type="paragraph" w:styleId="711">
    <w:name w:val="Normal (Web)"/>
    <w:basedOn w:val="677"/>
    <w:uiPriority w:val="99"/>
    <w:semiHidden/>
    <w:unhideWhenUsed/>
    <w:qFormat/>
    <w:pPr>
      <w:jc w:val="left"/>
    </w:pPr>
    <w:rPr>
      <w:sz w:val="24"/>
    </w:rPr>
  </w:style>
  <w:style w:type="paragraph" w:styleId="712">
    <w:name w:val="Title"/>
    <w:basedOn w:val="677"/>
    <w:next w:val="677"/>
    <w:link w:val="825"/>
    <w:uiPriority w:val="10"/>
    <w:qFormat/>
    <w:pPr>
      <w:contextualSpacing/>
      <w:spacing w:before="300" w:after="200"/>
    </w:pPr>
    <w:rPr>
      <w:sz w:val="48"/>
      <w:szCs w:val="48"/>
    </w:rPr>
  </w:style>
  <w:style w:type="paragraph" w:styleId="713">
    <w:name w:val="Body Text First Indent 2"/>
    <w:basedOn w:val="694"/>
    <w:uiPriority w:val="0"/>
    <w:qFormat/>
    <w:pPr>
      <w:ind w:firstLine="420"/>
    </w:p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7"/>
    <w:uiPriority w:val="22"/>
    <w:qFormat/>
  </w:style>
  <w:style w:type="character" w:styleId="716">
    <w:name w:val="endnote reference"/>
    <w:uiPriority w:val="99"/>
    <w:unhideWhenUsed/>
    <w:qFormat/>
    <w:rPr>
      <w:vertAlign w:val="superscript"/>
    </w:rPr>
  </w:style>
  <w:style w:type="character" w:styleId="717">
    <w:name w:val="FollowedHyperlink"/>
    <w:basedOn w:val="687"/>
    <w:uiPriority w:val="99"/>
    <w:semiHidden/>
    <w:unhideWhenUsed/>
    <w:qFormat/>
    <w:rPr>
      <w:color w:val="800080"/>
      <w:u w:val="none"/>
    </w:rPr>
  </w:style>
  <w:style w:type="character" w:styleId="718">
    <w:name w:val="Emphasis"/>
    <w:basedOn w:val="687"/>
    <w:uiPriority w:val="20"/>
    <w:qFormat/>
  </w:style>
  <w:style w:type="character" w:styleId="719">
    <w:name w:val="HTML Definition"/>
    <w:basedOn w:val="687"/>
    <w:uiPriority w:val="99"/>
    <w:semiHidden/>
    <w:unhideWhenUsed/>
    <w:qFormat/>
  </w:style>
  <w:style w:type="character" w:styleId="720">
    <w:name w:val="HTML Typewriter"/>
    <w:basedOn w:val="687"/>
    <w:uiPriority w:val="99"/>
    <w:semiHidden/>
    <w:unhideWhenUsed/>
    <w:qFormat/>
    <w:rPr>
      <w:rFonts w:hint="default" w:ascii="monospace" w:hAnsi="monospace" w:eastAsia="monospace" w:cs="monospace"/>
      <w:sz w:val="20"/>
    </w:rPr>
  </w:style>
  <w:style w:type="character" w:styleId="721">
    <w:name w:val="HTML Acronym"/>
    <w:basedOn w:val="687"/>
    <w:uiPriority w:val="99"/>
    <w:semiHidden/>
    <w:unhideWhenUsed/>
    <w:qFormat/>
  </w:style>
  <w:style w:type="character" w:styleId="722">
    <w:name w:val="HTML Variable"/>
    <w:basedOn w:val="687"/>
    <w:uiPriority w:val="99"/>
    <w:semiHidden/>
    <w:unhideWhenUsed/>
    <w:qFormat/>
  </w:style>
  <w:style w:type="character" w:styleId="723">
    <w:name w:val="Hyperlink"/>
    <w:uiPriority w:val="99"/>
    <w:unhideWhenUsed/>
    <w:qFormat/>
    <w:rPr>
      <w:color w:val="0000ff"/>
      <w:u w:val="single"/>
    </w:rPr>
  </w:style>
  <w:style w:type="character" w:styleId="724">
    <w:name w:val="HTML Code"/>
    <w:basedOn w:val="687"/>
    <w:uiPriority w:val="99"/>
    <w:semiHidden/>
    <w:unhideWhenUsed/>
    <w:qFormat/>
    <w:rPr>
      <w:rFonts w:ascii="monospace" w:hAnsi="monospace" w:eastAsia="monospace" w:cs="monospace"/>
      <w:sz w:val="20"/>
    </w:rPr>
  </w:style>
  <w:style w:type="character" w:styleId="725">
    <w:name w:val="HTML Cite"/>
    <w:basedOn w:val="687"/>
    <w:uiPriority w:val="99"/>
    <w:semiHidden/>
    <w:unhideWhenUsed/>
    <w:qFormat/>
  </w:style>
  <w:style w:type="character" w:styleId="726">
    <w:name w:val="footnote reference"/>
    <w:uiPriority w:val="99"/>
    <w:unhideWhenUsed/>
    <w:qFormat/>
    <w:rPr>
      <w:vertAlign w:val="superscript"/>
    </w:rPr>
  </w:style>
  <w:style w:type="character" w:styleId="727">
    <w:name w:val="HTML Keyboard"/>
    <w:basedOn w:val="687"/>
    <w:uiPriority w:val="99"/>
    <w:semiHidden/>
    <w:unhideWhenUsed/>
    <w:qFormat/>
    <w:rPr>
      <w:rFonts w:hint="default" w:ascii="monospace" w:hAnsi="monospace" w:eastAsia="monospace" w:cs="monospace"/>
      <w:sz w:val="20"/>
    </w:rPr>
  </w:style>
  <w:style w:type="character" w:styleId="728">
    <w:name w:val="HTML Sample"/>
    <w:basedOn w:val="687"/>
    <w:uiPriority w:val="99"/>
    <w:semiHidden/>
    <w:unhideWhenUsed/>
    <w:qFormat/>
    <w:rPr>
      <w:rFonts w:hint="default" w:ascii="monospace" w:hAnsi="monospace" w:eastAsia="monospace" w:cs="monospace"/>
    </w:rPr>
  </w:style>
  <w:style w:type="table" w:styleId="729"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imes New Roman" w:hAnsi="Times New Roman" w:eastAsia="宋体" w:cs="Times New Roman"/>
    </w:rPr>
  </w:style>
  <w:style w:type="paragraph" w:styleId="749" w:customStyle="1">
    <w:name w:val="正文文本11"/>
    <w:basedOn w:val="677"/>
    <w:next w:val="750"/>
    <w:link w:val="814"/>
    <w:uiPriority w:val="0"/>
    <w:qFormat/>
    <w:rPr>
      <w:rFonts w:ascii="楷体_GB2312" w:hAnsi="Arial" w:eastAsia="楷体_GB2312"/>
      <w:sz w:val="28"/>
      <w:szCs w:val="28"/>
    </w:rPr>
  </w:style>
  <w:style w:type="paragraph" w:styleId="750" w:customStyle="1">
    <w:name w:val="正文缩进11"/>
    <w:basedOn w:val="677"/>
    <w:next w:val="677"/>
    <w:uiPriority w:val="0"/>
    <w:qFormat/>
    <w:pPr>
      <w:ind w:firstLine="420"/>
    </w:p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无格式表格 11"/>
    <w:basedOn w:val="68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8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6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6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6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68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6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68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68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6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68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68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68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hint="default" w:ascii="Times New Roman" w:hAnsi="Times New Roman" w:eastAsia="宋体" w:cs="Times New Roman"/>
      <w:lang w:val="en-US" w:eastAsia="zh-CN" w:bidi="ar-SA"/>
    </w:rPr>
  </w:style>
  <w:style w:type="character" w:styleId="773" w:customStyle="1">
    <w:name w:val="标题 6 Char"/>
    <w:link w:val="774"/>
    <w:uiPriority w:val="0"/>
    <w:qFormat/>
    <w:rPr>
      <w:rFonts w:ascii="Arial" w:hAnsi="Arial" w:eastAsia="黑体" w:cs="Times New Roman"/>
      <w:b/>
      <w:bCs/>
      <w:sz w:val="24"/>
      <w:szCs w:val="24"/>
    </w:rPr>
  </w:style>
  <w:style w:type="paragraph" w:styleId="774" w:customStyle="1">
    <w:name w:val="标题 61"/>
    <w:basedOn w:val="677"/>
    <w:next w:val="677"/>
    <w:link w:val="773"/>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775" w:customStyle="1">
    <w:name w:val="标题 2 字符"/>
    <w:link w:val="679"/>
    <w:uiPriority w:val="9"/>
    <w:qFormat/>
    <w:rPr>
      <w:rFonts w:ascii="Arial" w:hAnsi="Arial" w:eastAsia="Arial" w:cs="Arial"/>
      <w:sz w:val="34"/>
    </w:rPr>
  </w:style>
  <w:style w:type="character" w:styleId="776" w:customStyle="1">
    <w:name w:val="标题 4 字符"/>
    <w:link w:val="681"/>
    <w:uiPriority w:val="9"/>
    <w:qFormat/>
    <w:rPr>
      <w:rFonts w:ascii="Arial" w:hAnsi="Arial" w:eastAsia="Arial" w:cs="Arial"/>
      <w:b/>
      <w:bCs/>
      <w:sz w:val="26"/>
      <w:szCs w:val="26"/>
    </w:rPr>
  </w:style>
  <w:style w:type="paragraph" w:styleId="777" w:customStyle="1">
    <w:name w:val="TOC Heading1"/>
    <w:next w:val="677"/>
    <w:uiPriority w:val="0"/>
    <w:qFormat/>
    <w:rPr>
      <w:rFonts w:hint="default" w:ascii="Times New Roman" w:hAnsi="Times New Roman" w:eastAsia="宋体" w:cs="Times New Roman"/>
      <w:sz w:val="32"/>
      <w:lang w:val="en-US" w:eastAsia="zh-CN" w:bidi="ar-SA"/>
    </w:rPr>
  </w:style>
  <w:style w:type="paragraph" w:styleId="778" w:customStyle="1">
    <w:name w:val="标题二、"/>
    <w:basedOn w:val="677"/>
    <w:uiPriority w:val="99"/>
    <w:qFormat/>
    <w:pPr>
      <w:ind w:firstLine="200"/>
      <w:spacing w:line="360" w:lineRule="auto"/>
      <w:outlineLvl w:val="2"/>
    </w:pPr>
    <w:rPr>
      <w:rFonts w:ascii="宋体" w:hAnsi="宋体"/>
      <w:b/>
    </w:rPr>
  </w:style>
  <w:style w:type="paragraph" w:styleId="77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80" w:customStyle="1">
    <w:name w:val="UserStyle_0"/>
    <w:basedOn w:val="779"/>
    <w:uiPriority w:val="0"/>
    <w:qFormat/>
    <w:pPr>
      <w:ind w:left="420"/>
      <w:spacing w:after="120"/>
    </w:pPr>
  </w:style>
  <w:style w:type="paragraph" w:styleId="781" w:customStyle="1">
    <w:name w:val="正文2"/>
    <w:basedOn w:val="677"/>
    <w:next w:val="780"/>
    <w:uiPriority w:val="0"/>
    <w:qFormat/>
    <w:pPr>
      <w:ind w:firstLine="510"/>
      <w:spacing w:before="156" w:line="360" w:lineRule="auto"/>
    </w:pPr>
    <w:rPr>
      <w:sz w:val="24"/>
      <w:szCs w:val="20"/>
    </w:rPr>
  </w:style>
  <w:style w:type="character" w:styleId="782" w:customStyle="1">
    <w:name w:val="标题 1 Char"/>
    <w:link w:val="783"/>
    <w:uiPriority w:val="0"/>
    <w:qFormat/>
    <w:rPr>
      <w:rFonts w:ascii="楷体_GB2312" w:hAnsi="Times New Roman" w:eastAsia="楷体_GB2312" w:cs="Times New Roman"/>
      <w:sz w:val="28"/>
      <w:szCs w:val="28"/>
    </w:rPr>
  </w:style>
  <w:style w:type="paragraph" w:styleId="783" w:customStyle="1">
    <w:name w:val="标题 11"/>
    <w:basedOn w:val="677"/>
    <w:next w:val="677"/>
    <w:link w:val="782"/>
    <w:uiPriority w:val="0"/>
    <w:qFormat/>
    <w:pPr>
      <w:jc w:val="center"/>
      <w:keepNext/>
      <w:outlineLvl w:val="0"/>
    </w:pPr>
    <w:rPr>
      <w:rFonts w:ascii="楷体_GB2312" w:eastAsia="楷体_GB2312"/>
      <w:sz w:val="28"/>
      <w:szCs w:val="28"/>
    </w:rPr>
  </w:style>
  <w:style w:type="character" w:styleId="784" w:customStyle="1">
    <w:name w:val="标题 2 Char"/>
    <w:link w:val="785"/>
    <w:uiPriority w:val="0"/>
    <w:qFormat/>
    <w:rPr>
      <w:rFonts w:ascii="Arial" w:hAnsi="Arial" w:eastAsia="幼圆" w:cs="Arial"/>
      <w:b/>
      <w:bCs/>
      <w:sz w:val="44"/>
      <w:szCs w:val="44"/>
    </w:rPr>
  </w:style>
  <w:style w:type="paragraph" w:styleId="785" w:customStyle="1">
    <w:name w:val="标题 21"/>
    <w:basedOn w:val="677"/>
    <w:next w:val="677"/>
    <w:link w:val="78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86" w:customStyle="1">
    <w:name w:val="标题 4 Char"/>
    <w:link w:val="787"/>
    <w:uiPriority w:val="0"/>
    <w:qFormat/>
    <w:rPr>
      <w:rFonts w:ascii="Arial" w:hAnsi="Arial" w:eastAsia="黑体" w:cs="Arial"/>
      <w:b/>
      <w:bCs/>
      <w:sz w:val="28"/>
      <w:szCs w:val="28"/>
    </w:rPr>
  </w:style>
  <w:style w:type="paragraph" w:styleId="787" w:customStyle="1">
    <w:name w:val="标题 41"/>
    <w:basedOn w:val="677"/>
    <w:next w:val="788"/>
    <w:link w:val="786"/>
    <w:uiPriority w:val="0"/>
    <w:qFormat/>
    <w:pPr>
      <w:keepLines/>
      <w:keepNext/>
      <w:spacing w:before="280" w:after="290" w:line="376" w:lineRule="auto"/>
      <w:outlineLvl w:val="3"/>
    </w:pPr>
    <w:rPr>
      <w:rFonts w:ascii="Arial" w:hAnsi="Arial" w:eastAsia="黑体" w:cs="Arial"/>
      <w:b/>
      <w:bCs/>
      <w:sz w:val="28"/>
      <w:szCs w:val="28"/>
    </w:rPr>
  </w:style>
  <w:style w:type="paragraph" w:styleId="788" w:customStyle="1">
    <w:name w:val="正文缩进1"/>
    <w:basedOn w:val="677"/>
    <w:next w:val="677"/>
    <w:link w:val="949"/>
    <w:uiPriority w:val="0"/>
    <w:qFormat/>
    <w:pPr>
      <w:ind w:firstLine="420"/>
    </w:pPr>
  </w:style>
  <w:style w:type="paragraph" w:styleId="789" w:customStyle="1">
    <w:name w:val="正文文本1"/>
    <w:basedOn w:val="677"/>
    <w:next w:val="750"/>
    <w:uiPriority w:val="0"/>
    <w:qFormat/>
    <w:pPr>
      <w:spacing w:line="60" w:lineRule="auto"/>
    </w:pPr>
    <w:rPr>
      <w:rFonts w:ascii="仿宋_GB2312" w:eastAsia="仿宋_GB2312"/>
      <w:sz w:val="32"/>
    </w:rPr>
  </w:style>
  <w:style w:type="character" w:styleId="790" w:customStyle="1">
    <w:name w:val="NormalCharacter"/>
    <w:uiPriority w:val="0"/>
    <w:qFormat/>
  </w:style>
  <w:style w:type="character" w:styleId="791" w:customStyle="1">
    <w:name w:val="Heading 1 Char"/>
    <w:basedOn w:val="687"/>
    <w:uiPriority w:val="9"/>
    <w:qFormat/>
    <w:rPr>
      <w:rFonts w:ascii="Arial" w:hAnsi="Arial" w:eastAsia="Arial" w:cs="Arial"/>
      <w:sz w:val="40"/>
      <w:szCs w:val="40"/>
    </w:rPr>
  </w:style>
  <w:style w:type="character" w:styleId="792" w:customStyle="1">
    <w:name w:val="Heading 2 Char"/>
    <w:basedOn w:val="687"/>
    <w:uiPriority w:val="9"/>
    <w:qFormat/>
    <w:rPr>
      <w:rFonts w:ascii="Arial" w:hAnsi="Arial" w:eastAsia="Arial" w:cs="Arial"/>
      <w:sz w:val="34"/>
    </w:rPr>
  </w:style>
  <w:style w:type="character" w:styleId="793" w:customStyle="1">
    <w:name w:val="Heading 3 Char"/>
    <w:basedOn w:val="687"/>
    <w:uiPriority w:val="9"/>
    <w:qFormat/>
    <w:rPr>
      <w:rFonts w:ascii="Arial" w:hAnsi="Arial" w:eastAsia="Arial" w:cs="Arial"/>
      <w:sz w:val="30"/>
      <w:szCs w:val="30"/>
    </w:rPr>
  </w:style>
  <w:style w:type="character" w:styleId="794" w:customStyle="1">
    <w:name w:val="Heading 4 Char"/>
    <w:basedOn w:val="687"/>
    <w:uiPriority w:val="9"/>
    <w:qFormat/>
    <w:rPr>
      <w:rFonts w:ascii="Arial" w:hAnsi="Arial" w:eastAsia="Arial" w:cs="Arial"/>
      <w:b/>
      <w:bCs/>
      <w:sz w:val="26"/>
      <w:szCs w:val="26"/>
    </w:rPr>
  </w:style>
  <w:style w:type="character" w:styleId="795" w:customStyle="1">
    <w:name w:val="Heading 5 Char"/>
    <w:basedOn w:val="687"/>
    <w:uiPriority w:val="9"/>
    <w:qFormat/>
    <w:rPr>
      <w:rFonts w:ascii="Arial" w:hAnsi="Arial" w:eastAsia="Arial" w:cs="Arial"/>
      <w:b/>
      <w:bCs/>
      <w:sz w:val="24"/>
      <w:szCs w:val="24"/>
    </w:rPr>
  </w:style>
  <w:style w:type="character" w:styleId="796" w:customStyle="1">
    <w:name w:val="Heading 6 Char"/>
    <w:basedOn w:val="687"/>
    <w:uiPriority w:val="9"/>
    <w:qFormat/>
    <w:rPr>
      <w:rFonts w:ascii="Arial" w:hAnsi="Arial" w:eastAsia="Arial" w:cs="Arial"/>
      <w:b/>
      <w:bCs/>
      <w:sz w:val="22"/>
      <w:szCs w:val="22"/>
    </w:rPr>
  </w:style>
  <w:style w:type="character" w:styleId="797" w:customStyle="1">
    <w:name w:val="Heading 7 Char"/>
    <w:basedOn w:val="687"/>
    <w:uiPriority w:val="9"/>
    <w:qFormat/>
    <w:rPr>
      <w:rFonts w:ascii="Arial" w:hAnsi="Arial" w:eastAsia="Arial" w:cs="Arial"/>
      <w:b/>
      <w:bCs/>
      <w:i/>
      <w:iCs/>
      <w:sz w:val="22"/>
      <w:szCs w:val="22"/>
    </w:rPr>
  </w:style>
  <w:style w:type="character" w:styleId="798" w:customStyle="1">
    <w:name w:val="Heading 8 Char"/>
    <w:basedOn w:val="687"/>
    <w:uiPriority w:val="9"/>
    <w:qFormat/>
    <w:rPr>
      <w:rFonts w:ascii="Arial" w:hAnsi="Arial" w:eastAsia="Arial" w:cs="Arial"/>
      <w:i/>
      <w:iCs/>
      <w:sz w:val="22"/>
      <w:szCs w:val="22"/>
    </w:rPr>
  </w:style>
  <w:style w:type="character" w:styleId="799" w:customStyle="1">
    <w:name w:val="Heading 9 Char"/>
    <w:basedOn w:val="687"/>
    <w:uiPriority w:val="9"/>
    <w:qFormat/>
    <w:rPr>
      <w:rFonts w:ascii="Arial" w:hAnsi="Arial" w:eastAsia="Arial" w:cs="Arial"/>
      <w:i/>
      <w:iCs/>
      <w:sz w:val="21"/>
      <w:szCs w:val="21"/>
    </w:r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Title Char"/>
    <w:basedOn w:val="687"/>
    <w:uiPriority w:val="10"/>
    <w:qFormat/>
    <w:rPr>
      <w:sz w:val="48"/>
      <w:szCs w:val="48"/>
    </w:rPr>
  </w:style>
  <w:style w:type="character" w:styleId="802" w:customStyle="1">
    <w:name w:val="Subtitle Char"/>
    <w:basedOn w:val="687"/>
    <w:uiPriority w:val="11"/>
    <w:qFormat/>
    <w:rPr>
      <w:sz w:val="24"/>
      <w:szCs w:val="24"/>
    </w:rPr>
  </w:style>
  <w:style w:type="paragraph" w:styleId="803">
    <w:name w:val="Quote"/>
    <w:basedOn w:val="677"/>
    <w:next w:val="677"/>
    <w:link w:val="804"/>
    <w:uiPriority w:val="29"/>
    <w:qFormat/>
    <w:pPr>
      <w:ind w:left="720" w:right="720"/>
    </w:pPr>
    <w:rPr>
      <w:i/>
    </w:rPr>
  </w:style>
  <w:style w:type="character" w:styleId="804" w:customStyle="1">
    <w:name w:val="引用 字符1"/>
    <w:link w:val="803"/>
    <w:uiPriority w:val="29"/>
    <w:qFormat/>
    <w:rPr>
      <w:i/>
    </w:rPr>
  </w:style>
  <w:style w:type="paragraph" w:styleId="805">
    <w:name w:val="Intense Quote"/>
    <w:basedOn w:val="677"/>
    <w:next w:val="677"/>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1"/>
    <w:link w:val="805"/>
    <w:uiPriority w:val="30"/>
    <w:qFormat/>
    <w:rPr>
      <w:i/>
    </w:rPr>
  </w:style>
  <w:style w:type="character" w:styleId="807" w:customStyle="1">
    <w:name w:val="Header Char"/>
    <w:basedOn w:val="687"/>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11"/>
    <w:uiPriority w:val="39"/>
    <w:unhideWhenUsed/>
    <w:qFormat/>
    <w:rPr>
      <w:rFonts w:hint="default" w:ascii="Times New Roman" w:hAnsi="Times New Roman" w:eastAsia="宋体" w:cs="Times New Roman"/>
      <w:lang w:val="en-US" w:eastAsia="zh-CN" w:bidi="ar-SA"/>
    </w:rPr>
  </w:style>
  <w:style w:type="character" w:styleId="812" w:customStyle="1">
    <w:name w:val="标题 3 Char"/>
    <w:link w:val="813"/>
    <w:uiPriority w:val="0"/>
    <w:qFormat/>
    <w:rPr>
      <w:rFonts w:ascii="Times New Roman" w:hAnsi="Times New Roman" w:eastAsia="宋体" w:cs="Times New Roman"/>
      <w:b/>
      <w:bCs/>
      <w:sz w:val="32"/>
      <w:szCs w:val="32"/>
    </w:rPr>
  </w:style>
  <w:style w:type="paragraph" w:styleId="813" w:customStyle="1">
    <w:name w:val="标题 31"/>
    <w:basedOn w:val="677"/>
    <w:next w:val="788"/>
    <w:link w:val="812"/>
    <w:uiPriority w:val="0"/>
    <w:qFormat/>
    <w:pPr>
      <w:keepLines/>
      <w:keepNext/>
      <w:spacing w:before="260" w:after="260" w:line="416" w:lineRule="auto"/>
      <w:outlineLvl w:val="2"/>
    </w:pPr>
    <w:rPr>
      <w:b/>
      <w:bCs/>
      <w:sz w:val="32"/>
      <w:szCs w:val="32"/>
    </w:rPr>
  </w:style>
  <w:style w:type="character" w:styleId="814" w:customStyle="1">
    <w:name w:val="正文文本 Char"/>
    <w:link w:val="749"/>
    <w:uiPriority w:val="0"/>
    <w:qFormat/>
    <w:rPr>
      <w:rFonts w:ascii="楷体_GB2312" w:hAnsi="Arial" w:eastAsia="楷体_GB2312" w:cs="Times New Roman"/>
      <w:sz w:val="28"/>
      <w:szCs w:val="28"/>
    </w:rPr>
  </w:style>
  <w:style w:type="paragraph" w:styleId="8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16" w:customStyle="1">
    <w:name w:val="标题 1 字符"/>
    <w:link w:val="678"/>
    <w:uiPriority w:val="9"/>
    <w:qFormat/>
    <w:rPr>
      <w:rFonts w:ascii="Arial" w:hAnsi="Arial" w:eastAsia="Arial" w:cs="Arial"/>
      <w:sz w:val="40"/>
      <w:szCs w:val="40"/>
    </w:rPr>
  </w:style>
  <w:style w:type="character" w:styleId="817" w:customStyle="1">
    <w:name w:val="标题 3 字符"/>
    <w:link w:val="680"/>
    <w:uiPriority w:val="9"/>
    <w:qFormat/>
    <w:rPr>
      <w:rFonts w:ascii="Arial" w:hAnsi="Arial" w:eastAsia="Arial" w:cs="Arial"/>
      <w:sz w:val="30"/>
      <w:szCs w:val="30"/>
    </w:rPr>
  </w:style>
  <w:style w:type="character" w:styleId="818" w:customStyle="1">
    <w:name w:val="标题 5 字符"/>
    <w:link w:val="682"/>
    <w:uiPriority w:val="9"/>
    <w:qFormat/>
    <w:rPr>
      <w:rFonts w:ascii="Arial" w:hAnsi="Arial" w:eastAsia="Arial" w:cs="Arial"/>
      <w:b/>
      <w:bCs/>
      <w:sz w:val="24"/>
      <w:szCs w:val="24"/>
    </w:rPr>
  </w:style>
  <w:style w:type="character" w:styleId="819" w:customStyle="1">
    <w:name w:val="标题 6 字符"/>
    <w:link w:val="683"/>
    <w:uiPriority w:val="9"/>
    <w:qFormat/>
    <w:rPr>
      <w:rFonts w:ascii="Arial" w:hAnsi="Arial" w:eastAsia="Arial" w:cs="Arial"/>
      <w:b/>
      <w:bCs/>
      <w:sz w:val="22"/>
      <w:szCs w:val="22"/>
    </w:rPr>
  </w:style>
  <w:style w:type="character" w:styleId="820" w:customStyle="1">
    <w:name w:val="标题 7 字符"/>
    <w:link w:val="684"/>
    <w:uiPriority w:val="9"/>
    <w:qFormat/>
    <w:rPr>
      <w:rFonts w:ascii="Arial" w:hAnsi="Arial" w:eastAsia="Arial" w:cs="Arial"/>
      <w:b/>
      <w:bCs/>
      <w:i/>
      <w:iCs/>
      <w:sz w:val="22"/>
      <w:szCs w:val="22"/>
    </w:rPr>
  </w:style>
  <w:style w:type="character" w:styleId="821" w:customStyle="1">
    <w:name w:val="标题 8 字符"/>
    <w:link w:val="685"/>
    <w:uiPriority w:val="9"/>
    <w:qFormat/>
    <w:rPr>
      <w:rFonts w:ascii="Arial" w:hAnsi="Arial" w:eastAsia="Arial" w:cs="Arial"/>
      <w:i/>
      <w:iCs/>
      <w:sz w:val="22"/>
      <w:szCs w:val="22"/>
    </w:rPr>
  </w:style>
  <w:style w:type="character" w:styleId="822" w:customStyle="1">
    <w:name w:val="标题 9 字符"/>
    <w:link w:val="686"/>
    <w:uiPriority w:val="9"/>
    <w:qFormat/>
    <w:rPr>
      <w:rFonts w:ascii="Arial" w:hAnsi="Arial" w:eastAsia="Arial" w:cs="Arial"/>
      <w:i/>
      <w:iCs/>
      <w:sz w:val="21"/>
      <w:szCs w:val="21"/>
    </w:rPr>
  </w:style>
  <w:style w:type="paragraph" w:styleId="823" w:customStyle="1">
    <w:name w:val="列表段落1"/>
    <w:basedOn w:val="677"/>
    <w:uiPriority w:val="34"/>
    <w:qFormat/>
    <w:pPr>
      <w:contextualSpacing/>
      <w:ind w:left="720"/>
    </w:pPr>
  </w:style>
  <w:style w:type="paragraph" w:styleId="824" w:customStyle="1">
    <w:name w:val="无间隔1"/>
    <w:uiPriority w:val="1"/>
    <w:qFormat/>
    <w:rPr>
      <w:rFonts w:hint="default" w:ascii="Times New Roman" w:hAnsi="Times New Roman" w:eastAsia="宋体" w:cs="Times New Roman"/>
      <w:lang w:val="en-US" w:eastAsia="zh-CN" w:bidi="ar-SA"/>
    </w:rPr>
  </w:style>
  <w:style w:type="character" w:styleId="825" w:customStyle="1">
    <w:name w:val="标题 字符"/>
    <w:link w:val="712"/>
    <w:uiPriority w:val="10"/>
    <w:qFormat/>
    <w:rPr>
      <w:sz w:val="48"/>
      <w:szCs w:val="48"/>
    </w:rPr>
  </w:style>
  <w:style w:type="character" w:styleId="826" w:customStyle="1">
    <w:name w:val="副标题 字符"/>
    <w:link w:val="704"/>
    <w:uiPriority w:val="11"/>
    <w:qFormat/>
    <w:rPr>
      <w:sz w:val="24"/>
      <w:szCs w:val="24"/>
    </w:rPr>
  </w:style>
  <w:style w:type="paragraph" w:styleId="827" w:customStyle="1">
    <w:name w:val="引用1"/>
    <w:basedOn w:val="677"/>
    <w:next w:val="677"/>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明显引用1"/>
    <w:basedOn w:val="677"/>
    <w:next w:val="677"/>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01"/>
    <w:uiPriority w:val="99"/>
    <w:qFormat/>
  </w:style>
  <w:style w:type="character" w:styleId="832" w:customStyle="1">
    <w:name w:val="Footer Char"/>
    <w:uiPriority w:val="99"/>
    <w:qFormat/>
  </w:style>
  <w:style w:type="character" w:styleId="833" w:customStyle="1">
    <w:name w:val="页脚 字符"/>
    <w:link w:val="70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0" w:customStyle="1">
    <w:name w:val="脚注文本 字符"/>
    <w:link w:val="706"/>
    <w:uiPriority w:val="99"/>
    <w:qFormat/>
    <w:rPr>
      <w:sz w:val="18"/>
    </w:rPr>
  </w:style>
  <w:style w:type="character" w:styleId="941" w:customStyle="1">
    <w:name w:val="尾注文本 字符"/>
    <w:link w:val="699"/>
    <w:uiPriority w:val="99"/>
    <w:qFormat/>
    <w:rPr>
      <w:sz w:val="20"/>
    </w:r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51"/>
    <w:basedOn w:val="677"/>
    <w:next w:val="788"/>
    <w:link w:val="950"/>
    <w:uiPriority w:val="0"/>
    <w:qFormat/>
    <w:pPr>
      <w:keepNext/>
      <w:outlineLvl w:val="4"/>
    </w:pPr>
    <w:rPr>
      <w:rFonts w:ascii="宋体"/>
      <w:color w:val="000000"/>
      <w:sz w:val="28"/>
      <w:szCs w:val="28"/>
    </w:rPr>
  </w:style>
  <w:style w:type="paragraph" w:styleId="944" w:customStyle="1">
    <w:name w:val="标题 71"/>
    <w:basedOn w:val="677"/>
    <w:next w:val="677"/>
    <w:link w:val="951"/>
    <w:uiPriority w:val="0"/>
    <w:qFormat/>
    <w:pPr>
      <w:numPr>
        <w:ilvl w:val="6"/>
        <w:numId w:val="2"/>
      </w:numPr>
      <w:keepLines/>
      <w:keepNext/>
      <w:spacing w:before="240" w:after="64" w:line="320" w:lineRule="auto"/>
      <w:outlineLvl w:val="6"/>
    </w:pPr>
    <w:rPr>
      <w:b/>
      <w:bCs/>
      <w:sz w:val="24"/>
      <w:szCs w:val="24"/>
    </w:rPr>
  </w:style>
  <w:style w:type="paragraph" w:styleId="945" w:customStyle="1">
    <w:name w:val="标题 81"/>
    <w:basedOn w:val="677"/>
    <w:next w:val="677"/>
    <w:link w:val="95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6" w:customStyle="1">
    <w:name w:val="标题 91"/>
    <w:basedOn w:val="677"/>
    <w:next w:val="677"/>
    <w:link w:val="953"/>
    <w:uiPriority w:val="0"/>
    <w:qFormat/>
    <w:pPr>
      <w:numPr>
        <w:ilvl w:val="8"/>
        <w:numId w:val="2"/>
      </w:numPr>
      <w:keepLines/>
      <w:keepNext/>
      <w:spacing w:before="240" w:after="64" w:line="320" w:lineRule="auto"/>
      <w:outlineLvl w:val="8"/>
    </w:pPr>
    <w:rPr>
      <w:rFonts w:ascii="Arial" w:hAnsi="Arial" w:eastAsia="黑体"/>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正文缩进 Char"/>
    <w:link w:val="788"/>
    <w:uiPriority w:val="0"/>
    <w:qFormat/>
    <w:rPr>
      <w:rFonts w:ascii="Times New Roman" w:hAnsi="Times New Roman" w:eastAsia="宋体" w:cs="Times New Roman"/>
      <w:szCs w:val="21"/>
    </w:rPr>
  </w:style>
  <w:style w:type="character" w:styleId="950" w:customStyle="1">
    <w:name w:val="标题 5 Char"/>
    <w:link w:val="943"/>
    <w:uiPriority w:val="0"/>
    <w:qFormat/>
    <w:rPr>
      <w:rFonts w:ascii="宋体" w:hAnsi="Times New Roman" w:eastAsia="宋体" w:cs="Times New Roman"/>
      <w:color w:val="000000"/>
      <w:sz w:val="28"/>
      <w:szCs w:val="28"/>
    </w:rPr>
  </w:style>
  <w:style w:type="character" w:styleId="951" w:customStyle="1">
    <w:name w:val="标题 7 Char"/>
    <w:link w:val="944"/>
    <w:uiPriority w:val="0"/>
    <w:qFormat/>
    <w:rPr>
      <w:rFonts w:ascii="Times New Roman" w:hAnsi="Times New Roman" w:eastAsia="宋体" w:cs="Times New Roman"/>
      <w:b/>
      <w:bCs/>
      <w:sz w:val="24"/>
      <w:szCs w:val="24"/>
    </w:rPr>
  </w:style>
  <w:style w:type="character" w:styleId="952" w:customStyle="1">
    <w:name w:val="标题 8 Char"/>
    <w:link w:val="945"/>
    <w:uiPriority w:val="0"/>
    <w:qFormat/>
    <w:rPr>
      <w:rFonts w:ascii="Arial" w:hAnsi="Arial" w:eastAsia="黑体" w:cs="Times New Roman"/>
      <w:sz w:val="24"/>
      <w:szCs w:val="24"/>
    </w:rPr>
  </w:style>
  <w:style w:type="character" w:styleId="953" w:customStyle="1">
    <w:name w:val="标题 9 Char"/>
    <w:link w:val="946"/>
    <w:uiPriority w:val="0"/>
    <w:qFormat/>
    <w:rPr>
      <w:rFonts w:ascii="Arial" w:hAnsi="Arial" w:eastAsia="黑体" w:cs="Times New Roman"/>
      <w:szCs w:val="21"/>
    </w:rPr>
  </w:style>
  <w:style w:type="paragraph" w:styleId="954" w:customStyle="1">
    <w:name w:val="列表 31"/>
    <w:basedOn w:val="677"/>
    <w:uiPriority w:val="0"/>
    <w:qFormat/>
    <w:pPr>
      <w:ind w:left="100" w:hanging="200"/>
    </w:pPr>
  </w:style>
  <w:style w:type="paragraph" w:styleId="955" w:customStyle="1">
    <w:name w:val="目录 71"/>
    <w:basedOn w:val="677"/>
    <w:next w:val="677"/>
    <w:uiPriority w:val="0"/>
    <w:semiHidden/>
    <w:qFormat/>
    <w:pPr>
      <w:ind w:left="1260"/>
      <w:jc w:val="left"/>
    </w:pPr>
  </w:style>
  <w:style w:type="paragraph" w:styleId="956" w:customStyle="1">
    <w:name w:val="文档结构图1"/>
    <w:basedOn w:val="677"/>
    <w:link w:val="957"/>
    <w:uiPriority w:val="0"/>
    <w:semiHidden/>
    <w:qFormat/>
    <w:pPr>
      <w:shd w:val="clear" w:color="auto" w:fill="000080"/>
    </w:p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677"/>
    <w:link w:val="959"/>
    <w:uiPriority w:val="0"/>
    <w:semiHidden/>
    <w:qFormat/>
    <w:pPr>
      <w:jc w:val="left"/>
    </w:pPr>
  </w:style>
  <w:style w:type="character" w:styleId="959" w:customStyle="1">
    <w:name w:val="批注文字 Char"/>
    <w:link w:val="958"/>
    <w:uiPriority w:val="0"/>
    <w:semiHidden/>
    <w:qFormat/>
    <w:rPr>
      <w:rFonts w:ascii="Times New Roman" w:hAnsi="Times New Roman" w:eastAsia="宋体" w:cs="Times New Roman"/>
      <w:szCs w:val="21"/>
    </w:rPr>
  </w:style>
  <w:style w:type="paragraph" w:styleId="960" w:customStyle="1">
    <w:name w:val="正文文本 31"/>
    <w:basedOn w:val="677"/>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缩进1"/>
    <w:basedOn w:val="677"/>
    <w:next w:val="677"/>
    <w:link w:val="963"/>
    <w:uiPriority w:val="0"/>
    <w:qFormat/>
    <w:pPr>
      <w:ind w:firstLine="645"/>
    </w:pPr>
    <w:rPr>
      <w:rFonts w:ascii="楷体_GB2312" w:eastAsia="楷体_GB2312"/>
      <w:sz w:val="32"/>
      <w:szCs w:val="32"/>
    </w:rPr>
  </w:style>
  <w:style w:type="character" w:styleId="963" w:customStyle="1">
    <w:name w:val="正文文本缩进 Char"/>
    <w:link w:val="962"/>
    <w:uiPriority w:val="0"/>
    <w:qFormat/>
    <w:rPr>
      <w:rFonts w:ascii="楷体_GB2312" w:hAnsi="Times New Roman" w:eastAsia="楷体_GB2312" w:cs="Times New Roman"/>
      <w:sz w:val="32"/>
      <w:szCs w:val="32"/>
    </w:rPr>
  </w:style>
  <w:style w:type="paragraph" w:styleId="964" w:customStyle="1">
    <w:name w:val="列表 21"/>
    <w:basedOn w:val="677"/>
    <w:uiPriority w:val="0"/>
    <w:qFormat/>
    <w:pPr>
      <w:ind w:left="100" w:hanging="200"/>
    </w:pPr>
  </w:style>
  <w:style w:type="paragraph" w:styleId="965" w:customStyle="1">
    <w:name w:val="目录 51"/>
    <w:basedOn w:val="677"/>
    <w:next w:val="677"/>
    <w:uiPriority w:val="0"/>
    <w:semiHidden/>
    <w:qFormat/>
    <w:pPr>
      <w:ind w:left="840"/>
      <w:jc w:val="left"/>
    </w:pPr>
  </w:style>
  <w:style w:type="paragraph" w:styleId="966" w:customStyle="1">
    <w:name w:val="目录 31"/>
    <w:basedOn w:val="677"/>
    <w:next w:val="677"/>
    <w:uiPriority w:val="0"/>
    <w:semiHidden/>
    <w:qFormat/>
    <w:pPr>
      <w:ind w:left="420"/>
      <w:jc w:val="left"/>
    </w:pPr>
    <w:rPr>
      <w:i/>
      <w:iCs/>
      <w:szCs w:val="24"/>
    </w:rPr>
  </w:style>
  <w:style w:type="paragraph" w:styleId="967" w:customStyle="1">
    <w:name w:val="纯文本1"/>
    <w:basedOn w:val="677"/>
    <w:link w:val="968"/>
    <w:uiPriority w:val="0"/>
    <w:qFormat/>
    <w:rPr>
      <w:rFonts w:ascii="宋体" w:hAnsi="Courier New" w:cs="Courier New"/>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目录 81"/>
    <w:basedOn w:val="677"/>
    <w:next w:val="677"/>
    <w:uiPriority w:val="0"/>
    <w:semiHidden/>
    <w:qFormat/>
    <w:pPr>
      <w:ind w:left="1470"/>
      <w:jc w:val="left"/>
    </w:pPr>
  </w:style>
  <w:style w:type="paragraph" w:styleId="970" w:customStyle="1">
    <w:name w:val="日期1"/>
    <w:basedOn w:val="677"/>
    <w:next w:val="677"/>
    <w:link w:val="971"/>
    <w:uiPriority w:val="0"/>
    <w:qFormat/>
    <w:rPr>
      <w:sz w:val="24"/>
      <w:szCs w:val="24"/>
    </w:rPr>
  </w:style>
  <w:style w:type="character" w:styleId="971" w:customStyle="1">
    <w:name w:val="日期 Char"/>
    <w:link w:val="970"/>
    <w:uiPriority w:val="0"/>
    <w:qFormat/>
    <w:rPr>
      <w:rFonts w:ascii="Times New Roman" w:hAnsi="Times New Roman" w:eastAsia="宋体" w:cs="Times New Roman"/>
      <w:sz w:val="24"/>
      <w:szCs w:val="24"/>
    </w:rPr>
  </w:style>
  <w:style w:type="paragraph" w:styleId="972" w:customStyle="1">
    <w:name w:val="正文文本缩进 21"/>
    <w:basedOn w:val="677"/>
    <w:link w:val="973"/>
    <w:uiPriority w:val="0"/>
    <w:qFormat/>
    <w:pPr>
      <w:ind w:left="630" w:firstLine="645"/>
    </w:pPr>
    <w:rPr>
      <w:rFonts w:ascii="Arial" w:hAnsi="Arial" w:eastAsia="仿宋_GB2312" w:cs="Arial"/>
      <w:sz w:val="32"/>
      <w:szCs w:val="32"/>
    </w:rPr>
  </w:style>
  <w:style w:type="character" w:styleId="973" w:customStyle="1">
    <w:name w:val="正文文本缩进 2 Char"/>
    <w:link w:val="972"/>
    <w:uiPriority w:val="0"/>
    <w:qFormat/>
    <w:rPr>
      <w:rFonts w:ascii="Arial" w:hAnsi="Arial" w:eastAsia="仿宋_GB2312" w:cs="Arial"/>
      <w:sz w:val="32"/>
      <w:szCs w:val="32"/>
    </w:rPr>
  </w:style>
  <w:style w:type="paragraph" w:styleId="974" w:customStyle="1">
    <w:name w:val="批注框文本1"/>
    <w:basedOn w:val="677"/>
    <w:link w:val="975"/>
    <w:uiPriority w:val="0"/>
    <w:semiHidden/>
    <w:qFormat/>
    <w:rPr>
      <w:sz w:val="18"/>
      <w:szCs w:val="18"/>
    </w:rPr>
  </w:style>
  <w:style w:type="character" w:styleId="975" w:customStyle="1">
    <w:name w:val="批注框文本 Char"/>
    <w:link w:val="974"/>
    <w:uiPriority w:val="0"/>
    <w:semiHidden/>
    <w:qFormat/>
    <w:rPr>
      <w:rFonts w:ascii="Times New Roman" w:hAnsi="Times New Roman" w:eastAsia="宋体" w:cs="Times New Roman"/>
      <w:sz w:val="18"/>
      <w:szCs w:val="18"/>
    </w:rPr>
  </w:style>
  <w:style w:type="paragraph" w:styleId="976" w:customStyle="1">
    <w:name w:val="页脚1"/>
    <w:basedOn w:val="677"/>
    <w:link w:val="977"/>
    <w:uiPriority w:val="0"/>
    <w:qFormat/>
    <w:pPr>
      <w:jc w:val="left"/>
      <w:tabs>
        <w:tab w:val="center" w:pos="4153" w:leader="none"/>
        <w:tab w:val="right" w:pos="8306" w:leader="none"/>
      </w:tabs>
    </w:pPr>
    <w:rPr>
      <w:sz w:val="18"/>
      <w:szCs w:val="18"/>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寄信人地址1"/>
    <w:basedOn w:val="979"/>
    <w:uiPriority w:val="99"/>
    <w:unhideWhenUsed/>
    <w:qFormat/>
    <w:rPr>
      <w:rFonts w:ascii="Arial" w:hAnsi="Arial"/>
    </w:rPr>
  </w:style>
  <w:style w:type="paragraph" w:styleId="979" w:customStyle="1">
    <w:name w:val="正文_16"/>
    <w:next w:val="98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文本 2_0"/>
    <w:basedOn w:val="979"/>
    <w:uiPriority w:val="0"/>
    <w:qFormat/>
    <w:rPr>
      <w:rFonts w:ascii="仿宋_GB2312" w:eastAsia="仿宋_GB2312"/>
      <w:sz w:val="28"/>
    </w:rPr>
  </w:style>
  <w:style w:type="paragraph" w:styleId="981" w:customStyle="1">
    <w:name w:val="正文首行缩进 2_0"/>
    <w:basedOn w:val="982"/>
    <w:uiPriority w:val="0"/>
    <w:qFormat/>
    <w:pPr>
      <w:ind w:left="200" w:firstLine="200"/>
      <w:spacing w:after="120"/>
    </w:pPr>
    <w:rPr>
      <w:rFonts w:ascii="Times New Roman" w:hAnsi="Times New Roman"/>
      <w:sz w:val="24"/>
      <w:szCs w:val="24"/>
    </w:rPr>
  </w:style>
  <w:style w:type="paragraph" w:styleId="982" w:customStyle="1">
    <w:name w:val="正文文本缩进_0"/>
    <w:basedOn w:val="983"/>
    <w:uiPriority w:val="0"/>
    <w:qFormat/>
    <w:pPr>
      <w:ind w:firstLine="225"/>
    </w:pPr>
    <w:rPr>
      <w:rFonts w:ascii="仿宋_GB2312" w:eastAsia="仿宋_GB2312"/>
      <w:sz w:val="32"/>
    </w:rPr>
  </w:style>
  <w:style w:type="paragraph" w:styleId="983" w:customStyle="1">
    <w:name w:val="正文_2"/>
    <w:next w:val="984"/>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1_0"/>
    <w:basedOn w:val="985"/>
    <w:uiPriority w:val="0"/>
    <w:qFormat/>
    <w:pPr>
      <w:jc w:val="both"/>
      <w:widowControl w:val="off"/>
    </w:pPr>
    <w:rPr>
      <w:rFonts w:hint="default" w:ascii="Times New Roman" w:hAnsi="Times New Roman" w:eastAsia="宋体" w:cs="Times New Roman"/>
      <w:szCs w:val="24"/>
      <w:lang w:val="en-US" w:eastAsia="zh-CN" w:bidi="ar-SA"/>
    </w:rPr>
  </w:style>
  <w:style w:type="paragraph" w:styleId="985" w:customStyle="1">
    <w:name w:val="正文_19"/>
    <w:uiPriority w:val="0"/>
    <w:qFormat/>
    <w:pPr>
      <w:jc w:val="both"/>
      <w:widowControl w:val="off"/>
    </w:pPr>
    <w:rPr>
      <w:rFonts w:ascii="Calibri" w:hAnsi="Calibri" w:eastAsia="宋体" w:cs="Times New Roman"/>
      <w:sz w:val="21"/>
      <w:szCs w:val="24"/>
      <w:lang w:val="en-US" w:eastAsia="zh-CN" w:bidi="ar-SA"/>
    </w:rPr>
  </w:style>
  <w:style w:type="paragraph" w:styleId="986" w:customStyle="1">
    <w:name w:val="页眉1"/>
    <w:basedOn w:val="677"/>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677"/>
    <w:next w:val="677"/>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677"/>
    <w:next w:val="677"/>
    <w:uiPriority w:val="0"/>
    <w:semiHidden/>
    <w:qFormat/>
    <w:pPr>
      <w:ind w:left="630"/>
      <w:jc w:val="left"/>
    </w:pPr>
  </w:style>
  <w:style w:type="paragraph" w:styleId="990" w:customStyle="1">
    <w:name w:val="列表1"/>
    <w:basedOn w:val="677"/>
    <w:uiPriority w:val="0"/>
    <w:qFormat/>
    <w:pPr>
      <w:ind w:left="200" w:hanging="200"/>
    </w:pPr>
  </w:style>
  <w:style w:type="paragraph" w:styleId="991" w:customStyle="1">
    <w:name w:val="目录 61"/>
    <w:basedOn w:val="677"/>
    <w:next w:val="677"/>
    <w:uiPriority w:val="0"/>
    <w:semiHidden/>
    <w:qFormat/>
    <w:pPr>
      <w:ind w:left="1050"/>
      <w:jc w:val="left"/>
    </w:pPr>
  </w:style>
  <w:style w:type="paragraph" w:styleId="992" w:customStyle="1">
    <w:name w:val="正文文本缩进 31"/>
    <w:basedOn w:val="677"/>
    <w:link w:val="993"/>
    <w:uiPriority w:val="0"/>
    <w:qFormat/>
    <w:pPr>
      <w:ind w:left="645" w:firstLine="645"/>
    </w:pPr>
    <w:rPr>
      <w:rFonts w:ascii="Arial" w:hAnsi="Arial" w:eastAsia="仿宋_GB2312" w:cs="Arial"/>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677"/>
    <w:next w:val="677"/>
    <w:uiPriority w:val="0"/>
    <w:semiHidden/>
    <w:qFormat/>
    <w:pPr>
      <w:ind w:left="840" w:hanging="420"/>
    </w:pPr>
  </w:style>
  <w:style w:type="paragraph" w:styleId="995" w:customStyle="1">
    <w:name w:val="目录 21"/>
    <w:basedOn w:val="677"/>
    <w:next w:val="677"/>
    <w:uiPriority w:val="0"/>
    <w:semiHidden/>
    <w:qFormat/>
    <w:pPr>
      <w:ind w:left="210"/>
      <w:jc w:val="left"/>
    </w:pPr>
    <w:rPr>
      <w:smallCaps/>
      <w:szCs w:val="24"/>
    </w:rPr>
  </w:style>
  <w:style w:type="paragraph" w:styleId="996" w:customStyle="1">
    <w:name w:val="目录 91"/>
    <w:basedOn w:val="677"/>
    <w:next w:val="677"/>
    <w:uiPriority w:val="0"/>
    <w:semiHidden/>
    <w:qFormat/>
    <w:pPr>
      <w:ind w:left="1680"/>
      <w:jc w:val="left"/>
    </w:pPr>
  </w:style>
  <w:style w:type="paragraph" w:styleId="997" w:customStyle="1">
    <w:name w:val="正文文本 21"/>
    <w:basedOn w:val="677"/>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列表接续 21"/>
    <w:basedOn w:val="677"/>
    <w:next w:val="677"/>
    <w:uiPriority w:val="0"/>
    <w:qFormat/>
    <w:pPr>
      <w:ind w:left="840"/>
      <w:spacing w:after="120"/>
    </w:pPr>
  </w:style>
  <w:style w:type="paragraph" w:styleId="1000" w:customStyle="1">
    <w:name w:val="普通(网站)1"/>
    <w:basedOn w:val="677"/>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677"/>
    <w:next w:val="677"/>
    <w:uiPriority w:val="0"/>
    <w:semiHidden/>
    <w:qFormat/>
    <w:pPr>
      <w:spacing w:line="240" w:lineRule="atLeast"/>
    </w:pPr>
    <w:rPr>
      <w:b/>
      <w:bCs/>
    </w:rPr>
  </w:style>
  <w:style w:type="paragraph" w:styleId="1002" w:customStyle="1">
    <w:name w:val="批注主题1"/>
    <w:basedOn w:val="958"/>
    <w:next w:val="958"/>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1"/>
    <w:basedOn w:val="677"/>
    <w:link w:val="1005"/>
    <w:uiPriority w:val="0"/>
    <w:qFormat/>
    <w:pPr>
      <w:ind w:firstLine="200"/>
      <w:spacing w:line="360" w:lineRule="auto"/>
    </w:pPr>
    <w:rPr>
      <w:rFonts w:ascii="仿宋_GB2312" w:eastAsia="仿宋_GB2312"/>
      <w:sz w:val="30"/>
      <w:szCs w:val="30"/>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962"/>
    <w:link w:val="1007"/>
    <w:uiPriority w:val="0"/>
    <w:qFormat/>
    <w:pPr>
      <w:ind w:firstLine="420"/>
      <w:spacing w:line="360" w:lineRule="auto"/>
    </w:pPr>
    <w:rPr>
      <w:rFonts w:ascii="宋体" w:hAnsi="宋体" w:eastAsia="宋体"/>
      <w:sz w:val="21"/>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48"/>
    <w:uiPriority w:val="0"/>
    <w:qFormat/>
    <w:pPr>
      <w:jc w:val="both"/>
      <w:widowControl w:val="off"/>
    </w:pP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已访问的超链接1"/>
    <w:uiPriority w:val="0"/>
    <w:qFormat/>
    <w:rPr>
      <w:color w:val="800080"/>
      <w:u w:val="single"/>
    </w:rPr>
  </w:style>
  <w:style w:type="character" w:styleId="1012" w:customStyle="1">
    <w:name w:val="超链接1"/>
    <w:uiPriority w:val="0"/>
    <w:qFormat/>
    <w:rPr>
      <w:color w:val="0000ff"/>
      <w:u w:val="single"/>
    </w:rPr>
  </w:style>
  <w:style w:type="character" w:styleId="1013" w:customStyle="1">
    <w:name w:val="批注引用1"/>
    <w:uiPriority w:val="0"/>
    <w:semiHidden/>
    <w:qFormat/>
    <w:rPr>
      <w:sz w:val="21"/>
      <w:szCs w:val="21"/>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677"/>
    <w:link w:val="1014"/>
    <w:uiPriority w:val="0"/>
    <w:qFormat/>
    <w:pPr>
      <w:contextualSpacing/>
      <w:ind w:left="720"/>
      <w:jc w:val="left"/>
      <w:widowControl/>
    </w:pPr>
    <w:rPr>
      <w:rFonts w:ascii="Calibri" w:hAnsi="Calibri"/>
      <w:sz w:val="24"/>
      <w:szCs w:val="24"/>
      <w:lang w:eastAsia="en-US" w:bidi="en-US"/>
    </w:rPr>
  </w:style>
  <w:style w:type="character" w:styleId="1016" w:customStyle="1">
    <w:name w:val="font5 Char"/>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rPr>
  </w:style>
  <w:style w:type="paragraph" w:styleId="1018" w:customStyle="1">
    <w:name w:val="二级目录"/>
    <w:next w:val="677"/>
    <w:link w:val="101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19" w:customStyle="1">
    <w:name w:val="首行缩进"/>
    <w:basedOn w:val="677"/>
    <w:uiPriority w:val="0"/>
    <w:qFormat/>
    <w:pPr>
      <w:ind w:firstLine="480"/>
    </w:pPr>
    <w:rPr>
      <w:lang w:val="zh-CN"/>
    </w:rPr>
  </w:style>
  <w:style w:type="paragraph" w:styleId="1020" w:customStyle="1">
    <w:name w:val="正文_3_0_0"/>
    <w:next w:val="1021"/>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21" w:customStyle="1">
    <w:name w:val="正文文本缩进_1_0_0"/>
    <w:basedOn w:val="1020"/>
    <w:next w:val="1020"/>
    <w:uiPriority w:val="99"/>
    <w:unhideWhenUsed/>
    <w:qFormat/>
    <w:pPr>
      <w:ind w:firstLine="225"/>
    </w:pPr>
    <w:rPr>
      <w:rFonts w:hint="eastAsia" w:ascii="仿宋_GB2312" w:eastAsia="仿宋_GB2312"/>
      <w:sz w:val="32"/>
    </w:rPr>
  </w:style>
  <w:style w:type="paragraph" w:styleId="1022" w:customStyle="1">
    <w:name w:val="索引 41"/>
    <w:basedOn w:val="677"/>
    <w:next w:val="677"/>
    <w:uiPriority w:val="0"/>
    <w:semiHidden/>
    <w:qFormat/>
    <w:pPr>
      <w:ind w:left="1260"/>
    </w:pPr>
    <w:rPr>
      <w:rFonts w:ascii="Calibri" w:hAnsi="Calibri" w:eastAsia="Calibri" w:cs="宋体"/>
      <w:sz w:val="20"/>
      <w:lang w:val="zh-CN"/>
    </w:rPr>
  </w:style>
  <w:style w:type="paragraph" w:styleId="1023" w:customStyle="1">
    <w:name w:val="Normal_13_0"/>
    <w:uiPriority w:val="0"/>
    <w:qFormat/>
    <w:rPr>
      <w:rFonts w:hint="default" w:ascii="黑体" w:hAnsi="黑体" w:eastAsia="黑体" w:cs="黑体"/>
      <w:b/>
      <w:sz w:val="32"/>
      <w:szCs w:val="24"/>
      <w:lang w:val="en-US" w:eastAsia="zh-CN" w:bidi="ar-SA"/>
    </w:rPr>
  </w:style>
  <w:style w:type="paragraph" w:styleId="1024" w:customStyle="1">
    <w:name w:val="table_1stline"/>
    <w:basedOn w:val="677"/>
    <w:uiPriority w:val="0"/>
    <w:qFormat/>
    <w:pPr>
      <w:jc w:val="left"/>
      <w:spacing w:before="120"/>
      <w:widowControl/>
    </w:pPr>
    <w:rPr>
      <w:bCs/>
      <w:sz w:val="20"/>
      <w:szCs w:val="20"/>
      <w:lang w:val="de-DE" w:eastAsia="de-DE"/>
    </w:rPr>
  </w:style>
  <w:style w:type="paragraph" w:styleId="1025" w:customStyle="1">
    <w:name w:val="正文_12_0_0_0_0"/>
    <w:basedOn w:val="677"/>
    <w:uiPriority w:val="0"/>
    <w:qFormat/>
    <w:rPr>
      <w:szCs w:val="24"/>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文本缩进_1_0"/>
    <w:basedOn w:val="1026"/>
    <w:next w:val="1026"/>
    <w:uiPriority w:val="99"/>
    <w:unhideWhenUsed/>
    <w:qFormat/>
    <w:pPr>
      <w:ind w:firstLine="225"/>
    </w:pPr>
    <w:rPr>
      <w:rFonts w:hint="eastAsia" w:ascii="仿宋_GB2312" w:eastAsia="仿宋_GB2312"/>
      <w:sz w:val="32"/>
      <w:szCs w:val="24"/>
    </w:rPr>
  </w:style>
  <w:style w:type="paragraph" w:styleId="1028"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1029"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1" w:customStyle="1">
    <w:name w:val="4"/>
    <w:basedOn w:val="677"/>
    <w:next w:val="992"/>
    <w:uiPriority w:val="0"/>
    <w:qFormat/>
    <w:pPr>
      <w:ind w:firstLine="420"/>
      <w:spacing w:line="360" w:lineRule="auto"/>
    </w:pPr>
    <w:rPr>
      <w:color w:val="ff0000"/>
      <w:sz w:val="24"/>
      <w:szCs w:val="24"/>
    </w:rPr>
  </w:style>
  <w:style w:type="paragraph" w:styleId="1032" w:customStyle="1">
    <w:name w:val="左对齐正文"/>
    <w:uiPriority w:val="99"/>
    <w:qFormat/>
    <w:rPr>
      <w:rFonts w:hint="default" w:ascii="Calibri" w:hAnsi="Calibri" w:eastAsia="仿宋_GB2312" w:cs="Calibri"/>
      <w:sz w:val="32"/>
      <w:szCs w:val="32"/>
      <w:lang w:val="en-US" w:eastAsia="zh-CN" w:bidi="ar-SA"/>
    </w:rPr>
  </w:style>
  <w:style w:type="paragraph" w:styleId="1033" w:customStyle="1">
    <w:name w:val="xl24"/>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font6"/>
    <w:basedOn w:val="677"/>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Char"/>
    <w:basedOn w:val="956"/>
    <w:uiPriority w:val="0"/>
    <w:qFormat/>
    <w:rPr>
      <w:rFonts w:ascii="Tahoma" w:hAnsi="Tahoma"/>
      <w:sz w:val="24"/>
      <w:szCs w:val="24"/>
    </w:rPr>
  </w:style>
  <w:style w:type="paragraph" w:styleId="1038" w:customStyle="1">
    <w:name w:val="Char1"/>
    <w:basedOn w:val="677"/>
    <w:uiPriority w:val="0"/>
    <w:qFormat/>
    <w:pPr>
      <w:ind w:firstLine="200"/>
      <w:tabs>
        <w:tab w:val="left" w:pos="360" w:leader="none"/>
      </w:tabs>
    </w:pPr>
    <w:rPr>
      <w:sz w:val="28"/>
      <w:szCs w:val="30"/>
    </w:rPr>
  </w:style>
  <w:style w:type="paragraph" w:styleId="1039" w:customStyle="1">
    <w:name w:val="table_lines"/>
    <w:basedOn w:val="677"/>
    <w:uiPriority w:val="0"/>
    <w:qFormat/>
    <w:pPr>
      <w:jc w:val="left"/>
      <w:widowControl/>
    </w:pPr>
    <w:rPr>
      <w:sz w:val="20"/>
      <w:szCs w:val="20"/>
      <w:lang w:val="de-DE" w:eastAsia="de-DE"/>
    </w:rPr>
  </w:style>
  <w:style w:type="paragraph" w:styleId="1040" w:customStyle="1">
    <w:name w:val="xl28"/>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w:basedOn w:val="956"/>
    <w:uiPriority w:val="0"/>
    <w:qFormat/>
    <w:pPr>
      <w:spacing w:line="360" w:lineRule="auto"/>
    </w:pPr>
    <w:rPr>
      <w:rFonts w:ascii="Tahoma" w:hAnsi="Tahoma"/>
      <w:sz w:val="24"/>
      <w:szCs w:val="24"/>
    </w:rPr>
  </w:style>
  <w:style w:type="paragraph" w:styleId="1042" w:customStyle="1">
    <w:name w:val="列出段落2"/>
    <w:basedOn w:val="677"/>
    <w:uiPriority w:val="0"/>
    <w:qFormat/>
    <w:pPr>
      <w:contextualSpacing/>
      <w:ind w:left="720"/>
      <w:jc w:val="left"/>
      <w:widowControl/>
    </w:pPr>
    <w:rPr>
      <w:rFonts w:ascii="Calibri" w:hAnsi="Calibri"/>
      <w:sz w:val="24"/>
      <w:szCs w:val="24"/>
      <w:lang w:eastAsia="en-US" w:bidi="en-US"/>
    </w:rPr>
  </w:style>
  <w:style w:type="paragraph" w:styleId="1043" w:customStyle="1">
    <w:name w:val="Normal_18_0"/>
    <w:uiPriority w:val="0"/>
    <w:qFormat/>
    <w:rPr>
      <w:rFonts w:hint="default" w:ascii="黑体" w:hAnsi="黑体" w:eastAsia="黑体" w:cs="黑体"/>
      <w:b/>
      <w:sz w:val="32"/>
      <w:szCs w:val="24"/>
      <w:lang w:val="en-US" w:eastAsia="zh-CN" w:bidi="ar-SA"/>
    </w:rPr>
  </w:style>
  <w:style w:type="paragraph" w:styleId="1044" w:customStyle="1">
    <w:name w:val="部分1"/>
    <w:basedOn w:val="677"/>
    <w:uiPriority w:val="0"/>
    <w:qFormat/>
    <w:pPr>
      <w:jc w:val="center"/>
      <w:keepNext/>
      <w:pageBreakBefore/>
      <w:spacing w:line="360" w:lineRule="auto"/>
      <w:tabs>
        <w:tab w:val="left" w:pos="720" w:leader="none"/>
      </w:tabs>
      <w:outlineLvl w:val="0"/>
    </w:pPr>
    <w:rPr>
      <w:rFonts w:eastAsia="黑体"/>
      <w:b/>
      <w:sz w:val="36"/>
      <w:szCs w:val="20"/>
    </w:rPr>
  </w:style>
  <w:style w:type="paragraph" w:styleId="1045"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04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7" w:customStyle="1">
    <w:name w:val="正文首行缩进1"/>
    <w:basedOn w:val="789"/>
    <w:next w:val="703"/>
    <w:uiPriority w:val="0"/>
    <w:qFormat/>
    <w:pPr>
      <w:ind w:firstLine="100"/>
      <w:spacing w:after="120" w:line="240" w:lineRule="auto"/>
    </w:pPr>
    <w:rPr>
      <w:rFonts w:ascii="Times New Roman" w:eastAsia="宋体"/>
      <w:sz w:val="21"/>
    </w:rPr>
  </w:style>
  <w:style w:type="paragraph" w:styleId="1048" w:customStyle="1">
    <w:name w:val="正文文本12"/>
    <w:basedOn w:val="677"/>
    <w:uiPriority w:val="1"/>
    <w:qFormat/>
    <w:pPr>
      <w:ind w:left="120"/>
    </w:pPr>
    <w:rPr>
      <w:rFonts w:ascii="宋体" w:hAnsi="宋体" w:cs="宋体"/>
      <w:lang w:val="zh-CN" w:bidi="zh-CN"/>
    </w:rPr>
  </w:style>
  <w:style w:type="paragraph" w:styleId="104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普通 (Web)"/>
    <w:basedOn w:val="677"/>
    <w:uiPriority w:val="0"/>
    <w:qFormat/>
    <w:pPr>
      <w:jc w:val="left"/>
      <w:spacing w:before="100" w:beforeAutospacing="1" w:after="100" w:afterAutospacing="1"/>
      <w:widowControl/>
    </w:pPr>
    <w:rPr>
      <w:rFonts w:ascii="宋体" w:hAnsi="宋体"/>
      <w:sz w:val="24"/>
      <w:szCs w:val="24"/>
    </w:rPr>
  </w:style>
  <w:style w:type="paragraph" w:styleId="1052" w:customStyle="1">
    <w:name w:val="标题3"/>
    <w:basedOn w:val="677"/>
    <w:next w:val="677"/>
    <w:uiPriority w:val="0"/>
    <w:qFormat/>
    <w:pPr>
      <w:ind w:firstLine="624"/>
      <w:spacing w:line="590" w:lineRule="atLeast"/>
    </w:pPr>
    <w:rPr>
      <w:rFonts w:ascii="方正黑体_GBK" w:eastAsia="方正黑体_GBK"/>
      <w:sz w:val="32"/>
      <w:szCs w:val="32"/>
    </w:rPr>
  </w:style>
  <w:style w:type="paragraph" w:styleId="1053" w:customStyle="1">
    <w:name w:val="xl26"/>
    <w:basedOn w:val="6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_3_0_0_0_0"/>
    <w:next w:val="1056"/>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56" w:customStyle="1">
    <w:name w:val="正文文本缩进_1_0_0_0_0"/>
    <w:basedOn w:val="1055"/>
    <w:next w:val="1055"/>
    <w:uiPriority w:val="99"/>
    <w:unhideWhenUsed/>
    <w:qFormat/>
    <w:pPr>
      <w:ind w:firstLine="225"/>
    </w:pPr>
    <w:rPr>
      <w:rFonts w:hint="eastAsia" w:ascii="仿宋_GB2312" w:eastAsia="仿宋_GB2312"/>
      <w:sz w:val="32"/>
    </w:rPr>
  </w:style>
  <w:style w:type="paragraph" w:styleId="1057" w:customStyle="1">
    <w:name w:val="样式1"/>
    <w:basedOn w:val="677"/>
    <w:uiPriority w:val="0"/>
    <w:qFormat/>
    <w:pPr>
      <w:numPr>
        <w:ilvl w:val="0"/>
        <w:numId w:val="3"/>
      </w:numPr>
    </w:pPr>
    <w:rPr>
      <w:rFonts w:ascii="宋体" w:hAnsi="宋体"/>
    </w:rPr>
  </w:style>
  <w:style w:type="paragraph" w:styleId="1058"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font5"/>
    <w:basedOn w:val="677"/>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Char Char Char Char Char Char Char Char1"/>
    <w:basedOn w:val="677"/>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677"/>
    <w:uiPriority w:val="0"/>
    <w:qFormat/>
    <w:pPr>
      <w:jc w:val="center"/>
      <w:spacing w:before="100" w:beforeAutospacing="1" w:after="100" w:afterAutospacing="1"/>
      <w:widowControl/>
    </w:pPr>
    <w:rPr>
      <w:rFonts w:ascii="宋体" w:hAnsi="宋体"/>
      <w:b/>
      <w:bCs/>
      <w:sz w:val="36"/>
      <w:szCs w:val="36"/>
    </w:rPr>
  </w:style>
  <w:style w:type="paragraph" w:styleId="106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正文文本缩进_1_0_0_0"/>
    <w:basedOn w:val="1066"/>
    <w:uiPriority w:val="99"/>
    <w:unhideWhenUsed/>
    <w:qFormat/>
    <w:pPr>
      <w:ind w:firstLine="225"/>
    </w:pPr>
    <w:rPr>
      <w:rFonts w:hint="eastAsia" w:ascii="仿宋_GB2312" w:eastAsia="仿宋_GB2312"/>
      <w:sz w:val="32"/>
    </w:rPr>
  </w:style>
  <w:style w:type="paragraph" w:styleId="1066" w:customStyle="1">
    <w:name w:val="正文_3_1_0_0"/>
    <w:next w:val="1065"/>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3_0_0_0"/>
    <w:next w:val="1065"/>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6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6_0"/>
    <w:uiPriority w:val="0"/>
    <w:qFormat/>
    <w:rPr>
      <w:rFonts w:hint="default" w:ascii="黑体" w:hAnsi="黑体" w:eastAsia="黑体" w:cs="黑体"/>
      <w:b/>
      <w:sz w:val="32"/>
      <w:szCs w:val="24"/>
      <w:lang w:val="en-US" w:eastAsia="zh-CN" w:bidi="ar-SA"/>
    </w:rPr>
  </w:style>
  <w:style w:type="paragraph" w:styleId="1070" w:customStyle="1">
    <w:name w:val="Char Char Char Char1"/>
    <w:basedOn w:val="956"/>
    <w:uiPriority w:val="0"/>
    <w:qFormat/>
    <w:pPr>
      <w:spacing w:line="360" w:lineRule="auto"/>
    </w:pPr>
    <w:rPr>
      <w:rFonts w:ascii="Tahoma" w:hAnsi="Tahoma"/>
      <w:sz w:val="24"/>
      <w:szCs w:val="24"/>
    </w:rPr>
  </w:style>
  <w:style w:type="paragraph" w:styleId="10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xl29"/>
    <w:basedOn w:val="6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customStyle="1">
    <w:name w:val="Body Text(ch)"/>
    <w:basedOn w:val="677"/>
    <w:next w:val="749"/>
    <w:uiPriority w:val="0"/>
    <w:qFormat/>
    <w:pPr>
      <w:spacing w:after="120"/>
    </w:pPr>
    <w:rPr>
      <w:rFonts w:ascii="宋体" w:hAnsi="Arial"/>
      <w:bCs/>
      <w:iCs/>
      <w:szCs w:val="24"/>
    </w:rPr>
  </w:style>
  <w:style w:type="paragraph" w:styleId="1075" w:customStyle="1">
    <w:name w:val="xl27"/>
    <w:basedOn w:val="6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正文文本缩进_1"/>
    <w:basedOn w:val="1077"/>
    <w:next w:val="1079"/>
    <w:uiPriority w:val="99"/>
    <w:unhideWhenUsed/>
    <w:qFormat/>
    <w:pPr>
      <w:ind w:firstLine="225"/>
    </w:pPr>
    <w:rPr>
      <w:rFonts w:hint="eastAsia" w:ascii="仿宋_GB2312" w:eastAsia="仿宋_GB2312"/>
      <w:sz w:val="32"/>
      <w:szCs w:val="24"/>
    </w:rPr>
  </w:style>
  <w:style w:type="paragraph" w:styleId="1077" w:customStyle="1">
    <w:name w:val="正文_17_0"/>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正文首行缩进 2_1"/>
    <w:basedOn w:val="1076"/>
    <w:uiPriority w:val="0"/>
    <w:qFormat/>
    <w:pPr>
      <w:ind w:firstLine="420"/>
    </w:pPr>
  </w:style>
  <w:style w:type="paragraph" w:styleId="10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font7"/>
    <w:basedOn w:val="677"/>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正文空2字"/>
    <w:basedOn w:val="1032"/>
    <w:uiPriority w:val="99"/>
    <w:qFormat/>
    <w:pPr>
      <w:ind w:firstLine="640"/>
      <w:spacing w:line="560" w:lineRule="exact"/>
      <w:widowControl w:val="off"/>
    </w:pPr>
    <w:rPr>
      <w:rFonts w:ascii="仿宋_GB2312" w:hAnsi="仿宋_GB2312" w:cs="仿宋_GB2312"/>
      <w:lang w:val="zh-TW"/>
    </w:rPr>
  </w:style>
  <w:style w:type="paragraph" w:styleId="1083" w:customStyle="1">
    <w:name w:val="列出段落_2"/>
    <w:basedOn w:val="1071"/>
    <w:uiPriority w:val="34"/>
    <w:qFormat/>
    <w:pPr>
      <w:ind w:firstLine="420"/>
    </w:pPr>
  </w:style>
  <w:style w:type="paragraph" w:styleId="1084" w:customStyle="1">
    <w:name w:val="Normal_20"/>
    <w:next w:val="1085"/>
    <w:uiPriority w:val="0"/>
    <w:qFormat/>
    <w:rPr>
      <w:rFonts w:hint="default" w:ascii="黑体" w:hAnsi="黑体" w:eastAsia="黑体" w:cs="黑体"/>
      <w:b/>
      <w:sz w:val="32"/>
      <w:szCs w:val="24"/>
      <w:lang w:val="en-US" w:eastAsia="zh-CN" w:bidi="ar-SA"/>
    </w:rPr>
  </w:style>
  <w:style w:type="paragraph" w:styleId="1085" w:customStyle="1">
    <w:name w:val="Body Text First Indent 2_0"/>
    <w:basedOn w:val="1086"/>
    <w:next w:val="1084"/>
    <w:uiPriority w:val="0"/>
    <w:qFormat/>
    <w:pPr>
      <w:ind w:left="200" w:firstLine="200"/>
      <w:spacing w:after="120"/>
    </w:pPr>
    <w:rPr>
      <w:rFonts w:ascii="Times New Roman" w:hAnsi="Times New Roman" w:eastAsia="Times New Roman"/>
      <w:sz w:val="24"/>
    </w:rPr>
  </w:style>
  <w:style w:type="paragraph" w:styleId="1086" w:customStyle="1">
    <w:name w:val="Body Text Indent_0"/>
    <w:basedOn w:val="1084"/>
    <w:next w:val="1084"/>
    <w:uiPriority w:val="0"/>
    <w:qFormat/>
    <w:pPr>
      <w:ind w:firstLine="225"/>
    </w:pPr>
    <w:rPr>
      <w:rFonts w:ascii="仿宋_GB2312" w:eastAsia="仿宋_GB2312"/>
    </w:rPr>
  </w:style>
  <w:style w:type="paragraph" w:styleId="1087" w:customStyle="1">
    <w:name w:val="Normal_0"/>
    <w:uiPriority w:val="0"/>
    <w:qFormat/>
    <w:rPr>
      <w:rFonts w:hint="default" w:ascii="黑体" w:hAnsi="黑体" w:eastAsia="黑体" w:cs="Times New Roman"/>
      <w:b/>
      <w:sz w:val="32"/>
      <w:szCs w:val="24"/>
      <w:lang w:val="en-US" w:eastAsia="zh-CN" w:bidi="ar-SA"/>
    </w:rPr>
  </w:style>
  <w:style w:type="paragraph" w:styleId="108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Char Char Char Char Char Char Char Char Char Char"/>
    <w:basedOn w:val="677"/>
    <w:uiPriority w:val="0"/>
    <w:qFormat/>
    <w:pPr>
      <w:spacing w:line="360" w:lineRule="auto"/>
    </w:pPr>
    <w:rPr>
      <w:sz w:val="24"/>
      <w:szCs w:val="20"/>
    </w:rPr>
  </w:style>
  <w:style w:type="paragraph" w:styleId="1090" w:customStyle="1">
    <w:name w:val="普通正文"/>
    <w:basedOn w:val="677"/>
    <w:uiPriority w:val="0"/>
    <w:qFormat/>
    <w:pPr>
      <w:ind w:firstLine="480"/>
      <w:jc w:val="left"/>
      <w:spacing w:before="120" w:after="120" w:line="360" w:lineRule="auto"/>
    </w:pPr>
    <w:rPr>
      <w:rFonts w:ascii="Arial" w:hAnsi="Arial"/>
      <w:sz w:val="24"/>
      <w:szCs w:val="24"/>
    </w:rPr>
  </w:style>
  <w:style w:type="paragraph" w:styleId="1091"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2" w:customStyle="1">
    <w:name w:val="Table Normal"/>
    <w:uiPriority w:val="0"/>
    <w:qFormat/>
    <w:tblPr>
      <w:tblCellMar>
        <w:left w:w="0" w:type="dxa"/>
        <w:top w:w="0" w:type="dxa"/>
        <w:right w:w="0" w:type="dxa"/>
        <w:bottom w:w="0" w:type="dxa"/>
      </w:tblCellMar>
    </w:tblPr>
  </w:style>
  <w:style w:type="paragraph" w:styleId="1093">
    <w:name w:val="List Paragraph"/>
    <w:basedOn w:val="677"/>
    <w:uiPriority w:val="34"/>
    <w:qFormat/>
    <w:pPr>
      <w:ind w:firstLine="420"/>
    </w:pPr>
  </w:style>
  <w:style w:type="paragraph" w:styleId="1094"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095" w:customStyle="1">
    <w:name w:val="font11"/>
    <w:basedOn w:val="687"/>
    <w:uiPriority w:val="0"/>
    <w:qFormat/>
    <w:rPr>
      <w:rFonts w:hint="eastAsia" w:ascii="方正仿宋_GBK" w:hAnsi="方正仿宋_GBK" w:eastAsia="方正仿宋_GBK" w:cs="方正仿宋_GBK"/>
      <w:color w:val="000000"/>
      <w:sz w:val="32"/>
      <w:szCs w:val="32"/>
      <w:u w:val="none"/>
    </w:rPr>
  </w:style>
  <w:style w:type="character" w:styleId="1096" w:customStyle="1">
    <w:name w:val="font21"/>
    <w:basedOn w:val="687"/>
    <w:uiPriority w:val="0"/>
    <w:qFormat/>
    <w:rPr>
      <w:rFonts w:hint="eastAsia" w:ascii="宋体" w:hAnsi="宋体" w:eastAsia="宋体" w:cs="宋体"/>
      <w:color w:val="000000"/>
      <w:sz w:val="20"/>
      <w:szCs w:val="20"/>
      <w:u w:val="none"/>
    </w:rPr>
  </w:style>
  <w:style w:type="character" w:styleId="1097"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098" w:customStyle="1">
    <w:name w:val="layui-layer-tabnow"/>
    <w:basedOn w:val="687"/>
    <w:uiPriority w:val="0"/>
    <w:qFormat/>
    <w:rPr>
      <w:shd w:val="clear" w:color="auto" w:fill="ffffff"/>
    </w:rPr>
  </w:style>
  <w:style w:type="character" w:styleId="1099" w:customStyle="1">
    <w:name w:val="hour_am"/>
    <w:basedOn w:val="687"/>
    <w:uiPriority w:val="0"/>
    <w:qFormat/>
  </w:style>
  <w:style w:type="character" w:styleId="1100" w:customStyle="1">
    <w:name w:val="hover5"/>
    <w:basedOn w:val="687"/>
    <w:uiPriority w:val="0"/>
    <w:qFormat/>
    <w:rPr>
      <w:shd w:val="clear" w:color="auto" w:fill="eeeeee"/>
    </w:rPr>
  </w:style>
  <w:style w:type="character" w:styleId="1101" w:customStyle="1">
    <w:name w:val="old"/>
    <w:basedOn w:val="687"/>
    <w:uiPriority w:val="0"/>
    <w:qFormat/>
    <w:rPr>
      <w:color w:val="999999"/>
    </w:rPr>
  </w:style>
  <w:style w:type="character" w:styleId="1102" w:customStyle="1">
    <w:name w:val="glyphicon"/>
    <w:basedOn w:val="687"/>
    <w:uiPriority w:val="0"/>
    <w:qFormat/>
  </w:style>
  <w:style w:type="character" w:styleId="1103" w:customStyle="1">
    <w:name w:val="hour_pm"/>
    <w:basedOn w:val="687"/>
    <w:uiPriority w:val="0"/>
    <w:qFormat/>
  </w:style>
  <w:style w:type="character" w:styleId="1104" w:customStyle="1">
    <w:name w:val="first-child"/>
    <w:basedOn w:val="687"/>
    <w:uiPriority w:val="0"/>
    <w:qFormat/>
  </w:style>
  <w:style w:type="character" w:styleId="1105" w:customStyle="1">
    <w:name w:val="hover"/>
    <w:basedOn w:val="687"/>
    <w:uiPriority w:val="0"/>
    <w:qFormat/>
    <w:rPr>
      <w:shd w:val="clear" w:color="auto" w:fill="eeeeee"/>
    </w:rPr>
  </w:style>
  <w:style w:type="paragraph" w:styleId="1106" w:customStyle="1">
    <w:name w:val="WPSOffice手动目录 1"/>
    <w:uiPriority w:val="0"/>
    <w:qFormat/>
    <w:rPr>
      <w:rFonts w:hint="default" w:ascii="Times New Roman" w:hAnsi="Times New Roman" w:eastAsia="宋体" w:cs="Times New Roman"/>
      <w:lang w:val="en-US" w:eastAsia="zh-CN" w:bidi="ar-SA"/>
    </w:rPr>
  </w:style>
  <w:style w:type="character" w:styleId="1107" w:customStyle="1">
    <w:name w:val="font71"/>
    <w:basedOn w:val="687"/>
    <w:uiPriority w:val="0"/>
    <w:qFormat/>
    <w:rPr>
      <w:rFonts w:hint="eastAsia" w:ascii="宋体" w:hAnsi="宋体" w:eastAsia="宋体" w:cs="宋体"/>
      <w:color w:val="000000"/>
      <w:sz w:val="21"/>
      <w:szCs w:val="21"/>
      <w:u w:val="none"/>
    </w:rPr>
  </w:style>
  <w:style w:type="character" w:styleId="1108" w:customStyle="1">
    <w:name w:val="font31"/>
    <w:basedOn w:val="687"/>
    <w:uiPriority w:val="0"/>
    <w:qFormat/>
    <w:rPr>
      <w:rFonts w:hint="eastAsia" w:ascii="宋体" w:hAnsi="宋体" w:eastAsia="宋体" w:cs="宋体"/>
      <w:color w:val="000000"/>
      <w:sz w:val="20"/>
      <w:szCs w:val="20"/>
      <w:u w:val="none"/>
    </w:rPr>
  </w:style>
  <w:style w:type="paragraph" w:styleId="1109" w:customStyle="1">
    <w:name w:val="标题 211"/>
    <w:basedOn w:val="677"/>
    <w:next w:val="750"/>
    <w:uiPriority w:val="0"/>
    <w:qFormat/>
    <w:pPr>
      <w:keepLines/>
      <w:keepNext/>
      <w:spacing w:before="260" w:after="260" w:line="413" w:lineRule="auto"/>
      <w:outlineLvl w:val="1"/>
    </w:pPr>
    <w:rPr>
      <w:rFonts w:ascii="Arial" w:hAnsi="Arial" w:eastAsia="黑体"/>
      <w:b/>
      <w:sz w:val="32"/>
      <w:szCs w:val="20"/>
    </w:rPr>
  </w:style>
  <w:style w:type="paragraph" w:styleId="1110"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11" w:customStyle="1">
    <w:name w:val="text"/>
    <w:basedOn w:val="687"/>
    <w:uiPriority w:val="0"/>
    <w:qFormat/>
  </w:style>
  <w:style w:type="paragraph" w:styleId="1112"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character" w:styleId="1113" w:customStyle="1">
    <w:name w:val="font51"/>
    <w:basedOn w:val="687"/>
    <w:uiPriority w:val="0"/>
    <w:qFormat/>
    <w:rPr>
      <w:rFonts w:hint="eastAsia" w:ascii="宋体" w:hAnsi="宋体" w:eastAsia="宋体" w:cs="宋体"/>
      <w:color w:val="ff0000"/>
      <w:sz w:val="28"/>
      <w:szCs w:val="28"/>
      <w:u w:val="none"/>
    </w:rPr>
  </w:style>
  <w:style w:type="paragraph" w:styleId="1114" w:customStyle="1">
    <w:name w:val="Normal_19"/>
    <w:basedOn w:val="1115"/>
    <w:next w:val="1122"/>
    <w:uiPriority w:val="0"/>
    <w:qFormat/>
    <w:rPr>
      <w:rFonts w:hint="default" w:ascii="黑体" w:hAnsi="黑体" w:eastAsia="黑体" w:cs="黑体"/>
      <w:sz w:val="32"/>
      <w:szCs w:val="24"/>
    </w:rPr>
  </w:style>
  <w:style w:type="paragraph" w:styleId="1115" w:customStyle="1">
    <w:name w:val="正文_2_0"/>
    <w:basedOn w:val="1116"/>
    <w:next w:val="982"/>
    <w:uiPriority w:val="0"/>
    <w:qFormat/>
    <w:pPr>
      <w:jc w:val="both"/>
      <w:widowControl w:val="off"/>
    </w:pPr>
    <w:rPr>
      <w:rFonts w:hint="default" w:ascii="Calibri" w:hAnsi="Calibri" w:eastAsia="宋体" w:cs="Times New Roman"/>
      <w:sz w:val="21"/>
      <w:szCs w:val="22"/>
    </w:rPr>
  </w:style>
  <w:style w:type="paragraph" w:styleId="1116" w:customStyle="1">
    <w:name w:val="Normal_0_2"/>
    <w:next w:val="1117"/>
    <w:uiPriority w:val="0"/>
    <w:qFormat/>
    <w:rPr>
      <w:rFonts w:hint="default" w:ascii="黑体" w:hAnsi="黑体" w:eastAsia="黑体" w:cs="黑体"/>
      <w:b/>
      <w:sz w:val="32"/>
      <w:szCs w:val="24"/>
    </w:rPr>
  </w:style>
  <w:style w:type="paragraph" w:styleId="1117" w:customStyle="1">
    <w:name w:val="Body Text First Indent_1"/>
    <w:basedOn w:val="1118"/>
    <w:uiPriority w:val="99"/>
    <w:unhideWhenUsed/>
    <w:qFormat/>
    <w:pPr>
      <w:ind w:firstLine="420"/>
      <w:spacing w:after="120"/>
    </w:pPr>
    <w:rPr>
      <w:rFonts w:eastAsia="Times New Roman"/>
    </w:rPr>
  </w:style>
  <w:style w:type="paragraph" w:styleId="1118" w:customStyle="1">
    <w:name w:val="Normal111"/>
    <w:next w:val="1119"/>
    <w:uiPriority w:val="0"/>
    <w:qFormat/>
    <w:pPr>
      <w:jc w:val="both"/>
      <w:widowControl w:val="off"/>
    </w:pPr>
    <w:rPr>
      <w:rFonts w:hint="default" w:ascii="Times New Roman" w:hAnsi="Times New Roman" w:eastAsia="宋体" w:cs="Times New Roman"/>
      <w:szCs w:val="21"/>
    </w:rPr>
  </w:style>
  <w:style w:type="paragraph" w:styleId="1119" w:customStyle="1">
    <w:name w:val="Body Text First Indent1"/>
    <w:basedOn w:val="1120"/>
    <w:uiPriority w:val="99"/>
    <w:unhideWhenUsed/>
    <w:qFormat/>
    <w:pPr>
      <w:ind w:firstLine="420"/>
    </w:pPr>
  </w:style>
  <w:style w:type="paragraph" w:styleId="1120" w:customStyle="1">
    <w:name w:val="Body Text1"/>
    <w:basedOn w:val="1121"/>
    <w:uiPriority w:val="99"/>
    <w:unhideWhenUsed/>
    <w:qFormat/>
    <w:pPr>
      <w:spacing w:after="120"/>
    </w:pPr>
  </w:style>
  <w:style w:type="paragraph" w:styleId="1121" w:customStyle="1">
    <w:name w:val="Normal12"/>
    <w:next w:val="1119"/>
    <w:uiPriority w:val="0"/>
    <w:qFormat/>
    <w:pPr>
      <w:jc w:val="both"/>
      <w:widowControl w:val="off"/>
    </w:pPr>
    <w:rPr>
      <w:rFonts w:hint="default" w:ascii="Times New Roman" w:hAnsi="Times New Roman" w:eastAsia="宋体" w:cs="Times New Roman"/>
      <w:szCs w:val="21"/>
    </w:rPr>
  </w:style>
  <w:style w:type="paragraph" w:styleId="1122" w:customStyle="1">
    <w:name w:val="脚注文本1"/>
    <w:basedOn w:val="677"/>
    <w:uiPriority w:val="0"/>
    <w:qFormat/>
    <w:pPr>
      <w:jc w:val="left"/>
    </w:pPr>
    <w:rPr>
      <w:rFonts w:eastAsia="Times New Roman"/>
      <w:sz w:val="18"/>
      <w:szCs w:val="24"/>
    </w:rPr>
  </w:style>
  <w:style w:type="paragraph" w:styleId="1123" w:customStyle="1">
    <w:name w:val="Normal_19_2"/>
    <w:basedOn w:val="1026"/>
    <w:uiPriority w:val="0"/>
    <w:qFormat/>
    <w:rPr>
      <w:rFonts w:ascii="Times New Roman" w:hAnsi="Times New Roman"/>
      <w:szCs w:val="21"/>
    </w:rPr>
  </w:style>
  <w:style w:type="paragraph" w:styleId="1124" w:customStyle="1">
    <w:name w:val="标题 311"/>
    <w:basedOn w:val="1125"/>
    <w:next w:val="1114"/>
    <w:uiPriority w:val="9"/>
    <w:qFormat/>
    <w:pPr>
      <w:keepLines/>
      <w:keepNext/>
      <w:spacing w:before="320" w:after="200"/>
      <w:outlineLvl w:val="2"/>
    </w:pPr>
    <w:rPr>
      <w:rFonts w:ascii="Arial" w:hAnsi="Arial" w:eastAsia="Arial" w:cs="Arial"/>
      <w:sz w:val="30"/>
      <w:szCs w:val="30"/>
    </w:rPr>
  </w:style>
  <w:style w:type="paragraph" w:styleId="1125" w:customStyle="1">
    <w:name w:val="Normal1"/>
    <w:next w:val="1124"/>
    <w:uiPriority w:val="0"/>
    <w:qFormat/>
    <w:pPr>
      <w:jc w:val="both"/>
      <w:widowControl w:val="off"/>
    </w:pPr>
    <w:rPr>
      <w:rFonts w:hint="default" w:ascii="Calibri" w:hAnsi="Calibri" w:eastAsia="宋体" w:cs="Times New Roman"/>
      <w:sz w:val="21"/>
      <w:szCs w:val="22"/>
    </w:rPr>
  </w:style>
  <w:style w:type="paragraph" w:styleId="1126" w:customStyle="1">
    <w:name w:val="标题 411"/>
    <w:basedOn w:val="677"/>
    <w:next w:val="677"/>
    <w:uiPriority w:val="0"/>
    <w:qFormat/>
    <w:pPr>
      <w:jc w:val="center"/>
      <w:keepNext/>
      <w:outlineLvl w:val="3"/>
    </w:pPr>
    <w:rPr>
      <w:rFonts w:eastAsia="新宋体"/>
      <w:sz w:val="30"/>
      <w:szCs w:val="21"/>
    </w:rPr>
  </w:style>
  <w:style w:type="paragraph" w:styleId="112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Normal_14_0_0"/>
    <w:uiPriority w:val="0"/>
    <w:qFormat/>
    <w:rPr>
      <w:rFonts w:ascii="黑体" w:hAnsi="黑体" w:eastAsia="黑体" w:cs="Times New Roman"/>
      <w:b/>
      <w:sz w:val="32"/>
      <w:szCs w:val="24"/>
      <w:lang w:val="en-US" w:eastAsia="zh-CN" w:bidi="ar-SA"/>
    </w:rPr>
  </w:style>
  <w:style w:type="paragraph" w:styleId="113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31" w:customStyle="1">
    <w:name w:val="Normal_20_0"/>
    <w:uiPriority w:val="0"/>
    <w:qFormat/>
    <w:rPr>
      <w:rFonts w:ascii="黑体" w:hAnsi="黑体" w:eastAsia="黑体" w:cs="黑体"/>
      <w:b/>
      <w:sz w:val="32"/>
      <w:szCs w:val="24"/>
      <w:lang w:val="en-US" w:eastAsia="zh-CN" w:bidi="ar-SA"/>
    </w:rPr>
  </w:style>
  <w:style w:type="paragraph" w:styleId="1132"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33" w:customStyle="1">
    <w:name w:val="Normal_8_0_0"/>
    <w:uiPriority w:val="0"/>
    <w:qFormat/>
    <w:rPr>
      <w:rFonts w:hint="default" w:ascii="Times New Roman" w:hAnsi="Times New Roman" w:eastAsia="Times New Roman" w:cs="Times New Roman"/>
      <w:sz w:val="24"/>
      <w:szCs w:val="24"/>
    </w:rPr>
  </w:style>
  <w:style w:type="numbering" w:styleId="278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朱楠</cp:lastModifiedBy>
  <cp:revision>13</cp:revision>
  <dcterms:created xsi:type="dcterms:W3CDTF">2026-03-08T15:25:00Z</dcterms:created>
  <dcterms:modified xsi:type="dcterms:W3CDTF">2026-06-01T07:42:00Z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9D97B6019D72434E9067D49D92F1069A_13</vt:lpwstr>
  </property>
  <property fmtid="{D5CDD505-2E9C-101B-9397-08002B2CF9AE}" pid="4" name="KSOTemplateDocerSaveRecord">
    <vt:lpwstr>eyJoZGlkIjoiM2I4ZTIwZDRjYjMzMGZhMmM4Y2Q2NTY4Y2VhN2E4MzQiLCJ1c2VySWQiOiIxMDAzMzc5ODM2In0=</vt:lpwstr>
  </property>
</Properties>
</file>