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B1343D">
      <w:pPr>
        <w:rPr>
          <w:rFonts w:hint="eastAsia" w:ascii="宋体" w:hAnsi="宋体" w:eastAsia="宋体" w:cs="宋体"/>
        </w:rPr>
      </w:pPr>
    </w:p>
    <w:p w14:paraId="6CDD04C8">
      <w:pPr>
        <w:rPr>
          <w:rFonts w:hint="eastAsia" w:ascii="宋体" w:hAnsi="宋体" w:eastAsia="宋体" w:cs="宋体"/>
        </w:rPr>
      </w:pPr>
    </w:p>
    <w:p w14:paraId="0D6805D8">
      <w:pPr>
        <w:rPr>
          <w:rFonts w:hint="eastAsia" w:ascii="宋体" w:hAnsi="宋体" w:eastAsia="宋体" w:cs="宋体"/>
        </w:rPr>
      </w:pPr>
    </w:p>
    <w:p w14:paraId="611E8052">
      <w:pPr>
        <w:jc w:val="center"/>
        <w:rPr>
          <w:rFonts w:hint="eastAsia" w:ascii="宋体" w:hAnsi="宋体" w:eastAsia="宋体" w:cs="宋体"/>
          <w:b/>
          <w:sz w:val="84"/>
          <w:szCs w:val="84"/>
        </w:rPr>
      </w:pPr>
      <w:r>
        <w:rPr>
          <w:rFonts w:hint="eastAsia" w:ascii="宋体" w:hAnsi="宋体" w:eastAsia="宋体" w:cs="宋体"/>
          <w:b/>
          <w:sz w:val="84"/>
          <w:szCs w:val="84"/>
        </w:rPr>
        <w:t>招</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件</w:t>
      </w:r>
    </w:p>
    <w:p w14:paraId="23A97BB9">
      <w:pPr>
        <w:spacing w:line="480" w:lineRule="auto"/>
        <w:ind w:firstLine="2249"/>
        <w:jc w:val="left"/>
        <w:rPr>
          <w:rFonts w:hint="eastAsia" w:ascii="宋体" w:hAnsi="宋体" w:eastAsia="宋体" w:cs="宋体"/>
          <w:b/>
          <w:bCs/>
          <w:color w:val="000000"/>
          <w:sz w:val="32"/>
          <w:szCs w:val="24"/>
        </w:rPr>
      </w:pPr>
    </w:p>
    <w:p w14:paraId="7CE82FB4">
      <w:pPr>
        <w:spacing w:line="480" w:lineRule="auto"/>
        <w:ind w:firstLine="2249"/>
        <w:jc w:val="left"/>
        <w:rPr>
          <w:rFonts w:hint="eastAsia" w:ascii="宋体" w:hAnsi="宋体" w:eastAsia="宋体" w:cs="宋体"/>
          <w:b/>
          <w:bCs/>
          <w:color w:val="000000"/>
          <w:sz w:val="32"/>
          <w:szCs w:val="24"/>
        </w:rPr>
      </w:pPr>
    </w:p>
    <w:p w14:paraId="241ABEFC">
      <w:pPr>
        <w:spacing w:line="480" w:lineRule="auto"/>
        <w:ind w:firstLine="2249"/>
        <w:jc w:val="left"/>
        <w:rPr>
          <w:rFonts w:hint="eastAsia" w:ascii="宋体" w:hAnsi="宋体" w:eastAsia="宋体" w:cs="宋体"/>
          <w:b/>
          <w:bCs/>
          <w:color w:val="000000"/>
          <w:sz w:val="32"/>
          <w:szCs w:val="24"/>
        </w:rPr>
      </w:pPr>
    </w:p>
    <w:p w14:paraId="1605AAF3">
      <w:pPr>
        <w:spacing w:line="480" w:lineRule="auto"/>
        <w:ind w:firstLine="2249"/>
        <w:jc w:val="left"/>
        <w:rPr>
          <w:rFonts w:hint="eastAsia" w:ascii="宋体" w:hAnsi="宋体" w:eastAsia="宋体" w:cs="宋体"/>
          <w:b/>
          <w:bCs/>
          <w:color w:val="000000"/>
          <w:sz w:val="32"/>
          <w:szCs w:val="24"/>
        </w:rPr>
      </w:pPr>
    </w:p>
    <w:p w14:paraId="1B999C91">
      <w:pPr>
        <w:spacing w:line="480" w:lineRule="auto"/>
        <w:ind w:firstLine="2249"/>
        <w:jc w:val="left"/>
        <w:rPr>
          <w:rFonts w:hint="eastAsia" w:ascii="宋体" w:hAnsi="宋体" w:eastAsia="宋体" w:cs="宋体"/>
          <w:b/>
          <w:bCs/>
          <w:color w:val="000000"/>
          <w:sz w:val="32"/>
          <w:szCs w:val="24"/>
        </w:rPr>
      </w:pPr>
    </w:p>
    <w:p w14:paraId="5E7CFF09">
      <w:pPr>
        <w:keepNext w:val="0"/>
        <w:keepLines w:val="0"/>
        <w:pageBreakBefore w:val="0"/>
        <w:widowControl w:val="0"/>
        <w:spacing w:line="360" w:lineRule="auto"/>
        <w:ind w:left="2883" w:hanging="1606"/>
        <w:rPr>
          <w:rFonts w:hint="eastAsia" w:ascii="宋体" w:hAnsi="宋体" w:eastAsia="宋体" w:cs="宋体"/>
          <w:b/>
          <w:color w:val="auto"/>
          <w:sz w:val="44"/>
          <w:szCs w:val="21"/>
          <w:lang w:eastAsia="zh-CN"/>
        </w:rPr>
      </w:pPr>
      <w:r>
        <w:rPr>
          <w:rFonts w:hint="eastAsia" w:ascii="宋体" w:hAnsi="宋体" w:eastAsia="宋体" w:cs="宋体"/>
          <w:b/>
          <w:bCs/>
          <w:color w:val="000000"/>
          <w:sz w:val="32"/>
          <w:szCs w:val="24"/>
        </w:rPr>
        <w:t>项目名称：</w:t>
      </w:r>
      <w:r>
        <w:rPr>
          <w:rFonts w:hint="eastAsia" w:ascii="宋体" w:hAnsi="宋体" w:cs="宋体"/>
          <w:b/>
          <w:bCs/>
          <w:color w:val="auto"/>
          <w:sz w:val="32"/>
          <w:szCs w:val="24"/>
          <w:lang w:eastAsia="zh-CN"/>
        </w:rPr>
        <w:t>东海县第二中学新建宿舍及食堂项目餐桌椅采购及安装</w:t>
      </w:r>
    </w:p>
    <w:p w14:paraId="3CF2A749">
      <w:pPr>
        <w:keepNext w:val="0"/>
        <w:keepLines w:val="0"/>
        <w:pageBreakBefore w:val="0"/>
        <w:widowControl w:val="0"/>
        <w:spacing w:line="360" w:lineRule="auto"/>
        <w:ind w:left="0" w:right="0" w:firstLine="1134"/>
        <w:rPr>
          <w:rFonts w:hint="eastAsia" w:ascii="宋体" w:hAnsi="宋体" w:eastAsia="宋体" w:cs="宋体"/>
          <w:b/>
          <w:color w:val="000000"/>
          <w:sz w:val="44"/>
          <w:szCs w:val="21"/>
          <w:highlight w:val="none"/>
          <w:lang w:val="en-US" w:eastAsia="zh-CN"/>
        </w:rPr>
      </w:pPr>
      <w:r>
        <w:rPr>
          <w:rFonts w:hint="eastAsia" w:ascii="宋体" w:hAnsi="宋体" w:eastAsia="宋体" w:cs="宋体"/>
          <w:b/>
          <w:bCs/>
          <w:sz w:val="32"/>
          <w:szCs w:val="24"/>
          <w:highlight w:val="none"/>
        </w:rPr>
        <w:t>项目编号：</w:t>
      </w:r>
      <w:r>
        <w:rPr>
          <w:rFonts w:hint="eastAsia" w:ascii="宋体" w:hAnsi="宋体" w:cs="宋体"/>
          <w:b/>
          <w:bCs/>
          <w:sz w:val="32"/>
          <w:szCs w:val="24"/>
          <w:highlight w:val="none"/>
          <w:lang w:eastAsia="zh-CN"/>
        </w:rPr>
        <w:t>JSZC-320722-GJDL-G2026-0006-2</w:t>
      </w:r>
    </w:p>
    <w:p w14:paraId="0E1991E8">
      <w:pPr>
        <w:spacing w:line="480" w:lineRule="auto"/>
        <w:jc w:val="center"/>
        <w:rPr>
          <w:rFonts w:hint="eastAsia" w:ascii="宋体" w:hAnsi="宋体" w:eastAsia="宋体" w:cs="宋体"/>
          <w:b/>
          <w:color w:val="000000"/>
          <w:sz w:val="44"/>
          <w:szCs w:val="21"/>
        </w:rPr>
      </w:pPr>
    </w:p>
    <w:p w14:paraId="159902C8">
      <w:pPr>
        <w:spacing w:line="480" w:lineRule="auto"/>
        <w:jc w:val="center"/>
        <w:rPr>
          <w:rFonts w:hint="eastAsia" w:ascii="宋体" w:hAnsi="宋体" w:eastAsia="宋体" w:cs="宋体"/>
          <w:b/>
          <w:color w:val="000000"/>
          <w:sz w:val="44"/>
          <w:szCs w:val="21"/>
        </w:rPr>
      </w:pPr>
    </w:p>
    <w:p w14:paraId="396FFAC6">
      <w:pPr>
        <w:keepNext w:val="0"/>
        <w:keepLines w:val="0"/>
        <w:pageBreakBefore w:val="0"/>
        <w:widowControl w:val="0"/>
        <w:spacing w:before="120" w:after="120" w:line="360" w:lineRule="auto"/>
        <w:ind w:firstLine="1285"/>
        <w:jc w:val="both"/>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采   购   人：</w:t>
      </w:r>
      <w:r>
        <w:rPr>
          <w:rFonts w:hint="eastAsia" w:ascii="宋体" w:hAnsi="宋体" w:cs="宋体"/>
          <w:b/>
          <w:bCs/>
          <w:color w:val="000000"/>
          <w:sz w:val="32"/>
          <w:szCs w:val="24"/>
          <w:lang w:val="en-US" w:eastAsia="zh-CN"/>
        </w:rPr>
        <w:t>东海县教育局</w:t>
      </w:r>
    </w:p>
    <w:p w14:paraId="5BAF3F54">
      <w:pPr>
        <w:keepNext w:val="0"/>
        <w:keepLines w:val="0"/>
        <w:pageBreakBefore w:val="0"/>
        <w:widowControl w:val="0"/>
        <w:spacing w:before="120" w:after="120" w:line="360" w:lineRule="auto"/>
        <w:ind w:firstLine="1285"/>
        <w:jc w:val="both"/>
        <w:rPr>
          <w:rFonts w:hint="eastAsia" w:ascii="宋体" w:hAnsi="宋体" w:eastAsia="宋体" w:cs="宋体"/>
          <w:b/>
          <w:bCs/>
          <w:color w:val="000000"/>
          <w:sz w:val="32"/>
          <w:szCs w:val="24"/>
          <w:lang w:val="en-US" w:eastAsia="zh-CN"/>
        </w:rPr>
      </w:pPr>
      <w:r>
        <w:rPr>
          <w:rFonts w:hint="eastAsia" w:ascii="宋体" w:hAnsi="宋体" w:eastAsia="宋体" w:cs="宋体"/>
          <w:b/>
          <w:bCs/>
          <w:color w:val="000000"/>
          <w:sz w:val="32"/>
          <w:szCs w:val="24"/>
          <w:lang w:val="en-US" w:eastAsia="zh-CN"/>
        </w:rPr>
        <w:t>采购代理机构：</w:t>
      </w:r>
      <w:r>
        <w:rPr>
          <w:rFonts w:hint="eastAsia" w:ascii="宋体" w:hAnsi="宋体" w:cs="宋体"/>
          <w:b/>
          <w:bCs/>
          <w:color w:val="000000"/>
          <w:sz w:val="32"/>
          <w:szCs w:val="24"/>
          <w:lang w:val="en-US" w:eastAsia="zh-CN"/>
        </w:rPr>
        <w:t>连云港港晶工程咨询有限公司</w:t>
      </w:r>
    </w:p>
    <w:p w14:paraId="5BCFB504">
      <w:pPr>
        <w:keepNext w:val="0"/>
        <w:keepLines w:val="0"/>
        <w:pageBreakBefore w:val="0"/>
        <w:spacing w:line="360" w:lineRule="auto"/>
        <w:jc w:val="center"/>
        <w:rPr>
          <w:rFonts w:hint="eastAsia" w:ascii="宋体" w:hAnsi="宋体" w:eastAsia="宋体" w:cs="宋体"/>
        </w:rPr>
      </w:pPr>
      <w:r>
        <w:rPr>
          <w:rFonts w:hint="eastAsia" w:ascii="宋体" w:hAnsi="宋体" w:eastAsia="宋体" w:cs="宋体"/>
          <w:b/>
          <w:bCs/>
          <w:color w:val="auto"/>
          <w:sz w:val="32"/>
          <w:szCs w:val="24"/>
        </w:rPr>
        <w:t>202</w:t>
      </w:r>
      <w:r>
        <w:rPr>
          <w:rFonts w:hint="eastAsia" w:ascii="宋体" w:hAnsi="宋体" w:eastAsia="宋体" w:cs="宋体"/>
          <w:b/>
          <w:bCs/>
          <w:color w:val="auto"/>
          <w:sz w:val="32"/>
          <w:szCs w:val="24"/>
          <w:lang w:val="en-US" w:eastAsia="zh-CN"/>
        </w:rPr>
        <w:t>6</w:t>
      </w:r>
      <w:r>
        <w:rPr>
          <w:rFonts w:hint="eastAsia" w:ascii="宋体" w:hAnsi="宋体" w:eastAsia="宋体" w:cs="宋体"/>
          <w:b/>
          <w:bCs/>
          <w:color w:val="auto"/>
          <w:sz w:val="32"/>
          <w:szCs w:val="24"/>
        </w:rPr>
        <w:t>年</w:t>
      </w:r>
      <w:r>
        <w:rPr>
          <w:rFonts w:hint="eastAsia" w:ascii="宋体" w:hAnsi="宋体" w:cs="宋体"/>
          <w:b/>
          <w:bCs/>
          <w:color w:val="auto"/>
          <w:sz w:val="32"/>
          <w:szCs w:val="24"/>
          <w:lang w:val="en-US" w:eastAsia="zh-CN"/>
        </w:rPr>
        <w:t>6</w:t>
      </w:r>
      <w:r>
        <w:rPr>
          <w:rFonts w:hint="eastAsia" w:ascii="宋体" w:hAnsi="宋体" w:eastAsia="宋体" w:cs="宋体"/>
          <w:b/>
          <w:bCs/>
          <w:color w:val="auto"/>
          <w:sz w:val="32"/>
          <w:szCs w:val="24"/>
        </w:rPr>
        <w:t>月</w:t>
      </w:r>
      <w:r>
        <w:rPr>
          <w:rFonts w:hint="eastAsia" w:ascii="宋体" w:hAnsi="宋体" w:cs="宋体"/>
          <w:b/>
          <w:bCs/>
          <w:color w:val="auto"/>
          <w:sz w:val="32"/>
          <w:szCs w:val="24"/>
          <w:lang w:val="en-US" w:eastAsia="zh-CN"/>
        </w:rPr>
        <w:t>15</w:t>
      </w:r>
      <w:r>
        <w:rPr>
          <w:rFonts w:hint="eastAsia" w:ascii="宋体" w:hAnsi="宋体" w:eastAsia="宋体" w:cs="宋体"/>
          <w:b/>
          <w:bCs/>
          <w:color w:val="auto"/>
          <w:sz w:val="32"/>
          <w:szCs w:val="24"/>
          <w:lang w:val="en-US" w:eastAsia="zh-CN"/>
        </w:rPr>
        <w:t>日</w:t>
      </w:r>
      <w:r>
        <w:rPr>
          <w:rFonts w:hint="eastAsia" w:ascii="宋体" w:hAnsi="宋体" w:eastAsia="宋体" w:cs="宋体"/>
        </w:rPr>
        <w:br w:type="page" w:clear="all"/>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p>
    <w:p w14:paraId="27ACDD35">
      <w:pPr>
        <w:pStyle w:val="218"/>
        <w:keepNext w:val="0"/>
        <w:keepLines w:val="0"/>
        <w:pageBreakBefore w:val="0"/>
        <w:spacing w:line="360" w:lineRule="auto"/>
        <w:rPr>
          <w:rFonts w:hint="eastAsia" w:ascii="宋体" w:hAnsi="宋体" w:eastAsia="宋体" w:cs="宋体"/>
          <w:b/>
          <w:bCs/>
        </w:rPr>
      </w:pPr>
      <w:r>
        <w:rPr>
          <w:rFonts w:hint="eastAsia" w:ascii="宋体" w:hAnsi="宋体" w:eastAsia="宋体" w:cs="宋体"/>
          <w:b/>
          <w:bCs/>
        </w:rPr>
        <w:t>总</w:t>
      </w:r>
      <w:r>
        <w:rPr>
          <w:rFonts w:hint="eastAsia" w:ascii="宋体" w:hAnsi="宋体" w:eastAsia="宋体" w:cs="宋体"/>
          <w:b/>
          <w:bCs/>
          <w:lang w:val="en-US" w:eastAsia="zh-CN"/>
        </w:rPr>
        <w:t xml:space="preserve"> </w:t>
      </w:r>
      <w:r>
        <w:rPr>
          <w:rFonts w:hint="eastAsia" w:ascii="宋体" w:hAnsi="宋体" w:eastAsia="宋体" w:cs="宋体"/>
          <w:b/>
          <w:bCs/>
        </w:rPr>
        <w:t>目  录</w:t>
      </w:r>
    </w:p>
    <w:p w14:paraId="032A1BCE">
      <w:pPr>
        <w:pStyle w:val="218"/>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_Toc165205794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p>
    <w:p w14:paraId="56EE0EE4">
      <w:pPr>
        <w:pStyle w:val="218"/>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第二章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_Toc165205795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p>
    <w:p w14:paraId="615B6A9C">
      <w:pPr>
        <w:pStyle w:val="218"/>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第三章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_Toc165205796 \h </w:instrText>
      </w:r>
      <w:r>
        <w:rPr>
          <w:rFonts w:hint="eastAsia" w:ascii="宋体" w:hAnsi="宋体" w:eastAsia="宋体" w:cs="宋体"/>
          <w:sz w:val="24"/>
          <w:szCs w:val="24"/>
        </w:rPr>
        <w:fldChar w:fldCharType="separate"/>
      </w:r>
      <w:r>
        <w:rPr>
          <w:rFonts w:hint="eastAsia" w:ascii="宋体" w:hAnsi="宋体" w:eastAsia="宋体" w:cs="宋体"/>
          <w:sz w:val="24"/>
          <w:szCs w:val="24"/>
        </w:rPr>
        <w:t>20</w:t>
      </w:r>
      <w:r>
        <w:rPr>
          <w:rFonts w:hint="eastAsia" w:ascii="宋体" w:hAnsi="宋体" w:eastAsia="宋体" w:cs="宋体"/>
          <w:sz w:val="24"/>
          <w:szCs w:val="24"/>
        </w:rPr>
        <w:fldChar w:fldCharType="end"/>
      </w:r>
    </w:p>
    <w:p w14:paraId="1927AB2D">
      <w:pPr>
        <w:pStyle w:val="218"/>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_Toc165205797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p>
    <w:p w14:paraId="0EA61C20">
      <w:pPr>
        <w:pStyle w:val="218"/>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第五章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_Toc165205798 \h </w:instrText>
      </w:r>
      <w:r>
        <w:rPr>
          <w:rFonts w:hint="eastAsia" w:ascii="宋体" w:hAnsi="宋体" w:eastAsia="宋体" w:cs="宋体"/>
          <w:sz w:val="24"/>
          <w:szCs w:val="24"/>
        </w:rPr>
        <w:fldChar w:fldCharType="separate"/>
      </w:r>
      <w:r>
        <w:rPr>
          <w:rFonts w:hint="eastAsia" w:ascii="宋体" w:hAnsi="宋体" w:eastAsia="宋体" w:cs="宋体"/>
          <w:sz w:val="24"/>
          <w:szCs w:val="24"/>
        </w:rPr>
        <w:t>60</w:t>
      </w:r>
      <w:r>
        <w:rPr>
          <w:rFonts w:hint="eastAsia" w:ascii="宋体" w:hAnsi="宋体" w:eastAsia="宋体" w:cs="宋体"/>
          <w:sz w:val="24"/>
          <w:szCs w:val="24"/>
        </w:rPr>
        <w:fldChar w:fldCharType="end"/>
      </w:r>
    </w:p>
    <w:p w14:paraId="0B9153E5">
      <w:pPr>
        <w:pStyle w:val="218"/>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_Toc165205799 \h </w:instrText>
      </w:r>
      <w:r>
        <w:rPr>
          <w:rFonts w:hint="eastAsia" w:ascii="宋体" w:hAnsi="宋体" w:eastAsia="宋体" w:cs="宋体"/>
          <w:sz w:val="24"/>
          <w:szCs w:val="24"/>
        </w:rPr>
        <w:fldChar w:fldCharType="separate"/>
      </w:r>
      <w:r>
        <w:rPr>
          <w:rFonts w:hint="eastAsia" w:ascii="宋体" w:hAnsi="宋体" w:eastAsia="宋体" w:cs="宋体"/>
          <w:sz w:val="24"/>
          <w:szCs w:val="24"/>
        </w:rPr>
        <w:t>66</w:t>
      </w:r>
      <w:r>
        <w:rPr>
          <w:rFonts w:hint="eastAsia" w:ascii="宋体" w:hAnsi="宋体" w:eastAsia="宋体" w:cs="宋体"/>
          <w:sz w:val="24"/>
          <w:szCs w:val="24"/>
        </w:rPr>
        <w:fldChar w:fldCharType="end"/>
      </w:r>
    </w:p>
    <w:p w14:paraId="705174BE">
      <w:pPr>
        <w:keepNext w:val="0"/>
        <w:keepLines w:val="0"/>
        <w:pageBreakBefore w:val="0"/>
        <w:widowControl/>
        <w:spacing w:line="360" w:lineRule="auto"/>
        <w:jc w:val="left"/>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p>
    <w:p w14:paraId="556B03F9">
      <w:pPr>
        <w:pStyle w:val="47"/>
        <w:pageBreakBefore w:val="0"/>
        <w:widowControl w:val="0"/>
        <w:spacing w:before="0" w:after="0" w:line="360" w:lineRule="auto"/>
        <w:jc w:val="center"/>
        <w:rPr>
          <w:rFonts w:hint="eastAsia" w:ascii="宋体" w:hAnsi="宋体" w:eastAsia="宋体" w:cs="宋体"/>
          <w:b/>
          <w:bCs w:val="0"/>
        </w:rPr>
      </w:pPr>
      <w:bookmarkStart w:id="0" w:name="_Toc165205794"/>
      <w:r>
        <w:rPr>
          <w:rFonts w:hint="eastAsia" w:ascii="宋体" w:hAnsi="宋体" w:eastAsia="宋体" w:cs="宋体"/>
          <w:b/>
          <w:bCs w:val="0"/>
        </w:rPr>
        <w:t>第一章  投标邀请</w:t>
      </w:r>
      <w:bookmarkEnd w:id="0"/>
    </w:p>
    <w:p w14:paraId="725058C0">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受</w:t>
      </w:r>
      <w:r>
        <w:rPr>
          <w:rFonts w:hint="eastAsia" w:ascii="宋体" w:hAnsi="宋体" w:cs="宋体"/>
          <w:color w:val="auto"/>
          <w:sz w:val="24"/>
          <w:szCs w:val="24"/>
          <w:lang w:eastAsia="zh-CN"/>
        </w:rPr>
        <w:t>东海县教育局</w:t>
      </w:r>
      <w:r>
        <w:rPr>
          <w:rFonts w:hint="eastAsia" w:ascii="宋体" w:hAnsi="宋体" w:eastAsia="宋体" w:cs="宋体"/>
          <w:color w:val="auto"/>
          <w:sz w:val="24"/>
          <w:szCs w:val="24"/>
        </w:rPr>
        <w:t>的委托，</w:t>
      </w:r>
      <w:r>
        <w:rPr>
          <w:rFonts w:hint="eastAsia" w:ascii="宋体" w:hAnsi="宋体" w:cs="宋体"/>
          <w:color w:val="auto"/>
          <w:sz w:val="24"/>
          <w:szCs w:val="24"/>
          <w:lang w:val="en-US" w:eastAsia="zh-CN"/>
        </w:rPr>
        <w:t>连云港港晶工程咨询有限公司</w:t>
      </w:r>
      <w:r>
        <w:rPr>
          <w:rFonts w:hint="eastAsia" w:ascii="宋体" w:hAnsi="宋体" w:eastAsia="宋体" w:cs="宋体"/>
          <w:color w:val="auto"/>
          <w:sz w:val="24"/>
          <w:szCs w:val="24"/>
          <w:lang w:val="en-US" w:eastAsia="zh-CN"/>
        </w:rPr>
        <w:t>就</w:t>
      </w:r>
      <w:r>
        <w:rPr>
          <w:rFonts w:hint="eastAsia" w:ascii="宋体" w:hAnsi="宋体" w:cs="宋体"/>
          <w:color w:val="auto"/>
          <w:sz w:val="24"/>
          <w:szCs w:val="24"/>
          <w:lang w:eastAsia="zh-CN"/>
        </w:rPr>
        <w:t>东海县第二中学新建宿舍及食堂项目餐桌椅采购及安装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项目编号</w:t>
      </w:r>
      <w:r>
        <w:rPr>
          <w:rFonts w:hint="eastAsia" w:ascii="宋体" w:hAnsi="宋体" w:cs="宋体"/>
          <w:i w:val="0"/>
          <w:iCs w:val="0"/>
          <w:caps w:val="0"/>
          <w:color w:val="auto"/>
          <w:spacing w:val="0"/>
          <w:sz w:val="24"/>
          <w:szCs w:val="24"/>
          <w:highlight w:val="none"/>
          <w:shd w:val="clear" w:color="auto" w:fill="FFFFFF"/>
          <w:lang w:val="en-US" w:eastAsia="zh-CN"/>
        </w:rPr>
        <w:t>JSZC-320722-GJDL-G2026-0006-2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rPr>
        <w:t>进行</w:t>
      </w:r>
      <w:r>
        <w:rPr>
          <w:rFonts w:hint="eastAsia" w:ascii="宋体" w:hAnsi="宋体" w:eastAsia="宋体" w:cs="宋体"/>
          <w:color w:val="auto"/>
          <w:sz w:val="24"/>
          <w:szCs w:val="24"/>
          <w:lang w:eastAsia="zh-CN"/>
        </w:rPr>
        <w:t>公开招标</w:t>
      </w:r>
      <w:r>
        <w:rPr>
          <w:rFonts w:hint="eastAsia" w:ascii="宋体" w:hAnsi="宋体" w:eastAsia="宋体" w:cs="宋体"/>
          <w:color w:val="auto"/>
          <w:sz w:val="24"/>
          <w:szCs w:val="24"/>
        </w:rPr>
        <w:t>采购，</w:t>
      </w:r>
      <w:r>
        <w:rPr>
          <w:rFonts w:hint="eastAsia" w:ascii="宋体" w:hAnsi="宋体" w:eastAsia="宋体" w:cs="宋体"/>
          <w:color w:val="auto"/>
          <w:sz w:val="24"/>
          <w:szCs w:val="24"/>
          <w:highlight w:val="none"/>
        </w:rPr>
        <w:t>欢迎符合条件的投标人投标</w:t>
      </w:r>
      <w:r>
        <w:rPr>
          <w:rFonts w:hint="eastAsia" w:ascii="宋体" w:hAnsi="宋体" w:eastAsia="宋体" w:cs="宋体"/>
          <w:color w:val="auto"/>
          <w:sz w:val="24"/>
          <w:szCs w:val="24"/>
        </w:rPr>
        <w:t>。</w:t>
      </w:r>
    </w:p>
    <w:tbl>
      <w:tblPr>
        <w:tblStyle w:val="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5B5D3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0C2B2EB1">
            <w:pPr>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6918CF79">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东海县第二中学新建宿舍及食堂项目餐桌椅采购及安装</w:t>
            </w:r>
            <w:r>
              <w:rPr>
                <w:rFonts w:hint="eastAsia" w:ascii="宋体" w:hAnsi="宋体" w:eastAsia="宋体" w:cs="宋体"/>
                <w:color w:val="auto"/>
                <w:sz w:val="24"/>
                <w:szCs w:val="24"/>
                <w:highlight w:val="none"/>
              </w:rPr>
              <w:t>的潜在</w:t>
            </w:r>
            <w:r>
              <w:rPr>
                <w:rFonts w:hint="eastAsia" w:ascii="宋体" w:hAnsi="宋体" w:eastAsia="宋体" w:cs="宋体"/>
                <w:color w:val="auto"/>
                <w:sz w:val="24"/>
                <w:szCs w:val="24"/>
                <w:highlight w:val="none"/>
                <w:lang w:val="en-US" w:eastAsia="zh-CN"/>
              </w:rPr>
              <w:t>投标人可</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u w:val="single"/>
              </w:rPr>
              <w:t>“江苏政府采购网”自行免费下载</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bCs/>
                <w:color w:val="auto"/>
                <w:sz w:val="24"/>
                <w:szCs w:val="24"/>
                <w:highlight w:val="none"/>
                <w:u w:val="single"/>
              </w:rPr>
              <w:t>点</w:t>
            </w:r>
            <w:r>
              <w:rPr>
                <w:rFonts w:hint="eastAsia" w:ascii="宋体" w:hAnsi="宋体" w:eastAsia="宋体" w:cs="宋体"/>
                <w:bCs/>
                <w:color w:val="auto"/>
                <w:sz w:val="24"/>
                <w:szCs w:val="24"/>
                <w:highlight w:val="none"/>
                <w:u w:val="single"/>
                <w:lang w:val="en-US" w:eastAsia="zh-CN"/>
              </w:rPr>
              <w:t>00</w:t>
            </w:r>
            <w:r>
              <w:rPr>
                <w:rFonts w:hint="eastAsia" w:ascii="宋体" w:hAnsi="宋体" w:eastAsia="宋体" w:cs="宋体"/>
                <w:bCs/>
                <w:color w:val="auto"/>
                <w:sz w:val="24"/>
                <w:szCs w:val="24"/>
                <w:highlight w:val="none"/>
                <w:u w:val="single"/>
              </w:rPr>
              <w:t>分</w:t>
            </w:r>
            <w:r>
              <w:rPr>
                <w:rFonts w:hint="eastAsia" w:ascii="宋体" w:hAnsi="宋体" w:eastAsia="宋体" w:cs="宋体"/>
                <w:color w:val="auto"/>
                <w:sz w:val="24"/>
                <w:szCs w:val="24"/>
                <w:highlight w:val="none"/>
              </w:rPr>
              <w:t>（北京时间）前递交（上传）投标文件。</w:t>
            </w:r>
          </w:p>
        </w:tc>
      </w:tr>
    </w:tbl>
    <w:p w14:paraId="46929D0E">
      <w:pPr>
        <w:pStyle w:val="45"/>
        <w:pageBreakBefore w:val="0"/>
        <w:widowControl w:val="0"/>
        <w:spacing w:before="0"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一、项目基本情况</w:t>
      </w:r>
    </w:p>
    <w:p w14:paraId="0926BB49">
      <w:pPr>
        <w:pageBreakBefore w:val="0"/>
        <w:widowControl w:val="0"/>
        <w:spacing w:line="36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JSZC-320722-GJDL-G2026-0006-2</w:t>
      </w:r>
    </w:p>
    <w:p w14:paraId="66314740">
      <w:pPr>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东海县第二中学新建宿舍及食堂项目餐桌椅采购及安装</w:t>
      </w:r>
    </w:p>
    <w:p w14:paraId="7DA5C77B">
      <w:pPr>
        <w:pageBreakBefore w:val="0"/>
        <w:widowControl w:val="0"/>
        <w:spacing w:line="36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38万元</w:t>
      </w:r>
      <w:r>
        <w:rPr>
          <w:rFonts w:hint="eastAsia" w:ascii="宋体" w:hAnsi="宋体" w:eastAsia="宋体" w:cs="宋体"/>
          <w:color w:val="auto"/>
          <w:sz w:val="24"/>
          <w:szCs w:val="24"/>
          <w:highlight w:val="none"/>
          <w:lang w:val="en-US" w:eastAsia="zh-CN"/>
        </w:rPr>
        <w:t>。</w:t>
      </w:r>
    </w:p>
    <w:p w14:paraId="7794E40F">
      <w:pPr>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最高限价：</w:t>
      </w:r>
      <w:r>
        <w:rPr>
          <w:rFonts w:hint="eastAsia" w:ascii="宋体" w:hAnsi="宋体" w:cs="宋体"/>
          <w:color w:val="auto"/>
          <w:sz w:val="24"/>
          <w:szCs w:val="24"/>
          <w:highlight w:val="none"/>
          <w:lang w:val="en-US" w:eastAsia="zh-CN"/>
        </w:rPr>
        <w:t>38万元</w:t>
      </w:r>
      <w:r>
        <w:rPr>
          <w:rFonts w:hint="eastAsia" w:ascii="宋体" w:hAnsi="宋体" w:eastAsia="宋体" w:cs="宋体"/>
          <w:color w:val="auto"/>
          <w:sz w:val="24"/>
          <w:szCs w:val="24"/>
          <w:highlight w:val="none"/>
          <w:lang w:val="en-US" w:eastAsia="zh-CN"/>
        </w:rPr>
        <w:t>，投标报价超过最高限价的投标无效。</w:t>
      </w:r>
    </w:p>
    <w:p w14:paraId="02C743A0">
      <w:pPr>
        <w:pageBreakBefore w:val="0"/>
        <w:widowControl w:val="0"/>
        <w:spacing w:line="36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采购需求：</w:t>
      </w:r>
      <w:r>
        <w:rPr>
          <w:rFonts w:hint="eastAsia" w:ascii="宋体" w:hAnsi="宋体" w:cs="宋体"/>
          <w:color w:val="auto"/>
          <w:sz w:val="24"/>
          <w:szCs w:val="24"/>
          <w:highlight w:val="none"/>
          <w:lang w:val="en-US" w:eastAsia="zh-CN"/>
        </w:rPr>
        <w:t>食堂四人位餐桌椅，采购数量约500套</w:t>
      </w:r>
      <w:r>
        <w:rPr>
          <w:rFonts w:hint="eastAsia" w:ascii="宋体" w:hAnsi="宋体" w:eastAsia="宋体" w:cs="宋体"/>
          <w:color w:val="auto"/>
          <w:sz w:val="24"/>
          <w:szCs w:val="24"/>
          <w:highlight w:val="none"/>
        </w:rPr>
        <w:t>，详见第四章采购需求</w:t>
      </w:r>
      <w:r>
        <w:rPr>
          <w:rFonts w:hint="eastAsia" w:ascii="宋体" w:hAnsi="宋体" w:cs="宋体"/>
          <w:color w:val="auto"/>
          <w:sz w:val="24"/>
          <w:szCs w:val="24"/>
          <w:highlight w:val="none"/>
          <w:lang w:eastAsia="zh-CN"/>
        </w:rPr>
        <w:t>。</w:t>
      </w:r>
    </w:p>
    <w:p w14:paraId="47EA2283">
      <w:pPr>
        <w:pageBreakBefore w:val="0"/>
        <w:widowControl w:val="0"/>
        <w:spacing w:line="360" w:lineRule="auto"/>
        <w:ind w:firstLine="42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对本项目资格要求、采购需求、评审方法与评审标准等部分的询问、质疑请与采购人联系，由采购人负责答复。</w:t>
      </w:r>
    </w:p>
    <w:p w14:paraId="60CBA1D2">
      <w:pPr>
        <w:pageBreakBefore w:val="0"/>
        <w:widowControl w:val="0"/>
        <w:numPr>
          <w:ilvl w:val="0"/>
          <w:numId w:val="0"/>
        </w:numPr>
        <w:spacing w:line="36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rPr>
        <w:t>合同履行</w:t>
      </w:r>
      <w:r>
        <w:rPr>
          <w:rFonts w:hint="eastAsia" w:ascii="宋体" w:hAnsi="宋体" w:eastAsia="宋体" w:cs="宋体"/>
          <w:color w:val="auto"/>
          <w:sz w:val="24"/>
          <w:szCs w:val="24"/>
          <w:highlight w:val="none"/>
        </w:rPr>
        <w:t>期限：</w:t>
      </w:r>
      <w:r>
        <w:rPr>
          <w:rFonts w:hint="eastAsia" w:ascii="宋体" w:hAnsi="宋体" w:cs="宋体"/>
          <w:color w:val="auto"/>
          <w:sz w:val="24"/>
          <w:szCs w:val="24"/>
          <w:highlight w:val="none"/>
          <w:lang w:eastAsia="zh-CN"/>
        </w:rPr>
        <w:t>合同签订后20日内供货安装完成</w:t>
      </w:r>
      <w:r>
        <w:rPr>
          <w:rFonts w:hint="eastAsia" w:ascii="宋体" w:hAnsi="宋体" w:eastAsia="宋体" w:cs="宋体"/>
          <w:color w:val="auto"/>
          <w:sz w:val="24"/>
          <w:szCs w:val="24"/>
          <w:highlight w:val="none"/>
          <w:lang w:val="en-US" w:eastAsia="zh-CN"/>
        </w:rPr>
        <w:t>。</w:t>
      </w:r>
    </w:p>
    <w:p w14:paraId="270CAF59">
      <w:pPr>
        <w:pageBreakBefore w:val="0"/>
        <w:widowControl w:val="0"/>
        <w:spacing w:line="360" w:lineRule="auto"/>
        <w:ind w:firstLine="42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本项目不接受进口产品（进口产品是指通过中国海关报关验放进入中国境内且产自关境外的产品）投标，中标后不允许分包或转包</w:t>
      </w:r>
      <w:r>
        <w:rPr>
          <w:rFonts w:hint="eastAsia" w:ascii="宋体" w:hAnsi="宋体" w:cs="宋体"/>
          <w:color w:val="auto"/>
          <w:sz w:val="24"/>
          <w:szCs w:val="24"/>
          <w:highlight w:val="none"/>
          <w:lang w:val="en-US" w:eastAsia="zh-CN"/>
        </w:rPr>
        <w:t>。</w:t>
      </w:r>
    </w:p>
    <w:p w14:paraId="30ADE152">
      <w:pPr>
        <w:pageBreakBefore w:val="0"/>
        <w:widowControl w:val="0"/>
        <w:spacing w:line="360" w:lineRule="auto"/>
        <w:ind w:firstLine="420"/>
        <w:jc w:val="left"/>
        <w:rPr>
          <w:rFonts w:hint="eastAsia" w:ascii="宋体" w:hAnsi="宋体" w:eastAsia="宋体" w:cs="宋体"/>
          <w:sz w:val="24"/>
          <w:szCs w:val="24"/>
          <w:highlight w:val="none"/>
          <w:lang w:val="en-US" w:eastAsia="zh-CN"/>
        </w:rPr>
      </w:pPr>
      <w:r>
        <w:rPr>
          <w:rFonts w:hint="eastAsia" w:ascii="宋体" w:hAnsi="宋体" w:cs="宋体"/>
          <w:color w:val="auto"/>
          <w:sz w:val="24"/>
          <w:szCs w:val="24"/>
          <w:highlight w:val="none"/>
          <w:lang w:val="en-US" w:eastAsia="zh-CN"/>
        </w:rPr>
        <w:t>8</w:t>
      </w:r>
      <w:r>
        <w:rPr>
          <w:rFonts w:hint="eastAsia" w:ascii="宋体" w:hAnsi="宋体" w:eastAsia="宋体" w:cs="宋体"/>
          <w:sz w:val="24"/>
          <w:szCs w:val="24"/>
          <w:highlight w:val="none"/>
          <w:lang w:val="en-US" w:eastAsia="zh-CN"/>
        </w:rPr>
        <w:t>.本项目不</w:t>
      </w:r>
      <w:r>
        <w:rPr>
          <w:rFonts w:hint="eastAsia" w:ascii="宋体" w:hAnsi="宋体" w:eastAsia="宋体" w:cs="宋体"/>
          <w:sz w:val="24"/>
          <w:szCs w:val="24"/>
          <w:highlight w:val="none"/>
        </w:rPr>
        <w:t>接受联合体投标</w:t>
      </w:r>
      <w:r>
        <w:rPr>
          <w:rFonts w:hint="eastAsia" w:ascii="宋体" w:hAnsi="宋体" w:eastAsia="宋体" w:cs="宋体"/>
          <w:sz w:val="24"/>
          <w:szCs w:val="24"/>
          <w:highlight w:val="none"/>
          <w:lang w:eastAsia="zh-CN"/>
        </w:rPr>
        <w:t>。</w:t>
      </w:r>
    </w:p>
    <w:p w14:paraId="12DC79C8">
      <w:pPr>
        <w:pStyle w:val="45"/>
        <w:pageBreakBefore w:val="0"/>
        <w:widowControl w:val="0"/>
        <w:spacing w:before="0" w:after="0"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二、申请人的资格要求</w:t>
      </w:r>
    </w:p>
    <w:p w14:paraId="2B1D88B5">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（一）</w:t>
      </w:r>
      <w:r>
        <w:rPr>
          <w:rFonts w:hint="eastAsia" w:ascii="宋体" w:hAnsi="宋体" w:eastAsia="宋体" w:cs="宋体"/>
          <w:sz w:val="24"/>
          <w:szCs w:val="24"/>
          <w:highlight w:val="none"/>
        </w:rPr>
        <w:t>满足《中华人民共和国政府采购法》第二十二条规定，并提供下列材料：</w:t>
      </w:r>
    </w:p>
    <w:p w14:paraId="09FC3791">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法人或者其他组织的营业执照等证明文件，自然人的身份证明；</w:t>
      </w:r>
    </w:p>
    <w:p w14:paraId="49DB52B7">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2024或2025年度的财务状况报告；（成立不满一年无需提供）</w:t>
      </w:r>
    </w:p>
    <w:p w14:paraId="21BB0237">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 </w:t>
      </w:r>
      <w:r>
        <w:rPr>
          <w:rFonts w:hint="eastAsia" w:ascii="宋体" w:hAnsi="宋体" w:eastAsia="宋体" w:cs="宋体"/>
          <w:sz w:val="24"/>
          <w:szCs w:val="24"/>
          <w:highlight w:val="none"/>
        </w:rPr>
        <w:t>依法缴纳税收和社会保障资金的相关材料；（提供提交投标文件截止时间前一年内至少一个月依法缴纳税收及缴纳社会保障资金的证明材料</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投标人依法享受缓缴、免缴税收、社会保障资金的</w:t>
      </w:r>
      <w:r>
        <w:rPr>
          <w:rFonts w:hint="eastAsia" w:ascii="宋体" w:hAnsi="宋体" w:eastAsia="宋体" w:cs="宋体"/>
          <w:sz w:val="24"/>
          <w:szCs w:val="24"/>
          <w:highlight w:val="none"/>
          <w:lang w:eastAsia="zh-CN"/>
        </w:rPr>
        <w:t>，提供</w:t>
      </w:r>
      <w:r>
        <w:rPr>
          <w:rFonts w:hint="eastAsia" w:ascii="宋体" w:hAnsi="宋体" w:eastAsia="宋体" w:cs="宋体"/>
          <w:sz w:val="24"/>
          <w:szCs w:val="24"/>
          <w:highlight w:val="none"/>
        </w:rPr>
        <w:t>证明材料）</w:t>
      </w:r>
    </w:p>
    <w:p w14:paraId="491EEE0F">
      <w:pPr>
        <w:pageBreakBefore w:val="0"/>
        <w:widowControl w:val="0"/>
        <w:spacing w:line="360" w:lineRule="auto"/>
        <w:ind w:firstLine="42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（根据连财购〔2023〕4号文件精神，</w:t>
      </w:r>
      <w:r>
        <w:rPr>
          <w:rFonts w:hint="eastAsia" w:ascii="宋体" w:hAnsi="宋体" w:cs="宋体"/>
          <w:b/>
          <w:bCs/>
          <w:sz w:val="24"/>
          <w:szCs w:val="24"/>
          <w:highlight w:val="none"/>
          <w:lang w:val="en-US" w:eastAsia="zh-CN"/>
        </w:rPr>
        <w:t>2、3</w:t>
      </w:r>
      <w:r>
        <w:rPr>
          <w:rFonts w:hint="eastAsia" w:ascii="宋体" w:hAnsi="宋体" w:eastAsia="宋体" w:cs="宋体"/>
          <w:b/>
          <w:bCs/>
          <w:sz w:val="24"/>
          <w:szCs w:val="24"/>
          <w:highlight w:val="none"/>
        </w:rPr>
        <w:t>项可以提供《财务状况报告及税收、社会保障资金缴纳情况承诺函》，详见</w:t>
      </w:r>
      <w:r>
        <w:rPr>
          <w:rFonts w:hint="eastAsia" w:ascii="宋体" w:hAnsi="宋体" w:cs="宋体"/>
          <w:b/>
          <w:bCs/>
          <w:sz w:val="24"/>
          <w:szCs w:val="24"/>
          <w:highlight w:val="none"/>
          <w:lang w:val="en-US" w:eastAsia="zh-CN"/>
        </w:rPr>
        <w:t>第六章投标</w:t>
      </w:r>
      <w:r>
        <w:rPr>
          <w:rFonts w:hint="eastAsia" w:ascii="宋体" w:hAnsi="宋体" w:eastAsia="宋体" w:cs="宋体"/>
          <w:b/>
          <w:bCs/>
          <w:sz w:val="24"/>
          <w:szCs w:val="24"/>
          <w:highlight w:val="none"/>
        </w:rPr>
        <w:t>文件格式）</w:t>
      </w:r>
    </w:p>
    <w:p w14:paraId="4A0BF19C">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具备履行合同所必需的设备和专业技术能力的</w:t>
      </w:r>
      <w:r>
        <w:rPr>
          <w:rFonts w:hint="eastAsia" w:ascii="宋体" w:hAnsi="宋体" w:eastAsia="宋体" w:cs="宋体"/>
          <w:sz w:val="24"/>
          <w:szCs w:val="24"/>
          <w:highlight w:val="none"/>
          <w:lang w:val="en-US" w:eastAsia="zh-CN"/>
        </w:rPr>
        <w:t>书面</w:t>
      </w:r>
      <w:r>
        <w:rPr>
          <w:rFonts w:hint="eastAsia" w:ascii="宋体" w:hAnsi="宋体" w:eastAsia="宋体" w:cs="宋体"/>
          <w:sz w:val="24"/>
          <w:szCs w:val="24"/>
          <w:highlight w:val="none"/>
        </w:rPr>
        <w:t>声明；</w:t>
      </w:r>
    </w:p>
    <w:p w14:paraId="2233AF1D">
      <w:pPr>
        <w:pageBreakBefore w:val="0"/>
        <w:widowControl w:val="0"/>
        <w:spacing w:line="360" w:lineRule="auto"/>
        <w:ind w:firstLine="420"/>
        <w:jc w:val="lef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参加政府采购活动前3年内在经营活动中没有重大违法记录的书面声明</w:t>
      </w:r>
      <w:r>
        <w:rPr>
          <w:rFonts w:hint="eastAsia" w:ascii="宋体" w:hAnsi="宋体" w:eastAsia="宋体" w:cs="宋体"/>
          <w:sz w:val="24"/>
          <w:szCs w:val="24"/>
          <w:highlight w:val="none"/>
          <w:lang w:eastAsia="zh-CN"/>
        </w:rPr>
        <w:t>。</w:t>
      </w:r>
    </w:p>
    <w:p w14:paraId="370BAC6B">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6.法律、行政法规规定的其他条件；（如有，请按要求提供）</w:t>
      </w:r>
    </w:p>
    <w:p w14:paraId="4F2CD231">
      <w:pPr>
        <w:pageBreakBefore w:val="0"/>
        <w:widowControl w:val="0"/>
        <w:spacing w:line="360" w:lineRule="auto"/>
        <w:ind w:firstLine="42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sz w:val="24"/>
          <w:szCs w:val="24"/>
          <w:highlight w:val="none"/>
          <w:lang w:eastAsia="zh-CN"/>
        </w:rPr>
        <w:t>。</w:t>
      </w:r>
    </w:p>
    <w:p w14:paraId="758E8F6F">
      <w:pPr>
        <w:pageBreakBefore w:val="0"/>
        <w:widowControl w:val="0"/>
        <w:spacing w:line="360" w:lineRule="auto"/>
        <w:ind w:firstLine="42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（二）</w:t>
      </w:r>
      <w:r>
        <w:rPr>
          <w:rFonts w:hint="eastAsia" w:ascii="宋体" w:hAnsi="宋体" w:eastAsia="宋体" w:cs="宋体"/>
          <w:sz w:val="24"/>
          <w:szCs w:val="24"/>
          <w:highlight w:val="none"/>
        </w:rPr>
        <w:t>落实政府采购政策需满足的资格要求：</w:t>
      </w:r>
      <w:r>
        <w:rPr>
          <w:rFonts w:hint="eastAsia" w:ascii="宋体" w:hAnsi="宋体" w:eastAsia="宋体" w:cs="宋体"/>
          <w:b/>
          <w:color w:val="000000"/>
          <w:sz w:val="24"/>
          <w:szCs w:val="24"/>
          <w:highlight w:val="none"/>
        </w:rPr>
        <w:t>本项目专门面向中型企业、小型企业、微型企业、残疾人福利性单位、监狱企业采购，符合要求的</w:t>
      </w:r>
      <w:r>
        <w:rPr>
          <w:rFonts w:hint="eastAsia" w:ascii="宋体" w:hAnsi="宋体" w:cs="宋体"/>
          <w:b/>
          <w:color w:val="000000"/>
          <w:sz w:val="24"/>
          <w:szCs w:val="24"/>
          <w:highlight w:val="none"/>
          <w:lang w:eastAsia="zh-CN"/>
        </w:rPr>
        <w:t>投标人</w:t>
      </w:r>
      <w:r>
        <w:rPr>
          <w:rFonts w:hint="eastAsia" w:ascii="宋体" w:hAnsi="宋体" w:eastAsia="宋体" w:cs="宋体"/>
          <w:b/>
          <w:color w:val="000000"/>
          <w:sz w:val="24"/>
          <w:szCs w:val="24"/>
          <w:highlight w:val="none"/>
        </w:rPr>
        <w:t>须提供《中小企业声明函》（详见</w:t>
      </w:r>
      <w:r>
        <w:rPr>
          <w:rFonts w:hint="eastAsia" w:ascii="宋体" w:hAnsi="宋体" w:cs="宋体"/>
          <w:b/>
          <w:color w:val="000000"/>
          <w:sz w:val="24"/>
          <w:szCs w:val="24"/>
          <w:highlight w:val="none"/>
          <w:lang w:eastAsia="zh-CN"/>
        </w:rPr>
        <w:t>投标</w:t>
      </w:r>
      <w:r>
        <w:rPr>
          <w:rFonts w:hint="eastAsia" w:ascii="宋体" w:hAnsi="宋体" w:eastAsia="宋体" w:cs="宋体"/>
          <w:b/>
          <w:color w:val="000000"/>
          <w:sz w:val="24"/>
          <w:szCs w:val="24"/>
          <w:highlight w:val="none"/>
        </w:rPr>
        <w:t>文件格式）或《残疾人福利性单位声明函》（详见</w:t>
      </w:r>
      <w:r>
        <w:rPr>
          <w:rFonts w:hint="eastAsia" w:ascii="宋体" w:hAnsi="宋体" w:cs="宋体"/>
          <w:b/>
          <w:color w:val="000000"/>
          <w:sz w:val="24"/>
          <w:szCs w:val="24"/>
          <w:highlight w:val="none"/>
          <w:lang w:eastAsia="zh-CN"/>
        </w:rPr>
        <w:t>投标</w:t>
      </w:r>
      <w:r>
        <w:rPr>
          <w:rFonts w:hint="eastAsia" w:ascii="宋体" w:hAnsi="宋体" w:eastAsia="宋体" w:cs="宋体"/>
          <w:b/>
          <w:color w:val="000000"/>
          <w:sz w:val="24"/>
          <w:szCs w:val="24"/>
          <w:highlight w:val="none"/>
        </w:rPr>
        <w:t>文件格式）或属于监狱企业的证明文件，否则投标无效</w:t>
      </w:r>
      <w:r>
        <w:rPr>
          <w:rFonts w:hint="eastAsia" w:ascii="宋体" w:hAnsi="宋体" w:cs="宋体"/>
          <w:b/>
          <w:color w:val="000000"/>
          <w:sz w:val="24"/>
          <w:szCs w:val="24"/>
          <w:highlight w:val="none"/>
          <w:lang w:eastAsia="zh-CN"/>
        </w:rPr>
        <w:t>。</w:t>
      </w:r>
    </w:p>
    <w:p w14:paraId="12AE167A">
      <w:pPr>
        <w:pageBreakBefore w:val="0"/>
        <w:widowControl w:val="0"/>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三</w:t>
      </w:r>
      <w:r>
        <w:rPr>
          <w:rFonts w:hint="eastAsia" w:ascii="宋体" w:hAnsi="宋体" w:eastAsia="宋体" w:cs="宋体"/>
          <w:color w:val="000000"/>
          <w:sz w:val="24"/>
          <w:szCs w:val="24"/>
          <w:highlight w:val="none"/>
        </w:rPr>
        <w:t>）本项目的特定资格要求：无。</w:t>
      </w:r>
    </w:p>
    <w:p w14:paraId="2F2DAFAB">
      <w:pPr>
        <w:pStyle w:val="45"/>
        <w:pageBreakBefore w:val="0"/>
        <w:widowControl w:val="0"/>
        <w:spacing w:before="0" w:after="0"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三、获取招标文件</w:t>
      </w:r>
    </w:p>
    <w:p w14:paraId="74B08A82">
      <w:pPr>
        <w:pageBreakBefore w:val="0"/>
        <w:widowControl w:val="0"/>
        <w:spacing w:line="360" w:lineRule="auto"/>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1.时间</w:t>
      </w:r>
      <w:r>
        <w:rPr>
          <w:rFonts w:hint="eastAsia" w:ascii="宋体" w:hAnsi="宋体" w:eastAsia="宋体" w:cs="宋体"/>
          <w:color w:val="000000"/>
          <w:sz w:val="24"/>
          <w:szCs w:val="24"/>
          <w:highlight w:val="none"/>
          <w:lang w:val="en-US" w:eastAsia="zh-CN"/>
        </w:rPr>
        <w:t>：2026年6月15日</w:t>
      </w:r>
      <w:r>
        <w:rPr>
          <w:rFonts w:hint="eastAsia" w:ascii="宋体" w:hAnsi="宋体" w:eastAsia="宋体" w:cs="宋体"/>
          <w:color w:val="000000"/>
          <w:sz w:val="24"/>
          <w:szCs w:val="24"/>
          <w:highlight w:val="none"/>
        </w:rPr>
        <w:t xml:space="preserve"> 至 </w:t>
      </w:r>
      <w:r>
        <w:rPr>
          <w:rFonts w:hint="eastAsia" w:ascii="宋体" w:hAnsi="宋体" w:eastAsia="宋体" w:cs="宋体"/>
          <w:color w:val="000000"/>
          <w:sz w:val="24"/>
          <w:szCs w:val="24"/>
          <w:highlight w:val="none"/>
          <w:lang w:eastAsia="zh-CN"/>
        </w:rPr>
        <w:t>2026年</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月</w:t>
      </w:r>
      <w:r>
        <w:rPr>
          <w:rFonts w:hint="eastAsia" w:ascii="宋体" w:hAnsi="宋体" w:eastAsia="宋体" w:cs="宋体"/>
          <w:color w:val="000000"/>
          <w:sz w:val="24"/>
          <w:szCs w:val="24"/>
          <w:highlight w:val="none"/>
          <w:lang w:val="en-US" w:eastAsia="zh-CN"/>
        </w:rPr>
        <w:t>2</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日</w:t>
      </w:r>
      <w:r>
        <w:rPr>
          <w:rFonts w:hint="eastAsia" w:ascii="宋体" w:hAnsi="宋体" w:eastAsia="宋体" w:cs="宋体"/>
          <w:color w:val="000000"/>
          <w:sz w:val="24"/>
          <w:szCs w:val="24"/>
          <w:highlight w:val="none"/>
        </w:rPr>
        <w:t>，每天0</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00-12</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00，12</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00-23</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59（北京时间，法定节假日除外）</w:t>
      </w:r>
      <w:r>
        <w:rPr>
          <w:rFonts w:hint="eastAsia" w:ascii="宋体" w:hAnsi="宋体" w:eastAsia="宋体" w:cs="宋体"/>
          <w:color w:val="000000"/>
          <w:sz w:val="24"/>
          <w:szCs w:val="24"/>
          <w:highlight w:val="none"/>
          <w:lang w:eastAsia="zh-CN"/>
        </w:rPr>
        <w:t>。</w:t>
      </w:r>
    </w:p>
    <w:p w14:paraId="616F6FD2">
      <w:pPr>
        <w:pageBreakBefore w:val="0"/>
        <w:widowControl w:val="0"/>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2.地点：在“江苏政府采购网”自行免费下载</w:t>
      </w:r>
      <w:r>
        <w:rPr>
          <w:rFonts w:hint="eastAsia" w:ascii="宋体" w:hAnsi="宋体" w:eastAsia="宋体" w:cs="宋体"/>
          <w:color w:val="000000"/>
          <w:sz w:val="24"/>
          <w:szCs w:val="24"/>
          <w:highlight w:val="none"/>
          <w:lang w:eastAsia="zh-CN"/>
        </w:rPr>
        <w:t>招标文件</w:t>
      </w:r>
      <w:r>
        <w:rPr>
          <w:rFonts w:hint="eastAsia" w:ascii="宋体" w:hAnsi="宋体" w:eastAsia="宋体" w:cs="宋体"/>
          <w:color w:val="000000"/>
          <w:sz w:val="24"/>
          <w:szCs w:val="24"/>
          <w:highlight w:val="none"/>
        </w:rPr>
        <w:t>。</w:t>
      </w:r>
    </w:p>
    <w:p w14:paraId="6064956C">
      <w:pPr>
        <w:pageBreakBefore w:val="0"/>
        <w:widowControl w:val="0"/>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方式：投标人办理江苏省政府采购交易系统CA数字证书，登录“苏采云”政府采购交易系统，自行下载。</w:t>
      </w:r>
    </w:p>
    <w:p w14:paraId="0CCD5250">
      <w:pPr>
        <w:pStyle w:val="45"/>
        <w:pageBreakBefore w:val="0"/>
        <w:widowControl w:val="0"/>
        <w:spacing w:before="0" w:after="0" w:line="360" w:lineRule="auto"/>
        <w:ind w:firstLine="42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四、提交投标文件截止时间、开标时间和地点</w:t>
      </w:r>
    </w:p>
    <w:p w14:paraId="52F50497">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1.提交投标文件截止</w:t>
      </w:r>
      <w:r>
        <w:rPr>
          <w:rFonts w:hint="eastAsia" w:ascii="宋体" w:hAnsi="宋体" w:eastAsia="宋体" w:cs="宋体"/>
          <w:color w:val="000000"/>
          <w:sz w:val="24"/>
          <w:szCs w:val="24"/>
          <w:highlight w:val="none"/>
        </w:rPr>
        <w:t>时间：</w:t>
      </w:r>
      <w:r>
        <w:rPr>
          <w:rFonts w:hint="eastAsia" w:ascii="宋体" w:hAnsi="宋体" w:eastAsia="宋体" w:cs="宋体"/>
          <w:b/>
          <w:bCs/>
          <w:color w:val="000000"/>
          <w:sz w:val="24"/>
          <w:szCs w:val="24"/>
          <w:highlight w:val="none"/>
          <w:lang w:val="en-US" w:eastAsia="zh-CN"/>
        </w:rPr>
        <w:t>2026</w:t>
      </w:r>
      <w:r>
        <w:rPr>
          <w:rFonts w:hint="eastAsia" w:ascii="宋体" w:hAnsi="宋体" w:eastAsia="宋体" w:cs="宋体"/>
          <w:b/>
          <w:sz w:val="24"/>
          <w:szCs w:val="24"/>
          <w:highlight w:val="none"/>
        </w:rPr>
        <w:t>年</w:t>
      </w:r>
      <w:r>
        <w:rPr>
          <w:rFonts w:hint="eastAsia" w:ascii="宋体" w:hAnsi="宋体" w:cs="宋体"/>
          <w:b/>
          <w:bCs w:val="0"/>
          <w:sz w:val="24"/>
          <w:szCs w:val="24"/>
          <w:highlight w:val="none"/>
          <w:lang w:val="en-US" w:eastAsia="zh-CN"/>
        </w:rPr>
        <w:t>7</w:t>
      </w:r>
      <w:r>
        <w:rPr>
          <w:rFonts w:hint="eastAsia" w:ascii="宋体" w:hAnsi="宋体" w:eastAsia="宋体" w:cs="宋体"/>
          <w:b/>
          <w:sz w:val="24"/>
          <w:szCs w:val="24"/>
          <w:highlight w:val="none"/>
        </w:rPr>
        <w:t>月</w:t>
      </w:r>
      <w:r>
        <w:rPr>
          <w:rFonts w:hint="eastAsia" w:ascii="宋体" w:hAnsi="宋体" w:cs="宋体"/>
          <w:b/>
          <w:sz w:val="24"/>
          <w:szCs w:val="24"/>
          <w:highlight w:val="none"/>
          <w:lang w:val="en-US" w:eastAsia="zh-CN"/>
        </w:rPr>
        <w:t>6</w:t>
      </w:r>
      <w:r>
        <w:rPr>
          <w:rFonts w:hint="eastAsia" w:ascii="宋体" w:hAnsi="宋体" w:eastAsia="宋体" w:cs="宋体"/>
          <w:b/>
          <w:sz w:val="24"/>
          <w:szCs w:val="24"/>
          <w:highlight w:val="none"/>
        </w:rPr>
        <w:t>日10时00分（北京时间</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p>
    <w:p w14:paraId="19C772B2">
      <w:pPr>
        <w:pageBreakBefore w:val="0"/>
        <w:widowControl w:val="0"/>
        <w:spacing w:line="360" w:lineRule="auto"/>
        <w:ind w:firstLine="42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地点：“苏采云”政府采购交易系统</w:t>
      </w:r>
      <w:r>
        <w:rPr>
          <w:rFonts w:hint="eastAsia" w:ascii="宋体" w:hAnsi="宋体" w:eastAsia="宋体" w:cs="宋体"/>
          <w:sz w:val="24"/>
          <w:szCs w:val="24"/>
          <w:highlight w:val="none"/>
          <w:lang w:eastAsia="zh-CN"/>
        </w:rPr>
        <w:t>。</w:t>
      </w:r>
    </w:p>
    <w:p w14:paraId="79B2629E">
      <w:pPr>
        <w:pStyle w:val="45"/>
        <w:pageBreakBefore w:val="0"/>
        <w:widowControl w:val="0"/>
        <w:spacing w:before="0" w:after="0" w:line="360" w:lineRule="auto"/>
        <w:ind w:firstLine="422"/>
        <w:rPr>
          <w:rFonts w:hint="eastAsia" w:ascii="宋体" w:hAnsi="宋体" w:eastAsia="宋体" w:cs="宋体"/>
          <w:b/>
          <w:bCs w:val="0"/>
          <w:sz w:val="24"/>
          <w:szCs w:val="24"/>
        </w:rPr>
      </w:pPr>
      <w:r>
        <w:rPr>
          <w:rFonts w:hint="eastAsia" w:ascii="宋体" w:hAnsi="宋体" w:eastAsia="宋体" w:cs="宋体"/>
          <w:b/>
          <w:bCs w:val="0"/>
          <w:sz w:val="24"/>
          <w:szCs w:val="24"/>
          <w:highlight w:val="none"/>
        </w:rPr>
        <w:t>五、公告期限</w:t>
      </w:r>
    </w:p>
    <w:p w14:paraId="3C8C42B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color w:val="000000"/>
          <w:sz w:val="24"/>
          <w:szCs w:val="24"/>
        </w:rPr>
        <w:t>自本公告发布之日起5个工作日</w:t>
      </w:r>
      <w:r>
        <w:rPr>
          <w:rFonts w:hint="eastAsia" w:ascii="宋体" w:hAnsi="宋体" w:eastAsia="宋体" w:cs="宋体"/>
          <w:sz w:val="24"/>
          <w:szCs w:val="24"/>
        </w:rPr>
        <w:t>。</w:t>
      </w:r>
    </w:p>
    <w:p w14:paraId="657A7AAE">
      <w:pPr>
        <w:pStyle w:val="45"/>
        <w:pageBreakBefore w:val="0"/>
        <w:widowControl w:val="0"/>
        <w:spacing w:before="0" w:after="0" w:line="360" w:lineRule="auto"/>
        <w:ind w:firstLine="422"/>
        <w:rPr>
          <w:rFonts w:hint="eastAsia" w:ascii="宋体" w:hAnsi="宋体" w:eastAsia="宋体" w:cs="宋体"/>
          <w:b/>
          <w:bCs w:val="0"/>
          <w:sz w:val="24"/>
          <w:szCs w:val="24"/>
        </w:rPr>
      </w:pPr>
      <w:r>
        <w:rPr>
          <w:rFonts w:hint="eastAsia" w:ascii="宋体" w:hAnsi="宋体" w:eastAsia="宋体" w:cs="宋体"/>
          <w:b/>
          <w:bCs w:val="0"/>
          <w:sz w:val="24"/>
          <w:szCs w:val="24"/>
        </w:rPr>
        <w:t>六、其他补充事宜</w:t>
      </w:r>
    </w:p>
    <w:p w14:paraId="0B6E3776">
      <w:pPr>
        <w:spacing w:line="500" w:lineRule="exact"/>
        <w:ind w:firstLine="480" w:firstLineChars="200"/>
        <w:jc w:val="left"/>
        <w:rPr>
          <w:rFonts w:hint="default" w:ascii="宋体" w:hAnsi="宋体" w:cs="宋体"/>
          <w:sz w:val="24"/>
          <w:szCs w:val="24"/>
          <w:lang w:val="en-US" w:eastAsia="zh-CN"/>
        </w:rPr>
      </w:pPr>
      <w:r>
        <w:rPr>
          <w:rFonts w:hint="eastAsia" w:ascii="宋体" w:hAnsi="宋体" w:eastAsia="宋体" w:cs="宋体"/>
          <w:sz w:val="24"/>
          <w:szCs w:val="24"/>
        </w:rPr>
        <w:t>1</w:t>
      </w:r>
      <w:r>
        <w:rPr>
          <w:rFonts w:hint="eastAsia" w:ascii="宋体" w:hAnsi="宋体" w:cs="宋体"/>
          <w:sz w:val="24"/>
          <w:szCs w:val="24"/>
          <w:lang w:val="en-US" w:eastAsia="zh-CN"/>
        </w:rPr>
        <w:t>.本项目不收取投标保证金。</w:t>
      </w:r>
    </w:p>
    <w:p w14:paraId="5027952A">
      <w:pPr>
        <w:spacing w:line="500" w:lineRule="exact"/>
        <w:ind w:firstLine="480" w:firstLineChars="200"/>
        <w:jc w:val="left"/>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本</w:t>
      </w:r>
      <w:r>
        <w:rPr>
          <w:rFonts w:hint="eastAsia" w:ascii="宋体" w:hAnsi="宋体" w:cs="宋体"/>
          <w:sz w:val="24"/>
          <w:szCs w:val="24"/>
          <w:lang w:val="en-US" w:eastAsia="zh-CN"/>
        </w:rPr>
        <w:t>项目</w:t>
      </w:r>
      <w:r>
        <w:rPr>
          <w:rFonts w:hint="eastAsia" w:ascii="宋体" w:hAnsi="宋体" w:eastAsia="宋体" w:cs="宋体"/>
          <w:sz w:val="24"/>
          <w:szCs w:val="24"/>
          <w:lang w:eastAsia="zh-CN"/>
        </w:rPr>
        <w:t>招标文件</w:t>
      </w:r>
      <w:r>
        <w:rPr>
          <w:rFonts w:hint="eastAsia" w:ascii="宋体" w:hAnsi="宋体" w:eastAsia="宋体" w:cs="宋体"/>
          <w:sz w:val="24"/>
          <w:szCs w:val="24"/>
        </w:rPr>
        <w:t>中标注★的款项为实质性响应要求和条件，</w:t>
      </w:r>
      <w:r>
        <w:rPr>
          <w:rFonts w:hint="eastAsia"/>
          <w:sz w:val="24"/>
          <w:szCs w:val="24"/>
        </w:rPr>
        <w:t>由</w:t>
      </w:r>
      <w:r>
        <w:rPr>
          <w:rFonts w:hint="eastAsia" w:ascii="宋体" w:hAnsi="宋体" w:eastAsia="宋体" w:cs="宋体"/>
          <w:sz w:val="24"/>
          <w:szCs w:val="24"/>
          <w:lang w:eastAsia="zh-CN"/>
        </w:rPr>
        <w:t>采购人根据实际情况设置，投标人须逐条明确作出满足实质性要求和条件的响应，否则将按无效响应处理。</w:t>
      </w:r>
    </w:p>
    <w:p w14:paraId="66479AE3">
      <w:pPr>
        <w:spacing w:line="500" w:lineRule="exact"/>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3D83D6DA">
      <w:pPr>
        <w:spacing w:line="500" w:lineRule="exact"/>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//www.ccgp-jiangsu.gov.cn/jiangsu/zlxz/ee/ee3a4bc5a3454aa2b0d9312230633ce9.html</w:t>
      </w:r>
    </w:p>
    <w:p w14:paraId="55E1CE80">
      <w:pPr>
        <w:spacing w:line="500" w:lineRule="exact"/>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请投标人按照《操作手册》要求获取招标文件，制作、递交（上传）电子投标文件，参加开标，澄清、说明或者补正。因投标人未按要求操作导致电子投标文件被拒绝、造成无效响应的，自行承担一切损失。</w:t>
      </w:r>
    </w:p>
    <w:p w14:paraId="79912E0E">
      <w:pPr>
        <w:keepNext w:val="0"/>
        <w:keepLines w:val="0"/>
        <w:pageBreakBefore w:val="0"/>
        <w:widowControl w:val="0"/>
        <w:numPr>
          <w:ilvl w:val="0"/>
          <w:numId w:val="0"/>
        </w:numPr>
        <w:tabs>
          <w:tab w:val="left" w:pos="900"/>
        </w:tabs>
        <w:spacing w:line="360" w:lineRule="auto"/>
        <w:ind w:firstLine="420"/>
        <w:jc w:val="left"/>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rPr>
        <w:t>.有关本次招标的事项若存在变动或修改，敬请及时关注在“江苏政府采购网”发布的更正公告。</w:t>
      </w:r>
    </w:p>
    <w:p w14:paraId="574B1048">
      <w:pPr>
        <w:pStyle w:val="45"/>
        <w:pageBreakBefore w:val="0"/>
        <w:widowControl w:val="0"/>
        <w:spacing w:before="0" w:after="0" w:line="360" w:lineRule="auto"/>
        <w:ind w:firstLine="422"/>
        <w:rPr>
          <w:rFonts w:hint="eastAsia" w:ascii="宋体" w:hAnsi="宋体" w:eastAsia="宋体" w:cs="宋体"/>
          <w:b/>
          <w:bCs w:val="0"/>
          <w:sz w:val="24"/>
          <w:szCs w:val="24"/>
        </w:rPr>
      </w:pPr>
      <w:r>
        <w:rPr>
          <w:rFonts w:hint="eastAsia" w:ascii="宋体" w:hAnsi="宋体" w:eastAsia="宋体" w:cs="宋体"/>
          <w:b/>
          <w:bCs w:val="0"/>
          <w:sz w:val="24"/>
          <w:szCs w:val="24"/>
        </w:rPr>
        <w:t>七、</w:t>
      </w:r>
      <w:r>
        <w:rPr>
          <w:rFonts w:hint="eastAsia" w:ascii="宋体" w:hAnsi="宋体" w:eastAsia="宋体" w:cs="宋体"/>
          <w:b/>
          <w:bCs/>
          <w:color w:val="000000"/>
          <w:sz w:val="24"/>
          <w:szCs w:val="24"/>
        </w:rPr>
        <w:t>本次招标联系方式</w:t>
      </w:r>
    </w:p>
    <w:p w14:paraId="5E634C2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1.采购人信息</w:t>
      </w:r>
    </w:p>
    <w:p w14:paraId="6276AD00">
      <w:pPr>
        <w:pageBreakBefore w:val="0"/>
        <w:widowControl w:val="0"/>
        <w:spacing w:line="360" w:lineRule="auto"/>
        <w:ind w:firstLine="420"/>
        <w:jc w:val="left"/>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cs="宋体"/>
          <w:sz w:val="24"/>
          <w:szCs w:val="24"/>
          <w:lang w:eastAsia="zh-CN"/>
        </w:rPr>
        <w:t>东海县教育局</w:t>
      </w:r>
    </w:p>
    <w:p w14:paraId="6829A4BD">
      <w:pPr>
        <w:pageBreakBefore w:val="0"/>
        <w:widowControl w:val="0"/>
        <w:spacing w:line="360" w:lineRule="auto"/>
        <w:ind w:firstLine="420"/>
        <w:jc w:val="left"/>
        <w:rPr>
          <w:rFonts w:hint="default" w:ascii="宋体" w:hAnsi="宋体" w:eastAsia="宋体" w:cs="宋体"/>
          <w:sz w:val="24"/>
          <w:szCs w:val="24"/>
          <w:lang w:val="en-US" w:eastAsia="zh-CN"/>
        </w:rPr>
      </w:pPr>
      <w:r>
        <w:rPr>
          <w:rFonts w:hint="eastAsia" w:ascii="宋体" w:hAnsi="宋体" w:eastAsia="宋体" w:cs="宋体"/>
          <w:sz w:val="24"/>
          <w:szCs w:val="24"/>
        </w:rPr>
        <w:t>地    址：</w:t>
      </w:r>
      <w:r>
        <w:rPr>
          <w:rFonts w:hint="eastAsia" w:ascii="宋体" w:hAnsi="宋体" w:cs="宋体"/>
          <w:sz w:val="24"/>
          <w:szCs w:val="24"/>
          <w:lang w:val="en-US" w:eastAsia="zh-CN"/>
        </w:rPr>
        <w:t>东海县晶都大道与幸福北路交汇处</w:t>
      </w:r>
    </w:p>
    <w:p w14:paraId="7AA5944A">
      <w:pPr>
        <w:pageBreakBefore w:val="0"/>
        <w:widowControl w:val="0"/>
        <w:spacing w:line="360" w:lineRule="auto"/>
        <w:ind w:firstLine="42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 系 人：</w:t>
      </w:r>
      <w:r>
        <w:rPr>
          <w:rFonts w:hint="eastAsia" w:ascii="宋体" w:hAnsi="宋体" w:cs="宋体"/>
          <w:sz w:val="24"/>
          <w:szCs w:val="24"/>
          <w:highlight w:val="none"/>
          <w:lang w:val="en-US" w:eastAsia="zh-CN"/>
        </w:rPr>
        <w:t>崔</w:t>
      </w:r>
      <w:r>
        <w:rPr>
          <w:rFonts w:hint="eastAsia" w:ascii="宋体" w:hAnsi="宋体" w:cs="宋体"/>
          <w:color w:val="auto"/>
          <w:sz w:val="24"/>
          <w:szCs w:val="24"/>
          <w:highlight w:val="none"/>
          <w:lang w:val="en-US" w:eastAsia="zh-CN"/>
        </w:rPr>
        <w:t>则尧</w:t>
      </w:r>
    </w:p>
    <w:p w14:paraId="5BA06775">
      <w:pPr>
        <w:pageBreakBefore w:val="0"/>
        <w:widowControl w:val="0"/>
        <w:spacing w:line="360" w:lineRule="auto"/>
        <w:ind w:firstLine="420"/>
        <w:jc w:val="left"/>
        <w:rPr>
          <w:rFonts w:hint="default"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rPr>
        <w:t>联系电话：</w:t>
      </w:r>
      <w:r>
        <w:rPr>
          <w:rFonts w:hint="eastAsia" w:ascii="宋体" w:hAnsi="宋体" w:cs="宋体"/>
          <w:sz w:val="24"/>
          <w:szCs w:val="24"/>
          <w:highlight w:val="none"/>
          <w:lang w:val="en-US" w:eastAsia="zh-CN"/>
        </w:rPr>
        <w:t>18360660005</w:t>
      </w:r>
    </w:p>
    <w:p w14:paraId="606FC63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2.采购代理机构信息</w:t>
      </w:r>
    </w:p>
    <w:p w14:paraId="67B10256">
      <w:pPr>
        <w:pageBreakBefore w:val="0"/>
        <w:widowControl w:val="0"/>
        <w:spacing w:line="360" w:lineRule="auto"/>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rPr>
        <w:t>名    称：</w:t>
      </w:r>
      <w:r>
        <w:rPr>
          <w:rFonts w:hint="eastAsia" w:ascii="宋体" w:hAnsi="宋体" w:cs="宋体"/>
          <w:sz w:val="24"/>
          <w:szCs w:val="24"/>
          <w:lang w:eastAsia="zh-CN"/>
        </w:rPr>
        <w:t>连云港港晶工程咨询有限公司</w:t>
      </w:r>
    </w:p>
    <w:p w14:paraId="5D4F0599">
      <w:pPr>
        <w:pageBreakBefore w:val="0"/>
        <w:widowControl w:val="0"/>
        <w:spacing w:line="360" w:lineRule="auto"/>
        <w:ind w:firstLine="420"/>
        <w:jc w:val="left"/>
        <w:rPr>
          <w:rFonts w:hint="default" w:ascii="宋体" w:hAnsi="宋体" w:eastAsia="宋体" w:cs="宋体"/>
          <w:sz w:val="24"/>
          <w:szCs w:val="24"/>
          <w:lang w:val="en-US"/>
        </w:rPr>
      </w:pPr>
      <w:r>
        <w:rPr>
          <w:rFonts w:hint="eastAsia" w:ascii="宋体" w:hAnsi="宋体" w:eastAsia="宋体" w:cs="宋体"/>
          <w:sz w:val="24"/>
          <w:szCs w:val="24"/>
        </w:rPr>
        <w:t>地    址：</w:t>
      </w:r>
      <w:r>
        <w:rPr>
          <w:rFonts w:hint="eastAsia" w:ascii="宋体" w:hAnsi="宋体" w:cs="宋体"/>
          <w:sz w:val="24"/>
          <w:szCs w:val="24"/>
          <w:lang w:val="en-US" w:eastAsia="zh-CN"/>
        </w:rPr>
        <w:t>东海县北辰路浅水湾美墅南门往西100米</w:t>
      </w:r>
    </w:p>
    <w:p w14:paraId="70D74D7E">
      <w:pPr>
        <w:pageBreakBefore w:val="0"/>
        <w:widowControl w:val="0"/>
        <w:spacing w:line="360" w:lineRule="auto"/>
        <w:ind w:firstLine="420"/>
        <w:jc w:val="left"/>
        <w:rPr>
          <w:rFonts w:hint="default" w:ascii="宋体" w:hAnsi="宋体" w:eastAsia="宋体" w:cs="宋体"/>
          <w:sz w:val="24"/>
          <w:szCs w:val="24"/>
          <w:lang w:val="en-US" w:eastAsia="zh-CN"/>
        </w:rPr>
      </w:pPr>
      <w:r>
        <w:rPr>
          <w:rFonts w:hint="eastAsia" w:ascii="宋体" w:hAnsi="宋体" w:eastAsia="宋体" w:cs="宋体"/>
          <w:sz w:val="24"/>
          <w:szCs w:val="24"/>
        </w:rPr>
        <w:t>联 系 人：</w:t>
      </w:r>
      <w:r>
        <w:rPr>
          <w:rFonts w:hint="eastAsia" w:ascii="宋体" w:hAnsi="宋体" w:cs="宋体"/>
          <w:sz w:val="24"/>
          <w:szCs w:val="24"/>
          <w:lang w:val="en-US" w:eastAsia="zh-CN"/>
        </w:rPr>
        <w:t>李彩</w:t>
      </w:r>
    </w:p>
    <w:p w14:paraId="3DC994BD">
      <w:pPr>
        <w:pageBreakBefore w:val="0"/>
        <w:widowControl w:val="0"/>
        <w:spacing w:line="360" w:lineRule="auto"/>
        <w:ind w:firstLine="420"/>
        <w:jc w:val="left"/>
        <w:rPr>
          <w:rFonts w:hint="default" w:ascii="宋体" w:hAnsi="宋体" w:eastAsia="宋体" w:cs="宋体"/>
          <w:bCs/>
          <w:sz w:val="24"/>
          <w:szCs w:val="24"/>
          <w:lang w:val="en-US"/>
        </w:rPr>
      </w:pPr>
      <w:r>
        <w:rPr>
          <w:rFonts w:hint="eastAsia" w:ascii="宋体" w:hAnsi="宋体" w:eastAsia="宋体" w:cs="宋体"/>
          <w:sz w:val="24"/>
          <w:szCs w:val="24"/>
        </w:rPr>
        <w:t>联系电话：</w:t>
      </w:r>
      <w:r>
        <w:rPr>
          <w:rFonts w:hint="eastAsia" w:ascii="宋体" w:hAnsi="宋体" w:cs="宋体"/>
          <w:sz w:val="24"/>
          <w:szCs w:val="24"/>
          <w:lang w:val="en-US" w:eastAsia="zh-CN"/>
        </w:rPr>
        <w:t>15051150549</w:t>
      </w:r>
    </w:p>
    <w:p w14:paraId="567823A9">
      <w:pPr>
        <w:pStyle w:val="47"/>
        <w:keepNext/>
        <w:keepLines/>
        <w:pageBreakBefore w:val="0"/>
        <w:widowControl w:val="0"/>
        <w:spacing w:before="0" w:after="0" w:line="360" w:lineRule="auto"/>
        <w:ind w:firstLine="0"/>
        <w:jc w:val="center"/>
        <w:rPr>
          <w:rFonts w:hint="eastAsia" w:ascii="宋体" w:hAnsi="宋体" w:eastAsia="宋体" w:cs="宋体"/>
          <w:b/>
          <w:bCs w:val="0"/>
        </w:rPr>
      </w:pPr>
      <w:bookmarkStart w:id="1" w:name="_Toc165205795"/>
      <w:r>
        <w:rPr>
          <w:rFonts w:hint="eastAsia" w:ascii="宋体" w:hAnsi="宋体" w:eastAsia="宋体" w:cs="宋体"/>
          <w:b/>
          <w:bCs w:val="0"/>
        </w:rPr>
        <w:t>第二章  投标人须知</w:t>
      </w:r>
      <w:bookmarkEnd w:id="1"/>
    </w:p>
    <w:p w14:paraId="2975745D">
      <w:pPr>
        <w:pStyle w:val="45"/>
        <w:keepNext/>
        <w:keepLines/>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一、总则</w:t>
      </w:r>
    </w:p>
    <w:p w14:paraId="5A07F26E">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w:t>
      </w:r>
      <w:r>
        <w:rPr>
          <w:rFonts w:hint="eastAsia" w:ascii="宋体" w:hAnsi="宋体" w:eastAsia="宋体" w:cs="宋体"/>
          <w:b/>
          <w:bCs/>
          <w:sz w:val="24"/>
          <w:szCs w:val="24"/>
          <w:lang w:val="en-US" w:eastAsia="zh-CN" w:bidi="ar-SA"/>
        </w:rPr>
        <w:t>招标方式</w:t>
      </w:r>
    </w:p>
    <w:p w14:paraId="03EE315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5D41E21F">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w:t>
      </w:r>
      <w:r>
        <w:rPr>
          <w:rFonts w:hint="eastAsia" w:ascii="宋体" w:hAnsi="宋体" w:eastAsia="宋体" w:cs="宋体"/>
          <w:b/>
          <w:bCs/>
          <w:sz w:val="24"/>
          <w:szCs w:val="24"/>
          <w:lang w:val="en-US" w:eastAsia="zh-CN" w:bidi="ar-SA"/>
        </w:rPr>
        <w:t>合格的投标人</w:t>
      </w:r>
    </w:p>
    <w:p w14:paraId="7759493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2.1 满足招标公告中申请人的资格要求的规定。</w:t>
      </w:r>
    </w:p>
    <w:p w14:paraId="14CDDF2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50E201B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2.3 满足本招标文件全部实质性要求和条件的规定。</w:t>
      </w:r>
    </w:p>
    <w:p w14:paraId="4F306D9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2.4 </w:t>
      </w:r>
      <w:r>
        <w:rPr>
          <w:rFonts w:hint="eastAsia" w:ascii="宋体" w:hAnsi="宋体" w:eastAsia="宋体" w:cs="宋体"/>
          <w:sz w:val="24"/>
          <w:szCs w:val="24"/>
          <w:lang w:val="en-US" w:eastAsia="zh-CN"/>
        </w:rPr>
        <w:t>单位负责人为同一人或者存在直接控股、管理关系的不同供应商，不得参加同一合同项下的政府采购活动。</w:t>
      </w:r>
    </w:p>
    <w:p w14:paraId="0428B273">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3.</w:t>
      </w:r>
      <w:r>
        <w:rPr>
          <w:rFonts w:hint="eastAsia" w:ascii="宋体" w:hAnsi="宋体" w:eastAsia="宋体" w:cs="宋体"/>
          <w:b/>
          <w:bCs/>
          <w:sz w:val="24"/>
          <w:szCs w:val="24"/>
          <w:lang w:val="en-US" w:eastAsia="zh-CN" w:bidi="ar-SA"/>
        </w:rPr>
        <w:t>适用法律</w:t>
      </w:r>
    </w:p>
    <w:p w14:paraId="06C80F0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3.1 本次招标及由此产生的合同受中华人民共和国有关的法律法规制约和保护。</w:t>
      </w:r>
    </w:p>
    <w:p w14:paraId="537CC2A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3.2 在本项目政府采购活动过程中，如果所执行的标准有更新的，按照最新标准执行。</w:t>
      </w:r>
    </w:p>
    <w:p w14:paraId="36DB8CFA">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4.</w:t>
      </w:r>
      <w:r>
        <w:rPr>
          <w:rFonts w:hint="eastAsia" w:ascii="宋体" w:hAnsi="宋体" w:eastAsia="宋体" w:cs="宋体"/>
          <w:b/>
          <w:bCs/>
          <w:sz w:val="24"/>
          <w:szCs w:val="24"/>
          <w:lang w:val="en-US" w:eastAsia="zh-CN" w:bidi="ar-SA"/>
        </w:rPr>
        <w:t>投标费用</w:t>
      </w:r>
    </w:p>
    <w:p w14:paraId="3C1ABC9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投标人应自行承担所有与参与投标有关的费用，无论投标过程中的做法和结果如何，采购人和</w:t>
      </w:r>
      <w:r>
        <w:rPr>
          <w:rFonts w:hint="eastAsia" w:ascii="宋体" w:hAnsi="宋体" w:eastAsia="宋体" w:cs="宋体"/>
          <w:sz w:val="24"/>
          <w:szCs w:val="24"/>
          <w:lang w:val="en-US" w:eastAsia="zh-CN"/>
        </w:rPr>
        <w:t>采购代理机构</w:t>
      </w:r>
      <w:r>
        <w:rPr>
          <w:rFonts w:hint="eastAsia" w:ascii="宋体" w:hAnsi="宋体" w:eastAsia="宋体" w:cs="宋体"/>
          <w:sz w:val="24"/>
          <w:szCs w:val="24"/>
        </w:rPr>
        <w:t>在任何情况下均无义务和责任承担这些费用。</w:t>
      </w:r>
    </w:p>
    <w:p w14:paraId="416BCEDE">
      <w:pPr>
        <w:pageBreakBefore w:val="0"/>
        <w:widowControl w:val="0"/>
        <w:spacing w:line="360" w:lineRule="auto"/>
        <w:ind w:firstLine="420"/>
        <w:jc w:val="left"/>
        <w:rPr>
          <w:rFonts w:hint="default" w:ascii="宋体" w:hAnsi="宋体" w:eastAsia="宋体" w:cs="宋体"/>
          <w:sz w:val="24"/>
          <w:szCs w:val="24"/>
          <w:lang w:val="en-US"/>
        </w:rPr>
      </w:pPr>
      <w:r>
        <w:rPr>
          <w:rFonts w:hint="eastAsia" w:ascii="宋体" w:hAnsi="宋体" w:eastAsia="宋体" w:cs="宋体"/>
          <w:sz w:val="24"/>
          <w:szCs w:val="24"/>
          <w:lang w:val="en-US" w:eastAsia="zh-CN"/>
        </w:rPr>
        <w:t>本项目招标代理服务费，按“苏招协〔2022〕002《江苏省招标代理服务收费指导价》”标准收费计取</w:t>
      </w:r>
      <w:r>
        <w:rPr>
          <w:rFonts w:hint="eastAsia" w:ascii="宋体" w:hAnsi="宋体" w:eastAsia="宋体" w:cs="宋体"/>
          <w:sz w:val="24"/>
          <w:szCs w:val="24"/>
          <w:lang w:eastAsia="zh-CN"/>
        </w:rPr>
        <w:t>。</w:t>
      </w:r>
      <w:r>
        <w:rPr>
          <w:rFonts w:hint="eastAsia" w:ascii="宋体" w:hAnsi="宋体" w:cs="宋体"/>
          <w:sz w:val="24"/>
          <w:szCs w:val="24"/>
          <w:lang w:val="en-US" w:eastAsia="zh-CN"/>
        </w:rPr>
        <w:t>代理费和评审费由采购人支付。</w:t>
      </w:r>
    </w:p>
    <w:p w14:paraId="1041E7F2">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5.</w:t>
      </w:r>
      <w:r>
        <w:rPr>
          <w:rFonts w:hint="eastAsia" w:ascii="宋体" w:hAnsi="宋体" w:eastAsia="宋体" w:cs="宋体"/>
          <w:b/>
          <w:bCs/>
          <w:sz w:val="24"/>
          <w:szCs w:val="24"/>
          <w:lang w:val="en-US" w:eastAsia="zh-CN" w:bidi="ar-SA"/>
        </w:rPr>
        <w:t>招标文件的约束力</w:t>
      </w:r>
    </w:p>
    <w:p w14:paraId="79992E2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5.1 投标人一旦参与本项目采购活动，即被认为接受了本招标文件的规定和约束。</w:t>
      </w:r>
    </w:p>
    <w:p w14:paraId="7C99BD6A">
      <w:pPr>
        <w:pStyle w:val="45"/>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二、招标文件</w:t>
      </w:r>
    </w:p>
    <w:p w14:paraId="1C6EDA96">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6.</w:t>
      </w:r>
      <w:r>
        <w:rPr>
          <w:rFonts w:hint="eastAsia" w:ascii="宋体" w:hAnsi="宋体" w:eastAsia="宋体" w:cs="宋体"/>
          <w:b/>
          <w:bCs/>
          <w:sz w:val="24"/>
          <w:szCs w:val="24"/>
          <w:lang w:val="en-US" w:eastAsia="zh-CN" w:bidi="ar-SA"/>
        </w:rPr>
        <w:t>招标文件的构成</w:t>
      </w:r>
    </w:p>
    <w:p w14:paraId="7946181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6.1 招标文件由以下部分构成：</w:t>
      </w:r>
    </w:p>
    <w:p w14:paraId="4408C34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（1）投标邀请</w:t>
      </w:r>
    </w:p>
    <w:p w14:paraId="209E8FB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（2）投标人须知</w:t>
      </w:r>
    </w:p>
    <w:p w14:paraId="087ABDE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（3）合同文本</w:t>
      </w:r>
    </w:p>
    <w:p w14:paraId="7ADFEC6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（4）采购需求</w:t>
      </w:r>
    </w:p>
    <w:p w14:paraId="68DC901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（5）评标方法与评标标准</w:t>
      </w:r>
    </w:p>
    <w:p w14:paraId="6E6D933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（6）投标文件格式</w:t>
      </w:r>
    </w:p>
    <w:p w14:paraId="7A6AB7D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bCs/>
          <w:color w:val="000000"/>
          <w:sz w:val="24"/>
          <w:szCs w:val="24"/>
        </w:rPr>
        <w:t>6.2</w:t>
      </w:r>
      <w:r>
        <w:rPr>
          <w:rFonts w:hint="eastAsia" w:ascii="宋体" w:hAnsi="宋体" w:eastAsia="宋体" w:cs="宋体"/>
          <w:color w:val="000000"/>
          <w:sz w:val="24"/>
          <w:szCs w:val="24"/>
        </w:rPr>
        <w:t xml:space="preserve"> 投标人应认真阅读招标文件中所有的事项、格式、条款和规范等要求</w:t>
      </w:r>
      <w:r>
        <w:rPr>
          <w:rFonts w:hint="eastAsia" w:ascii="宋体" w:hAnsi="宋体" w:cs="宋体"/>
          <w:color w:val="000000"/>
          <w:sz w:val="24"/>
          <w:szCs w:val="24"/>
          <w:lang w:val="en-US" w:eastAsia="zh-CN"/>
        </w:rPr>
        <w:t>是否齐全，如有</w:t>
      </w:r>
      <w:r>
        <w:rPr>
          <w:rFonts w:hint="eastAsia" w:ascii="宋体" w:hAnsi="宋体" w:eastAsia="宋体" w:cs="宋体"/>
          <w:color w:val="000000"/>
          <w:sz w:val="24"/>
          <w:szCs w:val="24"/>
        </w:rPr>
        <w:t>缺漏请立即与</w:t>
      </w:r>
      <w:r>
        <w:rPr>
          <w:rFonts w:hint="eastAsia" w:ascii="宋体" w:hAnsi="宋体" w:eastAsia="宋体" w:cs="宋体"/>
          <w:color w:val="000000"/>
          <w:sz w:val="24"/>
          <w:szCs w:val="24"/>
          <w:lang w:eastAsia="zh-CN"/>
        </w:rPr>
        <w:t>采购</w:t>
      </w:r>
      <w:r>
        <w:rPr>
          <w:rFonts w:hint="eastAsia" w:ascii="宋体" w:hAnsi="宋体" w:eastAsia="宋体" w:cs="宋体"/>
          <w:color w:val="000000"/>
          <w:sz w:val="24"/>
          <w:szCs w:val="24"/>
          <w:lang w:val="en-US" w:eastAsia="zh-CN"/>
        </w:rPr>
        <w:t>代理机构</w:t>
      </w:r>
      <w:r>
        <w:rPr>
          <w:rFonts w:hint="eastAsia" w:ascii="宋体" w:hAnsi="宋体" w:eastAsia="宋体" w:cs="宋体"/>
          <w:color w:val="000000"/>
          <w:sz w:val="24"/>
          <w:szCs w:val="24"/>
        </w:rPr>
        <w:t>联系解决。</w:t>
      </w:r>
      <w:r>
        <w:rPr>
          <w:rFonts w:hint="eastAsia" w:ascii="宋体" w:hAnsi="宋体" w:cs="宋体"/>
          <w:color w:val="000000"/>
          <w:sz w:val="24"/>
          <w:szCs w:val="24"/>
          <w:lang w:val="en-US" w:eastAsia="zh-CN"/>
        </w:rPr>
        <w:t>严格</w:t>
      </w:r>
      <w:r>
        <w:rPr>
          <w:rFonts w:hint="eastAsia" w:ascii="宋体" w:hAnsi="宋体" w:eastAsia="宋体" w:cs="宋体"/>
          <w:color w:val="000000"/>
          <w:sz w:val="24"/>
          <w:szCs w:val="24"/>
        </w:rPr>
        <w:t>按招标文件要求和规定编制投标文件，并保证所提供的全部资料的真实性，以使其投标文件对招标文件作出实质性响应，否则其风险由投标人自行承担。</w:t>
      </w:r>
    </w:p>
    <w:p w14:paraId="3EF3138E">
      <w:pPr>
        <w:pStyle w:val="50"/>
        <w:pageBreakBefore w:val="0"/>
        <w:widowControl w:val="0"/>
        <w:spacing w:before="0" w:after="0" w:line="360" w:lineRule="auto"/>
        <w:ind w:firstLine="422"/>
        <w:jc w:val="left"/>
        <w:rPr>
          <w:rFonts w:hint="default" w:ascii="宋体" w:hAnsi="宋体" w:eastAsia="宋体" w:cs="宋体"/>
          <w:b/>
          <w:bCs/>
          <w:sz w:val="24"/>
          <w:szCs w:val="24"/>
          <w:lang w:val="en-US" w:eastAsia="zh-CN" w:bidi="ar-SA"/>
        </w:rPr>
      </w:pPr>
      <w:r>
        <w:rPr>
          <w:rFonts w:hint="eastAsia" w:ascii="宋体" w:hAnsi="宋体" w:cs="宋体"/>
          <w:b/>
          <w:bCs/>
          <w:sz w:val="24"/>
          <w:szCs w:val="24"/>
          <w:lang w:val="en-US" w:eastAsia="zh-CN" w:bidi="ar-SA"/>
        </w:rPr>
        <w:t>7.</w:t>
      </w:r>
      <w:r>
        <w:rPr>
          <w:rFonts w:hint="eastAsia" w:ascii="宋体" w:hAnsi="宋体" w:eastAsia="宋体" w:cs="宋体"/>
          <w:b/>
          <w:bCs/>
          <w:sz w:val="24"/>
          <w:szCs w:val="24"/>
          <w:lang w:val="en-US" w:eastAsia="zh-CN" w:bidi="ar-SA"/>
        </w:rPr>
        <w:t>招标文件的</w:t>
      </w:r>
      <w:r>
        <w:rPr>
          <w:rFonts w:hint="eastAsia" w:ascii="宋体" w:hAnsi="宋体" w:cs="宋体"/>
          <w:b/>
          <w:bCs/>
          <w:sz w:val="24"/>
          <w:szCs w:val="24"/>
          <w:lang w:val="en-US" w:eastAsia="zh-CN" w:bidi="ar-SA"/>
        </w:rPr>
        <w:t>澄清</w:t>
      </w:r>
    </w:p>
    <w:p w14:paraId="32BBA6C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w:t>
      </w:r>
    </w:p>
    <w:p w14:paraId="4A5741FF">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8.</w:t>
      </w:r>
      <w:r>
        <w:rPr>
          <w:rFonts w:hint="eastAsia" w:ascii="宋体" w:hAnsi="宋体" w:eastAsia="宋体" w:cs="宋体"/>
          <w:b/>
          <w:bCs/>
          <w:sz w:val="24"/>
          <w:szCs w:val="24"/>
          <w:lang w:val="en-US" w:eastAsia="zh-CN" w:bidi="ar-SA"/>
        </w:rPr>
        <w:t>招标文件的修改</w:t>
      </w:r>
    </w:p>
    <w:p w14:paraId="266FB2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8.1 在投标截止时</w:t>
      </w:r>
      <w:r>
        <w:rPr>
          <w:rFonts w:hint="eastAsia" w:ascii="宋体" w:hAnsi="宋体" w:cs="宋体"/>
          <w:sz w:val="24"/>
          <w:szCs w:val="24"/>
          <w:lang w:eastAsia="zh-CN"/>
        </w:rPr>
        <w:t>间之</w:t>
      </w:r>
      <w:r>
        <w:rPr>
          <w:rFonts w:hint="eastAsia" w:ascii="宋体" w:hAnsi="宋体" w:eastAsia="宋体" w:cs="宋体"/>
          <w:sz w:val="24"/>
          <w:szCs w:val="24"/>
        </w:rPr>
        <w:t>前，采购人和</w:t>
      </w:r>
      <w:r>
        <w:rPr>
          <w:rFonts w:hint="eastAsia" w:ascii="宋体" w:hAnsi="宋体" w:eastAsia="宋体" w:cs="宋体"/>
          <w:sz w:val="24"/>
          <w:szCs w:val="24"/>
          <w:lang w:eastAsia="zh-CN"/>
        </w:rPr>
        <w:t>采购代理机构</w:t>
      </w:r>
      <w:r>
        <w:rPr>
          <w:rFonts w:hint="eastAsia" w:ascii="宋体" w:hAnsi="宋体" w:eastAsia="宋体" w:cs="宋体"/>
          <w:sz w:val="24"/>
          <w:szCs w:val="24"/>
        </w:rPr>
        <w:t>可以对招标文件进行修改。</w:t>
      </w:r>
    </w:p>
    <w:p w14:paraId="0460391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8.2 采购人和</w:t>
      </w:r>
      <w:r>
        <w:rPr>
          <w:rFonts w:hint="eastAsia" w:ascii="宋体" w:hAnsi="宋体" w:eastAsia="宋体" w:cs="宋体"/>
          <w:sz w:val="24"/>
          <w:szCs w:val="24"/>
          <w:lang w:eastAsia="zh-CN"/>
        </w:rPr>
        <w:t>采购代理机构</w:t>
      </w:r>
      <w:r>
        <w:rPr>
          <w:rFonts w:hint="eastAsia" w:ascii="宋体" w:hAnsi="宋体" w:eastAsia="宋体" w:cs="宋体"/>
          <w:sz w:val="24"/>
          <w:szCs w:val="24"/>
        </w:rPr>
        <w:t>有权按照法定的要求推迟投标截止时间和开标时间。</w:t>
      </w:r>
    </w:p>
    <w:p w14:paraId="561E63D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8.3 招标文件的修改将在江苏政府采购网公布，补充文件将作为招标文件的组成部分，并对投标人具有约束力。</w:t>
      </w:r>
    </w:p>
    <w:p w14:paraId="04922965">
      <w:pPr>
        <w:pStyle w:val="45"/>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三、投标文件编制</w:t>
      </w:r>
    </w:p>
    <w:p w14:paraId="1E93DFB7">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9.</w:t>
      </w:r>
      <w:r>
        <w:rPr>
          <w:rFonts w:hint="eastAsia" w:ascii="宋体" w:hAnsi="宋体" w:eastAsia="宋体" w:cs="宋体"/>
          <w:b/>
          <w:bCs/>
          <w:sz w:val="24"/>
          <w:szCs w:val="24"/>
          <w:lang w:val="en-US" w:eastAsia="zh-CN" w:bidi="ar-SA"/>
        </w:rPr>
        <w:t>投标文件编写注意事项</w:t>
      </w:r>
    </w:p>
    <w:p w14:paraId="1B224BD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001E4B0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44D235B2">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10.</w:t>
      </w:r>
      <w:r>
        <w:rPr>
          <w:rFonts w:hint="eastAsia" w:ascii="宋体" w:hAnsi="宋体" w:eastAsia="宋体" w:cs="宋体"/>
          <w:b/>
          <w:bCs/>
          <w:sz w:val="24"/>
          <w:szCs w:val="24"/>
          <w:lang w:val="en-US" w:eastAsia="zh-CN" w:bidi="ar-SA"/>
        </w:rPr>
        <w:t>投标文件的语言及度量衡单位</w:t>
      </w:r>
    </w:p>
    <w:p w14:paraId="0AB5E7E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10.1 除专用术语外，投标人提交的投标文件以及投标人与采购人和</w:t>
      </w:r>
      <w:r>
        <w:rPr>
          <w:rFonts w:hint="eastAsia" w:ascii="宋体" w:hAnsi="宋体" w:eastAsia="宋体" w:cs="宋体"/>
          <w:sz w:val="24"/>
          <w:szCs w:val="24"/>
          <w:lang w:eastAsia="zh-CN"/>
        </w:rPr>
        <w:t>采购代理机构</w:t>
      </w:r>
      <w:r>
        <w:rPr>
          <w:rFonts w:hint="eastAsia" w:ascii="宋体" w:hAnsi="宋体" w:eastAsia="宋体" w:cs="宋体"/>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58B080B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10.2 除技术性能另有规定外，投标文件所使用的度量衡单位，均须采用国家法定计量单位。</w:t>
      </w:r>
    </w:p>
    <w:p w14:paraId="470BF99A">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11.</w:t>
      </w:r>
      <w:r>
        <w:rPr>
          <w:rFonts w:hint="eastAsia" w:ascii="宋体" w:hAnsi="宋体" w:eastAsia="宋体" w:cs="宋体"/>
          <w:b/>
          <w:bCs/>
          <w:sz w:val="24"/>
          <w:szCs w:val="24"/>
          <w:lang w:val="en-US" w:eastAsia="zh-CN" w:bidi="ar-SA"/>
        </w:rPr>
        <w:t>投标文件的构成</w:t>
      </w:r>
    </w:p>
    <w:p w14:paraId="163ABA7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11.1 投标人编写的投标文件应包括资格证明文件、符合性证明文件、投标分项报价表、技术要求响应及偏离表、商务要求响应及偏离表、其他证明文件、投标函、开标一览表等部分。</w:t>
      </w:r>
    </w:p>
    <w:p w14:paraId="6D3A740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11.2 如投标文件制作工具中格式和内容与江苏政府采购网发布的招标文件不一致，请以江苏政府采购网发布的招标文件为准。</w:t>
      </w:r>
    </w:p>
    <w:p w14:paraId="7FB4FC2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11.3 特别提醒投标人，混乱的编排导致投标文件被误读或评标委员会（以下简称评委会）查找不到有效文件是投标人的风险。</w:t>
      </w:r>
    </w:p>
    <w:p w14:paraId="67176558">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12.</w:t>
      </w:r>
      <w:r>
        <w:rPr>
          <w:rFonts w:hint="eastAsia" w:ascii="宋体" w:hAnsi="宋体" w:eastAsia="宋体" w:cs="宋体"/>
          <w:b/>
          <w:bCs/>
          <w:sz w:val="24"/>
          <w:szCs w:val="24"/>
          <w:lang w:val="en-US" w:eastAsia="zh-CN" w:bidi="ar-SA"/>
        </w:rPr>
        <w:t>证明投标人及投标标的符合招标文件规定的文件</w:t>
      </w:r>
    </w:p>
    <w:p w14:paraId="5400F39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12.1 投标人应按照招标文件要求提交证明文件，证明其及投标标的符合招标文件规定。</w:t>
      </w:r>
    </w:p>
    <w:p w14:paraId="7E97472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12.2 招标文件对证明文件无明确形式要求的，证明文件可以以文字资料、图纸和数据等形式提交。</w:t>
      </w:r>
    </w:p>
    <w:p w14:paraId="391BA09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12.3 投标人委托代理时应当提交授权委托书，请按招标文件第六章给定格式及要求填写并附法定代表人（单位负责人）与委托代理人身份证明。</w:t>
      </w:r>
    </w:p>
    <w:p w14:paraId="4FDAD957">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13.</w:t>
      </w:r>
      <w:r>
        <w:rPr>
          <w:rFonts w:hint="eastAsia" w:ascii="宋体" w:hAnsi="宋体" w:eastAsia="宋体" w:cs="宋体"/>
          <w:b/>
          <w:bCs/>
          <w:sz w:val="24"/>
          <w:szCs w:val="24"/>
          <w:lang w:val="en-US" w:eastAsia="zh-CN" w:bidi="ar-SA"/>
        </w:rPr>
        <w:t>投标分项报价表</w:t>
      </w:r>
    </w:p>
    <w:p w14:paraId="3AD8B32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6C195B2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（1）投标的货物总价；</w:t>
      </w:r>
    </w:p>
    <w:p w14:paraId="67F102E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（2）货物的标准附件、备品备件、专用工具、运输、装卸等各种费用；</w:t>
      </w:r>
    </w:p>
    <w:p w14:paraId="0BED45D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（3）必要的保险费用和各项税金；</w:t>
      </w:r>
    </w:p>
    <w:p w14:paraId="6DCB0A4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（4）投标总价要求包含安装维保费用。</w:t>
      </w:r>
    </w:p>
    <w:p w14:paraId="62AD885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13.2 投标人应根据投标报价要求在投标分项报价表中列明各项投标单价、总价等，未全部列示的作无效响应处理。</w:t>
      </w:r>
    </w:p>
    <w:p w14:paraId="202F1C1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13.3 投标文件中的单价和总价无特殊规定的采用人民币报价，以元为单位标注。招标文件中另有规定的按规定执行。</w:t>
      </w:r>
    </w:p>
    <w:p w14:paraId="22F4517F">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14.</w:t>
      </w:r>
      <w:r>
        <w:rPr>
          <w:rFonts w:hint="eastAsia" w:ascii="宋体" w:hAnsi="宋体" w:eastAsia="宋体" w:cs="宋体"/>
          <w:b/>
          <w:bCs/>
          <w:sz w:val="24"/>
          <w:szCs w:val="24"/>
          <w:lang w:val="en-US" w:eastAsia="zh-CN" w:bidi="ar-SA"/>
        </w:rPr>
        <w:t>技术要求响应及偏离表、商务要求响应及偏离表</w:t>
      </w:r>
    </w:p>
    <w:p w14:paraId="41B24AE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4DF8E4A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14.2 投标人可在投标文件中提供认为需要的其他技术文件或说明。</w:t>
      </w:r>
    </w:p>
    <w:p w14:paraId="715679BA">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15.</w:t>
      </w:r>
      <w:r>
        <w:rPr>
          <w:rFonts w:hint="eastAsia" w:ascii="宋体" w:hAnsi="宋体" w:eastAsia="宋体" w:cs="宋体"/>
          <w:b/>
          <w:bCs/>
          <w:sz w:val="24"/>
          <w:szCs w:val="24"/>
          <w:lang w:val="en-US" w:eastAsia="zh-CN" w:bidi="ar-SA"/>
        </w:rPr>
        <w:t>服务承诺、培训计划、人员安排及其他</w:t>
      </w:r>
    </w:p>
    <w:p w14:paraId="2D928C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15.1 投标人应根据招标文件要求提供有关售后服务的管理制度，售后服务机构的分布情况，售后服务人员的数量、素质、技术水平及售后服务的反应能力等。</w:t>
      </w:r>
    </w:p>
    <w:p w14:paraId="79B007F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15.2 投标人应根据招标文件要求提供培训计划、人员安排等。</w:t>
      </w:r>
    </w:p>
    <w:p w14:paraId="1463531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15.3 投标人应根据招标文件要求提供所投标的的主要组成部分、功能设计、实现思路及关键技术等。</w:t>
      </w:r>
    </w:p>
    <w:p w14:paraId="0346998A">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16.</w:t>
      </w:r>
      <w:r>
        <w:rPr>
          <w:rFonts w:hint="eastAsia" w:ascii="宋体" w:hAnsi="宋体" w:eastAsia="宋体" w:cs="宋体"/>
          <w:b/>
          <w:bCs/>
          <w:sz w:val="24"/>
          <w:szCs w:val="24"/>
          <w:lang w:val="en-US" w:eastAsia="zh-CN" w:bidi="ar-SA"/>
        </w:rPr>
        <w:t>投标函和开标一览表</w:t>
      </w:r>
    </w:p>
    <w:p w14:paraId="724D1AC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16.1 投标人应按照招标文件提供的格式完整、正确填写投标函、开标一览表。</w:t>
      </w:r>
    </w:p>
    <w:p w14:paraId="0350E3D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16.2 对于采用货币报价的项目，开标一览表中的投标总报价应与投标分项报价表中的投标总报价一致，如不一致，不作无效投标处理，但评标时以开标一览表中价格为准。</w:t>
      </w:r>
    </w:p>
    <w:p w14:paraId="6A354889">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17.</w:t>
      </w:r>
      <w:r>
        <w:rPr>
          <w:rFonts w:hint="eastAsia" w:ascii="宋体" w:hAnsi="宋体" w:eastAsia="宋体" w:cs="宋体"/>
          <w:b/>
          <w:bCs/>
          <w:sz w:val="24"/>
          <w:szCs w:val="24"/>
          <w:lang w:val="en-US" w:eastAsia="zh-CN" w:bidi="ar-SA"/>
        </w:rPr>
        <w:t>投标有效期</w:t>
      </w:r>
    </w:p>
    <w:p w14:paraId="3D85F30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17.1 投标有效期为招标文件规定的开标之日后六十（60）天。投标有效期比规定短的将被视为未实质性响应招标文件而予以拒绝。</w:t>
      </w:r>
    </w:p>
    <w:p w14:paraId="2207B685">
      <w:pPr>
        <w:pageBreakBefore w:val="0"/>
        <w:widowControl w:val="0"/>
        <w:spacing w:line="360" w:lineRule="auto"/>
        <w:ind w:firstLine="420"/>
        <w:jc w:val="left"/>
        <w:rPr>
          <w:rFonts w:hint="eastAsia" w:ascii="宋体" w:hAnsi="宋体" w:eastAsia="宋体" w:cs="宋体"/>
          <w:color w:val="FF0000"/>
          <w:sz w:val="24"/>
          <w:szCs w:val="24"/>
        </w:rPr>
      </w:pPr>
      <w:r>
        <w:rPr>
          <w:rFonts w:hint="eastAsia" w:ascii="宋体" w:hAnsi="宋体" w:eastAsia="宋体" w:cs="宋体"/>
          <w:sz w:val="24"/>
          <w:szCs w:val="24"/>
        </w:rPr>
        <w:t>17.2 在特殊情况下（法律法规另有规定的除外），经监管部门批准后，</w:t>
      </w:r>
      <w:r>
        <w:rPr>
          <w:rFonts w:hint="eastAsia" w:ascii="宋体" w:hAnsi="宋体" w:eastAsia="宋体" w:cs="宋体"/>
          <w:sz w:val="24"/>
          <w:szCs w:val="24"/>
          <w:lang w:eastAsia="zh-CN"/>
        </w:rPr>
        <w:t>采购代理机构</w:t>
      </w:r>
      <w:r>
        <w:rPr>
          <w:rFonts w:hint="eastAsia" w:ascii="宋体" w:hAnsi="宋体" w:eastAsia="宋体" w:cs="宋体"/>
          <w:sz w:val="24"/>
          <w:szCs w:val="24"/>
        </w:rPr>
        <w:t>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采购代理机构</w:t>
      </w:r>
      <w:r>
        <w:rPr>
          <w:rFonts w:hint="eastAsia" w:ascii="宋体" w:hAnsi="宋体" w:eastAsia="宋体" w:cs="宋体"/>
          <w:sz w:val="24"/>
          <w:szCs w:val="24"/>
        </w:rPr>
        <w:t>的这一要求而放弃投标，同意延长投标有效期的投标人既不能要求也不允许修改其投标文件。受投标有效期约束的所有权利与义务均延长至新的有效期。</w:t>
      </w:r>
    </w:p>
    <w:p w14:paraId="14FFBF09">
      <w:pPr>
        <w:pStyle w:val="45"/>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四、投标文件递交</w:t>
      </w:r>
    </w:p>
    <w:p w14:paraId="70A31434">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18.</w:t>
      </w:r>
      <w:r>
        <w:rPr>
          <w:rFonts w:hint="eastAsia" w:ascii="宋体" w:hAnsi="宋体" w:eastAsia="宋体" w:cs="宋体"/>
          <w:b/>
          <w:bCs/>
          <w:sz w:val="24"/>
          <w:szCs w:val="24"/>
          <w:lang w:val="en-US" w:eastAsia="zh-CN" w:bidi="ar-SA"/>
        </w:rPr>
        <w:t>电子投标文件的递交</w:t>
      </w:r>
    </w:p>
    <w:p w14:paraId="0F6211F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18.1 投标人应当按照《操作手册》规定，在投标截止时间前制作并递交（上传）电子投标文件。</w:t>
      </w:r>
    </w:p>
    <w:p w14:paraId="39487E72">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lang w:val="en-US" w:eastAsia="zh-CN"/>
        </w:rPr>
        <w:t>18.2</w:t>
      </w:r>
      <w:r>
        <w:rPr>
          <w:rFonts w:hint="eastAsia" w:ascii="宋体" w:hAnsi="宋体" w:eastAsia="宋体" w:cs="宋体"/>
          <w:sz w:val="24"/>
          <w:szCs w:val="24"/>
        </w:rPr>
        <w:t>投标文件相关要求：</w:t>
      </w:r>
    </w:p>
    <w:p w14:paraId="650F2A6A">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①本项目采用不见面远程模式，</w:t>
      </w:r>
      <w:r>
        <w:rPr>
          <w:rFonts w:hint="eastAsia" w:ascii="宋体" w:hAnsi="宋体" w:eastAsia="宋体" w:cs="宋体"/>
          <w:sz w:val="24"/>
          <w:szCs w:val="24"/>
          <w:lang w:eastAsia="zh-CN"/>
        </w:rPr>
        <w:t>投标人</w:t>
      </w:r>
      <w:r>
        <w:rPr>
          <w:rFonts w:hint="eastAsia" w:ascii="宋体" w:hAnsi="宋体" w:eastAsia="宋体" w:cs="宋体"/>
          <w:sz w:val="24"/>
          <w:szCs w:val="24"/>
        </w:rPr>
        <w:t>在各自地点通过不见面交易系统参加开标会；</w:t>
      </w:r>
    </w:p>
    <w:p w14:paraId="409718BF">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②请各</w:t>
      </w:r>
      <w:r>
        <w:rPr>
          <w:rFonts w:hint="eastAsia" w:ascii="宋体" w:hAnsi="宋体" w:eastAsia="宋体" w:cs="宋体"/>
          <w:sz w:val="24"/>
          <w:szCs w:val="24"/>
          <w:lang w:eastAsia="zh-CN"/>
        </w:rPr>
        <w:t>投标人</w:t>
      </w:r>
      <w:r>
        <w:rPr>
          <w:rFonts w:hint="eastAsia" w:ascii="宋体" w:hAnsi="宋体" w:eastAsia="宋体" w:cs="宋体"/>
          <w:sz w:val="24"/>
          <w:szCs w:val="24"/>
        </w:rPr>
        <w:t>充分考虑项目周期，谨慎参与交易，中标后不得以任何理由放弃中标资格或不按规定履约；</w:t>
      </w:r>
    </w:p>
    <w:p w14:paraId="15AD6A16">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③逾期上传投标文件的，采购人不予受理；</w:t>
      </w:r>
    </w:p>
    <w:p w14:paraId="324DA317">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④中标后中标人按以下要求提供书面投标文件：</w:t>
      </w:r>
    </w:p>
    <w:p w14:paraId="3258CC1A">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中标人提供的书面投标文件必须与网络上传投标文件（加密文件）一致，纸质与电子标书内容不一致的，以电子标书为准；投标文件应用不褪色的材料书写或打印，并由</w:t>
      </w:r>
      <w:r>
        <w:rPr>
          <w:rFonts w:hint="eastAsia" w:ascii="宋体" w:hAnsi="宋体" w:eastAsia="宋体" w:cs="宋体"/>
          <w:sz w:val="24"/>
          <w:szCs w:val="24"/>
          <w:lang w:eastAsia="zh-CN"/>
        </w:rPr>
        <w:t>投标人</w:t>
      </w:r>
      <w:r>
        <w:rPr>
          <w:rFonts w:hint="eastAsia" w:ascii="宋体" w:hAnsi="宋体" w:eastAsia="宋体" w:cs="宋体"/>
          <w:sz w:val="24"/>
          <w:szCs w:val="24"/>
        </w:rPr>
        <w:t>的法定代表人或其委托代理人签字或盖单位章。委托代理人签字的，投标文件应附法定代表人签署的授权委托书。投标文件应尽量避免涂改、行间插字或删除。如果出现上述情况，改动之处应加盖单</w:t>
      </w:r>
      <w:r>
        <w:rPr>
          <w:rFonts w:hint="eastAsia" w:ascii="宋体" w:hAnsi="宋体" w:cs="宋体"/>
          <w:sz w:val="24"/>
          <w:szCs w:val="24"/>
          <w:lang w:eastAsia="zh-CN"/>
        </w:rPr>
        <w:t>位公</w:t>
      </w:r>
      <w:r>
        <w:rPr>
          <w:rFonts w:hint="eastAsia" w:ascii="宋体" w:hAnsi="宋体" w:eastAsia="宋体" w:cs="宋体"/>
          <w:sz w:val="24"/>
          <w:szCs w:val="24"/>
        </w:rPr>
        <w:t>章或由</w:t>
      </w:r>
      <w:r>
        <w:rPr>
          <w:rFonts w:hint="eastAsia" w:ascii="宋体" w:hAnsi="宋体" w:eastAsia="宋体" w:cs="宋体"/>
          <w:sz w:val="24"/>
          <w:szCs w:val="24"/>
          <w:lang w:eastAsia="zh-CN"/>
        </w:rPr>
        <w:t>投标人</w:t>
      </w:r>
      <w:r>
        <w:rPr>
          <w:rFonts w:hint="eastAsia" w:ascii="宋体" w:hAnsi="宋体" w:eastAsia="宋体" w:cs="宋体"/>
          <w:sz w:val="24"/>
          <w:szCs w:val="24"/>
        </w:rPr>
        <w:t>的法定代表人或其授权的代理人签字确认；投标文件正本一份，副本</w:t>
      </w:r>
      <w:r>
        <w:rPr>
          <w:rFonts w:hint="eastAsia" w:ascii="宋体" w:hAnsi="宋体" w:cs="宋体"/>
          <w:sz w:val="24"/>
          <w:szCs w:val="24"/>
          <w:lang w:eastAsia="zh-CN"/>
        </w:rPr>
        <w:t>一份</w:t>
      </w:r>
      <w:r>
        <w:rPr>
          <w:rFonts w:hint="eastAsia" w:ascii="宋体" w:hAnsi="宋体" w:eastAsia="宋体" w:cs="宋体"/>
          <w:sz w:val="24"/>
          <w:szCs w:val="24"/>
        </w:rPr>
        <w:t>，电子标书一份（U盘形式、不加密无毒），中标后提供。正本和副本的封面上应清楚地标记“正本”或“副本”的字样。</w:t>
      </w:r>
    </w:p>
    <w:p w14:paraId="52B39323">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为保证交互效果，建议</w:t>
      </w:r>
      <w:r>
        <w:rPr>
          <w:rFonts w:hint="eastAsia" w:ascii="宋体" w:hAnsi="宋体" w:eastAsia="宋体" w:cs="宋体"/>
          <w:sz w:val="24"/>
          <w:szCs w:val="24"/>
          <w:lang w:eastAsia="zh-CN"/>
        </w:rPr>
        <w:t>投标人</w:t>
      </w:r>
      <w:r>
        <w:rPr>
          <w:rFonts w:hint="eastAsia" w:ascii="宋体" w:hAnsi="宋体" w:eastAsia="宋体" w:cs="宋体"/>
          <w:sz w:val="24"/>
          <w:szCs w:val="24"/>
        </w:rPr>
        <w:t>选择封闭安静的地点参与远程交互。因</w:t>
      </w:r>
      <w:r>
        <w:rPr>
          <w:rFonts w:hint="eastAsia" w:ascii="宋体" w:hAnsi="宋体" w:eastAsia="宋体" w:cs="宋体"/>
          <w:sz w:val="24"/>
          <w:szCs w:val="24"/>
          <w:lang w:eastAsia="zh-CN"/>
        </w:rPr>
        <w:t>投标人</w:t>
      </w:r>
      <w:r>
        <w:rPr>
          <w:rFonts w:hint="eastAsia" w:ascii="宋体" w:hAnsi="宋体" w:eastAsia="宋体" w:cs="宋体"/>
          <w:sz w:val="24"/>
          <w:szCs w:val="24"/>
        </w:rPr>
        <w:t>自身软硬件配备不齐全或发生故障等问题而导致在交互过程中出现不稳定或中断等情况的，由</w:t>
      </w:r>
      <w:r>
        <w:rPr>
          <w:rFonts w:hint="eastAsia" w:ascii="宋体" w:hAnsi="宋体" w:eastAsia="宋体" w:cs="宋体"/>
          <w:sz w:val="24"/>
          <w:szCs w:val="24"/>
          <w:lang w:eastAsia="zh-CN"/>
        </w:rPr>
        <w:t>投标人</w:t>
      </w:r>
      <w:r>
        <w:rPr>
          <w:rFonts w:hint="eastAsia" w:ascii="宋体" w:hAnsi="宋体" w:eastAsia="宋体" w:cs="宋体"/>
          <w:sz w:val="24"/>
          <w:szCs w:val="24"/>
        </w:rPr>
        <w:t>自身承担一切后果。</w:t>
      </w:r>
    </w:p>
    <w:p w14:paraId="3C497A1B">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注：投标人在签到时，需填写单位名称、项目负责人姓名，手机号码（手机号码务必能打通，否则答疑联系不上产生的所有后果由投标人自行承担）。</w:t>
      </w:r>
    </w:p>
    <w:p w14:paraId="6DDAE0C8">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19.</w:t>
      </w:r>
      <w:r>
        <w:rPr>
          <w:rFonts w:hint="eastAsia" w:ascii="宋体" w:hAnsi="宋体" w:eastAsia="宋体" w:cs="宋体"/>
          <w:b/>
          <w:bCs/>
          <w:sz w:val="24"/>
          <w:szCs w:val="24"/>
          <w:lang w:val="en-US" w:eastAsia="zh-CN" w:bidi="ar-SA"/>
        </w:rPr>
        <w:t>投标截止时间</w:t>
      </w:r>
    </w:p>
    <w:p w14:paraId="1E14F1F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19.1 投标人递交（上传）电子投标文件的时间不得迟于招标公告中规定的投标截止时间。</w:t>
      </w:r>
    </w:p>
    <w:p w14:paraId="3B7A0CA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投标人应充分考虑计算机硬件、软件及网络环境等风险因素，如因投标人自身原因造成电子投标文件递交（上传）不成功的按照本招标文件第二章第27.1条规定作无效投标处理。</w:t>
      </w:r>
    </w:p>
    <w:p w14:paraId="39745CB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19.2 采购人和</w:t>
      </w:r>
      <w:r>
        <w:rPr>
          <w:rFonts w:hint="eastAsia" w:ascii="宋体" w:hAnsi="宋体" w:eastAsia="宋体" w:cs="宋体"/>
          <w:sz w:val="24"/>
          <w:szCs w:val="24"/>
          <w:lang w:eastAsia="zh-CN"/>
        </w:rPr>
        <w:t>采购代理机构</w:t>
      </w:r>
      <w:r>
        <w:rPr>
          <w:rFonts w:hint="eastAsia" w:ascii="宋体" w:hAnsi="宋体" w:eastAsia="宋体" w:cs="宋体"/>
          <w:sz w:val="24"/>
          <w:szCs w:val="24"/>
        </w:rPr>
        <w:t>可以按照规定，通过修改招标文件酌情延长投标截止时间，在此情况下，投标人的所有权利和义务以及投标人受制的截止时间均应以延长后新的截止时间为准。</w:t>
      </w:r>
    </w:p>
    <w:p w14:paraId="030905BC">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20.</w:t>
      </w:r>
      <w:r>
        <w:rPr>
          <w:rFonts w:hint="eastAsia" w:ascii="宋体" w:hAnsi="宋体" w:eastAsia="宋体" w:cs="宋体"/>
          <w:b/>
          <w:bCs/>
          <w:sz w:val="24"/>
          <w:szCs w:val="24"/>
          <w:lang w:val="en-US" w:eastAsia="zh-CN" w:bidi="ar-SA"/>
        </w:rPr>
        <w:t>投标文件的拒收</w:t>
      </w:r>
    </w:p>
    <w:p w14:paraId="0DFA02B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采购代理机构</w:t>
      </w:r>
      <w:r>
        <w:rPr>
          <w:rFonts w:hint="eastAsia" w:ascii="宋体" w:hAnsi="宋体" w:eastAsia="宋体" w:cs="宋体"/>
          <w:sz w:val="24"/>
          <w:szCs w:val="24"/>
        </w:rPr>
        <w:t>拒绝接收在招标文件规定的投标截止时间后递交（上传）的任何投标文件。</w:t>
      </w:r>
    </w:p>
    <w:p w14:paraId="3E6F2621">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21.</w:t>
      </w:r>
      <w:r>
        <w:rPr>
          <w:rFonts w:hint="eastAsia" w:ascii="宋体" w:hAnsi="宋体" w:eastAsia="宋体" w:cs="宋体"/>
          <w:b/>
          <w:bCs/>
          <w:sz w:val="24"/>
          <w:szCs w:val="24"/>
          <w:lang w:val="en-US" w:eastAsia="zh-CN" w:bidi="ar-SA"/>
        </w:rPr>
        <w:t>投标文件的撤回和修改</w:t>
      </w:r>
    </w:p>
    <w:p w14:paraId="255BAE8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21.1 投标人可在投标截止时间前，撤回其电子投标文件，具体操作方法见《操作手册》。投标人撤回电子投标文件的，则认为其不再参与本项目采购活动。</w:t>
      </w:r>
    </w:p>
    <w:p w14:paraId="4E88A50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21.2 投标人可在投标截止时间前，对其电子投标文件进行修改，具体操作方法见《操作手册》。在投标截止时间之后，投标人不得对其电子投标文件做任何修改。</w:t>
      </w:r>
    </w:p>
    <w:p w14:paraId="3E6FB46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21.3 在投标截止时间至招标文件规定的投标有效期满之间的这段时间内，投标人不得撤回其投标。</w:t>
      </w:r>
    </w:p>
    <w:p w14:paraId="03497D65">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五、开标与评标</w:t>
      </w:r>
    </w:p>
    <w:p w14:paraId="5E8D434A">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22.</w:t>
      </w:r>
      <w:r>
        <w:rPr>
          <w:rFonts w:hint="eastAsia" w:ascii="宋体" w:hAnsi="宋体" w:eastAsia="宋体" w:cs="宋体"/>
          <w:b/>
          <w:bCs/>
          <w:sz w:val="24"/>
          <w:szCs w:val="24"/>
          <w:lang w:val="en-US" w:eastAsia="zh-CN" w:bidi="ar-SA"/>
        </w:rPr>
        <w:t>开标</w:t>
      </w:r>
    </w:p>
    <w:p w14:paraId="7414D90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将在招标公告中规定的时间和地点组织公开开标。投标人应当按时参加开标活动，并在“苏采云”系统规定的时间内对其投标文件进行解密。</w:t>
      </w:r>
    </w:p>
    <w:p w14:paraId="49B4669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22.2 开标仪式由</w:t>
      </w:r>
      <w:r>
        <w:rPr>
          <w:rFonts w:hint="eastAsia" w:ascii="宋体" w:hAnsi="宋体" w:eastAsia="宋体" w:cs="宋体"/>
          <w:sz w:val="24"/>
          <w:szCs w:val="24"/>
          <w:lang w:eastAsia="zh-CN"/>
        </w:rPr>
        <w:t>采购代理机构</w:t>
      </w:r>
      <w:r>
        <w:rPr>
          <w:rFonts w:hint="eastAsia" w:ascii="宋体" w:hAnsi="宋体" w:eastAsia="宋体" w:cs="宋体"/>
          <w:sz w:val="24"/>
          <w:szCs w:val="24"/>
        </w:rPr>
        <w:t>组织。“苏采云”系统将自动对项目进行开标，并宣布各投标人名称和投标价格。</w:t>
      </w:r>
    </w:p>
    <w:p w14:paraId="0BD71F2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22.3 投标人在开标过程中</w:t>
      </w:r>
      <w:r>
        <w:rPr>
          <w:rFonts w:hint="eastAsia" w:ascii="宋体" w:hAnsi="宋体" w:cs="宋体"/>
          <w:sz w:val="24"/>
          <w:szCs w:val="24"/>
          <w:lang w:eastAsia="zh-CN"/>
        </w:rPr>
        <w:t>涉及</w:t>
      </w:r>
      <w:r>
        <w:rPr>
          <w:rFonts w:hint="eastAsia" w:ascii="宋体" w:hAnsi="宋体" w:eastAsia="宋体" w:cs="宋体"/>
          <w:sz w:val="24"/>
          <w:szCs w:val="24"/>
        </w:rPr>
        <w:t>的投标文件解密、开标结果确认等工作，应当按照《操作手册》规定执行。</w:t>
      </w:r>
    </w:p>
    <w:p w14:paraId="65BD046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22.4 投标人如果对开标过程和开标记录有疑义，应当按照《操作手册》规定提出，未在“苏采云”系统《开标记录表》宣布后5分钟内提出的，视同认可开标结果。</w:t>
      </w:r>
    </w:p>
    <w:p w14:paraId="3A53D0D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22.5 投标人未参加开标的，视同认可开标结果。</w:t>
      </w:r>
    </w:p>
    <w:p w14:paraId="063EAB2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22.6 投标人在开标、评标全过程中应</w:t>
      </w:r>
      <w:r>
        <w:rPr>
          <w:rFonts w:hint="eastAsia" w:ascii="宋体" w:hAnsi="宋体" w:cs="宋体"/>
          <w:sz w:val="24"/>
          <w:szCs w:val="24"/>
          <w:lang w:eastAsia="zh-CN"/>
        </w:rPr>
        <w:t>保持通信畅通</w:t>
      </w:r>
      <w:r>
        <w:rPr>
          <w:rFonts w:hint="eastAsia" w:ascii="宋体" w:hAnsi="宋体" w:eastAsia="宋体" w:cs="宋体"/>
          <w:sz w:val="24"/>
          <w:szCs w:val="24"/>
        </w:rPr>
        <w:t>，及时登录“苏采云”系统查阅、答复相关信息，并安排专人与</w:t>
      </w:r>
      <w:r>
        <w:rPr>
          <w:rFonts w:hint="eastAsia" w:ascii="宋体" w:hAnsi="宋体" w:eastAsia="宋体" w:cs="宋体"/>
          <w:sz w:val="24"/>
          <w:szCs w:val="24"/>
          <w:lang w:eastAsia="zh-CN"/>
        </w:rPr>
        <w:t>采购代理机构</w:t>
      </w:r>
      <w:r>
        <w:rPr>
          <w:rFonts w:hint="eastAsia" w:ascii="宋体" w:hAnsi="宋体" w:eastAsia="宋体" w:cs="宋体"/>
          <w:sz w:val="24"/>
          <w:szCs w:val="24"/>
        </w:rPr>
        <w:t>及评委会联系。</w:t>
      </w:r>
    </w:p>
    <w:p w14:paraId="4A2A6069">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23.</w:t>
      </w:r>
      <w:r>
        <w:rPr>
          <w:rFonts w:hint="eastAsia" w:ascii="宋体" w:hAnsi="宋体" w:eastAsia="宋体" w:cs="宋体"/>
          <w:b/>
          <w:bCs/>
          <w:sz w:val="24"/>
          <w:szCs w:val="24"/>
          <w:lang w:val="en-US" w:eastAsia="zh-CN" w:bidi="ar-SA"/>
        </w:rPr>
        <w:t>评标委员会</w:t>
      </w:r>
    </w:p>
    <w:p w14:paraId="7568C64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23.1 开标后，</w:t>
      </w:r>
      <w:r>
        <w:rPr>
          <w:rFonts w:hint="eastAsia" w:ascii="宋体" w:hAnsi="宋体" w:eastAsia="宋体" w:cs="宋体"/>
          <w:sz w:val="24"/>
          <w:szCs w:val="24"/>
          <w:lang w:eastAsia="zh-CN"/>
        </w:rPr>
        <w:t>采购代理机构</w:t>
      </w:r>
      <w:r>
        <w:rPr>
          <w:rFonts w:hint="eastAsia" w:ascii="宋体" w:hAnsi="宋体" w:eastAsia="宋体" w:cs="宋体"/>
          <w:sz w:val="24"/>
          <w:szCs w:val="24"/>
        </w:rPr>
        <w:t>将组织评委会进行评标。</w:t>
      </w:r>
    </w:p>
    <w:p w14:paraId="491E101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23.2 评委会由采购人代表和有关技术、经济等方面的评审专家组成，且人员构成符合政府采购有关规定。</w:t>
      </w:r>
    </w:p>
    <w:p w14:paraId="7F6B6BC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23.3 评委会按照采购文件规定的评审程序、评审方法和评审标准进行独立评审并确定中标候选人。</w:t>
      </w:r>
    </w:p>
    <w:p w14:paraId="16220C94">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24.</w:t>
      </w:r>
      <w:r>
        <w:rPr>
          <w:rFonts w:hint="eastAsia" w:ascii="宋体" w:hAnsi="宋体" w:eastAsia="宋体" w:cs="宋体"/>
          <w:b/>
          <w:bCs/>
          <w:sz w:val="24"/>
          <w:szCs w:val="24"/>
          <w:lang w:val="en-US" w:eastAsia="zh-CN" w:bidi="ar-SA"/>
        </w:rPr>
        <w:t>评标过程的保密与公正</w:t>
      </w:r>
    </w:p>
    <w:p w14:paraId="72D251B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24.1 凡是与审查、澄清、评价和比较投标的有关资料以及授标建议等，采购人、评审专家、</w:t>
      </w:r>
      <w:r>
        <w:rPr>
          <w:rFonts w:hint="eastAsia" w:ascii="宋体" w:hAnsi="宋体" w:eastAsia="宋体" w:cs="宋体"/>
          <w:sz w:val="24"/>
          <w:szCs w:val="24"/>
          <w:lang w:eastAsia="zh-CN"/>
        </w:rPr>
        <w:t>采购代理机构</w:t>
      </w:r>
      <w:r>
        <w:rPr>
          <w:rFonts w:hint="eastAsia" w:ascii="宋体" w:hAnsi="宋体" w:eastAsia="宋体" w:cs="宋体"/>
          <w:sz w:val="24"/>
          <w:szCs w:val="24"/>
        </w:rPr>
        <w:t>均不得向投标人或与评标无关的其他人员透露。</w:t>
      </w:r>
    </w:p>
    <w:p w14:paraId="1B57516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24.2 在评标过程中，投标人不得以任何行为影响评标过程，否则其投标文件将被作为无效投标文件。</w:t>
      </w:r>
    </w:p>
    <w:p w14:paraId="64469CF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采购代理机构</w:t>
      </w:r>
      <w:r>
        <w:rPr>
          <w:rFonts w:hint="eastAsia" w:ascii="宋体" w:hAnsi="宋体" w:eastAsia="宋体" w:cs="宋体"/>
          <w:sz w:val="24"/>
          <w:szCs w:val="24"/>
        </w:rPr>
        <w:t>和评委会不向未中标的投标人解释未中标原因，也不公布评标过程中的相关细节。</w:t>
      </w:r>
    </w:p>
    <w:p w14:paraId="2088FCB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24.4 采用综合评分法的项目，未中标的投标人可于中标结果公告期限届满之日起通过“苏采云”系统查看自己的评审得分及排序情况。</w:t>
      </w:r>
    </w:p>
    <w:p w14:paraId="21ACA0CA">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25.</w:t>
      </w:r>
      <w:r>
        <w:rPr>
          <w:rFonts w:hint="eastAsia" w:ascii="宋体" w:hAnsi="宋体" w:eastAsia="宋体" w:cs="宋体"/>
          <w:b/>
          <w:bCs/>
          <w:sz w:val="24"/>
          <w:szCs w:val="24"/>
          <w:lang w:val="en-US" w:eastAsia="zh-CN" w:bidi="ar-SA"/>
        </w:rPr>
        <w:t>投标文件的澄清</w:t>
      </w:r>
    </w:p>
    <w:p w14:paraId="3B70AC6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25.1 评标期间，评委会对投标文件中含义不明确、同类问题表述不一致或者有明显文字和计算错误的内容，有权要求投标人作出必要的澄清、说明或者补正。</w:t>
      </w:r>
    </w:p>
    <w:p w14:paraId="549822F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46D6465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评委会并非对每个投标人都提出澄清、说明或者补正要求。</w:t>
      </w:r>
    </w:p>
    <w:p w14:paraId="5E9D058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4828AED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25.3 接到评委会澄清、说明或者补正要求的投标人如未按要求响应，其风险由投标人自行承担。</w:t>
      </w:r>
    </w:p>
    <w:p w14:paraId="2F43F861">
      <w:pPr>
        <w:pStyle w:val="50"/>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26.</w:t>
      </w:r>
      <w:r>
        <w:rPr>
          <w:rFonts w:hint="eastAsia" w:ascii="宋体" w:hAnsi="宋体" w:eastAsia="宋体" w:cs="宋体"/>
          <w:b/>
          <w:bCs/>
          <w:sz w:val="24"/>
          <w:szCs w:val="24"/>
          <w:lang w:val="en-US" w:eastAsia="zh-CN" w:bidi="ar-SA"/>
        </w:rPr>
        <w:t>对投标文件的审查</w:t>
      </w:r>
    </w:p>
    <w:p w14:paraId="52D47220">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26.1 投标文件审查分为资格审查和符合性审查。</w:t>
      </w:r>
    </w:p>
    <w:p w14:paraId="7D8C302B">
      <w:pPr>
        <w:pStyle w:val="21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20"/>
        <w:rPr>
          <w:rFonts w:hint="eastAsia" w:ascii="宋体" w:hAnsi="宋体" w:eastAsia="宋体" w:cs="宋体"/>
          <w:sz w:val="24"/>
          <w:szCs w:val="24"/>
        </w:rPr>
      </w:pPr>
      <w:r>
        <w:rPr>
          <w:rFonts w:hint="eastAsia" w:ascii="宋体" w:hAnsi="宋体" w:eastAsia="宋体" w:cs="宋体"/>
          <w:color w:val="000000"/>
          <w:sz w:val="24"/>
          <w:szCs w:val="24"/>
        </w:rPr>
        <w:t>26.1.1 资格审查：采购人依据法律法规和招标文件的规定，对投标文件中的资格证明文件进行审查。资格审查的结论，采购人以书面形式向评委会进行反馈。</w:t>
      </w:r>
    </w:p>
    <w:p w14:paraId="4A14CA8A">
      <w:pPr>
        <w:pStyle w:val="21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rPr>
          <w:rFonts w:hint="eastAsia" w:ascii="宋体" w:hAnsi="宋体" w:eastAsia="宋体" w:cs="宋体"/>
          <w:sz w:val="24"/>
          <w:szCs w:val="24"/>
        </w:rPr>
      </w:pPr>
      <w:r>
        <w:rPr>
          <w:rFonts w:hint="eastAsia" w:ascii="宋体" w:hAnsi="宋体" w:eastAsia="宋体" w:cs="宋体"/>
          <w:color w:val="000000"/>
          <w:sz w:val="24"/>
          <w:szCs w:val="24"/>
        </w:rPr>
        <w:t>采购人在进行资格审查的同时，将在信用中国网站（www.creditchina.gov.cn）查询投标人的信用记录，以确定投标人是否具备投标资格，查询结果留存并归档。</w:t>
      </w:r>
    </w:p>
    <w:p w14:paraId="6308F72B">
      <w:pPr>
        <w:pStyle w:val="21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rPr>
        <w:t>26.1.2 符合性审查：依据招标文件的规定，由评委会从投标文件的有效性、完整性和对招标文件的响应程度进行审查，以确定其是否对招标文件的实质性要求作出响应。</w:t>
      </w:r>
    </w:p>
    <w:p w14:paraId="33D805F9">
      <w:pPr>
        <w:pStyle w:val="21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rPr>
        <w:t>本招标文件中</w:t>
      </w:r>
      <w:r>
        <w:rPr>
          <w:rFonts w:hint="eastAsia" w:ascii="宋体" w:hAnsi="宋体" w:eastAsia="宋体" w:cs="宋体"/>
          <w:color w:val="000000"/>
          <w:sz w:val="24"/>
          <w:szCs w:val="24"/>
          <w:lang w:val="en-US" w:eastAsia="zh-CN"/>
        </w:rPr>
        <w:t>标有</w:t>
      </w:r>
      <w:r>
        <w:rPr>
          <w:rFonts w:hint="eastAsia" w:ascii="宋体" w:hAnsi="宋体" w:eastAsia="宋体" w:cs="宋体"/>
          <w:color w:val="000000"/>
          <w:sz w:val="24"/>
          <w:szCs w:val="24"/>
        </w:rPr>
        <w:t>★部分为实质性要求和条件，投标人必须逐条做出满足实质性要求和条件的响应，否则将按无效响应处理。</w:t>
      </w:r>
    </w:p>
    <w:p w14:paraId="68238810">
      <w:pPr>
        <w:pStyle w:val="21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jc w:val="both"/>
        <w:rPr>
          <w:rFonts w:hint="eastAsia" w:ascii="宋体" w:hAnsi="宋体" w:eastAsia="宋体" w:cs="宋体"/>
          <w:sz w:val="24"/>
          <w:szCs w:val="24"/>
        </w:rPr>
      </w:pPr>
      <w:r>
        <w:rPr>
          <w:rFonts w:hint="eastAsia" w:ascii="宋体" w:hAnsi="宋体" w:eastAsia="宋体" w:cs="宋体"/>
          <w:color w:val="000000"/>
          <w:sz w:val="24"/>
          <w:szCs w:val="24"/>
        </w:rPr>
        <w:t>26.1.3政府采购异常低价审查：</w:t>
      </w:r>
    </w:p>
    <w:p w14:paraId="2E663014">
      <w:pPr>
        <w:tabs>
          <w:tab w:val="left" w:pos="900"/>
        </w:tabs>
        <w:spacing w:line="360" w:lineRule="auto"/>
        <w:ind w:firstLine="482"/>
        <w:jc w:val="left"/>
        <w:rPr>
          <w:rFonts w:hint="eastAsia"/>
          <w:b/>
          <w:bCs/>
          <w:sz w:val="24"/>
          <w:szCs w:val="24"/>
          <w:highlight w:val="none"/>
          <w:lang w:val="en-US" w:eastAsia="zh-CN"/>
        </w:rPr>
      </w:pPr>
      <w:r>
        <w:rPr>
          <w:rFonts w:hint="eastAsia"/>
          <w:b/>
          <w:bCs/>
          <w:sz w:val="24"/>
          <w:szCs w:val="24"/>
          <w:highlight w:val="none"/>
          <w:lang w:val="en-US" w:eastAsia="zh-CN"/>
        </w:rPr>
        <w:t>本项目执行财库〔2026〕2号文《财政部关于推动解决政府采购异常低价问题的通知》。</w:t>
      </w:r>
    </w:p>
    <w:p w14:paraId="6B0FF5F1">
      <w:pPr>
        <w:pStyle w:val="21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（一）政府采购评审中出现下列情形之一的，评审委员会应当启动异常低价投标审查程序：</w:t>
      </w:r>
    </w:p>
    <w:p w14:paraId="2BD1AA7F">
      <w:pPr>
        <w:pStyle w:val="21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1.投标报价低于全部通过符合性审查供应商投标报价平均值65%的，即投标报价&lt;全部通过符合性审查供应商投标报价平均值×65%；</w:t>
      </w:r>
    </w:p>
    <w:p w14:paraId="1D6906B6">
      <w:pPr>
        <w:pStyle w:val="21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2.投标报价低于通过符合性审查的次低报价供应商投标报价65%的，即投标报价&lt;通过符合性审查的次低报价供应商投标报价×65%；</w:t>
      </w:r>
    </w:p>
    <w:p w14:paraId="62408256">
      <w:pPr>
        <w:pStyle w:val="21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3.投标报价低于采购项目最高限价65%的，即投标报价&lt;采购项目最高限价×65%；</w:t>
      </w:r>
    </w:p>
    <w:p w14:paraId="4E5F9A4C">
      <w:pPr>
        <w:pStyle w:val="21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4.评审委员会基于专业判断，认为供应商报价过低，有可能影响产品质量或者不能诚信履约的其他情形。</w:t>
      </w:r>
    </w:p>
    <w:p w14:paraId="7955BCDD">
      <w:pPr>
        <w:pStyle w:val="21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（二）评审委员会启动异常低价投标审查后，属于前述（一）中第1项至第4项情形的，应当要求相关供应商在评审现场合理的时间内对投标价格作出解释</w:t>
      </w:r>
      <w:r>
        <w:rPr>
          <w:rFonts w:hint="eastAsia" w:ascii="宋体" w:hAnsi="宋体" w:cs="宋体"/>
          <w:b/>
          <w:bCs/>
          <w:color w:val="000000"/>
          <w:sz w:val="24"/>
          <w:szCs w:val="24"/>
          <w:highlight w:val="none"/>
          <w:lang w:eastAsia="zh-CN"/>
        </w:rPr>
        <w:t>，并</w:t>
      </w:r>
      <w:r>
        <w:rPr>
          <w:rFonts w:hint="eastAsia" w:ascii="宋体" w:hAnsi="宋体" w:eastAsia="宋体" w:cs="宋体"/>
          <w:b/>
          <w:bCs/>
          <w:color w:val="000000"/>
          <w:sz w:val="24"/>
          <w:szCs w:val="24"/>
          <w:highlight w:val="none"/>
        </w:rPr>
        <w:t>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p>
    <w:p w14:paraId="5AF560B1">
      <w:pPr>
        <w:pStyle w:val="21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30903CED">
      <w:pPr>
        <w:pStyle w:val="21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898461C">
      <w:pPr>
        <w:pStyle w:val="21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51239D5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color w:val="000000"/>
          <w:sz w:val="24"/>
          <w:szCs w:val="24"/>
        </w:rPr>
        <w:t>26.1.4未通过资格审查或符合性审查的投标人，将通过“苏采云”系统中告知其未通过的原因，评审结束后，将不再告知</w:t>
      </w:r>
      <w:r>
        <w:rPr>
          <w:rFonts w:hint="eastAsia" w:ascii="宋体" w:hAnsi="宋体" w:eastAsia="宋体" w:cs="宋体"/>
          <w:sz w:val="24"/>
          <w:szCs w:val="24"/>
        </w:rPr>
        <w:t>。</w:t>
      </w:r>
    </w:p>
    <w:p w14:paraId="37295D0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26.2 所谓重大偏离是指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43F9822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26.3如果投标文件实质上没有响应招标文件的要求，评委会将予以拒绝，投标人不得通过修改或撤销不符合要求的偏离而使其投标成为实质性响应的投标。</w:t>
      </w:r>
    </w:p>
    <w:p w14:paraId="04FF048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26.4 评委会将对确定为实质性响应的投标进行进一步审核，看其是否有计算上或累加上的算术错误，修正错误的原则如下：</w:t>
      </w:r>
    </w:p>
    <w:p w14:paraId="52D3BFE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51B3D2E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7C3ACD5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6B81095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4CF190D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7311D81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7961239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797D7A5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非单一产品采购项目，招标文件中将载明核心产品。多家投标人提供的核心产品品牌相同的，按前两款规定处理。</w:t>
      </w:r>
    </w:p>
    <w:p w14:paraId="5A226D22">
      <w:pPr>
        <w:pStyle w:val="50"/>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27.</w:t>
      </w:r>
      <w:r>
        <w:rPr>
          <w:rFonts w:hint="eastAsia" w:ascii="宋体" w:hAnsi="宋体" w:eastAsia="宋体" w:cs="宋体"/>
          <w:sz w:val="24"/>
          <w:szCs w:val="24"/>
        </w:rPr>
        <w:t>无效投标条款和废标条款</w:t>
      </w:r>
    </w:p>
    <w:p w14:paraId="2254861C">
      <w:pPr>
        <w:spacing w:line="500" w:lineRule="exact"/>
        <w:ind w:firstLine="480" w:firstLineChars="200"/>
        <w:jc w:val="left"/>
        <w:rPr>
          <w:sz w:val="24"/>
          <w:szCs w:val="24"/>
        </w:rPr>
      </w:pPr>
      <w:r>
        <w:rPr>
          <w:rFonts w:hint="eastAsia"/>
          <w:sz w:val="24"/>
          <w:szCs w:val="24"/>
        </w:rPr>
        <w:t>27.1 无效投标条款：</w:t>
      </w:r>
    </w:p>
    <w:p w14:paraId="39732D2F">
      <w:pPr>
        <w:spacing w:line="500" w:lineRule="exact"/>
        <w:ind w:firstLine="480" w:firstLineChars="200"/>
        <w:jc w:val="left"/>
        <w:rPr>
          <w:sz w:val="24"/>
          <w:szCs w:val="24"/>
        </w:rPr>
      </w:pPr>
      <w:r>
        <w:rPr>
          <w:rFonts w:hint="eastAsia"/>
          <w:sz w:val="24"/>
          <w:szCs w:val="24"/>
        </w:rPr>
        <w:t>（1）投标人未按照招标文件要求递交（上传）电子投标文件的。</w:t>
      </w:r>
    </w:p>
    <w:p w14:paraId="2ABE6978">
      <w:pPr>
        <w:spacing w:line="500" w:lineRule="exact"/>
        <w:ind w:firstLine="480" w:firstLineChars="200"/>
        <w:jc w:val="left"/>
        <w:rPr>
          <w:sz w:val="24"/>
          <w:szCs w:val="24"/>
        </w:rPr>
      </w:pPr>
      <w:r>
        <w:rPr>
          <w:rFonts w:hint="eastAsia"/>
          <w:sz w:val="24"/>
          <w:szCs w:val="24"/>
        </w:rPr>
        <w:t>（2）投标人在“苏采云”系统规定的时间内未成功解密电子投标文件的。</w:t>
      </w:r>
    </w:p>
    <w:p w14:paraId="45ABEA45">
      <w:pPr>
        <w:spacing w:line="500" w:lineRule="exact"/>
        <w:ind w:firstLine="480" w:firstLineChars="200"/>
        <w:jc w:val="left"/>
        <w:rPr>
          <w:sz w:val="24"/>
          <w:szCs w:val="24"/>
        </w:rPr>
      </w:pPr>
      <w:r>
        <w:rPr>
          <w:rFonts w:hint="eastAsia"/>
          <w:sz w:val="24"/>
          <w:szCs w:val="24"/>
        </w:rPr>
        <w:t>（3）投标人不具备招标文件中规定的资格要求的。</w:t>
      </w:r>
    </w:p>
    <w:p w14:paraId="1CAE3B05">
      <w:pPr>
        <w:spacing w:line="500" w:lineRule="exact"/>
        <w:ind w:firstLine="480" w:firstLineChars="200"/>
        <w:jc w:val="left"/>
        <w:rPr>
          <w:sz w:val="24"/>
          <w:szCs w:val="24"/>
        </w:rPr>
      </w:pPr>
      <w:r>
        <w:rPr>
          <w:rFonts w:hint="eastAsia"/>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6E6EA680">
      <w:pPr>
        <w:spacing w:line="500" w:lineRule="exact"/>
        <w:ind w:firstLine="480" w:firstLineChars="200"/>
        <w:jc w:val="left"/>
        <w:rPr>
          <w:sz w:val="24"/>
          <w:szCs w:val="24"/>
        </w:rPr>
      </w:pPr>
      <w:r>
        <w:rPr>
          <w:rFonts w:hint="eastAsia"/>
          <w:sz w:val="24"/>
          <w:szCs w:val="24"/>
        </w:rPr>
        <w:t>（5）投标人提交两个（含两个）以上不同的投标报价的。</w:t>
      </w:r>
    </w:p>
    <w:p w14:paraId="090285D1">
      <w:pPr>
        <w:spacing w:line="500" w:lineRule="exact"/>
        <w:ind w:firstLine="480" w:firstLineChars="200"/>
        <w:jc w:val="left"/>
        <w:rPr>
          <w:sz w:val="24"/>
          <w:szCs w:val="24"/>
        </w:rPr>
      </w:pPr>
      <w:r>
        <w:rPr>
          <w:rFonts w:hint="eastAsia"/>
          <w:sz w:val="24"/>
          <w:szCs w:val="24"/>
        </w:rPr>
        <w:t>（6）投标人的报价超过了采购预算或者最高限价的。</w:t>
      </w:r>
    </w:p>
    <w:p w14:paraId="15B3FECF">
      <w:pPr>
        <w:spacing w:line="500" w:lineRule="exact"/>
        <w:ind w:firstLine="480" w:firstLineChars="200"/>
        <w:jc w:val="left"/>
        <w:rPr>
          <w:sz w:val="24"/>
          <w:szCs w:val="24"/>
        </w:rPr>
      </w:pPr>
      <w:r>
        <w:rPr>
          <w:rFonts w:hint="eastAsia"/>
          <w:sz w:val="24"/>
          <w:szCs w:val="24"/>
        </w:rPr>
        <w:t>（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p>
    <w:p w14:paraId="21F7FB26">
      <w:pPr>
        <w:spacing w:line="500" w:lineRule="exact"/>
        <w:ind w:firstLine="480" w:firstLineChars="200"/>
        <w:jc w:val="left"/>
        <w:rPr>
          <w:sz w:val="24"/>
          <w:szCs w:val="24"/>
        </w:rPr>
      </w:pPr>
      <w:r>
        <w:rPr>
          <w:rFonts w:hint="eastAsia"/>
          <w:sz w:val="24"/>
          <w:szCs w:val="24"/>
        </w:rPr>
        <w:t>（8）</w:t>
      </w:r>
      <w:r>
        <w:rPr>
          <w:rFonts w:hint="eastAsia" w:ascii="宋体" w:hAnsi="宋体"/>
          <w:color w:val="auto"/>
          <w:sz w:val="24"/>
          <w:szCs w:val="24"/>
          <w:lang w:val="zh-CN"/>
        </w:rPr>
        <w:t>不符合招标文件中实质性要求和条件（</w:t>
      </w:r>
      <w:r>
        <w:rPr>
          <w:rFonts w:hint="eastAsia" w:ascii="宋体" w:hAnsi="宋体"/>
          <w:b/>
          <w:bCs/>
          <w:color w:val="auto"/>
          <w:sz w:val="24"/>
          <w:szCs w:val="24"/>
          <w:lang w:val="zh-CN"/>
        </w:rPr>
        <w:t>本文件中斜体且有下划线部分，或者打“</w:t>
      </w:r>
      <w:r>
        <w:rPr>
          <w:rFonts w:hint="eastAsia" w:ascii="宋体" w:hAnsi="宋体"/>
          <w:b/>
          <w:bCs/>
          <w:color w:val="auto"/>
          <w:sz w:val="24"/>
          <w:szCs w:val="24"/>
        </w:rPr>
        <w:t>★</w:t>
      </w:r>
      <w:r>
        <w:rPr>
          <w:rFonts w:hint="eastAsia" w:ascii="宋体" w:hAnsi="宋体"/>
          <w:b/>
          <w:bCs/>
          <w:color w:val="auto"/>
          <w:sz w:val="24"/>
          <w:szCs w:val="24"/>
          <w:lang w:val="zh-CN"/>
        </w:rPr>
        <w:t>”内容为实质性要求和条件</w:t>
      </w:r>
      <w:r>
        <w:rPr>
          <w:rFonts w:hint="eastAsia" w:ascii="宋体" w:hAnsi="宋体"/>
          <w:color w:val="auto"/>
          <w:sz w:val="24"/>
          <w:szCs w:val="24"/>
          <w:lang w:val="zh-CN"/>
        </w:rPr>
        <w:t>）</w:t>
      </w:r>
    </w:p>
    <w:p w14:paraId="640078DC">
      <w:pPr>
        <w:spacing w:line="500" w:lineRule="exact"/>
        <w:ind w:firstLine="480" w:firstLineChars="200"/>
        <w:jc w:val="left"/>
        <w:rPr>
          <w:sz w:val="24"/>
          <w:szCs w:val="24"/>
        </w:rPr>
      </w:pPr>
      <w:r>
        <w:rPr>
          <w:rFonts w:hint="eastAsia"/>
          <w:sz w:val="24"/>
          <w:szCs w:val="24"/>
        </w:rPr>
        <w:t>（9）本项目采购产品（如有）被财政部、</w:t>
      </w:r>
      <w:r>
        <w:rPr>
          <w:rFonts w:hint="eastAsia"/>
          <w:sz w:val="24"/>
          <w:szCs w:val="24"/>
          <w:lang w:eastAsia="zh-CN"/>
        </w:rPr>
        <w:t>国家发展改革委</w:t>
      </w:r>
      <w:r>
        <w:rPr>
          <w:rFonts w:hint="eastAsia"/>
          <w:sz w:val="24"/>
          <w:szCs w:val="24"/>
        </w:rPr>
        <w:t>、生态环境部等列入“节能产品品目清单”“环境标志产品品目清单”强制采购范围，而投标人投标产品不在强制采购范围内或者未按要求提供国家确定的认证机构出具的、处于有效期之内的节能产品认证证书的。</w:t>
      </w:r>
    </w:p>
    <w:p w14:paraId="7AD43274">
      <w:pPr>
        <w:spacing w:line="500" w:lineRule="exact"/>
        <w:ind w:firstLine="480" w:firstLineChars="200"/>
        <w:jc w:val="left"/>
        <w:rPr>
          <w:sz w:val="24"/>
          <w:szCs w:val="24"/>
        </w:rPr>
      </w:pPr>
      <w:r>
        <w:rPr>
          <w:rFonts w:hint="eastAsia"/>
          <w:sz w:val="24"/>
          <w:szCs w:val="24"/>
        </w:rPr>
        <w:t>（10）投标人未通过符合性审查的。</w:t>
      </w:r>
    </w:p>
    <w:p w14:paraId="495979BD">
      <w:pPr>
        <w:spacing w:line="500" w:lineRule="exact"/>
        <w:ind w:firstLine="480" w:firstLineChars="200"/>
        <w:jc w:val="left"/>
        <w:rPr>
          <w:sz w:val="24"/>
          <w:szCs w:val="24"/>
        </w:rPr>
      </w:pPr>
      <w:r>
        <w:rPr>
          <w:rFonts w:hint="eastAsia"/>
          <w:sz w:val="24"/>
          <w:szCs w:val="24"/>
        </w:rPr>
        <w:t>（11）投标文件含有采购人不能接受的附加条件的。</w:t>
      </w:r>
    </w:p>
    <w:p w14:paraId="74C4E417">
      <w:pPr>
        <w:spacing w:line="500" w:lineRule="exact"/>
        <w:ind w:firstLine="480" w:firstLineChars="200"/>
        <w:jc w:val="left"/>
        <w:rPr>
          <w:sz w:val="24"/>
          <w:szCs w:val="24"/>
        </w:rPr>
      </w:pPr>
      <w:r>
        <w:rPr>
          <w:rFonts w:hint="eastAsia"/>
          <w:sz w:val="24"/>
          <w:szCs w:val="24"/>
        </w:rPr>
        <w:t>（12）投标文件未按照招标文件要求加盖公章（CA电子公章）的。</w:t>
      </w:r>
    </w:p>
    <w:p w14:paraId="37120AC5">
      <w:pPr>
        <w:spacing w:line="500" w:lineRule="exact"/>
        <w:ind w:firstLine="480" w:firstLineChars="200"/>
        <w:jc w:val="left"/>
        <w:rPr>
          <w:sz w:val="24"/>
          <w:szCs w:val="24"/>
        </w:rPr>
      </w:pPr>
      <w:r>
        <w:rPr>
          <w:rFonts w:hint="eastAsia"/>
          <w:sz w:val="24"/>
          <w:szCs w:val="24"/>
        </w:rPr>
        <w:t>（13）其他</w:t>
      </w:r>
      <w:r>
        <w:rPr>
          <w:rFonts w:hint="eastAsia"/>
          <w:sz w:val="24"/>
          <w:szCs w:val="24"/>
          <w:lang w:eastAsia="zh-CN"/>
        </w:rPr>
        <w:t>法律法规</w:t>
      </w:r>
      <w:r>
        <w:rPr>
          <w:rFonts w:hint="eastAsia"/>
          <w:sz w:val="24"/>
          <w:szCs w:val="24"/>
        </w:rPr>
        <w:t>及本招标文件规定的属于无效投标的情形。</w:t>
      </w:r>
    </w:p>
    <w:p w14:paraId="0FCCA1BA">
      <w:pPr>
        <w:spacing w:line="500" w:lineRule="exact"/>
        <w:ind w:firstLine="480" w:firstLineChars="200"/>
        <w:jc w:val="left"/>
        <w:rPr>
          <w:sz w:val="24"/>
          <w:szCs w:val="24"/>
        </w:rPr>
      </w:pPr>
      <w:r>
        <w:rPr>
          <w:rFonts w:hint="eastAsia"/>
          <w:sz w:val="24"/>
          <w:szCs w:val="24"/>
        </w:rPr>
        <w:t>27.2 有下列情形之一的，视为投标人串通投标，投标无效：</w:t>
      </w:r>
    </w:p>
    <w:p w14:paraId="6434CEF7">
      <w:pPr>
        <w:spacing w:line="500" w:lineRule="exact"/>
        <w:ind w:firstLine="480" w:firstLineChars="200"/>
        <w:jc w:val="left"/>
        <w:rPr>
          <w:sz w:val="24"/>
          <w:szCs w:val="24"/>
        </w:rPr>
      </w:pPr>
      <w:r>
        <w:rPr>
          <w:rFonts w:hint="eastAsia"/>
          <w:sz w:val="24"/>
          <w:szCs w:val="24"/>
        </w:rPr>
        <w:t>（1）不同投标人的投标文件由同一单位或者个人编制。</w:t>
      </w:r>
    </w:p>
    <w:p w14:paraId="354EF15B">
      <w:pPr>
        <w:spacing w:line="500" w:lineRule="exact"/>
        <w:ind w:firstLine="480" w:firstLineChars="200"/>
        <w:jc w:val="left"/>
        <w:rPr>
          <w:sz w:val="24"/>
          <w:szCs w:val="24"/>
        </w:rPr>
      </w:pPr>
      <w:r>
        <w:rPr>
          <w:rFonts w:hint="eastAsia"/>
          <w:sz w:val="24"/>
          <w:szCs w:val="24"/>
        </w:rPr>
        <w:t>（2）不同投标人委托同一单位或者个人办理投标事宜。</w:t>
      </w:r>
    </w:p>
    <w:p w14:paraId="1C99D1A6">
      <w:pPr>
        <w:spacing w:line="500" w:lineRule="exact"/>
        <w:ind w:firstLine="480" w:firstLineChars="200"/>
        <w:jc w:val="left"/>
        <w:rPr>
          <w:sz w:val="24"/>
          <w:szCs w:val="24"/>
        </w:rPr>
      </w:pPr>
      <w:r>
        <w:rPr>
          <w:rFonts w:hint="eastAsia"/>
          <w:sz w:val="24"/>
          <w:szCs w:val="24"/>
        </w:rPr>
        <w:t>（3）不同投标人的投标文件载明的项目管理成员或者联系人员为同一人。</w:t>
      </w:r>
    </w:p>
    <w:p w14:paraId="257480D2">
      <w:pPr>
        <w:spacing w:line="500" w:lineRule="exact"/>
        <w:ind w:firstLine="480" w:firstLineChars="200"/>
        <w:jc w:val="left"/>
        <w:rPr>
          <w:sz w:val="24"/>
          <w:szCs w:val="24"/>
        </w:rPr>
      </w:pPr>
      <w:r>
        <w:rPr>
          <w:rFonts w:hint="eastAsia"/>
          <w:sz w:val="24"/>
          <w:szCs w:val="24"/>
        </w:rPr>
        <w:t>（4）不同投标人的投标文件异常一致或者投标报价呈规律性差异。</w:t>
      </w:r>
    </w:p>
    <w:p w14:paraId="085D1A9F">
      <w:pPr>
        <w:spacing w:line="500" w:lineRule="exact"/>
        <w:ind w:firstLine="480" w:firstLineChars="200"/>
        <w:jc w:val="left"/>
        <w:rPr>
          <w:sz w:val="24"/>
          <w:szCs w:val="24"/>
        </w:rPr>
      </w:pPr>
      <w:r>
        <w:rPr>
          <w:rFonts w:hint="eastAsia"/>
          <w:sz w:val="24"/>
          <w:szCs w:val="24"/>
        </w:rPr>
        <w:t>（5）不同投标人的投标文件相互混装。</w:t>
      </w:r>
    </w:p>
    <w:p w14:paraId="1F648E55">
      <w:pPr>
        <w:spacing w:line="500" w:lineRule="exact"/>
        <w:ind w:firstLine="480" w:firstLineChars="200"/>
        <w:jc w:val="left"/>
        <w:rPr>
          <w:sz w:val="24"/>
          <w:szCs w:val="24"/>
        </w:rPr>
      </w:pPr>
      <w:r>
        <w:rPr>
          <w:rFonts w:hint="eastAsia"/>
          <w:sz w:val="24"/>
          <w:szCs w:val="24"/>
        </w:rPr>
        <w:t>27.3 废标条款：</w:t>
      </w:r>
    </w:p>
    <w:p w14:paraId="59943139">
      <w:pPr>
        <w:spacing w:line="500" w:lineRule="exact"/>
        <w:ind w:firstLine="480" w:firstLineChars="200"/>
        <w:jc w:val="left"/>
        <w:rPr>
          <w:sz w:val="24"/>
          <w:szCs w:val="24"/>
        </w:rPr>
      </w:pPr>
      <w:r>
        <w:rPr>
          <w:rFonts w:hint="eastAsia"/>
          <w:sz w:val="24"/>
          <w:szCs w:val="24"/>
        </w:rPr>
        <w:t>（1）因“苏采云”</w:t>
      </w:r>
      <w:r>
        <w:rPr>
          <w:rFonts w:hint="eastAsia"/>
          <w:sz w:val="24"/>
          <w:szCs w:val="24"/>
          <w:lang w:eastAsia="zh-CN"/>
        </w:rPr>
        <w:t>系统故障</w:t>
      </w:r>
      <w:r>
        <w:rPr>
          <w:rFonts w:hint="eastAsia"/>
          <w:sz w:val="24"/>
          <w:szCs w:val="24"/>
        </w:rPr>
        <w:t>造成开标不成功的。</w:t>
      </w:r>
    </w:p>
    <w:p w14:paraId="2C0AF1E4">
      <w:pPr>
        <w:spacing w:line="500" w:lineRule="exact"/>
        <w:ind w:firstLine="480" w:firstLineChars="200"/>
        <w:jc w:val="left"/>
        <w:rPr>
          <w:sz w:val="24"/>
          <w:szCs w:val="24"/>
        </w:rPr>
      </w:pPr>
      <w:r>
        <w:rPr>
          <w:rFonts w:hint="eastAsia"/>
          <w:sz w:val="24"/>
          <w:szCs w:val="24"/>
        </w:rPr>
        <w:t>（2）评委会认定招标文件存在歧义、重大缺陷导致评标工作无法进行，或者招标文件内容违反国家有关强制性规定的。</w:t>
      </w:r>
    </w:p>
    <w:p w14:paraId="6C524460">
      <w:pPr>
        <w:spacing w:line="500" w:lineRule="exact"/>
        <w:ind w:firstLine="480" w:firstLineChars="200"/>
        <w:jc w:val="left"/>
        <w:rPr>
          <w:sz w:val="24"/>
          <w:szCs w:val="24"/>
        </w:rPr>
      </w:pPr>
      <w:r>
        <w:rPr>
          <w:rFonts w:hint="eastAsia"/>
          <w:sz w:val="24"/>
          <w:szCs w:val="24"/>
        </w:rPr>
        <w:t>（3）符合专业条件的供应商或者对招标文件作实质响应的供应商不足三家的。</w:t>
      </w:r>
    </w:p>
    <w:p w14:paraId="5F52388E">
      <w:pPr>
        <w:spacing w:line="500" w:lineRule="exact"/>
        <w:ind w:firstLine="480" w:firstLineChars="200"/>
        <w:jc w:val="left"/>
        <w:rPr>
          <w:sz w:val="24"/>
          <w:szCs w:val="24"/>
        </w:rPr>
      </w:pPr>
      <w:r>
        <w:rPr>
          <w:rFonts w:hint="eastAsia"/>
          <w:sz w:val="24"/>
          <w:szCs w:val="24"/>
        </w:rPr>
        <w:t>（4）出现影响采购公正的违法、违规行为的。</w:t>
      </w:r>
    </w:p>
    <w:p w14:paraId="718274F2">
      <w:pPr>
        <w:spacing w:line="500" w:lineRule="exact"/>
        <w:ind w:firstLine="480" w:firstLineChars="200"/>
        <w:jc w:val="left"/>
        <w:rPr>
          <w:sz w:val="24"/>
          <w:szCs w:val="24"/>
        </w:rPr>
      </w:pPr>
      <w:r>
        <w:rPr>
          <w:rFonts w:hint="eastAsia"/>
          <w:sz w:val="24"/>
          <w:szCs w:val="24"/>
        </w:rPr>
        <w:t>（5）因重大变故，采购任务取消的。</w:t>
      </w:r>
    </w:p>
    <w:p w14:paraId="444A95B4">
      <w:pPr>
        <w:spacing w:line="500" w:lineRule="exact"/>
        <w:ind w:firstLine="480" w:firstLineChars="20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14:paraId="24591D36">
      <w:pPr>
        <w:pStyle w:val="50"/>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eastAsia="宋体" w:cs="宋体"/>
          <w:sz w:val="24"/>
          <w:szCs w:val="24"/>
        </w:rPr>
        <w:t>六、定标</w:t>
      </w:r>
    </w:p>
    <w:p w14:paraId="3D715B6D">
      <w:pPr>
        <w:pStyle w:val="50"/>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28.</w:t>
      </w:r>
      <w:r>
        <w:rPr>
          <w:rFonts w:hint="eastAsia" w:ascii="宋体" w:hAnsi="宋体" w:eastAsia="宋体" w:cs="宋体"/>
          <w:sz w:val="24"/>
          <w:szCs w:val="24"/>
        </w:rPr>
        <w:t>确定中标单位</w:t>
      </w:r>
    </w:p>
    <w:p w14:paraId="1A8F489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p>
    <w:p w14:paraId="4A44620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28.2 采购人应根据评委会推荐的中标候选人确定中标人。</w:t>
      </w:r>
    </w:p>
    <w:p w14:paraId="43A519C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将在江苏政府采购网发布中标公告，公告期限为1个工作日。</w:t>
      </w:r>
    </w:p>
    <w:p w14:paraId="04A58406">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28.4 若有充分证据证明，中标人存在下列情形之一的，一经查实，将被取消中标资格：</w:t>
      </w:r>
    </w:p>
    <w:p w14:paraId="7BAE86B9">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.4.1提供虚假材料谋取中标的。</w:t>
      </w:r>
    </w:p>
    <w:p w14:paraId="390038BB">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.4.2向采购人、</w:t>
      </w:r>
      <w:r>
        <w:rPr>
          <w:rFonts w:hint="eastAsia" w:ascii="宋体" w:hAnsi="宋体" w:cs="宋体"/>
          <w:b/>
          <w:bCs/>
          <w:sz w:val="24"/>
          <w:szCs w:val="24"/>
          <w:lang w:val="en-US" w:eastAsia="zh-CN"/>
        </w:rPr>
        <w:t>代理机构</w:t>
      </w:r>
      <w:r>
        <w:rPr>
          <w:rFonts w:hint="eastAsia" w:ascii="宋体" w:hAnsi="宋体" w:eastAsia="宋体" w:cs="宋体"/>
          <w:b/>
          <w:bCs/>
          <w:sz w:val="24"/>
          <w:szCs w:val="24"/>
        </w:rPr>
        <w:t>行贿或者提供其他不正当利益的。</w:t>
      </w:r>
    </w:p>
    <w:p w14:paraId="73B836DF">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.4.3属于本文件规定的无效条件，但在评标过程中又未被评委会发现的。</w:t>
      </w:r>
    </w:p>
    <w:p w14:paraId="5697EA34">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.4.4与采购人或者其他供应商恶意串通的。</w:t>
      </w:r>
    </w:p>
    <w:p w14:paraId="066274CA">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.4.5采取不正当手段诋毁、排挤其他供应商的。</w:t>
      </w:r>
    </w:p>
    <w:p w14:paraId="07E0D147">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 有下列情形之一的，视为投标人串通投标，投标无效：</w:t>
      </w:r>
    </w:p>
    <w:p w14:paraId="6C246A33">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.5.1不同投标人的投标文件由同一单位或者个人编制。</w:t>
      </w:r>
    </w:p>
    <w:p w14:paraId="0082AF10">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.5.2不同投标人委托同一单位或者个人办理投标事宜。</w:t>
      </w:r>
    </w:p>
    <w:p w14:paraId="316E509C">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.5.3 不同投标人的投标文件载明的项目管理成员或者联系人员为同一人。</w:t>
      </w:r>
    </w:p>
    <w:p w14:paraId="2E8583EA">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.5.4不同投标人的投标文件异常一致或者投标报价呈规律性差异。</w:t>
      </w:r>
    </w:p>
    <w:p w14:paraId="136D8FFB">
      <w:pPr>
        <w:pStyle w:val="50"/>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29.</w:t>
      </w:r>
      <w:r>
        <w:rPr>
          <w:rFonts w:hint="eastAsia" w:ascii="宋体" w:hAnsi="宋体" w:eastAsia="宋体" w:cs="宋体"/>
          <w:sz w:val="24"/>
          <w:szCs w:val="24"/>
        </w:rPr>
        <w:t>中标通知书</w:t>
      </w:r>
    </w:p>
    <w:p w14:paraId="1118E34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29.1 中标结果确定后，</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5DC0967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4D9B44A5">
      <w:pPr>
        <w:pStyle w:val="45"/>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七、授予合同</w:t>
      </w:r>
    </w:p>
    <w:p w14:paraId="3D65AEBA">
      <w:pPr>
        <w:pStyle w:val="50"/>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30.</w:t>
      </w:r>
      <w:r>
        <w:rPr>
          <w:rFonts w:hint="eastAsia" w:ascii="宋体" w:hAnsi="宋体" w:eastAsia="宋体" w:cs="宋体"/>
          <w:sz w:val="24"/>
          <w:szCs w:val="24"/>
        </w:rPr>
        <w:t>履约保证金</w:t>
      </w:r>
    </w:p>
    <w:p w14:paraId="6E16C8B6">
      <w:pPr>
        <w:spacing w:line="500" w:lineRule="exact"/>
        <w:ind w:firstLine="480" w:firstLineChars="200"/>
        <w:jc w:val="left"/>
        <w:rPr>
          <w:sz w:val="24"/>
          <w:szCs w:val="24"/>
        </w:rPr>
      </w:pPr>
      <w:r>
        <w:rPr>
          <w:rFonts w:hint="eastAsia"/>
          <w:sz w:val="24"/>
          <w:szCs w:val="24"/>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w:t>
      </w:r>
      <w:r>
        <w:rPr>
          <w:rFonts w:hint="eastAsia"/>
          <w:sz w:val="24"/>
          <w:szCs w:val="24"/>
          <w:lang w:eastAsia="zh-CN"/>
        </w:rPr>
        <w:t>的规定</w:t>
      </w:r>
      <w:r>
        <w:rPr>
          <w:rFonts w:hint="eastAsia"/>
          <w:sz w:val="24"/>
          <w:szCs w:val="24"/>
        </w:rPr>
        <w:t>。</w:t>
      </w:r>
    </w:p>
    <w:p w14:paraId="5F4DF69B">
      <w:pPr>
        <w:spacing w:line="500" w:lineRule="exact"/>
        <w:ind w:firstLine="480" w:firstLineChars="200"/>
        <w:jc w:val="left"/>
        <w:rPr>
          <w:sz w:val="24"/>
          <w:szCs w:val="24"/>
        </w:rPr>
      </w:pPr>
      <w:r>
        <w:rPr>
          <w:rFonts w:hint="eastAsia"/>
          <w:sz w:val="24"/>
          <w:szCs w:val="24"/>
        </w:rPr>
        <w:t>30.2 中标人违约的，采购人将按照合同约定扣除其全部或部分履约保证金。如中标人违约给采购人造成的损失超过履约保证金的，应当依法赔偿超过部分的损失。</w:t>
      </w:r>
    </w:p>
    <w:p w14:paraId="1214F81F">
      <w:pPr>
        <w:spacing w:line="500" w:lineRule="exact"/>
        <w:ind w:firstLine="480" w:firstLineChars="200"/>
        <w:jc w:val="left"/>
        <w:rPr>
          <w:sz w:val="24"/>
          <w:szCs w:val="24"/>
        </w:rPr>
      </w:pPr>
      <w:r>
        <w:rPr>
          <w:rFonts w:hint="eastAsia"/>
          <w:sz w:val="24"/>
          <w:szCs w:val="24"/>
        </w:rPr>
        <w:t>30.3 履约保证金自合同生效之日起</w:t>
      </w:r>
      <w:r>
        <w:rPr>
          <w:rFonts w:hint="eastAsia"/>
          <w:sz w:val="24"/>
          <w:szCs w:val="24"/>
          <w:lang w:eastAsia="zh-CN"/>
        </w:rPr>
        <w:t>，至</w:t>
      </w:r>
      <w:r>
        <w:rPr>
          <w:rFonts w:hint="eastAsia"/>
          <w:sz w:val="24"/>
          <w:szCs w:val="24"/>
        </w:rPr>
        <w:t>合同约定的中标人主要义务履行完毕止，采购人应当按合同约定及</w:t>
      </w:r>
      <w:r>
        <w:rPr>
          <w:rFonts w:hint="eastAsia"/>
          <w:color w:val="auto"/>
          <w:sz w:val="24"/>
          <w:szCs w:val="24"/>
        </w:rPr>
        <w:t>时</w:t>
      </w:r>
      <w:r>
        <w:rPr>
          <w:rFonts w:hint="eastAsia"/>
          <w:color w:val="auto"/>
          <w:sz w:val="24"/>
          <w:szCs w:val="24"/>
          <w:lang w:eastAsia="zh-CN"/>
        </w:rPr>
        <w:t>无息</w:t>
      </w:r>
      <w:r>
        <w:rPr>
          <w:rFonts w:hint="eastAsia"/>
          <w:sz w:val="24"/>
          <w:szCs w:val="24"/>
        </w:rPr>
        <w:t>退还履约保证金。</w:t>
      </w:r>
    </w:p>
    <w:p w14:paraId="5C48B122">
      <w:pPr>
        <w:spacing w:line="500" w:lineRule="exact"/>
        <w:ind w:firstLine="480" w:firstLineChars="200"/>
        <w:jc w:val="left"/>
        <w:rPr>
          <w:sz w:val="24"/>
          <w:szCs w:val="24"/>
        </w:rPr>
      </w:pPr>
      <w:r>
        <w:rPr>
          <w:rFonts w:hint="eastAsia"/>
          <w:sz w:val="24"/>
          <w:szCs w:val="24"/>
        </w:rPr>
        <w:t>30.4 逾期退还履约保证金的</w:t>
      </w:r>
      <w:r>
        <w:rPr>
          <w:rFonts w:hint="eastAsia"/>
          <w:sz w:val="24"/>
          <w:szCs w:val="24"/>
          <w:lang w:eastAsia="zh-CN"/>
        </w:rPr>
        <w:t>，采购</w:t>
      </w:r>
      <w:r>
        <w:rPr>
          <w:rFonts w:hint="eastAsia"/>
          <w:sz w:val="24"/>
          <w:szCs w:val="24"/>
        </w:rPr>
        <w:t>人承担违约责任，按照中国人民银行同期贷款基准利率向中标人支付超期资金占用费。</w:t>
      </w:r>
    </w:p>
    <w:p w14:paraId="2349B16F">
      <w:pPr>
        <w:spacing w:line="360" w:lineRule="auto"/>
        <w:ind w:firstLine="480" w:firstLineChars="200"/>
        <w:jc w:val="left"/>
        <w:rPr>
          <w:rFonts w:hint="eastAsia" w:eastAsia="宋体"/>
          <w:sz w:val="24"/>
          <w:szCs w:val="24"/>
        </w:rPr>
      </w:pPr>
      <w:r>
        <w:rPr>
          <w:rFonts w:hint="eastAsia" w:eastAsia="宋体"/>
          <w:sz w:val="24"/>
          <w:szCs w:val="24"/>
        </w:rPr>
        <w:t>30.5 本项目履约保证金要求详见招标文件第四章采购需求。</w:t>
      </w:r>
    </w:p>
    <w:p w14:paraId="72528A6C">
      <w:pPr>
        <w:pStyle w:val="50"/>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31.</w:t>
      </w:r>
      <w:r>
        <w:rPr>
          <w:rFonts w:hint="eastAsia" w:ascii="宋体" w:hAnsi="宋体" w:eastAsia="宋体" w:cs="宋体"/>
          <w:sz w:val="24"/>
          <w:szCs w:val="24"/>
        </w:rPr>
        <w:t>签订合同</w:t>
      </w:r>
    </w:p>
    <w:p w14:paraId="6938CB2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31.1 中标人应当在中标通知书发出之日起</w:t>
      </w:r>
      <w:r>
        <w:rPr>
          <w:rFonts w:hint="eastAsia" w:ascii="宋体" w:hAnsi="宋体" w:cs="宋体"/>
          <w:sz w:val="24"/>
          <w:szCs w:val="24"/>
          <w:lang w:val="en-US" w:eastAsia="zh-CN"/>
        </w:rPr>
        <w:t>30</w:t>
      </w:r>
      <w:r>
        <w:rPr>
          <w:rFonts w:hint="eastAsia" w:ascii="宋体" w:hAnsi="宋体" w:eastAsia="宋体" w:cs="宋体"/>
          <w:sz w:val="24"/>
          <w:szCs w:val="24"/>
        </w:rPr>
        <w:t>日内，按照招标文件和中标人投标文件的规定，与采购人签订政府采购合同。</w:t>
      </w:r>
    </w:p>
    <w:p w14:paraId="041DF59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31.2 招标文件、中标人的投标文件及招标过程中有关澄清、承诺等文件均应作为合同附件。</w:t>
      </w:r>
    </w:p>
    <w:p w14:paraId="16C58E8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1A583408">
      <w:pPr>
        <w:pStyle w:val="50"/>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32.</w:t>
      </w:r>
      <w:r>
        <w:rPr>
          <w:rFonts w:hint="eastAsia" w:ascii="宋体" w:hAnsi="宋体" w:eastAsia="宋体" w:cs="宋体"/>
          <w:sz w:val="24"/>
          <w:szCs w:val="24"/>
        </w:rPr>
        <w:t>合同标的的追加</w:t>
      </w:r>
    </w:p>
    <w:p w14:paraId="2ACD110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28EEAEE9">
      <w:pPr>
        <w:pStyle w:val="50"/>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33.</w:t>
      </w:r>
      <w:r>
        <w:rPr>
          <w:rFonts w:hint="eastAsia" w:ascii="宋体" w:hAnsi="宋体" w:eastAsia="宋体" w:cs="宋体"/>
          <w:sz w:val="24"/>
          <w:szCs w:val="24"/>
        </w:rPr>
        <w:t>政府采购履约资金扶持政策</w:t>
      </w:r>
    </w:p>
    <w:p w14:paraId="7BBE2C2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33.1 中标人可凭政府采购合同办理融资贷款，详情请见江苏政府采购网“政采贷”专栏。</w:t>
      </w:r>
    </w:p>
    <w:p w14:paraId="620E2EB3">
      <w:pPr>
        <w:pStyle w:val="50"/>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eastAsia="宋体" w:cs="宋体"/>
          <w:sz w:val="24"/>
          <w:szCs w:val="24"/>
        </w:rPr>
        <w:t>八、询问与质疑</w:t>
      </w:r>
    </w:p>
    <w:p w14:paraId="46A7C189">
      <w:pPr>
        <w:pStyle w:val="50"/>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34.</w:t>
      </w:r>
      <w:r>
        <w:rPr>
          <w:rFonts w:hint="eastAsia" w:ascii="宋体" w:hAnsi="宋体" w:eastAsia="宋体" w:cs="宋体"/>
          <w:sz w:val="24"/>
          <w:szCs w:val="24"/>
        </w:rPr>
        <w:t>询问</w:t>
      </w:r>
    </w:p>
    <w:p w14:paraId="7DD7067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34.1 供应商对政府采购活动事项有疑问的，可以提出询问，采购人或者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采购代理机构</w:t>
      </w:r>
      <w:r>
        <w:rPr>
          <w:rFonts w:hint="eastAsia" w:ascii="宋体" w:hAnsi="宋体" w:eastAsia="宋体" w:cs="宋体"/>
          <w:sz w:val="24"/>
          <w:szCs w:val="24"/>
        </w:rPr>
        <w:t>委托授权范围的，</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应当告知其向采购人提出。</w:t>
      </w:r>
    </w:p>
    <w:p w14:paraId="1A0433AA">
      <w:pPr>
        <w:pStyle w:val="50"/>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35.</w:t>
      </w:r>
      <w:r>
        <w:rPr>
          <w:rFonts w:hint="eastAsia" w:ascii="宋体" w:hAnsi="宋体" w:eastAsia="宋体" w:cs="宋体"/>
          <w:sz w:val="24"/>
          <w:szCs w:val="24"/>
        </w:rPr>
        <w:t>质疑提出</w:t>
      </w:r>
    </w:p>
    <w:p w14:paraId="525C21D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35.1 提出质疑的供应商应当是参与所质疑项目采购活动的供应商。</w:t>
      </w:r>
    </w:p>
    <w:p w14:paraId="7E5E62D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提出质疑。</w:t>
      </w:r>
    </w:p>
    <w:p w14:paraId="5219077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将只对供应商第一次质疑作出答复。</w:t>
      </w:r>
    </w:p>
    <w:p w14:paraId="747147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未按照采购公告要求获取采购文件的供应商，视为未参与该项目采购活动，不具备对该采购文件提出质疑的法定权利。</w:t>
      </w:r>
    </w:p>
    <w:p w14:paraId="0DDC7F2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不具有法定调查、认定权限。</w:t>
      </w:r>
    </w:p>
    <w:p w14:paraId="396A2E5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35.4 质疑函的接收方式为供应商书面原件提交。联系部门、联系电话和通讯地址详见招标文件第一章。质疑实行实名制，不得进行虚假、恶意质疑。</w:t>
      </w:r>
    </w:p>
    <w:p w14:paraId="2BD7F4F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35.5 质疑函应当使用范本，详见招标文件第六章。供应商提出质疑应当提交质疑函和必要的证明材料，应当包括下列内容：</w:t>
      </w:r>
    </w:p>
    <w:p w14:paraId="00B54D7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14:paraId="3BB410C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（2）质疑项目的名称、编号；</w:t>
      </w:r>
    </w:p>
    <w:p w14:paraId="2C331AC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2D9E270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（4）事实依据；</w:t>
      </w:r>
    </w:p>
    <w:p w14:paraId="24E08DB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（5）必要的法律依据；</w:t>
      </w:r>
    </w:p>
    <w:p w14:paraId="21BA9B8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（6）提出质疑的日期；</w:t>
      </w:r>
    </w:p>
    <w:p w14:paraId="3437BEA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（7）必要的证明材料；</w:t>
      </w:r>
    </w:p>
    <w:p w14:paraId="61E8F06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（8）营业执照复印件及授权委托书原件、法定代表人（单位负责人）身份证复印件、委托代理人身份证复印件。</w:t>
      </w:r>
    </w:p>
    <w:p w14:paraId="3AE7734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供应商为自然人的，应当由本人签字；供应商为法人或者其他组织的，应当由法定代表人、主要负责人，或者其委托代理人签字或者盖章，并加盖单位公章。</w:t>
      </w:r>
    </w:p>
    <w:p w14:paraId="16F8CBD3">
      <w:pPr>
        <w:pStyle w:val="50"/>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36.</w:t>
      </w:r>
      <w:r>
        <w:rPr>
          <w:rFonts w:hint="eastAsia" w:ascii="宋体" w:hAnsi="宋体" w:eastAsia="宋体" w:cs="宋体"/>
          <w:sz w:val="24"/>
          <w:szCs w:val="24"/>
        </w:rPr>
        <w:t>质疑函的受理和答复</w:t>
      </w:r>
    </w:p>
    <w:p w14:paraId="7497893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不负责搜集必要的证明材料等工作。</w:t>
      </w:r>
    </w:p>
    <w:p w14:paraId="2DB0900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36.2 对符合法定要求的质疑，采购人、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ascii="宋体" w:hAnsi="宋体" w:eastAsia="宋体" w:cs="宋体"/>
          <w:sz w:val="24"/>
          <w:szCs w:val="24"/>
          <w:highlight w:val="none"/>
        </w:rPr>
        <w:t>的，不利后果由质疑供应商自行承担</w:t>
      </w:r>
      <w:r>
        <w:rPr>
          <w:rFonts w:hint="eastAsia" w:ascii="宋体" w:hAnsi="宋体" w:eastAsia="宋体" w:cs="宋体"/>
          <w:sz w:val="24"/>
          <w:szCs w:val="24"/>
        </w:rPr>
        <w:t>。</w:t>
      </w:r>
    </w:p>
    <w:p w14:paraId="40856052">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rPr>
        <w:t>36.3 对不符合质疑要求的，采购人、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有权要求其补充必要的证明材料，质疑供应商未在法定时间内补充必要的证明材料的</w:t>
      </w:r>
      <w:r>
        <w:rPr>
          <w:rFonts w:hint="eastAsia" w:ascii="宋体" w:hAnsi="宋体" w:eastAsia="宋体" w:cs="宋体"/>
          <w:sz w:val="24"/>
          <w:szCs w:val="24"/>
          <w:highlight w:val="none"/>
        </w:rPr>
        <w:t>，不利后果由质疑供应商自行承担。</w:t>
      </w:r>
    </w:p>
    <w:p w14:paraId="46B14A0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36.4 以下情形的质疑依法不予受理：</w:t>
      </w:r>
    </w:p>
    <w:p w14:paraId="6879FE9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（1）内容不符合《政府采购质疑和投诉办法》第十二条规定的质疑。</w:t>
      </w:r>
    </w:p>
    <w:p w14:paraId="6A13ED6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（2）超出政府采购法定期限的质疑。</w:t>
      </w:r>
    </w:p>
    <w:p w14:paraId="1330019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（3）以传真、电子邮件等方式递交的非原件形式的质疑。</w:t>
      </w:r>
    </w:p>
    <w:p w14:paraId="573E187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（4）未参与采购活动或在采购活动中自身权益未受到损害的供应商提出的质疑。</w:t>
      </w:r>
    </w:p>
    <w:p w14:paraId="1A989A9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（5）供应商组成联合体，联合体中任何一方或多方未按要求签字（盖章）、加盖公章的质疑。</w:t>
      </w:r>
    </w:p>
    <w:p w14:paraId="3D1730C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36.5 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依法受理的质疑，将按照政府采购有关规定，在法定期限内作出答复。</w:t>
      </w:r>
    </w:p>
    <w:p w14:paraId="575284B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36.6 因质疑供应商所留联系方式无效，或者无故不接收，导致质疑答复结果无法送达的，视为质疑供应商主动放弃知晓质疑答复结果的权利。</w:t>
      </w:r>
    </w:p>
    <w:p w14:paraId="70F42598">
      <w:pPr>
        <w:keepNext/>
        <w:keepLines/>
        <w:pageBreakBefore w:val="0"/>
        <w:widowControl w:val="0"/>
        <w:spacing w:before="0" w:after="0" w:line="360" w:lineRule="auto"/>
        <w:ind w:firstLine="422"/>
        <w:jc w:val="left"/>
        <w:outlineLvl w:val="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九、政府采购政策功能</w:t>
      </w:r>
    </w:p>
    <w:p w14:paraId="0FE3A11C">
      <w:pPr>
        <w:keepNext/>
        <w:keepLines/>
        <w:pageBreakBefore w:val="0"/>
        <w:widowControl w:val="0"/>
        <w:spacing w:before="0" w:after="0" w:line="360" w:lineRule="auto"/>
        <w:ind w:firstLine="422"/>
        <w:jc w:val="left"/>
        <w:outlineLvl w:val="2"/>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37.</w:t>
      </w:r>
      <w:r>
        <w:rPr>
          <w:rFonts w:hint="eastAsia" w:ascii="宋体" w:hAnsi="宋体" w:eastAsia="宋体" w:cs="宋体"/>
          <w:b/>
          <w:bCs/>
          <w:sz w:val="24"/>
          <w:szCs w:val="24"/>
          <w:lang w:val="en-US" w:eastAsia="zh-CN" w:bidi="ar-SA"/>
        </w:rPr>
        <w:t>促进中小企业发展</w:t>
      </w:r>
    </w:p>
    <w:p w14:paraId="5A5CB94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37.1 本项目执行《关于印发</w:t>
      </w:r>
      <w:r>
        <w:rPr>
          <w:rFonts w:hint="eastAsia" w:ascii="宋体" w:hAnsi="宋体" w:cs="宋体"/>
          <w:sz w:val="24"/>
          <w:szCs w:val="24"/>
          <w:lang w:eastAsia="zh-CN"/>
        </w:rPr>
        <w:t>〈</w:t>
      </w:r>
      <w:r>
        <w:rPr>
          <w:rFonts w:hint="eastAsia" w:ascii="宋体" w:hAnsi="宋体" w:eastAsia="宋体" w:cs="宋体"/>
          <w:sz w:val="24"/>
          <w:szCs w:val="24"/>
        </w:rPr>
        <w:t>政府采购促进中小企业发展管理办法</w:t>
      </w:r>
      <w:r>
        <w:rPr>
          <w:rFonts w:hint="eastAsia" w:ascii="宋体" w:hAnsi="宋体" w:cs="宋体"/>
          <w:sz w:val="24"/>
          <w:szCs w:val="24"/>
          <w:lang w:eastAsia="zh-CN"/>
        </w:rPr>
        <w:t>〉的通知》</w:t>
      </w:r>
      <w:r>
        <w:rPr>
          <w:rFonts w:hint="eastAsia" w:ascii="宋体" w:hAnsi="宋体" w:eastAsia="宋体" w:cs="宋体"/>
          <w:sz w:val="24"/>
          <w:szCs w:val="24"/>
        </w:rPr>
        <w:t>（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795215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37.2 参加本项目政府采购活动的供应商应当提供的材料： </w:t>
      </w:r>
    </w:p>
    <w:p w14:paraId="18F6757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（1）投标人提供的货物全部由中型企业、小型企业、微型企业制造的，提供《中小企业声明函》（第六章 投标文件格式）。</w:t>
      </w:r>
    </w:p>
    <w:p w14:paraId="42F62E4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（2）符合《关于促进残疾人就业政府采购政策的通知》（财库〔2017〕141号）规定的条件并提供《残疾人福利性单位声明函》（第六章 投标文件格式）的残疾人福利性单位视同小型、微型企业。</w:t>
      </w:r>
    </w:p>
    <w:p w14:paraId="486B12B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4FE3A41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37.3 享受扶持政策获得政府采购合同的，小微型企业不得将合同分包给大中型企业，中型企业不得将合同分包给大型企业。</w:t>
      </w:r>
    </w:p>
    <w:p w14:paraId="119DDF3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cs="宋体"/>
          <w:sz w:val="24"/>
          <w:szCs w:val="24"/>
          <w:lang w:eastAsia="zh-CN"/>
        </w:rPr>
        <w:t>38.</w:t>
      </w:r>
      <w:r>
        <w:rPr>
          <w:rFonts w:hint="eastAsia" w:ascii="宋体" w:hAnsi="宋体" w:eastAsia="宋体" w:cs="宋体"/>
          <w:sz w:val="24"/>
          <w:szCs w:val="24"/>
        </w:rPr>
        <w:t>采购本国产品的支持政策</w:t>
      </w:r>
    </w:p>
    <w:p w14:paraId="5F448F05">
      <w:pPr>
        <w:pageBreakBefore w:val="0"/>
        <w:widowControl w:val="0"/>
        <w:spacing w:line="360" w:lineRule="auto"/>
        <w:ind w:firstLine="420"/>
        <w:jc w:val="left"/>
        <w:rPr>
          <w:rFonts w:hint="eastAsia" w:ascii="宋体" w:hAnsi="宋体" w:eastAsia="宋体" w:cs="宋体"/>
          <w:b w:val="0"/>
          <w:bCs w:val="0"/>
          <w:sz w:val="24"/>
          <w:szCs w:val="24"/>
        </w:rPr>
      </w:pPr>
      <w:r>
        <w:rPr>
          <w:rFonts w:hint="eastAsia" w:ascii="宋体" w:hAnsi="宋体" w:eastAsia="宋体" w:cs="宋体"/>
          <w:b/>
          <w:bCs/>
          <w:sz w:val="24"/>
          <w:szCs w:val="24"/>
        </w:rPr>
        <w:t>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r>
        <w:rPr>
          <w:rFonts w:hint="eastAsia" w:ascii="宋体" w:hAnsi="宋体" w:cs="宋体"/>
          <w:b/>
          <w:bCs/>
          <w:sz w:val="24"/>
          <w:szCs w:val="24"/>
          <w:lang w:val="en-US" w:eastAsia="zh-CN"/>
        </w:rPr>
        <w:t xml:space="preserve">    </w:t>
      </w:r>
      <w:r>
        <w:rPr>
          <w:rFonts w:hint="eastAsia" w:ascii="宋体" w:hAnsi="宋体" w:eastAsia="宋体" w:cs="宋体"/>
          <w:b w:val="0"/>
          <w:bCs w:val="0"/>
          <w:sz w:val="24"/>
          <w:szCs w:val="24"/>
        </w:rPr>
        <w:t>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25C4FBD">
      <w:pPr>
        <w:pStyle w:val="50"/>
        <w:pageBreakBefore w:val="0"/>
        <w:widowControl w:val="0"/>
        <w:spacing w:before="0" w:after="0" w:line="360" w:lineRule="auto"/>
        <w:ind w:firstLine="42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38.3 供应商需按照招标文件的要求提供《关于符合本国产品标准的声明函》（以下简称《声明函》），如不提供将不享受本国产品价格评审优惠。</w:t>
      </w:r>
    </w:p>
    <w:p w14:paraId="721DC17C">
      <w:pPr>
        <w:pStyle w:val="50"/>
        <w:pageBreakBefore w:val="0"/>
        <w:widowControl w:val="0"/>
        <w:spacing w:before="0" w:after="0" w:line="360" w:lineRule="auto"/>
        <w:ind w:firstLine="42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38.4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6B41B38">
      <w:pPr>
        <w:pStyle w:val="50"/>
        <w:pageBreakBefore w:val="0"/>
        <w:widowControl w:val="0"/>
        <w:spacing w:before="0" w:after="0" w:line="360" w:lineRule="auto"/>
        <w:ind w:firstLine="42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3F14A7E">
      <w:pPr>
        <w:pStyle w:val="50"/>
        <w:pageBreakBefore w:val="0"/>
        <w:widowControl w:val="0"/>
        <w:spacing w:before="0" w:after="0" w:line="360" w:lineRule="auto"/>
        <w:ind w:firstLine="42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38.6政府采购中的本国产品标准及其他未尽事宜详见《国务院办公厅关于在政府采购中实施本国产品标准及相关政策的通知》（国办发〔2025〕34号）</w:t>
      </w:r>
      <w:r>
        <w:rPr>
          <w:rFonts w:hint="eastAsia" w:ascii="宋体" w:hAnsi="宋体" w:cs="宋体"/>
          <w:b w:val="0"/>
          <w:bCs w:val="0"/>
          <w:sz w:val="24"/>
          <w:szCs w:val="24"/>
          <w:lang w:eastAsia="zh-CN"/>
        </w:rPr>
        <w:t>。</w:t>
      </w:r>
    </w:p>
    <w:p w14:paraId="7E43FC42">
      <w:pPr>
        <w:pStyle w:val="50"/>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val="en-US" w:eastAsia="zh-CN"/>
        </w:rPr>
        <w:t>39.</w:t>
      </w:r>
      <w:r>
        <w:rPr>
          <w:rFonts w:hint="eastAsia" w:ascii="宋体" w:hAnsi="宋体" w:eastAsia="宋体" w:cs="宋体"/>
          <w:sz w:val="24"/>
          <w:szCs w:val="24"/>
        </w:rPr>
        <w:t>支持绿色发展</w:t>
      </w:r>
    </w:p>
    <w:p w14:paraId="4F2F79E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9</w:t>
      </w:r>
      <w:r>
        <w:rPr>
          <w:rFonts w:hint="eastAsia" w:ascii="宋体" w:hAnsi="宋体" w:eastAsia="宋体" w:cs="宋体"/>
          <w:sz w:val="24"/>
          <w:szCs w:val="24"/>
        </w:rPr>
        <w:t>.1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704C30D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9</w:t>
      </w:r>
      <w:r>
        <w:rPr>
          <w:rFonts w:hint="eastAsia" w:ascii="宋体" w:hAnsi="宋体" w:eastAsia="宋体" w:cs="宋体"/>
          <w:sz w:val="24"/>
          <w:szCs w:val="24"/>
        </w:rPr>
        <w:t>.2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2725A08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9</w:t>
      </w:r>
      <w:r>
        <w:rPr>
          <w:rFonts w:hint="eastAsia" w:ascii="宋体" w:hAnsi="宋体" w:eastAsia="宋体" w:cs="宋体"/>
          <w:sz w:val="24"/>
          <w:szCs w:val="24"/>
        </w:rPr>
        <w:t>.3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55523B1F">
      <w:pPr>
        <w:pStyle w:val="50"/>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val="en-US" w:eastAsia="zh-CN"/>
        </w:rPr>
        <w:t>40.</w:t>
      </w:r>
      <w:r>
        <w:rPr>
          <w:rFonts w:hint="eastAsia" w:ascii="宋体" w:hAnsi="宋体" w:eastAsia="宋体" w:cs="宋体"/>
          <w:sz w:val="24"/>
          <w:szCs w:val="24"/>
        </w:rPr>
        <w:t>政府采购需求标准</w:t>
      </w:r>
    </w:p>
    <w:p w14:paraId="580E039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F556D9F">
      <w:pPr>
        <w:keepNext/>
        <w:keepLines/>
        <w:pageBreakBefore w:val="0"/>
        <w:widowControl w:val="0"/>
        <w:spacing w:before="0" w:after="0" w:line="360" w:lineRule="auto"/>
        <w:ind w:firstLine="422"/>
        <w:jc w:val="left"/>
        <w:outlineLvl w:val="2"/>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41.</w:t>
      </w:r>
      <w:r>
        <w:rPr>
          <w:rFonts w:hint="eastAsia" w:ascii="宋体" w:hAnsi="宋体" w:eastAsia="宋体" w:cs="宋体"/>
          <w:b/>
          <w:bCs/>
          <w:sz w:val="24"/>
          <w:szCs w:val="24"/>
          <w:lang w:val="en-US" w:eastAsia="zh-CN" w:bidi="ar-SA"/>
        </w:rPr>
        <w:t>解释权</w:t>
      </w:r>
    </w:p>
    <w:p w14:paraId="1E260CC2">
      <w:pPr>
        <w:keepNext/>
        <w:keepLines/>
        <w:pageBreakBefore w:val="0"/>
        <w:widowControl w:val="0"/>
        <w:spacing w:before="0" w:after="0" w:line="360" w:lineRule="auto"/>
        <w:ind w:firstLine="420"/>
        <w:jc w:val="left"/>
        <w:outlineLvl w:val="2"/>
        <w:rPr>
          <w:rFonts w:hint="eastAsia" w:ascii="宋体" w:hAnsi="宋体" w:eastAsia="宋体" w:cs="宋体"/>
          <w:sz w:val="24"/>
          <w:szCs w:val="24"/>
        </w:rPr>
      </w:pPr>
      <w:r>
        <w:rPr>
          <w:rFonts w:hint="eastAsia" w:ascii="宋体" w:hAnsi="宋体" w:eastAsia="宋体" w:cs="宋体"/>
          <w:sz w:val="24"/>
          <w:szCs w:val="24"/>
        </w:rPr>
        <w:t>本</w:t>
      </w:r>
      <w:r>
        <w:rPr>
          <w:rFonts w:hint="eastAsia" w:ascii="宋体" w:hAnsi="宋体" w:eastAsia="宋体" w:cs="宋体"/>
          <w:sz w:val="24"/>
          <w:szCs w:val="24"/>
          <w:lang w:eastAsia="zh-CN"/>
        </w:rPr>
        <w:t>招标</w:t>
      </w:r>
      <w:r>
        <w:rPr>
          <w:rFonts w:hint="eastAsia" w:ascii="宋体" w:hAnsi="宋体" w:eastAsia="宋体" w:cs="宋体"/>
          <w:sz w:val="24"/>
          <w:szCs w:val="24"/>
        </w:rPr>
        <w:t>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政府采购货物和服务招标投标管理办法</w:t>
      </w:r>
      <w:r>
        <w:rPr>
          <w:rFonts w:hint="eastAsia" w:ascii="宋体" w:hAnsi="宋体" w:eastAsia="宋体" w:cs="宋体"/>
          <w:sz w:val="24"/>
          <w:szCs w:val="24"/>
        </w:rPr>
        <w:t>》及相关法律法规编制，</w:t>
      </w:r>
      <w:r>
        <w:rPr>
          <w:rFonts w:hint="eastAsia" w:ascii="宋体" w:hAnsi="宋体" w:cs="宋体"/>
          <w:sz w:val="24"/>
          <w:szCs w:val="24"/>
          <w:lang w:eastAsia="zh-CN"/>
        </w:rPr>
        <w:t>解释权属于采购</w:t>
      </w:r>
      <w:r>
        <w:rPr>
          <w:rFonts w:hint="eastAsia" w:ascii="宋体" w:hAnsi="宋体" w:eastAsia="宋体" w:cs="宋体"/>
          <w:sz w:val="24"/>
          <w:szCs w:val="24"/>
        </w:rPr>
        <w:t>人。</w:t>
      </w:r>
    </w:p>
    <w:p w14:paraId="558E9EF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构成本</w:t>
      </w:r>
      <w:r>
        <w:rPr>
          <w:rFonts w:hint="eastAsia" w:ascii="宋体" w:hAnsi="宋体" w:eastAsia="宋体" w:cs="宋体"/>
          <w:sz w:val="24"/>
          <w:szCs w:val="24"/>
          <w:lang w:eastAsia="zh-CN"/>
        </w:rPr>
        <w:t>招标文件</w:t>
      </w:r>
      <w:r>
        <w:rPr>
          <w:rFonts w:hint="eastAsia" w:ascii="宋体" w:hAnsi="宋体" w:eastAsia="宋体" w:cs="宋体"/>
          <w:sz w:val="24"/>
          <w:szCs w:val="24"/>
        </w:rPr>
        <w:t>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 w:val="24"/>
          <w:szCs w:val="24"/>
          <w:lang w:eastAsia="zh-CN"/>
        </w:rPr>
        <w:t>招标文件</w:t>
      </w:r>
      <w:r>
        <w:rPr>
          <w:rFonts w:hint="eastAsia" w:ascii="宋体" w:hAnsi="宋体" w:eastAsia="宋体" w:cs="宋体"/>
          <w:sz w:val="24"/>
          <w:szCs w:val="24"/>
        </w:rPr>
        <w:t>中有特别规定外，仅适用于政府采购阶段的规定，按</w:t>
      </w:r>
      <w:r>
        <w:rPr>
          <w:rFonts w:hint="eastAsia" w:ascii="宋体" w:hAnsi="宋体" w:eastAsia="宋体" w:cs="宋体"/>
          <w:sz w:val="24"/>
          <w:szCs w:val="24"/>
          <w:lang w:eastAsia="zh-CN"/>
        </w:rPr>
        <w:t>招标</w:t>
      </w:r>
      <w:r>
        <w:rPr>
          <w:rFonts w:hint="eastAsia" w:ascii="宋体" w:hAnsi="宋体" w:eastAsia="宋体" w:cs="宋体"/>
          <w:sz w:val="24"/>
          <w:szCs w:val="24"/>
        </w:rPr>
        <w:t>公告（投标邀请书）、</w:t>
      </w:r>
      <w:r>
        <w:rPr>
          <w:rFonts w:hint="eastAsia" w:ascii="宋体" w:hAnsi="宋体" w:eastAsia="宋体" w:cs="宋体"/>
          <w:sz w:val="24"/>
          <w:szCs w:val="24"/>
          <w:lang w:eastAsia="zh-CN"/>
        </w:rPr>
        <w:t>投标人</w:t>
      </w:r>
      <w:r>
        <w:rPr>
          <w:rFonts w:hint="eastAsia" w:ascii="宋体" w:hAnsi="宋体" w:eastAsia="宋体" w:cs="宋体"/>
          <w:sz w:val="24"/>
          <w:szCs w:val="24"/>
        </w:rPr>
        <w:t>须知、评标办法、</w:t>
      </w:r>
      <w:r>
        <w:rPr>
          <w:rFonts w:hint="eastAsia" w:ascii="宋体" w:hAnsi="宋体" w:eastAsia="宋体" w:cs="宋体"/>
          <w:sz w:val="24"/>
          <w:szCs w:val="24"/>
          <w:lang w:eastAsia="zh-CN"/>
        </w:rPr>
        <w:t>投标</w:t>
      </w:r>
      <w:r>
        <w:rPr>
          <w:rFonts w:hint="eastAsia" w:ascii="宋体" w:hAnsi="宋体" w:eastAsia="宋体" w:cs="宋体"/>
          <w:sz w:val="24"/>
          <w:szCs w:val="24"/>
        </w:rPr>
        <w:t>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737CC72F">
      <w:pPr>
        <w:widowControl/>
        <w:jc w:val="left"/>
        <w:rPr>
          <w:rFonts w:hint="eastAsia" w:ascii="宋体" w:hAnsi="宋体" w:eastAsia="宋体" w:cs="宋体"/>
          <w:sz w:val="24"/>
          <w:szCs w:val="24"/>
        </w:rPr>
      </w:pPr>
    </w:p>
    <w:p w14:paraId="73E00AE5">
      <w:pPr>
        <w:rPr>
          <w:rFonts w:hint="eastAsia" w:ascii="宋体" w:hAnsi="宋体" w:eastAsia="宋体" w:cs="宋体"/>
          <w:b/>
          <w:bCs w:val="0"/>
        </w:rPr>
      </w:pPr>
      <w:bookmarkStart w:id="2" w:name="_Toc165205796"/>
      <w:r>
        <w:rPr>
          <w:rFonts w:hint="eastAsia" w:ascii="宋体" w:hAnsi="宋体" w:eastAsia="宋体" w:cs="宋体"/>
          <w:b/>
          <w:bCs w:val="0"/>
        </w:rPr>
        <w:br w:type="page"/>
      </w:r>
    </w:p>
    <w:p w14:paraId="1BB26230">
      <w:pPr>
        <w:pStyle w:val="47"/>
        <w:keepNext/>
        <w:keepLines/>
        <w:pageBreakBefore w:val="0"/>
        <w:widowControl w:val="0"/>
        <w:spacing w:before="0" w:after="0" w:line="360" w:lineRule="auto"/>
        <w:jc w:val="center"/>
        <w:rPr>
          <w:rFonts w:hint="eastAsia" w:ascii="宋体" w:hAnsi="宋体" w:eastAsia="宋体" w:cs="宋体"/>
          <w:b/>
          <w:bCs w:val="0"/>
        </w:rPr>
      </w:pPr>
      <w:r>
        <w:rPr>
          <w:rFonts w:hint="eastAsia" w:ascii="宋体" w:hAnsi="宋体" w:eastAsia="宋体" w:cs="宋体"/>
          <w:b/>
          <w:bCs w:val="0"/>
        </w:rPr>
        <w:t>第三章  合同文本</w:t>
      </w:r>
      <w:bookmarkEnd w:id="2"/>
    </w:p>
    <w:p w14:paraId="77472AE9">
      <w:pPr>
        <w:pStyle w:val="204"/>
        <w:spacing w:after="0"/>
        <w:jc w:val="center"/>
        <w:rPr>
          <w:rFonts w:hint="eastAsia" w:ascii="宋体" w:hAnsi="宋体" w:eastAsia="宋体" w:cs="宋体"/>
          <w:b/>
          <w:bCs/>
          <w:spacing w:val="-20"/>
          <w:sz w:val="48"/>
          <w:szCs w:val="48"/>
        </w:rPr>
      </w:pPr>
      <w:bookmarkStart w:id="3" w:name="_Toc3995"/>
    </w:p>
    <w:p w14:paraId="44B7455D">
      <w:pPr>
        <w:pageBreakBefore w:val="0"/>
        <w:spacing w:line="500" w:lineRule="exact"/>
        <w:ind w:firstLine="480"/>
        <w:rPr>
          <w:rFonts w:hint="eastAsia" w:ascii="宋体" w:hAnsi="宋体" w:eastAsia="宋体" w:cs="宋体"/>
          <w:bCs/>
          <w:color w:val="000000"/>
          <w:sz w:val="24"/>
          <w:szCs w:val="21"/>
          <w:highlight w:val="none"/>
        </w:rPr>
      </w:pPr>
      <w:bookmarkStart w:id="4" w:name="_Toc20823315"/>
      <w:bookmarkStart w:id="5" w:name="_Toc16938559"/>
      <w:bookmarkStart w:id="6" w:name="_Toc513029243"/>
      <w:r>
        <w:rPr>
          <w:rFonts w:hint="eastAsia" w:ascii="宋体" w:hAnsi="宋体" w:eastAsia="宋体" w:cs="宋体"/>
          <w:bCs/>
          <w:color w:val="000000"/>
          <w:sz w:val="24"/>
          <w:szCs w:val="21"/>
          <w:highlight w:val="none"/>
        </w:rPr>
        <w:t>以下为中标后</w:t>
      </w:r>
      <w:r>
        <w:rPr>
          <w:rFonts w:hint="eastAsia" w:ascii="宋体" w:hAnsi="宋体" w:cs="宋体"/>
          <w:bCs/>
          <w:color w:val="000000"/>
          <w:sz w:val="24"/>
          <w:szCs w:val="21"/>
          <w:highlight w:val="none"/>
          <w:lang w:eastAsia="zh-CN"/>
        </w:rPr>
        <w:t>签订</w:t>
      </w:r>
      <w:r>
        <w:rPr>
          <w:rFonts w:hint="eastAsia" w:ascii="宋体" w:hAnsi="宋体" w:eastAsia="宋体" w:cs="宋体"/>
          <w:bCs/>
          <w:color w:val="000000"/>
          <w:sz w:val="24"/>
          <w:szCs w:val="21"/>
          <w:highlight w:val="none"/>
        </w:rPr>
        <w:t>本项目合同的通用条款，中标人不得提出实质性的修改。</w:t>
      </w:r>
      <w:bookmarkEnd w:id="4"/>
      <w:bookmarkEnd w:id="5"/>
      <w:bookmarkEnd w:id="6"/>
    </w:p>
    <w:p w14:paraId="3A39DE00">
      <w:pPr>
        <w:pStyle w:val="204"/>
        <w:spacing w:after="0"/>
        <w:jc w:val="center"/>
        <w:rPr>
          <w:rFonts w:hint="eastAsia" w:ascii="宋体" w:hAnsi="宋体" w:eastAsia="宋体" w:cs="宋体"/>
          <w:b/>
          <w:bCs/>
          <w:spacing w:val="-20"/>
          <w:sz w:val="48"/>
          <w:szCs w:val="48"/>
        </w:rPr>
      </w:pPr>
    </w:p>
    <w:p w14:paraId="3F4951C3">
      <w:pPr>
        <w:pStyle w:val="204"/>
        <w:spacing w:after="0"/>
        <w:jc w:val="center"/>
        <w:rPr>
          <w:rFonts w:hint="eastAsia" w:ascii="宋体" w:hAnsi="宋体" w:eastAsia="宋体" w:cs="宋体"/>
          <w:b/>
          <w:bCs/>
          <w:spacing w:val="-20"/>
          <w:sz w:val="48"/>
          <w:szCs w:val="48"/>
        </w:rPr>
      </w:pPr>
    </w:p>
    <w:p w14:paraId="2CEC0966">
      <w:pPr>
        <w:pStyle w:val="204"/>
        <w:spacing w:after="0"/>
        <w:jc w:val="center"/>
        <w:rPr>
          <w:rFonts w:hint="eastAsia" w:ascii="宋体" w:hAnsi="宋体" w:eastAsia="宋体" w:cs="宋体"/>
          <w:b/>
          <w:bCs/>
          <w:spacing w:val="-20"/>
          <w:sz w:val="48"/>
          <w:szCs w:val="48"/>
        </w:rPr>
      </w:pPr>
    </w:p>
    <w:p w14:paraId="1485513F">
      <w:pPr>
        <w:pStyle w:val="204"/>
        <w:spacing w:after="0"/>
        <w:jc w:val="center"/>
        <w:rPr>
          <w:rFonts w:hint="eastAsia" w:ascii="宋体" w:hAnsi="宋体" w:eastAsia="宋体" w:cs="宋体"/>
          <w:b/>
          <w:bCs/>
          <w:spacing w:val="-20"/>
          <w:sz w:val="48"/>
          <w:szCs w:val="48"/>
        </w:rPr>
      </w:pPr>
    </w:p>
    <w:p w14:paraId="518A7ADE">
      <w:pPr>
        <w:pStyle w:val="204"/>
        <w:spacing w:after="0"/>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政府采购货物买卖合同</w:t>
      </w:r>
    </w:p>
    <w:p w14:paraId="1B2E3589">
      <w:pPr>
        <w:rPr>
          <w:rFonts w:hint="eastAsia" w:ascii="宋体" w:hAnsi="宋体" w:eastAsia="宋体" w:cs="宋体"/>
          <w:b/>
          <w:bCs/>
          <w:spacing w:val="-20"/>
          <w:sz w:val="40"/>
          <w:szCs w:val="40"/>
        </w:rPr>
      </w:pPr>
    </w:p>
    <w:p w14:paraId="6F536202">
      <w:pPr>
        <w:rPr>
          <w:rFonts w:hint="eastAsia" w:ascii="宋体" w:hAnsi="宋体" w:eastAsia="宋体" w:cs="宋体"/>
          <w:b/>
          <w:bCs/>
          <w:spacing w:val="-20"/>
          <w:sz w:val="40"/>
          <w:szCs w:val="40"/>
        </w:rPr>
      </w:pPr>
    </w:p>
    <w:p w14:paraId="648A512C">
      <w:pPr>
        <w:rPr>
          <w:rFonts w:hint="eastAsia" w:ascii="宋体" w:hAnsi="宋体" w:eastAsia="宋体" w:cs="宋体"/>
          <w:b/>
          <w:bCs/>
          <w:spacing w:val="-20"/>
          <w:sz w:val="40"/>
          <w:szCs w:val="40"/>
        </w:rPr>
      </w:pPr>
    </w:p>
    <w:p w14:paraId="69D4BC36">
      <w:pPr>
        <w:spacing w:line="360" w:lineRule="auto"/>
        <w:ind w:left="420"/>
        <w:rPr>
          <w:rFonts w:hint="eastAsia" w:ascii="宋体" w:hAnsi="宋体" w:eastAsia="宋体" w:cs="宋体"/>
          <w:sz w:val="32"/>
          <w:szCs w:val="32"/>
        </w:rPr>
      </w:pPr>
      <w:r>
        <w:rPr>
          <w:rFonts w:hint="eastAsia" w:ascii="宋体" w:hAnsi="宋体" w:eastAsia="宋体" w:cs="宋体"/>
          <w:sz w:val="32"/>
          <w:szCs w:val="32"/>
        </w:rPr>
        <w:t>项目名称：</w:t>
      </w:r>
    </w:p>
    <w:p w14:paraId="339FB19D">
      <w:pPr>
        <w:spacing w:line="360" w:lineRule="auto"/>
        <w:ind w:left="420"/>
        <w:rPr>
          <w:rFonts w:hint="eastAsia" w:ascii="宋体" w:hAnsi="宋体" w:eastAsia="宋体" w:cs="宋体"/>
          <w:sz w:val="32"/>
          <w:szCs w:val="32"/>
          <w:u w:val="single"/>
        </w:rPr>
      </w:pPr>
      <w:r>
        <w:rPr>
          <w:rFonts w:hint="eastAsia" w:ascii="宋体" w:hAnsi="宋体" w:eastAsia="宋体" w:cs="宋体"/>
          <w:sz w:val="32"/>
          <w:szCs w:val="32"/>
        </w:rPr>
        <w:t>合同编号：</w:t>
      </w:r>
    </w:p>
    <w:p w14:paraId="5C60E493">
      <w:pPr>
        <w:spacing w:line="360" w:lineRule="auto"/>
        <w:ind w:left="420"/>
        <w:rPr>
          <w:rFonts w:hint="eastAsia" w:ascii="宋体" w:hAnsi="宋体" w:eastAsia="宋体" w:cs="宋体"/>
          <w:sz w:val="32"/>
          <w:szCs w:val="32"/>
        </w:rPr>
      </w:pPr>
      <w:r>
        <w:rPr>
          <w:rFonts w:hint="eastAsia" w:ascii="宋体" w:hAnsi="宋体" w:eastAsia="宋体" w:cs="宋体"/>
          <w:sz w:val="32"/>
          <w:szCs w:val="32"/>
        </w:rPr>
        <w:t>甲    方：</w:t>
      </w:r>
    </w:p>
    <w:p w14:paraId="47716562">
      <w:pPr>
        <w:spacing w:line="360" w:lineRule="auto"/>
        <w:ind w:left="420"/>
        <w:rPr>
          <w:rFonts w:hint="eastAsia" w:ascii="宋体" w:hAnsi="宋体" w:eastAsia="宋体" w:cs="宋体"/>
          <w:sz w:val="32"/>
          <w:szCs w:val="32"/>
          <w:u w:val="single"/>
        </w:rPr>
      </w:pPr>
      <w:r>
        <w:rPr>
          <w:rFonts w:hint="eastAsia" w:ascii="宋体" w:hAnsi="宋体" w:eastAsia="宋体" w:cs="宋体"/>
          <w:sz w:val="32"/>
          <w:szCs w:val="32"/>
        </w:rPr>
        <w:t>乙    方：</w:t>
      </w:r>
    </w:p>
    <w:p w14:paraId="57458F44">
      <w:pPr>
        <w:spacing w:line="360" w:lineRule="auto"/>
        <w:ind w:left="420"/>
        <w:rPr>
          <w:rFonts w:hint="eastAsia" w:ascii="宋体" w:hAnsi="宋体" w:eastAsia="宋体" w:cs="宋体"/>
          <w:sz w:val="32"/>
          <w:szCs w:val="32"/>
        </w:rPr>
      </w:pPr>
      <w:r>
        <w:rPr>
          <w:rFonts w:hint="eastAsia" w:ascii="宋体" w:hAnsi="宋体" w:eastAsia="宋体" w:cs="宋体"/>
          <w:sz w:val="32"/>
          <w:szCs w:val="32"/>
        </w:rPr>
        <w:t>签订时间：</w:t>
      </w:r>
    </w:p>
    <w:p w14:paraId="7FCAF0DC">
      <w:pPr>
        <w:widowControl/>
        <w:jc w:val="left"/>
        <w:rPr>
          <w:rFonts w:hint="eastAsia" w:ascii="宋体" w:hAnsi="宋体" w:eastAsia="宋体" w:cs="宋体"/>
          <w:sz w:val="44"/>
          <w:szCs w:val="44"/>
        </w:rPr>
      </w:pPr>
      <w:r>
        <w:rPr>
          <w:rFonts w:hint="eastAsia" w:ascii="宋体" w:hAnsi="宋体" w:eastAsia="宋体" w:cs="宋体"/>
          <w:sz w:val="44"/>
          <w:szCs w:val="44"/>
        </w:rPr>
        <w:br w:type="page" w:clear="all"/>
      </w:r>
    </w:p>
    <w:p w14:paraId="378A9352">
      <w:pPr>
        <w:keepNext w:val="0"/>
        <w:keepLines w:val="0"/>
        <w:pageBreakBefore w:val="0"/>
        <w:widowControl w:val="0"/>
        <w:spacing w:line="360" w:lineRule="auto"/>
        <w:ind w:firstLine="422"/>
        <w:jc w:val="center"/>
        <w:rPr>
          <w:rFonts w:hint="eastAsia" w:ascii="宋体" w:hAnsi="宋体" w:eastAsia="宋体" w:cs="宋体"/>
          <w:b/>
          <w:bCs/>
          <w:sz w:val="21"/>
          <w:szCs w:val="21"/>
        </w:rPr>
      </w:pPr>
    </w:p>
    <w:p w14:paraId="592AD8ED">
      <w:pPr>
        <w:keepNext w:val="0"/>
        <w:keepLines w:val="0"/>
        <w:pageBreakBefore w:val="0"/>
        <w:widowControl w:val="0"/>
        <w:spacing w:line="360" w:lineRule="auto"/>
        <w:ind w:firstLine="422"/>
        <w:jc w:val="center"/>
        <w:rPr>
          <w:rFonts w:hint="eastAsia" w:ascii="宋体" w:hAnsi="宋体" w:eastAsia="宋体" w:cs="宋体"/>
          <w:sz w:val="24"/>
          <w:szCs w:val="24"/>
        </w:rPr>
      </w:pPr>
      <w:r>
        <w:rPr>
          <w:rFonts w:hint="eastAsia" w:ascii="宋体" w:hAnsi="宋体" w:eastAsia="宋体" w:cs="宋体"/>
          <w:b/>
          <w:bCs/>
          <w:sz w:val="24"/>
          <w:szCs w:val="24"/>
        </w:rPr>
        <w:t>使用说明</w:t>
      </w:r>
    </w:p>
    <w:p w14:paraId="76D9332C">
      <w:pPr>
        <w:keepNext w:val="0"/>
        <w:keepLines w:val="0"/>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1.本合同标准文本适用于购买现成货物的采购项目，不包括需要供应商定制开发、创新研发的货物采购项目。</w:t>
      </w:r>
    </w:p>
    <w:p w14:paraId="2F9915E8">
      <w:pPr>
        <w:keepNext w:val="0"/>
        <w:keepLines w:val="0"/>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2.本合同标准文本为政府采购货物买卖合同编制提供参考，可以结合采购项目具体情况，对文本</w:t>
      </w:r>
      <w:r>
        <w:rPr>
          <w:rFonts w:hint="eastAsia" w:ascii="宋体" w:hAnsi="宋体" w:cs="宋体"/>
          <w:sz w:val="24"/>
          <w:szCs w:val="24"/>
          <w:lang w:eastAsia="zh-CN"/>
        </w:rPr>
        <w:t>做</w:t>
      </w:r>
      <w:r>
        <w:rPr>
          <w:rFonts w:hint="eastAsia" w:ascii="宋体" w:hAnsi="宋体" w:eastAsia="宋体" w:cs="宋体"/>
          <w:sz w:val="24"/>
          <w:szCs w:val="24"/>
        </w:rPr>
        <w:t>必要的调整修订后使用。</w:t>
      </w:r>
    </w:p>
    <w:p w14:paraId="62B7EC6A">
      <w:pPr>
        <w:keepNext w:val="0"/>
        <w:keepLines w:val="0"/>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3.本合同标准文本各条款中，如涉及填写多家供应商、制造商，多种采购标的、分包主要内容等信息的，可根据采购项目具体情况添加信息项。</w:t>
      </w:r>
      <w:bookmarkEnd w:id="3"/>
    </w:p>
    <w:p w14:paraId="0FC2CC26">
      <w:pPr>
        <w:widowControl/>
        <w:jc w:val="left"/>
        <w:rPr>
          <w:rFonts w:hint="eastAsia" w:ascii="宋体" w:hAnsi="宋体" w:eastAsia="宋体" w:cs="宋体"/>
          <w:sz w:val="24"/>
          <w:szCs w:val="24"/>
        </w:rPr>
      </w:pPr>
      <w:bookmarkStart w:id="7" w:name="_Toc22209"/>
      <w:r>
        <w:rPr>
          <w:rFonts w:hint="eastAsia" w:ascii="宋体" w:hAnsi="宋体" w:eastAsia="宋体" w:cs="宋体"/>
          <w:b/>
          <w:bCs/>
          <w:sz w:val="24"/>
          <w:szCs w:val="24"/>
        </w:rPr>
        <w:br w:type="page" w:clear="all"/>
      </w:r>
    </w:p>
    <w:p w14:paraId="4D7A2A5D">
      <w:pPr>
        <w:pStyle w:val="45"/>
        <w:spacing w:line="400" w:lineRule="exact"/>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第一节 政府采购合同协议书</w:t>
      </w:r>
      <w:bookmarkEnd w:id="7"/>
    </w:p>
    <w:p w14:paraId="2E629C16">
      <w:pPr>
        <w:keepNext w:val="0"/>
        <w:keepLines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甲方（全称）：</w:t>
      </w:r>
      <w:r>
        <w:rPr>
          <w:rFonts w:hint="eastAsia" w:ascii="宋体" w:hAnsi="宋体" w:cs="宋体"/>
          <w:sz w:val="24"/>
          <w:szCs w:val="24"/>
          <w:u w:val="single"/>
          <w:lang w:eastAsia="zh-CN"/>
        </w:rPr>
        <w:t>东海县教育局</w:t>
      </w:r>
    </w:p>
    <w:p w14:paraId="120E6AF6">
      <w:pPr>
        <w:keepNext w:val="0"/>
        <w:keepLines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乙方（全称）：</w:t>
      </w:r>
      <w:r>
        <w:rPr>
          <w:rFonts w:hint="eastAsia" w:ascii="宋体" w:hAnsi="宋体" w:eastAsia="宋体" w:cs="宋体"/>
          <w:sz w:val="24"/>
          <w:szCs w:val="24"/>
          <w:u w:val="single"/>
        </w:rPr>
        <w:t>（供应商）</w:t>
      </w:r>
      <w:r>
        <w:rPr>
          <w:rFonts w:hint="eastAsia" w:ascii="宋体" w:hAnsi="宋体" w:eastAsia="宋体" w:cs="宋体"/>
          <w:sz w:val="24"/>
          <w:szCs w:val="24"/>
          <w:u w:val="single"/>
          <w:lang w:val="en-US" w:eastAsia="zh-CN"/>
        </w:rPr>
        <w:t xml:space="preserve">  </w:t>
      </w:r>
    </w:p>
    <w:p w14:paraId="3C2FBF4B">
      <w:pPr>
        <w:keepNext w:val="0"/>
        <w:keepLines w:val="0"/>
        <w:pageBreakBefore w:val="0"/>
        <w:widowControl w:val="0"/>
        <w:spacing w:after="0" w:line="360" w:lineRule="auto"/>
        <w:ind w:left="0"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依据《中华人民共和国民法典》、《中华人民共和国政府采购法》等有关的法律法规，以及本采购项目的招标文件、乙方的《投标（响应）文件》及《成交（成交）通知书》，甲乙双方同意签订本合同。具体情况及要求如下：</w:t>
      </w:r>
    </w:p>
    <w:p w14:paraId="14D697C1">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1.</w:t>
      </w:r>
      <w:r>
        <w:rPr>
          <w:rFonts w:hint="eastAsia" w:ascii="宋体" w:hAnsi="宋体" w:eastAsia="宋体" w:cs="宋体"/>
          <w:b/>
          <w:sz w:val="24"/>
          <w:szCs w:val="24"/>
        </w:rPr>
        <w:t>项目信息</w:t>
      </w:r>
    </w:p>
    <w:p w14:paraId="0FD87AF8">
      <w:pPr>
        <w:keepNext w:val="0"/>
        <w:keepLines w:val="0"/>
        <w:pageBreakBefore w:val="0"/>
        <w:spacing w:line="360" w:lineRule="auto"/>
        <w:ind w:left="420"/>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采购项目名称：</w:t>
      </w:r>
      <w:r>
        <w:rPr>
          <w:rFonts w:hint="eastAsia" w:ascii="宋体" w:hAnsi="宋体" w:cs="宋体"/>
          <w:color w:val="auto"/>
          <w:sz w:val="24"/>
          <w:szCs w:val="24"/>
          <w:u w:val="single"/>
          <w:lang w:eastAsia="zh-CN"/>
        </w:rPr>
        <w:t>东海县第二中学新建宿舍及食堂项目餐桌椅采购及安装</w:t>
      </w:r>
    </w:p>
    <w:p w14:paraId="53DA5A75">
      <w:pPr>
        <w:keepNext w:val="0"/>
        <w:keepLines w:val="0"/>
        <w:pageBreakBefore w:val="0"/>
        <w:spacing w:line="360" w:lineRule="auto"/>
        <w:ind w:left="420" w:firstLine="420"/>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采购项目编号：</w:t>
      </w:r>
      <w:bookmarkStart w:id="8" w:name="OLE_LINK7"/>
      <w:r>
        <w:rPr>
          <w:rFonts w:hint="eastAsia" w:ascii="宋体" w:hAnsi="宋体" w:eastAsia="宋体" w:cs="宋体"/>
          <w:sz w:val="24"/>
          <w:szCs w:val="24"/>
          <w:u w:val="single"/>
          <w:lang w:val="en-US" w:eastAsia="zh-CN" w:bidi="ar-SA"/>
        </w:rPr>
        <w:t xml:space="preserve">                     </w:t>
      </w:r>
      <w:bookmarkEnd w:id="8"/>
    </w:p>
    <w:p w14:paraId="0F05B28D">
      <w:pPr>
        <w:keepNext w:val="0"/>
        <w:keepLines w:val="0"/>
        <w:pageBreakBefore w:val="0"/>
        <w:numPr>
          <w:ilvl w:val="0"/>
          <w:numId w:val="0"/>
        </w:numPr>
        <w:spacing w:line="360" w:lineRule="auto"/>
        <w:ind w:firstLine="420"/>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（2）</w:t>
      </w:r>
      <w:r>
        <w:rPr>
          <w:rFonts w:hint="eastAsia" w:ascii="宋体" w:hAnsi="宋体" w:eastAsia="宋体" w:cs="宋体"/>
          <w:sz w:val="24"/>
          <w:szCs w:val="24"/>
          <w:u w:val="none"/>
          <w:lang w:val="en-US" w:eastAsia="zh-CN" w:bidi="ar-SA"/>
        </w:rPr>
        <w:t>采</w:t>
      </w:r>
      <w:r>
        <w:rPr>
          <w:rFonts w:hint="eastAsia" w:ascii="宋体" w:hAnsi="宋体" w:eastAsia="宋体" w:cs="宋体"/>
          <w:sz w:val="24"/>
          <w:szCs w:val="24"/>
          <w:lang w:val="en-US" w:eastAsia="zh-CN" w:bidi="ar-SA"/>
        </w:rPr>
        <w:t>购计划编号：</w:t>
      </w:r>
      <w:bookmarkStart w:id="9" w:name="OLE_LINK8"/>
      <w:r>
        <w:rPr>
          <w:rFonts w:hint="eastAsia" w:ascii="宋体" w:hAnsi="宋体" w:eastAsia="宋体" w:cs="宋体"/>
          <w:sz w:val="24"/>
          <w:szCs w:val="24"/>
          <w:u w:val="single"/>
          <w:lang w:val="en-US" w:eastAsia="zh-CN" w:bidi="ar-SA"/>
        </w:rPr>
        <w:t xml:space="preserve">                     </w:t>
      </w:r>
      <w:bookmarkEnd w:id="9"/>
    </w:p>
    <w:p w14:paraId="3716E1B3">
      <w:pPr>
        <w:keepNext w:val="0"/>
        <w:keepLines w:val="0"/>
        <w:pageBreakBefore w:val="0"/>
        <w:numPr>
          <w:ilvl w:val="0"/>
          <w:numId w:val="0"/>
        </w:numPr>
        <w:spacing w:line="360" w:lineRule="auto"/>
        <w:ind w:firstLine="420"/>
        <w:rPr>
          <w:rFonts w:hint="eastAsia" w:ascii="宋体" w:hAnsi="宋体" w:eastAsia="宋体" w:cs="宋体"/>
          <w:sz w:val="24"/>
          <w:szCs w:val="24"/>
          <w:u w:val="single"/>
        </w:rPr>
      </w:pPr>
      <w:r>
        <w:rPr>
          <w:rFonts w:hint="eastAsia" w:ascii="宋体" w:hAnsi="宋体" w:eastAsia="宋体" w:cs="宋体"/>
          <w:sz w:val="24"/>
          <w:szCs w:val="24"/>
        </w:rPr>
        <w:t>（3）项目内容：</w:t>
      </w:r>
      <w:r>
        <w:rPr>
          <w:rFonts w:hint="eastAsia" w:ascii="宋体" w:hAnsi="宋体" w:eastAsia="宋体" w:cs="宋体"/>
          <w:sz w:val="24"/>
          <w:szCs w:val="24"/>
          <w:u w:val="single"/>
          <w:lang w:val="en-US" w:eastAsia="zh-CN"/>
        </w:rPr>
        <w:t xml:space="preserve">                     </w:t>
      </w:r>
    </w:p>
    <w:p w14:paraId="22A1D879">
      <w:pPr>
        <w:keepNext w:val="0"/>
        <w:keepLines w:val="0"/>
        <w:pageBreakBefore w:val="0"/>
        <w:spacing w:line="360" w:lineRule="auto"/>
        <w:ind w:firstLine="420"/>
        <w:rPr>
          <w:rFonts w:ascii="宋体" w:hAnsi="宋体"/>
          <w:sz w:val="24"/>
          <w:szCs w:val="24"/>
        </w:rPr>
      </w:pPr>
      <w:r>
        <w:rPr>
          <w:rFonts w:hint="eastAsia" w:ascii="宋体" w:hAnsi="宋体"/>
          <w:sz w:val="24"/>
          <w:szCs w:val="24"/>
        </w:rPr>
        <w:t xml:space="preserve">     采购标的及数量（台/套</w:t>
      </w:r>
      <w:r>
        <w:rPr>
          <w:rFonts w:ascii="宋体" w:hAnsi="宋体"/>
          <w:sz w:val="24"/>
          <w:szCs w:val="24"/>
          <w:lang w:val="en"/>
        </w:rPr>
        <w:t>/</w:t>
      </w:r>
      <w:r>
        <w:rPr>
          <w:rFonts w:hint="eastAsia" w:ascii="宋体" w:hAnsi="宋体"/>
          <w:sz w:val="24"/>
          <w:szCs w:val="24"/>
          <w:lang w:val="en"/>
        </w:rPr>
        <w:t>个</w:t>
      </w:r>
      <w:r>
        <w:rPr>
          <w:rFonts w:ascii="宋体" w:hAnsi="宋体"/>
          <w:sz w:val="24"/>
          <w:szCs w:val="24"/>
          <w:lang w:val="en"/>
        </w:rPr>
        <w:t>/</w:t>
      </w:r>
      <w:r>
        <w:rPr>
          <w:rFonts w:hint="eastAsia" w:ascii="宋体" w:hAnsi="宋体"/>
          <w:sz w:val="24"/>
          <w:szCs w:val="24"/>
          <w:lang w:val="en"/>
        </w:rPr>
        <w:t>架</w:t>
      </w:r>
      <w:r>
        <w:rPr>
          <w:rFonts w:ascii="宋体" w:hAnsi="宋体"/>
          <w:sz w:val="24"/>
          <w:szCs w:val="24"/>
          <w:lang w:val="en"/>
        </w:rPr>
        <w:t>/</w:t>
      </w:r>
      <w:r>
        <w:rPr>
          <w:rFonts w:hint="eastAsia" w:ascii="宋体" w:hAnsi="宋体"/>
          <w:sz w:val="24"/>
          <w:szCs w:val="24"/>
          <w:lang w:val="en"/>
        </w:rPr>
        <w:t>组等</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rPr>
        <w:t xml:space="preserve"> </w:t>
      </w:r>
    </w:p>
    <w:p w14:paraId="2874942A">
      <w:pPr>
        <w:keepNext w:val="0"/>
        <w:keepLines w:val="0"/>
        <w:pageBreakBefore w:val="0"/>
        <w:spacing w:line="360" w:lineRule="auto"/>
        <w:ind w:firstLine="420"/>
        <w:rPr>
          <w:rFonts w:ascii="宋体" w:hAnsi="宋体" w:cs="宋体"/>
          <w:sz w:val="24"/>
          <w:szCs w:val="24"/>
          <w:lang w:val="en"/>
        </w:rPr>
      </w:pPr>
      <w:r>
        <w:rPr>
          <w:rFonts w:hint="eastAsia" w:ascii="宋体" w:hAnsi="宋体"/>
          <w:sz w:val="24"/>
          <w:szCs w:val="24"/>
        </w:rPr>
        <w:t xml:space="preserve">     </w:t>
      </w:r>
      <w:r>
        <w:rPr>
          <w:rFonts w:hint="eastAsia" w:ascii="宋体" w:hAnsi="宋体" w:cs="宋体"/>
          <w:sz w:val="24"/>
          <w:szCs w:val="24"/>
        </w:rPr>
        <w:t>品牌：</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lang w:val="en"/>
        </w:rPr>
        <w:t xml:space="preserve">     </w:t>
      </w:r>
      <w:r>
        <w:rPr>
          <w:rFonts w:hint="eastAsia" w:ascii="宋体" w:hAnsi="宋体" w:cs="宋体"/>
          <w:sz w:val="24"/>
          <w:szCs w:val="24"/>
        </w:rPr>
        <w:t>规格型号：</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u w:val="single"/>
          <w:lang w:val="en"/>
        </w:rPr>
        <w:t xml:space="preserve">   </w:t>
      </w:r>
    </w:p>
    <w:p w14:paraId="0EFF5BE0">
      <w:pPr>
        <w:keepNext w:val="0"/>
        <w:keepLines w:val="0"/>
        <w:pageBreakBefore w:val="0"/>
        <w:spacing w:line="360" w:lineRule="auto"/>
        <w:ind w:firstLine="945"/>
        <w:rPr>
          <w:rFonts w:ascii="宋体" w:hAnsi="宋体"/>
          <w:sz w:val="24"/>
          <w:szCs w:val="24"/>
          <w:u w:val="single"/>
        </w:rPr>
      </w:pPr>
      <w:r>
        <w:rPr>
          <w:rFonts w:hint="eastAsia" w:ascii="宋体" w:hAnsi="宋体"/>
          <w:sz w:val="24"/>
          <w:szCs w:val="24"/>
        </w:rPr>
        <w:t>采购标的的技术要求、商务要求具体见附件。</w:t>
      </w:r>
    </w:p>
    <w:p w14:paraId="2ED2B9E8">
      <w:pPr>
        <w:keepNext w:val="0"/>
        <w:keepLines w:val="0"/>
        <w:pageBreakBefore w:val="0"/>
        <w:spacing w:line="360" w:lineRule="auto"/>
        <w:ind w:firstLine="945"/>
        <w:rPr>
          <w:rFonts w:ascii="宋体" w:hAnsi="宋体" w:cs="宋体"/>
          <w:sz w:val="24"/>
          <w:szCs w:val="24"/>
        </w:rPr>
      </w:pPr>
      <w:r>
        <w:rPr>
          <w:rFonts w:hint="eastAsia" w:ascii="汉仪书宋二S" w:hAnsi="汉仪书宋二S" w:eastAsia="汉仪书宋二S" w:cs="汉仪书宋二S"/>
          <w:sz w:val="24"/>
          <w:szCs w:val="24"/>
        </w:rPr>
        <w:t>①</w:t>
      </w:r>
      <w:r>
        <w:rPr>
          <w:rFonts w:hint="eastAsia" w:ascii="宋体" w:hAnsi="宋体" w:cs="宋体"/>
          <w:sz w:val="24"/>
          <w:szCs w:val="24"/>
        </w:rPr>
        <w:t>涉及信息类产品，请填写该产品关键部件的品牌、型号：</w:t>
      </w:r>
    </w:p>
    <w:p w14:paraId="5D31151D">
      <w:pPr>
        <w:keepNext w:val="0"/>
        <w:keepLines w:val="0"/>
        <w:pageBreakBefore w:val="0"/>
        <w:spacing w:line="360" w:lineRule="auto"/>
        <w:ind w:firstLine="420"/>
        <w:rPr>
          <w:rFonts w:ascii="宋体" w:hAnsi="宋体" w:cs="宋体"/>
          <w:sz w:val="24"/>
          <w:szCs w:val="24"/>
          <w:u w:val="single"/>
        </w:rPr>
      </w:pPr>
      <w:r>
        <w:rPr>
          <w:rFonts w:hint="eastAsia" w:ascii="宋体" w:hAnsi="宋体" w:cs="宋体"/>
          <w:sz w:val="24"/>
          <w:szCs w:val="24"/>
        </w:rPr>
        <w:t xml:space="preserve">     标的名称：</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p>
    <w:p w14:paraId="5E69351E">
      <w:pPr>
        <w:keepNext w:val="0"/>
        <w:keepLines w:val="0"/>
        <w:pageBreakBefore w:val="0"/>
        <w:spacing w:line="360" w:lineRule="auto"/>
        <w:ind w:firstLine="420"/>
        <w:rPr>
          <w:rFonts w:ascii="宋体" w:hAnsi="宋体" w:cs="宋体"/>
          <w:sz w:val="24"/>
          <w:szCs w:val="24"/>
        </w:rPr>
      </w:pPr>
      <w:r>
        <w:rPr>
          <w:rFonts w:hint="eastAsia" w:ascii="宋体" w:hAnsi="宋体" w:cs="宋体"/>
          <w:sz w:val="24"/>
          <w:szCs w:val="24"/>
        </w:rPr>
        <w:t xml:space="preserve">     关键部件：</w:t>
      </w:r>
      <w:r>
        <w:rPr>
          <w:rFonts w:hint="eastAsia" w:ascii="宋体" w:hAnsi="宋体" w:cs="宋体"/>
          <w:sz w:val="24"/>
          <w:szCs w:val="24"/>
          <w:u w:val="single"/>
        </w:rPr>
        <w:t xml:space="preserve">          </w:t>
      </w:r>
      <w:r>
        <w:rPr>
          <w:rFonts w:hint="eastAsia" w:ascii="宋体" w:hAnsi="宋体" w:cs="宋体"/>
          <w:sz w:val="24"/>
          <w:szCs w:val="24"/>
        </w:rPr>
        <w:t xml:space="preserve"> 品牌：</w:t>
      </w:r>
      <w:r>
        <w:rPr>
          <w:rFonts w:hint="eastAsia" w:ascii="宋体" w:hAnsi="宋体" w:cs="宋体"/>
          <w:sz w:val="24"/>
          <w:szCs w:val="24"/>
          <w:u w:val="single"/>
        </w:rPr>
        <w:t xml:space="preserve">        </w:t>
      </w:r>
      <w:r>
        <w:rPr>
          <w:rFonts w:hint="eastAsia" w:ascii="宋体" w:hAnsi="宋体" w:cs="宋体"/>
          <w:sz w:val="24"/>
          <w:szCs w:val="24"/>
        </w:rPr>
        <w:t xml:space="preserve"> 型号：</w:t>
      </w:r>
      <w:r>
        <w:rPr>
          <w:rFonts w:hint="eastAsia" w:ascii="宋体" w:hAnsi="宋体" w:cs="宋体"/>
          <w:sz w:val="24"/>
          <w:szCs w:val="24"/>
          <w:u w:val="single"/>
        </w:rPr>
        <w:t xml:space="preserve">       </w:t>
      </w:r>
      <w:r>
        <w:rPr>
          <w:rFonts w:hint="eastAsia" w:ascii="宋体" w:hAnsi="宋体" w:cs="宋体"/>
          <w:sz w:val="24"/>
          <w:szCs w:val="24"/>
        </w:rPr>
        <w:t xml:space="preserve"> </w:t>
      </w:r>
    </w:p>
    <w:p w14:paraId="3E0ACE9E">
      <w:pPr>
        <w:pStyle w:val="226"/>
        <w:keepNext w:val="0"/>
        <w:keepLines w:val="0"/>
        <w:pageBreakBefore w:val="0"/>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55E96EFB">
      <w:pPr>
        <w:pStyle w:val="226"/>
        <w:keepNext w:val="0"/>
        <w:keepLines w:val="0"/>
        <w:pageBreakBefore w:val="0"/>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p>
    <w:p w14:paraId="67F3FB41">
      <w:pPr>
        <w:pStyle w:val="226"/>
        <w:keepNext w:val="0"/>
        <w:keepLines w:val="0"/>
        <w:pageBreakBefore w:val="0"/>
        <w:spacing w:line="360" w:lineRule="auto"/>
        <w:ind w:firstLine="0"/>
        <w:rPr>
          <w:rFonts w:ascii="宋体" w:hAnsi="宋体" w:eastAsia="宋体" w:cs="宋体"/>
          <w:sz w:val="24"/>
          <w:szCs w:val="24"/>
        </w:rPr>
      </w:pPr>
      <w:r>
        <w:rPr>
          <w:rFonts w:hint="eastAsia" w:ascii="宋体" w:hAnsi="宋体" w:eastAsia="宋体"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p>
    <w:p w14:paraId="1AE7BBD5">
      <w:pPr>
        <w:pStyle w:val="226"/>
        <w:keepNext w:val="0"/>
        <w:keepLines w:val="0"/>
        <w:pageBreakBefore w:val="0"/>
        <w:spacing w:line="360" w:lineRule="auto"/>
        <w:ind w:firstLine="0"/>
        <w:rPr>
          <w:rFonts w:ascii="宋体" w:hAnsi="宋体" w:eastAsia="宋体" w:cs="宋体"/>
          <w:sz w:val="24"/>
          <w:szCs w:val="24"/>
        </w:rPr>
      </w:pPr>
      <w:r>
        <w:rPr>
          <w:rFonts w:hint="eastAsia" w:ascii="宋体" w:hAnsi="宋体" w:eastAsia="宋体" w:cs="宋体"/>
          <w:sz w:val="24"/>
          <w:szCs w:val="24"/>
        </w:rPr>
        <w:t xml:space="preserve">         </w:t>
      </w:r>
      <w:r>
        <w:rPr>
          <w:rFonts w:hint="eastAsia" w:ascii="汉仪书宋二S" w:hAnsi="汉仪书宋二S" w:eastAsia="汉仪书宋二S" w:cs="汉仪书宋二S"/>
          <w:sz w:val="24"/>
          <w:szCs w:val="24"/>
        </w:rPr>
        <w:t>②</w:t>
      </w:r>
      <w:r>
        <w:rPr>
          <w:rFonts w:hint="eastAsia" w:ascii="宋体" w:hAnsi="宋体" w:eastAsia="宋体" w:cs="宋体"/>
          <w:sz w:val="24"/>
          <w:szCs w:val="24"/>
        </w:rPr>
        <w:t>涉及车辆采购，请填写是否属于新能源汽车：</w:t>
      </w:r>
    </w:p>
    <w:p w14:paraId="52E25D42">
      <w:pPr>
        <w:pStyle w:val="226"/>
        <w:keepNext w:val="0"/>
        <w:keepLines w:val="0"/>
        <w:pageBreakBefore w:val="0"/>
        <w:spacing w:line="360" w:lineRule="auto"/>
        <w:ind w:firstLine="0"/>
        <w:rPr>
          <w:rFonts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w:t>
      </w:r>
      <w:r>
        <w:rPr>
          <w:rFonts w:hint="eastAsia" w:ascii="宋体" w:hAnsi="宋体" w:eastAsia="宋体" w:cs="宋体"/>
          <w:sz w:val="24"/>
          <w:szCs w:val="24"/>
        </w:rPr>
        <w:t>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3984503B">
      <w:pPr>
        <w:pStyle w:val="226"/>
        <w:keepNext w:val="0"/>
        <w:keepLines w:val="0"/>
        <w:pageBreakBefore w:val="0"/>
        <w:spacing w:line="360" w:lineRule="auto"/>
        <w:ind w:firstLine="0"/>
        <w:rPr>
          <w:rFonts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w:t>
      </w:r>
      <w:r>
        <w:rPr>
          <w:rFonts w:hint="eastAsia" w:ascii="宋体" w:hAnsi="宋体" w:eastAsia="宋体" w:cs="宋体"/>
          <w:sz w:val="24"/>
          <w:szCs w:val="24"/>
        </w:rPr>
        <w:t>否</w:t>
      </w:r>
    </w:p>
    <w:p w14:paraId="022F9263">
      <w:pPr>
        <w:keepNext w:val="0"/>
        <w:keepLines w:val="0"/>
        <w:pageBreakBefore w:val="0"/>
        <w:numPr>
          <w:ilvl w:val="0"/>
          <w:numId w:val="0"/>
        </w:numPr>
        <w:spacing w:line="360" w:lineRule="auto"/>
        <w:ind w:firstLine="42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lang w:val="en"/>
        </w:rPr>
        <w:t>4</w:t>
      </w:r>
      <w:r>
        <w:rPr>
          <w:rFonts w:hint="eastAsia" w:ascii="宋体" w:hAnsi="宋体" w:eastAsia="宋体" w:cs="宋体"/>
          <w:sz w:val="24"/>
          <w:szCs w:val="24"/>
        </w:rPr>
        <w:t>）政府采购组织形式：</w:t>
      </w:r>
      <w:r>
        <w:rPr>
          <w:rFonts w:ascii="Wingdings" w:hAnsi="Wingdings" w:eastAsia="Wingdings" w:cs="Wingdings"/>
          <w:sz w:val="24"/>
          <w:szCs w:val="24"/>
        </w:rPr>
        <w:t>¨</w:t>
      </w:r>
      <w:r>
        <w:rPr>
          <w:rFonts w:hint="eastAsia" w:ascii="宋体" w:hAnsi="宋体" w:eastAsia="宋体" w:cs="宋体"/>
          <w:sz w:val="24"/>
          <w:szCs w:val="24"/>
        </w:rPr>
        <w:t xml:space="preserve">政府集中采购  </w:t>
      </w:r>
      <w:r>
        <w:rPr>
          <w:rFonts w:ascii="Wingdings" w:hAnsi="Wingdings" w:eastAsia="Wingdings" w:cs="Wingdings"/>
          <w:sz w:val="24"/>
          <w:szCs w:val="24"/>
        </w:rPr>
        <w:t>¨</w:t>
      </w:r>
      <w:r>
        <w:rPr>
          <w:rFonts w:hint="eastAsia" w:ascii="宋体" w:hAnsi="宋体" w:eastAsia="宋体" w:cs="宋体"/>
          <w:sz w:val="24"/>
          <w:szCs w:val="24"/>
        </w:rPr>
        <w:t xml:space="preserve">部门集中采购  </w:t>
      </w:r>
      <w:r>
        <w:rPr>
          <w:rFonts w:ascii="Wingdings" w:hAnsi="Wingdings" w:eastAsia="Wingdings" w:cs="Wingdings"/>
          <w:sz w:val="24"/>
          <w:szCs w:val="24"/>
        </w:rPr>
        <w:t>¨</w:t>
      </w:r>
      <w:r>
        <w:rPr>
          <w:rFonts w:hint="eastAsia" w:ascii="宋体" w:hAnsi="宋体" w:eastAsia="宋体" w:cs="宋体"/>
          <w:sz w:val="24"/>
          <w:szCs w:val="24"/>
        </w:rPr>
        <w:t>分散采购</w:t>
      </w:r>
    </w:p>
    <w:p w14:paraId="42DEB901">
      <w:pPr>
        <w:pStyle w:val="226"/>
        <w:keepNext w:val="0"/>
        <w:keepLines w:val="0"/>
        <w:pageBreakBefore w:val="0"/>
        <w:spacing w:line="360" w:lineRule="auto"/>
        <w:ind w:firstLine="42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lang w:val="en"/>
        </w:rPr>
        <w:t>5</w:t>
      </w:r>
      <w:r>
        <w:rPr>
          <w:rFonts w:hint="eastAsia" w:ascii="宋体" w:hAnsi="宋体" w:eastAsia="宋体" w:cs="宋体"/>
          <w:sz w:val="24"/>
          <w:szCs w:val="24"/>
        </w:rPr>
        <w:t>）政府采购方式：</w:t>
      </w:r>
      <w:r>
        <w:rPr>
          <w:rFonts w:ascii="Wingdings" w:hAnsi="Wingdings" w:eastAsia="Wingdings" w:cs="Wingdings"/>
          <w:sz w:val="24"/>
          <w:szCs w:val="24"/>
        </w:rPr>
        <w:t>¨</w:t>
      </w:r>
      <w:r>
        <w:rPr>
          <w:rFonts w:hint="eastAsia" w:ascii="宋体" w:hAnsi="宋体" w:eastAsia="宋体" w:cs="宋体"/>
          <w:sz w:val="24"/>
          <w:szCs w:val="24"/>
        </w:rPr>
        <w:t xml:space="preserve">公开招标 </w:t>
      </w:r>
      <w:r>
        <w:rPr>
          <w:rFonts w:ascii="Wingdings" w:hAnsi="Wingdings" w:eastAsia="Wingdings" w:cs="Wingdings"/>
          <w:sz w:val="24"/>
          <w:szCs w:val="24"/>
        </w:rPr>
        <w:t>¨</w:t>
      </w:r>
      <w:r>
        <w:rPr>
          <w:rFonts w:hint="eastAsia" w:ascii="宋体" w:hAnsi="宋体" w:eastAsia="宋体" w:cs="宋体"/>
          <w:sz w:val="24"/>
          <w:szCs w:val="24"/>
        </w:rPr>
        <w:t xml:space="preserve">邀请招标 </w:t>
      </w:r>
      <w:r>
        <w:rPr>
          <w:rFonts w:ascii="Wingdings" w:hAnsi="Wingdings" w:eastAsia="Wingdings" w:cs="Wingdings"/>
          <w:sz w:val="24"/>
          <w:szCs w:val="24"/>
        </w:rPr>
        <w:t>¨</w:t>
      </w:r>
      <w:r>
        <w:rPr>
          <w:rFonts w:hint="eastAsia" w:ascii="宋体" w:hAnsi="宋体" w:eastAsia="宋体" w:cs="宋体"/>
          <w:sz w:val="24"/>
          <w:szCs w:val="24"/>
        </w:rPr>
        <w:t xml:space="preserve">竞争性谈判 </w:t>
      </w:r>
      <w:r>
        <w:rPr>
          <w:rFonts w:ascii="Wingdings" w:hAnsi="Wingdings" w:eastAsia="Wingdings" w:cs="Wingdings"/>
          <w:sz w:val="24"/>
          <w:szCs w:val="24"/>
        </w:rPr>
        <w:t>¨</w:t>
      </w:r>
      <w:r>
        <w:rPr>
          <w:rFonts w:hint="eastAsia" w:ascii="宋体" w:hAnsi="宋体" w:eastAsia="宋体" w:cs="宋体"/>
          <w:sz w:val="24"/>
          <w:szCs w:val="24"/>
        </w:rPr>
        <w:t>竞争性磋商</w:t>
      </w:r>
    </w:p>
    <w:p w14:paraId="01D86B47">
      <w:pPr>
        <w:pStyle w:val="226"/>
        <w:keepNext w:val="0"/>
        <w:keepLines w:val="0"/>
        <w:pageBreakBefore w:val="0"/>
        <w:spacing w:line="360" w:lineRule="auto"/>
        <w:ind w:firstLine="420"/>
        <w:rPr>
          <w:rFonts w:ascii="宋体" w:hAnsi="宋体" w:eastAsia="宋体" w:cs="宋体"/>
          <w:sz w:val="24"/>
          <w:szCs w:val="24"/>
          <w:u w:val="single"/>
        </w:rPr>
      </w:pPr>
      <w:r>
        <w:rPr>
          <w:rFonts w:hint="eastAsia" w:ascii="宋体" w:hAnsi="宋体" w:cs="宋体"/>
          <w:sz w:val="24"/>
          <w:szCs w:val="24"/>
        </w:rPr>
        <w:t xml:space="preserve">                  </w:t>
      </w:r>
      <w:r>
        <w:rPr>
          <w:rFonts w:ascii="Wingdings" w:hAnsi="Wingdings" w:eastAsia="Wingdings" w:cs="Wingdings"/>
          <w:sz w:val="24"/>
          <w:szCs w:val="24"/>
        </w:rPr>
        <w:t>¨</w:t>
      </w:r>
      <w:r>
        <w:rPr>
          <w:rFonts w:hint="eastAsia" w:ascii="宋体" w:hAnsi="宋体" w:eastAsia="宋体" w:cs="宋体"/>
          <w:sz w:val="24"/>
          <w:szCs w:val="24"/>
        </w:rPr>
        <w:t xml:space="preserve">询价 </w:t>
      </w:r>
      <w:r>
        <w:rPr>
          <w:rFonts w:ascii="Wingdings" w:hAnsi="Wingdings" w:eastAsia="Wingdings" w:cs="Wingdings"/>
          <w:sz w:val="24"/>
          <w:szCs w:val="24"/>
        </w:rPr>
        <w:t>¨</w:t>
      </w:r>
      <w:r>
        <w:rPr>
          <w:rFonts w:hint="eastAsia" w:ascii="宋体" w:hAnsi="宋体" w:eastAsia="宋体" w:cs="宋体"/>
          <w:sz w:val="24"/>
          <w:szCs w:val="24"/>
        </w:rPr>
        <w:t xml:space="preserve">单一来源 </w:t>
      </w:r>
      <w:r>
        <w:rPr>
          <w:rFonts w:ascii="Wingdings" w:hAnsi="Wingdings" w:eastAsia="Wingdings" w:cs="Wingdings"/>
          <w:sz w:val="24"/>
          <w:szCs w:val="24"/>
        </w:rPr>
        <w:t>¨</w:t>
      </w:r>
      <w:r>
        <w:rPr>
          <w:rFonts w:hint="eastAsia" w:ascii="宋体" w:hAnsi="宋体" w:eastAsia="宋体" w:cs="宋体"/>
          <w:sz w:val="24"/>
          <w:szCs w:val="24"/>
        </w:rPr>
        <w:t xml:space="preserve">框架协议 </w:t>
      </w:r>
      <w:r>
        <w:rPr>
          <w:rFonts w:ascii="Wingdings" w:hAnsi="Wingdings" w:eastAsia="Wingdings" w:cs="Wingdings"/>
          <w:sz w:val="24"/>
          <w:szCs w:val="24"/>
        </w:rPr>
        <w:t>¨</w:t>
      </w:r>
      <w:r>
        <w:rPr>
          <w:rFonts w:hint="eastAsia" w:ascii="宋体" w:hAnsi="宋体" w:eastAsia="宋体" w:cs="宋体"/>
          <w:sz w:val="24"/>
          <w:szCs w:val="24"/>
        </w:rPr>
        <w:t>其他：</w:t>
      </w:r>
      <w:r>
        <w:rPr>
          <w:rFonts w:hint="eastAsia" w:ascii="宋体" w:hAnsi="宋体" w:eastAsia="宋体" w:cs="宋体"/>
          <w:sz w:val="24"/>
          <w:szCs w:val="24"/>
          <w:u w:val="single"/>
        </w:rPr>
        <w:t xml:space="preserve">          </w:t>
      </w:r>
    </w:p>
    <w:p w14:paraId="3270F22F">
      <w:pPr>
        <w:pStyle w:val="226"/>
        <w:keepNext w:val="0"/>
        <w:keepLines w:val="0"/>
        <w:pageBreakBefore w:val="0"/>
        <w:spacing w:line="360" w:lineRule="auto"/>
        <w:ind w:firstLine="420"/>
        <w:rPr>
          <w:rFonts w:ascii="宋体" w:hAnsi="宋体" w:eastAsia="宋体" w:cs="宋体"/>
          <w:sz w:val="24"/>
          <w:szCs w:val="24"/>
        </w:rPr>
      </w:pPr>
      <w:r>
        <w:rPr>
          <w:rFonts w:hint="eastAsia" w:ascii="宋体" w:hAnsi="宋体" w:eastAsia="宋体" w:cs="宋体"/>
          <w:sz w:val="24"/>
          <w:szCs w:val="24"/>
        </w:rPr>
        <w:t>（注：在框架协议采购的第二阶段，可选择使用该合同文本）</w:t>
      </w:r>
    </w:p>
    <w:p w14:paraId="2BB7E770">
      <w:pPr>
        <w:pStyle w:val="226"/>
        <w:keepNext w:val="0"/>
        <w:keepLines w:val="0"/>
        <w:pageBreakBefore w:val="0"/>
        <w:spacing w:line="360" w:lineRule="auto"/>
        <w:ind w:firstLine="220"/>
        <w:rPr>
          <w:rFonts w:ascii="宋体" w:hAnsi="宋体" w:eastAsia="宋体" w:cs="Times New Roman"/>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6</w:t>
      </w:r>
      <w:r>
        <w:rPr>
          <w:rFonts w:hint="eastAsia" w:ascii="宋体" w:hAnsi="宋体" w:eastAsia="宋体"/>
          <w:sz w:val="24"/>
          <w:szCs w:val="24"/>
          <w:lang w:eastAsia="zh-CN"/>
        </w:rPr>
        <w:t>）</w:t>
      </w:r>
      <w:r>
        <w:rPr>
          <w:rFonts w:hint="eastAsia" w:ascii="宋体" w:hAnsi="宋体" w:eastAsia="宋体" w:cs="Times New Roman"/>
          <w:sz w:val="24"/>
          <w:szCs w:val="24"/>
        </w:rPr>
        <w:t>中标（成交）采购标的制造商是否为中小企业：</w:t>
      </w:r>
      <w:r>
        <w:rPr>
          <w:rFonts w:ascii="Wingdings" w:hAnsi="Wingdings" w:eastAsia="Wingdings" w:cs="Wingdings"/>
          <w:sz w:val="24"/>
          <w:szCs w:val="24"/>
        </w:rPr>
        <w:t>¨</w:t>
      </w:r>
      <w:r>
        <w:rPr>
          <w:rFonts w:hint="eastAsia" w:ascii="宋体" w:hAnsi="宋体" w:eastAsia="宋体" w:cs="Times New Roman"/>
          <w:sz w:val="24"/>
          <w:szCs w:val="24"/>
        </w:rPr>
        <w:t xml:space="preserve">是      </w:t>
      </w:r>
      <w:r>
        <w:rPr>
          <w:rFonts w:ascii="Wingdings" w:hAnsi="Wingdings" w:eastAsia="Wingdings" w:cs="Wingdings"/>
          <w:sz w:val="24"/>
          <w:szCs w:val="24"/>
        </w:rPr>
        <w:t>¨</w:t>
      </w:r>
      <w:r>
        <w:rPr>
          <w:rFonts w:hint="eastAsia" w:ascii="宋体" w:hAnsi="宋体" w:eastAsia="宋体" w:cs="Times New Roman"/>
          <w:sz w:val="24"/>
          <w:szCs w:val="24"/>
        </w:rPr>
        <w:t>否</w:t>
      </w:r>
    </w:p>
    <w:p w14:paraId="1799FE20">
      <w:pPr>
        <w:keepNext w:val="0"/>
        <w:keepLines w:val="0"/>
        <w:pageBreakBefore w:val="0"/>
        <w:spacing w:line="360" w:lineRule="auto"/>
        <w:rPr>
          <w:rFonts w:ascii="宋体" w:hAnsi="宋体"/>
          <w:iCs/>
          <w:sz w:val="24"/>
          <w:szCs w:val="24"/>
        </w:rPr>
      </w:pPr>
      <w:r>
        <w:rPr>
          <w:rFonts w:hint="eastAsia" w:ascii="宋体" w:hAnsi="宋体"/>
          <w:sz w:val="24"/>
          <w:szCs w:val="24"/>
        </w:rPr>
        <w:t xml:space="preserve">        本合同是否为专门面向中小企业的采购合同（中小企业预留合同）：</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79B637EB">
      <w:pPr>
        <w:keepNext w:val="0"/>
        <w:keepLines w:val="0"/>
        <w:pageBreakBefore w:val="0"/>
        <w:spacing w:line="360" w:lineRule="auto"/>
        <w:rPr>
          <w:rFonts w:ascii="宋体" w:hAnsi="宋体"/>
          <w:iCs/>
          <w:sz w:val="24"/>
          <w:szCs w:val="24"/>
        </w:rPr>
      </w:pPr>
      <w:r>
        <w:rPr>
          <w:rFonts w:hint="eastAsia"/>
          <w:sz w:val="24"/>
          <w:szCs w:val="24"/>
        </w:rPr>
        <w:t xml:space="preserve">        若本项目不专门面向中小企业采购，是否给予小微企业评审优惠：</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1360E2EC">
      <w:pPr>
        <w:keepNext w:val="0"/>
        <w:keepLines w:val="0"/>
        <w:pageBreakBefore w:val="0"/>
        <w:spacing w:line="360" w:lineRule="auto"/>
        <w:rPr>
          <w:rFonts w:ascii="宋体" w:hAnsi="宋体"/>
          <w:iCs/>
          <w:sz w:val="24"/>
          <w:szCs w:val="24"/>
        </w:rPr>
      </w:pPr>
      <w:r>
        <w:rPr>
          <w:rFonts w:hint="eastAsia"/>
          <w:sz w:val="24"/>
          <w:szCs w:val="24"/>
        </w:rPr>
        <w:t xml:space="preserve">        中标（成交）采购标的制造商是否为残疾人福利性单位：</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12023250">
      <w:pPr>
        <w:keepNext w:val="0"/>
        <w:keepLines w:val="0"/>
        <w:pageBreakBefore w:val="0"/>
        <w:spacing w:line="360" w:lineRule="auto"/>
        <w:rPr>
          <w:sz w:val="24"/>
          <w:szCs w:val="24"/>
        </w:rPr>
      </w:pPr>
      <w:r>
        <w:rPr>
          <w:rFonts w:hint="eastAsia"/>
          <w:sz w:val="24"/>
          <w:szCs w:val="24"/>
        </w:rPr>
        <w:t xml:space="preserve">        中标（成交）采购标的制造商是否为监狱企业：</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04EC1065">
      <w:pPr>
        <w:keepNext w:val="0"/>
        <w:keepLines w:val="0"/>
        <w:pageBreakBefore w:val="0"/>
        <w:spacing w:line="360" w:lineRule="auto"/>
        <w:ind w:firstLine="420"/>
        <w:rPr>
          <w:rFonts w:ascii="宋体" w:hAnsi="宋体"/>
          <w:sz w:val="24"/>
          <w:szCs w:val="24"/>
        </w:rPr>
      </w:pPr>
      <w:r>
        <w:rPr>
          <w:rFonts w:hint="eastAsia" w:ascii="宋体" w:hAnsi="宋体"/>
          <w:sz w:val="24"/>
          <w:szCs w:val="24"/>
        </w:rPr>
        <w:t>（</w:t>
      </w:r>
      <w:r>
        <w:rPr>
          <w:rFonts w:ascii="宋体" w:hAnsi="宋体"/>
          <w:sz w:val="24"/>
          <w:szCs w:val="24"/>
          <w:lang w:val="en"/>
        </w:rPr>
        <w:t>7</w:t>
      </w:r>
      <w:r>
        <w:rPr>
          <w:rFonts w:hint="eastAsia" w:ascii="宋体" w:hAnsi="宋体"/>
          <w:sz w:val="24"/>
          <w:szCs w:val="24"/>
        </w:rPr>
        <w:t>）合同是否分包：</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69946840">
      <w:pPr>
        <w:keepNext w:val="0"/>
        <w:keepLines w:val="0"/>
        <w:pageBreakBefore w:val="0"/>
        <w:spacing w:line="360" w:lineRule="auto"/>
        <w:ind w:firstLine="840"/>
        <w:rPr>
          <w:rFonts w:ascii="宋体" w:hAnsi="宋体"/>
          <w:sz w:val="24"/>
          <w:szCs w:val="24"/>
          <w:u w:val="single"/>
        </w:rPr>
      </w:pPr>
      <w:r>
        <w:rPr>
          <w:rFonts w:hint="eastAsia" w:ascii="宋体" w:hAnsi="宋体"/>
          <w:sz w:val="24"/>
          <w:szCs w:val="24"/>
        </w:rPr>
        <w:t xml:space="preserve"> 分包主要内容：</w:t>
      </w:r>
      <w:r>
        <w:rPr>
          <w:rFonts w:hint="eastAsia" w:ascii="宋体" w:hAnsi="宋体"/>
          <w:sz w:val="24"/>
          <w:szCs w:val="24"/>
          <w:u w:val="single"/>
        </w:rPr>
        <w:t xml:space="preserve">                                            </w:t>
      </w:r>
    </w:p>
    <w:p w14:paraId="4385A35B">
      <w:pPr>
        <w:keepNext w:val="0"/>
        <w:keepLines w:val="0"/>
        <w:pageBreakBefore w:val="0"/>
        <w:spacing w:line="360" w:lineRule="auto"/>
        <w:ind w:firstLine="840"/>
        <w:rPr>
          <w:rFonts w:ascii="宋体" w:hAnsi="宋体"/>
          <w:sz w:val="24"/>
          <w:szCs w:val="24"/>
        </w:rPr>
      </w:pPr>
      <w:r>
        <w:rPr>
          <w:rFonts w:hint="eastAsia" w:ascii="宋体" w:hAnsi="宋体"/>
          <w:sz w:val="24"/>
          <w:szCs w:val="24"/>
        </w:rPr>
        <w:t xml:space="preserve"> 分包供应商/制造商名称（如供应商和制造商不同，请分别填写）：</w:t>
      </w:r>
    </w:p>
    <w:p w14:paraId="5254F884">
      <w:pPr>
        <w:keepNext w:val="0"/>
        <w:keepLines w:val="0"/>
        <w:pageBreakBefore w:val="0"/>
        <w:spacing w:line="360" w:lineRule="auto"/>
        <w:ind w:firstLine="840"/>
        <w:rPr>
          <w:rFonts w:ascii="宋体" w:hAnsi="宋体"/>
          <w:sz w:val="24"/>
          <w:szCs w:val="24"/>
          <w:u w:val="single"/>
        </w:rPr>
      </w:pPr>
      <w:r>
        <w:rPr>
          <w:rFonts w:hint="eastAsia" w:ascii="宋体" w:hAnsi="宋体"/>
          <w:sz w:val="24"/>
          <w:szCs w:val="24"/>
        </w:rPr>
        <w:t xml:space="preserve"> </w:t>
      </w:r>
      <w:r>
        <w:rPr>
          <w:rFonts w:hint="eastAsia" w:ascii="宋体" w:hAnsi="宋体"/>
          <w:sz w:val="24"/>
          <w:szCs w:val="24"/>
          <w:u w:val="single"/>
        </w:rPr>
        <w:t xml:space="preserve">                                                          </w:t>
      </w:r>
    </w:p>
    <w:p w14:paraId="44B3D363">
      <w:pPr>
        <w:keepNext w:val="0"/>
        <w:keepLines w:val="0"/>
        <w:pageBreakBefore w:val="0"/>
        <w:spacing w:line="360" w:lineRule="auto"/>
        <w:ind w:firstLine="840"/>
        <w:rPr>
          <w:rFonts w:ascii="宋体" w:hAnsi="宋体"/>
          <w:sz w:val="24"/>
          <w:szCs w:val="24"/>
        </w:rPr>
      </w:pPr>
      <w:r>
        <w:rPr>
          <w:rFonts w:hint="eastAsia" w:ascii="宋体" w:hAnsi="宋体"/>
          <w:sz w:val="24"/>
          <w:szCs w:val="24"/>
        </w:rPr>
        <w:t xml:space="preserve"> 分包供应商/制造商类型（如果供应商和制造商不同，只填写制造商类型）：</w:t>
      </w:r>
    </w:p>
    <w:p w14:paraId="7841E28F">
      <w:pPr>
        <w:keepNext w:val="0"/>
        <w:keepLines w:val="0"/>
        <w:pageBreakBefore w:val="0"/>
        <w:spacing w:line="360" w:lineRule="auto"/>
        <w:ind w:firstLine="840"/>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大型企业  </w:t>
      </w:r>
      <w:r>
        <w:rPr>
          <w:rFonts w:ascii="Wingdings" w:hAnsi="Wingdings" w:eastAsia="Wingdings" w:cs="Wingdings"/>
          <w:iCs/>
          <w:sz w:val="24"/>
          <w:szCs w:val="24"/>
        </w:rPr>
        <w:t>¨</w:t>
      </w:r>
      <w:r>
        <w:rPr>
          <w:rFonts w:hint="eastAsia" w:ascii="宋体" w:hAnsi="宋体"/>
          <w:iCs/>
          <w:sz w:val="24"/>
          <w:szCs w:val="24"/>
        </w:rPr>
        <w:t xml:space="preserve">中型企业  </w:t>
      </w:r>
      <w:r>
        <w:rPr>
          <w:rFonts w:ascii="Wingdings" w:hAnsi="Wingdings" w:eastAsia="Wingdings" w:cs="Wingdings"/>
          <w:iCs/>
          <w:sz w:val="24"/>
          <w:szCs w:val="24"/>
        </w:rPr>
        <w:t>¨</w:t>
      </w:r>
      <w:r>
        <w:rPr>
          <w:rFonts w:hint="eastAsia" w:ascii="宋体" w:hAnsi="宋体"/>
          <w:iCs/>
          <w:sz w:val="24"/>
          <w:szCs w:val="24"/>
        </w:rPr>
        <w:t xml:space="preserve">小微型企业  </w:t>
      </w:r>
    </w:p>
    <w:p w14:paraId="4CDCEB53">
      <w:pPr>
        <w:keepNext w:val="0"/>
        <w:keepLines w:val="0"/>
        <w:pageBreakBefore w:val="0"/>
        <w:spacing w:line="360" w:lineRule="auto"/>
        <w:ind w:firstLine="840"/>
        <w:rPr>
          <w:rFonts w:eastAsia="华文楷体"/>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残疾人福利性单位 </w:t>
      </w:r>
      <w:r>
        <w:rPr>
          <w:rFonts w:ascii="Wingdings" w:hAnsi="Wingdings" w:eastAsia="Wingdings" w:cs="Wingdings"/>
          <w:iCs/>
          <w:sz w:val="24"/>
          <w:szCs w:val="24"/>
        </w:rPr>
        <w:t>¨</w:t>
      </w:r>
      <w:r>
        <w:rPr>
          <w:rFonts w:hint="eastAsia" w:ascii="宋体" w:hAnsi="宋体"/>
          <w:iCs/>
          <w:sz w:val="24"/>
          <w:szCs w:val="24"/>
        </w:rPr>
        <w:t xml:space="preserve">监狱企业 </w:t>
      </w:r>
      <w:r>
        <w:rPr>
          <w:rFonts w:ascii="Wingdings" w:hAnsi="Wingdings" w:eastAsia="Wingdings" w:cs="Wingdings"/>
          <w:iCs/>
          <w:sz w:val="24"/>
          <w:szCs w:val="24"/>
        </w:rPr>
        <w:t>¨</w:t>
      </w:r>
      <w:r>
        <w:rPr>
          <w:rFonts w:hint="eastAsia" w:ascii="宋体" w:hAnsi="宋体"/>
          <w:iCs/>
          <w:sz w:val="24"/>
          <w:szCs w:val="24"/>
        </w:rPr>
        <w:t>其他</w:t>
      </w:r>
    </w:p>
    <w:p w14:paraId="3F6502FC">
      <w:pPr>
        <w:keepNext w:val="0"/>
        <w:keepLines w:val="0"/>
        <w:pageBreakBefore w:val="0"/>
        <w:spacing w:line="360" w:lineRule="auto"/>
        <w:rPr>
          <w:rFonts w:ascii="宋体" w:hAnsi="宋体" w:cs="宋体"/>
          <w:iCs/>
          <w:sz w:val="24"/>
          <w:szCs w:val="24"/>
        </w:rPr>
      </w:pPr>
      <w:r>
        <w:rPr>
          <w:rFonts w:hint="eastAsia" w:ascii="宋体" w:hAnsi="宋体"/>
          <w:sz w:val="24"/>
          <w:szCs w:val="24"/>
        </w:rPr>
        <w:t xml:space="preserve">    </w:t>
      </w:r>
      <w:r>
        <w:rPr>
          <w:rFonts w:hint="eastAsia" w:ascii="宋体" w:hAnsi="宋体" w:cs="宋体"/>
          <w:sz w:val="24"/>
          <w:szCs w:val="24"/>
        </w:rPr>
        <w:t>（</w:t>
      </w:r>
      <w:r>
        <w:rPr>
          <w:rFonts w:ascii="宋体" w:hAnsi="宋体" w:cs="宋体"/>
          <w:sz w:val="24"/>
          <w:szCs w:val="24"/>
          <w:lang w:val="en"/>
        </w:rPr>
        <w:t>8</w:t>
      </w:r>
      <w:r>
        <w:rPr>
          <w:rFonts w:hint="eastAsia" w:ascii="宋体" w:hAnsi="宋体" w:cs="宋体"/>
          <w:sz w:val="24"/>
          <w:szCs w:val="24"/>
        </w:rPr>
        <w:t>）中标（成交）供应商是否为外商投资企业：</w:t>
      </w:r>
      <w:r>
        <w:rPr>
          <w:rFonts w:ascii="Wingdings" w:hAnsi="Wingdings" w:eastAsia="Wingdings" w:cs="Wingdings"/>
          <w:iCs/>
          <w:sz w:val="24"/>
          <w:szCs w:val="24"/>
        </w:rPr>
        <w:t>¨</w:t>
      </w:r>
      <w:r>
        <w:rPr>
          <w:rFonts w:hint="eastAsia" w:ascii="宋体" w:hAnsi="宋体" w:cs="宋体"/>
          <w:iCs/>
          <w:sz w:val="24"/>
          <w:szCs w:val="24"/>
        </w:rPr>
        <w:t xml:space="preserve">是       </w:t>
      </w:r>
      <w:r>
        <w:rPr>
          <w:rFonts w:ascii="Wingdings" w:hAnsi="Wingdings" w:eastAsia="Wingdings" w:cs="Wingdings"/>
          <w:iCs/>
          <w:sz w:val="24"/>
          <w:szCs w:val="24"/>
        </w:rPr>
        <w:t>¨</w:t>
      </w:r>
      <w:r>
        <w:rPr>
          <w:rFonts w:hint="eastAsia" w:ascii="宋体" w:hAnsi="宋体" w:cs="宋体"/>
          <w:iCs/>
          <w:sz w:val="24"/>
          <w:szCs w:val="24"/>
        </w:rPr>
        <w:t>否</w:t>
      </w:r>
    </w:p>
    <w:p w14:paraId="39B21D90">
      <w:pPr>
        <w:pStyle w:val="226"/>
        <w:keepNext w:val="0"/>
        <w:keepLines w:val="0"/>
        <w:pageBreakBefore w:val="0"/>
        <w:tabs>
          <w:tab w:val="left" w:pos="1340"/>
        </w:tabs>
        <w:spacing w:line="360" w:lineRule="auto"/>
        <w:ind w:firstLine="420"/>
        <w:rPr>
          <w:rFonts w:ascii="宋体" w:hAnsi="宋体" w:eastAsia="宋体" w:cs="宋体"/>
          <w:sz w:val="24"/>
          <w:szCs w:val="24"/>
          <w:u w:val="single"/>
        </w:rPr>
      </w:pPr>
      <w:r>
        <w:rPr>
          <w:rFonts w:hint="eastAsia" w:ascii="宋体" w:hAnsi="宋体" w:eastAsia="宋体" w:cs="宋体"/>
          <w:sz w:val="24"/>
          <w:szCs w:val="24"/>
        </w:rPr>
        <w:t xml:space="preserve">     外商投资企业类型：</w:t>
      </w:r>
      <w:r>
        <w:rPr>
          <w:rFonts w:ascii="Wingdings" w:hAnsi="Wingdings" w:eastAsia="Wingdings" w:cs="Wingdings"/>
          <w:iCs/>
          <w:sz w:val="24"/>
          <w:szCs w:val="24"/>
        </w:rPr>
        <w:t>¨</w:t>
      </w:r>
      <w:r>
        <w:rPr>
          <w:rFonts w:hint="eastAsia" w:ascii="宋体" w:hAnsi="宋体" w:eastAsia="宋体" w:cs="宋体"/>
          <w:sz w:val="24"/>
          <w:szCs w:val="24"/>
        </w:rPr>
        <w:t xml:space="preserve">全部由外国投资者投资  </w:t>
      </w:r>
      <w:r>
        <w:rPr>
          <w:rFonts w:ascii="Wingdings" w:hAnsi="Wingdings" w:eastAsia="Wingdings" w:cs="Wingdings"/>
          <w:iCs/>
          <w:sz w:val="24"/>
          <w:szCs w:val="24"/>
        </w:rPr>
        <w:t>¨</w:t>
      </w:r>
      <w:r>
        <w:rPr>
          <w:rFonts w:hint="eastAsia" w:ascii="宋体" w:hAnsi="宋体" w:eastAsia="宋体" w:cs="宋体"/>
          <w:iCs/>
          <w:sz w:val="24"/>
          <w:szCs w:val="24"/>
        </w:rPr>
        <w:t>部分由外国投资者投资</w:t>
      </w:r>
    </w:p>
    <w:p w14:paraId="1AA3E169">
      <w:pPr>
        <w:keepNext w:val="0"/>
        <w:keepLines w:val="0"/>
        <w:pageBreakBefore w:val="0"/>
        <w:spacing w:line="360" w:lineRule="auto"/>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lang w:val="en"/>
        </w:rPr>
        <w:t>9</w:t>
      </w:r>
      <w:r>
        <w:rPr>
          <w:rFonts w:hint="eastAsia" w:ascii="宋体" w:hAnsi="宋体" w:cs="宋体"/>
          <w:sz w:val="24"/>
          <w:szCs w:val="24"/>
        </w:rPr>
        <w:t>）是否涉及进口产品：</w:t>
      </w:r>
    </w:p>
    <w:p w14:paraId="1284A3B8">
      <w:pPr>
        <w:keepNext w:val="0"/>
        <w:keepLines w:val="0"/>
        <w:pageBreakBefore w:val="0"/>
        <w:spacing w:line="360" w:lineRule="auto"/>
        <w:ind w:firstLine="840"/>
        <w:rPr>
          <w:rFonts w:ascii="宋体" w:hAnsi="宋体" w:cs="宋体"/>
          <w:sz w:val="24"/>
          <w:szCs w:val="24"/>
          <w:u w:val="single"/>
        </w:rPr>
      </w:pPr>
      <w:r>
        <w:rPr>
          <w:rFonts w:hint="eastAsia" w:ascii="宋体" w:hAnsi="宋体" w:cs="宋体"/>
          <w:sz w:val="24"/>
          <w:szCs w:val="24"/>
        </w:rPr>
        <w:t xml:space="preserve"> </w:t>
      </w:r>
      <w:r>
        <w:rPr>
          <w:rFonts w:ascii="Wingdings" w:hAnsi="Wingdings" w:eastAsia="Wingdings" w:cs="Wingdings"/>
          <w:sz w:val="24"/>
          <w:szCs w:val="24"/>
        </w:rPr>
        <w:t>¨</w:t>
      </w:r>
      <w:r>
        <w:rPr>
          <w:rFonts w:hint="eastAsia" w:ascii="宋体" w:hAnsi="宋体" w:cs="宋体"/>
          <w:sz w:val="24"/>
          <w:szCs w:val="24"/>
        </w:rPr>
        <w:t>是，《政府采购品目分类目录》底级品目名称：</w:t>
      </w:r>
      <w:r>
        <w:rPr>
          <w:rFonts w:hint="eastAsia" w:ascii="宋体" w:hAnsi="宋体" w:cs="宋体"/>
          <w:sz w:val="24"/>
          <w:szCs w:val="24"/>
          <w:u w:val="single"/>
        </w:rPr>
        <w:t xml:space="preserve">         </w:t>
      </w:r>
      <w:r>
        <w:rPr>
          <w:rFonts w:hint="eastAsia" w:ascii="宋体" w:hAnsi="宋体" w:cs="宋体"/>
          <w:sz w:val="24"/>
          <w:szCs w:val="24"/>
        </w:rPr>
        <w:t xml:space="preserve"> 金额：</w:t>
      </w:r>
      <w:r>
        <w:rPr>
          <w:rFonts w:hint="eastAsia" w:ascii="宋体" w:hAnsi="宋体" w:cs="宋体"/>
          <w:sz w:val="24"/>
          <w:szCs w:val="24"/>
          <w:u w:val="single"/>
        </w:rPr>
        <w:t xml:space="preserve">        </w:t>
      </w:r>
    </w:p>
    <w:p w14:paraId="62A4CDCB">
      <w:pPr>
        <w:keepNext w:val="0"/>
        <w:keepLines w:val="0"/>
        <w:pageBreakBefore w:val="0"/>
        <w:spacing w:line="360" w:lineRule="auto"/>
        <w:ind w:firstLine="840"/>
        <w:rPr>
          <w:rFonts w:ascii="宋体" w:hAnsi="宋体"/>
          <w:sz w:val="24"/>
          <w:szCs w:val="24"/>
        </w:rPr>
      </w:pPr>
      <w:r>
        <w:rPr>
          <w:rFonts w:hint="eastAsia" w:ascii="宋体" w:hAnsi="宋体" w:cs="宋体"/>
          <w:sz w:val="24"/>
          <w:szCs w:val="24"/>
        </w:rPr>
        <w:t xml:space="preserve"> 国别：</w:t>
      </w:r>
      <w:r>
        <w:rPr>
          <w:rFonts w:hint="eastAsia" w:ascii="宋体" w:hAnsi="宋体" w:cs="宋体"/>
          <w:sz w:val="24"/>
          <w:szCs w:val="24"/>
          <w:u w:val="single"/>
        </w:rPr>
        <w:t xml:space="preserve">        </w:t>
      </w:r>
      <w:r>
        <w:rPr>
          <w:rFonts w:hint="eastAsia" w:ascii="宋体" w:hAnsi="宋体" w:cs="宋体"/>
          <w:sz w:val="24"/>
          <w:szCs w:val="24"/>
        </w:rPr>
        <w:t xml:space="preserve"> 品牌：</w:t>
      </w:r>
      <w:r>
        <w:rPr>
          <w:rFonts w:hint="eastAsia" w:ascii="宋体" w:hAnsi="宋体" w:cs="宋体"/>
          <w:sz w:val="24"/>
          <w:szCs w:val="24"/>
          <w:u w:val="single"/>
        </w:rPr>
        <w:t xml:space="preserve">        </w:t>
      </w:r>
      <w:r>
        <w:rPr>
          <w:rFonts w:hint="eastAsia" w:ascii="宋体" w:hAnsi="宋体" w:cs="宋体"/>
          <w:sz w:val="24"/>
          <w:szCs w:val="24"/>
        </w:rPr>
        <w:t xml:space="preserve"> 规格型号：</w:t>
      </w:r>
      <w:r>
        <w:rPr>
          <w:rFonts w:hint="eastAsia" w:ascii="宋体" w:hAnsi="宋体" w:cs="宋体"/>
          <w:sz w:val="24"/>
          <w:szCs w:val="24"/>
          <w:u w:val="single"/>
        </w:rPr>
        <w:t xml:space="preserve">        </w:t>
      </w:r>
      <w:r>
        <w:rPr>
          <w:rFonts w:hint="eastAsia" w:ascii="宋体" w:hAnsi="宋体"/>
          <w:sz w:val="24"/>
          <w:szCs w:val="24"/>
        </w:rPr>
        <w:t xml:space="preserve">      </w:t>
      </w:r>
    </w:p>
    <w:p w14:paraId="0568A4EE">
      <w:pPr>
        <w:keepNext w:val="0"/>
        <w:keepLines w:val="0"/>
        <w:pageBreakBefore w:val="0"/>
        <w:spacing w:line="360" w:lineRule="auto"/>
        <w:ind w:firstLine="840"/>
        <w:rPr>
          <w:rFonts w:ascii="宋体" w:hAnsi="宋体"/>
          <w:sz w:val="24"/>
          <w:szCs w:val="24"/>
        </w:rPr>
      </w:pPr>
      <w:r>
        <w:rPr>
          <w:rFonts w:hint="eastAsia" w:ascii="宋体" w:hAnsi="宋体"/>
          <w:sz w:val="24"/>
          <w:szCs w:val="24"/>
        </w:rPr>
        <w:t xml:space="preserve"> </w:t>
      </w:r>
      <w:r>
        <w:rPr>
          <w:rFonts w:ascii="Wingdings" w:hAnsi="Wingdings" w:eastAsia="Wingdings" w:cs="Wingdings"/>
          <w:sz w:val="24"/>
          <w:szCs w:val="24"/>
        </w:rPr>
        <w:t>¨</w:t>
      </w:r>
      <w:r>
        <w:rPr>
          <w:rFonts w:hint="eastAsia" w:ascii="宋体" w:hAnsi="宋体"/>
          <w:sz w:val="24"/>
          <w:szCs w:val="24"/>
        </w:rPr>
        <w:t>否</w:t>
      </w:r>
    </w:p>
    <w:p w14:paraId="4B43A000">
      <w:pPr>
        <w:keepNext w:val="0"/>
        <w:keepLines w:val="0"/>
        <w:pageBreakBefore w:val="0"/>
        <w:tabs>
          <w:tab w:val="left" w:pos="740"/>
        </w:tabs>
        <w:spacing w:line="360" w:lineRule="auto"/>
        <w:rPr>
          <w:rFonts w:ascii="宋体" w:hAnsi="宋体"/>
          <w:sz w:val="24"/>
          <w:szCs w:val="24"/>
        </w:rPr>
      </w:pPr>
      <w:r>
        <w:rPr>
          <w:rFonts w:hint="eastAsia" w:ascii="宋体" w:hAnsi="宋体"/>
          <w:sz w:val="24"/>
          <w:szCs w:val="24"/>
        </w:rPr>
        <w:t xml:space="preserve">    （1</w:t>
      </w:r>
      <w:r>
        <w:rPr>
          <w:rFonts w:ascii="宋体" w:hAnsi="宋体"/>
          <w:sz w:val="24"/>
          <w:szCs w:val="24"/>
          <w:lang w:val="en"/>
        </w:rPr>
        <w:t>0</w:t>
      </w:r>
      <w:r>
        <w:rPr>
          <w:rFonts w:hint="eastAsia" w:ascii="宋体" w:hAnsi="宋体"/>
          <w:sz w:val="24"/>
          <w:szCs w:val="24"/>
        </w:rPr>
        <w:t>）是否涉及节能产品：</w:t>
      </w:r>
    </w:p>
    <w:p w14:paraId="02825454">
      <w:pPr>
        <w:keepNext w:val="0"/>
        <w:keepLines w:val="0"/>
        <w:pageBreakBefore w:val="0"/>
        <w:tabs>
          <w:tab w:val="left" w:pos="740"/>
        </w:tabs>
        <w:spacing w:line="360" w:lineRule="auto"/>
        <w:rPr>
          <w:rFonts w:ascii="宋体" w:hAnsi="宋体"/>
          <w:iCs/>
          <w:sz w:val="24"/>
          <w:szCs w:val="24"/>
        </w:rPr>
      </w:pPr>
      <w:r>
        <w:rPr>
          <w:rFonts w:hint="eastAsia" w:ascii="宋体" w:hAnsi="宋体"/>
          <w:sz w:val="24"/>
          <w:szCs w:val="24"/>
        </w:rPr>
        <w:t xml:space="preserve">         </w:t>
      </w:r>
      <w:r>
        <w:rPr>
          <w:rFonts w:ascii="Wingdings" w:hAnsi="Wingdings" w:eastAsia="Wingdings" w:cs="Wingdings"/>
          <w:sz w:val="24"/>
          <w:szCs w:val="24"/>
        </w:rPr>
        <w:t>¨</w:t>
      </w:r>
      <w:r>
        <w:rPr>
          <w:rFonts w:hint="eastAsia" w:ascii="宋体" w:hAnsi="宋体"/>
          <w:sz w:val="24"/>
          <w:szCs w:val="24"/>
        </w:rPr>
        <w:t>是，《节能产品政府采购品目清单》的底级品目名称：</w:t>
      </w:r>
      <w:r>
        <w:rPr>
          <w:rFonts w:hint="eastAsia" w:ascii="宋体" w:hAnsi="宋体"/>
          <w:sz w:val="24"/>
          <w:szCs w:val="24"/>
          <w:u w:val="single"/>
        </w:rPr>
        <w:t xml:space="preserve">         </w:t>
      </w:r>
      <w:r>
        <w:rPr>
          <w:rFonts w:hint="eastAsia" w:ascii="宋体" w:hAnsi="宋体"/>
          <w:iCs/>
          <w:sz w:val="24"/>
          <w:szCs w:val="24"/>
        </w:rPr>
        <w:t xml:space="preserve">     </w:t>
      </w:r>
    </w:p>
    <w:p w14:paraId="0D8C3222">
      <w:pPr>
        <w:keepNext w:val="0"/>
        <w:keepLines w:val="0"/>
        <w:pageBreakBefore w:val="0"/>
        <w:tabs>
          <w:tab w:val="left" w:pos="740"/>
        </w:tabs>
        <w:spacing w:line="360" w:lineRule="auto"/>
        <w:rPr>
          <w:rFonts w:ascii="宋体" w:hAnsi="宋体"/>
          <w:iCs/>
          <w:sz w:val="24"/>
          <w:szCs w:val="24"/>
        </w:rPr>
      </w:pPr>
      <w:r>
        <w:rPr>
          <w:rFonts w:hint="eastAsia" w:ascii="宋体" w:hAnsi="宋体"/>
          <w:iCs/>
          <w:sz w:val="24"/>
          <w:szCs w:val="24"/>
        </w:rPr>
        <w:t xml:space="preserve">        </w:t>
      </w:r>
      <w:r>
        <w:rPr>
          <w:rFonts w:ascii="宋体" w:hAnsi="宋体"/>
          <w:iCs/>
          <w:sz w:val="24"/>
          <w:szCs w:val="24"/>
        </w:rPr>
        <w:t xml:space="preserve">       </w:t>
      </w: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强制采购       </w:t>
      </w:r>
      <w:r>
        <w:rPr>
          <w:rFonts w:ascii="Wingdings" w:hAnsi="Wingdings" w:eastAsia="Wingdings" w:cs="Wingdings"/>
          <w:iCs/>
          <w:sz w:val="24"/>
          <w:szCs w:val="24"/>
        </w:rPr>
        <w:t>¨</w:t>
      </w:r>
      <w:r>
        <w:rPr>
          <w:rFonts w:hint="eastAsia" w:ascii="宋体" w:hAnsi="宋体"/>
          <w:iCs/>
          <w:sz w:val="24"/>
          <w:szCs w:val="24"/>
        </w:rPr>
        <w:t xml:space="preserve">优先采购    </w:t>
      </w:r>
    </w:p>
    <w:p w14:paraId="652DE683">
      <w:pPr>
        <w:keepNext w:val="0"/>
        <w:keepLines w:val="0"/>
        <w:pageBreakBefore w:val="0"/>
        <w:tabs>
          <w:tab w:val="left" w:pos="740"/>
        </w:tabs>
        <w:spacing w:line="360" w:lineRule="auto"/>
        <w:rPr>
          <w:rFonts w:ascii="宋体" w:hAnsi="宋体"/>
          <w:sz w:val="24"/>
          <w:szCs w:val="24"/>
        </w:rPr>
      </w:pPr>
      <w:r>
        <w:rPr>
          <w:rFonts w:hint="eastAsia" w:ascii="宋体" w:hAnsi="宋体"/>
          <w:iCs/>
          <w:sz w:val="24"/>
          <w:szCs w:val="24"/>
        </w:rPr>
        <w:t xml:space="preserve">         </w:t>
      </w:r>
      <w:r>
        <w:rPr>
          <w:rFonts w:ascii="Wingdings" w:hAnsi="Wingdings" w:eastAsia="Wingdings" w:cs="Wingdings"/>
          <w:sz w:val="24"/>
          <w:szCs w:val="24"/>
        </w:rPr>
        <w:t>¨</w:t>
      </w:r>
      <w:r>
        <w:rPr>
          <w:rFonts w:hint="eastAsia" w:ascii="宋体" w:hAnsi="宋体"/>
          <w:sz w:val="24"/>
          <w:szCs w:val="24"/>
        </w:rPr>
        <w:t>否</w:t>
      </w:r>
    </w:p>
    <w:p w14:paraId="1B2F27D2">
      <w:pPr>
        <w:keepNext w:val="0"/>
        <w:keepLines w:val="0"/>
        <w:pageBreakBefore w:val="0"/>
        <w:tabs>
          <w:tab w:val="left" w:pos="740"/>
        </w:tabs>
        <w:spacing w:line="360" w:lineRule="auto"/>
        <w:rPr>
          <w:rFonts w:ascii="宋体" w:hAnsi="宋体"/>
          <w:sz w:val="24"/>
          <w:szCs w:val="24"/>
        </w:rPr>
      </w:pPr>
      <w:r>
        <w:rPr>
          <w:rFonts w:hint="eastAsia" w:ascii="宋体" w:hAnsi="宋体"/>
          <w:sz w:val="24"/>
          <w:szCs w:val="24"/>
        </w:rPr>
        <w:t xml:space="preserve">          是否涉及环境标志产品：</w:t>
      </w:r>
    </w:p>
    <w:p w14:paraId="755DED32">
      <w:pPr>
        <w:keepNext w:val="0"/>
        <w:keepLines w:val="0"/>
        <w:pageBreakBefore w:val="0"/>
        <w:tabs>
          <w:tab w:val="left" w:pos="740"/>
        </w:tabs>
        <w:spacing w:line="360" w:lineRule="auto"/>
        <w:rPr>
          <w:rFonts w:ascii="宋体" w:hAnsi="宋体"/>
          <w:sz w:val="24"/>
          <w:szCs w:val="24"/>
        </w:rPr>
      </w:pPr>
      <w:r>
        <w:rPr>
          <w:rFonts w:hint="eastAsia" w:ascii="宋体" w:hAnsi="宋体"/>
          <w:sz w:val="24"/>
          <w:szCs w:val="24"/>
        </w:rPr>
        <w:t xml:space="preserve">         </w:t>
      </w:r>
      <w:r>
        <w:rPr>
          <w:rFonts w:ascii="Wingdings" w:hAnsi="Wingdings" w:eastAsia="Wingdings" w:cs="Wingdings"/>
          <w:sz w:val="24"/>
          <w:szCs w:val="24"/>
        </w:rPr>
        <w:t>¨</w:t>
      </w:r>
      <w:r>
        <w:rPr>
          <w:rFonts w:hint="eastAsia" w:ascii="宋体" w:hAnsi="宋体"/>
          <w:sz w:val="24"/>
          <w:szCs w:val="24"/>
        </w:rPr>
        <w:t>是，《环境标志产品政府采购品目清单》的底级品目名称：</w:t>
      </w:r>
      <w:r>
        <w:rPr>
          <w:rFonts w:hint="eastAsia" w:ascii="宋体" w:hAnsi="宋体"/>
          <w:sz w:val="24"/>
          <w:szCs w:val="24"/>
          <w:u w:val="single"/>
        </w:rPr>
        <w:t xml:space="preserve">         </w:t>
      </w:r>
      <w:r>
        <w:rPr>
          <w:rFonts w:hint="eastAsia" w:ascii="宋体" w:hAnsi="宋体"/>
          <w:iCs/>
          <w:sz w:val="24"/>
          <w:szCs w:val="24"/>
        </w:rPr>
        <w:t xml:space="preserve"> </w:t>
      </w:r>
    </w:p>
    <w:p w14:paraId="4BB7C54E">
      <w:pPr>
        <w:keepNext w:val="0"/>
        <w:keepLines w:val="0"/>
        <w:pageBreakBefore w:val="0"/>
        <w:tabs>
          <w:tab w:val="left" w:pos="740"/>
        </w:tabs>
        <w:spacing w:line="360" w:lineRule="auto"/>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强制采购       </w:t>
      </w:r>
      <w:r>
        <w:rPr>
          <w:rFonts w:ascii="Wingdings" w:hAnsi="Wingdings" w:eastAsia="Wingdings" w:cs="Wingdings"/>
          <w:iCs/>
          <w:sz w:val="24"/>
          <w:szCs w:val="24"/>
        </w:rPr>
        <w:t>¨</w:t>
      </w:r>
      <w:r>
        <w:rPr>
          <w:rFonts w:hint="eastAsia" w:ascii="宋体" w:hAnsi="宋体"/>
          <w:iCs/>
          <w:sz w:val="24"/>
          <w:szCs w:val="24"/>
        </w:rPr>
        <w:t xml:space="preserve">优先采购    </w:t>
      </w:r>
    </w:p>
    <w:p w14:paraId="1341F398">
      <w:pPr>
        <w:keepNext w:val="0"/>
        <w:keepLines w:val="0"/>
        <w:pageBreakBefore w:val="0"/>
        <w:tabs>
          <w:tab w:val="left" w:pos="740"/>
        </w:tabs>
        <w:spacing w:line="360" w:lineRule="auto"/>
        <w:rPr>
          <w:rFonts w:ascii="宋体" w:hAnsi="宋体"/>
          <w:sz w:val="24"/>
          <w:szCs w:val="24"/>
        </w:rPr>
      </w:pPr>
      <w:r>
        <w:rPr>
          <w:rFonts w:hint="eastAsia" w:ascii="宋体" w:hAnsi="宋体"/>
          <w:iCs/>
          <w:sz w:val="24"/>
          <w:szCs w:val="24"/>
        </w:rPr>
        <w:t xml:space="preserve">         </w:t>
      </w:r>
      <w:r>
        <w:rPr>
          <w:rFonts w:ascii="Wingdings" w:hAnsi="Wingdings" w:eastAsia="Wingdings" w:cs="Wingdings"/>
          <w:sz w:val="24"/>
          <w:szCs w:val="24"/>
        </w:rPr>
        <w:t>¨</w:t>
      </w:r>
      <w:r>
        <w:rPr>
          <w:rFonts w:hint="eastAsia" w:ascii="宋体" w:hAnsi="宋体"/>
          <w:sz w:val="24"/>
          <w:szCs w:val="24"/>
        </w:rPr>
        <w:t>否</w:t>
      </w:r>
    </w:p>
    <w:p w14:paraId="500E5956">
      <w:pPr>
        <w:pStyle w:val="226"/>
        <w:keepNext w:val="0"/>
        <w:keepLines w:val="0"/>
        <w:pageBreakBefore w:val="0"/>
        <w:spacing w:line="360" w:lineRule="auto"/>
        <w:ind w:firstLine="0"/>
        <w:rPr>
          <w:rFonts w:ascii="宋体" w:hAnsi="宋体" w:eastAsia="宋体" w:cs="Times New Roman"/>
          <w:sz w:val="24"/>
          <w:szCs w:val="24"/>
        </w:rPr>
      </w:pPr>
      <w:r>
        <w:rPr>
          <w:rFonts w:hint="eastAsia" w:ascii="宋体" w:hAnsi="宋体"/>
          <w:sz w:val="24"/>
          <w:szCs w:val="24"/>
        </w:rPr>
        <w:t xml:space="preserve">          </w:t>
      </w:r>
      <w:r>
        <w:rPr>
          <w:rFonts w:hint="eastAsia" w:ascii="宋体" w:hAnsi="宋体" w:eastAsia="宋体" w:cs="Times New Roman"/>
          <w:sz w:val="24"/>
          <w:szCs w:val="24"/>
        </w:rPr>
        <w:t xml:space="preserve">是否涉及绿色产品： </w:t>
      </w:r>
    </w:p>
    <w:p w14:paraId="00529BA6">
      <w:pPr>
        <w:pStyle w:val="226"/>
        <w:keepNext w:val="0"/>
        <w:keepLines w:val="0"/>
        <w:pageBreakBefore w:val="0"/>
        <w:spacing w:line="360" w:lineRule="auto"/>
        <w:ind w:firstLine="420"/>
        <w:rPr>
          <w:rFonts w:ascii="宋体" w:hAnsi="宋体" w:eastAsia="宋体"/>
          <w:sz w:val="24"/>
          <w:szCs w:val="24"/>
          <w:u w:val="single"/>
        </w:rPr>
      </w:pPr>
      <w:r>
        <w:rPr>
          <w:rFonts w:hint="eastAsia" w:ascii="宋体" w:hAnsi="宋体" w:eastAsia="宋体" w:cs="Times New Roman"/>
          <w:sz w:val="24"/>
          <w:szCs w:val="24"/>
        </w:rPr>
        <w:t xml:space="preserve">     </w:t>
      </w:r>
      <w:r>
        <w:rPr>
          <w:rFonts w:ascii="Wingdings" w:hAnsi="Wingdings" w:eastAsia="Wingdings" w:cs="Wingdings"/>
          <w:sz w:val="24"/>
          <w:szCs w:val="24"/>
        </w:rPr>
        <w:t>¨</w:t>
      </w:r>
      <w:r>
        <w:rPr>
          <w:rFonts w:hint="eastAsia" w:ascii="宋体" w:hAnsi="宋体" w:eastAsia="宋体" w:cs="Times New Roman"/>
          <w:sz w:val="24"/>
          <w:szCs w:val="24"/>
        </w:rPr>
        <w:t>是，绿色产品政府采购相关政策确定的底级品目名称：</w:t>
      </w:r>
      <w:r>
        <w:rPr>
          <w:rFonts w:hint="eastAsia" w:ascii="宋体" w:hAnsi="宋体" w:eastAsia="宋体"/>
          <w:sz w:val="24"/>
          <w:szCs w:val="24"/>
          <w:u w:val="single"/>
        </w:rPr>
        <w:t xml:space="preserve">         </w:t>
      </w:r>
    </w:p>
    <w:p w14:paraId="020A9DA7">
      <w:pPr>
        <w:keepNext w:val="0"/>
        <w:keepLines w:val="0"/>
        <w:pageBreakBefore w:val="0"/>
        <w:tabs>
          <w:tab w:val="left" w:pos="740"/>
        </w:tabs>
        <w:spacing w:line="360" w:lineRule="auto"/>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强制采购       </w:t>
      </w:r>
      <w:r>
        <w:rPr>
          <w:rFonts w:ascii="Wingdings" w:hAnsi="Wingdings" w:eastAsia="Wingdings" w:cs="Wingdings"/>
          <w:iCs/>
          <w:sz w:val="24"/>
          <w:szCs w:val="24"/>
        </w:rPr>
        <w:t>¨</w:t>
      </w:r>
      <w:r>
        <w:rPr>
          <w:rFonts w:hint="eastAsia" w:ascii="宋体" w:hAnsi="宋体"/>
          <w:iCs/>
          <w:sz w:val="24"/>
          <w:szCs w:val="24"/>
        </w:rPr>
        <w:t xml:space="preserve">优先采购    </w:t>
      </w:r>
    </w:p>
    <w:p w14:paraId="4F2149DF">
      <w:pPr>
        <w:pStyle w:val="226"/>
        <w:keepNext w:val="0"/>
        <w:keepLines w:val="0"/>
        <w:pageBreakBefore w:val="0"/>
        <w:spacing w:line="360" w:lineRule="auto"/>
        <w:ind w:firstLine="420"/>
        <w:rPr>
          <w:rFonts w:ascii="宋体" w:hAnsi="宋体"/>
          <w:sz w:val="24"/>
          <w:szCs w:val="24"/>
        </w:rPr>
      </w:pPr>
      <w:r>
        <w:rPr>
          <w:rFonts w:hint="eastAsia" w:ascii="宋体" w:hAnsi="宋体" w:eastAsia="宋体" w:cs="Times New Roman"/>
          <w:sz w:val="24"/>
          <w:szCs w:val="24"/>
        </w:rPr>
        <w:t xml:space="preserve">     </w:t>
      </w:r>
      <w:r>
        <w:rPr>
          <w:rFonts w:ascii="Wingdings" w:hAnsi="Wingdings" w:eastAsia="Wingdings" w:cs="Wingdings"/>
          <w:sz w:val="24"/>
          <w:szCs w:val="24"/>
        </w:rPr>
        <w:t>¨</w:t>
      </w:r>
      <w:r>
        <w:rPr>
          <w:rFonts w:hint="eastAsia" w:ascii="宋体" w:hAnsi="宋体" w:eastAsia="宋体" w:cs="Times New Roman"/>
          <w:sz w:val="24"/>
          <w:szCs w:val="24"/>
        </w:rPr>
        <w:t>否</w:t>
      </w:r>
    </w:p>
    <w:p w14:paraId="65D50BF3">
      <w:pPr>
        <w:keepNext w:val="0"/>
        <w:keepLines w:val="0"/>
        <w:pageBreakBefore w:val="0"/>
        <w:spacing w:line="360" w:lineRule="auto"/>
        <w:rPr>
          <w:rFonts w:ascii="宋体" w:hAnsi="宋体"/>
          <w:sz w:val="24"/>
          <w:szCs w:val="24"/>
        </w:rPr>
      </w:pPr>
      <w:r>
        <w:rPr>
          <w:rFonts w:hint="eastAsia" w:ascii="宋体" w:hAnsi="宋体"/>
          <w:sz w:val="24"/>
          <w:szCs w:val="24"/>
        </w:rPr>
        <w:t xml:space="preserve">    （1</w:t>
      </w:r>
      <w:r>
        <w:rPr>
          <w:rFonts w:ascii="宋体" w:hAnsi="宋体"/>
          <w:sz w:val="24"/>
          <w:szCs w:val="24"/>
          <w:lang w:val="en"/>
        </w:rPr>
        <w:t>1</w:t>
      </w:r>
      <w:r>
        <w:rPr>
          <w:rFonts w:hint="eastAsia" w:ascii="宋体" w:hAnsi="宋体"/>
          <w:sz w:val="24"/>
          <w:szCs w:val="24"/>
        </w:rPr>
        <w:t>）涉及商品包装和快递包装的，是否参考《商品包装政府采购需求标准（试行）》、《快递包装政府采购需求标准（试行）》明确产品及相关快递服务的具体包装要求：</w:t>
      </w:r>
    </w:p>
    <w:p w14:paraId="6716B250">
      <w:pPr>
        <w:keepNext w:val="0"/>
        <w:keepLines w:val="0"/>
        <w:pageBreakBefore w:val="0"/>
        <w:spacing w:line="360" w:lineRule="auto"/>
        <w:ind w:firstLine="840"/>
        <w:rPr>
          <w:rFonts w:ascii="宋体" w:hAnsi="宋体"/>
          <w:sz w:val="24"/>
          <w:szCs w:val="24"/>
        </w:rPr>
      </w:pPr>
      <w:r>
        <w:rPr>
          <w:rFonts w:ascii="Wingdings" w:hAnsi="Wingdings" w:eastAsia="Wingdings" w:cs="Wingdings"/>
          <w:sz w:val="24"/>
          <w:szCs w:val="24"/>
        </w:rPr>
        <w:t>¨</w:t>
      </w:r>
      <w:r>
        <w:rPr>
          <w:rFonts w:hint="eastAsia" w:ascii="宋体" w:hAnsi="宋体"/>
          <w:sz w:val="24"/>
          <w:szCs w:val="24"/>
        </w:rPr>
        <w:t xml:space="preserve">是       </w:t>
      </w:r>
      <w:r>
        <w:rPr>
          <w:rFonts w:ascii="Wingdings" w:hAnsi="Wingdings" w:eastAsia="Wingdings" w:cs="Wingdings"/>
          <w:sz w:val="24"/>
          <w:szCs w:val="24"/>
        </w:rPr>
        <w:t>¨</w:t>
      </w:r>
      <w:r>
        <w:rPr>
          <w:rFonts w:hint="eastAsia" w:ascii="宋体" w:hAnsi="宋体"/>
          <w:sz w:val="24"/>
          <w:szCs w:val="24"/>
        </w:rPr>
        <w:t xml:space="preserve">否      </w:t>
      </w:r>
      <w:r>
        <w:rPr>
          <w:rFonts w:ascii="Wingdings" w:hAnsi="Wingdings" w:eastAsia="Wingdings" w:cs="Wingdings"/>
          <w:sz w:val="24"/>
          <w:szCs w:val="24"/>
        </w:rPr>
        <w:t>¨</w:t>
      </w:r>
      <w:r>
        <w:rPr>
          <w:rFonts w:hint="eastAsia" w:ascii="宋体" w:hAnsi="宋体"/>
          <w:sz w:val="24"/>
          <w:szCs w:val="24"/>
        </w:rPr>
        <w:t>不涉及</w:t>
      </w:r>
    </w:p>
    <w:p w14:paraId="4A97B02E">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2.</w:t>
      </w:r>
      <w:r>
        <w:rPr>
          <w:rFonts w:hint="eastAsia" w:ascii="宋体" w:hAnsi="宋体" w:eastAsia="宋体" w:cs="宋体"/>
          <w:b/>
          <w:sz w:val="24"/>
          <w:szCs w:val="24"/>
        </w:rPr>
        <w:t>合同金额</w:t>
      </w:r>
    </w:p>
    <w:p w14:paraId="0B95E46E">
      <w:pPr>
        <w:keepNext w:val="0"/>
        <w:keepLines w:val="0"/>
        <w:pageBreakBefore w:val="0"/>
        <w:spacing w:before="0" w:line="360" w:lineRule="auto"/>
        <w:ind w:firstLine="420"/>
        <w:rPr>
          <w:rFonts w:hint="eastAsia" w:ascii="宋体" w:hAnsi="宋体" w:eastAsia="宋体" w:cs="宋体"/>
          <w:sz w:val="24"/>
          <w:szCs w:val="24"/>
        </w:rPr>
      </w:pPr>
      <w:r>
        <w:rPr>
          <w:rFonts w:hint="eastAsia" w:ascii="宋体" w:hAnsi="宋体" w:eastAsia="宋体" w:cs="宋体"/>
          <w:sz w:val="24"/>
          <w:szCs w:val="24"/>
        </w:rPr>
        <w:t>（1）合同金额小写：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2B22015C">
      <w:pPr>
        <w:keepNext w:val="0"/>
        <w:keepLines w:val="0"/>
        <w:pageBreakBefore w:val="0"/>
        <w:spacing w:before="0" w:line="360" w:lineRule="auto"/>
        <w:ind w:left="0" w:firstLine="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59C93876">
      <w:pPr>
        <w:keepNext w:val="0"/>
        <w:keepLines w:val="0"/>
        <w:pageBreakBefore w:val="0"/>
        <w:spacing w:before="0" w:line="360" w:lineRule="auto"/>
        <w:ind w:firstLine="0"/>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分包金额</w:t>
      </w:r>
      <w:r>
        <w:rPr>
          <w:rFonts w:hint="eastAsia" w:ascii="宋体" w:hAnsi="宋体" w:eastAsia="宋体" w:cs="宋体"/>
          <w:sz w:val="24"/>
          <w:szCs w:val="24"/>
          <w:lang w:eastAsia="zh-CN"/>
        </w:rPr>
        <w:t>（如有）</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p>
    <w:p w14:paraId="27315606">
      <w:pPr>
        <w:keepNext w:val="0"/>
        <w:keepLines w:val="0"/>
        <w:pageBreakBefore w:val="0"/>
        <w:spacing w:before="0" w:line="360" w:lineRule="auto"/>
        <w:ind w:firstLine="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6C159ECE">
      <w:pPr>
        <w:keepNext w:val="0"/>
        <w:keepLines w:val="0"/>
        <w:pageBreakBefore w:val="0"/>
        <w:spacing w:before="0" w:line="360" w:lineRule="auto"/>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p>
    <w:p w14:paraId="693E1202">
      <w:pPr>
        <w:keepNext w:val="0"/>
        <w:keepLines w:val="0"/>
        <w:pageBreakBefore w:val="0"/>
        <w:spacing w:line="360" w:lineRule="auto"/>
        <w:ind w:firstLine="420"/>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固定总价 </w:t>
      </w:r>
      <w:r>
        <w:rPr>
          <w:rFonts w:ascii="Wingdings" w:hAnsi="Wingdings" w:eastAsia="Wingdings" w:cs="Wingdings"/>
          <w:iCs/>
          <w:sz w:val="24"/>
          <w:szCs w:val="24"/>
        </w:rPr>
        <w:t>þ</w:t>
      </w:r>
      <w:r>
        <w:rPr>
          <w:rFonts w:hint="eastAsia" w:ascii="宋体" w:hAnsi="宋体"/>
          <w:iCs/>
          <w:sz w:val="24"/>
          <w:szCs w:val="24"/>
        </w:rPr>
        <w:t xml:space="preserve">固定单价 </w:t>
      </w:r>
      <w:r>
        <w:rPr>
          <w:rFonts w:ascii="Wingdings" w:hAnsi="Wingdings" w:eastAsia="Wingdings" w:cs="Wingdings"/>
          <w:iCs/>
          <w:sz w:val="24"/>
          <w:szCs w:val="24"/>
        </w:rPr>
        <w:t>¨</w:t>
      </w:r>
      <w:r>
        <w:rPr>
          <w:rFonts w:hint="eastAsia" w:ascii="宋体" w:hAnsi="宋体"/>
          <w:iCs/>
          <w:sz w:val="24"/>
          <w:szCs w:val="24"/>
        </w:rPr>
        <w:t xml:space="preserve">固定费率 </w:t>
      </w:r>
      <w:r>
        <w:rPr>
          <w:rFonts w:ascii="Wingdings" w:hAnsi="Wingdings" w:eastAsia="Wingdings" w:cs="Wingdings"/>
          <w:iCs/>
          <w:sz w:val="24"/>
          <w:szCs w:val="24"/>
        </w:rPr>
        <w:t>¨</w:t>
      </w:r>
      <w:r>
        <w:rPr>
          <w:rFonts w:hint="eastAsia" w:ascii="宋体" w:hAnsi="宋体"/>
          <w:iCs/>
          <w:sz w:val="24"/>
          <w:szCs w:val="24"/>
        </w:rPr>
        <w:t xml:space="preserve">成本补偿 </w:t>
      </w:r>
      <w:r>
        <w:rPr>
          <w:rFonts w:ascii="Wingdings" w:hAnsi="Wingdings" w:eastAsia="Wingdings" w:cs="Wingdings"/>
          <w:iCs/>
          <w:sz w:val="24"/>
          <w:szCs w:val="24"/>
        </w:rPr>
        <w:t>¨</w:t>
      </w:r>
      <w:r>
        <w:rPr>
          <w:rFonts w:hint="eastAsia" w:ascii="宋体" w:hAnsi="宋体"/>
          <w:iCs/>
          <w:sz w:val="24"/>
          <w:szCs w:val="24"/>
        </w:rPr>
        <w:t xml:space="preserve">绩效激励 </w:t>
      </w:r>
      <w:r>
        <w:rPr>
          <w:rFonts w:ascii="Wingdings" w:hAnsi="Wingdings" w:eastAsia="Wingdings" w:cs="Wingdings"/>
          <w:iCs/>
          <w:sz w:val="24"/>
          <w:szCs w:val="24"/>
        </w:rPr>
        <w:t>¨</w:t>
      </w:r>
      <w:r>
        <w:rPr>
          <w:rFonts w:hint="eastAsia" w:ascii="宋体" w:hAnsi="宋体"/>
          <w:iCs/>
          <w:sz w:val="24"/>
          <w:szCs w:val="24"/>
        </w:rPr>
        <w:t>其他</w:t>
      </w:r>
      <w:r>
        <w:rPr>
          <w:rFonts w:hint="eastAsia" w:ascii="宋体" w:hAnsi="宋体"/>
          <w:sz w:val="24"/>
          <w:szCs w:val="24"/>
          <w:u w:val="single"/>
        </w:rPr>
        <w:t xml:space="preserve">       </w:t>
      </w:r>
    </w:p>
    <w:p w14:paraId="72B0A981">
      <w:pPr>
        <w:keepNext w:val="0"/>
        <w:keepLines w:val="0"/>
        <w:pageBreakBefore w:val="0"/>
        <w:widowControl w:val="0"/>
        <w:spacing w:line="360" w:lineRule="auto"/>
        <w:ind w:firstLine="420"/>
        <w:jc w:val="both"/>
        <w:rPr>
          <w:rFonts w:hint="eastAsia" w:ascii="宋体" w:hAnsi="宋体" w:cs="宋体"/>
          <w:b/>
          <w:bCs/>
          <w:color w:val="auto"/>
          <w:sz w:val="24"/>
          <w:szCs w:val="24"/>
          <w:u w:val="single"/>
          <w:lang w:val="en-US" w:eastAsia="zh-CN" w:bidi="ar-SA"/>
        </w:rPr>
      </w:pPr>
      <w:r>
        <w:rPr>
          <w:rFonts w:hint="eastAsia" w:ascii="宋体" w:hAnsi="宋体" w:eastAsia="宋体" w:cs="宋体"/>
          <w:sz w:val="24"/>
          <w:szCs w:val="24"/>
          <w:lang w:val="en-US" w:eastAsia="zh-CN" w:bidi="ar-SA"/>
        </w:rPr>
        <w:t>（3）付款方式：</w:t>
      </w:r>
      <w:r>
        <w:rPr>
          <w:rFonts w:hint="eastAsia" w:ascii="宋体" w:hAnsi="宋体" w:cs="宋体"/>
          <w:b/>
          <w:bCs/>
          <w:color w:val="auto"/>
          <w:sz w:val="24"/>
          <w:szCs w:val="24"/>
          <w:u w:val="single"/>
          <w:lang w:val="en-US" w:eastAsia="zh-CN" w:bidi="ar-SA"/>
        </w:rPr>
        <w:t xml:space="preserve"> 详见专用合同条款 </w:t>
      </w:r>
    </w:p>
    <w:p w14:paraId="6D146706">
      <w:pPr>
        <w:keepNext w:val="0"/>
        <w:keepLines w:val="0"/>
        <w:pageBreakBefore w:val="0"/>
        <w:numPr>
          <w:ilvl w:val="0"/>
          <w:numId w:val="0"/>
        </w:numPr>
        <w:spacing w:line="360" w:lineRule="auto"/>
        <w:ind w:firstLine="422"/>
        <w:rPr>
          <w:rFonts w:hint="eastAsia" w:ascii="宋体" w:hAnsi="宋体" w:eastAsia="宋体" w:cs="宋体"/>
          <w:b/>
          <w:sz w:val="24"/>
          <w:szCs w:val="24"/>
          <w:u w:val="single"/>
        </w:rPr>
      </w:pPr>
      <w:r>
        <w:rPr>
          <w:rFonts w:hint="eastAsia" w:ascii="宋体" w:hAnsi="宋体" w:eastAsia="宋体" w:cs="宋体"/>
          <w:b/>
          <w:sz w:val="24"/>
          <w:szCs w:val="24"/>
          <w:lang w:val="en-US" w:eastAsia="zh-CN" w:bidi="ar-SA"/>
        </w:rPr>
        <w:t>3.</w:t>
      </w:r>
      <w:r>
        <w:rPr>
          <w:rFonts w:hint="eastAsia" w:ascii="宋体" w:hAnsi="宋体" w:eastAsia="宋体" w:cs="宋体"/>
          <w:b/>
          <w:sz w:val="24"/>
          <w:szCs w:val="24"/>
        </w:rPr>
        <w:t>合同履行</w:t>
      </w:r>
    </w:p>
    <w:p w14:paraId="07449E64">
      <w:pPr>
        <w:keepNext w:val="0"/>
        <w:keepLines w:val="0"/>
        <w:pageBreakBefore w:val="0"/>
        <w:widowControl w:val="0"/>
        <w:numPr>
          <w:ilvl w:val="0"/>
          <w:numId w:val="0"/>
        </w:numPr>
        <w:spacing w:line="360" w:lineRule="auto"/>
        <w:ind w:left="0"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20</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日内供货安装调试完成，起始日期：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日，完成日期：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48E7FC66">
      <w:pPr>
        <w:keepNext w:val="0"/>
        <w:keepLines w:val="0"/>
        <w:pageBreakBefore w:val="0"/>
        <w:widowControl w:val="0"/>
        <w:spacing w:line="360" w:lineRule="auto"/>
        <w:ind w:left="420"/>
        <w:rPr>
          <w:rFonts w:hint="eastAsia" w:ascii="宋体" w:hAnsi="宋体" w:eastAsia="宋体" w:cs="宋体"/>
          <w:color w:val="auto"/>
          <w:sz w:val="24"/>
          <w:szCs w:val="24"/>
          <w:u w:val="single"/>
        </w:rPr>
      </w:pPr>
      <w:r>
        <w:rPr>
          <w:rFonts w:hint="eastAsia" w:ascii="宋体" w:hAnsi="宋体" w:eastAsia="宋体" w:cs="宋体"/>
          <w:color w:val="auto"/>
          <w:sz w:val="24"/>
          <w:szCs w:val="24"/>
        </w:rPr>
        <w:t>（2）履约地点</w:t>
      </w:r>
      <w:r>
        <w:rPr>
          <w:rFonts w:hint="eastAsia" w:ascii="宋体" w:hAnsi="宋体" w:eastAsia="宋体" w:cs="宋体"/>
          <w:bCs/>
          <w:color w:val="auto"/>
          <w:sz w:val="24"/>
          <w:szCs w:val="24"/>
        </w:rPr>
        <w:t>：</w:t>
      </w:r>
      <w:r>
        <w:rPr>
          <w:rFonts w:hint="eastAsia" w:ascii="宋体" w:hAnsi="宋体" w:cs="宋体"/>
          <w:bCs/>
          <w:color w:val="auto"/>
          <w:sz w:val="24"/>
          <w:szCs w:val="24"/>
          <w:u w:val="single"/>
          <w:lang w:val="en-US" w:eastAsia="zh-CN"/>
        </w:rPr>
        <w:t>东海县第二中学</w:t>
      </w:r>
      <w:r>
        <w:rPr>
          <w:rFonts w:hint="eastAsia" w:ascii="宋体" w:hAnsi="宋体" w:eastAsia="宋体" w:cs="宋体"/>
          <w:color w:val="auto"/>
          <w:sz w:val="24"/>
          <w:szCs w:val="24"/>
          <w:highlight w:val="none"/>
          <w:u w:val="single"/>
        </w:rPr>
        <w:t>；</w:t>
      </w:r>
    </w:p>
    <w:p w14:paraId="7F59A546">
      <w:pPr>
        <w:keepNext w:val="0"/>
        <w:keepLines w:val="0"/>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bCs/>
          <w:sz w:val="24"/>
          <w:szCs w:val="24"/>
        </w:rPr>
        <w:t>（3）履约担保：</w:t>
      </w:r>
      <w:r>
        <w:rPr>
          <w:rFonts w:hint="eastAsia" w:ascii="宋体" w:hAnsi="宋体" w:eastAsia="宋体" w:cs="宋体"/>
          <w:sz w:val="24"/>
          <w:szCs w:val="24"/>
        </w:rPr>
        <w:t>是否收取履约保证金：</w:t>
      </w:r>
      <w:r>
        <w:rPr>
          <w:rFonts w:ascii="Wingdings" w:hAnsi="Wingdings" w:eastAsia="Wingdings" w:cs="Wingdings"/>
          <w:sz w:val="24"/>
          <w:szCs w:val="24"/>
        </w:rPr>
        <w:t>þ</w:t>
      </w:r>
      <w:r>
        <w:rPr>
          <w:rFonts w:hint="eastAsia" w:ascii="宋体" w:hAnsi="宋体" w:cs="宋体"/>
          <w:sz w:val="24"/>
          <w:szCs w:val="24"/>
        </w:rPr>
        <w:t xml:space="preserve">是    </w:t>
      </w:r>
      <w:r>
        <w:rPr>
          <w:rFonts w:ascii="Wingdings" w:hAnsi="Wingdings" w:eastAsia="Wingdings" w:cs="Wingdings"/>
          <w:sz w:val="24"/>
          <w:szCs w:val="24"/>
        </w:rPr>
        <w:t>¨</w:t>
      </w:r>
      <w:r>
        <w:rPr>
          <w:rFonts w:hint="eastAsia" w:ascii="宋体" w:hAnsi="宋体" w:cs="宋体"/>
          <w:sz w:val="24"/>
          <w:szCs w:val="24"/>
        </w:rPr>
        <w:t>否</w:t>
      </w:r>
    </w:p>
    <w:p w14:paraId="368A645C">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收取履约保证金形式：</w:t>
      </w:r>
      <w:r>
        <w:rPr>
          <w:rFonts w:hint="eastAsia" w:ascii="宋体" w:hAnsi="宋体" w:eastAsia="宋体" w:cs="宋体"/>
          <w:sz w:val="24"/>
          <w:szCs w:val="24"/>
          <w:highlight w:val="none"/>
          <w:u w:val="single"/>
          <w:lang w:val="en-US" w:eastAsia="zh-CN"/>
        </w:rPr>
        <w:t>（</w:t>
      </w:r>
      <w:r>
        <w:rPr>
          <w:rFonts w:hint="eastAsia" w:ascii="宋体" w:hAnsi="宋体" w:eastAsia="宋体" w:cs="宋体"/>
          <w:color w:val="auto"/>
          <w:sz w:val="24"/>
          <w:szCs w:val="24"/>
          <w:highlight w:val="none"/>
          <w:u w:val="single"/>
        </w:rPr>
        <w:t>支票、汇票、本票或者金融机构、担保机构出具的保函等非现金形式</w:t>
      </w:r>
      <w:r>
        <w:rPr>
          <w:rFonts w:hint="eastAsia" w:ascii="宋体" w:hAnsi="宋体" w:eastAsia="宋体" w:cs="宋体"/>
          <w:color w:val="auto"/>
          <w:sz w:val="24"/>
          <w:szCs w:val="24"/>
          <w:highlight w:val="none"/>
          <w:u w:val="single"/>
          <w:lang w:val="en-US" w:eastAsia="zh-CN"/>
        </w:rPr>
        <w:t>）</w:t>
      </w:r>
    </w:p>
    <w:p w14:paraId="589894B8">
      <w:pPr>
        <w:keepNext w:val="0"/>
        <w:keepLines w:val="0"/>
        <w:pageBreakBefore w:val="0"/>
        <w:widowControl w:val="0"/>
        <w:spacing w:line="360" w:lineRule="auto"/>
        <w:ind w:firstLine="420"/>
        <w:rPr>
          <w:rFonts w:hint="eastAsia" w:ascii="宋体" w:hAnsi="宋体" w:eastAsia="宋体" w:cs="宋体"/>
          <w:color w:val="auto"/>
          <w:sz w:val="24"/>
          <w:szCs w:val="24"/>
          <w:u w:val="single"/>
          <w:lang w:val="en-US" w:eastAsia="zh-CN" w:bidi="ar-SA"/>
        </w:rPr>
      </w:pPr>
      <w:r>
        <w:rPr>
          <w:rFonts w:hint="eastAsia" w:ascii="宋体" w:hAnsi="宋体" w:eastAsia="宋体" w:cs="宋体"/>
          <w:sz w:val="24"/>
          <w:szCs w:val="24"/>
          <w:lang w:val="en-US" w:eastAsia="zh-CN" w:bidi="ar-SA"/>
        </w:rPr>
        <w:t xml:space="preserve">    收取履约保证金金额：</w:t>
      </w:r>
      <w:r>
        <w:rPr>
          <w:rFonts w:hint="eastAsia" w:ascii="宋体" w:hAnsi="宋体" w:eastAsia="宋体" w:cs="宋体"/>
          <w:bCs/>
          <w:color w:val="auto"/>
          <w:sz w:val="24"/>
          <w:szCs w:val="24"/>
          <w:highlight w:val="none"/>
          <w:u w:val="single"/>
          <w:lang w:val="en-US" w:eastAsia="zh-CN" w:bidi="ar-SA"/>
        </w:rPr>
        <w:t>政府采购合同金额的10%</w:t>
      </w:r>
    </w:p>
    <w:p w14:paraId="17449A2A">
      <w:pPr>
        <w:keepNext w:val="0"/>
        <w:keepLines w:val="0"/>
        <w:pageBreakBefore w:val="0"/>
        <w:widowControl w:val="0"/>
        <w:spacing w:line="360" w:lineRule="auto"/>
        <w:ind w:firstLine="420"/>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    履约</w:t>
      </w:r>
      <w:r>
        <w:rPr>
          <w:rFonts w:hint="eastAsia" w:ascii="宋体" w:hAnsi="宋体" w:eastAsia="宋体" w:cs="宋体"/>
          <w:bCs/>
          <w:sz w:val="24"/>
          <w:szCs w:val="24"/>
          <w:lang w:eastAsia="zh-CN"/>
        </w:rPr>
        <w:t>保证金退还时间</w:t>
      </w:r>
      <w:r>
        <w:rPr>
          <w:rFonts w:hint="eastAsia" w:ascii="宋体" w:hAnsi="宋体" w:eastAsia="宋体" w:cs="宋体"/>
          <w:bCs/>
          <w:sz w:val="24"/>
          <w:szCs w:val="24"/>
        </w:rPr>
        <w:t>：</w:t>
      </w:r>
      <w:r>
        <w:rPr>
          <w:rFonts w:hint="eastAsia" w:ascii="宋体" w:hAnsi="宋体" w:eastAsia="宋体" w:cs="宋体"/>
          <w:bCs/>
          <w:color w:val="auto"/>
          <w:sz w:val="24"/>
          <w:szCs w:val="24"/>
          <w:highlight w:val="none"/>
          <w:u w:val="single"/>
          <w:lang w:val="en-US" w:eastAsia="zh-CN"/>
        </w:rPr>
        <w:t>全部货物供货完成并经</w:t>
      </w:r>
      <w:r>
        <w:rPr>
          <w:rFonts w:hint="eastAsia" w:ascii="宋体" w:hAnsi="宋体" w:eastAsia="宋体" w:cs="宋体"/>
          <w:color w:val="auto"/>
          <w:sz w:val="24"/>
          <w:szCs w:val="24"/>
          <w:highlight w:val="none"/>
          <w:u w:val="single"/>
        </w:rPr>
        <w:t>验收合格后</w:t>
      </w:r>
      <w:r>
        <w:rPr>
          <w:rFonts w:hint="eastAsia" w:ascii="宋体" w:hAnsi="宋体" w:eastAsia="宋体" w:cs="宋体"/>
          <w:color w:val="auto"/>
          <w:sz w:val="24"/>
          <w:szCs w:val="24"/>
          <w:highlight w:val="none"/>
          <w:u w:val="single"/>
          <w:lang w:eastAsia="zh-CN"/>
        </w:rPr>
        <w:t>，</w:t>
      </w:r>
      <w:r>
        <w:rPr>
          <w:rFonts w:hint="eastAsia" w:ascii="宋体" w:hAnsi="宋体" w:eastAsia="宋体" w:cs="宋体"/>
          <w:bCs/>
          <w:color w:val="auto"/>
          <w:sz w:val="24"/>
          <w:szCs w:val="24"/>
          <w:highlight w:val="none"/>
          <w:u w:val="single"/>
          <w:lang w:val="en-US" w:eastAsia="zh-CN"/>
        </w:rPr>
        <w:t>15日内退还。</w:t>
      </w:r>
    </w:p>
    <w:p w14:paraId="0462E4AC">
      <w:pPr>
        <w:keepNext w:val="0"/>
        <w:keepLines w:val="0"/>
        <w:pageBreakBefore w:val="0"/>
        <w:widowControl w:val="0"/>
        <w:spacing w:line="360" w:lineRule="auto"/>
        <w:ind w:firstLine="420"/>
        <w:rPr>
          <w:rFonts w:hint="eastAsia" w:ascii="宋体" w:hAnsi="宋体" w:eastAsia="宋体" w:cs="宋体"/>
          <w:bCs/>
          <w:sz w:val="24"/>
          <w:szCs w:val="24"/>
          <w:lang w:val="en-US" w:eastAsia="zh-CN"/>
        </w:rPr>
      </w:pPr>
      <w:r>
        <w:rPr>
          <w:rFonts w:hint="eastAsia" w:ascii="宋体" w:hAnsi="宋体" w:eastAsia="宋体" w:cs="宋体"/>
          <w:bCs/>
          <w:sz w:val="24"/>
          <w:szCs w:val="24"/>
        </w:rPr>
        <w:t>（4）分期履行要求：</w:t>
      </w:r>
      <w:r>
        <w:rPr>
          <w:rFonts w:hint="eastAsia" w:ascii="宋体" w:hAnsi="宋体" w:eastAsia="宋体" w:cs="宋体"/>
          <w:bCs/>
          <w:sz w:val="24"/>
          <w:szCs w:val="24"/>
          <w:u w:val="single"/>
          <w:lang w:val="en-US" w:eastAsia="zh-CN"/>
        </w:rPr>
        <w:t>/</w:t>
      </w:r>
    </w:p>
    <w:p w14:paraId="200D4329">
      <w:pPr>
        <w:keepNext w:val="0"/>
        <w:keepLines w:val="0"/>
        <w:pageBreakBefore w:val="0"/>
        <w:widowControl w:val="0"/>
        <w:spacing w:line="360" w:lineRule="auto"/>
        <w:ind w:firstLine="420"/>
        <w:rPr>
          <w:rFonts w:hint="eastAsia" w:ascii="宋体" w:hAnsi="宋体" w:eastAsia="宋体" w:cs="宋体"/>
          <w:sz w:val="24"/>
          <w:szCs w:val="24"/>
          <w:u w:val="single"/>
          <w:lang w:val="en-US" w:eastAsia="zh-CN"/>
        </w:rPr>
      </w:pPr>
      <w:r>
        <w:rPr>
          <w:rFonts w:hint="eastAsia" w:ascii="宋体" w:hAnsi="宋体" w:eastAsia="宋体" w:cs="宋体"/>
          <w:bCs/>
          <w:sz w:val="24"/>
          <w:szCs w:val="24"/>
        </w:rPr>
        <w:t>（5）风险处置措施和替代方案：</w:t>
      </w:r>
      <w:r>
        <w:rPr>
          <w:rFonts w:hint="eastAsia" w:ascii="宋体" w:hAnsi="宋体" w:eastAsia="宋体" w:cs="宋体"/>
          <w:bCs/>
          <w:sz w:val="24"/>
          <w:szCs w:val="24"/>
          <w:u w:val="single"/>
          <w:lang w:val="en-US" w:eastAsia="zh-CN"/>
        </w:rPr>
        <w:t>/</w:t>
      </w:r>
    </w:p>
    <w:p w14:paraId="63F98CFA">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4.</w:t>
      </w:r>
      <w:r>
        <w:rPr>
          <w:rFonts w:hint="eastAsia" w:ascii="宋体" w:hAnsi="宋体" w:eastAsia="宋体" w:cs="宋体"/>
          <w:b/>
          <w:sz w:val="24"/>
          <w:szCs w:val="24"/>
        </w:rPr>
        <w:t>合同验收</w:t>
      </w:r>
    </w:p>
    <w:p w14:paraId="4F97DD65">
      <w:pPr>
        <w:keepNext w:val="0"/>
        <w:keepLines w:val="0"/>
        <w:pageBreakBefore w:val="0"/>
        <w:numPr>
          <w:ilvl w:val="0"/>
          <w:numId w:val="1"/>
        </w:numPr>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验收组织方式：</w:t>
      </w:r>
      <w:r>
        <w:rPr>
          <w:rFonts w:ascii="Wingdings" w:hAnsi="Wingdings" w:eastAsia="Wingdings" w:cs="Wingdings"/>
          <w:sz w:val="24"/>
          <w:szCs w:val="24"/>
        </w:rPr>
        <w:t>þ</w:t>
      </w:r>
      <w:r>
        <w:rPr>
          <w:rFonts w:hint="eastAsia" w:ascii="宋体" w:hAnsi="宋体"/>
          <w:bCs/>
          <w:sz w:val="24"/>
          <w:szCs w:val="24"/>
        </w:rPr>
        <w:t xml:space="preserve">自行组织 </w:t>
      </w:r>
      <w:r>
        <w:rPr>
          <w:rFonts w:ascii="Wingdings" w:hAnsi="Wingdings" w:eastAsia="Wingdings" w:cs="Wingdings"/>
          <w:sz w:val="24"/>
          <w:szCs w:val="24"/>
        </w:rPr>
        <w:t>¨</w:t>
      </w:r>
      <w:r>
        <w:rPr>
          <w:rFonts w:hint="eastAsia" w:ascii="宋体" w:hAnsi="宋体"/>
          <w:bCs/>
          <w:sz w:val="24"/>
          <w:szCs w:val="24"/>
        </w:rPr>
        <w:t>委托第三方组织</w:t>
      </w:r>
    </w:p>
    <w:p w14:paraId="0F576B65">
      <w:pPr>
        <w:keepNext w:val="0"/>
        <w:keepLines w:val="0"/>
        <w:pageBreakBefore w:val="0"/>
        <w:spacing w:line="360" w:lineRule="auto"/>
        <w:ind w:firstLine="840"/>
        <w:rPr>
          <w:rFonts w:hint="eastAsia" w:ascii="宋体" w:hAnsi="宋体" w:eastAsia="宋体" w:cs="宋体"/>
          <w:bCs/>
          <w:sz w:val="24"/>
          <w:szCs w:val="24"/>
          <w:highlight w:val="none"/>
        </w:rPr>
      </w:pPr>
      <w:r>
        <w:rPr>
          <w:rFonts w:hint="eastAsia" w:ascii="宋体" w:hAnsi="宋体" w:eastAsia="宋体" w:cs="宋体"/>
          <w:bCs/>
          <w:sz w:val="24"/>
          <w:szCs w:val="24"/>
          <w:highlight w:val="none"/>
        </w:rPr>
        <w:t>验收主体：</w:t>
      </w:r>
      <w:r>
        <w:rPr>
          <w:rFonts w:hint="eastAsia" w:ascii="宋体" w:hAnsi="宋体" w:cs="宋体"/>
          <w:bCs/>
          <w:sz w:val="24"/>
          <w:szCs w:val="24"/>
          <w:highlight w:val="none"/>
          <w:u w:val="single"/>
          <w:lang w:val="en-US" w:eastAsia="zh-CN"/>
        </w:rPr>
        <w:t>东海县教育局</w:t>
      </w:r>
    </w:p>
    <w:p w14:paraId="71B873BC">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是否邀请本项目的其他供应商参加验收：</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t>þ</w:t>
      </w:r>
      <w:r>
        <w:rPr>
          <w:rFonts w:hint="eastAsia" w:ascii="宋体" w:hAnsi="宋体"/>
          <w:bCs/>
          <w:sz w:val="24"/>
          <w:szCs w:val="24"/>
        </w:rPr>
        <w:t>否</w:t>
      </w:r>
    </w:p>
    <w:p w14:paraId="1E0B03BD">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是否邀请专家参加验收：</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t>þ</w:t>
      </w:r>
      <w:r>
        <w:rPr>
          <w:rFonts w:hint="eastAsia" w:ascii="宋体" w:hAnsi="宋体"/>
          <w:bCs/>
          <w:sz w:val="24"/>
          <w:szCs w:val="24"/>
        </w:rPr>
        <w:t>否</w:t>
      </w:r>
    </w:p>
    <w:p w14:paraId="66214589">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是否邀请服务对象参加验收：</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t>þ</w:t>
      </w:r>
      <w:r>
        <w:rPr>
          <w:rFonts w:hint="eastAsia" w:ascii="宋体" w:hAnsi="宋体"/>
          <w:bCs/>
          <w:sz w:val="24"/>
          <w:szCs w:val="24"/>
        </w:rPr>
        <w:t>否</w:t>
      </w:r>
    </w:p>
    <w:p w14:paraId="083E3DEE">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是否邀请第三方检测机构参加验收：</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þ</w:t>
      </w:r>
      <w:r>
        <w:rPr>
          <w:rFonts w:hint="eastAsia" w:ascii="宋体" w:hAnsi="宋体" w:eastAsia="宋体" w:cs="宋体"/>
          <w:bCs/>
          <w:sz w:val="24"/>
          <w:szCs w:val="24"/>
        </w:rPr>
        <w:t>否</w:t>
      </w:r>
    </w:p>
    <w:p w14:paraId="141DB812">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是否进行抽查</w:t>
      </w:r>
      <w:r>
        <w:rPr>
          <w:rFonts w:hint="eastAsia" w:ascii="宋体" w:hAnsi="宋体" w:eastAsia="宋体" w:cs="宋体"/>
          <w:bCs/>
          <w:sz w:val="24"/>
          <w:szCs w:val="24"/>
          <w:lang w:val="en-US" w:eastAsia="zh-CN"/>
        </w:rPr>
        <w:t>验收</w:t>
      </w:r>
      <w:r>
        <w:rPr>
          <w:rFonts w:hint="eastAsia" w:ascii="宋体" w:hAnsi="宋体" w:eastAsia="宋体" w:cs="宋体"/>
          <w:bCs/>
          <w:sz w:val="24"/>
          <w:szCs w:val="24"/>
        </w:rPr>
        <w:t>：</w:t>
      </w:r>
      <w:r>
        <w:rPr>
          <w:rFonts w:ascii="Wingdings" w:hAnsi="Wingdings" w:eastAsia="Wingdings" w:cs="Wingdings"/>
          <w:sz w:val="24"/>
          <w:szCs w:val="24"/>
        </w:rPr>
        <w:t>þ</w:t>
      </w:r>
      <w:r>
        <w:rPr>
          <w:rFonts w:hint="eastAsia" w:ascii="宋体" w:hAnsi="宋体"/>
          <w:bCs/>
          <w:sz w:val="24"/>
          <w:szCs w:val="24"/>
        </w:rPr>
        <w:t xml:space="preserve">是  </w:t>
      </w:r>
      <w:r>
        <w:rPr>
          <w:rFonts w:ascii="Wingdings" w:hAnsi="Wingdings" w:eastAsia="Wingdings" w:cs="Wingdings"/>
          <w:sz w:val="24"/>
          <w:szCs w:val="24"/>
        </w:rPr>
        <w:t>¨</w:t>
      </w:r>
      <w:r>
        <w:rPr>
          <w:rFonts w:hint="eastAsia" w:ascii="宋体" w:hAnsi="宋体"/>
          <w:bCs/>
          <w:sz w:val="24"/>
          <w:szCs w:val="24"/>
        </w:rPr>
        <w:t>否</w:t>
      </w:r>
    </w:p>
    <w:p w14:paraId="1BDE6C1E">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是否存在破坏性检测：</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t>þ</w:t>
      </w:r>
      <w:r>
        <w:rPr>
          <w:rFonts w:hint="eastAsia" w:ascii="宋体" w:hAnsi="宋体"/>
          <w:bCs/>
          <w:sz w:val="24"/>
          <w:szCs w:val="24"/>
        </w:rPr>
        <w:t>否</w:t>
      </w:r>
    </w:p>
    <w:p w14:paraId="4E8E9CAB">
      <w:pPr>
        <w:keepNext w:val="0"/>
        <w:keepLines w:val="0"/>
        <w:pageBreakBefore w:val="0"/>
        <w:spacing w:line="360" w:lineRule="auto"/>
        <w:ind w:firstLine="840"/>
        <w:rPr>
          <w:rFonts w:hint="eastAsia" w:ascii="宋体" w:hAnsi="宋体" w:eastAsia="宋体" w:cs="宋体"/>
          <w:bCs/>
          <w:sz w:val="24"/>
          <w:szCs w:val="24"/>
          <w:u w:val="single"/>
        </w:rPr>
      </w:pPr>
      <w:r>
        <w:rPr>
          <w:rFonts w:hint="eastAsia" w:ascii="宋体" w:hAnsi="宋体" w:eastAsia="宋体" w:cs="宋体"/>
          <w:bCs/>
          <w:sz w:val="24"/>
          <w:szCs w:val="24"/>
        </w:rPr>
        <w:t>验收组织的其他事项：</w:t>
      </w:r>
    </w:p>
    <w:p w14:paraId="562A4F21">
      <w:pPr>
        <w:keepNext w:val="0"/>
        <w:keepLines w:val="0"/>
        <w:pageBreakBefore w:val="0"/>
        <w:spacing w:line="360" w:lineRule="auto"/>
        <w:ind w:firstLine="420"/>
        <w:rPr>
          <w:rFonts w:hint="eastAsia" w:ascii="宋体" w:hAnsi="宋体" w:eastAsia="宋体" w:cs="宋体"/>
          <w:bCs/>
          <w:sz w:val="24"/>
          <w:szCs w:val="24"/>
          <w:u w:val="single"/>
        </w:rPr>
      </w:pPr>
      <w:r>
        <w:rPr>
          <w:rFonts w:hint="eastAsia" w:ascii="宋体" w:hAnsi="宋体" w:eastAsia="宋体" w:cs="宋体"/>
          <w:bCs/>
          <w:sz w:val="24"/>
          <w:szCs w:val="24"/>
        </w:rPr>
        <w:t>（2）履约验收时间：</w:t>
      </w:r>
      <w:r>
        <w:rPr>
          <w:rFonts w:hint="eastAsia" w:ascii="宋体" w:hAnsi="宋体" w:eastAsia="宋体" w:cs="宋体"/>
          <w:bCs/>
          <w:sz w:val="24"/>
          <w:szCs w:val="24"/>
          <w:u w:val="single"/>
          <w:lang w:val="en-US" w:eastAsia="zh-CN"/>
        </w:rPr>
        <w:t>采购人依法组织验收</w:t>
      </w:r>
    </w:p>
    <w:p w14:paraId="5DC6D6C2">
      <w:pPr>
        <w:keepNext w:val="0"/>
        <w:keepLines w:val="0"/>
        <w:pageBreakBefore w:val="0"/>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（3）履约验收方式：</w:t>
      </w:r>
      <w:r>
        <w:rPr>
          <w:rFonts w:ascii="Wingdings" w:hAnsi="Wingdings" w:eastAsia="Wingdings" w:cs="Wingdings"/>
          <w:sz w:val="24"/>
          <w:szCs w:val="24"/>
        </w:rPr>
        <w:t>þ</w:t>
      </w:r>
      <w:r>
        <w:rPr>
          <w:rFonts w:hint="eastAsia" w:ascii="宋体" w:hAnsi="宋体"/>
          <w:bCs/>
          <w:sz w:val="24"/>
          <w:szCs w:val="24"/>
        </w:rPr>
        <w:t>一次性验收</w:t>
      </w:r>
      <w:r>
        <w:rPr>
          <w:rFonts w:hint="eastAsia" w:ascii="宋体" w:hAnsi="宋体" w:eastAsia="宋体" w:cs="宋体"/>
          <w:bCs/>
          <w:sz w:val="24"/>
          <w:szCs w:val="24"/>
        </w:rPr>
        <w:t xml:space="preserve"> </w:t>
      </w:r>
    </w:p>
    <w:p w14:paraId="6D008D47">
      <w:pPr>
        <w:keepNext w:val="0"/>
        <w:keepLines w:val="0"/>
        <w:pageBreakBefore w:val="0"/>
        <w:spacing w:line="360" w:lineRule="auto"/>
        <w:ind w:firstLine="2520"/>
        <w:rPr>
          <w:rFonts w:ascii="宋体" w:hAnsi="宋体"/>
          <w:bCs/>
          <w:sz w:val="24"/>
          <w:szCs w:val="24"/>
        </w:rPr>
      </w:pPr>
      <w:r>
        <w:rPr>
          <w:rFonts w:ascii="Wingdings" w:hAnsi="Wingdings" w:eastAsia="Wingdings" w:cs="Wingdings"/>
          <w:sz w:val="24"/>
          <w:szCs w:val="24"/>
        </w:rPr>
        <w:t>¨</w:t>
      </w:r>
      <w:r>
        <w:rPr>
          <w:rFonts w:hint="eastAsia" w:ascii="宋体" w:hAnsi="宋体"/>
          <w:bCs/>
          <w:sz w:val="24"/>
          <w:szCs w:val="24"/>
        </w:rPr>
        <w:t>分期/分项验收：</w:t>
      </w:r>
      <w:r>
        <w:rPr>
          <w:rFonts w:hint="eastAsia" w:ascii="宋体" w:hAnsi="宋体"/>
          <w:bCs/>
          <w:sz w:val="24"/>
          <w:szCs w:val="24"/>
          <w:u w:val="single"/>
        </w:rPr>
        <w:t xml:space="preserve"> </w:t>
      </w:r>
      <w:r>
        <w:rPr>
          <w:rFonts w:hint="eastAsia" w:ascii="宋体" w:hAnsi="宋体"/>
          <w:bCs/>
          <w:sz w:val="24"/>
          <w:szCs w:val="24"/>
          <w:u w:val="single"/>
          <w:lang w:val="en-US" w:eastAsia="zh-CN"/>
        </w:rPr>
        <w:t>/</w:t>
      </w:r>
      <w:r>
        <w:rPr>
          <w:rFonts w:hint="eastAsia" w:ascii="宋体" w:hAnsi="宋体"/>
          <w:bCs/>
          <w:sz w:val="24"/>
          <w:szCs w:val="24"/>
          <w:u w:val="single"/>
        </w:rPr>
        <w:t xml:space="preserve"> </w:t>
      </w:r>
    </w:p>
    <w:p w14:paraId="538E312A">
      <w:pPr>
        <w:keepNext w:val="0"/>
        <w:keepLines w:val="0"/>
        <w:pageBreakBefore w:val="0"/>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（4）履约验收程序：</w:t>
      </w:r>
      <w:r>
        <w:rPr>
          <w:rFonts w:hint="eastAsia" w:ascii="宋体" w:hAnsi="宋体" w:eastAsia="宋体" w:cs="宋体"/>
          <w:bCs/>
          <w:sz w:val="24"/>
          <w:szCs w:val="24"/>
          <w:u w:val="single"/>
          <w:lang w:val="en-US" w:eastAsia="zh-CN"/>
        </w:rPr>
        <w:t>详见招标文件</w:t>
      </w:r>
    </w:p>
    <w:p w14:paraId="123DABA3">
      <w:pPr>
        <w:keepNext w:val="0"/>
        <w:keepLines w:val="0"/>
        <w:pageBreakBefore w:val="0"/>
        <w:spacing w:line="360" w:lineRule="auto"/>
        <w:ind w:firstLine="420"/>
        <w:rPr>
          <w:rFonts w:hint="eastAsia" w:ascii="宋体" w:hAnsi="宋体" w:eastAsia="宋体" w:cs="宋体"/>
          <w:bCs/>
          <w:sz w:val="24"/>
          <w:szCs w:val="24"/>
          <w:u w:val="single"/>
        </w:rPr>
      </w:pPr>
      <w:r>
        <w:rPr>
          <w:rFonts w:hint="eastAsia" w:ascii="宋体" w:hAnsi="宋体" w:eastAsia="宋体" w:cs="宋体"/>
          <w:bCs/>
          <w:sz w:val="24"/>
          <w:szCs w:val="24"/>
        </w:rPr>
        <w:t>（5）履约验收的内容：</w:t>
      </w:r>
      <w:r>
        <w:rPr>
          <w:rFonts w:hint="eastAsia" w:ascii="宋体" w:hAnsi="宋体" w:eastAsia="宋体" w:cs="宋体"/>
          <w:bCs/>
          <w:sz w:val="24"/>
          <w:szCs w:val="24"/>
          <w:u w:val="single"/>
          <w:lang w:val="en-US" w:eastAsia="zh-CN"/>
        </w:rPr>
        <w:t>详见招标文件</w:t>
      </w:r>
    </w:p>
    <w:p w14:paraId="156F2EA5">
      <w:pPr>
        <w:keepNext w:val="0"/>
        <w:keepLines w:val="0"/>
        <w:pageBreakBefore w:val="0"/>
        <w:spacing w:line="360" w:lineRule="auto"/>
        <w:ind w:firstLine="420"/>
        <w:rPr>
          <w:rFonts w:hint="eastAsia" w:ascii="宋体" w:hAnsi="宋体" w:eastAsia="宋体" w:cs="宋体"/>
          <w:bCs/>
          <w:sz w:val="24"/>
          <w:szCs w:val="24"/>
          <w:u w:val="single"/>
        </w:rPr>
      </w:pPr>
      <w:r>
        <w:rPr>
          <w:rFonts w:hint="eastAsia" w:ascii="宋体" w:hAnsi="宋体" w:eastAsia="宋体" w:cs="宋体"/>
          <w:bCs/>
          <w:sz w:val="24"/>
          <w:szCs w:val="24"/>
        </w:rPr>
        <w:t>（6）履约验收标准：</w:t>
      </w:r>
      <w:r>
        <w:rPr>
          <w:rFonts w:hint="eastAsia" w:ascii="宋体" w:hAnsi="宋体" w:eastAsia="宋体" w:cs="宋体"/>
          <w:bCs/>
          <w:sz w:val="24"/>
          <w:szCs w:val="24"/>
          <w:u w:val="single"/>
          <w:lang w:val="en-US" w:eastAsia="zh-CN"/>
        </w:rPr>
        <w:t>详见招标文件</w:t>
      </w:r>
    </w:p>
    <w:p w14:paraId="2C31A251">
      <w:pPr>
        <w:keepNext w:val="0"/>
        <w:keepLines w:val="0"/>
        <w:pageBreakBefore w:val="0"/>
        <w:spacing w:line="360" w:lineRule="auto"/>
        <w:ind w:firstLine="420"/>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（7）是否以采购活动中供应商提供的样品作为参考：</w:t>
      </w:r>
      <w:r>
        <w:rPr>
          <w:rFonts w:ascii="Wingdings" w:hAnsi="Wingdings" w:eastAsia="Wingdings" w:cs="Wingdings"/>
          <w:sz w:val="24"/>
          <w:szCs w:val="24"/>
        </w:rPr>
        <w:t>þ</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116F751F">
      <w:pPr>
        <w:keepNext w:val="0"/>
        <w:keepLines w:val="0"/>
        <w:pageBreakBefore w:val="0"/>
        <w:spacing w:line="360" w:lineRule="auto"/>
        <w:ind w:firstLine="420"/>
        <w:rPr>
          <w:rFonts w:hint="eastAsia" w:ascii="宋体" w:hAnsi="宋体" w:eastAsia="宋体" w:cs="宋体"/>
          <w:bCs/>
          <w:sz w:val="24"/>
          <w:szCs w:val="24"/>
          <w:u w:val="single"/>
          <w:lang w:eastAsia="zh-CN"/>
        </w:rPr>
      </w:pPr>
      <w:r>
        <w:rPr>
          <w:rFonts w:hint="eastAsia" w:ascii="宋体" w:hAnsi="宋体" w:eastAsia="宋体" w:cs="宋体"/>
          <w:bCs/>
          <w:sz w:val="24"/>
          <w:szCs w:val="24"/>
        </w:rPr>
        <w:t>（8）履约验收其他事项：</w:t>
      </w:r>
      <w:r>
        <w:rPr>
          <w:rFonts w:hint="eastAsia" w:ascii="宋体" w:hAnsi="宋体" w:eastAsia="宋体" w:cs="宋体"/>
          <w:bCs/>
          <w:sz w:val="24"/>
          <w:szCs w:val="24"/>
          <w:u w:val="single"/>
          <w:lang w:val="en-US" w:eastAsia="zh-CN"/>
        </w:rPr>
        <w:t>/</w:t>
      </w:r>
    </w:p>
    <w:p w14:paraId="06F59342">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5.</w:t>
      </w:r>
      <w:r>
        <w:rPr>
          <w:rFonts w:hint="eastAsia" w:ascii="宋体" w:hAnsi="宋体" w:eastAsia="宋体" w:cs="宋体"/>
          <w:b/>
          <w:sz w:val="24"/>
          <w:szCs w:val="24"/>
        </w:rPr>
        <w:t>组成合同的文件</w:t>
      </w:r>
    </w:p>
    <w:p w14:paraId="47F01538">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本协议书与下列文件一起构成合同文件，如下述文件之间有任何抵触、矛盾或歧义，应按以下顺序解释：</w:t>
      </w:r>
    </w:p>
    <w:p w14:paraId="2193D4A6">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（1）政府采购合同协议书及其变更、补充协议</w:t>
      </w:r>
    </w:p>
    <w:p w14:paraId="7D226749">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（2）政府采购合同专用条款</w:t>
      </w:r>
    </w:p>
    <w:p w14:paraId="2638921C">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（3）政府采购合同通用条款</w:t>
      </w:r>
    </w:p>
    <w:p w14:paraId="728AE992">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（4）成交（成交）通知书</w:t>
      </w:r>
    </w:p>
    <w:p w14:paraId="64296213">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（5）投标（响应）文件</w:t>
      </w:r>
    </w:p>
    <w:p w14:paraId="65117F8E">
      <w:pPr>
        <w:keepNext w:val="0"/>
        <w:keepLines w:val="0"/>
        <w:pageBreakBefore w:val="0"/>
        <w:spacing w:line="360" w:lineRule="auto"/>
        <w:ind w:firstLine="420"/>
        <w:rPr>
          <w:rFonts w:hint="eastAsia" w:ascii="宋体" w:hAnsi="宋体" w:eastAsia="宋体" w:cs="宋体"/>
          <w:sz w:val="24"/>
          <w:szCs w:val="24"/>
          <w:lang w:eastAsia="zh-CN"/>
        </w:rPr>
      </w:pPr>
      <w:r>
        <w:rPr>
          <w:rFonts w:hint="eastAsia" w:ascii="宋体" w:hAnsi="宋体" w:eastAsia="宋体" w:cs="宋体"/>
          <w:sz w:val="24"/>
          <w:szCs w:val="24"/>
        </w:rPr>
        <w:t>（6）</w:t>
      </w:r>
      <w:r>
        <w:rPr>
          <w:rFonts w:hint="eastAsia" w:ascii="宋体" w:hAnsi="宋体" w:eastAsia="宋体" w:cs="宋体"/>
          <w:sz w:val="24"/>
          <w:szCs w:val="24"/>
          <w:lang w:eastAsia="zh-CN"/>
        </w:rPr>
        <w:t>招标文件</w:t>
      </w:r>
    </w:p>
    <w:p w14:paraId="1DD9C481">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（7）有关技术文件，图纸</w:t>
      </w:r>
    </w:p>
    <w:p w14:paraId="58F63A29">
      <w:pPr>
        <w:keepNext w:val="0"/>
        <w:keepLines w:val="0"/>
        <w:pageBreakBefore w:val="0"/>
        <w:spacing w:line="360" w:lineRule="auto"/>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w:t>
      </w:r>
      <w:r>
        <w:rPr>
          <w:rFonts w:hint="eastAsia" w:ascii="宋体" w:hAnsi="宋体" w:eastAsia="宋体" w:cs="宋体"/>
          <w:color w:val="000000"/>
          <w:sz w:val="24"/>
          <w:szCs w:val="24"/>
          <w:lang w:val="en-US" w:eastAsia="zh-CN" w:bidi="ar-SA"/>
        </w:rPr>
        <w:t>国家法律、行政法规和规章制度规定或合同约定的作为合同组成部分的其他文件</w:t>
      </w:r>
    </w:p>
    <w:p w14:paraId="2E697CF1">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6.</w:t>
      </w:r>
      <w:r>
        <w:rPr>
          <w:rFonts w:hint="eastAsia" w:ascii="宋体" w:hAnsi="宋体" w:eastAsia="宋体" w:cs="宋体"/>
          <w:b/>
          <w:sz w:val="24"/>
          <w:szCs w:val="24"/>
        </w:rPr>
        <w:t>合同生效</w:t>
      </w:r>
    </w:p>
    <w:p w14:paraId="1DD9D7EF">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本合同自</w:t>
      </w:r>
      <w:r>
        <w:rPr>
          <w:rFonts w:hint="eastAsia" w:ascii="宋体" w:hAnsi="宋体" w:eastAsia="宋体" w:cs="宋体"/>
          <w:sz w:val="24"/>
          <w:szCs w:val="24"/>
          <w:lang w:val="en-US" w:eastAsia="zh-CN"/>
        </w:rPr>
        <w:t>签订之日起</w:t>
      </w:r>
      <w:r>
        <w:rPr>
          <w:rFonts w:hint="eastAsia" w:ascii="宋体" w:hAnsi="宋体" w:eastAsia="宋体" w:cs="宋体"/>
          <w:sz w:val="24"/>
          <w:szCs w:val="24"/>
        </w:rPr>
        <w:t>生效。</w:t>
      </w:r>
    </w:p>
    <w:p w14:paraId="15BB9BA8">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7.</w:t>
      </w:r>
      <w:r>
        <w:rPr>
          <w:rFonts w:hint="eastAsia" w:ascii="宋体" w:hAnsi="宋体" w:eastAsia="宋体" w:cs="宋体"/>
          <w:b/>
          <w:sz w:val="24"/>
          <w:szCs w:val="24"/>
        </w:rPr>
        <w:t>合同份数</w:t>
      </w:r>
    </w:p>
    <w:p w14:paraId="24BAFA7A">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eastAsia="宋体" w:cs="宋体"/>
          <w:sz w:val="24"/>
          <w:szCs w:val="24"/>
          <w:u w:val="single"/>
        </w:rPr>
        <w:t>伍</w:t>
      </w:r>
      <w:r>
        <w:rPr>
          <w:rFonts w:hint="eastAsia" w:ascii="宋体" w:hAnsi="宋体" w:eastAsia="宋体" w:cs="宋体"/>
          <w:sz w:val="24"/>
          <w:szCs w:val="24"/>
        </w:rPr>
        <w:t>份，甲方</w:t>
      </w:r>
      <w:r>
        <w:rPr>
          <w:rFonts w:hint="eastAsia" w:ascii="宋体" w:hAnsi="宋体" w:cs="宋体"/>
          <w:sz w:val="24"/>
          <w:szCs w:val="24"/>
          <w:lang w:eastAsia="zh-CN"/>
        </w:rPr>
        <w:t>执两份，乙方</w:t>
      </w:r>
      <w:r>
        <w:rPr>
          <w:rFonts w:hint="eastAsia" w:ascii="宋体" w:hAnsi="宋体" w:eastAsia="宋体" w:cs="宋体"/>
          <w:sz w:val="24"/>
          <w:szCs w:val="24"/>
        </w:rPr>
        <w:t>执</w:t>
      </w:r>
      <w:r>
        <w:rPr>
          <w:rFonts w:hint="eastAsia" w:ascii="宋体" w:hAnsi="宋体" w:eastAsia="宋体" w:cs="宋体"/>
          <w:sz w:val="24"/>
          <w:szCs w:val="24"/>
          <w:u w:val="single"/>
        </w:rPr>
        <w:t>壹</w:t>
      </w:r>
      <w:r>
        <w:rPr>
          <w:rFonts w:hint="eastAsia" w:ascii="宋体" w:hAnsi="宋体" w:eastAsia="宋体" w:cs="宋体"/>
          <w:sz w:val="24"/>
          <w:szCs w:val="24"/>
        </w:rPr>
        <w:t>份，</w:t>
      </w:r>
      <w:r>
        <w:rPr>
          <w:rFonts w:hint="eastAsia" w:ascii="宋体" w:hAnsi="宋体" w:eastAsia="宋体" w:cs="宋体"/>
          <w:sz w:val="24"/>
          <w:szCs w:val="24"/>
          <w:lang w:eastAsia="zh-CN"/>
        </w:rPr>
        <w:t>采购代理机构</w:t>
      </w:r>
      <w:r>
        <w:rPr>
          <w:rFonts w:hint="eastAsia" w:ascii="宋体" w:hAnsi="宋体" w:eastAsia="宋体" w:cs="宋体"/>
          <w:sz w:val="24"/>
          <w:szCs w:val="24"/>
        </w:rPr>
        <w:t>和监督部门各执壹份，均具有同等法律效力。</w:t>
      </w:r>
    </w:p>
    <w:p w14:paraId="1C2F74C9">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合同订立时间：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日</w:t>
      </w:r>
    </w:p>
    <w:p w14:paraId="086CD9C7">
      <w:pPr>
        <w:keepNext w:val="0"/>
        <w:keepLines w:val="0"/>
        <w:pageBreakBefore w:val="0"/>
        <w:spacing w:line="360" w:lineRule="auto"/>
        <w:ind w:firstLine="420"/>
        <w:rPr>
          <w:rFonts w:hint="default" w:ascii="宋体" w:hAnsi="宋体" w:eastAsia="宋体" w:cs="宋体"/>
          <w:sz w:val="24"/>
          <w:szCs w:val="24"/>
          <w:lang w:val="en-US" w:eastAsia="zh-CN"/>
        </w:rPr>
      </w:pPr>
      <w:r>
        <w:rPr>
          <w:rFonts w:hint="eastAsia" w:ascii="宋体" w:hAnsi="宋体" w:eastAsia="宋体" w:cs="宋体"/>
          <w:sz w:val="24"/>
          <w:szCs w:val="24"/>
        </w:rPr>
        <w:t>合同订立地点：</w:t>
      </w:r>
      <w:r>
        <w:rPr>
          <w:rFonts w:hint="eastAsia" w:ascii="宋体" w:hAnsi="宋体" w:eastAsia="宋体" w:cs="宋体"/>
          <w:sz w:val="24"/>
          <w:szCs w:val="24"/>
          <w:u w:val="single"/>
          <w:lang w:val="en-US" w:eastAsia="zh-CN"/>
        </w:rPr>
        <w:t xml:space="preserve">                      </w:t>
      </w:r>
    </w:p>
    <w:p w14:paraId="59FD7D7E">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附件：具体标的及其技术要求和商务要求、联合协议、分包意向协议等。</w:t>
      </w:r>
    </w:p>
    <w:p w14:paraId="50CEDC5C">
      <w:pPr>
        <w:widowControl w:val="0"/>
        <w:spacing w:line="400" w:lineRule="exact"/>
        <w:ind w:firstLine="420"/>
        <w:jc w:val="both"/>
        <w:rPr>
          <w:rFonts w:hint="eastAsia" w:ascii="宋体" w:hAnsi="宋体" w:eastAsia="宋体" w:cs="宋体"/>
          <w:sz w:val="24"/>
          <w:szCs w:val="24"/>
          <w:lang w:val="en-US" w:eastAsia="zh-CN" w:bidi="ar-SA"/>
        </w:rPr>
      </w:pPr>
    </w:p>
    <w:p w14:paraId="77CD6F1B">
      <w:pPr>
        <w:keepNext/>
        <w:keepLines/>
        <w:widowControl w:val="0"/>
        <w:spacing w:before="260" w:after="260" w:line="400" w:lineRule="exact"/>
        <w:jc w:val="both"/>
        <w:outlineLvl w:val="1"/>
        <w:rPr>
          <w:rFonts w:hint="eastAsia" w:ascii="宋体" w:hAnsi="宋体" w:eastAsia="宋体" w:cs="宋体"/>
          <w:b w:val="0"/>
          <w:bCs w:val="0"/>
          <w:sz w:val="24"/>
          <w:szCs w:val="24"/>
          <w:lang w:val="en-US" w:eastAsia="zh-CN" w:bidi="ar-SA"/>
        </w:rPr>
      </w:pPr>
    </w:p>
    <w:p w14:paraId="624C724E">
      <w:pPr>
        <w:rPr>
          <w:rFonts w:hint="eastAsia" w:ascii="宋体" w:hAnsi="宋体" w:eastAsia="宋体" w:cs="宋体"/>
          <w:sz w:val="24"/>
          <w:szCs w:val="24"/>
        </w:rPr>
      </w:pPr>
      <w:r>
        <w:rPr>
          <w:rFonts w:hint="eastAsia" w:ascii="宋体" w:hAnsi="宋体" w:eastAsia="宋体" w:cs="宋体"/>
          <w:sz w:val="24"/>
          <w:szCs w:val="24"/>
        </w:rPr>
        <w:br w:type="page" w:clear="all"/>
      </w:r>
    </w:p>
    <w:p w14:paraId="4AAFF541">
      <w:pPr>
        <w:widowControl w:val="0"/>
        <w:ind w:firstLine="420"/>
        <w:jc w:val="both"/>
        <w:rPr>
          <w:rFonts w:hint="eastAsia" w:ascii="宋体" w:hAnsi="宋体" w:eastAsia="宋体" w:cs="宋体"/>
          <w:sz w:val="24"/>
          <w:szCs w:val="24"/>
          <w:lang w:val="en-US" w:eastAsia="zh-CN" w:bidi="ar-SA"/>
        </w:rPr>
      </w:pPr>
    </w:p>
    <w:tbl>
      <w:tblPr>
        <w:tblStyle w:val="3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7991DE4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90" w:hRule="atLeast"/>
        </w:trPr>
        <w:tc>
          <w:tcPr>
            <w:tcW w:w="2562" w:type="pct"/>
            <w:gridSpan w:val="2"/>
            <w:tcBorders>
              <w:bottom w:val="single" w:color="auto" w:sz="2" w:space="0"/>
              <w:right w:val="single" w:color="auto" w:sz="2" w:space="0"/>
            </w:tcBorders>
            <w:noWrap w:val="0"/>
            <w:vAlign w:val="center"/>
          </w:tcPr>
          <w:p w14:paraId="71D42A8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甲方（采购人、受采购人委托签订合同的单位或</w:t>
            </w:r>
            <w:r>
              <w:rPr>
                <w:rFonts w:hint="eastAsia" w:ascii="宋体" w:hAnsi="宋体" w:eastAsia="宋体" w:cs="宋体"/>
                <w:sz w:val="24"/>
                <w:szCs w:val="24"/>
                <w:lang w:eastAsia="zh-CN"/>
              </w:rPr>
              <w:t>招标文件</w:t>
            </w:r>
            <w:r>
              <w:rPr>
                <w:rFonts w:hint="eastAsia" w:ascii="宋体" w:hAnsi="宋体" w:eastAsia="宋体" w:cs="宋体"/>
                <w:sz w:val="24"/>
                <w:szCs w:val="24"/>
              </w:rPr>
              <w:t>约定的合同甲方）</w:t>
            </w:r>
          </w:p>
        </w:tc>
        <w:tc>
          <w:tcPr>
            <w:tcW w:w="2437" w:type="pct"/>
            <w:gridSpan w:val="2"/>
            <w:tcBorders>
              <w:left w:val="single" w:color="auto" w:sz="2" w:space="0"/>
              <w:bottom w:val="single" w:color="auto" w:sz="2" w:space="0"/>
            </w:tcBorders>
            <w:noWrap w:val="0"/>
            <w:vAlign w:val="center"/>
          </w:tcPr>
          <w:p w14:paraId="628962C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乙方（供应商）</w:t>
            </w:r>
          </w:p>
        </w:tc>
      </w:tr>
      <w:tr w14:paraId="5CEA99E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7A382FD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1240C3D">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3BBC057">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单位名称（公章或合同章）</w:t>
            </w:r>
          </w:p>
        </w:tc>
        <w:tc>
          <w:tcPr>
            <w:tcW w:w="1259" w:type="pct"/>
            <w:tcBorders>
              <w:top w:val="single" w:color="auto" w:sz="2" w:space="0"/>
              <w:left w:val="single" w:color="auto" w:sz="2" w:space="0"/>
              <w:bottom w:val="single" w:color="auto" w:sz="2" w:space="0"/>
            </w:tcBorders>
            <w:noWrap w:val="0"/>
            <w:vAlign w:val="center"/>
          </w:tcPr>
          <w:p w14:paraId="4EB74FFA">
            <w:pPr>
              <w:spacing w:line="300" w:lineRule="exact"/>
              <w:jc w:val="center"/>
              <w:rPr>
                <w:rFonts w:hint="eastAsia" w:ascii="宋体" w:hAnsi="宋体" w:eastAsia="宋体" w:cs="宋体"/>
                <w:spacing w:val="20"/>
                <w:sz w:val="24"/>
                <w:szCs w:val="24"/>
              </w:rPr>
            </w:pPr>
          </w:p>
        </w:tc>
      </w:tr>
      <w:tr w14:paraId="2242179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7E98D62F">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634776D0">
            <w:pPr>
              <w:spacing w:line="300" w:lineRule="exact"/>
              <w:ind w:firstLine="100"/>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523AB425">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right w:val="single" w:color="auto" w:sz="2" w:space="0"/>
            </w:tcBorders>
            <w:noWrap w:val="0"/>
            <w:vAlign w:val="center"/>
          </w:tcPr>
          <w:p w14:paraId="318EBFE8">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4F43ECA5">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1259" w:type="pct"/>
            <w:tcBorders>
              <w:top w:val="single" w:color="auto" w:sz="2" w:space="0"/>
              <w:left w:val="single" w:color="auto" w:sz="2" w:space="0"/>
              <w:bottom w:val="single" w:color="auto" w:sz="2" w:space="0"/>
            </w:tcBorders>
            <w:noWrap w:val="0"/>
            <w:vAlign w:val="center"/>
          </w:tcPr>
          <w:p w14:paraId="656CA094">
            <w:pPr>
              <w:spacing w:line="300" w:lineRule="exact"/>
              <w:jc w:val="center"/>
              <w:rPr>
                <w:rFonts w:hint="eastAsia" w:ascii="宋体" w:hAnsi="宋体" w:eastAsia="宋体" w:cs="宋体"/>
                <w:sz w:val="24"/>
                <w:szCs w:val="24"/>
              </w:rPr>
            </w:pPr>
          </w:p>
        </w:tc>
      </w:tr>
      <w:tr w14:paraId="3CC4C52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3C32A96B">
            <w:pPr>
              <w:spacing w:line="300" w:lineRule="exact"/>
              <w:jc w:val="center"/>
              <w:rPr>
                <w:rFonts w:hint="eastAsia" w:ascii="宋体" w:hAnsi="宋体" w:eastAsia="宋体" w:cs="宋体"/>
                <w:sz w:val="24"/>
                <w:szCs w:val="24"/>
              </w:rPr>
            </w:pPr>
          </w:p>
        </w:tc>
        <w:tc>
          <w:tcPr>
            <w:tcW w:w="1436" w:type="pct"/>
            <w:vMerge w:val="continue"/>
            <w:tcBorders>
              <w:left w:val="single" w:color="auto" w:sz="2" w:space="0"/>
              <w:bottom w:val="single" w:color="auto" w:sz="2" w:space="0"/>
              <w:right w:val="single" w:color="auto" w:sz="2" w:space="0"/>
            </w:tcBorders>
            <w:noWrap w:val="0"/>
            <w:vAlign w:val="center"/>
          </w:tcPr>
          <w:p w14:paraId="2D98562B">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FFF5571">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拥有者性别</w:t>
            </w:r>
          </w:p>
        </w:tc>
        <w:tc>
          <w:tcPr>
            <w:tcW w:w="1259" w:type="pct"/>
            <w:tcBorders>
              <w:top w:val="single" w:color="auto" w:sz="2" w:space="0"/>
              <w:left w:val="single" w:color="auto" w:sz="2" w:space="0"/>
              <w:bottom w:val="single" w:color="auto" w:sz="2" w:space="0"/>
            </w:tcBorders>
            <w:noWrap w:val="0"/>
            <w:vAlign w:val="center"/>
          </w:tcPr>
          <w:p w14:paraId="55CD9FAA">
            <w:pPr>
              <w:spacing w:line="300" w:lineRule="exact"/>
              <w:jc w:val="center"/>
              <w:rPr>
                <w:rFonts w:hint="eastAsia" w:ascii="宋体" w:hAnsi="宋体" w:eastAsia="宋体" w:cs="宋体"/>
                <w:spacing w:val="20"/>
                <w:sz w:val="24"/>
                <w:szCs w:val="24"/>
              </w:rPr>
            </w:pPr>
          </w:p>
        </w:tc>
      </w:tr>
      <w:tr w14:paraId="240A1AA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72286D7">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住所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05BFF99">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82A90A0">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住所</w:t>
            </w:r>
          </w:p>
        </w:tc>
        <w:tc>
          <w:tcPr>
            <w:tcW w:w="1259" w:type="pct"/>
            <w:tcBorders>
              <w:top w:val="single" w:color="auto" w:sz="2" w:space="0"/>
              <w:left w:val="single" w:color="auto" w:sz="2" w:space="0"/>
              <w:bottom w:val="single" w:color="auto" w:sz="2" w:space="0"/>
            </w:tcBorders>
            <w:noWrap w:val="0"/>
            <w:vAlign w:val="center"/>
          </w:tcPr>
          <w:p w14:paraId="2F5336BE">
            <w:pPr>
              <w:spacing w:line="300" w:lineRule="exact"/>
              <w:jc w:val="center"/>
              <w:rPr>
                <w:rFonts w:hint="eastAsia" w:ascii="宋体" w:hAnsi="宋体" w:eastAsia="宋体" w:cs="宋体"/>
                <w:spacing w:val="20"/>
                <w:sz w:val="24"/>
                <w:szCs w:val="24"/>
              </w:rPr>
            </w:pPr>
          </w:p>
        </w:tc>
      </w:tr>
      <w:tr w14:paraId="539EA85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A92C20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2DC75E1">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23D2B6E">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1259" w:type="pct"/>
            <w:tcBorders>
              <w:top w:val="single" w:color="auto" w:sz="2" w:space="0"/>
              <w:left w:val="single" w:color="auto" w:sz="2" w:space="0"/>
              <w:bottom w:val="single" w:color="auto" w:sz="2" w:space="0"/>
            </w:tcBorders>
            <w:noWrap w:val="0"/>
            <w:vAlign w:val="center"/>
          </w:tcPr>
          <w:p w14:paraId="0105585E">
            <w:pPr>
              <w:spacing w:line="300" w:lineRule="exact"/>
              <w:jc w:val="center"/>
              <w:rPr>
                <w:rFonts w:hint="eastAsia" w:ascii="宋体" w:hAnsi="宋体" w:eastAsia="宋体" w:cs="宋体"/>
                <w:spacing w:val="20"/>
                <w:sz w:val="24"/>
                <w:szCs w:val="24"/>
              </w:rPr>
            </w:pPr>
          </w:p>
        </w:tc>
      </w:tr>
      <w:tr w14:paraId="3C2B818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7A36388">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3B1217A">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873D08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1259" w:type="pct"/>
            <w:tcBorders>
              <w:top w:val="single" w:color="auto" w:sz="2" w:space="0"/>
              <w:left w:val="single" w:color="auto" w:sz="2" w:space="0"/>
              <w:bottom w:val="single" w:color="auto" w:sz="2" w:space="0"/>
            </w:tcBorders>
            <w:noWrap w:val="0"/>
            <w:vAlign w:val="center"/>
          </w:tcPr>
          <w:p w14:paraId="2AADB9A0">
            <w:pPr>
              <w:spacing w:line="300" w:lineRule="exact"/>
              <w:jc w:val="center"/>
              <w:rPr>
                <w:rFonts w:hint="eastAsia" w:ascii="宋体" w:hAnsi="宋体" w:eastAsia="宋体" w:cs="宋体"/>
                <w:spacing w:val="20"/>
                <w:sz w:val="24"/>
                <w:szCs w:val="24"/>
              </w:rPr>
            </w:pPr>
          </w:p>
        </w:tc>
      </w:tr>
      <w:tr w14:paraId="3625B94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F70A16A">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DAF1402">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CFEE514">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通信地址</w:t>
            </w:r>
          </w:p>
        </w:tc>
        <w:tc>
          <w:tcPr>
            <w:tcW w:w="1259" w:type="pct"/>
            <w:tcBorders>
              <w:top w:val="single" w:color="auto" w:sz="2" w:space="0"/>
              <w:left w:val="single" w:color="auto" w:sz="2" w:space="0"/>
              <w:bottom w:val="single" w:color="auto" w:sz="2" w:space="0"/>
            </w:tcBorders>
            <w:noWrap w:val="0"/>
            <w:vAlign w:val="center"/>
          </w:tcPr>
          <w:p w14:paraId="5AB33BD3">
            <w:pPr>
              <w:spacing w:line="300" w:lineRule="exact"/>
              <w:jc w:val="center"/>
              <w:rPr>
                <w:rFonts w:hint="eastAsia" w:ascii="宋体" w:hAnsi="宋体" w:eastAsia="宋体" w:cs="宋体"/>
                <w:spacing w:val="20"/>
                <w:sz w:val="24"/>
                <w:szCs w:val="24"/>
              </w:rPr>
            </w:pPr>
          </w:p>
        </w:tc>
      </w:tr>
      <w:tr w14:paraId="21C19C4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7C3918D">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EC1EBDD">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FD512D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1259" w:type="pct"/>
            <w:tcBorders>
              <w:top w:val="single" w:color="auto" w:sz="2" w:space="0"/>
              <w:left w:val="single" w:color="auto" w:sz="2" w:space="0"/>
              <w:bottom w:val="single" w:color="auto" w:sz="2" w:space="0"/>
            </w:tcBorders>
            <w:noWrap w:val="0"/>
            <w:vAlign w:val="center"/>
          </w:tcPr>
          <w:p w14:paraId="139A0ECC">
            <w:pPr>
              <w:spacing w:line="300" w:lineRule="exact"/>
              <w:jc w:val="center"/>
              <w:rPr>
                <w:rFonts w:hint="eastAsia" w:ascii="宋体" w:hAnsi="宋体" w:eastAsia="宋体" w:cs="宋体"/>
                <w:spacing w:val="20"/>
                <w:sz w:val="24"/>
                <w:szCs w:val="24"/>
              </w:rPr>
            </w:pPr>
          </w:p>
        </w:tc>
      </w:tr>
      <w:tr w14:paraId="0A7A21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6F90B23">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03ABA8B">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620620A">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1259" w:type="pct"/>
            <w:tcBorders>
              <w:top w:val="single" w:color="auto" w:sz="2" w:space="0"/>
              <w:left w:val="single" w:color="auto" w:sz="2" w:space="0"/>
              <w:bottom w:val="single" w:color="auto" w:sz="2" w:space="0"/>
            </w:tcBorders>
            <w:noWrap w:val="0"/>
            <w:vAlign w:val="center"/>
          </w:tcPr>
          <w:p w14:paraId="5055EB54">
            <w:pPr>
              <w:spacing w:line="300" w:lineRule="exact"/>
              <w:jc w:val="center"/>
              <w:rPr>
                <w:rFonts w:hint="eastAsia" w:ascii="宋体" w:hAnsi="宋体" w:eastAsia="宋体" w:cs="宋体"/>
                <w:spacing w:val="20"/>
                <w:sz w:val="24"/>
                <w:szCs w:val="24"/>
              </w:rPr>
            </w:pPr>
          </w:p>
        </w:tc>
      </w:tr>
      <w:tr w14:paraId="18DB99F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312009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FFDAF56">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2F3F6B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1259" w:type="pct"/>
            <w:tcBorders>
              <w:top w:val="single" w:color="auto" w:sz="2" w:space="0"/>
              <w:left w:val="single" w:color="auto" w:sz="2" w:space="0"/>
              <w:bottom w:val="single" w:color="auto" w:sz="2" w:space="0"/>
            </w:tcBorders>
            <w:noWrap w:val="0"/>
            <w:vAlign w:val="center"/>
          </w:tcPr>
          <w:p w14:paraId="24173FFC">
            <w:pPr>
              <w:spacing w:line="300" w:lineRule="exact"/>
              <w:jc w:val="center"/>
              <w:rPr>
                <w:rFonts w:hint="eastAsia" w:ascii="宋体" w:hAnsi="宋体" w:eastAsia="宋体" w:cs="宋体"/>
                <w:spacing w:val="20"/>
                <w:sz w:val="24"/>
                <w:szCs w:val="24"/>
              </w:rPr>
            </w:pPr>
          </w:p>
        </w:tc>
      </w:tr>
      <w:tr w14:paraId="563BDA6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7680BFB">
            <w:pPr>
              <w:spacing w:line="300" w:lineRule="exact"/>
              <w:jc w:val="center"/>
              <w:rPr>
                <w:rFonts w:hint="eastAsia" w:ascii="宋体" w:hAnsi="宋体" w:eastAsia="宋体" w:cs="宋体"/>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BC8C236">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19B5F8A">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开户名称</w:t>
            </w:r>
          </w:p>
        </w:tc>
        <w:tc>
          <w:tcPr>
            <w:tcW w:w="1259" w:type="pct"/>
            <w:tcBorders>
              <w:top w:val="single" w:color="auto" w:sz="2" w:space="0"/>
              <w:left w:val="single" w:color="auto" w:sz="2" w:space="0"/>
              <w:bottom w:val="single" w:color="auto" w:sz="2" w:space="0"/>
            </w:tcBorders>
            <w:noWrap w:val="0"/>
            <w:vAlign w:val="center"/>
          </w:tcPr>
          <w:p w14:paraId="6E4C1BA2">
            <w:pPr>
              <w:spacing w:line="300" w:lineRule="exact"/>
              <w:jc w:val="center"/>
              <w:rPr>
                <w:rFonts w:hint="eastAsia" w:ascii="宋体" w:hAnsi="宋体" w:eastAsia="宋体" w:cs="宋体"/>
                <w:spacing w:val="20"/>
                <w:sz w:val="24"/>
                <w:szCs w:val="24"/>
              </w:rPr>
            </w:pPr>
          </w:p>
        </w:tc>
      </w:tr>
      <w:tr w14:paraId="6E6E60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ACDCB20">
            <w:pPr>
              <w:spacing w:line="300" w:lineRule="exact"/>
              <w:jc w:val="center"/>
              <w:rPr>
                <w:rFonts w:hint="eastAsia" w:ascii="宋体" w:hAnsi="宋体" w:eastAsia="宋体" w:cs="宋体"/>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13ADBE2">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D65371D">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1259" w:type="pct"/>
            <w:tcBorders>
              <w:top w:val="single" w:color="auto" w:sz="2" w:space="0"/>
              <w:left w:val="single" w:color="auto" w:sz="2" w:space="0"/>
              <w:bottom w:val="single" w:color="auto" w:sz="2" w:space="0"/>
            </w:tcBorders>
            <w:noWrap w:val="0"/>
            <w:vAlign w:val="center"/>
          </w:tcPr>
          <w:p w14:paraId="469E66FE">
            <w:pPr>
              <w:spacing w:line="300" w:lineRule="exact"/>
              <w:jc w:val="center"/>
              <w:rPr>
                <w:rFonts w:hint="eastAsia" w:ascii="宋体" w:hAnsi="宋体" w:eastAsia="宋体" w:cs="宋体"/>
                <w:spacing w:val="20"/>
                <w:sz w:val="24"/>
                <w:szCs w:val="24"/>
              </w:rPr>
            </w:pPr>
          </w:p>
        </w:tc>
      </w:tr>
      <w:tr w14:paraId="3F71061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5D2DCFA">
            <w:pPr>
              <w:spacing w:line="300" w:lineRule="exact"/>
              <w:jc w:val="center"/>
              <w:rPr>
                <w:rFonts w:hint="eastAsia" w:ascii="宋体" w:hAnsi="宋体" w:eastAsia="宋体" w:cs="宋体"/>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3387856">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6F0A6A5">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银行账号</w:t>
            </w:r>
          </w:p>
        </w:tc>
        <w:tc>
          <w:tcPr>
            <w:tcW w:w="1259" w:type="pct"/>
            <w:tcBorders>
              <w:top w:val="single" w:color="auto" w:sz="2" w:space="0"/>
              <w:left w:val="single" w:color="auto" w:sz="2" w:space="0"/>
              <w:bottom w:val="single" w:color="auto" w:sz="2" w:space="0"/>
            </w:tcBorders>
            <w:noWrap w:val="0"/>
            <w:vAlign w:val="center"/>
          </w:tcPr>
          <w:p w14:paraId="1F911532">
            <w:pPr>
              <w:spacing w:line="300" w:lineRule="exact"/>
              <w:jc w:val="center"/>
              <w:rPr>
                <w:rFonts w:hint="eastAsia" w:ascii="宋体" w:hAnsi="宋体" w:eastAsia="宋体" w:cs="宋体"/>
                <w:spacing w:val="20"/>
                <w:sz w:val="24"/>
                <w:szCs w:val="24"/>
              </w:rPr>
            </w:pPr>
          </w:p>
        </w:tc>
      </w:tr>
      <w:tr w14:paraId="3ACA2FC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22AF7FB3">
            <w:pPr>
              <w:widowControl w:val="0"/>
              <w:spacing w:after="0" w:line="360" w:lineRule="auto"/>
              <w:ind w:left="0"/>
              <w:jc w:val="left"/>
              <w:rPr>
                <w:rFonts w:hint="eastAsia" w:ascii="宋体" w:hAnsi="宋体" w:eastAsia="宋体" w:cs="宋体"/>
                <w:spacing w:val="20"/>
                <w:sz w:val="24"/>
                <w:szCs w:val="24"/>
                <w:lang w:val="en-US" w:eastAsia="zh-CN" w:bidi="ar-SA"/>
              </w:rPr>
            </w:pPr>
            <w:r>
              <w:rPr>
                <w:rFonts w:hint="eastAsia" w:ascii="宋体" w:hAnsi="宋体" w:eastAsia="宋体" w:cs="宋体"/>
                <w:sz w:val="24"/>
                <w:szCs w:val="24"/>
                <w:lang w:val="en-US" w:eastAsia="zh-CN" w:bidi="ar-SA"/>
              </w:rPr>
              <w:t>注：涉及联合体或其他合同主体的信息应按上表格式加列。</w:t>
            </w:r>
          </w:p>
        </w:tc>
      </w:tr>
    </w:tbl>
    <w:p w14:paraId="5F4747A8">
      <w:pPr>
        <w:keepNext/>
        <w:keepLines/>
        <w:pageBreakBefore w:val="0"/>
        <w:widowControl w:val="0"/>
        <w:spacing w:line="240" w:lineRule="auto"/>
        <w:jc w:val="center"/>
        <w:outlineLvl w:val="1"/>
        <w:rPr>
          <w:rFonts w:hint="eastAsia" w:ascii="宋体" w:hAnsi="宋体" w:eastAsia="宋体" w:cs="宋体"/>
          <w:b/>
          <w:bCs/>
          <w:sz w:val="24"/>
          <w:szCs w:val="24"/>
          <w:lang w:val="en-US" w:eastAsia="zh-CN" w:bidi="ar-SA"/>
        </w:rPr>
      </w:pPr>
      <w:r>
        <w:rPr>
          <w:rFonts w:hint="eastAsia" w:ascii="宋体" w:hAnsi="宋体" w:eastAsia="宋体" w:cs="宋体"/>
          <w:b/>
          <w:bCs/>
          <w:sz w:val="24"/>
          <w:szCs w:val="24"/>
          <w:u w:val="single"/>
          <w:lang w:val="en-US" w:eastAsia="zh-CN" w:bidi="ar-SA"/>
        </w:rPr>
        <w:br w:type="page" w:clear="all"/>
      </w:r>
      <w:r>
        <w:rPr>
          <w:rFonts w:hint="eastAsia" w:ascii="宋体" w:hAnsi="宋体" w:eastAsia="宋体" w:cs="宋体"/>
          <w:b w:val="0"/>
          <w:bCs w:val="0"/>
          <w:sz w:val="24"/>
          <w:szCs w:val="24"/>
          <w:lang w:val="en-US" w:eastAsia="zh-CN" w:bidi="ar-SA"/>
        </w:rPr>
        <w:t>第二节 政府采购合同通用条款</w:t>
      </w:r>
    </w:p>
    <w:p w14:paraId="655E9011">
      <w:pPr>
        <w:pageBreakBefore w:val="0"/>
        <w:widowControl w:val="0"/>
        <w:tabs>
          <w:tab w:val="left" w:pos="8820"/>
          <w:tab w:val="left" w:pos="9345"/>
          <w:tab w:val="left" w:pos="9765"/>
        </w:tabs>
        <w:spacing w:line="360" w:lineRule="auto"/>
        <w:jc w:val="left"/>
        <w:rPr>
          <w:rFonts w:hint="eastAsia" w:ascii="宋体" w:hAnsi="宋体" w:eastAsia="宋体" w:cs="宋体"/>
          <w:b/>
          <w:bCs/>
          <w:sz w:val="24"/>
          <w:szCs w:val="24"/>
        </w:rPr>
      </w:pPr>
      <w:r>
        <w:rPr>
          <w:rFonts w:hint="eastAsia" w:ascii="宋体" w:hAnsi="宋体" w:eastAsia="宋体" w:cs="宋体"/>
          <w:b/>
          <w:sz w:val="24"/>
          <w:szCs w:val="24"/>
        </w:rPr>
        <w:t>1.</w:t>
      </w:r>
      <w:r>
        <w:rPr>
          <w:rFonts w:hint="eastAsia" w:ascii="宋体" w:hAnsi="宋体" w:eastAsia="宋体" w:cs="宋体"/>
          <w:b/>
          <w:bCs/>
          <w:sz w:val="24"/>
          <w:szCs w:val="24"/>
        </w:rPr>
        <w:t>定义</w:t>
      </w:r>
    </w:p>
    <w:p w14:paraId="00AB9B63">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1.1合同当事人</w:t>
      </w:r>
    </w:p>
    <w:p w14:paraId="08DB322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（1）采购人（以</w:t>
      </w:r>
      <w:r>
        <w:rPr>
          <w:rFonts w:hint="eastAsia" w:ascii="宋体" w:hAnsi="宋体" w:cs="宋体"/>
          <w:sz w:val="24"/>
          <w:szCs w:val="24"/>
          <w:lang w:eastAsia="zh-CN"/>
        </w:rPr>
        <w:t>下简</w:t>
      </w:r>
      <w:r>
        <w:rPr>
          <w:rFonts w:hint="eastAsia" w:ascii="宋体" w:hAnsi="宋体" w:eastAsia="宋体" w:cs="宋体"/>
          <w:sz w:val="24"/>
          <w:szCs w:val="24"/>
        </w:rPr>
        <w:t>称甲方）是指使用财政性资金，通过政府采购方式向供应商购买货物及其相关服务的国家机关、事业单位、团体组织。</w:t>
      </w:r>
    </w:p>
    <w:p w14:paraId="291F267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（2）供应商（以</w:t>
      </w:r>
      <w:r>
        <w:rPr>
          <w:rFonts w:hint="eastAsia" w:ascii="宋体" w:hAnsi="宋体" w:cs="宋体"/>
          <w:sz w:val="24"/>
          <w:szCs w:val="24"/>
          <w:lang w:eastAsia="zh-CN"/>
        </w:rPr>
        <w:t>下简</w:t>
      </w:r>
      <w:r>
        <w:rPr>
          <w:rFonts w:hint="eastAsia" w:ascii="宋体" w:hAnsi="宋体" w:eastAsia="宋体" w:cs="宋体"/>
          <w:sz w:val="24"/>
          <w:szCs w:val="24"/>
        </w:rPr>
        <w:t>称乙方）是指参加政府采购活动并且成交（成交），向采购人提供合同约定的货物及其相关服务的法人、非法人组织或者自然人。</w:t>
      </w:r>
    </w:p>
    <w:p w14:paraId="1096184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（3）其他合同主体是指除采购人和供应商以外，</w:t>
      </w:r>
      <w:r>
        <w:rPr>
          <w:rFonts w:hint="eastAsia" w:ascii="宋体" w:hAnsi="宋体" w:eastAsia="宋体" w:cs="宋体"/>
          <w:bCs/>
          <w:color w:val="000000"/>
          <w:sz w:val="24"/>
          <w:szCs w:val="24"/>
        </w:rPr>
        <w:t>依法参与合同缔结或履行，享有权利、承担义务的合同当事人</w:t>
      </w:r>
      <w:r>
        <w:rPr>
          <w:rFonts w:hint="eastAsia" w:ascii="宋体" w:hAnsi="宋体" w:eastAsia="宋体" w:cs="宋体"/>
          <w:sz w:val="24"/>
          <w:szCs w:val="24"/>
        </w:rPr>
        <w:t>。</w:t>
      </w:r>
    </w:p>
    <w:p w14:paraId="121C4CE3">
      <w:pPr>
        <w:pageBreakBefore w:val="0"/>
        <w:widowControl w:val="0"/>
        <w:tabs>
          <w:tab w:val="left" w:pos="570"/>
          <w:tab w:val="left" w:pos="9240"/>
          <w:tab w:val="left" w:pos="9555"/>
        </w:tabs>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1.2本合同下列术语应解释为：</w:t>
      </w:r>
    </w:p>
    <w:p w14:paraId="6464CEC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（1）“合同”系指</w:t>
      </w:r>
      <w:r>
        <w:rPr>
          <w:rFonts w:hint="eastAsia" w:ascii="宋体" w:hAnsi="宋体" w:eastAsia="宋体" w:cs="宋体"/>
          <w:bCs/>
          <w:color w:val="000000"/>
          <w:sz w:val="24"/>
          <w:szCs w:val="24"/>
        </w:rPr>
        <w:t>合同当事人意思表示达成一致的任何协议，包括签署的</w:t>
      </w:r>
      <w:r>
        <w:rPr>
          <w:rFonts w:hint="eastAsia" w:ascii="宋体" w:hAnsi="宋体" w:eastAsia="宋体" w:cs="宋体"/>
          <w:sz w:val="24"/>
          <w:szCs w:val="24"/>
        </w:rPr>
        <w:t>政府采购合同协议书及其变更、补充协议，政府采购合同专用条款，政府采购合同通用条款，成交（成交）通知书，投标（响应）文件，</w:t>
      </w:r>
      <w:r>
        <w:rPr>
          <w:rFonts w:hint="eastAsia" w:ascii="宋体" w:hAnsi="宋体" w:eastAsia="宋体" w:cs="宋体"/>
          <w:sz w:val="24"/>
          <w:szCs w:val="24"/>
          <w:lang w:eastAsia="zh-CN"/>
        </w:rPr>
        <w:t>招标文件</w:t>
      </w:r>
      <w:r>
        <w:rPr>
          <w:rFonts w:hint="eastAsia" w:ascii="宋体" w:hAnsi="宋体" w:eastAsia="宋体" w:cs="宋体"/>
          <w:sz w:val="24"/>
          <w:szCs w:val="24"/>
        </w:rPr>
        <w:t>，有关技术文件和图纸，以及</w:t>
      </w:r>
      <w:r>
        <w:rPr>
          <w:rFonts w:hint="eastAsia" w:ascii="宋体" w:hAnsi="宋体" w:eastAsia="宋体" w:cs="宋体"/>
          <w:color w:val="000000"/>
          <w:sz w:val="24"/>
          <w:szCs w:val="24"/>
        </w:rPr>
        <w:t>国家法律、行政法规和规章制度规定或合同约定的作为合同组成部分的其他文件</w:t>
      </w:r>
      <w:r>
        <w:rPr>
          <w:rFonts w:hint="eastAsia" w:ascii="宋体" w:hAnsi="宋体" w:eastAsia="宋体" w:cs="宋体"/>
          <w:sz w:val="24"/>
          <w:szCs w:val="24"/>
        </w:rPr>
        <w:t>。</w:t>
      </w:r>
    </w:p>
    <w:p w14:paraId="6C632323">
      <w:pPr>
        <w:pageBreakBefore w:val="0"/>
        <w:widowControl w:val="0"/>
        <w:tabs>
          <w:tab w:val="left" w:pos="570"/>
          <w:tab w:val="left" w:pos="9240"/>
          <w:tab w:val="left" w:pos="9555"/>
        </w:tabs>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（2）“合同价款”系指根据本合同规定乙方在全面履行合同义务后甲方应支付给乙方的价款。</w:t>
      </w:r>
    </w:p>
    <w:p w14:paraId="3A5969F0">
      <w:pPr>
        <w:pageBreakBefore w:val="0"/>
        <w:widowControl w:val="0"/>
        <w:tabs>
          <w:tab w:val="left" w:pos="570"/>
          <w:tab w:val="left" w:pos="9240"/>
          <w:tab w:val="left" w:pos="9555"/>
        </w:tabs>
        <w:spacing w:line="360" w:lineRule="auto"/>
        <w:ind w:firstLine="420"/>
        <w:jc w:val="left"/>
        <w:rPr>
          <w:rFonts w:hint="eastAsia" w:ascii="宋体" w:hAnsi="宋体" w:eastAsia="宋体" w:cs="宋体"/>
          <w:color w:val="000000"/>
          <w:sz w:val="24"/>
          <w:szCs w:val="24"/>
        </w:rPr>
      </w:pPr>
      <w:r>
        <w:rPr>
          <w:rFonts w:hint="eastAsia" w:ascii="宋体" w:hAnsi="宋体" w:eastAsia="宋体" w:cs="宋体"/>
          <w:sz w:val="24"/>
          <w:szCs w:val="24"/>
        </w:rPr>
        <w:t>（3）“货物”系指乙方根据本合同规定须向甲方提供的各种形态和种类的物品，包括原材料、设备、产品（</w:t>
      </w:r>
      <w:r>
        <w:rPr>
          <w:rFonts w:hint="eastAsia" w:ascii="宋体" w:hAnsi="宋体" w:eastAsia="宋体" w:cs="宋体"/>
          <w:color w:val="000000"/>
          <w:sz w:val="24"/>
          <w:szCs w:val="24"/>
        </w:rPr>
        <w:t>包括软件）及相关的</w:t>
      </w:r>
      <w:r>
        <w:rPr>
          <w:rFonts w:hint="eastAsia" w:ascii="宋体" w:hAnsi="宋体" w:cs="宋体"/>
          <w:color w:val="000000"/>
          <w:sz w:val="24"/>
          <w:szCs w:val="24"/>
          <w:lang w:eastAsia="zh-CN"/>
        </w:rPr>
        <w:t>其他</w:t>
      </w:r>
      <w:r>
        <w:rPr>
          <w:rFonts w:hint="eastAsia" w:ascii="宋体" w:hAnsi="宋体" w:eastAsia="宋体" w:cs="宋体"/>
          <w:color w:val="000000"/>
          <w:sz w:val="24"/>
          <w:szCs w:val="24"/>
        </w:rPr>
        <w:t>备品备件、工具、手册及其他技术资料和材料等。</w:t>
      </w:r>
    </w:p>
    <w:p w14:paraId="1B9E1B63">
      <w:pPr>
        <w:pageBreakBefore w:val="0"/>
        <w:widowControl w:val="0"/>
        <w:spacing w:line="360" w:lineRule="auto"/>
        <w:ind w:firstLine="420"/>
        <w:jc w:val="lef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（4）“</w:t>
      </w:r>
      <w:r>
        <w:rPr>
          <w:rFonts w:hint="eastAsia" w:ascii="宋体" w:hAnsi="宋体" w:eastAsia="宋体" w:cs="宋体"/>
          <w:sz w:val="24"/>
          <w:szCs w:val="24"/>
        </w:rPr>
        <w:t>相关</w:t>
      </w:r>
      <w:r>
        <w:rPr>
          <w:rFonts w:hint="eastAsia" w:ascii="宋体" w:hAnsi="宋体" w:eastAsia="宋体" w:cs="宋体"/>
          <w:color w:val="000000"/>
          <w:sz w:val="24"/>
          <w:szCs w:val="24"/>
        </w:rPr>
        <w:t>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14B8CD27">
      <w:pPr>
        <w:pageBreakBefore w:val="0"/>
        <w:widowControl w:val="0"/>
        <w:spacing w:line="360" w:lineRule="auto"/>
        <w:ind w:firstLine="420"/>
        <w:jc w:val="lef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（5）“分包”系指成交（成交）供应商按</w:t>
      </w:r>
      <w:r>
        <w:rPr>
          <w:rFonts w:hint="eastAsia" w:ascii="宋体" w:hAnsi="宋体" w:eastAsia="宋体" w:cs="宋体"/>
          <w:color w:val="000000"/>
          <w:sz w:val="24"/>
          <w:szCs w:val="24"/>
          <w:lang w:eastAsia="zh-CN"/>
        </w:rPr>
        <w:t>招标文件</w:t>
      </w:r>
      <w:r>
        <w:rPr>
          <w:rFonts w:hint="eastAsia" w:ascii="宋体" w:hAnsi="宋体" w:eastAsia="宋体" w:cs="宋体"/>
          <w:color w:val="000000"/>
          <w:sz w:val="24"/>
          <w:szCs w:val="24"/>
        </w:rPr>
        <w:t>、投标（响应）文件的规定，根据分包意向协议，将成交（成交）项目中的部分履约内容，分给具有相应资质条件的供应商履行合同的行为。</w:t>
      </w:r>
    </w:p>
    <w:p w14:paraId="79ADB792">
      <w:pPr>
        <w:pageBreakBefore w:val="0"/>
        <w:widowControl w:val="0"/>
        <w:tabs>
          <w:tab w:val="left" w:pos="570"/>
          <w:tab w:val="left" w:pos="9240"/>
          <w:tab w:val="left" w:pos="9555"/>
        </w:tabs>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eastAsia="宋体" w:cs="宋体"/>
          <w:sz w:val="24"/>
          <w:szCs w:val="24"/>
        </w:rPr>
        <w:t>“联合体”系指由两个以上的自然人、法人或者非法人组织组成，以一个供应商的身份共同参加政府采购的主体</w:t>
      </w:r>
      <w:r>
        <w:rPr>
          <w:rFonts w:hint="eastAsia" w:ascii="宋体" w:hAnsi="宋体" w:eastAsia="宋体" w:cs="宋体"/>
          <w:color w:val="000000"/>
          <w:sz w:val="24"/>
          <w:szCs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政府采购合同专用条款</w:t>
      </w:r>
      <w:r>
        <w:rPr>
          <w:rFonts w:hint="eastAsia" w:ascii="宋体" w:hAnsi="宋体" w:eastAsia="宋体" w:cs="宋体"/>
          <w:color w:val="000000"/>
          <w:sz w:val="24"/>
          <w:szCs w:val="24"/>
        </w:rPr>
        <w:t>】。</w:t>
      </w:r>
    </w:p>
    <w:p w14:paraId="0B6D3FA4">
      <w:pPr>
        <w:pageBreakBefore w:val="0"/>
        <w:widowControl w:val="0"/>
        <w:tabs>
          <w:tab w:val="left" w:pos="570"/>
          <w:tab w:val="left" w:pos="9240"/>
          <w:tab w:val="left" w:pos="9555"/>
        </w:tabs>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（7）其他术语解释，见【</w:t>
      </w:r>
      <w:r>
        <w:rPr>
          <w:rFonts w:hint="eastAsia" w:ascii="宋体" w:hAnsi="宋体" w:eastAsia="宋体" w:cs="宋体"/>
          <w:b/>
          <w:bCs/>
          <w:color w:val="000000"/>
          <w:sz w:val="24"/>
          <w:szCs w:val="24"/>
        </w:rPr>
        <w:t>政府采购合同专用条款</w:t>
      </w:r>
      <w:r>
        <w:rPr>
          <w:rFonts w:hint="eastAsia" w:ascii="宋体" w:hAnsi="宋体" w:eastAsia="宋体" w:cs="宋体"/>
          <w:color w:val="000000"/>
          <w:sz w:val="24"/>
          <w:szCs w:val="24"/>
        </w:rPr>
        <w:t>】。</w:t>
      </w:r>
    </w:p>
    <w:p w14:paraId="695F2BC0">
      <w:pPr>
        <w:pageBreakBefore w:val="0"/>
        <w:widowControl w:val="0"/>
        <w:numPr>
          <w:ilvl w:val="0"/>
          <w:numId w:val="2"/>
        </w:numPr>
        <w:spacing w:line="360" w:lineRule="auto"/>
        <w:jc w:val="left"/>
        <w:rPr>
          <w:rFonts w:hint="eastAsia" w:ascii="宋体" w:hAnsi="宋体" w:eastAsia="宋体" w:cs="宋体"/>
          <w:b/>
          <w:bCs/>
          <w:color w:val="000000"/>
          <w:sz w:val="24"/>
          <w:szCs w:val="24"/>
        </w:rPr>
      </w:pPr>
      <w:r>
        <w:rPr>
          <w:rFonts w:hint="eastAsia" w:ascii="宋体" w:hAnsi="宋体" w:eastAsia="宋体" w:cs="宋体"/>
          <w:b/>
          <w:color w:val="000000"/>
          <w:sz w:val="24"/>
          <w:szCs w:val="24"/>
        </w:rPr>
        <w:t>合同标的及金额</w:t>
      </w:r>
    </w:p>
    <w:p w14:paraId="1217C4AB">
      <w:pPr>
        <w:pageBreakBefore w:val="0"/>
        <w:widowControl w:val="0"/>
        <w:spacing w:line="360" w:lineRule="auto"/>
        <w:ind w:firstLine="420"/>
        <w:jc w:val="left"/>
        <w:rPr>
          <w:rFonts w:hint="eastAsia" w:ascii="宋体" w:hAnsi="宋体" w:eastAsia="宋体" w:cs="宋体"/>
          <w:b/>
          <w:bCs/>
          <w:i/>
          <w:iCs/>
          <w:color w:val="000000"/>
          <w:sz w:val="24"/>
          <w:szCs w:val="24"/>
        </w:rPr>
      </w:pPr>
      <w:r>
        <w:rPr>
          <w:rFonts w:hint="eastAsia" w:ascii="宋体" w:hAnsi="宋体" w:eastAsia="宋体" w:cs="宋体"/>
          <w:color w:val="000000"/>
          <w:sz w:val="24"/>
          <w:szCs w:val="24"/>
        </w:rPr>
        <w:t>2.1 合同标的及金额应与成交（成交）结果一致。乙方为履行本合同而发生的所有费用均应包含在合同价款中，甲方不再另行支付其他任何费用。</w:t>
      </w:r>
    </w:p>
    <w:p w14:paraId="3708B7C3">
      <w:pPr>
        <w:pageBreakBefore w:val="0"/>
        <w:widowControl w:val="0"/>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3. 履行合同的时间、地点和方式</w:t>
      </w:r>
    </w:p>
    <w:p w14:paraId="6C16B44B">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w:t>
      </w:r>
      <w:r>
        <w:rPr>
          <w:rFonts w:hint="eastAsia" w:ascii="宋体" w:hAnsi="宋体" w:eastAsia="宋体" w:cs="宋体"/>
          <w:sz w:val="24"/>
          <w:szCs w:val="24"/>
        </w:rPr>
        <w:t>乙方应当在约定的时间、地点，按照约定方式履行合同。</w:t>
      </w:r>
    </w:p>
    <w:p w14:paraId="0F123209">
      <w:pPr>
        <w:pageBreakBefore w:val="0"/>
        <w:widowControl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 甲方的权利和义务</w:t>
      </w:r>
    </w:p>
    <w:p w14:paraId="4A193F75">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4.1 签署合同后，甲方应确定项目负责人（或项目联系人），负责与本合同有关的事务。甲方有权对乙方的履约行为进行检查，并及时确认乙方提交的事项。甲方应当配合乙方完成相关项目实施工作。</w:t>
      </w:r>
    </w:p>
    <w:p w14:paraId="4DE659EE">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4.2 甲方有权要求乙方按时提交各阶段有关安排计划，并有权定期核对乙方提供货物数量、规格、质量等内容。甲方有权督促乙方工作并要求乙方更换不符合要求的货物。</w:t>
      </w:r>
    </w:p>
    <w:p w14:paraId="30D41231">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4.3甲方有权要求乙方对缺陷部分予以修复，并按合同约定享有货物保修及其他合同约定的权利。</w:t>
      </w:r>
    </w:p>
    <w:p w14:paraId="6347CF48">
      <w:pPr>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color w:val="000000"/>
          <w:sz w:val="24"/>
          <w:szCs w:val="24"/>
        </w:rPr>
        <w:t>4.4 甲方应当按照合同约定及时对交付的货物进行验收，</w:t>
      </w:r>
      <w:r>
        <w:rPr>
          <w:rFonts w:hint="eastAsia" w:ascii="宋体" w:hAnsi="宋体" w:eastAsia="宋体" w:cs="宋体"/>
          <w:sz w:val="24"/>
          <w:szCs w:val="24"/>
        </w:rPr>
        <w:t>未</w:t>
      </w:r>
      <w:r>
        <w:rPr>
          <w:rFonts w:hint="eastAsia" w:ascii="宋体" w:hAnsi="宋体" w:eastAsia="宋体" w:cs="宋体"/>
          <w:color w:val="000000"/>
          <w:sz w:val="24"/>
          <w:szCs w:val="24"/>
        </w:rPr>
        <w:t>在</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约定的期限内对乙方履约提出任何异议或者向乙方作出任何说明的，</w:t>
      </w:r>
      <w:r>
        <w:rPr>
          <w:rFonts w:hint="eastAsia" w:ascii="宋体" w:hAnsi="宋体" w:eastAsia="宋体" w:cs="宋体"/>
          <w:color w:val="000000"/>
          <w:sz w:val="24"/>
          <w:szCs w:val="24"/>
        </w:rPr>
        <w:t>视为验收通过。</w:t>
      </w:r>
    </w:p>
    <w:p w14:paraId="6D82A892">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4.5甲方应当根据合同约定及时向乙方支付合同价款，不得以内部人员变更、履行内部付款流程等为由，拒绝或迟延支付。</w:t>
      </w:r>
    </w:p>
    <w:p w14:paraId="1E46D61E">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4.6国家法律法规规定及</w:t>
      </w:r>
      <w:r>
        <w:rPr>
          <w:rFonts w:hint="eastAsia" w:ascii="宋体" w:hAnsi="宋体" w:eastAsia="宋体" w:cs="宋体"/>
          <w:b/>
          <w:bCs/>
          <w:sz w:val="24"/>
          <w:szCs w:val="24"/>
        </w:rPr>
        <w:t>【政府采购合同专用条款】</w:t>
      </w:r>
      <w:r>
        <w:rPr>
          <w:rFonts w:hint="eastAsia" w:ascii="宋体" w:hAnsi="宋体" w:eastAsia="宋体" w:cs="宋体"/>
          <w:color w:val="000000"/>
          <w:sz w:val="24"/>
          <w:szCs w:val="24"/>
        </w:rPr>
        <w:t>约定应由甲方承担的其他义务和责任。</w:t>
      </w:r>
    </w:p>
    <w:p w14:paraId="36B585F1">
      <w:pPr>
        <w:pageBreakBefore w:val="0"/>
        <w:widowControl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 乙方的权利和义务</w:t>
      </w:r>
    </w:p>
    <w:p w14:paraId="274F9201">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5.1 签署合同后，乙方应确定项目负责人（或项目联系人），负责与本合同有关的事务。</w:t>
      </w:r>
    </w:p>
    <w:p w14:paraId="29C66EBA">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19763E0">
      <w:pPr>
        <w:pageBreakBefore w:val="0"/>
        <w:widowControl w:val="0"/>
        <w:spacing w:line="360" w:lineRule="auto"/>
        <w:ind w:firstLine="369"/>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5.3乙方有权根据合同约定向甲方收取合同价款。</w:t>
      </w:r>
    </w:p>
    <w:p w14:paraId="0EED15AB">
      <w:pPr>
        <w:pageBreakBefore w:val="0"/>
        <w:widowControl w:val="0"/>
        <w:spacing w:line="360" w:lineRule="auto"/>
        <w:ind w:firstLine="369"/>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5.4国家法律法规规定及</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sz w:val="24"/>
          <w:szCs w:val="24"/>
          <w:lang w:val="en-US" w:eastAsia="zh-CN" w:bidi="ar-SA"/>
        </w:rPr>
        <w:t>约定应</w:t>
      </w:r>
      <w:r>
        <w:rPr>
          <w:rFonts w:hint="eastAsia" w:ascii="宋体" w:hAnsi="宋体" w:eastAsia="宋体" w:cs="宋体"/>
          <w:color w:val="000000"/>
          <w:sz w:val="24"/>
          <w:szCs w:val="24"/>
          <w:lang w:val="en-US" w:eastAsia="zh-CN" w:bidi="ar-SA"/>
        </w:rPr>
        <w:t>由乙方承担的其他义务和责任。</w:t>
      </w:r>
    </w:p>
    <w:p w14:paraId="746226B0">
      <w:pPr>
        <w:pageBreakBefore w:val="0"/>
        <w:widowControl w:val="0"/>
        <w:numPr>
          <w:ilvl w:val="0"/>
          <w:numId w:val="3"/>
        </w:numPr>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合同履行</w:t>
      </w:r>
    </w:p>
    <w:p w14:paraId="4B040505">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6.1 甲乙双方应当按照</w:t>
      </w:r>
      <w:r>
        <w:rPr>
          <w:rFonts w:hint="eastAsia" w:ascii="宋体" w:hAnsi="宋体" w:eastAsia="宋体" w:cs="宋体"/>
          <w:b/>
          <w:bCs/>
          <w:sz w:val="24"/>
          <w:szCs w:val="24"/>
        </w:rPr>
        <w:t>【政府采购合同专用条款】</w:t>
      </w:r>
      <w:r>
        <w:rPr>
          <w:rFonts w:hint="eastAsia" w:ascii="宋体" w:hAnsi="宋体" w:eastAsia="宋体" w:cs="宋体"/>
          <w:color w:val="000000"/>
          <w:sz w:val="24"/>
          <w:szCs w:val="24"/>
        </w:rPr>
        <w:t>约定顺序履行合同义务；如果没有先后顺序的，应当同时履行。</w:t>
      </w:r>
    </w:p>
    <w:p w14:paraId="18DF137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color w:val="000000"/>
          <w:sz w:val="24"/>
          <w:szCs w:val="24"/>
        </w:rPr>
        <w:t>6.2 甲乙双方按照合同约定顺序履行合同义务时，应当先履行一方未履行的，后履行一方有权拒绝其履行请求。先履行一方履行不符合约定的，后履行一方有权拒绝其相应的履行请求。</w:t>
      </w:r>
    </w:p>
    <w:p w14:paraId="73E36A52">
      <w:pPr>
        <w:pageBreakBefore w:val="0"/>
        <w:widowControl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7. 货物包装、运输、保险和交付要求</w:t>
      </w:r>
    </w:p>
    <w:p w14:paraId="4B83B345">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7.1 本合同</w:t>
      </w:r>
      <w:r>
        <w:rPr>
          <w:rFonts w:hint="eastAsia" w:ascii="宋体" w:hAnsi="宋体" w:eastAsia="宋体" w:cs="宋体"/>
          <w:bCs/>
          <w:color w:val="000000"/>
          <w:sz w:val="24"/>
          <w:szCs w:val="24"/>
        </w:rPr>
        <w:t>涉及商品包装、快递包装的，</w:t>
      </w:r>
      <w:r>
        <w:rPr>
          <w:rFonts w:hint="eastAsia" w:ascii="宋体" w:hAnsi="宋体" w:eastAsia="宋体" w:cs="宋体"/>
          <w:color w:val="000000"/>
          <w:sz w:val="24"/>
          <w:szCs w:val="24"/>
        </w:rPr>
        <w:t>除</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另有约定外，</w:t>
      </w:r>
      <w:r>
        <w:rPr>
          <w:rFonts w:hint="eastAsia" w:ascii="宋体" w:hAnsi="宋体" w:eastAsia="宋体" w:cs="宋体"/>
          <w:color w:val="000000"/>
          <w:sz w:val="24"/>
          <w:szCs w:val="24"/>
        </w:rPr>
        <w:t>包装应适应远距离运输、防潮、防震、防锈和防野蛮装卸等要求，确保货物安全无损地运抵</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约定的</w:t>
      </w:r>
      <w:r>
        <w:rPr>
          <w:rFonts w:hint="eastAsia" w:ascii="宋体" w:hAnsi="宋体" w:eastAsia="宋体" w:cs="宋体"/>
          <w:color w:val="000000"/>
          <w:sz w:val="24"/>
          <w:szCs w:val="24"/>
        </w:rPr>
        <w:t>指定现场。</w:t>
      </w:r>
    </w:p>
    <w:p w14:paraId="48724841">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7.2 除</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另有约定外，</w:t>
      </w:r>
      <w:r>
        <w:rPr>
          <w:rFonts w:hint="eastAsia" w:ascii="宋体" w:hAnsi="宋体" w:eastAsia="宋体" w:cs="宋体"/>
          <w:color w:val="000000"/>
          <w:sz w:val="24"/>
          <w:szCs w:val="24"/>
        </w:rPr>
        <w:t>乙方负责办理将货物运抵本合同规定的交货地点，并装卸、交付至甲方的一切运输事项，相关费用应包含在合同价款中。</w:t>
      </w:r>
    </w:p>
    <w:p w14:paraId="0EE6FB82">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7.3 货物保险要求按</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规定执行</w:t>
      </w:r>
      <w:r>
        <w:rPr>
          <w:rFonts w:hint="eastAsia" w:ascii="宋体" w:hAnsi="宋体" w:eastAsia="宋体" w:cs="宋体"/>
          <w:color w:val="000000"/>
          <w:sz w:val="24"/>
          <w:szCs w:val="24"/>
        </w:rPr>
        <w:t>。</w:t>
      </w:r>
    </w:p>
    <w:p w14:paraId="10A51627">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7.4 除采购活动对商品包装、快递包装达成具体约定外，乙方提供产品及相关快递服务</w:t>
      </w:r>
      <w:r>
        <w:rPr>
          <w:rFonts w:hint="eastAsia" w:ascii="宋体" w:hAnsi="宋体" w:cs="宋体"/>
          <w:color w:val="000000"/>
          <w:sz w:val="24"/>
          <w:szCs w:val="24"/>
          <w:lang w:eastAsia="zh-CN"/>
        </w:rPr>
        <w:t>涉及</w:t>
      </w:r>
      <w:r>
        <w:rPr>
          <w:rFonts w:hint="eastAsia" w:ascii="宋体" w:hAnsi="宋体" w:eastAsia="宋体" w:cs="宋体"/>
          <w:color w:val="000000"/>
          <w:sz w:val="24"/>
          <w:szCs w:val="24"/>
        </w:rPr>
        <w:t>具体包装要求的，应不低于《商品包装政府采购需求标准（试行）》《快递包装政府采购需求标准（试行）》标准，并作为履约验收的内容，必要时甲方可以要求乙方在履约验收环节出具检测报告。</w:t>
      </w:r>
    </w:p>
    <w:p w14:paraId="76DF2DBA">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7.5 乙方在运输到达之前应提前通知甲方，并提示货物运输装卸的注意事项，甲方配合乙方做好货物的接收工作。</w:t>
      </w:r>
    </w:p>
    <w:p w14:paraId="51743A6B">
      <w:pPr>
        <w:pageBreakBefore w:val="0"/>
        <w:widowControl w:val="0"/>
        <w:spacing w:line="360" w:lineRule="auto"/>
        <w:ind w:firstLine="420"/>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7.6 如因包装、运输问题导致货物损毁、丢失或者品质下降，甲方有权要求降价、换货、拒收部分或整批货物，由此产生的费用和损失，均由乙方承担。</w:t>
      </w:r>
    </w:p>
    <w:p w14:paraId="69A37A41">
      <w:pPr>
        <w:pageBreakBefore w:val="0"/>
        <w:widowControl w:val="0"/>
        <w:spacing w:line="360" w:lineRule="auto"/>
        <w:jc w:val="left"/>
        <w:rPr>
          <w:rFonts w:hint="eastAsia" w:ascii="宋体" w:hAnsi="宋体" w:eastAsia="宋体" w:cs="宋体"/>
          <w:b/>
          <w:sz w:val="24"/>
          <w:szCs w:val="24"/>
        </w:rPr>
      </w:pPr>
      <w:r>
        <w:rPr>
          <w:rFonts w:hint="eastAsia" w:ascii="宋体" w:hAnsi="宋体" w:eastAsia="宋体" w:cs="宋体"/>
          <w:b/>
          <w:color w:val="000000"/>
          <w:sz w:val="24"/>
          <w:szCs w:val="24"/>
        </w:rPr>
        <w:t xml:space="preserve">8. </w:t>
      </w:r>
      <w:r>
        <w:rPr>
          <w:rFonts w:hint="eastAsia" w:ascii="宋体" w:hAnsi="宋体" w:eastAsia="宋体" w:cs="宋体"/>
          <w:b/>
          <w:sz w:val="24"/>
          <w:szCs w:val="24"/>
        </w:rPr>
        <w:t>质量标准和保证</w:t>
      </w:r>
    </w:p>
    <w:p w14:paraId="2310EC6D">
      <w:pPr>
        <w:pageBreakBefore w:val="0"/>
        <w:widowControl w:val="0"/>
        <w:spacing w:line="360" w:lineRule="auto"/>
        <w:ind w:firstLine="420"/>
        <w:jc w:val="left"/>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8.1 质量标准</w:t>
      </w:r>
    </w:p>
    <w:p w14:paraId="3ED589D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（1）本合同下提供的货物应符合合同</w:t>
      </w:r>
      <w:r>
        <w:rPr>
          <w:rFonts w:hint="eastAsia" w:ascii="宋体" w:hAnsi="宋体" w:eastAsia="宋体" w:cs="宋体"/>
          <w:color w:val="000000"/>
          <w:sz w:val="24"/>
          <w:szCs w:val="24"/>
        </w:rPr>
        <w:t>约定的</w:t>
      </w:r>
      <w:r>
        <w:rPr>
          <w:rFonts w:hint="eastAsia" w:ascii="宋体" w:hAnsi="宋体" w:eastAsia="宋体" w:cs="宋体"/>
          <w:sz w:val="24"/>
          <w:szCs w:val="24"/>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E418F06">
      <w:pPr>
        <w:pageBreakBefore w:val="0"/>
        <w:widowControl w:val="0"/>
        <w:spacing w:line="360" w:lineRule="auto"/>
        <w:ind w:firstLine="42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（2）采用中华人民共和国法定计量单位。</w:t>
      </w:r>
    </w:p>
    <w:p w14:paraId="32B0DA6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（3）乙方所提供的货物应符合国家有关安全、环保、卫生的规定。</w:t>
      </w:r>
    </w:p>
    <w:p w14:paraId="757A582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（4）乙方应向甲方提交所提供货物的技术文件，包括相应的中文技术文件，如：产品目录、图纸、操作手册、使用说明、维护手册或服务指南等。上述文件应包装好随货物一同发运。</w:t>
      </w:r>
    </w:p>
    <w:p w14:paraId="58DD265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8.2 保证</w:t>
      </w:r>
    </w:p>
    <w:p w14:paraId="5D6907F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【政府采购合同专用条款】</w:t>
      </w:r>
      <w:r>
        <w:rPr>
          <w:rFonts w:hint="eastAsia" w:ascii="宋体" w:hAnsi="宋体" w:eastAsia="宋体" w:cs="宋体"/>
          <w:sz w:val="24"/>
          <w:szCs w:val="24"/>
        </w:rPr>
        <w:t>规定或乙方书面承诺（两者以较长的为准）的质量保证期内，本保证保持有效。</w:t>
      </w:r>
    </w:p>
    <w:p w14:paraId="459B3BB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（2）在质量保证期内所发现的缺陷，甲方应尽快以书面形式通知乙方。</w:t>
      </w:r>
    </w:p>
    <w:p w14:paraId="0BA89B1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（3）乙方收到通知后，应在</w:t>
      </w:r>
      <w:r>
        <w:rPr>
          <w:rFonts w:hint="eastAsia" w:ascii="宋体" w:hAnsi="宋体" w:eastAsia="宋体" w:cs="宋体"/>
          <w:b/>
          <w:sz w:val="24"/>
          <w:szCs w:val="24"/>
        </w:rPr>
        <w:t>【政府采购合同专用条款】</w:t>
      </w:r>
      <w:r>
        <w:rPr>
          <w:rFonts w:hint="eastAsia" w:ascii="宋体" w:hAnsi="宋体" w:eastAsia="宋体" w:cs="宋体"/>
          <w:sz w:val="24"/>
          <w:szCs w:val="24"/>
        </w:rPr>
        <w:t>规定的响应时间内以合理的速度免费维修或更换有缺陷的货物或部件。</w:t>
      </w:r>
    </w:p>
    <w:p w14:paraId="12F9828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rPr>
        <w:t>5</w:t>
      </w:r>
      <w:r>
        <w:rPr>
          <w:rFonts w:hint="eastAsia" w:ascii="宋体" w:hAnsi="宋体" w:eastAsia="宋体" w:cs="宋体"/>
          <w:sz w:val="24"/>
          <w:szCs w:val="24"/>
        </w:rPr>
        <w:t>.1条规定以书面形式</w:t>
      </w:r>
      <w:r>
        <w:rPr>
          <w:rFonts w:hint="eastAsia" w:ascii="宋体" w:hAnsi="宋体" w:eastAsia="宋体" w:cs="宋体"/>
          <w:color w:val="000000"/>
          <w:sz w:val="24"/>
          <w:szCs w:val="24"/>
        </w:rPr>
        <w:t>追究</w:t>
      </w:r>
      <w:r>
        <w:rPr>
          <w:rFonts w:hint="eastAsia" w:ascii="宋体" w:hAnsi="宋体" w:eastAsia="宋体" w:cs="宋体"/>
          <w:sz w:val="24"/>
          <w:szCs w:val="24"/>
        </w:rPr>
        <w:t>乙方</w:t>
      </w:r>
      <w:r>
        <w:rPr>
          <w:rFonts w:hint="eastAsia" w:ascii="宋体" w:hAnsi="宋体" w:eastAsia="宋体" w:cs="宋体"/>
          <w:color w:val="000000"/>
          <w:sz w:val="24"/>
          <w:szCs w:val="24"/>
        </w:rPr>
        <w:t>的违约责任</w:t>
      </w:r>
      <w:r>
        <w:rPr>
          <w:rFonts w:hint="eastAsia" w:ascii="宋体" w:hAnsi="宋体" w:eastAsia="宋体" w:cs="宋体"/>
          <w:sz w:val="24"/>
          <w:szCs w:val="24"/>
        </w:rPr>
        <w:t>。</w:t>
      </w:r>
    </w:p>
    <w:p w14:paraId="775EFAF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（5）乙方在约定的时间内未能弥补缺陷，甲方可采取必要的补救措施，但其风险和费用将由乙方承担，甲方根据合同约定对乙方行使的其他权利不受影响。</w:t>
      </w:r>
    </w:p>
    <w:p w14:paraId="612125D0">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color w:val="000000"/>
          <w:sz w:val="24"/>
          <w:szCs w:val="24"/>
        </w:rPr>
        <w:t>9</w:t>
      </w:r>
      <w:r>
        <w:rPr>
          <w:rFonts w:hint="eastAsia" w:ascii="宋体" w:hAnsi="宋体" w:eastAsia="宋体" w:cs="宋体"/>
          <w:b/>
          <w:bCs/>
          <w:sz w:val="24"/>
          <w:szCs w:val="24"/>
        </w:rPr>
        <w:t>.权利瑕疵担保</w:t>
      </w:r>
    </w:p>
    <w:p w14:paraId="6FF778E2">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9.1 乙方保证对其出售的货物享有合法的权利。</w:t>
      </w:r>
    </w:p>
    <w:p w14:paraId="32363BCE">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w:t>
      </w:r>
      <w:r>
        <w:rPr>
          <w:rFonts w:hint="eastAsia" w:ascii="宋体" w:hAnsi="宋体" w:eastAsia="宋体" w:cs="宋体"/>
          <w:sz w:val="24"/>
          <w:szCs w:val="24"/>
        </w:rPr>
        <w:t>乙方保证在交付的货物上不存在抵押权等担保物权。</w:t>
      </w:r>
    </w:p>
    <w:p w14:paraId="5AD97C77">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9.3 如甲方使用上述货物构成对第三人侵权的，则由乙方承担全部责任。</w:t>
      </w:r>
    </w:p>
    <w:p w14:paraId="5163E76D">
      <w:pPr>
        <w:pageBreakBefore w:val="0"/>
        <w:widowControl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10.知识产权保护</w:t>
      </w:r>
    </w:p>
    <w:p w14:paraId="5FAEBB9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color w:val="000000"/>
          <w:sz w:val="24"/>
          <w:szCs w:val="24"/>
        </w:rPr>
        <w:t>10.1 乙方对其所销售的货物应当享有知识产权或经权利人合法授权，保证没有侵犯任</w:t>
      </w:r>
      <w:r>
        <w:rPr>
          <w:rFonts w:hint="eastAsia" w:ascii="宋体" w:hAnsi="宋体" w:eastAsia="宋体" w:cs="宋体"/>
          <w:sz w:val="24"/>
          <w:szCs w:val="24"/>
        </w:rPr>
        <w:t>何第三人的知识产权等权利。因违反前述约定对第三人构成侵权的，应当由乙方向第三人承担法律责任；甲方依法向第三人赔偿后，有权向乙方追偿。甲方有其他损失的，乙方应当赔偿。</w:t>
      </w:r>
    </w:p>
    <w:p w14:paraId="3E9AC83C">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11.保密义务</w:t>
      </w:r>
    </w:p>
    <w:p w14:paraId="495A89E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中约定。</w:t>
      </w:r>
    </w:p>
    <w:p w14:paraId="6957F65C">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12.合同价款支付</w:t>
      </w:r>
    </w:p>
    <w:p w14:paraId="223C1FC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12.1 合同价款支付按照国库集中支付制度及财政管理相关规定执行。</w:t>
      </w:r>
    </w:p>
    <w:p w14:paraId="51B93C6E">
      <w:pPr>
        <w:keepNext/>
        <w:keepLines/>
        <w:pageBreakBefore w:val="0"/>
        <w:widowControl w:val="0"/>
        <w:spacing w:line="360" w:lineRule="auto"/>
        <w:ind w:firstLine="420"/>
        <w:jc w:val="both"/>
        <w:outlineLvl w:val="1"/>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b w:val="0"/>
          <w:bCs w:val="0"/>
          <w:sz w:val="24"/>
          <w:szCs w:val="24"/>
          <w:lang w:val="en-US" w:eastAsia="zh-CN" w:bidi="ar-SA"/>
        </w:rPr>
        <w:t>】中约定。</w:t>
      </w:r>
    </w:p>
    <w:p w14:paraId="2345E19B">
      <w:pPr>
        <w:pageBreakBefore w:val="0"/>
        <w:widowControl w:val="0"/>
        <w:spacing w:line="360" w:lineRule="auto"/>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13.履约保证金</w:t>
      </w:r>
    </w:p>
    <w:p w14:paraId="2E54588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13.1 乙方应当以支票、汇票、本票或者金融机构、担保机构出具的保函等非现金形式提交。</w:t>
      </w:r>
    </w:p>
    <w:p w14:paraId="4104124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13.2 如果乙方出现</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约定情形的，履约保证金不予退还；如果乙方未能按合同约定全面履行义务，甲方有权从履约保证金中取得补偿或赔偿，且不影响甲方要求乙方承担合同约定的超过履约保证金的违约责任的权利。</w:t>
      </w:r>
    </w:p>
    <w:p w14:paraId="1D8FA2F6">
      <w:pPr>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13.3 甲方在项目通过验收后按照</w:t>
      </w:r>
      <w:r>
        <w:rPr>
          <w:rFonts w:hint="eastAsia" w:ascii="宋体" w:hAnsi="宋体" w:eastAsia="宋体" w:cs="宋体"/>
          <w:b/>
          <w:sz w:val="24"/>
          <w:szCs w:val="24"/>
        </w:rPr>
        <w:t>【政府采购合同专用条款】</w:t>
      </w:r>
      <w:r>
        <w:rPr>
          <w:rFonts w:hint="eastAsia" w:ascii="宋体" w:hAnsi="宋体" w:eastAsia="宋体" w:cs="宋体"/>
          <w:sz w:val="24"/>
          <w:szCs w:val="24"/>
        </w:rPr>
        <w:t>规定的时间内将履约保证金退还乙方；逾期退还的，乙方可要求甲方支付违约金，违约金按照</w:t>
      </w:r>
      <w:r>
        <w:rPr>
          <w:rFonts w:hint="eastAsia" w:ascii="宋体" w:hAnsi="宋体" w:eastAsia="宋体" w:cs="宋体"/>
          <w:b/>
          <w:sz w:val="24"/>
          <w:szCs w:val="24"/>
        </w:rPr>
        <w:t>【政府采购合同专用条款】</w:t>
      </w:r>
      <w:r>
        <w:rPr>
          <w:rFonts w:hint="eastAsia" w:ascii="宋体" w:hAnsi="宋体" w:eastAsia="宋体" w:cs="宋体"/>
          <w:sz w:val="24"/>
          <w:szCs w:val="24"/>
        </w:rPr>
        <w:t>规定支付。</w:t>
      </w:r>
    </w:p>
    <w:p w14:paraId="03DCEB57">
      <w:pPr>
        <w:pageBreakBefore w:val="0"/>
        <w:widowControl w:val="0"/>
        <w:spacing w:line="360" w:lineRule="auto"/>
        <w:jc w:val="left"/>
        <w:rPr>
          <w:rFonts w:hint="eastAsia" w:ascii="宋体" w:hAnsi="宋体" w:eastAsia="宋体" w:cs="宋体"/>
          <w:b/>
          <w:sz w:val="24"/>
          <w:szCs w:val="24"/>
        </w:rPr>
      </w:pPr>
      <w:r>
        <w:rPr>
          <w:rFonts w:hint="eastAsia" w:ascii="宋体" w:hAnsi="宋体" w:eastAsia="宋体" w:cs="宋体"/>
          <w:b/>
          <w:bCs/>
          <w:sz w:val="24"/>
          <w:szCs w:val="24"/>
        </w:rPr>
        <w:t>14.</w:t>
      </w:r>
      <w:r>
        <w:rPr>
          <w:rFonts w:hint="eastAsia" w:ascii="宋体" w:hAnsi="宋体" w:eastAsia="宋体" w:cs="宋体"/>
          <w:b/>
          <w:sz w:val="24"/>
          <w:szCs w:val="24"/>
        </w:rPr>
        <w:t>售后服务</w:t>
      </w:r>
    </w:p>
    <w:p w14:paraId="00A016D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14.1 除项目不涉及或采购活动中明确约定无须承担外，乙方还应提供下列服务：</w:t>
      </w:r>
    </w:p>
    <w:p w14:paraId="177FF9A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（1）货物的现场移动、安装、调试、启动监督及技术支持；</w:t>
      </w:r>
    </w:p>
    <w:p w14:paraId="116EF85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（2）提供货物组装和维修所需的专用工具和辅助材料；</w:t>
      </w:r>
    </w:p>
    <w:p w14:paraId="4221619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（3）在</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约定的期限内对所有的货物实施运行监督、维修，但前提条件是该服务并不能免除乙方在质量保证期内所承担的义务；</w:t>
      </w:r>
    </w:p>
    <w:p w14:paraId="027AFC0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（4）在制造商所在地或指定现场就货物的安装、启动、运营、维护、废弃处置等对甲方操作人员进行培训；</w:t>
      </w:r>
    </w:p>
    <w:p w14:paraId="08C91A52">
      <w:pPr>
        <w:pageBreakBefore w:val="0"/>
        <w:widowControl w:val="0"/>
        <w:spacing w:line="360" w:lineRule="auto"/>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（5）依照法律、行政法规的规定或者按照</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sz w:val="24"/>
          <w:szCs w:val="24"/>
          <w:lang w:val="en-US" w:eastAsia="zh-CN" w:bidi="ar-SA"/>
        </w:rPr>
        <w:t>约定，货物在有效使用年限届满后应予回收的，乙方负有自行或者委托第三人对货物予以回收的义务；</w:t>
      </w:r>
    </w:p>
    <w:p w14:paraId="10AC3F5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b/>
          <w:sz w:val="24"/>
          <w:szCs w:val="24"/>
        </w:rPr>
        <w:t>【政府采购合同专用条款】</w:t>
      </w:r>
      <w:r>
        <w:rPr>
          <w:rFonts w:hint="eastAsia" w:ascii="宋体" w:hAnsi="宋体" w:eastAsia="宋体" w:cs="宋体"/>
          <w:sz w:val="24"/>
          <w:szCs w:val="24"/>
        </w:rPr>
        <w:t>规定由乙方提供的其他服务。</w:t>
      </w:r>
    </w:p>
    <w:p w14:paraId="2B130EE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14.2 乙方提供的售后服务的费用已包含在合同价款中，甲方不再另行支付。</w:t>
      </w:r>
    </w:p>
    <w:p w14:paraId="270A6BF2">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15.违约责任</w:t>
      </w:r>
    </w:p>
    <w:p w14:paraId="1879395C">
      <w:pPr>
        <w:pageBreakBefore w:val="0"/>
        <w:widowControl w:val="0"/>
        <w:spacing w:line="360" w:lineRule="auto"/>
        <w:ind w:firstLine="420"/>
        <w:jc w:val="left"/>
        <w:rPr>
          <w:rFonts w:hint="eastAsia" w:ascii="宋体" w:hAnsi="宋体" w:eastAsia="宋体" w:cs="宋体"/>
          <w:bCs/>
          <w:sz w:val="24"/>
          <w:szCs w:val="24"/>
        </w:rPr>
      </w:pPr>
      <w:r>
        <w:rPr>
          <w:rFonts w:hint="eastAsia" w:ascii="宋体" w:hAnsi="宋体" w:eastAsia="宋体" w:cs="宋体"/>
          <w:bCs/>
          <w:sz w:val="24"/>
          <w:szCs w:val="24"/>
        </w:rPr>
        <w:t>15.1质量瑕疵的违约责任</w:t>
      </w:r>
    </w:p>
    <w:p w14:paraId="07A942E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乙方提供的产品不符合合同约定的质量标准或存在产品质量缺陷，甲方有权要求乙方根据</w:t>
      </w:r>
      <w:r>
        <w:rPr>
          <w:rFonts w:hint="eastAsia" w:ascii="宋体" w:hAnsi="宋体" w:eastAsia="宋体" w:cs="宋体"/>
          <w:b/>
          <w:sz w:val="24"/>
          <w:szCs w:val="24"/>
        </w:rPr>
        <w:t>【政府采购合同专用条款】</w:t>
      </w:r>
      <w:r>
        <w:rPr>
          <w:rFonts w:hint="eastAsia" w:ascii="宋体" w:hAnsi="宋体" w:eastAsia="宋体" w:cs="宋体"/>
          <w:bCs/>
          <w:sz w:val="24"/>
          <w:szCs w:val="24"/>
        </w:rPr>
        <w:t>要求</w:t>
      </w:r>
      <w:r>
        <w:rPr>
          <w:rFonts w:hint="eastAsia" w:ascii="宋体" w:hAnsi="宋体" w:eastAsia="宋体" w:cs="宋体"/>
          <w:sz w:val="24"/>
          <w:szCs w:val="24"/>
        </w:rPr>
        <w:t>及时修理、重作、更换，并承担由此给甲方造成的损失。</w:t>
      </w:r>
    </w:p>
    <w:p w14:paraId="54693B95">
      <w:pPr>
        <w:pageBreakBefore w:val="0"/>
        <w:widowControl w:val="0"/>
        <w:spacing w:line="360" w:lineRule="auto"/>
        <w:ind w:firstLine="420"/>
        <w:jc w:val="left"/>
        <w:rPr>
          <w:rFonts w:hint="eastAsia" w:ascii="宋体" w:hAnsi="宋体" w:eastAsia="宋体" w:cs="宋体"/>
          <w:bCs/>
          <w:sz w:val="24"/>
          <w:szCs w:val="24"/>
        </w:rPr>
      </w:pPr>
      <w:r>
        <w:rPr>
          <w:rFonts w:hint="eastAsia" w:ascii="宋体" w:hAnsi="宋体" w:eastAsia="宋体" w:cs="宋体"/>
          <w:bCs/>
          <w:sz w:val="24"/>
          <w:szCs w:val="24"/>
        </w:rPr>
        <w:t>15.2 迟延交货的违约责任</w:t>
      </w:r>
    </w:p>
    <w:p w14:paraId="220F1D1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84B779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【政府采购合同专用条款】</w:t>
      </w:r>
      <w:r>
        <w:rPr>
          <w:rFonts w:hint="eastAsia" w:ascii="宋体" w:hAnsi="宋体" w:eastAsia="宋体" w:cs="宋体"/>
          <w:sz w:val="24"/>
          <w:szCs w:val="24"/>
        </w:rPr>
        <w:t>规定执行。如果涉及公共利益，且赔偿金额无法弥补公共利益损失，甲方可要求继续履行或者采取其他补救措施。</w:t>
      </w:r>
    </w:p>
    <w:p w14:paraId="56B67A9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15.3 迟延支付的违约责任</w:t>
      </w:r>
    </w:p>
    <w:p w14:paraId="0BEF9CD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甲方存在迟延支付乙方合同款项的，应当承担</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规定的逾期付款利息。</w:t>
      </w:r>
    </w:p>
    <w:p w14:paraId="5ADB6EB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bCs/>
          <w:sz w:val="24"/>
          <w:szCs w:val="24"/>
        </w:rPr>
        <w:t>15.4其他违约责任根据项目实际需要按</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规定执行。</w:t>
      </w:r>
    </w:p>
    <w:p w14:paraId="3A1343EC">
      <w:pPr>
        <w:pageBreakBefore w:val="0"/>
        <w:widowControl w:val="0"/>
        <w:numPr>
          <w:ilvl w:val="0"/>
          <w:numId w:val="4"/>
        </w:numPr>
        <w:spacing w:line="360" w:lineRule="auto"/>
        <w:jc w:val="left"/>
        <w:rPr>
          <w:rFonts w:hint="eastAsia" w:ascii="宋体" w:hAnsi="宋体" w:eastAsia="宋体" w:cs="宋体"/>
          <w:b/>
          <w:sz w:val="24"/>
          <w:szCs w:val="24"/>
        </w:rPr>
      </w:pPr>
      <w:r>
        <w:rPr>
          <w:rFonts w:hint="eastAsia" w:ascii="宋体" w:hAnsi="宋体" w:eastAsia="宋体" w:cs="宋体"/>
          <w:b/>
          <w:sz w:val="24"/>
          <w:szCs w:val="24"/>
        </w:rPr>
        <w:t>合同变更、中止与终止</w:t>
      </w:r>
    </w:p>
    <w:p w14:paraId="3D278399">
      <w:pPr>
        <w:pageBreakBefore w:val="0"/>
        <w:widowControl w:val="0"/>
        <w:spacing w:line="360" w:lineRule="auto"/>
        <w:jc w:val="left"/>
        <w:rPr>
          <w:rFonts w:hint="eastAsia" w:ascii="宋体" w:hAnsi="宋体" w:eastAsia="宋体" w:cs="宋体"/>
          <w:sz w:val="24"/>
          <w:szCs w:val="24"/>
        </w:rPr>
      </w:pPr>
      <w:r>
        <w:rPr>
          <w:rFonts w:hint="eastAsia" w:ascii="宋体" w:hAnsi="宋体" w:eastAsia="宋体" w:cs="宋体"/>
          <w:sz w:val="24"/>
          <w:szCs w:val="24"/>
        </w:rPr>
        <w:t>16.1合同的变更</w:t>
      </w:r>
    </w:p>
    <w:p w14:paraId="68954CB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政府采购合同履行中，在不改变合同其他条款的前提下，甲方可以在合同价款10%的范围内追加与合同标的相同的货物，并就此与乙方协商一致后签订补充协议。</w:t>
      </w:r>
    </w:p>
    <w:p w14:paraId="4025239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16.2合同的中止</w:t>
      </w:r>
    </w:p>
    <w:p w14:paraId="506EA7F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（1）合同履行过程中因供应商就</w:t>
      </w:r>
      <w:r>
        <w:rPr>
          <w:rFonts w:hint="eastAsia" w:ascii="宋体" w:hAnsi="宋体" w:eastAsia="宋体" w:cs="宋体"/>
          <w:sz w:val="24"/>
          <w:szCs w:val="24"/>
          <w:lang w:eastAsia="zh-CN"/>
        </w:rPr>
        <w:t>招标文件</w:t>
      </w:r>
      <w:r>
        <w:rPr>
          <w:rFonts w:hint="eastAsia" w:ascii="宋体" w:hAnsi="宋体" w:eastAsia="宋体" w:cs="宋体"/>
          <w:sz w:val="24"/>
          <w:szCs w:val="24"/>
        </w:rPr>
        <w:t>、采购过程或结果提起投诉的，甲方认为有必要的，可以中止合同的履行。</w:t>
      </w:r>
    </w:p>
    <w:p w14:paraId="084D388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s="宋体"/>
          <w:sz w:val="24"/>
          <w:szCs w:val="24"/>
          <w:lang w:eastAsia="zh-CN"/>
        </w:rPr>
        <w:t>终止</w:t>
      </w:r>
      <w:r>
        <w:rPr>
          <w:rFonts w:hint="eastAsia" w:ascii="宋体" w:hAnsi="宋体" w:eastAsia="宋体" w:cs="宋体"/>
          <w:sz w:val="24"/>
          <w:szCs w:val="24"/>
        </w:rPr>
        <w:t>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707AE76">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74A331B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（4）甲方不得以行政区划调整、政府换届、机构或者职能调整以及相关责任人更替为由中止合同。</w:t>
      </w:r>
    </w:p>
    <w:p w14:paraId="78A025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16.3合同的终止</w:t>
      </w:r>
    </w:p>
    <w:p w14:paraId="64049CD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（1）合同因有效期限届满而终止；</w:t>
      </w:r>
    </w:p>
    <w:p w14:paraId="3F4BDEAB">
      <w:pPr>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（2）乙方未按合同约定履行，构成根本性违约的，甲方有权终止合同，并追究乙方的违约责任。</w:t>
      </w:r>
    </w:p>
    <w:p w14:paraId="6FAD11B8">
      <w:pPr>
        <w:pageBreakBefore w:val="0"/>
        <w:widowControl w:val="0"/>
        <w:spacing w:line="360" w:lineRule="auto"/>
        <w:ind w:firstLine="44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16.4 涉及国家利益、社会公共利益的情形</w:t>
      </w:r>
    </w:p>
    <w:p w14:paraId="358C993D">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政府采购合同继续履行将损害国家利益和社会公共利益的，双方当事人应当变更、中止或者终止合同。有过错的一方应当承担赔偿责任，双方都有过错的，各自承担相应的责任。</w:t>
      </w:r>
    </w:p>
    <w:p w14:paraId="3435AB5D">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17.合同分包</w:t>
      </w:r>
    </w:p>
    <w:p w14:paraId="1135BA9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17.1 乙方不得将合同转包给其他供应商。涉及合同分包的，乙方应根据</w:t>
      </w:r>
      <w:r>
        <w:rPr>
          <w:rFonts w:hint="eastAsia" w:ascii="宋体" w:hAnsi="宋体" w:eastAsia="宋体" w:cs="宋体"/>
          <w:sz w:val="24"/>
          <w:szCs w:val="24"/>
          <w:lang w:eastAsia="zh-CN"/>
        </w:rPr>
        <w:t>招标文件</w:t>
      </w:r>
      <w:r>
        <w:rPr>
          <w:rFonts w:hint="eastAsia" w:ascii="宋体" w:hAnsi="宋体" w:eastAsia="宋体" w:cs="宋体"/>
          <w:sz w:val="24"/>
          <w:szCs w:val="24"/>
        </w:rPr>
        <w:t>和投标（响应）文件规定进行合同分包。</w:t>
      </w:r>
    </w:p>
    <w:p w14:paraId="22FE606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17.2 乙方执行政府采购政策向中小企业依法分包的，乙方应当按</w:t>
      </w:r>
      <w:r>
        <w:rPr>
          <w:rFonts w:hint="eastAsia" w:ascii="宋体" w:hAnsi="宋体" w:eastAsia="宋体" w:cs="宋体"/>
          <w:sz w:val="24"/>
          <w:szCs w:val="24"/>
          <w:lang w:eastAsia="zh-CN"/>
        </w:rPr>
        <w:t>招标文件</w:t>
      </w:r>
      <w:r>
        <w:rPr>
          <w:rFonts w:hint="eastAsia" w:ascii="宋体" w:hAnsi="宋体" w:eastAsia="宋体" w:cs="宋体"/>
          <w:sz w:val="24"/>
          <w:szCs w:val="24"/>
        </w:rPr>
        <w:t>和投标（响应）文件签订分包意向协议，分包意向协议属于本合同组成部分。</w:t>
      </w:r>
    </w:p>
    <w:p w14:paraId="0172DE79">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18.不可抗力</w:t>
      </w:r>
    </w:p>
    <w:p w14:paraId="110B739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18.1 不可抗力是指合同双方不能预见、不能避免且不能克服的客观情况。</w:t>
      </w:r>
    </w:p>
    <w:p w14:paraId="376F6F0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18.2 任何一方对由于不可抗力造成的部分或全部不能履行合同不承担违约责任。但迟延履行后发生不可抗力的，不能免除责任。</w:t>
      </w:r>
    </w:p>
    <w:p w14:paraId="45CFD69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64F46AA">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19.解决争议的方法</w:t>
      </w:r>
    </w:p>
    <w:p w14:paraId="132D78D9">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19.1 因本合同及合同有关事项发生的争议，由甲乙双方友好协商解决。协商不成时，可以向有关组织申请调解。合同一方或双方不愿调解或调解不成的，可以通过仲裁或诉讼的方式解决争议。</w:t>
      </w:r>
    </w:p>
    <w:p w14:paraId="4A8E2310">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19.2 选择仲裁的，应在</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sz w:val="24"/>
          <w:szCs w:val="24"/>
          <w:lang w:val="en-US" w:eastAsia="zh-CN" w:bidi="ar-SA"/>
        </w:rPr>
        <w:t>中明确仲裁机构及仲裁地；通过诉讼方式解决的，可以在</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sz w:val="24"/>
          <w:szCs w:val="24"/>
          <w:lang w:val="en-US" w:eastAsia="zh-CN" w:bidi="ar-SA"/>
        </w:rPr>
        <w:t>中进一步约定选择与争议有实际联系的地点的人民法院管辖，但管辖法院的约定不得违反级别管辖和专属管辖的规定。</w:t>
      </w:r>
    </w:p>
    <w:p w14:paraId="3E824114">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19.3 如甲乙双方有争议的事项不影响合同其他部分的履行，在争议解决期间，合同其他部分应当继续履行。</w:t>
      </w:r>
    </w:p>
    <w:p w14:paraId="5B2A2407">
      <w:pPr>
        <w:pageBreakBefore w:val="0"/>
        <w:widowControl w:val="0"/>
        <w:spacing w:line="360" w:lineRule="auto"/>
        <w:jc w:val="left"/>
        <w:rPr>
          <w:rFonts w:hint="eastAsia" w:ascii="宋体" w:hAnsi="宋体" w:eastAsia="宋体" w:cs="宋体"/>
          <w:sz w:val="24"/>
          <w:szCs w:val="24"/>
        </w:rPr>
      </w:pPr>
      <w:r>
        <w:rPr>
          <w:rFonts w:hint="eastAsia" w:ascii="宋体" w:hAnsi="宋体" w:eastAsia="宋体" w:cs="宋体"/>
          <w:b/>
          <w:sz w:val="24"/>
          <w:szCs w:val="24"/>
        </w:rPr>
        <w:t>20.政府采购政策</w:t>
      </w:r>
    </w:p>
    <w:p w14:paraId="77FAF8C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本合同应当按照规定执行政府采购政策。</w:t>
      </w:r>
    </w:p>
    <w:p w14:paraId="150DF2F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20.2 本合同依法执行政府采购政策的方式和内容，属于合同履约验收的范围。甲乙双方</w:t>
      </w:r>
      <w:r>
        <w:rPr>
          <w:rFonts w:hint="eastAsia" w:ascii="宋体" w:hAnsi="宋体" w:eastAsia="宋体" w:cs="宋体"/>
          <w:sz w:val="24"/>
          <w:szCs w:val="24"/>
          <w:lang w:val="en-GB"/>
        </w:rPr>
        <w:t>未按规定要求执行政府采购政策造成损失的</w:t>
      </w:r>
      <w:r>
        <w:rPr>
          <w:rFonts w:hint="eastAsia" w:ascii="宋体" w:hAnsi="宋体" w:eastAsia="宋体" w:cs="宋体"/>
          <w:sz w:val="24"/>
          <w:szCs w:val="24"/>
        </w:rPr>
        <w:t>，有过错的一方应当承担赔偿责任，双方都有过错的，各自承担相应的责任。</w:t>
      </w:r>
    </w:p>
    <w:p w14:paraId="318E3CE0">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32C742B">
      <w:pPr>
        <w:pageBreakBefore w:val="0"/>
        <w:widowControl w:val="0"/>
        <w:spacing w:line="360" w:lineRule="auto"/>
        <w:jc w:val="left"/>
        <w:rPr>
          <w:rFonts w:hint="eastAsia" w:ascii="宋体" w:hAnsi="宋体" w:eastAsia="宋体" w:cs="宋体"/>
          <w:b/>
          <w:sz w:val="24"/>
          <w:szCs w:val="24"/>
        </w:rPr>
      </w:pPr>
      <w:r>
        <w:rPr>
          <w:rFonts w:hint="eastAsia" w:ascii="宋体" w:hAnsi="宋体" w:eastAsia="宋体" w:cs="宋体"/>
          <w:b/>
          <w:sz w:val="24"/>
          <w:szCs w:val="24"/>
        </w:rPr>
        <w:t>21.法律适用</w:t>
      </w:r>
    </w:p>
    <w:p w14:paraId="5AE7A8F8">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21.1 本合同的订立、生效、解释、履行及与本合同有关的争议解决，均适用法律、行政法规。</w:t>
      </w:r>
    </w:p>
    <w:p w14:paraId="551F96EA">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21.2本合同条款与法律、行政法规的强制性规定不一致的，双方当事人</w:t>
      </w:r>
      <w:r>
        <w:rPr>
          <w:rFonts w:hint="eastAsia" w:ascii="宋体" w:hAnsi="宋体" w:cs="宋体"/>
          <w:sz w:val="24"/>
          <w:szCs w:val="24"/>
          <w:lang w:val="en-US" w:eastAsia="zh-CN" w:bidi="ar-SA"/>
        </w:rPr>
        <w:t>应当</w:t>
      </w:r>
      <w:r>
        <w:rPr>
          <w:rFonts w:hint="eastAsia" w:ascii="宋体" w:hAnsi="宋体" w:eastAsia="宋体" w:cs="宋体"/>
          <w:sz w:val="24"/>
          <w:szCs w:val="24"/>
          <w:lang w:val="en-US" w:eastAsia="zh-CN" w:bidi="ar-SA"/>
        </w:rPr>
        <w:t>按照法律、行政法规的强制性规定修改本合同的相关条款。</w:t>
      </w:r>
    </w:p>
    <w:p w14:paraId="565743DC">
      <w:pPr>
        <w:pageBreakBefore w:val="0"/>
        <w:widowControl w:val="0"/>
        <w:numPr>
          <w:ilvl w:val="255"/>
          <w:numId w:val="0"/>
        </w:numPr>
        <w:spacing w:line="360" w:lineRule="auto"/>
        <w:jc w:val="left"/>
        <w:rPr>
          <w:rFonts w:hint="eastAsia" w:ascii="宋体" w:hAnsi="宋体" w:eastAsia="宋体" w:cs="宋体"/>
          <w:b/>
          <w:sz w:val="24"/>
          <w:szCs w:val="24"/>
        </w:rPr>
      </w:pPr>
      <w:r>
        <w:rPr>
          <w:rFonts w:hint="eastAsia" w:ascii="宋体" w:hAnsi="宋体" w:eastAsia="宋体" w:cs="宋体"/>
          <w:b/>
          <w:sz w:val="24"/>
          <w:szCs w:val="24"/>
        </w:rPr>
        <w:t>22. 通知</w:t>
      </w:r>
    </w:p>
    <w:p w14:paraId="536A07F3">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22.1本合同任何一方向对方发出的通知、信件、数据电文等，应当发送至本合同第一部分《政府采购合同协议书》所约定的通讯地址、联系人、联系电话或电子邮箱。</w:t>
      </w:r>
    </w:p>
    <w:p w14:paraId="7AF96CB9">
      <w:pPr>
        <w:pageBreakBefore w:val="0"/>
        <w:widowControl w:val="0"/>
        <w:spacing w:line="360" w:lineRule="auto"/>
        <w:ind w:firstLine="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22.2一方当事人变更名称、住所、联系人、联系电话或电子邮箱等信息的，应当在变更后3日内及时书面通知对方，对方实际收到变更通知前的送达仍为有效送达。</w:t>
      </w:r>
    </w:p>
    <w:p w14:paraId="43B5359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22.3本合同一方给另一方的通知均应采用书面形式，传真或快递送到本合同中规定的对方的地址和办理签收手续。</w:t>
      </w:r>
    </w:p>
    <w:p w14:paraId="20244AD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22.4通知以送达之日或通知书中规定的生效之日起生效，两者中以较迟之日为准。</w:t>
      </w:r>
    </w:p>
    <w:p w14:paraId="5923B19E">
      <w:pPr>
        <w:pageBreakBefore w:val="0"/>
        <w:widowControl w:val="0"/>
        <w:numPr>
          <w:ilvl w:val="0"/>
          <w:numId w:val="5"/>
        </w:numPr>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合同未尽事项</w:t>
      </w:r>
    </w:p>
    <w:p w14:paraId="67066DC5">
      <w:pPr>
        <w:pageBreakBefore w:val="0"/>
        <w:widowControl w:val="0"/>
        <w:spacing w:line="360" w:lineRule="auto"/>
        <w:ind w:firstLine="420"/>
        <w:jc w:val="left"/>
        <w:rPr>
          <w:rFonts w:hint="eastAsia" w:ascii="宋体" w:hAnsi="宋体" w:eastAsia="宋体" w:cs="宋体"/>
          <w:bCs/>
          <w:sz w:val="24"/>
          <w:szCs w:val="24"/>
        </w:rPr>
      </w:pPr>
      <w:r>
        <w:rPr>
          <w:rFonts w:hint="eastAsia" w:ascii="宋体" w:hAnsi="宋体" w:eastAsia="宋体" w:cs="宋体"/>
          <w:bCs/>
          <w:sz w:val="24"/>
          <w:szCs w:val="24"/>
        </w:rPr>
        <w:t>23.1合同未尽事项见</w:t>
      </w:r>
      <w:r>
        <w:rPr>
          <w:rFonts w:hint="eastAsia" w:ascii="宋体" w:hAnsi="宋体" w:eastAsia="宋体" w:cs="宋体"/>
          <w:b/>
          <w:sz w:val="24"/>
          <w:szCs w:val="24"/>
        </w:rPr>
        <w:t>【政府采购合同专用条款】</w:t>
      </w:r>
      <w:r>
        <w:rPr>
          <w:rFonts w:hint="eastAsia" w:ascii="宋体" w:hAnsi="宋体" w:eastAsia="宋体" w:cs="宋体"/>
          <w:bCs/>
          <w:sz w:val="24"/>
          <w:szCs w:val="24"/>
        </w:rPr>
        <w:t>。</w:t>
      </w:r>
    </w:p>
    <w:p w14:paraId="2A60B0AA">
      <w:pPr>
        <w:pageBreakBefore w:val="0"/>
        <w:widowControl w:val="0"/>
        <w:spacing w:line="360" w:lineRule="auto"/>
        <w:jc w:val="left"/>
        <w:rPr>
          <w:rFonts w:hint="eastAsia" w:ascii="宋体" w:hAnsi="宋体" w:eastAsia="宋体" w:cs="宋体"/>
          <w:sz w:val="24"/>
          <w:szCs w:val="24"/>
        </w:rPr>
      </w:pPr>
      <w:r>
        <w:rPr>
          <w:rFonts w:hint="eastAsia" w:ascii="宋体" w:hAnsi="宋体" w:eastAsia="宋体" w:cs="宋体"/>
          <w:bCs/>
          <w:sz w:val="24"/>
          <w:szCs w:val="24"/>
        </w:rPr>
        <w:t xml:space="preserve">    23.2 合同附件与合同正文具有同等的法律效力。</w:t>
      </w:r>
    </w:p>
    <w:p w14:paraId="1202C0B2">
      <w:pPr>
        <w:keepNext/>
        <w:keepLines/>
        <w:pageBreakBefore w:val="0"/>
        <w:widowControl w:val="0"/>
        <w:spacing w:line="240" w:lineRule="auto"/>
        <w:jc w:val="center"/>
        <w:outlineLvl w:val="1"/>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第三节 政府采购合同专用条款</w:t>
      </w:r>
    </w:p>
    <w:tbl>
      <w:tblPr>
        <w:tblStyle w:val="3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FB568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5ECD8B2">
            <w:pPr>
              <w:jc w:val="center"/>
              <w:rPr>
                <w:rFonts w:hint="eastAsia" w:ascii="宋体" w:hAnsi="宋体" w:eastAsia="宋体" w:cs="宋体"/>
                <w:sz w:val="24"/>
                <w:szCs w:val="24"/>
              </w:rPr>
            </w:pPr>
            <w:r>
              <w:rPr>
                <w:rFonts w:hint="eastAsia" w:ascii="宋体" w:hAnsi="宋体" w:eastAsia="宋体" w:cs="宋体"/>
                <w:sz w:val="24"/>
                <w:szCs w:val="24"/>
              </w:rPr>
              <w:t>第二节</w:t>
            </w:r>
          </w:p>
          <w:p w14:paraId="60E24997">
            <w:pPr>
              <w:jc w:val="center"/>
              <w:rPr>
                <w:rFonts w:hint="eastAsia" w:ascii="宋体" w:hAnsi="宋体" w:eastAsia="宋体" w:cs="宋体"/>
                <w:sz w:val="24"/>
                <w:szCs w:val="24"/>
              </w:rPr>
            </w:pPr>
            <w:r>
              <w:rPr>
                <w:rFonts w:hint="eastAsia" w:ascii="宋体" w:hAnsi="宋体" w:eastAsia="宋体" w:cs="宋体"/>
                <w:sz w:val="24"/>
                <w:szCs w:val="24"/>
              </w:rPr>
              <w:t>第1.2（6）项</w:t>
            </w:r>
          </w:p>
        </w:tc>
        <w:tc>
          <w:tcPr>
            <w:tcW w:w="1742" w:type="dxa"/>
            <w:noWrap w:val="0"/>
            <w:vAlign w:val="center"/>
          </w:tcPr>
          <w:p w14:paraId="57410272">
            <w:pPr>
              <w:jc w:val="left"/>
              <w:rPr>
                <w:rFonts w:hint="eastAsia" w:ascii="宋体" w:hAnsi="宋体" w:eastAsia="宋体" w:cs="宋体"/>
                <w:sz w:val="24"/>
                <w:szCs w:val="24"/>
              </w:rPr>
            </w:pPr>
            <w:r>
              <w:rPr>
                <w:rFonts w:hint="eastAsia" w:ascii="宋体" w:hAnsi="宋体" w:eastAsia="宋体" w:cs="宋体"/>
                <w:sz w:val="24"/>
                <w:szCs w:val="24"/>
              </w:rPr>
              <w:t>联合体具体要求</w:t>
            </w:r>
          </w:p>
        </w:tc>
        <w:tc>
          <w:tcPr>
            <w:tcW w:w="5170" w:type="dxa"/>
            <w:noWrap w:val="0"/>
            <w:vAlign w:val="center"/>
          </w:tcPr>
          <w:p w14:paraId="615FB768">
            <w:pPr>
              <w:jc w:val="left"/>
              <w:rPr>
                <w:rFonts w:hint="eastAsia" w:ascii="宋体" w:hAnsi="宋体" w:eastAsia="宋体" w:cs="宋体"/>
                <w:sz w:val="24"/>
                <w:szCs w:val="24"/>
              </w:rPr>
            </w:pPr>
            <w:r>
              <w:rPr>
                <w:rFonts w:hint="eastAsia" w:ascii="宋体" w:hAnsi="宋体" w:eastAsia="宋体" w:cs="宋体"/>
                <w:sz w:val="24"/>
                <w:szCs w:val="24"/>
              </w:rPr>
              <w:t>不接受联合体</w:t>
            </w:r>
          </w:p>
        </w:tc>
      </w:tr>
      <w:tr w14:paraId="57B3623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46FC25CC">
            <w:pPr>
              <w:jc w:val="center"/>
              <w:rPr>
                <w:rFonts w:hint="eastAsia" w:ascii="宋体" w:hAnsi="宋体" w:eastAsia="宋体" w:cs="宋体"/>
                <w:sz w:val="24"/>
                <w:szCs w:val="24"/>
              </w:rPr>
            </w:pPr>
            <w:r>
              <w:rPr>
                <w:rFonts w:hint="eastAsia" w:ascii="宋体" w:hAnsi="宋体" w:eastAsia="宋体" w:cs="宋体"/>
                <w:sz w:val="24"/>
                <w:szCs w:val="24"/>
              </w:rPr>
              <w:t>第二节</w:t>
            </w:r>
          </w:p>
          <w:p w14:paraId="1197673E">
            <w:pPr>
              <w:jc w:val="center"/>
              <w:rPr>
                <w:rFonts w:hint="eastAsia" w:ascii="宋体" w:hAnsi="宋体" w:eastAsia="宋体" w:cs="宋体"/>
                <w:sz w:val="24"/>
                <w:szCs w:val="24"/>
              </w:rPr>
            </w:pPr>
            <w:r>
              <w:rPr>
                <w:rFonts w:hint="eastAsia" w:ascii="宋体" w:hAnsi="宋体" w:eastAsia="宋体" w:cs="宋体"/>
                <w:sz w:val="24"/>
                <w:szCs w:val="24"/>
              </w:rPr>
              <w:t>第1.2（7）项</w:t>
            </w:r>
          </w:p>
        </w:tc>
        <w:tc>
          <w:tcPr>
            <w:tcW w:w="1742" w:type="dxa"/>
            <w:noWrap w:val="0"/>
            <w:vAlign w:val="center"/>
          </w:tcPr>
          <w:p w14:paraId="52075047">
            <w:pPr>
              <w:jc w:val="left"/>
              <w:rPr>
                <w:rFonts w:hint="eastAsia" w:ascii="宋体" w:hAnsi="宋体" w:eastAsia="宋体" w:cs="宋体"/>
                <w:sz w:val="24"/>
                <w:szCs w:val="24"/>
              </w:rPr>
            </w:pPr>
            <w:r>
              <w:rPr>
                <w:rFonts w:hint="eastAsia" w:ascii="宋体" w:hAnsi="宋体" w:eastAsia="宋体" w:cs="宋体"/>
                <w:sz w:val="24"/>
                <w:szCs w:val="24"/>
              </w:rPr>
              <w:t>其他术语解释</w:t>
            </w:r>
          </w:p>
        </w:tc>
        <w:tc>
          <w:tcPr>
            <w:tcW w:w="5170" w:type="dxa"/>
            <w:noWrap w:val="0"/>
            <w:vAlign w:val="center"/>
          </w:tcPr>
          <w:p w14:paraId="33E80887">
            <w:pPr>
              <w:jc w:val="left"/>
              <w:rPr>
                <w:rFonts w:hint="eastAsia" w:ascii="宋体" w:hAnsi="宋体" w:eastAsia="宋体" w:cs="宋体"/>
                <w:sz w:val="24"/>
                <w:szCs w:val="24"/>
              </w:rPr>
            </w:pPr>
            <w:r>
              <w:rPr>
                <w:rFonts w:hint="eastAsia" w:ascii="宋体" w:hAnsi="宋体" w:eastAsia="宋体" w:cs="宋体"/>
                <w:sz w:val="24"/>
                <w:szCs w:val="24"/>
              </w:rPr>
              <w:t>/</w:t>
            </w:r>
          </w:p>
        </w:tc>
      </w:tr>
      <w:tr w14:paraId="669F71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D892B28">
            <w:pPr>
              <w:jc w:val="center"/>
              <w:rPr>
                <w:rFonts w:hint="eastAsia" w:ascii="宋体" w:hAnsi="宋体" w:eastAsia="宋体" w:cs="宋体"/>
                <w:sz w:val="24"/>
                <w:szCs w:val="24"/>
              </w:rPr>
            </w:pPr>
            <w:r>
              <w:rPr>
                <w:rFonts w:hint="eastAsia" w:ascii="宋体" w:hAnsi="宋体" w:eastAsia="宋体" w:cs="宋体"/>
                <w:sz w:val="24"/>
                <w:szCs w:val="24"/>
              </w:rPr>
              <w:t>第二节</w:t>
            </w:r>
          </w:p>
          <w:p w14:paraId="5A177D97">
            <w:pPr>
              <w:jc w:val="center"/>
              <w:rPr>
                <w:rFonts w:hint="eastAsia" w:ascii="宋体" w:hAnsi="宋体" w:eastAsia="宋体" w:cs="宋体"/>
                <w:sz w:val="24"/>
                <w:szCs w:val="24"/>
              </w:rPr>
            </w:pPr>
            <w:r>
              <w:rPr>
                <w:rFonts w:hint="eastAsia" w:ascii="宋体" w:hAnsi="宋体" w:eastAsia="宋体" w:cs="宋体"/>
                <w:sz w:val="24"/>
                <w:szCs w:val="24"/>
              </w:rPr>
              <w:t>第4.4款</w:t>
            </w:r>
          </w:p>
        </w:tc>
        <w:tc>
          <w:tcPr>
            <w:tcW w:w="1742" w:type="dxa"/>
            <w:noWrap w:val="0"/>
            <w:vAlign w:val="center"/>
          </w:tcPr>
          <w:p w14:paraId="013FB239">
            <w:pPr>
              <w:jc w:val="left"/>
              <w:rPr>
                <w:rFonts w:hint="eastAsia" w:ascii="宋体" w:hAnsi="宋体" w:eastAsia="宋体" w:cs="宋体"/>
                <w:sz w:val="24"/>
                <w:szCs w:val="24"/>
              </w:rPr>
            </w:pPr>
            <w:r>
              <w:rPr>
                <w:rFonts w:hint="eastAsia" w:ascii="宋体" w:hAnsi="宋体" w:eastAsia="宋体" w:cs="宋体"/>
                <w:sz w:val="24"/>
                <w:szCs w:val="24"/>
              </w:rPr>
              <w:t>履约验收中甲方提出异议或作出说明的期限</w:t>
            </w:r>
          </w:p>
        </w:tc>
        <w:tc>
          <w:tcPr>
            <w:tcW w:w="5170" w:type="dxa"/>
            <w:noWrap w:val="0"/>
            <w:vAlign w:val="center"/>
          </w:tcPr>
          <w:p w14:paraId="1752763E">
            <w:pPr>
              <w:jc w:val="left"/>
              <w:rPr>
                <w:rFonts w:hint="eastAsia" w:ascii="宋体" w:hAnsi="宋体" w:eastAsia="宋体" w:cs="宋体"/>
                <w:sz w:val="24"/>
                <w:szCs w:val="24"/>
              </w:rPr>
            </w:pPr>
            <w:r>
              <w:rPr>
                <w:rFonts w:hint="eastAsia" w:ascii="宋体" w:hAnsi="宋体" w:eastAsia="宋体" w:cs="宋体"/>
                <w:sz w:val="24"/>
                <w:szCs w:val="24"/>
                <w:lang w:val="en-US" w:eastAsia="zh-CN" w:bidi="ar-SA"/>
              </w:rPr>
              <w:t>5个工作日</w:t>
            </w:r>
          </w:p>
        </w:tc>
      </w:tr>
      <w:tr w14:paraId="577F10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B0728A4">
            <w:pPr>
              <w:jc w:val="center"/>
              <w:rPr>
                <w:rFonts w:hint="eastAsia" w:ascii="宋体" w:hAnsi="宋体" w:eastAsia="宋体" w:cs="宋体"/>
                <w:sz w:val="24"/>
                <w:szCs w:val="24"/>
              </w:rPr>
            </w:pPr>
            <w:r>
              <w:rPr>
                <w:rFonts w:hint="eastAsia" w:ascii="宋体" w:hAnsi="宋体" w:eastAsia="宋体" w:cs="宋体"/>
                <w:sz w:val="24"/>
                <w:szCs w:val="24"/>
              </w:rPr>
              <w:t>第二节</w:t>
            </w:r>
          </w:p>
          <w:p w14:paraId="697A2186">
            <w:pPr>
              <w:jc w:val="center"/>
              <w:rPr>
                <w:rFonts w:hint="eastAsia" w:ascii="宋体" w:hAnsi="宋体" w:eastAsia="宋体" w:cs="宋体"/>
                <w:sz w:val="24"/>
                <w:szCs w:val="24"/>
              </w:rPr>
            </w:pPr>
            <w:r>
              <w:rPr>
                <w:rFonts w:hint="eastAsia" w:ascii="宋体" w:hAnsi="宋体" w:eastAsia="宋体" w:cs="宋体"/>
                <w:sz w:val="24"/>
                <w:szCs w:val="24"/>
              </w:rPr>
              <w:t>第4.6款</w:t>
            </w:r>
          </w:p>
        </w:tc>
        <w:tc>
          <w:tcPr>
            <w:tcW w:w="1742" w:type="dxa"/>
            <w:noWrap w:val="0"/>
            <w:vAlign w:val="center"/>
          </w:tcPr>
          <w:p w14:paraId="368B6283">
            <w:pPr>
              <w:jc w:val="left"/>
              <w:rPr>
                <w:rFonts w:hint="eastAsia" w:ascii="宋体" w:hAnsi="宋体" w:eastAsia="宋体" w:cs="宋体"/>
                <w:sz w:val="24"/>
                <w:szCs w:val="24"/>
              </w:rPr>
            </w:pPr>
            <w:r>
              <w:rPr>
                <w:rFonts w:hint="eastAsia" w:ascii="宋体" w:hAnsi="宋体" w:eastAsia="宋体" w:cs="宋体"/>
                <w:sz w:val="24"/>
                <w:szCs w:val="24"/>
              </w:rPr>
              <w:t>约定甲方承担的其他义务和责任</w:t>
            </w:r>
          </w:p>
        </w:tc>
        <w:tc>
          <w:tcPr>
            <w:tcW w:w="5170" w:type="dxa"/>
            <w:noWrap w:val="0"/>
            <w:vAlign w:val="center"/>
          </w:tcPr>
          <w:p w14:paraId="65A19570">
            <w:pPr>
              <w:jc w:val="left"/>
              <w:rPr>
                <w:rFonts w:hint="eastAsia" w:ascii="宋体" w:hAnsi="宋体" w:eastAsia="宋体" w:cs="宋体"/>
                <w:sz w:val="24"/>
                <w:szCs w:val="24"/>
              </w:rPr>
            </w:pPr>
            <w:r>
              <w:rPr>
                <w:rFonts w:hint="eastAsia" w:ascii="宋体" w:hAnsi="宋体" w:eastAsia="宋体" w:cs="宋体"/>
                <w:sz w:val="24"/>
                <w:szCs w:val="24"/>
              </w:rPr>
              <w:t>/</w:t>
            </w:r>
          </w:p>
        </w:tc>
      </w:tr>
      <w:tr w14:paraId="1A20CA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70F8AD7">
            <w:pPr>
              <w:jc w:val="center"/>
              <w:rPr>
                <w:rFonts w:hint="eastAsia" w:ascii="宋体" w:hAnsi="宋体" w:eastAsia="宋体" w:cs="宋体"/>
                <w:sz w:val="24"/>
                <w:szCs w:val="24"/>
              </w:rPr>
            </w:pPr>
            <w:r>
              <w:rPr>
                <w:rFonts w:hint="eastAsia" w:ascii="宋体" w:hAnsi="宋体" w:eastAsia="宋体" w:cs="宋体"/>
                <w:sz w:val="24"/>
                <w:szCs w:val="24"/>
              </w:rPr>
              <w:t>第二节</w:t>
            </w:r>
          </w:p>
          <w:p w14:paraId="678E20D9">
            <w:pPr>
              <w:jc w:val="center"/>
              <w:rPr>
                <w:rFonts w:hint="eastAsia" w:ascii="宋体" w:hAnsi="宋体" w:eastAsia="宋体" w:cs="宋体"/>
                <w:sz w:val="24"/>
                <w:szCs w:val="24"/>
              </w:rPr>
            </w:pPr>
            <w:r>
              <w:rPr>
                <w:rFonts w:hint="eastAsia" w:ascii="宋体" w:hAnsi="宋体" w:eastAsia="宋体" w:cs="宋体"/>
                <w:sz w:val="24"/>
                <w:szCs w:val="24"/>
              </w:rPr>
              <w:t>第5.4款</w:t>
            </w:r>
          </w:p>
        </w:tc>
        <w:tc>
          <w:tcPr>
            <w:tcW w:w="1742" w:type="dxa"/>
            <w:noWrap w:val="0"/>
            <w:vAlign w:val="center"/>
          </w:tcPr>
          <w:p w14:paraId="4AE1E959">
            <w:pPr>
              <w:jc w:val="left"/>
              <w:rPr>
                <w:rFonts w:hint="eastAsia" w:ascii="宋体" w:hAnsi="宋体" w:eastAsia="宋体" w:cs="宋体"/>
                <w:sz w:val="24"/>
                <w:szCs w:val="24"/>
              </w:rPr>
            </w:pPr>
            <w:r>
              <w:rPr>
                <w:rFonts w:hint="eastAsia" w:ascii="宋体" w:hAnsi="宋体" w:eastAsia="宋体" w:cs="宋体"/>
                <w:sz w:val="24"/>
                <w:szCs w:val="24"/>
              </w:rPr>
              <w:t>约定乙方承担的其他义务和责任</w:t>
            </w:r>
          </w:p>
        </w:tc>
        <w:tc>
          <w:tcPr>
            <w:tcW w:w="5170" w:type="dxa"/>
            <w:noWrap w:val="0"/>
            <w:vAlign w:val="center"/>
          </w:tcPr>
          <w:p w14:paraId="666B60E0">
            <w:pPr>
              <w:jc w:val="left"/>
              <w:rPr>
                <w:rFonts w:hint="eastAsia" w:ascii="宋体" w:hAnsi="宋体" w:eastAsia="宋体" w:cs="宋体"/>
                <w:sz w:val="24"/>
                <w:szCs w:val="24"/>
              </w:rPr>
            </w:pPr>
            <w:r>
              <w:rPr>
                <w:rFonts w:hint="eastAsia" w:ascii="宋体" w:hAnsi="宋体" w:eastAsia="宋体" w:cs="宋体"/>
                <w:sz w:val="24"/>
                <w:szCs w:val="24"/>
              </w:rPr>
              <w:t>/</w:t>
            </w:r>
          </w:p>
        </w:tc>
      </w:tr>
      <w:tr w14:paraId="52506E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CB646C3">
            <w:pPr>
              <w:jc w:val="center"/>
              <w:rPr>
                <w:rFonts w:hint="eastAsia" w:ascii="宋体" w:hAnsi="宋体" w:eastAsia="宋体" w:cs="宋体"/>
                <w:sz w:val="24"/>
                <w:szCs w:val="24"/>
              </w:rPr>
            </w:pPr>
            <w:r>
              <w:rPr>
                <w:rFonts w:hint="eastAsia" w:ascii="宋体" w:hAnsi="宋体" w:eastAsia="宋体" w:cs="宋体"/>
                <w:sz w:val="24"/>
                <w:szCs w:val="24"/>
              </w:rPr>
              <w:t>第二节</w:t>
            </w:r>
          </w:p>
          <w:p w14:paraId="43328E56">
            <w:pPr>
              <w:jc w:val="center"/>
              <w:rPr>
                <w:rFonts w:hint="eastAsia" w:ascii="宋体" w:hAnsi="宋体" w:eastAsia="宋体" w:cs="宋体"/>
                <w:sz w:val="24"/>
                <w:szCs w:val="24"/>
              </w:rPr>
            </w:pPr>
            <w:r>
              <w:rPr>
                <w:rFonts w:hint="eastAsia" w:ascii="宋体" w:hAnsi="宋体" w:eastAsia="宋体" w:cs="宋体"/>
                <w:sz w:val="24"/>
                <w:szCs w:val="24"/>
              </w:rPr>
              <w:t>第6.1款</w:t>
            </w:r>
          </w:p>
        </w:tc>
        <w:tc>
          <w:tcPr>
            <w:tcW w:w="1742" w:type="dxa"/>
            <w:noWrap w:val="0"/>
            <w:vAlign w:val="center"/>
          </w:tcPr>
          <w:p w14:paraId="1B4DF657">
            <w:pPr>
              <w:jc w:val="left"/>
              <w:rPr>
                <w:rFonts w:hint="eastAsia" w:ascii="宋体" w:hAnsi="宋体" w:eastAsia="宋体" w:cs="宋体"/>
                <w:sz w:val="24"/>
                <w:szCs w:val="24"/>
              </w:rPr>
            </w:pPr>
            <w:r>
              <w:rPr>
                <w:rFonts w:hint="eastAsia" w:ascii="宋体" w:hAnsi="宋体" w:eastAsia="宋体" w:cs="宋体"/>
                <w:sz w:val="24"/>
                <w:szCs w:val="24"/>
              </w:rPr>
              <w:t>履行合同义务的顺序</w:t>
            </w:r>
          </w:p>
        </w:tc>
        <w:tc>
          <w:tcPr>
            <w:tcW w:w="5170" w:type="dxa"/>
            <w:noWrap w:val="0"/>
            <w:vAlign w:val="center"/>
          </w:tcPr>
          <w:p w14:paraId="193BD0E5">
            <w:pPr>
              <w:jc w:val="left"/>
              <w:rPr>
                <w:rFonts w:hint="eastAsia" w:ascii="宋体" w:hAnsi="宋体" w:eastAsia="宋体" w:cs="宋体"/>
                <w:sz w:val="24"/>
                <w:szCs w:val="24"/>
              </w:rPr>
            </w:pPr>
            <w:r>
              <w:rPr>
                <w:rFonts w:hint="eastAsia" w:ascii="宋体" w:hAnsi="宋体" w:eastAsia="宋体" w:cs="宋体"/>
                <w:sz w:val="24"/>
                <w:szCs w:val="24"/>
                <w:lang w:val="en-US" w:eastAsia="zh-CN"/>
              </w:rPr>
              <w:t>乙方送达安装调试后，申请验收，验收合格后甲方</w:t>
            </w:r>
            <w:r>
              <w:rPr>
                <w:rFonts w:hint="eastAsia" w:ascii="宋体" w:hAnsi="宋体" w:cs="宋体"/>
                <w:sz w:val="24"/>
                <w:szCs w:val="24"/>
                <w:lang w:val="en-US" w:eastAsia="zh-CN"/>
              </w:rPr>
              <w:t>按付款方式</w:t>
            </w:r>
            <w:r>
              <w:rPr>
                <w:rFonts w:hint="eastAsia" w:ascii="宋体" w:hAnsi="宋体" w:eastAsia="宋体" w:cs="宋体"/>
                <w:sz w:val="24"/>
                <w:szCs w:val="24"/>
                <w:lang w:val="en-US" w:eastAsia="zh-CN"/>
              </w:rPr>
              <w:t>支付合同款项。</w:t>
            </w:r>
          </w:p>
        </w:tc>
      </w:tr>
      <w:tr w14:paraId="744BF5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516FA10D">
            <w:pPr>
              <w:jc w:val="center"/>
              <w:rPr>
                <w:rFonts w:hint="eastAsia" w:ascii="宋体" w:hAnsi="宋体" w:eastAsia="宋体" w:cs="宋体"/>
                <w:sz w:val="24"/>
                <w:szCs w:val="24"/>
              </w:rPr>
            </w:pPr>
            <w:r>
              <w:rPr>
                <w:rFonts w:hint="eastAsia" w:ascii="宋体" w:hAnsi="宋体" w:eastAsia="宋体" w:cs="宋体"/>
                <w:sz w:val="24"/>
                <w:szCs w:val="24"/>
              </w:rPr>
              <w:t>第二节</w:t>
            </w:r>
          </w:p>
          <w:p w14:paraId="36CB55E6">
            <w:pPr>
              <w:jc w:val="center"/>
              <w:rPr>
                <w:rFonts w:hint="eastAsia" w:ascii="宋体" w:hAnsi="宋体" w:eastAsia="宋体" w:cs="宋体"/>
                <w:sz w:val="24"/>
                <w:szCs w:val="24"/>
              </w:rPr>
            </w:pPr>
            <w:r>
              <w:rPr>
                <w:rFonts w:hint="eastAsia" w:ascii="宋体" w:hAnsi="宋体" w:eastAsia="宋体" w:cs="宋体"/>
                <w:sz w:val="24"/>
                <w:szCs w:val="24"/>
              </w:rPr>
              <w:t>第7.1款</w:t>
            </w:r>
          </w:p>
        </w:tc>
        <w:tc>
          <w:tcPr>
            <w:tcW w:w="1742" w:type="dxa"/>
            <w:noWrap w:val="0"/>
            <w:vAlign w:val="center"/>
          </w:tcPr>
          <w:p w14:paraId="3EBBEC58">
            <w:pPr>
              <w:jc w:val="left"/>
              <w:rPr>
                <w:rFonts w:hint="eastAsia" w:ascii="宋体" w:hAnsi="宋体" w:eastAsia="宋体" w:cs="宋体"/>
                <w:sz w:val="24"/>
                <w:szCs w:val="24"/>
              </w:rPr>
            </w:pPr>
            <w:r>
              <w:rPr>
                <w:rFonts w:hint="eastAsia" w:ascii="宋体" w:hAnsi="宋体" w:eastAsia="宋体" w:cs="宋体"/>
                <w:sz w:val="24"/>
                <w:szCs w:val="24"/>
              </w:rPr>
              <w:t>包装特殊要求</w:t>
            </w:r>
          </w:p>
        </w:tc>
        <w:tc>
          <w:tcPr>
            <w:tcW w:w="5170" w:type="dxa"/>
            <w:noWrap w:val="0"/>
            <w:vAlign w:val="center"/>
          </w:tcPr>
          <w:p w14:paraId="4B500A2C">
            <w:pPr>
              <w:rPr>
                <w:rFonts w:hint="eastAsia" w:ascii="宋体" w:hAnsi="宋体" w:eastAsia="宋体" w:cs="宋体"/>
                <w:sz w:val="24"/>
                <w:szCs w:val="24"/>
              </w:rPr>
            </w:pPr>
            <w:r>
              <w:rPr>
                <w:rFonts w:hint="eastAsia" w:ascii="宋体" w:hAnsi="宋体" w:eastAsia="宋体" w:cs="宋体"/>
                <w:sz w:val="24"/>
                <w:szCs w:val="24"/>
                <w:lang w:val="en-US" w:eastAsia="zh-CN"/>
              </w:rPr>
              <w:t>绿色环保</w:t>
            </w:r>
          </w:p>
        </w:tc>
      </w:tr>
      <w:tr w14:paraId="46584D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7A80B285">
            <w:pPr>
              <w:jc w:val="center"/>
              <w:rPr>
                <w:rFonts w:hint="eastAsia" w:ascii="宋体" w:hAnsi="宋体" w:eastAsia="宋体" w:cs="宋体"/>
                <w:sz w:val="24"/>
                <w:szCs w:val="24"/>
              </w:rPr>
            </w:pPr>
          </w:p>
        </w:tc>
        <w:tc>
          <w:tcPr>
            <w:tcW w:w="1742" w:type="dxa"/>
            <w:noWrap w:val="0"/>
            <w:vAlign w:val="center"/>
          </w:tcPr>
          <w:p w14:paraId="15FC52DD">
            <w:pPr>
              <w:jc w:val="left"/>
              <w:rPr>
                <w:rFonts w:hint="eastAsia" w:ascii="宋体" w:hAnsi="宋体" w:eastAsia="宋体" w:cs="宋体"/>
                <w:color w:val="auto"/>
                <w:sz w:val="24"/>
                <w:szCs w:val="24"/>
              </w:rPr>
            </w:pPr>
            <w:r>
              <w:rPr>
                <w:rFonts w:hint="eastAsia" w:ascii="宋体" w:hAnsi="宋体" w:eastAsia="宋体" w:cs="宋体"/>
                <w:color w:val="auto"/>
                <w:sz w:val="24"/>
                <w:szCs w:val="24"/>
              </w:rPr>
              <w:t>指定现场</w:t>
            </w:r>
          </w:p>
        </w:tc>
        <w:tc>
          <w:tcPr>
            <w:tcW w:w="5170" w:type="dxa"/>
            <w:noWrap w:val="0"/>
            <w:vAlign w:val="center"/>
          </w:tcPr>
          <w:p w14:paraId="28611EEA">
            <w:pP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东海县第二中学</w:t>
            </w:r>
          </w:p>
        </w:tc>
      </w:tr>
      <w:tr w14:paraId="3CBFC41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72857729">
            <w:pPr>
              <w:jc w:val="center"/>
              <w:rPr>
                <w:rFonts w:hint="eastAsia" w:ascii="宋体" w:hAnsi="宋体" w:eastAsia="宋体" w:cs="宋体"/>
                <w:sz w:val="24"/>
                <w:szCs w:val="24"/>
              </w:rPr>
            </w:pPr>
            <w:r>
              <w:rPr>
                <w:rFonts w:hint="eastAsia" w:ascii="宋体" w:hAnsi="宋体" w:eastAsia="宋体" w:cs="宋体"/>
                <w:sz w:val="24"/>
                <w:szCs w:val="24"/>
              </w:rPr>
              <w:t>第二节</w:t>
            </w:r>
          </w:p>
          <w:p w14:paraId="0A8535E9">
            <w:pPr>
              <w:jc w:val="center"/>
              <w:rPr>
                <w:rFonts w:hint="eastAsia" w:ascii="宋体" w:hAnsi="宋体" w:eastAsia="宋体" w:cs="宋体"/>
                <w:sz w:val="24"/>
                <w:szCs w:val="24"/>
              </w:rPr>
            </w:pPr>
            <w:r>
              <w:rPr>
                <w:rFonts w:hint="eastAsia" w:ascii="宋体" w:hAnsi="宋体" w:eastAsia="宋体" w:cs="宋体"/>
                <w:sz w:val="24"/>
                <w:szCs w:val="24"/>
              </w:rPr>
              <w:t>第7.2款</w:t>
            </w:r>
          </w:p>
        </w:tc>
        <w:tc>
          <w:tcPr>
            <w:tcW w:w="1742" w:type="dxa"/>
            <w:noWrap w:val="0"/>
            <w:vAlign w:val="center"/>
          </w:tcPr>
          <w:p w14:paraId="2B78E7BB">
            <w:pPr>
              <w:jc w:val="left"/>
              <w:rPr>
                <w:rFonts w:hint="eastAsia" w:ascii="宋体" w:hAnsi="宋体" w:eastAsia="宋体" w:cs="宋体"/>
                <w:sz w:val="24"/>
                <w:szCs w:val="24"/>
              </w:rPr>
            </w:pPr>
            <w:r>
              <w:rPr>
                <w:rFonts w:hint="eastAsia" w:ascii="宋体" w:hAnsi="宋体" w:eastAsia="宋体" w:cs="宋体"/>
                <w:sz w:val="24"/>
                <w:szCs w:val="24"/>
              </w:rPr>
              <w:t>运输特殊要求</w:t>
            </w:r>
          </w:p>
        </w:tc>
        <w:tc>
          <w:tcPr>
            <w:tcW w:w="5170" w:type="dxa"/>
            <w:noWrap w:val="0"/>
            <w:vAlign w:val="center"/>
          </w:tcPr>
          <w:p w14:paraId="01AE5574">
            <w:pPr>
              <w:rPr>
                <w:rFonts w:hint="eastAsia" w:ascii="宋体" w:hAnsi="宋体" w:eastAsia="宋体" w:cs="宋体"/>
                <w:sz w:val="24"/>
                <w:szCs w:val="24"/>
              </w:rPr>
            </w:pPr>
            <w:r>
              <w:rPr>
                <w:rFonts w:hint="eastAsia" w:ascii="宋体" w:hAnsi="宋体" w:eastAsia="宋体" w:cs="宋体"/>
                <w:sz w:val="24"/>
                <w:szCs w:val="24"/>
              </w:rPr>
              <w:t>/</w:t>
            </w:r>
          </w:p>
        </w:tc>
      </w:tr>
      <w:tr w14:paraId="4E5348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60EA70E8">
            <w:pPr>
              <w:jc w:val="center"/>
              <w:rPr>
                <w:rFonts w:hint="eastAsia" w:ascii="宋体" w:hAnsi="宋体" w:eastAsia="宋体" w:cs="宋体"/>
                <w:sz w:val="24"/>
                <w:szCs w:val="24"/>
              </w:rPr>
            </w:pPr>
            <w:r>
              <w:rPr>
                <w:rFonts w:hint="eastAsia" w:ascii="宋体" w:hAnsi="宋体" w:eastAsia="宋体" w:cs="宋体"/>
                <w:sz w:val="24"/>
                <w:szCs w:val="24"/>
              </w:rPr>
              <w:t>第二节</w:t>
            </w:r>
          </w:p>
          <w:p w14:paraId="2FFD9DB9">
            <w:pPr>
              <w:jc w:val="center"/>
              <w:rPr>
                <w:rFonts w:hint="eastAsia" w:ascii="宋体" w:hAnsi="宋体" w:eastAsia="宋体" w:cs="宋体"/>
                <w:sz w:val="24"/>
                <w:szCs w:val="24"/>
              </w:rPr>
            </w:pPr>
            <w:r>
              <w:rPr>
                <w:rFonts w:hint="eastAsia" w:ascii="宋体" w:hAnsi="宋体" w:eastAsia="宋体" w:cs="宋体"/>
                <w:sz w:val="24"/>
                <w:szCs w:val="24"/>
              </w:rPr>
              <w:t>第7.3款</w:t>
            </w:r>
          </w:p>
        </w:tc>
        <w:tc>
          <w:tcPr>
            <w:tcW w:w="1742" w:type="dxa"/>
            <w:noWrap w:val="0"/>
            <w:vAlign w:val="center"/>
          </w:tcPr>
          <w:p w14:paraId="30A81D21">
            <w:pPr>
              <w:jc w:val="left"/>
              <w:rPr>
                <w:rFonts w:hint="eastAsia" w:ascii="宋体" w:hAnsi="宋体" w:eastAsia="宋体" w:cs="宋体"/>
                <w:sz w:val="24"/>
                <w:szCs w:val="24"/>
              </w:rPr>
            </w:pPr>
            <w:r>
              <w:rPr>
                <w:rFonts w:hint="eastAsia" w:ascii="宋体" w:hAnsi="宋体" w:eastAsia="宋体" w:cs="宋体"/>
                <w:sz w:val="24"/>
                <w:szCs w:val="24"/>
              </w:rPr>
              <w:t>保险要求</w:t>
            </w:r>
          </w:p>
        </w:tc>
        <w:tc>
          <w:tcPr>
            <w:tcW w:w="5170" w:type="dxa"/>
            <w:noWrap w:val="0"/>
            <w:vAlign w:val="center"/>
          </w:tcPr>
          <w:p w14:paraId="02AF5B93">
            <w:pPr>
              <w:rPr>
                <w:rFonts w:hint="eastAsia" w:ascii="宋体" w:hAnsi="宋体" w:eastAsia="宋体" w:cs="宋体"/>
                <w:sz w:val="24"/>
                <w:szCs w:val="24"/>
              </w:rPr>
            </w:pPr>
            <w:r>
              <w:rPr>
                <w:rFonts w:hint="eastAsia" w:ascii="宋体" w:hAnsi="宋体" w:eastAsia="宋体" w:cs="宋体"/>
                <w:sz w:val="24"/>
                <w:szCs w:val="24"/>
              </w:rPr>
              <w:t>由乙方自行办理并承担费用。</w:t>
            </w:r>
          </w:p>
        </w:tc>
      </w:tr>
      <w:tr w14:paraId="521BB4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4F3CA85">
            <w:pPr>
              <w:jc w:val="center"/>
              <w:rPr>
                <w:rFonts w:hint="eastAsia" w:ascii="宋体" w:hAnsi="宋体" w:eastAsia="宋体" w:cs="宋体"/>
                <w:sz w:val="24"/>
                <w:szCs w:val="24"/>
              </w:rPr>
            </w:pPr>
            <w:r>
              <w:rPr>
                <w:rFonts w:hint="eastAsia" w:ascii="宋体" w:hAnsi="宋体" w:eastAsia="宋体" w:cs="宋体"/>
                <w:sz w:val="24"/>
                <w:szCs w:val="24"/>
              </w:rPr>
              <w:t>第二节</w:t>
            </w:r>
          </w:p>
          <w:p w14:paraId="1E33E35D">
            <w:pPr>
              <w:jc w:val="center"/>
              <w:rPr>
                <w:rFonts w:hint="eastAsia" w:ascii="宋体" w:hAnsi="宋体" w:eastAsia="宋体" w:cs="宋体"/>
                <w:sz w:val="24"/>
                <w:szCs w:val="24"/>
              </w:rPr>
            </w:pPr>
            <w:r>
              <w:rPr>
                <w:rFonts w:hint="eastAsia" w:ascii="宋体" w:hAnsi="宋体" w:eastAsia="宋体" w:cs="宋体"/>
                <w:sz w:val="24"/>
                <w:szCs w:val="24"/>
              </w:rPr>
              <w:t>第8.2（1）项</w:t>
            </w:r>
          </w:p>
        </w:tc>
        <w:tc>
          <w:tcPr>
            <w:tcW w:w="1742" w:type="dxa"/>
            <w:noWrap w:val="0"/>
            <w:vAlign w:val="center"/>
          </w:tcPr>
          <w:p w14:paraId="0B0D6E4B">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质量保证期</w:t>
            </w:r>
          </w:p>
        </w:tc>
        <w:tc>
          <w:tcPr>
            <w:tcW w:w="5170" w:type="dxa"/>
            <w:noWrap w:val="0"/>
            <w:vAlign w:val="center"/>
          </w:tcPr>
          <w:p w14:paraId="2B9A94ED">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年</w:t>
            </w:r>
          </w:p>
        </w:tc>
      </w:tr>
      <w:tr w14:paraId="749125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4DFD744">
            <w:pPr>
              <w:jc w:val="center"/>
              <w:rPr>
                <w:rFonts w:hint="eastAsia" w:ascii="宋体" w:hAnsi="宋体" w:eastAsia="宋体" w:cs="宋体"/>
                <w:sz w:val="24"/>
                <w:szCs w:val="24"/>
              </w:rPr>
            </w:pPr>
            <w:r>
              <w:rPr>
                <w:rFonts w:hint="eastAsia" w:ascii="宋体" w:hAnsi="宋体" w:eastAsia="宋体" w:cs="宋体"/>
                <w:sz w:val="24"/>
                <w:szCs w:val="24"/>
              </w:rPr>
              <w:t>第二节</w:t>
            </w:r>
          </w:p>
          <w:p w14:paraId="5B6E9D2F">
            <w:pPr>
              <w:jc w:val="center"/>
              <w:rPr>
                <w:rFonts w:hint="eastAsia" w:ascii="宋体" w:hAnsi="宋体" w:eastAsia="宋体" w:cs="宋体"/>
                <w:sz w:val="24"/>
                <w:szCs w:val="24"/>
              </w:rPr>
            </w:pPr>
            <w:r>
              <w:rPr>
                <w:rFonts w:hint="eastAsia" w:ascii="宋体" w:hAnsi="宋体" w:eastAsia="宋体" w:cs="宋体"/>
                <w:sz w:val="24"/>
                <w:szCs w:val="24"/>
              </w:rPr>
              <w:t>第8.2（3）项</w:t>
            </w:r>
          </w:p>
        </w:tc>
        <w:tc>
          <w:tcPr>
            <w:tcW w:w="1742" w:type="dxa"/>
            <w:noWrap w:val="0"/>
            <w:vAlign w:val="center"/>
          </w:tcPr>
          <w:p w14:paraId="7C08D42A">
            <w:pPr>
              <w:jc w:val="left"/>
              <w:rPr>
                <w:rFonts w:hint="eastAsia" w:ascii="宋体" w:hAnsi="宋体" w:eastAsia="宋体" w:cs="宋体"/>
                <w:sz w:val="24"/>
                <w:szCs w:val="24"/>
              </w:rPr>
            </w:pPr>
            <w:r>
              <w:rPr>
                <w:rFonts w:hint="eastAsia" w:ascii="宋体" w:hAnsi="宋体" w:eastAsia="宋体" w:cs="宋体"/>
                <w:sz w:val="24"/>
                <w:szCs w:val="24"/>
              </w:rPr>
              <w:t>货物质量缺陷</w:t>
            </w:r>
          </w:p>
          <w:p w14:paraId="2040388E">
            <w:pPr>
              <w:jc w:val="left"/>
              <w:rPr>
                <w:rFonts w:hint="eastAsia" w:ascii="宋体" w:hAnsi="宋体" w:eastAsia="宋体" w:cs="宋体"/>
                <w:sz w:val="24"/>
                <w:szCs w:val="24"/>
              </w:rPr>
            </w:pPr>
            <w:r>
              <w:rPr>
                <w:rFonts w:hint="eastAsia" w:ascii="宋体" w:hAnsi="宋体" w:eastAsia="宋体" w:cs="宋体"/>
                <w:sz w:val="24"/>
                <w:szCs w:val="24"/>
              </w:rPr>
              <w:t>响应时间</w:t>
            </w:r>
          </w:p>
        </w:tc>
        <w:tc>
          <w:tcPr>
            <w:tcW w:w="5170" w:type="dxa"/>
            <w:noWrap w:val="0"/>
            <w:vAlign w:val="center"/>
          </w:tcPr>
          <w:p w14:paraId="0153C6C4">
            <w:pPr>
              <w:jc w:val="left"/>
              <w:rPr>
                <w:rFonts w:hint="eastAsia" w:ascii="宋体" w:hAnsi="宋体" w:eastAsia="宋体" w:cs="宋体"/>
                <w:sz w:val="24"/>
                <w:szCs w:val="24"/>
              </w:rPr>
            </w:pPr>
            <w:r>
              <w:rPr>
                <w:rFonts w:hint="eastAsia" w:ascii="宋体" w:hAnsi="宋体" w:eastAsia="宋体" w:cs="宋体"/>
                <w:sz w:val="24"/>
                <w:szCs w:val="24"/>
              </w:rPr>
              <w:t>按照成交供应商承诺时间要求执行。</w:t>
            </w:r>
          </w:p>
        </w:tc>
      </w:tr>
      <w:tr w14:paraId="511538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7D5CF77">
            <w:pPr>
              <w:jc w:val="center"/>
              <w:rPr>
                <w:rFonts w:hint="eastAsia" w:ascii="宋体" w:hAnsi="宋体" w:eastAsia="宋体" w:cs="宋体"/>
                <w:sz w:val="24"/>
                <w:szCs w:val="24"/>
              </w:rPr>
            </w:pPr>
            <w:r>
              <w:rPr>
                <w:rFonts w:hint="eastAsia" w:ascii="宋体" w:hAnsi="宋体" w:eastAsia="宋体" w:cs="宋体"/>
                <w:sz w:val="24"/>
                <w:szCs w:val="24"/>
              </w:rPr>
              <w:t>第二节</w:t>
            </w:r>
          </w:p>
          <w:p w14:paraId="6147F2D1">
            <w:pPr>
              <w:spacing w:line="400" w:lineRule="exact"/>
              <w:ind w:firstLine="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第11.1款</w:t>
            </w:r>
          </w:p>
        </w:tc>
        <w:tc>
          <w:tcPr>
            <w:tcW w:w="1742" w:type="dxa"/>
            <w:noWrap w:val="0"/>
            <w:vAlign w:val="center"/>
          </w:tcPr>
          <w:p w14:paraId="5B3000D3">
            <w:pPr>
              <w:rPr>
                <w:rFonts w:hint="eastAsia" w:ascii="宋体" w:hAnsi="宋体" w:eastAsia="宋体" w:cs="宋体"/>
                <w:sz w:val="24"/>
                <w:szCs w:val="24"/>
              </w:rPr>
            </w:pPr>
            <w:r>
              <w:rPr>
                <w:rFonts w:hint="eastAsia" w:ascii="宋体" w:hAnsi="宋体" w:eastAsia="宋体" w:cs="宋体"/>
                <w:sz w:val="24"/>
                <w:szCs w:val="24"/>
              </w:rPr>
              <w:t>其他应当保密的信息</w:t>
            </w:r>
          </w:p>
        </w:tc>
        <w:tc>
          <w:tcPr>
            <w:tcW w:w="5170" w:type="dxa"/>
            <w:noWrap w:val="0"/>
            <w:vAlign w:val="center"/>
          </w:tcPr>
          <w:p w14:paraId="25C05F01">
            <w:pPr>
              <w:jc w:val="left"/>
              <w:rPr>
                <w:rFonts w:hint="eastAsia" w:ascii="宋体" w:hAnsi="宋体" w:eastAsia="宋体" w:cs="宋体"/>
                <w:sz w:val="24"/>
                <w:szCs w:val="24"/>
              </w:rPr>
            </w:pPr>
            <w:r>
              <w:rPr>
                <w:rFonts w:hint="eastAsia" w:ascii="宋体" w:hAnsi="宋体" w:eastAsia="宋体" w:cs="宋体"/>
                <w:sz w:val="24"/>
                <w:szCs w:val="24"/>
              </w:rPr>
              <w:t>/</w:t>
            </w:r>
          </w:p>
        </w:tc>
      </w:tr>
      <w:tr w14:paraId="19EA35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76FA5743">
            <w:pPr>
              <w:jc w:val="center"/>
              <w:rPr>
                <w:rFonts w:hint="eastAsia" w:ascii="宋体" w:hAnsi="宋体" w:eastAsia="宋体" w:cs="宋体"/>
                <w:sz w:val="24"/>
                <w:szCs w:val="24"/>
              </w:rPr>
            </w:pPr>
            <w:r>
              <w:rPr>
                <w:rFonts w:hint="eastAsia" w:ascii="宋体" w:hAnsi="宋体" w:eastAsia="宋体" w:cs="宋体"/>
                <w:sz w:val="24"/>
                <w:szCs w:val="24"/>
              </w:rPr>
              <w:t>第二节</w:t>
            </w:r>
          </w:p>
          <w:p w14:paraId="3F756BC9">
            <w:pPr>
              <w:jc w:val="center"/>
              <w:rPr>
                <w:rFonts w:hint="eastAsia" w:ascii="宋体" w:hAnsi="宋体" w:eastAsia="宋体" w:cs="宋体"/>
                <w:sz w:val="24"/>
                <w:szCs w:val="24"/>
              </w:rPr>
            </w:pPr>
            <w:r>
              <w:rPr>
                <w:rFonts w:hint="eastAsia" w:ascii="宋体" w:hAnsi="宋体" w:eastAsia="宋体" w:cs="宋体"/>
                <w:sz w:val="24"/>
                <w:szCs w:val="24"/>
              </w:rPr>
              <w:t>第12.2款</w:t>
            </w:r>
          </w:p>
        </w:tc>
        <w:tc>
          <w:tcPr>
            <w:tcW w:w="1742" w:type="dxa"/>
            <w:noWrap w:val="0"/>
            <w:vAlign w:val="center"/>
          </w:tcPr>
          <w:p w14:paraId="3C5C8F52">
            <w:pPr>
              <w:jc w:val="lef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合同价款支付时间</w:t>
            </w:r>
          </w:p>
        </w:tc>
        <w:tc>
          <w:tcPr>
            <w:tcW w:w="5170" w:type="dxa"/>
            <w:noWrap w:val="0"/>
            <w:vAlign w:val="center"/>
          </w:tcPr>
          <w:p w14:paraId="32F7003B">
            <w:pPr>
              <w:jc w:val="lef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采购货物送至指定地点，安装完成、验收合格后</w:t>
            </w:r>
            <w:r>
              <w:rPr>
                <w:rFonts w:hint="eastAsia" w:ascii="宋体" w:hAnsi="宋体" w:cs="宋体"/>
                <w:b/>
                <w:bCs/>
                <w:color w:val="auto"/>
                <w:sz w:val="24"/>
                <w:szCs w:val="24"/>
                <w:highlight w:val="none"/>
                <w:lang w:val="en-US" w:eastAsia="zh-CN"/>
              </w:rPr>
              <w:t>按财政拨付进度付款</w:t>
            </w:r>
            <w:r>
              <w:rPr>
                <w:rFonts w:hint="eastAsia" w:ascii="宋体" w:hAnsi="宋体" w:eastAsia="宋体" w:cs="宋体"/>
                <w:b/>
                <w:bCs/>
                <w:color w:val="auto"/>
                <w:sz w:val="24"/>
                <w:szCs w:val="24"/>
                <w:highlight w:val="none"/>
                <w:lang w:eastAsia="zh-CN"/>
              </w:rPr>
              <w:t>。</w:t>
            </w:r>
          </w:p>
          <w:p w14:paraId="5F1FD991">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lang w:eastAsia="zh-CN"/>
              </w:rPr>
              <w:t>2.当采购数量与实际使用数量不一致时，中标人应根据实际使用量供货，合同的最终结算金额按实际使用量乘以成交单价进行计算。</w:t>
            </w:r>
          </w:p>
        </w:tc>
      </w:tr>
      <w:tr w14:paraId="651CCB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63D5C3FD">
            <w:pPr>
              <w:jc w:val="center"/>
              <w:rPr>
                <w:rFonts w:hint="eastAsia" w:ascii="宋体" w:hAnsi="宋体" w:eastAsia="宋体" w:cs="宋体"/>
                <w:sz w:val="24"/>
                <w:szCs w:val="24"/>
              </w:rPr>
            </w:pPr>
            <w:r>
              <w:rPr>
                <w:rFonts w:hint="eastAsia" w:ascii="宋体" w:hAnsi="宋体" w:eastAsia="宋体" w:cs="宋体"/>
                <w:sz w:val="24"/>
                <w:szCs w:val="24"/>
              </w:rPr>
              <w:t>第二节</w:t>
            </w:r>
          </w:p>
          <w:p w14:paraId="50AAF2D8">
            <w:pPr>
              <w:jc w:val="center"/>
              <w:rPr>
                <w:rFonts w:hint="eastAsia" w:ascii="宋体" w:hAnsi="宋体" w:eastAsia="宋体" w:cs="宋体"/>
                <w:sz w:val="24"/>
                <w:szCs w:val="24"/>
              </w:rPr>
            </w:pPr>
            <w:r>
              <w:rPr>
                <w:rFonts w:hint="eastAsia" w:ascii="宋体" w:hAnsi="宋体" w:eastAsia="宋体" w:cs="宋体"/>
                <w:sz w:val="24"/>
                <w:szCs w:val="24"/>
              </w:rPr>
              <w:t>第13.2款</w:t>
            </w:r>
          </w:p>
        </w:tc>
        <w:tc>
          <w:tcPr>
            <w:tcW w:w="1742" w:type="dxa"/>
            <w:noWrap w:val="0"/>
            <w:vAlign w:val="center"/>
          </w:tcPr>
          <w:p w14:paraId="72608E65">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履约保证金不予退还的情形</w:t>
            </w:r>
          </w:p>
        </w:tc>
        <w:tc>
          <w:tcPr>
            <w:tcW w:w="5170" w:type="dxa"/>
            <w:noWrap w:val="0"/>
            <w:vAlign w:val="center"/>
          </w:tcPr>
          <w:p w14:paraId="15D733F1">
            <w:pPr>
              <w:numPr>
                <w:ilvl w:val="0"/>
                <w:numId w:val="0"/>
              </w:numPr>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w:t>
            </w:r>
          </w:p>
        </w:tc>
      </w:tr>
      <w:tr w14:paraId="32C74D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215F178">
            <w:pPr>
              <w:jc w:val="center"/>
              <w:rPr>
                <w:rFonts w:hint="eastAsia" w:ascii="宋体" w:hAnsi="宋体" w:eastAsia="宋体" w:cs="宋体"/>
                <w:sz w:val="24"/>
                <w:szCs w:val="24"/>
              </w:rPr>
            </w:pPr>
            <w:r>
              <w:rPr>
                <w:rFonts w:hint="eastAsia" w:ascii="宋体" w:hAnsi="宋体" w:eastAsia="宋体" w:cs="宋体"/>
                <w:sz w:val="24"/>
                <w:szCs w:val="24"/>
              </w:rPr>
              <w:t>第二节</w:t>
            </w:r>
          </w:p>
          <w:p w14:paraId="3FA5BE88">
            <w:pPr>
              <w:jc w:val="center"/>
              <w:rPr>
                <w:rFonts w:hint="eastAsia" w:ascii="宋体" w:hAnsi="宋体" w:eastAsia="宋体" w:cs="宋体"/>
                <w:sz w:val="24"/>
                <w:szCs w:val="24"/>
              </w:rPr>
            </w:pPr>
            <w:r>
              <w:rPr>
                <w:rFonts w:hint="eastAsia" w:ascii="宋体" w:hAnsi="宋体" w:eastAsia="宋体" w:cs="宋体"/>
                <w:sz w:val="24"/>
                <w:szCs w:val="24"/>
              </w:rPr>
              <w:t>第13.3款</w:t>
            </w:r>
          </w:p>
        </w:tc>
        <w:tc>
          <w:tcPr>
            <w:tcW w:w="1742" w:type="dxa"/>
            <w:noWrap w:val="0"/>
            <w:vAlign w:val="center"/>
          </w:tcPr>
          <w:p w14:paraId="0A9BC94A">
            <w:pPr>
              <w:jc w:val="left"/>
              <w:rPr>
                <w:rFonts w:hint="eastAsia" w:ascii="宋体" w:hAnsi="宋体" w:eastAsia="宋体" w:cs="宋体"/>
                <w:sz w:val="24"/>
                <w:szCs w:val="24"/>
              </w:rPr>
            </w:pPr>
            <w:r>
              <w:rPr>
                <w:rFonts w:hint="eastAsia" w:ascii="宋体" w:hAnsi="宋体" w:eastAsia="宋体" w:cs="宋体"/>
                <w:sz w:val="24"/>
                <w:szCs w:val="24"/>
              </w:rPr>
              <w:t>履约保证金退还时间</w:t>
            </w:r>
          </w:p>
        </w:tc>
        <w:tc>
          <w:tcPr>
            <w:tcW w:w="5170" w:type="dxa"/>
            <w:noWrap w:val="0"/>
            <w:vAlign w:val="center"/>
          </w:tcPr>
          <w:p w14:paraId="134EB624">
            <w:pPr>
              <w:jc w:val="left"/>
              <w:rPr>
                <w:rFonts w:hint="eastAsia" w:ascii="宋体" w:hAnsi="宋体" w:eastAsia="宋体" w:cs="宋体"/>
                <w:sz w:val="24"/>
                <w:szCs w:val="24"/>
              </w:rPr>
            </w:pPr>
            <w:r>
              <w:rPr>
                <w:rFonts w:hint="eastAsia" w:ascii="宋体" w:hAnsi="宋体" w:cs="宋体"/>
                <w:sz w:val="24"/>
                <w:szCs w:val="24"/>
                <w:lang w:val="en-US" w:eastAsia="zh-CN"/>
              </w:rPr>
              <w:t>/</w:t>
            </w:r>
          </w:p>
        </w:tc>
      </w:tr>
      <w:tr w14:paraId="564C7F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51EB9E1F">
            <w:pPr>
              <w:jc w:val="center"/>
              <w:rPr>
                <w:rFonts w:hint="eastAsia" w:ascii="宋体" w:hAnsi="宋体" w:eastAsia="宋体" w:cs="宋体"/>
                <w:sz w:val="24"/>
                <w:szCs w:val="24"/>
              </w:rPr>
            </w:pPr>
            <w:r>
              <w:rPr>
                <w:rFonts w:hint="eastAsia" w:ascii="宋体" w:hAnsi="宋体" w:eastAsia="宋体" w:cs="宋体"/>
                <w:sz w:val="24"/>
                <w:szCs w:val="24"/>
              </w:rPr>
              <w:t>第二节</w:t>
            </w:r>
          </w:p>
          <w:p w14:paraId="4C2B8693">
            <w:pPr>
              <w:jc w:val="center"/>
              <w:rPr>
                <w:rFonts w:hint="eastAsia" w:ascii="宋体" w:hAnsi="宋体" w:eastAsia="宋体" w:cs="宋体"/>
                <w:sz w:val="24"/>
                <w:szCs w:val="24"/>
              </w:rPr>
            </w:pPr>
            <w:r>
              <w:rPr>
                <w:rFonts w:hint="eastAsia" w:ascii="宋体" w:hAnsi="宋体" w:eastAsia="宋体" w:cs="宋体"/>
                <w:sz w:val="24"/>
                <w:szCs w:val="24"/>
              </w:rPr>
              <w:t>第14.1（3）项</w:t>
            </w:r>
          </w:p>
        </w:tc>
        <w:tc>
          <w:tcPr>
            <w:tcW w:w="1742" w:type="dxa"/>
            <w:noWrap w:val="0"/>
            <w:vAlign w:val="center"/>
          </w:tcPr>
          <w:p w14:paraId="534413D2">
            <w:pPr>
              <w:jc w:val="left"/>
              <w:rPr>
                <w:rFonts w:hint="eastAsia" w:ascii="宋体" w:hAnsi="宋体" w:eastAsia="宋体" w:cs="宋体"/>
                <w:sz w:val="24"/>
                <w:szCs w:val="24"/>
              </w:rPr>
            </w:pPr>
            <w:r>
              <w:rPr>
                <w:rFonts w:hint="eastAsia" w:ascii="宋体" w:hAnsi="宋体" w:eastAsia="宋体" w:cs="宋体"/>
                <w:sz w:val="24"/>
                <w:szCs w:val="24"/>
              </w:rPr>
              <w:t>运行监督、维修期限</w:t>
            </w:r>
          </w:p>
        </w:tc>
        <w:tc>
          <w:tcPr>
            <w:tcW w:w="5170" w:type="dxa"/>
            <w:noWrap w:val="0"/>
            <w:vAlign w:val="center"/>
          </w:tcPr>
          <w:p w14:paraId="2E672CA1">
            <w:pPr>
              <w:jc w:val="left"/>
              <w:rPr>
                <w:rFonts w:hint="eastAsia" w:ascii="宋体" w:hAnsi="宋体" w:eastAsia="宋体" w:cs="宋体"/>
                <w:sz w:val="24"/>
                <w:szCs w:val="24"/>
              </w:rPr>
            </w:pPr>
            <w:r>
              <w:rPr>
                <w:rFonts w:hint="eastAsia" w:ascii="宋体" w:hAnsi="宋体" w:eastAsia="宋体" w:cs="宋体"/>
                <w:sz w:val="24"/>
                <w:szCs w:val="24"/>
              </w:rPr>
              <w:t>质保期内；</w:t>
            </w:r>
          </w:p>
        </w:tc>
      </w:tr>
      <w:tr w14:paraId="0E474A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0FE50D0B">
            <w:pPr>
              <w:jc w:val="center"/>
              <w:rPr>
                <w:rFonts w:hint="eastAsia" w:ascii="宋体" w:hAnsi="宋体" w:eastAsia="宋体" w:cs="宋体"/>
                <w:sz w:val="24"/>
                <w:szCs w:val="24"/>
              </w:rPr>
            </w:pPr>
            <w:r>
              <w:rPr>
                <w:rFonts w:hint="eastAsia" w:ascii="宋体" w:hAnsi="宋体" w:eastAsia="宋体" w:cs="宋体"/>
                <w:sz w:val="24"/>
                <w:szCs w:val="24"/>
              </w:rPr>
              <w:t>第二节</w:t>
            </w:r>
          </w:p>
          <w:p w14:paraId="03452A3A">
            <w:pPr>
              <w:jc w:val="center"/>
              <w:rPr>
                <w:rFonts w:hint="eastAsia" w:ascii="宋体" w:hAnsi="宋体" w:eastAsia="宋体" w:cs="宋体"/>
                <w:sz w:val="24"/>
                <w:szCs w:val="24"/>
              </w:rPr>
            </w:pPr>
            <w:r>
              <w:rPr>
                <w:rFonts w:hint="eastAsia" w:ascii="宋体" w:hAnsi="宋体" w:eastAsia="宋体" w:cs="宋体"/>
                <w:sz w:val="24"/>
                <w:szCs w:val="24"/>
              </w:rPr>
              <w:t>第14.1（5）项</w:t>
            </w:r>
          </w:p>
        </w:tc>
        <w:tc>
          <w:tcPr>
            <w:tcW w:w="1742" w:type="dxa"/>
            <w:noWrap w:val="0"/>
            <w:vAlign w:val="center"/>
          </w:tcPr>
          <w:p w14:paraId="43CCFD92">
            <w:pPr>
              <w:jc w:val="left"/>
              <w:rPr>
                <w:rFonts w:hint="eastAsia" w:ascii="宋体" w:hAnsi="宋体" w:eastAsia="宋体" w:cs="宋体"/>
                <w:sz w:val="24"/>
                <w:szCs w:val="24"/>
              </w:rPr>
            </w:pPr>
            <w:r>
              <w:rPr>
                <w:rFonts w:hint="eastAsia" w:ascii="宋体" w:hAnsi="宋体" w:eastAsia="宋体" w:cs="宋体"/>
                <w:sz w:val="24"/>
                <w:szCs w:val="24"/>
              </w:rPr>
              <w:t>货物回收的约定</w:t>
            </w:r>
          </w:p>
        </w:tc>
        <w:tc>
          <w:tcPr>
            <w:tcW w:w="5170" w:type="dxa"/>
            <w:noWrap w:val="0"/>
            <w:vAlign w:val="center"/>
          </w:tcPr>
          <w:p w14:paraId="54684DF2">
            <w:pPr>
              <w:jc w:val="left"/>
              <w:rPr>
                <w:rFonts w:hint="eastAsia" w:ascii="宋体" w:hAnsi="宋体" w:eastAsia="宋体" w:cs="宋体"/>
                <w:sz w:val="24"/>
                <w:szCs w:val="24"/>
              </w:rPr>
            </w:pPr>
            <w:r>
              <w:rPr>
                <w:rFonts w:hint="eastAsia" w:ascii="宋体" w:hAnsi="宋体" w:eastAsia="宋体" w:cs="宋体"/>
                <w:sz w:val="24"/>
                <w:szCs w:val="24"/>
              </w:rPr>
              <w:t>/</w:t>
            </w:r>
          </w:p>
        </w:tc>
      </w:tr>
      <w:tr w14:paraId="6D5D8B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3B6BD2E">
            <w:pPr>
              <w:jc w:val="center"/>
              <w:rPr>
                <w:rFonts w:hint="eastAsia" w:ascii="宋体" w:hAnsi="宋体" w:eastAsia="宋体" w:cs="宋体"/>
                <w:sz w:val="24"/>
                <w:szCs w:val="24"/>
              </w:rPr>
            </w:pPr>
            <w:r>
              <w:rPr>
                <w:rFonts w:hint="eastAsia" w:ascii="宋体" w:hAnsi="宋体" w:eastAsia="宋体" w:cs="宋体"/>
                <w:sz w:val="24"/>
                <w:szCs w:val="24"/>
              </w:rPr>
              <w:t>第二节</w:t>
            </w:r>
          </w:p>
          <w:p w14:paraId="69D31ABC">
            <w:pPr>
              <w:jc w:val="center"/>
              <w:rPr>
                <w:rFonts w:hint="eastAsia" w:ascii="宋体" w:hAnsi="宋体" w:eastAsia="宋体" w:cs="宋体"/>
                <w:sz w:val="24"/>
                <w:szCs w:val="24"/>
              </w:rPr>
            </w:pPr>
            <w:r>
              <w:rPr>
                <w:rFonts w:hint="eastAsia" w:ascii="宋体" w:hAnsi="宋体" w:eastAsia="宋体" w:cs="宋体"/>
                <w:sz w:val="24"/>
                <w:szCs w:val="24"/>
              </w:rPr>
              <w:t>第14.1（6）项</w:t>
            </w:r>
          </w:p>
        </w:tc>
        <w:tc>
          <w:tcPr>
            <w:tcW w:w="1742" w:type="dxa"/>
            <w:noWrap w:val="0"/>
            <w:vAlign w:val="center"/>
          </w:tcPr>
          <w:p w14:paraId="74241F76">
            <w:pPr>
              <w:jc w:val="left"/>
              <w:rPr>
                <w:rFonts w:hint="eastAsia" w:ascii="宋体" w:hAnsi="宋体" w:eastAsia="宋体" w:cs="宋体"/>
                <w:sz w:val="24"/>
                <w:szCs w:val="24"/>
              </w:rPr>
            </w:pPr>
            <w:r>
              <w:rPr>
                <w:rFonts w:hint="eastAsia" w:ascii="宋体" w:hAnsi="宋体" w:eastAsia="宋体" w:cs="宋体"/>
                <w:sz w:val="24"/>
                <w:szCs w:val="24"/>
              </w:rPr>
              <w:t>乙方提供的其他服务</w:t>
            </w:r>
          </w:p>
        </w:tc>
        <w:tc>
          <w:tcPr>
            <w:tcW w:w="5170" w:type="dxa"/>
            <w:noWrap w:val="0"/>
            <w:vAlign w:val="center"/>
          </w:tcPr>
          <w:p w14:paraId="5AB4B75F">
            <w:pPr>
              <w:jc w:val="left"/>
              <w:rPr>
                <w:rFonts w:hint="eastAsia" w:ascii="宋体" w:hAnsi="宋体" w:eastAsia="宋体" w:cs="宋体"/>
                <w:sz w:val="24"/>
                <w:szCs w:val="24"/>
              </w:rPr>
            </w:pPr>
            <w:r>
              <w:rPr>
                <w:rFonts w:hint="eastAsia" w:ascii="宋体" w:hAnsi="宋体" w:eastAsia="宋体" w:cs="宋体"/>
                <w:sz w:val="24"/>
                <w:szCs w:val="24"/>
              </w:rPr>
              <w:t>/</w:t>
            </w:r>
          </w:p>
        </w:tc>
      </w:tr>
      <w:tr w14:paraId="460ADF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3AC8681">
            <w:pPr>
              <w:jc w:val="center"/>
              <w:rPr>
                <w:rFonts w:hint="eastAsia" w:ascii="宋体" w:hAnsi="宋体" w:eastAsia="宋体" w:cs="宋体"/>
                <w:sz w:val="24"/>
                <w:szCs w:val="24"/>
              </w:rPr>
            </w:pPr>
            <w:r>
              <w:rPr>
                <w:rFonts w:hint="eastAsia" w:ascii="宋体" w:hAnsi="宋体" w:eastAsia="宋体" w:cs="宋体"/>
                <w:sz w:val="24"/>
                <w:szCs w:val="24"/>
              </w:rPr>
              <w:t>第二节</w:t>
            </w:r>
          </w:p>
          <w:p w14:paraId="5328C54F">
            <w:pPr>
              <w:jc w:val="center"/>
              <w:rPr>
                <w:rFonts w:hint="eastAsia" w:ascii="宋体" w:hAnsi="宋体" w:eastAsia="宋体" w:cs="宋体"/>
                <w:sz w:val="24"/>
                <w:szCs w:val="24"/>
              </w:rPr>
            </w:pPr>
            <w:r>
              <w:rPr>
                <w:rFonts w:hint="eastAsia" w:ascii="宋体" w:hAnsi="宋体" w:eastAsia="宋体" w:cs="宋体"/>
                <w:sz w:val="24"/>
                <w:szCs w:val="24"/>
              </w:rPr>
              <w:t>第15.1款</w:t>
            </w:r>
          </w:p>
        </w:tc>
        <w:tc>
          <w:tcPr>
            <w:tcW w:w="1742" w:type="dxa"/>
            <w:noWrap w:val="0"/>
            <w:vAlign w:val="center"/>
          </w:tcPr>
          <w:p w14:paraId="2A4B7CB2">
            <w:pPr>
              <w:jc w:val="left"/>
              <w:rPr>
                <w:rFonts w:hint="eastAsia" w:ascii="宋体" w:hAnsi="宋体" w:eastAsia="宋体" w:cs="宋体"/>
                <w:sz w:val="24"/>
                <w:szCs w:val="24"/>
              </w:rPr>
            </w:pPr>
            <w:r>
              <w:rPr>
                <w:rFonts w:hint="eastAsia" w:ascii="宋体" w:hAnsi="宋体" w:eastAsia="宋体" w:cs="宋体"/>
                <w:sz w:val="24"/>
                <w:szCs w:val="24"/>
              </w:rPr>
              <w:t>修理、重</w:t>
            </w:r>
            <w:r>
              <w:rPr>
                <w:rFonts w:hint="eastAsia" w:ascii="宋体" w:hAnsi="宋体" w:cs="宋体"/>
                <w:sz w:val="24"/>
                <w:szCs w:val="24"/>
                <w:lang w:eastAsia="zh-CN"/>
              </w:rPr>
              <w:t>做</w:t>
            </w:r>
            <w:r>
              <w:rPr>
                <w:rFonts w:hint="eastAsia" w:ascii="宋体" w:hAnsi="宋体" w:eastAsia="宋体" w:cs="宋体"/>
                <w:sz w:val="24"/>
                <w:szCs w:val="24"/>
              </w:rPr>
              <w:t>、更换相关具体规定</w:t>
            </w:r>
          </w:p>
        </w:tc>
        <w:tc>
          <w:tcPr>
            <w:tcW w:w="5170" w:type="dxa"/>
            <w:noWrap w:val="0"/>
            <w:vAlign w:val="center"/>
          </w:tcPr>
          <w:p w14:paraId="302161C3">
            <w:pPr>
              <w:jc w:val="left"/>
              <w:rPr>
                <w:rFonts w:hint="eastAsia" w:ascii="宋体" w:hAnsi="宋体" w:eastAsia="宋体" w:cs="宋体"/>
                <w:sz w:val="24"/>
                <w:szCs w:val="24"/>
              </w:rPr>
            </w:pPr>
            <w:r>
              <w:rPr>
                <w:rFonts w:hint="eastAsia" w:ascii="宋体" w:hAnsi="宋体" w:eastAsia="宋体" w:cs="宋体"/>
                <w:sz w:val="24"/>
                <w:szCs w:val="24"/>
              </w:rPr>
              <w:t>出现因货物产品质量原因，致使修理、重作、更换，需要及时响应并作出承诺完成更换、修理、重作时间。</w:t>
            </w:r>
          </w:p>
        </w:tc>
      </w:tr>
      <w:tr w14:paraId="1FACBAB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429BEC1">
            <w:pPr>
              <w:jc w:val="center"/>
              <w:rPr>
                <w:rFonts w:hint="eastAsia" w:ascii="宋体" w:hAnsi="宋体" w:eastAsia="宋体" w:cs="宋体"/>
                <w:sz w:val="24"/>
                <w:szCs w:val="24"/>
              </w:rPr>
            </w:pPr>
            <w:r>
              <w:rPr>
                <w:rFonts w:hint="eastAsia" w:ascii="宋体" w:hAnsi="宋体" w:eastAsia="宋体" w:cs="宋体"/>
                <w:sz w:val="24"/>
                <w:szCs w:val="24"/>
              </w:rPr>
              <w:t>第二节</w:t>
            </w:r>
          </w:p>
          <w:p w14:paraId="2709864F">
            <w:pPr>
              <w:jc w:val="center"/>
              <w:rPr>
                <w:rFonts w:hint="eastAsia" w:ascii="宋体" w:hAnsi="宋体" w:eastAsia="宋体" w:cs="宋体"/>
                <w:sz w:val="24"/>
                <w:szCs w:val="24"/>
              </w:rPr>
            </w:pPr>
            <w:r>
              <w:rPr>
                <w:rFonts w:hint="eastAsia" w:ascii="宋体" w:hAnsi="宋体" w:eastAsia="宋体" w:cs="宋体"/>
                <w:sz w:val="24"/>
                <w:szCs w:val="24"/>
              </w:rPr>
              <w:t>第15.2（2）项</w:t>
            </w:r>
          </w:p>
        </w:tc>
        <w:tc>
          <w:tcPr>
            <w:tcW w:w="1742" w:type="dxa"/>
            <w:noWrap w:val="0"/>
            <w:vAlign w:val="center"/>
          </w:tcPr>
          <w:p w14:paraId="33DF972B">
            <w:pPr>
              <w:jc w:val="left"/>
              <w:rPr>
                <w:rFonts w:hint="eastAsia" w:ascii="宋体" w:hAnsi="宋体" w:eastAsia="宋体" w:cs="宋体"/>
                <w:sz w:val="24"/>
                <w:szCs w:val="24"/>
              </w:rPr>
            </w:pPr>
            <w:r>
              <w:rPr>
                <w:rFonts w:hint="eastAsia" w:ascii="宋体" w:hAnsi="宋体" w:eastAsia="宋体" w:cs="宋体"/>
                <w:sz w:val="24"/>
                <w:szCs w:val="24"/>
              </w:rPr>
              <w:t>迟延交货赔偿费</w:t>
            </w:r>
          </w:p>
        </w:tc>
        <w:tc>
          <w:tcPr>
            <w:tcW w:w="5170" w:type="dxa"/>
            <w:noWrap w:val="0"/>
            <w:vAlign w:val="center"/>
          </w:tcPr>
          <w:p w14:paraId="674D1684">
            <w:pPr>
              <w:jc w:val="left"/>
              <w:rPr>
                <w:rFonts w:hint="eastAsia" w:ascii="宋体" w:hAnsi="宋体" w:eastAsia="宋体" w:cs="宋体"/>
                <w:sz w:val="24"/>
                <w:szCs w:val="24"/>
                <w:u w:val="single"/>
              </w:rPr>
            </w:pPr>
            <w:r>
              <w:rPr>
                <w:rFonts w:hint="eastAsia" w:ascii="宋体" w:hAnsi="宋体" w:eastAsia="宋体" w:cs="宋体"/>
                <w:sz w:val="24"/>
                <w:szCs w:val="24"/>
              </w:rPr>
              <w:t>每</w:t>
            </w:r>
            <w:r>
              <w:rPr>
                <w:rFonts w:hint="eastAsia" w:ascii="宋体" w:hAnsi="宋体" w:cs="宋体"/>
                <w:sz w:val="24"/>
                <w:szCs w:val="24"/>
                <w:lang w:eastAsia="zh-CN"/>
              </w:rPr>
              <w:t>日</w:t>
            </w:r>
            <w:r>
              <w:rPr>
                <w:rFonts w:hint="eastAsia" w:ascii="宋体" w:hAnsi="宋体" w:eastAsia="宋体" w:cs="宋体"/>
                <w:sz w:val="24"/>
                <w:szCs w:val="24"/>
              </w:rPr>
              <w:t>按合同总价千分之</w:t>
            </w:r>
            <w:r>
              <w:rPr>
                <w:rFonts w:hint="eastAsia" w:ascii="宋体" w:hAnsi="宋体" w:eastAsia="宋体" w:cs="宋体"/>
                <w:sz w:val="24"/>
                <w:szCs w:val="24"/>
                <w:lang w:eastAsia="zh-CN"/>
              </w:rPr>
              <w:t>五</w:t>
            </w:r>
            <w:r>
              <w:rPr>
                <w:rFonts w:hint="eastAsia" w:ascii="宋体" w:hAnsi="宋体" w:eastAsia="宋体" w:cs="宋体"/>
                <w:sz w:val="24"/>
                <w:szCs w:val="24"/>
              </w:rPr>
              <w:t>赔偿给甲方；</w:t>
            </w:r>
          </w:p>
        </w:tc>
      </w:tr>
      <w:tr w14:paraId="1F31E8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5F801BD">
            <w:pPr>
              <w:jc w:val="center"/>
              <w:rPr>
                <w:rFonts w:hint="eastAsia" w:ascii="宋体" w:hAnsi="宋体" w:eastAsia="宋体" w:cs="宋体"/>
                <w:sz w:val="24"/>
                <w:szCs w:val="24"/>
              </w:rPr>
            </w:pPr>
            <w:r>
              <w:rPr>
                <w:rFonts w:hint="eastAsia" w:ascii="宋体" w:hAnsi="宋体" w:eastAsia="宋体" w:cs="宋体"/>
                <w:sz w:val="24"/>
                <w:szCs w:val="24"/>
              </w:rPr>
              <w:t>第二节</w:t>
            </w:r>
          </w:p>
          <w:p w14:paraId="3A853196">
            <w:pPr>
              <w:jc w:val="center"/>
              <w:rPr>
                <w:rFonts w:hint="eastAsia" w:ascii="宋体" w:hAnsi="宋体" w:eastAsia="宋体" w:cs="宋体"/>
                <w:sz w:val="24"/>
                <w:szCs w:val="24"/>
              </w:rPr>
            </w:pPr>
            <w:r>
              <w:rPr>
                <w:rFonts w:hint="eastAsia" w:ascii="宋体" w:hAnsi="宋体" w:eastAsia="宋体" w:cs="宋体"/>
                <w:sz w:val="24"/>
                <w:szCs w:val="24"/>
              </w:rPr>
              <w:t>第15.3款</w:t>
            </w:r>
          </w:p>
        </w:tc>
        <w:tc>
          <w:tcPr>
            <w:tcW w:w="1742" w:type="dxa"/>
            <w:noWrap w:val="0"/>
            <w:vAlign w:val="center"/>
          </w:tcPr>
          <w:p w14:paraId="52F3216B">
            <w:pPr>
              <w:jc w:val="left"/>
              <w:rPr>
                <w:rFonts w:hint="eastAsia" w:ascii="宋体" w:hAnsi="宋体" w:eastAsia="宋体" w:cs="宋体"/>
                <w:sz w:val="24"/>
                <w:szCs w:val="24"/>
              </w:rPr>
            </w:pPr>
            <w:r>
              <w:rPr>
                <w:rFonts w:hint="eastAsia" w:ascii="宋体" w:hAnsi="宋体" w:eastAsia="宋体" w:cs="宋体"/>
                <w:sz w:val="24"/>
                <w:szCs w:val="24"/>
              </w:rPr>
              <w:t>逾期付款利息</w:t>
            </w:r>
          </w:p>
        </w:tc>
        <w:tc>
          <w:tcPr>
            <w:tcW w:w="5170" w:type="dxa"/>
            <w:noWrap w:val="0"/>
            <w:vAlign w:val="center"/>
          </w:tcPr>
          <w:p w14:paraId="206F2D5E">
            <w:pPr>
              <w:jc w:val="left"/>
              <w:rPr>
                <w:rFonts w:hint="eastAsia" w:ascii="宋体" w:hAnsi="宋体" w:eastAsia="宋体" w:cs="宋体"/>
                <w:sz w:val="24"/>
                <w:szCs w:val="24"/>
                <w:u w:val="single"/>
              </w:rPr>
            </w:pPr>
            <w:r>
              <w:rPr>
                <w:rFonts w:hint="eastAsia" w:ascii="宋体" w:hAnsi="宋体" w:eastAsia="宋体" w:cs="宋体"/>
                <w:sz w:val="24"/>
                <w:szCs w:val="24"/>
                <w:u w:val="single"/>
              </w:rPr>
              <w:t>/</w:t>
            </w:r>
          </w:p>
        </w:tc>
      </w:tr>
      <w:tr w14:paraId="17EA6A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187106E1">
            <w:pPr>
              <w:jc w:val="center"/>
              <w:rPr>
                <w:rFonts w:hint="eastAsia" w:ascii="宋体" w:hAnsi="宋体" w:eastAsia="宋体" w:cs="宋体"/>
                <w:sz w:val="24"/>
                <w:szCs w:val="24"/>
              </w:rPr>
            </w:pPr>
            <w:r>
              <w:rPr>
                <w:rFonts w:hint="eastAsia" w:ascii="宋体" w:hAnsi="宋体" w:eastAsia="宋体" w:cs="宋体"/>
                <w:sz w:val="24"/>
                <w:szCs w:val="24"/>
              </w:rPr>
              <w:t>第二节</w:t>
            </w:r>
          </w:p>
          <w:p w14:paraId="7857BD43">
            <w:pPr>
              <w:jc w:val="center"/>
              <w:rPr>
                <w:rFonts w:hint="eastAsia" w:ascii="宋体" w:hAnsi="宋体" w:eastAsia="宋体" w:cs="宋体"/>
                <w:sz w:val="24"/>
                <w:szCs w:val="24"/>
              </w:rPr>
            </w:pPr>
            <w:r>
              <w:rPr>
                <w:rFonts w:hint="eastAsia" w:ascii="宋体" w:hAnsi="宋体" w:eastAsia="宋体" w:cs="宋体"/>
                <w:sz w:val="24"/>
                <w:szCs w:val="24"/>
              </w:rPr>
              <w:t>第15.4款</w:t>
            </w:r>
          </w:p>
        </w:tc>
        <w:tc>
          <w:tcPr>
            <w:tcW w:w="1742" w:type="dxa"/>
            <w:tcBorders>
              <w:left w:val="single" w:color="auto" w:sz="2" w:space="0"/>
              <w:bottom w:val="single" w:color="auto" w:sz="2" w:space="0"/>
              <w:right w:val="single" w:color="auto" w:sz="2" w:space="0"/>
            </w:tcBorders>
            <w:noWrap w:val="0"/>
            <w:vAlign w:val="center"/>
          </w:tcPr>
          <w:p w14:paraId="728770B9">
            <w:pPr>
              <w:jc w:val="left"/>
              <w:rPr>
                <w:rFonts w:hint="eastAsia" w:ascii="宋体" w:hAnsi="宋体" w:eastAsia="宋体" w:cs="宋体"/>
                <w:sz w:val="24"/>
                <w:szCs w:val="24"/>
              </w:rPr>
            </w:pPr>
            <w:r>
              <w:rPr>
                <w:rFonts w:hint="eastAsia" w:ascii="宋体" w:hAnsi="宋体" w:eastAsia="宋体" w:cs="宋体"/>
                <w:sz w:val="24"/>
                <w:szCs w:val="24"/>
              </w:rPr>
              <w:t>其他违约责任</w:t>
            </w:r>
          </w:p>
        </w:tc>
        <w:tc>
          <w:tcPr>
            <w:tcW w:w="5170" w:type="dxa"/>
            <w:tcBorders>
              <w:left w:val="single" w:color="auto" w:sz="2" w:space="0"/>
              <w:bottom w:val="single" w:color="auto" w:sz="2" w:space="0"/>
            </w:tcBorders>
            <w:noWrap w:val="0"/>
            <w:vAlign w:val="center"/>
          </w:tcPr>
          <w:p w14:paraId="34344C1F">
            <w:pPr>
              <w:jc w:val="left"/>
              <w:rPr>
                <w:rFonts w:hint="eastAsia" w:ascii="宋体" w:hAnsi="宋体" w:eastAsia="宋体" w:cs="宋体"/>
                <w:sz w:val="24"/>
                <w:szCs w:val="24"/>
                <w:u w:val="single"/>
              </w:rPr>
            </w:pPr>
            <w:r>
              <w:rPr>
                <w:rFonts w:hint="eastAsia" w:ascii="宋体" w:hAnsi="宋体" w:eastAsia="宋体" w:cs="宋体"/>
                <w:sz w:val="24"/>
                <w:szCs w:val="24"/>
                <w:u w:val="single"/>
              </w:rPr>
              <w:t>/</w:t>
            </w:r>
          </w:p>
        </w:tc>
      </w:tr>
      <w:tr w14:paraId="4D33D5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1CD7E2B8">
            <w:pPr>
              <w:jc w:val="center"/>
              <w:rPr>
                <w:rFonts w:hint="eastAsia" w:ascii="宋体" w:hAnsi="宋体" w:eastAsia="宋体" w:cs="宋体"/>
                <w:sz w:val="24"/>
                <w:szCs w:val="24"/>
              </w:rPr>
            </w:pPr>
            <w:r>
              <w:rPr>
                <w:rFonts w:hint="eastAsia" w:ascii="宋体" w:hAnsi="宋体" w:eastAsia="宋体" w:cs="宋体"/>
                <w:sz w:val="24"/>
                <w:szCs w:val="24"/>
              </w:rPr>
              <w:t>第二节</w:t>
            </w:r>
          </w:p>
          <w:p w14:paraId="5D61F56A">
            <w:pPr>
              <w:jc w:val="center"/>
              <w:rPr>
                <w:rFonts w:hint="eastAsia" w:ascii="宋体" w:hAnsi="宋体" w:eastAsia="宋体" w:cs="宋体"/>
                <w:sz w:val="24"/>
                <w:szCs w:val="24"/>
              </w:rPr>
            </w:pPr>
            <w:r>
              <w:rPr>
                <w:rFonts w:hint="eastAsia" w:ascii="宋体" w:hAnsi="宋体" w:eastAsia="宋体" w:cs="宋体"/>
                <w:sz w:val="24"/>
                <w:szCs w:val="24"/>
              </w:rPr>
              <w:t>第19.2款</w:t>
            </w:r>
          </w:p>
        </w:tc>
        <w:tc>
          <w:tcPr>
            <w:tcW w:w="1742" w:type="dxa"/>
            <w:tcBorders>
              <w:top w:val="single" w:color="auto" w:sz="2" w:space="0"/>
              <w:left w:val="single" w:color="auto" w:sz="2" w:space="0"/>
              <w:right w:val="single" w:color="auto" w:sz="2" w:space="0"/>
            </w:tcBorders>
            <w:noWrap w:val="0"/>
            <w:vAlign w:val="center"/>
          </w:tcPr>
          <w:p w14:paraId="5F3CB575">
            <w:pPr>
              <w:jc w:val="left"/>
              <w:rPr>
                <w:rFonts w:hint="eastAsia" w:ascii="宋体" w:hAnsi="宋体" w:eastAsia="宋体" w:cs="宋体"/>
                <w:sz w:val="24"/>
                <w:szCs w:val="24"/>
              </w:rPr>
            </w:pPr>
            <w:r>
              <w:rPr>
                <w:rFonts w:hint="eastAsia" w:ascii="宋体" w:hAnsi="宋体" w:eastAsia="宋体" w:cs="宋体"/>
                <w:sz w:val="24"/>
                <w:szCs w:val="24"/>
              </w:rPr>
              <w:t>解决争议的方法</w:t>
            </w:r>
          </w:p>
        </w:tc>
        <w:tc>
          <w:tcPr>
            <w:tcW w:w="5170" w:type="dxa"/>
            <w:tcBorders>
              <w:top w:val="single" w:color="auto" w:sz="2" w:space="0"/>
              <w:left w:val="single" w:color="auto" w:sz="2" w:space="0"/>
            </w:tcBorders>
            <w:noWrap w:val="0"/>
            <w:vAlign w:val="center"/>
          </w:tcPr>
          <w:p w14:paraId="56C4A270">
            <w:pPr>
              <w:spacing w:line="400" w:lineRule="exact"/>
              <w:jc w:val="left"/>
              <w:rPr>
                <w:rFonts w:hint="eastAsia" w:ascii="宋体" w:hAnsi="宋体" w:eastAsia="宋体" w:cs="宋体"/>
                <w:iCs/>
                <w:sz w:val="24"/>
                <w:szCs w:val="24"/>
              </w:rPr>
            </w:pPr>
            <w:r>
              <w:rPr>
                <w:rFonts w:hint="eastAsia" w:ascii="宋体" w:hAnsi="宋体" w:eastAsia="宋体" w:cs="宋体"/>
                <w:iCs/>
                <w:sz w:val="24"/>
                <w:szCs w:val="24"/>
              </w:rPr>
              <w:t>因本合同及合同有关事项发生的争议，按下列第</w:t>
            </w:r>
            <w:r>
              <w:rPr>
                <w:rFonts w:hint="eastAsia" w:ascii="宋体" w:hAnsi="宋体" w:eastAsia="宋体" w:cs="宋体"/>
                <w:iCs/>
                <w:sz w:val="24"/>
                <w:szCs w:val="24"/>
                <w:u w:val="single"/>
              </w:rPr>
              <w:t>2</w:t>
            </w:r>
            <w:r>
              <w:rPr>
                <w:rFonts w:hint="eastAsia" w:ascii="宋体" w:hAnsi="宋体" w:eastAsia="宋体" w:cs="宋体"/>
                <w:iCs/>
                <w:sz w:val="24"/>
                <w:szCs w:val="24"/>
              </w:rPr>
              <w:t>种方式解决：</w:t>
            </w:r>
          </w:p>
          <w:p w14:paraId="20B3479B">
            <w:pPr>
              <w:spacing w:line="400" w:lineRule="exact"/>
              <w:jc w:val="left"/>
              <w:rPr>
                <w:rFonts w:hint="eastAsia" w:ascii="宋体" w:hAnsi="宋体" w:eastAsia="宋体" w:cs="宋体"/>
                <w:iCs/>
                <w:sz w:val="24"/>
                <w:szCs w:val="24"/>
              </w:rPr>
            </w:pPr>
            <w:r>
              <w:rPr>
                <w:rFonts w:hint="eastAsia" w:ascii="宋体" w:hAnsi="宋体" w:eastAsia="宋体" w:cs="宋体"/>
                <w:iCs/>
                <w:sz w:val="24"/>
                <w:szCs w:val="24"/>
              </w:rPr>
              <w:t>（1）向仲裁委员会申请仲裁，仲裁地点为；</w:t>
            </w:r>
          </w:p>
          <w:p w14:paraId="385A8D6F">
            <w:pPr>
              <w:jc w:val="left"/>
              <w:rPr>
                <w:rFonts w:hint="eastAsia" w:ascii="宋体" w:hAnsi="宋体" w:eastAsia="宋体" w:cs="宋体"/>
                <w:sz w:val="24"/>
                <w:szCs w:val="24"/>
                <w:u w:val="single"/>
              </w:rPr>
            </w:pPr>
            <w:r>
              <w:rPr>
                <w:rFonts w:hint="eastAsia" w:ascii="宋体" w:hAnsi="宋体" w:eastAsia="宋体" w:cs="宋体"/>
                <w:iCs/>
                <w:sz w:val="24"/>
                <w:szCs w:val="24"/>
              </w:rPr>
              <w:t>（2）向</w:t>
            </w:r>
            <w:r>
              <w:rPr>
                <w:rFonts w:hint="eastAsia" w:ascii="宋体" w:hAnsi="宋体" w:cs="宋体"/>
                <w:iCs/>
                <w:sz w:val="24"/>
                <w:szCs w:val="24"/>
                <w:u w:val="single"/>
                <w:lang w:val="en-US" w:eastAsia="zh-CN"/>
              </w:rPr>
              <w:t>项目所在地</w:t>
            </w:r>
            <w:r>
              <w:rPr>
                <w:rFonts w:hint="eastAsia" w:ascii="宋体" w:hAnsi="宋体" w:eastAsia="宋体" w:cs="宋体"/>
                <w:iCs/>
                <w:sz w:val="24"/>
                <w:szCs w:val="24"/>
              </w:rPr>
              <w:t>人民法院起诉。</w:t>
            </w:r>
          </w:p>
        </w:tc>
      </w:tr>
      <w:tr w14:paraId="40EEFC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462B8FC6">
            <w:pPr>
              <w:jc w:val="center"/>
              <w:rPr>
                <w:rFonts w:hint="eastAsia" w:ascii="宋体" w:hAnsi="宋体" w:eastAsia="宋体" w:cs="宋体"/>
                <w:sz w:val="24"/>
                <w:szCs w:val="24"/>
              </w:rPr>
            </w:pPr>
            <w:r>
              <w:rPr>
                <w:rFonts w:hint="eastAsia" w:ascii="宋体" w:hAnsi="宋体" w:eastAsia="宋体" w:cs="宋体"/>
                <w:sz w:val="24"/>
                <w:szCs w:val="24"/>
              </w:rPr>
              <w:t>第二节</w:t>
            </w:r>
          </w:p>
          <w:p w14:paraId="7DFCBBB3">
            <w:pPr>
              <w:jc w:val="center"/>
              <w:rPr>
                <w:rFonts w:hint="eastAsia" w:ascii="宋体" w:hAnsi="宋体" w:eastAsia="宋体" w:cs="宋体"/>
                <w:sz w:val="24"/>
                <w:szCs w:val="24"/>
              </w:rPr>
            </w:pPr>
            <w:r>
              <w:rPr>
                <w:rFonts w:hint="eastAsia" w:ascii="宋体" w:hAnsi="宋体" w:eastAsia="宋体" w:cs="宋体"/>
                <w:sz w:val="24"/>
                <w:szCs w:val="24"/>
              </w:rPr>
              <w:t>第23.1款</w:t>
            </w:r>
          </w:p>
        </w:tc>
        <w:tc>
          <w:tcPr>
            <w:tcW w:w="1742" w:type="dxa"/>
            <w:noWrap w:val="0"/>
            <w:vAlign w:val="center"/>
          </w:tcPr>
          <w:p w14:paraId="1AFB2E3A">
            <w:pPr>
              <w:jc w:val="left"/>
              <w:rPr>
                <w:rFonts w:hint="eastAsia" w:ascii="宋体" w:hAnsi="宋体" w:eastAsia="宋体" w:cs="宋体"/>
                <w:sz w:val="24"/>
                <w:szCs w:val="24"/>
              </w:rPr>
            </w:pPr>
            <w:r>
              <w:rPr>
                <w:rFonts w:hint="eastAsia" w:ascii="宋体" w:hAnsi="宋体" w:eastAsia="宋体" w:cs="宋体"/>
                <w:bCs/>
                <w:sz w:val="24"/>
                <w:szCs w:val="24"/>
              </w:rPr>
              <w:t>其他专用条款</w:t>
            </w:r>
          </w:p>
        </w:tc>
        <w:tc>
          <w:tcPr>
            <w:tcW w:w="5170" w:type="dxa"/>
            <w:noWrap w:val="0"/>
            <w:vAlign w:val="center"/>
          </w:tcPr>
          <w:p w14:paraId="115893EF">
            <w:pPr>
              <w:jc w:val="left"/>
              <w:rPr>
                <w:rFonts w:hint="eastAsia" w:ascii="宋体" w:hAnsi="宋体" w:eastAsia="宋体" w:cs="宋体"/>
                <w:sz w:val="24"/>
                <w:szCs w:val="24"/>
              </w:rPr>
            </w:pPr>
            <w:r>
              <w:rPr>
                <w:rFonts w:hint="eastAsia" w:ascii="宋体" w:hAnsi="宋体" w:eastAsia="宋体" w:cs="宋体"/>
                <w:sz w:val="24"/>
                <w:szCs w:val="24"/>
              </w:rPr>
              <w:t>/</w:t>
            </w:r>
          </w:p>
        </w:tc>
      </w:tr>
    </w:tbl>
    <w:p w14:paraId="24CF3FAA">
      <w:pPr>
        <w:widowControl/>
        <w:jc w:val="left"/>
        <w:rPr>
          <w:rFonts w:hint="eastAsia" w:ascii="宋体" w:hAnsi="宋体" w:eastAsia="宋体" w:cs="宋体"/>
          <w:sz w:val="24"/>
          <w:szCs w:val="24"/>
        </w:rPr>
      </w:pPr>
      <w:r>
        <w:rPr>
          <w:rFonts w:hint="eastAsia" w:ascii="宋体" w:hAnsi="宋体" w:eastAsia="宋体" w:cs="宋体"/>
          <w:sz w:val="24"/>
          <w:szCs w:val="24"/>
        </w:rPr>
        <w:br w:type="page" w:clear="all"/>
      </w:r>
    </w:p>
    <w:p w14:paraId="1778FC9F">
      <w:pPr>
        <w:pStyle w:val="47"/>
        <w:keepNext/>
        <w:keepLines/>
        <w:pageBreakBefore w:val="0"/>
        <w:widowControl w:val="0"/>
        <w:spacing w:before="0" w:after="0" w:line="360" w:lineRule="auto"/>
        <w:jc w:val="center"/>
        <w:rPr>
          <w:rFonts w:hint="eastAsia" w:ascii="宋体" w:hAnsi="宋体" w:eastAsia="宋体" w:cs="宋体"/>
          <w:b w:val="0"/>
        </w:rPr>
      </w:pPr>
      <w:bookmarkStart w:id="10" w:name="_Toc165205797"/>
      <w:r>
        <w:rPr>
          <w:rFonts w:hint="eastAsia" w:ascii="宋体" w:hAnsi="宋体" w:eastAsia="宋体" w:cs="宋体"/>
          <w:b/>
          <w:bCs w:val="0"/>
        </w:rPr>
        <w:t>第四章  采购需求</w:t>
      </w:r>
      <w:bookmarkEnd w:id="10"/>
    </w:p>
    <w:p w14:paraId="178412AE">
      <w:pPr>
        <w:keepNext w:val="0"/>
        <w:keepLines w:val="0"/>
        <w:pageBreakBefore w:val="0"/>
        <w:widowControl w:val="0"/>
        <w:spacing w:line="360" w:lineRule="auto"/>
        <w:jc w:val="left"/>
        <w:rPr>
          <w:rFonts w:hint="eastAsia" w:ascii="宋体" w:hAnsi="宋体" w:eastAsia="宋体" w:cs="宋体"/>
          <w:sz w:val="24"/>
          <w:szCs w:val="24"/>
        </w:rPr>
      </w:pPr>
      <w:r>
        <w:rPr>
          <w:rFonts w:hint="eastAsia" w:ascii="宋体" w:hAnsi="宋体" w:eastAsia="宋体" w:cs="宋体"/>
          <w:sz w:val="24"/>
          <w:szCs w:val="24"/>
        </w:rPr>
        <w:t>说明：本项目属性为</w:t>
      </w:r>
      <w:r>
        <w:rPr>
          <w:rFonts w:hint="eastAsia" w:ascii="宋体" w:hAnsi="宋体" w:eastAsia="宋体" w:cs="宋体"/>
          <w:b/>
          <w:sz w:val="24"/>
          <w:szCs w:val="24"/>
        </w:rPr>
        <w:t>货物</w:t>
      </w:r>
      <w:r>
        <w:rPr>
          <w:rFonts w:hint="eastAsia" w:ascii="宋体" w:hAnsi="宋体" w:eastAsia="宋体" w:cs="宋体"/>
          <w:sz w:val="24"/>
          <w:szCs w:val="24"/>
        </w:rPr>
        <w:t>，采购标的对应的中小企业划分标准所属行业</w:t>
      </w:r>
      <w:r>
        <w:rPr>
          <w:rFonts w:hint="eastAsia" w:ascii="宋体" w:hAnsi="宋体" w:eastAsia="宋体" w:cs="宋体"/>
          <w:b/>
          <w:bCs/>
          <w:sz w:val="24"/>
          <w:szCs w:val="24"/>
          <w:u w:val="single"/>
        </w:rPr>
        <w:t>工业</w:t>
      </w:r>
      <w:r>
        <w:rPr>
          <w:rFonts w:hint="eastAsia" w:ascii="宋体" w:hAnsi="宋体" w:eastAsia="宋体" w:cs="宋体"/>
          <w:sz w:val="24"/>
          <w:szCs w:val="24"/>
        </w:rPr>
        <w:t>。</w:t>
      </w:r>
    </w:p>
    <w:p w14:paraId="1997A89E">
      <w:pPr>
        <w:keepNext w:val="0"/>
        <w:keepLines w:val="0"/>
        <w:pageBreakBefore w:val="0"/>
        <w:widowControl w:val="0"/>
        <w:numPr>
          <w:ilvl w:val="0"/>
          <w:numId w:val="0"/>
        </w:numPr>
        <w:spacing w:line="360" w:lineRule="auto"/>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根据《政府采购需求管理办法》等有关规定，采购人确定采购需求。</w:t>
      </w:r>
    </w:p>
    <w:p w14:paraId="1FFA8A3E">
      <w:pPr>
        <w:keepNext w:val="0"/>
        <w:keepLines w:val="0"/>
        <w:pageBreakBefore w:val="0"/>
        <w:widowControl w:val="0"/>
        <w:numPr>
          <w:ilvl w:val="0"/>
          <w:numId w:val="0"/>
        </w:numPr>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本招标文件中</w:t>
      </w:r>
      <w:r>
        <w:rPr>
          <w:rFonts w:hint="eastAsia" w:ascii="宋体" w:hAnsi="宋体" w:eastAsia="宋体" w:cs="宋体"/>
          <w:b/>
          <w:bCs/>
          <w:sz w:val="24"/>
          <w:szCs w:val="24"/>
          <w:highlight w:val="none"/>
          <w:lang w:val="en-US" w:eastAsia="zh-CN"/>
        </w:rPr>
        <w:t>标有</w:t>
      </w:r>
      <w:r>
        <w:rPr>
          <w:rFonts w:hint="eastAsia" w:ascii="宋体" w:hAnsi="宋体" w:eastAsia="宋体" w:cs="宋体"/>
          <w:b/>
          <w:bCs/>
          <w:sz w:val="24"/>
          <w:szCs w:val="24"/>
          <w:highlight w:val="none"/>
          <w:lang w:val="zh-CN"/>
        </w:rPr>
        <w:t>“</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zh-CN"/>
        </w:rPr>
        <w:t>”内容为实质性要求和条件</w:t>
      </w:r>
      <w:r>
        <w:rPr>
          <w:rFonts w:hint="eastAsia" w:ascii="宋体" w:hAnsi="宋体" w:eastAsia="宋体" w:cs="宋体"/>
          <w:b/>
          <w:bCs/>
          <w:sz w:val="24"/>
          <w:szCs w:val="24"/>
          <w:highlight w:val="none"/>
        </w:rPr>
        <w:t>，由采购人根据实际情况设置，投标人须逐条明确作出满足实质性要求和条件的响应，否则将按无效响应处理。</w:t>
      </w:r>
    </w:p>
    <w:p w14:paraId="4F02535E">
      <w:pPr>
        <w:keepNext w:val="0"/>
        <w:keepLines w:val="0"/>
        <w:pageBreakBefore w:val="0"/>
        <w:widowControl w:val="0"/>
        <w:spacing w:line="36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w:t>
      </w:r>
      <w:r>
        <w:rPr>
          <w:rFonts w:hint="eastAsia" w:ascii="宋体" w:hAnsi="宋体" w:cs="宋体"/>
          <w:b/>
          <w:bCs/>
          <w:sz w:val="24"/>
          <w:szCs w:val="24"/>
          <w:highlight w:val="none"/>
          <w:lang w:val="en-US" w:eastAsia="zh-CN"/>
        </w:rPr>
        <w:t>.特别提醒：</w:t>
      </w:r>
      <w:r>
        <w:rPr>
          <w:rFonts w:hint="eastAsia" w:ascii="宋体" w:hAnsi="宋体" w:eastAsia="宋体" w:cs="宋体"/>
          <w:b/>
          <w:bCs/>
          <w:sz w:val="24"/>
          <w:szCs w:val="24"/>
          <w:highlight w:val="none"/>
          <w:lang w:val="en-US" w:eastAsia="zh-CN"/>
        </w:rPr>
        <w:t>为落实政府采购中实施本国产品标准及相关政策</w:t>
      </w:r>
    </w:p>
    <w:p w14:paraId="6D90BEF4">
      <w:pPr>
        <w:keepNext w:val="0"/>
        <w:keepLines w:val="0"/>
        <w:pageBreakBefore w:val="0"/>
        <w:widowControl w:val="0"/>
        <w:spacing w:line="360" w:lineRule="auto"/>
        <w:ind w:firstLine="420"/>
        <w:jc w:val="left"/>
        <w:rPr>
          <w:rFonts w:hint="eastAsia" w:ascii="宋体" w:hAnsi="宋体" w:eastAsia="宋体" w:cs="宋体"/>
          <w:sz w:val="24"/>
          <w:szCs w:val="24"/>
          <w:lang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.1本项目对采购本国产品给予政策支持，具体内容见招标文件“第二章 九、政府采购政策功能”。</w:t>
      </w:r>
    </w:p>
    <w:p w14:paraId="3B38DC67">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cs="宋体"/>
          <w:sz w:val="24"/>
          <w:szCs w:val="24"/>
          <w:lang w:val="en-US" w:eastAsia="zh-CN"/>
        </w:rPr>
        <w:t>3.2</w:t>
      </w:r>
      <w:r>
        <w:rPr>
          <w:rFonts w:hint="eastAsia" w:ascii="宋体" w:hAnsi="宋体" w:eastAsia="宋体" w:cs="宋体"/>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C08C31D">
      <w:pPr>
        <w:keepNext w:val="0"/>
        <w:keepLines w:val="0"/>
        <w:pageBreakBefore w:val="0"/>
        <w:widowControl w:val="0"/>
        <w:spacing w:line="360" w:lineRule="auto"/>
        <w:ind w:firstLine="420"/>
        <w:jc w:val="left"/>
        <w:rPr>
          <w:rFonts w:hint="eastAsia" w:ascii="宋体" w:hAnsi="宋体" w:eastAsia="宋体" w:cs="宋体"/>
          <w:sz w:val="24"/>
          <w:szCs w:val="24"/>
          <w:lang w:eastAsia="zh-CN"/>
        </w:rPr>
      </w:pPr>
      <w:r>
        <w:rPr>
          <w:rFonts w:hint="eastAsia" w:ascii="宋体" w:hAnsi="宋体" w:cs="宋体"/>
          <w:sz w:val="24"/>
          <w:szCs w:val="24"/>
          <w:lang w:val="en-US" w:eastAsia="zh-CN"/>
        </w:rPr>
        <w:t>3.3</w:t>
      </w:r>
      <w:r>
        <w:rPr>
          <w:rFonts w:hint="eastAsia" w:ascii="宋体" w:hAnsi="宋体" w:eastAsia="宋体" w:cs="宋体"/>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eastAsia="zh-CN"/>
        </w:rPr>
        <w:t>。</w:t>
      </w:r>
    </w:p>
    <w:p w14:paraId="2DCBD820">
      <w:pPr>
        <w:keepNext w:val="0"/>
        <w:keepLines w:val="0"/>
        <w:pageBreakBefore w:val="0"/>
        <w:widowControl w:val="0"/>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一、项目概况</w:t>
      </w:r>
    </w:p>
    <w:p w14:paraId="1BE462FF">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cs="宋体"/>
          <w:color w:val="auto"/>
          <w:sz w:val="24"/>
          <w:szCs w:val="24"/>
          <w:lang w:eastAsia="zh-CN"/>
        </w:rPr>
        <w:t>东海县第二中学新建宿舍及食堂项目餐桌椅采购及安装</w:t>
      </w:r>
      <w:r>
        <w:rPr>
          <w:rFonts w:hint="eastAsia" w:ascii="宋体" w:hAnsi="宋体" w:eastAsia="宋体" w:cs="宋体"/>
          <w:color w:val="auto"/>
          <w:sz w:val="24"/>
          <w:szCs w:val="24"/>
        </w:rPr>
        <w:t>，学校</w:t>
      </w:r>
      <w:r>
        <w:rPr>
          <w:rFonts w:hint="eastAsia" w:ascii="宋体" w:hAnsi="宋体" w:cs="宋体"/>
          <w:color w:val="auto"/>
          <w:sz w:val="24"/>
          <w:szCs w:val="24"/>
          <w:lang w:val="en-US" w:eastAsia="zh-CN"/>
        </w:rPr>
        <w:t>食堂</w:t>
      </w:r>
      <w:r>
        <w:rPr>
          <w:rFonts w:hint="eastAsia" w:ascii="宋体" w:hAnsi="宋体" w:eastAsia="宋体" w:cs="宋体"/>
          <w:color w:val="auto"/>
          <w:sz w:val="24"/>
          <w:szCs w:val="24"/>
        </w:rPr>
        <w:t>需采购</w:t>
      </w:r>
      <w:r>
        <w:rPr>
          <w:rFonts w:hint="eastAsia" w:ascii="宋体" w:hAnsi="宋体" w:cs="宋体"/>
          <w:color w:val="auto"/>
          <w:sz w:val="24"/>
          <w:szCs w:val="24"/>
          <w:lang w:val="en-US" w:eastAsia="zh-CN"/>
        </w:rPr>
        <w:t>约500张四人位不锈钢餐桌椅</w:t>
      </w:r>
      <w:r>
        <w:rPr>
          <w:rFonts w:hint="eastAsia" w:ascii="宋体" w:hAnsi="宋体" w:eastAsia="宋体" w:cs="宋体"/>
          <w:color w:val="auto"/>
          <w:sz w:val="24"/>
          <w:szCs w:val="24"/>
        </w:rPr>
        <w:t>（含供货、运输、装卸、安装、调试、验收等）。</w:t>
      </w:r>
    </w:p>
    <w:p w14:paraId="676C795B">
      <w:pPr>
        <w:keepNext w:val="0"/>
        <w:keepLines w:val="0"/>
        <w:pageBreakBefore w:val="0"/>
        <w:widowControl w:val="0"/>
        <w:spacing w:line="360" w:lineRule="auto"/>
        <w:ind w:firstLine="422"/>
        <w:jc w:val="left"/>
        <w:rPr>
          <w:rFonts w:hint="eastAsia" w:ascii="宋体" w:hAnsi="宋体" w:eastAsia="宋体" w:cs="宋体"/>
          <w:b/>
          <w:sz w:val="24"/>
          <w:szCs w:val="24"/>
        </w:rPr>
      </w:pPr>
      <w:r>
        <w:rPr>
          <w:rFonts w:hint="eastAsia" w:ascii="宋体" w:hAnsi="宋体" w:eastAsia="宋体" w:cs="宋体"/>
          <w:b/>
          <w:sz w:val="24"/>
          <w:szCs w:val="24"/>
        </w:rPr>
        <w:t>二、货物（标的）采购清单</w:t>
      </w:r>
    </w:p>
    <w:tbl>
      <w:tblPr>
        <w:tblStyle w:val="38"/>
        <w:tblW w:w="8590"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237"/>
        <w:gridCol w:w="3689"/>
        <w:gridCol w:w="780"/>
        <w:gridCol w:w="703"/>
        <w:gridCol w:w="1476"/>
      </w:tblGrid>
      <w:tr w14:paraId="32163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705" w:type="dxa"/>
            <w:noWrap w:val="0"/>
            <w:vAlign w:val="center"/>
          </w:tcPr>
          <w:p w14:paraId="7DA8C374">
            <w:pPr>
              <w:keepNext w:val="0"/>
              <w:keepLines w:val="0"/>
              <w:pageBreakBefore w:val="0"/>
              <w:spacing w:after="0"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237" w:type="dxa"/>
            <w:noWrap w:val="0"/>
            <w:vAlign w:val="center"/>
          </w:tcPr>
          <w:p w14:paraId="22828F57">
            <w:pPr>
              <w:spacing w:after="0" w:line="240" w:lineRule="auto"/>
              <w:jc w:val="center"/>
              <w:rPr>
                <w:rFonts w:hint="eastAsia" w:ascii="宋体" w:hAnsi="宋体" w:eastAsia="宋体" w:cs="宋体"/>
                <w:b w:val="0"/>
                <w:bCs w:val="0"/>
                <w:color w:val="auto"/>
                <w:sz w:val="24"/>
                <w:szCs w:val="24"/>
              </w:rPr>
            </w:pPr>
            <w:r>
              <w:rPr>
                <w:rFonts w:hint="eastAsia" w:ascii="宋体" w:hAnsi="宋体" w:eastAsia="宋体"/>
                <w:b/>
                <w:bCs/>
                <w:sz w:val="24"/>
                <w:szCs w:val="24"/>
              </w:rPr>
              <w:t>货物名称</w:t>
            </w:r>
          </w:p>
        </w:tc>
        <w:tc>
          <w:tcPr>
            <w:tcW w:w="3689" w:type="dxa"/>
            <w:noWrap w:val="0"/>
            <w:vAlign w:val="center"/>
          </w:tcPr>
          <w:p w14:paraId="33D56BE9">
            <w:pPr>
              <w:spacing w:after="0" w:line="240" w:lineRule="auto"/>
              <w:jc w:val="center"/>
              <w:rPr>
                <w:rFonts w:hint="eastAsia" w:ascii="宋体" w:hAnsi="宋体" w:eastAsia="宋体" w:cs="宋体"/>
                <w:b w:val="0"/>
                <w:bCs w:val="0"/>
                <w:color w:val="auto"/>
                <w:sz w:val="24"/>
                <w:szCs w:val="24"/>
                <w:lang w:eastAsia="zh-CN"/>
              </w:rPr>
            </w:pPr>
            <w:r>
              <w:rPr>
                <w:rFonts w:hint="eastAsia" w:ascii="宋体" w:hAnsi="宋体" w:eastAsia="宋体"/>
                <w:b/>
                <w:bCs/>
                <w:sz w:val="24"/>
                <w:szCs w:val="24"/>
              </w:rPr>
              <w:t>规格</w:t>
            </w:r>
            <w:r>
              <w:rPr>
                <w:rFonts w:hint="eastAsia" w:ascii="宋体" w:hAnsi="宋体"/>
                <w:b/>
                <w:bCs/>
                <w:sz w:val="24"/>
                <w:szCs w:val="24"/>
                <w:lang w:eastAsia="zh-CN"/>
              </w:rPr>
              <w:t>（</w:t>
            </w:r>
            <w:r>
              <w:rPr>
                <w:rFonts w:hint="eastAsia" w:ascii="宋体" w:hAnsi="宋体" w:eastAsia="宋体"/>
                <w:b/>
                <w:bCs/>
                <w:sz w:val="24"/>
                <w:szCs w:val="24"/>
              </w:rPr>
              <w:t>mm</w:t>
            </w:r>
            <w:r>
              <w:rPr>
                <w:rFonts w:hint="eastAsia" w:ascii="宋体" w:hAnsi="宋体"/>
                <w:b/>
                <w:bCs/>
                <w:sz w:val="24"/>
                <w:szCs w:val="24"/>
                <w:lang w:eastAsia="zh-CN"/>
              </w:rPr>
              <w:t>）</w:t>
            </w:r>
          </w:p>
        </w:tc>
        <w:tc>
          <w:tcPr>
            <w:tcW w:w="780" w:type="dxa"/>
            <w:noWrap w:val="0"/>
            <w:vAlign w:val="center"/>
          </w:tcPr>
          <w:p w14:paraId="480FAFD6">
            <w:pPr>
              <w:spacing w:after="0" w:line="240" w:lineRule="auto"/>
              <w:jc w:val="center"/>
              <w:rPr>
                <w:rFonts w:hint="eastAsia" w:ascii="宋体" w:hAnsi="宋体" w:eastAsia="宋体" w:cs="宋体"/>
                <w:b w:val="0"/>
                <w:bCs w:val="0"/>
                <w:color w:val="auto"/>
                <w:sz w:val="24"/>
                <w:szCs w:val="24"/>
              </w:rPr>
            </w:pPr>
            <w:r>
              <w:rPr>
                <w:rFonts w:hint="eastAsia" w:ascii="宋体" w:hAnsi="宋体" w:eastAsia="宋体"/>
                <w:b/>
                <w:bCs/>
                <w:sz w:val="24"/>
                <w:szCs w:val="24"/>
              </w:rPr>
              <w:t>数量</w:t>
            </w:r>
          </w:p>
        </w:tc>
        <w:tc>
          <w:tcPr>
            <w:tcW w:w="703" w:type="dxa"/>
            <w:noWrap w:val="0"/>
            <w:vAlign w:val="center"/>
          </w:tcPr>
          <w:p w14:paraId="0CAD151D">
            <w:pPr>
              <w:spacing w:after="0" w:line="24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b/>
                <w:bCs/>
                <w:sz w:val="24"/>
                <w:szCs w:val="24"/>
              </w:rPr>
              <w:t>单位</w:t>
            </w:r>
          </w:p>
        </w:tc>
        <w:tc>
          <w:tcPr>
            <w:tcW w:w="1476" w:type="dxa"/>
            <w:noWrap w:val="0"/>
            <w:vAlign w:val="center"/>
          </w:tcPr>
          <w:p w14:paraId="7B501903">
            <w:pPr>
              <w:keepNext w:val="0"/>
              <w:keepLines w:val="0"/>
              <w:pageBreakBefore w:val="0"/>
              <w:spacing w:after="0"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中小企业划分标准所属行业</w:t>
            </w:r>
          </w:p>
        </w:tc>
      </w:tr>
      <w:tr w14:paraId="179D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trPr>
        <w:tc>
          <w:tcPr>
            <w:tcW w:w="705" w:type="dxa"/>
            <w:shd w:val="clear" w:color="auto" w:fill="auto"/>
            <w:noWrap w:val="0"/>
            <w:vAlign w:val="center"/>
          </w:tcPr>
          <w:p w14:paraId="6F62BC8F">
            <w:pPr>
              <w:keepNext w:val="0"/>
              <w:keepLines w:val="0"/>
              <w:pageBreakBefore w:val="0"/>
              <w:spacing w:after="0"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p>
        </w:tc>
        <w:tc>
          <w:tcPr>
            <w:tcW w:w="1237" w:type="dxa"/>
            <w:shd w:val="clear" w:color="auto" w:fill="auto"/>
            <w:noWrap w:val="0"/>
            <w:vAlign w:val="center"/>
          </w:tcPr>
          <w:p w14:paraId="719F8EFF">
            <w:pPr>
              <w:spacing w:after="0" w:line="240" w:lineRule="auto"/>
              <w:jc w:val="center"/>
              <w:rPr>
                <w:rFonts w:hint="eastAsia" w:ascii="宋体" w:hAnsi="宋体" w:eastAsia="宋体" w:cs="宋体"/>
                <w:b w:val="0"/>
                <w:bCs w:val="0"/>
                <w:color w:val="auto"/>
                <w:sz w:val="24"/>
                <w:szCs w:val="24"/>
              </w:rPr>
            </w:pPr>
            <w:r>
              <w:rPr>
                <w:rFonts w:hint="eastAsia" w:ascii="宋体" w:hAnsi="宋体" w:eastAsia="宋体" w:cs="宋体"/>
                <w:color w:val="auto"/>
                <w:kern w:val="2"/>
                <w:sz w:val="24"/>
                <w:szCs w:val="24"/>
                <w:lang w:val="en-US" w:eastAsia="zh-CN" w:bidi="ar"/>
              </w:rPr>
              <w:t>不锈钢餐桌椅</w:t>
            </w:r>
          </w:p>
        </w:tc>
        <w:tc>
          <w:tcPr>
            <w:tcW w:w="3689" w:type="dxa"/>
            <w:shd w:val="clear" w:color="auto" w:fill="auto"/>
            <w:noWrap w:val="0"/>
            <w:vAlign w:val="center"/>
          </w:tcPr>
          <w:p w14:paraId="5AEC5D06">
            <w:pPr>
              <w:spacing w:after="0" w:line="240" w:lineRule="auto"/>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规格尺寸（长*</w:t>
            </w:r>
            <w:r>
              <w:rPr>
                <w:rFonts w:hint="eastAsia" w:ascii="宋体" w:hAnsi="宋体" w:cs="宋体"/>
                <w:color w:val="auto"/>
                <w:kern w:val="2"/>
                <w:sz w:val="24"/>
                <w:szCs w:val="24"/>
                <w:lang w:val="en-US" w:eastAsia="zh-CN" w:bidi="ar"/>
              </w:rPr>
              <w:t>宽</w:t>
            </w:r>
            <w:r>
              <w:rPr>
                <w:rFonts w:hint="eastAsia" w:ascii="宋体" w:hAnsi="宋体" w:eastAsia="宋体" w:cs="宋体"/>
                <w:color w:val="auto"/>
                <w:kern w:val="2"/>
                <w:sz w:val="24"/>
                <w:szCs w:val="24"/>
                <w:lang w:val="en-US" w:eastAsia="zh-CN" w:bidi="ar"/>
              </w:rPr>
              <w:t>*高）</w:t>
            </w:r>
            <w:r>
              <w:rPr>
                <w:rFonts w:hint="eastAsia" w:ascii="宋体" w:hAnsi="宋体" w:cs="宋体"/>
                <w:color w:val="auto"/>
                <w:kern w:val="2"/>
                <w:sz w:val="24"/>
                <w:szCs w:val="24"/>
                <w:lang w:val="en-US" w:eastAsia="zh-CN" w:bidi="ar"/>
              </w:rPr>
              <w:t>：</w:t>
            </w:r>
            <w:r>
              <w:rPr>
                <w:rFonts w:hint="eastAsia" w:ascii="宋体" w:hAnsi="宋体" w:eastAsia="宋体" w:cs="宋体"/>
                <w:color w:val="auto"/>
                <w:kern w:val="2"/>
                <w:sz w:val="24"/>
                <w:szCs w:val="24"/>
                <w:lang w:val="en-US" w:eastAsia="zh-CN" w:bidi="ar"/>
              </w:rPr>
              <w:t>≥1200*1400*750mm，桌面尺寸≥1200*600*30mm</w:t>
            </w:r>
          </w:p>
        </w:tc>
        <w:tc>
          <w:tcPr>
            <w:tcW w:w="780" w:type="dxa"/>
            <w:shd w:val="clear" w:color="auto" w:fill="auto"/>
            <w:noWrap w:val="0"/>
            <w:vAlign w:val="center"/>
          </w:tcPr>
          <w:p w14:paraId="4A366FE4">
            <w:pPr>
              <w:spacing w:after="0" w:line="240" w:lineRule="auto"/>
              <w:jc w:val="center"/>
              <w:rPr>
                <w:rFonts w:hint="default" w:ascii="宋体" w:hAnsi="宋体" w:eastAsia="宋体" w:cs="宋体"/>
                <w:color w:val="auto"/>
                <w:kern w:val="2"/>
                <w:sz w:val="24"/>
                <w:szCs w:val="24"/>
                <w:lang w:val="en-US" w:eastAsia="zh-CN" w:bidi="ar"/>
              </w:rPr>
            </w:pPr>
            <w:r>
              <w:rPr>
                <w:rFonts w:hint="eastAsia" w:ascii="宋体" w:hAnsi="宋体" w:cs="宋体"/>
                <w:color w:val="auto"/>
                <w:kern w:val="2"/>
                <w:sz w:val="24"/>
                <w:szCs w:val="24"/>
                <w:lang w:val="en-US" w:eastAsia="zh-CN" w:bidi="ar"/>
              </w:rPr>
              <w:t>500</w:t>
            </w:r>
          </w:p>
        </w:tc>
        <w:tc>
          <w:tcPr>
            <w:tcW w:w="703" w:type="dxa"/>
            <w:shd w:val="clear" w:color="auto" w:fill="auto"/>
            <w:noWrap w:val="0"/>
            <w:vAlign w:val="center"/>
          </w:tcPr>
          <w:p w14:paraId="27CD30D2">
            <w:pPr>
              <w:spacing w:after="0" w:line="240" w:lineRule="auto"/>
              <w:jc w:val="center"/>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套</w:t>
            </w:r>
          </w:p>
        </w:tc>
        <w:tc>
          <w:tcPr>
            <w:tcW w:w="1476" w:type="dxa"/>
            <w:shd w:val="clear" w:color="auto" w:fill="auto"/>
            <w:noWrap w:val="0"/>
            <w:vAlign w:val="center"/>
          </w:tcPr>
          <w:p w14:paraId="73D8364A">
            <w:pPr>
              <w:keepNext w:val="0"/>
              <w:keepLines w:val="0"/>
              <w:pageBreakBefore w:val="0"/>
              <w:spacing w:after="0" w:line="360" w:lineRule="exact"/>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工业</w:t>
            </w:r>
          </w:p>
        </w:tc>
      </w:tr>
    </w:tbl>
    <w:p w14:paraId="0AFFC0F3">
      <w:pPr>
        <w:numPr>
          <w:ilvl w:val="0"/>
          <w:numId w:val="6"/>
        </w:numPr>
        <w:spacing w:line="500" w:lineRule="exact"/>
        <w:ind w:firstLine="241" w:firstLineChars="100"/>
        <w:rPr>
          <w:rFonts w:ascii="宋体" w:hAnsi="宋体" w:eastAsia="宋体"/>
          <w:b/>
          <w:sz w:val="24"/>
          <w:szCs w:val="24"/>
        </w:rPr>
      </w:pPr>
      <w:r>
        <w:rPr>
          <w:rFonts w:ascii="宋体" w:hAnsi="宋体" w:eastAsia="宋体"/>
          <w:b/>
          <w:sz w:val="24"/>
          <w:szCs w:val="24"/>
        </w:rPr>
        <w:t>执行标准及技术要求</w:t>
      </w:r>
    </w:p>
    <w:tbl>
      <w:tblPr>
        <w:tblStyle w:val="37"/>
        <w:tblW w:w="9302"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9"/>
        <w:gridCol w:w="1276"/>
        <w:gridCol w:w="7317"/>
      </w:tblGrid>
      <w:tr w14:paraId="198AEA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27" w:hRule="atLeast"/>
          <w:tblHeader/>
          <w:jc w:val="center"/>
        </w:trPr>
        <w:tc>
          <w:tcPr>
            <w:tcW w:w="709" w:type="dxa"/>
            <w:tcBorders>
              <w:right w:val="single" w:color="auto" w:sz="4" w:space="0"/>
            </w:tcBorders>
            <w:vAlign w:val="center"/>
          </w:tcPr>
          <w:p w14:paraId="759FCC7F">
            <w:pPr>
              <w:pStyle w:val="236"/>
              <w:jc w:val="center"/>
              <w:rPr>
                <w:rFonts w:ascii="宋体" w:hAnsi="宋体" w:eastAsia="宋体"/>
                <w:b/>
                <w:bCs/>
                <w:sz w:val="24"/>
                <w:szCs w:val="24"/>
              </w:rPr>
            </w:pPr>
            <w:r>
              <w:rPr>
                <w:rFonts w:ascii="宋体" w:hAnsi="宋体" w:eastAsia="宋体"/>
                <w:b/>
                <w:bCs/>
                <w:sz w:val="24"/>
                <w:szCs w:val="24"/>
              </w:rPr>
              <w:t>序号</w:t>
            </w:r>
          </w:p>
        </w:tc>
        <w:tc>
          <w:tcPr>
            <w:tcW w:w="1276" w:type="dxa"/>
            <w:tcBorders>
              <w:left w:val="single" w:color="auto" w:sz="4" w:space="0"/>
            </w:tcBorders>
            <w:vAlign w:val="center"/>
          </w:tcPr>
          <w:p w14:paraId="0E75125C">
            <w:pPr>
              <w:pStyle w:val="236"/>
              <w:jc w:val="center"/>
              <w:rPr>
                <w:rFonts w:ascii="宋体" w:hAnsi="宋体" w:eastAsia="宋体"/>
                <w:b/>
                <w:bCs/>
                <w:sz w:val="24"/>
                <w:szCs w:val="24"/>
                <w:lang w:eastAsia="zh-CN"/>
              </w:rPr>
            </w:pPr>
            <w:r>
              <w:rPr>
                <w:rFonts w:ascii="宋体" w:hAnsi="宋体" w:eastAsia="宋体"/>
                <w:b/>
                <w:bCs/>
                <w:sz w:val="24"/>
                <w:szCs w:val="24"/>
              </w:rPr>
              <w:t>名称</w:t>
            </w:r>
          </w:p>
        </w:tc>
        <w:tc>
          <w:tcPr>
            <w:tcW w:w="7317" w:type="dxa"/>
            <w:vAlign w:val="center"/>
          </w:tcPr>
          <w:p w14:paraId="3C4E0E64">
            <w:pPr>
              <w:pStyle w:val="236"/>
              <w:jc w:val="center"/>
              <w:rPr>
                <w:rFonts w:ascii="宋体" w:hAnsi="宋体" w:eastAsia="宋体"/>
                <w:b/>
                <w:bCs/>
                <w:sz w:val="24"/>
                <w:szCs w:val="24"/>
              </w:rPr>
            </w:pPr>
            <w:r>
              <w:rPr>
                <w:rFonts w:ascii="宋体" w:hAnsi="宋体" w:eastAsia="宋体"/>
                <w:b/>
                <w:bCs/>
                <w:sz w:val="24"/>
                <w:szCs w:val="24"/>
              </w:rPr>
              <w:t>具体技术</w:t>
            </w:r>
            <w:r>
              <w:rPr>
                <w:rFonts w:hint="eastAsia" w:ascii="宋体" w:hAnsi="宋体" w:eastAsia="宋体"/>
                <w:b/>
                <w:bCs/>
                <w:sz w:val="24"/>
                <w:szCs w:val="24"/>
                <w:lang w:eastAsia="zh-CN"/>
              </w:rPr>
              <w:t>（</w:t>
            </w:r>
            <w:r>
              <w:rPr>
                <w:rFonts w:ascii="宋体" w:hAnsi="宋体" w:eastAsia="宋体"/>
                <w:b/>
                <w:bCs/>
                <w:sz w:val="24"/>
                <w:szCs w:val="24"/>
              </w:rPr>
              <w:t>参数</w:t>
            </w:r>
            <w:r>
              <w:rPr>
                <w:rFonts w:hint="eastAsia" w:ascii="宋体" w:hAnsi="宋体" w:eastAsia="宋体"/>
                <w:b/>
                <w:bCs/>
                <w:sz w:val="24"/>
                <w:szCs w:val="24"/>
                <w:lang w:eastAsia="zh-CN"/>
              </w:rPr>
              <w:t>）</w:t>
            </w:r>
            <w:r>
              <w:rPr>
                <w:rFonts w:ascii="宋体" w:hAnsi="宋体" w:eastAsia="宋体"/>
                <w:b/>
                <w:bCs/>
                <w:sz w:val="24"/>
                <w:szCs w:val="24"/>
              </w:rPr>
              <w:t>要求</w:t>
            </w:r>
          </w:p>
        </w:tc>
      </w:tr>
      <w:tr w14:paraId="29998F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80" w:hRule="atLeast"/>
          <w:tblHeader/>
          <w:jc w:val="center"/>
        </w:trPr>
        <w:tc>
          <w:tcPr>
            <w:tcW w:w="709" w:type="dxa"/>
            <w:tcBorders>
              <w:right w:val="single" w:color="auto" w:sz="4" w:space="0"/>
            </w:tcBorders>
            <w:vAlign w:val="center"/>
          </w:tcPr>
          <w:p w14:paraId="4ABC4073">
            <w:pPr>
              <w:pStyle w:val="236"/>
              <w:jc w:val="center"/>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1</w:t>
            </w:r>
          </w:p>
        </w:tc>
        <w:tc>
          <w:tcPr>
            <w:tcW w:w="1276" w:type="dxa"/>
            <w:tcBorders>
              <w:left w:val="single" w:color="auto" w:sz="4" w:space="0"/>
            </w:tcBorders>
            <w:vAlign w:val="center"/>
          </w:tcPr>
          <w:p w14:paraId="6A21E8F5">
            <w:pPr>
              <w:pStyle w:val="236"/>
              <w:jc w:val="center"/>
              <w:rPr>
                <w:rFonts w:ascii="宋体" w:hAnsi="宋体" w:eastAsia="宋体"/>
                <w:sz w:val="24"/>
                <w:szCs w:val="24"/>
                <w:highlight w:val="none"/>
              </w:rPr>
            </w:pPr>
            <w:r>
              <w:rPr>
                <w:rFonts w:hint="eastAsia" w:ascii="宋体" w:hAnsi="宋体" w:eastAsia="宋体" w:cs="宋体"/>
                <w:color w:val="auto"/>
                <w:kern w:val="2"/>
                <w:sz w:val="24"/>
                <w:szCs w:val="24"/>
                <w:highlight w:val="none"/>
                <w:lang w:val="en-US" w:eastAsia="zh-CN" w:bidi="ar"/>
              </w:rPr>
              <w:t>不锈钢餐桌椅</w:t>
            </w:r>
          </w:p>
        </w:tc>
        <w:tc>
          <w:tcPr>
            <w:tcW w:w="7317" w:type="dxa"/>
            <w:vAlign w:val="center"/>
          </w:tcPr>
          <w:p w14:paraId="452DF88E">
            <w:pPr>
              <w:keepNext w:val="0"/>
              <w:keepLines w:val="0"/>
              <w:widowControl w:val="0"/>
              <w:numPr>
                <w:ilvl w:val="0"/>
                <w:numId w:val="7"/>
              </w:numPr>
              <w:suppressLineNumbers w:val="0"/>
              <w:spacing w:before="0" w:beforeAutospacing="0" w:after="0" w:afterAutospacing="0" w:line="360" w:lineRule="auto"/>
              <w:ind w:left="-57" w:leftChars="-27" w:right="-78" w:rightChars="-37"/>
              <w:jc w:val="left"/>
              <w:rPr>
                <w:rFonts w:hint="eastAsia" w:ascii="宋体" w:hAnsi="宋体" w:eastAsia="宋体" w:cs="宋体"/>
                <w:color w:val="auto"/>
                <w:kern w:val="2"/>
                <w:sz w:val="24"/>
                <w:szCs w:val="24"/>
                <w:lang w:val="en-US" w:eastAsia="zh-CN" w:bidi="ar"/>
              </w:rPr>
            </w:pPr>
            <w:r>
              <w:rPr>
                <w:rFonts w:hint="eastAsia" w:ascii="宋体" w:hAnsi="宋体" w:eastAsia="宋体" w:cs="宋体"/>
                <w:b/>
                <w:bCs/>
                <w:color w:val="auto"/>
                <w:kern w:val="2"/>
                <w:sz w:val="24"/>
                <w:szCs w:val="24"/>
                <w:lang w:val="en-US" w:eastAsia="zh-CN" w:bidi="ar"/>
              </w:rPr>
              <w:t>规格尺寸（长*款*高）:</w:t>
            </w:r>
            <w:r>
              <w:rPr>
                <w:rFonts w:hint="eastAsia" w:ascii="宋体" w:hAnsi="宋体" w:eastAsia="宋体" w:cs="宋体"/>
                <w:color w:val="auto"/>
                <w:kern w:val="2"/>
                <w:sz w:val="24"/>
                <w:szCs w:val="24"/>
                <w:lang w:val="en-US" w:eastAsia="zh-CN" w:bidi="ar"/>
              </w:rPr>
              <w:t>≥1200*1400*750mm，</w:t>
            </w:r>
            <w:r>
              <w:rPr>
                <w:rFonts w:hint="eastAsia" w:ascii="宋体" w:hAnsi="宋体" w:eastAsia="宋体" w:cs="宋体"/>
                <w:b/>
                <w:bCs/>
                <w:color w:val="auto"/>
                <w:kern w:val="2"/>
                <w:sz w:val="24"/>
                <w:szCs w:val="24"/>
                <w:lang w:val="en-US" w:eastAsia="zh-CN" w:bidi="ar"/>
              </w:rPr>
              <w:t>桌面尺寸≥1200*600*30mm：</w:t>
            </w:r>
          </w:p>
          <w:p w14:paraId="21BE48BD">
            <w:pPr>
              <w:keepNext w:val="0"/>
              <w:keepLines w:val="0"/>
              <w:widowControl w:val="0"/>
              <w:numPr>
                <w:ilvl w:val="0"/>
                <w:numId w:val="7"/>
              </w:numPr>
              <w:suppressLineNumbers w:val="0"/>
              <w:spacing w:before="0" w:beforeAutospacing="0" w:after="0" w:afterAutospacing="0" w:line="360" w:lineRule="auto"/>
              <w:ind w:left="-57" w:leftChars="-27" w:right="-78" w:rightChars="-37"/>
              <w:jc w:val="left"/>
              <w:rPr>
                <w:rFonts w:hint="eastAsia" w:ascii="宋体" w:hAnsi="宋体" w:eastAsia="宋体" w:cs="宋体"/>
                <w:color w:val="auto"/>
                <w:kern w:val="2"/>
                <w:sz w:val="24"/>
                <w:szCs w:val="24"/>
                <w:lang w:val="en-US" w:eastAsia="zh-CN" w:bidi="ar"/>
              </w:rPr>
            </w:pPr>
            <w:r>
              <w:rPr>
                <w:rFonts w:hint="eastAsia" w:ascii="宋体" w:hAnsi="宋体" w:eastAsia="宋体" w:cs="宋体"/>
                <w:b/>
                <w:bCs/>
                <w:color w:val="auto"/>
                <w:kern w:val="2"/>
                <w:sz w:val="24"/>
                <w:szCs w:val="24"/>
                <w:lang w:val="en-US" w:eastAsia="zh-CN" w:bidi="ar"/>
              </w:rPr>
              <w:t>桌面所用不锈钢板：</w:t>
            </w:r>
            <w:r>
              <w:rPr>
                <w:rFonts w:hint="eastAsia" w:ascii="宋体" w:hAnsi="宋体" w:eastAsia="宋体" w:cs="宋体"/>
                <w:color w:val="auto"/>
                <w:kern w:val="2"/>
                <w:sz w:val="24"/>
                <w:szCs w:val="24"/>
                <w:lang w:val="en-US" w:eastAsia="zh-CN" w:bidi="ar"/>
              </w:rPr>
              <w:t>桌面采用优质抗菌不锈钢板制作，厚度≥1.2mm，所用板材须为食品级材质，无重金属污染，微量元素理化指标符合国标GB4806.9-2023标准，检测合格；为保证餐桌椅桌面使用过程中长时间在潮湿、油渍、温湿环境中不会出现，锈蚀、裂纹等现象，桌面所用不锈钢板经≥480h中性盐雾试验（符合GB/T10125-2021）标准，符合GB/T6461-2002进行评级达到保护等级10级，检验面无锈蚀现象，检验合格；符合GB/T24170.1-2023标准，符合YB/T4171-2020标准含Cu元素，不锈钢板对沙门氏菌、金黄葡萄球菌、白色念珠菌、枯草杆菌黑色变种芽孢、肺炎克雷伯氏菌抗菌率≥99%，检验合格；避免台面油污、死角清理不及时滋生细菌；</w:t>
            </w:r>
          </w:p>
          <w:p w14:paraId="4EA34F1F">
            <w:pPr>
              <w:keepNext w:val="0"/>
              <w:keepLines w:val="0"/>
              <w:widowControl w:val="0"/>
              <w:numPr>
                <w:ilvl w:val="0"/>
                <w:numId w:val="7"/>
              </w:numPr>
              <w:suppressLineNumbers w:val="0"/>
              <w:spacing w:before="0" w:beforeAutospacing="0" w:after="0" w:afterAutospacing="0" w:line="360" w:lineRule="auto"/>
              <w:ind w:left="-57" w:leftChars="-27" w:right="-78" w:rightChars="-37"/>
              <w:jc w:val="left"/>
              <w:rPr>
                <w:rFonts w:hint="eastAsia" w:ascii="宋体" w:hAnsi="宋体" w:eastAsia="宋体" w:cs="宋体"/>
                <w:color w:val="auto"/>
                <w:kern w:val="2"/>
                <w:sz w:val="24"/>
                <w:szCs w:val="24"/>
                <w:lang w:val="en-US" w:eastAsia="zh-CN" w:bidi="ar"/>
              </w:rPr>
            </w:pPr>
            <w:r>
              <w:rPr>
                <w:rFonts w:hint="eastAsia" w:ascii="宋体" w:hAnsi="宋体" w:eastAsia="宋体" w:cs="宋体"/>
                <w:b/>
                <w:bCs/>
                <w:color w:val="auto"/>
                <w:kern w:val="2"/>
                <w:sz w:val="24"/>
                <w:szCs w:val="24"/>
                <w:lang w:val="en-US" w:eastAsia="zh-CN" w:bidi="ar"/>
              </w:rPr>
              <w:t>内衬18mm刨花板：</w:t>
            </w:r>
            <w:r>
              <w:rPr>
                <w:rFonts w:hint="eastAsia" w:ascii="宋体" w:hAnsi="宋体" w:eastAsia="宋体" w:cs="宋体"/>
                <w:color w:val="auto"/>
                <w:kern w:val="2"/>
                <w:sz w:val="24"/>
                <w:szCs w:val="24"/>
                <w:lang w:val="en-US" w:eastAsia="zh-CN" w:bidi="ar"/>
              </w:rPr>
              <w:t>桌面底部贴18mm单面贴膜密度防火板。光滑无毛刺，具有良好的防水功能。含水率3.0%-13.0%之间，2h吸水厚度膨胀率≤8.0%，符合GB/T15102标准；甲醛释放量≤1.5mg/L,符合GB18584-2024标准，产品检测合格；</w:t>
            </w:r>
          </w:p>
          <w:p w14:paraId="420854D8">
            <w:pPr>
              <w:keepNext w:val="0"/>
              <w:keepLines w:val="0"/>
              <w:widowControl w:val="0"/>
              <w:numPr>
                <w:ilvl w:val="0"/>
                <w:numId w:val="7"/>
              </w:numPr>
              <w:suppressLineNumbers w:val="0"/>
              <w:spacing w:before="0" w:beforeAutospacing="0" w:after="0" w:afterAutospacing="0" w:line="360" w:lineRule="auto"/>
              <w:ind w:left="-57" w:leftChars="-27" w:right="-78" w:rightChars="-37"/>
              <w:jc w:val="left"/>
              <w:rPr>
                <w:rFonts w:hint="eastAsia" w:ascii="宋体" w:hAnsi="宋体" w:eastAsia="宋体" w:cs="宋体"/>
                <w:color w:val="auto"/>
                <w:kern w:val="2"/>
                <w:sz w:val="24"/>
                <w:szCs w:val="24"/>
                <w:lang w:val="en-US" w:eastAsia="zh-CN" w:bidi="ar"/>
              </w:rPr>
            </w:pPr>
            <w:r>
              <w:rPr>
                <w:rFonts w:hint="eastAsia" w:ascii="宋体" w:hAnsi="宋体" w:eastAsia="宋体" w:cs="宋体"/>
                <w:b/>
                <w:bCs/>
                <w:color w:val="auto"/>
                <w:kern w:val="2"/>
                <w:sz w:val="24"/>
                <w:szCs w:val="24"/>
                <w:lang w:val="en-US" w:eastAsia="zh-CN" w:bidi="ar"/>
              </w:rPr>
              <w:t>凳面：</w:t>
            </w:r>
            <w:r>
              <w:rPr>
                <w:rFonts w:hint="eastAsia" w:ascii="宋体" w:hAnsi="宋体" w:eastAsia="宋体" w:cs="宋体"/>
                <w:color w:val="auto"/>
                <w:kern w:val="2"/>
                <w:sz w:val="24"/>
                <w:szCs w:val="24"/>
                <w:lang w:val="en-US" w:eastAsia="zh-CN" w:bidi="ar"/>
              </w:rPr>
              <w:t>ABS塑料，氮气注塑成型，高压氮气注入型腔，内部形成中空腔体。</w:t>
            </w:r>
          </w:p>
          <w:p w14:paraId="549717BD">
            <w:pPr>
              <w:keepNext w:val="0"/>
              <w:keepLines w:val="0"/>
              <w:widowControl w:val="0"/>
              <w:numPr>
                <w:ilvl w:val="0"/>
                <w:numId w:val="7"/>
              </w:numPr>
              <w:suppressLineNumbers w:val="0"/>
              <w:spacing w:before="0" w:beforeAutospacing="0" w:after="0" w:afterAutospacing="0" w:line="360" w:lineRule="auto"/>
              <w:ind w:left="-57" w:leftChars="-27" w:right="-78" w:rightChars="-37"/>
              <w:jc w:val="left"/>
              <w:rPr>
                <w:rFonts w:hint="eastAsia" w:ascii="宋体" w:hAnsi="宋体" w:eastAsia="宋体" w:cs="宋体"/>
                <w:color w:val="auto"/>
                <w:kern w:val="2"/>
                <w:sz w:val="24"/>
                <w:szCs w:val="24"/>
                <w:lang w:val="en-US" w:eastAsia="zh-CN" w:bidi="ar"/>
              </w:rPr>
            </w:pPr>
            <w:r>
              <w:rPr>
                <w:rFonts w:hint="eastAsia" w:ascii="宋体" w:hAnsi="宋体" w:eastAsia="宋体" w:cs="宋体"/>
                <w:b/>
                <w:bCs/>
                <w:color w:val="auto"/>
                <w:kern w:val="2"/>
                <w:sz w:val="24"/>
                <w:szCs w:val="24"/>
                <w:lang w:val="en-US" w:eastAsia="zh-CN" w:bidi="ar"/>
              </w:rPr>
              <w:t>骨架：</w:t>
            </w:r>
            <w:r>
              <w:rPr>
                <w:rFonts w:hint="eastAsia" w:ascii="宋体" w:hAnsi="宋体" w:eastAsia="宋体" w:cs="宋体"/>
                <w:color w:val="auto"/>
                <w:kern w:val="2"/>
                <w:sz w:val="24"/>
                <w:szCs w:val="24"/>
                <w:lang w:val="en-US" w:eastAsia="zh-CN" w:bidi="ar"/>
              </w:rPr>
              <w:t>桌架主管，横管均整体全钢，50*50方管304材质1.5厚，桌面托盘50*25*1.5/304材质钢管；</w:t>
            </w:r>
          </w:p>
          <w:p w14:paraId="6B38C7BC">
            <w:pPr>
              <w:pStyle w:val="236"/>
              <w:spacing w:line="360" w:lineRule="auto"/>
              <w:jc w:val="left"/>
              <w:rPr>
                <w:rFonts w:ascii="宋体" w:hAnsi="宋体" w:eastAsia="宋体"/>
                <w:sz w:val="24"/>
                <w:szCs w:val="24"/>
              </w:rPr>
            </w:pPr>
            <w:r>
              <w:rPr>
                <w:rFonts w:hint="eastAsia" w:ascii="宋体" w:hAnsi="宋体" w:eastAsia="宋体" w:cs="宋体"/>
                <w:b w:val="0"/>
                <w:bCs w:val="0"/>
                <w:sz w:val="24"/>
                <w:szCs w:val="24"/>
                <w:highlight w:val="none"/>
                <w:lang w:val="en-US" w:eastAsia="zh-CN"/>
              </w:rPr>
              <w:t>6、</w:t>
            </w:r>
            <w:r>
              <w:rPr>
                <w:rFonts w:hint="eastAsia" w:ascii="宋体" w:hAnsi="宋体" w:eastAsia="宋体" w:cs="宋体"/>
                <w:b/>
                <w:bCs/>
                <w:sz w:val="24"/>
                <w:szCs w:val="24"/>
                <w:highlight w:val="none"/>
              </w:rPr>
              <w:t>整体</w:t>
            </w:r>
            <w:r>
              <w:rPr>
                <w:rFonts w:hint="eastAsia" w:ascii="宋体" w:hAnsi="宋体" w:eastAsia="宋体" w:cs="宋体"/>
                <w:b/>
                <w:bCs/>
                <w:sz w:val="24"/>
                <w:szCs w:val="24"/>
                <w:highlight w:val="none"/>
                <w:lang w:val="en-US" w:eastAsia="zh-CN"/>
              </w:rPr>
              <w:t>餐桌椅</w:t>
            </w:r>
            <w:r>
              <w:rPr>
                <w:rFonts w:hint="eastAsia" w:ascii="宋体" w:hAnsi="宋体" w:eastAsia="宋体" w:cs="宋体"/>
                <w:sz w:val="24"/>
                <w:szCs w:val="24"/>
                <w:highlight w:val="none"/>
                <w:lang w:val="en-US" w:eastAsia="zh-CN"/>
              </w:rPr>
              <w:t>为固定式</w:t>
            </w:r>
            <w:r>
              <w:rPr>
                <w:rFonts w:hint="eastAsia" w:ascii="宋体" w:hAnsi="宋体" w:eastAsia="宋体" w:cs="宋体"/>
                <w:color w:val="auto"/>
                <w:kern w:val="2"/>
                <w:sz w:val="24"/>
                <w:szCs w:val="24"/>
                <w:lang w:val="en-US" w:eastAsia="zh-CN" w:bidi="ar"/>
              </w:rPr>
              <w:t>结构，餐桌采用整体焊接安装，坚固，耐用。餐椅面板与桌架连接螺丝均为防滑耐落螺丝，加强座椅稳固性、桌面平整性。</w:t>
            </w:r>
          </w:p>
        </w:tc>
      </w:tr>
    </w:tbl>
    <w:p w14:paraId="3E0B27A0">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注：1.采购标的需执行国家相关标准、行业标准、地方标准或者其他标准、规范；并符合采购文件项目需求。</w:t>
      </w:r>
    </w:p>
    <w:p w14:paraId="0FEFEE12">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投标人应充分理解本项目招标文件内的采购内容和采购目的，投标人投标清单应能够确实满足采购需求，如本标的清单内有内容缺失，请投标人自行补足。</w:t>
      </w:r>
    </w:p>
    <w:p w14:paraId="04AF29A2">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.技术参数及提供的图片为参考图片，最终款式、颜色须根据实际需要和场地情况</w:t>
      </w:r>
      <w:r>
        <w:rPr>
          <w:rFonts w:hint="eastAsia" w:ascii="宋体" w:hAnsi="宋体" w:cs="宋体"/>
          <w:bCs/>
          <w:color w:val="auto"/>
          <w:sz w:val="24"/>
          <w:szCs w:val="24"/>
          <w:highlight w:val="none"/>
          <w:lang w:val="en-US" w:eastAsia="zh-CN"/>
        </w:rPr>
        <w:t>及采购人要求调整</w:t>
      </w:r>
      <w:r>
        <w:rPr>
          <w:rFonts w:hint="eastAsia" w:ascii="宋体" w:hAnsi="宋体" w:eastAsia="宋体" w:cs="宋体"/>
          <w:bCs/>
          <w:color w:val="auto"/>
          <w:sz w:val="24"/>
          <w:szCs w:val="24"/>
          <w:highlight w:val="none"/>
          <w:lang w:val="en-US" w:eastAsia="zh-CN"/>
        </w:rPr>
        <w:t>；</w:t>
      </w:r>
    </w:p>
    <w:p w14:paraId="62F2EF1B">
      <w:pPr>
        <w:spacing w:line="360" w:lineRule="auto"/>
        <w:ind w:firstLine="48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.技术参数及功能要求涉及尺寸的，尺寸偏差范围不得超过±5mm（技术参数中另有要求除外）；</w:t>
      </w:r>
    </w:p>
    <w:p w14:paraId="79DFFEF5">
      <w:pPr>
        <w:keepNext w:val="0"/>
        <w:keepLines w:val="0"/>
        <w:pageBreakBefore w:val="0"/>
        <w:widowControl w:val="0"/>
        <w:spacing w:line="360" w:lineRule="auto"/>
        <w:rPr>
          <w:rFonts w:hint="eastAsia" w:ascii="宋体" w:hAnsi="宋体" w:eastAsia="宋体" w:cs="宋体"/>
          <w:b/>
          <w:bCs w:val="0"/>
          <w:color w:val="auto"/>
          <w:sz w:val="24"/>
          <w:szCs w:val="24"/>
          <w:lang w:eastAsia="zh-CN"/>
        </w:rPr>
      </w:pPr>
      <w:r>
        <w:rPr>
          <w:rFonts w:hint="eastAsia" w:ascii="宋体" w:hAnsi="宋体" w:cs="宋体"/>
          <w:b/>
          <w:bCs w:val="0"/>
          <w:color w:val="auto"/>
          <w:sz w:val="24"/>
          <w:szCs w:val="24"/>
          <w:lang w:val="en-US" w:eastAsia="zh-CN"/>
        </w:rPr>
        <w:t>参考图片如下：</w:t>
      </w:r>
    </w:p>
    <w:p w14:paraId="2BF2D469">
      <w:pPr>
        <w:keepNext w:val="0"/>
        <w:keepLines w:val="0"/>
        <w:pageBreakBefore w:val="0"/>
        <w:widowControl w:val="0"/>
        <w:spacing w:line="360" w:lineRule="auto"/>
        <w:rPr>
          <w:rFonts w:hint="eastAsia" w:ascii="宋体" w:hAnsi="宋体" w:eastAsia="宋体" w:cs="宋体"/>
          <w:b/>
          <w:bCs w:val="0"/>
          <w:color w:val="auto"/>
          <w:sz w:val="24"/>
          <w:szCs w:val="24"/>
          <w:lang w:eastAsia="zh-CN"/>
        </w:rPr>
      </w:pPr>
    </w:p>
    <w:p w14:paraId="3F8F9161">
      <w:pPr>
        <w:keepNext w:val="0"/>
        <w:keepLines w:val="0"/>
        <w:pageBreakBefore w:val="0"/>
        <w:widowControl w:val="0"/>
        <w:spacing w:line="360" w:lineRule="auto"/>
        <w:jc w:val="center"/>
        <w:rPr>
          <w:rFonts w:hint="eastAsia" w:ascii="宋体" w:hAnsi="宋体" w:eastAsia="宋体" w:cs="宋体"/>
          <w:b/>
          <w:bCs w:val="0"/>
          <w:color w:val="auto"/>
          <w:sz w:val="24"/>
          <w:szCs w:val="24"/>
          <w:lang w:eastAsia="zh-CN"/>
        </w:rPr>
      </w:pPr>
      <w:r>
        <w:rPr>
          <w:rFonts w:hint="eastAsia" w:ascii="宋体" w:hAnsi="宋体" w:eastAsia="宋体" w:cs="宋体"/>
          <w:sz w:val="24"/>
          <w:szCs w:val="24"/>
          <w:highlight w:val="none"/>
          <w:lang w:val="en-US" w:eastAsia="zh-CN"/>
        </w:rPr>
        <w:drawing>
          <wp:inline distT="0" distB="0" distL="114300" distR="114300">
            <wp:extent cx="5857875" cy="5273040"/>
            <wp:effectExtent l="0" t="0" r="9525" b="3810"/>
            <wp:docPr id="1" name="图片 1" descr="d69f79ec964394aa351f18039054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69f79ec964394aa351f180390542261"/>
                    <pic:cNvPicPr>
                      <a:picLocks noChangeAspect="1"/>
                    </pic:cNvPicPr>
                  </pic:nvPicPr>
                  <pic:blipFill>
                    <a:blip r:embed="rId4"/>
                    <a:stretch>
                      <a:fillRect/>
                    </a:stretch>
                  </pic:blipFill>
                  <pic:spPr>
                    <a:xfrm>
                      <a:off x="0" y="0"/>
                      <a:ext cx="5857875" cy="5273040"/>
                    </a:xfrm>
                    <a:prstGeom prst="rect">
                      <a:avLst/>
                    </a:prstGeom>
                    <a:noFill/>
                    <a:ln>
                      <a:noFill/>
                    </a:ln>
                  </pic:spPr>
                </pic:pic>
              </a:graphicData>
            </a:graphic>
          </wp:inline>
        </w:drawing>
      </w:r>
    </w:p>
    <w:p w14:paraId="62CC98EC">
      <w:pPr>
        <w:keepNext w:val="0"/>
        <w:keepLines w:val="0"/>
        <w:pageBreakBefore w:val="0"/>
        <w:widowControl w:val="0"/>
        <w:spacing w:line="360" w:lineRule="auto"/>
        <w:rPr>
          <w:rFonts w:hint="eastAsia" w:ascii="宋体" w:hAnsi="宋体" w:eastAsia="宋体" w:cs="宋体"/>
          <w:b/>
          <w:bCs w:val="0"/>
          <w:color w:val="auto"/>
          <w:sz w:val="24"/>
          <w:szCs w:val="24"/>
          <w:lang w:eastAsia="zh-CN"/>
        </w:rPr>
      </w:pPr>
    </w:p>
    <w:p w14:paraId="3EC0D0EE">
      <w:pPr>
        <w:numPr>
          <w:ilvl w:val="0"/>
          <w:numId w:val="6"/>
        </w:numPr>
        <w:tabs>
          <w:tab w:val="left" w:pos="540"/>
          <w:tab w:val="left" w:pos="720"/>
          <w:tab w:val="left" w:pos="932"/>
        </w:tabs>
        <w:spacing w:line="360" w:lineRule="auto"/>
        <w:ind w:left="0" w:leftChars="0" w:firstLine="241" w:firstLineChars="100"/>
        <w:rPr>
          <w:rFonts w:hint="eastAsia" w:ascii="宋体" w:hAnsi="宋体"/>
          <w:b/>
          <w:sz w:val="24"/>
          <w:szCs w:val="24"/>
          <w:lang w:val="en-US" w:eastAsia="zh-CN"/>
        </w:rPr>
      </w:pPr>
      <w:r>
        <w:rPr>
          <w:rFonts w:hint="eastAsia" w:ascii="宋体" w:hAnsi="宋体"/>
          <w:b/>
          <w:sz w:val="24"/>
          <w:szCs w:val="24"/>
          <w:lang w:val="en-US" w:eastAsia="zh-CN"/>
        </w:rPr>
        <w:t>项目产品深化设计要求</w:t>
      </w:r>
    </w:p>
    <w:p w14:paraId="2126F3F8">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投标供应商</w:t>
      </w:r>
      <w:r>
        <w:rPr>
          <w:rFonts w:hint="eastAsia" w:ascii="宋体" w:hAnsi="宋体" w:cs="宋体"/>
          <w:sz w:val="24"/>
          <w:szCs w:val="24"/>
          <w:lang w:val="en-US" w:eastAsia="zh-CN"/>
        </w:rPr>
        <w:t>中标后</w:t>
      </w:r>
      <w:r>
        <w:rPr>
          <w:rFonts w:hint="eastAsia" w:ascii="宋体" w:hAnsi="宋体" w:eastAsia="宋体" w:cs="宋体"/>
          <w:sz w:val="24"/>
          <w:szCs w:val="24"/>
        </w:rPr>
        <w:t>需按采购清单及对应</w:t>
      </w:r>
      <w:r>
        <w:rPr>
          <w:rFonts w:hint="eastAsia" w:ascii="宋体" w:hAnsi="宋体" w:cs="宋体"/>
          <w:sz w:val="24"/>
          <w:szCs w:val="24"/>
          <w:lang w:val="en-US" w:eastAsia="zh-CN"/>
        </w:rPr>
        <w:t>食堂</w:t>
      </w:r>
      <w:r>
        <w:rPr>
          <w:rFonts w:hint="eastAsia" w:ascii="宋体" w:hAnsi="宋体" w:eastAsia="宋体" w:cs="宋体"/>
          <w:sz w:val="24"/>
          <w:szCs w:val="24"/>
        </w:rPr>
        <w:t>平面图结合本项目质量要求和技术标准对本项目所投产品进行深化设计，提供深化设计技术方案，包括且不限于拟投产品款式</w:t>
      </w:r>
      <w:r>
        <w:rPr>
          <w:rFonts w:hint="eastAsia" w:ascii="宋体" w:hAnsi="宋体" w:cs="宋体"/>
          <w:sz w:val="24"/>
          <w:szCs w:val="24"/>
          <w:lang w:eastAsia="zh-CN"/>
        </w:rPr>
        <w:t>（</w:t>
      </w:r>
      <w:r>
        <w:rPr>
          <w:rFonts w:hint="eastAsia" w:ascii="宋体" w:hAnsi="宋体" w:eastAsia="宋体" w:cs="宋体"/>
          <w:sz w:val="24"/>
          <w:szCs w:val="24"/>
        </w:rPr>
        <w:t>整套平面布局设计图、产品单体效果图、产品整体色彩场景效果图、产品结构工艺图（包含产品主要部位细节图样）形成完整</w:t>
      </w:r>
      <w:r>
        <w:rPr>
          <w:rFonts w:hint="eastAsia" w:ascii="宋体" w:hAnsi="宋体" w:cs="宋体"/>
          <w:sz w:val="24"/>
          <w:szCs w:val="24"/>
          <w:lang w:val="en-US" w:eastAsia="zh-CN"/>
        </w:rPr>
        <w:t>餐桌椅</w:t>
      </w:r>
      <w:r>
        <w:rPr>
          <w:rFonts w:hint="eastAsia" w:ascii="宋体" w:hAnsi="宋体" w:eastAsia="宋体" w:cs="宋体"/>
          <w:sz w:val="24"/>
          <w:szCs w:val="24"/>
        </w:rPr>
        <w:t>设计技术方案，尽可能考虑并满足用户实际使用特性及需求</w:t>
      </w:r>
      <w:r>
        <w:rPr>
          <w:rFonts w:hint="eastAsia" w:ascii="宋体" w:hAnsi="宋体" w:cs="宋体"/>
          <w:sz w:val="24"/>
          <w:szCs w:val="24"/>
          <w:lang w:eastAsia="zh-CN"/>
        </w:rPr>
        <w:t>）</w:t>
      </w:r>
      <w:r>
        <w:rPr>
          <w:rFonts w:hint="eastAsia" w:ascii="宋体" w:hAnsi="宋体" w:eastAsia="宋体" w:cs="宋体"/>
          <w:sz w:val="24"/>
          <w:szCs w:val="24"/>
        </w:rPr>
        <w:t>。</w:t>
      </w:r>
    </w:p>
    <w:p w14:paraId="6E6A465C">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深化设计技术方案应符合以下方面：</w:t>
      </w:r>
    </w:p>
    <w:p w14:paraId="7E1A2C62">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1.内容完整性：需呈现</w:t>
      </w:r>
      <w:r>
        <w:rPr>
          <w:rFonts w:hint="eastAsia" w:ascii="宋体" w:hAnsi="宋体" w:cs="宋体"/>
          <w:sz w:val="24"/>
          <w:szCs w:val="24"/>
          <w:lang w:val="en-US" w:eastAsia="zh-CN"/>
        </w:rPr>
        <w:t>餐桌椅</w:t>
      </w:r>
      <w:r>
        <w:rPr>
          <w:rFonts w:hint="eastAsia" w:ascii="宋体" w:hAnsi="宋体" w:eastAsia="宋体" w:cs="宋体"/>
          <w:sz w:val="24"/>
          <w:szCs w:val="24"/>
        </w:rPr>
        <w:t>在空间内的摆放位置、组合关系，标注关键尺寸（如</w:t>
      </w:r>
      <w:r>
        <w:rPr>
          <w:rFonts w:hint="eastAsia" w:ascii="宋体" w:hAnsi="宋体" w:cs="宋体"/>
          <w:sz w:val="24"/>
          <w:szCs w:val="24"/>
          <w:lang w:val="en-US" w:eastAsia="zh-CN"/>
        </w:rPr>
        <w:t>餐桌椅</w:t>
      </w:r>
      <w:r>
        <w:rPr>
          <w:rFonts w:hint="eastAsia" w:ascii="宋体" w:hAnsi="宋体" w:eastAsia="宋体" w:cs="宋体"/>
          <w:sz w:val="24"/>
          <w:szCs w:val="24"/>
        </w:rPr>
        <w:t>总长/宽/高、与周边墙体的间距），清晰地展示</w:t>
      </w:r>
      <w:r>
        <w:rPr>
          <w:rFonts w:hint="eastAsia" w:ascii="宋体" w:hAnsi="宋体" w:cs="宋体"/>
          <w:sz w:val="24"/>
          <w:szCs w:val="24"/>
          <w:lang w:val="en-US" w:eastAsia="zh-CN"/>
        </w:rPr>
        <w:t>餐桌椅</w:t>
      </w:r>
      <w:r>
        <w:rPr>
          <w:rFonts w:hint="eastAsia" w:ascii="宋体" w:hAnsi="宋体" w:eastAsia="宋体" w:cs="宋体"/>
          <w:sz w:val="24"/>
          <w:szCs w:val="24"/>
        </w:rPr>
        <w:t>与空间功能需求的匹配度。</w:t>
      </w:r>
    </w:p>
    <w:p w14:paraId="4D259A45">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2.视觉清晰度：色彩还原需接近家具实际材质色调（如木纹理、塑料质感、金属漆光泽</w:t>
      </w:r>
      <w:r>
        <w:rPr>
          <w:rFonts w:hint="eastAsia" w:ascii="宋体" w:hAnsi="宋体" w:cs="宋体"/>
          <w:sz w:val="24"/>
          <w:szCs w:val="24"/>
          <w:lang w:val="en-US" w:eastAsia="zh-CN"/>
        </w:rPr>
        <w:t>等</w:t>
      </w:r>
      <w:r>
        <w:rPr>
          <w:rFonts w:hint="eastAsia" w:ascii="宋体" w:hAnsi="宋体" w:eastAsia="宋体" w:cs="宋体"/>
          <w:sz w:val="24"/>
          <w:szCs w:val="24"/>
        </w:rPr>
        <w:t>）。</w:t>
      </w:r>
    </w:p>
    <w:p w14:paraId="369C2DD9">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3.产品结构工艺图要求：</w:t>
      </w:r>
    </w:p>
    <w:p w14:paraId="1F21C704">
      <w:pPr>
        <w:tabs>
          <w:tab w:val="left" w:pos="540"/>
          <w:tab w:val="left" w:pos="720"/>
          <w:tab w:val="left" w:pos="932"/>
        </w:tabs>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rPr>
        <w:t>（1）材质细节：如材</w:t>
      </w:r>
      <w:r>
        <w:rPr>
          <w:rFonts w:hint="eastAsia" w:ascii="宋体" w:hAnsi="宋体" w:cs="宋体"/>
          <w:sz w:val="24"/>
          <w:szCs w:val="24"/>
          <w:lang w:val="en-US" w:eastAsia="zh-CN"/>
        </w:rPr>
        <w:t>料</w:t>
      </w:r>
      <w:r>
        <w:rPr>
          <w:rFonts w:hint="eastAsia" w:ascii="宋体" w:hAnsi="宋体" w:eastAsia="宋体" w:cs="宋体"/>
          <w:sz w:val="24"/>
          <w:szCs w:val="24"/>
        </w:rPr>
        <w:t>纹理、板材封边工艺、管材切割工艺、管材弯曲工艺、管材及配件喷涂工艺、</w:t>
      </w:r>
      <w:r>
        <w:rPr>
          <w:rFonts w:hint="eastAsia" w:ascii="宋体" w:hAnsi="宋体" w:cs="宋体"/>
          <w:sz w:val="24"/>
          <w:szCs w:val="24"/>
          <w:lang w:val="en-US" w:eastAsia="zh-CN"/>
        </w:rPr>
        <w:t>管材焊接工艺</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zh-CN"/>
        </w:rPr>
        <w:t>焊接处必须为连续满焊，无缝隙。焊接处无脱焊、虚焊、焊穿、焊瘤、飞溅，波纹均匀）。</w:t>
      </w:r>
    </w:p>
    <w:p w14:paraId="7371A110">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（2）结构细节：如外形结构</w:t>
      </w:r>
      <w:r>
        <w:rPr>
          <w:rFonts w:hint="eastAsia" w:ascii="宋体" w:hAnsi="宋体" w:cs="宋体"/>
          <w:sz w:val="24"/>
          <w:szCs w:val="24"/>
          <w:lang w:eastAsia="zh-CN"/>
        </w:rPr>
        <w:t>、</w:t>
      </w:r>
      <w:r>
        <w:rPr>
          <w:rFonts w:hint="eastAsia" w:ascii="宋体" w:hAnsi="宋体" w:eastAsia="宋体" w:cs="宋体"/>
          <w:sz w:val="24"/>
          <w:szCs w:val="24"/>
        </w:rPr>
        <w:t>连接结构；承重部件等；</w:t>
      </w:r>
    </w:p>
    <w:p w14:paraId="693CE7BC">
      <w:pPr>
        <w:tabs>
          <w:tab w:val="left" w:pos="540"/>
          <w:tab w:val="left" w:pos="720"/>
          <w:tab w:val="left" w:pos="932"/>
        </w:tabs>
        <w:spacing w:line="360" w:lineRule="auto"/>
        <w:ind w:firstLine="480" w:firstLineChars="200"/>
        <w:rPr>
          <w:rFonts w:hint="default" w:ascii="宋体" w:hAnsi="宋体" w:eastAsia="宋体" w:cs="宋体"/>
          <w:sz w:val="24"/>
          <w:szCs w:val="24"/>
        </w:rPr>
      </w:pPr>
      <w:r>
        <w:rPr>
          <w:rFonts w:hint="eastAsia" w:ascii="宋体" w:hAnsi="宋体" w:eastAsia="宋体" w:cs="宋体"/>
          <w:sz w:val="24"/>
          <w:szCs w:val="24"/>
        </w:rPr>
        <w:t>（3）格式与标注：细节图需单独拍摄及绘制，每张图聚焦1—2个核心细节，需附带简明标注，确保</w:t>
      </w:r>
      <w:r>
        <w:rPr>
          <w:rFonts w:hint="eastAsia" w:ascii="宋体" w:hAnsi="宋体" w:cs="宋体"/>
          <w:sz w:val="24"/>
          <w:szCs w:val="24"/>
          <w:lang w:val="en-US" w:eastAsia="zh-CN"/>
        </w:rPr>
        <w:t>采购人</w:t>
      </w:r>
      <w:r>
        <w:rPr>
          <w:rFonts w:hint="eastAsia" w:ascii="宋体" w:hAnsi="宋体" w:eastAsia="宋体" w:cs="宋体"/>
          <w:sz w:val="24"/>
          <w:szCs w:val="24"/>
        </w:rPr>
        <w:t xml:space="preserve">清晰识别产品品质与水平。 </w:t>
      </w:r>
    </w:p>
    <w:p w14:paraId="4E29F567">
      <w:pPr>
        <w:tabs>
          <w:tab w:val="left" w:pos="540"/>
          <w:tab w:val="left" w:pos="720"/>
          <w:tab w:val="left" w:pos="932"/>
        </w:tabs>
        <w:spacing w:line="360" w:lineRule="auto"/>
        <w:rPr>
          <w:rFonts w:hint="default" w:ascii="宋体" w:hAnsi="宋体" w:eastAsia="宋体"/>
          <w:b/>
          <w:sz w:val="24"/>
          <w:szCs w:val="24"/>
          <w:lang w:val="en-US" w:eastAsia="zh-CN"/>
        </w:rPr>
      </w:pPr>
      <w:r>
        <w:rPr>
          <w:rFonts w:hint="eastAsia" w:ascii="宋体" w:hAnsi="宋体"/>
          <w:b/>
          <w:sz w:val="24"/>
          <w:szCs w:val="24"/>
          <w:lang w:val="en-US" w:eastAsia="zh-CN"/>
        </w:rPr>
        <w:t>五、项目实施要求</w:t>
      </w:r>
    </w:p>
    <w:p w14:paraId="34E5BD52">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（一）配送、安装要求</w:t>
      </w:r>
    </w:p>
    <w:p w14:paraId="6AEA6EF5">
      <w:pPr>
        <w:keepNext w:val="0"/>
        <w:keepLines w:val="0"/>
        <w:pageBreakBefore w:val="0"/>
        <w:widowControl w:val="0"/>
        <w:suppressLineNumbers w:val="0"/>
        <w:spacing w:before="0" w:beforeAutospacing="0" w:after="0" w:afterAutospacing="0" w:line="360" w:lineRule="auto"/>
        <w:ind w:left="0" w:right="0" w:firstLine="480"/>
        <w:jc w:val="both"/>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 1.供应商应指定具体负责人及时与采购人联系，对本项目所有产品的规格尺寸、款式、颜色等要求进一步确认，得到采购人的签字盖章认可后方可生产，并确保产品质量。</w:t>
      </w:r>
    </w:p>
    <w:p w14:paraId="189B6B5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 xml:space="preserve"> 2.家具出厂前成立配送安装小组，必须明确安装/维修要求，备齐所需工具及操作图纸。</w:t>
      </w:r>
    </w:p>
    <w:p w14:paraId="5FD6DCE8">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 xml:space="preserve"> 3.安装前：将安装施工中工具需要的电源进行确定、现场家具摆放的尺寸丈量，送货前场地的清场状况、电梯及电源照明的正常使用等，制定详细的进度规划。装卸货物必须小心轻放，重物须</w:t>
      </w:r>
      <w:r>
        <w:rPr>
          <w:rFonts w:hint="eastAsia" w:ascii="宋体" w:hAnsi="宋体" w:cs="宋体"/>
          <w:color w:val="auto"/>
          <w:sz w:val="24"/>
          <w:szCs w:val="24"/>
          <w:highlight w:val="none"/>
          <w:lang w:val="en-US" w:eastAsia="zh-CN" w:bidi="ar"/>
        </w:rPr>
        <w:t>两</w:t>
      </w:r>
      <w:r>
        <w:rPr>
          <w:rFonts w:hint="eastAsia" w:ascii="宋体" w:hAnsi="宋体" w:eastAsia="宋体" w:cs="宋体"/>
          <w:color w:val="auto"/>
          <w:sz w:val="24"/>
          <w:szCs w:val="24"/>
          <w:highlight w:val="none"/>
          <w:lang w:val="en-US" w:eastAsia="zh-CN" w:bidi="ar"/>
        </w:rPr>
        <w:t>人以上抬起，不得扔、拖、拽、拉、避免产品因装卸而引起的损坏。</w:t>
      </w:r>
    </w:p>
    <w:p w14:paraId="3846F34D">
      <w:pPr>
        <w:keepNext w:val="0"/>
        <w:keepLines w:val="0"/>
        <w:pageBreakBefore w:val="0"/>
        <w:widowControl w:val="0"/>
        <w:suppressLineNumbers w:val="0"/>
        <w:spacing w:before="0" w:beforeAutospacing="0" w:after="0" w:afterAutospacing="0" w:line="360" w:lineRule="auto"/>
        <w:ind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 xml:space="preserve"> 4.家具送到采购人指定地点，应当铺垫衬垫物后，整齐有序堆放，避免因堆放不当而</w:t>
      </w:r>
      <w:r>
        <w:rPr>
          <w:rFonts w:hint="eastAsia" w:ascii="宋体" w:hAnsi="宋体" w:cs="宋体"/>
          <w:color w:val="auto"/>
          <w:sz w:val="24"/>
          <w:szCs w:val="24"/>
          <w:highlight w:val="none"/>
          <w:lang w:val="en-US" w:eastAsia="zh-CN" w:bidi="ar"/>
        </w:rPr>
        <w:t>引起</w:t>
      </w:r>
      <w:r>
        <w:rPr>
          <w:rFonts w:hint="eastAsia" w:ascii="宋体" w:hAnsi="宋体" w:eastAsia="宋体" w:cs="宋体"/>
          <w:color w:val="auto"/>
          <w:sz w:val="24"/>
          <w:szCs w:val="24"/>
          <w:highlight w:val="none"/>
          <w:lang w:val="en-US" w:eastAsia="zh-CN" w:bidi="ar"/>
        </w:rPr>
        <w:t>损坏。由中标人（合同卖方）负责组合安装</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 xml:space="preserve"> 安装所需辅材由中标人提供。安装所有相关辅材必须符合强制性标准（如有）。</w:t>
      </w:r>
    </w:p>
    <w:p w14:paraId="1132AC04">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5.如配件或成品有质量问题，应按规定程序回厂调换合格部件后再行安装。</w:t>
      </w:r>
    </w:p>
    <w:p w14:paraId="67AB6E38">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6.安装完毕后，安装负责人逐项进行检验。将产品的可视面揩拭干净。由于地面不平整，影响产品正常使用的，安装人员应负责将产品垫平，直至产品能正常使用，达到采购人满意。</w:t>
      </w:r>
    </w:p>
    <w:p w14:paraId="478BE9F0">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（二）配送安装保障措施要求</w:t>
      </w:r>
    </w:p>
    <w:p w14:paraId="4396AB46">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1.向采购人提供准确的物流信息，对配送过程进行实时监控，出现问题，及时反馈并积极协调解决。</w:t>
      </w:r>
    </w:p>
    <w:p w14:paraId="52958E2F">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2.专人押运：为了避免因人为原因而产生问题，采用专业人员驾驶运输车辆并配备充足的工具和设备，确保运输过程中的安全。</w:t>
      </w:r>
    </w:p>
    <w:p w14:paraId="4D89B28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3. 在家具运输过程中，采取多种措施，包括缓冲、固定、包覆、避免磕碰等，以确保家具能够安全到达。</w:t>
      </w:r>
    </w:p>
    <w:p w14:paraId="7754DE50">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4. 准备专业的安装工具和人员，在家具运达之后，根据安装图纸及场地环境，明确安装顺序</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免费安装。</w:t>
      </w:r>
    </w:p>
    <w:p w14:paraId="0CEB93F3">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强调施工人员必须遵守相关安全规定，并提供必要的个人防护设备。</w:t>
      </w:r>
    </w:p>
    <w:p w14:paraId="47FD1A03">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6. 对安装人员进行必要的培训，使其熟悉家具组装流程和技术要求。</w:t>
      </w:r>
    </w:p>
    <w:p w14:paraId="26E244EA">
      <w:pPr>
        <w:keepNext w:val="0"/>
        <w:keepLines w:val="0"/>
        <w:pageBreakBefore w:val="0"/>
        <w:widowControl w:val="0"/>
        <w:numPr>
          <w:ilvl w:val="0"/>
          <w:numId w:val="0"/>
        </w:numPr>
        <w:spacing w:line="360" w:lineRule="auto"/>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五、</w:t>
      </w:r>
      <w:r>
        <w:rPr>
          <w:rFonts w:hint="eastAsia" w:ascii="宋体" w:hAnsi="宋体" w:eastAsia="宋体" w:cs="宋体"/>
          <w:b/>
          <w:bCs w:val="0"/>
          <w:color w:val="auto"/>
          <w:sz w:val="24"/>
          <w:szCs w:val="24"/>
          <w:lang w:val="en-US" w:eastAsia="zh-CN"/>
        </w:rPr>
        <w:t>交货期要求</w:t>
      </w:r>
    </w:p>
    <w:p w14:paraId="06BADAF2">
      <w:pPr>
        <w:spacing w:line="360" w:lineRule="auto"/>
        <w:ind w:firstLine="480"/>
        <w:rPr>
          <w:rFonts w:ascii="宋体" w:hAnsi="宋体" w:cs="宋体"/>
          <w:b/>
          <w:bCs/>
          <w:i w:val="0"/>
          <w:iCs w:val="0"/>
          <w:sz w:val="24"/>
          <w:szCs w:val="24"/>
          <w:highlight w:val="none"/>
          <w:u w:val="single"/>
        </w:rPr>
      </w:pPr>
      <w:r>
        <w:rPr>
          <w:rFonts w:ascii="宋体" w:hAnsi="宋体" w:eastAsia="宋体"/>
          <w:b/>
          <w:bCs/>
          <w:i w:val="0"/>
          <w:iCs w:val="0"/>
          <w:sz w:val="24"/>
          <w:szCs w:val="24"/>
          <w:highlight w:val="none"/>
        </w:rPr>
        <w:t>★</w:t>
      </w:r>
      <w:r>
        <w:rPr>
          <w:rFonts w:hint="eastAsia" w:ascii="宋体" w:hAnsi="宋体" w:cs="宋体"/>
          <w:b/>
          <w:bCs/>
          <w:i w:val="0"/>
          <w:iCs w:val="0"/>
          <w:sz w:val="24"/>
          <w:szCs w:val="24"/>
          <w:highlight w:val="none"/>
          <w:u w:val="single"/>
          <w:lang w:val="en-US" w:eastAsia="zh-CN"/>
        </w:rPr>
        <w:t>1.</w:t>
      </w:r>
      <w:r>
        <w:rPr>
          <w:rFonts w:hint="eastAsia" w:ascii="宋体" w:hAnsi="宋体" w:cs="宋体"/>
          <w:b/>
          <w:bCs/>
          <w:i w:val="0"/>
          <w:iCs w:val="0"/>
          <w:sz w:val="24"/>
          <w:szCs w:val="24"/>
          <w:highlight w:val="none"/>
          <w:u w:val="single"/>
        </w:rPr>
        <w:t>合同签订</w:t>
      </w:r>
      <w:r>
        <w:rPr>
          <w:rFonts w:hint="eastAsia" w:ascii="宋体" w:hAnsi="宋体" w:cs="宋体"/>
          <w:b/>
          <w:bCs/>
          <w:i w:val="0"/>
          <w:iCs w:val="0"/>
          <w:sz w:val="24"/>
          <w:szCs w:val="24"/>
          <w:highlight w:val="none"/>
          <w:u w:val="single"/>
          <w:lang w:eastAsia="zh-CN"/>
        </w:rPr>
        <w:t>前</w:t>
      </w:r>
      <w:r>
        <w:rPr>
          <w:rFonts w:hint="eastAsia" w:ascii="宋体" w:hAnsi="宋体" w:cs="宋体"/>
          <w:b/>
          <w:bCs/>
          <w:i w:val="0"/>
          <w:iCs w:val="0"/>
          <w:sz w:val="24"/>
          <w:szCs w:val="24"/>
          <w:highlight w:val="none"/>
          <w:u w:val="single"/>
        </w:rPr>
        <w:t>，中标人必须在采购人</w:t>
      </w:r>
      <w:r>
        <w:rPr>
          <w:rFonts w:hint="eastAsia" w:ascii="宋体" w:hAnsi="宋体" w:cs="宋体"/>
          <w:b/>
          <w:bCs/>
          <w:i w:val="0"/>
          <w:iCs w:val="0"/>
          <w:sz w:val="24"/>
          <w:szCs w:val="24"/>
          <w:highlight w:val="none"/>
          <w:u w:val="single"/>
          <w:lang w:val="en-US" w:eastAsia="zh-CN"/>
        </w:rPr>
        <w:t>的食堂安装一套</w:t>
      </w:r>
      <w:r>
        <w:rPr>
          <w:rFonts w:hint="eastAsia" w:ascii="宋体" w:hAnsi="宋体" w:cs="宋体"/>
          <w:b/>
          <w:bCs/>
          <w:i w:val="0"/>
          <w:iCs w:val="0"/>
          <w:sz w:val="24"/>
          <w:szCs w:val="24"/>
          <w:highlight w:val="none"/>
          <w:u w:val="single"/>
        </w:rPr>
        <w:t>所投实物</w:t>
      </w:r>
      <w:r>
        <w:rPr>
          <w:rFonts w:hint="eastAsia" w:ascii="宋体" w:hAnsi="宋体" w:cs="宋体"/>
          <w:b/>
          <w:bCs/>
          <w:i w:val="0"/>
          <w:iCs w:val="0"/>
          <w:sz w:val="24"/>
          <w:szCs w:val="24"/>
          <w:highlight w:val="none"/>
          <w:u w:val="single"/>
          <w:lang w:val="en-US" w:eastAsia="zh-CN"/>
        </w:rPr>
        <w:t>样板餐桌椅</w:t>
      </w:r>
      <w:r>
        <w:rPr>
          <w:rFonts w:hint="eastAsia" w:ascii="宋体" w:hAnsi="宋体" w:cs="宋体"/>
          <w:b/>
          <w:bCs/>
          <w:i w:val="0"/>
          <w:iCs w:val="0"/>
          <w:sz w:val="24"/>
          <w:szCs w:val="24"/>
          <w:highlight w:val="none"/>
          <w:u w:val="single"/>
        </w:rPr>
        <w:t>。样板</w:t>
      </w:r>
      <w:r>
        <w:rPr>
          <w:rFonts w:hint="eastAsia" w:ascii="宋体" w:hAnsi="宋体" w:cs="宋体"/>
          <w:b/>
          <w:bCs/>
          <w:i w:val="0"/>
          <w:iCs w:val="0"/>
          <w:sz w:val="24"/>
          <w:szCs w:val="24"/>
          <w:highlight w:val="none"/>
          <w:u w:val="single"/>
          <w:lang w:val="en-US" w:eastAsia="zh-CN"/>
        </w:rPr>
        <w:t>餐桌椅</w:t>
      </w:r>
      <w:r>
        <w:rPr>
          <w:rFonts w:hint="eastAsia" w:ascii="宋体" w:hAnsi="宋体" w:cs="宋体"/>
          <w:b/>
          <w:bCs/>
          <w:i w:val="0"/>
          <w:iCs w:val="0"/>
          <w:sz w:val="24"/>
          <w:szCs w:val="24"/>
          <w:highlight w:val="none"/>
          <w:u w:val="single"/>
        </w:rPr>
        <w:t>安装之前，采购人有权对照招标文件和中标人投标文件对样板</w:t>
      </w:r>
      <w:r>
        <w:rPr>
          <w:rFonts w:hint="eastAsia" w:ascii="宋体" w:hAnsi="宋体" w:cs="宋体"/>
          <w:b/>
          <w:bCs/>
          <w:i w:val="0"/>
          <w:iCs w:val="0"/>
          <w:sz w:val="24"/>
          <w:szCs w:val="24"/>
          <w:highlight w:val="none"/>
          <w:u w:val="single"/>
          <w:lang w:val="en-US" w:eastAsia="zh-CN"/>
        </w:rPr>
        <w:t>餐桌椅</w:t>
      </w:r>
      <w:r>
        <w:rPr>
          <w:rFonts w:hint="eastAsia" w:ascii="宋体" w:hAnsi="宋体" w:cs="宋体"/>
          <w:b/>
          <w:bCs/>
          <w:i w:val="0"/>
          <w:iCs w:val="0"/>
          <w:sz w:val="24"/>
          <w:szCs w:val="24"/>
          <w:highlight w:val="none"/>
          <w:u w:val="single"/>
        </w:rPr>
        <w:t>进行验收，对有不符合要求的</w:t>
      </w:r>
      <w:r>
        <w:rPr>
          <w:rFonts w:hint="eastAsia" w:ascii="宋体" w:hAnsi="宋体" w:cs="宋体"/>
          <w:b/>
          <w:bCs/>
          <w:i w:val="0"/>
          <w:iCs w:val="0"/>
          <w:sz w:val="24"/>
          <w:szCs w:val="24"/>
          <w:highlight w:val="none"/>
          <w:u w:val="single"/>
          <w:lang w:val="en-US" w:eastAsia="zh-CN"/>
        </w:rPr>
        <w:t>产品或</w:t>
      </w:r>
      <w:r>
        <w:rPr>
          <w:rFonts w:hint="eastAsia" w:ascii="宋体" w:hAnsi="宋体" w:cs="宋体"/>
          <w:b/>
          <w:bCs/>
          <w:i w:val="0"/>
          <w:iCs w:val="0"/>
          <w:sz w:val="24"/>
          <w:szCs w:val="24"/>
          <w:highlight w:val="none"/>
          <w:u w:val="single"/>
        </w:rPr>
        <w:t>部件，中标人必须进行整改，直至完全符合招标文件和中标人投标文件的要求。验收后的样板</w:t>
      </w:r>
      <w:r>
        <w:rPr>
          <w:rFonts w:hint="eastAsia" w:ascii="宋体" w:hAnsi="宋体" w:cs="宋体"/>
          <w:b/>
          <w:bCs/>
          <w:i w:val="0"/>
          <w:iCs w:val="0"/>
          <w:sz w:val="24"/>
          <w:szCs w:val="24"/>
          <w:highlight w:val="none"/>
          <w:u w:val="single"/>
          <w:lang w:val="en-US" w:eastAsia="zh-CN"/>
        </w:rPr>
        <w:t>餐桌椅</w:t>
      </w:r>
      <w:r>
        <w:rPr>
          <w:rFonts w:hint="eastAsia" w:ascii="宋体" w:hAnsi="宋体" w:cs="宋体"/>
          <w:b/>
          <w:bCs/>
          <w:i w:val="0"/>
          <w:iCs w:val="0"/>
          <w:sz w:val="24"/>
          <w:szCs w:val="24"/>
          <w:highlight w:val="none"/>
          <w:u w:val="single"/>
        </w:rPr>
        <w:t>将作为后期批量交付时的验收标准之一（投标人须提供书面盖章承诺书）。</w:t>
      </w:r>
    </w:p>
    <w:p w14:paraId="7BA6E636">
      <w:pPr>
        <w:spacing w:line="360" w:lineRule="auto"/>
        <w:ind w:firstLine="480"/>
        <w:rPr>
          <w:rFonts w:hint="eastAsia" w:ascii="宋体" w:hAnsi="宋体" w:cs="宋体"/>
          <w:b/>
          <w:bCs/>
          <w:i w:val="0"/>
          <w:iCs w:val="0"/>
          <w:sz w:val="24"/>
          <w:szCs w:val="24"/>
          <w:highlight w:val="none"/>
          <w:u w:val="single"/>
        </w:rPr>
      </w:pPr>
      <w:r>
        <w:rPr>
          <w:rFonts w:ascii="宋体" w:hAnsi="宋体" w:eastAsia="宋体"/>
          <w:b/>
          <w:bCs/>
          <w:i w:val="0"/>
          <w:iCs w:val="0"/>
          <w:sz w:val="24"/>
          <w:szCs w:val="24"/>
          <w:highlight w:val="none"/>
        </w:rPr>
        <w:t>★</w:t>
      </w:r>
      <w:r>
        <w:rPr>
          <w:rFonts w:hint="eastAsia" w:ascii="宋体" w:hAnsi="宋体" w:cs="宋体"/>
          <w:b/>
          <w:bCs/>
          <w:i w:val="0"/>
          <w:iCs w:val="0"/>
          <w:sz w:val="24"/>
          <w:szCs w:val="24"/>
          <w:highlight w:val="none"/>
          <w:u w:val="single"/>
        </w:rPr>
        <w:t>2</w:t>
      </w:r>
      <w:r>
        <w:rPr>
          <w:rFonts w:hint="eastAsia" w:ascii="宋体" w:hAnsi="宋体" w:cs="宋体"/>
          <w:b/>
          <w:bCs/>
          <w:i w:val="0"/>
          <w:iCs w:val="0"/>
          <w:sz w:val="24"/>
          <w:szCs w:val="24"/>
          <w:highlight w:val="none"/>
          <w:u w:val="single"/>
          <w:lang w:val="en-US" w:eastAsia="zh-CN"/>
        </w:rPr>
        <w:t>.</w:t>
      </w:r>
      <w:r>
        <w:rPr>
          <w:rFonts w:hint="eastAsia" w:ascii="宋体" w:hAnsi="宋体" w:cs="宋体"/>
          <w:b/>
          <w:bCs/>
          <w:i w:val="0"/>
          <w:iCs w:val="0"/>
          <w:sz w:val="24"/>
          <w:szCs w:val="24"/>
          <w:highlight w:val="none"/>
          <w:u w:val="single"/>
        </w:rPr>
        <w:t>本项目交货的时间总要求：合同签订生效后，中标人必须在</w:t>
      </w:r>
      <w:r>
        <w:rPr>
          <w:rFonts w:hint="eastAsia" w:ascii="宋体" w:hAnsi="宋体" w:cs="宋体"/>
          <w:b/>
          <w:bCs/>
          <w:i w:val="0"/>
          <w:iCs w:val="0"/>
          <w:sz w:val="24"/>
          <w:szCs w:val="24"/>
          <w:highlight w:val="none"/>
          <w:u w:val="single"/>
          <w:lang w:val="en-US" w:eastAsia="zh-CN"/>
        </w:rPr>
        <w:t>招标文件要求的供货期及投标人承诺的供货期内</w:t>
      </w:r>
      <w:r>
        <w:rPr>
          <w:rFonts w:hint="eastAsia" w:ascii="宋体" w:hAnsi="宋体" w:cs="宋体"/>
          <w:b/>
          <w:bCs/>
          <w:i w:val="0"/>
          <w:iCs w:val="0"/>
          <w:sz w:val="24"/>
          <w:szCs w:val="24"/>
          <w:highlight w:val="none"/>
          <w:u w:val="single"/>
        </w:rPr>
        <w:t>将</w:t>
      </w:r>
      <w:r>
        <w:rPr>
          <w:rFonts w:hint="eastAsia" w:ascii="宋体" w:hAnsi="宋体" w:cs="宋体"/>
          <w:b/>
          <w:bCs/>
          <w:i w:val="0"/>
          <w:iCs w:val="0"/>
          <w:sz w:val="24"/>
          <w:szCs w:val="24"/>
          <w:highlight w:val="none"/>
          <w:u w:val="single"/>
          <w:lang w:val="en-US" w:eastAsia="zh-CN"/>
        </w:rPr>
        <w:t>所有</w:t>
      </w:r>
      <w:r>
        <w:rPr>
          <w:rFonts w:hint="eastAsia" w:ascii="宋体" w:hAnsi="宋体" w:cs="宋体"/>
          <w:b/>
          <w:bCs/>
          <w:i w:val="0"/>
          <w:iCs w:val="0"/>
          <w:sz w:val="24"/>
          <w:szCs w:val="24"/>
          <w:highlight w:val="none"/>
          <w:u w:val="single"/>
        </w:rPr>
        <w:t>家具运抵采购人实地现场并完成安装。同时，所有家具必须根据采购人要求完成安装加固、调试，直至验收合格，交付采购人使用。因中标人原因导致工期延误，中标人每延迟1日，按10000元/天向采购人支付违约金（投标人须提供书面盖章承诺书）。</w:t>
      </w:r>
    </w:p>
    <w:p w14:paraId="56145A49">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yellow"/>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应派有资格、有经验的安装技术人员按行业标准及安全要求，规范安装、调试，且在合同规定的时间内完成安装、调试等工作。</w:t>
      </w:r>
    </w:p>
    <w:p w14:paraId="39DB28AA">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交货地点：成交供应商负责将货物运到采购人指定地点，由成交供应商负责办理运输、装卸和安装、调试等，费用由成交供应商负责，由采购人组织验收，检验不合格或不符合质量要求，成交供应商除无条件退货、返工外，还应承担采购人的一切损失。</w:t>
      </w:r>
    </w:p>
    <w:p w14:paraId="24E8C09C">
      <w:pPr>
        <w:keepNext w:val="0"/>
        <w:keepLines w:val="0"/>
        <w:pageBreakBefore w:val="0"/>
        <w:widowControl w:val="0"/>
        <w:numPr>
          <w:ilvl w:val="0"/>
          <w:numId w:val="0"/>
        </w:numPr>
        <w:spacing w:line="360" w:lineRule="auto"/>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六</w:t>
      </w:r>
      <w:r>
        <w:rPr>
          <w:rFonts w:hint="eastAsia" w:ascii="宋体" w:hAnsi="宋体" w:eastAsia="宋体" w:cs="宋体"/>
          <w:b/>
          <w:bCs w:val="0"/>
          <w:color w:val="auto"/>
          <w:sz w:val="24"/>
          <w:szCs w:val="24"/>
          <w:lang w:val="en-US" w:eastAsia="zh-CN"/>
        </w:rPr>
        <w:t>、验收要求</w:t>
      </w:r>
    </w:p>
    <w:p w14:paraId="19DB4DCB">
      <w:pPr>
        <w:spacing w:line="360" w:lineRule="auto"/>
        <w:ind w:firstLine="480"/>
        <w:jc w:val="left"/>
        <w:rPr>
          <w:rFonts w:asci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验收标准：符合国家有关标准、</w:t>
      </w:r>
      <w:r>
        <w:rPr>
          <w:rFonts w:hint="eastAsia" w:ascii="宋体" w:cs="宋体"/>
          <w:sz w:val="24"/>
          <w:szCs w:val="24"/>
        </w:rPr>
        <w:t>招标</w:t>
      </w:r>
      <w:r>
        <w:rPr>
          <w:rFonts w:hint="eastAsia" w:ascii="宋体" w:hAnsi="宋体" w:cs="宋体"/>
          <w:sz w:val="24"/>
          <w:szCs w:val="24"/>
        </w:rPr>
        <w:t>文件的要求、</w:t>
      </w:r>
      <w:r>
        <w:rPr>
          <w:rFonts w:hint="eastAsia" w:ascii="宋体" w:cs="宋体"/>
          <w:sz w:val="24"/>
          <w:szCs w:val="24"/>
        </w:rPr>
        <w:t>中标人的投标文件所述产品达到的标准及前期已验收的样板家具</w:t>
      </w:r>
      <w:r>
        <w:rPr>
          <w:rFonts w:hint="eastAsia" w:ascii="宋体" w:hAnsi="宋体" w:cs="宋体"/>
          <w:sz w:val="24"/>
          <w:szCs w:val="24"/>
        </w:rPr>
        <w:t>各项之要求。</w:t>
      </w:r>
      <w:r>
        <w:rPr>
          <w:rFonts w:hint="eastAsia" w:ascii="宋体" w:cs="宋体"/>
          <w:sz w:val="24"/>
          <w:szCs w:val="24"/>
        </w:rPr>
        <w:t>采购人将依照</w:t>
      </w:r>
      <w:r>
        <w:rPr>
          <w:rFonts w:hint="eastAsia" w:ascii="宋体" w:hAnsi="宋体" w:cs="宋体"/>
          <w:sz w:val="24"/>
          <w:szCs w:val="24"/>
        </w:rPr>
        <w:t>验收标准</w:t>
      </w:r>
      <w:r>
        <w:rPr>
          <w:rFonts w:hint="eastAsia" w:ascii="宋体" w:cs="宋体"/>
          <w:sz w:val="24"/>
          <w:szCs w:val="24"/>
        </w:rPr>
        <w:t>对全部货物、产品、型号、规格、数量、外型、外观、包装及资料、文件（如装箱单、保修单、随箱介质等）进行验收。</w:t>
      </w:r>
    </w:p>
    <w:p w14:paraId="572BEA7A">
      <w:pPr>
        <w:spacing w:line="360" w:lineRule="auto"/>
        <w:ind w:firstLine="480"/>
        <w:jc w:val="left"/>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 xml:space="preserve">在生产过程中，采购人有权到生产现场进行检查（不超过2次），如果发现生产组织、材料质量、工艺水平等达不到要求的，供应商应按照采购人要求整改至合格为止，否则采购人有权解除合同和索赔。   </w:t>
      </w:r>
    </w:p>
    <w:p w14:paraId="3E25B479">
      <w:pPr>
        <w:spacing w:line="360" w:lineRule="auto"/>
        <w:ind w:firstLine="480"/>
        <w:jc w:val="left"/>
        <w:rPr>
          <w:rFonts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 xml:space="preserve">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对现场抽样送检的不合格货物，由供应商无条件自行清场运回，并承担检测费用及由此所造成的一切损失。  </w:t>
      </w:r>
    </w:p>
    <w:p w14:paraId="73507221">
      <w:pPr>
        <w:spacing w:line="360" w:lineRule="auto"/>
        <w:ind w:firstLine="480"/>
        <w:jc w:val="left"/>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货到现场经检验，质量或规格达不到要求的，采购人可以拒收，并有权解除合同和索赔。在供应商承诺的质量保证期内，达不到质量要求的，供应商负责维修或更换，采购人有权提出索赔；</w:t>
      </w:r>
    </w:p>
    <w:p w14:paraId="7B0C4FD7">
      <w:pPr>
        <w:spacing w:line="360" w:lineRule="auto"/>
        <w:ind w:firstLine="480"/>
        <w:jc w:val="left"/>
        <w:rPr>
          <w:rFonts w:hint="eastAsia"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批量供货前，采购人有权要求中标人对主要原材料或即将发货的成品进行再次抽检，相关费用由中标人承担，检测报告须与投标时承诺的标准一致。</w:t>
      </w:r>
    </w:p>
    <w:p w14:paraId="7305232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因产品质量或安装不当导致验收不合格，应及时处理直至验收合格，期间产生的一切费用由供应商承担；若二次验收不合格，采购人有权退货。采购人在此期间保留对供应商的索赔权利。</w:t>
      </w:r>
    </w:p>
    <w:p w14:paraId="3C60CC36">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ascii="宋体" w:hAnsi="宋体" w:eastAsia="宋体"/>
          <w:b/>
          <w:bCs/>
          <w:i w:val="0"/>
          <w:iCs w:val="0"/>
          <w:sz w:val="24"/>
          <w:szCs w:val="24"/>
          <w:highlight w:val="none"/>
        </w:rPr>
        <w:t>★</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采</w:t>
      </w:r>
      <w:r>
        <w:rPr>
          <w:rFonts w:hint="eastAsia" w:ascii="宋体" w:hAnsi="宋体" w:eastAsia="宋体" w:cs="宋体"/>
          <w:color w:val="000000"/>
          <w:sz w:val="24"/>
          <w:szCs w:val="24"/>
        </w:rPr>
        <w:t>购人将对供应商正式供货家具随机抽取一件进行破坏性检测，被抽样检测家具中甲醛和苯等有害物质含量不符合招标文件要求或</w:t>
      </w:r>
      <w:r>
        <w:rPr>
          <w:rFonts w:hint="eastAsia" w:ascii="宋体" w:hAnsi="宋体" w:cs="宋体"/>
          <w:color w:val="000000"/>
          <w:sz w:val="24"/>
          <w:szCs w:val="24"/>
          <w:lang w:eastAsia="zh-CN"/>
        </w:rPr>
        <w:t>国家标准</w:t>
      </w:r>
      <w:r>
        <w:rPr>
          <w:rFonts w:hint="eastAsia" w:ascii="宋体" w:hAnsi="宋体" w:eastAsia="宋体" w:cs="宋体"/>
          <w:color w:val="000000"/>
          <w:sz w:val="24"/>
          <w:szCs w:val="24"/>
        </w:rPr>
        <w:t>、参数和材质不符合招标文件要求的，视为不合格产品，</w:t>
      </w:r>
      <w:r>
        <w:rPr>
          <w:rFonts w:hint="eastAsia" w:ascii="宋体" w:hAnsi="宋体" w:eastAsia="宋体" w:cs="宋体"/>
          <w:i w:val="0"/>
          <w:iCs w:val="0"/>
          <w:caps w:val="0"/>
          <w:color w:val="0F1115"/>
          <w:spacing w:val="0"/>
          <w:sz w:val="24"/>
          <w:szCs w:val="24"/>
          <w:shd w:val="clear" w:color="auto" w:fill="FFFFFF"/>
        </w:rPr>
        <w:t>一次抽检不合格视为该批次产品存在质量问题，供应商应在规定时间内对所有同批次产品进行自查整改，整改后仍不合格的，采购人有权拒收相应批次产品</w:t>
      </w:r>
      <w:r>
        <w:rPr>
          <w:rFonts w:hint="eastAsia" w:ascii="宋体" w:hAnsi="宋体" w:eastAsia="宋体" w:cs="宋体"/>
          <w:color w:val="000000"/>
          <w:sz w:val="24"/>
          <w:szCs w:val="24"/>
        </w:rPr>
        <w:t>，并要求供应商按合同规定赔偿采购人损失（破坏性检测的货物，检测费用以及重新安装费用由中标供应商支付）。</w:t>
      </w:r>
    </w:p>
    <w:p w14:paraId="57FFECF2">
      <w:pPr>
        <w:keepNext w:val="0"/>
        <w:keepLines w:val="0"/>
        <w:pageBreakBefore w:val="0"/>
        <w:widowControl w:val="0"/>
        <w:numPr>
          <w:ilvl w:val="0"/>
          <w:numId w:val="0"/>
        </w:num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履约</w:t>
      </w:r>
      <w:r>
        <w:rPr>
          <w:rFonts w:hint="eastAsia" w:ascii="宋体" w:hAnsi="宋体" w:eastAsia="宋体" w:cs="宋体"/>
          <w:color w:val="auto"/>
          <w:sz w:val="24"/>
          <w:szCs w:val="24"/>
          <w:highlight w:val="none"/>
        </w:rPr>
        <w:t>验收</w:t>
      </w:r>
    </w:p>
    <w:p w14:paraId="43D8F670">
      <w:pPr>
        <w:keepNext w:val="0"/>
        <w:keepLines w:val="0"/>
        <w:pageBreakBefore w:val="0"/>
        <w:widowControl w:val="0"/>
        <w:numPr>
          <w:ilvl w:val="0"/>
          <w:numId w:val="0"/>
        </w:num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成交供应商按合同约定履约完成全部项目，并满足使用要求，须及时向采购人或合同签订的甲方提交验收申请。合同签订的甲方（使用者）须进行初步验收，完全达到符合采购合同约定的验收条件时，再向验收小组申请正式验收。成交供应商须提交规范供货承诺书、合同签订的甲方（使用者）须向验收组提交规范验货承诺书。</w:t>
      </w:r>
    </w:p>
    <w:p w14:paraId="6E76DAB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验收主体：采购人；</w:t>
      </w:r>
    </w:p>
    <w:p w14:paraId="6FD4379E">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验收时间：供货</w:t>
      </w:r>
      <w:r>
        <w:rPr>
          <w:rFonts w:hint="eastAsia" w:ascii="宋体" w:hAnsi="宋体" w:eastAsia="宋体" w:cs="宋体"/>
          <w:color w:val="auto"/>
          <w:sz w:val="24"/>
          <w:szCs w:val="24"/>
          <w:highlight w:val="none"/>
          <w:lang w:val="en-US" w:eastAsia="zh-CN"/>
        </w:rPr>
        <w:t>安装</w:t>
      </w:r>
      <w:r>
        <w:rPr>
          <w:rFonts w:hint="eastAsia" w:ascii="宋体" w:hAnsi="宋体" w:eastAsia="宋体" w:cs="宋体"/>
          <w:color w:val="auto"/>
          <w:sz w:val="24"/>
          <w:szCs w:val="24"/>
          <w:highlight w:val="none"/>
        </w:rPr>
        <w:t>完成后</w:t>
      </w:r>
      <w:r>
        <w:rPr>
          <w:rFonts w:hint="eastAsia" w:ascii="宋体" w:hAnsi="宋体" w:cs="宋体"/>
          <w:color w:val="auto"/>
          <w:sz w:val="24"/>
          <w:szCs w:val="24"/>
          <w:highlight w:val="none"/>
          <w:lang w:eastAsia="zh-CN"/>
        </w:rPr>
        <w:t>接到</w:t>
      </w:r>
      <w:r>
        <w:rPr>
          <w:rFonts w:hint="eastAsia" w:ascii="宋体" w:hAnsi="宋体" w:eastAsia="宋体" w:cs="宋体"/>
          <w:color w:val="auto"/>
          <w:sz w:val="24"/>
          <w:szCs w:val="24"/>
          <w:highlight w:val="none"/>
        </w:rPr>
        <w:t>采购人通知；</w:t>
      </w:r>
    </w:p>
    <w:p w14:paraId="087CE9B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验收方式：现场验收；</w:t>
      </w:r>
    </w:p>
    <w:p w14:paraId="5A6DB91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验收程序：</w:t>
      </w:r>
      <w:r>
        <w:rPr>
          <w:rFonts w:hint="eastAsia" w:ascii="宋体" w:hAnsi="宋体" w:eastAsia="宋体" w:cs="宋体"/>
          <w:b/>
          <w:bCs/>
          <w:i w:val="0"/>
          <w:iCs w:val="0"/>
          <w:color w:val="auto"/>
          <w:sz w:val="24"/>
          <w:szCs w:val="24"/>
          <w:highlight w:val="none"/>
          <w:u w:val="none"/>
        </w:rPr>
        <w:t>验收由采购人验收小组、</w:t>
      </w:r>
      <w:r>
        <w:rPr>
          <w:rFonts w:hint="eastAsia" w:ascii="宋体" w:hAnsi="宋体" w:eastAsia="宋体" w:cs="宋体"/>
          <w:b/>
          <w:bCs/>
          <w:i w:val="0"/>
          <w:iCs w:val="0"/>
          <w:color w:val="auto"/>
          <w:sz w:val="24"/>
          <w:szCs w:val="24"/>
          <w:highlight w:val="none"/>
          <w:u w:val="none"/>
          <w:lang w:eastAsia="zh-CN"/>
        </w:rPr>
        <w:t>成交供应商</w:t>
      </w:r>
      <w:r>
        <w:rPr>
          <w:rFonts w:hint="eastAsia" w:ascii="宋体" w:hAnsi="宋体" w:eastAsia="宋体" w:cs="宋体"/>
          <w:b/>
          <w:bCs/>
          <w:i w:val="0"/>
          <w:iCs w:val="0"/>
          <w:color w:val="auto"/>
          <w:sz w:val="24"/>
          <w:szCs w:val="24"/>
          <w:highlight w:val="none"/>
          <w:u w:val="none"/>
        </w:rPr>
        <w:t>及相关人员</w:t>
      </w:r>
      <w:r>
        <w:rPr>
          <w:rFonts w:hint="eastAsia" w:ascii="宋体" w:hAnsi="宋体" w:cs="宋体"/>
          <w:b/>
          <w:bCs/>
          <w:i w:val="0"/>
          <w:iCs w:val="0"/>
          <w:color w:val="auto"/>
          <w:sz w:val="24"/>
          <w:szCs w:val="24"/>
          <w:highlight w:val="none"/>
          <w:u w:val="none"/>
          <w:lang w:eastAsia="zh-CN"/>
        </w:rPr>
        <w:t>依据</w:t>
      </w:r>
      <w:r>
        <w:rPr>
          <w:rFonts w:hint="eastAsia" w:ascii="宋体" w:hAnsi="宋体" w:eastAsia="宋体" w:cs="宋体"/>
          <w:b/>
          <w:bCs/>
          <w:i w:val="0"/>
          <w:iCs w:val="0"/>
          <w:color w:val="auto"/>
          <w:sz w:val="24"/>
          <w:szCs w:val="24"/>
          <w:highlight w:val="none"/>
          <w:u w:val="none"/>
        </w:rPr>
        <w:t>国家有关标准、合同及有关附件要求进行。验收完毕由采购人及成交供应商在验收报告上签名。必要时邀请相关的专业人员、第三方机构参与验收</w:t>
      </w:r>
      <w:r>
        <w:rPr>
          <w:rFonts w:hint="eastAsia" w:ascii="宋体" w:hAnsi="宋体" w:eastAsia="宋体" w:cs="宋体"/>
          <w:b/>
          <w:bCs/>
          <w:i w:val="0"/>
          <w:iCs w:val="0"/>
          <w:color w:val="auto"/>
          <w:sz w:val="24"/>
          <w:szCs w:val="24"/>
          <w:highlight w:val="none"/>
          <w:u w:val="none"/>
          <w:lang w:eastAsia="zh-CN"/>
        </w:rPr>
        <w:t>，</w:t>
      </w:r>
      <w:r>
        <w:rPr>
          <w:rFonts w:hint="eastAsia" w:ascii="宋体" w:hAnsi="宋体" w:eastAsia="宋体" w:cs="宋体"/>
          <w:b/>
          <w:bCs/>
          <w:i w:val="0"/>
          <w:iCs w:val="0"/>
          <w:color w:val="auto"/>
          <w:sz w:val="24"/>
          <w:szCs w:val="24"/>
          <w:highlight w:val="none"/>
          <w:u w:val="none"/>
        </w:rPr>
        <w:t>费</w:t>
      </w:r>
      <w:r>
        <w:rPr>
          <w:rFonts w:hint="eastAsia" w:ascii="宋体" w:hAnsi="宋体" w:eastAsia="宋体" w:cs="宋体"/>
          <w:b/>
          <w:bCs/>
          <w:i w:val="0"/>
          <w:iCs w:val="0"/>
          <w:color w:val="auto"/>
          <w:sz w:val="24"/>
          <w:szCs w:val="24"/>
          <w:highlight w:val="none"/>
          <w:u w:val="none"/>
          <w:lang w:val="en-US" w:eastAsia="zh-CN"/>
        </w:rPr>
        <w:t>用</w:t>
      </w:r>
      <w:r>
        <w:rPr>
          <w:rFonts w:hint="eastAsia" w:ascii="宋体" w:hAnsi="宋体" w:eastAsia="宋体" w:cs="宋体"/>
          <w:b/>
          <w:bCs/>
          <w:i w:val="0"/>
          <w:iCs w:val="0"/>
          <w:color w:val="auto"/>
          <w:sz w:val="24"/>
          <w:szCs w:val="24"/>
          <w:highlight w:val="none"/>
          <w:u w:val="none"/>
        </w:rPr>
        <w:t>由成交供应商承担。</w:t>
      </w:r>
    </w:p>
    <w:p w14:paraId="2164DAB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验收内容：</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中技术要求表内的全部内容；</w:t>
      </w:r>
    </w:p>
    <w:p w14:paraId="36506048">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验收标准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及中标响应文件的全部技术要求，达到合格标准。</w:t>
      </w:r>
    </w:p>
    <w:p w14:paraId="57B589BE">
      <w:pPr>
        <w:pStyle w:val="33"/>
        <w:keepNext w:val="0"/>
        <w:keepLines w:val="0"/>
        <w:pageBreakBefore w:val="0"/>
        <w:widowControl/>
        <w:spacing w:before="120" w:beforeAutospacing="0" w:after="120" w:afterAutospacing="0" w:line="360" w:lineRule="auto"/>
        <w:ind w:right="0"/>
        <w:jc w:val="both"/>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七</w:t>
      </w:r>
      <w:r>
        <w:rPr>
          <w:rFonts w:hint="eastAsia" w:ascii="宋体" w:hAnsi="宋体" w:eastAsia="宋体" w:cs="宋体"/>
          <w:b/>
          <w:bCs w:val="0"/>
          <w:color w:val="auto"/>
          <w:sz w:val="24"/>
          <w:szCs w:val="24"/>
          <w:highlight w:val="none"/>
          <w:lang w:eastAsia="zh-CN"/>
        </w:rPr>
        <w:t>、售后服务要求</w:t>
      </w:r>
    </w:p>
    <w:p w14:paraId="6C79FA30">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bidi="ar"/>
        </w:rPr>
        <w:t>1.质保期要求：本</w:t>
      </w:r>
      <w:r>
        <w:rPr>
          <w:rFonts w:hint="eastAsia" w:ascii="宋体" w:hAnsi="宋体" w:eastAsia="宋体" w:cs="宋体"/>
          <w:color w:val="000000"/>
          <w:sz w:val="24"/>
          <w:szCs w:val="24"/>
          <w:highlight w:val="none"/>
        </w:rPr>
        <w:t>项目质保期</w:t>
      </w:r>
      <w:r>
        <w:rPr>
          <w:rFonts w:hint="eastAsia" w:ascii="宋体" w:hAnsi="宋体" w:eastAsia="宋体" w:cs="宋体"/>
          <w:color w:val="000000"/>
          <w:sz w:val="24"/>
          <w:szCs w:val="24"/>
          <w:highlight w:val="none"/>
          <w:lang w:val="en-US" w:eastAsia="zh-CN"/>
        </w:rPr>
        <w:t>五</w:t>
      </w:r>
      <w:r>
        <w:rPr>
          <w:rFonts w:hint="eastAsia" w:ascii="宋体" w:hAnsi="宋体" w:eastAsia="宋体" w:cs="宋体"/>
          <w:color w:val="000000"/>
          <w:sz w:val="24"/>
          <w:szCs w:val="24"/>
          <w:highlight w:val="none"/>
        </w:rPr>
        <w:t>年（自验收合格之日起，进入质保期）。</w:t>
      </w:r>
    </w:p>
    <w:p w14:paraId="6A1130FB">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质保期内，每年维护保养1次，维护保养及更换损坏件的费用包含在投标总价中。</w:t>
      </w:r>
    </w:p>
    <w:p w14:paraId="30AE55C8">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质保期内，</w:t>
      </w:r>
      <w:r>
        <w:rPr>
          <w:rFonts w:hint="eastAsia" w:ascii="宋体" w:hAnsi="宋体" w:eastAsia="宋体" w:cs="宋体"/>
          <w:color w:val="auto"/>
          <w:sz w:val="24"/>
          <w:szCs w:val="24"/>
          <w:highlight w:val="none"/>
          <w:lang w:val="en-US" w:eastAsia="zh-CN" w:bidi="ar"/>
        </w:rPr>
        <w:t>设有专线服务电话，提供7×24小时全天候售后响应服务。</w:t>
      </w:r>
      <w:r>
        <w:rPr>
          <w:rFonts w:hint="eastAsia" w:ascii="宋体" w:hAnsi="宋体" w:eastAsia="宋体" w:cs="宋体"/>
          <w:color w:val="000000"/>
          <w:sz w:val="24"/>
          <w:szCs w:val="24"/>
          <w:highlight w:val="none"/>
        </w:rPr>
        <w:t>一旦产品发生质量问题，供应商接到报修请求，在2小时内响应，</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w:t>
      </w:r>
      <w:r>
        <w:rPr>
          <w:rFonts w:hint="eastAsia" w:ascii="宋体" w:hAnsi="宋体" w:eastAsia="宋体" w:cs="宋体"/>
          <w:color w:val="auto"/>
          <w:sz w:val="24"/>
          <w:szCs w:val="24"/>
          <w:highlight w:val="none"/>
          <w:lang w:val="en-US" w:eastAsia="zh-CN" w:bidi="ar"/>
        </w:rPr>
        <w:t>质保期内如出现严重质量问题，24小时内不能完成维修（更换），则在2日内免费向采购人提供同样规格要求的替代品。</w:t>
      </w:r>
    </w:p>
    <w:p w14:paraId="0EF96D79">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质保期外，供应商提供</w:t>
      </w:r>
      <w:r>
        <w:rPr>
          <w:rFonts w:hint="eastAsia" w:ascii="宋体" w:hAnsi="宋体" w:cs="宋体"/>
          <w:color w:val="000000"/>
          <w:sz w:val="24"/>
          <w:szCs w:val="24"/>
          <w:highlight w:val="none"/>
          <w:lang w:eastAsia="zh-CN"/>
        </w:rPr>
        <w:t>终身</w:t>
      </w:r>
      <w:r>
        <w:rPr>
          <w:rFonts w:hint="eastAsia" w:ascii="宋体" w:hAnsi="宋体" w:eastAsia="宋体" w:cs="宋体"/>
          <w:color w:val="000000"/>
          <w:sz w:val="24"/>
          <w:szCs w:val="24"/>
          <w:highlight w:val="none"/>
        </w:rPr>
        <w:t xml:space="preserve">服务，在货物的设计使用寿命周期内，供应商能保证采购人更换到原厂备件材料，确保产品的正常使用。 </w:t>
      </w:r>
    </w:p>
    <w:p w14:paraId="2B118DC3">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yellow"/>
          <w:lang w:val="en-US"/>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质保期内维修（人为因素除外）费用包含在投标总价中，质保期外提供不高于市场价格的终身维护。中标后提供质保期外配件价格明细表。</w:t>
      </w:r>
    </w:p>
    <w:p w14:paraId="1C4F5E5E">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6.为保证家具产品的正常运行，配置充足的专业工具和备品备件确保在最短时间内响应用户产品的及时之需。</w:t>
      </w:r>
    </w:p>
    <w:p w14:paraId="5E27C427">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7.所有更换的零件材料，品质纯正，保证均按原厂标准生产。</w:t>
      </w:r>
    </w:p>
    <w:p w14:paraId="1692D388">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8.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p>
    <w:p w14:paraId="768CA2C2">
      <w:pPr>
        <w:pStyle w:val="33"/>
        <w:keepNext w:val="0"/>
        <w:keepLines w:val="0"/>
        <w:pageBreakBefore w:val="0"/>
        <w:widowControl/>
        <w:spacing w:before="120" w:beforeAutospacing="0" w:after="120" w:afterAutospacing="0" w:line="360" w:lineRule="auto"/>
        <w:ind w:right="0"/>
        <w:jc w:val="both"/>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八</w:t>
      </w:r>
      <w:r>
        <w:rPr>
          <w:rFonts w:hint="eastAsia" w:ascii="宋体" w:hAnsi="宋体" w:eastAsia="宋体" w:cs="宋体"/>
          <w:b/>
          <w:bCs w:val="0"/>
          <w:color w:val="auto"/>
          <w:sz w:val="24"/>
          <w:szCs w:val="24"/>
          <w:highlight w:val="none"/>
          <w:lang w:eastAsia="zh-CN"/>
        </w:rPr>
        <w:t>、合同履行期限和地点</w:t>
      </w:r>
    </w:p>
    <w:p w14:paraId="142BE68A">
      <w:pPr>
        <w:pStyle w:val="240"/>
        <w:keepNext w:val="0"/>
        <w:keepLines w:val="0"/>
        <w:pageBreakBefore w:val="0"/>
        <w:widowControl/>
        <w:spacing w:line="360" w:lineRule="auto"/>
        <w:ind w:left="0"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lang w:eastAsia="zh-CN"/>
        </w:rPr>
        <w:t>合同履行期限：合同签订后</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eastAsia="zh-CN"/>
        </w:rPr>
        <w:t>日历天内完成所需设备的供货、安装、调试并经验收合格。</w:t>
      </w:r>
    </w:p>
    <w:p w14:paraId="63BC2C47">
      <w:pPr>
        <w:pStyle w:val="240"/>
        <w:keepNext w:val="0"/>
        <w:keepLines w:val="0"/>
        <w:pageBreakBefore w:val="0"/>
        <w:widowControl/>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2.履约要求：</w:t>
      </w:r>
      <w:r>
        <w:rPr>
          <w:rFonts w:hint="eastAsia" w:ascii="宋体" w:hAnsi="宋体" w:cs="宋体"/>
          <w:color w:val="auto"/>
          <w:sz w:val="24"/>
          <w:szCs w:val="24"/>
          <w:highlight w:val="none"/>
          <w:lang w:val="en-US" w:eastAsia="zh-CN"/>
        </w:rPr>
        <w:t>供货商</w:t>
      </w:r>
      <w:r>
        <w:rPr>
          <w:rFonts w:hint="eastAsia" w:ascii="宋体" w:hAnsi="宋体" w:eastAsia="宋体" w:cs="宋体"/>
          <w:color w:val="auto"/>
          <w:sz w:val="24"/>
          <w:szCs w:val="24"/>
          <w:highlight w:val="none"/>
          <w:lang w:val="en-US" w:eastAsia="zh-CN"/>
        </w:rPr>
        <w:t>不得以原材料涨价、市场波动、自身经营、产能不足等任何非法定不可抗力理由单方暂停、中断、终止合同履约，若擅自中断履约，连续中断履约≥7天、累计中断≥10天，</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无需协商、无需催告，单方书面通知即可有权单方解除合同，没收全部履约保证金，并由</w:t>
      </w:r>
      <w:r>
        <w:rPr>
          <w:rFonts w:hint="eastAsia" w:ascii="宋体" w:hAnsi="宋体" w:cs="宋体"/>
          <w:color w:val="auto"/>
          <w:sz w:val="24"/>
          <w:szCs w:val="24"/>
          <w:highlight w:val="none"/>
          <w:lang w:val="en-US" w:eastAsia="zh-CN"/>
        </w:rPr>
        <w:t>供货商</w:t>
      </w:r>
      <w:r>
        <w:rPr>
          <w:rFonts w:hint="eastAsia" w:ascii="宋体" w:hAnsi="宋体" w:eastAsia="宋体" w:cs="宋体"/>
          <w:color w:val="auto"/>
          <w:sz w:val="24"/>
          <w:szCs w:val="24"/>
          <w:highlight w:val="none"/>
          <w:lang w:val="en-US" w:eastAsia="zh-CN"/>
        </w:rPr>
        <w:t>承担逾期违约金、二次采购差价及由此造成的全部损失，同时上报政府采购主管部门记入不良行为记录。</w:t>
      </w:r>
    </w:p>
    <w:p w14:paraId="03C615F9">
      <w:pPr>
        <w:keepNext w:val="0"/>
        <w:keepLines w:val="0"/>
        <w:pageBreakBefore w:val="0"/>
        <w:widowControl w:val="0"/>
        <w:spacing w:line="360" w:lineRule="auto"/>
        <w:ind w:firstLine="422"/>
        <w:jc w:val="left"/>
        <w:rPr>
          <w:rFonts w:hint="default" w:ascii="宋体" w:hAnsi="宋体" w:cs="宋体"/>
          <w:b/>
          <w:color w:val="auto"/>
          <w:sz w:val="24"/>
          <w:szCs w:val="24"/>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.交货地点：东海县第二中学</w:t>
      </w:r>
    </w:p>
    <w:p w14:paraId="6DB14BBE">
      <w:pPr>
        <w:pStyle w:val="33"/>
        <w:keepNext w:val="0"/>
        <w:keepLines w:val="0"/>
        <w:pageBreakBefore w:val="0"/>
        <w:widowControl/>
        <w:spacing w:before="120" w:beforeAutospacing="0" w:after="120" w:afterAutospacing="0" w:line="360" w:lineRule="auto"/>
        <w:ind w:right="0"/>
        <w:jc w:val="both"/>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九</w:t>
      </w:r>
      <w:r>
        <w:rPr>
          <w:rFonts w:hint="eastAsia" w:ascii="宋体" w:hAnsi="宋体" w:eastAsia="宋体" w:cs="宋体"/>
          <w:b/>
          <w:bCs w:val="0"/>
          <w:color w:val="auto"/>
          <w:sz w:val="24"/>
          <w:szCs w:val="24"/>
          <w:highlight w:val="none"/>
          <w:lang w:eastAsia="zh-CN"/>
        </w:rPr>
        <w:t>、</w:t>
      </w:r>
      <w:r>
        <w:rPr>
          <w:rFonts w:hint="eastAsia" w:ascii="宋体" w:hAnsi="宋体" w:cs="宋体"/>
          <w:b/>
          <w:bCs w:val="0"/>
          <w:color w:val="auto"/>
          <w:sz w:val="24"/>
          <w:szCs w:val="24"/>
          <w:highlight w:val="none"/>
          <w:lang w:val="en-US" w:eastAsia="zh-CN"/>
        </w:rPr>
        <w:t>商务要求</w:t>
      </w:r>
    </w:p>
    <w:p w14:paraId="6B33CA92">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color w:val="000000"/>
          <w:sz w:val="24"/>
          <w:szCs w:val="24"/>
          <w:highlight w:val="none"/>
        </w:rPr>
        <w:t>1.报价要求：</w:t>
      </w:r>
    </w:p>
    <w:p w14:paraId="100F4D2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投标报价超过最高限价的为无效投标。</w:t>
      </w:r>
      <w:r>
        <w:rPr>
          <w:rFonts w:hint="eastAsia" w:ascii="宋体" w:hAnsi="宋体" w:eastAsia="宋体" w:cs="宋体"/>
          <w:color w:val="000000"/>
          <w:sz w:val="24"/>
          <w:szCs w:val="24"/>
        </w:rPr>
        <w:t>报价应包含与本次采购项目有关的所有费用。包含但不限于人员、设备、安装、调试、验收、售后服务、伴随配套服务</w:t>
      </w:r>
      <w:r>
        <w:rPr>
          <w:rFonts w:hint="eastAsia" w:ascii="宋体" w:hAnsi="宋体" w:cs="宋体"/>
          <w:color w:val="000000"/>
          <w:sz w:val="24"/>
          <w:szCs w:val="24"/>
          <w:lang w:val="en-US" w:eastAsia="zh-CN"/>
        </w:rPr>
        <w:t>招标代理服务费</w:t>
      </w:r>
      <w:r>
        <w:rPr>
          <w:rFonts w:hint="eastAsia" w:ascii="宋体" w:hAnsi="宋体" w:eastAsia="宋体" w:cs="宋体"/>
          <w:color w:val="000000"/>
          <w:sz w:val="24"/>
          <w:szCs w:val="24"/>
        </w:rPr>
        <w:t>等所有含税费用。同时，还应包含支付给员工的工资和国家强制缴纳的各种社会保障资金</w:t>
      </w:r>
      <w:bookmarkStart w:id="27" w:name="_GoBack"/>
      <w:bookmarkEnd w:id="27"/>
      <w:r>
        <w:rPr>
          <w:rFonts w:hint="eastAsia" w:ascii="宋体" w:hAnsi="宋体" w:eastAsia="宋体" w:cs="宋体"/>
          <w:color w:val="000000"/>
          <w:sz w:val="24"/>
          <w:szCs w:val="24"/>
        </w:rPr>
        <w:t>，以及供应商认为需要的其他费用等。</w:t>
      </w:r>
    </w:p>
    <w:p w14:paraId="7545E34D">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（2）供应商的任何错漏、优惠、竞争性报价不得作为减轻责任、减少服务、增加收费、降低服务质量的理由。</w:t>
      </w:r>
    </w:p>
    <w:p w14:paraId="67827F01">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（3）供应商报价除包含招标文件中列明的项目外，还应包括保障产品正常使用应当具有的物资和服务，对产品正常使用应当具有的物资和服务理解不一致的以采购单位理解为准。</w:t>
      </w:r>
    </w:p>
    <w:p w14:paraId="7227CE80">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2.实施要求：</w:t>
      </w:r>
    </w:p>
    <w:p w14:paraId="605E20C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（1）总体要求：</w:t>
      </w:r>
    </w:p>
    <w:p w14:paraId="19FF0CC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供应商应及时与采购人联系，对本项目所有产品的规格尺寸、款式、颜色等要求进一步确认，得到采购人的签字盖章认可后方可生产，并确保产品质量。</w:t>
      </w:r>
    </w:p>
    <w:p w14:paraId="18AFE9C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（2）质量要求：</w:t>
      </w:r>
    </w:p>
    <w:p w14:paraId="443023D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p>
    <w:p w14:paraId="74740B3D">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（3）安全施工要求：</w:t>
      </w:r>
    </w:p>
    <w:p w14:paraId="149C6233">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供应商应采取安全措施，确保施工安全。因本项目施工产生的施工人员和学校师生人身安全问题由供应商承担全部责任。 </w:t>
      </w:r>
    </w:p>
    <w:p w14:paraId="00E84D4C">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w:t>
      </w:r>
      <w:r>
        <w:rPr>
          <w:rFonts w:hint="eastAsia" w:ascii="宋体" w:hAnsi="宋体" w:eastAsia="宋体" w:cs="宋体"/>
          <w:color w:val="auto"/>
          <w:sz w:val="24"/>
          <w:szCs w:val="24"/>
          <w:highlight w:val="none"/>
          <w:lang w:val="en-US" w:eastAsia="zh-CN" w:bidi="ar"/>
        </w:rPr>
        <w:t>所投产品须承诺不侵犯他人知识产权或专利，若侵犯他人知识产权或专利等所有法律问题，均由中标人负责。</w:t>
      </w:r>
    </w:p>
    <w:p w14:paraId="7E598558">
      <w:pPr>
        <w:keepNext w:val="0"/>
        <w:keepLines w:val="0"/>
        <w:pageBreakBefore w:val="0"/>
        <w:widowControl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cs="宋体"/>
          <w:b/>
          <w:color w:val="auto"/>
          <w:sz w:val="24"/>
          <w:szCs w:val="24"/>
          <w:highlight w:val="none"/>
          <w:lang w:val="en-US" w:eastAsia="zh-CN"/>
        </w:rPr>
        <w:t>二</w:t>
      </w:r>
      <w:r>
        <w:rPr>
          <w:rFonts w:hint="eastAsia" w:ascii="宋体" w:hAnsi="宋体" w:eastAsia="宋体" w:cs="宋体"/>
          <w:b/>
          <w:color w:val="auto"/>
          <w:sz w:val="24"/>
          <w:szCs w:val="24"/>
          <w:highlight w:val="none"/>
        </w:rPr>
        <w:t>、付款方式与履约保证金</w:t>
      </w:r>
    </w:p>
    <w:p w14:paraId="59738717">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color w:val="auto"/>
          <w:sz w:val="24"/>
          <w:szCs w:val="24"/>
          <w:highlight w:val="none"/>
        </w:rPr>
        <w:t>1、付款方式</w:t>
      </w:r>
    </w:p>
    <w:p w14:paraId="5AF259F2">
      <w:pPr>
        <w:spacing w:line="360" w:lineRule="auto"/>
        <w:ind w:firstLine="482" w:firstLineChars="200"/>
        <w:jc w:val="lef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采购货物送至指定地点，安装完成、验收合格后</w:t>
      </w:r>
      <w:r>
        <w:rPr>
          <w:rFonts w:hint="eastAsia" w:ascii="宋体" w:hAnsi="宋体" w:cs="宋体"/>
          <w:b/>
          <w:bCs/>
          <w:color w:val="auto"/>
          <w:sz w:val="24"/>
          <w:szCs w:val="24"/>
          <w:highlight w:val="none"/>
          <w:lang w:val="en-US" w:eastAsia="zh-CN"/>
        </w:rPr>
        <w:t>按财政拨付进度付款</w:t>
      </w:r>
      <w:r>
        <w:rPr>
          <w:rFonts w:hint="eastAsia" w:ascii="宋体" w:hAnsi="宋体" w:eastAsia="宋体" w:cs="宋体"/>
          <w:b/>
          <w:bCs/>
          <w:color w:val="auto"/>
          <w:sz w:val="24"/>
          <w:szCs w:val="24"/>
          <w:highlight w:val="none"/>
          <w:lang w:eastAsia="zh-CN"/>
        </w:rPr>
        <w:t>。</w:t>
      </w:r>
    </w:p>
    <w:p w14:paraId="664A94EE">
      <w:pPr>
        <w:keepNext w:val="0"/>
        <w:keepLines w:val="0"/>
        <w:pageBreakBefore w:val="0"/>
        <w:widowControl w:val="0"/>
        <w:spacing w:line="360" w:lineRule="auto"/>
        <w:ind w:firstLine="422"/>
        <w:rPr>
          <w:rFonts w:hint="eastAsia" w:eastAsia="宋体"/>
          <w:color w:val="auto"/>
          <w:sz w:val="24"/>
          <w:szCs w:val="24"/>
          <w:highlight w:val="none"/>
        </w:rPr>
      </w:pPr>
      <w:r>
        <w:rPr>
          <w:rFonts w:hint="eastAsia" w:ascii="宋体" w:hAnsi="宋体" w:eastAsia="宋体" w:cs="宋体"/>
          <w:bCs/>
          <w:color w:val="auto"/>
          <w:sz w:val="24"/>
          <w:szCs w:val="24"/>
          <w:highlight w:val="none"/>
          <w:lang w:eastAsia="zh-CN"/>
        </w:rPr>
        <w:t>2.当采购数量与实际使用数量不一致时，中标人应根据实际使用量供货，合同的最终结算金额按实际使用量乘以成交单价进行计算。</w:t>
      </w:r>
    </w:p>
    <w:p w14:paraId="37D8BCF5">
      <w:pPr>
        <w:keepNext w:val="0"/>
        <w:keepLines w:val="0"/>
        <w:pageBreakBefore w:val="0"/>
        <w:widowControl w:val="0"/>
        <w:numPr>
          <w:ilvl w:val="0"/>
          <w:numId w:val="0"/>
        </w:numPr>
        <w:spacing w:line="360" w:lineRule="auto"/>
        <w:ind w:firstLine="42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rPr>
        <w:t>履约保证金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本项目不要求提供履约保证金。</w:t>
      </w:r>
    </w:p>
    <w:p w14:paraId="3A012CF9">
      <w:pPr>
        <w:pStyle w:val="33"/>
        <w:keepNext w:val="0"/>
        <w:keepLines w:val="0"/>
        <w:pageBreakBefore w:val="0"/>
        <w:widowControl/>
        <w:spacing w:before="120" w:beforeAutospacing="0" w:after="120" w:afterAutospacing="0" w:line="360" w:lineRule="auto"/>
        <w:ind w:right="0"/>
        <w:jc w:val="both"/>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十三</w:t>
      </w:r>
      <w:r>
        <w:rPr>
          <w:rFonts w:hint="eastAsia" w:ascii="宋体" w:hAnsi="宋体" w:eastAsia="宋体" w:cs="宋体"/>
          <w:b/>
          <w:bCs w:val="0"/>
          <w:color w:val="auto"/>
          <w:sz w:val="24"/>
          <w:szCs w:val="24"/>
          <w:highlight w:val="none"/>
          <w:lang w:eastAsia="zh-CN"/>
        </w:rPr>
        <w:t>、特别说明</w:t>
      </w:r>
    </w:p>
    <w:p w14:paraId="211F3AEB">
      <w:pPr>
        <w:pStyle w:val="240"/>
        <w:keepNext w:val="0"/>
        <w:keepLines w:val="0"/>
        <w:pageBreakBefore w:val="0"/>
        <w:widowControl/>
        <w:spacing w:line="360" w:lineRule="auto"/>
        <w:ind w:left="0"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投标人投标前可自行到项目现场进行踏勘，并主动向招标人了解现场情况，了解现场区域划分位置。任何因忽视或误解情况而导致的索赔或供货期延长申请将不被批准，若因原设计方案缺陷或采购内容的遗漏而需要进行设计变更或增项的，增加的费用由投标人承担，招标人不予签证，由此导致项目中断或期限延误，一切责任由投标人承担，情况严重时招标人有权立即</w:t>
      </w:r>
      <w:r>
        <w:rPr>
          <w:rFonts w:hint="eastAsia" w:ascii="宋体" w:hAnsi="宋体" w:cs="宋体"/>
          <w:color w:val="auto"/>
          <w:sz w:val="24"/>
          <w:szCs w:val="24"/>
          <w:highlight w:val="none"/>
          <w:lang w:eastAsia="zh-CN"/>
        </w:rPr>
        <w:t>终止</w:t>
      </w:r>
      <w:r>
        <w:rPr>
          <w:rFonts w:hint="eastAsia" w:ascii="宋体" w:hAnsi="宋体" w:eastAsia="宋体" w:cs="宋体"/>
          <w:color w:val="auto"/>
          <w:sz w:val="24"/>
          <w:szCs w:val="24"/>
          <w:highlight w:val="none"/>
          <w:lang w:eastAsia="zh-CN"/>
        </w:rPr>
        <w:t>合同，已经完成的内容招标人将视情况认定，投标人必须无条件服从。</w:t>
      </w:r>
    </w:p>
    <w:p w14:paraId="341F71D4">
      <w:pPr>
        <w:pStyle w:val="240"/>
        <w:keepNext w:val="0"/>
        <w:keepLines w:val="0"/>
        <w:pageBreakBefore w:val="0"/>
        <w:widowControl/>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2.工作中涉及的敏感资料、电子数据等相关信息，成交供应商应严格执行保密的相关规定，不得以任何方式向任何第三人披露、泄露或许可第三人使用，否则追究其相应法律责任。</w:t>
      </w:r>
    </w:p>
    <w:p w14:paraId="74814FAA">
      <w:pPr>
        <w:rPr>
          <w:rFonts w:hint="eastAsia" w:ascii="宋体" w:hAnsi="宋体" w:eastAsia="宋体" w:cs="宋体"/>
          <w:b/>
          <w:bCs w:val="0"/>
        </w:rPr>
      </w:pPr>
      <w:bookmarkStart w:id="11" w:name="_Toc165205798"/>
      <w:r>
        <w:rPr>
          <w:rFonts w:hint="eastAsia" w:ascii="宋体" w:hAnsi="宋体" w:eastAsia="宋体" w:cs="宋体"/>
          <w:b/>
          <w:bCs w:val="0"/>
        </w:rPr>
        <w:br w:type="page"/>
      </w:r>
    </w:p>
    <w:p w14:paraId="098C5396">
      <w:pPr>
        <w:pStyle w:val="47"/>
        <w:pageBreakBefore w:val="0"/>
        <w:widowControl w:val="0"/>
        <w:spacing w:before="0" w:after="0" w:line="360" w:lineRule="auto"/>
        <w:jc w:val="center"/>
        <w:rPr>
          <w:rFonts w:hint="eastAsia" w:ascii="宋体" w:hAnsi="宋体" w:eastAsia="宋体" w:cs="宋体"/>
          <w:b/>
          <w:bCs w:val="0"/>
        </w:rPr>
      </w:pPr>
      <w:r>
        <w:rPr>
          <w:rFonts w:hint="eastAsia" w:ascii="宋体" w:hAnsi="宋体" w:eastAsia="宋体" w:cs="宋体"/>
          <w:b/>
          <w:bCs w:val="0"/>
        </w:rPr>
        <w:t>第五章  评标方法与评标标准</w:t>
      </w:r>
      <w:bookmarkEnd w:id="11"/>
    </w:p>
    <w:p w14:paraId="0090D27F">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一、评标方法</w:t>
      </w:r>
    </w:p>
    <w:p w14:paraId="65686007">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w:t>
      </w:r>
      <w:bookmarkStart w:id="12" w:name="OLE_LINK3"/>
      <w:r>
        <w:rPr>
          <w:rFonts w:hint="eastAsia" w:ascii="宋体" w:hAnsi="宋体" w:eastAsia="宋体" w:cs="宋体"/>
          <w:sz w:val="24"/>
          <w:szCs w:val="24"/>
        </w:rPr>
        <w:t>项目选取3名中标候选人</w:t>
      </w:r>
      <w:bookmarkEnd w:id="12"/>
      <w:r>
        <w:rPr>
          <w:rFonts w:hint="eastAsia" w:ascii="宋体" w:hAnsi="宋体" w:eastAsia="宋体" w:cs="宋体"/>
          <w:sz w:val="24"/>
          <w:szCs w:val="24"/>
        </w:rPr>
        <w:t>。</w:t>
      </w:r>
    </w:p>
    <w:p w14:paraId="7BC1B05A">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二、评标标准</w:t>
      </w:r>
    </w:p>
    <w:p w14:paraId="55BAC6F9">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（1）评标时，评委会以招标文件为评标依据，评委会各成员独立对每个投标人的投标文件进行评价，并汇总每个投标人的得分。评标过程中，不得去掉报价中的最高报价和最低报价。</w:t>
      </w:r>
    </w:p>
    <w:p w14:paraId="5A5C0E07">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（2）本项目评分总分为100分，按四舍五入取至小数点后两位。</w:t>
      </w:r>
    </w:p>
    <w:p w14:paraId="121A3B6D">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（3）总得分=价格分+技术分+商务分。</w:t>
      </w:r>
    </w:p>
    <w:p w14:paraId="11644BE9">
      <w:pPr>
        <w:keepNext w:val="0"/>
        <w:keepLines w:val="0"/>
        <w:pageBreakBefore w:val="0"/>
        <w:widowControl w:val="0"/>
        <w:spacing w:line="360" w:lineRule="auto"/>
        <w:ind w:firstLine="422"/>
        <w:jc w:val="center"/>
        <w:rPr>
          <w:rFonts w:hint="eastAsia" w:ascii="宋体" w:hAnsi="宋体" w:eastAsia="宋体" w:cs="宋体"/>
          <w:sz w:val="24"/>
          <w:szCs w:val="24"/>
        </w:rPr>
      </w:pPr>
      <w:r>
        <w:rPr>
          <w:rFonts w:hint="eastAsia" w:ascii="宋体" w:hAnsi="宋体" w:eastAsia="宋体" w:cs="宋体"/>
          <w:b/>
          <w:bCs/>
          <w:sz w:val="24"/>
          <w:szCs w:val="24"/>
        </w:rPr>
        <w:t>综合评分法</w:t>
      </w:r>
    </w:p>
    <w:tbl>
      <w:tblPr>
        <w:tblStyle w:val="37"/>
        <w:tblW w:w="54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88"/>
        <w:gridCol w:w="7014"/>
        <w:gridCol w:w="999"/>
      </w:tblGrid>
      <w:tr w14:paraId="56299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6" w:hRule="atLeast"/>
          <w:tblHeader/>
          <w:jc w:val="center"/>
        </w:trPr>
        <w:tc>
          <w:tcPr>
            <w:tcW w:w="692" w:type="pct"/>
            <w:noWrap/>
            <w:vAlign w:val="center"/>
          </w:tcPr>
          <w:p w14:paraId="3227C694">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评审因素</w:t>
            </w:r>
          </w:p>
        </w:tc>
        <w:tc>
          <w:tcPr>
            <w:tcW w:w="3770" w:type="pct"/>
            <w:noWrap/>
            <w:vAlign w:val="center"/>
          </w:tcPr>
          <w:p w14:paraId="27492018">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评审标准</w:t>
            </w:r>
          </w:p>
        </w:tc>
        <w:tc>
          <w:tcPr>
            <w:tcW w:w="537" w:type="pct"/>
            <w:noWrap/>
            <w:vAlign w:val="center"/>
          </w:tcPr>
          <w:p w14:paraId="3F71C56A">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分值</w:t>
            </w:r>
          </w:p>
        </w:tc>
      </w:tr>
      <w:tr w14:paraId="5C471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692" w:type="pct"/>
            <w:noWrap/>
            <w:vAlign w:val="center"/>
          </w:tcPr>
          <w:p w14:paraId="0043D304">
            <w:pPr>
              <w:keepNext w:val="0"/>
              <w:keepLines w:val="0"/>
              <w:widowControl/>
              <w:suppressLineNumbers w:val="0"/>
              <w:spacing w:before="0" w:beforeAutospacing="0" w:after="0" w:afterAutospacing="0" w:line="360" w:lineRule="auto"/>
              <w:ind w:left="0" w:leftChars="0" w:right="0" w:rightChars="0"/>
              <w:jc w:val="center"/>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投标报价</w:t>
            </w:r>
          </w:p>
        </w:tc>
        <w:tc>
          <w:tcPr>
            <w:tcW w:w="3770" w:type="pct"/>
            <w:noWrap/>
            <w:vAlign w:val="center"/>
          </w:tcPr>
          <w:p w14:paraId="330F70F0">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采用低价优先法计算，即满足招标文件要求且投标价格最低的投标报价为评标基准价，其价格分为满分。其他投标人的价格分统一按照下列公式计算：</w:t>
            </w:r>
          </w:p>
          <w:p w14:paraId="649C846D">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投标报价得分=（评标基准价/投标报价）×3</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分。</w:t>
            </w:r>
          </w:p>
          <w:p w14:paraId="36DE98DB">
            <w:pPr>
              <w:keepNext w:val="0"/>
              <w:keepLines w:val="0"/>
              <w:pageBreakBefore w:val="0"/>
              <w:widowControl w:val="0"/>
              <w:spacing w:line="360" w:lineRule="auto"/>
              <w:ind w:firstLine="420"/>
              <w:jc w:val="left"/>
              <w:rPr>
                <w:rFonts w:hint="eastAsia" w:ascii="宋体" w:hAnsi="宋体" w:eastAsia="宋体" w:cs="宋体"/>
                <w:b/>
                <w:color w:val="000000"/>
                <w:sz w:val="24"/>
                <w:szCs w:val="24"/>
              </w:rPr>
            </w:pPr>
            <w:r>
              <w:rPr>
                <w:rFonts w:hint="eastAsia" w:ascii="宋体" w:hAnsi="宋体" w:eastAsia="宋体" w:cs="宋体"/>
                <w:color w:val="auto"/>
                <w:sz w:val="24"/>
                <w:szCs w:val="24"/>
              </w:rPr>
              <w:t>因落实政府采购政策进行价格调整的，以调整后的价格计算评标基准价和投标报价，小数点后保留两位。</w:t>
            </w:r>
          </w:p>
        </w:tc>
        <w:tc>
          <w:tcPr>
            <w:tcW w:w="537" w:type="pct"/>
            <w:noWrap/>
            <w:vAlign w:val="center"/>
          </w:tcPr>
          <w:p w14:paraId="231B2D66">
            <w:pPr>
              <w:keepNext w:val="0"/>
              <w:keepLines w:val="0"/>
              <w:pageBreakBefore w:val="0"/>
              <w:widowControl w:val="0"/>
              <w:spacing w:line="380" w:lineRule="exact"/>
              <w:jc w:val="center"/>
              <w:rPr>
                <w:rFonts w:hint="default" w:ascii="宋体" w:hAnsi="宋体" w:cs="宋体"/>
                <w:b/>
                <w:color w:val="auto"/>
                <w:sz w:val="24"/>
                <w:szCs w:val="24"/>
                <w:lang w:val="en-US" w:eastAsia="zh-CN"/>
              </w:rPr>
            </w:pPr>
            <w:r>
              <w:rPr>
                <w:rFonts w:hint="eastAsia" w:ascii="宋体" w:hAnsi="宋体" w:cs="宋体"/>
                <w:b/>
                <w:color w:val="auto"/>
                <w:sz w:val="24"/>
                <w:szCs w:val="24"/>
                <w:lang w:val="en-US" w:eastAsia="zh-CN"/>
              </w:rPr>
              <w:t>30</w:t>
            </w:r>
          </w:p>
        </w:tc>
      </w:tr>
      <w:tr w14:paraId="7F027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88" w:type="dxa"/>
            <w:noWrap/>
            <w:vAlign w:val="center"/>
          </w:tcPr>
          <w:p w14:paraId="4CD7EDF5">
            <w:pPr>
              <w:keepNext w:val="0"/>
              <w:keepLines w:val="0"/>
              <w:pageBreakBefore w:val="0"/>
              <w:widowControl w:val="0"/>
              <w:spacing w:line="38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类似业绩</w:t>
            </w:r>
          </w:p>
          <w:p w14:paraId="0903FC98">
            <w:pPr>
              <w:keepNext w:val="0"/>
              <w:keepLines w:val="0"/>
              <w:pageBreakBefore w:val="0"/>
              <w:widowControl w:val="0"/>
              <w:spacing w:line="380" w:lineRule="exact"/>
              <w:jc w:val="center"/>
              <w:rPr>
                <w:rFonts w:hint="eastAsia" w:ascii="宋体" w:hAnsi="宋体" w:eastAsia="宋体" w:cs="宋体"/>
                <w:b w:val="0"/>
                <w:bCs w:val="0"/>
                <w:sz w:val="24"/>
                <w:szCs w:val="24"/>
                <w:highlight w:val="none"/>
                <w:lang w:val="en-US" w:eastAsia="zh-CN"/>
              </w:rPr>
            </w:pPr>
          </w:p>
        </w:tc>
        <w:tc>
          <w:tcPr>
            <w:tcW w:w="7014" w:type="dxa"/>
            <w:noWrap/>
            <w:vAlign w:val="center"/>
          </w:tcPr>
          <w:p w14:paraId="745A1C61">
            <w:pPr>
              <w:spacing w:line="400" w:lineRule="exact"/>
              <w:rPr>
                <w:rFonts w:hint="eastAsia" w:ascii="宋体" w:hAnsi="宋体" w:eastAsia="宋体" w:cs="宋体"/>
                <w:b w:val="0"/>
                <w:bCs w:val="0"/>
                <w:sz w:val="24"/>
                <w:szCs w:val="24"/>
                <w:lang w:val="en-US" w:bidi="ar"/>
              </w:rPr>
            </w:pPr>
            <w:r>
              <w:rPr>
                <w:rFonts w:hint="eastAsia" w:ascii="宋体" w:hAnsi="宋体" w:eastAsia="宋体" w:cs="宋体"/>
                <w:b w:val="0"/>
                <w:bCs w:val="0"/>
                <w:sz w:val="24"/>
                <w:szCs w:val="24"/>
                <w:lang w:val="en-US" w:bidi="ar"/>
              </w:rPr>
              <w:t>供应商</w:t>
            </w:r>
            <w:r>
              <w:rPr>
                <w:rFonts w:hint="eastAsia" w:ascii="宋体" w:hAnsi="宋体" w:cs="宋体"/>
                <w:b w:val="0"/>
                <w:bCs w:val="0"/>
                <w:sz w:val="24"/>
                <w:szCs w:val="24"/>
                <w:lang w:val="en-US" w:eastAsia="zh-CN" w:bidi="ar"/>
              </w:rPr>
              <w:t>或所投产品制造商</w:t>
            </w:r>
            <w:r>
              <w:rPr>
                <w:rFonts w:hint="eastAsia" w:ascii="宋体" w:hAnsi="宋体" w:eastAsia="宋体" w:cs="宋体"/>
                <w:b w:val="0"/>
                <w:bCs w:val="0"/>
                <w:sz w:val="24"/>
                <w:szCs w:val="24"/>
                <w:lang w:val="en-US" w:bidi="ar"/>
              </w:rPr>
              <w:t>自2023年1月1日（含）（以合同签订时间为准）以来，承担过类似</w:t>
            </w:r>
            <w:r>
              <w:rPr>
                <w:rFonts w:hint="eastAsia" w:ascii="宋体" w:hAnsi="宋体" w:cs="宋体"/>
                <w:b w:val="0"/>
                <w:bCs w:val="0"/>
                <w:sz w:val="24"/>
                <w:szCs w:val="24"/>
                <w:lang w:val="en-US" w:eastAsia="zh-CN" w:bidi="ar"/>
              </w:rPr>
              <w:t>项目</w:t>
            </w:r>
            <w:r>
              <w:rPr>
                <w:rFonts w:hint="eastAsia" w:ascii="宋体" w:hAnsi="宋体" w:eastAsia="宋体" w:cs="宋体"/>
                <w:b w:val="0"/>
                <w:bCs w:val="0"/>
                <w:sz w:val="24"/>
                <w:szCs w:val="24"/>
                <w:lang w:val="en-US" w:bidi="ar"/>
              </w:rPr>
              <w:t>供货业绩的，每有一个得</w:t>
            </w:r>
            <w:r>
              <w:rPr>
                <w:rFonts w:hint="eastAsia" w:ascii="宋体" w:hAnsi="宋体" w:cs="宋体"/>
                <w:b w:val="0"/>
                <w:bCs w:val="0"/>
                <w:sz w:val="24"/>
                <w:szCs w:val="24"/>
                <w:lang w:val="en-US" w:eastAsia="zh-CN" w:bidi="ar"/>
              </w:rPr>
              <w:t>4</w:t>
            </w:r>
            <w:r>
              <w:rPr>
                <w:rFonts w:hint="eastAsia" w:ascii="宋体" w:hAnsi="宋体" w:eastAsia="宋体" w:cs="宋体"/>
                <w:b w:val="0"/>
                <w:bCs w:val="0"/>
                <w:sz w:val="24"/>
                <w:szCs w:val="24"/>
                <w:lang w:val="en-US" w:bidi="ar"/>
              </w:rPr>
              <w:t>分，本项最高得</w:t>
            </w:r>
            <w:r>
              <w:rPr>
                <w:rFonts w:hint="eastAsia" w:ascii="宋体" w:hAnsi="宋体" w:cs="宋体"/>
                <w:b w:val="0"/>
                <w:bCs w:val="0"/>
                <w:sz w:val="24"/>
                <w:szCs w:val="24"/>
                <w:lang w:val="en-US" w:eastAsia="zh-CN" w:bidi="ar"/>
              </w:rPr>
              <w:t>12</w:t>
            </w:r>
            <w:r>
              <w:rPr>
                <w:rFonts w:hint="eastAsia" w:ascii="宋体" w:hAnsi="宋体" w:eastAsia="宋体" w:cs="宋体"/>
                <w:b w:val="0"/>
                <w:bCs w:val="0"/>
                <w:sz w:val="24"/>
                <w:szCs w:val="24"/>
                <w:lang w:val="en-US" w:bidi="ar"/>
              </w:rPr>
              <w:t>分。</w:t>
            </w:r>
          </w:p>
          <w:p w14:paraId="454DED44">
            <w:pPr>
              <w:spacing w:line="400" w:lineRule="exact"/>
              <w:rPr>
                <w:rFonts w:hint="eastAsia" w:ascii="宋体" w:hAnsi="宋体" w:eastAsia="宋体" w:cs="宋体"/>
                <w:b w:val="0"/>
                <w:bCs w:val="0"/>
                <w:color w:val="000000"/>
                <w:sz w:val="24"/>
                <w:szCs w:val="24"/>
              </w:rPr>
            </w:pPr>
            <w:r>
              <w:rPr>
                <w:rFonts w:hint="eastAsia" w:ascii="宋体" w:hAnsi="宋体" w:eastAsia="宋体" w:cs="宋体"/>
                <w:color w:val="auto"/>
                <w:sz w:val="24"/>
                <w:szCs w:val="24"/>
              </w:rPr>
              <w:t>注：</w:t>
            </w:r>
            <w:r>
              <w:rPr>
                <w:rFonts w:hint="eastAsia"/>
                <w:sz w:val="24"/>
                <w:szCs w:val="24"/>
              </w:rPr>
              <w:t>投标时须提供有效合同扫描件</w:t>
            </w:r>
            <w:r>
              <w:rPr>
                <w:rFonts w:hint="eastAsia" w:ascii="宋体" w:hAnsi="宋体" w:eastAsia="宋体" w:cs="宋体"/>
                <w:color w:val="auto"/>
                <w:sz w:val="24"/>
                <w:szCs w:val="24"/>
              </w:rPr>
              <w:t>，时间以合同签订时间为准，提供的证明材料须能</w:t>
            </w:r>
            <w:r>
              <w:rPr>
                <w:rFonts w:hint="eastAsia" w:ascii="宋体" w:hAnsi="宋体" w:cs="宋体"/>
                <w:color w:val="auto"/>
                <w:sz w:val="24"/>
                <w:szCs w:val="24"/>
                <w:lang w:eastAsia="zh-CN"/>
              </w:rPr>
              <w:t>反映</w:t>
            </w:r>
            <w:r>
              <w:rPr>
                <w:rFonts w:hint="eastAsia" w:ascii="宋体" w:hAnsi="宋体" w:eastAsia="宋体" w:cs="宋体"/>
                <w:color w:val="auto"/>
                <w:sz w:val="24"/>
                <w:szCs w:val="24"/>
                <w:lang w:val="en-US" w:eastAsia="zh-CN"/>
              </w:rPr>
              <w:t>合同的标的名称、签订时间等</w:t>
            </w:r>
            <w:r>
              <w:rPr>
                <w:rFonts w:hint="eastAsia" w:ascii="宋体" w:hAnsi="宋体" w:eastAsia="宋体" w:cs="宋体"/>
                <w:color w:val="auto"/>
                <w:sz w:val="24"/>
                <w:szCs w:val="24"/>
              </w:rPr>
              <w:t>相关数据和内容，若合同内无法体现相关信息的，则另需提供用户单位的盖章证明。否则</w:t>
            </w:r>
            <w:r>
              <w:rPr>
                <w:rFonts w:hint="eastAsia" w:ascii="宋体" w:hAnsi="宋体" w:eastAsia="宋体" w:cs="宋体"/>
                <w:color w:val="auto"/>
                <w:sz w:val="24"/>
                <w:szCs w:val="24"/>
                <w:lang w:val="en-US" w:eastAsia="zh-CN"/>
              </w:rPr>
              <w:t>不得分</w:t>
            </w:r>
            <w:r>
              <w:rPr>
                <w:rFonts w:hint="eastAsia" w:ascii="宋体" w:hAnsi="宋体" w:eastAsia="宋体" w:cs="宋体"/>
                <w:color w:val="auto"/>
                <w:sz w:val="24"/>
                <w:szCs w:val="24"/>
              </w:rPr>
              <w:t>。</w:t>
            </w:r>
          </w:p>
        </w:tc>
        <w:tc>
          <w:tcPr>
            <w:tcW w:w="999" w:type="dxa"/>
            <w:noWrap/>
            <w:vAlign w:val="center"/>
          </w:tcPr>
          <w:p w14:paraId="21E64BEB">
            <w:pPr>
              <w:spacing w:line="440" w:lineRule="exact"/>
              <w:jc w:val="center"/>
              <w:rPr>
                <w:rFonts w:hint="default" w:ascii="宋体" w:hAnsi="宋体" w:cs="宋体"/>
                <w:b/>
                <w:bCs/>
                <w:color w:val="auto"/>
                <w:sz w:val="24"/>
                <w:szCs w:val="24"/>
                <w:lang w:val="en-US" w:eastAsia="zh-CN"/>
              </w:rPr>
            </w:pPr>
            <w:r>
              <w:rPr>
                <w:rFonts w:hint="eastAsia" w:ascii="宋体" w:hAnsi="宋体" w:cs="宋体"/>
                <w:b/>
                <w:bCs/>
                <w:sz w:val="24"/>
                <w:szCs w:val="24"/>
                <w:lang w:val="en-US" w:eastAsia="zh-CN" w:bidi="ar"/>
              </w:rPr>
              <w:t>12</w:t>
            </w:r>
          </w:p>
        </w:tc>
      </w:tr>
      <w:tr w14:paraId="7E746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88" w:type="dxa"/>
            <w:noWrap/>
            <w:vAlign w:val="center"/>
          </w:tcPr>
          <w:p w14:paraId="5045284F">
            <w:pPr>
              <w:keepNext w:val="0"/>
              <w:keepLines w:val="0"/>
              <w:widowControl/>
              <w:suppressLineNumbers w:val="0"/>
              <w:spacing w:before="0" w:beforeAutospacing="0" w:after="0" w:afterAutospacing="0" w:line="360" w:lineRule="auto"/>
              <w:ind w:left="0" w:leftChars="0" w:right="0" w:rightChars="0"/>
              <w:jc w:val="center"/>
              <w:rPr>
                <w:rFonts w:hint="eastAsia"/>
                <w:color w:val="000000"/>
                <w:spacing w:val="-2"/>
                <w:sz w:val="24"/>
                <w:szCs w:val="24"/>
                <w:highlight w:val="none"/>
                <w:lang w:val="en-US" w:eastAsia="zh-CN"/>
              </w:rPr>
            </w:pPr>
            <w:r>
              <w:rPr>
                <w:rFonts w:hint="eastAsia" w:ascii="宋体" w:hAnsi="宋体" w:cs="宋体"/>
                <w:color w:val="auto"/>
                <w:sz w:val="24"/>
                <w:szCs w:val="24"/>
                <w:lang w:val="en-US" w:eastAsia="zh-CN"/>
              </w:rPr>
              <w:t>产品质量</w:t>
            </w:r>
          </w:p>
        </w:tc>
        <w:tc>
          <w:tcPr>
            <w:tcW w:w="7014" w:type="dxa"/>
            <w:noWrap/>
            <w:vAlign w:val="center"/>
          </w:tcPr>
          <w:p w14:paraId="41FBE5BF">
            <w:pPr>
              <w:keepNext w:val="0"/>
              <w:keepLines w:val="0"/>
              <w:pageBreakBefore w:val="0"/>
              <w:widowControl w:val="0"/>
              <w:spacing w:line="36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1、不锈钢餐桌所用板材须为食品级材质，无重金属污染，微量元素理化指标符合国标GB4806.9-2023标准，检测合格，提供满足数据的检测报告（注：检测报告须带“CMA”标志），</w:t>
            </w:r>
            <w:r>
              <w:rPr>
                <w:rFonts w:hint="eastAsia" w:ascii="宋体" w:hAnsi="宋体" w:cs="宋体"/>
                <w:sz w:val="24"/>
                <w:szCs w:val="24"/>
                <w:lang w:val="en-US" w:eastAsia="zh-CN"/>
              </w:rPr>
              <w:t>得</w:t>
            </w:r>
            <w:r>
              <w:rPr>
                <w:rFonts w:hint="eastAsia" w:ascii="宋体" w:hAnsi="宋体" w:eastAsia="宋体" w:cs="宋体"/>
                <w:sz w:val="24"/>
                <w:szCs w:val="24"/>
                <w:lang w:val="en-US" w:eastAsia="zh-CN"/>
              </w:rPr>
              <w:t>1分。</w:t>
            </w:r>
          </w:p>
          <w:p w14:paraId="7394F728">
            <w:pPr>
              <w:keepNext w:val="0"/>
              <w:keepLines w:val="0"/>
              <w:pageBreakBefore w:val="0"/>
              <w:widowControl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2、所投不锈钢餐桌椅经≥</w:t>
            </w:r>
            <w:r>
              <w:rPr>
                <w:rFonts w:hint="eastAsia" w:ascii="宋体" w:hAnsi="宋体" w:cs="宋体"/>
                <w:sz w:val="24"/>
                <w:szCs w:val="24"/>
                <w:lang w:val="en-US" w:eastAsia="zh-CN"/>
              </w:rPr>
              <w:t>48</w:t>
            </w:r>
            <w:r>
              <w:rPr>
                <w:rFonts w:hint="eastAsia" w:ascii="宋体" w:hAnsi="宋体" w:eastAsia="宋体" w:cs="宋体"/>
                <w:sz w:val="24"/>
                <w:szCs w:val="24"/>
                <w:lang w:val="en-US" w:eastAsia="zh-CN"/>
              </w:rPr>
              <w:t>0h中性盐雾试验（符合GB/T10125-2021）标准，符合GB/T6461-2002进行评级达到保护等级10级，检验面无锈蚀现象，检验合格，提供满足数据的检测报告（注：检测报告须带“CMA”标志），</w:t>
            </w:r>
            <w:r>
              <w:rPr>
                <w:rFonts w:hint="eastAsia" w:ascii="宋体" w:hAnsi="宋体" w:cs="宋体"/>
                <w:sz w:val="24"/>
                <w:szCs w:val="24"/>
                <w:lang w:val="en-US" w:eastAsia="zh-CN"/>
              </w:rPr>
              <w:t>得</w:t>
            </w:r>
            <w:r>
              <w:rPr>
                <w:rFonts w:hint="eastAsia" w:ascii="宋体" w:hAnsi="宋体" w:eastAsia="宋体" w:cs="宋体"/>
                <w:sz w:val="24"/>
                <w:szCs w:val="24"/>
                <w:lang w:val="en-US" w:eastAsia="zh-CN"/>
              </w:rPr>
              <w:t>1分。</w:t>
            </w:r>
          </w:p>
          <w:p w14:paraId="624D456A">
            <w:pPr>
              <w:keepNext w:val="0"/>
              <w:keepLines w:val="0"/>
              <w:pageBreakBefore w:val="0"/>
              <w:widowControl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不锈钢餐桌所用不锈钢板符合GB/T24170.1-2023标准，符合YB/T4171-2020标准含Cu元素，不锈钢板对沙门氏菌、金黄葡萄球菌、白色念珠菌、枯草杆菌黑色变种芽孢、肺炎克雷伯氏菌抗菌率≥99%，检验合格，提供满足以上数据检测报告（注：检测报告须带“CMA”标志），</w:t>
            </w:r>
            <w:r>
              <w:rPr>
                <w:rFonts w:hint="eastAsia" w:ascii="宋体" w:hAnsi="宋体" w:cs="宋体"/>
                <w:sz w:val="24"/>
                <w:szCs w:val="24"/>
                <w:lang w:val="en-US" w:eastAsia="zh-CN"/>
              </w:rPr>
              <w:t>得</w:t>
            </w:r>
            <w:r>
              <w:rPr>
                <w:rFonts w:hint="eastAsia" w:ascii="宋体" w:hAnsi="宋体" w:eastAsia="宋体" w:cs="宋体"/>
                <w:sz w:val="24"/>
                <w:szCs w:val="24"/>
                <w:lang w:val="en-US" w:eastAsia="zh-CN"/>
              </w:rPr>
              <w:t>1分。</w:t>
            </w:r>
          </w:p>
          <w:p w14:paraId="59C7154F">
            <w:pPr>
              <w:keepNext w:val="0"/>
              <w:keepLines w:val="0"/>
              <w:pageBreakBefore w:val="0"/>
              <w:widowControl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4、不锈钢餐桌所用刨花板符合含水率3.0%-13.0%之间，2h吸水厚度膨胀率≤8.0%，符合</w:t>
            </w:r>
            <w:r>
              <w:rPr>
                <w:rFonts w:hint="eastAsia" w:ascii="宋体" w:hAnsi="宋体" w:cs="宋体"/>
                <w:sz w:val="24"/>
                <w:szCs w:val="24"/>
                <w:lang w:val="en-US" w:eastAsia="zh-CN"/>
              </w:rPr>
              <w:t>GB/T15102-2017</w:t>
            </w:r>
            <w:r>
              <w:rPr>
                <w:rFonts w:hint="eastAsia" w:ascii="宋体" w:hAnsi="宋体" w:eastAsia="宋体" w:cs="宋体"/>
                <w:sz w:val="24"/>
                <w:szCs w:val="24"/>
                <w:lang w:val="en-US" w:eastAsia="zh-CN"/>
              </w:rPr>
              <w:t>国家标准；甲醛释放量≤1.5mg/L,符合GB18584-2024国家标准，产品检测合格，提供满足数据的检测报告（注：检测报告须带“CMA”标志），</w:t>
            </w:r>
            <w:r>
              <w:rPr>
                <w:rFonts w:hint="eastAsia" w:ascii="宋体" w:hAnsi="宋体" w:cs="宋体"/>
                <w:sz w:val="24"/>
                <w:szCs w:val="24"/>
                <w:lang w:val="en-US" w:eastAsia="zh-CN"/>
              </w:rPr>
              <w:t>得</w:t>
            </w:r>
            <w:r>
              <w:rPr>
                <w:rFonts w:hint="eastAsia" w:ascii="宋体" w:hAnsi="宋体" w:eastAsia="宋体" w:cs="宋体"/>
                <w:sz w:val="24"/>
                <w:szCs w:val="24"/>
                <w:lang w:val="en-US" w:eastAsia="zh-CN"/>
              </w:rPr>
              <w:t>1分。</w:t>
            </w:r>
          </w:p>
          <w:p w14:paraId="21D1F608">
            <w:pPr>
              <w:keepNext w:val="0"/>
              <w:keepLines w:val="0"/>
              <w:pageBreakBefore w:val="0"/>
              <w:widowControl w:val="0"/>
              <w:spacing w:line="36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5、不锈钢餐桌所用不锈钢管符合GB14934-2016、GB4789.4-2024标准，不锈钢管材不得检出大肠菌群、沙门氏菌，检验检测合格，提供满足数据的检测报告（注：检测报告须带“CMA”标志），</w:t>
            </w:r>
            <w:r>
              <w:rPr>
                <w:rFonts w:hint="eastAsia" w:ascii="宋体" w:hAnsi="宋体" w:cs="宋体"/>
                <w:sz w:val="24"/>
                <w:szCs w:val="24"/>
                <w:lang w:val="en-US" w:eastAsia="zh-CN"/>
              </w:rPr>
              <w:t>得</w:t>
            </w:r>
            <w:r>
              <w:rPr>
                <w:rFonts w:hint="eastAsia" w:ascii="宋体" w:hAnsi="宋体" w:eastAsia="宋体" w:cs="宋体"/>
                <w:sz w:val="24"/>
                <w:szCs w:val="24"/>
                <w:lang w:val="en-US" w:eastAsia="zh-CN"/>
              </w:rPr>
              <w:t>1分。</w:t>
            </w:r>
          </w:p>
          <w:p w14:paraId="60B2095C">
            <w:pPr>
              <w:keepNext w:val="0"/>
              <w:keepLines w:val="0"/>
              <w:pageBreakBefore w:val="0"/>
              <w:widowControl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6、所投不锈钢餐桌椅符合国家标准GB4806.1-2016、GB4806.9-2023标准，提供食品接触产品安全认证证书</w:t>
            </w:r>
            <w:r>
              <w:rPr>
                <w:rFonts w:hint="eastAsia" w:ascii="宋体" w:hAnsi="宋体" w:cs="宋体"/>
                <w:sz w:val="24"/>
                <w:szCs w:val="24"/>
                <w:lang w:val="en-US" w:eastAsia="zh-CN"/>
              </w:rPr>
              <w:t>或</w:t>
            </w:r>
            <w:r>
              <w:rPr>
                <w:rFonts w:hint="eastAsia" w:ascii="宋体" w:hAnsi="宋体" w:eastAsia="宋体" w:cs="宋体"/>
                <w:sz w:val="24"/>
                <w:szCs w:val="24"/>
                <w:lang w:val="en-US" w:eastAsia="zh-CN"/>
              </w:rPr>
              <w:t>食品接触产品卫生认证证书</w:t>
            </w:r>
            <w:r>
              <w:rPr>
                <w:rFonts w:hint="eastAsia" w:ascii="宋体" w:hAnsi="宋体" w:cs="宋体"/>
                <w:sz w:val="24"/>
                <w:szCs w:val="24"/>
                <w:lang w:val="en-US" w:eastAsia="zh-CN"/>
              </w:rPr>
              <w:t>（提供证书扫描件及全国认证认可信息公共服务平台上http：//cx/cnca.cn查询结果的截图，且证书状态须为“有效”）</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得</w:t>
            </w:r>
            <w:r>
              <w:rPr>
                <w:rFonts w:hint="eastAsia" w:ascii="宋体" w:hAnsi="宋体" w:eastAsia="宋体" w:cs="宋体"/>
                <w:sz w:val="24"/>
                <w:szCs w:val="24"/>
                <w:lang w:val="en-US" w:eastAsia="zh-CN"/>
              </w:rPr>
              <w:t>1分。</w:t>
            </w:r>
          </w:p>
          <w:p w14:paraId="7C5A40BE">
            <w:pPr>
              <w:keepNext w:val="0"/>
              <w:keepLines w:val="0"/>
              <w:pageBreakBefore w:val="0"/>
              <w:widowControl w:val="0"/>
              <w:spacing w:line="360" w:lineRule="auto"/>
              <w:jc w:val="left"/>
              <w:rPr>
                <w:rFonts w:hint="eastAsia"/>
                <w:color w:val="000000"/>
                <w:sz w:val="24"/>
                <w:szCs w:val="24"/>
                <w:highlight w:val="none"/>
              </w:rPr>
            </w:pPr>
            <w:r>
              <w:rPr>
                <w:rFonts w:hint="eastAsia" w:ascii="宋体" w:hAnsi="宋体" w:eastAsia="宋体" w:cs="宋体"/>
                <w:sz w:val="24"/>
                <w:szCs w:val="24"/>
                <w:lang w:val="en-US" w:eastAsia="zh-CN"/>
              </w:rPr>
              <w:t>7、所投不锈钢餐桌椅设备依据GB/T 6461-2002、GB/T 10125-2021标准，符合并通过不低于</w:t>
            </w:r>
            <w:r>
              <w:rPr>
                <w:rFonts w:hint="eastAsia" w:ascii="宋体" w:hAnsi="宋体" w:cs="宋体"/>
                <w:sz w:val="24"/>
                <w:szCs w:val="24"/>
                <w:lang w:val="en-US" w:eastAsia="zh-CN"/>
              </w:rPr>
              <w:t>48</w:t>
            </w:r>
            <w:r>
              <w:rPr>
                <w:rFonts w:hint="eastAsia" w:ascii="宋体" w:hAnsi="宋体" w:eastAsia="宋体" w:cs="宋体"/>
                <w:sz w:val="24"/>
                <w:szCs w:val="24"/>
                <w:lang w:val="en-US" w:eastAsia="zh-CN"/>
              </w:rPr>
              <w:t>0h中性盐雾试验，耐腐蚀等级10级，提供产品防腐蚀等级认证证书</w:t>
            </w:r>
            <w:r>
              <w:rPr>
                <w:rFonts w:hint="eastAsia" w:ascii="宋体" w:hAnsi="宋体" w:cs="宋体"/>
                <w:sz w:val="24"/>
                <w:szCs w:val="24"/>
                <w:lang w:val="en-US" w:eastAsia="zh-CN"/>
              </w:rPr>
              <w:t>（提供证书扫描件及全国认证认可信息公共服务平台上http：//cx/cnca.cn查询结果的截图，且证书状态须为“有效”）</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得1</w:t>
            </w:r>
            <w:r>
              <w:rPr>
                <w:rFonts w:hint="eastAsia" w:ascii="宋体" w:hAnsi="宋体" w:eastAsia="宋体" w:cs="宋体"/>
                <w:sz w:val="24"/>
                <w:szCs w:val="24"/>
                <w:lang w:val="en-US" w:eastAsia="zh-CN"/>
              </w:rPr>
              <w:t>分。</w:t>
            </w:r>
          </w:p>
        </w:tc>
        <w:tc>
          <w:tcPr>
            <w:tcW w:w="999" w:type="dxa"/>
            <w:noWrap/>
            <w:vAlign w:val="center"/>
          </w:tcPr>
          <w:p w14:paraId="017340D4">
            <w:pPr>
              <w:spacing w:line="440" w:lineRule="exact"/>
              <w:ind w:left="17" w:leftChars="0" w:hanging="17" w:firstLineChars="0"/>
              <w:jc w:val="center"/>
              <w:rPr>
                <w:rFonts w:hint="eastAsia" w:ascii="宋体" w:hAnsi="宋体" w:cs="宋体"/>
                <w:b/>
                <w:bCs/>
                <w:sz w:val="24"/>
                <w:szCs w:val="24"/>
                <w:lang w:val="en-US" w:eastAsia="zh-CN" w:bidi="ar"/>
              </w:rPr>
            </w:pPr>
            <w:r>
              <w:rPr>
                <w:rFonts w:hint="eastAsia" w:ascii="宋体" w:hAnsi="宋体" w:eastAsia="宋体" w:cs="宋体"/>
                <w:b/>
                <w:bCs/>
                <w:sz w:val="24"/>
                <w:szCs w:val="24"/>
                <w:lang w:val="en-US" w:eastAsia="zh-CN" w:bidi="ar"/>
              </w:rPr>
              <w:t>7</w:t>
            </w:r>
          </w:p>
        </w:tc>
      </w:tr>
      <w:tr w14:paraId="53BF5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88" w:type="dxa"/>
            <w:noWrap/>
            <w:vAlign w:val="center"/>
          </w:tcPr>
          <w:p w14:paraId="4B26CF57">
            <w:pPr>
              <w:spacing w:line="360" w:lineRule="auto"/>
              <w:jc w:val="center"/>
              <w:rPr>
                <w:rFonts w:hint="eastAsia" w:ascii="宋体" w:hAnsi="宋体" w:eastAsia="宋体" w:cs="宋体"/>
                <w:b w:val="0"/>
                <w:bCs w:val="0"/>
                <w:sz w:val="24"/>
                <w:szCs w:val="24"/>
                <w:highlight w:val="none"/>
                <w:lang w:val="en-US" w:eastAsia="zh-CN"/>
              </w:rPr>
            </w:pPr>
            <w:r>
              <w:rPr>
                <w:rFonts w:hint="eastAsia"/>
                <w:color w:val="000000"/>
                <w:spacing w:val="-2"/>
                <w:sz w:val="24"/>
                <w:szCs w:val="24"/>
                <w:highlight w:val="none"/>
                <w:lang w:val="en-US" w:eastAsia="zh-CN"/>
              </w:rPr>
              <w:t>延</w:t>
            </w:r>
            <w:r>
              <w:rPr>
                <w:rFonts w:hint="eastAsia"/>
                <w:color w:val="000000"/>
                <w:spacing w:val="-2"/>
                <w:sz w:val="24"/>
                <w:szCs w:val="24"/>
                <w:highlight w:val="none"/>
              </w:rPr>
              <w:t>保承诺</w:t>
            </w:r>
            <w:r>
              <w:rPr>
                <w:rFonts w:hint="eastAsia"/>
                <w:color w:val="000000"/>
                <w:spacing w:val="-2"/>
                <w:sz w:val="24"/>
                <w:szCs w:val="24"/>
                <w:highlight w:val="none"/>
                <w:lang w:eastAsia="zh-CN"/>
              </w:rPr>
              <w:t>（</w:t>
            </w:r>
            <w:r>
              <w:rPr>
                <w:rFonts w:hint="eastAsia"/>
                <w:color w:val="000000"/>
                <w:spacing w:val="-2"/>
                <w:sz w:val="24"/>
                <w:szCs w:val="24"/>
                <w:highlight w:val="none"/>
                <w:lang w:val="en-US" w:eastAsia="zh-CN"/>
              </w:rPr>
              <w:t>3分）</w:t>
            </w:r>
          </w:p>
        </w:tc>
        <w:tc>
          <w:tcPr>
            <w:tcW w:w="7014" w:type="dxa"/>
            <w:noWrap/>
            <w:vAlign w:val="center"/>
          </w:tcPr>
          <w:p w14:paraId="0D1EB175">
            <w:pPr>
              <w:spacing w:line="360" w:lineRule="auto"/>
              <w:rPr>
                <w:rFonts w:hint="eastAsia" w:ascii="宋体" w:hAnsi="宋体" w:eastAsia="宋体" w:cs="宋体"/>
                <w:b w:val="0"/>
                <w:bCs w:val="0"/>
                <w:color w:val="000000"/>
                <w:sz w:val="24"/>
                <w:szCs w:val="24"/>
              </w:rPr>
            </w:pPr>
            <w:r>
              <w:rPr>
                <w:rFonts w:hint="eastAsia"/>
                <w:color w:val="000000"/>
                <w:sz w:val="24"/>
                <w:szCs w:val="24"/>
                <w:highlight w:val="none"/>
              </w:rPr>
              <w:t>投标人承</w:t>
            </w:r>
            <w:r>
              <w:rPr>
                <w:rFonts w:hint="eastAsia"/>
                <w:color w:val="000000"/>
                <w:sz w:val="24"/>
                <w:szCs w:val="24"/>
                <w:highlight w:val="none"/>
                <w:lang w:eastAsia="zh-CN"/>
              </w:rPr>
              <w:t>诺在</w:t>
            </w:r>
            <w:r>
              <w:rPr>
                <w:rFonts w:hint="eastAsia"/>
                <w:color w:val="000000"/>
                <w:sz w:val="24"/>
                <w:szCs w:val="24"/>
                <w:highlight w:val="none"/>
              </w:rPr>
              <w:t>本项目所有产品质保五年的基础上（基础质保不得分），</w:t>
            </w:r>
            <w:r>
              <w:rPr>
                <w:rFonts w:hint="eastAsia"/>
                <w:color w:val="000000"/>
                <w:sz w:val="24"/>
                <w:szCs w:val="24"/>
                <w:highlight w:val="none"/>
                <w:lang w:val="en-US" w:eastAsia="zh-CN"/>
              </w:rPr>
              <w:t>按售后服务要求提供维护保养。</w:t>
            </w:r>
            <w:r>
              <w:rPr>
                <w:rFonts w:hint="eastAsia"/>
                <w:color w:val="000000"/>
                <w:sz w:val="24"/>
                <w:szCs w:val="24"/>
                <w:highlight w:val="none"/>
              </w:rPr>
              <w:t>每增加</w:t>
            </w:r>
            <w:r>
              <w:rPr>
                <w:rFonts w:hint="eastAsia"/>
                <w:color w:val="000000"/>
                <w:sz w:val="24"/>
                <w:szCs w:val="24"/>
                <w:highlight w:val="none"/>
                <w:lang w:val="en-US" w:eastAsia="zh-CN"/>
              </w:rPr>
              <w:t>一</w:t>
            </w:r>
            <w:r>
              <w:rPr>
                <w:rFonts w:hint="eastAsia"/>
                <w:color w:val="000000"/>
                <w:sz w:val="24"/>
                <w:szCs w:val="24"/>
                <w:highlight w:val="none"/>
              </w:rPr>
              <w:t>年得</w:t>
            </w:r>
            <w:r>
              <w:rPr>
                <w:rFonts w:hint="eastAsia"/>
                <w:color w:val="000000"/>
                <w:sz w:val="24"/>
                <w:szCs w:val="24"/>
                <w:highlight w:val="none"/>
                <w:lang w:val="en-US" w:eastAsia="zh-CN"/>
              </w:rPr>
              <w:t>1</w:t>
            </w:r>
            <w:r>
              <w:rPr>
                <w:rFonts w:hint="eastAsia"/>
                <w:color w:val="000000"/>
                <w:sz w:val="24"/>
                <w:szCs w:val="24"/>
                <w:highlight w:val="none"/>
              </w:rPr>
              <w:t>分，</w:t>
            </w:r>
            <w:r>
              <w:rPr>
                <w:color w:val="000000"/>
                <w:sz w:val="24"/>
                <w:szCs w:val="24"/>
                <w:highlight w:val="none"/>
              </w:rPr>
              <w:t>本项最高得</w:t>
            </w:r>
            <w:r>
              <w:rPr>
                <w:rFonts w:hint="eastAsia"/>
                <w:color w:val="000000"/>
                <w:sz w:val="24"/>
                <w:szCs w:val="24"/>
                <w:highlight w:val="none"/>
                <w:lang w:val="en-US" w:eastAsia="zh-CN"/>
              </w:rPr>
              <w:t>3</w:t>
            </w:r>
            <w:r>
              <w:rPr>
                <w:color w:val="000000"/>
                <w:sz w:val="24"/>
                <w:szCs w:val="24"/>
                <w:highlight w:val="none"/>
              </w:rPr>
              <w:t>分。</w:t>
            </w:r>
            <w:r>
              <w:rPr>
                <w:rFonts w:hint="eastAsia"/>
                <w:color w:val="000000"/>
                <w:sz w:val="24"/>
                <w:szCs w:val="24"/>
                <w:highlight w:val="none"/>
                <w:lang w:eastAsia="zh-CN"/>
              </w:rPr>
              <w:t>（</w:t>
            </w:r>
            <w:r>
              <w:rPr>
                <w:rFonts w:hint="eastAsia"/>
                <w:color w:val="000000"/>
                <w:sz w:val="24"/>
                <w:szCs w:val="24"/>
                <w:highlight w:val="none"/>
              </w:rPr>
              <w:t>提供承诺书加盖公章，格式自拟</w:t>
            </w:r>
            <w:r>
              <w:rPr>
                <w:rFonts w:hint="eastAsia"/>
                <w:color w:val="000000"/>
                <w:sz w:val="24"/>
                <w:szCs w:val="24"/>
                <w:highlight w:val="none"/>
                <w:lang w:eastAsia="zh-CN"/>
              </w:rPr>
              <w:t>）</w:t>
            </w:r>
          </w:p>
        </w:tc>
        <w:tc>
          <w:tcPr>
            <w:tcW w:w="999" w:type="dxa"/>
            <w:noWrap/>
            <w:vAlign w:val="center"/>
          </w:tcPr>
          <w:p w14:paraId="08A3D2F5">
            <w:pPr>
              <w:spacing w:line="440" w:lineRule="exact"/>
              <w:ind w:left="17" w:leftChars="0" w:hanging="17" w:firstLineChars="0"/>
              <w:jc w:val="center"/>
              <w:rPr>
                <w:rFonts w:hint="eastAsia" w:ascii="宋体" w:hAnsi="宋体" w:eastAsia="宋体" w:cs="宋体"/>
                <w:b/>
                <w:bCs/>
                <w:color w:val="auto"/>
                <w:sz w:val="24"/>
                <w:szCs w:val="24"/>
                <w:lang w:val="en-US" w:eastAsia="zh-CN"/>
              </w:rPr>
            </w:pPr>
            <w:r>
              <w:rPr>
                <w:rFonts w:hint="eastAsia" w:ascii="宋体" w:hAnsi="宋体" w:cs="宋体"/>
                <w:b/>
                <w:bCs/>
                <w:sz w:val="24"/>
                <w:szCs w:val="24"/>
                <w:lang w:val="en-US" w:eastAsia="zh-CN" w:bidi="ar"/>
              </w:rPr>
              <w:t>3</w:t>
            </w:r>
          </w:p>
        </w:tc>
      </w:tr>
      <w:tr w14:paraId="63AE1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88" w:type="dxa"/>
            <w:noWrap/>
            <w:vAlign w:val="center"/>
          </w:tcPr>
          <w:p w14:paraId="35BAB1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交付使用期</w:t>
            </w:r>
          </w:p>
          <w:p w14:paraId="7CD8BC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color w:val="000000"/>
                <w:sz w:val="24"/>
                <w:szCs w:val="24"/>
                <w:highlight w:val="none"/>
                <w:lang w:val="en-US" w:eastAsia="zh-CN"/>
              </w:rPr>
              <w:t>（</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分）</w:t>
            </w:r>
          </w:p>
        </w:tc>
        <w:tc>
          <w:tcPr>
            <w:tcW w:w="7014" w:type="dxa"/>
            <w:noWrap/>
            <w:vAlign w:val="center"/>
          </w:tcPr>
          <w:p w14:paraId="11FA6D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交货期和</w:t>
            </w:r>
            <w:r>
              <w:rPr>
                <w:rFonts w:hint="eastAsia" w:ascii="宋体" w:hAnsi="宋体" w:eastAsia="宋体" w:cs="宋体"/>
                <w:spacing w:val="5"/>
                <w:sz w:val="24"/>
                <w:szCs w:val="24"/>
                <w:highlight w:val="none"/>
                <w:lang w:val="en-US" w:eastAsia="zh-CN"/>
              </w:rPr>
              <w:t>招标</w:t>
            </w:r>
            <w:r>
              <w:rPr>
                <w:rFonts w:hint="eastAsia" w:ascii="宋体" w:hAnsi="宋体" w:eastAsia="宋体" w:cs="宋体"/>
                <w:spacing w:val="5"/>
                <w:sz w:val="24"/>
                <w:szCs w:val="24"/>
                <w:highlight w:val="none"/>
              </w:rPr>
              <w:t>文件设定相同的，不得分；</w:t>
            </w:r>
          </w:p>
          <w:p w14:paraId="2C4C03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提前</w:t>
            </w:r>
            <w:r>
              <w:rPr>
                <w:rFonts w:hint="eastAsia" w:ascii="宋体" w:hAnsi="宋体" w:cs="宋体"/>
                <w:spacing w:val="5"/>
                <w:sz w:val="24"/>
                <w:szCs w:val="24"/>
                <w:highlight w:val="none"/>
                <w:lang w:val="en-US" w:eastAsia="zh-CN"/>
              </w:rPr>
              <w:t>1-</w:t>
            </w:r>
            <w:r>
              <w:rPr>
                <w:rFonts w:hint="eastAsia" w:ascii="宋体" w:hAnsi="宋体" w:cs="宋体"/>
                <w:spacing w:val="5"/>
                <w:sz w:val="24"/>
                <w:szCs w:val="24"/>
                <w:highlight w:val="none"/>
                <w:lang w:eastAsia="zh-CN"/>
              </w:rPr>
              <w:t>2天</w:t>
            </w:r>
            <w:r>
              <w:rPr>
                <w:rFonts w:hint="eastAsia" w:ascii="宋体" w:hAnsi="宋体" w:eastAsia="宋体" w:cs="宋体"/>
                <w:spacing w:val="5"/>
                <w:sz w:val="24"/>
                <w:szCs w:val="24"/>
                <w:highlight w:val="none"/>
              </w:rPr>
              <w:t>，得</w:t>
            </w:r>
            <w:r>
              <w:rPr>
                <w:rFonts w:hint="eastAsia" w:ascii="宋体" w:hAnsi="宋体" w:eastAsia="宋体" w:cs="宋体"/>
                <w:spacing w:val="5"/>
                <w:sz w:val="24"/>
                <w:szCs w:val="24"/>
                <w:highlight w:val="none"/>
                <w:lang w:val="en-US" w:eastAsia="zh-CN"/>
              </w:rPr>
              <w:t>1</w:t>
            </w:r>
            <w:r>
              <w:rPr>
                <w:rFonts w:hint="eastAsia" w:ascii="宋体" w:hAnsi="宋体" w:eastAsia="宋体" w:cs="宋体"/>
                <w:spacing w:val="5"/>
                <w:sz w:val="24"/>
                <w:szCs w:val="24"/>
                <w:highlight w:val="none"/>
              </w:rPr>
              <w:t>分；</w:t>
            </w:r>
          </w:p>
          <w:p w14:paraId="2C6B82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hint="eastAsia" w:ascii="宋体" w:hAnsi="宋体" w:eastAsia="宋体" w:cs="宋体"/>
                <w:spacing w:val="4"/>
                <w:sz w:val="24"/>
                <w:szCs w:val="24"/>
                <w:highlight w:val="none"/>
              </w:rPr>
            </w:pPr>
            <w:r>
              <w:rPr>
                <w:rFonts w:hint="eastAsia" w:ascii="宋体" w:hAnsi="宋体" w:eastAsia="宋体" w:cs="宋体"/>
                <w:spacing w:val="5"/>
                <w:sz w:val="24"/>
                <w:szCs w:val="24"/>
                <w:highlight w:val="none"/>
              </w:rPr>
              <w:t>提前3-4</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天，得</w:t>
            </w:r>
            <w:r>
              <w:rPr>
                <w:rFonts w:hint="eastAsia" w:ascii="宋体" w:hAnsi="宋体" w:eastAsia="宋体" w:cs="宋体"/>
                <w:spacing w:val="4"/>
                <w:sz w:val="24"/>
                <w:szCs w:val="24"/>
                <w:highlight w:val="none"/>
                <w:lang w:val="en-US" w:eastAsia="zh-CN"/>
              </w:rPr>
              <w:t>2</w:t>
            </w:r>
            <w:r>
              <w:rPr>
                <w:rFonts w:hint="eastAsia" w:ascii="宋体" w:hAnsi="宋体" w:eastAsia="宋体" w:cs="宋体"/>
                <w:spacing w:val="4"/>
                <w:sz w:val="24"/>
                <w:szCs w:val="24"/>
                <w:highlight w:val="none"/>
              </w:rPr>
              <w:t>分；</w:t>
            </w:r>
          </w:p>
          <w:p w14:paraId="13DC6C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hint="default"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提供5天及以上的，得3分。</w:t>
            </w:r>
          </w:p>
          <w:p w14:paraId="34788F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hint="eastAsia" w:ascii="宋体" w:hAnsi="宋体" w:eastAsia="宋体" w:cs="宋体"/>
                <w:b w:val="0"/>
                <w:bCs w:val="0"/>
                <w:color w:val="000000"/>
                <w:sz w:val="24"/>
                <w:szCs w:val="24"/>
              </w:rPr>
            </w:pPr>
            <w:r>
              <w:rPr>
                <w:rFonts w:hint="eastAsia" w:ascii="宋体" w:hAnsi="宋体" w:eastAsia="宋体" w:cs="宋体"/>
                <w:spacing w:val="4"/>
                <w:sz w:val="24"/>
                <w:szCs w:val="24"/>
                <w:highlight w:val="none"/>
                <w:lang w:val="en-US" w:eastAsia="zh-CN"/>
              </w:rPr>
              <w:t>提供承诺，格式自拟。如未按承诺期交货，按违约条款执行。</w:t>
            </w:r>
          </w:p>
        </w:tc>
        <w:tc>
          <w:tcPr>
            <w:tcW w:w="537" w:type="pct"/>
            <w:noWrap/>
            <w:vAlign w:val="center"/>
          </w:tcPr>
          <w:p w14:paraId="3F5C25CD">
            <w:pPr>
              <w:spacing w:line="440" w:lineRule="exact"/>
              <w:ind w:left="17" w:leftChars="0" w:hanging="17" w:firstLineChars="0"/>
              <w:jc w:val="center"/>
              <w:rPr>
                <w:rFonts w:hint="eastAsia" w:ascii="宋体" w:hAnsi="宋体" w:cs="宋体"/>
                <w:b/>
                <w:bCs/>
                <w:color w:val="auto"/>
                <w:sz w:val="24"/>
                <w:szCs w:val="24"/>
                <w:lang w:val="en-US" w:eastAsia="zh-CN"/>
              </w:rPr>
            </w:pPr>
            <w:r>
              <w:rPr>
                <w:rFonts w:hint="eastAsia" w:ascii="宋体" w:hAnsi="宋体" w:cs="宋体"/>
                <w:b/>
                <w:bCs/>
                <w:sz w:val="24"/>
                <w:szCs w:val="24"/>
                <w:lang w:val="en-US" w:eastAsia="zh-CN" w:bidi="ar"/>
              </w:rPr>
              <w:t>3</w:t>
            </w:r>
          </w:p>
        </w:tc>
      </w:tr>
      <w:tr w14:paraId="53D54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88" w:type="dxa"/>
            <w:noWrap/>
            <w:vAlign w:val="center"/>
          </w:tcPr>
          <w:p w14:paraId="7B5F4DF5">
            <w:pPr>
              <w:keepNext w:val="0"/>
              <w:keepLines w:val="0"/>
              <w:pageBreakBefore w:val="0"/>
              <w:widowControl w:val="0"/>
              <w:spacing w:line="380" w:lineRule="exact"/>
              <w:jc w:val="center"/>
              <w:rPr>
                <w:rFonts w:hint="eastAsia" w:ascii="宋体" w:hAnsi="宋体" w:eastAsia="宋体"/>
                <w:b w:val="0"/>
                <w:bCs w:val="0"/>
                <w:sz w:val="24"/>
                <w:szCs w:val="24"/>
              </w:rPr>
            </w:pPr>
            <w:r>
              <w:rPr>
                <w:rFonts w:hint="eastAsia" w:ascii="宋体" w:hAnsi="宋体" w:eastAsia="宋体"/>
                <w:b w:val="0"/>
                <w:bCs w:val="0"/>
                <w:sz w:val="24"/>
                <w:szCs w:val="24"/>
              </w:rPr>
              <w:t>项目总体实施方案</w:t>
            </w:r>
          </w:p>
          <w:p w14:paraId="5F815F94">
            <w:pPr>
              <w:keepNext w:val="0"/>
              <w:keepLines w:val="0"/>
              <w:pageBreakBefore w:val="0"/>
              <w:widowControl w:val="0"/>
              <w:spacing w:line="380" w:lineRule="exact"/>
              <w:jc w:val="center"/>
              <w:rPr>
                <w:rFonts w:hint="default" w:ascii="宋体" w:hAnsi="宋体" w:eastAsia="宋体" w:cs="宋体"/>
                <w:b w:val="0"/>
                <w:bCs w:val="0"/>
                <w:color w:val="auto"/>
                <w:sz w:val="24"/>
                <w:szCs w:val="24"/>
                <w:lang w:val="en-US" w:eastAsia="zh-CN"/>
              </w:rPr>
            </w:pPr>
            <w:r>
              <w:rPr>
                <w:rFonts w:hint="eastAsia" w:ascii="宋体" w:hAnsi="宋体" w:eastAsia="宋体"/>
                <w:b w:val="0"/>
                <w:bCs w:val="0"/>
                <w:sz w:val="24"/>
                <w:szCs w:val="24"/>
                <w:lang w:eastAsia="zh-CN"/>
              </w:rPr>
              <w:t>（</w:t>
            </w:r>
            <w:r>
              <w:rPr>
                <w:rFonts w:hint="eastAsia" w:ascii="宋体" w:hAnsi="宋体"/>
                <w:b w:val="0"/>
                <w:bCs w:val="0"/>
                <w:sz w:val="24"/>
                <w:szCs w:val="24"/>
                <w:lang w:val="en-US" w:eastAsia="zh-CN"/>
              </w:rPr>
              <w:t>8</w:t>
            </w:r>
            <w:r>
              <w:rPr>
                <w:rFonts w:hint="eastAsia" w:ascii="宋体" w:hAnsi="宋体" w:eastAsia="宋体"/>
                <w:b w:val="0"/>
                <w:bCs w:val="0"/>
                <w:sz w:val="24"/>
                <w:szCs w:val="24"/>
                <w:lang w:val="en-US" w:eastAsia="zh-CN"/>
              </w:rPr>
              <w:t>分）</w:t>
            </w:r>
          </w:p>
        </w:tc>
        <w:tc>
          <w:tcPr>
            <w:tcW w:w="7014" w:type="dxa"/>
            <w:noWrap/>
            <w:vAlign w:val="center"/>
          </w:tcPr>
          <w:p w14:paraId="1A038491">
            <w:pPr>
              <w:pStyle w:val="13"/>
              <w:spacing w:line="360" w:lineRule="auto"/>
              <w:ind w:left="0" w:leftChars="0" w:firstLine="0" w:firstLineChars="0"/>
              <w:rPr>
                <w:rFonts w:hint="default" w:ascii="宋体" w:hAnsi="宋体" w:eastAsia="宋体"/>
                <w:b w:val="0"/>
                <w:bCs w:val="0"/>
                <w:sz w:val="24"/>
                <w:szCs w:val="24"/>
                <w:highlight w:val="yellow"/>
                <w:lang w:val="en-US" w:eastAsia="zh-CN"/>
              </w:rPr>
            </w:pPr>
            <w:r>
              <w:rPr>
                <w:rFonts w:hint="eastAsia" w:ascii="宋体" w:hAnsi="宋体" w:eastAsia="宋体"/>
                <w:b w:val="0"/>
                <w:bCs w:val="0"/>
                <w:sz w:val="24"/>
                <w:szCs w:val="24"/>
                <w:lang w:val="en-US" w:eastAsia="zh-CN"/>
              </w:rPr>
              <w:t>根据</w:t>
            </w:r>
            <w:r>
              <w:rPr>
                <w:rFonts w:hint="eastAsia" w:ascii="宋体" w:hAnsi="宋体" w:eastAsia="宋体"/>
                <w:b w:val="0"/>
                <w:bCs w:val="0"/>
                <w:sz w:val="24"/>
                <w:szCs w:val="24"/>
              </w:rPr>
              <w:t>投标人提供的总体实施方案（包括项目的人员安排、进度计划、车间现场管理情况、</w:t>
            </w:r>
            <w:r>
              <w:rPr>
                <w:rFonts w:hint="eastAsia" w:ascii="宋体" w:hAnsi="宋体" w:eastAsia="宋体"/>
                <w:b w:val="0"/>
                <w:bCs w:val="0"/>
                <w:sz w:val="24"/>
                <w:szCs w:val="24"/>
                <w:lang w:val="en-US" w:eastAsia="zh-CN"/>
              </w:rPr>
              <w:t>生产</w:t>
            </w:r>
            <w:r>
              <w:rPr>
                <w:rFonts w:hint="eastAsia" w:ascii="宋体" w:hAnsi="宋体" w:eastAsia="宋体"/>
                <w:b w:val="0"/>
                <w:bCs w:val="0"/>
                <w:sz w:val="24"/>
                <w:szCs w:val="24"/>
              </w:rPr>
              <w:t>设备先进性情况、验收标准，成功实施项目的能力等）的合理性、完整性等方面进行评分。</w:t>
            </w:r>
            <w:r>
              <w:rPr>
                <w:rFonts w:hint="eastAsia" w:ascii="宋体" w:hAnsi="宋体" w:eastAsia="宋体"/>
                <w:b w:val="0"/>
                <w:bCs w:val="0"/>
                <w:sz w:val="24"/>
                <w:szCs w:val="24"/>
                <w:lang w:val="en-US" w:eastAsia="zh-CN"/>
              </w:rPr>
              <w:t>可提供相关佐证。</w:t>
            </w:r>
          </w:p>
          <w:p w14:paraId="0D074D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right="0" w:firstLine="0"/>
              <w:jc w:val="both"/>
              <w:textAlignment w:val="auto"/>
              <w:rPr>
                <w:rFonts w:hint="eastAsia" w:ascii="宋体" w:hAnsi="宋体" w:eastAsia="宋体" w:cs="宋体"/>
                <w:b w:val="0"/>
                <w:bCs w:val="0"/>
                <w:sz w:val="24"/>
                <w:szCs w:val="24"/>
                <w:highlight w:val="none"/>
              </w:rPr>
            </w:pPr>
            <w:r>
              <w:rPr>
                <w:rFonts w:hint="eastAsia" w:ascii="宋体" w:hAnsi="宋体"/>
                <w:b w:val="0"/>
                <w:bCs w:val="0"/>
                <w:sz w:val="24"/>
                <w:szCs w:val="24"/>
                <w:lang w:val="en-US" w:eastAsia="zh-CN"/>
              </w:rPr>
              <w:t>1.</w:t>
            </w:r>
            <w:r>
              <w:rPr>
                <w:rFonts w:hint="eastAsia" w:ascii="宋体" w:hAnsi="宋体" w:eastAsia="宋体"/>
                <w:b w:val="0"/>
                <w:bCs w:val="0"/>
                <w:sz w:val="24"/>
                <w:szCs w:val="24"/>
              </w:rPr>
              <w:t>项目总体实施方案</w:t>
            </w:r>
            <w:r>
              <w:rPr>
                <w:rFonts w:hint="eastAsia" w:ascii="宋体" w:hAnsi="宋体" w:eastAsia="宋体"/>
                <w:b w:val="0"/>
                <w:bCs w:val="0"/>
                <w:sz w:val="24"/>
                <w:szCs w:val="24"/>
                <w:lang w:val="en-US" w:eastAsia="zh-CN"/>
              </w:rPr>
              <w:t>包含上述内容，</w:t>
            </w:r>
            <w:r>
              <w:rPr>
                <w:rFonts w:hint="eastAsia" w:ascii="宋体" w:hAnsi="宋体" w:eastAsia="宋体" w:cs="宋体"/>
                <w:color w:val="auto"/>
                <w:sz w:val="24"/>
                <w:szCs w:val="24"/>
              </w:rPr>
              <w:t>内容全面具体，实施步骤科学合理，</w:t>
            </w:r>
            <w:r>
              <w:rPr>
                <w:rFonts w:hint="eastAsia" w:ascii="宋体" w:hAnsi="宋体" w:eastAsia="宋体" w:cs="宋体"/>
                <w:color w:val="auto"/>
                <w:sz w:val="24"/>
                <w:szCs w:val="24"/>
                <w:lang w:val="en-US" w:eastAsia="zh-CN"/>
              </w:rPr>
              <w:t>技术先进、</w:t>
            </w:r>
            <w:r>
              <w:rPr>
                <w:rFonts w:hint="eastAsia" w:ascii="宋体" w:hAnsi="宋体" w:eastAsia="宋体" w:cs="宋体"/>
                <w:color w:val="auto"/>
                <w:sz w:val="24"/>
                <w:szCs w:val="24"/>
              </w:rPr>
              <w:t>可行性、可操作性强的得</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分；</w:t>
            </w:r>
          </w:p>
          <w:p w14:paraId="58A3D0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right="0" w:firstLine="0"/>
              <w:jc w:val="both"/>
              <w:textAlignment w:val="auto"/>
              <w:rPr>
                <w:rFonts w:hint="eastAsia" w:ascii="宋体" w:hAnsi="宋体" w:eastAsia="宋体" w:cs="宋体"/>
                <w:b w:val="0"/>
                <w:bCs w:val="0"/>
                <w:sz w:val="24"/>
                <w:szCs w:val="24"/>
                <w:highlight w:val="none"/>
              </w:rPr>
            </w:pPr>
            <w:r>
              <w:rPr>
                <w:rFonts w:hint="eastAsia" w:ascii="宋体" w:hAnsi="宋体"/>
                <w:b w:val="0"/>
                <w:bCs w:val="0"/>
                <w:sz w:val="24"/>
                <w:szCs w:val="24"/>
                <w:lang w:val="en-US" w:eastAsia="zh-CN"/>
              </w:rPr>
              <w:t>2.</w:t>
            </w:r>
            <w:r>
              <w:rPr>
                <w:rFonts w:hint="eastAsia" w:ascii="宋体" w:hAnsi="宋体" w:eastAsia="宋体"/>
                <w:b w:val="0"/>
                <w:bCs w:val="0"/>
                <w:sz w:val="24"/>
                <w:szCs w:val="24"/>
              </w:rPr>
              <w:t>项目总体实施</w:t>
            </w:r>
            <w:r>
              <w:rPr>
                <w:rFonts w:hint="eastAsia" w:ascii="宋体" w:hAnsi="宋体"/>
                <w:b w:val="0"/>
                <w:bCs w:val="0"/>
                <w:sz w:val="24"/>
                <w:szCs w:val="24"/>
                <w:lang w:eastAsia="zh-CN"/>
              </w:rPr>
              <w:t>方案</w:t>
            </w:r>
            <w:r>
              <w:rPr>
                <w:rFonts w:hint="eastAsia" w:ascii="宋体" w:hAnsi="宋体" w:eastAsia="宋体" w:cs="宋体"/>
                <w:color w:val="auto"/>
                <w:sz w:val="24"/>
                <w:szCs w:val="24"/>
              </w:rPr>
              <w:t>包含上述部分内容，内容具体，实施步骤较科学合理，</w:t>
            </w:r>
            <w:r>
              <w:rPr>
                <w:rFonts w:hint="eastAsia" w:ascii="宋体" w:hAnsi="宋体" w:eastAsia="宋体" w:cs="宋体"/>
                <w:color w:val="auto"/>
                <w:sz w:val="24"/>
                <w:szCs w:val="24"/>
                <w:lang w:val="en-US" w:eastAsia="zh-CN"/>
              </w:rPr>
              <w:t>技术较先进、</w:t>
            </w:r>
            <w:r>
              <w:rPr>
                <w:rFonts w:hint="eastAsia" w:ascii="宋体" w:hAnsi="宋体" w:eastAsia="宋体" w:cs="宋体"/>
                <w:color w:val="auto"/>
                <w:sz w:val="24"/>
                <w:szCs w:val="24"/>
              </w:rPr>
              <w:t>可行性、可操作性较强的得</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分；</w:t>
            </w:r>
          </w:p>
          <w:p w14:paraId="3251F1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right="0" w:firstLine="0"/>
              <w:jc w:val="both"/>
              <w:textAlignment w:val="auto"/>
              <w:rPr>
                <w:rFonts w:hint="eastAsia" w:ascii="宋体" w:hAnsi="宋体" w:eastAsia="宋体" w:cs="宋体"/>
                <w:b w:val="0"/>
                <w:bCs w:val="0"/>
                <w:sz w:val="24"/>
                <w:szCs w:val="24"/>
                <w:highlight w:val="none"/>
                <w:lang w:eastAsia="zh-CN"/>
              </w:rPr>
            </w:pPr>
            <w:r>
              <w:rPr>
                <w:rFonts w:hint="eastAsia" w:ascii="宋体" w:hAnsi="宋体"/>
                <w:b w:val="0"/>
                <w:bCs w:val="0"/>
                <w:sz w:val="24"/>
                <w:szCs w:val="24"/>
                <w:lang w:val="en-US" w:eastAsia="zh-CN"/>
              </w:rPr>
              <w:t>3.</w:t>
            </w:r>
            <w:r>
              <w:rPr>
                <w:rFonts w:hint="eastAsia" w:ascii="宋体" w:hAnsi="宋体" w:eastAsia="宋体"/>
                <w:b w:val="0"/>
                <w:bCs w:val="0"/>
                <w:sz w:val="24"/>
                <w:szCs w:val="24"/>
              </w:rPr>
              <w:t>项目总体实施方案</w:t>
            </w:r>
            <w:r>
              <w:rPr>
                <w:rFonts w:hint="eastAsia" w:ascii="宋体" w:hAnsi="宋体" w:eastAsia="宋体" w:cs="宋体"/>
                <w:b w:val="0"/>
                <w:bCs w:val="0"/>
                <w:color w:val="000000"/>
                <w:sz w:val="24"/>
                <w:szCs w:val="24"/>
                <w:highlight w:val="none"/>
              </w:rPr>
              <w:t>不完整，</w:t>
            </w:r>
            <w:r>
              <w:rPr>
                <w:rFonts w:hint="eastAsia" w:ascii="宋体" w:hAnsi="宋体" w:eastAsia="宋体" w:cs="宋体"/>
                <w:color w:val="auto"/>
                <w:sz w:val="24"/>
                <w:szCs w:val="24"/>
              </w:rPr>
              <w:t>实施步骤可行性、可操作性</w:t>
            </w:r>
            <w:r>
              <w:rPr>
                <w:rFonts w:hint="eastAsia" w:ascii="宋体" w:hAnsi="宋体" w:eastAsia="宋体" w:cs="宋体"/>
                <w:color w:val="auto"/>
                <w:sz w:val="24"/>
                <w:szCs w:val="24"/>
                <w:lang w:val="en-US" w:eastAsia="zh-CN"/>
              </w:rPr>
              <w:t>一般</w:t>
            </w:r>
            <w:r>
              <w:rPr>
                <w:rFonts w:hint="eastAsia" w:ascii="宋体" w:hAnsi="宋体" w:eastAsia="宋体" w:cs="宋体"/>
                <w:color w:val="auto"/>
                <w:sz w:val="24"/>
                <w:szCs w:val="24"/>
              </w:rPr>
              <w:t>的</w:t>
            </w:r>
            <w:r>
              <w:rPr>
                <w:rFonts w:hint="eastAsia" w:ascii="宋体" w:hAnsi="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rPr>
              <w:t>分</w:t>
            </w:r>
            <w:r>
              <w:rPr>
                <w:rFonts w:hint="eastAsia" w:ascii="宋体" w:hAnsi="宋体" w:eastAsia="宋体" w:cs="宋体"/>
                <w:b w:val="0"/>
                <w:bCs w:val="0"/>
                <w:color w:val="000000"/>
                <w:sz w:val="24"/>
                <w:szCs w:val="24"/>
                <w:highlight w:val="none"/>
                <w:lang w:eastAsia="zh-CN"/>
              </w:rPr>
              <w:t>；</w:t>
            </w:r>
          </w:p>
          <w:p w14:paraId="20365597">
            <w:pPr>
              <w:keepNext w:val="0"/>
              <w:keepLines w:val="0"/>
              <w:pageBreakBefore w:val="0"/>
              <w:widowControl w:val="0"/>
              <w:spacing w:line="38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color w:val="auto"/>
                <w:sz w:val="24"/>
                <w:szCs w:val="24"/>
              </w:rPr>
              <w:t>未见阐述不得分。</w:t>
            </w:r>
          </w:p>
        </w:tc>
        <w:tc>
          <w:tcPr>
            <w:tcW w:w="537" w:type="pct"/>
            <w:noWrap/>
            <w:vAlign w:val="center"/>
          </w:tcPr>
          <w:p w14:paraId="2ED1CD58">
            <w:pPr>
              <w:keepNext w:val="0"/>
              <w:keepLines w:val="0"/>
              <w:pageBreakBefore w:val="0"/>
              <w:widowControl w:val="0"/>
              <w:spacing w:line="380" w:lineRule="exact"/>
              <w:jc w:val="center"/>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8</w:t>
            </w:r>
          </w:p>
        </w:tc>
      </w:tr>
      <w:tr w14:paraId="6BFB7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88" w:type="dxa"/>
            <w:noWrap/>
            <w:vAlign w:val="center"/>
          </w:tcPr>
          <w:p w14:paraId="66BC8DCD">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供货计划</w:t>
            </w:r>
          </w:p>
          <w:p w14:paraId="25C9388E">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分）</w:t>
            </w:r>
          </w:p>
        </w:tc>
        <w:tc>
          <w:tcPr>
            <w:tcW w:w="7014" w:type="dxa"/>
            <w:noWrap/>
            <w:vAlign w:val="center"/>
          </w:tcPr>
          <w:p w14:paraId="6B0DF4F0">
            <w:pPr>
              <w:keepNext w:val="0"/>
              <w:keepLines w:val="0"/>
              <w:pageBreakBefore w:val="0"/>
              <w:widowControl w:val="0"/>
              <w:spacing w:line="38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提供的供货计划，</w:t>
            </w:r>
            <w:r>
              <w:rPr>
                <w:rFonts w:hint="eastAsia" w:ascii="宋体" w:hAnsi="宋体" w:eastAsia="宋体" w:cs="宋体"/>
                <w:color w:val="auto"/>
                <w:sz w:val="24"/>
                <w:szCs w:val="24"/>
                <w:lang w:val="en-US" w:eastAsia="zh-CN"/>
              </w:rPr>
              <w:t>方案完整覆盖项目全实施流程，明确分批次供货计划、精准供货周期、货物仓储防护、长途/短途运输防护措施（防磕碰、防潮、防变形、防磨损）</w:t>
            </w:r>
            <w:r>
              <w:rPr>
                <w:rFonts w:hint="eastAsia" w:ascii="宋体" w:hAnsi="宋体" w:cs="宋体"/>
                <w:color w:val="auto"/>
                <w:sz w:val="24"/>
                <w:szCs w:val="24"/>
                <w:lang w:val="en-US" w:eastAsia="zh-CN"/>
              </w:rPr>
              <w:t>等进行评分</w:t>
            </w:r>
            <w:r>
              <w:rPr>
                <w:rFonts w:hint="eastAsia" w:ascii="宋体" w:hAnsi="宋体" w:eastAsia="宋体" w:cs="宋体"/>
                <w:color w:val="auto"/>
                <w:sz w:val="24"/>
                <w:szCs w:val="24"/>
                <w:lang w:val="en-US" w:eastAsia="zh-CN"/>
              </w:rPr>
              <w:t>；</w:t>
            </w:r>
          </w:p>
          <w:p w14:paraId="54B3D63C">
            <w:pPr>
              <w:keepNext w:val="0"/>
              <w:keepLines w:val="0"/>
              <w:pageBreakBefore w:val="0"/>
              <w:widowControl w:val="0"/>
              <w:spacing w:line="380" w:lineRule="exact"/>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方案包含供货计划、运输防护、安全管控核心内容，明确项目负</w:t>
            </w:r>
            <w:r>
              <w:rPr>
                <w:rFonts w:hint="eastAsia" w:ascii="宋体" w:hAnsi="宋体" w:cs="宋体"/>
                <w:color w:val="auto"/>
                <w:sz w:val="24"/>
                <w:szCs w:val="24"/>
                <w:lang w:val="en-US" w:eastAsia="zh-CN"/>
              </w:rPr>
              <w:t>责人</w:t>
            </w:r>
            <w:r>
              <w:rPr>
                <w:rFonts w:hint="eastAsia" w:ascii="宋体" w:hAnsi="宋体" w:eastAsia="宋体" w:cs="宋体"/>
                <w:color w:val="auto"/>
                <w:sz w:val="24"/>
                <w:szCs w:val="24"/>
                <w:lang w:val="en-US" w:eastAsia="zh-CN"/>
              </w:rPr>
              <w:t>及人员配置，工期保障措施完善，能全覆盖项目实施需求，得8分。</w:t>
            </w:r>
          </w:p>
          <w:p w14:paraId="2CECEA82">
            <w:pPr>
              <w:keepNext w:val="0"/>
              <w:keepLines w:val="0"/>
              <w:pageBreakBefore w:val="0"/>
              <w:widowControl w:val="0"/>
              <w:spacing w:line="380" w:lineRule="exact"/>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方案包含供货计划、运输防护、安全管控核心内容，明确项目负</w:t>
            </w:r>
            <w:r>
              <w:rPr>
                <w:rFonts w:hint="eastAsia" w:ascii="宋体" w:hAnsi="宋体" w:cs="宋体"/>
                <w:color w:val="auto"/>
                <w:sz w:val="24"/>
                <w:szCs w:val="24"/>
                <w:lang w:val="en-US" w:eastAsia="zh-CN"/>
              </w:rPr>
              <w:t>责人</w:t>
            </w:r>
            <w:r>
              <w:rPr>
                <w:rFonts w:hint="eastAsia" w:ascii="宋体" w:hAnsi="宋体" w:eastAsia="宋体" w:cs="宋体"/>
                <w:color w:val="auto"/>
                <w:sz w:val="24"/>
                <w:szCs w:val="24"/>
                <w:lang w:val="en-US" w:eastAsia="zh-CN"/>
              </w:rPr>
              <w:t>及人员配置，工期保障措施完善，基本全覆盖项目实施需求，得5分。</w:t>
            </w:r>
          </w:p>
          <w:p w14:paraId="3A171C04">
            <w:pPr>
              <w:keepNext w:val="0"/>
              <w:keepLines w:val="0"/>
              <w:pageBreakBefore w:val="0"/>
              <w:widowControl w:val="0"/>
              <w:spacing w:line="380" w:lineRule="exact"/>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方案包含内容未阐述供货计划、运输防护、安全管</w:t>
            </w:r>
            <w:r>
              <w:rPr>
                <w:rFonts w:hint="eastAsia" w:ascii="宋体" w:hAnsi="宋体" w:cs="宋体"/>
                <w:color w:val="auto"/>
                <w:sz w:val="24"/>
                <w:szCs w:val="24"/>
                <w:lang w:val="en-US" w:eastAsia="zh-CN"/>
              </w:rPr>
              <w:t>控等</w:t>
            </w:r>
            <w:r>
              <w:rPr>
                <w:rFonts w:hint="eastAsia" w:ascii="宋体" w:hAnsi="宋体" w:eastAsia="宋体" w:cs="宋体"/>
                <w:color w:val="auto"/>
                <w:sz w:val="24"/>
                <w:szCs w:val="24"/>
                <w:lang w:val="en-US" w:eastAsia="zh-CN"/>
              </w:rPr>
              <w:t>核心内容，未明确项目负</w:t>
            </w:r>
            <w:r>
              <w:rPr>
                <w:rFonts w:hint="eastAsia" w:ascii="宋体" w:hAnsi="宋体" w:cs="宋体"/>
                <w:color w:val="auto"/>
                <w:sz w:val="24"/>
                <w:szCs w:val="24"/>
                <w:lang w:val="en-US" w:eastAsia="zh-CN"/>
              </w:rPr>
              <w:t>责人</w:t>
            </w:r>
            <w:r>
              <w:rPr>
                <w:rFonts w:hint="eastAsia" w:ascii="宋体" w:hAnsi="宋体" w:eastAsia="宋体" w:cs="宋体"/>
                <w:color w:val="auto"/>
                <w:sz w:val="24"/>
                <w:szCs w:val="24"/>
                <w:lang w:val="en-US" w:eastAsia="zh-CN"/>
              </w:rPr>
              <w:t>及人员配置，工期保障措施不完善，得3分。</w:t>
            </w:r>
          </w:p>
          <w:p w14:paraId="3CFB618A">
            <w:pPr>
              <w:keepNext w:val="0"/>
              <w:keepLines w:val="0"/>
              <w:pageBreakBefore w:val="0"/>
              <w:widowControl w:val="0"/>
              <w:spacing w:line="380" w:lineRule="exact"/>
              <w:jc w:val="left"/>
              <w:rPr>
                <w:rFonts w:hint="eastAsia" w:ascii="宋体" w:hAnsi="宋体" w:eastAsia="宋体" w:cs="宋体"/>
                <w:b/>
                <w:color w:val="auto"/>
                <w:sz w:val="24"/>
                <w:szCs w:val="24"/>
              </w:rPr>
            </w:pPr>
            <w:r>
              <w:rPr>
                <w:rFonts w:hint="eastAsia" w:ascii="宋体" w:hAnsi="宋体" w:eastAsia="宋体" w:cs="宋体"/>
                <w:color w:val="auto"/>
                <w:sz w:val="24"/>
                <w:szCs w:val="24"/>
              </w:rPr>
              <w:t>未见阐述不得分。</w:t>
            </w:r>
          </w:p>
        </w:tc>
        <w:tc>
          <w:tcPr>
            <w:tcW w:w="537" w:type="pct"/>
            <w:noWrap/>
            <w:vAlign w:val="center"/>
          </w:tcPr>
          <w:p w14:paraId="3422A732">
            <w:pPr>
              <w:spacing w:line="440" w:lineRule="exact"/>
              <w:ind w:left="17" w:leftChars="0" w:hanging="17" w:firstLineChars="0"/>
              <w:jc w:val="center"/>
              <w:rPr>
                <w:rFonts w:hint="eastAsia" w:ascii="宋体" w:hAnsi="宋体" w:eastAsia="宋体" w:cs="宋体"/>
                <w:b/>
                <w:color w:val="auto"/>
                <w:sz w:val="24"/>
                <w:szCs w:val="24"/>
              </w:rPr>
            </w:pPr>
            <w:r>
              <w:rPr>
                <w:rFonts w:hint="eastAsia" w:ascii="宋体" w:hAnsi="宋体" w:cs="宋体"/>
                <w:b/>
                <w:bCs/>
                <w:color w:val="000000"/>
                <w:sz w:val="24"/>
                <w:szCs w:val="24"/>
                <w:lang w:val="en-US" w:eastAsia="zh-CN" w:bidi="ar"/>
              </w:rPr>
              <w:t>8</w:t>
            </w:r>
          </w:p>
        </w:tc>
      </w:tr>
      <w:tr w14:paraId="0AB4D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88" w:type="dxa"/>
            <w:noWrap/>
            <w:vAlign w:val="center"/>
          </w:tcPr>
          <w:p w14:paraId="71C31CED">
            <w:pPr>
              <w:keepNext w:val="0"/>
              <w:keepLines w:val="0"/>
              <w:widowControl/>
              <w:suppressLineNumbers w:val="0"/>
              <w:spacing w:before="0" w:beforeAutospacing="0" w:after="0" w:afterAutospacing="0" w:line="360" w:lineRule="auto"/>
              <w:ind w:left="0" w:leftChars="0" w:right="0" w:rightChars="0"/>
              <w:jc w:val="center"/>
              <w:rPr>
                <w:rFonts w:hint="eastAsia" w:ascii="宋体" w:hAnsi="宋体" w:eastAsia="宋体" w:cs="宋体"/>
                <w:color w:val="auto"/>
                <w:sz w:val="24"/>
                <w:szCs w:val="24"/>
              </w:rPr>
            </w:pPr>
            <w:r>
              <w:rPr>
                <w:rFonts w:hint="eastAsia" w:ascii="宋体" w:hAnsi="宋体" w:eastAsia="宋体" w:cs="宋体"/>
                <w:b w:val="0"/>
                <w:bCs w:val="0"/>
                <w:sz w:val="24"/>
                <w:szCs w:val="24"/>
                <w:highlight w:val="none"/>
              </w:rPr>
              <w:t>安装</w:t>
            </w:r>
            <w:r>
              <w:rPr>
                <w:rFonts w:hint="eastAsia" w:ascii="宋体" w:hAnsi="宋体" w:cs="宋体"/>
                <w:b w:val="0"/>
                <w:bCs w:val="0"/>
                <w:sz w:val="24"/>
                <w:szCs w:val="24"/>
                <w:highlight w:val="none"/>
                <w:lang w:val="en-US" w:eastAsia="zh-CN"/>
              </w:rPr>
              <w:t>实施</w:t>
            </w:r>
            <w:r>
              <w:rPr>
                <w:rFonts w:hint="eastAsia" w:ascii="宋体" w:hAnsi="宋体" w:eastAsia="宋体" w:cs="宋体"/>
                <w:b w:val="0"/>
                <w:bCs w:val="0"/>
                <w:sz w:val="24"/>
                <w:szCs w:val="24"/>
                <w:highlight w:val="none"/>
              </w:rPr>
              <w:t>方案</w:t>
            </w: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7分）</w:t>
            </w:r>
          </w:p>
        </w:tc>
        <w:tc>
          <w:tcPr>
            <w:tcW w:w="7014" w:type="dxa"/>
            <w:noWrap/>
            <w:vAlign w:val="center"/>
          </w:tcPr>
          <w:p w14:paraId="0C723072">
            <w:pPr>
              <w:keepNext w:val="0"/>
              <w:keepLines w:val="0"/>
              <w:pageBreakBefore w:val="0"/>
              <w:widowControl w:val="0"/>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根据投标人制定的现场安装流程、安全施工方案、现场人员安全防护、成品全程保护、场地清洁方案等进行评分；</w:t>
            </w:r>
          </w:p>
          <w:p w14:paraId="38D1AA5A">
            <w:pPr>
              <w:keepNext w:val="0"/>
              <w:keepLines w:val="0"/>
              <w:pageBreakBefore w:val="0"/>
              <w:widowControl w:val="0"/>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1.现场安装流程标准化、专项安全施工规范、现场施工方案、人员防护、成品保护、场地清洁等方案配置有专属项目负责人、专业安装施工团队，明确各环节进度管控节点、工期保障措施、恶劣天气/场地受限等突发情况应急处置方案；针对宿舍楼现场施工、公共区域保护、施工垃圾及时清理做出书面专项承诺，完全满足项目实施及现场管理要求，得7分。</w:t>
            </w:r>
          </w:p>
          <w:p w14:paraId="3BB83AAB">
            <w:pPr>
              <w:keepNext w:val="0"/>
              <w:keepLines w:val="0"/>
              <w:pageBreakBefore w:val="0"/>
              <w:widowControl w:val="0"/>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2.方案包含安装施工、安全管控、成品保护核心内容，明确项目负责人及施工人员配置，工期保障措施完善，基本全覆盖项目实施需求，得4分。</w:t>
            </w:r>
          </w:p>
          <w:p w14:paraId="428E296D">
            <w:pPr>
              <w:keepNext w:val="0"/>
              <w:keepLines w:val="0"/>
              <w:widowControl/>
              <w:suppressLineNumbers w:val="0"/>
              <w:spacing w:before="0" w:beforeAutospacing="0" w:after="0" w:afterAutospacing="0" w:line="360" w:lineRule="auto"/>
              <w:ind w:left="0" w:leftChars="0" w:right="0" w:rightChars="0"/>
              <w:jc w:val="left"/>
              <w:rPr>
                <w:rFonts w:hint="eastAsia" w:ascii="宋体" w:hAnsi="宋体" w:eastAsia="宋体" w:cs="宋体"/>
                <w:bCs/>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
              </w:rPr>
              <w:t>3.方案包含供货、安装、安全施工基础内容，具备基本工期保障措施，未细化应急处置及现场保护内容，得2分。</w:t>
            </w:r>
          </w:p>
          <w:p w14:paraId="71CF93DB">
            <w:pPr>
              <w:keepNext w:val="0"/>
              <w:keepLines w:val="0"/>
              <w:widowControl/>
              <w:suppressLineNumbers w:val="0"/>
              <w:spacing w:before="0" w:beforeAutospacing="0" w:after="0" w:afterAutospacing="0" w:line="360" w:lineRule="auto"/>
              <w:ind w:left="0" w:leftChars="0" w:right="0" w:rightChars="0"/>
              <w:jc w:val="left"/>
              <w:rPr>
                <w:rFonts w:hint="eastAsia" w:ascii="宋体" w:hAnsi="宋体" w:eastAsia="宋体" w:cs="宋体"/>
                <w:b/>
                <w:color w:val="auto"/>
                <w:sz w:val="24"/>
                <w:szCs w:val="24"/>
              </w:rPr>
            </w:pPr>
            <w:r>
              <w:rPr>
                <w:rFonts w:hint="eastAsia" w:ascii="宋体" w:hAnsi="宋体" w:eastAsia="宋体" w:cs="宋体"/>
                <w:b/>
                <w:color w:val="auto"/>
                <w:sz w:val="24"/>
                <w:szCs w:val="24"/>
              </w:rPr>
              <w:t>未见阐述不得分</w:t>
            </w:r>
            <w:r>
              <w:rPr>
                <w:rFonts w:hint="eastAsia" w:ascii="宋体" w:hAnsi="宋体" w:eastAsia="宋体" w:cs="宋体"/>
                <w:b/>
                <w:color w:val="auto"/>
                <w:sz w:val="24"/>
                <w:szCs w:val="24"/>
                <w:lang w:eastAsia="zh-CN"/>
              </w:rPr>
              <w:t>。</w:t>
            </w:r>
          </w:p>
        </w:tc>
        <w:tc>
          <w:tcPr>
            <w:tcW w:w="537" w:type="pct"/>
            <w:noWrap/>
            <w:vAlign w:val="center"/>
          </w:tcPr>
          <w:p w14:paraId="40950CEB">
            <w:pPr>
              <w:spacing w:line="440" w:lineRule="exact"/>
              <w:ind w:left="17" w:leftChars="0" w:hanging="17" w:firstLineChars="0"/>
              <w:jc w:val="center"/>
              <w:rPr>
                <w:rFonts w:hint="eastAsia" w:ascii="宋体" w:hAnsi="宋体" w:eastAsia="宋体" w:cs="宋体"/>
                <w:b/>
                <w:bCs/>
                <w:color w:val="auto"/>
                <w:sz w:val="24"/>
                <w:szCs w:val="24"/>
              </w:rPr>
            </w:pPr>
            <w:r>
              <w:rPr>
                <w:rFonts w:hint="eastAsia" w:ascii="宋体" w:hAnsi="宋体" w:cs="宋体"/>
                <w:b/>
                <w:bCs/>
                <w:color w:val="000000"/>
                <w:sz w:val="24"/>
                <w:szCs w:val="24"/>
                <w:lang w:val="en-US" w:eastAsia="zh-CN" w:bidi="ar"/>
              </w:rPr>
              <w:t>7</w:t>
            </w:r>
          </w:p>
        </w:tc>
      </w:tr>
      <w:tr w14:paraId="3D457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88" w:type="dxa"/>
            <w:noWrap/>
            <w:vAlign w:val="center"/>
          </w:tcPr>
          <w:p w14:paraId="49D99210">
            <w:pPr>
              <w:keepNext w:val="0"/>
              <w:keepLines w:val="0"/>
              <w:pageBreakBefore w:val="0"/>
              <w:widowControl w:val="0"/>
              <w:spacing w:line="380" w:lineRule="exact"/>
              <w:jc w:val="center"/>
              <w:rPr>
                <w:rFonts w:hint="default"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4"/>
                <w:szCs w:val="24"/>
                <w:highlight w:val="none"/>
                <w:lang w:val="en-US" w:eastAsia="zh-CN"/>
              </w:rPr>
              <w:t>生产工艺及产品质量保障方案</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分）</w:t>
            </w:r>
          </w:p>
        </w:tc>
        <w:tc>
          <w:tcPr>
            <w:tcW w:w="7014" w:type="dxa"/>
            <w:noWrap/>
            <w:vAlign w:val="center"/>
          </w:tcPr>
          <w:p w14:paraId="0FF0CABB">
            <w:pPr>
              <w:keepNext w:val="0"/>
              <w:keepLines w:val="0"/>
              <w:pageBreakBefore w:val="0"/>
              <w:widowControl/>
              <w:suppressLineNumbers w:val="0"/>
              <w:spacing w:before="0" w:beforeAutospacing="0" w:after="0" w:afterAutospacing="0" w:line="288" w:lineRule="auto"/>
              <w:ind w:left="0" w:right="0"/>
              <w:jc w:val="lef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根据投标人提供的生产工艺及产品质量保障方案进行评分。</w:t>
            </w:r>
          </w:p>
          <w:p w14:paraId="5F8691C8">
            <w:pPr>
              <w:keepNext w:val="0"/>
              <w:keepLines w:val="0"/>
              <w:pageBreakBefore w:val="0"/>
              <w:widowControl/>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1.方案</w:t>
            </w:r>
            <w:r>
              <w:rPr>
                <w:rFonts w:hint="default" w:ascii="宋体" w:hAnsi="宋体" w:eastAsia="宋体" w:cs="宋体"/>
                <w:sz w:val="24"/>
                <w:szCs w:val="24"/>
                <w:lang w:val="en-US" w:eastAsia="zh-CN" w:bidi="ar"/>
              </w:rPr>
              <w:t>完全贴合采购需求技术参数，</w:t>
            </w:r>
            <w:r>
              <w:rPr>
                <w:rFonts w:hint="eastAsia" w:asciiTheme="minorEastAsia" w:hAnsiTheme="minorEastAsia" w:eastAsiaTheme="minorEastAsia" w:cstheme="minorEastAsia"/>
                <w:color w:val="auto"/>
                <w:sz w:val="24"/>
                <w:szCs w:val="24"/>
                <w:highlight w:val="none"/>
                <w:lang w:val="en-US" w:eastAsia="zh-CN" w:bidi="ar"/>
              </w:rPr>
              <w:t>①</w:t>
            </w:r>
            <w:r>
              <w:rPr>
                <w:rFonts w:hint="eastAsia" w:ascii="宋体" w:hAnsi="宋体" w:eastAsia="宋体" w:cs="宋体"/>
                <w:sz w:val="24"/>
                <w:szCs w:val="24"/>
                <w:lang w:val="en-US" w:eastAsia="zh-CN" w:bidi="ar"/>
              </w:rPr>
              <w:t>餐桌椅</w:t>
            </w:r>
            <w:r>
              <w:rPr>
                <w:rFonts w:hint="default" w:ascii="宋体" w:hAnsi="宋体" w:eastAsia="宋体" w:cs="宋体"/>
                <w:sz w:val="24"/>
                <w:szCs w:val="24"/>
                <w:lang w:val="en-US" w:eastAsia="zh-CN" w:bidi="ar"/>
              </w:rPr>
              <w:t>各组件的加工流程</w:t>
            </w:r>
            <w:r>
              <w:rPr>
                <w:rFonts w:hint="eastAsia" w:ascii="宋体" w:hAnsi="宋体" w:eastAsia="宋体" w:cs="宋体"/>
                <w:sz w:val="24"/>
                <w:szCs w:val="24"/>
                <w:lang w:val="en-US" w:eastAsia="zh-CN" w:bidi="ar"/>
              </w:rPr>
              <w:t>；</w:t>
            </w:r>
            <w:r>
              <w:rPr>
                <w:rFonts w:hint="eastAsia" w:asciiTheme="minorEastAsia" w:hAnsiTheme="minorEastAsia" w:eastAsiaTheme="minorEastAsia" w:cstheme="minorEastAsia"/>
                <w:color w:val="auto"/>
                <w:sz w:val="24"/>
                <w:szCs w:val="24"/>
                <w:highlight w:val="none"/>
                <w:lang w:val="en-US" w:eastAsia="zh-CN" w:bidi="ar"/>
              </w:rPr>
              <w:t>②</w:t>
            </w:r>
            <w:r>
              <w:rPr>
                <w:rFonts w:hint="default" w:ascii="宋体" w:hAnsi="宋体" w:eastAsia="宋体" w:cs="宋体"/>
                <w:sz w:val="24"/>
                <w:szCs w:val="24"/>
                <w:lang w:val="en-US" w:eastAsia="zh-CN" w:bidi="ar"/>
              </w:rPr>
              <w:t>每个核心组件均明确2个及以上关键控制点，步骤清晰、可操作性强，且工艺文件可追溯</w:t>
            </w:r>
            <w:r>
              <w:rPr>
                <w:rFonts w:hint="eastAsia" w:ascii="宋体" w:hAnsi="宋体" w:eastAsia="宋体" w:cs="宋体"/>
                <w:sz w:val="24"/>
                <w:szCs w:val="24"/>
                <w:lang w:val="en-US" w:eastAsia="zh-CN" w:bidi="ar"/>
              </w:rPr>
              <w:t>；</w:t>
            </w:r>
            <w:r>
              <w:rPr>
                <w:rFonts w:hint="eastAsia" w:asciiTheme="minorEastAsia" w:hAnsiTheme="minorEastAsia" w:eastAsiaTheme="minorEastAsia" w:cstheme="minorEastAsia"/>
                <w:color w:val="auto"/>
                <w:sz w:val="24"/>
                <w:szCs w:val="24"/>
                <w:highlight w:val="none"/>
                <w:lang w:val="en-US" w:eastAsia="zh-CN" w:bidi="ar"/>
              </w:rPr>
              <w:t>③</w:t>
            </w:r>
            <w:r>
              <w:rPr>
                <w:rFonts w:hint="default" w:ascii="宋体" w:hAnsi="宋体" w:eastAsia="宋体" w:cs="宋体"/>
                <w:sz w:val="24"/>
                <w:szCs w:val="24"/>
                <w:lang w:val="en-US" w:eastAsia="zh-CN" w:bidi="ar"/>
              </w:rPr>
              <w:t>建立全流程质量管控体系，</w:t>
            </w:r>
            <w:r>
              <w:rPr>
                <w:rFonts w:hint="eastAsia" w:asciiTheme="minorEastAsia" w:hAnsiTheme="minorEastAsia" w:eastAsiaTheme="minorEastAsia" w:cstheme="minorEastAsia"/>
                <w:color w:val="auto"/>
                <w:sz w:val="24"/>
                <w:szCs w:val="24"/>
                <w:highlight w:val="none"/>
                <w:lang w:val="en-US" w:eastAsia="zh-CN" w:bidi="ar"/>
              </w:rPr>
              <w:t>④</w:t>
            </w:r>
            <w:r>
              <w:rPr>
                <w:rFonts w:hint="default" w:ascii="宋体" w:hAnsi="宋体" w:eastAsia="宋体" w:cs="宋体"/>
                <w:sz w:val="24"/>
                <w:szCs w:val="24"/>
                <w:lang w:val="en-US" w:eastAsia="zh-CN" w:bidi="ar"/>
              </w:rPr>
              <w:t>明确原材料采购审核、生产过程巡检（每道工序巡检频次≥2次/天，留存巡检记录）、成品检验（逐套检验</w:t>
            </w:r>
            <w:r>
              <w:rPr>
                <w:rFonts w:hint="eastAsia" w:ascii="宋体" w:hAnsi="宋体" w:eastAsia="宋体" w:cs="宋体"/>
                <w:sz w:val="24"/>
                <w:szCs w:val="24"/>
                <w:lang w:val="en-US" w:eastAsia="zh-CN" w:bidi="ar"/>
              </w:rPr>
              <w:t>成品</w:t>
            </w:r>
            <w:r>
              <w:rPr>
                <w:rFonts w:hint="default" w:ascii="宋体" w:hAnsi="宋体" w:eastAsia="宋体" w:cs="宋体"/>
                <w:sz w:val="24"/>
                <w:szCs w:val="24"/>
                <w:lang w:val="en-US" w:eastAsia="zh-CN" w:bidi="ar"/>
              </w:rPr>
              <w:t>牢固性、</w:t>
            </w:r>
            <w:r>
              <w:rPr>
                <w:rFonts w:hint="eastAsia" w:ascii="宋体" w:hAnsi="宋体" w:eastAsia="宋体" w:cs="宋体"/>
                <w:sz w:val="24"/>
                <w:szCs w:val="24"/>
                <w:lang w:val="en-US" w:eastAsia="zh-CN" w:bidi="ar"/>
              </w:rPr>
              <w:t>承重性、</w:t>
            </w:r>
            <w:r>
              <w:rPr>
                <w:rFonts w:hint="default" w:ascii="宋体" w:hAnsi="宋体" w:eastAsia="宋体" w:cs="宋体"/>
                <w:sz w:val="24"/>
                <w:szCs w:val="24"/>
                <w:lang w:val="en-US" w:eastAsia="zh-CN" w:bidi="ar"/>
              </w:rPr>
              <w:t>板材环保性、尺寸偏差等），各环节检验标准量化、责任分工明确，可追溯性强</w:t>
            </w:r>
            <w:r>
              <w:rPr>
                <w:rFonts w:hint="eastAsia" w:ascii="宋体" w:hAnsi="宋体" w:eastAsia="宋体" w:cs="宋体"/>
                <w:sz w:val="24"/>
                <w:szCs w:val="24"/>
                <w:lang w:val="en-US" w:eastAsia="zh-CN" w:bidi="ar"/>
              </w:rPr>
              <w:t>，</w:t>
            </w:r>
            <w:r>
              <w:rPr>
                <w:rFonts w:hint="eastAsia" w:asciiTheme="minorEastAsia" w:hAnsiTheme="minorEastAsia" w:eastAsiaTheme="minorEastAsia" w:cstheme="minorEastAsia"/>
                <w:color w:val="auto"/>
                <w:sz w:val="24"/>
                <w:szCs w:val="24"/>
                <w:highlight w:val="none"/>
                <w:lang w:val="en-US" w:eastAsia="zh-CN"/>
              </w:rPr>
              <w:t>得8分。</w:t>
            </w:r>
          </w:p>
          <w:p w14:paraId="2827B3DB">
            <w:pPr>
              <w:keepNext w:val="0"/>
              <w:keepLines w:val="0"/>
              <w:pageBreakBefore w:val="0"/>
              <w:widowControl/>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sz w:val="24"/>
                <w:szCs w:val="24"/>
                <w:lang w:val="en-US" w:eastAsia="zh-CN" w:bidi="ar"/>
              </w:rPr>
              <w:t>2.方案</w:t>
            </w:r>
            <w:r>
              <w:rPr>
                <w:rFonts w:hint="default" w:ascii="宋体" w:hAnsi="宋体" w:eastAsia="宋体" w:cs="宋体"/>
                <w:sz w:val="24"/>
                <w:szCs w:val="24"/>
                <w:lang w:val="en-US" w:eastAsia="zh-CN" w:bidi="ar"/>
              </w:rPr>
              <w:t>基本贴合采购技术参数，核心组件加工流程明确，每个核心组件明确1-2个关键控制点，可操作性较好，工艺文件基本可追溯</w:t>
            </w:r>
            <w:r>
              <w:rPr>
                <w:rFonts w:hint="eastAsia" w:ascii="宋体" w:hAnsi="宋体" w:eastAsia="宋体" w:cs="宋体"/>
                <w:sz w:val="24"/>
                <w:szCs w:val="24"/>
                <w:lang w:val="en-US" w:eastAsia="zh-CN" w:bidi="ar"/>
              </w:rPr>
              <w:t>；</w:t>
            </w:r>
            <w:r>
              <w:rPr>
                <w:rFonts w:hint="default" w:ascii="宋体" w:hAnsi="宋体" w:eastAsia="宋体" w:cs="宋体"/>
                <w:sz w:val="24"/>
                <w:szCs w:val="24"/>
                <w:lang w:val="en-US" w:eastAsia="zh-CN" w:bidi="ar"/>
              </w:rPr>
              <w:t>建立基本质量管控体系，涵盖原材料审核、成品检验核心环节，巡检频次≥1次/天，检验标准较明确，可追溯性较好，</w:t>
            </w:r>
            <w:r>
              <w:rPr>
                <w:rFonts w:hint="eastAsia" w:asciiTheme="minorEastAsia" w:hAnsiTheme="minorEastAsia" w:eastAsiaTheme="minorEastAsia" w:cstheme="minorEastAsia"/>
                <w:color w:val="auto"/>
                <w:sz w:val="24"/>
                <w:szCs w:val="24"/>
                <w:highlight w:val="none"/>
                <w:lang w:val="en-US" w:eastAsia="zh-CN"/>
              </w:rPr>
              <w:t>得5分。</w:t>
            </w:r>
          </w:p>
          <w:p w14:paraId="0A7BCC2E">
            <w:pPr>
              <w:keepNext w:val="0"/>
              <w:keepLines w:val="0"/>
              <w:pageBreakBefore w:val="0"/>
              <w:widowControl/>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sz w:val="24"/>
                <w:szCs w:val="24"/>
                <w:lang w:val="en-US" w:eastAsia="zh-CN" w:bidi="ar"/>
              </w:rPr>
              <w:t>3.方案</w:t>
            </w:r>
            <w:r>
              <w:rPr>
                <w:rFonts w:hint="default" w:ascii="宋体" w:hAnsi="宋体" w:eastAsia="宋体" w:cs="宋体"/>
                <w:sz w:val="24"/>
                <w:szCs w:val="24"/>
                <w:lang w:val="en-US" w:eastAsia="zh-CN" w:bidi="ar"/>
              </w:rPr>
              <w:t>部分贴合采购技术参数，核心组件加工流程不完整，关键控制点缺失（不足1个/核心组件），可操作性一般，工艺文件追溯性差</w:t>
            </w:r>
            <w:r>
              <w:rPr>
                <w:rFonts w:hint="eastAsia" w:ascii="宋体" w:hAnsi="宋体" w:eastAsia="宋体" w:cs="宋体"/>
                <w:sz w:val="24"/>
                <w:szCs w:val="24"/>
                <w:lang w:val="en-US" w:eastAsia="zh-CN" w:bidi="ar"/>
              </w:rPr>
              <w:t>；</w:t>
            </w:r>
            <w:r>
              <w:rPr>
                <w:rFonts w:hint="default" w:ascii="宋体" w:hAnsi="宋体" w:eastAsia="宋体" w:cs="宋体"/>
                <w:sz w:val="24"/>
                <w:szCs w:val="24"/>
                <w:lang w:val="en-US" w:eastAsia="zh-CN" w:bidi="ar"/>
              </w:rPr>
              <w:t>质量管控体系不完善，仅明确成品检验环节，无巡检记录，检验标准不清晰，可追溯性差</w:t>
            </w:r>
            <w:r>
              <w:rPr>
                <w:rFonts w:hint="eastAsia" w:asciiTheme="minorEastAsia" w:hAnsiTheme="minorEastAsia" w:eastAsiaTheme="minorEastAsia" w:cstheme="minorEastAsia"/>
                <w:color w:val="auto"/>
                <w:sz w:val="24"/>
                <w:szCs w:val="24"/>
                <w:highlight w:val="none"/>
                <w:lang w:val="en-US" w:eastAsia="zh-CN"/>
              </w:rPr>
              <w:t>，得3分。</w:t>
            </w:r>
          </w:p>
          <w:p w14:paraId="1FB401EF">
            <w:pPr>
              <w:pStyle w:val="16"/>
              <w:keepNext w:val="0"/>
              <w:keepLines w:val="0"/>
              <w:pageBreakBefore w:val="0"/>
              <w:widowControl w:val="0"/>
              <w:spacing w:after="0" w:line="38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未见阐述不得分。</w:t>
            </w:r>
          </w:p>
        </w:tc>
        <w:tc>
          <w:tcPr>
            <w:tcW w:w="537" w:type="pct"/>
            <w:noWrap/>
            <w:vAlign w:val="center"/>
          </w:tcPr>
          <w:p w14:paraId="0F2015EE">
            <w:pPr>
              <w:spacing w:line="440" w:lineRule="exact"/>
              <w:ind w:left="17" w:leftChars="0" w:hanging="17" w:firstLineChars="0"/>
              <w:jc w:val="center"/>
              <w:rPr>
                <w:rFonts w:hint="eastAsia" w:ascii="宋体" w:hAnsi="宋体" w:eastAsia="宋体" w:cs="宋体"/>
                <w:b/>
                <w:bCs/>
                <w:color w:val="auto"/>
                <w:sz w:val="24"/>
                <w:szCs w:val="24"/>
              </w:rPr>
            </w:pPr>
            <w:r>
              <w:rPr>
                <w:rFonts w:hint="eastAsia" w:ascii="宋体" w:hAnsi="宋体" w:cs="宋体"/>
                <w:b/>
                <w:bCs/>
                <w:color w:val="000000"/>
                <w:sz w:val="24"/>
                <w:szCs w:val="24"/>
                <w:lang w:val="en-US" w:eastAsia="zh-CN" w:bidi="ar"/>
              </w:rPr>
              <w:t>8</w:t>
            </w:r>
          </w:p>
        </w:tc>
      </w:tr>
      <w:tr w14:paraId="4B044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88" w:type="dxa"/>
            <w:noWrap/>
            <w:vAlign w:val="center"/>
          </w:tcPr>
          <w:p w14:paraId="7DCC0778">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应急处理能力</w:t>
            </w: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分</w:t>
            </w:r>
            <w:r>
              <w:rPr>
                <w:rFonts w:hint="eastAsia" w:ascii="宋体" w:hAnsi="宋体" w:eastAsia="宋体" w:cs="宋体"/>
                <w:color w:val="auto"/>
                <w:sz w:val="24"/>
                <w:szCs w:val="24"/>
                <w:lang w:eastAsia="zh-CN"/>
              </w:rPr>
              <w:t>）</w:t>
            </w:r>
          </w:p>
        </w:tc>
        <w:tc>
          <w:tcPr>
            <w:tcW w:w="7014" w:type="dxa"/>
            <w:noWrap/>
            <w:vAlign w:val="center"/>
          </w:tcPr>
          <w:p w14:paraId="3FF8F654">
            <w:pPr>
              <w:pStyle w:val="16"/>
              <w:keepNext w:val="0"/>
              <w:keepLines w:val="0"/>
              <w:pageBreakBefore w:val="0"/>
              <w:widowControl w:val="0"/>
              <w:spacing w:after="0" w:line="38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根据</w:t>
            </w:r>
            <w:r>
              <w:rPr>
                <w:rFonts w:hint="eastAsia" w:ascii="宋体" w:hAnsi="宋体" w:cs="宋体"/>
                <w:color w:val="auto"/>
                <w:sz w:val="24"/>
                <w:szCs w:val="24"/>
                <w:lang w:eastAsia="zh-CN"/>
              </w:rPr>
              <w:t>投标人</w:t>
            </w:r>
            <w:r>
              <w:rPr>
                <w:rFonts w:hint="eastAsia" w:ascii="宋体" w:hAnsi="宋体" w:eastAsia="宋体" w:cs="宋体"/>
                <w:b w:val="0"/>
                <w:bCs/>
                <w:color w:val="auto"/>
                <w:sz w:val="24"/>
                <w:szCs w:val="24"/>
              </w:rPr>
              <w:t>应急处理能力</w:t>
            </w:r>
            <w:r>
              <w:rPr>
                <w:rFonts w:hint="eastAsia" w:ascii="宋体" w:hAnsi="宋体" w:cs="宋体"/>
                <w:b w:val="0"/>
                <w:bCs/>
                <w:color w:val="auto"/>
                <w:sz w:val="24"/>
                <w:szCs w:val="24"/>
                <w:lang w:val="en-US" w:eastAsia="zh-CN"/>
              </w:rPr>
              <w:t>评分</w:t>
            </w:r>
            <w:r>
              <w:rPr>
                <w:rFonts w:hint="eastAsia" w:ascii="宋体" w:hAnsi="宋体" w:eastAsia="宋体" w:cs="宋体"/>
                <w:b w:val="0"/>
                <w:bCs/>
                <w:color w:val="auto"/>
                <w:sz w:val="24"/>
                <w:szCs w:val="24"/>
              </w:rPr>
              <w:t>，包括但不限于：在产品安装前检测不合格时的环保应急预案，安全事故应急预案、因未能如期完工，导致中标人</w:t>
            </w:r>
            <w:r>
              <w:rPr>
                <w:rFonts w:hint="eastAsia" w:ascii="宋体" w:hAnsi="宋体" w:eastAsia="宋体" w:cs="宋体"/>
                <w:b w:val="0"/>
                <w:bCs/>
                <w:color w:val="auto"/>
                <w:sz w:val="24"/>
                <w:szCs w:val="24"/>
                <w:lang w:val="en-US" w:eastAsia="zh-CN"/>
              </w:rPr>
              <w:t>交货</w:t>
            </w:r>
            <w:r>
              <w:rPr>
                <w:rFonts w:hint="eastAsia" w:ascii="宋体" w:hAnsi="宋体" w:eastAsia="宋体" w:cs="宋体"/>
                <w:b w:val="0"/>
                <w:bCs/>
                <w:color w:val="auto"/>
                <w:sz w:val="24"/>
                <w:szCs w:val="24"/>
              </w:rPr>
              <w:t xml:space="preserve">工期缩短等情况下的应急预案等： </w:t>
            </w:r>
          </w:p>
          <w:p w14:paraId="6F020ADC">
            <w:pPr>
              <w:pStyle w:val="16"/>
              <w:keepNext w:val="0"/>
              <w:keepLines w:val="0"/>
              <w:pageBreakBefore w:val="0"/>
              <w:widowControl w:val="0"/>
              <w:numPr>
                <w:ilvl w:val="0"/>
                <w:numId w:val="0"/>
              </w:numPr>
              <w:spacing w:after="0" w:line="380" w:lineRule="exact"/>
              <w:rPr>
                <w:rFonts w:hint="eastAsia" w:ascii="宋体" w:hAnsi="宋体" w:eastAsia="宋体" w:cs="宋体"/>
                <w:b w:val="0"/>
                <w:bCs/>
                <w:color w:val="auto"/>
                <w:sz w:val="24"/>
                <w:szCs w:val="24"/>
              </w:rPr>
            </w:pPr>
            <w:r>
              <w:rPr>
                <w:rFonts w:hint="eastAsia" w:ascii="宋体" w:hAnsi="宋体" w:cs="宋体"/>
                <w:b w:val="0"/>
                <w:bCs/>
                <w:color w:val="auto"/>
                <w:sz w:val="24"/>
                <w:szCs w:val="24"/>
                <w:lang w:val="en-US" w:eastAsia="zh-CN"/>
              </w:rPr>
              <w:t>1.</w:t>
            </w:r>
            <w:r>
              <w:rPr>
                <w:rFonts w:hint="eastAsia" w:ascii="宋体" w:hAnsi="宋体" w:eastAsia="宋体" w:cs="宋体"/>
                <w:b w:val="0"/>
                <w:bCs/>
                <w:color w:val="auto"/>
                <w:sz w:val="24"/>
                <w:szCs w:val="24"/>
              </w:rPr>
              <w:t>应急预案考虑周到、具体详细、可行性高，优于项目需求的，得</w:t>
            </w:r>
            <w:r>
              <w:rPr>
                <w:rFonts w:hint="eastAsia" w:ascii="宋体" w:hAnsi="宋体" w:cs="宋体"/>
                <w:b w:val="0"/>
                <w:bCs/>
                <w:color w:val="auto"/>
                <w:sz w:val="24"/>
                <w:szCs w:val="24"/>
                <w:lang w:val="en-US" w:eastAsia="zh-CN"/>
              </w:rPr>
              <w:t>7</w:t>
            </w:r>
            <w:r>
              <w:rPr>
                <w:rFonts w:hint="eastAsia" w:ascii="宋体" w:hAnsi="宋体" w:eastAsia="宋体" w:cs="宋体"/>
                <w:b w:val="0"/>
                <w:bCs/>
                <w:color w:val="auto"/>
                <w:sz w:val="24"/>
                <w:szCs w:val="24"/>
              </w:rPr>
              <w:t>分；</w:t>
            </w:r>
          </w:p>
          <w:p w14:paraId="58C2A193">
            <w:pPr>
              <w:pStyle w:val="16"/>
              <w:keepNext w:val="0"/>
              <w:keepLines w:val="0"/>
              <w:pageBreakBefore w:val="0"/>
              <w:widowControl w:val="0"/>
              <w:numPr>
                <w:ilvl w:val="0"/>
                <w:numId w:val="0"/>
              </w:numPr>
              <w:spacing w:after="0" w:line="380" w:lineRule="exact"/>
              <w:ind w:left="0" w:firstLine="0"/>
              <w:rPr>
                <w:rFonts w:hint="eastAsia" w:ascii="宋体" w:hAnsi="宋体" w:eastAsia="宋体" w:cs="宋体"/>
                <w:b w:val="0"/>
                <w:bCs/>
                <w:color w:val="auto"/>
                <w:sz w:val="24"/>
                <w:szCs w:val="24"/>
              </w:rPr>
            </w:pPr>
            <w:r>
              <w:rPr>
                <w:rFonts w:hint="eastAsia" w:ascii="宋体" w:hAnsi="宋体" w:cs="宋体"/>
                <w:b w:val="0"/>
                <w:bCs/>
                <w:color w:val="auto"/>
                <w:sz w:val="24"/>
                <w:szCs w:val="24"/>
                <w:lang w:val="en-US" w:eastAsia="zh-CN"/>
              </w:rPr>
              <w:t>2.</w:t>
            </w:r>
            <w:r>
              <w:rPr>
                <w:rFonts w:hint="eastAsia" w:ascii="宋体" w:hAnsi="宋体" w:eastAsia="宋体" w:cs="宋体"/>
                <w:b w:val="0"/>
                <w:bCs/>
                <w:color w:val="auto"/>
                <w:sz w:val="24"/>
                <w:szCs w:val="24"/>
              </w:rPr>
              <w:t>应急预案考虑较周到、较具体、较详细、可行性较高，符合项目需求的，得</w:t>
            </w:r>
            <w:r>
              <w:rPr>
                <w:rFonts w:hint="eastAsia" w:ascii="宋体" w:hAnsi="宋体" w:cs="宋体"/>
                <w:b w:val="0"/>
                <w:bCs/>
                <w:color w:val="auto"/>
                <w:sz w:val="24"/>
                <w:szCs w:val="24"/>
                <w:lang w:val="en-US" w:eastAsia="zh-CN"/>
              </w:rPr>
              <w:t>4</w:t>
            </w:r>
            <w:r>
              <w:rPr>
                <w:rFonts w:hint="eastAsia" w:ascii="宋体" w:hAnsi="宋体" w:eastAsia="宋体" w:cs="宋体"/>
                <w:b w:val="0"/>
                <w:bCs/>
                <w:color w:val="auto"/>
                <w:sz w:val="24"/>
                <w:szCs w:val="24"/>
              </w:rPr>
              <w:t xml:space="preserve">分； </w:t>
            </w:r>
          </w:p>
          <w:p w14:paraId="7B6FDFD2">
            <w:pPr>
              <w:pStyle w:val="16"/>
              <w:keepNext w:val="0"/>
              <w:keepLines w:val="0"/>
              <w:pageBreakBefore w:val="0"/>
              <w:widowControl w:val="0"/>
              <w:numPr>
                <w:ilvl w:val="0"/>
                <w:numId w:val="0"/>
              </w:numPr>
              <w:spacing w:after="0" w:line="380" w:lineRule="exact"/>
              <w:ind w:left="0" w:firstLine="0"/>
              <w:rPr>
                <w:rFonts w:hint="eastAsia" w:ascii="宋体" w:hAnsi="宋体" w:eastAsia="宋体" w:cs="宋体"/>
                <w:b w:val="0"/>
                <w:bCs/>
                <w:color w:val="auto"/>
                <w:sz w:val="24"/>
                <w:szCs w:val="24"/>
              </w:rPr>
            </w:pPr>
            <w:r>
              <w:rPr>
                <w:rFonts w:hint="eastAsia" w:ascii="宋体" w:hAnsi="宋体" w:cs="宋体"/>
                <w:b w:val="0"/>
                <w:bCs/>
                <w:color w:val="auto"/>
                <w:sz w:val="24"/>
                <w:szCs w:val="24"/>
                <w:lang w:val="en-US" w:eastAsia="zh-CN"/>
              </w:rPr>
              <w:t>3.</w:t>
            </w:r>
            <w:r>
              <w:rPr>
                <w:rFonts w:hint="eastAsia" w:ascii="宋体" w:hAnsi="宋体" w:eastAsia="宋体" w:cs="宋体"/>
                <w:b w:val="0"/>
                <w:bCs/>
                <w:color w:val="auto"/>
                <w:sz w:val="24"/>
                <w:szCs w:val="24"/>
              </w:rPr>
              <w:t>应急预案考虑一般、方案一般、可行性一般，基本符合项目需求的，得</w:t>
            </w:r>
            <w:r>
              <w:rPr>
                <w:rFonts w:hint="eastAsia" w:ascii="宋体" w:hAnsi="宋体" w:cs="宋体"/>
                <w:b w:val="0"/>
                <w:bCs/>
                <w:color w:val="auto"/>
                <w:sz w:val="24"/>
                <w:szCs w:val="24"/>
                <w:lang w:val="en-US" w:eastAsia="zh-CN"/>
              </w:rPr>
              <w:t>2</w:t>
            </w:r>
            <w:r>
              <w:rPr>
                <w:rFonts w:hint="eastAsia" w:ascii="宋体" w:hAnsi="宋体" w:eastAsia="宋体" w:cs="宋体"/>
                <w:b w:val="0"/>
                <w:bCs/>
                <w:color w:val="auto"/>
                <w:sz w:val="24"/>
                <w:szCs w:val="24"/>
              </w:rPr>
              <w:t>分；</w:t>
            </w:r>
          </w:p>
          <w:p w14:paraId="229B8893">
            <w:pPr>
              <w:pStyle w:val="16"/>
              <w:keepNext w:val="0"/>
              <w:keepLines w:val="0"/>
              <w:pageBreakBefore w:val="0"/>
              <w:widowControl w:val="0"/>
              <w:numPr>
                <w:ilvl w:val="0"/>
                <w:numId w:val="0"/>
              </w:numPr>
              <w:spacing w:after="0" w:line="380" w:lineRule="exact"/>
              <w:ind w:left="0" w:leftChars="0" w:firstLine="0" w:firstLineChars="0"/>
              <w:rPr>
                <w:rFonts w:hint="eastAsia" w:ascii="宋体" w:hAnsi="宋体" w:eastAsia="宋体" w:cs="宋体"/>
                <w:b/>
                <w:color w:val="auto"/>
                <w:sz w:val="24"/>
                <w:szCs w:val="24"/>
              </w:rPr>
            </w:pPr>
            <w:r>
              <w:rPr>
                <w:rFonts w:hint="eastAsia" w:ascii="宋体" w:hAnsi="宋体" w:eastAsia="宋体" w:cs="宋体"/>
                <w:b/>
                <w:color w:val="auto"/>
                <w:sz w:val="24"/>
                <w:szCs w:val="24"/>
              </w:rPr>
              <w:t>未见阐述不得分。</w:t>
            </w:r>
          </w:p>
        </w:tc>
        <w:tc>
          <w:tcPr>
            <w:tcW w:w="999" w:type="dxa"/>
            <w:noWrap/>
            <w:vAlign w:val="center"/>
          </w:tcPr>
          <w:p w14:paraId="1A6BE41D">
            <w:pPr>
              <w:spacing w:line="440" w:lineRule="exact"/>
              <w:jc w:val="center"/>
              <w:rPr>
                <w:rFonts w:hint="eastAsia" w:ascii="宋体" w:hAnsi="宋体" w:eastAsia="宋体" w:cs="宋体"/>
                <w:b/>
                <w:bCs/>
                <w:color w:val="auto"/>
                <w:sz w:val="24"/>
                <w:szCs w:val="24"/>
              </w:rPr>
            </w:pPr>
            <w:r>
              <w:rPr>
                <w:rFonts w:hint="eastAsia" w:ascii="宋体" w:hAnsi="宋体" w:cs="宋体"/>
                <w:b/>
                <w:bCs/>
                <w:color w:val="000000"/>
                <w:sz w:val="24"/>
                <w:szCs w:val="24"/>
                <w:lang w:val="en-US" w:eastAsia="zh-CN" w:bidi="ar"/>
              </w:rPr>
              <w:t>7</w:t>
            </w:r>
          </w:p>
        </w:tc>
      </w:tr>
      <w:tr w14:paraId="7457E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atLeast"/>
          <w:jc w:val="center"/>
        </w:trPr>
        <w:tc>
          <w:tcPr>
            <w:tcW w:w="1288" w:type="dxa"/>
            <w:noWrap/>
            <w:vAlign w:val="center"/>
          </w:tcPr>
          <w:p w14:paraId="339726A3">
            <w:pPr>
              <w:keepNext w:val="0"/>
              <w:keepLines w:val="0"/>
              <w:pageBreakBefore w:val="0"/>
              <w:widowControl w:val="0"/>
              <w:spacing w:line="38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售后服务</w:t>
            </w:r>
            <w:r>
              <w:rPr>
                <w:rFonts w:hint="eastAsia" w:ascii="宋体" w:hAnsi="宋体" w:cs="宋体"/>
                <w:color w:val="auto"/>
                <w:sz w:val="24"/>
                <w:szCs w:val="24"/>
                <w:lang w:val="en-US" w:eastAsia="zh-CN"/>
              </w:rPr>
              <w:t>管理及措施</w:t>
            </w:r>
          </w:p>
          <w:p w14:paraId="3C0FFCE9">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分）</w:t>
            </w:r>
          </w:p>
        </w:tc>
        <w:tc>
          <w:tcPr>
            <w:tcW w:w="7014" w:type="dxa"/>
            <w:noWrap/>
            <w:vAlign w:val="center"/>
          </w:tcPr>
          <w:p w14:paraId="318A4A4C">
            <w:pPr>
              <w:pStyle w:val="16"/>
              <w:keepNext w:val="0"/>
              <w:keepLines w:val="0"/>
              <w:pageBreakBefore w:val="0"/>
              <w:widowControl w:val="0"/>
              <w:spacing w:after="0"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备品备件及</w:t>
            </w:r>
            <w:r>
              <w:rPr>
                <w:rFonts w:hint="eastAsia" w:ascii="宋体" w:hAnsi="宋体" w:cs="宋体"/>
                <w:color w:val="auto"/>
                <w:sz w:val="24"/>
                <w:szCs w:val="24"/>
                <w:lang w:eastAsia="zh-CN"/>
              </w:rPr>
              <w:t>投标人</w:t>
            </w:r>
            <w:r>
              <w:rPr>
                <w:rFonts w:hint="eastAsia" w:ascii="宋体" w:hAnsi="宋体" w:eastAsia="宋体" w:cs="宋体"/>
                <w:color w:val="auto"/>
                <w:sz w:val="24"/>
                <w:szCs w:val="24"/>
              </w:rPr>
              <w:t>提供的售后响应时间、售后服务方案、专业技术人员保障、质保期内外售后服务承诺以及应急处理措施等：</w:t>
            </w:r>
          </w:p>
          <w:p w14:paraId="090CCC7E">
            <w:pPr>
              <w:pStyle w:val="16"/>
              <w:keepNext w:val="0"/>
              <w:keepLines w:val="0"/>
              <w:pageBreakBefore w:val="0"/>
              <w:widowControl w:val="0"/>
              <w:spacing w:after="0"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方案合理完善，可行性高，内容详实，得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分；</w:t>
            </w:r>
          </w:p>
          <w:p w14:paraId="37DC34EC">
            <w:pPr>
              <w:pStyle w:val="16"/>
              <w:keepNext w:val="0"/>
              <w:keepLines w:val="0"/>
              <w:pageBreakBefore w:val="0"/>
              <w:widowControl w:val="0"/>
              <w:spacing w:after="0"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方案较合理完善，可行性较高，内容较详实，得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分；</w:t>
            </w:r>
          </w:p>
          <w:p w14:paraId="2C14DA40">
            <w:pPr>
              <w:pStyle w:val="16"/>
              <w:keepNext w:val="0"/>
              <w:keepLines w:val="0"/>
              <w:pageBreakBefore w:val="0"/>
              <w:widowControl w:val="0"/>
              <w:spacing w:after="0"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方案不合理，可行性较差，内容不详实，得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分；</w:t>
            </w:r>
          </w:p>
          <w:p w14:paraId="6AA14FDF">
            <w:pPr>
              <w:pStyle w:val="16"/>
              <w:keepNext w:val="0"/>
              <w:keepLines w:val="0"/>
              <w:pageBreakBefore w:val="0"/>
              <w:widowControl w:val="0"/>
              <w:spacing w:after="0" w:line="3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未见阐述不得分。</w:t>
            </w:r>
          </w:p>
        </w:tc>
        <w:tc>
          <w:tcPr>
            <w:tcW w:w="999" w:type="dxa"/>
            <w:noWrap/>
            <w:vAlign w:val="center"/>
          </w:tcPr>
          <w:p w14:paraId="0B0B0D91">
            <w:pPr>
              <w:spacing w:line="440" w:lineRule="exact"/>
              <w:ind w:left="17" w:leftChars="0" w:hanging="17" w:firstLineChars="0"/>
              <w:jc w:val="center"/>
              <w:rPr>
                <w:rFonts w:hint="eastAsia" w:ascii="宋体" w:hAnsi="宋体" w:eastAsia="宋体" w:cs="宋体"/>
                <w:b/>
                <w:bCs/>
                <w:color w:val="auto"/>
                <w:sz w:val="24"/>
                <w:szCs w:val="24"/>
              </w:rPr>
            </w:pPr>
            <w:r>
              <w:rPr>
                <w:rFonts w:hint="eastAsia" w:ascii="宋体" w:hAnsi="宋体" w:cs="宋体"/>
                <w:b/>
                <w:bCs/>
                <w:color w:val="000000"/>
                <w:sz w:val="24"/>
                <w:szCs w:val="24"/>
                <w:lang w:val="en-US" w:eastAsia="zh-CN" w:bidi="ar"/>
              </w:rPr>
              <w:t>7</w:t>
            </w:r>
          </w:p>
        </w:tc>
      </w:tr>
    </w:tbl>
    <w:p w14:paraId="222CDFBC">
      <w:pPr>
        <w:rPr>
          <w:rFonts w:hint="eastAsia" w:ascii="宋体" w:hAnsi="宋体" w:eastAsia="宋体" w:cs="宋体"/>
          <w:b/>
          <w:bCs w:val="0"/>
        </w:rPr>
      </w:pPr>
      <w:bookmarkStart w:id="13" w:name="_Toc165205799"/>
      <w:r>
        <w:rPr>
          <w:rFonts w:hint="eastAsia" w:ascii="宋体" w:hAnsi="宋体" w:eastAsia="宋体" w:cs="宋体"/>
          <w:b/>
          <w:bCs w:val="0"/>
        </w:rPr>
        <w:br w:type="page"/>
      </w:r>
    </w:p>
    <w:p w14:paraId="5207C885">
      <w:pPr>
        <w:pStyle w:val="47"/>
        <w:spacing w:before="156" w:after="156" w:line="360" w:lineRule="auto"/>
        <w:jc w:val="center"/>
        <w:rPr>
          <w:rFonts w:hint="eastAsia" w:ascii="宋体" w:hAnsi="宋体" w:eastAsia="宋体" w:cs="宋体"/>
          <w:b/>
          <w:bCs w:val="0"/>
        </w:rPr>
      </w:pPr>
      <w:r>
        <w:rPr>
          <w:rFonts w:hint="eastAsia" w:ascii="宋体" w:hAnsi="宋体" w:eastAsia="宋体" w:cs="宋体"/>
          <w:b/>
          <w:bCs w:val="0"/>
        </w:rPr>
        <w:t>第六章  投标文件格式</w:t>
      </w:r>
      <w:bookmarkEnd w:id="13"/>
    </w:p>
    <w:p w14:paraId="59E7E5B3">
      <w:pPr>
        <w:spacing w:line="500" w:lineRule="exact"/>
        <w:jc w:val="left"/>
        <w:rPr>
          <w:rFonts w:hint="eastAsia" w:ascii="宋体" w:hAnsi="宋体" w:eastAsia="宋体" w:cs="宋体"/>
          <w:sz w:val="24"/>
          <w:szCs w:val="24"/>
        </w:rPr>
      </w:pPr>
    </w:p>
    <w:p w14:paraId="2C857C79">
      <w:pPr>
        <w:jc w:val="center"/>
        <w:rPr>
          <w:rFonts w:hint="eastAsia" w:ascii="宋体" w:hAnsi="宋体" w:eastAsia="宋体" w:cs="宋体"/>
          <w:b/>
          <w:color w:val="000000"/>
          <w:sz w:val="72"/>
          <w:szCs w:val="21"/>
        </w:rPr>
      </w:pPr>
    </w:p>
    <w:p w14:paraId="40BB019F">
      <w:pPr>
        <w:jc w:val="center"/>
        <w:rPr>
          <w:rFonts w:hint="eastAsia" w:ascii="宋体" w:hAnsi="宋体" w:eastAsia="宋体" w:cs="宋体"/>
          <w:b/>
          <w:color w:val="000000"/>
          <w:sz w:val="72"/>
          <w:szCs w:val="21"/>
        </w:rPr>
      </w:pPr>
    </w:p>
    <w:p w14:paraId="73249CC0">
      <w:pPr>
        <w:jc w:val="center"/>
        <w:rPr>
          <w:rFonts w:hint="eastAsia" w:ascii="宋体" w:hAnsi="宋体" w:eastAsia="宋体" w:cs="宋体"/>
          <w:b/>
          <w:color w:val="000000"/>
          <w:sz w:val="72"/>
          <w:szCs w:val="21"/>
        </w:rPr>
      </w:pPr>
    </w:p>
    <w:p w14:paraId="4CD7869A">
      <w:pPr>
        <w:jc w:val="center"/>
        <w:rPr>
          <w:rFonts w:hint="eastAsia" w:ascii="宋体" w:hAnsi="宋体" w:eastAsia="宋体" w:cs="宋体"/>
          <w:b/>
          <w:color w:val="000000"/>
          <w:sz w:val="72"/>
          <w:szCs w:val="21"/>
        </w:rPr>
      </w:pPr>
    </w:p>
    <w:p w14:paraId="08E670E4">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投  标  文  件</w:t>
      </w:r>
    </w:p>
    <w:p w14:paraId="32F89BC2">
      <w:pPr>
        <w:jc w:val="center"/>
        <w:rPr>
          <w:rFonts w:hint="eastAsia" w:ascii="宋体" w:hAnsi="宋体" w:eastAsia="宋体" w:cs="宋体"/>
          <w:b/>
          <w:color w:val="000000"/>
          <w:sz w:val="72"/>
          <w:szCs w:val="21"/>
        </w:rPr>
      </w:pPr>
    </w:p>
    <w:p w14:paraId="0ECF0B37">
      <w:pPr>
        <w:jc w:val="center"/>
        <w:rPr>
          <w:rFonts w:hint="eastAsia" w:ascii="宋体" w:hAnsi="宋体" w:eastAsia="宋体" w:cs="宋体"/>
          <w:b/>
          <w:color w:val="000000"/>
          <w:sz w:val="72"/>
          <w:szCs w:val="21"/>
        </w:rPr>
      </w:pPr>
    </w:p>
    <w:p w14:paraId="77513FDB">
      <w:pPr>
        <w:jc w:val="center"/>
        <w:rPr>
          <w:rFonts w:hint="eastAsia" w:ascii="宋体" w:hAnsi="宋体" w:eastAsia="宋体" w:cs="宋体"/>
          <w:b/>
          <w:color w:val="000000"/>
          <w:sz w:val="36"/>
          <w:szCs w:val="21"/>
        </w:rPr>
      </w:pPr>
    </w:p>
    <w:p w14:paraId="1EC505C7">
      <w:pPr>
        <w:jc w:val="center"/>
        <w:rPr>
          <w:rFonts w:hint="eastAsia" w:ascii="宋体" w:hAnsi="宋体" w:eastAsia="宋体" w:cs="宋体"/>
          <w:b/>
          <w:color w:val="000000"/>
          <w:sz w:val="36"/>
          <w:szCs w:val="21"/>
        </w:rPr>
      </w:pPr>
    </w:p>
    <w:p w14:paraId="25B1B6BE">
      <w:pPr>
        <w:jc w:val="center"/>
        <w:rPr>
          <w:rFonts w:hint="eastAsia" w:ascii="宋体" w:hAnsi="宋体" w:eastAsia="宋体" w:cs="宋体"/>
          <w:b/>
          <w:color w:val="000000"/>
          <w:sz w:val="36"/>
          <w:szCs w:val="21"/>
        </w:rPr>
      </w:pPr>
    </w:p>
    <w:p w14:paraId="652B8259">
      <w:pPr>
        <w:jc w:val="center"/>
        <w:rPr>
          <w:rFonts w:hint="eastAsia" w:ascii="宋体" w:hAnsi="宋体" w:eastAsia="宋体" w:cs="宋体"/>
          <w:b/>
          <w:color w:val="000000"/>
          <w:sz w:val="36"/>
          <w:szCs w:val="21"/>
        </w:rPr>
      </w:pPr>
    </w:p>
    <w:p w14:paraId="24D3852D">
      <w:pPr>
        <w:jc w:val="center"/>
        <w:rPr>
          <w:rFonts w:hint="eastAsia" w:ascii="宋体" w:hAnsi="宋体" w:eastAsia="宋体" w:cs="宋体"/>
          <w:b/>
          <w:color w:val="000000"/>
          <w:sz w:val="36"/>
          <w:szCs w:val="21"/>
        </w:rPr>
      </w:pPr>
    </w:p>
    <w:p w14:paraId="67D8C35E">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项 目 名 称：</w:t>
      </w:r>
    </w:p>
    <w:p w14:paraId="00F0EFC9">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项 目 编 号：</w:t>
      </w:r>
    </w:p>
    <w:p w14:paraId="065C445F">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（加盖CA电子公章）</w:t>
      </w:r>
    </w:p>
    <w:p w14:paraId="356F1472">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p>
    <w:p w14:paraId="423405F8">
      <w:pPr>
        <w:spacing w:line="440" w:lineRule="exact"/>
        <w:jc w:val="center"/>
        <w:rPr>
          <w:rFonts w:hint="eastAsia" w:ascii="宋体" w:hAnsi="宋体" w:eastAsia="宋体" w:cs="宋体"/>
          <w:b/>
          <w:bCs/>
          <w:color w:val="000000"/>
          <w:sz w:val="32"/>
          <w:szCs w:val="32"/>
        </w:rPr>
      </w:pPr>
    </w:p>
    <w:p w14:paraId="2A6D94EC">
      <w:pPr>
        <w:spacing w:line="440" w:lineRule="exact"/>
        <w:rPr>
          <w:rFonts w:hint="eastAsia" w:ascii="宋体" w:hAnsi="宋体" w:eastAsia="宋体" w:cs="宋体"/>
          <w:color w:val="000000"/>
          <w:szCs w:val="21"/>
        </w:rPr>
      </w:pPr>
    </w:p>
    <w:p w14:paraId="46F6FAAB">
      <w:pPr>
        <w:spacing w:line="500" w:lineRule="exact"/>
        <w:jc w:val="left"/>
        <w:rPr>
          <w:rFonts w:hint="eastAsia" w:ascii="宋体" w:hAnsi="宋体" w:eastAsia="宋体" w:cs="宋体"/>
          <w:sz w:val="24"/>
          <w:szCs w:val="24"/>
        </w:rPr>
      </w:pPr>
    </w:p>
    <w:p w14:paraId="1D36A5C0">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p>
    <w:p w14:paraId="56F14795">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一、法人或者其他组织的营业执照等证明文件，自然人的身份证明</w:t>
      </w:r>
    </w:p>
    <w:p w14:paraId="6B6C1031">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p>
    <w:p w14:paraId="5636EA03">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p>
    <w:p w14:paraId="02CDD866">
      <w:pPr>
        <w:keepNext w:val="0"/>
        <w:keepLines w:val="0"/>
        <w:pageBreakBefore w:val="0"/>
        <w:widowControl w:val="0"/>
        <w:numPr>
          <w:ilvl w:val="0"/>
          <w:numId w:val="0"/>
        </w:numPr>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lang w:val="en-US" w:eastAsia="zh-CN" w:bidi="ar-SA"/>
        </w:rPr>
        <w:t>二、</w:t>
      </w:r>
      <w:r>
        <w:rPr>
          <w:rFonts w:hint="eastAsia" w:ascii="宋体" w:hAnsi="宋体" w:eastAsia="宋体" w:cs="宋体"/>
          <w:bCs/>
          <w:i w:val="0"/>
          <w:iCs/>
          <w:color w:val="000000"/>
          <w:sz w:val="21"/>
          <w:szCs w:val="21"/>
          <w:highlight w:val="none"/>
          <w:u w:val="none"/>
        </w:rPr>
        <w:t>具有良好的商业信誉和健全的财务会计制度</w:t>
      </w:r>
    </w:p>
    <w:p w14:paraId="697A66BF">
      <w:pPr>
        <w:rPr>
          <w:rFonts w:hint="eastAsia" w:ascii="宋体" w:hAnsi="宋体" w:eastAsia="宋体" w:cs="宋体"/>
          <w:sz w:val="21"/>
          <w:szCs w:val="21"/>
        </w:rPr>
      </w:pPr>
    </w:p>
    <w:p w14:paraId="442FF8A5">
      <w:pPr>
        <w:rPr>
          <w:rFonts w:hint="eastAsia" w:ascii="宋体" w:hAnsi="宋体" w:eastAsia="宋体" w:cs="宋体"/>
          <w:sz w:val="21"/>
          <w:szCs w:val="21"/>
        </w:rPr>
      </w:pPr>
    </w:p>
    <w:p w14:paraId="59E4DDF3">
      <w:pPr>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财务状况报告及税收、社会保障资金缴纳情况承诺函</w:t>
      </w:r>
    </w:p>
    <w:p w14:paraId="2850508A">
      <w:pPr>
        <w:spacing w:line="500" w:lineRule="exact"/>
        <w:jc w:val="left"/>
        <w:rPr>
          <w:rFonts w:hint="eastAsia" w:ascii="宋体" w:hAnsi="宋体" w:eastAsia="宋体" w:cs="宋体"/>
          <w:i w:val="0"/>
          <w:iCs w:val="0"/>
          <w:sz w:val="21"/>
          <w:szCs w:val="21"/>
        </w:rPr>
      </w:pPr>
      <w:r>
        <w:rPr>
          <w:rFonts w:hint="eastAsia" w:ascii="宋体" w:hAnsi="宋体" w:eastAsia="宋体" w:cs="宋体"/>
          <w:i w:val="0"/>
          <w:iCs w:val="0"/>
          <w:sz w:val="21"/>
          <w:szCs w:val="21"/>
        </w:rPr>
        <w:t>致：</w:t>
      </w:r>
      <w:r>
        <w:rPr>
          <w:rFonts w:hint="eastAsia" w:ascii="宋体" w:hAnsi="宋体" w:eastAsia="宋体" w:cs="宋体"/>
          <w:i w:val="0"/>
          <w:iCs w:val="0"/>
          <w:sz w:val="21"/>
          <w:szCs w:val="21"/>
          <w:u w:val="single"/>
        </w:rPr>
        <w:t>采购人名称</w:t>
      </w:r>
    </w:p>
    <w:p w14:paraId="70F660FC">
      <w:pPr>
        <w:spacing w:line="500" w:lineRule="exact"/>
        <w:ind w:firstLine="480"/>
        <w:jc w:val="left"/>
        <w:rPr>
          <w:rFonts w:hint="eastAsia" w:ascii="宋体" w:hAnsi="宋体" w:eastAsia="宋体" w:cs="宋体"/>
          <w:sz w:val="21"/>
          <w:szCs w:val="21"/>
        </w:rPr>
      </w:pPr>
      <w:r>
        <w:rPr>
          <w:rFonts w:hint="eastAsia" w:ascii="宋体" w:hAnsi="宋体" w:eastAsia="宋体" w:cs="宋体"/>
          <w:b w:val="0"/>
          <w:bCs w:val="0"/>
          <w:i w:val="0"/>
          <w:iCs w:val="0"/>
          <w:sz w:val="21"/>
          <w:szCs w:val="21"/>
        </w:rPr>
        <w:t>我方</w:t>
      </w:r>
      <w:r>
        <w:rPr>
          <w:rFonts w:hint="eastAsia" w:ascii="宋体" w:hAnsi="宋体" w:eastAsia="宋体" w:cs="宋体"/>
          <w:b w:val="0"/>
          <w:bCs w:val="0"/>
          <w:i w:val="0"/>
          <w:iCs w:val="0"/>
          <w:sz w:val="21"/>
          <w:szCs w:val="21"/>
          <w:u w:val="single"/>
        </w:rPr>
        <w:t>供应商名称</w:t>
      </w:r>
      <w:r>
        <w:rPr>
          <w:rFonts w:hint="eastAsia" w:ascii="宋体" w:hAnsi="宋体" w:eastAsia="宋体" w:cs="宋体"/>
          <w:b w:val="0"/>
          <w:bCs w:val="0"/>
          <w:i w:val="0"/>
          <w:iCs w:val="0"/>
          <w:sz w:val="21"/>
          <w:szCs w:val="21"/>
        </w:rPr>
        <w:t>参加</w:t>
      </w:r>
      <w:r>
        <w:rPr>
          <w:rFonts w:hint="eastAsia" w:ascii="宋体" w:hAnsi="宋体" w:eastAsia="宋体" w:cs="宋体"/>
          <w:b w:val="0"/>
          <w:bCs w:val="0"/>
          <w:i w:val="0"/>
          <w:iCs w:val="0"/>
          <w:sz w:val="21"/>
          <w:szCs w:val="21"/>
          <w:u w:val="single"/>
        </w:rPr>
        <w:t>项目名称</w:t>
      </w:r>
      <w:r>
        <w:rPr>
          <w:rFonts w:hint="eastAsia" w:ascii="宋体" w:hAnsi="宋体" w:eastAsia="宋体" w:cs="宋体"/>
          <w:b w:val="0"/>
          <w:bCs w:val="0"/>
          <w:i w:val="0"/>
          <w:iCs w:val="0"/>
          <w:sz w:val="21"/>
          <w:szCs w:val="21"/>
        </w:rPr>
        <w:t>（项目编号：</w:t>
      </w:r>
      <w:r>
        <w:rPr>
          <w:rFonts w:hint="eastAsia" w:ascii="宋体" w:hAnsi="宋体" w:eastAsia="宋体" w:cs="宋体"/>
          <w:b w:val="0"/>
          <w:bCs w:val="0"/>
          <w:i w:val="0"/>
          <w:iCs w:val="0"/>
          <w:sz w:val="21"/>
          <w:szCs w:val="21"/>
          <w:u w:val="single"/>
        </w:rPr>
        <w:t>项目编号</w:t>
      </w:r>
      <w:r>
        <w:rPr>
          <w:rFonts w:hint="eastAsia" w:ascii="宋体" w:hAnsi="宋体" w:eastAsia="宋体" w:cs="宋体"/>
          <w:b w:val="0"/>
          <w:bCs w:val="0"/>
          <w:i w:val="0"/>
          <w:iCs w:val="0"/>
          <w:sz w:val="21"/>
          <w:szCs w:val="21"/>
        </w:rPr>
        <w:t>）采购，根据《关于简化政府采</w:t>
      </w:r>
      <w:r>
        <w:rPr>
          <w:rFonts w:hint="eastAsia" w:ascii="宋体" w:hAnsi="宋体" w:eastAsia="宋体" w:cs="宋体"/>
          <w:sz w:val="21"/>
          <w:szCs w:val="21"/>
        </w:rPr>
        <w:t>购供应商资格审查有关事项的通知》（连财购〔2023〕4号），我方承诺具备《中华人民共和国政府采购法》第二十二条第（二）、第（四）项，《中华人民共和国政府采购法实施条例》第十七条第（二）项规定条件的，具体包括：</w:t>
      </w:r>
    </w:p>
    <w:p w14:paraId="0D801213">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（1）具有良好的商业信誉和健全的财务会计制度（财务状况报告）；</w:t>
      </w:r>
    </w:p>
    <w:p w14:paraId="643DC5B1">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（2）有依法缴纳税收和社会保障资金的良好记录。</w:t>
      </w:r>
    </w:p>
    <w:p w14:paraId="21832CCE">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我方对上述承诺的真实性负责，如有虚假，将依法承担提供虚假材料谋取中标、成交责任，同时同意有关主管部门将相关失信信息记入公共信用信息系统并在相关政府门户网站公开。</w:t>
      </w:r>
    </w:p>
    <w:p w14:paraId="57E04907">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特此承诺</w:t>
      </w:r>
    </w:p>
    <w:p w14:paraId="01A8563E">
      <w:pPr>
        <w:spacing w:line="500" w:lineRule="exact"/>
        <w:ind w:firstLine="480"/>
        <w:jc w:val="left"/>
        <w:rPr>
          <w:rFonts w:hint="eastAsia" w:ascii="宋体" w:hAnsi="宋体" w:eastAsia="宋体" w:cs="宋体"/>
          <w:sz w:val="21"/>
          <w:szCs w:val="21"/>
        </w:rPr>
      </w:pPr>
    </w:p>
    <w:p w14:paraId="183004B0">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供应商（公章）：</w:t>
      </w:r>
    </w:p>
    <w:p w14:paraId="7B3822EF">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法定代表人（单位负责人）或委托代理人（签名或签章）：</w:t>
      </w:r>
    </w:p>
    <w:p w14:paraId="4E87AEB9">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日期：    年     月     日</w:t>
      </w:r>
    </w:p>
    <w:p w14:paraId="0ED2C397">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p>
    <w:p w14:paraId="776A9A0F">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三、依法缴纳税收和社会保障资金的相关材料</w:t>
      </w:r>
    </w:p>
    <w:p w14:paraId="6EC297B6">
      <w:pPr>
        <w:rPr>
          <w:rFonts w:hint="eastAsia" w:ascii="宋体" w:hAnsi="宋体" w:eastAsia="宋体" w:cs="宋体"/>
          <w:sz w:val="21"/>
          <w:szCs w:val="21"/>
        </w:rPr>
      </w:pPr>
    </w:p>
    <w:p w14:paraId="283CCD6F">
      <w:pPr>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财务状况报告及税收、社会保障资金缴纳情况承诺函</w:t>
      </w:r>
    </w:p>
    <w:p w14:paraId="2853F900">
      <w:pPr>
        <w:spacing w:line="500" w:lineRule="exact"/>
        <w:jc w:val="left"/>
        <w:rPr>
          <w:rFonts w:hint="eastAsia" w:ascii="宋体" w:hAnsi="宋体" w:eastAsia="宋体" w:cs="宋体"/>
          <w:i w:val="0"/>
          <w:iCs w:val="0"/>
          <w:sz w:val="21"/>
          <w:szCs w:val="21"/>
        </w:rPr>
      </w:pPr>
      <w:r>
        <w:rPr>
          <w:rFonts w:hint="eastAsia" w:ascii="宋体" w:hAnsi="宋体" w:eastAsia="宋体" w:cs="宋体"/>
          <w:i w:val="0"/>
          <w:iCs w:val="0"/>
          <w:sz w:val="21"/>
          <w:szCs w:val="21"/>
        </w:rPr>
        <w:t>致：</w:t>
      </w:r>
      <w:r>
        <w:rPr>
          <w:rFonts w:hint="eastAsia" w:ascii="宋体" w:hAnsi="宋体" w:eastAsia="宋体" w:cs="宋体"/>
          <w:i w:val="0"/>
          <w:iCs w:val="0"/>
          <w:sz w:val="21"/>
          <w:szCs w:val="21"/>
          <w:u w:val="single"/>
        </w:rPr>
        <w:t>采购人名称</w:t>
      </w:r>
    </w:p>
    <w:p w14:paraId="386895FE">
      <w:pPr>
        <w:spacing w:line="500" w:lineRule="exact"/>
        <w:ind w:firstLine="480"/>
        <w:jc w:val="left"/>
        <w:rPr>
          <w:rFonts w:hint="eastAsia" w:ascii="宋体" w:hAnsi="宋体" w:eastAsia="宋体" w:cs="宋体"/>
          <w:sz w:val="21"/>
          <w:szCs w:val="21"/>
        </w:rPr>
      </w:pPr>
      <w:r>
        <w:rPr>
          <w:rFonts w:hint="eastAsia" w:ascii="宋体" w:hAnsi="宋体" w:eastAsia="宋体" w:cs="宋体"/>
          <w:b w:val="0"/>
          <w:bCs w:val="0"/>
          <w:i w:val="0"/>
          <w:iCs w:val="0"/>
          <w:sz w:val="21"/>
          <w:szCs w:val="21"/>
        </w:rPr>
        <w:t>我方</w:t>
      </w:r>
      <w:r>
        <w:rPr>
          <w:rFonts w:hint="eastAsia" w:ascii="宋体" w:hAnsi="宋体" w:eastAsia="宋体" w:cs="宋体"/>
          <w:b w:val="0"/>
          <w:bCs w:val="0"/>
          <w:i w:val="0"/>
          <w:iCs w:val="0"/>
          <w:sz w:val="21"/>
          <w:szCs w:val="21"/>
          <w:u w:val="single"/>
        </w:rPr>
        <w:t>供应商名称</w:t>
      </w:r>
      <w:r>
        <w:rPr>
          <w:rFonts w:hint="eastAsia" w:ascii="宋体" w:hAnsi="宋体" w:eastAsia="宋体" w:cs="宋体"/>
          <w:b w:val="0"/>
          <w:bCs w:val="0"/>
          <w:i w:val="0"/>
          <w:iCs w:val="0"/>
          <w:sz w:val="21"/>
          <w:szCs w:val="21"/>
        </w:rPr>
        <w:t>参加</w:t>
      </w:r>
      <w:r>
        <w:rPr>
          <w:rFonts w:hint="eastAsia" w:ascii="宋体" w:hAnsi="宋体" w:eastAsia="宋体" w:cs="宋体"/>
          <w:b w:val="0"/>
          <w:bCs w:val="0"/>
          <w:i w:val="0"/>
          <w:iCs w:val="0"/>
          <w:sz w:val="21"/>
          <w:szCs w:val="21"/>
          <w:u w:val="single"/>
        </w:rPr>
        <w:t>项目名称</w:t>
      </w:r>
      <w:r>
        <w:rPr>
          <w:rFonts w:hint="eastAsia" w:ascii="宋体" w:hAnsi="宋体" w:eastAsia="宋体" w:cs="宋体"/>
          <w:b w:val="0"/>
          <w:bCs w:val="0"/>
          <w:i w:val="0"/>
          <w:iCs w:val="0"/>
          <w:sz w:val="21"/>
          <w:szCs w:val="21"/>
        </w:rPr>
        <w:t>（项目编号：</w:t>
      </w:r>
      <w:r>
        <w:rPr>
          <w:rFonts w:hint="eastAsia" w:ascii="宋体" w:hAnsi="宋体" w:eastAsia="宋体" w:cs="宋体"/>
          <w:b w:val="0"/>
          <w:bCs w:val="0"/>
          <w:i w:val="0"/>
          <w:iCs w:val="0"/>
          <w:sz w:val="21"/>
          <w:szCs w:val="21"/>
          <w:u w:val="single"/>
        </w:rPr>
        <w:t>项目编号</w:t>
      </w:r>
      <w:r>
        <w:rPr>
          <w:rFonts w:hint="eastAsia" w:ascii="宋体" w:hAnsi="宋体" w:eastAsia="宋体" w:cs="宋体"/>
          <w:b w:val="0"/>
          <w:bCs w:val="0"/>
          <w:i w:val="0"/>
          <w:iCs w:val="0"/>
          <w:sz w:val="21"/>
          <w:szCs w:val="21"/>
        </w:rPr>
        <w:t>）采购，根据《关于简化政府采</w:t>
      </w:r>
      <w:r>
        <w:rPr>
          <w:rFonts w:hint="eastAsia" w:ascii="宋体" w:hAnsi="宋体" w:eastAsia="宋体" w:cs="宋体"/>
          <w:sz w:val="21"/>
          <w:szCs w:val="21"/>
        </w:rPr>
        <w:t>购供应商资格审查有关事项的通知》（连财购〔2023〕4号），我方承诺具备《中华人民共和国政府采购法》第二十二条第（二）、第（四）项，《中华人民共和国政府采购法实施条例》第十七条第（二）项规定条件的，具体包括：</w:t>
      </w:r>
    </w:p>
    <w:p w14:paraId="03863AFB">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（1）具有良好的商业信誉和健全的财务会计制度（财务状况报告）；</w:t>
      </w:r>
    </w:p>
    <w:p w14:paraId="48A6ED92">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（2）有依法缴纳税收和社会保障资金的良好记录。</w:t>
      </w:r>
    </w:p>
    <w:p w14:paraId="2EA5071A">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我方对上述承诺的真实性负责，如有虚假，将依法承担提供虚假材料谋取中标、成交责任，同时同意有关主管部门将相关失信信息记入公共信用信息系统并在相关政府门户网站公开。</w:t>
      </w:r>
    </w:p>
    <w:p w14:paraId="6C8A217B">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特此承诺</w:t>
      </w:r>
    </w:p>
    <w:p w14:paraId="53B02CEC">
      <w:pPr>
        <w:spacing w:line="500" w:lineRule="exact"/>
        <w:ind w:firstLine="480"/>
        <w:jc w:val="left"/>
        <w:rPr>
          <w:rFonts w:hint="eastAsia" w:ascii="宋体" w:hAnsi="宋体" w:eastAsia="宋体" w:cs="宋体"/>
          <w:sz w:val="21"/>
          <w:szCs w:val="21"/>
        </w:rPr>
      </w:pPr>
    </w:p>
    <w:p w14:paraId="43DC60FC">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供应商（公章）：</w:t>
      </w:r>
    </w:p>
    <w:p w14:paraId="5A96F992">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法定代表人（单位负责人）或委托代理人（签名或签章）：</w:t>
      </w:r>
    </w:p>
    <w:p w14:paraId="168AEF15">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日期：    年     月     日</w:t>
      </w:r>
    </w:p>
    <w:p w14:paraId="3A35104B">
      <w:pPr>
        <w:rPr>
          <w:rFonts w:hint="eastAsia" w:ascii="宋体" w:hAnsi="宋体" w:eastAsia="宋体" w:cs="宋体"/>
          <w:sz w:val="21"/>
          <w:szCs w:val="21"/>
        </w:rPr>
      </w:pPr>
    </w:p>
    <w:p w14:paraId="36C6D90F">
      <w:pPr>
        <w:rPr>
          <w:rFonts w:hint="eastAsia" w:ascii="宋体" w:hAnsi="宋体" w:eastAsia="宋体" w:cs="宋体"/>
          <w:sz w:val="21"/>
          <w:szCs w:val="21"/>
        </w:rPr>
      </w:pPr>
    </w:p>
    <w:p w14:paraId="5E99CBE8">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p>
    <w:p w14:paraId="76C536A0">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四、具备履行合同所必需的设备和专业技术能力的声明及证明材料</w:t>
      </w:r>
    </w:p>
    <w:p w14:paraId="0BDFDF52">
      <w:pPr>
        <w:keepNext w:val="0"/>
        <w:keepLines w:val="0"/>
        <w:pageBreakBefore w:val="0"/>
        <w:widowControl w:val="0"/>
        <w:spacing w:line="360" w:lineRule="auto"/>
        <w:jc w:val="center"/>
        <w:rPr>
          <w:rFonts w:hint="eastAsia" w:ascii="宋体" w:hAnsi="宋体" w:eastAsia="宋体" w:cs="宋体"/>
          <w:bCs/>
          <w:sz w:val="21"/>
          <w:szCs w:val="21"/>
        </w:rPr>
      </w:pPr>
    </w:p>
    <w:p w14:paraId="613DF896">
      <w:pPr>
        <w:keepNext w:val="0"/>
        <w:keepLines w:val="0"/>
        <w:pageBreakBefore w:val="0"/>
        <w:widowControl w:val="0"/>
        <w:spacing w:line="360" w:lineRule="auto"/>
        <w:jc w:val="center"/>
        <w:rPr>
          <w:rFonts w:hint="eastAsia" w:ascii="宋体" w:hAnsi="宋体" w:eastAsia="宋体" w:cs="宋体"/>
          <w:sz w:val="21"/>
          <w:szCs w:val="21"/>
        </w:rPr>
      </w:pPr>
      <w:r>
        <w:rPr>
          <w:rFonts w:hint="eastAsia" w:ascii="宋体" w:hAnsi="宋体" w:eastAsia="宋体" w:cs="宋体"/>
          <w:bCs/>
          <w:sz w:val="21"/>
          <w:szCs w:val="21"/>
        </w:rPr>
        <w:t>具备履行合同所必需的设备和专业技术能力的声明</w:t>
      </w:r>
    </w:p>
    <w:p w14:paraId="33829284">
      <w:pPr>
        <w:keepNext w:val="0"/>
        <w:keepLines w:val="0"/>
        <w:pageBreakBefore w:val="0"/>
        <w:widowControl w:val="0"/>
        <w:spacing w:line="360" w:lineRule="auto"/>
        <w:ind w:firstLine="480"/>
        <w:jc w:val="left"/>
        <w:rPr>
          <w:rFonts w:hint="eastAsia" w:ascii="宋体" w:hAnsi="宋体" w:eastAsia="宋体" w:cs="宋体"/>
          <w:sz w:val="21"/>
          <w:szCs w:val="21"/>
        </w:rPr>
      </w:pPr>
    </w:p>
    <w:p w14:paraId="5F1B9D2A">
      <w:pPr>
        <w:keepNext w:val="0"/>
        <w:keepLines w:val="0"/>
        <w:pageBreakBefore w:val="0"/>
        <w:widowControl w:val="0"/>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我单位郑重声明：我单位具备履行本项采购合同所必需的设备和专业技术能力，为履行本项采购合同我公司具备如下主要设备和主要专业技术能力：</w:t>
      </w:r>
    </w:p>
    <w:p w14:paraId="486B958C">
      <w:pPr>
        <w:keepNext w:val="0"/>
        <w:keepLines w:val="0"/>
        <w:pageBreakBefore w:val="0"/>
        <w:widowControl w:val="0"/>
        <w:spacing w:line="360" w:lineRule="auto"/>
        <w:ind w:firstLine="480"/>
        <w:rPr>
          <w:rFonts w:hint="eastAsia" w:ascii="宋体" w:hAnsi="宋体" w:eastAsia="宋体" w:cs="宋体"/>
          <w:sz w:val="21"/>
          <w:szCs w:val="21"/>
        </w:rPr>
      </w:pPr>
      <w:r>
        <w:rPr>
          <w:rFonts w:hint="eastAsia" w:ascii="宋体" w:hAnsi="宋体" w:eastAsia="宋体" w:cs="宋体"/>
          <w:sz w:val="21"/>
          <w:szCs w:val="21"/>
        </w:rPr>
        <w:t>主要设备有：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。（须附证明材料）</w:t>
      </w:r>
    </w:p>
    <w:p w14:paraId="7ACE3E1D">
      <w:pPr>
        <w:keepNext w:val="0"/>
        <w:keepLines w:val="0"/>
        <w:pageBreakBefore w:val="0"/>
        <w:widowControl w:val="0"/>
        <w:spacing w:line="360" w:lineRule="auto"/>
        <w:jc w:val="left"/>
        <w:rPr>
          <w:rFonts w:hint="eastAsia" w:ascii="宋体" w:hAnsi="宋体" w:eastAsia="宋体" w:cs="宋体"/>
          <w:sz w:val="21"/>
          <w:szCs w:val="21"/>
        </w:rPr>
      </w:pPr>
    </w:p>
    <w:p w14:paraId="59E9AC12">
      <w:pPr>
        <w:keepNext w:val="0"/>
        <w:keepLines w:val="0"/>
        <w:pageBreakBefore w:val="0"/>
        <w:widowControl w:val="0"/>
        <w:spacing w:line="360" w:lineRule="auto"/>
        <w:ind w:firstLine="480"/>
        <w:rPr>
          <w:rFonts w:hint="eastAsia" w:ascii="宋体" w:hAnsi="宋体" w:eastAsia="宋体" w:cs="宋体"/>
          <w:sz w:val="21"/>
          <w:szCs w:val="21"/>
        </w:rPr>
      </w:pPr>
      <w:r>
        <w:rPr>
          <w:rFonts w:hint="eastAsia" w:ascii="宋体" w:hAnsi="宋体" w:eastAsia="宋体" w:cs="宋体"/>
          <w:sz w:val="21"/>
          <w:szCs w:val="21"/>
        </w:rPr>
        <w:t>主要专业技术能力有：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。（须附证明材料）</w:t>
      </w:r>
    </w:p>
    <w:p w14:paraId="63946F71">
      <w:pPr>
        <w:keepNext w:val="0"/>
        <w:keepLines w:val="0"/>
        <w:pageBreakBefore w:val="0"/>
        <w:widowControl w:val="0"/>
        <w:spacing w:line="360" w:lineRule="auto"/>
        <w:ind w:firstLine="480"/>
        <w:rPr>
          <w:rFonts w:hint="eastAsia" w:ascii="宋体" w:hAnsi="宋体" w:eastAsia="宋体" w:cs="宋体"/>
          <w:sz w:val="21"/>
          <w:szCs w:val="21"/>
        </w:rPr>
      </w:pPr>
    </w:p>
    <w:p w14:paraId="04016812">
      <w:pPr>
        <w:keepNext w:val="0"/>
        <w:keepLines w:val="0"/>
        <w:pageBreakBefore w:val="0"/>
        <w:widowControl w:val="0"/>
        <w:spacing w:line="360" w:lineRule="auto"/>
        <w:ind w:firstLine="480"/>
        <w:rPr>
          <w:rFonts w:hint="eastAsia" w:ascii="宋体" w:hAnsi="宋体" w:eastAsia="宋体" w:cs="宋体"/>
          <w:sz w:val="21"/>
          <w:szCs w:val="21"/>
        </w:rPr>
      </w:pPr>
    </w:p>
    <w:p w14:paraId="3CA856A0">
      <w:pPr>
        <w:keepNext w:val="0"/>
        <w:keepLines w:val="0"/>
        <w:pageBreakBefore w:val="0"/>
        <w:widowControl w:val="0"/>
        <w:spacing w:line="360" w:lineRule="auto"/>
        <w:ind w:firstLine="480"/>
        <w:rPr>
          <w:rFonts w:hint="eastAsia" w:ascii="宋体" w:hAnsi="宋体" w:eastAsia="宋体" w:cs="宋体"/>
          <w:sz w:val="21"/>
          <w:szCs w:val="21"/>
        </w:rPr>
      </w:pPr>
      <w:r>
        <w:rPr>
          <w:rFonts w:hint="eastAsia" w:ascii="宋体" w:hAnsi="宋体" w:eastAsia="宋体" w:cs="宋体"/>
          <w:sz w:val="21"/>
          <w:szCs w:val="21"/>
        </w:rPr>
        <w:t>投标人（盖章）：</w:t>
      </w:r>
    </w:p>
    <w:p w14:paraId="5E6D7AD3">
      <w:pPr>
        <w:keepNext w:val="0"/>
        <w:keepLines w:val="0"/>
        <w:pageBreakBefore w:val="0"/>
        <w:widowControl w:val="0"/>
        <w:spacing w:line="360" w:lineRule="auto"/>
        <w:ind w:firstLine="480"/>
        <w:rPr>
          <w:rFonts w:hint="eastAsia" w:ascii="宋体" w:hAnsi="宋体" w:eastAsia="宋体" w:cs="宋体"/>
          <w:sz w:val="21"/>
          <w:szCs w:val="21"/>
        </w:rPr>
      </w:pPr>
      <w:r>
        <w:rPr>
          <w:rFonts w:hint="eastAsia" w:ascii="宋体" w:hAnsi="宋体" w:eastAsia="宋体" w:cs="宋体"/>
          <w:sz w:val="21"/>
          <w:szCs w:val="21"/>
        </w:rPr>
        <w:t>法定代表人（单位负责人）或委托代理人（签字或盖章）：</w:t>
      </w:r>
    </w:p>
    <w:p w14:paraId="19F4CA99">
      <w:pPr>
        <w:keepNext w:val="0"/>
        <w:keepLines w:val="0"/>
        <w:pageBreakBefore w:val="0"/>
        <w:widowControl w:val="0"/>
        <w:spacing w:line="360" w:lineRule="auto"/>
        <w:ind w:firstLine="480"/>
        <w:rPr>
          <w:rFonts w:hint="eastAsia" w:ascii="宋体" w:hAnsi="宋体" w:eastAsia="宋体" w:cs="宋体"/>
          <w:sz w:val="21"/>
          <w:szCs w:val="21"/>
        </w:rPr>
      </w:pPr>
      <w:r>
        <w:rPr>
          <w:rFonts w:hint="eastAsia" w:ascii="宋体" w:hAnsi="宋体" w:eastAsia="宋体" w:cs="宋体"/>
          <w:sz w:val="21"/>
          <w:szCs w:val="21"/>
        </w:rPr>
        <w:t>日期：    年     月     日</w:t>
      </w:r>
    </w:p>
    <w:p w14:paraId="2A678DF7">
      <w:pPr>
        <w:keepNext w:val="0"/>
        <w:keepLines w:val="0"/>
        <w:pageBreakBefore w:val="0"/>
        <w:widowControl w:val="0"/>
        <w:spacing w:line="360" w:lineRule="auto"/>
        <w:jc w:val="left"/>
        <w:rPr>
          <w:rFonts w:hint="eastAsia" w:ascii="宋体" w:hAnsi="宋体" w:eastAsia="宋体" w:cs="宋体"/>
          <w:color w:val="000000"/>
          <w:sz w:val="21"/>
          <w:szCs w:val="21"/>
        </w:rPr>
      </w:pPr>
    </w:p>
    <w:p w14:paraId="11029FB0">
      <w:pPr>
        <w:keepNext w:val="0"/>
        <w:keepLines w:val="0"/>
        <w:pageBreakBefore w:val="0"/>
        <w:widowControl w:val="0"/>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附主要设备和主要专业技术能力的证明材料如下：</w:t>
      </w:r>
    </w:p>
    <w:p w14:paraId="4281CAFE">
      <w:pPr>
        <w:keepNext w:val="0"/>
        <w:keepLines w:val="0"/>
        <w:pageBreakBefore w:val="0"/>
        <w:widowControl w:val="0"/>
        <w:spacing w:line="360" w:lineRule="auto"/>
        <w:jc w:val="left"/>
        <w:rPr>
          <w:rFonts w:hint="eastAsia" w:ascii="宋体" w:hAnsi="宋体" w:eastAsia="宋体" w:cs="宋体"/>
          <w:color w:val="000000"/>
          <w:sz w:val="21"/>
          <w:szCs w:val="21"/>
        </w:rPr>
      </w:pPr>
    </w:p>
    <w:p w14:paraId="10993255">
      <w:pPr>
        <w:keepNext w:val="0"/>
        <w:keepLines w:val="0"/>
        <w:pageBreakBefore w:val="0"/>
        <w:widowControl w:val="0"/>
        <w:spacing w:line="360" w:lineRule="auto"/>
        <w:jc w:val="left"/>
        <w:rPr>
          <w:rFonts w:hint="eastAsia" w:ascii="宋体" w:hAnsi="宋体" w:eastAsia="宋体" w:cs="宋体"/>
          <w:color w:val="000000"/>
          <w:sz w:val="21"/>
          <w:szCs w:val="21"/>
        </w:rPr>
      </w:pPr>
    </w:p>
    <w:p w14:paraId="36757ECC">
      <w:pPr>
        <w:keepNext w:val="0"/>
        <w:keepLines w:val="0"/>
        <w:pageBreakBefore w:val="0"/>
        <w:widowControl w:val="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p>
    <w:p w14:paraId="3CA4BE03">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五、参加政府采购活动前3年内在经营活动中没有重大违法记录的书面声明</w:t>
      </w:r>
    </w:p>
    <w:p w14:paraId="26930133">
      <w:pPr>
        <w:spacing w:line="460" w:lineRule="exact"/>
        <w:jc w:val="center"/>
        <w:rPr>
          <w:rFonts w:hint="eastAsia" w:ascii="宋体" w:hAnsi="宋体" w:eastAsia="宋体" w:cs="宋体"/>
          <w:b/>
          <w:bCs/>
          <w:color w:val="000000"/>
          <w:sz w:val="21"/>
          <w:szCs w:val="21"/>
        </w:rPr>
      </w:pPr>
      <w:r>
        <w:rPr>
          <w:rFonts w:hint="eastAsia" w:ascii="宋体" w:hAnsi="宋体" w:eastAsia="宋体" w:cs="宋体"/>
          <w:bCs/>
          <w:sz w:val="21"/>
          <w:szCs w:val="21"/>
        </w:rPr>
        <w:t>声  明</w:t>
      </w:r>
    </w:p>
    <w:p w14:paraId="3E76CCF1">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我单位郑重声明：参加本次政府采购活动前 3 年内，我单位在经营活动中没有因违法经营受到刑事处罚或者责令停产停业、吊销许可证或者执照、较大数额罚款等行政处罚。</w:t>
      </w:r>
    </w:p>
    <w:p w14:paraId="15700087">
      <w:pPr>
        <w:spacing w:line="500" w:lineRule="exact"/>
        <w:ind w:firstLine="480"/>
        <w:jc w:val="left"/>
        <w:rPr>
          <w:rFonts w:hint="eastAsia" w:ascii="宋体" w:hAnsi="宋体" w:eastAsia="宋体" w:cs="宋体"/>
          <w:sz w:val="21"/>
          <w:szCs w:val="21"/>
        </w:rPr>
      </w:pPr>
    </w:p>
    <w:p w14:paraId="1D9072BA">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投标人（盖章）：</w:t>
      </w:r>
    </w:p>
    <w:p w14:paraId="6027D08A">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法定代表人（单位负责人）或委托代理人（签字或盖章）：</w:t>
      </w:r>
    </w:p>
    <w:p w14:paraId="10E5B4D7">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日期：    年     月     日</w:t>
      </w:r>
    </w:p>
    <w:p w14:paraId="1C408FDC">
      <w:pPr>
        <w:rPr>
          <w:rFonts w:hint="eastAsia" w:ascii="宋体" w:hAnsi="宋体" w:eastAsia="宋体" w:cs="宋体"/>
          <w:sz w:val="21"/>
          <w:szCs w:val="21"/>
        </w:rPr>
      </w:pPr>
    </w:p>
    <w:p w14:paraId="00AD3A80">
      <w:pPr>
        <w:rPr>
          <w:rFonts w:hint="eastAsia" w:ascii="宋体" w:hAnsi="宋体" w:eastAsia="宋体" w:cs="宋体"/>
          <w:sz w:val="21"/>
          <w:szCs w:val="21"/>
        </w:rPr>
      </w:pPr>
    </w:p>
    <w:p w14:paraId="02E4586E">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六、法律、行政法规规定的其他条件的证明文件</w:t>
      </w:r>
    </w:p>
    <w:p w14:paraId="1689295D">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（如有，请按要求提供）</w:t>
      </w:r>
    </w:p>
    <w:p w14:paraId="32011E8F">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p>
    <w:p w14:paraId="029DB34F">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p>
    <w:p w14:paraId="7BE255EA">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七、落实政府采购政策需满足的资格要求的证明文件</w:t>
      </w:r>
    </w:p>
    <w:p w14:paraId="61F92B01">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（如有，请按要求提供）</w:t>
      </w:r>
    </w:p>
    <w:p w14:paraId="63676F14">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p>
    <w:p w14:paraId="1C11C039">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p>
    <w:p w14:paraId="31919775">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八、特定资格要求的证明文件</w:t>
      </w:r>
    </w:p>
    <w:p w14:paraId="5B86EA9F">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（如有，请按要求提供）</w:t>
      </w:r>
    </w:p>
    <w:p w14:paraId="326DE9E3">
      <w:pPr>
        <w:rPr>
          <w:rFonts w:hint="eastAsia" w:ascii="宋体" w:hAnsi="宋体" w:eastAsia="宋体" w:cs="宋体"/>
          <w:sz w:val="21"/>
          <w:szCs w:val="21"/>
        </w:rPr>
      </w:pPr>
    </w:p>
    <w:p w14:paraId="32FEB416">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p>
    <w:p w14:paraId="3BE317F3">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九、授权委托书与法定代表人（单位负责人）身份证明</w:t>
      </w:r>
    </w:p>
    <w:p w14:paraId="68364660">
      <w:pPr>
        <w:spacing w:line="360" w:lineRule="exact"/>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授权委托书</w:t>
      </w:r>
    </w:p>
    <w:p w14:paraId="2D1AA40E">
      <w:pPr>
        <w:spacing w:line="360" w:lineRule="auto"/>
        <w:rPr>
          <w:rFonts w:hint="eastAsia" w:ascii="宋体" w:hAnsi="宋体" w:eastAsia="宋体" w:cs="宋体"/>
          <w:sz w:val="21"/>
          <w:szCs w:val="21"/>
        </w:rPr>
      </w:pPr>
      <w:r>
        <w:rPr>
          <w:rFonts w:hint="eastAsia" w:ascii="宋体" w:hAnsi="宋体" w:eastAsia="宋体" w:cs="宋体"/>
          <w:sz w:val="21"/>
          <w:szCs w:val="21"/>
        </w:rPr>
        <w:t>致：</w:t>
      </w:r>
      <w:r>
        <w:rPr>
          <w:rFonts w:hint="eastAsia" w:ascii="宋体" w:hAnsi="宋体" w:eastAsia="宋体" w:cs="宋体"/>
          <w:sz w:val="21"/>
          <w:szCs w:val="21"/>
          <w:u w:val="single"/>
        </w:rPr>
        <w:t>采购单位</w:t>
      </w:r>
    </w:p>
    <w:p w14:paraId="343FE175">
      <w:pPr>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本人</w:t>
      </w:r>
      <w:r>
        <w:rPr>
          <w:rFonts w:hint="eastAsia" w:ascii="宋体" w:hAnsi="宋体" w:eastAsia="宋体" w:cs="宋体"/>
          <w:sz w:val="21"/>
          <w:szCs w:val="21"/>
          <w:u w:val="single"/>
        </w:rPr>
        <w:t>（姓名）</w:t>
      </w:r>
      <w:r>
        <w:rPr>
          <w:rFonts w:hint="eastAsia" w:ascii="宋体" w:hAnsi="宋体" w:eastAsia="宋体" w:cs="宋体"/>
          <w:sz w:val="21"/>
          <w:szCs w:val="21"/>
        </w:rPr>
        <w:t>系</w:t>
      </w:r>
      <w:r>
        <w:rPr>
          <w:rFonts w:hint="eastAsia" w:ascii="宋体" w:hAnsi="宋体" w:eastAsia="宋体" w:cs="宋体"/>
          <w:sz w:val="21"/>
          <w:szCs w:val="21"/>
          <w:u w:val="single"/>
        </w:rPr>
        <w:t>（投标人名称）</w:t>
      </w:r>
      <w:r>
        <w:rPr>
          <w:rFonts w:hint="eastAsia" w:ascii="宋体" w:hAnsi="宋体" w:eastAsia="宋体" w:cs="宋体"/>
          <w:sz w:val="21"/>
          <w:szCs w:val="21"/>
        </w:rPr>
        <w:t>的法定代表人（单位负责人），现委托</w:t>
      </w:r>
      <w:r>
        <w:rPr>
          <w:rFonts w:hint="eastAsia" w:ascii="宋体" w:hAnsi="宋体" w:eastAsia="宋体" w:cs="宋体"/>
          <w:sz w:val="21"/>
          <w:szCs w:val="21"/>
          <w:u w:val="single"/>
        </w:rPr>
        <w:t xml:space="preserve"> （姓名）</w:t>
      </w:r>
      <w:r>
        <w:rPr>
          <w:rFonts w:hint="eastAsia" w:ascii="宋体" w:hAnsi="宋体" w:eastAsia="宋体" w:cs="宋体"/>
          <w:sz w:val="21"/>
          <w:szCs w:val="21"/>
        </w:rPr>
        <w:t>为我方代理人。代理人根据授权，以我方名义签署、澄清确认、递交、撤回、修改</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项目（项目编号：）投标文件和处理有关事宜，其法律后果由我方承担。</w:t>
      </w:r>
    </w:p>
    <w:p w14:paraId="3EC98B67">
      <w:pPr>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委托期限：自本授权委托书签署之日起至响应有效期届满之日止。</w:t>
      </w:r>
    </w:p>
    <w:p w14:paraId="39B66EA1">
      <w:pPr>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代理人无转委托权。</w:t>
      </w:r>
    </w:p>
    <w:p w14:paraId="7EF21008">
      <w:pPr>
        <w:spacing w:line="360" w:lineRule="auto"/>
        <w:ind w:firstLine="420"/>
        <w:jc w:val="left"/>
        <w:rPr>
          <w:rFonts w:hint="eastAsia" w:ascii="宋体" w:hAnsi="宋体" w:eastAsia="宋体" w:cs="宋体"/>
          <w:sz w:val="21"/>
          <w:szCs w:val="21"/>
        </w:rPr>
      </w:pPr>
    </w:p>
    <w:p w14:paraId="2CFF09DA">
      <w:pPr>
        <w:spacing w:line="360" w:lineRule="auto"/>
        <w:rPr>
          <w:rFonts w:hint="eastAsia" w:ascii="宋体" w:hAnsi="宋体" w:eastAsia="宋体" w:cs="宋体"/>
          <w:sz w:val="21"/>
          <w:szCs w:val="21"/>
        </w:rPr>
      </w:pPr>
      <w:r>
        <w:rPr>
          <w:rFonts w:hint="eastAsia" w:ascii="宋体" w:hAnsi="宋体" w:eastAsia="宋体" w:cs="宋体"/>
          <w:sz w:val="21"/>
          <w:szCs w:val="21"/>
        </w:rPr>
        <w:t>投标人名称（加盖公章）：</w:t>
      </w:r>
      <w:r>
        <w:rPr>
          <w:rFonts w:hint="eastAsia" w:ascii="宋体" w:hAnsi="宋体" w:eastAsia="宋体" w:cs="宋体"/>
          <w:sz w:val="21"/>
          <w:szCs w:val="21"/>
          <w:u w:val="single"/>
        </w:rPr>
        <w:t xml:space="preserve">           </w:t>
      </w:r>
    </w:p>
    <w:p w14:paraId="6733617D">
      <w:pPr>
        <w:spacing w:line="360" w:lineRule="auto"/>
        <w:rPr>
          <w:rFonts w:hint="eastAsia" w:ascii="宋体" w:hAnsi="宋体" w:eastAsia="宋体" w:cs="宋体"/>
          <w:sz w:val="21"/>
          <w:szCs w:val="21"/>
        </w:rPr>
      </w:pPr>
      <w:r>
        <w:rPr>
          <w:rFonts w:hint="eastAsia" w:ascii="宋体" w:hAnsi="宋体" w:eastAsia="宋体" w:cs="宋体"/>
          <w:sz w:val="21"/>
          <w:szCs w:val="21"/>
        </w:rPr>
        <w:t>法定代表人（单位负责人）（签字、签章或印鉴）：</w:t>
      </w:r>
      <w:r>
        <w:rPr>
          <w:rFonts w:hint="eastAsia" w:ascii="宋体" w:hAnsi="宋体" w:eastAsia="宋体" w:cs="宋体"/>
          <w:sz w:val="21"/>
          <w:szCs w:val="21"/>
          <w:u w:val="single"/>
        </w:rPr>
        <w:t xml:space="preserve">           </w:t>
      </w:r>
      <w:r>
        <w:rPr>
          <w:rFonts w:hint="eastAsia" w:ascii="宋体" w:hAnsi="宋体" w:eastAsia="宋体" w:cs="宋体"/>
          <w:sz w:val="21"/>
          <w:szCs w:val="21"/>
        </w:rPr>
        <w:t>联系方式</w:t>
      </w:r>
      <w:r>
        <w:rPr>
          <w:rFonts w:hint="eastAsia" w:ascii="宋体" w:hAnsi="宋体" w:eastAsia="宋体" w:cs="宋体"/>
          <w:sz w:val="21"/>
          <w:szCs w:val="21"/>
          <w:u w:val="single"/>
        </w:rPr>
        <w:t xml:space="preserve">           </w:t>
      </w:r>
    </w:p>
    <w:p w14:paraId="2931FE82">
      <w:pPr>
        <w:spacing w:line="360" w:lineRule="auto"/>
        <w:rPr>
          <w:rFonts w:hint="eastAsia" w:ascii="宋体" w:hAnsi="宋体" w:eastAsia="宋体" w:cs="宋体"/>
          <w:sz w:val="21"/>
          <w:szCs w:val="21"/>
        </w:rPr>
      </w:pPr>
      <w:r>
        <w:rPr>
          <w:rFonts w:hint="eastAsia" w:ascii="宋体" w:hAnsi="宋体" w:eastAsia="宋体" w:cs="宋体"/>
          <w:sz w:val="21"/>
          <w:szCs w:val="21"/>
        </w:rPr>
        <w:t>委托代理人（签字/签章）：</w:t>
      </w:r>
      <w:r>
        <w:rPr>
          <w:rFonts w:hint="eastAsia" w:ascii="宋体" w:hAnsi="宋体" w:eastAsia="宋体" w:cs="宋体"/>
          <w:sz w:val="21"/>
          <w:szCs w:val="21"/>
          <w:u w:val="single"/>
        </w:rPr>
        <w:t xml:space="preserve">             </w:t>
      </w:r>
      <w:r>
        <w:rPr>
          <w:rFonts w:hint="eastAsia" w:ascii="宋体" w:hAnsi="宋体" w:eastAsia="宋体" w:cs="宋体"/>
          <w:sz w:val="21"/>
          <w:szCs w:val="21"/>
        </w:rPr>
        <w:t>，联系方式</w:t>
      </w:r>
      <w:r>
        <w:rPr>
          <w:rFonts w:hint="eastAsia" w:ascii="宋体" w:hAnsi="宋体" w:eastAsia="宋体" w:cs="宋体"/>
          <w:sz w:val="21"/>
          <w:szCs w:val="21"/>
          <w:u w:val="single"/>
        </w:rPr>
        <w:t xml:space="preserve">         </w:t>
      </w:r>
    </w:p>
    <w:p w14:paraId="084C843F">
      <w:pPr>
        <w:spacing w:line="360" w:lineRule="auto"/>
        <w:rPr>
          <w:rFonts w:hint="eastAsia" w:ascii="宋体" w:hAnsi="宋体" w:eastAsia="宋体" w:cs="宋体"/>
          <w:sz w:val="21"/>
          <w:szCs w:val="21"/>
        </w:rPr>
      </w:pPr>
    </w:p>
    <w:p w14:paraId="0C2A6068">
      <w:pPr>
        <w:spacing w:line="360" w:lineRule="auto"/>
        <w:rPr>
          <w:rFonts w:hint="eastAsia" w:ascii="宋体" w:hAnsi="宋体" w:eastAsia="宋体" w:cs="宋体"/>
          <w:sz w:val="21"/>
          <w:szCs w:val="21"/>
        </w:rPr>
      </w:pPr>
      <w:r>
        <w:rPr>
          <w:rFonts w:hint="eastAsia" w:ascii="宋体" w:hAnsi="宋体" w:eastAsia="宋体" w:cs="宋体"/>
          <w:sz w:val="21"/>
          <w:szCs w:val="21"/>
        </w:rPr>
        <w:t>日期：    年     月     日</w:t>
      </w:r>
    </w:p>
    <w:p w14:paraId="4BDC9072">
      <w:pPr>
        <w:tabs>
          <w:tab w:val="left" w:pos="5580"/>
        </w:tabs>
        <w:spacing w:line="360" w:lineRule="auto"/>
        <w:ind w:firstLine="480"/>
        <w:rPr>
          <w:rFonts w:hint="eastAsia" w:ascii="宋体" w:hAnsi="宋体" w:eastAsia="宋体" w:cs="宋体"/>
          <w:color w:val="000000"/>
          <w:sz w:val="21"/>
          <w:szCs w:val="21"/>
        </w:rPr>
      </w:pPr>
    </w:p>
    <w:p w14:paraId="6B23AB9D">
      <w:pPr>
        <w:tabs>
          <w:tab w:val="left" w:pos="5580"/>
        </w:tabs>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法定代表人（单位负责人）有效期内的身份证</w:t>
      </w:r>
      <w:r>
        <w:rPr>
          <w:rFonts w:hint="eastAsia" w:ascii="宋体" w:hAnsi="宋体" w:eastAsia="宋体" w:cs="宋体"/>
          <w:b/>
          <w:color w:val="000000"/>
          <w:sz w:val="21"/>
          <w:szCs w:val="21"/>
        </w:rPr>
        <w:t>正反面</w:t>
      </w:r>
      <w:r>
        <w:rPr>
          <w:rFonts w:hint="eastAsia" w:ascii="宋体" w:hAnsi="宋体" w:eastAsia="宋体" w:cs="宋体"/>
          <w:color w:val="000000"/>
          <w:sz w:val="21"/>
          <w:szCs w:val="21"/>
        </w:rPr>
        <w:t>电子件：</w:t>
      </w:r>
    </w:p>
    <w:tbl>
      <w:tblPr>
        <w:tblStyle w:val="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6F26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E308AC8">
            <w:pPr>
              <w:tabs>
                <w:tab w:val="left" w:pos="5580"/>
              </w:tabs>
              <w:spacing w:line="360" w:lineRule="auto"/>
              <w:jc w:val="left"/>
              <w:rPr>
                <w:rFonts w:hint="eastAsia" w:ascii="宋体" w:hAnsi="宋体" w:eastAsia="宋体" w:cs="宋体"/>
                <w:color w:val="000000"/>
                <w:sz w:val="21"/>
                <w:szCs w:val="21"/>
              </w:rPr>
            </w:pPr>
          </w:p>
          <w:p w14:paraId="68B7EF36">
            <w:pPr>
              <w:tabs>
                <w:tab w:val="left" w:pos="5580"/>
              </w:tabs>
              <w:spacing w:line="360" w:lineRule="auto"/>
              <w:jc w:val="left"/>
              <w:rPr>
                <w:rFonts w:hint="eastAsia" w:ascii="宋体" w:hAnsi="宋体" w:eastAsia="宋体" w:cs="宋体"/>
                <w:color w:val="000000"/>
                <w:sz w:val="21"/>
                <w:szCs w:val="21"/>
              </w:rPr>
            </w:pPr>
          </w:p>
          <w:p w14:paraId="2C30BAB4">
            <w:pPr>
              <w:tabs>
                <w:tab w:val="left" w:pos="5580"/>
              </w:tabs>
              <w:spacing w:line="360" w:lineRule="auto"/>
              <w:jc w:val="left"/>
              <w:rPr>
                <w:rFonts w:hint="eastAsia" w:ascii="宋体" w:hAnsi="宋体" w:eastAsia="宋体" w:cs="宋体"/>
                <w:color w:val="000000"/>
                <w:sz w:val="21"/>
                <w:szCs w:val="21"/>
              </w:rPr>
            </w:pPr>
          </w:p>
        </w:tc>
        <w:tc>
          <w:tcPr>
            <w:tcW w:w="4536" w:type="dxa"/>
            <w:noWrap w:val="0"/>
            <w:vAlign w:val="top"/>
          </w:tcPr>
          <w:p w14:paraId="0366E481">
            <w:pPr>
              <w:tabs>
                <w:tab w:val="left" w:pos="5580"/>
              </w:tabs>
              <w:spacing w:line="360" w:lineRule="auto"/>
              <w:jc w:val="left"/>
              <w:rPr>
                <w:rFonts w:hint="eastAsia" w:ascii="宋体" w:hAnsi="宋体" w:eastAsia="宋体" w:cs="宋体"/>
                <w:color w:val="000000"/>
                <w:sz w:val="21"/>
                <w:szCs w:val="21"/>
              </w:rPr>
            </w:pPr>
          </w:p>
          <w:p w14:paraId="63FFECCD">
            <w:pPr>
              <w:tabs>
                <w:tab w:val="left" w:pos="5580"/>
              </w:tabs>
              <w:spacing w:line="360" w:lineRule="auto"/>
              <w:jc w:val="left"/>
              <w:rPr>
                <w:rFonts w:hint="eastAsia" w:ascii="宋体" w:hAnsi="宋体" w:eastAsia="宋体" w:cs="宋体"/>
                <w:color w:val="000000"/>
                <w:sz w:val="21"/>
                <w:szCs w:val="21"/>
              </w:rPr>
            </w:pPr>
          </w:p>
          <w:p w14:paraId="27081F0F">
            <w:pPr>
              <w:tabs>
                <w:tab w:val="left" w:pos="5580"/>
              </w:tabs>
              <w:spacing w:line="360" w:lineRule="auto"/>
              <w:jc w:val="left"/>
              <w:rPr>
                <w:rFonts w:hint="eastAsia" w:ascii="宋体" w:hAnsi="宋体" w:eastAsia="宋体" w:cs="宋体"/>
                <w:color w:val="000000"/>
                <w:sz w:val="21"/>
                <w:szCs w:val="21"/>
              </w:rPr>
            </w:pPr>
          </w:p>
        </w:tc>
      </w:tr>
    </w:tbl>
    <w:p w14:paraId="79426937">
      <w:pPr>
        <w:tabs>
          <w:tab w:val="left" w:pos="5580"/>
        </w:tabs>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委托代理人有效期内的身份证</w:t>
      </w:r>
      <w:r>
        <w:rPr>
          <w:rFonts w:hint="eastAsia" w:ascii="宋体" w:hAnsi="宋体" w:eastAsia="宋体" w:cs="宋体"/>
          <w:b/>
          <w:color w:val="000000"/>
          <w:sz w:val="21"/>
          <w:szCs w:val="21"/>
        </w:rPr>
        <w:t>正反面</w:t>
      </w:r>
      <w:r>
        <w:rPr>
          <w:rFonts w:hint="eastAsia" w:ascii="宋体" w:hAnsi="宋体" w:eastAsia="宋体" w:cs="宋体"/>
          <w:color w:val="000000"/>
          <w:sz w:val="21"/>
          <w:szCs w:val="21"/>
        </w:rPr>
        <w:t>电子件：</w:t>
      </w:r>
    </w:p>
    <w:tbl>
      <w:tblPr>
        <w:tblStyle w:val="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12E3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4C4B4FC7">
            <w:pPr>
              <w:tabs>
                <w:tab w:val="left" w:pos="5580"/>
              </w:tabs>
              <w:spacing w:line="360" w:lineRule="auto"/>
              <w:jc w:val="left"/>
              <w:rPr>
                <w:rFonts w:hint="eastAsia" w:ascii="宋体" w:hAnsi="宋体" w:eastAsia="宋体" w:cs="宋体"/>
                <w:color w:val="000000"/>
                <w:sz w:val="21"/>
                <w:szCs w:val="21"/>
              </w:rPr>
            </w:pPr>
          </w:p>
          <w:p w14:paraId="4E1857A6">
            <w:pPr>
              <w:tabs>
                <w:tab w:val="left" w:pos="5580"/>
              </w:tabs>
              <w:spacing w:line="360" w:lineRule="auto"/>
              <w:jc w:val="left"/>
              <w:rPr>
                <w:rFonts w:hint="eastAsia" w:ascii="宋体" w:hAnsi="宋体" w:eastAsia="宋体" w:cs="宋体"/>
                <w:color w:val="000000"/>
                <w:sz w:val="21"/>
                <w:szCs w:val="21"/>
              </w:rPr>
            </w:pPr>
          </w:p>
          <w:p w14:paraId="10F60A76">
            <w:pPr>
              <w:tabs>
                <w:tab w:val="left" w:pos="5580"/>
              </w:tabs>
              <w:spacing w:line="360" w:lineRule="auto"/>
              <w:jc w:val="left"/>
              <w:rPr>
                <w:rFonts w:hint="eastAsia" w:ascii="宋体" w:hAnsi="宋体" w:eastAsia="宋体" w:cs="宋体"/>
                <w:color w:val="000000"/>
                <w:sz w:val="21"/>
                <w:szCs w:val="21"/>
              </w:rPr>
            </w:pPr>
          </w:p>
        </w:tc>
        <w:tc>
          <w:tcPr>
            <w:tcW w:w="4536" w:type="dxa"/>
            <w:noWrap w:val="0"/>
            <w:vAlign w:val="top"/>
          </w:tcPr>
          <w:p w14:paraId="700B1721">
            <w:pPr>
              <w:tabs>
                <w:tab w:val="left" w:pos="5580"/>
              </w:tabs>
              <w:spacing w:line="360" w:lineRule="auto"/>
              <w:jc w:val="left"/>
              <w:rPr>
                <w:rFonts w:hint="eastAsia" w:ascii="宋体" w:hAnsi="宋体" w:eastAsia="宋体" w:cs="宋体"/>
                <w:color w:val="000000"/>
                <w:sz w:val="21"/>
                <w:szCs w:val="21"/>
              </w:rPr>
            </w:pPr>
          </w:p>
          <w:p w14:paraId="5DD812D2">
            <w:pPr>
              <w:tabs>
                <w:tab w:val="left" w:pos="5580"/>
              </w:tabs>
              <w:spacing w:line="360" w:lineRule="auto"/>
              <w:jc w:val="left"/>
              <w:rPr>
                <w:rFonts w:hint="eastAsia" w:ascii="宋体" w:hAnsi="宋体" w:eastAsia="宋体" w:cs="宋体"/>
                <w:color w:val="000000"/>
                <w:sz w:val="21"/>
                <w:szCs w:val="21"/>
              </w:rPr>
            </w:pPr>
          </w:p>
          <w:p w14:paraId="79025C8B">
            <w:pPr>
              <w:tabs>
                <w:tab w:val="left" w:pos="5580"/>
              </w:tabs>
              <w:spacing w:line="360" w:lineRule="auto"/>
              <w:jc w:val="left"/>
              <w:rPr>
                <w:rFonts w:hint="eastAsia" w:ascii="宋体" w:hAnsi="宋体" w:eastAsia="宋体" w:cs="宋体"/>
                <w:color w:val="000000"/>
                <w:sz w:val="21"/>
                <w:szCs w:val="21"/>
              </w:rPr>
            </w:pPr>
          </w:p>
        </w:tc>
      </w:tr>
    </w:tbl>
    <w:p w14:paraId="073CB058">
      <w:pPr>
        <w:tabs>
          <w:tab w:val="left" w:pos="5580"/>
        </w:tabs>
        <w:spacing w:line="360" w:lineRule="auto"/>
        <w:jc w:val="left"/>
        <w:rPr>
          <w:rFonts w:hint="eastAsia" w:ascii="宋体" w:hAnsi="宋体" w:eastAsia="宋体" w:cs="宋体"/>
          <w:sz w:val="21"/>
          <w:szCs w:val="21"/>
        </w:rPr>
      </w:pPr>
      <w:r>
        <w:rPr>
          <w:rFonts w:hint="eastAsia" w:ascii="宋体" w:hAnsi="宋体" w:eastAsia="宋体" w:cs="宋体"/>
          <w:sz w:val="21"/>
          <w:szCs w:val="21"/>
        </w:rPr>
        <w:t>填报说明：</w:t>
      </w:r>
    </w:p>
    <w:p w14:paraId="1F253156">
      <w:pPr>
        <w:tabs>
          <w:tab w:val="left" w:pos="5580"/>
        </w:tabs>
        <w:spacing w:line="360" w:lineRule="auto"/>
        <w:ind w:firstLine="480"/>
        <w:jc w:val="left"/>
        <w:rPr>
          <w:rFonts w:hint="eastAsia" w:ascii="宋体" w:hAnsi="宋体" w:eastAsia="宋体" w:cs="宋体"/>
          <w:sz w:val="21"/>
          <w:szCs w:val="21"/>
        </w:rPr>
      </w:pPr>
      <w:r>
        <w:rPr>
          <w:rFonts w:hint="eastAsia" w:ascii="宋体" w:hAnsi="宋体" w:cs="宋体"/>
          <w:sz w:val="21"/>
          <w:szCs w:val="21"/>
          <w:lang w:eastAsia="zh-CN"/>
        </w:rPr>
        <w:t>1.</w:t>
      </w:r>
      <w:r>
        <w:rPr>
          <w:rFonts w:hint="eastAsia" w:ascii="宋体" w:hAnsi="宋体" w:eastAsia="宋体" w:cs="宋体"/>
          <w:sz w:val="21"/>
          <w:szCs w:val="21"/>
        </w:rPr>
        <w:t>若供应商为事业单位或其他组织或分支机构（仅当招标文件注明允许分支机构投标的），则法定代表人（单位负责人）处的签署人可为单位负责人。</w:t>
      </w:r>
    </w:p>
    <w:p w14:paraId="1D585E46">
      <w:pPr>
        <w:tabs>
          <w:tab w:val="left" w:pos="5580"/>
        </w:tabs>
        <w:spacing w:line="360" w:lineRule="auto"/>
        <w:ind w:firstLine="480"/>
        <w:jc w:val="left"/>
        <w:rPr>
          <w:rFonts w:hint="eastAsia" w:ascii="宋体" w:hAnsi="宋体" w:eastAsia="宋体" w:cs="宋体"/>
          <w:sz w:val="21"/>
          <w:szCs w:val="21"/>
        </w:rPr>
      </w:pPr>
      <w:r>
        <w:rPr>
          <w:rFonts w:hint="eastAsia" w:ascii="宋体" w:hAnsi="宋体" w:cs="宋体"/>
          <w:sz w:val="21"/>
          <w:szCs w:val="21"/>
          <w:lang w:eastAsia="zh-CN"/>
        </w:rPr>
        <w:t>2.</w:t>
      </w:r>
      <w:r>
        <w:rPr>
          <w:rFonts w:hint="eastAsia" w:ascii="宋体" w:hAnsi="宋体" w:eastAsia="宋体" w:cs="宋体"/>
          <w:sz w:val="21"/>
          <w:szCs w:val="21"/>
        </w:rPr>
        <w:t>若投标文件中全部签字之处均为法定代表人（单位负责人）本人签署，则可不提供本《授权委托书》，但须提供《法定代表人（单位负责人）身份证明》。</w:t>
      </w:r>
    </w:p>
    <w:p w14:paraId="5054A8D3">
      <w:pPr>
        <w:tabs>
          <w:tab w:val="left" w:pos="5580"/>
        </w:tabs>
        <w:spacing w:line="360" w:lineRule="auto"/>
        <w:ind w:firstLine="480"/>
        <w:jc w:val="left"/>
        <w:rPr>
          <w:rFonts w:hint="eastAsia" w:ascii="宋体" w:hAnsi="宋体" w:eastAsia="宋体" w:cs="宋体"/>
          <w:sz w:val="21"/>
          <w:szCs w:val="21"/>
        </w:rPr>
      </w:pPr>
      <w:r>
        <w:rPr>
          <w:rFonts w:hint="eastAsia" w:ascii="宋体" w:hAnsi="宋体" w:cs="宋体"/>
          <w:sz w:val="21"/>
          <w:szCs w:val="21"/>
          <w:lang w:eastAsia="zh-CN"/>
        </w:rPr>
        <w:t>3.</w:t>
      </w:r>
      <w:r>
        <w:rPr>
          <w:rFonts w:hint="eastAsia" w:ascii="宋体" w:hAnsi="宋体" w:eastAsia="宋体" w:cs="宋体"/>
          <w:sz w:val="21"/>
          <w:szCs w:val="21"/>
        </w:rPr>
        <w:t>供应商为自然人的情形，可不提供本《授权委托书》。</w:t>
      </w:r>
    </w:p>
    <w:p w14:paraId="0A9C9D1B">
      <w:pPr>
        <w:tabs>
          <w:tab w:val="left" w:pos="5580"/>
        </w:tabs>
        <w:spacing w:line="360" w:lineRule="auto"/>
        <w:ind w:firstLine="480"/>
        <w:jc w:val="left"/>
        <w:rPr>
          <w:rFonts w:hint="eastAsia" w:ascii="宋体" w:hAnsi="宋体" w:eastAsia="宋体" w:cs="宋体"/>
          <w:sz w:val="21"/>
          <w:szCs w:val="21"/>
        </w:rPr>
      </w:pPr>
      <w:r>
        <w:rPr>
          <w:rFonts w:hint="eastAsia" w:ascii="宋体" w:hAnsi="宋体" w:cs="宋体"/>
          <w:sz w:val="21"/>
          <w:szCs w:val="21"/>
          <w:lang w:eastAsia="zh-CN"/>
        </w:rPr>
        <w:t>4.</w:t>
      </w:r>
      <w:r>
        <w:rPr>
          <w:rFonts w:hint="eastAsia" w:ascii="宋体" w:hAnsi="宋体" w:eastAsia="宋体" w:cs="宋体"/>
          <w:b/>
          <w:sz w:val="21"/>
          <w:szCs w:val="21"/>
        </w:rPr>
        <w:t>请供应商如实填写联系方式并在评审过程中保持联系方式畅通，评审过程中如联系不上，由供应商承担一切不利后果。</w:t>
      </w:r>
    </w:p>
    <w:p w14:paraId="74602A8F">
      <w:pPr>
        <w:rPr>
          <w:rFonts w:hint="eastAsia" w:ascii="宋体" w:hAnsi="宋体" w:eastAsia="宋体" w:cs="宋体"/>
          <w:sz w:val="21"/>
          <w:szCs w:val="21"/>
        </w:rPr>
      </w:pPr>
    </w:p>
    <w:p w14:paraId="001D8496">
      <w:pPr>
        <w:rPr>
          <w:rFonts w:hint="eastAsia" w:ascii="宋体" w:hAnsi="宋体" w:eastAsia="宋体" w:cs="宋体"/>
          <w:sz w:val="21"/>
          <w:szCs w:val="21"/>
        </w:rPr>
      </w:pPr>
    </w:p>
    <w:p w14:paraId="60DF8762">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p>
    <w:p w14:paraId="11256E39">
      <w:pPr>
        <w:spacing w:line="360" w:lineRule="exact"/>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法定代表人（单位负责人）身份证明</w:t>
      </w:r>
    </w:p>
    <w:p w14:paraId="3037B6CC">
      <w:pPr>
        <w:spacing w:line="200" w:lineRule="exact"/>
        <w:rPr>
          <w:rFonts w:hint="eastAsia" w:ascii="宋体" w:hAnsi="宋体" w:eastAsia="宋体" w:cs="宋体"/>
          <w:sz w:val="21"/>
          <w:szCs w:val="21"/>
        </w:rPr>
      </w:pPr>
    </w:p>
    <w:p w14:paraId="6A467135">
      <w:pPr>
        <w:tabs>
          <w:tab w:val="left" w:pos="5580"/>
        </w:tabs>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致：</w:t>
      </w:r>
      <w:r>
        <w:rPr>
          <w:rFonts w:hint="eastAsia" w:ascii="宋体" w:hAnsi="宋体" w:eastAsia="宋体" w:cs="宋体"/>
          <w:sz w:val="21"/>
          <w:szCs w:val="21"/>
          <w:u w:val="single"/>
        </w:rPr>
        <w:t xml:space="preserve"> 采购单位 </w:t>
      </w:r>
    </w:p>
    <w:p w14:paraId="6296369D">
      <w:pPr>
        <w:tabs>
          <w:tab w:val="left" w:pos="567"/>
          <w:tab w:val="left" w:pos="2412"/>
          <w:tab w:val="left" w:pos="3883"/>
          <w:tab w:val="left" w:pos="5352"/>
          <w:tab w:val="left" w:pos="6821"/>
        </w:tabs>
        <w:spacing w:before="120" w:line="335" w:lineRule="exact"/>
        <w:ind w:firstLine="480"/>
        <w:rPr>
          <w:rFonts w:hint="eastAsia" w:ascii="宋体" w:hAnsi="宋体" w:eastAsia="宋体" w:cs="宋体"/>
          <w:sz w:val="21"/>
          <w:szCs w:val="21"/>
        </w:rPr>
      </w:pPr>
      <w:r>
        <w:rPr>
          <w:rFonts w:hint="eastAsia" w:ascii="宋体" w:hAnsi="宋体" w:eastAsia="宋体" w:cs="宋体"/>
          <w:sz w:val="21"/>
          <w:szCs w:val="21"/>
        </w:rPr>
        <w:t>兹证明，</w:t>
      </w:r>
    </w:p>
    <w:p w14:paraId="6D9C540C">
      <w:pPr>
        <w:tabs>
          <w:tab w:val="left" w:pos="567"/>
          <w:tab w:val="left" w:pos="1690"/>
          <w:tab w:val="left" w:pos="3400"/>
          <w:tab w:val="left" w:pos="5110"/>
          <w:tab w:val="left" w:pos="6821"/>
        </w:tabs>
        <w:spacing w:before="120" w:line="335" w:lineRule="exact"/>
        <w:rPr>
          <w:rFonts w:hint="eastAsia" w:ascii="宋体" w:hAnsi="宋体" w:eastAsia="宋体" w:cs="宋体"/>
          <w:sz w:val="21"/>
          <w:szCs w:val="21"/>
        </w:rPr>
      </w:pPr>
      <w:r>
        <w:rPr>
          <w:rFonts w:hint="eastAsia" w:ascii="宋体" w:hAnsi="宋体" w:eastAsia="宋体" w:cs="宋体"/>
          <w:sz w:val="21"/>
          <w:szCs w:val="21"/>
        </w:rPr>
        <w:t>姓名：性别：年龄：职务：</w:t>
      </w:r>
    </w:p>
    <w:p w14:paraId="38119C56">
      <w:pPr>
        <w:tabs>
          <w:tab w:val="left" w:pos="567"/>
          <w:tab w:val="left" w:pos="2412"/>
          <w:tab w:val="left" w:pos="3883"/>
          <w:tab w:val="left" w:pos="5352"/>
          <w:tab w:val="left" w:pos="6821"/>
        </w:tabs>
        <w:spacing w:before="120" w:line="335" w:lineRule="exact"/>
        <w:rPr>
          <w:rFonts w:hint="eastAsia" w:ascii="宋体" w:hAnsi="宋体" w:eastAsia="宋体" w:cs="宋体"/>
          <w:sz w:val="21"/>
          <w:szCs w:val="21"/>
        </w:rPr>
      </w:pPr>
    </w:p>
    <w:p w14:paraId="6F99AC9D">
      <w:pPr>
        <w:tabs>
          <w:tab w:val="left" w:pos="2250"/>
          <w:tab w:val="left" w:pos="2412"/>
          <w:tab w:val="left" w:pos="3883"/>
          <w:tab w:val="left" w:pos="5352"/>
          <w:tab w:val="left" w:pos="6821"/>
        </w:tabs>
        <w:spacing w:before="120" w:line="335" w:lineRule="exact"/>
        <w:rPr>
          <w:rFonts w:hint="eastAsia" w:ascii="宋体" w:hAnsi="宋体" w:eastAsia="宋体" w:cs="宋体"/>
          <w:sz w:val="21"/>
          <w:szCs w:val="21"/>
        </w:rPr>
      </w:pPr>
      <w:r>
        <w:rPr>
          <w:rFonts w:hint="eastAsia" w:ascii="宋体" w:hAnsi="宋体" w:eastAsia="宋体" w:cs="宋体"/>
          <w:sz w:val="21"/>
          <w:szCs w:val="21"/>
        </w:rPr>
        <w:t>系</w:t>
      </w:r>
      <w:r>
        <w:rPr>
          <w:rFonts w:hint="eastAsia" w:ascii="宋体" w:hAnsi="宋体" w:eastAsia="宋体" w:cs="宋体"/>
          <w:sz w:val="21"/>
          <w:szCs w:val="21"/>
          <w:u w:val="single"/>
        </w:rPr>
        <w:t>（投标人名称）</w:t>
      </w:r>
      <w:r>
        <w:rPr>
          <w:rFonts w:hint="eastAsia" w:ascii="宋体" w:hAnsi="宋体" w:eastAsia="宋体" w:cs="宋体"/>
          <w:sz w:val="21"/>
          <w:szCs w:val="21"/>
        </w:rPr>
        <w:t>的法定代表人（单位负责人）。</w:t>
      </w:r>
    </w:p>
    <w:p w14:paraId="7224493D">
      <w:pPr>
        <w:tabs>
          <w:tab w:val="left" w:pos="567"/>
          <w:tab w:val="left" w:pos="2412"/>
          <w:tab w:val="left" w:pos="3883"/>
          <w:tab w:val="left" w:pos="5352"/>
          <w:tab w:val="left" w:pos="6821"/>
        </w:tabs>
        <w:spacing w:before="120" w:line="335" w:lineRule="exact"/>
        <w:rPr>
          <w:rFonts w:hint="eastAsia" w:ascii="宋体" w:hAnsi="宋体" w:eastAsia="宋体" w:cs="宋体"/>
          <w:sz w:val="21"/>
          <w:szCs w:val="21"/>
        </w:rPr>
      </w:pPr>
    </w:p>
    <w:p w14:paraId="6F5328B9">
      <w:pPr>
        <w:tabs>
          <w:tab w:val="left" w:pos="567"/>
          <w:tab w:val="left" w:pos="2412"/>
          <w:tab w:val="left" w:pos="3883"/>
          <w:tab w:val="left" w:pos="5352"/>
          <w:tab w:val="left" w:pos="6821"/>
        </w:tabs>
        <w:spacing w:before="120" w:line="335" w:lineRule="exact"/>
        <w:rPr>
          <w:rFonts w:hint="eastAsia" w:ascii="宋体" w:hAnsi="宋体" w:eastAsia="宋体" w:cs="宋体"/>
          <w:sz w:val="21"/>
          <w:szCs w:val="21"/>
        </w:rPr>
      </w:pPr>
    </w:p>
    <w:p w14:paraId="1F22852B">
      <w:pPr>
        <w:tabs>
          <w:tab w:val="left" w:pos="567"/>
        </w:tabs>
        <w:spacing w:before="120" w:line="583" w:lineRule="auto"/>
        <w:ind w:right="-46"/>
        <w:rPr>
          <w:rFonts w:hint="eastAsia" w:ascii="宋体" w:hAnsi="宋体" w:eastAsia="宋体" w:cs="宋体"/>
          <w:spacing w:val="-3"/>
          <w:sz w:val="21"/>
          <w:szCs w:val="21"/>
        </w:rPr>
      </w:pPr>
      <w:r>
        <w:rPr>
          <w:rFonts w:hint="eastAsia" w:ascii="宋体" w:hAnsi="宋体" w:eastAsia="宋体" w:cs="宋体"/>
          <w:spacing w:val="-3"/>
          <w:sz w:val="21"/>
          <w:szCs w:val="21"/>
        </w:rPr>
        <w:t>法</w:t>
      </w:r>
      <w:r>
        <w:rPr>
          <w:rFonts w:hint="eastAsia" w:ascii="宋体" w:hAnsi="宋体" w:eastAsia="宋体" w:cs="宋体"/>
          <w:sz w:val="21"/>
          <w:szCs w:val="21"/>
        </w:rPr>
        <w:t>定</w:t>
      </w:r>
      <w:r>
        <w:rPr>
          <w:rFonts w:hint="eastAsia" w:ascii="宋体" w:hAnsi="宋体" w:eastAsia="宋体" w:cs="宋体"/>
          <w:spacing w:val="-3"/>
          <w:sz w:val="21"/>
          <w:szCs w:val="21"/>
        </w:rPr>
        <w:t>代</w:t>
      </w:r>
      <w:r>
        <w:rPr>
          <w:rFonts w:hint="eastAsia" w:ascii="宋体" w:hAnsi="宋体" w:eastAsia="宋体" w:cs="宋体"/>
          <w:sz w:val="21"/>
          <w:szCs w:val="21"/>
        </w:rPr>
        <w:t>表</w:t>
      </w:r>
      <w:r>
        <w:rPr>
          <w:rFonts w:hint="eastAsia" w:ascii="宋体" w:hAnsi="宋体" w:eastAsia="宋体" w:cs="宋体"/>
          <w:spacing w:val="-3"/>
          <w:sz w:val="21"/>
          <w:szCs w:val="21"/>
        </w:rPr>
        <w:t>人</w:t>
      </w:r>
      <w:r>
        <w:rPr>
          <w:rFonts w:hint="eastAsia" w:ascii="宋体" w:hAnsi="宋体" w:eastAsia="宋体" w:cs="宋体"/>
          <w:sz w:val="21"/>
          <w:szCs w:val="21"/>
        </w:rPr>
        <w:t>（</w:t>
      </w:r>
      <w:r>
        <w:rPr>
          <w:rFonts w:hint="eastAsia" w:ascii="宋体" w:hAnsi="宋体" w:eastAsia="宋体" w:cs="宋体"/>
          <w:spacing w:val="-3"/>
          <w:sz w:val="21"/>
          <w:szCs w:val="21"/>
        </w:rPr>
        <w:t>单</w:t>
      </w:r>
      <w:r>
        <w:rPr>
          <w:rFonts w:hint="eastAsia" w:ascii="宋体" w:hAnsi="宋体" w:eastAsia="宋体" w:cs="宋体"/>
          <w:sz w:val="21"/>
          <w:szCs w:val="21"/>
        </w:rPr>
        <w:t>位</w:t>
      </w:r>
      <w:r>
        <w:rPr>
          <w:rFonts w:hint="eastAsia" w:ascii="宋体" w:hAnsi="宋体" w:eastAsia="宋体" w:cs="宋体"/>
          <w:spacing w:val="-3"/>
          <w:sz w:val="21"/>
          <w:szCs w:val="21"/>
        </w:rPr>
        <w:t>负</w:t>
      </w:r>
      <w:r>
        <w:rPr>
          <w:rFonts w:hint="eastAsia" w:ascii="宋体" w:hAnsi="宋体" w:eastAsia="宋体" w:cs="宋体"/>
          <w:sz w:val="21"/>
          <w:szCs w:val="21"/>
        </w:rPr>
        <w:t>责人</w:t>
      </w:r>
      <w:r>
        <w:rPr>
          <w:rFonts w:hint="eastAsia" w:ascii="宋体" w:hAnsi="宋体" w:eastAsia="宋体" w:cs="宋体"/>
          <w:spacing w:val="-3"/>
          <w:sz w:val="21"/>
          <w:szCs w:val="21"/>
        </w:rPr>
        <w:t>）有效期内的身份证正反面电子件：</w:t>
      </w:r>
    </w:p>
    <w:tbl>
      <w:tblPr>
        <w:tblStyle w:val="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F7CA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CAACBD7">
            <w:pPr>
              <w:tabs>
                <w:tab w:val="left" w:pos="5580"/>
              </w:tabs>
              <w:spacing w:line="360" w:lineRule="auto"/>
              <w:jc w:val="left"/>
              <w:rPr>
                <w:rFonts w:hint="eastAsia" w:ascii="宋体" w:hAnsi="宋体" w:eastAsia="宋体" w:cs="宋体"/>
                <w:color w:val="000000"/>
                <w:sz w:val="21"/>
                <w:szCs w:val="21"/>
              </w:rPr>
            </w:pPr>
          </w:p>
          <w:p w14:paraId="06F2659E">
            <w:pPr>
              <w:tabs>
                <w:tab w:val="left" w:pos="5580"/>
              </w:tabs>
              <w:spacing w:line="360" w:lineRule="auto"/>
              <w:jc w:val="left"/>
              <w:rPr>
                <w:rFonts w:hint="eastAsia" w:ascii="宋体" w:hAnsi="宋体" w:eastAsia="宋体" w:cs="宋体"/>
                <w:color w:val="000000"/>
                <w:sz w:val="21"/>
                <w:szCs w:val="21"/>
              </w:rPr>
            </w:pPr>
          </w:p>
          <w:p w14:paraId="71E35A98">
            <w:pPr>
              <w:tabs>
                <w:tab w:val="left" w:pos="5580"/>
              </w:tabs>
              <w:spacing w:line="360" w:lineRule="auto"/>
              <w:jc w:val="left"/>
              <w:rPr>
                <w:rFonts w:hint="eastAsia" w:ascii="宋体" w:hAnsi="宋体" w:eastAsia="宋体" w:cs="宋体"/>
                <w:color w:val="000000"/>
                <w:sz w:val="21"/>
                <w:szCs w:val="21"/>
              </w:rPr>
            </w:pPr>
          </w:p>
        </w:tc>
        <w:tc>
          <w:tcPr>
            <w:tcW w:w="4536" w:type="dxa"/>
            <w:noWrap w:val="0"/>
            <w:vAlign w:val="top"/>
          </w:tcPr>
          <w:p w14:paraId="0AB8D205">
            <w:pPr>
              <w:tabs>
                <w:tab w:val="left" w:pos="5580"/>
              </w:tabs>
              <w:spacing w:line="360" w:lineRule="auto"/>
              <w:jc w:val="left"/>
              <w:rPr>
                <w:rFonts w:hint="eastAsia" w:ascii="宋体" w:hAnsi="宋体" w:eastAsia="宋体" w:cs="宋体"/>
                <w:color w:val="000000"/>
                <w:sz w:val="21"/>
                <w:szCs w:val="21"/>
              </w:rPr>
            </w:pPr>
          </w:p>
          <w:p w14:paraId="234AA6DE">
            <w:pPr>
              <w:tabs>
                <w:tab w:val="left" w:pos="5580"/>
              </w:tabs>
              <w:spacing w:line="360" w:lineRule="auto"/>
              <w:jc w:val="left"/>
              <w:rPr>
                <w:rFonts w:hint="eastAsia" w:ascii="宋体" w:hAnsi="宋体" w:eastAsia="宋体" w:cs="宋体"/>
                <w:color w:val="000000"/>
                <w:sz w:val="21"/>
                <w:szCs w:val="21"/>
              </w:rPr>
            </w:pPr>
          </w:p>
          <w:p w14:paraId="1FC75298">
            <w:pPr>
              <w:tabs>
                <w:tab w:val="left" w:pos="5580"/>
              </w:tabs>
              <w:spacing w:line="360" w:lineRule="auto"/>
              <w:jc w:val="left"/>
              <w:rPr>
                <w:rFonts w:hint="eastAsia" w:ascii="宋体" w:hAnsi="宋体" w:eastAsia="宋体" w:cs="宋体"/>
                <w:color w:val="000000"/>
                <w:sz w:val="21"/>
                <w:szCs w:val="21"/>
              </w:rPr>
            </w:pPr>
          </w:p>
        </w:tc>
      </w:tr>
    </w:tbl>
    <w:p w14:paraId="15523E21">
      <w:pPr>
        <w:tabs>
          <w:tab w:val="left" w:pos="567"/>
        </w:tabs>
        <w:spacing w:before="120" w:line="583" w:lineRule="auto"/>
        <w:ind w:right="4305"/>
        <w:rPr>
          <w:rFonts w:hint="eastAsia" w:ascii="宋体" w:hAnsi="宋体" w:eastAsia="宋体" w:cs="宋体"/>
          <w:spacing w:val="-3"/>
          <w:sz w:val="21"/>
          <w:szCs w:val="21"/>
        </w:rPr>
      </w:pPr>
    </w:p>
    <w:p w14:paraId="40C0575A">
      <w:pPr>
        <w:spacing w:line="360" w:lineRule="auto"/>
        <w:rPr>
          <w:rFonts w:hint="eastAsia" w:ascii="宋体" w:hAnsi="宋体" w:eastAsia="宋体" w:cs="宋体"/>
          <w:sz w:val="21"/>
          <w:szCs w:val="21"/>
        </w:rPr>
      </w:pPr>
      <w:r>
        <w:rPr>
          <w:rFonts w:hint="eastAsia" w:ascii="宋体" w:hAnsi="宋体" w:eastAsia="宋体" w:cs="宋体"/>
          <w:color w:val="000000"/>
          <w:sz w:val="21"/>
          <w:szCs w:val="21"/>
        </w:rPr>
        <w:t>投标人名称（加盖公章）</w:t>
      </w:r>
      <w:r>
        <w:rPr>
          <w:rFonts w:hint="eastAsia" w:ascii="宋体" w:hAnsi="宋体" w:eastAsia="宋体" w:cs="宋体"/>
          <w:color w:val="000000"/>
          <w:sz w:val="21"/>
          <w:szCs w:val="21"/>
          <w:lang w:val="zh-CN"/>
        </w:rPr>
        <w:t>：</w:t>
      </w:r>
      <w:r>
        <w:rPr>
          <w:rFonts w:hint="eastAsia" w:ascii="宋体" w:hAnsi="宋体" w:eastAsia="宋体" w:cs="宋体"/>
          <w:sz w:val="21"/>
          <w:szCs w:val="21"/>
          <w:u w:val="single"/>
        </w:rPr>
        <w:t xml:space="preserve">            </w:t>
      </w:r>
    </w:p>
    <w:p w14:paraId="79799F4E">
      <w:pPr>
        <w:spacing w:line="360" w:lineRule="auto"/>
        <w:rPr>
          <w:rFonts w:hint="eastAsia" w:ascii="宋体" w:hAnsi="宋体" w:eastAsia="宋体" w:cs="宋体"/>
          <w:sz w:val="21"/>
          <w:szCs w:val="21"/>
        </w:rPr>
      </w:pPr>
      <w:r>
        <w:rPr>
          <w:rFonts w:hint="eastAsia" w:ascii="宋体" w:hAnsi="宋体" w:eastAsia="宋体" w:cs="宋体"/>
          <w:spacing w:val="-3"/>
          <w:sz w:val="21"/>
          <w:szCs w:val="21"/>
        </w:rPr>
        <w:t>法定代表人（</w:t>
      </w:r>
      <w:r>
        <w:rPr>
          <w:rFonts w:hint="eastAsia" w:ascii="宋体" w:hAnsi="宋体" w:eastAsia="宋体" w:cs="宋体"/>
          <w:sz w:val="21"/>
          <w:szCs w:val="21"/>
        </w:rPr>
        <w:t>单位负责人</w:t>
      </w:r>
      <w:r>
        <w:rPr>
          <w:rFonts w:hint="eastAsia" w:ascii="宋体" w:hAnsi="宋体" w:eastAsia="宋体" w:cs="宋体"/>
          <w:spacing w:val="-3"/>
          <w:sz w:val="21"/>
          <w:szCs w:val="21"/>
        </w:rPr>
        <w:t>）（签字、签章或印鉴）：</w:t>
      </w:r>
      <w:r>
        <w:rPr>
          <w:rFonts w:hint="eastAsia" w:ascii="宋体" w:hAnsi="宋体" w:eastAsia="宋体" w:cs="宋体"/>
          <w:sz w:val="21"/>
          <w:szCs w:val="21"/>
          <w:u w:val="single"/>
        </w:rPr>
        <w:t xml:space="preserve">            </w:t>
      </w:r>
    </w:p>
    <w:p w14:paraId="561F3C95">
      <w:pPr>
        <w:spacing w:line="360" w:lineRule="auto"/>
        <w:rPr>
          <w:rFonts w:hint="eastAsia" w:ascii="宋体" w:hAnsi="宋体" w:eastAsia="宋体" w:cs="宋体"/>
          <w:sz w:val="21"/>
          <w:szCs w:val="21"/>
        </w:rPr>
      </w:pPr>
      <w:r>
        <w:rPr>
          <w:rFonts w:hint="eastAsia" w:ascii="宋体" w:hAnsi="宋体" w:eastAsia="宋体" w:cs="宋体"/>
          <w:spacing w:val="-3"/>
          <w:sz w:val="21"/>
          <w:szCs w:val="21"/>
        </w:rPr>
        <w:t>法定代表人（</w:t>
      </w:r>
      <w:r>
        <w:rPr>
          <w:rFonts w:hint="eastAsia" w:ascii="宋体" w:hAnsi="宋体" w:eastAsia="宋体" w:cs="宋体"/>
          <w:sz w:val="21"/>
          <w:szCs w:val="21"/>
        </w:rPr>
        <w:t>单位负责人</w:t>
      </w:r>
      <w:r>
        <w:rPr>
          <w:rFonts w:hint="eastAsia" w:ascii="宋体" w:hAnsi="宋体" w:eastAsia="宋体" w:cs="宋体"/>
          <w:spacing w:val="-3"/>
          <w:sz w:val="21"/>
          <w:szCs w:val="21"/>
        </w:rPr>
        <w:t>）</w:t>
      </w:r>
      <w:r>
        <w:rPr>
          <w:rFonts w:hint="eastAsia" w:ascii="宋体" w:hAnsi="宋体" w:eastAsia="宋体" w:cs="宋体"/>
          <w:sz w:val="21"/>
          <w:szCs w:val="21"/>
        </w:rPr>
        <w:t>联系方式</w:t>
      </w:r>
      <w:r>
        <w:rPr>
          <w:rFonts w:hint="eastAsia" w:ascii="宋体" w:hAnsi="宋体" w:eastAsia="宋体" w:cs="宋体"/>
          <w:sz w:val="21"/>
          <w:szCs w:val="21"/>
          <w:u w:val="single"/>
        </w:rPr>
        <w:t xml:space="preserve">            </w:t>
      </w:r>
    </w:p>
    <w:p w14:paraId="0A7A2B17">
      <w:pPr>
        <w:spacing w:line="360" w:lineRule="auto"/>
        <w:rPr>
          <w:rFonts w:hint="eastAsia" w:ascii="宋体" w:hAnsi="宋体" w:eastAsia="宋体" w:cs="宋体"/>
          <w:sz w:val="21"/>
          <w:szCs w:val="21"/>
        </w:rPr>
      </w:pPr>
    </w:p>
    <w:p w14:paraId="7FB11186">
      <w:pPr>
        <w:spacing w:line="360" w:lineRule="auto"/>
        <w:rPr>
          <w:rFonts w:hint="eastAsia" w:ascii="宋体" w:hAnsi="宋体" w:eastAsia="宋体" w:cs="宋体"/>
          <w:sz w:val="21"/>
          <w:szCs w:val="21"/>
        </w:rPr>
      </w:pPr>
      <w:r>
        <w:rPr>
          <w:rFonts w:hint="eastAsia" w:ascii="宋体" w:hAnsi="宋体" w:eastAsia="宋体" w:cs="宋体"/>
          <w:sz w:val="21"/>
          <w:szCs w:val="21"/>
        </w:rPr>
        <w:t>日期：    年     月     日</w:t>
      </w:r>
    </w:p>
    <w:p w14:paraId="136291CA">
      <w:pPr>
        <w:tabs>
          <w:tab w:val="left" w:pos="5580"/>
        </w:tabs>
        <w:spacing w:line="360" w:lineRule="auto"/>
        <w:ind w:firstLine="480"/>
        <w:jc w:val="left"/>
        <w:rPr>
          <w:rFonts w:hint="eastAsia" w:ascii="宋体" w:hAnsi="宋体" w:eastAsia="宋体" w:cs="宋体"/>
          <w:sz w:val="21"/>
          <w:szCs w:val="21"/>
        </w:rPr>
      </w:pPr>
    </w:p>
    <w:p w14:paraId="7048CD8A">
      <w:pPr>
        <w:tabs>
          <w:tab w:val="left" w:pos="5580"/>
        </w:tabs>
        <w:spacing w:line="360" w:lineRule="auto"/>
        <w:jc w:val="left"/>
        <w:rPr>
          <w:rFonts w:hint="eastAsia" w:ascii="宋体" w:hAnsi="宋体" w:eastAsia="宋体" w:cs="宋体"/>
          <w:b/>
          <w:bCs/>
          <w:sz w:val="21"/>
          <w:szCs w:val="21"/>
        </w:rPr>
      </w:pPr>
      <w:r>
        <w:rPr>
          <w:rFonts w:hint="eastAsia" w:ascii="宋体" w:hAnsi="宋体" w:eastAsia="宋体" w:cs="宋体"/>
          <w:b/>
          <w:bCs/>
          <w:sz w:val="21"/>
          <w:szCs w:val="21"/>
        </w:rPr>
        <w:t>注：请供应商如实填写联系方式并在评审过程中保持联系方式畅通，评审过程中如联系不上，由供应商承担一切不利后果。</w:t>
      </w:r>
    </w:p>
    <w:p w14:paraId="5A221A25">
      <w:pPr>
        <w:spacing w:line="360" w:lineRule="auto"/>
        <w:rPr>
          <w:rFonts w:hint="eastAsia" w:ascii="宋体" w:hAnsi="宋体" w:eastAsia="宋体" w:cs="宋体"/>
          <w:sz w:val="21"/>
          <w:szCs w:val="21"/>
        </w:rPr>
      </w:pPr>
    </w:p>
    <w:p w14:paraId="7CA78E02">
      <w:pPr>
        <w:rPr>
          <w:rFonts w:hint="eastAsia" w:ascii="宋体" w:hAnsi="宋体" w:eastAsia="宋体" w:cs="宋体"/>
          <w:sz w:val="21"/>
          <w:szCs w:val="21"/>
        </w:rPr>
      </w:pPr>
    </w:p>
    <w:p w14:paraId="1B56F907">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p>
    <w:p w14:paraId="0CC2F525">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十、投标函</w:t>
      </w:r>
    </w:p>
    <w:p w14:paraId="2F30DA2E">
      <w:pPr>
        <w:tabs>
          <w:tab w:val="left" w:pos="360"/>
        </w:tabs>
        <w:spacing w:line="360" w:lineRule="auto"/>
        <w:jc w:val="center"/>
        <w:rPr>
          <w:rFonts w:hint="eastAsia" w:ascii="宋体" w:hAnsi="宋体" w:eastAsia="宋体" w:cs="宋体"/>
          <w:color w:val="000000"/>
          <w:sz w:val="21"/>
          <w:szCs w:val="21"/>
        </w:rPr>
      </w:pPr>
      <w:r>
        <w:rPr>
          <w:rFonts w:hint="eastAsia" w:ascii="宋体" w:hAnsi="宋体" w:eastAsia="宋体" w:cs="宋体"/>
          <w:bCs/>
          <w:sz w:val="21"/>
          <w:szCs w:val="21"/>
        </w:rPr>
        <w:t>投标函</w:t>
      </w:r>
    </w:p>
    <w:p w14:paraId="4B985E5D">
      <w:pPr>
        <w:spacing w:line="500" w:lineRule="exact"/>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致：</w:t>
      </w:r>
      <w:r>
        <w:rPr>
          <w:rFonts w:hint="eastAsia" w:ascii="宋体" w:hAnsi="宋体" w:cs="宋体"/>
          <w:color w:val="000000"/>
          <w:sz w:val="21"/>
          <w:szCs w:val="21"/>
          <w:lang w:eastAsia="zh-CN"/>
        </w:rPr>
        <w:t>东海县教育局</w:t>
      </w:r>
    </w:p>
    <w:p w14:paraId="5AEE8FDC">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根据贵方的JSZC-_________________号招标文件，正式授权下述签字人_________________</w:t>
      </w:r>
      <w:r>
        <w:rPr>
          <w:rFonts w:hint="eastAsia" w:ascii="宋体" w:hAnsi="宋体" w:cs="宋体"/>
          <w:color w:val="000000"/>
          <w:sz w:val="21"/>
          <w:szCs w:val="21"/>
          <w:lang w:eastAsia="zh-CN"/>
        </w:rPr>
        <w:t>（</w:t>
      </w:r>
      <w:r>
        <w:rPr>
          <w:rFonts w:hint="eastAsia" w:ascii="宋体" w:hAnsi="宋体" w:eastAsia="宋体" w:cs="宋体"/>
          <w:color w:val="000000"/>
          <w:sz w:val="21"/>
          <w:szCs w:val="21"/>
        </w:rPr>
        <w:t>姓名</w:t>
      </w:r>
      <w:r>
        <w:rPr>
          <w:rFonts w:hint="eastAsia" w:ascii="宋体" w:hAnsi="宋体" w:cs="宋体"/>
          <w:color w:val="000000"/>
          <w:sz w:val="21"/>
          <w:szCs w:val="21"/>
          <w:lang w:eastAsia="zh-CN"/>
        </w:rPr>
        <w:t>）</w:t>
      </w:r>
      <w:r>
        <w:rPr>
          <w:rFonts w:hint="eastAsia" w:ascii="宋体" w:hAnsi="宋体" w:eastAsia="宋体" w:cs="宋体"/>
          <w:color w:val="000000"/>
          <w:sz w:val="21"/>
          <w:szCs w:val="21"/>
        </w:rPr>
        <w:t>代表我方______________（投标人的名称），全权处理本次项目投标的有关事宜。</w:t>
      </w:r>
    </w:p>
    <w:p w14:paraId="26B93CF7">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据此函，__________签字人兹宣布同意如下：</w:t>
      </w:r>
    </w:p>
    <w:p w14:paraId="5E8C5ED2">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1.按招标文件规定的各项要求，向买方提供所需货物（包含与货物相关的工程、服务）。</w:t>
      </w:r>
    </w:p>
    <w:p w14:paraId="17868069">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2.我们完全理解贵方不一定将合同授予最低报价的投标人。</w:t>
      </w:r>
    </w:p>
    <w:p w14:paraId="6318524D">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3.我们已详细审核全部招标文件及其有效补充文件，我们知道必须放弃提出含糊不清或误解问题的权利。</w:t>
      </w:r>
    </w:p>
    <w:p w14:paraId="5C004028">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4.我们同意从规定的开标日期起遵循本投标文件，并在规定的投标有效期期满之前均具有约束力。</w:t>
      </w:r>
    </w:p>
    <w:p w14:paraId="4616E3AB">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5.同意向贵方提供贵方可能另外要求的与投标有关的任何证据或资料，并保证我方已提供和将要提供的文件是真实的、准确的。</w:t>
      </w:r>
    </w:p>
    <w:p w14:paraId="5719116E">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6.一旦我方中标</w:t>
      </w:r>
      <w:r>
        <w:rPr>
          <w:rFonts w:hint="eastAsia" w:ascii="宋体" w:hAnsi="宋体" w:cs="宋体"/>
          <w:color w:val="000000"/>
          <w:sz w:val="21"/>
          <w:szCs w:val="21"/>
          <w:lang w:eastAsia="zh-CN"/>
        </w:rPr>
        <w:t>，</w:t>
      </w:r>
      <w:r>
        <w:rPr>
          <w:rFonts w:hint="eastAsia" w:ascii="宋体" w:hAnsi="宋体" w:eastAsia="宋体" w:cs="宋体"/>
          <w:color w:val="000000"/>
          <w:sz w:val="21"/>
          <w:szCs w:val="21"/>
        </w:rPr>
        <w:t>我方将根据招标文件的规定，严格履行合同的责任和义务</w:t>
      </w:r>
      <w:r>
        <w:rPr>
          <w:rFonts w:hint="eastAsia" w:ascii="宋体" w:hAnsi="宋体" w:cs="宋体"/>
          <w:color w:val="000000"/>
          <w:sz w:val="21"/>
          <w:szCs w:val="21"/>
          <w:lang w:eastAsia="zh-CN"/>
        </w:rPr>
        <w:t>，</w:t>
      </w:r>
      <w:r>
        <w:rPr>
          <w:rFonts w:hint="eastAsia" w:ascii="宋体" w:hAnsi="宋体" w:eastAsia="宋体" w:cs="宋体"/>
          <w:color w:val="000000"/>
          <w:sz w:val="21"/>
          <w:szCs w:val="21"/>
        </w:rPr>
        <w:t>并保证在招标文件规定的时</w:t>
      </w:r>
      <w:r>
        <w:rPr>
          <w:rFonts w:hint="eastAsia" w:ascii="宋体" w:hAnsi="宋体" w:cs="宋体"/>
          <w:color w:val="000000"/>
          <w:sz w:val="21"/>
          <w:szCs w:val="21"/>
          <w:lang w:eastAsia="zh-CN"/>
        </w:rPr>
        <w:t>间内</w:t>
      </w:r>
      <w:r>
        <w:rPr>
          <w:rFonts w:hint="eastAsia" w:ascii="宋体" w:hAnsi="宋体" w:eastAsia="宋体" w:cs="宋体"/>
          <w:color w:val="000000"/>
          <w:sz w:val="21"/>
          <w:szCs w:val="21"/>
        </w:rPr>
        <w:t>完成项目，交付买方验收、使用。</w:t>
      </w:r>
    </w:p>
    <w:p w14:paraId="13579622">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7.与本投标有关的正式通讯地址为：</w:t>
      </w:r>
    </w:p>
    <w:p w14:paraId="64F5E759">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地        址：</w:t>
      </w:r>
    </w:p>
    <w:p w14:paraId="7D5CC9AB">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邮        编：</w:t>
      </w:r>
    </w:p>
    <w:p w14:paraId="612820D4">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电        话：</w:t>
      </w:r>
    </w:p>
    <w:p w14:paraId="02808258">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传        真：</w:t>
      </w:r>
    </w:p>
    <w:p w14:paraId="2331E926">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投标人开户行：</w:t>
      </w:r>
    </w:p>
    <w:p w14:paraId="6833CAC9">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 </w:t>
      </w:r>
    </w:p>
    <w:p w14:paraId="113C7F75">
      <w:pPr>
        <w:keepNext w:val="0"/>
        <w:keepLines w:val="0"/>
        <w:pageBreakBefore w:val="0"/>
        <w:widowControl w:val="0"/>
        <w:spacing w:line="360" w:lineRule="auto"/>
        <w:rPr>
          <w:rFonts w:hint="eastAsia" w:ascii="宋体" w:hAnsi="宋体" w:eastAsia="宋体" w:cs="宋体"/>
          <w:sz w:val="21"/>
          <w:szCs w:val="21"/>
        </w:rPr>
      </w:pPr>
    </w:p>
    <w:p w14:paraId="2791AA6E">
      <w:pPr>
        <w:keepNext w:val="0"/>
        <w:keepLines w:val="0"/>
        <w:pageBreakBefore w:val="0"/>
        <w:widowControl w:val="0"/>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投标人（盖章）：</w:t>
      </w:r>
    </w:p>
    <w:p w14:paraId="41BAA0EB">
      <w:pPr>
        <w:keepNext w:val="0"/>
        <w:keepLines w:val="0"/>
        <w:pageBreakBefore w:val="0"/>
        <w:widowControl w:val="0"/>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r>
        <w:rPr>
          <w:rFonts w:hint="eastAsia" w:ascii="宋体" w:hAnsi="宋体" w:eastAsia="宋体" w:cs="宋体"/>
          <w:sz w:val="21"/>
          <w:szCs w:val="21"/>
        </w:rPr>
        <w:t>（单位负责人）</w:t>
      </w:r>
      <w:r>
        <w:rPr>
          <w:rFonts w:hint="eastAsia" w:ascii="宋体" w:hAnsi="宋体" w:eastAsia="宋体" w:cs="宋体"/>
          <w:color w:val="000000"/>
          <w:sz w:val="21"/>
          <w:szCs w:val="21"/>
        </w:rPr>
        <w:t>或委托代理人（签字或盖章）：</w:t>
      </w:r>
    </w:p>
    <w:p w14:paraId="03CD7995">
      <w:pPr>
        <w:keepNext w:val="0"/>
        <w:keepLines w:val="0"/>
        <w:pageBreakBefore w:val="0"/>
        <w:widowControl w:val="0"/>
        <w:spacing w:line="360" w:lineRule="auto"/>
        <w:ind w:firstLine="480"/>
        <w:rPr>
          <w:rFonts w:hint="eastAsia" w:ascii="宋体" w:hAnsi="宋体" w:eastAsia="宋体" w:cs="宋体"/>
          <w:color w:val="000000"/>
          <w:sz w:val="21"/>
          <w:szCs w:val="21"/>
        </w:rPr>
        <w:sectPr>
          <w:pgSz w:w="11906" w:h="16838"/>
          <w:pgMar w:top="1440" w:right="1800" w:bottom="1440" w:left="1800" w:header="851" w:footer="992" w:gutter="0"/>
          <w:pgNumType w:fmt="decimal" w:start="1"/>
          <w:cols w:space="1701" w:num="1"/>
          <w:docGrid w:linePitch="360" w:charSpace="0"/>
        </w:sectPr>
      </w:pPr>
      <w:r>
        <w:rPr>
          <w:rFonts w:hint="eastAsia" w:ascii="宋体" w:hAnsi="宋体" w:eastAsia="宋体" w:cs="宋体"/>
          <w:color w:val="000000"/>
          <w:sz w:val="21"/>
          <w:szCs w:val="21"/>
        </w:rPr>
        <w:t>日期：    年     月     日</w:t>
      </w:r>
    </w:p>
    <w:p w14:paraId="6850933B">
      <w:pPr>
        <w:keepNext/>
        <w:keepLines/>
        <w:pageBreakBefore w:val="0"/>
        <w:widowControl w:val="0"/>
        <w:spacing w:line="360" w:lineRule="auto"/>
        <w:jc w:val="left"/>
        <w:outlineLvl w:val="1"/>
        <w:rPr>
          <w:rFonts w:hint="eastAsia" w:ascii="宋体" w:hAnsi="宋体" w:eastAsia="宋体" w:cs="宋体"/>
          <w:sz w:val="21"/>
          <w:szCs w:val="21"/>
        </w:rPr>
      </w:pPr>
      <w:r>
        <w:rPr>
          <w:rFonts w:hint="eastAsia" w:ascii="宋体" w:hAnsi="宋体" w:eastAsia="宋体" w:cs="宋体"/>
          <w:sz w:val="21"/>
          <w:szCs w:val="21"/>
        </w:rPr>
        <w:t>十一、中小企业声明函（货物）</w:t>
      </w:r>
    </w:p>
    <w:p w14:paraId="27065132">
      <w:pPr>
        <w:tabs>
          <w:tab w:val="left" w:pos="360"/>
        </w:tabs>
        <w:spacing w:line="360" w:lineRule="auto"/>
        <w:jc w:val="center"/>
        <w:rPr>
          <w:rFonts w:hint="eastAsia" w:ascii="宋体" w:hAnsi="宋体" w:eastAsia="宋体" w:cs="宋体"/>
          <w:color w:val="000000"/>
          <w:sz w:val="21"/>
          <w:szCs w:val="21"/>
        </w:rPr>
      </w:pPr>
      <w:r>
        <w:rPr>
          <w:rFonts w:hint="eastAsia" w:ascii="宋体" w:hAnsi="宋体" w:eastAsia="宋体" w:cs="宋体"/>
          <w:bCs/>
          <w:sz w:val="21"/>
          <w:szCs w:val="21"/>
        </w:rPr>
        <w:t>中小企业声明函</w:t>
      </w:r>
    </w:p>
    <w:p w14:paraId="1613AD2E">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本公司（联合体）郑重声明，根据《政府采购促进中小企业发展管理办法》</w:t>
      </w:r>
      <w:r>
        <w:rPr>
          <w:rFonts w:hint="eastAsia" w:ascii="宋体" w:hAnsi="宋体" w:cs="宋体"/>
          <w:color w:val="000000"/>
          <w:sz w:val="21"/>
          <w:szCs w:val="21"/>
          <w:lang w:eastAsia="zh-CN"/>
        </w:rPr>
        <w:t>（</w:t>
      </w:r>
      <w:r>
        <w:rPr>
          <w:rFonts w:hint="eastAsia" w:ascii="宋体" w:hAnsi="宋体" w:eastAsia="宋体" w:cs="宋体"/>
          <w:color w:val="000000"/>
          <w:sz w:val="21"/>
          <w:szCs w:val="21"/>
        </w:rPr>
        <w:t>财库〔2020〕46号</w:t>
      </w:r>
      <w:r>
        <w:rPr>
          <w:rFonts w:hint="eastAsia" w:ascii="宋体" w:hAnsi="宋体" w:cs="宋体"/>
          <w:color w:val="000000"/>
          <w:sz w:val="21"/>
          <w:szCs w:val="21"/>
          <w:lang w:eastAsia="zh-CN"/>
        </w:rPr>
        <w:t>）</w:t>
      </w:r>
      <w:r>
        <w:rPr>
          <w:rFonts w:hint="eastAsia" w:ascii="宋体" w:hAnsi="宋体" w:eastAsia="宋体" w:cs="宋体"/>
          <w:color w:val="000000"/>
          <w:sz w:val="21"/>
          <w:szCs w:val="21"/>
        </w:rPr>
        <w:t>的规定，本公司（联合体）参加</w:t>
      </w:r>
      <w:r>
        <w:rPr>
          <w:rFonts w:hint="eastAsia" w:ascii="宋体" w:hAnsi="宋体" w:eastAsia="宋体" w:cs="宋体"/>
          <w:color w:val="000000"/>
          <w:sz w:val="21"/>
          <w:szCs w:val="21"/>
          <w:u w:val="single"/>
        </w:rPr>
        <w:t>（单位名称）</w:t>
      </w:r>
      <w:r>
        <w:rPr>
          <w:rFonts w:hint="eastAsia" w:ascii="宋体" w:hAnsi="宋体" w:eastAsia="宋体" w:cs="宋体"/>
          <w:color w:val="000000"/>
          <w:sz w:val="21"/>
          <w:szCs w:val="21"/>
        </w:rPr>
        <w:t>的</w:t>
      </w:r>
      <w:r>
        <w:rPr>
          <w:rFonts w:hint="eastAsia" w:ascii="宋体" w:hAnsi="宋体" w:eastAsia="宋体" w:cs="宋体"/>
          <w:color w:val="000000"/>
          <w:sz w:val="21"/>
          <w:szCs w:val="21"/>
          <w:u w:val="single"/>
        </w:rPr>
        <w:t>（项目名称）</w:t>
      </w:r>
      <w:r>
        <w:rPr>
          <w:rFonts w:hint="eastAsia" w:ascii="宋体" w:hAnsi="宋体" w:eastAsia="宋体" w:cs="宋体"/>
          <w:color w:val="000000"/>
          <w:sz w:val="21"/>
          <w:szCs w:val="21"/>
        </w:rPr>
        <w:t>（项目编号</w:t>
      </w: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rPr>
        <w:t>分包号：）采购活动，提供的货物全部由符合政策要求的中小企业制造。根据《关于印发中小企业划型标准规定的通知》</w:t>
      </w:r>
      <w:r>
        <w:rPr>
          <w:rFonts w:hint="eastAsia" w:ascii="宋体" w:hAnsi="宋体" w:cs="宋体"/>
          <w:color w:val="000000"/>
          <w:sz w:val="21"/>
          <w:szCs w:val="21"/>
          <w:lang w:eastAsia="zh-CN"/>
        </w:rPr>
        <w:t>（</w:t>
      </w:r>
      <w:r>
        <w:rPr>
          <w:rFonts w:hint="eastAsia" w:ascii="宋体" w:hAnsi="宋体" w:eastAsia="宋体" w:cs="宋体"/>
          <w:color w:val="000000"/>
          <w:sz w:val="21"/>
          <w:szCs w:val="21"/>
        </w:rPr>
        <w:t>工信部联企业〔2011〕300号</w:t>
      </w:r>
      <w:r>
        <w:rPr>
          <w:rFonts w:hint="eastAsia" w:ascii="宋体" w:hAnsi="宋体" w:cs="宋体"/>
          <w:color w:val="000000"/>
          <w:sz w:val="21"/>
          <w:szCs w:val="21"/>
          <w:lang w:eastAsia="zh-CN"/>
        </w:rPr>
        <w:t>）</w:t>
      </w:r>
      <w:r>
        <w:rPr>
          <w:rFonts w:hint="eastAsia" w:ascii="宋体" w:hAnsi="宋体" w:eastAsia="宋体" w:cs="宋体"/>
          <w:color w:val="000000"/>
          <w:sz w:val="21"/>
          <w:szCs w:val="21"/>
        </w:rPr>
        <w:t>的规定，相关企业（含联合体中的中小企业、签订分包意向协议的中小企业）的具体情况如下：</w:t>
      </w:r>
    </w:p>
    <w:p w14:paraId="6AF20C30">
      <w:pPr>
        <w:spacing w:line="500" w:lineRule="exact"/>
        <w:ind w:firstLine="480"/>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1.</w:t>
      </w:r>
      <w:r>
        <w:rPr>
          <w:rFonts w:hint="eastAsia" w:ascii="宋体" w:hAnsi="宋体" w:eastAsia="宋体" w:cs="宋体"/>
          <w:color w:val="000000"/>
          <w:sz w:val="21"/>
          <w:szCs w:val="21"/>
          <w:u w:val="single"/>
        </w:rPr>
        <w:t>（标的名称）</w:t>
      </w:r>
      <w:r>
        <w:rPr>
          <w:rFonts w:hint="eastAsia" w:ascii="宋体" w:hAnsi="宋体" w:eastAsia="宋体" w:cs="宋体"/>
          <w:color w:val="000000"/>
          <w:sz w:val="21"/>
          <w:szCs w:val="21"/>
        </w:rPr>
        <w:t>，属于</w:t>
      </w:r>
      <w:r>
        <w:rPr>
          <w:rFonts w:hint="eastAsia" w:ascii="宋体" w:hAnsi="宋体" w:eastAsia="宋体" w:cs="宋体"/>
          <w:color w:val="000000"/>
          <w:sz w:val="21"/>
          <w:szCs w:val="21"/>
          <w:u w:val="single"/>
        </w:rPr>
        <w:t>（采购文件中明确的所属行业）</w:t>
      </w:r>
      <w:r>
        <w:rPr>
          <w:rFonts w:hint="eastAsia" w:ascii="宋体" w:hAnsi="宋体" w:eastAsia="宋体" w:cs="宋体"/>
          <w:color w:val="000000"/>
          <w:sz w:val="21"/>
          <w:szCs w:val="21"/>
        </w:rPr>
        <w:t>行业；制造商为</w:t>
      </w:r>
      <w:r>
        <w:rPr>
          <w:rFonts w:hint="eastAsia" w:ascii="宋体" w:hAnsi="宋体" w:eastAsia="宋体" w:cs="宋体"/>
          <w:color w:val="000000"/>
          <w:sz w:val="21"/>
          <w:szCs w:val="21"/>
          <w:u w:val="single"/>
        </w:rPr>
        <w:t>（企业名称）</w:t>
      </w:r>
      <w:r>
        <w:rPr>
          <w:rFonts w:hint="eastAsia" w:ascii="宋体" w:hAnsi="宋体" w:eastAsia="宋体" w:cs="宋体"/>
          <w:color w:val="000000"/>
          <w:sz w:val="21"/>
          <w:szCs w:val="21"/>
        </w:rPr>
        <w:t>，从业人员人，营业收入为万元，资产总额为万元，属于</w:t>
      </w:r>
      <w:r>
        <w:rPr>
          <w:rFonts w:hint="eastAsia" w:ascii="宋体" w:hAnsi="宋体" w:eastAsia="宋体" w:cs="宋体"/>
          <w:color w:val="000000"/>
          <w:sz w:val="21"/>
          <w:szCs w:val="21"/>
          <w:u w:val="single"/>
        </w:rPr>
        <w:t>（中型企业、小型企业、微型企业）</w:t>
      </w:r>
      <w:r>
        <w:rPr>
          <w:rFonts w:hint="eastAsia" w:ascii="宋体" w:hAnsi="宋体" w:eastAsia="宋体" w:cs="宋体"/>
          <w:color w:val="000000"/>
          <w:sz w:val="21"/>
          <w:szCs w:val="21"/>
        </w:rPr>
        <w:t>；</w:t>
      </w:r>
    </w:p>
    <w:p w14:paraId="73D52FB4">
      <w:pPr>
        <w:spacing w:line="500" w:lineRule="exact"/>
        <w:ind w:firstLine="480"/>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2.</w:t>
      </w:r>
      <w:r>
        <w:rPr>
          <w:rFonts w:hint="eastAsia" w:ascii="宋体" w:hAnsi="宋体" w:eastAsia="宋体" w:cs="宋体"/>
          <w:color w:val="000000"/>
          <w:sz w:val="21"/>
          <w:szCs w:val="21"/>
          <w:u w:val="single"/>
        </w:rPr>
        <w:t xml:space="preserve"> （标的名称）</w:t>
      </w:r>
      <w:r>
        <w:rPr>
          <w:rFonts w:hint="eastAsia" w:ascii="宋体" w:hAnsi="宋体" w:eastAsia="宋体" w:cs="宋体"/>
          <w:color w:val="000000"/>
          <w:sz w:val="21"/>
          <w:szCs w:val="21"/>
        </w:rPr>
        <w:t>，属于</w:t>
      </w:r>
      <w:r>
        <w:rPr>
          <w:rFonts w:hint="eastAsia" w:ascii="宋体" w:hAnsi="宋体" w:eastAsia="宋体" w:cs="宋体"/>
          <w:color w:val="000000"/>
          <w:sz w:val="21"/>
          <w:szCs w:val="21"/>
          <w:u w:val="single"/>
        </w:rPr>
        <w:t>（采购文件中明确的所属行业）</w:t>
      </w:r>
      <w:r>
        <w:rPr>
          <w:rFonts w:hint="eastAsia" w:ascii="宋体" w:hAnsi="宋体" w:eastAsia="宋体" w:cs="宋体"/>
          <w:color w:val="000000"/>
          <w:sz w:val="21"/>
          <w:szCs w:val="21"/>
        </w:rPr>
        <w:t>行业；制造商为</w:t>
      </w:r>
      <w:r>
        <w:rPr>
          <w:rFonts w:hint="eastAsia" w:ascii="宋体" w:hAnsi="宋体" w:eastAsia="宋体" w:cs="宋体"/>
          <w:color w:val="000000"/>
          <w:sz w:val="21"/>
          <w:szCs w:val="21"/>
          <w:u w:val="single"/>
        </w:rPr>
        <w:t>（企业名称）</w:t>
      </w:r>
      <w:r>
        <w:rPr>
          <w:rFonts w:hint="eastAsia" w:ascii="宋体" w:hAnsi="宋体" w:eastAsia="宋体" w:cs="宋体"/>
          <w:color w:val="000000"/>
          <w:sz w:val="21"/>
          <w:szCs w:val="21"/>
        </w:rPr>
        <w:t>，从业人员人，营业收入为万元，资产总额为万元，属于</w:t>
      </w:r>
      <w:r>
        <w:rPr>
          <w:rFonts w:hint="eastAsia" w:ascii="宋体" w:hAnsi="宋体" w:eastAsia="宋体" w:cs="宋体"/>
          <w:color w:val="000000"/>
          <w:sz w:val="21"/>
          <w:szCs w:val="21"/>
          <w:u w:val="single"/>
        </w:rPr>
        <w:t>（中型企业、小型企业、微型企业）</w:t>
      </w:r>
      <w:r>
        <w:rPr>
          <w:rFonts w:hint="eastAsia" w:ascii="宋体" w:hAnsi="宋体" w:eastAsia="宋体" w:cs="宋体"/>
          <w:color w:val="000000"/>
          <w:sz w:val="21"/>
          <w:szCs w:val="21"/>
        </w:rPr>
        <w:t>；</w:t>
      </w:r>
    </w:p>
    <w:p w14:paraId="34562F5B">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468FE3CB">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以上企业，不属于大企业的分支机构，不存在控股股东为大企业的情形，也不存在与大企业的负责人为同一人的情形。</w:t>
      </w:r>
    </w:p>
    <w:p w14:paraId="555A2D73">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本企业对上述声明内容的真实性负责。如有虚假，将依法承担相应责任。</w:t>
      </w:r>
    </w:p>
    <w:p w14:paraId="4BC64245">
      <w:pPr>
        <w:spacing w:line="560" w:lineRule="exact"/>
        <w:ind w:right="1620"/>
        <w:rPr>
          <w:rFonts w:hint="eastAsia" w:ascii="宋体" w:hAnsi="宋体" w:eastAsia="宋体" w:cs="宋体"/>
          <w:color w:val="000000"/>
          <w:sz w:val="21"/>
          <w:szCs w:val="21"/>
        </w:rPr>
      </w:pPr>
    </w:p>
    <w:p w14:paraId="6218A4BF">
      <w:pPr>
        <w:spacing w:line="560" w:lineRule="exact"/>
        <w:ind w:right="1620" w:firstLine="2880"/>
        <w:rPr>
          <w:rFonts w:hint="eastAsia" w:ascii="宋体" w:hAnsi="宋体" w:eastAsia="宋体" w:cs="宋体"/>
          <w:color w:val="000000"/>
          <w:sz w:val="21"/>
          <w:szCs w:val="21"/>
        </w:rPr>
      </w:pPr>
      <w:r>
        <w:rPr>
          <w:rFonts w:hint="eastAsia" w:ascii="宋体" w:hAnsi="宋体" w:eastAsia="宋体" w:cs="宋体"/>
          <w:color w:val="000000"/>
          <w:sz w:val="21"/>
          <w:szCs w:val="21"/>
        </w:rPr>
        <w:t>企业名称（盖章）：</w:t>
      </w:r>
    </w:p>
    <w:p w14:paraId="3B039A89">
      <w:pPr>
        <w:spacing w:line="560" w:lineRule="exact"/>
        <w:ind w:right="1140" w:firstLine="2880"/>
        <w:rPr>
          <w:rFonts w:hint="eastAsia" w:ascii="宋体" w:hAnsi="宋体" w:eastAsia="宋体" w:cs="宋体"/>
          <w:color w:val="000000"/>
          <w:sz w:val="21"/>
          <w:szCs w:val="21"/>
        </w:rPr>
      </w:pPr>
      <w:r>
        <w:rPr>
          <w:rFonts w:hint="eastAsia" w:ascii="宋体" w:hAnsi="宋体" w:eastAsia="宋体" w:cs="宋体"/>
          <w:color w:val="000000"/>
          <w:sz w:val="21"/>
          <w:szCs w:val="21"/>
        </w:rPr>
        <w:t>日   期：</w:t>
      </w:r>
    </w:p>
    <w:p w14:paraId="08302BC0">
      <w:pPr>
        <w:spacing w:line="360" w:lineRule="auto"/>
        <w:ind w:right="480"/>
        <w:jc w:val="left"/>
        <w:rPr>
          <w:rFonts w:hint="eastAsia" w:ascii="宋体" w:hAnsi="宋体" w:eastAsia="宋体" w:cs="宋体"/>
          <w:sz w:val="21"/>
          <w:szCs w:val="21"/>
        </w:rPr>
      </w:pPr>
    </w:p>
    <w:p w14:paraId="535F5A88">
      <w:pPr>
        <w:spacing w:line="360" w:lineRule="auto"/>
        <w:ind w:right="480"/>
        <w:jc w:val="left"/>
        <w:rPr>
          <w:rFonts w:hint="eastAsia" w:ascii="宋体" w:hAnsi="宋体" w:eastAsia="宋体" w:cs="宋体"/>
          <w:sz w:val="21"/>
          <w:szCs w:val="21"/>
        </w:rPr>
      </w:pPr>
      <w:r>
        <w:rPr>
          <w:rFonts w:hint="eastAsia" w:ascii="宋体" w:hAnsi="宋体" w:eastAsia="宋体" w:cs="宋体"/>
          <w:sz w:val="21"/>
          <w:szCs w:val="21"/>
        </w:rPr>
        <w:t>填报说明：</w:t>
      </w:r>
    </w:p>
    <w:p w14:paraId="06FA705B">
      <w:pPr>
        <w:spacing w:line="360" w:lineRule="auto"/>
        <w:ind w:firstLine="480"/>
        <w:jc w:val="left"/>
        <w:rPr>
          <w:rFonts w:hint="eastAsia" w:ascii="宋体" w:hAnsi="宋体" w:eastAsia="宋体" w:cs="宋体"/>
          <w:sz w:val="21"/>
          <w:szCs w:val="21"/>
        </w:rPr>
      </w:pPr>
      <w:r>
        <w:rPr>
          <w:rFonts w:hint="eastAsia" w:ascii="宋体" w:hAnsi="宋体" w:cs="宋体"/>
          <w:sz w:val="21"/>
          <w:szCs w:val="21"/>
          <w:lang w:eastAsia="zh-CN"/>
        </w:rPr>
        <w:t>1.</w:t>
      </w:r>
      <w:r>
        <w:rPr>
          <w:rFonts w:hint="eastAsia" w:ascii="宋体" w:hAnsi="宋体" w:eastAsia="宋体" w:cs="宋体"/>
          <w:sz w:val="21"/>
          <w:szCs w:val="21"/>
        </w:rPr>
        <w:t>从业人员、营业收入、资产总额填报上一年度数据，无上一年度数据的新成立企业可不填报。</w:t>
      </w:r>
    </w:p>
    <w:p w14:paraId="3CC6CF00">
      <w:pPr>
        <w:spacing w:line="360" w:lineRule="auto"/>
        <w:ind w:firstLine="480"/>
        <w:jc w:val="left"/>
        <w:rPr>
          <w:rFonts w:hint="eastAsia" w:ascii="宋体" w:hAnsi="宋体" w:eastAsia="宋体" w:cs="宋体"/>
          <w:sz w:val="21"/>
          <w:szCs w:val="21"/>
        </w:rPr>
      </w:pPr>
      <w:r>
        <w:rPr>
          <w:rFonts w:hint="eastAsia" w:ascii="宋体" w:hAnsi="宋体" w:cs="宋体"/>
          <w:sz w:val="21"/>
          <w:szCs w:val="21"/>
          <w:lang w:eastAsia="zh-CN"/>
        </w:rPr>
        <w:t>2.</w:t>
      </w:r>
      <w:r>
        <w:rPr>
          <w:rFonts w:hint="eastAsia" w:ascii="宋体" w:hAnsi="宋体" w:eastAsia="宋体" w:cs="宋体"/>
          <w:sz w:val="21"/>
          <w:szCs w:val="21"/>
        </w:rPr>
        <w:t>请供应商如实填写，所填内容须与投标分项报价表一致，如填写不完整或不一致或填写有误，将承担一切不利后果。</w:t>
      </w:r>
    </w:p>
    <w:p w14:paraId="5F5B45F5">
      <w:pPr>
        <w:spacing w:line="360" w:lineRule="auto"/>
        <w:ind w:firstLine="480"/>
        <w:jc w:val="left"/>
        <w:rPr>
          <w:rFonts w:hint="eastAsia" w:ascii="宋体" w:hAnsi="宋体" w:eastAsia="宋体" w:cs="宋体"/>
          <w:sz w:val="21"/>
          <w:szCs w:val="21"/>
        </w:rPr>
      </w:pPr>
      <w:r>
        <w:rPr>
          <w:rFonts w:hint="eastAsia" w:ascii="宋体" w:hAnsi="宋体" w:cs="宋体"/>
          <w:sz w:val="21"/>
          <w:szCs w:val="21"/>
          <w:lang w:eastAsia="zh-CN"/>
        </w:rPr>
        <w:t>3.</w:t>
      </w:r>
      <w:r>
        <w:rPr>
          <w:rFonts w:hint="eastAsia" w:ascii="宋体" w:hAnsi="宋体" w:eastAsia="宋体" w:cs="宋体"/>
          <w:sz w:val="21"/>
          <w:szCs w:val="21"/>
        </w:rPr>
        <w:t>本项目属性为货物，声明函中不对其中涉及的服务的承接商作出要求。</w:t>
      </w:r>
    </w:p>
    <w:p w14:paraId="31E2443A">
      <w:pPr>
        <w:spacing w:line="360" w:lineRule="auto"/>
        <w:ind w:firstLine="480"/>
        <w:jc w:val="left"/>
        <w:rPr>
          <w:rFonts w:hint="eastAsia" w:ascii="宋体" w:hAnsi="宋体" w:eastAsia="宋体" w:cs="宋体"/>
          <w:sz w:val="21"/>
          <w:szCs w:val="21"/>
        </w:rPr>
      </w:pPr>
      <w:r>
        <w:rPr>
          <w:rFonts w:hint="eastAsia" w:ascii="宋体" w:hAnsi="宋体" w:cs="宋体"/>
          <w:sz w:val="21"/>
          <w:szCs w:val="21"/>
          <w:lang w:eastAsia="zh-CN"/>
        </w:rPr>
        <w:t>4.</w:t>
      </w:r>
      <w:r>
        <w:rPr>
          <w:rFonts w:hint="eastAsia" w:ascii="宋体" w:hAnsi="宋体" w:eastAsia="宋体" w:cs="宋体"/>
          <w:sz w:val="21"/>
          <w:szCs w:val="21"/>
        </w:rPr>
        <w:t>中标人的《中小企业声明函》随中标结果公开，接受社会监督。</w:t>
      </w:r>
    </w:p>
    <w:p w14:paraId="5A14C481">
      <w:pPr>
        <w:keepNext/>
        <w:keepLines/>
        <w:spacing w:before="360" w:after="200" w:line="360" w:lineRule="auto"/>
        <w:jc w:val="left"/>
        <w:outlineLvl w:val="1"/>
        <w:rPr>
          <w:rFonts w:hint="eastAsia" w:ascii="宋体" w:hAnsi="宋体" w:eastAsia="宋体" w:cs="宋体"/>
          <w:iCs/>
          <w:sz w:val="21"/>
          <w:szCs w:val="21"/>
        </w:rPr>
      </w:pPr>
      <w:r>
        <w:rPr>
          <w:rFonts w:hint="eastAsia" w:ascii="宋体" w:hAnsi="宋体" w:eastAsia="宋体" w:cs="宋体"/>
          <w:iCs/>
          <w:sz w:val="21"/>
          <w:szCs w:val="21"/>
        </w:rPr>
        <w:t>十二、残疾人福利性单位声明函</w:t>
      </w:r>
    </w:p>
    <w:p w14:paraId="01C58C38">
      <w:pPr>
        <w:tabs>
          <w:tab w:val="left" w:pos="360"/>
        </w:tabs>
        <w:spacing w:line="360" w:lineRule="auto"/>
        <w:jc w:val="center"/>
        <w:rPr>
          <w:rFonts w:hint="eastAsia" w:ascii="宋体" w:hAnsi="宋体" w:eastAsia="宋体" w:cs="宋体"/>
          <w:color w:val="000000"/>
          <w:sz w:val="21"/>
          <w:szCs w:val="21"/>
        </w:rPr>
      </w:pPr>
      <w:r>
        <w:rPr>
          <w:rFonts w:hint="eastAsia" w:ascii="宋体" w:hAnsi="宋体" w:eastAsia="宋体" w:cs="宋体"/>
          <w:bCs/>
          <w:sz w:val="21"/>
          <w:szCs w:val="21"/>
        </w:rPr>
        <w:t>残疾人福利性单位声明函</w:t>
      </w:r>
    </w:p>
    <w:p w14:paraId="784EAB10">
      <w:pPr>
        <w:spacing w:line="500" w:lineRule="exact"/>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本单位郑重声明，根据《财政部 民政部 中国残疾人联合会关于促进残疾人就业政府采购政策的通知》（财库〔2017〕141号）的规定，本单位为符合条件的残疾人福利性单位，且本单位参加单位的项目（项目编号：，分包号：）采购活动提供本单位制造的货物，或者提供其他残疾人福利性单位制造的货物（不包括使用非残疾人福利性单位注册商标的货物）。相关企业的具体情况如下：</w:t>
      </w:r>
    </w:p>
    <w:p w14:paraId="67B153C1">
      <w:pPr>
        <w:spacing w:line="500" w:lineRule="exact"/>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u w:val="single"/>
        </w:rPr>
        <w:t>（标的名称）</w:t>
      </w:r>
      <w:r>
        <w:rPr>
          <w:rFonts w:hint="eastAsia" w:ascii="宋体" w:hAnsi="宋体" w:eastAsia="宋体" w:cs="宋体"/>
          <w:color w:val="000000"/>
          <w:sz w:val="21"/>
          <w:szCs w:val="21"/>
        </w:rPr>
        <w:t>，制造商为</w:t>
      </w:r>
      <w:r>
        <w:rPr>
          <w:rFonts w:hint="eastAsia" w:ascii="宋体" w:hAnsi="宋体" w:eastAsia="宋体" w:cs="宋体"/>
          <w:color w:val="000000"/>
          <w:sz w:val="21"/>
          <w:szCs w:val="21"/>
          <w:u w:val="single"/>
        </w:rPr>
        <w:t>（企业名称）</w:t>
      </w:r>
      <w:r>
        <w:rPr>
          <w:rFonts w:hint="eastAsia" w:ascii="宋体" w:hAnsi="宋体" w:eastAsia="宋体" w:cs="宋体"/>
          <w:color w:val="000000"/>
          <w:sz w:val="21"/>
          <w:szCs w:val="21"/>
        </w:rPr>
        <w:t xml:space="preserve">，属于残疾人福利性单位； </w:t>
      </w:r>
    </w:p>
    <w:p w14:paraId="217D1FD7">
      <w:pPr>
        <w:spacing w:line="500" w:lineRule="exact"/>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u w:val="single"/>
        </w:rPr>
        <w:t>（标的名称）</w:t>
      </w:r>
      <w:r>
        <w:rPr>
          <w:rFonts w:hint="eastAsia" w:ascii="宋体" w:hAnsi="宋体" w:eastAsia="宋体" w:cs="宋体"/>
          <w:color w:val="000000"/>
          <w:sz w:val="21"/>
          <w:szCs w:val="21"/>
        </w:rPr>
        <w:t>，制造商为</w:t>
      </w:r>
      <w:r>
        <w:rPr>
          <w:rFonts w:hint="eastAsia" w:ascii="宋体" w:hAnsi="宋体" w:eastAsia="宋体" w:cs="宋体"/>
          <w:color w:val="000000"/>
          <w:sz w:val="21"/>
          <w:szCs w:val="21"/>
          <w:u w:val="single"/>
        </w:rPr>
        <w:t>（企业名称）</w:t>
      </w:r>
      <w:r>
        <w:rPr>
          <w:rFonts w:hint="eastAsia" w:ascii="宋体" w:hAnsi="宋体" w:eastAsia="宋体" w:cs="宋体"/>
          <w:color w:val="000000"/>
          <w:sz w:val="21"/>
          <w:szCs w:val="21"/>
        </w:rPr>
        <w:t>，属于残疾人福利性单位；</w:t>
      </w:r>
    </w:p>
    <w:p w14:paraId="6660A8FD">
      <w:pPr>
        <w:spacing w:line="500" w:lineRule="exact"/>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4DA2AD36">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本单位对上述声明的真实性负责。如有虚假，将依法承担相应责任。</w:t>
      </w:r>
    </w:p>
    <w:p w14:paraId="1A7C988E">
      <w:pPr>
        <w:spacing w:line="500" w:lineRule="exact"/>
        <w:ind w:firstLine="480"/>
        <w:rPr>
          <w:rFonts w:hint="eastAsia" w:ascii="宋体" w:hAnsi="宋体" w:eastAsia="宋体" w:cs="宋体"/>
          <w:color w:val="000000"/>
          <w:sz w:val="21"/>
          <w:szCs w:val="21"/>
        </w:rPr>
      </w:pPr>
    </w:p>
    <w:p w14:paraId="34CF1468">
      <w:pPr>
        <w:spacing w:line="560" w:lineRule="exact"/>
        <w:ind w:right="1620" w:firstLine="2880"/>
        <w:rPr>
          <w:rFonts w:hint="eastAsia" w:ascii="宋体" w:hAnsi="宋体" w:eastAsia="宋体" w:cs="宋体"/>
          <w:color w:val="000000"/>
          <w:sz w:val="21"/>
          <w:szCs w:val="21"/>
        </w:rPr>
      </w:pPr>
      <w:r>
        <w:rPr>
          <w:rFonts w:hint="eastAsia" w:ascii="宋体" w:hAnsi="宋体" w:eastAsia="宋体" w:cs="宋体"/>
          <w:color w:val="000000"/>
          <w:sz w:val="21"/>
          <w:szCs w:val="21"/>
        </w:rPr>
        <w:t>单位名称（盖章）：</w:t>
      </w:r>
    </w:p>
    <w:p w14:paraId="1A0C4D2F">
      <w:pPr>
        <w:spacing w:line="560" w:lineRule="exact"/>
        <w:ind w:right="1140" w:firstLine="2880"/>
        <w:rPr>
          <w:rFonts w:hint="eastAsia" w:ascii="宋体" w:hAnsi="宋体" w:eastAsia="宋体" w:cs="宋体"/>
          <w:color w:val="000000"/>
          <w:sz w:val="21"/>
          <w:szCs w:val="21"/>
        </w:rPr>
      </w:pPr>
      <w:r>
        <w:rPr>
          <w:rFonts w:hint="eastAsia" w:ascii="宋体" w:hAnsi="宋体" w:eastAsia="宋体" w:cs="宋体"/>
          <w:color w:val="000000"/>
          <w:sz w:val="21"/>
          <w:szCs w:val="21"/>
        </w:rPr>
        <w:t>日   期：</w:t>
      </w:r>
    </w:p>
    <w:p w14:paraId="129123E4">
      <w:pPr>
        <w:rPr>
          <w:rFonts w:hint="eastAsia" w:ascii="宋体" w:hAnsi="宋体" w:eastAsia="宋体" w:cs="宋体"/>
          <w:sz w:val="21"/>
          <w:szCs w:val="21"/>
        </w:rPr>
      </w:pPr>
    </w:p>
    <w:p w14:paraId="7A27AF27">
      <w:pPr>
        <w:rPr>
          <w:rFonts w:hint="eastAsia" w:ascii="宋体" w:hAnsi="宋体" w:eastAsia="宋体" w:cs="宋体"/>
          <w:sz w:val="21"/>
          <w:szCs w:val="21"/>
        </w:rPr>
      </w:pPr>
    </w:p>
    <w:p w14:paraId="082E8855">
      <w:pPr>
        <w:spacing w:line="360" w:lineRule="auto"/>
        <w:rPr>
          <w:rFonts w:hint="eastAsia" w:ascii="宋体" w:hAnsi="宋体" w:eastAsia="宋体" w:cs="宋体"/>
          <w:bCs/>
          <w:sz w:val="21"/>
          <w:szCs w:val="21"/>
        </w:rPr>
      </w:pPr>
      <w:r>
        <w:rPr>
          <w:rFonts w:hint="eastAsia" w:ascii="宋体" w:hAnsi="宋体" w:eastAsia="宋体" w:cs="宋体"/>
          <w:bCs/>
          <w:sz w:val="21"/>
          <w:szCs w:val="21"/>
        </w:rPr>
        <w:t>填报说明：</w:t>
      </w:r>
    </w:p>
    <w:p w14:paraId="23C6F8C4">
      <w:pPr>
        <w:spacing w:line="360" w:lineRule="auto"/>
        <w:ind w:firstLine="480"/>
        <w:jc w:val="left"/>
        <w:rPr>
          <w:rFonts w:hint="eastAsia" w:ascii="宋体" w:hAnsi="宋体" w:eastAsia="宋体" w:cs="宋体"/>
          <w:bCs/>
          <w:sz w:val="21"/>
          <w:szCs w:val="21"/>
        </w:rPr>
      </w:pPr>
      <w:r>
        <w:rPr>
          <w:rFonts w:hint="eastAsia" w:ascii="宋体" w:hAnsi="宋体" w:cs="宋体"/>
          <w:bCs/>
          <w:sz w:val="21"/>
          <w:szCs w:val="21"/>
          <w:lang w:eastAsia="zh-CN"/>
        </w:rPr>
        <w:t>1.</w:t>
      </w:r>
      <w:r>
        <w:rPr>
          <w:rFonts w:hint="eastAsia" w:ascii="宋体" w:hAnsi="宋体" w:eastAsia="宋体" w:cs="宋体"/>
          <w:sz w:val="21"/>
          <w:szCs w:val="21"/>
        </w:rPr>
        <w:t>请供应商如实填写，所填内容须与投标分项报价表一致，如填写不完整或不一致或填写有误，将承担一切不利后果。</w:t>
      </w:r>
    </w:p>
    <w:p w14:paraId="4025951F">
      <w:pPr>
        <w:spacing w:line="360" w:lineRule="auto"/>
        <w:ind w:firstLine="480"/>
        <w:jc w:val="left"/>
        <w:rPr>
          <w:rFonts w:hint="eastAsia" w:ascii="宋体" w:hAnsi="宋体" w:eastAsia="宋体" w:cs="宋体"/>
          <w:sz w:val="21"/>
          <w:szCs w:val="21"/>
        </w:rPr>
      </w:pPr>
      <w:r>
        <w:rPr>
          <w:rFonts w:hint="eastAsia" w:ascii="宋体" w:hAnsi="宋体" w:cs="宋体"/>
          <w:bCs/>
          <w:sz w:val="21"/>
          <w:szCs w:val="21"/>
          <w:lang w:eastAsia="zh-CN"/>
        </w:rPr>
        <w:t>2.</w:t>
      </w:r>
      <w:r>
        <w:rPr>
          <w:rFonts w:hint="eastAsia" w:ascii="宋体" w:hAnsi="宋体" w:eastAsia="宋体" w:cs="宋体"/>
          <w:bCs/>
          <w:sz w:val="21"/>
          <w:szCs w:val="21"/>
        </w:rPr>
        <w:t>中标人的《残疾人福利性单位声明函》随中标结果公开</w:t>
      </w:r>
      <w:r>
        <w:rPr>
          <w:rFonts w:hint="eastAsia" w:ascii="宋体" w:hAnsi="宋体" w:eastAsia="宋体" w:cs="宋体"/>
          <w:sz w:val="21"/>
          <w:szCs w:val="21"/>
        </w:rPr>
        <w:t>，接受社会监督</w:t>
      </w:r>
      <w:r>
        <w:rPr>
          <w:rFonts w:hint="eastAsia" w:ascii="宋体" w:hAnsi="宋体" w:eastAsia="宋体" w:cs="宋体"/>
          <w:bCs/>
          <w:sz w:val="21"/>
          <w:szCs w:val="21"/>
        </w:rPr>
        <w:t>。</w:t>
      </w:r>
    </w:p>
    <w:p w14:paraId="791BDD11">
      <w:pPr>
        <w:rPr>
          <w:rFonts w:hint="eastAsia" w:ascii="宋体" w:hAnsi="宋体" w:eastAsia="宋体" w:cs="宋体"/>
          <w:sz w:val="21"/>
          <w:szCs w:val="21"/>
        </w:rPr>
      </w:pPr>
    </w:p>
    <w:p w14:paraId="0E777264">
      <w:pPr>
        <w:rPr>
          <w:rFonts w:hint="eastAsia" w:ascii="宋体" w:hAnsi="宋体" w:eastAsia="宋体" w:cs="宋体"/>
          <w:sz w:val="21"/>
          <w:szCs w:val="21"/>
        </w:rPr>
      </w:pPr>
    </w:p>
    <w:p w14:paraId="15D84ED5">
      <w:pPr>
        <w:rPr>
          <w:rFonts w:hint="eastAsia" w:ascii="宋体" w:hAnsi="宋体" w:eastAsia="宋体" w:cs="宋体"/>
          <w:iCs/>
          <w:sz w:val="21"/>
          <w:szCs w:val="21"/>
        </w:rPr>
      </w:pPr>
      <w:r>
        <w:rPr>
          <w:rFonts w:hint="eastAsia" w:ascii="宋体" w:hAnsi="宋体" w:eastAsia="宋体" w:cs="宋体"/>
          <w:iCs/>
          <w:sz w:val="21"/>
          <w:szCs w:val="21"/>
        </w:rPr>
        <w:br w:type="page" w:clear="all"/>
      </w:r>
    </w:p>
    <w:p w14:paraId="4DAEA9C0">
      <w:pPr>
        <w:keepNext/>
        <w:keepLines/>
        <w:spacing w:before="360" w:after="200" w:line="360" w:lineRule="auto"/>
        <w:jc w:val="left"/>
        <w:outlineLvl w:val="1"/>
        <w:rPr>
          <w:rFonts w:hint="eastAsia" w:ascii="宋体" w:hAnsi="宋体" w:eastAsia="宋体" w:cs="宋体"/>
          <w:iCs/>
          <w:sz w:val="21"/>
          <w:szCs w:val="21"/>
        </w:rPr>
      </w:pPr>
      <w:r>
        <w:rPr>
          <w:rFonts w:hint="eastAsia" w:ascii="宋体" w:hAnsi="宋体" w:eastAsia="宋体" w:cs="宋体"/>
          <w:iCs/>
          <w:sz w:val="21"/>
          <w:szCs w:val="21"/>
        </w:rPr>
        <w:t>十三、投标分项报价表</w:t>
      </w:r>
    </w:p>
    <w:p w14:paraId="611D2A43">
      <w:pPr>
        <w:tabs>
          <w:tab w:val="left" w:pos="360"/>
        </w:tabs>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投标分项报价表</w:t>
      </w:r>
    </w:p>
    <w:p w14:paraId="5E4FDBDC">
      <w:pPr>
        <w:spacing w:line="360" w:lineRule="auto"/>
        <w:jc w:val="left"/>
        <w:rPr>
          <w:rFonts w:hint="eastAsia" w:ascii="宋体" w:hAnsi="宋体" w:eastAsia="宋体" w:cs="宋体"/>
          <w:bCs/>
          <w:color w:val="000000"/>
          <w:sz w:val="21"/>
          <w:szCs w:val="21"/>
        </w:rPr>
      </w:pPr>
      <w:r>
        <w:rPr>
          <w:rFonts w:hint="eastAsia" w:ascii="宋体" w:hAnsi="宋体" w:eastAsia="宋体" w:cs="宋体"/>
          <w:color w:val="000000"/>
          <w:sz w:val="21"/>
          <w:szCs w:val="21"/>
        </w:rPr>
        <w:t>项目名称：      项目编号：      分包号：</w:t>
      </w:r>
    </w:p>
    <w:p w14:paraId="6015BD80">
      <w:pPr>
        <w:spacing w:line="360" w:lineRule="auto"/>
        <w:jc w:val="right"/>
        <w:rPr>
          <w:rFonts w:hint="eastAsia" w:ascii="宋体" w:hAnsi="宋体" w:eastAsia="宋体" w:cs="宋体"/>
          <w:color w:val="000000"/>
          <w:sz w:val="21"/>
          <w:szCs w:val="21"/>
        </w:rPr>
      </w:pPr>
      <w:r>
        <w:rPr>
          <w:rFonts w:hint="eastAsia" w:ascii="宋体" w:hAnsi="宋体" w:eastAsia="宋体" w:cs="宋体"/>
          <w:color w:val="000000"/>
          <w:sz w:val="21"/>
          <w:szCs w:val="21"/>
        </w:rPr>
        <w:t>单位：元</w:t>
      </w:r>
    </w:p>
    <w:tbl>
      <w:tblPr>
        <w:tblStyle w:val="37"/>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1205"/>
        <w:gridCol w:w="663"/>
        <w:gridCol w:w="1100"/>
        <w:gridCol w:w="780"/>
        <w:gridCol w:w="221"/>
        <w:gridCol w:w="694"/>
        <w:gridCol w:w="945"/>
        <w:gridCol w:w="735"/>
        <w:gridCol w:w="705"/>
        <w:gridCol w:w="750"/>
        <w:gridCol w:w="980"/>
      </w:tblGrid>
      <w:tr w14:paraId="569A1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521" w:type="dxa"/>
            <w:noWrap/>
            <w:vAlign w:val="center"/>
          </w:tcPr>
          <w:p w14:paraId="2FFA727E">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序号</w:t>
            </w:r>
          </w:p>
        </w:tc>
        <w:tc>
          <w:tcPr>
            <w:tcW w:w="1205" w:type="dxa"/>
            <w:noWrap w:val="0"/>
            <w:vAlign w:val="center"/>
          </w:tcPr>
          <w:p w14:paraId="180D6ADC">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货物（标的）名称</w:t>
            </w:r>
          </w:p>
        </w:tc>
        <w:tc>
          <w:tcPr>
            <w:tcW w:w="663" w:type="dxa"/>
            <w:noWrap w:val="0"/>
            <w:vAlign w:val="center"/>
          </w:tcPr>
          <w:p w14:paraId="6EF977DA">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品牌</w:t>
            </w:r>
          </w:p>
        </w:tc>
        <w:tc>
          <w:tcPr>
            <w:tcW w:w="1100" w:type="dxa"/>
            <w:noWrap w:val="0"/>
            <w:vAlign w:val="center"/>
          </w:tcPr>
          <w:p w14:paraId="4A892A21">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是否符合本国产品标准</w:t>
            </w:r>
          </w:p>
        </w:tc>
        <w:tc>
          <w:tcPr>
            <w:tcW w:w="780" w:type="dxa"/>
            <w:noWrap w:val="0"/>
            <w:vAlign w:val="center"/>
          </w:tcPr>
          <w:p w14:paraId="24AE8D9B">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规格型号</w:t>
            </w:r>
          </w:p>
        </w:tc>
        <w:tc>
          <w:tcPr>
            <w:tcW w:w="915" w:type="dxa"/>
            <w:gridSpan w:val="2"/>
            <w:noWrap w:val="0"/>
            <w:vAlign w:val="center"/>
          </w:tcPr>
          <w:p w14:paraId="2EFF5E4A">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制造商</w:t>
            </w:r>
          </w:p>
        </w:tc>
        <w:tc>
          <w:tcPr>
            <w:tcW w:w="945" w:type="dxa"/>
            <w:noWrap w:val="0"/>
            <w:vAlign w:val="center"/>
          </w:tcPr>
          <w:p w14:paraId="1DEE7916">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制造商企业类型</w:t>
            </w:r>
          </w:p>
        </w:tc>
        <w:tc>
          <w:tcPr>
            <w:tcW w:w="735" w:type="dxa"/>
            <w:noWrap w:val="0"/>
            <w:vAlign w:val="center"/>
          </w:tcPr>
          <w:p w14:paraId="768E43FB">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单价</w:t>
            </w:r>
          </w:p>
        </w:tc>
        <w:tc>
          <w:tcPr>
            <w:tcW w:w="705" w:type="dxa"/>
            <w:noWrap w:val="0"/>
            <w:vAlign w:val="center"/>
          </w:tcPr>
          <w:p w14:paraId="7F40B2C5">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数量</w:t>
            </w:r>
          </w:p>
        </w:tc>
        <w:tc>
          <w:tcPr>
            <w:tcW w:w="750" w:type="dxa"/>
            <w:noWrap w:val="0"/>
            <w:vAlign w:val="center"/>
          </w:tcPr>
          <w:p w14:paraId="5D115047">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计量单位</w:t>
            </w:r>
          </w:p>
        </w:tc>
        <w:tc>
          <w:tcPr>
            <w:tcW w:w="980" w:type="dxa"/>
            <w:noWrap w:val="0"/>
            <w:vAlign w:val="center"/>
          </w:tcPr>
          <w:p w14:paraId="2232844F">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单项合计价</w:t>
            </w:r>
          </w:p>
        </w:tc>
      </w:tr>
      <w:tr w14:paraId="2F2D8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21" w:type="dxa"/>
            <w:noWrap/>
            <w:vAlign w:val="center"/>
          </w:tcPr>
          <w:p w14:paraId="77B77F37">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205" w:type="dxa"/>
            <w:noWrap/>
            <w:vAlign w:val="center"/>
          </w:tcPr>
          <w:p w14:paraId="70338E35">
            <w:pPr>
              <w:widowControl/>
              <w:spacing w:line="360" w:lineRule="auto"/>
              <w:rPr>
                <w:rFonts w:hint="eastAsia" w:ascii="宋体" w:hAnsi="宋体" w:eastAsia="宋体" w:cs="宋体"/>
                <w:color w:val="000000"/>
                <w:sz w:val="21"/>
                <w:szCs w:val="21"/>
              </w:rPr>
            </w:pPr>
          </w:p>
        </w:tc>
        <w:tc>
          <w:tcPr>
            <w:tcW w:w="663" w:type="dxa"/>
            <w:noWrap/>
            <w:vAlign w:val="center"/>
          </w:tcPr>
          <w:p w14:paraId="5507B0C4">
            <w:pPr>
              <w:widowControl/>
              <w:spacing w:line="360" w:lineRule="auto"/>
              <w:rPr>
                <w:rFonts w:hint="eastAsia" w:ascii="宋体" w:hAnsi="宋体" w:eastAsia="宋体" w:cs="宋体"/>
                <w:color w:val="000000"/>
                <w:sz w:val="21"/>
                <w:szCs w:val="21"/>
              </w:rPr>
            </w:pPr>
          </w:p>
        </w:tc>
        <w:tc>
          <w:tcPr>
            <w:tcW w:w="1100" w:type="dxa"/>
            <w:noWrap/>
            <w:vAlign w:val="center"/>
          </w:tcPr>
          <w:p w14:paraId="0B5504D0">
            <w:pPr>
              <w:widowControl/>
              <w:spacing w:line="360" w:lineRule="auto"/>
              <w:rPr>
                <w:rFonts w:hint="eastAsia" w:ascii="宋体" w:hAnsi="宋体" w:eastAsia="宋体" w:cs="宋体"/>
                <w:color w:val="000000"/>
                <w:sz w:val="21"/>
                <w:szCs w:val="21"/>
              </w:rPr>
            </w:pPr>
          </w:p>
        </w:tc>
        <w:tc>
          <w:tcPr>
            <w:tcW w:w="780" w:type="dxa"/>
            <w:noWrap/>
            <w:vAlign w:val="center"/>
          </w:tcPr>
          <w:p w14:paraId="7C7FB2EB">
            <w:pPr>
              <w:widowControl/>
              <w:spacing w:line="360" w:lineRule="auto"/>
              <w:rPr>
                <w:rFonts w:hint="eastAsia" w:ascii="宋体" w:hAnsi="宋体" w:eastAsia="宋体" w:cs="宋体"/>
                <w:color w:val="000000"/>
                <w:sz w:val="21"/>
                <w:szCs w:val="21"/>
              </w:rPr>
            </w:pPr>
          </w:p>
        </w:tc>
        <w:tc>
          <w:tcPr>
            <w:tcW w:w="915" w:type="dxa"/>
            <w:gridSpan w:val="2"/>
            <w:noWrap/>
            <w:vAlign w:val="center"/>
          </w:tcPr>
          <w:p w14:paraId="2D70BFA0">
            <w:pPr>
              <w:widowControl/>
              <w:spacing w:line="360" w:lineRule="auto"/>
              <w:rPr>
                <w:rFonts w:hint="eastAsia" w:ascii="宋体" w:hAnsi="宋体" w:eastAsia="宋体" w:cs="宋体"/>
                <w:color w:val="000000"/>
                <w:sz w:val="21"/>
                <w:szCs w:val="21"/>
              </w:rPr>
            </w:pPr>
          </w:p>
        </w:tc>
        <w:tc>
          <w:tcPr>
            <w:tcW w:w="945" w:type="dxa"/>
            <w:noWrap/>
            <w:vAlign w:val="center"/>
          </w:tcPr>
          <w:p w14:paraId="4CC4FDC8">
            <w:pPr>
              <w:widowControl/>
              <w:spacing w:line="360" w:lineRule="auto"/>
              <w:rPr>
                <w:rFonts w:hint="eastAsia" w:ascii="宋体" w:hAnsi="宋体" w:eastAsia="宋体" w:cs="宋体"/>
                <w:color w:val="000000"/>
                <w:sz w:val="21"/>
                <w:szCs w:val="21"/>
              </w:rPr>
            </w:pPr>
          </w:p>
        </w:tc>
        <w:tc>
          <w:tcPr>
            <w:tcW w:w="735" w:type="dxa"/>
            <w:noWrap w:val="0"/>
            <w:vAlign w:val="center"/>
          </w:tcPr>
          <w:p w14:paraId="5CC4D08A">
            <w:pPr>
              <w:widowControl/>
              <w:spacing w:line="360" w:lineRule="auto"/>
              <w:rPr>
                <w:rFonts w:hint="eastAsia" w:ascii="宋体" w:hAnsi="宋体" w:eastAsia="宋体" w:cs="宋体"/>
                <w:color w:val="000000"/>
                <w:sz w:val="21"/>
                <w:szCs w:val="21"/>
              </w:rPr>
            </w:pPr>
          </w:p>
        </w:tc>
        <w:tc>
          <w:tcPr>
            <w:tcW w:w="705" w:type="dxa"/>
            <w:noWrap/>
            <w:vAlign w:val="center"/>
          </w:tcPr>
          <w:p w14:paraId="1BDB948D">
            <w:pPr>
              <w:widowControl/>
              <w:spacing w:line="360" w:lineRule="auto"/>
              <w:rPr>
                <w:rFonts w:hint="eastAsia" w:ascii="宋体" w:hAnsi="宋体" w:eastAsia="宋体" w:cs="宋体"/>
                <w:color w:val="000000"/>
                <w:sz w:val="21"/>
                <w:szCs w:val="21"/>
              </w:rPr>
            </w:pPr>
          </w:p>
        </w:tc>
        <w:tc>
          <w:tcPr>
            <w:tcW w:w="750" w:type="dxa"/>
            <w:noWrap/>
            <w:vAlign w:val="center"/>
          </w:tcPr>
          <w:p w14:paraId="3CB84FB4">
            <w:pPr>
              <w:widowControl/>
              <w:spacing w:line="360" w:lineRule="auto"/>
              <w:rPr>
                <w:rFonts w:hint="eastAsia" w:ascii="宋体" w:hAnsi="宋体" w:eastAsia="宋体" w:cs="宋体"/>
                <w:color w:val="000000"/>
                <w:sz w:val="21"/>
                <w:szCs w:val="21"/>
              </w:rPr>
            </w:pPr>
          </w:p>
        </w:tc>
        <w:tc>
          <w:tcPr>
            <w:tcW w:w="980" w:type="dxa"/>
            <w:noWrap/>
            <w:vAlign w:val="center"/>
          </w:tcPr>
          <w:p w14:paraId="2F727146">
            <w:pPr>
              <w:widowControl/>
              <w:spacing w:line="360" w:lineRule="auto"/>
              <w:rPr>
                <w:rFonts w:hint="eastAsia" w:ascii="宋体" w:hAnsi="宋体" w:eastAsia="宋体" w:cs="宋体"/>
                <w:color w:val="000000"/>
                <w:sz w:val="21"/>
                <w:szCs w:val="21"/>
              </w:rPr>
            </w:pPr>
          </w:p>
        </w:tc>
      </w:tr>
      <w:tr w14:paraId="06E9D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21" w:type="dxa"/>
            <w:noWrap/>
            <w:vAlign w:val="center"/>
          </w:tcPr>
          <w:p w14:paraId="033DE264">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205" w:type="dxa"/>
            <w:noWrap/>
            <w:vAlign w:val="center"/>
          </w:tcPr>
          <w:p w14:paraId="2B350234">
            <w:pPr>
              <w:widowControl/>
              <w:spacing w:line="360" w:lineRule="auto"/>
              <w:rPr>
                <w:rFonts w:hint="eastAsia" w:ascii="宋体" w:hAnsi="宋体" w:eastAsia="宋体" w:cs="宋体"/>
                <w:color w:val="000000"/>
                <w:sz w:val="21"/>
                <w:szCs w:val="21"/>
              </w:rPr>
            </w:pPr>
          </w:p>
        </w:tc>
        <w:tc>
          <w:tcPr>
            <w:tcW w:w="663" w:type="dxa"/>
            <w:noWrap/>
            <w:vAlign w:val="center"/>
          </w:tcPr>
          <w:p w14:paraId="017A549F">
            <w:pPr>
              <w:widowControl/>
              <w:spacing w:line="360" w:lineRule="auto"/>
              <w:rPr>
                <w:rFonts w:hint="eastAsia" w:ascii="宋体" w:hAnsi="宋体" w:eastAsia="宋体" w:cs="宋体"/>
                <w:color w:val="000000"/>
                <w:sz w:val="21"/>
                <w:szCs w:val="21"/>
              </w:rPr>
            </w:pPr>
          </w:p>
        </w:tc>
        <w:tc>
          <w:tcPr>
            <w:tcW w:w="1100" w:type="dxa"/>
            <w:noWrap/>
            <w:vAlign w:val="center"/>
          </w:tcPr>
          <w:p w14:paraId="1B881C02">
            <w:pPr>
              <w:widowControl/>
              <w:spacing w:line="360" w:lineRule="auto"/>
              <w:rPr>
                <w:rFonts w:hint="eastAsia" w:ascii="宋体" w:hAnsi="宋体" w:eastAsia="宋体" w:cs="宋体"/>
                <w:color w:val="000000"/>
                <w:sz w:val="21"/>
                <w:szCs w:val="21"/>
              </w:rPr>
            </w:pPr>
          </w:p>
        </w:tc>
        <w:tc>
          <w:tcPr>
            <w:tcW w:w="780" w:type="dxa"/>
            <w:noWrap/>
            <w:vAlign w:val="center"/>
          </w:tcPr>
          <w:p w14:paraId="321618AC">
            <w:pPr>
              <w:widowControl/>
              <w:spacing w:line="360" w:lineRule="auto"/>
              <w:rPr>
                <w:rFonts w:hint="eastAsia" w:ascii="宋体" w:hAnsi="宋体" w:eastAsia="宋体" w:cs="宋体"/>
                <w:color w:val="000000"/>
                <w:sz w:val="21"/>
                <w:szCs w:val="21"/>
              </w:rPr>
            </w:pPr>
          </w:p>
        </w:tc>
        <w:tc>
          <w:tcPr>
            <w:tcW w:w="915" w:type="dxa"/>
            <w:gridSpan w:val="2"/>
            <w:noWrap/>
            <w:vAlign w:val="center"/>
          </w:tcPr>
          <w:p w14:paraId="02D343FA">
            <w:pPr>
              <w:widowControl/>
              <w:spacing w:line="360" w:lineRule="auto"/>
              <w:rPr>
                <w:rFonts w:hint="eastAsia" w:ascii="宋体" w:hAnsi="宋体" w:eastAsia="宋体" w:cs="宋体"/>
                <w:color w:val="000000"/>
                <w:sz w:val="21"/>
                <w:szCs w:val="21"/>
              </w:rPr>
            </w:pPr>
          </w:p>
        </w:tc>
        <w:tc>
          <w:tcPr>
            <w:tcW w:w="945" w:type="dxa"/>
            <w:noWrap/>
            <w:vAlign w:val="center"/>
          </w:tcPr>
          <w:p w14:paraId="6BB4EF33">
            <w:pPr>
              <w:widowControl/>
              <w:spacing w:line="360" w:lineRule="auto"/>
              <w:rPr>
                <w:rFonts w:hint="eastAsia" w:ascii="宋体" w:hAnsi="宋体" w:eastAsia="宋体" w:cs="宋体"/>
                <w:color w:val="000000"/>
                <w:sz w:val="21"/>
                <w:szCs w:val="21"/>
              </w:rPr>
            </w:pPr>
          </w:p>
        </w:tc>
        <w:tc>
          <w:tcPr>
            <w:tcW w:w="735" w:type="dxa"/>
            <w:noWrap w:val="0"/>
            <w:vAlign w:val="center"/>
          </w:tcPr>
          <w:p w14:paraId="23E62A3C">
            <w:pPr>
              <w:widowControl/>
              <w:spacing w:line="360" w:lineRule="auto"/>
              <w:rPr>
                <w:rFonts w:hint="eastAsia" w:ascii="宋体" w:hAnsi="宋体" w:eastAsia="宋体" w:cs="宋体"/>
                <w:color w:val="000000"/>
                <w:sz w:val="21"/>
                <w:szCs w:val="21"/>
              </w:rPr>
            </w:pPr>
          </w:p>
        </w:tc>
        <w:tc>
          <w:tcPr>
            <w:tcW w:w="705" w:type="dxa"/>
            <w:noWrap/>
            <w:vAlign w:val="center"/>
          </w:tcPr>
          <w:p w14:paraId="03038EAC">
            <w:pPr>
              <w:widowControl/>
              <w:spacing w:line="360" w:lineRule="auto"/>
              <w:rPr>
                <w:rFonts w:hint="eastAsia" w:ascii="宋体" w:hAnsi="宋体" w:eastAsia="宋体" w:cs="宋体"/>
                <w:color w:val="000000"/>
                <w:sz w:val="21"/>
                <w:szCs w:val="21"/>
              </w:rPr>
            </w:pPr>
          </w:p>
        </w:tc>
        <w:tc>
          <w:tcPr>
            <w:tcW w:w="750" w:type="dxa"/>
            <w:noWrap/>
            <w:vAlign w:val="center"/>
          </w:tcPr>
          <w:p w14:paraId="582AFF89">
            <w:pPr>
              <w:widowControl/>
              <w:spacing w:line="360" w:lineRule="auto"/>
              <w:rPr>
                <w:rFonts w:hint="eastAsia" w:ascii="宋体" w:hAnsi="宋体" w:eastAsia="宋体" w:cs="宋体"/>
                <w:color w:val="000000"/>
                <w:sz w:val="21"/>
                <w:szCs w:val="21"/>
              </w:rPr>
            </w:pPr>
          </w:p>
        </w:tc>
        <w:tc>
          <w:tcPr>
            <w:tcW w:w="980" w:type="dxa"/>
            <w:noWrap/>
            <w:vAlign w:val="center"/>
          </w:tcPr>
          <w:p w14:paraId="201E9B2C">
            <w:pPr>
              <w:widowControl/>
              <w:spacing w:line="360" w:lineRule="auto"/>
              <w:rPr>
                <w:rFonts w:hint="eastAsia" w:ascii="宋体" w:hAnsi="宋体" w:eastAsia="宋体" w:cs="宋体"/>
                <w:color w:val="000000"/>
                <w:sz w:val="21"/>
                <w:szCs w:val="21"/>
              </w:rPr>
            </w:pPr>
          </w:p>
        </w:tc>
      </w:tr>
      <w:tr w14:paraId="14D5B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521" w:type="dxa"/>
            <w:noWrap/>
            <w:vAlign w:val="center"/>
          </w:tcPr>
          <w:p w14:paraId="7DEB17A8">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205" w:type="dxa"/>
            <w:noWrap/>
            <w:vAlign w:val="center"/>
          </w:tcPr>
          <w:p w14:paraId="2A8D33F6">
            <w:pPr>
              <w:widowControl/>
              <w:spacing w:line="360" w:lineRule="auto"/>
              <w:rPr>
                <w:rFonts w:hint="eastAsia" w:ascii="宋体" w:hAnsi="宋体" w:eastAsia="宋体" w:cs="宋体"/>
                <w:color w:val="000000"/>
                <w:sz w:val="21"/>
                <w:szCs w:val="21"/>
              </w:rPr>
            </w:pPr>
          </w:p>
        </w:tc>
        <w:tc>
          <w:tcPr>
            <w:tcW w:w="663" w:type="dxa"/>
            <w:noWrap/>
            <w:vAlign w:val="center"/>
          </w:tcPr>
          <w:p w14:paraId="1933E94C">
            <w:pPr>
              <w:widowControl/>
              <w:spacing w:line="360" w:lineRule="auto"/>
              <w:rPr>
                <w:rFonts w:hint="eastAsia" w:ascii="宋体" w:hAnsi="宋体" w:eastAsia="宋体" w:cs="宋体"/>
                <w:color w:val="000000"/>
                <w:sz w:val="21"/>
                <w:szCs w:val="21"/>
              </w:rPr>
            </w:pPr>
          </w:p>
        </w:tc>
        <w:tc>
          <w:tcPr>
            <w:tcW w:w="1100" w:type="dxa"/>
            <w:noWrap/>
            <w:vAlign w:val="center"/>
          </w:tcPr>
          <w:p w14:paraId="7F1DD20A">
            <w:pPr>
              <w:widowControl/>
              <w:spacing w:line="360" w:lineRule="auto"/>
              <w:rPr>
                <w:rFonts w:hint="eastAsia" w:ascii="宋体" w:hAnsi="宋体" w:eastAsia="宋体" w:cs="宋体"/>
                <w:color w:val="000000"/>
                <w:sz w:val="21"/>
                <w:szCs w:val="21"/>
              </w:rPr>
            </w:pPr>
          </w:p>
        </w:tc>
        <w:tc>
          <w:tcPr>
            <w:tcW w:w="780" w:type="dxa"/>
            <w:noWrap/>
            <w:vAlign w:val="center"/>
          </w:tcPr>
          <w:p w14:paraId="48C4E1E6">
            <w:pPr>
              <w:widowControl/>
              <w:spacing w:line="360" w:lineRule="auto"/>
              <w:rPr>
                <w:rFonts w:hint="eastAsia" w:ascii="宋体" w:hAnsi="宋体" w:eastAsia="宋体" w:cs="宋体"/>
                <w:color w:val="000000"/>
                <w:sz w:val="21"/>
                <w:szCs w:val="21"/>
              </w:rPr>
            </w:pPr>
          </w:p>
        </w:tc>
        <w:tc>
          <w:tcPr>
            <w:tcW w:w="915" w:type="dxa"/>
            <w:gridSpan w:val="2"/>
            <w:noWrap/>
            <w:vAlign w:val="center"/>
          </w:tcPr>
          <w:p w14:paraId="1C7BCAF4">
            <w:pPr>
              <w:widowControl/>
              <w:spacing w:line="360" w:lineRule="auto"/>
              <w:rPr>
                <w:rFonts w:hint="eastAsia" w:ascii="宋体" w:hAnsi="宋体" w:eastAsia="宋体" w:cs="宋体"/>
                <w:color w:val="000000"/>
                <w:sz w:val="21"/>
                <w:szCs w:val="21"/>
              </w:rPr>
            </w:pPr>
          </w:p>
        </w:tc>
        <w:tc>
          <w:tcPr>
            <w:tcW w:w="945" w:type="dxa"/>
            <w:noWrap/>
            <w:vAlign w:val="center"/>
          </w:tcPr>
          <w:p w14:paraId="7C70D676">
            <w:pPr>
              <w:widowControl/>
              <w:spacing w:line="360" w:lineRule="auto"/>
              <w:rPr>
                <w:rFonts w:hint="eastAsia" w:ascii="宋体" w:hAnsi="宋体" w:eastAsia="宋体" w:cs="宋体"/>
                <w:color w:val="000000"/>
                <w:sz w:val="21"/>
                <w:szCs w:val="21"/>
              </w:rPr>
            </w:pPr>
          </w:p>
        </w:tc>
        <w:tc>
          <w:tcPr>
            <w:tcW w:w="735" w:type="dxa"/>
            <w:noWrap w:val="0"/>
            <w:vAlign w:val="center"/>
          </w:tcPr>
          <w:p w14:paraId="62B6336C">
            <w:pPr>
              <w:widowControl/>
              <w:spacing w:line="360" w:lineRule="auto"/>
              <w:rPr>
                <w:rFonts w:hint="eastAsia" w:ascii="宋体" w:hAnsi="宋体" w:eastAsia="宋体" w:cs="宋体"/>
                <w:color w:val="000000"/>
                <w:sz w:val="21"/>
                <w:szCs w:val="21"/>
              </w:rPr>
            </w:pPr>
          </w:p>
        </w:tc>
        <w:tc>
          <w:tcPr>
            <w:tcW w:w="705" w:type="dxa"/>
            <w:noWrap/>
            <w:vAlign w:val="center"/>
          </w:tcPr>
          <w:p w14:paraId="59B03094">
            <w:pPr>
              <w:widowControl/>
              <w:spacing w:line="360" w:lineRule="auto"/>
              <w:rPr>
                <w:rFonts w:hint="eastAsia" w:ascii="宋体" w:hAnsi="宋体" w:eastAsia="宋体" w:cs="宋体"/>
                <w:color w:val="000000"/>
                <w:sz w:val="21"/>
                <w:szCs w:val="21"/>
              </w:rPr>
            </w:pPr>
          </w:p>
        </w:tc>
        <w:tc>
          <w:tcPr>
            <w:tcW w:w="750" w:type="dxa"/>
            <w:noWrap/>
            <w:vAlign w:val="center"/>
          </w:tcPr>
          <w:p w14:paraId="072E912F">
            <w:pPr>
              <w:widowControl/>
              <w:spacing w:line="360" w:lineRule="auto"/>
              <w:rPr>
                <w:rFonts w:hint="eastAsia" w:ascii="宋体" w:hAnsi="宋体" w:eastAsia="宋体" w:cs="宋体"/>
                <w:color w:val="000000"/>
                <w:sz w:val="21"/>
                <w:szCs w:val="21"/>
              </w:rPr>
            </w:pPr>
          </w:p>
        </w:tc>
        <w:tc>
          <w:tcPr>
            <w:tcW w:w="980" w:type="dxa"/>
            <w:noWrap/>
            <w:vAlign w:val="center"/>
          </w:tcPr>
          <w:p w14:paraId="31737BB1">
            <w:pPr>
              <w:widowControl/>
              <w:spacing w:line="360" w:lineRule="auto"/>
              <w:rPr>
                <w:rFonts w:hint="eastAsia" w:ascii="宋体" w:hAnsi="宋体" w:eastAsia="宋体" w:cs="宋体"/>
                <w:color w:val="000000"/>
                <w:sz w:val="21"/>
                <w:szCs w:val="21"/>
              </w:rPr>
            </w:pPr>
          </w:p>
        </w:tc>
      </w:tr>
      <w:tr w14:paraId="5FBB4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21" w:type="dxa"/>
            <w:noWrap/>
            <w:vAlign w:val="center"/>
          </w:tcPr>
          <w:p w14:paraId="29CA95F6">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205" w:type="dxa"/>
            <w:noWrap/>
            <w:vAlign w:val="center"/>
          </w:tcPr>
          <w:p w14:paraId="486FB22C">
            <w:pPr>
              <w:widowControl/>
              <w:spacing w:line="360" w:lineRule="auto"/>
              <w:rPr>
                <w:rFonts w:hint="eastAsia" w:ascii="宋体" w:hAnsi="宋体" w:eastAsia="宋体" w:cs="宋体"/>
                <w:color w:val="000000"/>
                <w:sz w:val="21"/>
                <w:szCs w:val="21"/>
              </w:rPr>
            </w:pPr>
          </w:p>
        </w:tc>
        <w:tc>
          <w:tcPr>
            <w:tcW w:w="663" w:type="dxa"/>
            <w:noWrap/>
            <w:vAlign w:val="center"/>
          </w:tcPr>
          <w:p w14:paraId="36D95E9C">
            <w:pPr>
              <w:widowControl/>
              <w:spacing w:line="360" w:lineRule="auto"/>
              <w:rPr>
                <w:rFonts w:hint="eastAsia" w:ascii="宋体" w:hAnsi="宋体" w:eastAsia="宋体" w:cs="宋体"/>
                <w:color w:val="000000"/>
                <w:sz w:val="21"/>
                <w:szCs w:val="21"/>
              </w:rPr>
            </w:pPr>
          </w:p>
        </w:tc>
        <w:tc>
          <w:tcPr>
            <w:tcW w:w="1100" w:type="dxa"/>
            <w:noWrap/>
            <w:vAlign w:val="center"/>
          </w:tcPr>
          <w:p w14:paraId="3A70844E">
            <w:pPr>
              <w:widowControl/>
              <w:spacing w:line="360" w:lineRule="auto"/>
              <w:rPr>
                <w:rFonts w:hint="eastAsia" w:ascii="宋体" w:hAnsi="宋体" w:eastAsia="宋体" w:cs="宋体"/>
                <w:color w:val="000000"/>
                <w:sz w:val="21"/>
                <w:szCs w:val="21"/>
              </w:rPr>
            </w:pPr>
          </w:p>
        </w:tc>
        <w:tc>
          <w:tcPr>
            <w:tcW w:w="780" w:type="dxa"/>
            <w:noWrap/>
            <w:vAlign w:val="center"/>
          </w:tcPr>
          <w:p w14:paraId="4BFBD8D1">
            <w:pPr>
              <w:widowControl/>
              <w:spacing w:line="360" w:lineRule="auto"/>
              <w:rPr>
                <w:rFonts w:hint="eastAsia" w:ascii="宋体" w:hAnsi="宋体" w:eastAsia="宋体" w:cs="宋体"/>
                <w:color w:val="000000"/>
                <w:sz w:val="21"/>
                <w:szCs w:val="21"/>
              </w:rPr>
            </w:pPr>
          </w:p>
        </w:tc>
        <w:tc>
          <w:tcPr>
            <w:tcW w:w="915" w:type="dxa"/>
            <w:gridSpan w:val="2"/>
            <w:noWrap/>
            <w:vAlign w:val="center"/>
          </w:tcPr>
          <w:p w14:paraId="65D964DF">
            <w:pPr>
              <w:widowControl/>
              <w:spacing w:line="360" w:lineRule="auto"/>
              <w:rPr>
                <w:rFonts w:hint="eastAsia" w:ascii="宋体" w:hAnsi="宋体" w:eastAsia="宋体" w:cs="宋体"/>
                <w:color w:val="000000"/>
                <w:sz w:val="21"/>
                <w:szCs w:val="21"/>
              </w:rPr>
            </w:pPr>
          </w:p>
        </w:tc>
        <w:tc>
          <w:tcPr>
            <w:tcW w:w="945" w:type="dxa"/>
            <w:noWrap/>
            <w:vAlign w:val="center"/>
          </w:tcPr>
          <w:p w14:paraId="5BC73A3E">
            <w:pPr>
              <w:widowControl/>
              <w:spacing w:line="360" w:lineRule="auto"/>
              <w:rPr>
                <w:rFonts w:hint="eastAsia" w:ascii="宋体" w:hAnsi="宋体" w:eastAsia="宋体" w:cs="宋体"/>
                <w:color w:val="000000"/>
                <w:sz w:val="21"/>
                <w:szCs w:val="21"/>
              </w:rPr>
            </w:pPr>
          </w:p>
        </w:tc>
        <w:tc>
          <w:tcPr>
            <w:tcW w:w="735" w:type="dxa"/>
            <w:noWrap/>
            <w:vAlign w:val="center"/>
          </w:tcPr>
          <w:p w14:paraId="296D45D8">
            <w:pPr>
              <w:widowControl/>
              <w:spacing w:line="360" w:lineRule="auto"/>
              <w:rPr>
                <w:rFonts w:hint="eastAsia" w:ascii="宋体" w:hAnsi="宋体" w:eastAsia="宋体" w:cs="宋体"/>
                <w:color w:val="000000"/>
                <w:sz w:val="21"/>
                <w:szCs w:val="21"/>
              </w:rPr>
            </w:pPr>
          </w:p>
        </w:tc>
        <w:tc>
          <w:tcPr>
            <w:tcW w:w="705" w:type="dxa"/>
            <w:noWrap/>
            <w:vAlign w:val="center"/>
          </w:tcPr>
          <w:p w14:paraId="6F482735">
            <w:pPr>
              <w:widowControl/>
              <w:spacing w:line="360" w:lineRule="auto"/>
              <w:rPr>
                <w:rFonts w:hint="eastAsia" w:ascii="宋体" w:hAnsi="宋体" w:eastAsia="宋体" w:cs="宋体"/>
                <w:color w:val="000000"/>
                <w:sz w:val="21"/>
                <w:szCs w:val="21"/>
              </w:rPr>
            </w:pPr>
          </w:p>
        </w:tc>
        <w:tc>
          <w:tcPr>
            <w:tcW w:w="750" w:type="dxa"/>
            <w:noWrap/>
            <w:vAlign w:val="center"/>
          </w:tcPr>
          <w:p w14:paraId="04318818">
            <w:pPr>
              <w:widowControl/>
              <w:spacing w:line="360" w:lineRule="auto"/>
              <w:rPr>
                <w:rFonts w:hint="eastAsia" w:ascii="宋体" w:hAnsi="宋体" w:eastAsia="宋体" w:cs="宋体"/>
                <w:color w:val="000000"/>
                <w:sz w:val="21"/>
                <w:szCs w:val="21"/>
              </w:rPr>
            </w:pPr>
          </w:p>
        </w:tc>
        <w:tc>
          <w:tcPr>
            <w:tcW w:w="980" w:type="dxa"/>
            <w:noWrap/>
            <w:vAlign w:val="center"/>
          </w:tcPr>
          <w:p w14:paraId="4EBB9D0A">
            <w:pPr>
              <w:widowControl/>
              <w:spacing w:line="360" w:lineRule="auto"/>
              <w:rPr>
                <w:rFonts w:hint="eastAsia" w:ascii="宋体" w:hAnsi="宋体" w:eastAsia="宋体" w:cs="宋体"/>
                <w:color w:val="000000"/>
                <w:sz w:val="21"/>
                <w:szCs w:val="21"/>
              </w:rPr>
            </w:pPr>
          </w:p>
        </w:tc>
      </w:tr>
      <w:tr w14:paraId="58283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4241E9E6">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总计（元）</w:t>
            </w:r>
          </w:p>
        </w:tc>
        <w:tc>
          <w:tcPr>
            <w:tcW w:w="4809" w:type="dxa"/>
            <w:gridSpan w:val="6"/>
            <w:noWrap w:val="0"/>
            <w:vAlign w:val="center"/>
          </w:tcPr>
          <w:p w14:paraId="3DAB6DA8">
            <w:pPr>
              <w:widowControl/>
              <w:spacing w:line="360" w:lineRule="auto"/>
              <w:rPr>
                <w:rFonts w:hint="eastAsia" w:ascii="宋体" w:hAnsi="宋体" w:eastAsia="宋体" w:cs="宋体"/>
                <w:color w:val="000000"/>
                <w:sz w:val="21"/>
                <w:szCs w:val="21"/>
              </w:rPr>
            </w:pPr>
          </w:p>
        </w:tc>
      </w:tr>
      <w:tr w14:paraId="5F658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99" w:type="dxa"/>
            <w:gridSpan w:val="12"/>
            <w:noWrap/>
            <w:vAlign w:val="center"/>
          </w:tcPr>
          <w:p w14:paraId="43078611">
            <w:pPr>
              <w:widowControl/>
              <w:spacing w:line="360" w:lineRule="auto"/>
              <w:rPr>
                <w:rFonts w:hint="eastAsia" w:ascii="宋体" w:hAnsi="宋体" w:eastAsia="宋体" w:cs="宋体"/>
                <w:color w:val="000000"/>
                <w:sz w:val="21"/>
                <w:szCs w:val="21"/>
              </w:rPr>
            </w:pPr>
            <w:r>
              <w:rPr>
                <w:rFonts w:hint="eastAsia" w:ascii="宋体" w:hAnsi="宋体" w:eastAsia="宋体" w:cs="宋体"/>
                <w:b/>
                <w:bCs/>
                <w:color w:val="FF0000"/>
                <w:sz w:val="21"/>
                <w:szCs w:val="21"/>
              </w:rPr>
              <w:t>本采购包中提供的符合本国产品标准的产品成本之和占该采购包提供的全部产品成本之和的比例为</w:t>
            </w:r>
            <w:r>
              <w:rPr>
                <w:rFonts w:hint="eastAsia" w:ascii="宋体" w:hAnsi="宋体" w:cs="宋体"/>
                <w:b/>
                <w:bCs/>
                <w:color w:val="FF0000"/>
                <w:sz w:val="21"/>
                <w:szCs w:val="21"/>
                <w:lang w:val="en-US" w:eastAsia="zh-CN"/>
              </w:rPr>
              <w:t xml:space="preserve">  </w:t>
            </w:r>
            <w:r>
              <w:rPr>
                <w:rFonts w:hint="eastAsia" w:ascii="宋体" w:hAnsi="宋体" w:eastAsia="宋体" w:cs="宋体"/>
                <w:b/>
                <w:bCs/>
                <w:color w:val="FF0000"/>
                <w:sz w:val="21"/>
                <w:szCs w:val="21"/>
              </w:rPr>
              <w:t>%。</w:t>
            </w:r>
            <w:r>
              <w:rPr>
                <w:rFonts w:hint="eastAsia" w:ascii="宋体" w:hAnsi="宋体" w:eastAsia="宋体" w:cs="宋体"/>
                <w:b/>
                <w:bCs/>
                <w:color w:val="FF0000"/>
                <w:sz w:val="21"/>
                <w:szCs w:val="21"/>
                <w:lang w:eastAsia="zh-CN"/>
              </w:rPr>
              <w:t>（</w:t>
            </w:r>
            <w:r>
              <w:rPr>
                <w:rFonts w:hint="eastAsia" w:ascii="宋体" w:hAnsi="宋体" w:eastAsia="宋体" w:cs="宋体"/>
                <w:b/>
                <w:bCs/>
                <w:color w:val="FF0000"/>
                <w:sz w:val="21"/>
                <w:szCs w:val="21"/>
                <w:lang w:val="en-US" w:eastAsia="zh-CN"/>
              </w:rPr>
              <w:t>该部分供应商填写）</w:t>
            </w:r>
          </w:p>
        </w:tc>
      </w:tr>
    </w:tbl>
    <w:p w14:paraId="1732151D">
      <w:pPr>
        <w:spacing w:line="360" w:lineRule="auto"/>
        <w:ind w:firstLine="420"/>
        <w:rPr>
          <w:rFonts w:hint="eastAsia" w:ascii="宋体" w:hAnsi="宋体" w:eastAsia="宋体" w:cs="宋体"/>
          <w:color w:val="000000"/>
          <w:sz w:val="21"/>
          <w:szCs w:val="21"/>
        </w:rPr>
      </w:pPr>
    </w:p>
    <w:p w14:paraId="57BCEF2F">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投标人（盖章）：</w:t>
      </w:r>
    </w:p>
    <w:p w14:paraId="05B1EE53">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法定代表人（单位负责人）或委托代理人（签字或盖章）：</w:t>
      </w:r>
    </w:p>
    <w:p w14:paraId="37C71A4B">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日期：    年     月     日</w:t>
      </w:r>
    </w:p>
    <w:p w14:paraId="2C16F99D">
      <w:pPr>
        <w:spacing w:line="360" w:lineRule="auto"/>
        <w:rPr>
          <w:rFonts w:hint="eastAsia" w:ascii="宋体" w:hAnsi="宋体" w:eastAsia="宋体" w:cs="宋体"/>
          <w:color w:val="000000"/>
          <w:sz w:val="21"/>
          <w:szCs w:val="21"/>
        </w:rPr>
      </w:pPr>
    </w:p>
    <w:p w14:paraId="268F5F84">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填报说明：</w:t>
      </w:r>
    </w:p>
    <w:p w14:paraId="5400D88E">
      <w:pPr>
        <w:spacing w:line="360" w:lineRule="auto"/>
        <w:ind w:firstLine="420"/>
        <w:rPr>
          <w:rFonts w:hint="eastAsia" w:ascii="宋体" w:hAnsi="宋体" w:eastAsia="宋体" w:cs="宋体"/>
          <w:color w:val="000000"/>
          <w:sz w:val="21"/>
          <w:szCs w:val="21"/>
        </w:rPr>
      </w:pPr>
      <w:r>
        <w:rPr>
          <w:rFonts w:hint="eastAsia" w:ascii="宋体" w:hAnsi="宋体" w:cs="宋体"/>
          <w:color w:val="000000"/>
          <w:sz w:val="21"/>
          <w:szCs w:val="21"/>
          <w:lang w:eastAsia="zh-CN"/>
        </w:rPr>
        <w:t>1.</w:t>
      </w:r>
      <w:r>
        <w:rPr>
          <w:rFonts w:hint="eastAsia" w:ascii="宋体" w:hAnsi="宋体" w:eastAsia="宋体" w:cs="宋体"/>
          <w:color w:val="000000"/>
          <w:sz w:val="21"/>
          <w:szCs w:val="21"/>
        </w:rPr>
        <w:t>“制造商企业类型”栏填写内容为“大型”“中型”“小型”“微型”“监狱企业”或“残疾人福利性单位”。</w:t>
      </w:r>
    </w:p>
    <w:p w14:paraId="2A464789">
      <w:pPr>
        <w:spacing w:line="360" w:lineRule="auto"/>
        <w:ind w:firstLine="420"/>
        <w:rPr>
          <w:rFonts w:hint="eastAsia" w:ascii="宋体" w:hAnsi="宋体" w:eastAsia="宋体" w:cs="宋体"/>
          <w:color w:val="000000"/>
          <w:sz w:val="21"/>
          <w:szCs w:val="21"/>
        </w:rPr>
      </w:pPr>
      <w:r>
        <w:rPr>
          <w:rFonts w:hint="eastAsia" w:ascii="宋体" w:hAnsi="宋体" w:cs="宋体"/>
          <w:color w:val="000000"/>
          <w:sz w:val="21"/>
          <w:szCs w:val="21"/>
          <w:lang w:eastAsia="zh-CN"/>
        </w:rPr>
        <w:t>2.</w:t>
      </w:r>
      <w:r>
        <w:rPr>
          <w:rFonts w:hint="eastAsia" w:ascii="宋体" w:hAnsi="宋体" w:eastAsia="宋体" w:cs="宋体"/>
          <w:color w:val="000000"/>
          <w:sz w:val="21"/>
          <w:szCs w:val="21"/>
        </w:rPr>
        <w:t>以上报价包含货物费用、运杂费、安装施工费、集成费、税金和其他费用。</w:t>
      </w:r>
    </w:p>
    <w:p w14:paraId="47A4399A">
      <w:pPr>
        <w:spacing w:line="360" w:lineRule="auto"/>
        <w:ind w:firstLine="420"/>
        <w:rPr>
          <w:rFonts w:hint="eastAsia" w:ascii="宋体" w:hAnsi="宋体" w:eastAsia="宋体" w:cs="宋体"/>
          <w:color w:val="000000"/>
          <w:sz w:val="21"/>
          <w:szCs w:val="21"/>
        </w:rPr>
      </w:pPr>
      <w:r>
        <w:rPr>
          <w:rFonts w:hint="eastAsia" w:ascii="宋体" w:hAnsi="宋体" w:cs="宋体"/>
          <w:color w:val="000000"/>
          <w:sz w:val="21"/>
          <w:szCs w:val="21"/>
          <w:lang w:eastAsia="zh-CN"/>
        </w:rPr>
        <w:t>3.</w:t>
      </w:r>
      <w:r>
        <w:rPr>
          <w:rFonts w:hint="eastAsia" w:ascii="宋体" w:hAnsi="宋体" w:eastAsia="宋体" w:cs="宋体"/>
          <w:color w:val="000000"/>
          <w:sz w:val="21"/>
          <w:szCs w:val="21"/>
        </w:rPr>
        <w:t>请供应商如实、正确填写本表，所填内容将作为评审的依据，其内容应与对应的证明资料相符。</w:t>
      </w:r>
    </w:p>
    <w:p w14:paraId="3C2B0E3E">
      <w:pPr>
        <w:spacing w:line="500" w:lineRule="exact"/>
        <w:ind w:firstLine="420"/>
        <w:rPr>
          <w:rFonts w:hint="eastAsia" w:ascii="宋体" w:hAnsi="宋体" w:eastAsia="宋体" w:cs="宋体"/>
          <w:sz w:val="21"/>
          <w:szCs w:val="21"/>
        </w:rPr>
      </w:pPr>
      <w:r>
        <w:rPr>
          <w:rFonts w:hint="eastAsia" w:ascii="宋体" w:hAnsi="宋体" w:cs="宋体"/>
          <w:color w:val="000000"/>
          <w:sz w:val="21"/>
          <w:szCs w:val="21"/>
          <w:lang w:eastAsia="zh-CN"/>
        </w:rPr>
        <w:t>4.</w:t>
      </w:r>
      <w:r>
        <w:rPr>
          <w:rFonts w:hint="eastAsia" w:ascii="宋体" w:hAnsi="宋体" w:eastAsia="宋体" w:cs="宋体"/>
          <w:color w:val="000000"/>
          <w:sz w:val="21"/>
          <w:szCs w:val="21"/>
        </w:rPr>
        <w:t>行数或事项不够，可自行增加。</w:t>
      </w:r>
    </w:p>
    <w:p w14:paraId="1C07F21B">
      <w:pPr>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p>
    <w:p w14:paraId="3B5DA135">
      <w:pPr>
        <w:keepNext/>
        <w:keepLines/>
        <w:spacing w:before="360" w:after="200" w:line="360" w:lineRule="auto"/>
        <w:jc w:val="left"/>
        <w:outlineLvl w:val="1"/>
        <w:rPr>
          <w:rFonts w:hint="eastAsia" w:ascii="宋体" w:hAnsi="宋体" w:eastAsia="宋体" w:cs="宋体"/>
          <w:iCs/>
          <w:sz w:val="21"/>
          <w:szCs w:val="21"/>
        </w:rPr>
      </w:pPr>
      <w:r>
        <w:rPr>
          <w:rFonts w:hint="eastAsia" w:ascii="宋体" w:hAnsi="宋体" w:eastAsia="宋体" w:cs="宋体"/>
          <w:iCs/>
          <w:sz w:val="21"/>
          <w:szCs w:val="21"/>
        </w:rPr>
        <w:t>十</w:t>
      </w:r>
      <w:r>
        <w:rPr>
          <w:rFonts w:hint="eastAsia" w:ascii="宋体" w:hAnsi="宋体" w:cs="宋体"/>
          <w:iCs/>
          <w:sz w:val="21"/>
          <w:szCs w:val="21"/>
          <w:lang w:eastAsia="zh-CN"/>
        </w:rPr>
        <w:t>四</w:t>
      </w:r>
      <w:r>
        <w:rPr>
          <w:rFonts w:hint="eastAsia" w:ascii="宋体" w:hAnsi="宋体" w:eastAsia="宋体" w:cs="宋体"/>
          <w:iCs/>
          <w:sz w:val="21"/>
          <w:szCs w:val="21"/>
        </w:rPr>
        <w:t>、关于符合本国产品标准的声明函</w:t>
      </w:r>
    </w:p>
    <w:p w14:paraId="19B4A94E">
      <w:pPr>
        <w:pStyle w:val="219"/>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center"/>
        <w:rPr>
          <w:highlight w:val="none"/>
        </w:rPr>
      </w:pPr>
      <w:r>
        <w:rPr>
          <w:rFonts w:hint="eastAsia" w:ascii="宋体" w:hAnsi="宋体" w:eastAsia="宋体" w:cs="宋体"/>
          <w:b/>
          <w:bCs/>
          <w:color w:val="333333"/>
          <w:sz w:val="30"/>
          <w:szCs w:val="30"/>
          <w:highlight w:val="none"/>
          <w:shd w:val="clear" w:color="auto" w:fill="FFFFFF"/>
        </w:rPr>
        <w:t>关于符合本国产品标准的声明函</w:t>
      </w:r>
    </w:p>
    <w:p w14:paraId="3CBEBC55">
      <w:pPr>
        <w:pStyle w:val="219"/>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firstLine="420"/>
        <w:rPr>
          <w:highlight w:val="none"/>
        </w:rPr>
      </w:pPr>
      <w:r>
        <w:rPr>
          <w:highlight w:val="none"/>
          <w:shd w:val="clear" w:color="auto" w:fill="FFFFFF"/>
        </w:rPr>
        <w:t> </w:t>
      </w:r>
    </w:p>
    <w:p w14:paraId="43F1176E">
      <w:pPr>
        <w:pStyle w:val="219"/>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rPr>
          <w:sz w:val="24"/>
          <w:szCs w:val="24"/>
          <w:highlight w:val="none"/>
        </w:rPr>
      </w:pPr>
      <w:r>
        <w:rPr>
          <w:rFonts w:hint="eastAsia" w:ascii="宋体" w:hAnsi="宋体" w:eastAsia="宋体" w:cs="宋体"/>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CE18C1D">
      <w:pPr>
        <w:pStyle w:val="219"/>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4"/>
          <w:szCs w:val="24"/>
          <w:highlight w:val="none"/>
        </w:rPr>
      </w:pPr>
      <w:r>
        <w:rPr>
          <w:rFonts w:hint="eastAsia" w:ascii="宋体" w:hAnsi="宋体" w:eastAsia="宋体" w:cs="宋体"/>
          <w:color w:val="000000"/>
          <w:sz w:val="24"/>
          <w:szCs w:val="24"/>
          <w:highlight w:val="none"/>
          <w:shd w:val="clear" w:color="auto" w:fill="FFFFFF"/>
        </w:rPr>
        <w:t>1.</w:t>
      </w:r>
      <w:r>
        <w:rPr>
          <w:rFonts w:hint="eastAsia" w:ascii="宋体" w:hAnsi="宋体" w:eastAsia="宋体" w:cs="宋体"/>
          <w:color w:val="000000"/>
          <w:sz w:val="24"/>
          <w:szCs w:val="24"/>
          <w:highlight w:val="none"/>
          <w:u w:val="single"/>
          <w:shd w:val="clear" w:color="auto" w:fill="FFFFFF"/>
        </w:rPr>
        <w:t>（产品名称1）</w:t>
      </w:r>
      <w:r>
        <w:rPr>
          <w:rFonts w:hint="eastAsia" w:ascii="宋体" w:hAnsi="宋体" w:eastAsia="宋体" w:cs="宋体"/>
          <w:color w:val="000000"/>
          <w:sz w:val="24"/>
          <w:szCs w:val="24"/>
          <w:highlight w:val="none"/>
          <w:shd w:val="clear" w:color="auto" w:fill="FFFFFF"/>
          <w:vertAlign w:val="superscript"/>
        </w:rPr>
        <w:t>1</w:t>
      </w:r>
      <w:r>
        <w:rPr>
          <w:rFonts w:hint="eastAsia" w:ascii="宋体" w:hAnsi="宋体" w:eastAsia="宋体" w:cs="宋体"/>
          <w:color w:val="000000"/>
          <w:sz w:val="24"/>
          <w:szCs w:val="24"/>
          <w:highlight w:val="none"/>
          <w:shd w:val="clear" w:color="auto" w:fill="FFFFFF"/>
        </w:rPr>
        <w:t>，生产厂为</w:t>
      </w:r>
      <w:r>
        <w:rPr>
          <w:rFonts w:hint="eastAsia" w:ascii="宋体" w:hAnsi="宋体" w:eastAsia="宋体" w:cs="宋体"/>
          <w:color w:val="000000"/>
          <w:sz w:val="24"/>
          <w:szCs w:val="24"/>
          <w:highlight w:val="none"/>
          <w:u w:val="single"/>
          <w:shd w:val="clear" w:color="auto" w:fill="FFFFFF"/>
        </w:rPr>
        <w:t>（厂名）</w:t>
      </w:r>
      <w:r>
        <w:rPr>
          <w:rFonts w:hint="eastAsia" w:ascii="宋体" w:hAnsi="宋体" w:eastAsia="宋体" w:cs="宋体"/>
          <w:color w:val="000000"/>
          <w:sz w:val="24"/>
          <w:szCs w:val="24"/>
          <w:highlight w:val="none"/>
          <w:shd w:val="clear" w:color="auto" w:fill="FFFFFF"/>
          <w:vertAlign w:val="superscript"/>
        </w:rPr>
        <w:t>2</w:t>
      </w:r>
      <w:r>
        <w:rPr>
          <w:rFonts w:hint="eastAsia" w:ascii="宋体" w:hAnsi="宋体" w:eastAsia="宋体" w:cs="宋体"/>
          <w:color w:val="000000"/>
          <w:sz w:val="24"/>
          <w:szCs w:val="24"/>
          <w:highlight w:val="none"/>
          <w:shd w:val="clear" w:color="auto" w:fill="FFFFFF"/>
        </w:rPr>
        <w:t>，厂址为</w:t>
      </w:r>
      <w:r>
        <w:rPr>
          <w:rFonts w:hint="eastAsia" w:ascii="宋体" w:hAnsi="宋体" w:eastAsia="宋体" w:cs="宋体"/>
          <w:color w:val="000000"/>
          <w:sz w:val="24"/>
          <w:szCs w:val="24"/>
          <w:highlight w:val="none"/>
          <w:u w:val="single"/>
          <w:shd w:val="clear" w:color="auto" w:fill="FFFFFF"/>
        </w:rPr>
        <w:t>（生产厂址）</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3</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4</w:t>
      </w:r>
      <w:r>
        <w:rPr>
          <w:rFonts w:hint="eastAsia" w:ascii="宋体" w:hAnsi="宋体" w:eastAsia="宋体" w:cs="宋体"/>
          <w:color w:val="000000"/>
          <w:sz w:val="24"/>
          <w:szCs w:val="24"/>
          <w:highlight w:val="none"/>
          <w:shd w:val="clear" w:color="auto" w:fill="FFFFFF"/>
        </w:rPr>
        <w:t>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5</w:t>
      </w:r>
      <w:r>
        <w:rPr>
          <w:rFonts w:hint="eastAsia" w:ascii="宋体" w:hAnsi="宋体" w:eastAsia="宋体" w:cs="宋体"/>
          <w:color w:val="000000"/>
          <w:sz w:val="24"/>
          <w:szCs w:val="24"/>
          <w:highlight w:val="none"/>
          <w:shd w:val="clear" w:color="auto" w:fill="FFFFFF"/>
        </w:rPr>
        <w:t>在中国境内完成。</w:t>
      </w:r>
    </w:p>
    <w:p w14:paraId="7A154BAE">
      <w:pPr>
        <w:pStyle w:val="219"/>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4"/>
          <w:szCs w:val="24"/>
          <w:highlight w:val="none"/>
        </w:rPr>
      </w:pPr>
      <w:r>
        <w:rPr>
          <w:rFonts w:hint="eastAsia" w:ascii="宋体" w:hAnsi="宋体" w:eastAsia="宋体" w:cs="宋体"/>
          <w:color w:val="000000"/>
          <w:sz w:val="24"/>
          <w:szCs w:val="24"/>
          <w:highlight w:val="none"/>
          <w:shd w:val="clear" w:color="auto" w:fill="FFFFFF"/>
        </w:rPr>
        <w:t>2.</w:t>
      </w:r>
      <w:r>
        <w:rPr>
          <w:rFonts w:hint="eastAsia" w:ascii="宋体" w:hAnsi="宋体" w:eastAsia="宋体" w:cs="宋体"/>
          <w:color w:val="000000"/>
          <w:sz w:val="24"/>
          <w:szCs w:val="24"/>
          <w:highlight w:val="none"/>
          <w:u w:val="single"/>
          <w:shd w:val="clear" w:color="auto" w:fill="FFFFFF"/>
        </w:rPr>
        <w:t>（产品名称2）</w:t>
      </w:r>
      <w:r>
        <w:rPr>
          <w:rFonts w:hint="eastAsia" w:ascii="宋体" w:hAnsi="宋体" w:eastAsia="宋体" w:cs="宋体"/>
          <w:color w:val="000000"/>
          <w:sz w:val="24"/>
          <w:szCs w:val="24"/>
          <w:highlight w:val="none"/>
          <w:shd w:val="clear" w:color="auto" w:fill="FFFFFF"/>
        </w:rPr>
        <w:t>，生产厂为</w:t>
      </w:r>
      <w:r>
        <w:rPr>
          <w:rFonts w:hint="eastAsia" w:ascii="宋体" w:hAnsi="宋体" w:eastAsia="宋体" w:cs="宋体"/>
          <w:color w:val="000000"/>
          <w:sz w:val="24"/>
          <w:szCs w:val="24"/>
          <w:highlight w:val="none"/>
          <w:u w:val="single"/>
          <w:shd w:val="clear" w:color="auto" w:fill="FFFFFF"/>
        </w:rPr>
        <w:t>（厂名）</w:t>
      </w:r>
      <w:r>
        <w:rPr>
          <w:rFonts w:hint="eastAsia" w:ascii="宋体" w:hAnsi="宋体" w:eastAsia="宋体" w:cs="宋体"/>
          <w:color w:val="000000"/>
          <w:sz w:val="24"/>
          <w:szCs w:val="24"/>
          <w:highlight w:val="none"/>
          <w:shd w:val="clear" w:color="auto" w:fill="FFFFFF"/>
        </w:rPr>
        <w:t>，厂址为</w:t>
      </w:r>
      <w:r>
        <w:rPr>
          <w:rFonts w:hint="eastAsia" w:ascii="宋体" w:hAnsi="宋体" w:eastAsia="宋体" w:cs="宋体"/>
          <w:color w:val="000000"/>
          <w:sz w:val="24"/>
          <w:szCs w:val="24"/>
          <w:highlight w:val="none"/>
          <w:u w:val="single"/>
          <w:shd w:val="clear" w:color="auto" w:fill="FFFFFF"/>
        </w:rPr>
        <w:t>（生产厂址）</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在中国境内完成。</w:t>
      </w:r>
    </w:p>
    <w:p w14:paraId="3EF6534C">
      <w:pPr>
        <w:pStyle w:val="219"/>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4"/>
          <w:szCs w:val="24"/>
          <w:highlight w:val="none"/>
        </w:rPr>
      </w:pPr>
      <w:r>
        <w:rPr>
          <w:rFonts w:hint="eastAsia" w:ascii="宋体" w:hAnsi="宋体" w:eastAsia="宋体" w:cs="宋体"/>
          <w:color w:val="000000"/>
          <w:sz w:val="24"/>
          <w:szCs w:val="24"/>
          <w:highlight w:val="none"/>
          <w:shd w:val="clear" w:color="auto" w:fill="FFFFFF"/>
        </w:rPr>
        <w:t>……</w:t>
      </w:r>
    </w:p>
    <w:p w14:paraId="726F64FD">
      <w:pPr>
        <w:pStyle w:val="219"/>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4"/>
          <w:szCs w:val="24"/>
          <w:highlight w:val="none"/>
        </w:rPr>
      </w:pPr>
      <w:r>
        <w:rPr>
          <w:rFonts w:hint="eastAsia" w:ascii="宋体" w:hAnsi="宋体" w:eastAsia="宋体" w:cs="宋体"/>
          <w:color w:val="000000"/>
          <w:sz w:val="24"/>
          <w:szCs w:val="24"/>
          <w:highlight w:val="none"/>
          <w:shd w:val="clear" w:color="auto" w:fill="FFFFFF"/>
        </w:rPr>
        <w:t>本公司（单位）对上述声明内容的真实性负责。如有虚假，愿承担相应法律责任。</w:t>
      </w:r>
    </w:p>
    <w:p w14:paraId="47A723D9">
      <w:pPr>
        <w:pStyle w:val="219"/>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sz w:val="24"/>
          <w:szCs w:val="24"/>
          <w:highlight w:val="none"/>
        </w:rPr>
      </w:pPr>
      <w:r>
        <w:rPr>
          <w:sz w:val="24"/>
          <w:szCs w:val="24"/>
          <w:highlight w:val="none"/>
          <w:shd w:val="clear" w:color="auto" w:fill="FFFFFF"/>
        </w:rPr>
        <w:t> </w:t>
      </w:r>
    </w:p>
    <w:p w14:paraId="59A65637">
      <w:pPr>
        <w:pStyle w:val="219"/>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righ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公司（单位）名称（加盖CA电子公章）：      </w:t>
      </w:r>
    </w:p>
    <w:p w14:paraId="7B71D1FE">
      <w:pPr>
        <w:pStyle w:val="219"/>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right"/>
        <w:rPr>
          <w:rFonts w:hint="default" w:ascii="宋体" w:hAnsi="宋体" w:eastAsia="宋体" w:cs="宋体"/>
          <w:sz w:val="24"/>
          <w:szCs w:val="24"/>
          <w:lang w:val="en-US" w:eastAsia="zh-CN" w:bidi="ar-SA"/>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sz w:val="24"/>
          <w:szCs w:val="24"/>
          <w:shd w:val="clear" w:color="auto" w:fill="FFFFFF"/>
          <w:lang w:val="en-US" w:eastAsia="zh-CN" w:bidi="ar-SA"/>
        </w:rPr>
        <w:t>         </w:t>
      </w:r>
    </w:p>
    <w:p w14:paraId="4BA98764">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1.产品如有型号，请在“产品名称”栏一并填写。</w:t>
      </w:r>
    </w:p>
    <w:p w14:paraId="3F93A27B">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2.生产厂名与厂址应与生产厂营业执照载明的相关信息保持一致。</w:t>
      </w:r>
    </w:p>
    <w:p w14:paraId="62DA441B">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3.该产品的中国境内生产的组件成本占比相关要求实施前，“规定比例”栏可不填，下同。</w:t>
      </w:r>
    </w:p>
    <w:p w14:paraId="08413090">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4.该产品的关键组件要求实施前，“关键组件”栏可不填，下同。</w:t>
      </w:r>
    </w:p>
    <w:p w14:paraId="641802ED">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5.该产品的关键工序要求实施前，“关键工序”栏可不填，下同。</w:t>
      </w:r>
    </w:p>
    <w:p w14:paraId="682CCE68">
      <w:pPr>
        <w:keepNext w:val="0"/>
        <w:keepLines w:val="0"/>
        <w:pageBreakBefore w:val="0"/>
        <w:spacing w:line="360" w:lineRule="auto"/>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6.用斜线划除的地方无需填写。</w:t>
      </w:r>
    </w:p>
    <w:p w14:paraId="29FA91CB">
      <w:pPr>
        <w:keepNext w:val="0"/>
        <w:keepLines w:val="0"/>
        <w:pageBreakBefore w:val="0"/>
        <w:spacing w:line="360" w:lineRule="auto"/>
        <w:jc w:val="left"/>
        <w:rPr>
          <w:rFonts w:hint="eastAsia" w:ascii="宋体" w:hAnsi="宋体" w:eastAsia="宋体" w:cs="宋体"/>
          <w:sz w:val="24"/>
          <w:szCs w:val="24"/>
        </w:rPr>
      </w:pPr>
      <w:r>
        <w:rPr>
          <w:rFonts w:hint="eastAsia" w:ascii="宋体" w:hAnsi="宋体" w:eastAsia="宋体" w:cs="宋体"/>
          <w:sz w:val="24"/>
          <w:szCs w:val="24"/>
        </w:rPr>
        <w:t>7.请供应商如实填写，如填写有误，将承担一切不利后果。</w:t>
      </w:r>
    </w:p>
    <w:p w14:paraId="04FB9704">
      <w:pPr>
        <w:keepNext w:val="0"/>
        <w:keepLines w:val="0"/>
        <w:pageBreakBefore w:val="0"/>
        <w:widowControl/>
        <w:shd w:val="clear" w:color="auto" w:fill="FFFFFF"/>
        <w:spacing w:before="0" w:beforeAutospacing="0" w:after="15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8.供应商提供虚假《声明函》、虚假证明文件谋取中标的，依照《中华人民共和国政府采购法》等法律法规规定追究相应责任。</w:t>
      </w:r>
    </w:p>
    <w:p w14:paraId="0DCAF270">
      <w:pPr>
        <w:rPr>
          <w:rFonts w:hint="eastAsia" w:ascii="宋体" w:hAnsi="宋体" w:eastAsia="宋体" w:cs="宋体"/>
          <w:iCs/>
          <w:sz w:val="21"/>
          <w:szCs w:val="21"/>
        </w:rPr>
      </w:pPr>
      <w:r>
        <w:rPr>
          <w:rFonts w:hint="eastAsia" w:ascii="宋体" w:hAnsi="宋体" w:eastAsia="宋体" w:cs="宋体"/>
          <w:color w:val="333333"/>
          <w:sz w:val="24"/>
          <w:szCs w:val="24"/>
          <w:shd w:val="clear" w:color="auto" w:fill="FFFFFF"/>
          <w:lang w:val="en-US" w:eastAsia="zh-CN" w:bidi="ar-SA"/>
        </w:rPr>
        <w:t>9.</w:t>
      </w:r>
      <w:r>
        <w:rPr>
          <w:rFonts w:hint="eastAsia" w:ascii="宋体" w:hAnsi="宋体" w:eastAsia="宋体" w:cs="宋体"/>
          <w:sz w:val="24"/>
          <w:szCs w:val="24"/>
          <w:lang w:val="en-US" w:eastAsia="zh-CN" w:bidi="ar-SA"/>
        </w:rPr>
        <w:t>中标人的</w:t>
      </w:r>
      <w:r>
        <w:rPr>
          <w:rFonts w:hint="eastAsia" w:ascii="宋体" w:hAnsi="宋体" w:eastAsia="宋体" w:cs="宋体"/>
          <w:color w:val="333333"/>
          <w:sz w:val="24"/>
          <w:szCs w:val="24"/>
          <w:shd w:val="clear" w:color="auto" w:fill="FFFFFF"/>
          <w:lang w:val="en-US" w:eastAsia="zh-CN" w:bidi="ar-SA"/>
        </w:rPr>
        <w:t>《声明函》或有关证明文件</w:t>
      </w:r>
      <w:r>
        <w:rPr>
          <w:rFonts w:hint="eastAsia" w:ascii="宋体" w:hAnsi="宋体" w:eastAsia="宋体" w:cs="宋体"/>
          <w:sz w:val="24"/>
          <w:szCs w:val="24"/>
          <w:lang w:val="en-US" w:eastAsia="zh-CN" w:bidi="ar-SA"/>
        </w:rPr>
        <w:t>随中标结果公开，接受社会监督</w:t>
      </w:r>
    </w:p>
    <w:p w14:paraId="7AF9BAA2">
      <w:pPr>
        <w:keepNext/>
        <w:keepLines/>
        <w:spacing w:before="360" w:after="200" w:line="360" w:lineRule="auto"/>
        <w:jc w:val="left"/>
        <w:outlineLvl w:val="1"/>
        <w:rPr>
          <w:rFonts w:hint="eastAsia" w:ascii="宋体" w:hAnsi="宋体" w:eastAsia="宋体" w:cs="宋体"/>
          <w:iCs/>
          <w:sz w:val="21"/>
          <w:szCs w:val="21"/>
        </w:rPr>
      </w:pPr>
      <w:r>
        <w:rPr>
          <w:rFonts w:hint="eastAsia" w:ascii="宋体" w:hAnsi="宋体" w:cs="宋体"/>
          <w:iCs/>
          <w:sz w:val="21"/>
          <w:szCs w:val="21"/>
          <w:lang w:eastAsia="zh-CN"/>
        </w:rPr>
        <w:t>十五、</w:t>
      </w:r>
      <w:r>
        <w:rPr>
          <w:rFonts w:hint="eastAsia" w:ascii="宋体" w:hAnsi="宋体" w:eastAsia="宋体" w:cs="宋体"/>
          <w:iCs/>
          <w:sz w:val="21"/>
          <w:szCs w:val="21"/>
        </w:rPr>
        <w:t>技术要求响应及偏离表</w:t>
      </w:r>
    </w:p>
    <w:p w14:paraId="73E942A1">
      <w:pPr>
        <w:tabs>
          <w:tab w:val="left" w:pos="360"/>
        </w:tabs>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技术要求响应及偏离表</w:t>
      </w:r>
    </w:p>
    <w:p w14:paraId="0DC70861">
      <w:pPr>
        <w:spacing w:line="360" w:lineRule="auto"/>
        <w:jc w:val="left"/>
        <w:rPr>
          <w:rFonts w:hint="eastAsia" w:ascii="宋体" w:hAnsi="宋体" w:eastAsia="宋体" w:cs="宋体"/>
          <w:sz w:val="21"/>
          <w:szCs w:val="21"/>
        </w:rPr>
      </w:pPr>
      <w:r>
        <w:rPr>
          <w:rFonts w:hint="eastAsia" w:ascii="宋体" w:hAnsi="宋体" w:eastAsia="宋体" w:cs="宋体"/>
          <w:color w:val="000000"/>
          <w:sz w:val="21"/>
          <w:szCs w:val="21"/>
        </w:rPr>
        <w:t>项目名称：      项目编号：      分包号：</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10717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49E7B342">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3273" w:type="dxa"/>
            <w:noWrap w:val="0"/>
            <w:vAlign w:val="center"/>
          </w:tcPr>
          <w:p w14:paraId="42E76D00">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招标文件要求</w:t>
            </w:r>
          </w:p>
        </w:tc>
        <w:tc>
          <w:tcPr>
            <w:tcW w:w="3024" w:type="dxa"/>
            <w:noWrap w:val="0"/>
            <w:vAlign w:val="center"/>
          </w:tcPr>
          <w:p w14:paraId="35EE678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投标响应情况</w:t>
            </w:r>
          </w:p>
        </w:tc>
        <w:tc>
          <w:tcPr>
            <w:tcW w:w="1399" w:type="dxa"/>
            <w:noWrap w:val="0"/>
            <w:vAlign w:val="center"/>
          </w:tcPr>
          <w:p w14:paraId="5644D1C3">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超出、符合或偏离</w:t>
            </w:r>
          </w:p>
        </w:tc>
      </w:tr>
      <w:tr w14:paraId="144AC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AA517BD">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3273" w:type="dxa"/>
            <w:noWrap w:val="0"/>
            <w:vAlign w:val="center"/>
          </w:tcPr>
          <w:p w14:paraId="229FE6CB">
            <w:pPr>
              <w:jc w:val="center"/>
              <w:rPr>
                <w:rFonts w:hint="eastAsia" w:ascii="宋体" w:hAnsi="宋体" w:eastAsia="宋体" w:cs="宋体"/>
                <w:color w:val="000000"/>
                <w:sz w:val="21"/>
                <w:szCs w:val="21"/>
              </w:rPr>
            </w:pPr>
          </w:p>
        </w:tc>
        <w:tc>
          <w:tcPr>
            <w:tcW w:w="3024" w:type="dxa"/>
            <w:noWrap w:val="0"/>
            <w:vAlign w:val="center"/>
          </w:tcPr>
          <w:p w14:paraId="030A3BB4">
            <w:pPr>
              <w:jc w:val="center"/>
              <w:rPr>
                <w:rFonts w:hint="eastAsia" w:ascii="宋体" w:hAnsi="宋体" w:eastAsia="宋体" w:cs="宋体"/>
                <w:color w:val="000000"/>
                <w:sz w:val="21"/>
                <w:szCs w:val="21"/>
              </w:rPr>
            </w:pPr>
          </w:p>
        </w:tc>
        <w:tc>
          <w:tcPr>
            <w:tcW w:w="1399" w:type="dxa"/>
            <w:noWrap w:val="0"/>
            <w:vAlign w:val="center"/>
          </w:tcPr>
          <w:p w14:paraId="10E87D12">
            <w:pPr>
              <w:jc w:val="center"/>
              <w:rPr>
                <w:rFonts w:hint="eastAsia" w:ascii="宋体" w:hAnsi="宋体" w:eastAsia="宋体" w:cs="宋体"/>
                <w:color w:val="000000"/>
                <w:sz w:val="21"/>
                <w:szCs w:val="21"/>
              </w:rPr>
            </w:pPr>
          </w:p>
        </w:tc>
      </w:tr>
      <w:tr w14:paraId="29083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E868B53">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3273" w:type="dxa"/>
            <w:noWrap w:val="0"/>
            <w:vAlign w:val="center"/>
          </w:tcPr>
          <w:p w14:paraId="2512B22E">
            <w:pPr>
              <w:jc w:val="center"/>
              <w:rPr>
                <w:rFonts w:hint="eastAsia" w:ascii="宋体" w:hAnsi="宋体" w:eastAsia="宋体" w:cs="宋体"/>
                <w:color w:val="000000"/>
                <w:sz w:val="21"/>
                <w:szCs w:val="21"/>
              </w:rPr>
            </w:pPr>
          </w:p>
        </w:tc>
        <w:tc>
          <w:tcPr>
            <w:tcW w:w="3024" w:type="dxa"/>
            <w:noWrap w:val="0"/>
            <w:vAlign w:val="center"/>
          </w:tcPr>
          <w:p w14:paraId="2D988CDC">
            <w:pPr>
              <w:jc w:val="center"/>
              <w:rPr>
                <w:rFonts w:hint="eastAsia" w:ascii="宋体" w:hAnsi="宋体" w:eastAsia="宋体" w:cs="宋体"/>
                <w:color w:val="000000"/>
                <w:sz w:val="21"/>
                <w:szCs w:val="21"/>
              </w:rPr>
            </w:pPr>
          </w:p>
        </w:tc>
        <w:tc>
          <w:tcPr>
            <w:tcW w:w="1399" w:type="dxa"/>
            <w:noWrap w:val="0"/>
            <w:vAlign w:val="center"/>
          </w:tcPr>
          <w:p w14:paraId="397F74A5">
            <w:pPr>
              <w:jc w:val="center"/>
              <w:rPr>
                <w:rFonts w:hint="eastAsia" w:ascii="宋体" w:hAnsi="宋体" w:eastAsia="宋体" w:cs="宋体"/>
                <w:color w:val="000000"/>
                <w:sz w:val="21"/>
                <w:szCs w:val="21"/>
              </w:rPr>
            </w:pPr>
          </w:p>
        </w:tc>
      </w:tr>
      <w:tr w14:paraId="1A4CF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44D84E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3273" w:type="dxa"/>
            <w:noWrap w:val="0"/>
            <w:vAlign w:val="center"/>
          </w:tcPr>
          <w:p w14:paraId="370D8C2A">
            <w:pPr>
              <w:jc w:val="center"/>
              <w:rPr>
                <w:rFonts w:hint="eastAsia" w:ascii="宋体" w:hAnsi="宋体" w:eastAsia="宋体" w:cs="宋体"/>
                <w:color w:val="000000"/>
                <w:sz w:val="21"/>
                <w:szCs w:val="21"/>
              </w:rPr>
            </w:pPr>
          </w:p>
        </w:tc>
        <w:tc>
          <w:tcPr>
            <w:tcW w:w="3024" w:type="dxa"/>
            <w:noWrap w:val="0"/>
            <w:vAlign w:val="center"/>
          </w:tcPr>
          <w:p w14:paraId="3C7F9897">
            <w:pPr>
              <w:jc w:val="center"/>
              <w:rPr>
                <w:rFonts w:hint="eastAsia" w:ascii="宋体" w:hAnsi="宋体" w:eastAsia="宋体" w:cs="宋体"/>
                <w:color w:val="000000"/>
                <w:sz w:val="21"/>
                <w:szCs w:val="21"/>
              </w:rPr>
            </w:pPr>
          </w:p>
        </w:tc>
        <w:tc>
          <w:tcPr>
            <w:tcW w:w="1399" w:type="dxa"/>
            <w:noWrap w:val="0"/>
            <w:vAlign w:val="center"/>
          </w:tcPr>
          <w:p w14:paraId="2575F3D7">
            <w:pPr>
              <w:jc w:val="center"/>
              <w:rPr>
                <w:rFonts w:hint="eastAsia" w:ascii="宋体" w:hAnsi="宋体" w:eastAsia="宋体" w:cs="宋体"/>
                <w:color w:val="000000"/>
                <w:sz w:val="21"/>
                <w:szCs w:val="21"/>
              </w:rPr>
            </w:pPr>
          </w:p>
        </w:tc>
      </w:tr>
      <w:tr w14:paraId="1C395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1A7035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273" w:type="dxa"/>
            <w:noWrap w:val="0"/>
            <w:vAlign w:val="center"/>
          </w:tcPr>
          <w:p w14:paraId="38CB49A8">
            <w:pPr>
              <w:jc w:val="center"/>
              <w:rPr>
                <w:rFonts w:hint="eastAsia" w:ascii="宋体" w:hAnsi="宋体" w:eastAsia="宋体" w:cs="宋体"/>
                <w:color w:val="000000"/>
                <w:sz w:val="21"/>
                <w:szCs w:val="21"/>
              </w:rPr>
            </w:pPr>
          </w:p>
        </w:tc>
        <w:tc>
          <w:tcPr>
            <w:tcW w:w="3024" w:type="dxa"/>
            <w:noWrap w:val="0"/>
            <w:vAlign w:val="center"/>
          </w:tcPr>
          <w:p w14:paraId="02BB058C">
            <w:pPr>
              <w:jc w:val="center"/>
              <w:rPr>
                <w:rFonts w:hint="eastAsia" w:ascii="宋体" w:hAnsi="宋体" w:eastAsia="宋体" w:cs="宋体"/>
                <w:color w:val="000000"/>
                <w:sz w:val="21"/>
                <w:szCs w:val="21"/>
              </w:rPr>
            </w:pPr>
          </w:p>
        </w:tc>
        <w:tc>
          <w:tcPr>
            <w:tcW w:w="1399" w:type="dxa"/>
            <w:noWrap w:val="0"/>
            <w:vAlign w:val="center"/>
          </w:tcPr>
          <w:p w14:paraId="6F9F73AC">
            <w:pPr>
              <w:jc w:val="center"/>
              <w:rPr>
                <w:rFonts w:hint="eastAsia" w:ascii="宋体" w:hAnsi="宋体" w:eastAsia="宋体" w:cs="宋体"/>
                <w:color w:val="000000"/>
                <w:sz w:val="21"/>
                <w:szCs w:val="21"/>
              </w:rPr>
            </w:pPr>
          </w:p>
        </w:tc>
      </w:tr>
    </w:tbl>
    <w:p w14:paraId="47DB17E2">
      <w:pPr>
        <w:spacing w:line="500" w:lineRule="exact"/>
        <w:ind w:firstLine="480"/>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说明：1.根据第四章项目需求填写。</w:t>
      </w:r>
      <w:r>
        <w:rPr>
          <w:rFonts w:hint="eastAsia" w:ascii="宋体" w:hAnsi="宋体" w:eastAsia="宋体" w:cs="宋体"/>
          <w:color w:val="000000"/>
          <w:sz w:val="21"/>
          <w:szCs w:val="21"/>
          <w:lang w:val="en-US" w:eastAsia="zh-CN"/>
        </w:rPr>
        <w:t>2.本招标文件中标有</w:t>
      </w:r>
      <w:r>
        <w:rPr>
          <w:rFonts w:hint="eastAsia" w:ascii="宋体" w:hAnsi="宋体" w:eastAsia="宋体" w:cs="宋体"/>
          <w:color w:val="000000"/>
          <w:sz w:val="21"/>
          <w:szCs w:val="21"/>
          <w:lang w:val="zh-CN" w:eastAsia="zh-CN"/>
        </w:rPr>
        <w:t>“</w:t>
      </w: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lang w:val="zh-CN" w:eastAsia="zh-CN"/>
        </w:rPr>
        <w:t>”内容为实质性要求和条件</w:t>
      </w:r>
      <w:r>
        <w:rPr>
          <w:rFonts w:hint="eastAsia" w:ascii="宋体" w:hAnsi="宋体" w:eastAsia="宋体" w:cs="宋体"/>
          <w:color w:val="000000"/>
          <w:sz w:val="21"/>
          <w:szCs w:val="21"/>
          <w:lang w:val="en-US" w:eastAsia="zh-CN"/>
        </w:rPr>
        <w:t>，投标人须逐条明确作出满足实质性要求和条件的响应，否则将按无效响应处理。</w:t>
      </w:r>
    </w:p>
    <w:p w14:paraId="6A24BBBA">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投标人（盖章）：</w:t>
      </w:r>
    </w:p>
    <w:p w14:paraId="369DEE2E">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r>
        <w:rPr>
          <w:rFonts w:hint="eastAsia" w:ascii="宋体" w:hAnsi="宋体" w:eastAsia="宋体" w:cs="宋体"/>
          <w:sz w:val="21"/>
          <w:szCs w:val="21"/>
        </w:rPr>
        <w:t>（单位负责人）</w:t>
      </w:r>
      <w:r>
        <w:rPr>
          <w:rFonts w:hint="eastAsia" w:ascii="宋体" w:hAnsi="宋体" w:eastAsia="宋体" w:cs="宋体"/>
          <w:color w:val="000000"/>
          <w:sz w:val="21"/>
          <w:szCs w:val="21"/>
        </w:rPr>
        <w:t>或委托代理人（签字或盖章）：</w:t>
      </w:r>
    </w:p>
    <w:p w14:paraId="06AF23D2">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日期：    年     月     日</w:t>
      </w:r>
    </w:p>
    <w:p w14:paraId="10E16FF5">
      <w:pPr>
        <w:rPr>
          <w:rFonts w:hint="eastAsia" w:ascii="宋体" w:hAnsi="宋体" w:eastAsia="宋体" w:cs="宋体"/>
          <w:sz w:val="21"/>
          <w:szCs w:val="21"/>
        </w:rPr>
      </w:pPr>
    </w:p>
    <w:p w14:paraId="364FDE12">
      <w:pPr>
        <w:rPr>
          <w:rFonts w:hint="eastAsia" w:ascii="宋体" w:hAnsi="宋体" w:eastAsia="宋体" w:cs="宋体"/>
          <w:sz w:val="21"/>
          <w:szCs w:val="21"/>
        </w:rPr>
      </w:pPr>
    </w:p>
    <w:p w14:paraId="59DFD5E8">
      <w:pPr>
        <w:rPr>
          <w:rFonts w:hint="eastAsia" w:ascii="宋体" w:hAnsi="宋体" w:eastAsia="宋体" w:cs="宋体"/>
          <w:i/>
          <w:iCs/>
          <w:sz w:val="21"/>
          <w:szCs w:val="21"/>
          <w:u w:val="single"/>
        </w:rPr>
      </w:pPr>
      <w:bookmarkStart w:id="14" w:name="_Hlt26955054"/>
      <w:bookmarkEnd w:id="14"/>
      <w:r>
        <w:rPr>
          <w:rFonts w:hint="eastAsia" w:ascii="宋体" w:hAnsi="宋体" w:eastAsia="宋体" w:cs="宋体"/>
          <w:i/>
          <w:iCs/>
          <w:sz w:val="21"/>
          <w:szCs w:val="21"/>
          <w:u w:val="single"/>
        </w:rPr>
        <w:br w:type="page" w:clear="all"/>
      </w:r>
    </w:p>
    <w:p w14:paraId="10F0B972">
      <w:pPr>
        <w:keepNext/>
        <w:keepLines/>
        <w:spacing w:before="360" w:after="200" w:line="360" w:lineRule="auto"/>
        <w:jc w:val="left"/>
        <w:outlineLvl w:val="1"/>
        <w:rPr>
          <w:rFonts w:hint="eastAsia" w:ascii="宋体" w:hAnsi="宋体" w:eastAsia="宋体" w:cs="宋体"/>
          <w:iCs/>
          <w:sz w:val="21"/>
          <w:szCs w:val="21"/>
        </w:rPr>
      </w:pPr>
      <w:r>
        <w:rPr>
          <w:rFonts w:hint="eastAsia" w:ascii="宋体" w:hAnsi="宋体" w:eastAsia="宋体" w:cs="宋体"/>
          <w:iCs/>
          <w:sz w:val="21"/>
          <w:szCs w:val="21"/>
        </w:rPr>
        <w:t>十六、商务要求响应及偏离表</w:t>
      </w:r>
    </w:p>
    <w:p w14:paraId="35C831A7">
      <w:pPr>
        <w:tabs>
          <w:tab w:val="left" w:pos="360"/>
        </w:tabs>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商务要求响应及偏离表</w:t>
      </w:r>
    </w:p>
    <w:p w14:paraId="0AE99AB4">
      <w:pPr>
        <w:spacing w:line="360" w:lineRule="auto"/>
        <w:jc w:val="left"/>
        <w:rPr>
          <w:rFonts w:hint="eastAsia" w:ascii="宋体" w:hAnsi="宋体" w:eastAsia="宋体" w:cs="宋体"/>
          <w:sz w:val="21"/>
          <w:szCs w:val="21"/>
        </w:rPr>
      </w:pPr>
      <w:r>
        <w:rPr>
          <w:rFonts w:hint="eastAsia" w:ascii="宋体" w:hAnsi="宋体" w:eastAsia="宋体" w:cs="宋体"/>
          <w:color w:val="000000"/>
          <w:sz w:val="21"/>
          <w:szCs w:val="21"/>
        </w:rPr>
        <w:t>项目名称：      项目编号：      分包号：</w:t>
      </w:r>
    </w:p>
    <w:tbl>
      <w:tblPr>
        <w:tblStyle w:val="3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4EDF6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E8CA424">
            <w:pPr>
              <w:jc w:val="center"/>
              <w:rPr>
                <w:rFonts w:hint="eastAsia" w:ascii="宋体" w:hAnsi="宋体" w:eastAsia="宋体" w:cs="宋体"/>
                <w:color w:val="000000"/>
                <w:sz w:val="21"/>
                <w:szCs w:val="21"/>
              </w:rPr>
            </w:pPr>
            <w:bookmarkStart w:id="15" w:name="_Hlt26782999"/>
            <w:bookmarkEnd w:id="15"/>
            <w:bookmarkStart w:id="16" w:name="_Hlt26955056"/>
            <w:bookmarkEnd w:id="16"/>
            <w:bookmarkStart w:id="17" w:name="_Hlt26580838"/>
            <w:bookmarkEnd w:id="17"/>
            <w:bookmarkStart w:id="18" w:name="_Hlt26609391"/>
            <w:bookmarkEnd w:id="18"/>
            <w:bookmarkStart w:id="19" w:name="_Hlt24879081"/>
            <w:bookmarkEnd w:id="19"/>
            <w:bookmarkStart w:id="20" w:name="_Hlt26955064"/>
            <w:bookmarkEnd w:id="20"/>
            <w:bookmarkStart w:id="21" w:name="_Hlt26671343"/>
            <w:bookmarkEnd w:id="21"/>
            <w:bookmarkStart w:id="22" w:name="_Hlt26671372"/>
            <w:bookmarkEnd w:id="22"/>
            <w:r>
              <w:rPr>
                <w:rFonts w:hint="eastAsia" w:ascii="宋体" w:hAnsi="宋体" w:eastAsia="宋体" w:cs="宋体"/>
                <w:color w:val="000000"/>
                <w:sz w:val="21"/>
                <w:szCs w:val="21"/>
              </w:rPr>
              <w:t>序号</w:t>
            </w:r>
          </w:p>
        </w:tc>
        <w:tc>
          <w:tcPr>
            <w:tcW w:w="3263" w:type="dxa"/>
            <w:noWrap w:val="0"/>
            <w:vAlign w:val="center"/>
          </w:tcPr>
          <w:p w14:paraId="4D6E3C89">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招标文件要求</w:t>
            </w:r>
          </w:p>
        </w:tc>
        <w:tc>
          <w:tcPr>
            <w:tcW w:w="3034" w:type="dxa"/>
            <w:noWrap w:val="0"/>
            <w:vAlign w:val="center"/>
          </w:tcPr>
          <w:p w14:paraId="1640C27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投标响应情况</w:t>
            </w:r>
          </w:p>
        </w:tc>
        <w:tc>
          <w:tcPr>
            <w:tcW w:w="1391" w:type="dxa"/>
            <w:noWrap w:val="0"/>
            <w:vAlign w:val="center"/>
          </w:tcPr>
          <w:p w14:paraId="45240C92">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超出、符合或偏离</w:t>
            </w:r>
          </w:p>
        </w:tc>
      </w:tr>
      <w:tr w14:paraId="0CB50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58626E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3263" w:type="dxa"/>
            <w:noWrap w:val="0"/>
            <w:vAlign w:val="center"/>
          </w:tcPr>
          <w:p w14:paraId="002A4BB6">
            <w:pPr>
              <w:jc w:val="center"/>
              <w:rPr>
                <w:rFonts w:hint="eastAsia" w:ascii="宋体" w:hAnsi="宋体" w:eastAsia="宋体" w:cs="宋体"/>
                <w:color w:val="000000"/>
                <w:sz w:val="21"/>
                <w:szCs w:val="21"/>
              </w:rPr>
            </w:pPr>
          </w:p>
        </w:tc>
        <w:tc>
          <w:tcPr>
            <w:tcW w:w="3034" w:type="dxa"/>
            <w:noWrap w:val="0"/>
            <w:vAlign w:val="center"/>
          </w:tcPr>
          <w:p w14:paraId="74F1B21E">
            <w:pPr>
              <w:jc w:val="center"/>
              <w:rPr>
                <w:rFonts w:hint="eastAsia" w:ascii="宋体" w:hAnsi="宋体" w:eastAsia="宋体" w:cs="宋体"/>
                <w:color w:val="000000"/>
                <w:sz w:val="21"/>
                <w:szCs w:val="21"/>
              </w:rPr>
            </w:pPr>
          </w:p>
        </w:tc>
        <w:tc>
          <w:tcPr>
            <w:tcW w:w="1391" w:type="dxa"/>
            <w:noWrap w:val="0"/>
            <w:vAlign w:val="center"/>
          </w:tcPr>
          <w:p w14:paraId="5C693651">
            <w:pPr>
              <w:jc w:val="center"/>
              <w:rPr>
                <w:rFonts w:hint="eastAsia" w:ascii="宋体" w:hAnsi="宋体" w:eastAsia="宋体" w:cs="宋体"/>
                <w:color w:val="000000"/>
                <w:sz w:val="21"/>
                <w:szCs w:val="21"/>
              </w:rPr>
            </w:pPr>
          </w:p>
        </w:tc>
      </w:tr>
      <w:tr w14:paraId="09C19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3D9F58B">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3263" w:type="dxa"/>
            <w:noWrap w:val="0"/>
            <w:vAlign w:val="center"/>
          </w:tcPr>
          <w:p w14:paraId="1AB071A6">
            <w:pPr>
              <w:jc w:val="center"/>
              <w:rPr>
                <w:rFonts w:hint="eastAsia" w:ascii="宋体" w:hAnsi="宋体" w:eastAsia="宋体" w:cs="宋体"/>
                <w:color w:val="000000"/>
                <w:sz w:val="21"/>
                <w:szCs w:val="21"/>
              </w:rPr>
            </w:pPr>
          </w:p>
        </w:tc>
        <w:tc>
          <w:tcPr>
            <w:tcW w:w="3034" w:type="dxa"/>
            <w:noWrap w:val="0"/>
            <w:vAlign w:val="center"/>
          </w:tcPr>
          <w:p w14:paraId="39E11CA6">
            <w:pPr>
              <w:jc w:val="center"/>
              <w:rPr>
                <w:rFonts w:hint="eastAsia" w:ascii="宋体" w:hAnsi="宋体" w:eastAsia="宋体" w:cs="宋体"/>
                <w:color w:val="000000"/>
                <w:sz w:val="21"/>
                <w:szCs w:val="21"/>
              </w:rPr>
            </w:pPr>
          </w:p>
        </w:tc>
        <w:tc>
          <w:tcPr>
            <w:tcW w:w="1391" w:type="dxa"/>
            <w:noWrap w:val="0"/>
            <w:vAlign w:val="center"/>
          </w:tcPr>
          <w:p w14:paraId="6F4B1E2B">
            <w:pPr>
              <w:jc w:val="center"/>
              <w:rPr>
                <w:rFonts w:hint="eastAsia" w:ascii="宋体" w:hAnsi="宋体" w:eastAsia="宋体" w:cs="宋体"/>
                <w:color w:val="000000"/>
                <w:sz w:val="21"/>
                <w:szCs w:val="21"/>
              </w:rPr>
            </w:pPr>
          </w:p>
        </w:tc>
      </w:tr>
      <w:tr w14:paraId="21155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48103EE">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3263" w:type="dxa"/>
            <w:noWrap w:val="0"/>
            <w:vAlign w:val="center"/>
          </w:tcPr>
          <w:p w14:paraId="6F889EEC">
            <w:pPr>
              <w:jc w:val="center"/>
              <w:rPr>
                <w:rFonts w:hint="eastAsia" w:ascii="宋体" w:hAnsi="宋体" w:eastAsia="宋体" w:cs="宋体"/>
                <w:color w:val="000000"/>
                <w:sz w:val="21"/>
                <w:szCs w:val="21"/>
              </w:rPr>
            </w:pPr>
          </w:p>
        </w:tc>
        <w:tc>
          <w:tcPr>
            <w:tcW w:w="3034" w:type="dxa"/>
            <w:noWrap w:val="0"/>
            <w:vAlign w:val="center"/>
          </w:tcPr>
          <w:p w14:paraId="3064A9FA">
            <w:pPr>
              <w:jc w:val="center"/>
              <w:rPr>
                <w:rFonts w:hint="eastAsia" w:ascii="宋体" w:hAnsi="宋体" w:eastAsia="宋体" w:cs="宋体"/>
                <w:color w:val="000000"/>
                <w:sz w:val="21"/>
                <w:szCs w:val="21"/>
              </w:rPr>
            </w:pPr>
          </w:p>
        </w:tc>
        <w:tc>
          <w:tcPr>
            <w:tcW w:w="1391" w:type="dxa"/>
            <w:noWrap w:val="0"/>
            <w:vAlign w:val="center"/>
          </w:tcPr>
          <w:p w14:paraId="36BD159E">
            <w:pPr>
              <w:jc w:val="center"/>
              <w:rPr>
                <w:rFonts w:hint="eastAsia" w:ascii="宋体" w:hAnsi="宋体" w:eastAsia="宋体" w:cs="宋体"/>
                <w:color w:val="000000"/>
                <w:sz w:val="21"/>
                <w:szCs w:val="21"/>
              </w:rPr>
            </w:pPr>
          </w:p>
        </w:tc>
      </w:tr>
      <w:tr w14:paraId="7BD76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3835109">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263" w:type="dxa"/>
            <w:noWrap w:val="0"/>
            <w:vAlign w:val="center"/>
          </w:tcPr>
          <w:p w14:paraId="208B93DB">
            <w:pPr>
              <w:jc w:val="center"/>
              <w:rPr>
                <w:rFonts w:hint="eastAsia" w:ascii="宋体" w:hAnsi="宋体" w:eastAsia="宋体" w:cs="宋体"/>
                <w:color w:val="000000"/>
                <w:sz w:val="21"/>
                <w:szCs w:val="21"/>
              </w:rPr>
            </w:pPr>
          </w:p>
        </w:tc>
        <w:tc>
          <w:tcPr>
            <w:tcW w:w="3034" w:type="dxa"/>
            <w:noWrap w:val="0"/>
            <w:vAlign w:val="center"/>
          </w:tcPr>
          <w:p w14:paraId="3D76BC32">
            <w:pPr>
              <w:jc w:val="center"/>
              <w:rPr>
                <w:rFonts w:hint="eastAsia" w:ascii="宋体" w:hAnsi="宋体" w:eastAsia="宋体" w:cs="宋体"/>
                <w:color w:val="000000"/>
                <w:sz w:val="21"/>
                <w:szCs w:val="21"/>
              </w:rPr>
            </w:pPr>
          </w:p>
        </w:tc>
        <w:tc>
          <w:tcPr>
            <w:tcW w:w="1391" w:type="dxa"/>
            <w:noWrap w:val="0"/>
            <w:vAlign w:val="center"/>
          </w:tcPr>
          <w:p w14:paraId="016A28EF">
            <w:pPr>
              <w:jc w:val="center"/>
              <w:rPr>
                <w:rFonts w:hint="eastAsia" w:ascii="宋体" w:hAnsi="宋体" w:eastAsia="宋体" w:cs="宋体"/>
                <w:color w:val="000000"/>
                <w:sz w:val="21"/>
                <w:szCs w:val="21"/>
              </w:rPr>
            </w:pPr>
          </w:p>
        </w:tc>
      </w:tr>
    </w:tbl>
    <w:p w14:paraId="0C8B1BAF">
      <w:pPr>
        <w:spacing w:line="500" w:lineRule="exact"/>
        <w:ind w:firstLine="480"/>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1.根据第四章项目需求填写。</w:t>
      </w:r>
      <w:r>
        <w:rPr>
          <w:rFonts w:hint="eastAsia" w:ascii="宋体" w:hAnsi="宋体" w:eastAsia="宋体" w:cs="宋体"/>
          <w:color w:val="000000"/>
          <w:sz w:val="21"/>
          <w:szCs w:val="21"/>
          <w:lang w:val="en-US" w:eastAsia="zh-CN"/>
        </w:rPr>
        <w:t>2.本招标文件中标有</w:t>
      </w:r>
      <w:r>
        <w:rPr>
          <w:rFonts w:hint="eastAsia" w:ascii="宋体" w:hAnsi="宋体" w:eastAsia="宋体" w:cs="宋体"/>
          <w:color w:val="000000"/>
          <w:sz w:val="21"/>
          <w:szCs w:val="21"/>
          <w:lang w:val="zh-CN" w:eastAsia="zh-CN"/>
        </w:rPr>
        <w:t>“</w:t>
      </w: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lang w:val="zh-CN" w:eastAsia="zh-CN"/>
        </w:rPr>
        <w:t>”内容为实质性要求和条件</w:t>
      </w:r>
      <w:r>
        <w:rPr>
          <w:rFonts w:hint="eastAsia" w:ascii="宋体" w:hAnsi="宋体" w:eastAsia="宋体" w:cs="宋体"/>
          <w:color w:val="000000"/>
          <w:sz w:val="21"/>
          <w:szCs w:val="21"/>
          <w:lang w:val="en-US" w:eastAsia="zh-CN"/>
        </w:rPr>
        <w:t>，投标人须逐条明确作出满足实质性要求和条件的响应，否则将按无效响应处理。</w:t>
      </w:r>
    </w:p>
    <w:p w14:paraId="3AAA2F5D">
      <w:pPr>
        <w:spacing w:line="500" w:lineRule="exact"/>
        <w:ind w:firstLine="480"/>
        <w:rPr>
          <w:rFonts w:hint="eastAsia" w:ascii="宋体" w:hAnsi="宋体" w:eastAsia="宋体" w:cs="宋体"/>
          <w:color w:val="000000"/>
          <w:sz w:val="21"/>
          <w:szCs w:val="21"/>
        </w:rPr>
      </w:pPr>
    </w:p>
    <w:p w14:paraId="21BB7C16">
      <w:pPr>
        <w:spacing w:line="500" w:lineRule="exact"/>
        <w:ind w:firstLine="480"/>
        <w:rPr>
          <w:rFonts w:hint="eastAsia" w:ascii="宋体" w:hAnsi="宋体" w:eastAsia="宋体" w:cs="宋体"/>
          <w:color w:val="000000"/>
          <w:sz w:val="21"/>
          <w:szCs w:val="21"/>
        </w:rPr>
      </w:pPr>
    </w:p>
    <w:p w14:paraId="5409E4FA">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投标人（盖章）：</w:t>
      </w:r>
    </w:p>
    <w:p w14:paraId="0240DF0E">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r>
        <w:rPr>
          <w:rFonts w:hint="eastAsia" w:ascii="宋体" w:hAnsi="宋体" w:eastAsia="宋体" w:cs="宋体"/>
          <w:sz w:val="21"/>
          <w:szCs w:val="21"/>
        </w:rPr>
        <w:t>（单位负责人）</w:t>
      </w:r>
      <w:r>
        <w:rPr>
          <w:rFonts w:hint="eastAsia" w:ascii="宋体" w:hAnsi="宋体" w:eastAsia="宋体" w:cs="宋体"/>
          <w:color w:val="000000"/>
          <w:sz w:val="21"/>
          <w:szCs w:val="21"/>
        </w:rPr>
        <w:t>或委托代理人（签字或盖章）：</w:t>
      </w:r>
    </w:p>
    <w:p w14:paraId="3C9D5D3E">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日期：    年     月     日</w:t>
      </w:r>
    </w:p>
    <w:p w14:paraId="159D9515">
      <w:pPr>
        <w:rPr>
          <w:rFonts w:hint="eastAsia" w:ascii="宋体" w:hAnsi="宋体" w:eastAsia="宋体" w:cs="宋体"/>
          <w:sz w:val="21"/>
          <w:szCs w:val="21"/>
        </w:rPr>
      </w:pPr>
      <w:bookmarkStart w:id="23" w:name="_Hlt26671374"/>
      <w:bookmarkEnd w:id="23"/>
      <w:bookmarkStart w:id="24" w:name="_格式2__法定代表人授权书"/>
      <w:bookmarkEnd w:id="24"/>
      <w:bookmarkStart w:id="25" w:name="_Hlt26609389"/>
      <w:bookmarkEnd w:id="25"/>
      <w:bookmarkStart w:id="26" w:name="_Hlt26955066"/>
      <w:bookmarkEnd w:id="26"/>
    </w:p>
    <w:p w14:paraId="3AEBEDD2">
      <w:pPr>
        <w:rPr>
          <w:rFonts w:hint="eastAsia" w:ascii="宋体" w:hAnsi="宋体" w:eastAsia="宋体" w:cs="宋体"/>
          <w:sz w:val="21"/>
          <w:szCs w:val="21"/>
        </w:rPr>
      </w:pPr>
    </w:p>
    <w:p w14:paraId="08E61F64">
      <w:pPr>
        <w:rPr>
          <w:rFonts w:hint="eastAsia" w:ascii="宋体" w:hAnsi="宋体" w:eastAsia="宋体" w:cs="宋体"/>
          <w:iCs/>
          <w:sz w:val="21"/>
          <w:szCs w:val="21"/>
        </w:rPr>
      </w:pPr>
      <w:r>
        <w:rPr>
          <w:rFonts w:hint="eastAsia" w:ascii="宋体" w:hAnsi="宋体" w:eastAsia="宋体" w:cs="宋体"/>
          <w:iCs/>
          <w:sz w:val="21"/>
          <w:szCs w:val="21"/>
        </w:rPr>
        <w:br w:type="page" w:clear="all"/>
      </w:r>
    </w:p>
    <w:p w14:paraId="1D9BC43B">
      <w:pPr>
        <w:keepNext/>
        <w:keepLines/>
        <w:spacing w:before="360" w:after="200" w:line="360" w:lineRule="auto"/>
        <w:jc w:val="left"/>
        <w:outlineLvl w:val="1"/>
        <w:rPr>
          <w:rFonts w:hint="eastAsia" w:ascii="宋体" w:hAnsi="宋体" w:eastAsia="宋体" w:cs="宋体"/>
          <w:iCs/>
          <w:sz w:val="21"/>
          <w:szCs w:val="21"/>
        </w:rPr>
      </w:pPr>
      <w:r>
        <w:rPr>
          <w:rFonts w:hint="eastAsia" w:ascii="宋体" w:hAnsi="宋体" w:eastAsia="宋体" w:cs="宋体"/>
          <w:iCs/>
          <w:sz w:val="21"/>
          <w:szCs w:val="21"/>
        </w:rPr>
        <w:t>十七、类似项目业绩一览表</w:t>
      </w:r>
    </w:p>
    <w:p w14:paraId="711E9FDC">
      <w:pPr>
        <w:tabs>
          <w:tab w:val="left" w:pos="360"/>
        </w:tabs>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类似项目业绩一览表</w:t>
      </w:r>
    </w:p>
    <w:p w14:paraId="1B1E2E11">
      <w:pPr>
        <w:spacing w:line="360" w:lineRule="auto"/>
        <w:jc w:val="left"/>
        <w:rPr>
          <w:rFonts w:hint="eastAsia" w:ascii="宋体" w:hAnsi="宋体" w:eastAsia="宋体" w:cs="宋体"/>
          <w:sz w:val="21"/>
          <w:szCs w:val="21"/>
        </w:rPr>
      </w:pPr>
      <w:r>
        <w:rPr>
          <w:rFonts w:hint="eastAsia" w:ascii="宋体" w:hAnsi="宋体" w:eastAsia="宋体" w:cs="宋体"/>
          <w:color w:val="000000"/>
          <w:sz w:val="21"/>
          <w:szCs w:val="21"/>
        </w:rPr>
        <w:t>项目名称：      项目编号：      分包号：</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732CF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18E3A34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2686" w:type="dxa"/>
            <w:noWrap w:val="0"/>
            <w:vAlign w:val="center"/>
          </w:tcPr>
          <w:p w14:paraId="6DF54AC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项目名称</w:t>
            </w:r>
          </w:p>
        </w:tc>
        <w:tc>
          <w:tcPr>
            <w:tcW w:w="1850" w:type="dxa"/>
            <w:noWrap w:val="0"/>
            <w:vAlign w:val="center"/>
          </w:tcPr>
          <w:p w14:paraId="65FE045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签订时间</w:t>
            </w:r>
          </w:p>
        </w:tc>
        <w:tc>
          <w:tcPr>
            <w:tcW w:w="1985" w:type="dxa"/>
            <w:noWrap w:val="0"/>
            <w:vAlign w:val="center"/>
          </w:tcPr>
          <w:p w14:paraId="0032E30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采购单位</w:t>
            </w:r>
          </w:p>
        </w:tc>
        <w:tc>
          <w:tcPr>
            <w:tcW w:w="1309" w:type="dxa"/>
            <w:noWrap w:val="0"/>
            <w:vAlign w:val="center"/>
          </w:tcPr>
          <w:p w14:paraId="0722079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主要标的</w:t>
            </w:r>
          </w:p>
        </w:tc>
      </w:tr>
      <w:tr w14:paraId="3A563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650E5F9D">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686" w:type="dxa"/>
            <w:noWrap w:val="0"/>
            <w:vAlign w:val="center"/>
          </w:tcPr>
          <w:p w14:paraId="6A9EE748">
            <w:pPr>
              <w:jc w:val="center"/>
              <w:rPr>
                <w:rFonts w:hint="eastAsia" w:ascii="宋体" w:hAnsi="宋体" w:eastAsia="宋体" w:cs="宋体"/>
                <w:color w:val="000000"/>
                <w:sz w:val="21"/>
                <w:szCs w:val="21"/>
              </w:rPr>
            </w:pPr>
          </w:p>
        </w:tc>
        <w:tc>
          <w:tcPr>
            <w:tcW w:w="1850" w:type="dxa"/>
            <w:noWrap w:val="0"/>
            <w:vAlign w:val="top"/>
          </w:tcPr>
          <w:p w14:paraId="7868C744">
            <w:pPr>
              <w:jc w:val="center"/>
              <w:rPr>
                <w:rFonts w:hint="eastAsia" w:ascii="宋体" w:hAnsi="宋体" w:eastAsia="宋体" w:cs="宋体"/>
                <w:color w:val="000000"/>
                <w:sz w:val="21"/>
                <w:szCs w:val="21"/>
              </w:rPr>
            </w:pPr>
          </w:p>
        </w:tc>
        <w:tc>
          <w:tcPr>
            <w:tcW w:w="1985" w:type="dxa"/>
            <w:noWrap w:val="0"/>
            <w:vAlign w:val="center"/>
          </w:tcPr>
          <w:p w14:paraId="532F2E8B">
            <w:pPr>
              <w:jc w:val="center"/>
              <w:rPr>
                <w:rFonts w:hint="eastAsia" w:ascii="宋体" w:hAnsi="宋体" w:eastAsia="宋体" w:cs="宋体"/>
                <w:color w:val="000000"/>
                <w:sz w:val="21"/>
                <w:szCs w:val="21"/>
              </w:rPr>
            </w:pPr>
          </w:p>
        </w:tc>
        <w:tc>
          <w:tcPr>
            <w:tcW w:w="1309" w:type="dxa"/>
            <w:noWrap w:val="0"/>
            <w:vAlign w:val="center"/>
          </w:tcPr>
          <w:p w14:paraId="72953F03">
            <w:pPr>
              <w:jc w:val="center"/>
              <w:rPr>
                <w:rFonts w:hint="eastAsia" w:ascii="宋体" w:hAnsi="宋体" w:eastAsia="宋体" w:cs="宋体"/>
                <w:color w:val="000000"/>
                <w:sz w:val="21"/>
                <w:szCs w:val="21"/>
              </w:rPr>
            </w:pPr>
          </w:p>
        </w:tc>
      </w:tr>
      <w:tr w14:paraId="1647B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5D5750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686" w:type="dxa"/>
            <w:noWrap w:val="0"/>
            <w:vAlign w:val="center"/>
          </w:tcPr>
          <w:p w14:paraId="091F689E">
            <w:pPr>
              <w:jc w:val="center"/>
              <w:rPr>
                <w:rFonts w:hint="eastAsia" w:ascii="宋体" w:hAnsi="宋体" w:eastAsia="宋体" w:cs="宋体"/>
                <w:color w:val="000000"/>
                <w:sz w:val="21"/>
                <w:szCs w:val="21"/>
              </w:rPr>
            </w:pPr>
          </w:p>
        </w:tc>
        <w:tc>
          <w:tcPr>
            <w:tcW w:w="1850" w:type="dxa"/>
            <w:noWrap w:val="0"/>
            <w:vAlign w:val="top"/>
          </w:tcPr>
          <w:p w14:paraId="3567F50B">
            <w:pPr>
              <w:jc w:val="center"/>
              <w:rPr>
                <w:rFonts w:hint="eastAsia" w:ascii="宋体" w:hAnsi="宋体" w:eastAsia="宋体" w:cs="宋体"/>
                <w:color w:val="000000"/>
                <w:sz w:val="21"/>
                <w:szCs w:val="21"/>
              </w:rPr>
            </w:pPr>
          </w:p>
        </w:tc>
        <w:tc>
          <w:tcPr>
            <w:tcW w:w="1985" w:type="dxa"/>
            <w:noWrap w:val="0"/>
            <w:vAlign w:val="center"/>
          </w:tcPr>
          <w:p w14:paraId="752239B2">
            <w:pPr>
              <w:jc w:val="center"/>
              <w:rPr>
                <w:rFonts w:hint="eastAsia" w:ascii="宋体" w:hAnsi="宋体" w:eastAsia="宋体" w:cs="宋体"/>
                <w:color w:val="000000"/>
                <w:sz w:val="21"/>
                <w:szCs w:val="21"/>
              </w:rPr>
            </w:pPr>
          </w:p>
        </w:tc>
        <w:tc>
          <w:tcPr>
            <w:tcW w:w="1309" w:type="dxa"/>
            <w:noWrap w:val="0"/>
            <w:vAlign w:val="center"/>
          </w:tcPr>
          <w:p w14:paraId="384CD701">
            <w:pPr>
              <w:jc w:val="center"/>
              <w:rPr>
                <w:rFonts w:hint="eastAsia" w:ascii="宋体" w:hAnsi="宋体" w:eastAsia="宋体" w:cs="宋体"/>
                <w:color w:val="000000"/>
                <w:sz w:val="21"/>
                <w:szCs w:val="21"/>
              </w:rPr>
            </w:pPr>
          </w:p>
        </w:tc>
      </w:tr>
      <w:tr w14:paraId="53CF3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D1A608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686" w:type="dxa"/>
            <w:noWrap w:val="0"/>
            <w:vAlign w:val="center"/>
          </w:tcPr>
          <w:p w14:paraId="05F40166">
            <w:pPr>
              <w:jc w:val="center"/>
              <w:rPr>
                <w:rFonts w:hint="eastAsia" w:ascii="宋体" w:hAnsi="宋体" w:eastAsia="宋体" w:cs="宋体"/>
                <w:color w:val="000000"/>
                <w:sz w:val="21"/>
                <w:szCs w:val="21"/>
              </w:rPr>
            </w:pPr>
          </w:p>
        </w:tc>
        <w:tc>
          <w:tcPr>
            <w:tcW w:w="1850" w:type="dxa"/>
            <w:noWrap w:val="0"/>
            <w:vAlign w:val="top"/>
          </w:tcPr>
          <w:p w14:paraId="599AA667">
            <w:pPr>
              <w:jc w:val="center"/>
              <w:rPr>
                <w:rFonts w:hint="eastAsia" w:ascii="宋体" w:hAnsi="宋体" w:eastAsia="宋体" w:cs="宋体"/>
                <w:color w:val="000000"/>
                <w:sz w:val="21"/>
                <w:szCs w:val="21"/>
              </w:rPr>
            </w:pPr>
          </w:p>
        </w:tc>
        <w:tc>
          <w:tcPr>
            <w:tcW w:w="1985" w:type="dxa"/>
            <w:noWrap w:val="0"/>
            <w:vAlign w:val="center"/>
          </w:tcPr>
          <w:p w14:paraId="31EC3810">
            <w:pPr>
              <w:jc w:val="center"/>
              <w:rPr>
                <w:rFonts w:hint="eastAsia" w:ascii="宋体" w:hAnsi="宋体" w:eastAsia="宋体" w:cs="宋体"/>
                <w:color w:val="000000"/>
                <w:sz w:val="21"/>
                <w:szCs w:val="21"/>
              </w:rPr>
            </w:pPr>
          </w:p>
        </w:tc>
        <w:tc>
          <w:tcPr>
            <w:tcW w:w="1309" w:type="dxa"/>
            <w:noWrap w:val="0"/>
            <w:vAlign w:val="center"/>
          </w:tcPr>
          <w:p w14:paraId="40FBE6E1">
            <w:pPr>
              <w:jc w:val="center"/>
              <w:rPr>
                <w:rFonts w:hint="eastAsia" w:ascii="宋体" w:hAnsi="宋体" w:eastAsia="宋体" w:cs="宋体"/>
                <w:color w:val="000000"/>
                <w:sz w:val="21"/>
                <w:szCs w:val="21"/>
              </w:rPr>
            </w:pPr>
          </w:p>
        </w:tc>
      </w:tr>
      <w:tr w14:paraId="3F124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2EB93E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686" w:type="dxa"/>
            <w:noWrap w:val="0"/>
            <w:vAlign w:val="center"/>
          </w:tcPr>
          <w:p w14:paraId="688F1B5E">
            <w:pPr>
              <w:jc w:val="center"/>
              <w:rPr>
                <w:rFonts w:hint="eastAsia" w:ascii="宋体" w:hAnsi="宋体" w:eastAsia="宋体" w:cs="宋体"/>
                <w:color w:val="000000"/>
                <w:sz w:val="21"/>
                <w:szCs w:val="21"/>
              </w:rPr>
            </w:pPr>
          </w:p>
        </w:tc>
        <w:tc>
          <w:tcPr>
            <w:tcW w:w="1850" w:type="dxa"/>
            <w:noWrap w:val="0"/>
            <w:vAlign w:val="top"/>
          </w:tcPr>
          <w:p w14:paraId="0D7CDE6D">
            <w:pPr>
              <w:jc w:val="center"/>
              <w:rPr>
                <w:rFonts w:hint="eastAsia" w:ascii="宋体" w:hAnsi="宋体" w:eastAsia="宋体" w:cs="宋体"/>
                <w:color w:val="000000"/>
                <w:sz w:val="21"/>
                <w:szCs w:val="21"/>
              </w:rPr>
            </w:pPr>
          </w:p>
        </w:tc>
        <w:tc>
          <w:tcPr>
            <w:tcW w:w="1985" w:type="dxa"/>
            <w:noWrap w:val="0"/>
            <w:vAlign w:val="center"/>
          </w:tcPr>
          <w:p w14:paraId="51B03D09">
            <w:pPr>
              <w:jc w:val="center"/>
              <w:rPr>
                <w:rFonts w:hint="eastAsia" w:ascii="宋体" w:hAnsi="宋体" w:eastAsia="宋体" w:cs="宋体"/>
                <w:color w:val="000000"/>
                <w:sz w:val="21"/>
                <w:szCs w:val="21"/>
              </w:rPr>
            </w:pPr>
          </w:p>
        </w:tc>
        <w:tc>
          <w:tcPr>
            <w:tcW w:w="1309" w:type="dxa"/>
            <w:noWrap w:val="0"/>
            <w:vAlign w:val="center"/>
          </w:tcPr>
          <w:p w14:paraId="1E00EF03">
            <w:pPr>
              <w:jc w:val="center"/>
              <w:rPr>
                <w:rFonts w:hint="eastAsia" w:ascii="宋体" w:hAnsi="宋体" w:eastAsia="宋体" w:cs="宋体"/>
                <w:color w:val="000000"/>
                <w:sz w:val="21"/>
                <w:szCs w:val="21"/>
              </w:rPr>
            </w:pPr>
          </w:p>
        </w:tc>
      </w:tr>
    </w:tbl>
    <w:p w14:paraId="7BD0D324">
      <w:pPr>
        <w:spacing w:line="500" w:lineRule="exact"/>
        <w:ind w:firstLine="480"/>
        <w:rPr>
          <w:rFonts w:hint="eastAsia" w:ascii="宋体" w:hAnsi="宋体" w:eastAsia="宋体" w:cs="宋体"/>
          <w:color w:val="000000"/>
          <w:sz w:val="21"/>
          <w:szCs w:val="21"/>
        </w:rPr>
      </w:pPr>
    </w:p>
    <w:p w14:paraId="238AED7C">
      <w:pPr>
        <w:spacing w:line="500" w:lineRule="exact"/>
        <w:ind w:firstLine="480"/>
        <w:rPr>
          <w:rFonts w:hint="eastAsia" w:ascii="宋体" w:hAnsi="宋体" w:eastAsia="宋体" w:cs="宋体"/>
          <w:color w:val="000000"/>
          <w:sz w:val="21"/>
          <w:szCs w:val="21"/>
        </w:rPr>
      </w:pPr>
    </w:p>
    <w:p w14:paraId="6A825305">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投标人（盖章）：</w:t>
      </w:r>
    </w:p>
    <w:p w14:paraId="220F73B8">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r>
        <w:rPr>
          <w:rFonts w:hint="eastAsia" w:ascii="宋体" w:hAnsi="宋体" w:eastAsia="宋体" w:cs="宋体"/>
          <w:sz w:val="21"/>
          <w:szCs w:val="21"/>
        </w:rPr>
        <w:t>（单位负责人）</w:t>
      </w:r>
      <w:r>
        <w:rPr>
          <w:rFonts w:hint="eastAsia" w:ascii="宋体" w:hAnsi="宋体" w:eastAsia="宋体" w:cs="宋体"/>
          <w:color w:val="000000"/>
          <w:sz w:val="21"/>
          <w:szCs w:val="21"/>
        </w:rPr>
        <w:t>或委托代理人（签字或盖章）：</w:t>
      </w:r>
    </w:p>
    <w:p w14:paraId="5950425C">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日期：    年     月     日</w:t>
      </w:r>
    </w:p>
    <w:p w14:paraId="7DA43333">
      <w:pPr>
        <w:rPr>
          <w:rFonts w:hint="eastAsia" w:ascii="宋体" w:hAnsi="宋体" w:eastAsia="宋体" w:cs="宋体"/>
          <w:sz w:val="21"/>
          <w:szCs w:val="21"/>
        </w:rPr>
      </w:pPr>
    </w:p>
    <w:p w14:paraId="669B0986">
      <w:pPr>
        <w:rPr>
          <w:rFonts w:hint="eastAsia" w:ascii="宋体" w:hAnsi="宋体" w:eastAsia="宋体" w:cs="宋体"/>
          <w:sz w:val="21"/>
          <w:szCs w:val="21"/>
        </w:rPr>
      </w:pPr>
    </w:p>
    <w:p w14:paraId="495D1DDC">
      <w:pPr>
        <w:rPr>
          <w:rFonts w:hint="eastAsia" w:ascii="宋体" w:hAnsi="宋体" w:eastAsia="宋体" w:cs="宋体"/>
          <w:iCs/>
          <w:sz w:val="21"/>
          <w:szCs w:val="21"/>
        </w:rPr>
      </w:pPr>
      <w:r>
        <w:rPr>
          <w:rFonts w:hint="eastAsia" w:ascii="宋体" w:hAnsi="宋体" w:eastAsia="宋体" w:cs="宋体"/>
          <w:iCs/>
          <w:sz w:val="21"/>
          <w:szCs w:val="21"/>
        </w:rPr>
        <w:br w:type="page" w:clear="all"/>
      </w:r>
    </w:p>
    <w:p w14:paraId="034DC6E0">
      <w:pPr>
        <w:keepNext/>
        <w:keepLines/>
        <w:spacing w:before="360" w:after="200" w:line="360" w:lineRule="auto"/>
        <w:jc w:val="left"/>
        <w:outlineLvl w:val="1"/>
        <w:rPr>
          <w:rFonts w:hint="eastAsia" w:ascii="宋体" w:hAnsi="宋体" w:eastAsia="宋体" w:cs="宋体"/>
          <w:iCs/>
          <w:sz w:val="21"/>
          <w:szCs w:val="21"/>
        </w:rPr>
      </w:pPr>
      <w:r>
        <w:rPr>
          <w:rFonts w:hint="eastAsia" w:ascii="宋体" w:hAnsi="宋体" w:eastAsia="宋体" w:cs="宋体"/>
          <w:iCs/>
          <w:sz w:val="21"/>
          <w:szCs w:val="21"/>
        </w:rPr>
        <w:t>十八、项目团队人员一览表</w:t>
      </w:r>
    </w:p>
    <w:p w14:paraId="4AACC435">
      <w:pPr>
        <w:tabs>
          <w:tab w:val="left" w:pos="360"/>
        </w:tabs>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项目团队人员一览表</w:t>
      </w:r>
    </w:p>
    <w:p w14:paraId="4F34A00D">
      <w:pPr>
        <w:spacing w:line="360" w:lineRule="auto"/>
        <w:jc w:val="left"/>
        <w:rPr>
          <w:rFonts w:hint="eastAsia" w:ascii="宋体" w:hAnsi="宋体" w:eastAsia="宋体" w:cs="宋体"/>
          <w:sz w:val="21"/>
          <w:szCs w:val="21"/>
        </w:rPr>
      </w:pPr>
      <w:r>
        <w:rPr>
          <w:rFonts w:hint="eastAsia" w:ascii="宋体" w:hAnsi="宋体" w:eastAsia="宋体" w:cs="宋体"/>
          <w:color w:val="000000"/>
          <w:sz w:val="21"/>
          <w:szCs w:val="21"/>
        </w:rPr>
        <w:t>项目名称：      项目编号：      分包号：</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46BA3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6CA6B1BB">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姓名</w:t>
            </w:r>
          </w:p>
        </w:tc>
        <w:tc>
          <w:tcPr>
            <w:tcW w:w="1446" w:type="dxa"/>
            <w:noWrap w:val="0"/>
            <w:vAlign w:val="center"/>
          </w:tcPr>
          <w:p w14:paraId="09B3E7F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本项目拟担任职务</w:t>
            </w:r>
          </w:p>
        </w:tc>
        <w:tc>
          <w:tcPr>
            <w:tcW w:w="2239" w:type="dxa"/>
            <w:noWrap w:val="0"/>
            <w:vAlign w:val="center"/>
          </w:tcPr>
          <w:p w14:paraId="2DBA0C5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技术职称、专业资质</w:t>
            </w:r>
          </w:p>
        </w:tc>
        <w:tc>
          <w:tcPr>
            <w:tcW w:w="1134" w:type="dxa"/>
            <w:noWrap w:val="0"/>
            <w:vAlign w:val="center"/>
          </w:tcPr>
          <w:p w14:paraId="44F5339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学历</w:t>
            </w:r>
          </w:p>
        </w:tc>
        <w:tc>
          <w:tcPr>
            <w:tcW w:w="1134" w:type="dxa"/>
            <w:noWrap w:val="0"/>
            <w:vAlign w:val="center"/>
          </w:tcPr>
          <w:p w14:paraId="29BCB1D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年龄</w:t>
            </w:r>
          </w:p>
        </w:tc>
        <w:tc>
          <w:tcPr>
            <w:tcW w:w="1601" w:type="dxa"/>
            <w:noWrap w:val="0"/>
            <w:vAlign w:val="center"/>
          </w:tcPr>
          <w:p w14:paraId="3E39094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主要资历及担任过的职务</w:t>
            </w:r>
          </w:p>
        </w:tc>
      </w:tr>
      <w:tr w14:paraId="09E6A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AA06245">
            <w:pPr>
              <w:jc w:val="center"/>
              <w:rPr>
                <w:rFonts w:hint="eastAsia" w:ascii="宋体" w:hAnsi="宋体" w:eastAsia="宋体" w:cs="宋体"/>
                <w:color w:val="000000"/>
                <w:sz w:val="21"/>
                <w:szCs w:val="21"/>
              </w:rPr>
            </w:pPr>
          </w:p>
        </w:tc>
        <w:tc>
          <w:tcPr>
            <w:tcW w:w="1446" w:type="dxa"/>
            <w:noWrap w:val="0"/>
            <w:vAlign w:val="center"/>
          </w:tcPr>
          <w:p w14:paraId="70401CAB">
            <w:pPr>
              <w:jc w:val="center"/>
              <w:rPr>
                <w:rFonts w:hint="eastAsia" w:ascii="宋体" w:hAnsi="宋体" w:eastAsia="宋体" w:cs="宋体"/>
                <w:color w:val="000000"/>
                <w:sz w:val="21"/>
                <w:szCs w:val="21"/>
              </w:rPr>
            </w:pPr>
          </w:p>
        </w:tc>
        <w:tc>
          <w:tcPr>
            <w:tcW w:w="2239" w:type="dxa"/>
            <w:noWrap w:val="0"/>
            <w:vAlign w:val="top"/>
          </w:tcPr>
          <w:p w14:paraId="461A8F4C">
            <w:pPr>
              <w:jc w:val="center"/>
              <w:rPr>
                <w:rFonts w:hint="eastAsia" w:ascii="宋体" w:hAnsi="宋体" w:eastAsia="宋体" w:cs="宋体"/>
                <w:color w:val="000000"/>
                <w:sz w:val="21"/>
                <w:szCs w:val="21"/>
              </w:rPr>
            </w:pPr>
          </w:p>
        </w:tc>
        <w:tc>
          <w:tcPr>
            <w:tcW w:w="1134" w:type="dxa"/>
            <w:noWrap w:val="0"/>
            <w:vAlign w:val="top"/>
          </w:tcPr>
          <w:p w14:paraId="629E891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根据项目需求、评分办法确定一览表格式</w:t>
            </w:r>
          </w:p>
        </w:tc>
        <w:tc>
          <w:tcPr>
            <w:tcW w:w="1134" w:type="dxa"/>
            <w:noWrap w:val="0"/>
            <w:vAlign w:val="center"/>
          </w:tcPr>
          <w:p w14:paraId="0472EB1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根据项目需求、评分办法确定一览表格式</w:t>
            </w:r>
          </w:p>
        </w:tc>
        <w:tc>
          <w:tcPr>
            <w:tcW w:w="1601" w:type="dxa"/>
            <w:noWrap w:val="0"/>
            <w:vAlign w:val="center"/>
          </w:tcPr>
          <w:p w14:paraId="17F446B0">
            <w:pPr>
              <w:jc w:val="center"/>
              <w:rPr>
                <w:rFonts w:hint="eastAsia" w:ascii="宋体" w:hAnsi="宋体" w:eastAsia="宋体" w:cs="宋体"/>
                <w:color w:val="000000"/>
                <w:sz w:val="21"/>
                <w:szCs w:val="21"/>
              </w:rPr>
            </w:pPr>
          </w:p>
        </w:tc>
      </w:tr>
      <w:tr w14:paraId="5C47B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B9ED05E">
            <w:pPr>
              <w:jc w:val="center"/>
              <w:rPr>
                <w:rFonts w:hint="eastAsia" w:ascii="宋体" w:hAnsi="宋体" w:eastAsia="宋体" w:cs="宋体"/>
                <w:color w:val="000000"/>
                <w:sz w:val="21"/>
                <w:szCs w:val="21"/>
              </w:rPr>
            </w:pPr>
          </w:p>
        </w:tc>
        <w:tc>
          <w:tcPr>
            <w:tcW w:w="1446" w:type="dxa"/>
            <w:noWrap w:val="0"/>
            <w:vAlign w:val="center"/>
          </w:tcPr>
          <w:p w14:paraId="334434AB">
            <w:pPr>
              <w:jc w:val="center"/>
              <w:rPr>
                <w:rFonts w:hint="eastAsia" w:ascii="宋体" w:hAnsi="宋体" w:eastAsia="宋体" w:cs="宋体"/>
                <w:color w:val="000000"/>
                <w:sz w:val="21"/>
                <w:szCs w:val="21"/>
              </w:rPr>
            </w:pPr>
          </w:p>
        </w:tc>
        <w:tc>
          <w:tcPr>
            <w:tcW w:w="2239" w:type="dxa"/>
            <w:noWrap w:val="0"/>
            <w:vAlign w:val="top"/>
          </w:tcPr>
          <w:p w14:paraId="5B2EA572">
            <w:pPr>
              <w:jc w:val="center"/>
              <w:rPr>
                <w:rFonts w:hint="eastAsia" w:ascii="宋体" w:hAnsi="宋体" w:eastAsia="宋体" w:cs="宋体"/>
                <w:color w:val="000000"/>
                <w:sz w:val="21"/>
                <w:szCs w:val="21"/>
              </w:rPr>
            </w:pPr>
          </w:p>
        </w:tc>
        <w:tc>
          <w:tcPr>
            <w:tcW w:w="1134" w:type="dxa"/>
            <w:noWrap w:val="0"/>
            <w:vAlign w:val="top"/>
          </w:tcPr>
          <w:p w14:paraId="0A840DC7">
            <w:pPr>
              <w:jc w:val="center"/>
              <w:rPr>
                <w:rFonts w:hint="eastAsia" w:ascii="宋体" w:hAnsi="宋体" w:eastAsia="宋体" w:cs="宋体"/>
                <w:color w:val="000000"/>
                <w:sz w:val="21"/>
                <w:szCs w:val="21"/>
              </w:rPr>
            </w:pPr>
          </w:p>
        </w:tc>
        <w:tc>
          <w:tcPr>
            <w:tcW w:w="1134" w:type="dxa"/>
            <w:noWrap w:val="0"/>
            <w:vAlign w:val="center"/>
          </w:tcPr>
          <w:p w14:paraId="3CA14C1D">
            <w:pPr>
              <w:jc w:val="center"/>
              <w:rPr>
                <w:rFonts w:hint="eastAsia" w:ascii="宋体" w:hAnsi="宋体" w:eastAsia="宋体" w:cs="宋体"/>
                <w:color w:val="000000"/>
                <w:sz w:val="21"/>
                <w:szCs w:val="21"/>
              </w:rPr>
            </w:pPr>
          </w:p>
        </w:tc>
        <w:tc>
          <w:tcPr>
            <w:tcW w:w="1601" w:type="dxa"/>
            <w:noWrap w:val="0"/>
            <w:vAlign w:val="center"/>
          </w:tcPr>
          <w:p w14:paraId="6BB2BF0E">
            <w:pPr>
              <w:jc w:val="center"/>
              <w:rPr>
                <w:rFonts w:hint="eastAsia" w:ascii="宋体" w:hAnsi="宋体" w:eastAsia="宋体" w:cs="宋体"/>
                <w:color w:val="000000"/>
                <w:sz w:val="21"/>
                <w:szCs w:val="21"/>
              </w:rPr>
            </w:pPr>
          </w:p>
        </w:tc>
      </w:tr>
      <w:tr w14:paraId="7BE51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253AAC6">
            <w:pPr>
              <w:jc w:val="center"/>
              <w:rPr>
                <w:rFonts w:hint="eastAsia" w:ascii="宋体" w:hAnsi="宋体" w:eastAsia="宋体" w:cs="宋体"/>
                <w:color w:val="000000"/>
                <w:sz w:val="21"/>
                <w:szCs w:val="21"/>
              </w:rPr>
            </w:pPr>
          </w:p>
        </w:tc>
        <w:tc>
          <w:tcPr>
            <w:tcW w:w="1446" w:type="dxa"/>
            <w:noWrap w:val="0"/>
            <w:vAlign w:val="center"/>
          </w:tcPr>
          <w:p w14:paraId="1736544B">
            <w:pPr>
              <w:jc w:val="center"/>
              <w:rPr>
                <w:rFonts w:hint="eastAsia" w:ascii="宋体" w:hAnsi="宋体" w:eastAsia="宋体" w:cs="宋体"/>
                <w:color w:val="000000"/>
                <w:sz w:val="21"/>
                <w:szCs w:val="21"/>
              </w:rPr>
            </w:pPr>
          </w:p>
        </w:tc>
        <w:tc>
          <w:tcPr>
            <w:tcW w:w="2239" w:type="dxa"/>
            <w:noWrap w:val="0"/>
            <w:vAlign w:val="top"/>
          </w:tcPr>
          <w:p w14:paraId="22DB8AC5">
            <w:pPr>
              <w:jc w:val="center"/>
              <w:rPr>
                <w:rFonts w:hint="eastAsia" w:ascii="宋体" w:hAnsi="宋体" w:eastAsia="宋体" w:cs="宋体"/>
                <w:color w:val="000000"/>
                <w:sz w:val="21"/>
                <w:szCs w:val="21"/>
              </w:rPr>
            </w:pPr>
          </w:p>
        </w:tc>
        <w:tc>
          <w:tcPr>
            <w:tcW w:w="1134" w:type="dxa"/>
            <w:noWrap w:val="0"/>
            <w:vAlign w:val="top"/>
          </w:tcPr>
          <w:p w14:paraId="6A9A7130">
            <w:pPr>
              <w:jc w:val="center"/>
              <w:rPr>
                <w:rFonts w:hint="eastAsia" w:ascii="宋体" w:hAnsi="宋体" w:eastAsia="宋体" w:cs="宋体"/>
                <w:color w:val="000000"/>
                <w:sz w:val="21"/>
                <w:szCs w:val="21"/>
              </w:rPr>
            </w:pPr>
          </w:p>
        </w:tc>
        <w:tc>
          <w:tcPr>
            <w:tcW w:w="1134" w:type="dxa"/>
            <w:noWrap w:val="0"/>
            <w:vAlign w:val="center"/>
          </w:tcPr>
          <w:p w14:paraId="58F334B0">
            <w:pPr>
              <w:jc w:val="center"/>
              <w:rPr>
                <w:rFonts w:hint="eastAsia" w:ascii="宋体" w:hAnsi="宋体" w:eastAsia="宋体" w:cs="宋体"/>
                <w:color w:val="000000"/>
                <w:sz w:val="21"/>
                <w:szCs w:val="21"/>
              </w:rPr>
            </w:pPr>
          </w:p>
        </w:tc>
        <w:tc>
          <w:tcPr>
            <w:tcW w:w="1601" w:type="dxa"/>
            <w:noWrap w:val="0"/>
            <w:vAlign w:val="center"/>
          </w:tcPr>
          <w:p w14:paraId="3C8B000F">
            <w:pPr>
              <w:jc w:val="center"/>
              <w:rPr>
                <w:rFonts w:hint="eastAsia" w:ascii="宋体" w:hAnsi="宋体" w:eastAsia="宋体" w:cs="宋体"/>
                <w:color w:val="000000"/>
                <w:sz w:val="21"/>
                <w:szCs w:val="21"/>
              </w:rPr>
            </w:pPr>
          </w:p>
        </w:tc>
      </w:tr>
      <w:tr w14:paraId="79B78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A51137D">
            <w:pPr>
              <w:jc w:val="center"/>
              <w:rPr>
                <w:rFonts w:hint="eastAsia" w:ascii="宋体" w:hAnsi="宋体" w:eastAsia="宋体" w:cs="宋体"/>
                <w:color w:val="000000"/>
                <w:sz w:val="21"/>
                <w:szCs w:val="21"/>
              </w:rPr>
            </w:pPr>
          </w:p>
        </w:tc>
        <w:tc>
          <w:tcPr>
            <w:tcW w:w="1446" w:type="dxa"/>
            <w:noWrap w:val="0"/>
            <w:vAlign w:val="center"/>
          </w:tcPr>
          <w:p w14:paraId="2CF207F2">
            <w:pPr>
              <w:jc w:val="center"/>
              <w:rPr>
                <w:rFonts w:hint="eastAsia" w:ascii="宋体" w:hAnsi="宋体" w:eastAsia="宋体" w:cs="宋体"/>
                <w:color w:val="000000"/>
                <w:sz w:val="21"/>
                <w:szCs w:val="21"/>
              </w:rPr>
            </w:pPr>
          </w:p>
        </w:tc>
        <w:tc>
          <w:tcPr>
            <w:tcW w:w="2239" w:type="dxa"/>
            <w:noWrap w:val="0"/>
            <w:vAlign w:val="top"/>
          </w:tcPr>
          <w:p w14:paraId="11D5FEE5">
            <w:pPr>
              <w:jc w:val="center"/>
              <w:rPr>
                <w:rFonts w:hint="eastAsia" w:ascii="宋体" w:hAnsi="宋体" w:eastAsia="宋体" w:cs="宋体"/>
                <w:color w:val="000000"/>
                <w:sz w:val="21"/>
                <w:szCs w:val="21"/>
              </w:rPr>
            </w:pPr>
          </w:p>
        </w:tc>
        <w:tc>
          <w:tcPr>
            <w:tcW w:w="1134" w:type="dxa"/>
            <w:noWrap w:val="0"/>
            <w:vAlign w:val="top"/>
          </w:tcPr>
          <w:p w14:paraId="75883559">
            <w:pPr>
              <w:jc w:val="center"/>
              <w:rPr>
                <w:rFonts w:hint="eastAsia" w:ascii="宋体" w:hAnsi="宋体" w:eastAsia="宋体" w:cs="宋体"/>
                <w:color w:val="000000"/>
                <w:sz w:val="21"/>
                <w:szCs w:val="21"/>
              </w:rPr>
            </w:pPr>
          </w:p>
        </w:tc>
        <w:tc>
          <w:tcPr>
            <w:tcW w:w="1134" w:type="dxa"/>
            <w:noWrap w:val="0"/>
            <w:vAlign w:val="center"/>
          </w:tcPr>
          <w:p w14:paraId="5CDC26DD">
            <w:pPr>
              <w:jc w:val="center"/>
              <w:rPr>
                <w:rFonts w:hint="eastAsia" w:ascii="宋体" w:hAnsi="宋体" w:eastAsia="宋体" w:cs="宋体"/>
                <w:color w:val="000000"/>
                <w:sz w:val="21"/>
                <w:szCs w:val="21"/>
              </w:rPr>
            </w:pPr>
          </w:p>
        </w:tc>
        <w:tc>
          <w:tcPr>
            <w:tcW w:w="1601" w:type="dxa"/>
            <w:noWrap w:val="0"/>
            <w:vAlign w:val="center"/>
          </w:tcPr>
          <w:p w14:paraId="03A11C72">
            <w:pPr>
              <w:jc w:val="center"/>
              <w:rPr>
                <w:rFonts w:hint="eastAsia" w:ascii="宋体" w:hAnsi="宋体" w:eastAsia="宋体" w:cs="宋体"/>
                <w:color w:val="000000"/>
                <w:sz w:val="21"/>
                <w:szCs w:val="21"/>
              </w:rPr>
            </w:pPr>
          </w:p>
        </w:tc>
      </w:tr>
    </w:tbl>
    <w:p w14:paraId="310D858C">
      <w:pPr>
        <w:spacing w:line="500" w:lineRule="exact"/>
        <w:ind w:firstLine="480"/>
        <w:rPr>
          <w:rFonts w:hint="eastAsia" w:ascii="宋体" w:hAnsi="宋体" w:eastAsia="宋体" w:cs="宋体"/>
          <w:color w:val="000000"/>
          <w:sz w:val="21"/>
          <w:szCs w:val="21"/>
        </w:rPr>
      </w:pPr>
    </w:p>
    <w:p w14:paraId="2C46BD0F">
      <w:pPr>
        <w:spacing w:line="500" w:lineRule="exact"/>
        <w:ind w:firstLine="480"/>
        <w:rPr>
          <w:rFonts w:hint="eastAsia" w:ascii="宋体" w:hAnsi="宋体" w:eastAsia="宋体" w:cs="宋体"/>
          <w:color w:val="000000"/>
          <w:sz w:val="21"/>
          <w:szCs w:val="21"/>
        </w:rPr>
      </w:pPr>
    </w:p>
    <w:p w14:paraId="781F1084">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投标人（盖章）：</w:t>
      </w:r>
    </w:p>
    <w:p w14:paraId="4CE2B436">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r>
        <w:rPr>
          <w:rFonts w:hint="eastAsia" w:ascii="宋体" w:hAnsi="宋体" w:eastAsia="宋体" w:cs="宋体"/>
          <w:sz w:val="21"/>
          <w:szCs w:val="21"/>
        </w:rPr>
        <w:t>（单位负责人）</w:t>
      </w:r>
      <w:r>
        <w:rPr>
          <w:rFonts w:hint="eastAsia" w:ascii="宋体" w:hAnsi="宋体" w:eastAsia="宋体" w:cs="宋体"/>
          <w:color w:val="000000"/>
          <w:sz w:val="21"/>
          <w:szCs w:val="21"/>
        </w:rPr>
        <w:t>或委托代理人（签字或盖章）：</w:t>
      </w:r>
    </w:p>
    <w:p w14:paraId="3A47145E">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日期：    年     月     日</w:t>
      </w:r>
    </w:p>
    <w:p w14:paraId="0F391C40">
      <w:pPr>
        <w:rPr>
          <w:rFonts w:hint="eastAsia" w:ascii="宋体" w:hAnsi="宋体" w:eastAsia="宋体" w:cs="宋体"/>
          <w:sz w:val="21"/>
          <w:szCs w:val="21"/>
        </w:rPr>
      </w:pPr>
    </w:p>
    <w:p w14:paraId="3674D66B">
      <w:pPr>
        <w:rPr>
          <w:rFonts w:hint="eastAsia" w:ascii="宋体" w:hAnsi="宋体" w:eastAsia="宋体" w:cs="宋体"/>
          <w:sz w:val="21"/>
          <w:szCs w:val="21"/>
        </w:rPr>
      </w:pPr>
    </w:p>
    <w:p w14:paraId="61B00D48">
      <w:pPr>
        <w:widowControl/>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br w:type="page" w:clear="all"/>
      </w:r>
    </w:p>
    <w:p w14:paraId="62AEAED9">
      <w:pPr>
        <w:keepNext/>
        <w:keepLines/>
        <w:pageBreakBefore w:val="0"/>
        <w:widowControl w:val="0"/>
        <w:spacing w:line="360" w:lineRule="auto"/>
        <w:jc w:val="left"/>
        <w:outlineLvl w:val="1"/>
        <w:rPr>
          <w:rFonts w:hint="eastAsia" w:ascii="宋体" w:hAnsi="宋体" w:eastAsia="宋体" w:cs="宋体"/>
          <w:iCs/>
          <w:sz w:val="21"/>
          <w:szCs w:val="21"/>
        </w:rPr>
      </w:pPr>
      <w:r>
        <w:rPr>
          <w:rFonts w:hint="eastAsia" w:ascii="宋体" w:hAnsi="宋体" w:eastAsia="宋体" w:cs="宋体"/>
          <w:iCs/>
          <w:sz w:val="21"/>
          <w:szCs w:val="21"/>
          <w:lang w:val="en-US" w:eastAsia="zh-CN"/>
        </w:rPr>
        <w:t>十九</w:t>
      </w:r>
      <w:r>
        <w:rPr>
          <w:rFonts w:hint="eastAsia" w:ascii="宋体" w:hAnsi="宋体" w:eastAsia="宋体" w:cs="宋体"/>
          <w:iCs/>
          <w:sz w:val="21"/>
          <w:szCs w:val="21"/>
        </w:rPr>
        <w:t>、开标一览表</w:t>
      </w:r>
    </w:p>
    <w:p w14:paraId="5F9A90F5">
      <w:pPr>
        <w:spacing w:line="500" w:lineRule="exact"/>
        <w:ind w:firstLine="480"/>
        <w:rPr>
          <w:rFonts w:hint="eastAsia" w:ascii="宋体" w:hAnsi="宋体" w:eastAsia="宋体" w:cs="Times New Roman"/>
          <w:color w:val="000000"/>
          <w:sz w:val="24"/>
          <w:szCs w:val="24"/>
        </w:rPr>
      </w:pPr>
    </w:p>
    <w:p w14:paraId="4B5C3919">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投标人全称（CA公章）：</w:t>
      </w:r>
    </w:p>
    <w:p w14:paraId="295DE509">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p w14:paraId="47A58C06">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项目编号：                                   分包号：</w:t>
      </w:r>
    </w:p>
    <w:tbl>
      <w:tblPr>
        <w:tblStyle w:val="38"/>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5"/>
        <w:gridCol w:w="6662"/>
      </w:tblGrid>
      <w:tr w14:paraId="313DC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noWrap w:val="0"/>
          </w:tcPr>
          <w:p w14:paraId="58BCF0F1">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投标货物名称</w:t>
            </w:r>
          </w:p>
        </w:tc>
        <w:tc>
          <w:tcPr>
            <w:tcW w:w="6662" w:type="dxa"/>
            <w:noWrap w:val="0"/>
          </w:tcPr>
          <w:p w14:paraId="5C3385F0">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总价（小写）</w:t>
            </w:r>
          </w:p>
        </w:tc>
      </w:tr>
      <w:tr w14:paraId="7D533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noWrap w:val="0"/>
          </w:tcPr>
          <w:p w14:paraId="5B1BE89C">
            <w:pPr>
              <w:spacing w:after="0" w:line="500" w:lineRule="exact"/>
              <w:jc w:val="center"/>
              <w:rPr>
                <w:rFonts w:ascii="宋体" w:hAnsi="宋体" w:eastAsia="宋体" w:cs="Times New Roman"/>
                <w:color w:val="000000"/>
                <w:sz w:val="24"/>
                <w:szCs w:val="24"/>
              </w:rPr>
            </w:pPr>
          </w:p>
        </w:tc>
        <w:tc>
          <w:tcPr>
            <w:tcW w:w="6662" w:type="dxa"/>
            <w:noWrap w:val="0"/>
          </w:tcPr>
          <w:p w14:paraId="2C597B77">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p>
        </w:tc>
      </w:tr>
      <w:tr w14:paraId="3FAD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noWrap w:val="0"/>
          </w:tcPr>
          <w:p w14:paraId="3316CD74">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核心产品</w:t>
            </w:r>
          </w:p>
        </w:tc>
        <w:tc>
          <w:tcPr>
            <w:tcW w:w="6662" w:type="dxa"/>
            <w:noWrap w:val="0"/>
          </w:tcPr>
          <w:p w14:paraId="55D48E16">
            <w:pPr>
              <w:spacing w:after="0" w:line="500" w:lineRule="exact"/>
              <w:jc w:val="center"/>
              <w:rPr>
                <w:rFonts w:ascii="宋体" w:hAnsi="宋体" w:eastAsia="宋体" w:cs="Times New Roman"/>
                <w:color w:val="000000"/>
                <w:sz w:val="24"/>
                <w:szCs w:val="24"/>
              </w:rPr>
            </w:pPr>
          </w:p>
        </w:tc>
      </w:tr>
    </w:tbl>
    <w:p w14:paraId="07F99906">
      <w:pPr>
        <w:spacing w:line="500" w:lineRule="exact"/>
        <w:ind w:firstLine="480"/>
        <w:jc w:val="righ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p>
    <w:p w14:paraId="1A4D0BC0">
      <w:pP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br w:type="page" w:clear="all"/>
      </w:r>
    </w:p>
    <w:p w14:paraId="5156AC57">
      <w:pPr>
        <w:keepNext w:val="0"/>
        <w:keepLines w:val="0"/>
        <w:pageBreakBefore w:val="0"/>
        <w:spacing w:line="360" w:lineRule="auto"/>
        <w:jc w:val="center"/>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质疑函范本</w:t>
      </w:r>
    </w:p>
    <w:p w14:paraId="062C713F">
      <w:pPr>
        <w:keepNext w:val="0"/>
        <w:keepLines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一、质疑供应商基本信息</w:t>
      </w:r>
    </w:p>
    <w:p w14:paraId="0230C45B">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质疑供应商：</w:t>
      </w:r>
    </w:p>
    <w:p w14:paraId="6EA6CDDC">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地址：</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邮编：</w:t>
      </w:r>
    </w:p>
    <w:p w14:paraId="09690715">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联系人：</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联系电话：</w:t>
      </w:r>
    </w:p>
    <w:p w14:paraId="1C6B16F2">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授权代表：</w:t>
      </w:r>
    </w:p>
    <w:p w14:paraId="0C0301F9">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联系电话：</w:t>
      </w:r>
    </w:p>
    <w:p w14:paraId="492C17C6">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地址：</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邮编：</w:t>
      </w:r>
    </w:p>
    <w:p w14:paraId="7403DD5D">
      <w:pPr>
        <w:keepNext w:val="0"/>
        <w:keepLines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二、质疑项目基本情况</w:t>
      </w:r>
    </w:p>
    <w:p w14:paraId="652E0867">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质疑项目的名称：</w:t>
      </w:r>
    </w:p>
    <w:p w14:paraId="322A2583">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质疑项目的编号：</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包号：</w:t>
      </w:r>
    </w:p>
    <w:p w14:paraId="0994A993">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采购人名称：</w:t>
      </w:r>
    </w:p>
    <w:p w14:paraId="10DBF23E">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采购文件获取日期：</w:t>
      </w:r>
    </w:p>
    <w:p w14:paraId="150892F2">
      <w:pPr>
        <w:keepNext w:val="0"/>
        <w:keepLines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三、质疑事项具体内容</w:t>
      </w:r>
    </w:p>
    <w:p w14:paraId="73C82DFF">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质疑事项1：</w:t>
      </w:r>
    </w:p>
    <w:p w14:paraId="5A4F5786">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事实依据：</w:t>
      </w:r>
    </w:p>
    <w:p w14:paraId="09804C7B">
      <w:pPr>
        <w:keepNext w:val="0"/>
        <w:keepLines w:val="0"/>
        <w:pageBreakBefore w:val="0"/>
        <w:spacing w:line="360" w:lineRule="auto"/>
        <w:rPr>
          <w:rFonts w:hint="eastAsia" w:ascii="宋体" w:hAnsi="宋体" w:eastAsia="宋体" w:cs="宋体"/>
          <w:color w:val="000000"/>
          <w:sz w:val="21"/>
          <w:szCs w:val="21"/>
        </w:rPr>
      </w:pPr>
    </w:p>
    <w:p w14:paraId="5EE0FA0B">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法律依据：</w:t>
      </w:r>
    </w:p>
    <w:p w14:paraId="4A548CB8">
      <w:pPr>
        <w:keepNext w:val="0"/>
        <w:keepLines w:val="0"/>
        <w:pageBreakBefore w:val="0"/>
        <w:spacing w:line="360" w:lineRule="auto"/>
        <w:rPr>
          <w:rFonts w:hint="eastAsia" w:ascii="宋体" w:hAnsi="宋体" w:eastAsia="宋体" w:cs="宋体"/>
          <w:color w:val="000000"/>
          <w:sz w:val="21"/>
          <w:szCs w:val="21"/>
          <w:u w:val="single"/>
        </w:rPr>
      </w:pPr>
    </w:p>
    <w:p w14:paraId="5D9F656C">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质疑事项2</w:t>
      </w:r>
    </w:p>
    <w:p w14:paraId="5D2E18E0">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61372B0F">
      <w:pPr>
        <w:keepNext w:val="0"/>
        <w:keepLines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四、与质疑事项相关的质疑请求</w:t>
      </w:r>
    </w:p>
    <w:p w14:paraId="51A3B87F">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请求：</w:t>
      </w:r>
    </w:p>
    <w:p w14:paraId="23767F99">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p>
    <w:p w14:paraId="08AF80AB">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w:t>
      </w:r>
    </w:p>
    <w:p w14:paraId="08866E80">
      <w:pPr>
        <w:keepNext w:val="0"/>
        <w:keepLines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质疑函制作说明：</w:t>
      </w:r>
    </w:p>
    <w:p w14:paraId="1285D684">
      <w:pPr>
        <w:keepNext w:val="0"/>
        <w:keepLines w:val="0"/>
        <w:pageBreakBefore w:val="0"/>
        <w:widowControl/>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1.供应商提出质疑时，应提交质疑函和必要的证明材料。</w:t>
      </w:r>
    </w:p>
    <w:p w14:paraId="33267DDF">
      <w:pPr>
        <w:keepNext w:val="0"/>
        <w:keepLines w:val="0"/>
        <w:pageBreakBefore w:val="0"/>
        <w:widowControl/>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D067200">
      <w:pPr>
        <w:keepNext w:val="0"/>
        <w:keepLines w:val="0"/>
        <w:pageBreakBefore w:val="0"/>
        <w:widowControl/>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3.质疑供应商若对项目的某一分包进行质疑，质疑函中应列明具体分包号。</w:t>
      </w:r>
    </w:p>
    <w:p w14:paraId="687C7A08">
      <w:pPr>
        <w:keepNext w:val="0"/>
        <w:keepLines w:val="0"/>
        <w:pageBreakBefore w:val="0"/>
        <w:widowControl/>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4.质疑函的质疑事项应具体、明确，并有必要的事实依据和法律依据。</w:t>
      </w:r>
    </w:p>
    <w:p w14:paraId="6A5CE1FF">
      <w:pPr>
        <w:keepNext w:val="0"/>
        <w:keepLines w:val="0"/>
        <w:pageBreakBefore w:val="0"/>
        <w:widowControl/>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5.质疑函的质疑请求应与质疑事项相关。</w:t>
      </w:r>
    </w:p>
    <w:p w14:paraId="4992E799">
      <w:pPr>
        <w:keepNext w:val="0"/>
        <w:keepLines w:val="0"/>
        <w:pageBreakBefore w:val="0"/>
        <w:widowControl/>
        <w:spacing w:line="360" w:lineRule="auto"/>
        <w:ind w:firstLine="480"/>
        <w:jc w:val="left"/>
        <w:rPr>
          <w:rFonts w:hint="eastAsia" w:ascii="宋体" w:hAnsi="宋体" w:eastAsia="宋体" w:cs="宋体"/>
          <w:b/>
          <w:color w:val="auto"/>
          <w:sz w:val="21"/>
          <w:szCs w:val="21"/>
        </w:rPr>
      </w:pPr>
      <w:r>
        <w:rPr>
          <w:rFonts w:hint="eastAsia" w:ascii="宋体" w:hAnsi="宋体" w:eastAsia="宋体" w:cs="宋体"/>
          <w:b/>
          <w:color w:val="auto"/>
          <w:sz w:val="21"/>
          <w:szCs w:val="21"/>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pgSz w:w="11906" w:h="16838"/>
      <w:pgMar w:top="1440" w:right="1800" w:bottom="1440" w:left="1800" w:header="851" w:footer="992" w:gutter="0"/>
      <w:pgNumType w:fmt="decimal"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G Times">
    <w:panose1 w:val="02020603050405020304"/>
    <w:charset w:val="00"/>
    <w:family w:val="auto"/>
    <w:pitch w:val="default"/>
    <w:sig w:usb0="00000007" w:usb1="00000000" w:usb2="00000000" w:usb3="00000000" w:csb0="00000093"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S Mincho">
    <w:altName w:val="仓耳渔阳体 W05"/>
    <w:panose1 w:val="02020609040205080304"/>
    <w:charset w:val="80"/>
    <w:family w:val="auto"/>
    <w:pitch w:val="default"/>
    <w:sig w:usb0="00000000" w:usb1="00000000" w:usb2="00000010" w:usb3="00000000" w:csb0="4002009F" w:csb1="DFD70000"/>
  </w:font>
  <w:font w:name="仓耳渔阳体 W05">
    <w:panose1 w:val="02020400000000000000"/>
    <w:charset w:val="80"/>
    <w:family w:val="auto"/>
    <w:pitch w:val="default"/>
    <w:sig w:usb0="80000023" w:usb1="08C10458" w:usb2="00000012" w:usb3="00000000" w:csb0="0002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汉仪书宋二S">
    <w:altName w:val="宋体"/>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A67D783"/>
    <w:multiLevelType w:val="singleLevel"/>
    <w:tmpl w:val="DA67D783"/>
    <w:lvl w:ilvl="0" w:tentative="0">
      <w:start w:val="1"/>
      <w:numFmt w:val="decimal"/>
      <w:suff w:val="nothing"/>
      <w:lvlText w:val="%1、"/>
      <w:lvlJc w:val="left"/>
    </w:lvl>
  </w:abstractNum>
  <w:abstractNum w:abstractNumId="4">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E5E2BC0"/>
    <w:multiLevelType w:val="singleLevel"/>
    <w:tmpl w:val="5E5E2BC0"/>
    <w:lvl w:ilvl="0" w:tentative="0">
      <w:start w:val="3"/>
      <w:numFmt w:val="chineseCounting"/>
      <w:suff w:val="nothing"/>
      <w:lvlText w:val="%1、"/>
      <w:lvlJc w:val="left"/>
      <w:rPr>
        <w:rFonts w:hint="eastAsia"/>
      </w:rPr>
    </w:lvl>
  </w:abstractNum>
  <w:num w:numId="1">
    <w:abstractNumId w:val="4"/>
  </w:num>
  <w:num w:numId="2">
    <w:abstractNumId w:val="2"/>
  </w:num>
  <w:num w:numId="3">
    <w:abstractNumId w:val="5"/>
  </w:num>
  <w:num w:numId="4">
    <w:abstractNumId w:val="1"/>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B42801"/>
    <w:rsid w:val="0A862B73"/>
    <w:rsid w:val="0AEE6F2B"/>
    <w:rsid w:val="0E12064D"/>
    <w:rsid w:val="11E46101"/>
    <w:rsid w:val="12A92195"/>
    <w:rsid w:val="156F266A"/>
    <w:rsid w:val="19F42EEF"/>
    <w:rsid w:val="1B866A0A"/>
    <w:rsid w:val="1D0756DF"/>
    <w:rsid w:val="20BF331A"/>
    <w:rsid w:val="20D9643A"/>
    <w:rsid w:val="22D541A6"/>
    <w:rsid w:val="232E7E42"/>
    <w:rsid w:val="241815B5"/>
    <w:rsid w:val="24DF24FC"/>
    <w:rsid w:val="26E825C8"/>
    <w:rsid w:val="2F337C9E"/>
    <w:rsid w:val="36F04B0A"/>
    <w:rsid w:val="380E2FF5"/>
    <w:rsid w:val="3C7B3CAA"/>
    <w:rsid w:val="3E1C2914"/>
    <w:rsid w:val="3EE51FC7"/>
    <w:rsid w:val="3FE94F8F"/>
    <w:rsid w:val="457931C2"/>
    <w:rsid w:val="4B982181"/>
    <w:rsid w:val="4D3C166B"/>
    <w:rsid w:val="4FC743D2"/>
    <w:rsid w:val="51DD5338"/>
    <w:rsid w:val="52844ABF"/>
    <w:rsid w:val="556C6A31"/>
    <w:rsid w:val="56942683"/>
    <w:rsid w:val="5CC226A9"/>
    <w:rsid w:val="5E2B4475"/>
    <w:rsid w:val="611D1A61"/>
    <w:rsid w:val="61B8094E"/>
    <w:rsid w:val="61E47246"/>
    <w:rsid w:val="625A457B"/>
    <w:rsid w:val="630E040A"/>
    <w:rsid w:val="64882719"/>
    <w:rsid w:val="69C904AC"/>
    <w:rsid w:val="714B215B"/>
    <w:rsid w:val="76FA7423"/>
    <w:rsid w:val="7816239F"/>
    <w:rsid w:val="798177ED"/>
    <w:rsid w:val="7CE84F6C"/>
    <w:rsid w:val="7D7C4A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39"/>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5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2"/>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3"/>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uiPriority w:val="0"/>
    <w:pPr>
      <w:ind w:left="600"/>
    </w:pPr>
    <w:rPr>
      <w:b/>
      <w:position w:val="-10"/>
      <w:sz w:val="24"/>
      <w:szCs w:val="20"/>
    </w:rPr>
  </w:style>
  <w:style w:type="paragraph" w:styleId="12">
    <w:name w:val="toc 7"/>
    <w:basedOn w:val="1"/>
    <w:next w:val="1"/>
    <w:unhideWhenUsed/>
    <w:qFormat/>
    <w:uiPriority w:val="39"/>
    <w:pPr>
      <w:spacing w:after="57"/>
      <w:ind w:left="1701" w:right="0" w:firstLine="0"/>
    </w:pPr>
  </w:style>
  <w:style w:type="paragraph" w:styleId="13">
    <w:name w:val="Normal Indent"/>
    <w:basedOn w:val="1"/>
    <w:semiHidden/>
    <w:unhideWhenUsed/>
    <w:qFormat/>
    <w:uiPriority w:val="99"/>
    <w:pPr>
      <w:spacing w:after="0" w:line="240" w:lineRule="auto"/>
      <w:ind w:firstLine="420" w:firstLineChars="200"/>
      <w:jc w:val="both"/>
    </w:pPr>
    <w:rPr>
      <w:sz w:val="21"/>
      <w14:ligatures w14:val="none"/>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spacing w:line="360" w:lineRule="auto"/>
      <w:ind w:firstLine="420"/>
      <w:jc w:val="left"/>
    </w:pPr>
    <w:rPr>
      <w:rFonts w:ascii="Times New Roman" w:hAnsi="Times New Roman" w:eastAsia="宋体" w:cs="Times New Roman"/>
      <w:color w:val="FF0000"/>
      <w:szCs w:val="24"/>
    </w:rPr>
  </w:style>
  <w:style w:type="paragraph" w:styleId="16">
    <w:name w:val="Body Text"/>
    <w:basedOn w:val="1"/>
    <w:unhideWhenUsed/>
    <w:qFormat/>
    <w:uiPriority w:val="0"/>
    <w:pPr>
      <w:spacing w:after="120"/>
    </w:pPr>
    <w:rPr>
      <w:rFonts w:ascii="Calibri" w:hAnsi="Calibri" w:eastAsia="宋体" w:cs="Times New Roman"/>
    </w:rPr>
  </w:style>
  <w:style w:type="paragraph" w:styleId="17">
    <w:name w:val="Body Text Indent"/>
    <w:basedOn w:val="1"/>
    <w:qFormat/>
    <w:uiPriority w:val="0"/>
    <w:pPr>
      <w:spacing w:line="520" w:lineRule="exact"/>
      <w:ind w:firstLine="601"/>
    </w:pPr>
    <w:rPr>
      <w:rFonts w:ascii="CG Times" w:hAnsi="CG Times" w:eastAsia="仿宋_GB2312"/>
      <w:sz w:val="30"/>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7"/>
    <w:semiHidden/>
    <w:unhideWhenUsed/>
    <w:qFormat/>
    <w:uiPriority w:val="99"/>
    <w:pPr>
      <w:spacing w:after="0" w:line="240" w:lineRule="auto"/>
    </w:pPr>
    <w:rPr>
      <w:sz w:val="20"/>
    </w:rPr>
  </w:style>
  <w:style w:type="paragraph" w:styleId="22">
    <w:name w:val="Balloon Text"/>
    <w:basedOn w:val="1"/>
    <w:unhideWhenUsed/>
    <w:qFormat/>
    <w:uiPriority w:val="99"/>
    <w:rPr>
      <w:sz w:val="18"/>
      <w:szCs w:val="18"/>
    </w:rPr>
  </w:style>
  <w:style w:type="paragraph" w:styleId="23">
    <w:name w:val="footer"/>
    <w:basedOn w:val="1"/>
    <w:link w:val="70"/>
    <w:unhideWhenUsed/>
    <w:qFormat/>
    <w:uiPriority w:val="99"/>
    <w:pPr>
      <w:tabs>
        <w:tab w:val="center" w:pos="7143"/>
        <w:tab w:val="right" w:pos="14287"/>
      </w:tabs>
      <w:spacing w:after="0" w:line="240" w:lineRule="auto"/>
    </w:pPr>
  </w:style>
  <w:style w:type="paragraph" w:styleId="24">
    <w:name w:val="header"/>
    <w:basedOn w:val="1"/>
    <w:link w:val="68"/>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63"/>
    <w:qFormat/>
    <w:uiPriority w:val="11"/>
    <w:pPr>
      <w:spacing w:before="200" w:after="200"/>
    </w:pPr>
    <w:rPr>
      <w:sz w:val="24"/>
      <w:szCs w:val="24"/>
    </w:rPr>
  </w:style>
  <w:style w:type="paragraph" w:styleId="28">
    <w:name w:val="footnote text"/>
    <w:basedOn w:val="1"/>
    <w:link w:val="196"/>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link w:val="62"/>
    <w:qFormat/>
    <w:uiPriority w:val="10"/>
    <w:pPr>
      <w:spacing w:before="300" w:after="200"/>
      <w:contextualSpacing/>
    </w:pPr>
    <w:rPr>
      <w:sz w:val="48"/>
      <w:szCs w:val="48"/>
    </w:rPr>
  </w:style>
  <w:style w:type="paragraph" w:styleId="35">
    <w:name w:val="Body Text First Indent"/>
    <w:basedOn w:val="16"/>
    <w:unhideWhenUsed/>
    <w:qFormat/>
    <w:uiPriority w:val="99"/>
    <w:pPr>
      <w:widowControl w:val="0"/>
      <w:spacing w:after="120"/>
      <w:ind w:firstLine="420"/>
      <w:jc w:val="both"/>
    </w:pPr>
    <w:rPr>
      <w:rFonts w:ascii="Calibri" w:hAnsi="Calibri" w:eastAsia="宋体" w:cs="Times New Roman"/>
      <w:sz w:val="21"/>
      <w:szCs w:val="24"/>
      <w:lang w:val="en-US" w:eastAsia="zh-CN" w:bidi="ar-SA"/>
    </w:rPr>
  </w:style>
  <w:style w:type="paragraph" w:styleId="36">
    <w:name w:val="Body Text First Indent 2"/>
    <w:basedOn w:val="17"/>
    <w:next w:val="1"/>
    <w:qFormat/>
    <w:uiPriority w:val="0"/>
    <w:pPr>
      <w:spacing w:after="120" w:line="380" w:lineRule="exact"/>
      <w:ind w:left="420" w:firstLine="420"/>
    </w:pPr>
    <w:rPr>
      <w:sz w:val="21"/>
      <w:szCs w:val="24"/>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character" w:customStyle="1" w:styleId="43">
    <w:name w:val="标题 2 Char"/>
    <w:basedOn w:val="44"/>
    <w:link w:val="45"/>
    <w:qFormat/>
    <w:uiPriority w:val="9"/>
    <w:rPr>
      <w:rFonts w:ascii="Cambria" w:hAnsi="Cambria" w:eastAsia="宋体" w:cs="Times New Roman"/>
      <w:b/>
      <w:bCs/>
      <w:sz w:val="32"/>
      <w:szCs w:val="32"/>
    </w:rPr>
  </w:style>
  <w:style w:type="character" w:customStyle="1" w:styleId="44">
    <w:name w:val="默认段落字体1"/>
    <w:link w:val="1"/>
    <w:unhideWhenUsed/>
    <w:qFormat/>
    <w:uiPriority w:val="1"/>
  </w:style>
  <w:style w:type="paragraph" w:customStyle="1" w:styleId="45">
    <w:name w:val="标题 21"/>
    <w:basedOn w:val="1"/>
    <w:next w:val="1"/>
    <w:link w:val="43"/>
    <w:qFormat/>
    <w:uiPriority w:val="9"/>
    <w:pPr>
      <w:keepNext/>
      <w:keepLines/>
      <w:spacing w:before="260" w:after="260" w:line="416" w:lineRule="auto"/>
      <w:outlineLvl w:val="1"/>
    </w:pPr>
    <w:rPr>
      <w:rFonts w:ascii="Cambria" w:hAnsi="Cambria" w:eastAsia="宋体" w:cs="Times New Roman"/>
      <w:b/>
      <w:bCs/>
      <w:sz w:val="32"/>
      <w:szCs w:val="32"/>
    </w:rPr>
  </w:style>
  <w:style w:type="character" w:customStyle="1" w:styleId="46">
    <w:name w:val="标题 1 Char"/>
    <w:basedOn w:val="44"/>
    <w:link w:val="47"/>
    <w:qFormat/>
    <w:uiPriority w:val="9"/>
    <w:rPr>
      <w:b/>
      <w:bCs/>
      <w:sz w:val="44"/>
      <w:szCs w:val="44"/>
    </w:rPr>
  </w:style>
  <w:style w:type="paragraph" w:customStyle="1" w:styleId="47">
    <w:name w:val="标题 111"/>
    <w:basedOn w:val="1"/>
    <w:next w:val="1"/>
    <w:link w:val="46"/>
    <w:qFormat/>
    <w:uiPriority w:val="9"/>
    <w:pPr>
      <w:keepNext/>
      <w:keepLines/>
      <w:spacing w:before="340" w:after="330" w:line="578" w:lineRule="auto"/>
      <w:outlineLvl w:val="0"/>
    </w:pPr>
    <w:rPr>
      <w:b/>
      <w:bCs/>
      <w:sz w:val="44"/>
      <w:szCs w:val="44"/>
    </w:rPr>
  </w:style>
  <w:style w:type="paragraph" w:customStyle="1" w:styleId="48">
    <w:name w:val="Default"/>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49">
    <w:name w:val="标题 3 Char"/>
    <w:basedOn w:val="44"/>
    <w:link w:val="50"/>
    <w:qFormat/>
    <w:uiPriority w:val="9"/>
    <w:rPr>
      <w:b/>
      <w:bCs/>
      <w:sz w:val="32"/>
      <w:szCs w:val="32"/>
    </w:rPr>
  </w:style>
  <w:style w:type="paragraph" w:customStyle="1" w:styleId="50">
    <w:name w:val="标题 31"/>
    <w:basedOn w:val="1"/>
    <w:next w:val="1"/>
    <w:link w:val="49"/>
    <w:qFormat/>
    <w:uiPriority w:val="9"/>
    <w:pPr>
      <w:keepNext/>
      <w:keepLines/>
      <w:spacing w:before="260" w:after="260" w:line="416" w:lineRule="auto"/>
      <w:outlineLvl w:val="2"/>
    </w:pPr>
    <w:rPr>
      <w:b/>
      <w:bCs/>
      <w:sz w:val="32"/>
      <w:szCs w:val="32"/>
    </w:rPr>
  </w:style>
  <w:style w:type="character" w:customStyle="1" w:styleId="51">
    <w:name w:val="Heading 1 Char"/>
    <w:link w:val="3"/>
    <w:qFormat/>
    <w:uiPriority w:val="9"/>
    <w:rPr>
      <w:rFonts w:ascii="Arial" w:hAnsi="Arial" w:eastAsia="Arial" w:cs="Arial"/>
      <w:sz w:val="40"/>
      <w:szCs w:val="40"/>
    </w:rPr>
  </w:style>
  <w:style w:type="character" w:customStyle="1" w:styleId="52">
    <w:name w:val="Heading 2 Char"/>
    <w:link w:val="4"/>
    <w:qFormat/>
    <w:uiPriority w:val="9"/>
    <w:rPr>
      <w:rFonts w:ascii="Arial" w:hAnsi="Arial" w:eastAsia="Arial" w:cs="Arial"/>
      <w:sz w:val="34"/>
    </w:rPr>
  </w:style>
  <w:style w:type="character" w:customStyle="1" w:styleId="53">
    <w:name w:val="Heading 3 Char"/>
    <w:link w:val="5"/>
    <w:qFormat/>
    <w:uiPriority w:val="9"/>
    <w:rPr>
      <w:rFonts w:ascii="Arial" w:hAnsi="Arial" w:eastAsia="Arial" w:cs="Arial"/>
      <w:sz w:val="30"/>
      <w:szCs w:val="30"/>
    </w:rPr>
  </w:style>
  <w:style w:type="character" w:customStyle="1" w:styleId="54">
    <w:name w:val="Heading 4 Char"/>
    <w:link w:val="6"/>
    <w:qFormat/>
    <w:uiPriority w:val="9"/>
    <w:rPr>
      <w:rFonts w:ascii="Arial" w:hAnsi="Arial" w:eastAsia="Arial" w:cs="Arial"/>
      <w:b/>
      <w:bCs/>
      <w:sz w:val="26"/>
      <w:szCs w:val="26"/>
    </w:rPr>
  </w:style>
  <w:style w:type="character" w:customStyle="1" w:styleId="55">
    <w:name w:val="Heading 5 Char"/>
    <w:link w:val="7"/>
    <w:qFormat/>
    <w:uiPriority w:val="9"/>
    <w:rPr>
      <w:rFonts w:ascii="Arial" w:hAnsi="Arial" w:eastAsia="Arial" w:cs="Arial"/>
      <w:b/>
      <w:bCs/>
      <w:sz w:val="24"/>
      <w:szCs w:val="24"/>
    </w:rPr>
  </w:style>
  <w:style w:type="character" w:customStyle="1" w:styleId="56">
    <w:name w:val="Heading 6 Char"/>
    <w:link w:val="8"/>
    <w:qFormat/>
    <w:uiPriority w:val="9"/>
    <w:rPr>
      <w:rFonts w:ascii="Arial" w:hAnsi="Arial" w:eastAsia="Arial" w:cs="Arial"/>
      <w:b/>
      <w:bCs/>
      <w:sz w:val="22"/>
      <w:szCs w:val="22"/>
    </w:rPr>
  </w:style>
  <w:style w:type="character" w:customStyle="1" w:styleId="57">
    <w:name w:val="Heading 7 Char"/>
    <w:link w:val="9"/>
    <w:qFormat/>
    <w:uiPriority w:val="9"/>
    <w:rPr>
      <w:rFonts w:ascii="Arial" w:hAnsi="Arial" w:eastAsia="Arial" w:cs="Arial"/>
      <w:b/>
      <w:bCs/>
      <w:i/>
      <w:iCs/>
      <w:sz w:val="22"/>
      <w:szCs w:val="22"/>
    </w:rPr>
  </w:style>
  <w:style w:type="character" w:customStyle="1" w:styleId="58">
    <w:name w:val="Heading 8 Char"/>
    <w:link w:val="10"/>
    <w:qFormat/>
    <w:uiPriority w:val="9"/>
    <w:rPr>
      <w:rFonts w:ascii="Arial" w:hAnsi="Arial" w:eastAsia="Arial" w:cs="Arial"/>
      <w:i/>
      <w:iCs/>
      <w:sz w:val="22"/>
      <w:szCs w:val="22"/>
    </w:rPr>
  </w:style>
  <w:style w:type="character" w:customStyle="1" w:styleId="59">
    <w:name w:val="Heading 9 Char"/>
    <w:link w:val="11"/>
    <w:qFormat/>
    <w:uiPriority w:val="9"/>
    <w:rPr>
      <w:rFonts w:ascii="Arial" w:hAnsi="Arial" w:eastAsia="Arial" w:cs="Arial"/>
      <w:i/>
      <w:iCs/>
      <w:sz w:val="21"/>
      <w:szCs w:val="21"/>
    </w:rPr>
  </w:style>
  <w:style w:type="paragraph" w:styleId="60">
    <w:name w:val="List Paragraph"/>
    <w:basedOn w:val="1"/>
    <w:qFormat/>
    <w:uiPriority w:val="34"/>
    <w:pPr>
      <w:ind w:left="720"/>
      <w:contextualSpacing/>
    </w:pPr>
  </w:style>
  <w:style w:type="paragraph" w:styleId="61">
    <w:name w:val="No Spacing"/>
    <w:qFormat/>
    <w:uiPriority w:val="1"/>
    <w:pPr>
      <w:spacing w:before="0" w:after="0" w:line="240" w:lineRule="auto"/>
    </w:pPr>
    <w:rPr>
      <w:rFonts w:hint="default" w:ascii="Times New Roman" w:hAnsi="Times New Roman" w:eastAsia="宋体" w:cs="Times New Roman"/>
    </w:rPr>
  </w:style>
  <w:style w:type="character" w:customStyle="1" w:styleId="62">
    <w:name w:val="Title Char"/>
    <w:link w:val="34"/>
    <w:qFormat/>
    <w:uiPriority w:val="10"/>
    <w:rPr>
      <w:sz w:val="48"/>
      <w:szCs w:val="48"/>
    </w:rPr>
  </w:style>
  <w:style w:type="character" w:customStyle="1" w:styleId="63">
    <w:name w:val="Subtitle Char"/>
    <w:link w:val="27"/>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Quote Char"/>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7">
    <w:name w:val="Intense Quote Char"/>
    <w:link w:val="66"/>
    <w:qFormat/>
    <w:uiPriority w:val="30"/>
    <w:rPr>
      <w:i/>
    </w:rPr>
  </w:style>
  <w:style w:type="character" w:customStyle="1" w:styleId="68">
    <w:name w:val="Header Char"/>
    <w:link w:val="24"/>
    <w:qFormat/>
    <w:uiPriority w:val="99"/>
  </w:style>
  <w:style w:type="character" w:customStyle="1" w:styleId="69">
    <w:name w:val="Footer Char"/>
    <w:link w:val="23"/>
    <w:qFormat/>
    <w:uiPriority w:val="99"/>
  </w:style>
  <w:style w:type="character" w:customStyle="1" w:styleId="70">
    <w:name w:val="Caption Char"/>
    <w:link w:val="23"/>
    <w:qFormat/>
    <w:uiPriority w:val="99"/>
  </w:style>
  <w:style w:type="table" w:customStyle="1" w:styleId="7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6">
    <w:name w:val="Footnote Text Char"/>
    <w:link w:val="28"/>
    <w:qFormat/>
    <w:uiPriority w:val="99"/>
    <w:rPr>
      <w:sz w:val="18"/>
    </w:rPr>
  </w:style>
  <w:style w:type="character" w:customStyle="1" w:styleId="197">
    <w:name w:val="Endnote Text Char"/>
    <w:link w:val="21"/>
    <w:qFormat/>
    <w:uiPriority w:val="99"/>
    <w:rPr>
      <w:sz w:val="20"/>
    </w:rPr>
  </w:style>
  <w:style w:type="paragraph" w:customStyle="1" w:styleId="198">
    <w:name w:val="TOC Heading"/>
    <w:unhideWhenUsed/>
    <w:qFormat/>
    <w:uiPriority w:val="39"/>
    <w:rPr>
      <w:rFonts w:hint="default" w:ascii="Times New Roman" w:hAnsi="Times New Roman" w:eastAsia="宋体" w:cs="Times New Roman"/>
    </w:rPr>
  </w:style>
  <w:style w:type="table" w:customStyle="1" w:styleId="199">
    <w:name w:val="普通表格1"/>
    <w:unhideWhenUsed/>
    <w:qFormat/>
    <w:uiPriority w:val="99"/>
  </w:style>
  <w:style w:type="paragraph" w:customStyle="1" w:styleId="200">
    <w:name w:val="文档结构图1"/>
    <w:basedOn w:val="1"/>
    <w:link w:val="201"/>
    <w:unhideWhenUsed/>
    <w:qFormat/>
    <w:uiPriority w:val="99"/>
    <w:rPr>
      <w:rFonts w:ascii="宋体" w:eastAsia="宋体"/>
      <w:sz w:val="18"/>
      <w:szCs w:val="18"/>
    </w:rPr>
  </w:style>
  <w:style w:type="character" w:customStyle="1" w:styleId="201">
    <w:name w:val="文档结构图 Char"/>
    <w:basedOn w:val="44"/>
    <w:link w:val="200"/>
    <w:semiHidden/>
    <w:qFormat/>
    <w:uiPriority w:val="99"/>
    <w:rPr>
      <w:rFonts w:ascii="宋体" w:eastAsia="宋体"/>
      <w:sz w:val="18"/>
      <w:szCs w:val="18"/>
    </w:rPr>
  </w:style>
  <w:style w:type="paragraph" w:customStyle="1" w:styleId="202">
    <w:name w:val="批注文字11"/>
    <w:basedOn w:val="1"/>
    <w:link w:val="203"/>
    <w:qFormat/>
    <w:uiPriority w:val="0"/>
    <w:pPr>
      <w:spacing w:line="360" w:lineRule="auto"/>
      <w:ind w:firstLine="922"/>
      <w:jc w:val="left"/>
    </w:pPr>
    <w:rPr>
      <w:rFonts w:ascii="Times New Roman" w:hAnsi="Times New Roman" w:eastAsia="宋体" w:cs="Times New Roman"/>
      <w:szCs w:val="24"/>
    </w:rPr>
  </w:style>
  <w:style w:type="character" w:customStyle="1" w:styleId="203">
    <w:name w:val="批注文字 Char"/>
    <w:basedOn w:val="44"/>
    <w:link w:val="202"/>
    <w:qFormat/>
    <w:uiPriority w:val="0"/>
    <w:rPr>
      <w:rFonts w:ascii="Times New Roman" w:hAnsi="Times New Roman" w:eastAsia="宋体" w:cs="Times New Roman"/>
      <w:szCs w:val="24"/>
    </w:rPr>
  </w:style>
  <w:style w:type="paragraph" w:customStyle="1" w:styleId="204">
    <w:name w:val="正文文本1"/>
    <w:basedOn w:val="1"/>
    <w:next w:val="1"/>
    <w:link w:val="205"/>
    <w:unhideWhenUsed/>
    <w:qFormat/>
    <w:uiPriority w:val="0"/>
    <w:pPr>
      <w:spacing w:after="120"/>
    </w:pPr>
    <w:rPr>
      <w:rFonts w:ascii="Calibri" w:hAnsi="Calibri" w:eastAsia="宋体" w:cs="Times New Roman"/>
    </w:rPr>
  </w:style>
  <w:style w:type="character" w:customStyle="1" w:styleId="205">
    <w:name w:val="正文文本 Char"/>
    <w:basedOn w:val="44"/>
    <w:link w:val="204"/>
    <w:qFormat/>
    <w:uiPriority w:val="0"/>
    <w:rPr>
      <w:rFonts w:ascii="Calibri" w:hAnsi="Calibri" w:eastAsia="宋体" w:cs="Times New Roman"/>
    </w:rPr>
  </w:style>
  <w:style w:type="paragraph" w:customStyle="1" w:styleId="206">
    <w:name w:val="正文文本缩进11"/>
    <w:basedOn w:val="1"/>
    <w:link w:val="207"/>
    <w:qFormat/>
    <w:uiPriority w:val="0"/>
    <w:pPr>
      <w:spacing w:after="120"/>
      <w:ind w:left="420"/>
    </w:pPr>
    <w:rPr>
      <w:rFonts w:ascii="Times New Roman" w:hAnsi="Times New Roman" w:eastAsia="宋体" w:cs="Times New Roman"/>
      <w:szCs w:val="24"/>
    </w:rPr>
  </w:style>
  <w:style w:type="character" w:customStyle="1" w:styleId="207">
    <w:name w:val="正文文本缩进 Char"/>
    <w:basedOn w:val="44"/>
    <w:link w:val="206"/>
    <w:qFormat/>
    <w:uiPriority w:val="0"/>
    <w:rPr>
      <w:rFonts w:ascii="Times New Roman" w:hAnsi="Times New Roman" w:eastAsia="宋体" w:cs="Times New Roman"/>
      <w:szCs w:val="24"/>
    </w:rPr>
  </w:style>
  <w:style w:type="paragraph" w:customStyle="1" w:styleId="208">
    <w:name w:val="纯文本1"/>
    <w:basedOn w:val="1"/>
    <w:link w:val="209"/>
    <w:qFormat/>
    <w:uiPriority w:val="0"/>
    <w:rPr>
      <w:rFonts w:ascii="宋体" w:hAnsi="Courier New" w:eastAsia="宋体" w:cs="Courier New"/>
      <w:szCs w:val="21"/>
    </w:rPr>
  </w:style>
  <w:style w:type="character" w:customStyle="1" w:styleId="209">
    <w:name w:val="纯文本 Char"/>
    <w:basedOn w:val="44"/>
    <w:link w:val="208"/>
    <w:qFormat/>
    <w:uiPriority w:val="0"/>
    <w:rPr>
      <w:rFonts w:ascii="宋体" w:hAnsi="Courier New" w:eastAsia="宋体" w:cs="Courier New"/>
      <w:szCs w:val="21"/>
    </w:rPr>
  </w:style>
  <w:style w:type="paragraph" w:customStyle="1" w:styleId="210">
    <w:name w:val="日期1"/>
    <w:basedOn w:val="1"/>
    <w:next w:val="1"/>
    <w:link w:val="211"/>
    <w:unhideWhenUsed/>
    <w:qFormat/>
    <w:uiPriority w:val="99"/>
    <w:pPr>
      <w:ind w:left="100"/>
    </w:pPr>
  </w:style>
  <w:style w:type="character" w:customStyle="1" w:styleId="211">
    <w:name w:val="日期 Char"/>
    <w:basedOn w:val="44"/>
    <w:link w:val="210"/>
    <w:semiHidden/>
    <w:qFormat/>
    <w:uiPriority w:val="99"/>
  </w:style>
  <w:style w:type="paragraph" w:customStyle="1" w:styleId="212">
    <w:name w:val="批注框文本1"/>
    <w:basedOn w:val="1"/>
    <w:link w:val="213"/>
    <w:unhideWhenUsed/>
    <w:qFormat/>
    <w:uiPriority w:val="99"/>
    <w:rPr>
      <w:sz w:val="18"/>
      <w:szCs w:val="18"/>
    </w:rPr>
  </w:style>
  <w:style w:type="character" w:customStyle="1" w:styleId="213">
    <w:name w:val="批注框文本 Char"/>
    <w:basedOn w:val="44"/>
    <w:link w:val="212"/>
    <w:semiHidden/>
    <w:qFormat/>
    <w:uiPriority w:val="99"/>
    <w:rPr>
      <w:sz w:val="18"/>
      <w:szCs w:val="18"/>
    </w:rPr>
  </w:style>
  <w:style w:type="paragraph" w:customStyle="1" w:styleId="214">
    <w:name w:val="页脚1"/>
    <w:basedOn w:val="1"/>
    <w:link w:val="215"/>
    <w:unhideWhenUsed/>
    <w:qFormat/>
    <w:uiPriority w:val="99"/>
    <w:pPr>
      <w:tabs>
        <w:tab w:val="center" w:pos="4153"/>
        <w:tab w:val="right" w:pos="8306"/>
      </w:tabs>
      <w:jc w:val="left"/>
    </w:pPr>
    <w:rPr>
      <w:sz w:val="18"/>
      <w:szCs w:val="18"/>
    </w:rPr>
  </w:style>
  <w:style w:type="character" w:customStyle="1" w:styleId="215">
    <w:name w:val="页脚 Char"/>
    <w:basedOn w:val="44"/>
    <w:link w:val="214"/>
    <w:qFormat/>
    <w:uiPriority w:val="99"/>
    <w:rPr>
      <w:sz w:val="18"/>
      <w:szCs w:val="18"/>
    </w:rPr>
  </w:style>
  <w:style w:type="paragraph" w:customStyle="1" w:styleId="216">
    <w:name w:val="页眉1"/>
    <w:basedOn w:val="1"/>
    <w:link w:val="217"/>
    <w:unhideWhenUsed/>
    <w:qFormat/>
    <w:uiPriority w:val="99"/>
    <w:pPr>
      <w:pBdr>
        <w:bottom w:val="single" w:color="000000" w:sz="6" w:space="1"/>
      </w:pBdr>
      <w:tabs>
        <w:tab w:val="center" w:pos="4153"/>
        <w:tab w:val="right" w:pos="8306"/>
      </w:tabs>
      <w:jc w:val="center"/>
    </w:pPr>
    <w:rPr>
      <w:sz w:val="18"/>
      <w:szCs w:val="18"/>
    </w:rPr>
  </w:style>
  <w:style w:type="character" w:customStyle="1" w:styleId="217">
    <w:name w:val="页眉 Char"/>
    <w:basedOn w:val="44"/>
    <w:link w:val="216"/>
    <w:semiHidden/>
    <w:qFormat/>
    <w:uiPriority w:val="99"/>
    <w:rPr>
      <w:sz w:val="18"/>
      <w:szCs w:val="18"/>
    </w:rPr>
  </w:style>
  <w:style w:type="paragraph" w:customStyle="1" w:styleId="218">
    <w:name w:val="目录 11"/>
    <w:basedOn w:val="1"/>
    <w:next w:val="1"/>
    <w:unhideWhenUsed/>
    <w:qFormat/>
    <w:uiPriority w:val="39"/>
    <w:pPr>
      <w:tabs>
        <w:tab w:val="right" w:leader="dot" w:pos="8296"/>
      </w:tabs>
      <w:jc w:val="center"/>
    </w:pPr>
    <w:rPr>
      <w:rFonts w:ascii="黑体" w:hAnsi="黑体" w:eastAsia="黑体"/>
      <w:sz w:val="44"/>
      <w:szCs w:val="44"/>
    </w:rPr>
  </w:style>
  <w:style w:type="paragraph" w:customStyle="1" w:styleId="219">
    <w:name w:val="普通(网站)1"/>
    <w:basedOn w:val="1"/>
    <w:unhideWhenUsed/>
    <w:qFormat/>
    <w:uiPriority w:val="99"/>
    <w:pPr>
      <w:spacing w:before="100" w:beforeAutospacing="1" w:after="100" w:afterAutospacing="1"/>
      <w:ind w:left="0" w:right="0"/>
      <w:jc w:val="left"/>
    </w:pPr>
    <w:rPr>
      <w:sz w:val="24"/>
      <w:lang w:val="en-US" w:eastAsia="zh-CN" w:bidi="ar"/>
    </w:rPr>
  </w:style>
  <w:style w:type="table" w:customStyle="1" w:styleId="220">
    <w:name w:val="网格型1"/>
    <w:basedOn w:val="199"/>
    <w:qFormat/>
    <w:uiPriority w:val="59"/>
  </w:style>
  <w:style w:type="character" w:customStyle="1" w:styleId="221">
    <w:name w:val="超链接1"/>
    <w:link w:val="1"/>
    <w:qFormat/>
    <w:uiPriority w:val="99"/>
    <w:rPr>
      <w:color w:val="0000FF"/>
      <w:u w:val="none"/>
    </w:rPr>
  </w:style>
  <w:style w:type="character" w:customStyle="1" w:styleId="222">
    <w:name w:val="批注引用1"/>
    <w:link w:val="1"/>
    <w:qFormat/>
    <w:uiPriority w:val="0"/>
    <w:rPr>
      <w:sz w:val="21"/>
      <w:szCs w:val="21"/>
    </w:rPr>
  </w:style>
  <w:style w:type="paragraph" w:customStyle="1" w:styleId="223">
    <w:name w:val="正文首行缩进11"/>
    <w:basedOn w:val="224"/>
    <w:qFormat/>
    <w:uiPriority w:val="0"/>
    <w:pPr>
      <w:spacing w:line="360" w:lineRule="auto"/>
      <w:ind w:firstLine="200"/>
    </w:pPr>
    <w:rPr>
      <w:rFonts w:ascii="仿宋_GB2312" w:hAnsi="Times New Roman" w:eastAsia="仿宋_GB2312"/>
      <w:sz w:val="30"/>
      <w:szCs w:val="30"/>
    </w:rPr>
  </w:style>
  <w:style w:type="paragraph" w:customStyle="1" w:styleId="224">
    <w:name w:val="正文文本11"/>
    <w:basedOn w:val="1"/>
    <w:next w:val="1"/>
    <w:qFormat/>
    <w:uiPriority w:val="0"/>
    <w:rPr>
      <w:rFonts w:ascii="楷体_GB2312" w:hAnsi="Arial" w:eastAsia="楷体_GB2312"/>
      <w:sz w:val="28"/>
      <w:szCs w:val="28"/>
      <w:lang w:eastAsia="en-US"/>
    </w:rPr>
  </w:style>
  <w:style w:type="paragraph" w:customStyle="1" w:styleId="225">
    <w:name w:val="批注文字1"/>
    <w:basedOn w:val="1"/>
    <w:qFormat/>
    <w:uiPriority w:val="99"/>
    <w:pPr>
      <w:jc w:val="left"/>
    </w:pPr>
  </w:style>
  <w:style w:type="paragraph" w:customStyle="1" w:styleId="22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27">
    <w:name w:val="列出段落1"/>
    <w:basedOn w:val="1"/>
    <w:qFormat/>
    <w:uiPriority w:val="0"/>
    <w:pPr>
      <w:ind w:firstLine="420"/>
    </w:pPr>
    <w:rPr>
      <w:rFonts w:ascii="Times New Roman" w:hAnsi="Times New Roman" w:eastAsia="宋体" w:cs="Times New Roman"/>
      <w:szCs w:val="21"/>
    </w:rPr>
  </w:style>
  <w:style w:type="paragraph" w:customStyle="1" w:styleId="228">
    <w:name w:val="标题 11"/>
    <w:basedOn w:val="229"/>
    <w:next w:val="229"/>
    <w:qFormat/>
    <w:uiPriority w:val="9"/>
    <w:pPr>
      <w:keepNext/>
      <w:keepLines/>
      <w:spacing w:before="340" w:after="330" w:line="578" w:lineRule="auto"/>
      <w:outlineLvl w:val="0"/>
    </w:pPr>
    <w:rPr>
      <w:b/>
      <w:bCs/>
      <w:sz w:val="44"/>
      <w:szCs w:val="44"/>
    </w:rPr>
  </w:style>
  <w:style w:type="paragraph" w:customStyle="1" w:styleId="229">
    <w:name w:val="文本块1"/>
    <w:qFormat/>
    <w:uiPriority w:val="0"/>
    <w:pPr>
      <w:widowControl w:val="0"/>
      <w:spacing w:after="120" w:afterAutospacing="0"/>
      <w:ind w:left="1440"/>
      <w:jc w:val="both"/>
    </w:pPr>
    <w:rPr>
      <w:rFonts w:hint="default" w:ascii="Times New Roman" w:hAnsi="Times New Roman" w:eastAsia="宋体" w:cs="Times New Roman"/>
      <w:sz w:val="21"/>
      <w:szCs w:val="22"/>
      <w:lang w:val="en-US" w:eastAsia="zh-CN" w:bidi="ar-SA"/>
    </w:rPr>
  </w:style>
  <w:style w:type="paragraph" w:customStyle="1" w:styleId="230">
    <w:name w:val="正文首行缩进 21"/>
    <w:basedOn w:val="231"/>
    <w:next w:val="1"/>
    <w:qFormat/>
    <w:uiPriority w:val="0"/>
    <w:pPr>
      <w:spacing w:after="0" w:line="360" w:lineRule="auto"/>
      <w:ind w:left="0" w:firstLine="420"/>
    </w:pPr>
    <w:rPr>
      <w:rFonts w:ascii="宋体" w:hAnsi="宋体" w:eastAsia="宋体" w:cs="Times New Roman"/>
      <w:szCs w:val="20"/>
    </w:rPr>
  </w:style>
  <w:style w:type="paragraph" w:customStyle="1" w:styleId="231">
    <w:name w:val="正文文本缩进1"/>
    <w:basedOn w:val="1"/>
    <w:unhideWhenUsed/>
    <w:qFormat/>
    <w:uiPriority w:val="0"/>
    <w:pPr>
      <w:spacing w:after="120"/>
      <w:ind w:left="420"/>
    </w:pPr>
  </w:style>
  <w:style w:type="paragraph" w:customStyle="1" w:styleId="232">
    <w:name w:val="Table Paragraph"/>
    <w:basedOn w:val="1"/>
    <w:qFormat/>
    <w:uiPriority w:val="0"/>
    <w:pPr>
      <w:jc w:val="left"/>
    </w:pPr>
    <w:rPr>
      <w:rFonts w:ascii="宋体" w:hAnsi="宋体" w:cs="宋体"/>
      <w:sz w:val="22"/>
      <w:szCs w:val="22"/>
      <w:lang w:eastAsia="en-US"/>
    </w:rPr>
  </w:style>
  <w:style w:type="character" w:customStyle="1" w:styleId="233">
    <w:name w:val="font31"/>
    <w:basedOn w:val="39"/>
    <w:qFormat/>
    <w:uiPriority w:val="0"/>
    <w:rPr>
      <w:rFonts w:hint="eastAsia" w:ascii="宋体" w:hAnsi="宋体" w:eastAsia="宋体" w:cs="宋体"/>
      <w:b/>
      <w:bCs/>
      <w:color w:val="000000"/>
      <w:sz w:val="24"/>
      <w:szCs w:val="24"/>
      <w:u w:val="none"/>
    </w:rPr>
  </w:style>
  <w:style w:type="character" w:customStyle="1" w:styleId="234">
    <w:name w:val="fontstyle01"/>
    <w:qFormat/>
    <w:uiPriority w:val="0"/>
    <w:rPr>
      <w:rFonts w:hint="eastAsia" w:ascii="宋体" w:hAnsi="宋体" w:eastAsia="宋体"/>
      <w:color w:val="000000"/>
      <w:sz w:val="28"/>
      <w:szCs w:val="28"/>
    </w:rPr>
  </w:style>
  <w:style w:type="character" w:customStyle="1" w:styleId="235">
    <w:name w:val="font51"/>
    <w:basedOn w:val="39"/>
    <w:qFormat/>
    <w:uiPriority w:val="0"/>
    <w:rPr>
      <w:rFonts w:hint="eastAsia" w:ascii="宋体" w:hAnsi="宋体" w:eastAsia="宋体" w:cs="宋体"/>
      <w:color w:val="000000"/>
      <w:sz w:val="20"/>
      <w:szCs w:val="20"/>
      <w:u w:val="none"/>
    </w:rPr>
  </w:style>
  <w:style w:type="paragraph" w:customStyle="1" w:styleId="236">
    <w:name w:val="null3"/>
    <w:hidden/>
    <w:qFormat/>
    <w:uiPriority w:val="0"/>
    <w:rPr>
      <w:rFonts w:hint="eastAsia" w:asciiTheme="minorHAnsi" w:hAnsiTheme="minorHAnsi" w:eastAsiaTheme="minorEastAsia" w:cstheme="minorBidi"/>
      <w:lang w:val="en-US" w:eastAsia="zh-Hans" w:bidi="ar-SA"/>
    </w:rPr>
  </w:style>
  <w:style w:type="character" w:customStyle="1" w:styleId="237">
    <w:name w:val="font11"/>
    <w:autoRedefine/>
    <w:qFormat/>
    <w:uiPriority w:val="0"/>
    <w:rPr>
      <w:rFonts w:hint="eastAsia" w:ascii="宋体" w:hAnsi="宋体" w:eastAsia="宋体" w:cs="宋体"/>
      <w:color w:val="000000"/>
      <w:sz w:val="22"/>
      <w:szCs w:val="22"/>
      <w:u w:val="none"/>
    </w:rPr>
  </w:style>
  <w:style w:type="paragraph" w:customStyle="1" w:styleId="238">
    <w:name w:val="正文首行缩进1"/>
    <w:basedOn w:val="204"/>
    <w:next w:val="1"/>
    <w:qFormat/>
    <w:uiPriority w:val="0"/>
    <w:pPr>
      <w:tabs>
        <w:tab w:val="left" w:pos="567"/>
      </w:tabs>
      <w:spacing w:line="360" w:lineRule="auto"/>
      <w:ind w:firstLine="200"/>
    </w:pPr>
    <w:rPr>
      <w:rFonts w:ascii="仿宋_GB2312" w:eastAsia="仿宋_GB2312"/>
      <w:sz w:val="30"/>
      <w:szCs w:val="30"/>
    </w:rPr>
  </w:style>
  <w:style w:type="character" w:customStyle="1" w:styleId="239">
    <w:name w:val="要点1"/>
    <w:basedOn w:val="44"/>
    <w:link w:val="1"/>
    <w:qFormat/>
    <w:uiPriority w:val="0"/>
    <w:rPr>
      <w:b/>
      <w:bCs/>
    </w:rPr>
  </w:style>
  <w:style w:type="paragraph" w:customStyle="1" w:styleId="240">
    <w:name w:val="正文空2格  1."/>
    <w:basedOn w:val="1"/>
    <w:qFormat/>
    <w:uiPriority w:val="0"/>
    <w:pPr>
      <w:keepNext w:val="0"/>
      <w:keepLines w:val="0"/>
      <w:widowControl w:val="0"/>
      <w:suppressLineNumbers w:val="0"/>
      <w:spacing w:before="0" w:beforeAutospacing="0" w:after="0" w:afterAutospacing="0"/>
      <w:ind w:left="0" w:right="0" w:firstLine="480"/>
      <w:jc w:val="both"/>
    </w:pPr>
    <w:rPr>
      <w:rFonts w:hint="default" w:ascii="Calibri" w:hAnsi="Calibri" w:eastAsia="宋体" w:cs="宋体"/>
      <w:sz w:val="21"/>
      <w:szCs w:val="20"/>
      <w:lang w:val="en-US" w:eastAsia="zh-CN" w:bidi="ar"/>
    </w:rPr>
  </w:style>
  <w:style w:type="paragraph" w:customStyle="1" w:styleId="241">
    <w:name w:val="索引 41"/>
    <w:basedOn w:val="1"/>
    <w:next w:val="1"/>
    <w:semiHidden/>
    <w:qFormat/>
    <w:uiPriority w:val="0"/>
    <w:pPr>
      <w:ind w:left="1260"/>
    </w:pPr>
    <w:rPr>
      <w:rFonts w:ascii="Calibri" w:hAnsi="Calibri" w:eastAsia="Calibri" w:cs="宋体"/>
      <w:lang w:val="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8710deee-70be-4c24-bee9-a96d73e710ec</errorID>
      <errorWord>&lt;</errorWord>
      <group>L1_Format</group>
      <groupName>格式问题</groupName>
      <ability>L2_HalfPunc_CN</ability>
      <abilityName/>
      <candidateList>
        <item>〈</item>
      </candidateList>
      <explain>文本全半角错误。</explain>
      <paraID>2BD1AA7F</paraID>
      <start>37</start>
      <end>38</end>
      <status>unmodified</status>
      <modifiedWord/>
      <trackRevisions>false</trackRevisions>
    </reviewItem>
    <reviewItem>
      <errorID>1f11894a-b4cd-46f4-bd31-4f1469629f9e</errorID>
      <errorWord>&lt;</errorWord>
      <group>L1_Format</group>
      <groupName>格式问题</groupName>
      <ability>L2_HalfPunc_CN</ability>
      <abilityName/>
      <candidateList>
        <item>〈</item>
      </candidateList>
      <explain>文本全半角错误。</explain>
      <paraID>1D6906B6</paraID>
      <start>37</start>
      <end>38</end>
      <status>unmodified</status>
      <modifiedWord/>
      <trackRevisions>false</trackRevisions>
    </reviewItem>
    <reviewItem>
      <errorID>3eb0547b-1171-4a44-8700-b30d9e842087</errorID>
      <errorWord>&lt;</errorWord>
      <group>L1_Format</group>
      <groupName>格式问题</groupName>
      <ability>L2_HalfPunc_CN</ability>
      <abilityName/>
      <candidateList>
        <item>〈</item>
      </candidateList>
      <explain>文本全半角错误。</explain>
      <paraID>62408256</paraID>
      <start>26</start>
      <end>27</end>
      <status>unmodified</status>
      <modifiedWord/>
      <trackRevisions>false</trackRevisions>
    </reviewItem>
    <reviewItem>
      <errorID>fabff6e7-17f6-4139-b91d-9147a8cb5cbe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704C30D4</paraID>
      <start>96</start>
      <end>99</end>
      <status>unmodified</status>
      <modifiedWord/>
      <trackRevisions>false</trackRevisions>
    </reviewItem>
    <reviewItem>
      <errorID>843e869c-f267-42b6-88e9-2a168bafd30a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24</start>
      <end>27</end>
      <status>unmodified</status>
      <modifiedWord/>
      <trackRevisions>false</trackRevisions>
    </reviewItem>
    <reviewItem>
      <errorID>c865e46a-fb9d-4d85-84ca-fabbdae8e01c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48</start>
      <end>51</end>
      <status>unmodified</status>
      <modifiedWord/>
      <trackRevisions>false</trackRevisions>
    </reviewItem>
    <reviewItem>
      <errorID>7f13fffd-9676-40b6-855d-59fd131e1ad7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73</start>
      <end>76</end>
      <status>unmodified</status>
      <modifiedWord/>
      <trackRevisions>false</trackRevisions>
    </reviewItem>
    <reviewItem>
      <errorID>469e56b0-62c7-478e-8504-01e4c85a2d69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98</start>
      <end>101</end>
      <status>unmodified</status>
      <modifiedWord/>
      <trackRevisions>false</trackRevisions>
    </reviewItem>
    <reviewItem>
      <errorID>098a1715-255c-4fbb-873d-01536fca0ab9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120</start>
      <end>123</end>
      <status>unmodified</status>
      <modifiedWord/>
      <trackRevisions>false</trackRevisions>
    </reviewItem>
    <reviewItem>
      <errorID>f5be0a3f-fef7-445f-a890-4981e7e9bcaa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144</start>
      <end>147</end>
      <status>unmodified</status>
      <modifiedWord/>
      <trackRevisions>false</trackRevisions>
    </reviewItem>
    <reviewItem>
      <errorID>391d0a30-4145-4f29-a78c-4e8d5cd4a216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167</start>
      <end>170</end>
      <status>unmodified</status>
      <modifiedWord/>
      <trackRevisions>false</trackRevisions>
    </reviewItem>
    <reviewItem>
      <errorID>8a7b4166-68c9-42c1-8634-f9e2f8365c38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1E260CC2</paraID>
      <start>21</start>
      <end>24</end>
      <status>unmodified</status>
      <modifiedWord/>
      <trackRevisions>false</trackRevisions>
    </reviewItem>
    <reviewItem>
      <errorID>e4806dd0-e993-44c7-88a1-c611c3cb32f0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1E260CC2</paraID>
      <start>40</start>
      <end>43</end>
      <status>unmodified</status>
      <modifiedWord/>
      <trackRevisions>false</trackRevisions>
    </reviewItem>
    <reviewItem>
      <errorID>329f9c4b-364a-40d8-8d64-fb382d089236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3C2FBF4B</paraID>
      <start>13</start>
      <end>16</end>
      <status>unmodified</status>
      <modifiedWord/>
      <trackRevisions>false</trackRevisions>
    </reviewItem>
    <reviewItem>
      <errorID>edbab371-b750-4725-98e0-e1ff1589b46e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65D50BF3</paraID>
      <start>42</start>
      <end>45</end>
      <status>unmodified</status>
      <modifiedWord/>
      <trackRevisions>false</trackRevisions>
    </reviewItem>
    <reviewItem>
      <errorID>30e2bc2d-caaf-4b67-a356-1c22d2250082</errorID>
      <errorWord>：/</errorWord>
      <group>L1_Punc</group>
      <groupName>标点问题</groupName>
      <ability>L2_Punc_CN</ability>
      <abilityName/>
      <candidateList>
        <item>：</item>
      </candidateList>
      <explain/>
      <paraID> 462E4AC</paraID>
      <start>9</start>
      <end>11</end>
      <status>unmodified</status>
      <modifiedWord/>
      <trackRevisions>false</trackRevisions>
    </reviewItem>
    <reviewItem>
      <errorID>dc9d2f18-53a5-4f6e-b793-c4f08e18a5ee</errorID>
      <errorWord>：/</errorWord>
      <group>L1_Punc</group>
      <groupName>标点问题</groupName>
      <ability>L2_Punc_CN</ability>
      <abilityName/>
      <candidateList>
        <item>：</item>
      </candidateList>
      <explain/>
      <paraID>200D4329</paraID>
      <start>14</start>
      <end>16</end>
      <status>unmodified</status>
      <modifiedWord/>
      <trackRevisions>false</trackRevisions>
    </reviewItem>
    <reviewItem>
      <errorID>ca3a30fb-38a6-4b3d-ad23-b29afe25ac1a</errorID>
      <errorWord>：/</errorWord>
      <group>L1_Punc</group>
      <groupName>标点问题</groupName>
      <ability>L2_Punc_CN</ability>
      <abilityName/>
      <candidateList>
        <item>：</item>
      </candidateList>
      <explain/>
      <paraID>116F751F</paraID>
      <start>11</start>
      <end>13</end>
      <status>unmodified</status>
      <modifiedWord/>
      <trackRevisions>false</trackRevisions>
    </reviewItem>
    <reviewItem>
      <errorID>6823dda4-274d-4a6a-a456-df4b27c99a7d</errorID>
      <errorWord>（</errorWord>
      <group>L1_Punc</group>
      <groupName>标点问题</groupName>
      <ability>L2_Punc_CN</ability>
      <abilityName/>
      <candidateList/>
      <explain>同一形式括号套用。</explain>
      <paraID>2126F3F8</paraID>
      <start>112</start>
      <end>113</end>
      <status>unmodified</status>
      <modifiedWord/>
      <trackRevisions>false</trackRevisions>
    </reviewItem>
    <reviewItem>
      <errorID>add134e3-c0f2-4d45-914b-229f9f20debf</errorID>
      <errorWord>）</errorWord>
      <group>L1_Punc</group>
      <groupName>标点问题</groupName>
      <ability>L2_Punc_CN</ability>
      <abilityName/>
      <candidateList/>
      <explain>同一形式括号套用。</explain>
      <paraID>2126F3F8</paraID>
      <start>125</start>
      <end>126</end>
      <status>unmodified</status>
      <modifiedWord/>
      <trackRevisions>false</trackRevisions>
    </reviewItem>
    <reviewItem>
      <errorID>bd00e702-158f-4c03-b0ad-45306322be71</errorID>
      <errorWord>须</errorWord>
      <group>L1_Word</group>
      <groupName>字词问题</groupName>
      <ability>L2_Typo</ability>
      <abilityName>字词错误</abilityName>
      <candidateList>
        <item>需</item>
      </candidateList>
      <explain>❶〈动〉需要：～求｜按～分配｜完成任务还～五天时间。❷需用的东西：军～。</explain>
      <paraID>5FD6DCE8</paraID>
      <start>85</start>
      <end>86</end>
      <status>unmodified</status>
      <modifiedWord/>
      <trackRevisions>false</trackRevisions>
    </reviewItem>
    <reviewItem>
      <errorID>5bca2917-bf67-45f6-9a26-c62ae345b515</errorID>
      <errorWord>外型</errorWord>
      <group>L1_Word</group>
      <groupName>字词问题</groupName>
      <ability>L2_Typo</ability>
      <abilityName>字词错误</abilityName>
      <candidateList>
        <item>外形</item>
      </candidateList>
      <explain>〈名〉物体外部的形状。</explain>
      <paraID>19DB4DCB</paraID>
      <start>86</start>
      <end>88</end>
      <status>unmodified</status>
      <modifiedWord/>
      <trackRevisions>false</trackRevisions>
    </reviewItem>
    <reviewItem>
      <errorID>0c1799bb-d5be-4c17-912d-8dbb357e78fe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7305232F</paraID>
      <start>32</start>
      <end>34</end>
      <status>unmodified</status>
      <modifiedWord/>
      <trackRevisions>false</trackRevisions>
    </reviewItem>
    <reviewItem>
      <errorID>907c4fcf-d375-48ee-ad82-068ab42b359a</errorID>
      <errorWord>年</errorWord>
      <group>L1_Knowledge</group>
      <groupName>知识性问题</groupName>
      <ability>L2_Knowledge</ability>
      <abilityName>其他知识</abilityName>
      <candidateList>
        <item>项</item>
      </candidateList>
      <explain>请检查“年”是否为量词使用错误，建议修改为“项”。</explain>
      <paraID> D1EB175</paraID>
      <start>49</start>
      <end>50</end>
      <status>unmodified</status>
      <modifiedWord/>
      <trackRevisions>false</trackRevisions>
    </reviewItem>
    <reviewItem>
      <errorID>e595e220-ce30-4e33-b399-72c8fc21b176</errorID>
      <errorWord>1-2天</errorWord>
      <group>L1_Word</group>
      <groupName>字词问题</groupName>
      <ability>L2_Typo</ability>
      <abilityName>字词错误</abilityName>
      <candidateList>
        <item>1～2天</item>
      </candidateList>
      <explain/>
      <paraID>2C4C0352</paraID>
      <start>2</start>
      <end>6</end>
      <status>unmodified</status>
      <modifiedWord/>
      <trackRevisions>false</trackRevisions>
    </reviewItem>
    <reviewItem>
      <errorID>1412d51f-7db0-492c-8ac2-21703563fadc</errorID>
      <errorWord>责</errorWord>
      <group>L1_Word</group>
      <groupName>字词问题</groupName>
      <ability>L2_Typo</ability>
      <abilityName>字词错误</abilityName>
      <candidateList>
        <item>责人</item>
      </candidateList>
      <explain/>
      <paraID>54B3D63C</paraID>
      <start>30</start>
      <end>32</end>
      <status>modified</status>
      <modifiedWord>责人</modifiedWord>
      <trackRevisions>false</trackRevisions>
    </reviewItem>
    <reviewItem>
      <errorID>6203234a-f44a-431a-8bff-e87728fa65ec</errorID>
      <errorWord>责</errorWord>
      <group>L1_Word</group>
      <groupName>字词问题</groupName>
      <ability>L2_Typo</ability>
      <abilityName>字词错误</abilityName>
      <candidateList>
        <item>责人</item>
      </candidateList>
      <explain/>
      <paraID>2CECEA82</paraID>
      <start>30</start>
      <end>32</end>
      <status>modified</status>
      <modifiedWord>责人</modifiedWord>
      <trackRevisions>false</trackRevisions>
    </reviewItem>
    <reviewItem>
      <errorID>5e543993-f702-4836-b19c-b21ffc90a62a</errorID>
      <errorWord>控</errorWord>
      <group>L1_Word</group>
      <groupName>字词问题</groupName>
      <ability>L2_Typo</ability>
      <abilityName>字词错误</abilityName>
      <candidateList>
        <item>控等</item>
      </candidateList>
      <explain/>
      <paraID>3A171C04</paraID>
      <start>24</start>
      <end>26</end>
      <status>modified</status>
      <modifiedWord>控等</modifiedWord>
      <trackRevisions>false</trackRevisions>
    </reviewItem>
    <reviewItem>
      <errorID>99626475-580e-4128-b6a0-88350ee55a79</errorID>
      <errorWord>责</errorWord>
      <group>L1_Word</group>
      <groupName>字词问题</groupName>
      <ability>L2_Typo</ability>
      <abilityName>字词错误</abilityName>
      <candidateList>
        <item>责人</item>
      </candidateList>
      <explain/>
      <paraID>3A171C04</paraID>
      <start>37</start>
      <end>39</end>
      <status>modified</status>
      <modifiedWord>责人</modifiedWord>
      <trackRevisions>false</trackRevisions>
    </reviewItem>
    <reviewItem>
      <errorID>5a6b0c65-20ef-4fc3-a585-785f0e0a4678</errorID>
      <errorWord>责</errorWord>
      <group>L1_Word</group>
      <groupName>字词问题</groupName>
      <ability>L2_Typo</ability>
      <abilityName>字词错误</abilityName>
      <candidateList>
        <item>责人</item>
      </candidateList>
      <explain/>
      <paraID>3BB83AAB</paraID>
      <start>30</start>
      <end>32</end>
      <status>modified</status>
      <modifiedWord>责人</modifiedWord>
      <trackRevisions>false</trackRevisions>
    </reviewItem>
    <reviewItem>
      <errorID>12624a25-a5ed-4f53-a8ea-37ec10991212</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5F8691C8</paraID>
      <start>77</start>
      <end>83</end>
      <status>ignored</status>
      <modifiedWord/>
      <trackRevisions>false</trackRevisions>
    </reviewItem>
    <reviewItem>
      <errorID>dbd2a455-6c53-491e-8e4f-ccd7198721b5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2827B3DB</paraID>
      <start>35</start>
      <end>36</end>
      <status>ignored</status>
      <modifiedWord/>
      <trackRevisions>false</trackRevisions>
    </reviewItem>
    <reviewItem>
      <errorID>49ab32a1-67ab-4573-a396-c99ff283c80b</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 A7BCC2E</paraID>
      <start>62</start>
      <end>68</end>
      <status>ignored</status>
      <modifiedWord/>
      <trackRevisions>false</trackRevisions>
    </reviewItem>
    <reviewItem>
      <errorID>14a955f8-514e-4869-af10-736b9c0b319a</errorID>
      <errorWord>详实</errorWord>
      <group>L1_Word</group>
      <groupName>字词问题</groupName>
      <ability>L2_Typo</ability>
      <abilityName>字词错误</abilityName>
      <candidateList>
        <item>翔实</item>
      </candidateList>
      <explain/>
      <paraID>36130A0F</paraID>
      <start>14</start>
      <end>16</end>
      <status>ignored</status>
      <modifiedWord/>
      <trackRevisions>false</trackRevisions>
    </reviewItem>
    <reviewItem>
      <errorID>16a7f5cd-d959-4fcf-84f5-a22209a3edee</errorID>
      <errorWord>详实</errorWord>
      <group>L1_Word</group>
      <groupName>字词问题</groupName>
      <ability>L2_Typo</ability>
      <abilityName>字词错误</abilityName>
      <candidateList>
        <item>翔实</item>
      </candidateList>
      <explain/>
      <paraID>4DE3E960</paraID>
      <start>17</start>
      <end>19</end>
      <status>ignored</status>
      <modifiedWord/>
      <trackRevisions>false</trackRevisions>
    </reviewItem>
    <reviewItem>
      <errorID>ab04866e-d3eb-48b1-a631-ca763413f76a</errorID>
      <errorWord>详实</errorWord>
      <group>L1_Word</group>
      <groupName>字词问题</groupName>
      <ability>L2_Typo</ability>
      <abilityName>字词错误</abilityName>
      <candidateList>
        <item>翔实</item>
      </candidateList>
      <explain/>
      <paraID>5B62E786</paraID>
      <start>15</start>
      <end>17</end>
      <status>ignored</status>
      <modifiedWord/>
      <trackRevisions>false</trackRevisions>
    </reviewItem>
    <reviewItem>
      <errorID>c7e002f8-03ec-4c4a-a7af-40351ca6f5f4</errorID>
      <errorWord>：）</errorWord>
      <group>L1_Punc</group>
      <groupName>标点问题</groupName>
      <ability>L2_Punc_CN</ability>
      <abilityName/>
      <candidateList>
        <item>）</item>
      </candidateList>
      <explain/>
      <paraID>343FE175</paraID>
      <start>87</start>
      <end>89</end>
      <status>unmodified</status>
      <modifiedWord/>
      <trackRevisions>false</trackRevisions>
    </reviewItem>
    <reviewItem>
      <errorID>d0bc126d-3939-49d3-b50f-c89ba31ceac9</errorID>
      <errorWord>：）</errorWord>
      <group>L1_Punc</group>
      <groupName>标点问题</groupName>
      <ability>L2_Punc_CN</ability>
      <abilityName/>
      <candidateList>
        <item>）</item>
      </candidateList>
      <explain/>
      <paraID>1613AD2E</paraID>
      <start>85</start>
      <end>87</end>
      <status>unmodified</status>
      <modifiedWord/>
      <trackRevisions>false</trackRevisions>
    </reviewItem>
    <reviewItem>
      <errorID>88f02150-dc91-4caf-b0bc-1634ba0d2bb6</errorID>
      <errorWord>：，</errorWord>
      <group>L1_Punc</group>
      <groupName>标点问题</groupName>
      <ability>L2_Punc_CN</ability>
      <abilityName/>
      <candidateList>
        <item>：</item>
      </candidateList>
      <explain/>
      <paraID>784EAB10</paraID>
      <start>98</start>
      <end>100</end>
      <status>unmodified</status>
      <modifiedWord/>
      <trackRevisions>false</trackRevisions>
    </reviewItem>
    <reviewItem>
      <errorID>930d5b3f-42ce-4fbd-8522-25e48e4f1cb6</errorID>
      <errorWord>：）</errorWord>
      <group>L1_Punc</group>
      <groupName>标点问题</groupName>
      <ability>L2_Punc_CN</ability>
      <abilityName/>
      <candidateList>
        <item>）</item>
      </candidateList>
      <explain/>
      <paraID>784EAB10</paraID>
      <start>103</start>
      <end>105</end>
      <status>unmodified</status>
      <modifiedWord/>
      <trackRevisions>false</trackRevisions>
    </reviewItem>
  </reviewItems>
  <config/>
</contractReview>
</file>

<file path=customXml/itemProps1.xml><?xml version="1.0" encoding="utf-8"?>
<ds:datastoreItem xmlns:ds="http://schemas.openxmlformats.org/officeDocument/2006/customXml" ds:itemID="{668ea561-c2f2-4552-ab0d-a6ce7f46aba5}">
  <ds:schemaRefs/>
</ds:datastoreItem>
</file>

<file path=docProps/app.xml><?xml version="1.0" encoding="utf-8"?>
<Properties xmlns="http://schemas.openxmlformats.org/officeDocument/2006/extended-properties" xmlns:vt="http://schemas.openxmlformats.org/officeDocument/2006/docPropsVTypes">
  <Pages>76</Pages>
  <Words>25794</Words>
  <Characters>27221</Characters>
  <TotalTime>8</TotalTime>
  <ScaleCrop>false</ScaleCrop>
  <LinksUpToDate>false</LinksUpToDate>
  <CharactersWithSpaces>28508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cp:category>
  <dcterms:created xsi:type="dcterms:W3CDTF">2024-07-15T08:29:00Z</dcterms:created>
  <dc:creator>王一</dc:creator>
  <cp:lastModifiedBy>李彩～水晶珠宝</cp:lastModifiedBy>
  <dcterms:modified xsi:type="dcterms:W3CDTF">2026-06-15T08:06:23Z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eyJoZGlkIjoiOWU2YzhhYjg3OGY0MDBjMmJiMzM0ODZiYzE0ZTE3MjEiLCJ1c2VySWQiOiI2NDEyODM5MDcifQ==</vt:lpwstr>
  </property>
  <property fmtid="{D5CDD505-2E9C-101B-9397-08002B2CF9AE}" pid="3" name="KSOProductBuildVer">
    <vt:lpwstr>2052-12.1.0.26895</vt:lpwstr>
  </property>
  <property fmtid="{D5CDD505-2E9C-101B-9397-08002B2CF9AE}" pid="4" name="ICV">
    <vt:lpwstr>2AC087D856DF4114A97E934559444A8A_13</vt:lpwstr>
  </property>
</Properties>
</file>