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bCs/>
          <w:sz w:val="24"/>
          <w:szCs w:val="24"/>
          <w:highlight w:val="none"/>
        </w:rPr>
      </w:pPr>
      <w:r>
        <w:rPr>
          <w:rFonts w:ascii="宋体" w:hAnsi="宋体" w:eastAsia="宋体"/>
          <w:bCs/>
          <w:sz w:val="24"/>
          <w:szCs w:val="24"/>
          <w:highlight w:val="none"/>
        </w:rPr>
      </w:r>
      <w:r/>
    </w:p>
    <w:p>
      <w:pPr>
        <w:pStyle w:val="764"/>
        <w:jc w:val="center"/>
        <w:spacing w:before="75" w:beforeAutospacing="0" w:after="75" w:afterAutospacing="0"/>
        <w:widowControl/>
        <w:rPr>
          <w:rStyle w:val="767"/>
          <w:rFonts w:hint="eastAsia" w:ascii="宋体" w:hAnsi="宋体" w:eastAsia="宋体" w:cs="宋体"/>
          <w:color w:val="000000"/>
          <w:sz w:val="72"/>
          <w:szCs w:val="72"/>
        </w:rPr>
      </w:pPr>
      <w:r/>
      <w:bookmarkStart w:id="0" w:name="_Toc18279"/>
      <w:r/>
      <w:bookmarkStart w:id="1" w:name="_Toc3115"/>
      <w:r>
        <w:rPr>
          <w:rStyle w:val="767"/>
          <w:rFonts w:hint="eastAsia" w:ascii="宋体" w:hAnsi="宋体" w:eastAsia="宋体" w:cs="宋体"/>
          <w:color w:val="000000"/>
          <w:sz w:val="72"/>
          <w:szCs w:val="72"/>
        </w:rPr>
        <w:t xml:space="preserve">苏州市相城区政府采购</w:t>
      </w:r>
      <w:bookmarkEnd w:id="0"/>
      <w:r/>
      <w:bookmarkEnd w:id="1"/>
      <w:r/>
      <w:r/>
    </w:p>
    <w:p>
      <w:pPr>
        <w:pStyle w:val="764"/>
        <w:jc w:val="center"/>
        <w:spacing w:before="75" w:beforeAutospacing="0" w:after="75" w:afterAutospacing="0"/>
        <w:widowControl/>
        <w:rPr>
          <w:rStyle w:val="767"/>
          <w:rFonts w:hint="eastAsia" w:ascii="宋体" w:hAnsi="宋体" w:eastAsia="宋体" w:cs="宋体"/>
          <w:color w:val="000000"/>
          <w:sz w:val="72"/>
          <w:szCs w:val="72"/>
        </w:rPr>
      </w:pPr>
      <w:r>
        <w:rPr>
          <w:rStyle w:val="767"/>
          <w:rFonts w:hint="eastAsia" w:ascii="宋体" w:hAnsi="宋体" w:eastAsia="宋体" w:cs="宋体"/>
          <w:color w:val="000000"/>
          <w:sz w:val="72"/>
          <w:szCs w:val="72"/>
        </w:rPr>
        <w:t xml:space="preserve">竞争性磋商采购文件</w:t>
      </w:r>
      <w:r/>
    </w:p>
    <w:p>
      <w:pPr>
        <w:pStyle w:val="764"/>
        <w:jc w:val="center"/>
        <w:spacing w:before="75" w:beforeAutospacing="0" w:after="75" w:afterAutospacing="0"/>
        <w:widowControl/>
        <w:rPr>
          <w:rStyle w:val="767"/>
          <w:rFonts w:hint="eastAsia" w:ascii="宋体" w:hAnsi="宋体" w:eastAsia="宋体" w:cs="宋体"/>
          <w:color w:val="000000"/>
          <w:sz w:val="44"/>
          <w:szCs w:val="44"/>
        </w:rPr>
      </w:pPr>
      <w:r>
        <w:rPr>
          <w:rStyle w:val="767"/>
          <w:rFonts w:hint="eastAsia" w:ascii="宋体" w:hAnsi="宋体" w:eastAsia="宋体" w:cs="宋体"/>
          <w:color w:val="000000"/>
          <w:sz w:val="44"/>
          <w:szCs w:val="44"/>
        </w:rPr>
        <w:t xml:space="preserve">（小额工程（施工）项目）</w:t>
      </w:r>
      <w:r/>
    </w:p>
    <w:p>
      <w:pPr>
        <w:jc w:val="center"/>
        <w:spacing w:line="360" w:lineRule="auto"/>
        <w:rPr>
          <w:rFonts w:ascii="宋体" w:hAnsi="宋体" w:eastAsia="宋体"/>
          <w:highlight w:val="none"/>
        </w:rPr>
      </w:pPr>
      <w:r>
        <w:rPr>
          <w:rFonts w:ascii="宋体" w:hAnsi="宋体" w:eastAsia="宋体"/>
          <w:highlight w:val="none"/>
        </w:rPr>
      </w:r>
      <w:r/>
    </w:p>
    <w:p>
      <w:pPr>
        <w:jc w:val="center"/>
        <w:spacing w:line="360" w:lineRule="auto"/>
        <w:rPr>
          <w:rFonts w:ascii="宋体" w:hAnsi="宋体" w:eastAsia="宋体"/>
          <w:highlight w:val="none"/>
        </w:rPr>
      </w:pPr>
      <w:r>
        <w:rPr>
          <w:rFonts w:ascii="宋体" w:hAnsi="宋体" w:eastAsia="宋体"/>
          <w:highlight w:val="none"/>
        </w:rPr>
      </w:r>
      <w:r/>
    </w:p>
    <w:p>
      <w:pPr>
        <w:ind w:firstLine="900"/>
        <w:jc w:val="left"/>
        <w:spacing w:line="360" w:lineRule="auto"/>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t xml:space="preserve">采购编号：</w:t>
      </w:r>
      <w:r>
        <w:rPr>
          <w:rFonts w:hint="eastAsia" w:ascii="宋体" w:hAnsi="宋体" w:eastAsia="宋体" w:cs="宋体"/>
          <w:sz w:val="30"/>
          <w:szCs w:val="30"/>
          <w:highlight w:val="none"/>
          <w:lang w:eastAsia="zh-CN"/>
        </w:rPr>
        <w:t xml:space="preserve">JSZC-320507-WYJS-C2026-0005</w:t>
      </w:r>
      <w:r/>
    </w:p>
    <w:p>
      <w:pPr>
        <w:ind w:firstLine="900"/>
        <w:jc w:val="left"/>
        <w:spacing w:line="360" w:lineRule="auto"/>
        <w:rPr>
          <w:rFonts w:hint="eastAsia" w:ascii="宋体" w:hAnsi="宋体" w:eastAsia="宋体" w:cs="宋体"/>
          <w:sz w:val="30"/>
          <w:szCs w:val="30"/>
          <w:highlight w:val="none"/>
          <w:lang w:eastAsia="zh-CN"/>
        </w:rPr>
      </w:pPr>
      <w:r>
        <w:rPr>
          <w:rFonts w:hint="eastAsia" w:ascii="宋体" w:hAnsi="宋体" w:eastAsia="宋体" w:cs="宋体"/>
          <w:sz w:val="30"/>
          <w:szCs w:val="30"/>
          <w:highlight w:val="none"/>
        </w:rPr>
        <w:t xml:space="preserve">采购单位：</w:t>
      </w:r>
      <w:r>
        <w:rPr>
          <w:rFonts w:hint="eastAsia" w:ascii="宋体" w:hAnsi="宋体" w:eastAsia="宋体" w:cs="宋体"/>
          <w:sz w:val="30"/>
          <w:szCs w:val="30"/>
          <w:highlight w:val="none"/>
          <w:lang w:eastAsia="zh-CN"/>
        </w:rPr>
        <w:t xml:space="preserve">苏州相城经济技术开发区管理委员会</w:t>
      </w:r>
      <w:r/>
    </w:p>
    <w:p>
      <w:pPr>
        <w:ind w:left="2397" w:hanging="1500"/>
        <w:jc w:val="left"/>
        <w:spacing w:line="360" w:lineRule="auto"/>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采购项目：</w:t>
      </w:r>
      <w:r>
        <w:rPr>
          <w:rFonts w:hint="eastAsia" w:ascii="宋体" w:hAnsi="宋体" w:eastAsia="宋体" w:cs="宋体"/>
          <w:sz w:val="30"/>
          <w:szCs w:val="30"/>
          <w:highlight w:val="none"/>
          <w:lang w:eastAsia="zh-CN"/>
        </w:rPr>
        <w:t xml:space="preserve">2026年泗塘综合养护项目</w:t>
      </w:r>
      <w:r/>
    </w:p>
    <w:p>
      <w:pPr>
        <w:ind w:firstLine="900"/>
        <w:jc w:val="left"/>
        <w:spacing w:line="360" w:lineRule="auto"/>
        <w:rPr>
          <w:rFonts w:hint="eastAsia" w:ascii="宋体" w:hAnsi="宋体" w:eastAsia="宋体" w:cs="宋体"/>
          <w:highlight w:val="none"/>
        </w:rPr>
      </w:pPr>
      <w:r>
        <w:rPr>
          <w:rFonts w:hint="eastAsia" w:ascii="宋体" w:hAnsi="宋体" w:eastAsia="宋体" w:cs="宋体"/>
          <w:sz w:val="30"/>
          <w:szCs w:val="30"/>
          <w:highlight w:val="none"/>
          <w:lang w:val="en-US" w:eastAsia="zh-CN"/>
        </w:rPr>
        <w:t xml:space="preserve">采购</w:t>
      </w:r>
      <w:r>
        <w:rPr>
          <w:rFonts w:hint="eastAsia" w:ascii="宋体" w:hAnsi="宋体" w:eastAsia="宋体" w:cs="宋体"/>
          <w:sz w:val="30"/>
          <w:szCs w:val="30"/>
          <w:highlight w:val="none"/>
        </w:rPr>
        <w:t xml:space="preserve">类别：工程类</w:t>
      </w:r>
      <w:r/>
    </w:p>
    <w:p>
      <w:pPr>
        <w:jc w:val="center"/>
        <w:spacing w:line="360" w:lineRule="auto"/>
        <w:rPr>
          <w:highlight w:val="none"/>
        </w:rPr>
      </w:pPr>
      <w:r>
        <mc:AlternateContent>
          <mc:Choice Requires="wpg">
            <w:drawing>
              <wp:inline xmlns:wp="http://schemas.openxmlformats.org/drawingml/2006/wordprocessingDrawing" distT="0" distB="0" distL="0" distR="0">
                <wp:extent cx="3248025" cy="2228850"/>
                <wp:effectExtent l="0" t="0" r="952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3"/>
                        <a:stretch/>
                      </pic:blipFill>
                      <pic:spPr bwMode="auto">
                        <a:xfrm>
                          <a:off x="0" y="0"/>
                          <a:ext cx="3248025" cy="2228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8pt;height:175.5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eastAsia="宋体"/>
          <w:b/>
          <w:highlight w:val="none"/>
        </w:rPr>
      </w:pPr>
      <w:r>
        <w:rPr>
          <w:rFonts w:ascii="宋体" w:hAnsi="宋体" w:eastAsia="宋体"/>
          <w:b/>
          <w:highlight w:val="none"/>
        </w:rPr>
      </w:r>
      <w:r/>
    </w:p>
    <w:p>
      <w:pPr>
        <w:jc w:val="center"/>
        <w:spacing w:line="360" w:lineRule="auto"/>
        <w:rPr>
          <w:rFonts w:ascii="宋体" w:hAnsi="宋体" w:eastAsia="宋体"/>
          <w:b/>
          <w:highlight w:val="none"/>
        </w:rPr>
      </w:pPr>
      <w:r>
        <w:rPr>
          <w:rFonts w:ascii="宋体" w:hAnsi="宋体" w:eastAsia="宋体"/>
          <w:b/>
          <w:highlight w:val="none"/>
        </w:rPr>
      </w:r>
      <w:r/>
    </w:p>
    <w:p>
      <w:pPr>
        <w:jc w:val="center"/>
        <w:spacing w:line="360" w:lineRule="auto"/>
        <w:rPr>
          <w:rFonts w:ascii="宋体" w:hAnsi="宋体" w:eastAsia="宋体"/>
          <w:b/>
          <w:highlight w:val="none"/>
        </w:rPr>
      </w:pPr>
      <w:r>
        <w:rPr>
          <w:rFonts w:ascii="宋体" w:hAnsi="宋体" w:eastAsia="宋体"/>
          <w:b/>
          <w:highlight w:val="none"/>
        </w:rPr>
      </w:r>
      <w:r/>
    </w:p>
    <w:p>
      <w:pPr>
        <w:jc w:val="center"/>
        <w:spacing w:line="360" w:lineRule="auto"/>
        <w:rPr>
          <w:rFonts w:hint="eastAsia" w:ascii="宋体" w:hAnsi="宋体" w:eastAsia="宋体"/>
          <w:sz w:val="30"/>
          <w:szCs w:val="30"/>
          <w:highlight w:val="none"/>
          <w:lang w:eastAsia="zh-CN"/>
        </w:rPr>
      </w:pPr>
      <w:r>
        <w:rPr>
          <w:rFonts w:hint="eastAsia" w:ascii="宋体" w:hAnsi="宋体" w:eastAsia="宋体"/>
          <w:sz w:val="30"/>
          <w:szCs w:val="30"/>
          <w:highlight w:val="none"/>
          <w:lang w:eastAsia="zh-CN"/>
        </w:rPr>
        <w:t xml:space="preserve">江苏维岳工程咨询有限公司</w:t>
      </w:r>
      <w:r/>
    </w:p>
    <w:p>
      <w:pPr>
        <w:jc w:val="center"/>
        <w:spacing w:line="360" w:lineRule="auto"/>
        <w:rPr>
          <w:rFonts w:ascii="宋体" w:hAnsi="宋体" w:eastAsia="宋体"/>
          <w:sz w:val="30"/>
          <w:szCs w:val="30"/>
          <w:highlight w:val="none"/>
        </w:rPr>
      </w:pPr>
      <w:r>
        <w:rPr>
          <w:rFonts w:hint="eastAsia" w:ascii="宋体" w:hAnsi="宋体" w:eastAsia="宋体"/>
          <w:sz w:val="30"/>
          <w:szCs w:val="30"/>
          <w:highlight w:val="none"/>
          <w:lang w:val="en-US" w:eastAsia="zh-CN"/>
        </w:rPr>
        <w:t xml:space="preserve">2026</w:t>
      </w:r>
      <w:r>
        <w:rPr>
          <w:rFonts w:hint="eastAsia" w:ascii="宋体" w:hAnsi="宋体" w:eastAsia="宋体"/>
          <w:sz w:val="30"/>
          <w:szCs w:val="30"/>
          <w:highlight w:val="none"/>
        </w:rPr>
        <w:t xml:space="preserve">年</w:t>
      </w:r>
      <w:r>
        <w:rPr>
          <w:rFonts w:hint="eastAsia" w:ascii="宋体" w:hAnsi="宋体" w:eastAsia="宋体"/>
          <w:sz w:val="30"/>
          <w:szCs w:val="30"/>
          <w:highlight w:val="none"/>
          <w:lang w:val="en-US" w:eastAsia="zh-CN"/>
        </w:rPr>
        <w:t xml:space="preserve">05</w:t>
      </w:r>
      <w:r>
        <w:rPr>
          <w:rFonts w:hint="eastAsia" w:ascii="宋体" w:hAnsi="宋体" w:eastAsia="宋体"/>
          <w:sz w:val="30"/>
          <w:szCs w:val="30"/>
          <w:highlight w:val="none"/>
        </w:rPr>
        <w:t xml:space="preserve">月</w:t>
      </w:r>
      <w:bookmarkStart w:id="161" w:name="_GoBack"/>
      <w:r/>
      <w:bookmarkEnd w:id="161"/>
      <w:r/>
      <w:r/>
    </w:p>
    <w:p>
      <w:pPr>
        <w:jc w:val="center"/>
        <w:spacing w:line="360" w:lineRule="auto"/>
        <w:rPr>
          <w:rFonts w:ascii="宋体" w:hAnsi="宋体" w:eastAsia="宋体"/>
          <w:b/>
          <w:sz w:val="44"/>
          <w:szCs w:val="44"/>
          <w:highlight w:val="none"/>
        </w:rPr>
      </w:pPr>
      <w:r>
        <w:rPr>
          <w:rFonts w:ascii="宋体" w:hAnsi="宋体" w:eastAsia="宋体"/>
          <w:b/>
          <w:sz w:val="36"/>
          <w:highlight w:val="none"/>
        </w:rPr>
        <w:br w:type="page" w:clear="all"/>
      </w:r>
      <w:r>
        <w:rPr>
          <w:rFonts w:hint="eastAsia" w:ascii="宋体" w:hAnsi="宋体" w:eastAsia="宋体"/>
          <w:b/>
          <w:sz w:val="44"/>
          <w:szCs w:val="44"/>
          <w:highlight w:val="none"/>
        </w:rPr>
        <w:t xml:space="preserve">目  录</w:t>
      </w:r>
      <w:r/>
    </w:p>
    <w:p>
      <w:pPr>
        <w:pStyle w:val="972"/>
        <w:spacing w:line="360" w:lineRule="auto"/>
        <w:tabs>
          <w:tab w:val="right" w:pos="8302" w:leader="dot"/>
        </w:tabs>
        <w:rPr>
          <w:rFonts w:eastAsia="宋体"/>
          <w:szCs w:val="24"/>
          <w:highlight w:val="none"/>
        </w:rPr>
      </w:pPr>
      <w:r>
        <w:rPr>
          <w:rFonts w:eastAsia="宋体"/>
          <w:szCs w:val="24"/>
          <w:highlight w:val="none"/>
        </w:rPr>
      </w:r>
      <w:r/>
    </w:p>
    <w:p>
      <w:pPr>
        <w:rPr>
          <w:highlight w:val="none"/>
        </w:rPr>
      </w:pPr>
      <w:r>
        <w:rPr>
          <w:highlight w:val="none"/>
        </w:rPr>
      </w:r>
      <w:r/>
    </w:p>
    <w:p>
      <w:pPr>
        <w:pStyle w:val="972"/>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TOC \o "1-3" \h \z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_Toc826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前附表</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_Toc826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3</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72"/>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_Toc14214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第一章 磋商邀请函</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_Toc14214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72"/>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_Toc21223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第二章 磋商响应文件格式</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_Toc21223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12</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87"/>
        <w:ind w:left="0"/>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_Toc2427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第三章 采购内容</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_Toc2427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27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72"/>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_Toc15956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w:t>
      </w:r>
      <w:r>
        <w:rPr>
          <w:rFonts w:hint="eastAsia" w:ascii="宋体" w:hAnsi="宋体" w:eastAsia="宋体" w:cs="宋体"/>
          <w:sz w:val="32"/>
          <w:szCs w:val="32"/>
          <w:highlight w:val="none"/>
          <w:lang w:val="en-US" w:eastAsia="zh-CN"/>
        </w:rPr>
        <w:t xml:space="preserve">四</w:t>
      </w:r>
      <w:r>
        <w:rPr>
          <w:rFonts w:hint="eastAsia" w:ascii="宋体" w:hAnsi="宋体" w:eastAsia="宋体" w:cs="宋体"/>
          <w:sz w:val="32"/>
          <w:szCs w:val="32"/>
          <w:highlight w:val="none"/>
        </w:rPr>
        <w:t xml:space="preserve">章 合同主要条款</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_Toc15956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41</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72"/>
        <w:spacing w:line="480" w:lineRule="auto"/>
        <w:tabs>
          <w:tab w:val="right" w:pos="9072"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HYPERLINK \l _Toc29740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第</w:t>
      </w:r>
      <w:r>
        <w:rPr>
          <w:rFonts w:hint="eastAsia" w:ascii="宋体" w:hAnsi="宋体" w:eastAsia="宋体" w:cs="宋体"/>
          <w:sz w:val="32"/>
          <w:szCs w:val="32"/>
          <w:highlight w:val="none"/>
          <w:lang w:val="en-US" w:eastAsia="zh-CN"/>
        </w:rPr>
        <w:t xml:space="preserve">五</w:t>
      </w:r>
      <w:r>
        <w:rPr>
          <w:rFonts w:hint="eastAsia" w:ascii="宋体" w:hAnsi="宋体" w:eastAsia="宋体" w:cs="宋体"/>
          <w:sz w:val="32"/>
          <w:szCs w:val="32"/>
          <w:highlight w:val="none"/>
        </w:rPr>
        <w:t xml:space="preserve">章 评审办法</w:t>
      </w:r>
      <w:r>
        <w:rPr>
          <w:rFonts w:hint="eastAsia" w:ascii="宋体" w:hAnsi="宋体" w:eastAsia="宋体" w:cs="宋体"/>
          <w:sz w:val="32"/>
          <w:szCs w:val="32"/>
          <w:highlight w:val="none"/>
        </w:rPr>
        <w:tab/>
      </w: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 PAGEREF _Toc29740 \h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t xml:space="preserve">57</w:t>
      </w:r>
      <w:r>
        <w:rPr>
          <w:rFonts w:hint="eastAsia" w:ascii="宋体" w:hAnsi="宋体" w:eastAsia="宋体" w:cs="宋体"/>
          <w:sz w:val="32"/>
          <w:szCs w:val="32"/>
          <w:highlight w:val="none"/>
        </w:rPr>
        <w:fldChar w:fldCharType="end"/>
      </w:r>
      <w:r>
        <w:rPr>
          <w:rFonts w:hint="eastAsia" w:ascii="宋体" w:hAnsi="宋体" w:eastAsia="宋体" w:cs="宋体"/>
          <w:sz w:val="32"/>
          <w:szCs w:val="32"/>
          <w:highlight w:val="none"/>
        </w:rPr>
        <w:fldChar w:fldCharType="end"/>
      </w:r>
      <w:r/>
    </w:p>
    <w:p>
      <w:pPr>
        <w:pStyle w:val="934"/>
        <w:ind w:firstLine="0"/>
        <w:spacing w:line="480" w:lineRule="auto"/>
        <w:rPr>
          <w:rFonts w:ascii="宋体" w:hAnsi="宋体" w:eastAsia="宋体"/>
          <w:sz w:val="44"/>
          <w:szCs w:val="44"/>
          <w:highlight w:val="none"/>
        </w:rPr>
      </w:pPr>
      <w:r>
        <w:rPr>
          <w:rFonts w:hint="eastAsia" w:ascii="宋体" w:hAnsi="宋体" w:eastAsia="宋体" w:cs="宋体"/>
          <w:sz w:val="32"/>
          <w:szCs w:val="32"/>
          <w:highlight w:val="none"/>
        </w:rPr>
        <w:fldChar w:fldCharType="end"/>
      </w:r>
      <w:r/>
    </w:p>
    <w:p>
      <w:pPr>
        <w:rPr>
          <w:highlight w:val="none"/>
        </w:rPr>
      </w:pPr>
      <w:r>
        <w:rPr>
          <w:highlight w:val="none"/>
        </w:rPr>
      </w:r>
      <w:r/>
    </w:p>
    <w:p>
      <w:pPr>
        <w:pStyle w:val="911"/>
        <w:jc w:val="center"/>
        <w:spacing w:before="0" w:after="0" w:line="360" w:lineRule="auto"/>
        <w:rPr>
          <w:rFonts w:ascii="黑体" w:hAnsi="黑体" w:eastAsia="黑体"/>
          <w:b w:val="0"/>
          <w:szCs w:val="44"/>
          <w:highlight w:val="none"/>
        </w:rPr>
      </w:pPr>
      <w:r>
        <w:rPr>
          <w:rFonts w:ascii="宋体" w:hAnsi="宋体" w:eastAsia="宋体"/>
          <w:b w:val="0"/>
          <w:sz w:val="32"/>
          <w:szCs w:val="32"/>
          <w:highlight w:val="none"/>
        </w:rPr>
        <w:br w:type="page" w:clear="all"/>
      </w:r>
      <w:bookmarkStart w:id="2" w:name="_Toc22222"/>
      <w:r/>
      <w:bookmarkStart w:id="3" w:name="_Toc826"/>
      <w:r>
        <w:rPr>
          <w:rFonts w:hint="eastAsia" w:ascii="黑体" w:hAnsi="黑体" w:eastAsia="黑体"/>
          <w:b w:val="0"/>
          <w:szCs w:val="44"/>
          <w:highlight w:val="none"/>
        </w:rPr>
        <w:t xml:space="preserve">前附表</w:t>
      </w:r>
      <w:bookmarkEnd w:id="2"/>
      <w:r/>
      <w:bookmarkEnd w:id="3"/>
      <w:r/>
      <w:r/>
    </w:p>
    <w:tbl>
      <w:tblPr>
        <w:tblStyle w:val="747"/>
        <w:tblW w:w="8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305"/>
        <w:gridCol w:w="6083"/>
      </w:tblGrid>
      <w:tr>
        <w:trPr>
          <w:jc w:val="center"/>
          <w:trHeight w:val="479"/>
        </w:trPr>
        <w:tc>
          <w:tcPr>
            <w:tcW w:w="767"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项号</w:t>
            </w:r>
            <w:r/>
          </w:p>
        </w:tc>
        <w:tc>
          <w:tcPr>
            <w:tcW w:w="1305"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 容</w:t>
            </w:r>
            <w:r/>
          </w:p>
        </w:tc>
        <w:tc>
          <w:tcPr>
            <w:tcW w:w="6083"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说明与要求</w:t>
            </w:r>
            <w:r/>
          </w:p>
        </w:tc>
      </w:tr>
      <w:tr>
        <w:trPr>
          <w:jc w:val="center"/>
          <w:trHeight w:val="464"/>
        </w:trPr>
        <w:tc>
          <w:tcPr>
            <w:tcW w:w="767"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305" w:type="dxa"/>
            <w:vAlign w:val="bottom"/>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工程名称</w:t>
            </w:r>
            <w:r/>
          </w:p>
        </w:tc>
        <w:tc>
          <w:tcPr>
            <w:tcW w:w="6083" w:type="dxa"/>
            <w:vAlign w:val="bottom"/>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2026年泗塘综合养护项目</w:t>
            </w:r>
            <w:r/>
          </w:p>
        </w:tc>
      </w:tr>
      <w:tr>
        <w:trPr>
          <w:jc w:val="center"/>
          <w:trHeight w:val="464"/>
        </w:trPr>
        <w:tc>
          <w:tcPr>
            <w:tcW w:w="767"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305" w:type="dxa"/>
            <w:vAlign w:val="bottom"/>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建设地点</w:t>
            </w:r>
            <w:r/>
          </w:p>
        </w:tc>
        <w:tc>
          <w:tcPr>
            <w:tcW w:w="6083" w:type="dxa"/>
            <w:vAlign w:val="bottom"/>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苏州</w:t>
            </w:r>
            <w:r>
              <w:rPr>
                <w:rFonts w:hint="eastAsia" w:ascii="宋体" w:hAnsi="宋体" w:eastAsia="宋体" w:cs="宋体"/>
                <w:color w:val="auto"/>
                <w:sz w:val="24"/>
                <w:szCs w:val="24"/>
                <w:lang w:val="en-US" w:eastAsia="zh-CN"/>
              </w:rPr>
              <w:t xml:space="preserve">市</w:t>
            </w:r>
            <w:r>
              <w:rPr>
                <w:rFonts w:hint="eastAsia" w:ascii="宋体" w:hAnsi="宋体" w:eastAsia="宋体" w:cs="宋体"/>
                <w:color w:val="auto"/>
                <w:sz w:val="24"/>
                <w:szCs w:val="24"/>
              </w:rPr>
              <w:t xml:space="preserve">相城区</w:t>
            </w:r>
            <w:r/>
          </w:p>
        </w:tc>
      </w:tr>
      <w:tr>
        <w:trPr>
          <w:jc w:val="center"/>
          <w:trHeight w:val="479"/>
        </w:trPr>
        <w:tc>
          <w:tcPr>
            <w:tcW w:w="767"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305" w:type="dxa"/>
            <w:vAlign w:val="bottom"/>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承包方式</w:t>
            </w:r>
            <w:r/>
          </w:p>
        </w:tc>
        <w:tc>
          <w:tcPr>
            <w:tcW w:w="6083" w:type="dxa"/>
            <w:vAlign w:val="bottom"/>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包工包料</w:t>
            </w:r>
            <w:r/>
          </w:p>
        </w:tc>
      </w:tr>
      <w:tr>
        <w:trPr>
          <w:jc w:val="center"/>
          <w:trHeight w:val="464"/>
        </w:trPr>
        <w:tc>
          <w:tcPr>
            <w:tcW w:w="767"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305" w:type="dxa"/>
            <w:vAlign w:val="bottom"/>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质量标准</w:t>
            </w:r>
            <w:r/>
          </w:p>
        </w:tc>
        <w:tc>
          <w:tcPr>
            <w:tcW w:w="6083" w:type="dxa"/>
            <w:vAlign w:val="bottom"/>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合格</w:t>
            </w:r>
            <w:r/>
          </w:p>
        </w:tc>
      </w:tr>
      <w:tr>
        <w:trPr>
          <w:jc w:val="center"/>
          <w:trHeight w:val="557"/>
        </w:trPr>
        <w:tc>
          <w:tcPr>
            <w:tcW w:w="767" w:type="dxa"/>
            <w:vAlign w:val="bottom"/>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305"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发包范围</w:t>
            </w:r>
            <w:r/>
          </w:p>
        </w:tc>
        <w:tc>
          <w:tcPr>
            <w:tcW w:w="6083" w:type="dxa"/>
            <w:vAlign w:val="bottom"/>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工程</w:t>
            </w:r>
            <w:r>
              <w:rPr>
                <w:rFonts w:hint="eastAsia" w:ascii="宋体" w:hAnsi="宋体" w:eastAsia="宋体" w:cs="宋体"/>
                <w:color w:val="auto"/>
                <w:sz w:val="24"/>
                <w:szCs w:val="24"/>
              </w:rPr>
              <w:t xml:space="preserve">内容包括</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对泗塘片区</w:t>
            </w:r>
            <w:r>
              <w:rPr>
                <w:rFonts w:hint="eastAsia" w:ascii="宋体" w:hAnsi="宋体" w:eastAsia="宋体" w:cs="宋体"/>
                <w:color w:val="auto"/>
                <w:sz w:val="24"/>
                <w:szCs w:val="24"/>
                <w:lang w:eastAsia="zh-CN"/>
              </w:rPr>
              <w:t xml:space="preserve">道路、</w:t>
            </w:r>
            <w:r>
              <w:rPr>
                <w:rFonts w:hint="eastAsia" w:ascii="宋体" w:hAnsi="宋体" w:eastAsia="宋体" w:cs="宋体"/>
                <w:color w:val="auto"/>
                <w:sz w:val="24"/>
                <w:szCs w:val="24"/>
                <w:lang w:val="en-US" w:eastAsia="zh-CN"/>
              </w:rPr>
              <w:t xml:space="preserve">绿化、路灯进行养护及零星修复。</w:t>
            </w:r>
            <w:r>
              <w:rPr>
                <w:rFonts w:hint="eastAsia" w:ascii="宋体" w:hAnsi="宋体" w:eastAsia="宋体" w:cs="宋体"/>
                <w:color w:val="auto"/>
                <w:sz w:val="24"/>
                <w:szCs w:val="24"/>
              </w:rPr>
              <w:t xml:space="preserve">详见工程量清单、工程量编制说明。</w:t>
            </w:r>
            <w:r/>
          </w:p>
        </w:tc>
      </w:tr>
      <w:tr>
        <w:trPr>
          <w:jc w:val="center"/>
          <w:trHeight w:val="451"/>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服务期限</w:t>
            </w:r>
            <w:r/>
          </w:p>
        </w:tc>
        <w:tc>
          <w:tcPr>
            <w:tcW w:w="6083" w:type="dxa"/>
            <w:vAlign w:val="center"/>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12个月</w:t>
            </w:r>
            <w:r>
              <w:rPr>
                <w:rFonts w:hint="eastAsia" w:ascii="宋体" w:hAnsi="宋体" w:eastAsia="宋体" w:cs="宋体"/>
                <w:color w:val="auto"/>
                <w:sz w:val="24"/>
                <w:szCs w:val="24"/>
              </w:rPr>
              <w:t xml:space="preserve">（具体开工日期以采购人通知为准）</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如在服务过程中，乙方服务费用达到预算金额时，合同自动终止；如在服务周期结束后，乙方服务费用未达到预算金额时，合同也自动终止。</w:t>
            </w:r>
            <w:r/>
          </w:p>
        </w:tc>
      </w:tr>
      <w:tr>
        <w:trPr>
          <w:jc w:val="center"/>
          <w:trHeight w:val="234"/>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资金来源</w:t>
            </w:r>
            <w:r/>
          </w:p>
        </w:tc>
        <w:tc>
          <w:tcPr>
            <w:tcW w:w="6083" w:type="dxa"/>
            <w:vAlign w:val="bottom"/>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财政资金</w:t>
            </w:r>
            <w:r/>
          </w:p>
        </w:tc>
      </w:tr>
      <w:tr>
        <w:trPr>
          <w:jc w:val="center"/>
          <w:trHeight w:val="655"/>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现场踏勘</w:t>
            </w:r>
            <w:r/>
          </w:p>
        </w:tc>
        <w:tc>
          <w:tcPr>
            <w:tcW w:w="6083" w:type="dxa"/>
            <w:vAlign w:val="center"/>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由响应单位自行踏勘（供应商由于未踏勘现场导致的报价失误或对工程量清单理解产生的歧义，其后果自行承担）。</w:t>
            </w:r>
            <w:r/>
          </w:p>
        </w:tc>
      </w:tr>
      <w:tr>
        <w:trPr>
          <w:jc w:val="center"/>
          <w:trHeight w:val="1240"/>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供应商的资质等级要求</w:t>
            </w:r>
            <w:r/>
          </w:p>
        </w:tc>
        <w:tc>
          <w:tcPr>
            <w:tcW w:w="6083" w:type="dxa"/>
            <w:vAlign w:val="center"/>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1、满足中华人民共和国政府采购法第二十二条所规定的条件；</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2、申请人资质类别和等级：具有市政公用工程施工总承包三级(含)以上资质；</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3、具备安全生产条件，并取得安全生产许可证；</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4、拟选派项目经理资质等级：具有市政公用工程二级注册建造师及以上资质并具有《建筑施工企业项目负责人安全生产考核合格证书》（B类）及响应单位为其缴纳社保</w:t>
            </w:r>
            <w:r>
              <w:rPr>
                <w:rFonts w:hint="eastAsia" w:ascii="宋体" w:hAnsi="宋体" w:eastAsia="宋体" w:cs="宋体"/>
                <w:color w:val="auto"/>
                <w:sz w:val="24"/>
                <w:szCs w:val="24"/>
                <w:lang w:eastAsia="zh-CN"/>
              </w:rPr>
              <w:t xml:space="preserve">，</w:t>
            </w:r>
            <w:r>
              <w:rPr>
                <w:rFonts w:hint="eastAsia" w:ascii="宋体" w:hAnsi="宋体" w:eastAsia="宋体"/>
                <w:color w:val="auto"/>
                <w:sz w:val="24"/>
                <w:szCs w:val="24"/>
                <w:highlight w:val="none"/>
              </w:rPr>
              <w:t xml:space="preserve">项目经理无在建工程承诺书</w:t>
            </w:r>
            <w:r>
              <w:rPr>
                <w:rFonts w:hint="eastAsia" w:ascii="宋体" w:hAnsi="宋体" w:eastAsia="宋体"/>
                <w:color w:val="auto"/>
                <w:sz w:val="24"/>
                <w:szCs w:val="24"/>
                <w:highlight w:val="none"/>
                <w:lang w:eastAsia="zh-CN"/>
              </w:rPr>
              <w:t xml:space="preserve">。</w:t>
            </w:r>
            <w:r>
              <w:rPr>
                <w:rFonts w:hint="eastAsia" w:ascii="宋体" w:hAnsi="宋体" w:eastAsia="宋体" w:cs="宋体"/>
                <w:color w:val="auto"/>
                <w:sz w:val="24"/>
                <w:szCs w:val="24"/>
              </w:rPr>
              <w:t xml:space="preserve">项目经理必须满足： 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注：本项目不接受联合体投标。</w:t>
            </w:r>
            <w:r/>
          </w:p>
        </w:tc>
      </w:tr>
      <w:tr>
        <w:trPr>
          <w:jc w:val="center"/>
          <w:trHeight w:val="699"/>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工程报价方式</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固定综合单价</w:t>
            </w:r>
            <w:r/>
          </w:p>
        </w:tc>
      </w:tr>
      <w:tr>
        <w:trPr>
          <w:jc w:val="center"/>
          <w:trHeight w:val="664"/>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磋商保证金</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本项目不收取磋商保证金，采购文件中有关磋商保证金的条款不适用。</w:t>
            </w:r>
            <w:r/>
          </w:p>
        </w:tc>
      </w:tr>
      <w:tr>
        <w:trPr>
          <w:jc w:val="center"/>
          <w:trHeight w:val="983"/>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预算价</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预算价：</w:t>
            </w:r>
            <w:r>
              <w:rPr>
                <w:rFonts w:hint="eastAsia" w:ascii="宋体" w:hAnsi="宋体" w:eastAsia="宋体" w:cs="宋体"/>
                <w:color w:val="000000"/>
                <w:sz w:val="24"/>
                <w:szCs w:val="24"/>
                <w:lang w:val="en-US" w:eastAsia="zh-CN"/>
              </w:rPr>
              <w:t xml:space="preserve">1424544.43</w:t>
            </w:r>
            <w:r>
              <w:rPr>
                <w:rFonts w:hint="eastAsia" w:ascii="宋体" w:hAnsi="宋体" w:eastAsia="宋体" w:cs="宋体"/>
                <w:color w:val="000000"/>
                <w:sz w:val="24"/>
                <w:szCs w:val="24"/>
              </w:rPr>
              <w:t xml:space="preserve">元</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注：报价超过预算价或最高限价的按无效报价处理。</w:t>
            </w:r>
            <w:r/>
          </w:p>
        </w:tc>
      </w:tr>
      <w:tr>
        <w:trPr>
          <w:jc w:val="center"/>
          <w:trHeight w:val="850"/>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响应文件份数</w:t>
            </w:r>
            <w:r/>
          </w:p>
        </w:tc>
        <w:tc>
          <w:tcPr>
            <w:tcW w:w="6083" w:type="dxa"/>
            <w:vAlign w:val="center"/>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成交后，成交供应商提供四份纸质响应文件至代理机构，响应文件中须包含综合分析表。</w:t>
            </w:r>
            <w:r/>
          </w:p>
        </w:tc>
      </w:tr>
      <w:tr>
        <w:trPr>
          <w:jc w:val="center"/>
          <w:trHeight w:val="90"/>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响应文件有效期</w:t>
            </w:r>
            <w:r/>
          </w:p>
        </w:tc>
        <w:tc>
          <w:tcPr>
            <w:tcW w:w="6083" w:type="dxa"/>
            <w:vAlign w:val="center"/>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0天（从提交响应文件截止时间当日起算）</w:t>
            </w:r>
            <w:r/>
          </w:p>
        </w:tc>
      </w:tr>
      <w:tr>
        <w:trPr>
          <w:jc w:val="center"/>
          <w:trHeight w:val="956"/>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磋商响应文件提交</w:t>
            </w:r>
            <w:r/>
          </w:p>
        </w:tc>
        <w:tc>
          <w:tcPr>
            <w:tcW w:w="6083" w:type="dxa"/>
            <w:vAlign w:val="center"/>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上传截止时间：</w:t>
            </w:r>
            <w:r>
              <w:rPr>
                <w:rFonts w:hint="eastAsia" w:ascii="宋体" w:hAnsi="宋体" w:eastAsia="宋体" w:cs="宋体"/>
                <w:color w:val="auto"/>
                <w:sz w:val="24"/>
                <w:szCs w:val="24"/>
                <w:lang w:eastAsia="zh-CN"/>
              </w:rPr>
              <w:t xml:space="preserve">2026年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0（北京时间）</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地点：苏采云政府采购一体化平台</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本项目为不见面开标项目，开标阶段供应商在【供应商解密】环节必须使用 CA证书解密电子投标文件，如在系统规定的解密时间内未能完成解密的视为放弃投标（响应）。</w:t>
            </w:r>
            <w:r/>
          </w:p>
        </w:tc>
      </w:tr>
      <w:tr>
        <w:trPr>
          <w:jc w:val="center"/>
          <w:trHeight w:val="956"/>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磋商时间</w:t>
            </w:r>
            <w:r/>
          </w:p>
        </w:tc>
        <w:tc>
          <w:tcPr>
            <w:tcW w:w="6083" w:type="dxa"/>
            <w:vAlign w:val="center"/>
            <w:textDirection w:val="lrTb"/>
            <w:noWrap w:val="false"/>
          </w:tcPr>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响应文件开启时间：</w:t>
            </w:r>
            <w:r>
              <w:rPr>
                <w:rFonts w:hint="eastAsia" w:ascii="宋体" w:hAnsi="宋体" w:eastAsia="宋体" w:cs="宋体"/>
                <w:color w:val="auto"/>
                <w:sz w:val="24"/>
                <w:szCs w:val="24"/>
                <w:lang w:eastAsia="zh-CN"/>
              </w:rPr>
              <w:t xml:space="preserve">2026年</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eastAsia="zh-CN"/>
              </w:rPr>
              <w:t xml:space="preserve">月</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日</w:t>
            </w:r>
            <w:r>
              <w:rPr>
                <w:rFonts w:hint="eastAsia" w:ascii="宋体" w:hAnsi="宋体" w:eastAsia="宋体" w:cs="宋体"/>
                <w:color w:val="auto"/>
                <w:sz w:val="24"/>
                <w:szCs w:val="24"/>
                <w:lang w:val="en-US" w:eastAsia="zh-CN"/>
              </w:rPr>
              <w:t xml:space="preserve">13</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0（北京时间）</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磋商地点：苏采云政府采购一体化平台</w:t>
            </w:r>
            <w:r/>
          </w:p>
        </w:tc>
      </w:tr>
      <w:tr>
        <w:trPr>
          <w:jc w:val="center"/>
          <w:trHeight w:val="1401"/>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询问和质疑</w:t>
            </w:r>
            <w:r/>
          </w:p>
        </w:tc>
        <w:tc>
          <w:tcPr>
            <w:tcW w:w="6083" w:type="dxa"/>
            <w:vAlign w:val="center"/>
            <w:textDirection w:val="lrTb"/>
            <w:noWrap w:val="false"/>
          </w:tcPr>
          <w:p>
            <w:pPr>
              <w:numPr>
                <w:ilvl w:val="0"/>
                <w:numId w:val="3"/>
              </w:num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获取磋商文件成功的磋商供应商在下载磋商文件后，对磋商文件有疑问的，</w:t>
            </w:r>
            <w:r>
              <w:rPr>
                <w:rFonts w:hint="eastAsia" w:ascii="宋体" w:hAnsi="宋体" w:eastAsia="宋体" w:cs="宋体"/>
                <w:color w:val="000000"/>
                <w:sz w:val="24"/>
                <w:szCs w:val="24"/>
                <w:lang w:val="en-US" w:eastAsia="zh-CN"/>
              </w:rPr>
              <w:t xml:space="preserve">电话询问；</w:t>
            </w:r>
            <w:r/>
          </w:p>
          <w:p>
            <w:pPr>
              <w:numPr>
                <w:ilvl w:val="0"/>
                <w:numId w:val="0"/>
              </w:num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名称：江苏维岳工程咨询有限公司</w:t>
            </w:r>
            <w:r/>
          </w:p>
          <w:p>
            <w:pPr>
              <w:numPr>
                <w:ilvl w:val="0"/>
                <w:numId w:val="0"/>
              </w:num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地址：苏州园区唯华路3号君地新大陆10幢701室</w:t>
            </w:r>
            <w:r/>
          </w:p>
          <w:p>
            <w:pPr>
              <w:numPr>
                <w:ilvl w:val="0"/>
                <w:numId w:val="0"/>
              </w:numPr>
              <w:jc w:val="left"/>
              <w:spacing w:line="44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联系人: 汪星、</w:t>
            </w:r>
            <w:r>
              <w:rPr>
                <w:rFonts w:hint="eastAsia" w:ascii="宋体" w:hAnsi="宋体" w:eastAsia="宋体" w:cs="宋体"/>
                <w:color w:val="000000"/>
                <w:sz w:val="24"/>
                <w:szCs w:val="24"/>
                <w:lang w:val="en-US" w:eastAsia="zh-CN"/>
              </w:rPr>
              <w:t xml:space="preserve">何美丽</w:t>
            </w:r>
            <w:r/>
          </w:p>
          <w:p>
            <w:pPr>
              <w:numPr>
                <w:ilvl w:val="0"/>
                <w:numId w:val="0"/>
              </w:numPr>
              <w:jc w:val="left"/>
              <w:spacing w:line="44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lang w:eastAsia="zh-CN"/>
              </w:rPr>
              <w:t xml:space="preserve">0512-66060085</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zh-CN"/>
              </w:rPr>
              <w:t xml:space="preserve">供应商认为采购文件、采购过程、成交结果使自己的权益受到损害的，可以在知道或者应知其权益受到损害之日起7个工作日内，以书面形式向采购人提出质疑。供应商须在法定质疑期内一次性提出针对同一采购程序环节的质疑。质疑函须以当面递交等法定途径送达。供应商质疑应符合政府采购质疑和投诉办法(中华人民共和国财政部令第94号)。</w:t>
            </w:r>
            <w:r/>
          </w:p>
        </w:tc>
      </w:tr>
      <w:tr>
        <w:trPr>
          <w:jc w:val="center"/>
          <w:trHeight w:val="1265"/>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成交原则</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经磋商确定最终采购需求和提交最后报价的供应商后，由磋商小组采用综合评分法对提交最后报价的供应商的响应文件和最后报价进行综合评分。</w:t>
            </w:r>
            <w:r/>
          </w:p>
        </w:tc>
      </w:tr>
      <w:tr>
        <w:trPr>
          <w:jc w:val="center"/>
          <w:trHeight w:val="805"/>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代理服务费</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由成交供应商在领取成交通知书时向采购代理机构一次性付清。</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收费标准：预算金额100万以下费率为预算金额的1.5%；预算金额100万元（含）－500万元部分，费率为该部分预算金额的1.1%；</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000000"/>
                <w:sz w:val="24"/>
                <w:szCs w:val="24"/>
              </w:rPr>
              <w:t xml:space="preserve">说明：代理服务费以采购预算金额为基数依据，按以上规定的标准和差额定率累进法进行计算收取。例：如预算金额为150万元，则代理服务费＝100万元以下部分×1.5%＋（150万元－1</w:t>
            </w:r>
            <w:r>
              <w:rPr>
                <w:rFonts w:hint="eastAsia" w:ascii="宋体" w:hAnsi="宋体" w:eastAsia="宋体" w:cs="宋体"/>
                <w:color w:val="auto"/>
                <w:sz w:val="24"/>
                <w:szCs w:val="24"/>
              </w:rPr>
              <w:t xml:space="preserve">00万元以下部分）×1.1%。</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服务费账号：</w:t>
            </w:r>
            <w:r/>
          </w:p>
          <w:p>
            <w:pPr>
              <w:jc w:val="left"/>
              <w:spacing w:line="44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账户名：</w:t>
            </w:r>
            <w:r>
              <w:rPr>
                <w:rFonts w:hint="eastAsia" w:ascii="宋体" w:hAnsi="宋体" w:eastAsia="宋体" w:cs="宋体"/>
                <w:color w:val="auto"/>
                <w:sz w:val="24"/>
                <w:szCs w:val="24"/>
                <w:lang w:eastAsia="zh-CN"/>
              </w:rPr>
              <w:t xml:space="preserve">江苏维岳工程咨询有限公司</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账号：1102020609000327408</w:t>
            </w:r>
            <w:r/>
          </w:p>
          <w:p>
            <w:pPr>
              <w:jc w:val="left"/>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开户银行：工商银行苏州阊胥路支行</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color w:val="auto"/>
                <w:sz w:val="24"/>
                <w:szCs w:val="24"/>
              </w:rPr>
              <w:t xml:space="preserve">代理费金额：</w:t>
            </w:r>
            <w:r>
              <w:rPr>
                <w:rFonts w:hint="eastAsia" w:ascii="宋体" w:hAnsi="宋体" w:eastAsia="宋体" w:cs="宋体"/>
                <w:color w:val="auto"/>
                <w:sz w:val="24"/>
                <w:szCs w:val="24"/>
                <w:lang w:val="en-US" w:eastAsia="zh-CN"/>
              </w:rPr>
              <w:t xml:space="preserve">19670.00</w:t>
            </w:r>
            <w:r>
              <w:rPr>
                <w:rFonts w:hint="eastAsia" w:ascii="宋体" w:hAnsi="宋体" w:eastAsia="宋体" w:cs="宋体"/>
                <w:color w:val="auto"/>
                <w:sz w:val="24"/>
                <w:szCs w:val="24"/>
              </w:rPr>
              <w:t xml:space="preserve">元</w:t>
            </w:r>
            <w:r/>
          </w:p>
        </w:tc>
      </w:tr>
      <w:tr>
        <w:trPr>
          <w:jc w:val="center"/>
          <w:trHeight w:val="580"/>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bookmarkStart w:id="4" w:name="_Toc473017219"/>
            <w:r>
              <w:rPr>
                <w:rFonts w:hint="eastAsia" w:ascii="宋体" w:hAnsi="宋体" w:eastAsia="宋体" w:cs="宋体"/>
                <w:color w:val="000000"/>
                <w:sz w:val="24"/>
                <w:szCs w:val="24"/>
              </w:rPr>
              <w:t xml:space="preserve">20</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签订合同</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成交通知书发出之日起15日内</w:t>
            </w:r>
            <w:r/>
          </w:p>
        </w:tc>
      </w:tr>
      <w:tr>
        <w:trPr>
          <w:jc w:val="center"/>
          <w:trHeight w:val="773"/>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履约保证金</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不提交，采购文件中有关履约保证金的规定均不适用。</w:t>
            </w:r>
            <w:r/>
          </w:p>
        </w:tc>
      </w:tr>
      <w:tr>
        <w:trPr>
          <w:jc w:val="center"/>
          <w:trHeight w:val="975"/>
        </w:trPr>
        <w:tc>
          <w:tcPr>
            <w:tcW w:w="767" w:type="dxa"/>
            <w:vAlign w:val="center"/>
            <w:textDirection w:val="lrTb"/>
            <w:noWrap w:val="false"/>
          </w:tcPr>
          <w:p>
            <w:pPr>
              <w:jc w:val="cente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W w:w="1305"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特别提醒</w:t>
            </w:r>
            <w:r/>
          </w:p>
        </w:tc>
        <w:tc>
          <w:tcPr>
            <w:tcW w:w="6083" w:type="dxa"/>
            <w:vAlign w:val="center"/>
            <w:textDirection w:val="lrTb"/>
            <w:noWrap w:val="false"/>
          </w:tcPr>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1、本项目支持网上不见面开标，供应商不需到现场参加磋商会。</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3、请供应商确保电脑、系统及其他设备（视频输入输出设备等）无误，且开标直至项目结束始终保持系统在线状态。</w:t>
            </w:r>
            <w:r/>
          </w:p>
          <w:p>
            <w:pPr>
              <w:jc w:val="left"/>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4、供应商如需图纸，请联系采购代理机构(如有）。</w:t>
            </w:r>
            <w:r/>
          </w:p>
        </w:tc>
      </w:tr>
    </w:tbl>
    <w:p>
      <w:pPr>
        <w:jc w:val="left"/>
        <w:spacing w:line="440" w:lineRule="exact"/>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spacing w:line="360" w:lineRule="auto"/>
        <w:rPr>
          <w:rFonts w:ascii="黑体" w:hAnsi="黑体" w:eastAsia="黑体"/>
          <w:b/>
          <w:szCs w:val="44"/>
          <w:highlight w:val="none"/>
        </w:rPr>
      </w:pPr>
      <w:r>
        <w:rPr>
          <w:rFonts w:ascii="黑体" w:hAnsi="黑体" w:eastAsia="黑体"/>
          <w:b/>
          <w:szCs w:val="44"/>
          <w:highlight w:val="none"/>
        </w:rPr>
      </w:r>
      <w:r/>
    </w:p>
    <w:p>
      <w:pPr>
        <w:pStyle w:val="771"/>
        <w:rPr>
          <w:rFonts w:ascii="黑体" w:hAnsi="黑体" w:eastAsia="黑体"/>
          <w:b/>
          <w:szCs w:val="44"/>
          <w:highlight w:val="none"/>
        </w:rPr>
      </w:pPr>
      <w:r>
        <w:rPr>
          <w:rFonts w:ascii="黑体" w:hAnsi="黑体" w:eastAsia="黑体"/>
          <w:b/>
          <w:szCs w:val="44"/>
          <w:highlight w:val="none"/>
        </w:rPr>
      </w:r>
      <w:r/>
    </w:p>
    <w:p>
      <w:pPr>
        <w:rPr>
          <w:rFonts w:ascii="黑体" w:hAnsi="黑体" w:eastAsia="黑体"/>
          <w:b/>
          <w:szCs w:val="44"/>
          <w:highlight w:val="none"/>
        </w:rPr>
      </w:pPr>
      <w:r>
        <w:rPr>
          <w:rFonts w:ascii="黑体" w:hAnsi="黑体" w:eastAsia="黑体"/>
          <w:b/>
          <w:szCs w:val="44"/>
          <w:highlight w:val="none"/>
        </w:rPr>
      </w:r>
      <w:r/>
    </w:p>
    <w:p>
      <w:pPr>
        <w:pStyle w:val="771"/>
        <w:rPr>
          <w:rFonts w:ascii="黑体" w:hAnsi="黑体" w:eastAsia="黑体"/>
          <w:b/>
          <w:szCs w:val="44"/>
          <w:highlight w:val="none"/>
        </w:rPr>
      </w:pPr>
      <w:r>
        <w:rPr>
          <w:rFonts w:ascii="黑体" w:hAnsi="黑体" w:eastAsia="黑体"/>
          <w:b/>
          <w:szCs w:val="44"/>
          <w:highlight w:val="none"/>
        </w:rPr>
      </w:r>
      <w:r/>
    </w:p>
    <w:p>
      <w:pPr>
        <w:rPr>
          <w:rFonts w:ascii="黑体" w:hAnsi="黑体" w:eastAsia="黑体"/>
          <w:b/>
          <w:szCs w:val="44"/>
          <w:highlight w:val="none"/>
        </w:rPr>
      </w:pPr>
      <w:r>
        <w:rPr>
          <w:rFonts w:ascii="黑体" w:hAnsi="黑体" w:eastAsia="黑体"/>
          <w:b/>
          <w:szCs w:val="44"/>
          <w:highlight w:val="none"/>
        </w:rPr>
      </w:r>
      <w:r/>
    </w:p>
    <w:p>
      <w:pPr>
        <w:pStyle w:val="771"/>
      </w:pPr>
      <w:r/>
      <w:r/>
    </w:p>
    <w:p>
      <w:pPr>
        <w:pStyle w:val="948"/>
        <w:rPr>
          <w:rFonts w:ascii="黑体" w:hAnsi="黑体" w:eastAsia="黑体"/>
          <w:b/>
          <w:szCs w:val="44"/>
          <w:highlight w:val="none"/>
        </w:rPr>
      </w:pPr>
      <w:r>
        <w:rPr>
          <w:rFonts w:ascii="黑体" w:hAnsi="黑体" w:eastAsia="黑体"/>
          <w:b/>
          <w:szCs w:val="44"/>
          <w:highlight w:val="none"/>
        </w:rPr>
      </w:r>
      <w:r/>
    </w:p>
    <w:p>
      <w:pPr>
        <w:pStyle w:val="949"/>
        <w:rPr>
          <w:highlight w:val="none"/>
        </w:rPr>
      </w:pPr>
      <w:r>
        <w:rPr>
          <w:highlight w:val="none"/>
        </w:rPr>
      </w:r>
      <w:r/>
    </w:p>
    <w:p>
      <w:pPr>
        <w:pStyle w:val="949"/>
        <w:rPr>
          <w:rFonts w:ascii="黑体" w:hAnsi="黑体" w:eastAsia="黑体"/>
          <w:b/>
          <w:szCs w:val="44"/>
          <w:highlight w:val="none"/>
        </w:rPr>
      </w:pPr>
      <w:r>
        <w:rPr>
          <w:rFonts w:ascii="黑体" w:hAnsi="黑体" w:eastAsia="黑体"/>
          <w:b/>
          <w:szCs w:val="44"/>
          <w:highlight w:val="none"/>
        </w:rPr>
      </w:r>
      <w:r/>
    </w:p>
    <w:p>
      <w:pPr>
        <w:rPr>
          <w:rFonts w:ascii="黑体" w:hAnsi="黑体" w:eastAsia="黑体"/>
          <w:b/>
          <w:szCs w:val="44"/>
          <w:highlight w:val="none"/>
        </w:rPr>
      </w:pPr>
      <w:r>
        <w:rPr>
          <w:rFonts w:ascii="黑体" w:hAnsi="黑体" w:eastAsia="黑体"/>
          <w:b/>
          <w:szCs w:val="44"/>
          <w:highlight w:val="none"/>
        </w:rPr>
      </w:r>
      <w:r/>
    </w:p>
    <w:p>
      <w:pPr>
        <w:rPr>
          <w:rFonts w:ascii="黑体" w:hAnsi="黑体" w:eastAsia="黑体"/>
          <w:b/>
          <w:szCs w:val="44"/>
          <w:highlight w:val="none"/>
        </w:rPr>
      </w:pPr>
      <w:r>
        <w:rPr>
          <w:rFonts w:ascii="黑体" w:hAnsi="黑体" w:eastAsia="黑体"/>
          <w:b/>
          <w:szCs w:val="44"/>
          <w:highlight w:val="none"/>
        </w:rPr>
      </w:r>
      <w:r/>
    </w:p>
    <w:p>
      <w:pPr>
        <w:rPr>
          <w:rFonts w:ascii="黑体" w:hAnsi="黑体" w:eastAsia="黑体"/>
          <w:b/>
          <w:szCs w:val="44"/>
          <w:highlight w:val="none"/>
        </w:rPr>
      </w:pPr>
      <w:r>
        <w:rPr>
          <w:rFonts w:ascii="黑体" w:hAnsi="黑体" w:eastAsia="黑体"/>
          <w:b/>
          <w:szCs w:val="44"/>
          <w:highlight w:val="none"/>
        </w:rPr>
      </w:r>
      <w:r/>
    </w:p>
    <w:p>
      <w:pPr>
        <w:pStyle w:val="948"/>
        <w:rPr>
          <w:rFonts w:ascii="黑体" w:hAnsi="黑体" w:eastAsia="黑体"/>
          <w:b/>
          <w:szCs w:val="44"/>
          <w:highlight w:val="none"/>
        </w:rPr>
      </w:pPr>
      <w:r>
        <w:rPr>
          <w:rFonts w:ascii="黑体" w:hAnsi="黑体" w:eastAsia="黑体"/>
          <w:b/>
          <w:szCs w:val="44"/>
          <w:highlight w:val="none"/>
        </w:rPr>
      </w:r>
      <w:r/>
    </w:p>
    <w:p>
      <w:r/>
      <w:r/>
    </w:p>
    <w:p>
      <w:pPr>
        <w:pStyle w:val="911"/>
        <w:jc w:val="center"/>
        <w:spacing w:before="120" w:after="0" w:line="360" w:lineRule="auto"/>
        <w:rPr>
          <w:rFonts w:ascii="黑体" w:hAnsi="黑体" w:eastAsia="黑体"/>
          <w:b w:val="0"/>
          <w:szCs w:val="44"/>
          <w:highlight w:val="none"/>
        </w:rPr>
      </w:pPr>
      <w:r/>
      <w:bookmarkStart w:id="5" w:name="_Toc13695"/>
      <w:r/>
      <w:bookmarkStart w:id="6" w:name="_Toc14214"/>
      <w:r>
        <w:rPr>
          <w:rFonts w:hint="eastAsia" w:ascii="黑体" w:hAnsi="黑体" w:eastAsia="黑体"/>
          <w:b w:val="0"/>
          <w:szCs w:val="44"/>
          <w:highlight w:val="none"/>
        </w:rPr>
        <w:t xml:space="preserve">第一章 磋商邀请函</w:t>
      </w:r>
      <w:bookmarkEnd w:id="4"/>
      <w:r/>
      <w:bookmarkEnd w:id="5"/>
      <w:r/>
      <w:bookmarkEnd w:id="6"/>
      <w:r/>
      <w:r/>
    </w:p>
    <w:p>
      <w:pPr>
        <w:ind w:firstLine="480"/>
        <w:spacing w:line="360" w:lineRule="auto"/>
        <w:rPr>
          <w:rFonts w:ascii="宋体" w:hAnsi="宋体" w:eastAsia="宋体"/>
          <w:bCs/>
          <w:sz w:val="24"/>
          <w:szCs w:val="24"/>
          <w:highlight w:val="none"/>
        </w:rPr>
      </w:pPr>
      <w:r/>
      <w:bookmarkStart w:id="7" w:name="_Toc28359089"/>
      <w:r/>
      <w:bookmarkStart w:id="8" w:name="_Toc35393629"/>
      <w:r/>
      <w:bookmarkStart w:id="9" w:name="_Toc35393798"/>
      <w:r/>
      <w:bookmarkStart w:id="10" w:name="_Toc28359012"/>
      <w:r>
        <w:rPr>
          <w:rFonts w:hint="eastAsia" w:ascii="宋体" w:hAnsi="宋体" w:eastAsia="宋体"/>
          <w:bCs/>
          <w:sz w:val="24"/>
          <w:szCs w:val="24"/>
          <w:highlight w:val="none"/>
        </w:rPr>
        <w:t xml:space="preserve">项目概况</w:t>
      </w:r>
      <w:r/>
    </w:p>
    <w:p>
      <w:pPr>
        <w:ind w:firstLine="480"/>
        <w:spacing w:line="360" w:lineRule="auto"/>
        <w:rPr>
          <w:rFonts w:ascii="宋体" w:hAnsi="宋体" w:eastAsia="宋体"/>
          <w:bCs/>
          <w:color w:val="auto"/>
          <w:sz w:val="24"/>
          <w:szCs w:val="24"/>
          <w:highlight w:val="none"/>
        </w:rPr>
      </w:pPr>
      <w:r>
        <w:rPr>
          <w:rFonts w:hint="eastAsia" w:ascii="宋体" w:hAnsi="宋体" w:eastAsia="宋体"/>
          <w:bCs/>
          <w:sz w:val="24"/>
          <w:szCs w:val="24"/>
          <w:highlight w:val="none"/>
          <w:u w:val="single"/>
          <w:lang w:eastAsia="zh-CN"/>
        </w:rPr>
        <w:t xml:space="preserve">2026年泗塘综合养护项目</w:t>
      </w:r>
      <w:r>
        <w:rPr>
          <w:rFonts w:hint="eastAsia" w:ascii="宋体" w:hAnsi="宋体" w:eastAsia="宋体"/>
          <w:bCs/>
          <w:sz w:val="24"/>
          <w:szCs w:val="24"/>
          <w:highlight w:val="none"/>
        </w:rPr>
        <w:t xml:space="preserve">采购项目的潜</w:t>
      </w:r>
      <w:r>
        <w:rPr>
          <w:rFonts w:hint="eastAsia" w:ascii="宋体" w:hAnsi="宋体" w:eastAsia="宋体"/>
          <w:bCs/>
          <w:color w:val="auto"/>
          <w:sz w:val="24"/>
          <w:szCs w:val="24"/>
          <w:highlight w:val="none"/>
        </w:rPr>
        <w:t xml:space="preserve">在供应商应在</w:t>
      </w:r>
      <w:r>
        <w:rPr>
          <w:rFonts w:hint="eastAsia" w:ascii="宋体" w:hAnsi="宋体" w:eastAsia="宋体"/>
          <w:bCs/>
          <w:color w:val="auto"/>
          <w:sz w:val="24"/>
          <w:szCs w:val="24"/>
          <w:highlight w:val="none"/>
          <w:u w:val="single"/>
        </w:rPr>
        <w:t xml:space="preserve">“苏采云政府采购一体化平台”</w:t>
      </w:r>
      <w:r>
        <w:rPr>
          <w:rFonts w:hint="eastAsia" w:ascii="宋体" w:hAnsi="宋体" w:eastAsia="宋体"/>
          <w:bCs/>
          <w:color w:val="auto"/>
          <w:sz w:val="24"/>
          <w:szCs w:val="24"/>
          <w:highlight w:val="none"/>
        </w:rPr>
        <w:t xml:space="preserve">自行免费下载磋</w:t>
      </w:r>
      <w:r>
        <w:rPr>
          <w:rFonts w:hint="eastAsia" w:ascii="宋体" w:hAnsi="宋体" w:eastAsia="宋体" w:cs="宋体"/>
          <w:color w:val="auto"/>
          <w:sz w:val="24"/>
          <w:szCs w:val="24"/>
          <w:highlight w:val="none"/>
        </w:rPr>
        <w:t xml:space="preserve">商文件</w:t>
      </w:r>
      <w:r>
        <w:rPr>
          <w:rFonts w:hint="eastAsia" w:ascii="宋体" w:hAnsi="宋体" w:eastAsia="宋体"/>
          <w:bCs/>
          <w:color w:val="auto"/>
          <w:sz w:val="24"/>
          <w:szCs w:val="24"/>
          <w:highlight w:val="none"/>
        </w:rPr>
        <w:t xml:space="preserve">，并于</w:t>
      </w:r>
      <w:r>
        <w:rPr>
          <w:rFonts w:hint="eastAsia" w:ascii="宋体" w:hAnsi="宋体" w:eastAsia="宋体"/>
          <w:color w:val="auto"/>
          <w:sz w:val="24"/>
          <w:szCs w:val="24"/>
          <w:highlight w:val="none"/>
          <w:u w:val="single"/>
          <w:lang w:eastAsia="zh-CN"/>
        </w:rPr>
        <w:t xml:space="preserve">2026年</w:t>
      </w:r>
      <w:r>
        <w:rPr>
          <w:rFonts w:hint="eastAsia" w:ascii="宋体" w:hAnsi="宋体" w:eastAsia="宋体"/>
          <w:color w:val="auto"/>
          <w:sz w:val="24"/>
          <w:szCs w:val="24"/>
          <w:highlight w:val="none"/>
          <w:u w:val="single"/>
          <w:lang w:val="en-US" w:eastAsia="zh-CN"/>
        </w:rPr>
        <w:t xml:space="preserve">6</w:t>
      </w:r>
      <w:r>
        <w:rPr>
          <w:rFonts w:hint="eastAsia" w:ascii="宋体" w:hAnsi="宋体" w:eastAsia="宋体"/>
          <w:color w:val="auto"/>
          <w:sz w:val="24"/>
          <w:szCs w:val="24"/>
          <w:highlight w:val="none"/>
          <w:u w:val="single"/>
          <w:lang w:eastAsia="zh-CN"/>
        </w:rPr>
        <w:t xml:space="preserve">月</w:t>
      </w:r>
      <w:r>
        <w:rPr>
          <w:rFonts w:hint="eastAsia" w:ascii="宋体" w:hAnsi="宋体" w:eastAsia="宋体"/>
          <w:color w:val="auto"/>
          <w:sz w:val="24"/>
          <w:szCs w:val="24"/>
          <w:highlight w:val="none"/>
          <w:u w:val="single"/>
          <w:lang w:val="en-US" w:eastAsia="zh-CN"/>
        </w:rPr>
        <w:t xml:space="preserve">2</w:t>
      </w:r>
      <w:r>
        <w:rPr>
          <w:rFonts w:hint="eastAsia" w:ascii="宋体" w:hAnsi="宋体" w:eastAsia="宋体"/>
          <w:color w:val="auto"/>
          <w:sz w:val="24"/>
          <w:szCs w:val="24"/>
          <w:highlight w:val="none"/>
          <w:u w:val="single"/>
          <w:lang w:eastAsia="zh-CN"/>
        </w:rPr>
        <w:t xml:space="preserve">日</w:t>
      </w:r>
      <w:r>
        <w:rPr>
          <w:rFonts w:hint="eastAsia" w:ascii="宋体" w:hAnsi="宋体" w:eastAsia="宋体"/>
          <w:color w:val="auto"/>
          <w:sz w:val="24"/>
          <w:szCs w:val="24"/>
          <w:highlight w:val="none"/>
          <w:u w:val="single"/>
          <w:lang w:val="en-US" w:eastAsia="zh-CN"/>
        </w:rPr>
        <w:t xml:space="preserve">13：3</w:t>
      </w:r>
      <w:r>
        <w:rPr>
          <w:rFonts w:hint="eastAsia" w:ascii="宋体" w:hAnsi="宋体" w:eastAsia="宋体"/>
          <w:color w:val="auto"/>
          <w:sz w:val="24"/>
          <w:szCs w:val="24"/>
          <w:highlight w:val="none"/>
          <w:u w:val="single"/>
        </w:rPr>
        <w:t xml:space="preserve">0</w:t>
      </w:r>
      <w:r>
        <w:rPr>
          <w:rFonts w:hint="eastAsia" w:ascii="宋体" w:hAnsi="宋体" w:eastAsia="宋体"/>
          <w:color w:val="auto"/>
          <w:sz w:val="24"/>
          <w:szCs w:val="24"/>
          <w:highlight w:val="none"/>
          <w:u w:val="single"/>
          <w:lang w:val="en-US" w:eastAsia="zh-CN"/>
        </w:rPr>
        <w:t xml:space="preserve">分</w:t>
      </w:r>
      <w:r>
        <w:rPr>
          <w:rFonts w:hint="eastAsia" w:ascii="宋体" w:hAnsi="宋体" w:eastAsia="宋体"/>
          <w:bCs/>
          <w:color w:val="auto"/>
          <w:sz w:val="24"/>
          <w:szCs w:val="24"/>
          <w:highlight w:val="none"/>
        </w:rPr>
        <w:t xml:space="preserve">（北京时间）前提交响应文件。</w:t>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一、项目基本情况</w:t>
      </w:r>
      <w:bookmarkEnd w:id="7"/>
      <w:r/>
      <w:bookmarkEnd w:id="8"/>
      <w:r/>
      <w:bookmarkEnd w:id="9"/>
      <w:r/>
      <w:bookmarkEnd w:id="10"/>
      <w:r>
        <w:rPr>
          <w:rFonts w:hint="eastAsia" w:ascii="宋体" w:hAnsi="宋体" w:eastAsia="宋体"/>
          <w:b/>
          <w:color w:val="auto"/>
          <w:sz w:val="24"/>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项目编号：</w:t>
      </w:r>
      <w:r>
        <w:rPr>
          <w:rFonts w:hint="eastAsia" w:ascii="宋体" w:hAnsi="宋体" w:eastAsia="宋体"/>
          <w:color w:val="auto"/>
          <w:sz w:val="24"/>
          <w:szCs w:val="24"/>
          <w:highlight w:val="none"/>
          <w:lang w:eastAsia="zh-CN"/>
        </w:rPr>
        <w:t xml:space="preserve">JSZC-320507-WYJS-C2026-0005</w:t>
      </w:r>
      <w:r>
        <w:rPr>
          <w:rFonts w:hint="eastAsia" w:ascii="宋体" w:hAnsi="宋体" w:eastAsia="宋体"/>
          <w:color w:val="auto"/>
          <w:sz w:val="24"/>
          <w:szCs w:val="24"/>
          <w:highlight w:val="none"/>
        </w:rPr>
        <w:t xml:space="preserve">号</w:t>
      </w:r>
      <w:r/>
    </w:p>
    <w:p>
      <w:pPr>
        <w:ind w:firstLine="480"/>
        <w:spacing w:line="360" w:lineRule="auto"/>
        <w:rPr>
          <w:rFonts w:ascii="宋体" w:hAnsi="宋体" w:eastAsia="宋体"/>
          <w:color w:val="auto"/>
          <w:sz w:val="24"/>
          <w:szCs w:val="24"/>
          <w:highlight w:val="none"/>
          <w:u w:val="single"/>
        </w:rPr>
      </w:pP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项目名称：</w:t>
      </w:r>
      <w:r>
        <w:rPr>
          <w:rFonts w:hint="eastAsia" w:ascii="宋体" w:hAnsi="宋体" w:eastAsia="宋体"/>
          <w:color w:val="auto"/>
          <w:sz w:val="24"/>
          <w:szCs w:val="24"/>
          <w:highlight w:val="none"/>
          <w:lang w:eastAsia="zh-CN"/>
        </w:rPr>
        <w:t xml:space="preserve">2026年泗塘综合养护项目</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采购方式：竞争性磋商</w:t>
      </w:r>
      <w:r/>
    </w:p>
    <w:p>
      <w:pPr>
        <w:ind w:firstLine="480"/>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预算金额：</w:t>
      </w:r>
      <w:r>
        <w:rPr>
          <w:rFonts w:hint="eastAsia" w:ascii="宋体" w:hAnsi="宋体" w:eastAsia="宋体"/>
          <w:color w:val="auto"/>
          <w:sz w:val="24"/>
          <w:szCs w:val="24"/>
          <w:highlight w:val="none"/>
          <w:lang w:val="en-US" w:eastAsia="zh-CN"/>
        </w:rPr>
        <w:t xml:space="preserve">人民币壹佰肆拾贰万肆仟伍佰肆拾肆元肆角叁分（</w:t>
      </w:r>
      <w:r>
        <w:rPr>
          <w:rFonts w:hint="default" w:ascii="Arial" w:hAnsi="Arial" w:eastAsia="宋体" w:cs="Arial"/>
          <w:color w:val="auto"/>
          <w:sz w:val="24"/>
          <w:szCs w:val="24"/>
          <w:highlight w:val="none"/>
          <w:lang w:val="en-US" w:eastAsia="zh-CN"/>
        </w:rPr>
        <w:t xml:space="preserve">¥</w:t>
      </w:r>
      <w:r>
        <w:rPr>
          <w:rFonts w:hint="eastAsia" w:ascii="宋体" w:hAnsi="宋体" w:eastAsia="宋体" w:cs="Times New Roman"/>
          <w:color w:val="auto"/>
          <w:sz w:val="24"/>
          <w:szCs w:val="24"/>
          <w:highlight w:val="none"/>
          <w:lang w:val="en-US" w:eastAsia="zh-CN"/>
        </w:rPr>
        <w:t xml:space="preserve">1424544.43</w:t>
      </w:r>
      <w:r>
        <w:rPr>
          <w:rFonts w:hint="eastAsia" w:ascii="宋体" w:hAnsi="宋体" w:eastAsia="宋体" w:cs="Times New Roman"/>
          <w:color w:val="auto"/>
          <w:sz w:val="24"/>
          <w:szCs w:val="24"/>
          <w:highlight w:val="none"/>
        </w:rPr>
        <w:t xml:space="preserve">元</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 </w:t>
      </w:r>
      <w:r>
        <w:rPr>
          <w:rFonts w:hint="eastAsia" w:ascii="宋体" w:hAnsi="宋体" w:eastAsia="宋体"/>
          <w:color w:val="auto"/>
          <w:sz w:val="24"/>
          <w:szCs w:val="24"/>
          <w:highlight w:val="none"/>
        </w:rPr>
        <w:t xml:space="preserve">采购需求：</w:t>
      </w:r>
      <w:r/>
    </w:p>
    <w:p>
      <w:pPr>
        <w:ind w:firstLine="480"/>
        <w:spacing w:line="360" w:lineRule="auto"/>
        <w:rPr>
          <w:rFonts w:hint="eastAsia" w:ascii="宋体" w:hAnsi="宋体" w:eastAsia="宋体"/>
          <w:sz w:val="24"/>
          <w:szCs w:val="24"/>
          <w:highlight w:val="none"/>
        </w:rPr>
      </w:pPr>
      <w:r>
        <w:rPr>
          <w:rFonts w:hint="eastAsia" w:ascii="宋体" w:hAnsi="宋体" w:eastAsia="宋体"/>
          <w:color w:val="auto"/>
          <w:sz w:val="24"/>
          <w:szCs w:val="24"/>
          <w:highlight w:val="none"/>
          <w:lang w:val="en-US" w:eastAsia="zh-CN"/>
        </w:rPr>
        <w:t xml:space="preserve">1.</w:t>
      </w:r>
      <w:r>
        <w:rPr>
          <w:rFonts w:hint="eastAsia" w:ascii="宋体" w:hAnsi="宋体" w:eastAsia="宋体"/>
          <w:color w:val="auto"/>
          <w:sz w:val="24"/>
          <w:szCs w:val="24"/>
          <w:highlight w:val="none"/>
        </w:rPr>
        <w:t xml:space="preserve">工程</w:t>
      </w:r>
      <w:r>
        <w:rPr>
          <w:rFonts w:hint="eastAsia" w:ascii="宋体" w:hAnsi="宋体" w:eastAsia="宋体"/>
          <w:color w:val="auto"/>
          <w:sz w:val="24"/>
          <w:szCs w:val="24"/>
          <w:highlight w:val="none"/>
          <w:lang w:val="en-US" w:eastAsia="zh-CN"/>
        </w:rPr>
        <w:t xml:space="preserve">内容</w:t>
      </w:r>
      <w:r>
        <w:rPr>
          <w:rFonts w:hint="eastAsia" w:ascii="宋体" w:hAnsi="宋体" w:eastAsia="宋体"/>
          <w:color w:val="auto"/>
          <w:sz w:val="24"/>
          <w:szCs w:val="24"/>
          <w:highlight w:val="none"/>
        </w:rPr>
        <w:t xml:space="preserve">：2026年泗塘综合养护项目（具体以工</w:t>
      </w:r>
      <w:r>
        <w:rPr>
          <w:rFonts w:hint="eastAsia" w:ascii="宋体" w:hAnsi="宋体" w:eastAsia="宋体"/>
          <w:sz w:val="24"/>
          <w:szCs w:val="24"/>
          <w:highlight w:val="none"/>
        </w:rPr>
        <w:t xml:space="preserve">程量清单为准）。</w:t>
      </w:r>
      <w:r/>
    </w:p>
    <w:p>
      <w:pPr>
        <w:pStyle w:val="993"/>
        <w:ind w:firstLine="480"/>
        <w:spacing w:before="0" w:beforeAutospacing="0" w:after="0" w:afterAutospacing="0" w:line="360" w:lineRule="auto"/>
        <w:rPr>
          <w:rFonts w:hint="eastAsia"/>
          <w:szCs w:val="20"/>
          <w:highlight w:val="none"/>
        </w:rPr>
      </w:pPr>
      <w:r/>
      <w:bookmarkStart w:id="11" w:name="_Hlk119590629"/>
      <w:r>
        <w:rPr>
          <w:rFonts w:hint="eastAsia"/>
          <w:szCs w:val="20"/>
          <w:highlight w:val="none"/>
          <w:lang w:val="en-US" w:eastAsia="zh-CN"/>
        </w:rPr>
        <w:t xml:space="preserve">2.</w:t>
      </w:r>
      <w:r>
        <w:rPr>
          <w:rFonts w:hint="eastAsia"/>
          <w:szCs w:val="20"/>
          <w:highlight w:val="none"/>
        </w:rPr>
        <w:t xml:space="preserve">工程地点：</w:t>
      </w:r>
      <w:r>
        <w:rPr>
          <w:rFonts w:hint="eastAsia"/>
          <w:highlight w:val="none"/>
        </w:rPr>
        <w:t xml:space="preserve">苏州</w:t>
      </w:r>
      <w:r>
        <w:rPr>
          <w:rFonts w:hint="eastAsia"/>
          <w:highlight w:val="none"/>
          <w:lang w:val="en-US" w:eastAsia="zh-CN"/>
        </w:rPr>
        <w:t xml:space="preserve">市</w:t>
      </w:r>
      <w:r>
        <w:rPr>
          <w:rFonts w:hint="eastAsia"/>
          <w:highlight w:val="none"/>
        </w:rPr>
        <w:t xml:space="preserve">相城区</w:t>
      </w:r>
      <w:bookmarkEnd w:id="11"/>
      <w:r/>
      <w:r/>
    </w:p>
    <w:p>
      <w:pPr>
        <w:pStyle w:val="993"/>
        <w:ind w:firstLine="480"/>
        <w:spacing w:before="0" w:beforeAutospacing="0" w:after="0" w:afterAutospacing="0" w:line="360" w:lineRule="auto"/>
        <w:rPr>
          <w:szCs w:val="20"/>
          <w:highlight w:val="none"/>
        </w:rPr>
      </w:pPr>
      <w:r>
        <w:rPr>
          <w:rFonts w:hint="eastAsia"/>
          <w:szCs w:val="20"/>
          <w:highlight w:val="none"/>
          <w:lang w:val="en-US" w:eastAsia="zh-CN"/>
        </w:rPr>
        <w:t xml:space="preserve">3.</w:t>
      </w:r>
      <w:r>
        <w:rPr>
          <w:rFonts w:hint="eastAsia"/>
          <w:szCs w:val="20"/>
          <w:highlight w:val="none"/>
        </w:rPr>
        <w:t xml:space="preserve">资金来源：财政资金</w:t>
      </w:r>
      <w:r/>
    </w:p>
    <w:p>
      <w:pPr>
        <w:pStyle w:val="993"/>
        <w:ind w:firstLine="480"/>
        <w:spacing w:before="0" w:beforeAutospacing="0" w:after="0" w:afterAutospacing="0" w:line="360" w:lineRule="auto"/>
        <w:rPr>
          <w:szCs w:val="20"/>
          <w:highlight w:val="none"/>
        </w:rPr>
      </w:pPr>
      <w:r>
        <w:rPr>
          <w:rFonts w:hint="eastAsia"/>
          <w:szCs w:val="20"/>
          <w:highlight w:val="none"/>
          <w:lang w:val="en-US" w:eastAsia="zh-CN"/>
        </w:rPr>
        <w:t xml:space="preserve">4.</w:t>
      </w:r>
      <w:r>
        <w:rPr>
          <w:rFonts w:hint="eastAsia"/>
          <w:szCs w:val="20"/>
          <w:highlight w:val="none"/>
        </w:rPr>
        <w:t xml:space="preserve">承包方式：包工包料</w:t>
      </w:r>
      <w:r/>
    </w:p>
    <w:p>
      <w:pPr>
        <w:pStyle w:val="993"/>
        <w:ind w:firstLine="480"/>
        <w:spacing w:before="0" w:beforeAutospacing="0" w:after="0" w:afterAutospacing="0" w:line="360" w:lineRule="auto"/>
        <w:rPr>
          <w:szCs w:val="20"/>
          <w:highlight w:val="none"/>
        </w:rPr>
      </w:pPr>
      <w:r>
        <w:rPr>
          <w:rFonts w:hint="eastAsia"/>
          <w:szCs w:val="20"/>
          <w:highlight w:val="none"/>
          <w:lang w:val="en-US" w:eastAsia="zh-CN"/>
        </w:rPr>
        <w:t xml:space="preserve">5.服务期限</w:t>
      </w:r>
      <w:r>
        <w:rPr>
          <w:rFonts w:hint="eastAsia"/>
          <w:szCs w:val="20"/>
          <w:highlight w:val="none"/>
        </w:rPr>
        <w:t xml:space="preserve">：</w:t>
      </w:r>
      <w:r>
        <w:rPr>
          <w:rFonts w:hint="eastAsia"/>
          <w:szCs w:val="20"/>
          <w:highlight w:val="none"/>
          <w:lang w:val="en-US" w:eastAsia="zh-CN"/>
        </w:rPr>
        <w:t xml:space="preserve">12个月</w:t>
      </w:r>
      <w:r>
        <w:rPr>
          <w:rFonts w:hint="eastAsia"/>
          <w:szCs w:val="20"/>
          <w:highlight w:val="none"/>
        </w:rPr>
        <w:t xml:space="preserve">（具体开工日期以采购人通知为准）；</w:t>
      </w:r>
      <w:r>
        <w:rPr>
          <w:rFonts w:hint="eastAsia"/>
          <w:highlight w:val="none"/>
          <w:u w:val="single"/>
        </w:rPr>
        <w:t xml:space="preserve">如在服务过程中，乙方服务费用达到预算金额时，合同自动终止；如在服务周期结束后，乙方服务费用未达到预算金额时，合同也自动终止。</w:t>
      </w:r>
      <w:r/>
    </w:p>
    <w:p>
      <w:pPr>
        <w:pStyle w:val="993"/>
        <w:ind w:firstLine="480"/>
        <w:spacing w:before="0" w:beforeAutospacing="0" w:after="0" w:afterAutospacing="0" w:line="360" w:lineRule="auto"/>
        <w:rPr>
          <w:szCs w:val="20"/>
          <w:highlight w:val="none"/>
        </w:rPr>
      </w:pPr>
      <w:r>
        <w:rPr>
          <w:rFonts w:hint="eastAsia"/>
          <w:szCs w:val="20"/>
          <w:highlight w:val="none"/>
          <w:lang w:val="en-US" w:eastAsia="zh-CN"/>
        </w:rPr>
        <w:t xml:space="preserve">6.</w:t>
      </w:r>
      <w:r>
        <w:rPr>
          <w:rFonts w:hint="eastAsia"/>
          <w:szCs w:val="20"/>
          <w:highlight w:val="none"/>
        </w:rPr>
        <w:t xml:space="preserve">质量要求：合格</w:t>
      </w:r>
      <w:r/>
    </w:p>
    <w:p>
      <w:pPr>
        <w:pStyle w:val="993"/>
        <w:ind w:firstLine="480"/>
        <w:spacing w:before="0" w:beforeAutospacing="0" w:after="0" w:afterAutospacing="0" w:line="360" w:lineRule="auto"/>
        <w:rPr>
          <w:szCs w:val="20"/>
          <w:highlight w:val="none"/>
        </w:rPr>
      </w:pPr>
      <w:r>
        <w:rPr>
          <w:rFonts w:hint="eastAsia"/>
          <w:szCs w:val="20"/>
          <w:highlight w:val="none"/>
          <w:lang w:val="en-US" w:eastAsia="zh-CN"/>
        </w:rPr>
        <w:t xml:space="preserve">7.</w:t>
      </w:r>
      <w:r>
        <w:rPr>
          <w:rFonts w:hint="eastAsia"/>
          <w:szCs w:val="20"/>
          <w:highlight w:val="none"/>
        </w:rPr>
        <w:t xml:space="preserve">项目工程量：详见工程量清单（本项目工程量清单、</w:t>
      </w:r>
      <w:r>
        <w:rPr>
          <w:rFonts w:hint="eastAsia"/>
          <w:highlight w:val="none"/>
        </w:rPr>
        <w:t xml:space="preserve">工程量编制说明</w:t>
      </w:r>
      <w:r>
        <w:rPr>
          <w:rFonts w:hint="eastAsia"/>
          <w:szCs w:val="20"/>
          <w:highlight w:val="none"/>
        </w:rPr>
        <w:t xml:space="preserve">，请投标人自行下载）；</w:t>
      </w:r>
      <w:r/>
    </w:p>
    <w:p>
      <w:pPr>
        <w:pStyle w:val="993"/>
        <w:ind w:firstLine="480"/>
        <w:spacing w:before="0" w:beforeAutospacing="0" w:after="0" w:afterAutospacing="0" w:line="360" w:lineRule="auto"/>
        <w:rPr>
          <w:szCs w:val="20"/>
          <w:highlight w:val="none"/>
        </w:rPr>
      </w:pPr>
      <w:r>
        <w:rPr>
          <w:rFonts w:hint="eastAsia"/>
          <w:szCs w:val="20"/>
          <w:highlight w:val="none"/>
          <w:lang w:val="en-US" w:eastAsia="zh-CN"/>
        </w:rPr>
        <w:t xml:space="preserve">8.</w:t>
      </w:r>
      <w:r>
        <w:rPr>
          <w:rFonts w:hint="eastAsia"/>
          <w:szCs w:val="20"/>
          <w:highlight w:val="none"/>
        </w:rPr>
        <w:t xml:space="preserve">施工要求：按现行国家施工技术及验收规范规程执行，满足采购需求要求；</w:t>
      </w:r>
      <w:r/>
    </w:p>
    <w:p>
      <w:pPr>
        <w:pStyle w:val="993"/>
        <w:ind w:firstLine="480"/>
        <w:spacing w:before="0" w:beforeAutospacing="0" w:after="0" w:afterAutospacing="0" w:line="360" w:lineRule="auto"/>
        <w:rPr>
          <w:szCs w:val="20"/>
          <w:highlight w:val="none"/>
        </w:rPr>
      </w:pPr>
      <w:r>
        <w:rPr>
          <w:rFonts w:hint="eastAsia"/>
          <w:szCs w:val="20"/>
          <w:highlight w:val="none"/>
          <w:lang w:val="en-US" w:eastAsia="zh-CN"/>
        </w:rPr>
        <w:t xml:space="preserve">9.</w:t>
      </w:r>
      <w:r>
        <w:rPr>
          <w:rFonts w:hint="eastAsia"/>
          <w:szCs w:val="20"/>
          <w:highlight w:val="none"/>
        </w:rPr>
        <w:t xml:space="preserve">验收标准：满足采购需求要求；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本项目（是/否）接受联合体投标：否</w:t>
      </w:r>
      <w:r/>
    </w:p>
    <w:p>
      <w:pPr>
        <w:ind w:firstLine="482"/>
        <w:spacing w:line="360" w:lineRule="auto"/>
        <w:rPr>
          <w:rFonts w:ascii="宋体" w:hAnsi="宋体" w:eastAsia="宋体"/>
          <w:b/>
          <w:sz w:val="24"/>
          <w:szCs w:val="24"/>
          <w:highlight w:val="none"/>
        </w:rPr>
      </w:pPr>
      <w:r/>
      <w:bookmarkStart w:id="12" w:name="_Toc28359013"/>
      <w:r/>
      <w:bookmarkStart w:id="13" w:name="_Toc28359090"/>
      <w:r/>
      <w:bookmarkStart w:id="14" w:name="_Toc35393799"/>
      <w:r/>
      <w:bookmarkStart w:id="15" w:name="_Toc35393630"/>
      <w:r>
        <w:rPr>
          <w:rFonts w:hint="eastAsia" w:ascii="宋体" w:hAnsi="宋体" w:eastAsia="宋体"/>
          <w:b/>
          <w:sz w:val="24"/>
          <w:szCs w:val="24"/>
          <w:highlight w:val="none"/>
        </w:rPr>
        <w:t xml:space="preserve">二、申请人的资格要求：</w:t>
      </w:r>
      <w:bookmarkEnd w:id="12"/>
      <w:r/>
      <w:bookmarkEnd w:id="13"/>
      <w:r/>
      <w:bookmarkEnd w:id="14"/>
      <w:r/>
      <w:bookmarkEnd w:id="15"/>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w:t>
      </w:r>
      <w:r>
        <w:rPr>
          <w:rFonts w:hint="eastAsia" w:ascii="宋体" w:hAnsi="宋体" w:eastAsia="宋体"/>
          <w:sz w:val="24"/>
          <w:szCs w:val="24"/>
          <w:highlight w:val="none"/>
        </w:rPr>
        <w:t xml:space="preserve">满足《中华人民共和国政府采购法》第二十二条规定；</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（1）具有独立承担民事责任的能力；</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（2）具有良好的商业信誉和健全的财务会计制度；</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（3）具有履行合同所必须的设备和专业技术能力；</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（4）有依法缴纳税收和社会保障资金的良好记录；</w:t>
      </w:r>
      <w:r/>
    </w:p>
    <w:p>
      <w:pPr>
        <w:ind w:firstLine="480"/>
        <w:spacing w:line="360" w:lineRule="auto"/>
        <w:rPr>
          <w:rFonts w:ascii="宋体" w:hAnsi="宋体" w:eastAsia="宋体"/>
          <w:color w:val="auto"/>
          <w:sz w:val="24"/>
          <w:szCs w:val="24"/>
          <w:highlight w:val="none"/>
        </w:rPr>
      </w:pPr>
      <w:r>
        <w:rPr>
          <w:rFonts w:hint="eastAsia" w:ascii="宋体" w:hAnsi="宋体" w:eastAsia="宋体"/>
          <w:sz w:val="24"/>
          <w:szCs w:val="24"/>
          <w:highlight w:val="none"/>
        </w:rPr>
        <w:t xml:space="preserve">（5）参加政府采购活动前</w:t>
      </w:r>
      <w:r>
        <w:rPr>
          <w:rFonts w:hint="eastAsia" w:ascii="宋体" w:hAnsi="宋体" w:eastAsia="宋体"/>
          <w:color w:val="auto"/>
          <w:sz w:val="24"/>
          <w:szCs w:val="24"/>
          <w:highlight w:val="none"/>
        </w:rPr>
        <w:t xml:space="preserve">三年内,在经营活动中没有重大违法记录；</w:t>
      </w:r>
      <w:r/>
    </w:p>
    <w:p>
      <w:pPr>
        <w:ind w:firstLine="480"/>
        <w:spacing w:line="360" w:lineRule="auto"/>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（6）符合法律、行政法规规定的其他条件；</w:t>
      </w:r>
      <w:r/>
    </w:p>
    <w:p>
      <w:pPr>
        <w:ind w:firstLine="480"/>
        <w:spacing w:line="360" w:lineRule="auto"/>
        <w:rPr>
          <w:rFonts w:hint="eastAsia" w:ascii="宋体" w:hAnsi="宋体" w:eastAsia="宋体"/>
          <w:color w:val="auto"/>
          <w:sz w:val="24"/>
          <w:szCs w:val="24"/>
          <w:highlight w:val="none"/>
        </w:rPr>
      </w:pPr>
      <w:r/>
      <w:bookmarkStart w:id="16" w:name="_Toc28359091"/>
      <w:r/>
      <w:bookmarkStart w:id="17" w:name="_Toc28359014"/>
      <w:r>
        <w:rPr>
          <w:rFonts w:hint="eastAsia" w:ascii="宋体" w:hAnsi="宋体" w:eastAsia="宋体"/>
          <w:color w:val="auto"/>
          <w:sz w:val="24"/>
          <w:szCs w:val="24"/>
          <w:highlight w:val="none"/>
        </w:rPr>
        <w:t xml:space="preserve">2</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落实政府采购政策需满足的资格要求：本项目专门面向中小企业，所属行业为建筑业，供应商应提供《中小企业声明函》或《残疾人福利性单位声明函》或由省级以上监狱管理局、戒毒管理局（含新疆生产建设兵团）出具的属于监狱企业的证明文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hint="eastAsia" w:ascii="宋体" w:hAnsi="宋体" w:eastAsia="宋体"/>
          <w:color w:val="auto"/>
          <w:sz w:val="24"/>
          <w:szCs w:val="24"/>
          <w:highlight w:val="none"/>
          <w:lang w:val="en-US" w:eastAsia="zh-CN"/>
        </w:rPr>
        <w:t xml:space="preserve">.</w:t>
      </w:r>
      <w:r>
        <w:rPr>
          <w:rFonts w:hint="eastAsia" w:ascii="宋体" w:hAnsi="宋体" w:eastAsia="宋体"/>
          <w:color w:val="auto"/>
          <w:sz w:val="24"/>
          <w:szCs w:val="24"/>
          <w:highlight w:val="none"/>
        </w:rPr>
        <w:t xml:space="preserve">本项目的特定资格要求：</w:t>
      </w:r>
      <w:r/>
    </w:p>
    <w:p>
      <w:pPr>
        <w:ind w:firstLine="480"/>
        <w:spacing w:line="360" w:lineRule="auto"/>
        <w:rPr>
          <w:rFonts w:hint="eastAsia" w:ascii="宋体" w:hAnsi="宋体" w:eastAsia="宋体"/>
          <w:color w:val="auto"/>
          <w:sz w:val="24"/>
          <w:szCs w:val="24"/>
          <w:highlight w:val="none"/>
        </w:rPr>
      </w:pPr>
      <w:r/>
      <w:bookmarkStart w:id="18" w:name="_Toc35393631"/>
      <w:r/>
      <w:bookmarkStart w:id="19" w:name="_Toc35393800"/>
      <w:r>
        <w:rPr>
          <w:rFonts w:hint="eastAsia" w:ascii="宋体" w:hAnsi="宋体" w:eastAsia="宋体"/>
          <w:color w:val="auto"/>
          <w:sz w:val="24"/>
          <w:szCs w:val="24"/>
          <w:highlight w:val="none"/>
        </w:rPr>
        <w:t xml:space="preserve">3.1申请人资质类别和等级：具有市政公用工程施工总承包三级(含)以上资质；</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3.2具备安全生产条件，并取得安全生产许可证；</w:t>
      </w:r>
      <w:r/>
    </w:p>
    <w:p>
      <w:pPr>
        <w:pStyle w:val="1109"/>
        <w:ind w:firstLine="480"/>
        <w:spacing w:line="360" w:lineRule="auto"/>
        <w:tabs>
          <w:tab w:val="left" w:pos="808" w:leader="none"/>
        </w:tabs>
        <w:rPr>
          <w:rFonts w:hint="eastAsia" w:ascii="宋体" w:hAnsi="宋体" w:eastAsia="宋体"/>
          <w:color w:val="auto"/>
          <w:sz w:val="24"/>
          <w:szCs w:val="24"/>
          <w:highlight w:val="none"/>
          <w:lang w:eastAsia="zh-CN"/>
        </w:rPr>
      </w:pPr>
      <w:r>
        <w:rPr>
          <w:rFonts w:hint="eastAsia" w:ascii="宋体" w:hAnsi="宋体" w:eastAsia="宋体" w:cs="宋体"/>
          <w:color w:val="auto"/>
          <w:sz w:val="24"/>
          <w:szCs w:val="24"/>
          <w:highlight w:val="none"/>
        </w:rPr>
        <w:t xml:space="preserve">3.3拟选派项目经理资质等级：具有市政公用工程二级注册建造师及以上资质并具</w:t>
      </w:r>
      <w:r>
        <w:rPr>
          <w:rFonts w:hint="eastAsia" w:ascii="宋体" w:hAnsi="宋体" w:eastAsia="宋体"/>
          <w:color w:val="auto"/>
          <w:sz w:val="24"/>
          <w:szCs w:val="24"/>
          <w:highlight w:val="none"/>
        </w:rPr>
        <w:t xml:space="preserve">有《建筑施工企业项目负责人安全生产考核合格证书》（B类）及响应单位为其缴纳社保</w:t>
      </w:r>
      <w:r>
        <w:rPr>
          <w:rFonts w:hint="eastAsia" w:ascii="宋体" w:hAnsi="宋体" w:eastAsia="宋体"/>
          <w:color w:val="auto"/>
          <w:sz w:val="24"/>
          <w:szCs w:val="24"/>
          <w:highlight w:val="none"/>
          <w:lang w:eastAsia="zh-CN"/>
        </w:rPr>
        <w:t xml:space="preserve">，</w:t>
      </w:r>
      <w:r>
        <w:rPr>
          <w:rFonts w:hint="eastAsia" w:ascii="宋体" w:hAnsi="宋体" w:eastAsia="宋体"/>
          <w:color w:val="auto"/>
          <w:sz w:val="24"/>
          <w:szCs w:val="24"/>
          <w:highlight w:val="none"/>
        </w:rPr>
        <w:t xml:space="preserve">项目经理无在建工程承诺书</w:t>
      </w:r>
      <w:r>
        <w:rPr>
          <w:rFonts w:hint="eastAsia" w:ascii="宋体" w:hAnsi="宋体" w:eastAsia="宋体"/>
          <w:color w:val="auto"/>
          <w:sz w:val="24"/>
          <w:szCs w:val="24"/>
          <w:highlight w:val="none"/>
          <w:lang w:eastAsia="zh-CN"/>
        </w:rPr>
        <w:t xml:space="preserve">。</w:t>
      </w:r>
      <w:r/>
    </w:p>
    <w:p>
      <w:pPr>
        <w:pStyle w:val="1109"/>
        <w:ind w:firstLine="480"/>
        <w:spacing w:line="360" w:lineRule="auto"/>
        <w:tabs>
          <w:tab w:val="left" w:pos="808" w:leader="none"/>
        </w:tabs>
        <w:rPr>
          <w:rFonts w:hint="eastAsia" w:ascii="宋体" w:hAnsi="宋体" w:eastAsia="宋体"/>
          <w:sz w:val="24"/>
          <w:szCs w:val="24"/>
          <w:highlight w:val="none"/>
        </w:rPr>
      </w:pPr>
      <w:r>
        <w:rPr>
          <w:rFonts w:hint="eastAsia" w:ascii="宋体" w:hAnsi="宋体" w:eastAsia="宋体"/>
          <w:color w:val="auto"/>
          <w:sz w:val="24"/>
          <w:szCs w:val="24"/>
          <w:highlight w:val="none"/>
        </w:rPr>
        <w:t xml:space="preserve">项目经理必须满足： </w:t>
      </w:r>
      <w:r>
        <w:rPr>
          <w:rFonts w:hint="eastAsia" w:ascii="宋体" w:hAnsi="宋体" w:eastAsia="宋体" w:cs="宋体"/>
          <w:color w:val="auto"/>
          <w:sz w:val="24"/>
          <w:szCs w:val="24"/>
          <w:highlight w:val="none"/>
          <w:shd w:val="clear" w:color="auto" w:fill="ffffff"/>
        </w:rPr>
        <w:t xml:space="preserve">①项目经理不</w:t>
      </w:r>
      <w:r>
        <w:rPr>
          <w:rFonts w:hint="eastAsia" w:ascii="宋体" w:hAnsi="宋体" w:eastAsia="宋体" w:cs="宋体"/>
          <w:sz w:val="24"/>
          <w:szCs w:val="24"/>
          <w:highlight w:val="none"/>
          <w:shd w:val="clear" w:color="auto" w:fill="ffffff"/>
        </w:rPr>
        <w:t xml:space="preserve">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pStyle w:val="993"/>
        <w:ind w:firstLine="420"/>
        <w:spacing w:before="0" w:beforeAutospacing="0" w:after="0" w:afterAutospacing="0" w:line="360" w:lineRule="auto"/>
        <w:shd w:val="clear" w:color="ffffff" w:fill="auto"/>
        <w:rPr>
          <w:highlight w:val="none"/>
        </w:rPr>
      </w:pPr>
      <w:r>
        <w:rPr>
          <w:rFonts w:hint="eastAsia"/>
          <w:highlight w:val="none"/>
        </w:rPr>
        <w:t xml:space="preserve">注：</w:t>
      </w:r>
      <w:r/>
    </w:p>
    <w:p>
      <w:pPr>
        <w:pStyle w:val="993"/>
        <w:ind w:firstLine="420"/>
        <w:spacing w:before="0" w:beforeAutospacing="0" w:after="0" w:afterAutospacing="0" w:line="360" w:lineRule="auto"/>
        <w:shd w:val="clear" w:color="ffffff" w:fill="auto"/>
        <w:rPr>
          <w:highlight w:val="none"/>
        </w:rPr>
      </w:pPr>
      <w:r>
        <w:rPr>
          <w:highlight w:val="none"/>
        </w:rPr>
        <w:t xml:space="preserve">（</w:t>
      </w:r>
      <w:r>
        <w:rPr>
          <w:rFonts w:hint="eastAsia"/>
          <w:highlight w:val="none"/>
        </w:rPr>
        <w:t xml:space="preserve">1</w:t>
      </w:r>
      <w:r>
        <w:rPr>
          <w:highlight w:val="none"/>
        </w:rPr>
        <w:t xml:space="preserve">）</w:t>
      </w:r>
      <w:r>
        <w:rPr>
          <w:rFonts w:hint="eastAsia"/>
          <w:highlight w:val="none"/>
        </w:rPr>
        <w:t xml:space="preserve">根据政府采购法及相关法规，招标代理人将对供应商进行信用查询。对列入失信被执行人、重大税收违法案件当事人名单、政府采购严重违法失信行为记录名单的供应商，拒绝其参与政府采购活动。</w:t>
      </w:r>
      <w:r/>
    </w:p>
    <w:p>
      <w:pPr>
        <w:pStyle w:val="993"/>
        <w:ind w:firstLine="420"/>
        <w:spacing w:before="0" w:beforeAutospacing="0" w:after="0" w:afterAutospacing="0" w:line="360" w:lineRule="auto"/>
        <w:shd w:val="clear" w:color="ffffff" w:fill="auto"/>
        <w:rPr>
          <w:highlight w:val="none"/>
        </w:rPr>
      </w:pPr>
      <w:r>
        <w:rPr>
          <w:highlight w:val="none"/>
        </w:rPr>
        <w:t xml:space="preserve">（</w:t>
      </w:r>
      <w:r>
        <w:rPr>
          <w:rFonts w:hint="eastAsia"/>
          <w:highlight w:val="none"/>
        </w:rPr>
        <w:t xml:space="preserve">2</w:t>
      </w:r>
      <w:r>
        <w:rPr>
          <w:highlight w:val="none"/>
        </w:rPr>
        <w:t xml:space="preserve">）单位负责人为同一人或者存在直接控股、管理关系的不同供应商，不得参加同一合同项下的政府采购活动。</w:t>
      </w:r>
      <w:r/>
    </w:p>
    <w:p>
      <w:pPr>
        <w:pStyle w:val="993"/>
        <w:ind w:firstLine="420"/>
        <w:spacing w:before="0" w:beforeAutospacing="0" w:after="0" w:afterAutospacing="0" w:line="360" w:lineRule="auto"/>
        <w:shd w:val="clear" w:color="ffffff" w:fill="auto"/>
        <w:rPr>
          <w:highlight w:val="none"/>
        </w:rPr>
      </w:pPr>
      <w:r>
        <w:rPr>
          <w:highlight w:val="none"/>
        </w:rPr>
        <w:t xml:space="preserve">（</w:t>
      </w:r>
      <w:r>
        <w:rPr>
          <w:rFonts w:hint="eastAsia"/>
          <w:highlight w:val="none"/>
        </w:rPr>
        <w:t xml:space="preserve">3</w:t>
      </w:r>
      <w:r>
        <w:rPr>
          <w:highlight w:val="none"/>
        </w:rPr>
        <w:t xml:space="preserve">）为本采购项目提供整体设计、规范编制或者项目管理、监理、检测等服务的供应商，不得再参加本采购项目的其他采购活动。</w:t>
      </w:r>
      <w:r/>
    </w:p>
    <w:p>
      <w:pPr>
        <w:ind w:firstLine="482"/>
        <w:spacing w:line="360" w:lineRule="auto"/>
        <w:rPr>
          <w:rFonts w:hint="eastAsia" w:ascii="宋体" w:hAnsi="宋体" w:eastAsia="宋体"/>
          <w:b/>
          <w:sz w:val="24"/>
          <w:szCs w:val="24"/>
          <w:highlight w:val="none"/>
        </w:rPr>
      </w:pPr>
      <w:r>
        <w:rPr>
          <w:rFonts w:hint="eastAsia" w:ascii="宋体" w:hAnsi="宋体" w:eastAsia="宋体"/>
          <w:b/>
          <w:sz w:val="24"/>
          <w:szCs w:val="24"/>
          <w:highlight w:val="none"/>
        </w:rPr>
        <w:t xml:space="preserve">三、获取采购文件</w:t>
      </w:r>
      <w:bookmarkEnd w:id="16"/>
      <w:r/>
      <w:bookmarkEnd w:id="17"/>
      <w:r/>
      <w:bookmarkEnd w:id="18"/>
      <w:r/>
      <w:bookmarkEnd w:id="19"/>
      <w:r>
        <w:rPr>
          <w:rFonts w:hint="eastAsia" w:ascii="宋体" w:hAnsi="宋体" w:eastAsia="宋体"/>
          <w:b/>
          <w:sz w:val="24"/>
          <w:szCs w:val="24"/>
          <w:highlight w:val="none"/>
        </w:rPr>
        <w:t xml:space="preserve">：</w:t>
      </w:r>
      <w:r/>
    </w:p>
    <w:p>
      <w:pPr>
        <w:pStyle w:val="993"/>
        <w:ind w:firstLine="480"/>
        <w:spacing w:before="0" w:beforeAutospacing="0" w:after="0" w:afterAutospacing="0" w:line="360" w:lineRule="auto"/>
        <w:shd w:val="clear" w:color="ffffff" w:fill="auto"/>
        <w:rPr>
          <w:rFonts w:hint="eastAsia"/>
          <w:color w:val="000000"/>
          <w:highlight w:val="none"/>
        </w:rPr>
      </w:pPr>
      <w:r/>
      <w:bookmarkStart w:id="20" w:name="_Toc35393805"/>
      <w:r/>
      <w:bookmarkStart w:id="21" w:name="_Toc28359095"/>
      <w:r/>
      <w:bookmarkStart w:id="22" w:name="_Toc35393636"/>
      <w:r/>
      <w:bookmarkStart w:id="23" w:name="_Toc28359018"/>
      <w:r>
        <w:rPr>
          <w:rFonts w:hint="eastAsia"/>
          <w:color w:val="000000"/>
          <w:highlight w:val="none"/>
        </w:rPr>
        <w:t xml:space="preserve">时间：</w:t>
      </w:r>
      <w:r>
        <w:rPr>
          <w:rFonts w:hint="eastAsia"/>
          <w:color w:val="000000"/>
          <w:highlight w:val="none"/>
          <w:lang w:val="en-US" w:eastAsia="zh-CN"/>
        </w:rPr>
        <w:t xml:space="preserve">自</w:t>
      </w:r>
      <w:r>
        <w:rPr>
          <w:rFonts w:hint="eastAsia"/>
          <w:color w:val="000000"/>
          <w:highlight w:val="none"/>
        </w:rPr>
        <w:t xml:space="preserve">磋商公告</w:t>
      </w:r>
      <w:r>
        <w:rPr>
          <w:rFonts w:hint="eastAsia"/>
          <w:color w:val="000000"/>
          <w:highlight w:val="none"/>
          <w:lang w:val="en-US" w:eastAsia="zh-CN"/>
        </w:rPr>
        <w:t xml:space="preserve">发布</w:t>
      </w:r>
      <w:r>
        <w:rPr>
          <w:rFonts w:hint="eastAsia"/>
          <w:color w:val="000000"/>
          <w:highlight w:val="none"/>
        </w:rPr>
        <w:t xml:space="preserve">之日起5个工作日。</w:t>
      </w:r>
      <w:r/>
    </w:p>
    <w:p>
      <w:pPr>
        <w:pStyle w:val="993"/>
        <w:ind w:firstLine="480"/>
        <w:spacing w:before="0" w:beforeAutospacing="0" w:after="0" w:afterAutospacing="0" w:line="360" w:lineRule="auto"/>
        <w:shd w:val="clear" w:color="ffffff" w:fill="auto"/>
        <w:rPr>
          <w:rFonts w:hint="eastAsia"/>
          <w:color w:val="auto"/>
          <w:highlight w:val="none"/>
        </w:rPr>
      </w:pPr>
      <w:r>
        <w:rPr>
          <w:rFonts w:hint="eastAsia"/>
          <w:color w:val="000000"/>
          <w:highlight w:val="none"/>
        </w:rPr>
        <w:t xml:space="preserve">地点：供应商登录苏州市政府采</w:t>
      </w:r>
      <w:r>
        <w:rPr>
          <w:rFonts w:hint="eastAsia"/>
          <w:color w:val="auto"/>
          <w:highlight w:val="none"/>
        </w:rPr>
        <w:t xml:space="preserve">购网站首页下侧 “苏采云-已参与项目”中，根据提示，下载招标（采购）文件。 </w:t>
      </w:r>
      <w:r/>
    </w:p>
    <w:p>
      <w:pPr>
        <w:pStyle w:val="993"/>
        <w:ind w:firstLine="48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方式：网上报名 </w:t>
      </w:r>
      <w:r/>
    </w:p>
    <w:p>
      <w:pPr>
        <w:pStyle w:val="993"/>
        <w:ind w:firstLine="480"/>
        <w:spacing w:before="0" w:beforeAutospacing="0" w:after="0" w:afterAutospacing="0" w:line="360" w:lineRule="auto"/>
        <w:shd w:val="clear" w:color="ffffff" w:fill="auto"/>
        <w:rPr>
          <w:rFonts w:hint="eastAsia"/>
          <w:color w:val="auto"/>
          <w:highlight w:val="none"/>
        </w:rPr>
      </w:pPr>
      <w:r>
        <w:rPr>
          <w:rFonts w:hint="eastAsia"/>
          <w:color w:val="auto"/>
          <w:highlight w:val="none"/>
        </w:rPr>
        <w:t xml:space="preserve">售价：0.00元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四、响应文件递交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地点：苏州市政府采购网站-苏采云系统</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eastAsia="zh-CN"/>
        </w:rPr>
        <w:t xml:space="preserve">2026年</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：30（北京时间</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地点：苏州市政府采购网站-苏采云系统</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六、公告期限</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自本公告发布之日起3个工作日。</w:t>
      </w:r>
      <w:r/>
    </w:p>
    <w:p>
      <w:pPr>
        <w:ind w:firstLine="482"/>
        <w:spacing w:line="360" w:lineRule="auto"/>
        <w:rPr>
          <w:rFonts w:hint="eastAsia" w:ascii="宋体" w:hAnsi="宋体" w:eastAsia="宋体" w:cs="宋体"/>
          <w:b/>
          <w:bCs/>
          <w:color w:val="000000"/>
          <w:sz w:val="24"/>
          <w:szCs w:val="24"/>
          <w:highlight w:val="none"/>
        </w:rPr>
      </w:pPr>
      <w:r/>
      <w:bookmarkStart w:id="24" w:name="_Toc28359017"/>
      <w:r/>
      <w:bookmarkStart w:id="25" w:name="_Toc35393803"/>
      <w:r/>
      <w:bookmarkStart w:id="26" w:name="_Toc28359094"/>
      <w:r/>
      <w:bookmarkStart w:id="27" w:name="_Toc35393634"/>
      <w:r>
        <w:rPr>
          <w:rFonts w:hint="eastAsia" w:ascii="宋体" w:hAnsi="宋体" w:eastAsia="宋体" w:cs="宋体"/>
          <w:b/>
          <w:bCs/>
          <w:color w:val="000000"/>
          <w:sz w:val="24"/>
          <w:szCs w:val="24"/>
          <w:highlight w:val="none"/>
        </w:rPr>
        <w:t xml:space="preserve">七、</w:t>
      </w:r>
      <w:bookmarkEnd w:id="24"/>
      <w:r/>
      <w:bookmarkEnd w:id="25"/>
      <w:r/>
      <w:bookmarkEnd w:id="26"/>
      <w:r/>
      <w:bookmarkEnd w:id="27"/>
      <w:r/>
      <w:bookmarkStart w:id="28" w:name="_Toc35393804"/>
      <w:r/>
      <w:bookmarkStart w:id="29" w:name="_Toc35393635"/>
      <w:r>
        <w:rPr>
          <w:rFonts w:hint="eastAsia" w:ascii="宋体" w:hAnsi="宋体" w:eastAsia="宋体" w:cs="宋体"/>
          <w:b/>
          <w:bCs/>
          <w:color w:val="000000"/>
          <w:sz w:val="24"/>
          <w:szCs w:val="24"/>
          <w:highlight w:val="none"/>
        </w:rPr>
        <w:t xml:space="preserve">其他补充事宜</w:t>
      </w:r>
      <w:bookmarkEnd w:id="28"/>
      <w:r/>
      <w:bookmarkEnd w:id="29"/>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本项目支持网上不见面开标，</w:t>
      </w:r>
      <w:r>
        <w:rPr>
          <w:rFonts w:hint="eastAsia" w:ascii="宋体" w:hAnsi="宋体" w:eastAsia="宋体" w:cs="宋体"/>
          <w:b/>
          <w:bCs/>
          <w:color w:val="000000"/>
          <w:sz w:val="24"/>
          <w:szCs w:val="24"/>
          <w:highlight w:val="none"/>
        </w:rPr>
        <w:t xml:space="preserve">供应商不需到现场参加磋商会</w:t>
      </w:r>
      <w:r>
        <w:rPr>
          <w:rFonts w:hint="eastAsia" w:ascii="宋体" w:hAnsi="宋体" w:eastAsia="宋体" w:cs="宋体"/>
          <w:b/>
          <w:bCs/>
          <w:color w:val="000000"/>
          <w:sz w:val="24"/>
          <w:szCs w:val="24"/>
          <w:highlight w:val="none"/>
          <w:lang w:val="zh-CN"/>
        </w:rPr>
        <w:t xml:space="preserve">，开标阶段供应商在【供应商解密】环节必须使用 CA证书解密电子投标（响应）文件，如在系统规定的解密时间内未能完成解密的视为放弃投标（响应）</w:t>
      </w:r>
      <w:r>
        <w:rPr>
          <w:rFonts w:hint="eastAsia" w:ascii="宋体" w:hAnsi="宋体" w:eastAsia="宋体" w:cs="宋体"/>
          <w:b/>
          <w:bCs/>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线上参加（观看）开标会方式：苏州市政府采购网点击“</w:t>
      </w:r>
      <w:r>
        <w:rPr>
          <w:rFonts w:hint="eastAsia" w:ascii="宋体" w:hAnsi="宋体" w:eastAsia="宋体" w:cs="宋体"/>
          <w:bCs/>
          <w:color w:val="000000"/>
          <w:sz w:val="24"/>
          <w:szCs w:val="24"/>
          <w:highlight w:val="none"/>
        </w:rPr>
        <w:t xml:space="preserve">苏采云</w:t>
      </w:r>
      <w:r>
        <w:rPr>
          <w:rFonts w:hint="eastAsia" w:ascii="宋体" w:hAnsi="宋体" w:eastAsia="宋体" w:cs="宋体"/>
          <w:color w:val="000000"/>
          <w:sz w:val="24"/>
          <w:szCs w:val="24"/>
          <w:highlight w:val="none"/>
        </w:rPr>
        <w:t xml:space="preserve">”进入交易系统，点击“开标大厅-我的项目”，找到对应项目</w:t>
      </w:r>
      <w:r>
        <w:rPr>
          <w:rFonts w:hint="eastAsia" w:ascii="宋体" w:hAnsi="宋体" w:eastAsia="宋体" w:cs="宋体"/>
          <w:color w:val="000000"/>
          <w:sz w:val="24"/>
          <w:szCs w:val="24"/>
          <w:highlight w:val="none"/>
          <w:shd w:val="clear" w:color="auto" w:fill="ffffff"/>
        </w:rPr>
        <w:t xml:space="preserve">进入不见面开标系统</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请供应商确保电脑、系统及其他设备（视频输入输出设备等）无误，且开标直至项目结束始终保持系统在线状态。</w:t>
      </w:r>
      <w:r/>
    </w:p>
    <w:p>
      <w:pPr>
        <w:pStyle w:val="993"/>
        <w:ind w:firstLine="420"/>
        <w:spacing w:before="0" w:beforeAutospacing="0" w:after="0" w:afterAutospacing="0" w:line="360" w:lineRule="auto"/>
        <w:shd w:val="clear" w:color="ffffff"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w:t>
      </w:r>
      <w:r>
        <w:rPr>
          <w:rFonts w:hint="eastAsia" w:cs="宋体"/>
          <w:color w:val="000000"/>
          <w:sz w:val="24"/>
          <w:szCs w:val="24"/>
          <w:highlight w:val="none"/>
          <w:lang w:eastAsia="zh-CN"/>
        </w:rPr>
        <w:t xml:space="preserve">苏州高新区邓尉路105号狮山科技馆1楼服务大厅，咨询电话：0512-65737699</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考虑到熟悉苏采云系统操作需要一定的时间，请提早准备以免耽误采购活动。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投标人（供应商）应自行在苏采云政府采购一体化平台上下载/获取招标（采购）文件及其澄清（答疑）、工程量清单、图纸等相关招标（采购）资料，恕不另行通知。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采购项目需要落实的政府采购政策：</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（1）财政部、工业和信息化部《政府采购促进中小企业发展管理办法》。</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（2）苏州市财政局《关于贯彻执行绿色采购、促进残疾人就业和支持监狱企业发展有关政策的通知（苏财购〔2020〕10号）》。</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（3）财库〔2022〕19号关于进一步加大政府采购支持中小企业力度的通知。</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（4）苏财购〔2022〕16号关于印发《苏州市政府采购促进中小企业发展实施意见》的通知。</w:t>
      </w:r>
      <w:r/>
    </w:p>
    <w:p>
      <w:pPr>
        <w:pStyle w:val="993"/>
        <w:ind w:firstLine="460"/>
        <w:spacing w:before="0" w:beforeAutospacing="0" w:after="0" w:afterAutospacing="0" w:line="360" w:lineRule="auto"/>
        <w:shd w:val="clear" w:color="ffffff" w:fill="auto"/>
        <w:rPr>
          <w:highlight w:val="none"/>
        </w:rPr>
      </w:pPr>
      <w:r>
        <w:rPr>
          <w:rFonts w:hint="eastAsia" w:ascii="宋体" w:hAnsi="宋体" w:eastAsia="宋体" w:cs="宋体"/>
          <w:color w:val="000000"/>
          <w:sz w:val="24"/>
          <w:szCs w:val="24"/>
          <w:highlight w:val="none"/>
        </w:rPr>
        <w:t xml:space="preserve">11</w:t>
      </w:r>
      <w:r>
        <w:rPr>
          <w:rFonts w:hint="eastAsia" w:cs="宋体"/>
          <w:color w:val="000000"/>
          <w:sz w:val="24"/>
          <w:szCs w:val="24"/>
          <w:highlight w:val="none"/>
          <w:lang w:val="en-US" w:eastAsia="zh-CN"/>
        </w:rPr>
        <w:t xml:space="preserve">.</w:t>
      </w:r>
      <w:r>
        <w:rPr>
          <w:rFonts w:hint="eastAsia"/>
          <w:highlight w:val="none"/>
          <w:lang w:eastAsia="zh-CN"/>
        </w:rPr>
        <w:t xml:space="preserve">成交</w:t>
      </w:r>
      <w:r>
        <w:rPr>
          <w:rFonts w:hint="eastAsia"/>
          <w:highlight w:val="none"/>
        </w:rPr>
        <w:t xml:space="preserve">供应商可凭政府采购合同办理融资贷款，详情请见江苏政府采购网“政采贷”专栏。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请贵单位领取本次采购文件后，认真阅读各项内容，进行必要的磋商准备，按文件的要求详细填写和编制响应文件。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sz w:val="24"/>
          <w:szCs w:val="24"/>
          <w:highlight w:val="none"/>
        </w:rPr>
        <w:t xml:space="preserve">苏州市相城区财政局政府采购监督电话：0512-67591005、0512-67591006</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本次采购的有关信息将在苏州市政府采购网、江苏政府采购网网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"Http://www.szweikang.com、《中国财经报》、《城市商报》上发布"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上发布</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，敬请留意。</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1</w:t>
      </w:r>
      <w:r>
        <w:rPr>
          <w:rFonts w:hint="eastAsia"/>
          <w:color w:val="000000"/>
          <w:highlight w:val="none"/>
          <w:lang w:val="en-US" w:eastAsia="zh-CN"/>
        </w:rPr>
        <w:t xml:space="preserve">5.</w:t>
      </w:r>
      <w:r>
        <w:rPr>
          <w:rFonts w:hint="eastAsia"/>
          <w:color w:val="000000"/>
          <w:highlight w:val="none"/>
        </w:rPr>
        <w:t xml:space="preserve">技术支持</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注册咨询：</w:t>
      </w:r>
      <w:r>
        <w:rPr>
          <w:rFonts w:hint="eastAsia"/>
          <w:color w:val="000000"/>
          <w:highlight w:val="none"/>
          <w:lang w:eastAsia="zh-CN"/>
        </w:rPr>
        <w:t xml:space="preserve">13914088964、18261002950</w:t>
      </w:r>
      <w:r>
        <w:rPr>
          <w:rFonts w:hint="eastAsia"/>
          <w:color w:val="000000"/>
          <w:highlight w:val="none"/>
        </w:rPr>
        <w:t xml:space="preserve">；</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CA技术咨询电话：400-608-6099；</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签章使用问题：025-83633811、025-83633812、15380932027、15371015030；</w:t>
      </w:r>
      <w:r/>
    </w:p>
    <w:p>
      <w:pPr>
        <w:pStyle w:val="993"/>
        <w:ind w:firstLine="420"/>
        <w:spacing w:before="0" w:beforeAutospacing="0" w:after="0" w:afterAutospacing="0" w:line="360" w:lineRule="auto"/>
        <w:shd w:val="clear" w:color="ffffff" w:fill="auto"/>
        <w:rPr>
          <w:rFonts w:hint="eastAsia"/>
          <w:color w:val="000000"/>
          <w:highlight w:val="none"/>
        </w:rPr>
      </w:pPr>
      <w:r>
        <w:rPr>
          <w:rFonts w:hint="eastAsia"/>
          <w:color w:val="000000"/>
          <w:highlight w:val="none"/>
        </w:rPr>
        <w:t xml:space="preserve">系统使用指导与咨询：联系电话：</w:t>
      </w:r>
      <w:r>
        <w:rPr>
          <w:rFonts w:hint="eastAsia"/>
          <w:color w:val="000000"/>
          <w:highlight w:val="none"/>
          <w:lang w:eastAsia="zh-CN"/>
        </w:rPr>
        <w:t xml:space="preserve">13914088964、18261002950</w:t>
      </w:r>
      <w:r>
        <w:rPr>
          <w:rFonts w:hint="eastAsia"/>
          <w:color w:val="000000"/>
          <w:highlight w:val="none"/>
        </w:rPr>
        <w:t xml:space="preserve">；QQ：3048755361、1315179389、895706745。</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八、凡对本次采购提出询问，请按</w:t>
      </w:r>
      <w:r>
        <w:rPr>
          <w:rFonts w:ascii="宋体" w:hAnsi="宋体" w:eastAsia="宋体"/>
          <w:b/>
          <w:sz w:val="24"/>
          <w:szCs w:val="24"/>
          <w:highlight w:val="none"/>
        </w:rPr>
        <w:t xml:space="preserve">以下方式</w:t>
      </w:r>
      <w:r>
        <w:rPr>
          <w:rFonts w:hint="eastAsia" w:ascii="宋体" w:hAnsi="宋体" w:eastAsia="宋体"/>
          <w:b/>
          <w:sz w:val="24"/>
          <w:szCs w:val="24"/>
          <w:highlight w:val="none"/>
        </w:rPr>
        <w:t xml:space="preserve">联系。</w:t>
      </w:r>
      <w:bookmarkEnd w:id="20"/>
      <w:r/>
      <w:bookmarkEnd w:id="21"/>
      <w:r/>
      <w:bookmarkEnd w:id="22"/>
      <w:r/>
      <w:bookmarkEnd w:id="23"/>
      <w:r/>
      <w:r/>
    </w:p>
    <w:p>
      <w:pPr>
        <w:ind w:firstLine="480"/>
        <w:spacing w:line="360" w:lineRule="auto"/>
        <w:rPr>
          <w:rFonts w:ascii="宋体" w:hAnsi="宋体" w:eastAsia="宋体"/>
          <w:sz w:val="24"/>
          <w:szCs w:val="24"/>
          <w:highlight w:val="none"/>
        </w:rPr>
      </w:pPr>
      <w:r/>
      <w:bookmarkStart w:id="30" w:name="_Toc28359019"/>
      <w:r/>
      <w:bookmarkStart w:id="31" w:name="_Toc35393637"/>
      <w:r/>
      <w:bookmarkStart w:id="32" w:name="_Toc28359096"/>
      <w:r/>
      <w:bookmarkStart w:id="33" w:name="_Toc35393806"/>
      <w:r>
        <w:rPr>
          <w:rFonts w:hint="eastAsia" w:ascii="宋体" w:hAnsi="宋体" w:eastAsia="宋体"/>
          <w:sz w:val="24"/>
          <w:szCs w:val="24"/>
          <w:highlight w:val="none"/>
        </w:rPr>
        <w:t xml:space="preserve">1.采购人信息</w:t>
      </w:r>
      <w:bookmarkEnd w:id="30"/>
      <w:r/>
      <w:bookmarkEnd w:id="31"/>
      <w:r/>
      <w:bookmarkEnd w:id="32"/>
      <w:r/>
      <w:bookmarkEnd w:id="33"/>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sz w:val="24"/>
          <w:szCs w:val="24"/>
          <w:highlight w:val="none"/>
        </w:rPr>
        <w:t xml:space="preserve">名    称：</w:t>
      </w:r>
      <w:r>
        <w:rPr>
          <w:rFonts w:hint="eastAsia" w:ascii="宋体" w:hAnsi="宋体" w:eastAsia="宋体"/>
          <w:sz w:val="24"/>
          <w:szCs w:val="24"/>
          <w:highlight w:val="none"/>
          <w:lang w:eastAsia="zh-CN"/>
        </w:rPr>
        <w:t xml:space="preserve">苏州相城经济技术开</w:t>
      </w:r>
      <w:r>
        <w:rPr>
          <w:rFonts w:hint="eastAsia" w:ascii="宋体" w:hAnsi="宋体" w:eastAsia="宋体"/>
          <w:color w:val="auto"/>
          <w:sz w:val="24"/>
          <w:szCs w:val="24"/>
          <w:highlight w:val="none"/>
          <w:lang w:eastAsia="zh-CN"/>
        </w:rPr>
        <w:t xml:space="preserve">发区管理委员会</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地    址：</w:t>
      </w:r>
      <w:r>
        <w:rPr>
          <w:rFonts w:hint="eastAsia" w:ascii="宋体" w:hAnsi="宋体" w:eastAsia="宋体"/>
          <w:color w:val="auto"/>
          <w:sz w:val="24"/>
          <w:szCs w:val="24"/>
          <w:highlight w:val="none"/>
          <w:lang w:val="en-US" w:eastAsia="zh-CN"/>
        </w:rPr>
        <w:t xml:space="preserve">苏州市相城区</w:t>
      </w:r>
      <w:r>
        <w:rPr>
          <w:rFonts w:hint="eastAsia" w:ascii="宋体" w:hAnsi="宋体" w:eastAsia="宋体"/>
          <w:color w:val="auto"/>
          <w:sz w:val="24"/>
          <w:szCs w:val="24"/>
          <w:highlight w:val="none"/>
        </w:rPr>
        <w:t xml:space="preserve">康元路799号</w:t>
      </w:r>
      <w:r>
        <w:rPr>
          <w:rFonts w:hint="eastAsia" w:ascii="宋体" w:hAnsi="宋体" w:eastAsia="宋体"/>
          <w:color w:val="auto"/>
          <w:sz w:val="24"/>
          <w:szCs w:val="24"/>
          <w:highlight w:val="none"/>
          <w:lang w:val="en-US" w:eastAsia="zh-CN"/>
        </w:rPr>
        <w:t xml:space="preserve">A</w:t>
      </w:r>
      <w:r>
        <w:rPr>
          <w:rFonts w:hint="eastAsia" w:ascii="宋体" w:hAnsi="宋体" w:eastAsia="宋体"/>
          <w:color w:val="auto"/>
          <w:sz w:val="24"/>
          <w:szCs w:val="24"/>
          <w:highlight w:val="none"/>
        </w:rPr>
        <w:t xml:space="preserve">栋</w:t>
      </w:r>
      <w:r/>
    </w:p>
    <w:p>
      <w:pPr>
        <w:ind w:firstLine="480"/>
        <w:spacing w:line="360" w:lineRule="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联系方式：0512-</w:t>
      </w:r>
      <w:r>
        <w:rPr>
          <w:rFonts w:hint="eastAsia" w:ascii="宋体" w:hAnsi="宋体" w:eastAsia="宋体"/>
          <w:color w:val="auto"/>
          <w:sz w:val="24"/>
          <w:szCs w:val="24"/>
          <w:highlight w:val="none"/>
          <w:lang w:val="en-US" w:eastAsia="zh-CN"/>
        </w:rPr>
        <w:t xml:space="preserve">66180139</w:t>
      </w:r>
      <w:r/>
    </w:p>
    <w:p>
      <w:pPr>
        <w:ind w:firstLine="480"/>
        <w:spacing w:line="360" w:lineRule="auto"/>
        <w:rPr>
          <w:rFonts w:hint="default" w:ascii="宋体" w:hAnsi="宋体" w:eastAsia="宋体"/>
          <w:color w:val="auto"/>
          <w:sz w:val="24"/>
          <w:szCs w:val="24"/>
          <w:highlight w:val="none"/>
          <w:lang w:val="en-US" w:eastAsia="zh-CN"/>
        </w:rPr>
      </w:pPr>
      <w:r>
        <w:rPr>
          <w:rFonts w:hint="eastAsia" w:ascii="宋体" w:hAnsi="宋体" w:eastAsia="宋体"/>
          <w:color w:val="auto"/>
          <w:sz w:val="24"/>
          <w:szCs w:val="24"/>
          <w:highlight w:val="none"/>
        </w:rPr>
        <w:t xml:space="preserve">联系人：</w:t>
      </w:r>
      <w:r>
        <w:rPr>
          <w:rFonts w:hint="eastAsia" w:ascii="宋体" w:hAnsi="宋体" w:eastAsia="宋体"/>
          <w:color w:val="auto"/>
          <w:sz w:val="24"/>
          <w:szCs w:val="24"/>
          <w:highlight w:val="none"/>
          <w:lang w:val="en-US" w:eastAsia="zh-CN"/>
        </w:rPr>
        <w:t xml:space="preserve">赵敏华</w:t>
      </w:r>
      <w:r/>
    </w:p>
    <w:p>
      <w:pPr>
        <w:ind w:firstLine="480"/>
        <w:spacing w:line="360" w:lineRule="auto"/>
        <w:rPr>
          <w:rFonts w:ascii="宋体" w:hAnsi="宋体" w:eastAsia="宋体"/>
          <w:color w:val="auto"/>
          <w:sz w:val="24"/>
          <w:szCs w:val="24"/>
          <w:highlight w:val="none"/>
        </w:rPr>
      </w:pPr>
      <w:r/>
      <w:bookmarkStart w:id="34" w:name="_Toc28359097"/>
      <w:r/>
      <w:bookmarkStart w:id="35" w:name="_Toc28359020"/>
      <w:r/>
      <w:bookmarkStart w:id="36" w:name="_Toc35393807"/>
      <w:r/>
      <w:bookmarkStart w:id="37" w:name="_Toc35393638"/>
      <w:r>
        <w:rPr>
          <w:rFonts w:hint="eastAsia" w:ascii="宋体" w:hAnsi="宋体" w:eastAsia="宋体"/>
          <w:color w:val="auto"/>
          <w:sz w:val="24"/>
          <w:szCs w:val="24"/>
          <w:highlight w:val="none"/>
        </w:rPr>
        <w:t xml:space="preserve">2.采购代理机构信息</w:t>
      </w:r>
      <w:bookmarkEnd w:id="34"/>
      <w:r/>
      <w:bookmarkEnd w:id="35"/>
      <w:r/>
      <w:bookmarkEnd w:id="36"/>
      <w:r/>
      <w:bookmarkEnd w:id="37"/>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名    称：</w:t>
      </w:r>
      <w:r>
        <w:rPr>
          <w:rFonts w:hint="eastAsia" w:ascii="宋体" w:hAnsi="宋体" w:eastAsia="宋体"/>
          <w:color w:val="auto"/>
          <w:sz w:val="24"/>
          <w:szCs w:val="24"/>
          <w:highlight w:val="none"/>
          <w:lang w:eastAsia="zh-CN"/>
        </w:rPr>
        <w:t xml:space="preserve">江苏维岳工程咨询有限公司</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地　　址：苏州园区唯华路3号君地新大陆10幢701室</w:t>
      </w:r>
      <w:r/>
    </w:p>
    <w:p>
      <w:pPr>
        <w:ind w:firstLine="480"/>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rPr>
        <w:t xml:space="preserve">联系方式：</w:t>
      </w:r>
      <w:r>
        <w:rPr>
          <w:rFonts w:hint="eastAsia" w:ascii="宋体" w:hAnsi="宋体" w:eastAsia="宋体"/>
          <w:sz w:val="24"/>
          <w:szCs w:val="24"/>
          <w:highlight w:val="none"/>
          <w:lang w:eastAsia="zh-CN"/>
        </w:rPr>
        <w:t xml:space="preserve">0512-66060085</w:t>
      </w:r>
      <w:r/>
    </w:p>
    <w:p>
      <w:pPr>
        <w:ind w:firstLine="480"/>
        <w:spacing w:line="360" w:lineRule="auto"/>
        <w:rPr>
          <w:rFonts w:ascii="宋体" w:hAnsi="宋体" w:eastAsia="宋体"/>
          <w:sz w:val="24"/>
          <w:szCs w:val="24"/>
          <w:highlight w:val="none"/>
        </w:rPr>
      </w:pPr>
      <w:r/>
      <w:bookmarkStart w:id="38" w:name="_Toc35393808"/>
      <w:r/>
      <w:bookmarkStart w:id="39" w:name="_Toc28359021"/>
      <w:r/>
      <w:bookmarkStart w:id="40" w:name="_Toc35393639"/>
      <w:r/>
      <w:bookmarkStart w:id="41" w:name="_Toc28359098"/>
      <w:r>
        <w:rPr>
          <w:rFonts w:hint="eastAsia" w:ascii="宋体" w:hAnsi="宋体" w:eastAsia="宋体"/>
          <w:sz w:val="24"/>
          <w:szCs w:val="24"/>
          <w:highlight w:val="none"/>
        </w:rPr>
        <w:t xml:space="preserve">3.项目联系</w:t>
      </w:r>
      <w:r>
        <w:rPr>
          <w:rFonts w:ascii="宋体" w:hAnsi="宋体" w:eastAsia="宋体"/>
          <w:sz w:val="24"/>
          <w:szCs w:val="24"/>
          <w:highlight w:val="none"/>
        </w:rPr>
        <w:t xml:space="preserve">方式</w:t>
      </w:r>
      <w:bookmarkEnd w:id="38"/>
      <w:r/>
      <w:bookmarkEnd w:id="39"/>
      <w:r/>
      <w:bookmarkEnd w:id="40"/>
      <w:r/>
      <w:bookmarkEnd w:id="41"/>
      <w:r/>
      <w:r/>
    </w:p>
    <w:p>
      <w:pPr>
        <w:pStyle w:val="957"/>
        <w:ind w:firstLine="480"/>
        <w:spacing w:line="360" w:lineRule="auto"/>
        <w:rPr>
          <w:rFonts w:hAnsi="宋体" w:eastAsia="宋体"/>
          <w:sz w:val="24"/>
          <w:szCs w:val="24"/>
          <w:highlight w:val="none"/>
        </w:rPr>
      </w:pPr>
      <w:r>
        <w:rPr>
          <w:rFonts w:hint="eastAsia" w:hAnsi="宋体" w:eastAsia="宋体"/>
          <w:sz w:val="24"/>
          <w:szCs w:val="24"/>
          <w:highlight w:val="none"/>
        </w:rPr>
        <w:t xml:space="preserve">项目联系人：</w:t>
      </w:r>
      <w:r>
        <w:rPr>
          <w:rFonts w:hint="eastAsia" w:hAnsi="宋体" w:eastAsia="宋体"/>
          <w:sz w:val="24"/>
          <w:szCs w:val="24"/>
          <w:highlight w:val="none"/>
          <w:lang w:val="en-US" w:eastAsia="zh-CN"/>
        </w:rPr>
        <w:t xml:space="preserve">汪星</w:t>
      </w:r>
      <w:r>
        <w:rPr>
          <w:rFonts w:hint="eastAsia" w:hAnsi="宋体" w:eastAsia="宋体"/>
          <w:sz w:val="24"/>
          <w:szCs w:val="24"/>
          <w:highlight w:val="none"/>
        </w:rPr>
        <w:t xml:space="preserve">、</w:t>
      </w:r>
      <w:r>
        <w:rPr>
          <w:rFonts w:hint="eastAsia" w:hAnsi="宋体" w:eastAsia="宋体"/>
          <w:sz w:val="24"/>
          <w:szCs w:val="24"/>
          <w:highlight w:val="none"/>
          <w:lang w:val="en-US" w:eastAsia="zh-CN"/>
        </w:rPr>
        <w:t xml:space="preserve">何美丽</w:t>
      </w:r>
      <w:r/>
    </w:p>
    <w:p>
      <w:pPr>
        <w:ind w:firstLine="480"/>
        <w:spacing w:line="360" w:lineRule="auto"/>
        <w:rPr>
          <w:rFonts w:hint="eastAsia" w:ascii="宋体" w:hAnsi="宋体" w:eastAsia="宋体"/>
          <w:sz w:val="24"/>
          <w:szCs w:val="24"/>
          <w:highlight w:val="none"/>
          <w:u w:val="single"/>
          <w:lang w:val="en-US" w:eastAsia="zh-CN"/>
        </w:rPr>
      </w:pPr>
      <w:r>
        <w:rPr>
          <w:rFonts w:hint="eastAsia" w:ascii="宋体" w:hAnsi="宋体" w:eastAsia="宋体"/>
          <w:sz w:val="24"/>
          <w:szCs w:val="24"/>
          <w:highlight w:val="none"/>
        </w:rPr>
        <w:t xml:space="preserve">电　　 话：</w:t>
      </w:r>
      <w:r>
        <w:rPr>
          <w:rFonts w:hint="eastAsia" w:ascii="宋体" w:hAnsi="宋体" w:eastAsia="宋体"/>
          <w:sz w:val="24"/>
          <w:szCs w:val="24"/>
          <w:highlight w:val="none"/>
          <w:lang w:eastAsia="zh-CN"/>
        </w:rPr>
        <w:t xml:space="preserve">0512-66060085</w:t>
      </w:r>
      <w:r/>
    </w:p>
    <w:p>
      <w:pPr>
        <w:pStyle w:val="948"/>
        <w:rPr>
          <w:rFonts w:ascii="宋体" w:hAnsi="宋体" w:eastAsia="宋体"/>
          <w:szCs w:val="24"/>
          <w:highlight w:val="none"/>
          <w:u w:val="single"/>
        </w:rPr>
      </w:pPr>
      <w:r>
        <w:rPr>
          <w:rFonts w:ascii="宋体" w:hAnsi="宋体" w:eastAsia="宋体"/>
          <w:szCs w:val="24"/>
          <w:highlight w:val="none"/>
          <w:u w:val="single"/>
        </w:rPr>
      </w:r>
      <w:r/>
    </w:p>
    <w:p>
      <w:pPr>
        <w:pStyle w:val="911"/>
        <w:jc w:val="center"/>
        <w:spacing w:before="120" w:after="0" w:line="360" w:lineRule="auto"/>
        <w:rPr>
          <w:rFonts w:hint="eastAsia" w:ascii="黑体" w:hAnsi="黑体" w:eastAsia="黑体"/>
          <w:b w:val="0"/>
          <w:szCs w:val="44"/>
          <w:highlight w:val="none"/>
        </w:rPr>
      </w:pPr>
      <w:r/>
      <w:bookmarkStart w:id="42" w:name="_Toc473017220"/>
      <w:r/>
      <w:bookmarkStart w:id="43" w:name="_Toc5418"/>
      <w:r/>
      <w:r/>
    </w:p>
    <w:p>
      <w:pPr>
        <w:pStyle w:val="911"/>
        <w:jc w:val="center"/>
        <w:spacing w:before="120" w:after="0" w:line="360" w:lineRule="auto"/>
        <w:rPr>
          <w:rFonts w:hint="eastAsia" w:ascii="黑体" w:hAnsi="黑体" w:eastAsia="黑体"/>
          <w:b w:val="0"/>
          <w:szCs w:val="44"/>
          <w:highlight w:val="none"/>
        </w:rPr>
      </w:pPr>
      <w:r>
        <w:rPr>
          <w:rFonts w:hint="eastAsia" w:ascii="黑体" w:hAnsi="黑体" w:eastAsia="黑体"/>
          <w:b w:val="0"/>
          <w:szCs w:val="44"/>
          <w:highlight w:val="none"/>
        </w:rPr>
      </w:r>
      <w:r/>
    </w:p>
    <w:p>
      <w:pPr>
        <w:rPr>
          <w:rFonts w:hint="eastAsia" w:ascii="黑体" w:hAnsi="黑体" w:eastAsia="黑体"/>
          <w:b w:val="0"/>
          <w:szCs w:val="44"/>
          <w:highlight w:val="none"/>
        </w:rPr>
      </w:pPr>
      <w:r>
        <w:rPr>
          <w:rFonts w:hint="eastAsia" w:ascii="黑体" w:hAnsi="黑体" w:eastAsia="黑体"/>
          <w:b w:val="0"/>
          <w:szCs w:val="44"/>
          <w:highlight w:val="none"/>
        </w:rPr>
      </w:r>
      <w:r/>
    </w:p>
    <w:p>
      <w:pPr>
        <w:pStyle w:val="771"/>
        <w:rPr>
          <w:rFonts w:hint="eastAsia" w:ascii="黑体" w:hAnsi="黑体" w:eastAsia="黑体"/>
          <w:b w:val="0"/>
          <w:szCs w:val="44"/>
          <w:highlight w:val="none"/>
        </w:rPr>
      </w:pPr>
      <w:r>
        <w:rPr>
          <w:rFonts w:hint="eastAsia" w:ascii="黑体" w:hAnsi="黑体" w:eastAsia="黑体"/>
          <w:b w:val="0"/>
          <w:szCs w:val="44"/>
          <w:highlight w:val="none"/>
        </w:rPr>
      </w:r>
      <w:r/>
    </w:p>
    <w:p>
      <w:pPr>
        <w:rPr>
          <w:rFonts w:hint="eastAsia"/>
        </w:rPr>
      </w:pPr>
      <w:r>
        <w:rPr>
          <w:rFonts w:hint="eastAsia"/>
        </w:rPr>
      </w:r>
      <w:r/>
    </w:p>
    <w:p>
      <w:pPr>
        <w:pStyle w:val="911"/>
        <w:jc w:val="center"/>
        <w:spacing w:before="120" w:after="0" w:line="360" w:lineRule="auto"/>
        <w:rPr>
          <w:rFonts w:hint="eastAsia" w:ascii="黑体" w:hAnsi="黑体" w:eastAsia="黑体"/>
          <w:b w:val="0"/>
          <w:szCs w:val="44"/>
          <w:highlight w:val="none"/>
        </w:rPr>
      </w:pPr>
      <w:r>
        <w:rPr>
          <w:rFonts w:hint="eastAsia" w:ascii="黑体" w:hAnsi="黑体" w:eastAsia="黑体"/>
          <w:b w:val="0"/>
          <w:szCs w:val="44"/>
          <w:highlight w:val="none"/>
        </w:rPr>
      </w:r>
      <w:r/>
    </w:p>
    <w:p>
      <w:pPr>
        <w:pStyle w:val="911"/>
        <w:jc w:val="center"/>
        <w:spacing w:before="120" w:after="0" w:line="360" w:lineRule="auto"/>
        <w:rPr>
          <w:rFonts w:ascii="黑体" w:hAnsi="黑体" w:eastAsia="黑体"/>
          <w:b w:val="0"/>
          <w:szCs w:val="44"/>
          <w:highlight w:val="none"/>
        </w:rPr>
      </w:pPr>
      <w:r/>
      <w:bookmarkStart w:id="44" w:name="_Toc21223"/>
      <w:r>
        <w:rPr>
          <w:rFonts w:hint="eastAsia" w:ascii="黑体" w:hAnsi="黑体" w:eastAsia="黑体"/>
          <w:b w:val="0"/>
          <w:szCs w:val="44"/>
          <w:highlight w:val="none"/>
        </w:rPr>
        <w:t xml:space="preserve">第二章  磋商响应文件格式</w:t>
      </w:r>
      <w:bookmarkEnd w:id="42"/>
      <w:r/>
      <w:bookmarkEnd w:id="43"/>
      <w:r/>
      <w:bookmarkEnd w:id="44"/>
      <w:r/>
      <w:r/>
    </w:p>
    <w:p>
      <w:pPr>
        <w:pStyle w:val="934"/>
        <w:ind w:firstLine="0"/>
        <w:spacing w:line="360" w:lineRule="auto"/>
        <w:rPr>
          <w:rFonts w:ascii="宋体" w:hAnsi="宋体" w:eastAsia="宋体"/>
          <w:b/>
          <w:szCs w:val="24"/>
          <w:highlight w:val="none"/>
        </w:rPr>
      </w:pPr>
      <w:r>
        <w:rPr>
          <w:rFonts w:ascii="宋体" w:hAnsi="宋体" w:eastAsia="宋体"/>
          <w:b/>
          <w:szCs w:val="24"/>
          <w:highlight w:val="none"/>
        </w:rPr>
      </w:r>
      <w:r/>
    </w:p>
    <w:p>
      <w:pPr>
        <w:pStyle w:val="934"/>
        <w:ind w:firstLine="0"/>
        <w:spacing w:line="360" w:lineRule="auto"/>
        <w:rPr>
          <w:rFonts w:ascii="宋体" w:hAnsi="宋体" w:eastAsia="宋体"/>
          <w:b/>
          <w:szCs w:val="24"/>
          <w:highlight w:val="none"/>
        </w:rPr>
      </w:pPr>
      <w:r>
        <w:rPr>
          <w:rFonts w:hint="eastAsia" w:ascii="宋体" w:hAnsi="宋体" w:eastAsia="宋体"/>
          <w:b/>
          <w:szCs w:val="24"/>
          <w:highlight w:val="none"/>
        </w:rPr>
        <w:t xml:space="preserve">说明：</w:t>
      </w:r>
      <w:r/>
    </w:p>
    <w:p>
      <w:pPr>
        <w:pStyle w:val="934"/>
        <w:ind w:firstLine="482"/>
        <w:spacing w:line="360" w:lineRule="auto"/>
        <w:rPr>
          <w:rFonts w:ascii="宋体" w:hAnsi="宋体" w:eastAsia="宋体"/>
          <w:b/>
          <w:szCs w:val="24"/>
          <w:highlight w:val="none"/>
        </w:rPr>
      </w:pPr>
      <w:r>
        <w:rPr>
          <w:rFonts w:hint="eastAsia" w:ascii="宋体" w:hAnsi="宋体" w:eastAsia="宋体"/>
          <w:b/>
          <w:szCs w:val="24"/>
          <w:highlight w:val="none"/>
        </w:rPr>
        <w:t xml:space="preserve">对本章所有的格式，磋商供应商可根据自身情况进行补充和修改，但补充和修改不得造成与本格式内容有实质性的违背。</w:t>
      </w:r>
      <w:r/>
    </w:p>
    <w:p>
      <w:pPr>
        <w:pStyle w:val="912"/>
        <w:spacing w:after="120" w:line="360" w:lineRule="auto"/>
        <w:rPr>
          <w:rFonts w:eastAsia="宋体"/>
          <w:b w:val="0"/>
          <w:color w:val="000000"/>
          <w:sz w:val="24"/>
          <w:szCs w:val="24"/>
          <w:highlight w:val="none"/>
        </w:rPr>
      </w:pPr>
      <w:r>
        <w:rPr>
          <w:sz w:val="21"/>
          <w:szCs w:val="21"/>
          <w:highlight w:val="none"/>
        </w:rPr>
        <w:br w:type="page" w:clear="all"/>
      </w:r>
      <w:bookmarkStart w:id="45" w:name="_Toc2535"/>
      <w:r/>
      <w:bookmarkStart w:id="46" w:name="_Toc10467986"/>
      <w:r/>
      <w:bookmarkStart w:id="47" w:name="_Toc13642115"/>
      <w:r/>
      <w:bookmarkStart w:id="48" w:name="_Toc3541"/>
      <w:r/>
      <w:bookmarkStart w:id="49" w:name="_Toc473017221"/>
      <w:r>
        <w:rPr>
          <w:rFonts w:hint="eastAsia" w:eastAsia="宋体"/>
          <w:b w:val="0"/>
          <w:color w:val="000000"/>
          <w:sz w:val="24"/>
          <w:szCs w:val="24"/>
          <w:highlight w:val="none"/>
        </w:rPr>
        <w:t xml:space="preserve">1、授权委托书</w:t>
      </w:r>
      <w:bookmarkEnd w:id="45"/>
      <w:r/>
      <w:bookmarkEnd w:id="46"/>
      <w:r/>
      <w:r/>
    </w:p>
    <w:p>
      <w:pPr>
        <w:jc w:val="center"/>
        <w:spacing w:before="100" w:beforeAutospacing="1" w:after="100" w:afterAutospacing="1"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30"/>
          <w:szCs w:val="30"/>
          <w:highlight w:val="none"/>
        </w:rPr>
        <w:t xml:space="preserve">法定代表人授权委托书</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（姓名）</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（投标人名称）</w:t>
      </w:r>
      <w:r>
        <w:rPr>
          <w:rFonts w:hint="eastAsia" w:ascii="宋体" w:hAnsi="宋体" w:eastAsia="宋体" w:cs="宋体"/>
          <w:color w:val="000000"/>
          <w:sz w:val="24"/>
          <w:szCs w:val="24"/>
          <w:highlight w:val="none"/>
        </w:rPr>
        <w:t xml:space="preserve">的法定代表人，现授权委托</w:t>
      </w:r>
      <w:r>
        <w:rPr>
          <w:rFonts w:hint="eastAsia" w:ascii="宋体" w:hAnsi="宋体" w:eastAsia="宋体" w:cs="宋体"/>
          <w:color w:val="000000"/>
          <w:sz w:val="24"/>
          <w:szCs w:val="24"/>
          <w:highlight w:val="none"/>
          <w:u w:val="single"/>
        </w:rPr>
        <w:t xml:space="preserve">（姓名+手机号码）</w:t>
      </w:r>
      <w:r>
        <w:rPr>
          <w:rFonts w:hint="eastAsia" w:ascii="宋体" w:hAnsi="宋体" w:eastAsia="宋体" w:cs="宋体"/>
          <w:color w:val="000000"/>
          <w:sz w:val="24"/>
          <w:szCs w:val="24"/>
          <w:highlight w:val="none"/>
        </w:rPr>
        <w:t xml:space="preserve">为我公司代理人，以本公司的名义参加</w:t>
      </w:r>
      <w:r>
        <w:rPr>
          <w:rFonts w:hint="eastAsia" w:ascii="宋体" w:hAnsi="宋体" w:eastAsia="宋体" w:cs="宋体"/>
          <w:color w:val="000000"/>
          <w:sz w:val="24"/>
          <w:szCs w:val="24"/>
          <w:highlight w:val="none"/>
          <w:u w:val="single"/>
        </w:rPr>
        <w:t xml:space="preserve">（采购人名称）</w:t>
      </w:r>
      <w:r>
        <w:rPr>
          <w:rFonts w:hint="eastAsia" w:ascii="宋体" w:hAnsi="宋体" w:eastAsia="宋体" w:cs="宋体"/>
          <w:color w:val="000000"/>
          <w:sz w:val="24"/>
          <w:szCs w:val="24"/>
          <w:highlight w:val="none"/>
        </w:rPr>
        <w:t xml:space="preserve">组织实施的编号为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号的招标（采购）活动。代理人在投标、开标、评标、合同订立和履行过程中所签署的一切文件和处理与</w:t>
      </w:r>
      <w:r>
        <w:rPr>
          <w:rFonts w:hint="eastAsia" w:ascii="宋体" w:hAnsi="宋体" w:eastAsia="宋体" w:cs="宋体"/>
          <w:sz w:val="24"/>
          <w:szCs w:val="24"/>
        </w:rPr>
        <w:t xml:space="preserve">这有关的一切事务，我均予以承认。</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我司需撤销该代理人授权或更换代理人的，必须另行向贵方提交相应正式书面文件，并经贵方确认送达后方可实施。代理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响应单位：（公章）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法定代表人或代理人：（签字或签章）   </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被授权人：（签字或盖章）</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w:t>
      </w:r>
      <w:r/>
    </w:p>
    <w:p>
      <w:pPr>
        <w:pStyle w:val="934"/>
        <w:ind w:firstLine="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12"/>
        <w:spacing w:after="120" w:line="360" w:lineRule="auto"/>
        <w:rPr>
          <w:rFonts w:hint="eastAsia" w:eastAsia="宋体"/>
          <w:b w:val="0"/>
          <w:color w:val="000000"/>
          <w:sz w:val="24"/>
          <w:szCs w:val="24"/>
          <w:highlight w:val="none"/>
        </w:rPr>
      </w:pPr>
      <w:r>
        <w:rPr>
          <w:rFonts w:hint="eastAsia" w:eastAsia="宋体"/>
          <w:b w:val="0"/>
          <w:color w:val="000000"/>
          <w:szCs w:val="24"/>
          <w:highlight w:val="none"/>
        </w:rPr>
        <w:br w:type="page" w:clear="all"/>
      </w:r>
      <w:bookmarkStart w:id="50" w:name="_Toc10467987"/>
      <w:r/>
      <w:bookmarkStart w:id="51" w:name="_Toc29609"/>
      <w:r>
        <w:rPr>
          <w:rFonts w:hint="eastAsia" w:eastAsia="宋体"/>
          <w:b w:val="0"/>
          <w:color w:val="000000"/>
          <w:sz w:val="24"/>
          <w:szCs w:val="24"/>
          <w:highlight w:val="none"/>
        </w:rPr>
        <w:t xml:space="preserve">2、磋商响应函</w:t>
      </w:r>
      <w:bookmarkEnd w:id="50"/>
      <w:r/>
      <w:bookmarkEnd w:id="51"/>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磋商响应函</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lang w:eastAsia="zh-CN"/>
        </w:rPr>
        <w:t xml:space="preserve">江苏维岳工程咨询有限公司</w:t>
      </w:r>
      <w:r>
        <w:rPr>
          <w:rFonts w:hint="eastAsia" w:hAnsi="宋体" w:eastAsia="宋体"/>
          <w:color w:val="000000"/>
          <w:sz w:val="24"/>
          <w:szCs w:val="24"/>
          <w:highlight w:val="none"/>
        </w:rPr>
        <w:t xml:space="preserve">：</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我们收到贵公司</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号</w:t>
      </w:r>
      <w:r>
        <w:rPr>
          <w:rFonts w:hint="eastAsia" w:hAnsi="宋体" w:eastAsia="宋体"/>
          <w:color w:val="000000"/>
          <w:sz w:val="24"/>
          <w:szCs w:val="24"/>
          <w:highlight w:val="none"/>
          <w:lang w:val="en-US" w:eastAsia="zh-CN"/>
        </w:rPr>
        <w:t xml:space="preserve">磋商</w:t>
      </w:r>
      <w:r>
        <w:rPr>
          <w:rFonts w:hint="eastAsia" w:hAnsi="宋体" w:eastAsia="宋体"/>
          <w:color w:val="000000"/>
          <w:sz w:val="24"/>
          <w:szCs w:val="24"/>
          <w:highlight w:val="none"/>
        </w:rPr>
        <w:t xml:space="preserve">采购文件，经仔细阅读和研究，我们决定参加磋商活动。</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1、我们愿意按照磋商采购文件的一切要求，提供本项目所有内容，我方的报价包含磋商文件要求的一切费用。</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2、如果我们的磋商响应文件被接受，我们将严格履行采购文件中规定的每一项要求，按期、按质、按量履行合同的义务。</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3、我们已详细审查全部采购文件，包括更正公告(如有)。</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4、我们同意按采购文件中的规定，本磋商响应文件的有效期限为响应文件提交截止之日起</w:t>
      </w:r>
      <w:r>
        <w:rPr>
          <w:rFonts w:hint="eastAsia" w:hAnsi="宋体" w:eastAsia="宋体"/>
          <w:color w:val="000000"/>
          <w:sz w:val="24"/>
          <w:szCs w:val="24"/>
          <w:highlight w:val="none"/>
          <w:lang w:val="en-US" w:eastAsia="zh-CN"/>
        </w:rPr>
        <w:t xml:space="preserve">6</w:t>
      </w:r>
      <w:r>
        <w:rPr>
          <w:rFonts w:hint="eastAsia" w:hAnsi="宋体" w:eastAsia="宋体"/>
          <w:color w:val="000000"/>
          <w:sz w:val="24"/>
          <w:szCs w:val="24"/>
          <w:highlight w:val="none"/>
        </w:rPr>
        <w:t xml:space="preserve">0天。如果我们在开标后规定的有效期内撤回，我们愿承担一切责任。</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5、我们愿意提供磋商采购单位在采购文件中要求的所有资料，也同意向贵方提供贵方可能另外要求的与其有关的任何证据或资料，并保证所提供的资料全部是真实的、合法的、有效的，若有虚假，我们愿承担一切责任。</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6、我们愿意遵守采购文件中所列的收费标准。</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7、我们承诺该磋商响应文件在磋商开始后的全过程中保持有效，不作任何更改和变动。我们同意成交后若不履行响应文件的内容要求和各项承诺及义务的即被视为违约，我们愿承担一切责任。</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8、我们承诺我公司符合采购文件中“合格磋商供应商的条件”的要求，若与真实情况不符，本公司愿意承担由此而产生的一切后果。</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9、我们声明：我们在参加本次政府采购活动前3年内在经营活动中没有重大违法记录。</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10、如果我们成交，我们愿意在签订合同时按采购文件的规定支付代理服务费；</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11、综合说明：</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（1）伴随服务及配合措施；</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（2）要求甲方提供的配合；</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（3）对采购文件有不同意见的偏离说明；</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（4）其它说明。</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12、本函填写的电子邮箱为我方在本次采购中的授权邮箱，该邮箱发至采购人或招标代理的函件无论是否签字或盖章，均视为我方的意思表示，我方均予以承认并承担相应后果。</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所有有关磋商响应文件的函电，请按下列地址联系：</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单位：                             联系人：</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地址：                             邮政编码：</w:t>
      </w:r>
      <w:r/>
    </w:p>
    <w:p>
      <w:pPr>
        <w:pStyle w:val="1043"/>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联系电话（手机号码）：             </w:t>
      </w:r>
      <w:r>
        <w:rPr>
          <w:rFonts w:hint="eastAsia" w:eastAsia="宋体"/>
          <w:color w:val="000000"/>
          <w:sz w:val="24"/>
          <w:szCs w:val="24"/>
          <w:highlight w:val="none"/>
        </w:rPr>
        <w:t xml:space="preserve">电子邮箱：</w:t>
      </w:r>
      <w:r/>
    </w:p>
    <w:p>
      <w:pPr>
        <w:ind w:right="1560" w:firstLine="480"/>
        <w:jc w:val="right"/>
        <w:spacing w:line="360" w:lineRule="auto"/>
        <w:tabs>
          <w:tab w:val="left" w:pos="4860" w:leader="none"/>
        </w:tabs>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               </w:t>
      </w:r>
      <w:r/>
    </w:p>
    <w:p>
      <w:pPr>
        <w:ind w:firstLine="420"/>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p>
      <w:pPr>
        <w:ind w:right="1560" w:firstLine="480"/>
        <w:jc w:val="right"/>
        <w:spacing w:line="360" w:lineRule="auto"/>
        <w:tabs>
          <w:tab w:val="left" w:pos="4860" w:leader="none"/>
        </w:tabs>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r>
      <w:r/>
    </w:p>
    <w:p>
      <w:pPr>
        <w:pStyle w:val="912"/>
        <w:spacing w:after="120" w:line="360" w:lineRule="auto"/>
        <w:rPr>
          <w:rFonts w:eastAsia="宋体"/>
          <w:b w:val="0"/>
          <w:color w:val="000000"/>
          <w:sz w:val="24"/>
          <w:szCs w:val="24"/>
          <w:highlight w:val="none"/>
        </w:rPr>
      </w:pPr>
      <w:r>
        <w:rPr>
          <w:rFonts w:hint="eastAsia" w:eastAsia="宋体"/>
          <w:color w:val="000000"/>
          <w:szCs w:val="24"/>
          <w:highlight w:val="none"/>
        </w:rPr>
        <w:br w:type="page" w:clear="all"/>
      </w:r>
      <w:bookmarkStart w:id="52" w:name="_Toc10467988"/>
      <w:r/>
      <w:bookmarkStart w:id="53" w:name="_Toc19344"/>
      <w:r>
        <w:rPr>
          <w:rFonts w:hint="eastAsia" w:eastAsia="宋体"/>
          <w:b w:val="0"/>
          <w:color w:val="000000"/>
          <w:sz w:val="24"/>
          <w:szCs w:val="24"/>
          <w:highlight w:val="none"/>
        </w:rPr>
        <w:t xml:space="preserve">3、磋商报价表</w:t>
      </w:r>
      <w:bookmarkEnd w:id="52"/>
      <w:r/>
      <w:bookmarkEnd w:id="53"/>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磋商报价表</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江苏维岳工程咨询有限公司</w:t>
      </w:r>
      <w:r>
        <w:rPr>
          <w:rFonts w:hint="eastAsia" w:ascii="宋体" w:hAnsi="宋体" w:eastAsia="宋体" w:cs="宋体"/>
          <w:color w:val="000000"/>
          <w:sz w:val="24"/>
          <w:szCs w:val="24"/>
          <w:highlight w:val="none"/>
        </w:rPr>
        <w:t xml:space="preserve">：</w:t>
      </w:r>
      <w:r/>
    </w:p>
    <w:p>
      <w:pPr>
        <w:numPr>
          <w:ilvl w:val="0"/>
          <w:numId w:val="4"/>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根据已收到的工程的磋商文件，遵照现行法律法规的有关规定，我单位经考察现场和研究</w:t>
      </w:r>
      <w:r>
        <w:rPr>
          <w:rFonts w:hint="eastAsia" w:ascii="宋体" w:hAnsi="宋体" w:eastAsia="宋体" w:cs="宋体"/>
          <w:bCs/>
          <w:color w:val="000000"/>
          <w:sz w:val="24"/>
          <w:szCs w:val="24"/>
          <w:highlight w:val="none"/>
        </w:rPr>
        <w:t xml:space="preserve">磋商</w:t>
      </w:r>
      <w:r>
        <w:rPr>
          <w:rFonts w:hint="eastAsia" w:ascii="宋体" w:hAnsi="宋体" w:eastAsia="宋体" w:cs="宋体"/>
          <w:color w:val="000000"/>
          <w:sz w:val="24"/>
          <w:szCs w:val="24"/>
          <w:highlight w:val="none"/>
        </w:rPr>
        <w:t xml:space="preserve">文件后，愿以人民币元</w:t>
      </w:r>
      <w:r>
        <w:rPr>
          <w:rFonts w:hint="eastAsia" w:ascii="宋体" w:hAnsi="宋体" w:eastAsia="宋体" w:cs="宋体"/>
          <w:color w:val="000000"/>
          <w:sz w:val="24"/>
          <w:szCs w:val="24"/>
          <w:highlight w:val="none"/>
          <w:u w:val="single"/>
        </w:rPr>
        <w:t xml:space="preserve">（大写）  （¥   ）</w:t>
      </w:r>
      <w:r>
        <w:rPr>
          <w:rFonts w:hint="eastAsia" w:ascii="宋体" w:hAnsi="宋体" w:eastAsia="宋体" w:cs="宋体"/>
          <w:color w:val="000000"/>
          <w:sz w:val="24"/>
          <w:szCs w:val="24"/>
          <w:highlight w:val="none"/>
        </w:rPr>
        <w:t xml:space="preserve">的总价，</w:t>
      </w:r>
      <w:r>
        <w:rPr>
          <w:rFonts w:hint="eastAsia" w:ascii="宋体" w:hAnsi="宋体" w:eastAsia="宋体" w:cs="宋体"/>
          <w:color w:val="000000"/>
          <w:sz w:val="24"/>
          <w:szCs w:val="24"/>
          <w:highlight w:val="none"/>
          <w:u w:val="single"/>
        </w:rPr>
        <w:t xml:space="preserve">税率   %</w:t>
      </w:r>
      <w:r>
        <w:rPr>
          <w:rFonts w:hint="eastAsia" w:ascii="宋体" w:hAnsi="宋体" w:eastAsia="宋体" w:cs="宋体"/>
          <w:color w:val="000000"/>
          <w:sz w:val="24"/>
          <w:szCs w:val="24"/>
          <w:highlight w:val="none"/>
        </w:rPr>
        <w:t xml:space="preserve">，按</w:t>
      </w:r>
      <w:r>
        <w:rPr>
          <w:rFonts w:hint="eastAsia" w:ascii="宋体" w:hAnsi="宋体" w:eastAsia="宋体" w:cs="宋体"/>
          <w:bCs/>
          <w:color w:val="000000"/>
          <w:sz w:val="24"/>
          <w:szCs w:val="24"/>
          <w:highlight w:val="none"/>
        </w:rPr>
        <w:t xml:space="preserve">磋商</w:t>
      </w:r>
      <w:r>
        <w:rPr>
          <w:rFonts w:hint="eastAsia" w:ascii="宋体" w:hAnsi="宋体" w:eastAsia="宋体" w:cs="宋体"/>
          <w:color w:val="000000"/>
          <w:sz w:val="24"/>
          <w:szCs w:val="24"/>
          <w:highlight w:val="none"/>
        </w:rPr>
        <w:t xml:space="preserve">文件的要求承包本次发包范围内的全部工程。</w:t>
      </w:r>
      <w:r>
        <w:rPr>
          <w:rFonts w:hint="eastAsia" w:ascii="宋体" w:hAnsi="宋体" w:eastAsia="宋体" w:cs="Arial"/>
          <w:bCs/>
          <w:color w:val="000000"/>
          <w:sz w:val="24"/>
          <w:szCs w:val="24"/>
          <w:highlight w:val="none"/>
        </w:rPr>
        <w:t xml:space="preserve">我们承诺：我们的报价经过仔细测算，绝对不低于我们的成本价。在工程量不发生变更的情况下，在合同条款约定的范围内，不向发包人要求增加任何费用。</w:t>
      </w:r>
      <w:r/>
    </w:p>
    <w:p>
      <w:pPr>
        <w:ind w:firstLine="480"/>
        <w:spacing w:line="360" w:lineRule="auto"/>
        <w:rPr>
          <w:rFonts w:hint="eastAsia" w:ascii="宋体" w:hAnsi="宋体" w:eastAsia="宋体" w:cs="宋体"/>
          <w:color w:val="000000"/>
          <w:spacing w:val="16"/>
          <w:sz w:val="24"/>
          <w:szCs w:val="24"/>
          <w:highlight w:val="none"/>
        </w:rPr>
      </w:pPr>
      <w:r>
        <w:rPr>
          <w:rFonts w:hint="eastAsia" w:ascii="宋体" w:hAnsi="宋体" w:eastAsia="宋体" w:cs="宋体"/>
          <w:color w:val="000000"/>
          <w:sz w:val="24"/>
          <w:szCs w:val="24"/>
          <w:highlight w:val="none"/>
        </w:rPr>
        <w:t xml:space="preserve">（二）</w:t>
      </w:r>
      <w:r>
        <w:rPr>
          <w:rFonts w:hint="eastAsia" w:ascii="宋体" w:hAnsi="宋体" w:eastAsia="宋体" w:cs="宋体"/>
          <w:color w:val="000000"/>
          <w:spacing w:val="16"/>
          <w:sz w:val="24"/>
          <w:szCs w:val="24"/>
          <w:highlight w:val="none"/>
        </w:rPr>
        <w:t xml:space="preserve">我单位拟派项目经理：</w:t>
      </w:r>
      <w:r>
        <w:rPr>
          <w:rFonts w:hint="eastAsia" w:ascii="宋体" w:hAnsi="宋体" w:eastAsia="宋体" w:cs="宋体"/>
          <w:color w:val="000000"/>
          <w:spacing w:val="16"/>
          <w:sz w:val="24"/>
          <w:szCs w:val="24"/>
          <w:highlight w:val="none"/>
          <w:u w:val="single"/>
        </w:rPr>
        <w:t xml:space="preserve">（姓名）</w:t>
      </w:r>
      <w:r>
        <w:rPr>
          <w:rFonts w:hint="eastAsia" w:ascii="宋体" w:hAnsi="宋体" w:eastAsia="宋体" w:cs="宋体"/>
          <w:color w:val="000000"/>
          <w:spacing w:val="16"/>
          <w:sz w:val="24"/>
          <w:szCs w:val="24"/>
          <w:highlight w:val="none"/>
        </w:rPr>
        <w:t xml:space="preserve">，资质等级：</w:t>
      </w:r>
      <w:r>
        <w:rPr>
          <w:rFonts w:hint="eastAsia" w:ascii="宋体" w:hAnsi="宋体" w:eastAsia="宋体" w:cs="宋体"/>
          <w:color w:val="000000"/>
          <w:spacing w:val="16"/>
          <w:sz w:val="24"/>
          <w:szCs w:val="24"/>
          <w:highlight w:val="none"/>
          <w:u w:val="single"/>
        </w:rPr>
        <w:t xml:space="preserve">   </w:t>
      </w:r>
      <w:r>
        <w:rPr>
          <w:rFonts w:hint="eastAsia" w:ascii="宋体" w:hAnsi="宋体" w:eastAsia="宋体" w:cs="宋体"/>
          <w:color w:val="000000"/>
          <w:spacing w:val="16"/>
          <w:sz w:val="24"/>
          <w:szCs w:val="24"/>
          <w:highlight w:val="none"/>
        </w:rPr>
        <w:t xml:space="preserve">级，证号:</w:t>
      </w:r>
      <w:r>
        <w:rPr>
          <w:rFonts w:hint="eastAsia" w:ascii="宋体" w:hAnsi="宋体" w:eastAsia="宋体" w:cs="宋体"/>
          <w:color w:val="000000"/>
          <w:spacing w:val="16"/>
          <w:sz w:val="24"/>
          <w:szCs w:val="24"/>
          <w:highlight w:val="none"/>
          <w:u w:val="single"/>
        </w:rPr>
        <w:t xml:space="preserve">    </w:t>
      </w:r>
      <w:r>
        <w:rPr>
          <w:rFonts w:hint="eastAsia" w:ascii="宋体" w:hAnsi="宋体" w:eastAsia="宋体" w:cs="宋体"/>
          <w:color w:val="000000"/>
          <w:spacing w:val="16"/>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6"/>
          <w:sz w:val="24"/>
          <w:szCs w:val="24"/>
          <w:highlight w:val="none"/>
        </w:rPr>
        <w:t xml:space="preserve">（三）我单位保证在收到贵单位发出的书面开工令后立即开工，并在</w:t>
      </w:r>
      <w:r>
        <w:rPr>
          <w:rFonts w:hint="eastAsia" w:ascii="宋体" w:hAnsi="宋体" w:eastAsia="宋体" w:cs="宋体"/>
          <w:color w:val="000000"/>
          <w:spacing w:val="16"/>
          <w:sz w:val="24"/>
          <w:szCs w:val="24"/>
          <w:highlight w:val="none"/>
          <w:u w:val="single"/>
        </w:rPr>
        <w:t xml:space="preserve">  </w:t>
      </w:r>
      <w:r>
        <w:rPr>
          <w:rFonts w:hint="eastAsia" w:ascii="宋体" w:hAnsi="宋体" w:eastAsia="宋体" w:cs="宋体"/>
          <w:color w:val="000000"/>
          <w:spacing w:val="16"/>
          <w:sz w:val="24"/>
          <w:szCs w:val="24"/>
          <w:highlight w:val="none"/>
        </w:rPr>
        <w:t xml:space="preserve">天内竣工。</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（四）我单位保证本工程质量达到</w:t>
      </w:r>
      <w:r>
        <w:rPr>
          <w:rFonts w:hint="eastAsia" w:ascii="宋体"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rPr>
        <w:t xml:space="preserve">。</w:t>
      </w:r>
      <w:r/>
    </w:p>
    <w:p>
      <w:pPr>
        <w:pStyle w:val="1043"/>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（五）贵单位的磋商文件、成交通知书和本报价文件将构成约束我们双方的合同。</w:t>
      </w:r>
      <w:r/>
    </w:p>
    <w:p>
      <w:pPr>
        <w:pStyle w:val="1043"/>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043"/>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043"/>
        <w:ind w:firstLine="48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69"/>
        <w:rPr>
          <w:rFonts w:hint="eastAsia"/>
          <w:highlight w:val="none"/>
        </w:rPr>
      </w:pPr>
      <w:r>
        <w:rPr>
          <w:rFonts w:hint="eastAsia"/>
          <w:highlight w:val="none"/>
        </w:rPr>
      </w:r>
      <w:r/>
    </w:p>
    <w:p>
      <w:pPr>
        <w:pStyle w:val="1043"/>
        <w:ind w:firstLine="480"/>
        <w:spacing w:line="360" w:lineRule="auto"/>
        <w:rPr>
          <w:rFonts w:hAnsi="宋体" w:eastAsia="宋体"/>
          <w:color w:val="000000"/>
          <w:sz w:val="24"/>
          <w:szCs w:val="24"/>
          <w:highlight w:val="none"/>
        </w:rPr>
      </w:pPr>
      <w:r>
        <w:rPr>
          <w:rFonts w:hAnsi="宋体" w:eastAsia="宋体"/>
          <w:color w:val="000000"/>
          <w:sz w:val="24"/>
          <w:szCs w:val="24"/>
          <w:highlight w:val="none"/>
        </w:rPr>
      </w:r>
      <w:r/>
    </w:p>
    <w:p>
      <w:pPr>
        <w:pStyle w:val="912"/>
        <w:spacing w:after="120" w:line="360" w:lineRule="auto"/>
        <w:tabs>
          <w:tab w:val="left" w:pos="2532" w:leader="none"/>
        </w:tabs>
        <w:rPr>
          <w:rFonts w:hint="eastAsia" w:eastAsia="宋体"/>
          <w:b w:val="0"/>
          <w:color w:val="000000"/>
          <w:szCs w:val="24"/>
          <w:highlight w:val="none"/>
          <w:lang w:val="zh-CN"/>
        </w:rPr>
      </w:pPr>
      <w:r>
        <w:rPr>
          <w:rFonts w:hint="eastAsia" w:eastAsia="宋体"/>
          <w:b w:val="0"/>
          <w:color w:val="000000"/>
          <w:szCs w:val="24"/>
          <w:highlight w:val="none"/>
          <w:lang w:val="zh-CN"/>
        </w:rPr>
        <w:br w:type="page" w:clear="all"/>
      </w:r>
      <w:bookmarkStart w:id="54" w:name="_Toc7"/>
      <w:r/>
      <w:bookmarkStart w:id="55" w:name="_Toc10467989"/>
      <w:r/>
      <w:r/>
    </w:p>
    <w:p>
      <w:pPr>
        <w:pStyle w:val="912"/>
        <w:spacing w:after="120" w:line="360" w:lineRule="auto"/>
        <w:tabs>
          <w:tab w:val="left" w:pos="2532" w:leader="none"/>
        </w:tabs>
        <w:rPr>
          <w:rFonts w:hint="eastAsia" w:eastAsia="宋体"/>
          <w:b w:val="0"/>
          <w:color w:val="000000"/>
          <w:szCs w:val="24"/>
          <w:highlight w:val="none"/>
          <w:lang w:val="zh-CN"/>
        </w:rPr>
      </w:pPr>
      <w:r>
        <w:rPr>
          <w:rFonts w:hint="eastAsia" w:eastAsia="宋体"/>
          <w:b w:val="0"/>
          <w:color w:val="000000"/>
          <w:szCs w:val="24"/>
          <w:highlight w:val="none"/>
          <w:lang w:val="zh-CN"/>
        </w:rPr>
      </w:r>
      <w:r/>
    </w:p>
    <w:p>
      <w:pPr>
        <w:pStyle w:val="912"/>
        <w:spacing w:after="120" w:line="360" w:lineRule="auto"/>
        <w:tabs>
          <w:tab w:val="left" w:pos="2532" w:leader="none"/>
        </w:tabs>
        <w:rPr>
          <w:rFonts w:hint="eastAsia" w:eastAsia="宋体"/>
          <w:b w:val="0"/>
          <w:color w:val="000000"/>
          <w:szCs w:val="24"/>
          <w:highlight w:val="none"/>
          <w:lang w:val="zh-CN"/>
        </w:rPr>
      </w:pPr>
      <w:r>
        <w:rPr>
          <w:rFonts w:hint="eastAsia" w:eastAsia="宋体"/>
          <w:sz w:val="24"/>
          <w:szCs w:val="24"/>
          <w:highlight w:val="none"/>
          <w:lang w:val="en-US" w:eastAsia="zh-CN"/>
        </w:rPr>
        <w:t xml:space="preserve">4、</w:t>
      </w:r>
      <w:r>
        <w:rPr>
          <w:rFonts w:hint="eastAsia" w:ascii="宋体" w:hAnsi="宋体" w:eastAsia="宋体"/>
          <w:sz w:val="24"/>
          <w:szCs w:val="24"/>
          <w:highlight w:val="none"/>
        </w:rPr>
        <w:t xml:space="preserve">已标价工程量清单（按《建设工程工程量清单计价规范》（GB50500-2013）提供）</w:t>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b w:val="0"/>
          <w:color w:val="000000"/>
          <w:sz w:val="24"/>
          <w:szCs w:val="24"/>
          <w:highlight w:val="none"/>
          <w:lang w:val="en-US" w:eastAsia="zh-CN"/>
        </w:rPr>
      </w:pPr>
      <w:r>
        <w:rPr>
          <w:rFonts w:hint="eastAsia" w:eastAsia="宋体"/>
          <w:b w:val="0"/>
          <w:color w:val="000000"/>
          <w:sz w:val="24"/>
          <w:szCs w:val="24"/>
          <w:highlight w:val="none"/>
          <w:lang w:val="en-US" w:eastAsia="zh-CN"/>
        </w:rPr>
      </w:r>
      <w:r/>
    </w:p>
    <w:p>
      <w:pPr>
        <w:pStyle w:val="912"/>
        <w:spacing w:after="120" w:line="360" w:lineRule="auto"/>
        <w:tabs>
          <w:tab w:val="left" w:pos="2532" w:leader="none"/>
        </w:tabs>
        <w:rPr>
          <w:rFonts w:hint="eastAsia" w:eastAsia="宋体"/>
          <w:color w:val="000000"/>
          <w:sz w:val="30"/>
          <w:szCs w:val="30"/>
          <w:highlight w:val="none"/>
        </w:rPr>
      </w:pPr>
      <w:r>
        <w:rPr>
          <w:rFonts w:hint="eastAsia" w:eastAsia="宋体"/>
          <w:b w:val="0"/>
          <w:color w:val="000000"/>
          <w:sz w:val="24"/>
          <w:szCs w:val="24"/>
          <w:highlight w:val="none"/>
          <w:lang w:val="en-US" w:eastAsia="zh-CN"/>
        </w:rPr>
        <w:t xml:space="preserve">5</w:t>
      </w:r>
      <w:r>
        <w:rPr>
          <w:rFonts w:hint="eastAsia" w:eastAsia="宋体"/>
          <w:b w:val="0"/>
          <w:color w:val="000000"/>
          <w:sz w:val="24"/>
          <w:szCs w:val="24"/>
          <w:highlight w:val="none"/>
        </w:rPr>
        <w:t xml:space="preserve">、偏离表</w:t>
      </w:r>
      <w:bookmarkEnd w:id="54"/>
      <w:r/>
      <w:bookmarkEnd w:id="55"/>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商务技术条款偏离表</w:t>
      </w:r>
      <w:r/>
    </w:p>
    <w:tbl>
      <w:tblPr>
        <w:tblStyle w:val="747"/>
        <w:tblW w:w="847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921"/>
        <w:gridCol w:w="2401"/>
        <w:gridCol w:w="2401"/>
        <w:gridCol w:w="1043"/>
      </w:tblGrid>
      <w:tr>
        <w:trPr>
          <w:jc w:val="center"/>
        </w:trPr>
        <w:tc>
          <w:tcPr>
            <w:tcW w:w="708" w:type="dxa"/>
            <w:vAlign w:val="top"/>
            <w:textDirection w:val="lrTb"/>
            <w:noWrap w:val="false"/>
          </w:tcPr>
          <w:p>
            <w:pPr>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p>
        </w:tc>
        <w:tc>
          <w:tcPr>
            <w:tcW w:w="1920" w:type="dxa"/>
            <w:vAlign w:val="top"/>
            <w:textDirection w:val="lrTb"/>
            <w:noWrap w:val="false"/>
          </w:tcPr>
          <w:p>
            <w:pPr>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采购文件条目号</w:t>
            </w:r>
            <w:r/>
          </w:p>
        </w:tc>
        <w:tc>
          <w:tcPr>
            <w:tcW w:w="2400" w:type="dxa"/>
            <w:vAlign w:val="top"/>
            <w:textDirection w:val="lrTb"/>
            <w:noWrap w:val="false"/>
          </w:tcPr>
          <w:p>
            <w:pPr>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采购文件的商务条款</w:t>
            </w:r>
            <w:r/>
          </w:p>
        </w:tc>
        <w:tc>
          <w:tcPr>
            <w:tcW w:w="2400" w:type="dxa"/>
            <w:vAlign w:val="top"/>
            <w:textDirection w:val="lrTb"/>
            <w:noWrap w:val="false"/>
          </w:tcPr>
          <w:p>
            <w:pPr>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响应文件的商务条款</w:t>
            </w:r>
            <w:r/>
          </w:p>
        </w:tc>
        <w:tc>
          <w:tcPr>
            <w:tcW w:w="1043" w:type="dxa"/>
            <w:vAlign w:val="top"/>
            <w:textDirection w:val="lrTb"/>
            <w:noWrap w:val="false"/>
          </w:tcPr>
          <w:p>
            <w:pPr>
              <w:jc w:val="cente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说明</w:t>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r>
        <w:trPr>
          <w:jc w:val="center"/>
        </w:trPr>
        <w:tc>
          <w:tcPr>
            <w:tcW w:w="708"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92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2400"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043" w:type="dxa"/>
            <w:vAlign w:val="top"/>
            <w:textDirection w:val="lrTb"/>
            <w:noWrap w:val="false"/>
          </w:tcPr>
          <w:p>
            <w:pPr>
              <w:spacing w:before="240" w:after="240"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r>
    </w:tbl>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12"/>
        <w:spacing w:after="120" w:line="360" w:lineRule="auto"/>
        <w:rPr>
          <w:rFonts w:hint="eastAsia" w:eastAsia="宋体"/>
          <w:b w:val="0"/>
          <w:color w:val="000000"/>
          <w:sz w:val="24"/>
          <w:szCs w:val="24"/>
          <w:highlight w:val="none"/>
        </w:rPr>
      </w:pPr>
      <w:r>
        <w:rPr>
          <w:rFonts w:hint="eastAsia" w:eastAsia="宋体"/>
          <w:b w:val="0"/>
          <w:color w:val="000000"/>
          <w:szCs w:val="24"/>
          <w:highlight w:val="none"/>
        </w:rPr>
        <w:br w:type="page" w:clear="all"/>
      </w:r>
      <w:bookmarkStart w:id="56" w:name="_Toc31495"/>
      <w:r/>
      <w:bookmarkStart w:id="57" w:name="_Toc10467990"/>
      <w:r>
        <w:rPr>
          <w:rFonts w:hint="eastAsia" w:eastAsia="宋体"/>
          <w:b w:val="0"/>
          <w:color w:val="000000"/>
          <w:sz w:val="24"/>
          <w:szCs w:val="24"/>
          <w:highlight w:val="none"/>
        </w:rPr>
        <w:t xml:space="preserve">5、施工组织机构人员名单</w:t>
      </w:r>
      <w:bookmarkEnd w:id="56"/>
      <w:r/>
      <w:bookmarkEnd w:id="57"/>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施工组织机构人员名单</w:t>
      </w:r>
      <w:r/>
    </w:p>
    <w:tbl>
      <w:tblPr>
        <w:tblStyle w:val="747"/>
        <w:tblW w:w="9750"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6"/>
        <w:gridCol w:w="1754"/>
        <w:gridCol w:w="915"/>
        <w:gridCol w:w="1755"/>
        <w:gridCol w:w="1590"/>
        <w:gridCol w:w="1755"/>
        <w:gridCol w:w="1215"/>
      </w:tblGrid>
      <w:tr>
        <w:trPr>
          <w:jc w:val="center"/>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姓名</w:t>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拟在本项目中</w:t>
            </w:r>
            <w:r/>
          </w:p>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担任的职务</w:t>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职称</w:t>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执业资格证或上岗证书等</w:t>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身份证号码</w:t>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主要资历和项目施工经历</w:t>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t xml:space="preserve">联系方式</w:t>
            </w:r>
            <w:r/>
          </w:p>
        </w:tc>
      </w:tr>
      <w:tr>
        <w:trPr>
          <w:jc w:val="center"/>
          <w:trHeight w:val="619"/>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620"/>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619"/>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620"/>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619"/>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591"/>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619"/>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620"/>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r>
        <w:trPr>
          <w:jc w:val="center"/>
          <w:trHeight w:val="620"/>
        </w:trPr>
        <w:tc>
          <w:tcPr>
            <w:tcW w:w="767"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9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590"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75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c>
          <w:tcPr>
            <w:tcW w:w="1215" w:type="dxa"/>
            <w:vAlign w:val="center"/>
            <w:textDirection w:val="lrTb"/>
            <w:noWrap w:val="false"/>
          </w:tcPr>
          <w:p>
            <w:pPr>
              <w:jc w:val="center"/>
              <w:spacing w:line="360" w:lineRule="auto"/>
              <w:rPr>
                <w:rFonts w:hint="eastAsia" w:ascii="宋体" w:hAnsi="宋体" w:eastAsia="宋体" w:cs="Arial"/>
                <w:color w:val="000000"/>
                <w:sz w:val="24"/>
                <w:highlight w:val="none"/>
              </w:rPr>
            </w:pPr>
            <w:r>
              <w:rPr>
                <w:rFonts w:hint="eastAsia" w:ascii="宋体" w:hAnsi="宋体" w:eastAsia="宋体" w:cs="Arial"/>
                <w:color w:val="000000"/>
                <w:sz w:val="24"/>
                <w:highlight w:val="none"/>
              </w:rPr>
            </w:r>
            <w:r/>
          </w:p>
        </w:tc>
      </w:tr>
    </w:tbl>
    <w:p>
      <w:pP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注：1、成交后，项目组人员配备应按本表承诺实施，不经采购单位事先书面同意，不得擅自更换。</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12"/>
        <w:spacing w:after="120" w:line="360" w:lineRule="auto"/>
        <w:rPr>
          <w:rFonts w:hint="eastAsia" w:eastAsia="宋体"/>
          <w:color w:val="000000"/>
          <w:sz w:val="24"/>
          <w:szCs w:val="24"/>
          <w:highlight w:val="none"/>
        </w:rPr>
      </w:pPr>
      <w:r>
        <w:rPr>
          <w:rFonts w:hint="eastAsia" w:eastAsia="宋体"/>
          <w:color w:val="000000"/>
          <w:sz w:val="24"/>
          <w:szCs w:val="24"/>
          <w:highlight w:val="none"/>
        </w:rPr>
      </w:r>
      <w:r/>
    </w:p>
    <w:p>
      <w:pPr>
        <w:spacing w:line="360" w:lineRule="auto"/>
        <w:rPr>
          <w:rFonts w:hint="eastAsia"/>
          <w:color w:val="000000"/>
          <w:highlight w:val="none"/>
        </w:rPr>
      </w:pPr>
      <w:r>
        <w:rPr>
          <w:rFonts w:hint="eastAsia"/>
          <w:color w:val="000000"/>
          <w:highlight w:val="none"/>
        </w:rPr>
      </w:r>
      <w:r/>
    </w:p>
    <w:p>
      <w:pPr>
        <w:pStyle w:val="912"/>
        <w:spacing w:after="120" w:line="360" w:lineRule="auto"/>
        <w:rPr>
          <w:rFonts w:eastAsia="宋体"/>
          <w:b w:val="0"/>
          <w:color w:val="000000"/>
          <w:sz w:val="24"/>
          <w:szCs w:val="24"/>
          <w:highlight w:val="none"/>
        </w:rPr>
      </w:pPr>
      <w:r>
        <w:rPr>
          <w:rFonts w:hint="eastAsia" w:eastAsia="宋体"/>
          <w:color w:val="000000"/>
          <w:szCs w:val="24"/>
          <w:highlight w:val="none"/>
        </w:rPr>
        <w:br w:type="page" w:clear="all"/>
      </w:r>
      <w:bookmarkStart w:id="58" w:name="_Toc6666"/>
      <w:r/>
      <w:bookmarkStart w:id="59" w:name="_Toc10467991"/>
      <w:r>
        <w:rPr>
          <w:rFonts w:hint="eastAsia" w:eastAsia="宋体"/>
          <w:b w:val="0"/>
          <w:color w:val="000000"/>
          <w:sz w:val="24"/>
          <w:szCs w:val="24"/>
          <w:highlight w:val="none"/>
        </w:rPr>
        <w:t xml:space="preserve">6、类似业绩一览表</w:t>
      </w:r>
      <w:bookmarkEnd w:id="58"/>
      <w:r/>
      <w:bookmarkEnd w:id="59"/>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类似业绩一览表</w:t>
      </w:r>
      <w:r/>
    </w:p>
    <w:tbl>
      <w:tblPr>
        <w:tblStyle w:val="747"/>
        <w:tblW w:w="837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6"/>
        <w:gridCol w:w="2077"/>
        <w:gridCol w:w="1363"/>
        <w:gridCol w:w="1676"/>
        <w:gridCol w:w="1651"/>
        <w:gridCol w:w="847"/>
      </w:tblGrid>
      <w:tr>
        <w:trPr>
          <w:trHeight w:val="753"/>
        </w:trPr>
        <w:tc>
          <w:tcPr>
            <w:tcW w:w="755" w:type="dxa"/>
            <w:vAlign w:val="center"/>
            <w:textDirection w:val="lrTb"/>
            <w:noWrap w:val="false"/>
          </w:tcPr>
          <w:p>
            <w:pPr>
              <w:pStyle w:val="1073"/>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序号</w:t>
            </w:r>
            <w:r/>
          </w:p>
        </w:tc>
        <w:tc>
          <w:tcPr>
            <w:tcW w:w="2075" w:type="dxa"/>
            <w:vAlign w:val="center"/>
            <w:textDirection w:val="lrTb"/>
            <w:noWrap w:val="false"/>
          </w:tcPr>
          <w:p>
            <w:pPr>
              <w:pStyle w:val="1073"/>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项目名称及简介</w:t>
            </w:r>
            <w:r/>
          </w:p>
        </w:tc>
        <w:tc>
          <w:tcPr>
            <w:tcW w:w="1362"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采购单位</w:t>
            </w:r>
            <w:r/>
          </w:p>
        </w:tc>
        <w:tc>
          <w:tcPr>
            <w:tcW w:w="16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合同签订日期</w:t>
            </w:r>
            <w:r/>
          </w:p>
        </w:tc>
        <w:tc>
          <w:tcPr>
            <w:tcW w:w="1650" w:type="dxa"/>
            <w:vAlign w:val="center"/>
            <w:textDirection w:val="lrTb"/>
            <w:noWrap w:val="false"/>
          </w:tcPr>
          <w:p>
            <w:pPr>
              <w:jc w:val="center"/>
              <w:spacing w:line="360" w:lineRule="auto"/>
              <w:rPr>
                <w:rFonts w:hint="eastAsia" w:ascii="宋体" w:hAnsi="宋体"/>
                <w:bCs/>
                <w:color w:val="000000"/>
                <w:sz w:val="24"/>
                <w:szCs w:val="24"/>
                <w:highlight w:val="none"/>
              </w:rPr>
            </w:pPr>
            <w:r>
              <w:rPr>
                <w:rFonts w:hint="eastAsia" w:ascii="宋体" w:hAnsi="宋体" w:eastAsia="宋体"/>
                <w:bCs/>
                <w:color w:val="000000"/>
                <w:sz w:val="24"/>
                <w:szCs w:val="24"/>
                <w:highlight w:val="none"/>
              </w:rPr>
              <w:t xml:space="preserve">合同金额（元）</w:t>
            </w:r>
            <w:r/>
          </w:p>
        </w:tc>
        <w:tc>
          <w:tcPr>
            <w:tcW w:w="846" w:type="dxa"/>
            <w:vAlign w:val="center"/>
            <w:textDirection w:val="lrTb"/>
            <w:noWrap w:val="false"/>
          </w:tcPr>
          <w:p>
            <w:pPr>
              <w:pStyle w:val="1073"/>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备注</w:t>
            </w:r>
            <w:r/>
          </w:p>
        </w:tc>
      </w:tr>
      <w:tr>
        <w:trPr>
          <w:trHeight w:val="897"/>
        </w:trPr>
        <w:tc>
          <w:tcPr>
            <w:tcW w:w="75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w:t>
            </w:r>
            <w:r/>
          </w:p>
        </w:tc>
        <w:tc>
          <w:tcPr>
            <w:tcW w:w="20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r>
        <w:trPr>
          <w:trHeight w:val="897"/>
        </w:trPr>
        <w:tc>
          <w:tcPr>
            <w:tcW w:w="75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2</w:t>
            </w:r>
            <w:r/>
          </w:p>
        </w:tc>
        <w:tc>
          <w:tcPr>
            <w:tcW w:w="20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r>
        <w:trPr>
          <w:trHeight w:val="897"/>
        </w:trPr>
        <w:tc>
          <w:tcPr>
            <w:tcW w:w="75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3</w:t>
            </w:r>
            <w:r/>
          </w:p>
        </w:tc>
        <w:tc>
          <w:tcPr>
            <w:tcW w:w="20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r>
        <w:trPr>
          <w:trHeight w:val="897"/>
        </w:trPr>
        <w:tc>
          <w:tcPr>
            <w:tcW w:w="75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w:t>
            </w:r>
            <w:r/>
          </w:p>
        </w:tc>
        <w:tc>
          <w:tcPr>
            <w:tcW w:w="20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362"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75"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1650"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c>
          <w:tcPr>
            <w:tcW w:w="846" w:type="dxa"/>
            <w:vAlign w:val="center"/>
            <w:textDirection w:val="lrTb"/>
            <w:noWrap w:val="false"/>
          </w:tcPr>
          <w:p>
            <w:pPr>
              <w:jc w:val="cente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r>
            <w:r/>
          </w:p>
        </w:tc>
      </w:tr>
    </w:tbl>
    <w:p>
      <w:pPr>
        <w:pStyle w:val="1072"/>
        <w:ind w:firstLine="396"/>
        <w:spacing w:line="360" w:lineRule="auto"/>
        <w:rPr>
          <w:rFonts w:hint="eastAsia" w:ascii="宋体" w:hAnsi="宋体" w:eastAsia="宋体"/>
          <w:color w:val="000000"/>
          <w:sz w:val="24"/>
          <w:szCs w:val="22"/>
          <w:highlight w:val="none"/>
        </w:rPr>
      </w:pPr>
      <w:r>
        <w:rPr>
          <w:rFonts w:hint="eastAsia" w:ascii="宋体" w:hAnsi="宋体" w:eastAsia="宋体"/>
          <w:color w:val="000000"/>
          <w:sz w:val="24"/>
          <w:szCs w:val="22"/>
          <w:highlight w:val="none"/>
        </w:rPr>
      </w:r>
      <w:r/>
    </w:p>
    <w:p>
      <w:pPr>
        <w:pStyle w:val="934"/>
        <w:jc w:val="both"/>
        <w:spacing w:line="360" w:lineRule="auto"/>
        <w:rPr>
          <w:rFonts w:hint="eastAsia" w:ascii="宋体" w:hAnsi="宋体" w:eastAsia="宋体"/>
          <w:color w:val="000000"/>
          <w:highlight w:val="none"/>
        </w:rPr>
      </w:pPr>
      <w:r>
        <w:rPr>
          <w:rFonts w:hint="eastAsia" w:ascii="宋体" w:hAnsi="宋体" w:eastAsia="宋体"/>
          <w:color w:val="000000"/>
          <w:highlight w:val="none"/>
        </w:rPr>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34"/>
        <w:jc w:val="both"/>
        <w:spacing w:line="360" w:lineRule="auto"/>
        <w:rPr>
          <w:rFonts w:hint="eastAsia" w:hAnsi="宋体" w:eastAsia="宋体"/>
          <w:color w:val="000000"/>
          <w:szCs w:val="24"/>
          <w:highlight w:val="none"/>
        </w:rPr>
      </w:pPr>
      <w:r>
        <w:rPr>
          <w:rFonts w:hint="eastAsia" w:hAnsi="宋体" w:eastAsia="宋体"/>
          <w:color w:val="000000"/>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spacing w:line="360" w:lineRule="auto"/>
        <w:rPr>
          <w:rFonts w:eastAsia="宋体"/>
          <w:b/>
          <w:color w:val="000000"/>
          <w:sz w:val="24"/>
          <w:szCs w:val="24"/>
          <w:highlight w:val="none"/>
        </w:rPr>
      </w:pPr>
      <w:r>
        <w:rPr>
          <w:rFonts w:eastAsia="宋体"/>
          <w:b/>
          <w:color w:val="000000"/>
          <w:sz w:val="24"/>
          <w:szCs w:val="24"/>
          <w:highlight w:val="none"/>
        </w:rPr>
      </w:r>
      <w:r/>
    </w:p>
    <w:p>
      <w:pPr>
        <w:pStyle w:val="912"/>
        <w:spacing w:after="120" w:line="360" w:lineRule="auto"/>
        <w:rPr>
          <w:rFonts w:eastAsia="宋体"/>
          <w:b w:val="0"/>
          <w:color w:val="000000"/>
          <w:sz w:val="24"/>
          <w:szCs w:val="24"/>
          <w:highlight w:val="none"/>
        </w:rPr>
      </w:pPr>
      <w:r>
        <w:rPr>
          <w:rFonts w:hint="eastAsia" w:eastAsia="宋体"/>
          <w:color w:val="000000"/>
          <w:sz w:val="24"/>
          <w:szCs w:val="24"/>
          <w:highlight w:val="none"/>
        </w:rPr>
        <w:br w:type="page" w:clear="all"/>
      </w:r>
      <w:bookmarkStart w:id="60" w:name="_Toc10467992"/>
      <w:r/>
      <w:bookmarkStart w:id="61" w:name="_Toc16748"/>
      <w:r>
        <w:rPr>
          <w:rFonts w:hint="eastAsia" w:eastAsia="宋体"/>
          <w:b w:val="0"/>
          <w:color w:val="000000"/>
          <w:sz w:val="24"/>
          <w:szCs w:val="24"/>
          <w:highlight w:val="none"/>
        </w:rPr>
        <w:t xml:space="preserve">7、中小企业声明函</w:t>
      </w:r>
      <w:bookmarkEnd w:id="60"/>
      <w:r/>
      <w:bookmarkEnd w:id="61"/>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中小企业声明函</w:t>
      </w:r>
      <w:r/>
    </w:p>
    <w:p>
      <w:pPr>
        <w:pStyle w:val="1070"/>
        <w:spacing w:line="360" w:lineRule="auto"/>
        <w:rPr>
          <w:rFonts w:hint="eastAsia"/>
          <w:sz w:val="24"/>
          <w:szCs w:val="24"/>
          <w:highlight w:val="none"/>
          <w:lang w:val="zh-CN"/>
        </w:rPr>
      </w:pPr>
      <w:r>
        <w:rPr>
          <w:rFonts w:hint="eastAsia"/>
          <w:sz w:val="24"/>
          <w:szCs w:val="24"/>
          <w:highlight w:val="none"/>
          <w:lang w:val="zh-CN"/>
        </w:rPr>
        <w:t xml:space="preserve">______________________：</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本公司（联合体）郑重声明，根据《政府采购促进中小企业发展管理办法》（财库﹝2020﹞46 号）的规定，本公司参加</w:t>
      </w:r>
      <w:r>
        <w:rPr>
          <w:rFonts w:hint="eastAsia" w:ascii="宋体" w:hAnsi="宋体" w:eastAsia="宋体"/>
          <w:color w:val="000000"/>
          <w:sz w:val="24"/>
          <w:szCs w:val="24"/>
          <w:highlight w:val="none"/>
          <w:u w:val="single"/>
        </w:rPr>
        <w:t xml:space="preserve">（单位名称）    </w:t>
      </w:r>
      <w:r>
        <w:rPr>
          <w:rFonts w:hint="eastAsia" w:ascii="宋体" w:hAnsi="宋体" w:eastAsia="宋体"/>
          <w:color w:val="000000"/>
          <w:sz w:val="24"/>
          <w:szCs w:val="24"/>
          <w:highlight w:val="none"/>
        </w:rPr>
        <w:t xml:space="preserve">的</w:t>
      </w:r>
      <w:r>
        <w:rPr>
          <w:rFonts w:hint="eastAsia" w:ascii="宋体" w:hAnsi="宋体" w:eastAsia="宋体"/>
          <w:color w:val="000000"/>
          <w:sz w:val="24"/>
          <w:szCs w:val="24"/>
          <w:highlight w:val="none"/>
          <w:u w:val="single"/>
        </w:rPr>
        <w:t xml:space="preserve">（项目名称）    </w:t>
      </w:r>
      <w:r>
        <w:rPr>
          <w:rFonts w:hint="eastAsia" w:ascii="宋体" w:hAnsi="宋体" w:eastAsia="宋体"/>
          <w:color w:val="000000"/>
          <w:sz w:val="24"/>
          <w:szCs w:val="24"/>
          <w:highlight w:val="none"/>
        </w:rPr>
        <w:t xml:space="preserve">采购活动，工程的施工单位全部为符合政策要求的中小企业。具体情况如下：</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u w:val="single"/>
        </w:rPr>
        <w:t xml:space="preserve">（标的名称）                        </w:t>
      </w:r>
      <w:r>
        <w:rPr>
          <w:rFonts w:hint="eastAsia" w:ascii="宋体" w:hAnsi="宋体" w:eastAsia="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建筑业</w:t>
      </w:r>
      <w:r>
        <w:rPr>
          <w:rFonts w:hint="eastAsia" w:ascii="宋体" w:hAnsi="宋体" w:eastAsia="宋体"/>
          <w:color w:val="000000"/>
          <w:sz w:val="24"/>
          <w:szCs w:val="24"/>
          <w:highlight w:val="none"/>
        </w:rPr>
        <w:t xml:space="preserve">；承建（承接）企业为</w:t>
      </w:r>
      <w:r>
        <w:rPr>
          <w:rFonts w:hint="eastAsia" w:ascii="宋体" w:hAnsi="宋体" w:eastAsia="宋体"/>
          <w:color w:val="000000"/>
          <w:sz w:val="24"/>
          <w:szCs w:val="24"/>
          <w:highlight w:val="none"/>
          <w:u w:val="single"/>
        </w:rPr>
        <w:t xml:space="preserve">（企业名称）               </w:t>
      </w:r>
      <w:r>
        <w:rPr>
          <w:rFonts w:hint="eastAsia" w:ascii="宋体" w:hAnsi="宋体" w:eastAsia="宋体"/>
          <w:color w:val="000000"/>
          <w:sz w:val="24"/>
          <w:szCs w:val="24"/>
          <w:highlight w:val="none"/>
        </w:rPr>
        <w:t xml:space="preserve">，从业人员人，营业收入为万元，资产总额为万元 ，属于</w:t>
      </w:r>
      <w:r>
        <w:rPr>
          <w:rFonts w:hint="eastAsia" w:ascii="宋体" w:hAnsi="宋体" w:eastAsia="宋体"/>
          <w:color w:val="000000"/>
          <w:sz w:val="24"/>
          <w:szCs w:val="24"/>
          <w:highlight w:val="none"/>
          <w:u w:val="single"/>
        </w:rPr>
        <w:t xml:space="preserve">（中型企业、小型企业、微型企业,</w:t>
      </w:r>
      <w:r>
        <w:rPr>
          <w:rFonts w:eastAsia="宋体"/>
          <w:bCs/>
          <w:color w:val="000000"/>
          <w:sz w:val="24"/>
          <w:szCs w:val="24"/>
          <w:highlight w:val="none"/>
          <w:u w:val="single"/>
        </w:rPr>
        <w:t xml:space="preserve"> </w:t>
      </w:r>
      <w:r>
        <w:rPr>
          <w:rFonts w:hint="eastAsia" w:eastAsia="宋体"/>
          <w:bCs/>
          <w:color w:val="000000"/>
          <w:sz w:val="24"/>
          <w:szCs w:val="24"/>
          <w:highlight w:val="none"/>
          <w:u w:val="single"/>
        </w:rPr>
        <w:t xml:space="preserve">三者选一</w:t>
      </w:r>
      <w:r>
        <w:rPr>
          <w:rFonts w:hint="eastAsia" w:ascii="宋体" w:hAnsi="宋体" w:eastAsia="宋体"/>
          <w:color w:val="000000"/>
          <w:sz w:val="24"/>
          <w:szCs w:val="24"/>
          <w:highlight w:val="none"/>
          <w:u w:val="single"/>
        </w:rPr>
        <w:t xml:space="preserve">） </w:t>
      </w:r>
      <w:r>
        <w:rPr>
          <w:rFonts w:hint="eastAsia" w:ascii="宋体" w:hAnsi="宋体" w:eastAsia="宋体"/>
          <w:color w:val="000000"/>
          <w:sz w:val="24"/>
          <w:szCs w:val="24"/>
          <w:highlight w:val="none"/>
        </w:rPr>
        <w:t xml:space="preserve">；</w:t>
      </w:r>
      <w:r/>
    </w:p>
    <w:p>
      <w:pPr>
        <w:ind w:firstLine="480"/>
        <w:spacing w:line="360" w:lineRule="auto"/>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olor w:val="000000"/>
          <w:sz w:val="24"/>
          <w:szCs w:val="24"/>
          <w:highlight w:val="none"/>
        </w:rPr>
      </w:pPr>
      <w:r>
        <w:rPr>
          <w:rFonts w:hint="eastAsia" w:ascii="宋体" w:hAnsi="宋体" w:eastAsia="宋体"/>
          <w:color w:val="000000"/>
          <w:sz w:val="24"/>
          <w:szCs w:val="24"/>
          <w:highlight w:val="none"/>
        </w:rPr>
        <w:t xml:space="preserve">本企业对上述声明内容的真实性负责。如有虚假，将依法承担相应责任。</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right="1560" w:firstLine="480"/>
        <w:jc w:val="right"/>
        <w:spacing w:line="360" w:lineRule="auto"/>
        <w:tabs>
          <w:tab w:val="left" w:pos="486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企业名称（盖章）： </w:t>
      </w:r>
      <w:r/>
    </w:p>
    <w:p>
      <w:pPr>
        <w:ind w:right="4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日  期：</w:t>
      </w:r>
      <w:r/>
    </w:p>
    <w:p>
      <w:pPr>
        <w:ind w:firstLine="482"/>
        <w:jc w:val="left"/>
        <w:spacing w:line="360" w:lineRule="auto"/>
        <w:widowControl/>
        <w:rPr>
          <w:rFonts w:hint="eastAsia" w:eastAsia="宋体"/>
          <w:b/>
          <w:bCs/>
          <w:color w:val="000000"/>
          <w:sz w:val="24"/>
          <w:szCs w:val="24"/>
          <w:highlight w:val="none"/>
        </w:rPr>
      </w:pPr>
      <w:r>
        <w:rPr>
          <w:rFonts w:hint="eastAsia" w:eastAsia="宋体"/>
          <w:b/>
          <w:bCs/>
          <w:color w:val="000000"/>
          <w:sz w:val="24"/>
          <w:szCs w:val="24"/>
          <w:highlight w:val="none"/>
        </w:rPr>
        <w:t xml:space="preserve">注：</w:t>
      </w:r>
      <w:r/>
    </w:p>
    <w:p>
      <w:pPr>
        <w:numPr>
          <w:ilvl w:val="0"/>
          <w:numId w:val="5"/>
        </w:numPr>
        <w:ind w:firstLine="482"/>
        <w:rPr>
          <w:rFonts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提供的中小企业声明函必须将盖有公章的彩色扫描件上传至电子投标文件中，</w:t>
      </w:r>
      <w:bookmarkStart w:id="62" w:name="_Hlk80362380"/>
      <w:r>
        <w:rPr>
          <w:rFonts w:hint="eastAsia" w:ascii="宋体" w:hAnsi="宋体" w:eastAsia="宋体" w:cs="宋体"/>
          <w:b/>
          <w:color w:val="000000"/>
          <w:sz w:val="24"/>
          <w:szCs w:val="24"/>
          <w:highlight w:val="none"/>
          <w:u w:val="single"/>
        </w:rPr>
        <w:t xml:space="preserve">否则不享受相应政府采购政策</w:t>
      </w:r>
      <w:bookmarkEnd w:id="62"/>
      <w:r>
        <w:rPr>
          <w:rFonts w:hint="eastAsia" w:ascii="宋体" w:hAnsi="宋体" w:eastAsia="宋体" w:cs="宋体"/>
          <w:b/>
          <w:color w:val="000000"/>
          <w:sz w:val="24"/>
          <w:szCs w:val="24"/>
          <w:highlight w:val="none"/>
          <w:u w:val="single"/>
        </w:rPr>
        <w:t xml:space="preserve">或视为不响应。</w:t>
      </w:r>
      <w:r/>
    </w:p>
    <w:p>
      <w:pPr>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2、如供应商认定本企业为小型或微型企业，则需根据“工信部联企业〔2011〕300号”通知中的《中小企业划型标准规定》填报“中小企业声明函”。</w:t>
      </w:r>
      <w:r/>
    </w:p>
    <w:p>
      <w:pPr>
        <w:ind w:firstLine="482"/>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3、从业人员、营业收入、资产总额填报上一年度数据，无上一年度数据的新成立企业可不填报。</w:t>
      </w:r>
      <w:r/>
    </w:p>
    <w:p>
      <w:pPr>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4、中小企业划分标准详见“工信部联企业〔2011〕300号通知中的《中小企业划型标准规定》”。</w:t>
      </w:r>
      <w:r/>
    </w:p>
    <w:p>
      <w:pPr>
        <w:pStyle w:val="771"/>
        <w:ind w:firstLine="482"/>
        <w:rPr>
          <w:rFonts w:hint="eastAsia" w:hAnsi="宋体" w:cs="宋体"/>
          <w:b/>
          <w:sz w:val="24"/>
          <w:szCs w:val="24"/>
          <w:highlight w:val="none"/>
        </w:rPr>
      </w:pPr>
      <w:r>
        <w:rPr>
          <w:rFonts w:hint="eastAsia" w:hAnsi="宋体" w:cs="宋体"/>
          <w:b/>
          <w:sz w:val="24"/>
          <w:szCs w:val="24"/>
          <w:highlight w:val="none"/>
        </w:rPr>
        <w:t xml:space="preserve">5、《中小企业声明函》中所填的行业应与本采购标的对应的中小企业划分标准所属行业一致，不一致的不可享受相应政策优惠。</w:t>
      </w:r>
      <w:r/>
    </w:p>
    <w:p>
      <w:pPr>
        <w:ind w:firstLine="482"/>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6、如未对（中型企业、小型企业、微型企业）进行勾选，视同非中小微企业，不可享受相应扶持政策。</w:t>
      </w:r>
      <w:r/>
    </w:p>
    <w:p>
      <w:pPr>
        <w:ind w:firstLine="482"/>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7、成交单位为中小微企业的，《中小企业声明函》将随成交结果同时公告。</w:t>
      </w:r>
      <w:r/>
    </w:p>
    <w:p>
      <w:pPr>
        <w:pStyle w:val="771"/>
        <w:ind w:firstLine="482"/>
        <w:rPr>
          <w:rFonts w:hint="eastAsia" w:hAnsi="宋体" w:cs="宋体"/>
          <w:b/>
          <w:sz w:val="24"/>
          <w:szCs w:val="24"/>
          <w:highlight w:val="none"/>
        </w:rPr>
      </w:pPr>
      <w:r>
        <w:rPr>
          <w:rFonts w:hint="eastAsia" w:hAnsi="宋体" w:cs="宋体"/>
          <w:b/>
          <w:sz w:val="24"/>
          <w:szCs w:val="24"/>
          <w:highlight w:val="none"/>
        </w:rPr>
        <w:t xml:space="preserve">8、未尽事宜按照《苏州市政府采购促进中小企业发展实施意见》执行。</w:t>
      </w:r>
      <w:r/>
    </w:p>
    <w:p>
      <w:pPr>
        <w:ind w:firstLine="482"/>
        <w:jc w:val="lef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9、若供应商提供的“中小企业声明函”内容不实的，属于提供虚假材料谋取中标、成交，依照《中华人民共和国政府采购法》等国家有关规定追究相应责任。</w:t>
      </w:r>
      <w:r/>
    </w:p>
    <w:p>
      <w:pPr>
        <w:pStyle w:val="912"/>
        <w:spacing w:after="120" w:line="360" w:lineRule="auto"/>
        <w:rPr>
          <w:rFonts w:hint="eastAsia" w:eastAsia="宋体"/>
          <w:b w:val="0"/>
          <w:color w:val="000000"/>
          <w:sz w:val="24"/>
          <w:szCs w:val="24"/>
          <w:highlight w:val="none"/>
        </w:rPr>
      </w:pPr>
      <w:r>
        <w:rPr>
          <w:rFonts w:hint="eastAsia" w:eastAsia="宋体"/>
          <w:color w:val="000000"/>
          <w:sz w:val="24"/>
          <w:szCs w:val="24"/>
          <w:highlight w:val="none"/>
        </w:rPr>
        <w:br w:type="page" w:clear="all"/>
      </w:r>
      <w:bookmarkStart w:id="63" w:name="_Toc10467993"/>
      <w:r/>
      <w:bookmarkStart w:id="64" w:name="_Toc24763"/>
      <w:r>
        <w:rPr>
          <w:rFonts w:hint="eastAsia" w:eastAsia="宋体"/>
          <w:b w:val="0"/>
          <w:color w:val="000000"/>
          <w:sz w:val="24"/>
          <w:szCs w:val="24"/>
          <w:highlight w:val="none"/>
        </w:rPr>
        <w:t xml:space="preserve">8、残疾人福利性单位声明函</w:t>
      </w:r>
      <w:bookmarkEnd w:id="63"/>
      <w:r/>
      <w:bookmarkEnd w:id="64"/>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残疾人福利性单位声明函</w:t>
      </w:r>
      <w:r/>
    </w:p>
    <w:p>
      <w:pPr>
        <w:ind w:firstLine="48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本单位对上述声明的真实性负责。如有虚假，将依法承担相应责任。</w:t>
      </w:r>
      <w:r/>
    </w:p>
    <w:p>
      <w:pPr>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    单位名称（盖章）：</w:t>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t xml:space="preserve">日  期：</w:t>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420"/>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u w:val="single"/>
        </w:rPr>
        <w:t xml:space="preserve">注：未提供或者提供的残疾人福利性单位声明函未加盖有公章的彩色扫描件上传至电子投标文件中的不享受相应政策优惠。</w:t>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ind w:firstLine="720"/>
        <w:jc w:val="left"/>
        <w:spacing w:line="360" w:lineRule="auto"/>
        <w:widowControl/>
        <w:rPr>
          <w:rFonts w:hint="eastAsia" w:ascii="宋体" w:hAnsi="宋体" w:eastAsia="宋体"/>
          <w:color w:val="000000"/>
          <w:sz w:val="24"/>
          <w:highlight w:val="none"/>
        </w:rPr>
      </w:pPr>
      <w:r>
        <w:rPr>
          <w:rFonts w:hint="eastAsia" w:ascii="宋体" w:hAnsi="宋体" w:eastAsia="宋体"/>
          <w:color w:val="000000"/>
          <w:sz w:val="24"/>
          <w:highlight w:val="none"/>
        </w:rPr>
      </w:r>
      <w:r/>
    </w:p>
    <w:p>
      <w:pPr>
        <w:pStyle w:val="912"/>
        <w:spacing w:after="120" w:line="360" w:lineRule="auto"/>
        <w:rPr>
          <w:rFonts w:hint="eastAsia" w:eastAsia="宋体"/>
          <w:b w:val="0"/>
          <w:color w:val="000000"/>
          <w:sz w:val="24"/>
          <w:szCs w:val="24"/>
          <w:highlight w:val="none"/>
        </w:rPr>
      </w:pPr>
      <w:r/>
      <w:bookmarkStart w:id="65" w:name="_Toc24308"/>
      <w:r/>
      <w:bookmarkStart w:id="66" w:name="_Toc10467994"/>
      <w:r>
        <w:rPr>
          <w:rFonts w:hint="eastAsia" w:eastAsia="宋体"/>
          <w:b w:val="0"/>
          <w:color w:val="000000"/>
          <w:sz w:val="24"/>
          <w:szCs w:val="24"/>
          <w:highlight w:val="none"/>
          <w:lang w:val="en-US" w:eastAsia="zh-CN"/>
        </w:rPr>
        <w:t xml:space="preserve">9</w:t>
      </w:r>
      <w:r>
        <w:rPr>
          <w:rFonts w:hint="eastAsia" w:eastAsia="宋体"/>
          <w:b w:val="0"/>
          <w:color w:val="000000"/>
          <w:sz w:val="24"/>
          <w:szCs w:val="24"/>
          <w:highlight w:val="none"/>
        </w:rPr>
        <w:t xml:space="preserve">、资格证明文件</w:t>
      </w:r>
      <w:bookmarkEnd w:id="65"/>
      <w:r/>
      <w:bookmarkEnd w:id="66"/>
      <w:r/>
      <w:r/>
    </w:p>
    <w:p>
      <w:pPr>
        <w:pStyle w:val="934"/>
        <w:ind w:firstLine="0"/>
        <w:jc w:val="both"/>
        <w:spacing w:line="360" w:lineRule="auto"/>
        <w:rPr>
          <w:rFonts w:hint="eastAsia" w:ascii="宋体" w:hAnsi="宋体" w:eastAsia="宋体"/>
          <w:bCs/>
          <w:color w:val="000000"/>
          <w:szCs w:val="24"/>
          <w:highlight w:val="none"/>
        </w:rPr>
        <w:outlineLvl w:val="2"/>
      </w:pPr>
      <w:r/>
      <w:bookmarkStart w:id="67" w:name="_Toc10467995"/>
      <w:r/>
      <w:bookmarkStart w:id="68" w:name="_Toc21538"/>
      <w:r>
        <w:rPr>
          <w:rFonts w:hint="eastAsia" w:ascii="宋体" w:hAnsi="宋体" w:eastAsia="宋体"/>
          <w:bCs/>
          <w:color w:val="000000"/>
          <w:szCs w:val="24"/>
          <w:highlight w:val="none"/>
        </w:rPr>
        <w:t xml:space="preserve">(1)关于资格文件的声明函</w:t>
      </w:r>
      <w:bookmarkEnd w:id="67"/>
      <w:r/>
      <w:bookmarkEnd w:id="68"/>
      <w:r/>
      <w:r/>
    </w:p>
    <w:p>
      <w:pPr>
        <w:pStyle w:val="934"/>
        <w:ind w:firstLine="0"/>
        <w:jc w:val="center"/>
        <w:spacing w:before="120" w:after="120" w:line="360" w:lineRule="auto"/>
        <w:rPr>
          <w:rFonts w:hint="eastAsia" w:ascii="宋体" w:hAnsi="宋体" w:eastAsia="宋体"/>
          <w:color w:val="000000"/>
          <w:sz w:val="30"/>
          <w:szCs w:val="30"/>
          <w:highlight w:val="none"/>
        </w:rPr>
      </w:pPr>
      <w:r>
        <w:rPr>
          <w:rFonts w:hint="eastAsia" w:ascii="宋体" w:hAnsi="宋体" w:eastAsia="宋体"/>
          <w:color w:val="000000"/>
          <w:sz w:val="30"/>
          <w:szCs w:val="30"/>
          <w:highlight w:val="none"/>
        </w:rPr>
        <w:t xml:space="preserve">关于资格文件的声明函</w:t>
      </w:r>
      <w:r/>
    </w:p>
    <w:p>
      <w:pPr>
        <w:pStyle w:val="934"/>
        <w:ind w:firstLine="0"/>
        <w:jc w:val="both"/>
        <w:spacing w:line="360" w:lineRule="auto"/>
        <w:rPr>
          <w:rFonts w:hint="eastAsia" w:ascii="宋体" w:hAnsi="宋体" w:eastAsia="宋体"/>
          <w:color w:val="000000"/>
          <w:szCs w:val="24"/>
          <w:highlight w:val="none"/>
        </w:rPr>
      </w:pPr>
      <w:r>
        <w:rPr>
          <w:rFonts w:hint="eastAsia" w:ascii="宋体" w:hAnsi="宋体" w:eastAsia="宋体" w:cs="宋体"/>
          <w:color w:val="000000"/>
          <w:highlight w:val="none"/>
          <w:lang w:eastAsia="zh-CN"/>
        </w:rPr>
        <w:t xml:space="preserve">江苏维岳工程咨询有限公司</w:t>
      </w:r>
      <w:r>
        <w:rPr>
          <w:rFonts w:hint="eastAsia" w:ascii="宋体" w:hAnsi="宋体" w:eastAsia="宋体"/>
          <w:color w:val="000000"/>
          <w:szCs w:val="24"/>
          <w:highlight w:val="none"/>
        </w:rPr>
        <w:t xml:space="preserve">：</w:t>
      </w:r>
      <w:r/>
    </w:p>
    <w:p>
      <w:pPr>
        <w:pStyle w:val="934"/>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本公司愿就由贵公司组织实施的编号为______号的磋商采购活动进行响应。本公司所提交的响应文件中所有关于磋商资格的文件、证明和陈述均是真实的、准确的。若与真实情况不符，本公司愿意承担由此而产生的一切后果。</w:t>
      </w:r>
      <w:r/>
    </w:p>
    <w:p>
      <w:pPr>
        <w:pStyle w:val="934"/>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34"/>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34"/>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34"/>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934"/>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69"/>
        <w:rPr>
          <w:rFonts w:hint="eastAsia"/>
          <w:highlight w:val="none"/>
        </w:rPr>
      </w:pPr>
      <w:r>
        <w:rPr>
          <w:rFonts w:hint="eastAsia"/>
          <w:highlight w:val="none"/>
        </w:rPr>
      </w:r>
      <w:r/>
    </w:p>
    <w:p>
      <w:pPr>
        <w:pStyle w:val="934"/>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34"/>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ab/>
      </w:r>
      <w:r/>
    </w:p>
    <w:p>
      <w:pPr>
        <w:pStyle w:val="934"/>
        <w:numPr>
          <w:ilvl w:val="0"/>
          <w:numId w:val="6"/>
        </w:numPr>
        <w:ind w:firstLine="0"/>
        <w:jc w:val="both"/>
        <w:spacing w:line="360" w:lineRule="auto"/>
        <w:rPr>
          <w:rFonts w:hint="eastAsia" w:ascii="宋体" w:hAnsi="宋体" w:eastAsia="宋体"/>
          <w:bCs/>
          <w:color w:val="000000"/>
          <w:szCs w:val="24"/>
          <w:highlight w:val="none"/>
        </w:rPr>
        <w:outlineLvl w:val="2"/>
      </w:pPr>
      <w:r>
        <w:rPr>
          <w:rFonts w:hint="eastAsia" w:ascii="宋体" w:hAnsi="宋体" w:eastAsia="宋体"/>
          <w:color w:val="000000"/>
          <w:szCs w:val="24"/>
          <w:highlight w:val="none"/>
        </w:rPr>
        <w:br w:type="page" w:clear="all"/>
      </w:r>
      <w:bookmarkStart w:id="69" w:name="_Toc10467996"/>
      <w:r/>
      <w:bookmarkStart w:id="70" w:name="_Toc9584"/>
      <w:r>
        <w:rPr>
          <w:rFonts w:hint="eastAsia" w:ascii="宋体" w:hAnsi="宋体" w:eastAsia="宋体"/>
          <w:bCs/>
          <w:color w:val="000000"/>
          <w:szCs w:val="24"/>
          <w:highlight w:val="none"/>
        </w:rPr>
        <w:t xml:space="preserve">磋商响应单位情况表</w:t>
      </w:r>
      <w:bookmarkEnd w:id="69"/>
      <w:r/>
      <w:bookmarkEnd w:id="70"/>
      <w:r/>
      <w:r/>
    </w:p>
    <w:p>
      <w:pPr>
        <w:pStyle w:val="934"/>
        <w:ind w:firstLine="0"/>
        <w:jc w:val="both"/>
        <w:spacing w:line="360" w:lineRule="auto"/>
        <w:rPr>
          <w:rFonts w:hint="eastAsia" w:ascii="宋体" w:hAnsi="宋体" w:eastAsia="宋体"/>
          <w:bCs/>
          <w:color w:val="000000"/>
          <w:szCs w:val="24"/>
          <w:highlight w:val="none"/>
        </w:rPr>
        <w:outlineLvl w:val="2"/>
      </w:pPr>
      <w:r/>
      <w:bookmarkStart w:id="71" w:name="_Toc29166"/>
      <w:r>
        <w:rPr>
          <w:rFonts w:hint="eastAsia" w:ascii="宋体" w:hAnsi="宋体" w:eastAsia="宋体"/>
          <w:bCs/>
          <w:color w:val="000000"/>
          <w:szCs w:val="24"/>
          <w:highlight w:val="none"/>
        </w:rPr>
        <w:t xml:space="preserve">响应单位（盖章）：</w:t>
      </w:r>
      <w:bookmarkEnd w:id="71"/>
      <w:r/>
      <w:r/>
    </w:p>
    <w:tbl>
      <w:tblPr>
        <w:tblStyle w:val="747"/>
        <w:tblW w:w="897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7"/>
        <w:gridCol w:w="1973"/>
        <w:gridCol w:w="1524"/>
        <w:gridCol w:w="1991"/>
        <w:gridCol w:w="1195"/>
      </w:tblGrid>
      <w:tr>
        <w:trPr>
          <w:cantSplit/>
          <w:trHeight w:val="481"/>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tc>
        <w:tc>
          <w:tcPr>
            <w:tcW w:w="1975"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W w:w="1525"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成立日期</w:t>
            </w:r>
            <w:r/>
          </w:p>
        </w:tc>
        <w:tc>
          <w:tcPr>
            <w:gridSpan w:val="2"/>
            <w:tcW w:w="31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495"/>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企业地址</w:t>
            </w:r>
            <w:r/>
          </w:p>
        </w:tc>
        <w:tc>
          <w:tcPr>
            <w:tcW w:w="1975"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tcW w:w="1525"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注册资本</w:t>
            </w:r>
            <w:r/>
          </w:p>
        </w:tc>
        <w:tc>
          <w:tcPr>
            <w:gridSpan w:val="2"/>
            <w:tcW w:w="3189" w:type="dxa"/>
            <w:vAlign w:val="top"/>
            <w:textDirection w:val="lrTb"/>
            <w:noWrap/>
          </w:tcPr>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万元</w:t>
            </w:r>
            <w:r/>
          </w:p>
        </w:tc>
      </w:tr>
      <w:tr>
        <w:trPr>
          <w:cantSplit/>
          <w:trHeight w:val="459"/>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经营范围</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9"/>
        </w:trPr>
        <w:tc>
          <w:tcPr>
            <w:tcW w:w="2288"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职工人数</w:t>
            </w:r>
            <w:r/>
          </w:p>
        </w:tc>
        <w:tc>
          <w:tcPr>
            <w:tcW w:w="1975"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3518"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其中：有中高级以上职称的人数</w:t>
            </w:r>
            <w:r/>
          </w:p>
        </w:tc>
        <w:tc>
          <w:tcPr>
            <w:tcW w:w="1196"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12"/>
        </w:trPr>
        <w:tc>
          <w:tcPr>
            <w:tcW w:w="2288"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资产总计</w:t>
            </w:r>
            <w:r/>
          </w:p>
        </w:tc>
        <w:tc>
          <w:tcPr>
            <w:tcW w:w="19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          万元</w:t>
            </w:r>
            <w:r/>
          </w:p>
        </w:tc>
        <w:tc>
          <w:tcPr>
            <w:tcW w:w="1525"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净资产</w:t>
            </w:r>
            <w:r/>
          </w:p>
        </w:tc>
        <w:tc>
          <w:tcPr>
            <w:gridSpan w:val="2"/>
            <w:tcW w:w="3189" w:type="dxa"/>
            <w:vAlign w:val="center"/>
            <w:textDirection w:val="lrTb"/>
            <w:noWrap/>
          </w:tcPr>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                万元</w:t>
            </w:r>
            <w:r/>
          </w:p>
        </w:tc>
      </w:tr>
      <w:tr>
        <w:trPr>
          <w:cantSplit/>
          <w:trHeight w:val="642"/>
        </w:trPr>
        <w:tc>
          <w:tcPr>
            <w:tcW w:w="2288"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股东权益</w:t>
            </w:r>
            <w:r/>
          </w:p>
        </w:tc>
        <w:tc>
          <w:tcPr>
            <w:tcW w:w="19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          万元</w:t>
            </w:r>
            <w:r/>
          </w:p>
        </w:tc>
        <w:tc>
          <w:tcPr>
            <w:tcW w:w="1525"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销售收入</w:t>
            </w:r>
            <w:r/>
          </w:p>
        </w:tc>
        <w:tc>
          <w:tcPr>
            <w:gridSpan w:val="2"/>
            <w:tcW w:w="3189" w:type="dxa"/>
            <w:vAlign w:val="center"/>
            <w:textDirection w:val="lrTb"/>
            <w:noWrap/>
          </w:tcPr>
          <w:p>
            <w:pPr>
              <w:jc w:val="right"/>
              <w:rPr>
                <w:rFonts w:hint="eastAsia" w:ascii="宋体" w:hAnsi="宋体" w:eastAsia="宋体" w:cs="宋体"/>
                <w:sz w:val="24"/>
                <w:highlight w:val="none"/>
              </w:rPr>
            </w:pPr>
            <w:r>
              <w:rPr>
                <w:rFonts w:hint="eastAsia" w:ascii="宋体" w:hAnsi="宋体" w:eastAsia="宋体" w:cs="宋体"/>
                <w:sz w:val="24"/>
                <w:highlight w:val="none"/>
              </w:rPr>
            </w:r>
            <w:r/>
          </w:p>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年          万元</w:t>
            </w:r>
            <w:r/>
          </w:p>
        </w:tc>
      </w:tr>
      <w:tr>
        <w:trPr>
          <w:cantSplit/>
          <w:trHeight w:val="536"/>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实现利润</w:t>
            </w:r>
            <w:r/>
          </w:p>
        </w:tc>
        <w:tc>
          <w:tcPr>
            <w:tcW w:w="1975" w:type="dxa"/>
            <w:vAlign w:val="top"/>
            <w:textDirection w:val="lrTb"/>
            <w:noWrap/>
          </w:tcPr>
          <w:p>
            <w:pPr>
              <w:jc w:val="right"/>
              <w:rPr>
                <w:rFonts w:hint="eastAsia" w:ascii="宋体" w:hAnsi="宋体" w:eastAsia="宋体" w:cs="宋体"/>
                <w:sz w:val="24"/>
                <w:highlight w:val="none"/>
              </w:rPr>
            </w:pPr>
            <w:r>
              <w:rPr>
                <w:rFonts w:hint="eastAsia" w:ascii="宋体" w:hAnsi="宋体" w:eastAsia="宋体" w:cs="宋体"/>
                <w:sz w:val="24"/>
                <w:highlight w:val="none"/>
              </w:rPr>
              <w:t xml:space="preserve">   年     万元</w:t>
            </w:r>
            <w:r/>
          </w:p>
        </w:tc>
        <w:tc>
          <w:tcPr>
            <w:tcW w:w="1525"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c>
          <w:tcPr>
            <w:gridSpan w:val="2"/>
            <w:tcW w:w="31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9"/>
        </w:trPr>
        <w:tc>
          <w:tcPr>
            <w:tcW w:w="2288"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营业面积（含厂房面积）</w:t>
            </w:r>
            <w:r/>
          </w:p>
        </w:tc>
        <w:tc>
          <w:tcPr>
            <w:tcW w:w="1975"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      平方米</w:t>
            </w:r>
            <w:r/>
          </w:p>
        </w:tc>
        <w:tc>
          <w:tcPr>
            <w:tcW w:w="1525"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其中：</w:t>
            </w:r>
            <w:r/>
          </w:p>
        </w:tc>
        <w:tc>
          <w:tcPr>
            <w:gridSpan w:val="2"/>
            <w:tcW w:w="31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自有面积         平方米</w:t>
            </w:r>
            <w:r/>
          </w:p>
          <w:p>
            <w:pPr>
              <w:rPr>
                <w:rFonts w:hint="eastAsia" w:ascii="宋体" w:hAnsi="宋体" w:eastAsia="宋体" w:cs="宋体"/>
                <w:sz w:val="24"/>
                <w:highlight w:val="none"/>
              </w:rPr>
            </w:pPr>
            <w:r>
              <w:rPr>
                <w:rFonts w:hint="eastAsia" w:ascii="宋体" w:hAnsi="宋体" w:eastAsia="宋体" w:cs="宋体"/>
                <w:sz w:val="24"/>
                <w:highlight w:val="none"/>
              </w:rPr>
              <w:t xml:space="preserve">承租面积         平方米</w:t>
            </w:r>
            <w:r/>
          </w:p>
        </w:tc>
      </w:tr>
      <w:tr>
        <w:trPr>
          <w:cantSplit/>
          <w:trHeight w:val="649"/>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单位简历及内设机构情况</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37"/>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单位优势及特长</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959"/>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近三年来完成或正在履行的重大合同情况</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270"/>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最近2年内在经营过程中受到何种奖励或处分（包括稽查情况和结果）</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897"/>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最近3年内有无因售假、售劣或是其他原因被消费者投诉或起诉的情况及说明（包括解决方式和结果）</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1294"/>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最近3年内主要负责人有无因经济犯罪被司法机关追究的情况及说明</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49"/>
        </w:trPr>
        <w:tc>
          <w:tcPr>
            <w:tcW w:w="2288"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获得技术认证的工程师及简介</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cantSplit/>
          <w:trHeight w:val="679"/>
        </w:trPr>
        <w:tc>
          <w:tcPr>
            <w:tcW w:w="2288"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其他需要说明的情况</w:t>
            </w:r>
            <w:r/>
          </w:p>
        </w:tc>
        <w:tc>
          <w:tcPr>
            <w:gridSpan w:val="4"/>
            <w:tcW w:w="6689" w:type="dxa"/>
            <w:vAlign w:val="top"/>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bl>
    <w:p>
      <w:pPr>
        <w:pStyle w:val="993"/>
        <w:spacing w:line="400" w:lineRule="exact"/>
        <w:rPr>
          <w:rFonts w:hint="eastAsia" w:cs="Times New Roman"/>
          <w:bCs/>
          <w:color w:val="000000"/>
          <w:highlight w:val="none"/>
        </w:rPr>
      </w:pPr>
      <w:r>
        <w:rPr>
          <w:rFonts w:hint="eastAsia" w:cs="Times New Roman"/>
          <w:bCs/>
          <w:color w:val="000000"/>
          <w:highlight w:val="none"/>
        </w:rPr>
        <w:t xml:space="preserve">（3）</w:t>
      </w:r>
      <w:r>
        <w:rPr>
          <w:rFonts w:hint="eastAsia" w:cs="Times New Roman"/>
          <w:bCs/>
          <w:color w:val="000000"/>
          <w:highlight w:val="none"/>
          <w:lang w:val="zh-CN"/>
        </w:rPr>
        <w:t xml:space="preserve">供应商与其他单位存在控股、管理关系情况表</w:t>
      </w:r>
      <w:r/>
    </w:p>
    <w:tbl>
      <w:tblPr>
        <w:tblStyle w:val="747"/>
        <w:tblW w:w="0" w:type="auto"/>
        <w:tblInd w:w="5" w:type="dxa"/>
        <w:tblLayout w:type="fixed"/>
        <w:tblCellMar>
          <w:left w:w="108" w:type="dxa"/>
          <w:top w:w="0" w:type="dxa"/>
          <w:right w:w="108" w:type="dxa"/>
          <w:bottom w:w="0" w:type="dxa"/>
        </w:tblCellMar>
        <w:tblLook w:val="04A0" w:firstRow="1" w:lastRow="0" w:firstColumn="1" w:lastColumn="0" w:noHBand="0" w:noVBand="1"/>
      </w:tblPr>
      <w:tblGrid>
        <w:gridCol w:w="4038"/>
        <w:gridCol w:w="4481"/>
      </w:tblGrid>
      <w:tr>
        <w:trPr>
          <w:trHeight w:val="786"/>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jc w:val="center"/>
              <w:spacing w:line="30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jc w:val="center"/>
              <w:spacing w:line="30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控股、管理关系情况说明</w:t>
            </w:r>
            <w:r/>
          </w:p>
        </w:tc>
      </w:tr>
      <w:tr>
        <w:trPr>
          <w:trHeight w:val="87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7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7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r>
        <w:trPr>
          <w:trHeight w:val="891"/>
        </w:trPr>
        <w:tc>
          <w:tcPr>
            <w:tcBorders>
              <w:top w:val="single" w:color="000000" w:sz="4" w:space="0"/>
              <w:left w:val="single" w:color="000000" w:sz="4" w:space="0"/>
              <w:bottom w:val="single" w:color="000000" w:sz="4" w:space="0"/>
              <w:right w:val="single" w:color="000000" w:sz="4" w:space="0"/>
            </w:tcBorders>
            <w:tcW w:w="4038"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000000" w:sz="4" w:space="0"/>
              <w:left w:val="none" w:color="000000" w:sz="4" w:space="0"/>
              <w:bottom w:val="single" w:color="000000" w:sz="4" w:space="0"/>
              <w:right w:val="single" w:color="000000" w:sz="4" w:space="0"/>
            </w:tcBorders>
            <w:tcW w:w="4481" w:type="dxa"/>
            <w:vAlign w:val="center"/>
            <w:textDirection w:val="lrTb"/>
            <w:noWrap/>
          </w:tcPr>
          <w:p>
            <w:pPr>
              <w:jc w:val="center"/>
              <w:spacing w:line="30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r>
    </w:tbl>
    <w:p>
      <w:pPr>
        <w:pStyle w:val="993"/>
        <w:spacing w:line="435" w:lineRule="atLeast"/>
        <w:rPr>
          <w:rFonts w:hint="eastAsia"/>
          <w:b/>
          <w:bCs/>
          <w:highlight w:val="none"/>
        </w:rPr>
      </w:pPr>
      <w:r>
        <w:rPr>
          <w:rFonts w:hint="eastAsia"/>
          <w:b/>
          <w:bCs/>
          <w:highlight w:val="none"/>
        </w:rPr>
        <w:t xml:space="preserve">注：响应单位应当按实填写所有与之有控股、管理关系的情况。</w:t>
      </w:r>
      <w:r/>
    </w:p>
    <w:p>
      <w:pPr>
        <w:rPr>
          <w:rFonts w:hint="eastAsia"/>
          <w:b/>
          <w:bCs/>
          <w:highlight w:val="none"/>
        </w:rPr>
      </w:pPr>
      <w:r>
        <w:rPr>
          <w:rFonts w:hint="eastAsia"/>
          <w:b/>
          <w:bCs/>
          <w:highlight w:val="none"/>
        </w:rPr>
      </w:r>
      <w:r/>
    </w:p>
    <w:p>
      <w:pPr>
        <w:pStyle w:val="948"/>
        <w:ind w:left="520"/>
        <w:rPr>
          <w:b/>
          <w:bCs/>
          <w:highlight w:val="none"/>
        </w:rPr>
      </w:pPr>
      <w:r>
        <w:rPr>
          <w:b/>
          <w:bCs/>
          <w:highlight w:val="none"/>
        </w:rPr>
      </w:r>
      <w:r/>
    </w:p>
    <w:p>
      <w:pPr>
        <w:pStyle w:val="949"/>
        <w:rPr>
          <w:b/>
          <w:bCs/>
          <w:highlight w:val="none"/>
        </w:rPr>
      </w:pPr>
      <w:r>
        <w:rPr>
          <w:b/>
          <w:bCs/>
          <w:highlight w:val="none"/>
        </w:rPr>
      </w:r>
      <w:r/>
    </w:p>
    <w:p>
      <w:pPr>
        <w:rPr>
          <w:b/>
          <w:bCs/>
          <w:highlight w:val="none"/>
        </w:rPr>
      </w:pPr>
      <w:r>
        <w:rPr>
          <w:b/>
          <w:bCs/>
          <w:highlight w:val="none"/>
        </w:rPr>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49"/>
        <w:rPr>
          <w:b/>
          <w:bCs/>
          <w:highlight w:val="none"/>
        </w:rPr>
      </w:pPr>
      <w:r>
        <w:rPr>
          <w:b/>
          <w:bCs/>
          <w:highlight w:val="none"/>
        </w:rPr>
      </w:r>
      <w:r/>
    </w:p>
    <w:p>
      <w:pPr>
        <w:rPr>
          <w:b/>
          <w:bCs/>
          <w:highlight w:val="none"/>
        </w:rPr>
      </w:pPr>
      <w:r>
        <w:rPr>
          <w:b/>
          <w:bCs/>
          <w:highlight w:val="none"/>
        </w:rPr>
      </w:r>
      <w:r/>
    </w:p>
    <w:p>
      <w:pPr>
        <w:pStyle w:val="948"/>
        <w:ind w:left="520"/>
        <w:rPr>
          <w:b/>
          <w:bCs/>
          <w:highlight w:val="none"/>
        </w:rPr>
      </w:pPr>
      <w:r>
        <w:rPr>
          <w:b/>
          <w:bCs/>
          <w:highlight w:val="none"/>
        </w:rPr>
      </w:r>
      <w:r/>
    </w:p>
    <w:p>
      <w:pPr>
        <w:pStyle w:val="949"/>
        <w:rPr>
          <w:b/>
          <w:bCs/>
          <w:highlight w:val="none"/>
        </w:rPr>
      </w:pPr>
      <w:r>
        <w:rPr>
          <w:b/>
          <w:bCs/>
          <w:highlight w:val="none"/>
        </w:rPr>
      </w:r>
      <w:r/>
    </w:p>
    <w:p>
      <w:pPr>
        <w:rPr>
          <w:b/>
          <w:bCs/>
          <w:highlight w:val="none"/>
        </w:rPr>
      </w:pPr>
      <w:r>
        <w:rPr>
          <w:b/>
          <w:bCs/>
          <w:highlight w:val="none"/>
        </w:rPr>
      </w:r>
      <w:r/>
    </w:p>
    <w:p>
      <w:pPr>
        <w:pStyle w:val="948"/>
        <w:ind w:left="520"/>
        <w:rPr>
          <w:b/>
          <w:bCs/>
          <w:highlight w:val="none"/>
        </w:rPr>
      </w:pPr>
      <w:r>
        <w:rPr>
          <w:b/>
          <w:bCs/>
          <w:highlight w:val="none"/>
        </w:rPr>
      </w:r>
      <w:r/>
    </w:p>
    <w:p>
      <w:pPr>
        <w:pStyle w:val="949"/>
        <w:rPr>
          <w:b/>
          <w:bCs/>
          <w:highlight w:val="none"/>
        </w:rPr>
      </w:pPr>
      <w:r>
        <w:rPr>
          <w:b/>
          <w:bCs/>
          <w:highlight w:val="none"/>
        </w:rPr>
      </w:r>
      <w:r/>
    </w:p>
    <w:p>
      <w:pPr>
        <w:rPr>
          <w:b/>
          <w:bCs/>
          <w:highlight w:val="none"/>
        </w:rPr>
      </w:pPr>
      <w:r>
        <w:rPr>
          <w:b/>
          <w:bCs/>
          <w:highlight w:val="none"/>
        </w:rPr>
      </w:r>
      <w:r/>
    </w:p>
    <w:p>
      <w:pPr>
        <w:pStyle w:val="948"/>
        <w:ind w:left="520"/>
        <w:rPr>
          <w:b/>
          <w:bCs/>
          <w:highlight w:val="none"/>
        </w:rPr>
      </w:pPr>
      <w:r>
        <w:rPr>
          <w:b/>
          <w:bCs/>
          <w:highlight w:val="none"/>
        </w:rPr>
      </w:r>
      <w:r/>
    </w:p>
    <w:p>
      <w:pPr>
        <w:pStyle w:val="949"/>
        <w:rPr>
          <w:b/>
          <w:bCs/>
          <w:highlight w:val="none"/>
        </w:rPr>
      </w:pPr>
      <w:r>
        <w:rPr>
          <w:b/>
          <w:bCs/>
          <w:highlight w:val="none"/>
        </w:rPr>
      </w:r>
      <w:r/>
    </w:p>
    <w:p>
      <w:pPr>
        <w:rPr>
          <w:b/>
          <w:bCs/>
          <w:highlight w:val="none"/>
        </w:rPr>
      </w:pPr>
      <w:r>
        <w:rPr>
          <w:b/>
          <w:bCs/>
          <w:highlight w:val="none"/>
        </w:rPr>
      </w:r>
      <w:r/>
    </w:p>
    <w:p>
      <w:pPr>
        <w:pStyle w:val="948"/>
        <w:ind w:left="520"/>
        <w:rPr>
          <w:b/>
          <w:bCs/>
          <w:highlight w:val="none"/>
        </w:rPr>
      </w:pPr>
      <w:r>
        <w:rPr>
          <w:b/>
          <w:bCs/>
          <w:highlight w:val="none"/>
        </w:rPr>
      </w:r>
      <w:r/>
    </w:p>
    <w:p>
      <w:pPr>
        <w:pStyle w:val="949"/>
        <w:rPr>
          <w:b/>
          <w:bCs/>
          <w:highlight w:val="none"/>
        </w:rPr>
      </w:pPr>
      <w:r>
        <w:rPr>
          <w:b/>
          <w:bCs/>
          <w:highlight w:val="none"/>
        </w:rPr>
      </w:r>
      <w:r/>
    </w:p>
    <w:p>
      <w:pPr>
        <w:pStyle w:val="911"/>
        <w:numPr>
          <w:ilvl w:val="0"/>
          <w:numId w:val="7"/>
        </w:numPr>
        <w:spacing w:before="120" w:after="0" w:line="360" w:lineRule="auto"/>
        <w:rPr>
          <w:rFonts w:ascii="宋体" w:hAnsi="宋体" w:eastAsia="宋体"/>
          <w:b w:val="0"/>
          <w:bCs/>
          <w:color w:val="000000"/>
          <w:sz w:val="24"/>
          <w:szCs w:val="24"/>
          <w:highlight w:val="none"/>
        </w:rPr>
      </w:pPr>
      <w:r/>
      <w:bookmarkStart w:id="72" w:name="_Toc4716"/>
      <w:r>
        <w:rPr>
          <w:rFonts w:hint="eastAsia" w:ascii="宋体" w:hAnsi="宋体" w:eastAsia="宋体"/>
          <w:b w:val="0"/>
          <w:bCs/>
          <w:color w:val="000000"/>
          <w:sz w:val="24"/>
          <w:szCs w:val="24"/>
          <w:highlight w:val="none"/>
        </w:rPr>
        <w:t xml:space="preserve">项目经理无在建工程声明函</w:t>
      </w:r>
      <w:bookmarkEnd w:id="72"/>
      <w:r/>
      <w:r/>
    </w:p>
    <w:p>
      <w:pPr>
        <w:rPr>
          <w:rFonts w:hint="eastAsia"/>
          <w:highlight w:val="none"/>
        </w:rPr>
      </w:pPr>
      <w:r>
        <w:rPr>
          <w:rFonts w:hint="eastAsia"/>
          <w:highlight w:val="none"/>
        </w:rPr>
      </w:r>
      <w:r/>
    </w:p>
    <w:p>
      <w:pPr>
        <w:jc w:val="center"/>
        <w:rPr>
          <w:highlight w:val="none"/>
        </w:rPr>
      </w:pPr>
      <w:r>
        <w:rPr>
          <w:rFonts w:hint="eastAsia" w:ascii="宋体" w:hAnsi="宋体" w:eastAsia="宋体"/>
          <w:bCs/>
          <w:color w:val="000000"/>
          <w:sz w:val="24"/>
          <w:szCs w:val="24"/>
          <w:highlight w:val="none"/>
        </w:rPr>
        <w:t xml:space="preserve">项目经理无在建工程声明函</w:t>
      </w:r>
      <w:r/>
    </w:p>
    <w:p>
      <w:pPr>
        <w:pStyle w:val="934"/>
        <w:ind w:firstLine="0"/>
        <w:jc w:val="both"/>
        <w:spacing w:line="360" w:lineRule="auto"/>
        <w:rPr>
          <w:rFonts w:ascii="宋体" w:hAnsi="宋体" w:eastAsia="宋体"/>
          <w:color w:val="000000"/>
          <w:szCs w:val="24"/>
          <w:highlight w:val="none"/>
        </w:rPr>
      </w:pPr>
      <w:r>
        <w:rPr>
          <w:rFonts w:hint="eastAsia" w:ascii="宋体" w:hAnsi="宋体" w:eastAsia="宋体" w:cs="宋体"/>
          <w:color w:val="000000"/>
          <w:highlight w:val="none"/>
          <w:lang w:eastAsia="zh-CN"/>
        </w:rPr>
        <w:t xml:space="preserve">江苏维岳工程咨询有限公司</w:t>
      </w:r>
      <w:r>
        <w:rPr>
          <w:rFonts w:hint="eastAsia" w:ascii="宋体" w:hAnsi="宋体" w:eastAsia="宋体"/>
          <w:color w:val="000000"/>
          <w:szCs w:val="24"/>
          <w:highlight w:val="none"/>
        </w:rPr>
        <w:t xml:space="preserve">：</w:t>
      </w:r>
      <w:r/>
    </w:p>
    <w:p>
      <w:pPr>
        <w:pStyle w:val="934"/>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本公司愿就由贵公司组织实施的编号为</w:t>
      </w:r>
      <w:r>
        <w:rPr>
          <w:rFonts w:hint="eastAsia" w:ascii="宋体" w:hAnsi="宋体" w:eastAsia="宋体"/>
          <w:color w:val="000000"/>
          <w:szCs w:val="24"/>
          <w:highlight w:val="none"/>
          <w:u w:val="single"/>
        </w:rPr>
        <w:t xml:space="preserve">     </w:t>
      </w:r>
      <w:r>
        <w:rPr>
          <w:rFonts w:hint="eastAsia" w:ascii="宋体" w:hAnsi="宋体" w:eastAsia="宋体"/>
          <w:color w:val="000000"/>
          <w:szCs w:val="24"/>
          <w:highlight w:val="none"/>
        </w:rPr>
        <w:t xml:space="preserve">号的磋商采购活动进行响应。本公司拟派的项目经理</w:t>
      </w:r>
      <w:r>
        <w:rPr>
          <w:rFonts w:hint="eastAsia" w:ascii="宋体" w:hAnsi="宋体" w:eastAsia="宋体"/>
          <w:color w:val="000000"/>
          <w:szCs w:val="24"/>
          <w:highlight w:val="none"/>
          <w:u w:val="single"/>
        </w:rPr>
        <w:t xml:space="preserve">（姓名）      ，资质等级          ，证书号       </w:t>
      </w:r>
      <w:r>
        <w:rPr>
          <w:rFonts w:hint="eastAsia" w:ascii="宋体" w:hAnsi="宋体" w:eastAsia="宋体"/>
          <w:color w:val="000000"/>
          <w:szCs w:val="24"/>
          <w:highlight w:val="none"/>
        </w:rPr>
        <w:t xml:space="preserve">，无在建工程，</w:t>
      </w:r>
      <w:r/>
    </w:p>
    <w:p>
      <w:pPr>
        <w:pStyle w:val="1109"/>
        <w:ind w:firstLine="0"/>
        <w:spacing w:line="360" w:lineRule="auto"/>
        <w:tabs>
          <w:tab w:val="left" w:pos="808" w:leader="none"/>
        </w:tabs>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满足以下情形：项目经理非变更后无在建工程，或项目经理变更后无在建工程(必须原合同工期已满且变更备案之日已满6个月)，或因非承包方原因致使工程项目停工或因故不能按期开工、且已办理了项目经理解锁手续，或项目经理有在建工程，但该在建工程与本次招标的程属于同一工程项目、同一项目批文、同一施工地点分段发包或分期施工的情况且总的工程规模在项目经理执业范围之内。</w:t>
      </w:r>
      <w:r/>
    </w:p>
    <w:p>
      <w:pPr>
        <w:pStyle w:val="934"/>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若与真实情况不符，本公司愿意承担由此而产生的一切后果。</w:t>
      </w:r>
      <w:r/>
    </w:p>
    <w:p>
      <w:pPr>
        <w:pStyle w:val="934"/>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响应单位：（公章）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法定代表人或代理人：（签字或签章）</w:t>
      </w:r>
      <w:r/>
    </w:p>
    <w:p>
      <w:pPr>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34"/>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r>
      <w:r/>
    </w:p>
    <w:p>
      <w:pPr>
        <w:pStyle w:val="1110"/>
        <w:rPr>
          <w:rFonts w:hint="eastAsia"/>
          <w:highlight w:val="none"/>
        </w:rPr>
      </w:pPr>
      <w:r>
        <w:rPr>
          <w:rFonts w:hint="eastAsia"/>
          <w:highlight w:val="none"/>
        </w:rPr>
      </w:r>
      <w:r/>
    </w:p>
    <w:p>
      <w:pPr>
        <w:pStyle w:val="934"/>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r>
      <w:r/>
    </w:p>
    <w:p>
      <w:pPr>
        <w:pStyle w:val="912"/>
        <w:jc w:val="center"/>
        <w:spacing w:after="120" w:line="360" w:lineRule="auto"/>
        <w:rPr>
          <w:rFonts w:ascii="黑体" w:hAnsi="黑体" w:eastAsia="黑体"/>
          <w:b w:val="0"/>
          <w:sz w:val="44"/>
          <w:szCs w:val="44"/>
          <w:highlight w:val="none"/>
        </w:rPr>
      </w:pPr>
      <w:r>
        <w:rPr>
          <w:rFonts w:hint="eastAsia" w:eastAsia="宋体"/>
          <w:b w:val="0"/>
          <w:bCs/>
          <w:color w:val="000000"/>
          <w:sz w:val="24"/>
          <w:szCs w:val="24"/>
          <w:highlight w:val="none"/>
        </w:rPr>
        <w:br w:type="page" w:clear="all"/>
      </w:r>
      <w:bookmarkStart w:id="73" w:name="_Toc2427"/>
      <w:r>
        <w:rPr>
          <w:rFonts w:hint="eastAsia" w:ascii="黑体" w:hAnsi="黑体" w:eastAsia="黑体"/>
          <w:b w:val="0"/>
          <w:sz w:val="44"/>
          <w:szCs w:val="44"/>
          <w:highlight w:val="none"/>
        </w:rPr>
        <w:t xml:space="preserve">第三章 </w:t>
      </w:r>
      <w:bookmarkEnd w:id="47"/>
      <w:r>
        <w:rPr>
          <w:rFonts w:hint="eastAsia" w:ascii="黑体" w:hAnsi="黑体" w:eastAsia="黑体"/>
          <w:b w:val="0"/>
          <w:sz w:val="44"/>
          <w:szCs w:val="44"/>
          <w:highlight w:val="none"/>
        </w:rPr>
        <w:t xml:space="preserve">采购内容</w:t>
      </w:r>
      <w:bookmarkEnd w:id="48"/>
      <w:r/>
      <w:bookmarkEnd w:id="49"/>
      <w:r/>
      <w:bookmarkEnd w:id="73"/>
      <w:r/>
      <w:r/>
    </w:p>
    <w:p>
      <w:pPr>
        <w:pStyle w:val="934"/>
        <w:ind w:firstLine="480"/>
        <w:jc w:val="both"/>
        <w:spacing w:line="360" w:lineRule="auto"/>
        <w:rPr>
          <w:rFonts w:ascii="宋体" w:hAnsi="宋体" w:eastAsia="宋体"/>
          <w:szCs w:val="24"/>
          <w:highlight w:val="none"/>
        </w:rPr>
      </w:pPr>
      <w:r>
        <w:rPr>
          <w:rFonts w:hint="eastAsia" w:ascii="宋体" w:hAnsi="宋体" w:eastAsia="宋体" w:cs="宋体"/>
          <w:highlight w:val="none"/>
          <w:lang w:eastAsia="zh-CN"/>
        </w:rPr>
        <w:t xml:space="preserve">江苏维岳工程咨询有限公司</w:t>
      </w:r>
      <w:r>
        <w:rPr>
          <w:rFonts w:hAnsi="宋体" w:eastAsia="宋体"/>
          <w:highlight w:val="none"/>
        </w:rPr>
        <w:t xml:space="preserve">受</w:t>
      </w:r>
      <w:r>
        <w:rPr>
          <w:rFonts w:hint="eastAsia" w:hAnsi="宋体" w:eastAsia="宋体"/>
          <w:highlight w:val="none"/>
          <w:lang w:eastAsia="zh-CN"/>
        </w:rPr>
        <w:t xml:space="preserve">苏州相城经济技术开发区管理委员会</w:t>
      </w:r>
      <w:r>
        <w:rPr>
          <w:rFonts w:hAnsi="宋体" w:eastAsia="宋体"/>
          <w:highlight w:val="none"/>
        </w:rPr>
        <w:t xml:space="preserve">的委托，就其所</w:t>
      </w:r>
      <w:r>
        <w:rPr>
          <w:rFonts w:hint="eastAsia" w:ascii="宋体" w:hAnsi="宋体" w:eastAsia="宋体" w:cs="宋体"/>
          <w:highlight w:val="none"/>
        </w:rPr>
        <w:t xml:space="preserve">需</w:t>
      </w:r>
      <w:r>
        <w:rPr>
          <w:rFonts w:hint="eastAsia" w:ascii="宋体" w:hAnsi="宋体" w:eastAsia="宋体" w:cs="宋体"/>
          <w:highlight w:val="none"/>
          <w:lang w:eastAsia="zh-CN"/>
        </w:rPr>
        <w:t xml:space="preserve">2026年泗</w:t>
      </w:r>
      <w:r>
        <w:rPr>
          <w:rFonts w:hint="eastAsia" w:hAnsi="宋体" w:eastAsia="宋体"/>
          <w:highlight w:val="none"/>
          <w:lang w:eastAsia="zh-CN"/>
        </w:rPr>
        <w:t xml:space="preserve">塘综合养护项目</w:t>
      </w:r>
      <w:r>
        <w:rPr>
          <w:rFonts w:hAnsi="宋体" w:eastAsia="宋体"/>
          <w:highlight w:val="none"/>
        </w:rPr>
        <w:t xml:space="preserve">采用竞争性磋商方式进行采购，欢迎有资格的供应商前来参</w:t>
      </w:r>
      <w:r>
        <w:rPr>
          <w:rFonts w:ascii="宋体" w:hAnsi="宋体" w:eastAsia="宋体"/>
          <w:szCs w:val="24"/>
          <w:highlight w:val="none"/>
        </w:rPr>
        <w:t xml:space="preserve">加本次磋商采购活动。</w:t>
      </w:r>
      <w:r/>
    </w:p>
    <w:p>
      <w:pPr>
        <w:pStyle w:val="934"/>
        <w:ind w:firstLine="482"/>
        <w:jc w:val="both"/>
        <w:spacing w:line="360" w:lineRule="auto"/>
        <w:rPr>
          <w:rFonts w:ascii="宋体" w:hAnsi="宋体" w:eastAsia="宋体"/>
          <w:b/>
          <w:szCs w:val="24"/>
          <w:highlight w:val="none"/>
        </w:rPr>
      </w:pPr>
      <w:r>
        <w:rPr>
          <w:rFonts w:ascii="宋体" w:hAnsi="宋体" w:eastAsia="宋体"/>
          <w:b/>
          <w:szCs w:val="24"/>
          <w:highlight w:val="none"/>
        </w:rPr>
        <w:t xml:space="preserve">一、采购编号：</w:t>
      </w:r>
      <w:r>
        <w:rPr>
          <w:rFonts w:hint="eastAsia" w:ascii="宋体" w:hAnsi="宋体" w:eastAsia="宋体"/>
          <w:b/>
          <w:szCs w:val="24"/>
          <w:highlight w:val="none"/>
          <w:lang w:eastAsia="zh-CN"/>
        </w:rPr>
        <w:t xml:space="preserve">JSZC-320507-WYJS-C2026-0005</w:t>
      </w:r>
      <w:r>
        <w:rPr>
          <w:rFonts w:ascii="宋体" w:hAnsi="宋体" w:eastAsia="宋体"/>
          <w:b/>
          <w:szCs w:val="24"/>
          <w:highlight w:val="none"/>
        </w:rPr>
        <w:t xml:space="preserve">号</w:t>
      </w:r>
      <w:r/>
    </w:p>
    <w:p>
      <w:pPr>
        <w:pStyle w:val="972"/>
        <w:ind w:firstLine="482"/>
        <w:jc w:val="both"/>
        <w:spacing w:line="360" w:lineRule="auto"/>
        <w:rPr>
          <w:rFonts w:ascii="宋体" w:hAnsi="宋体" w:eastAsia="宋体"/>
          <w:b/>
          <w:szCs w:val="24"/>
          <w:highlight w:val="none"/>
        </w:rPr>
      </w:pPr>
      <w:r/>
      <w:bookmarkStart w:id="74" w:name="_Toc13642116"/>
      <w:r>
        <w:rPr>
          <w:rFonts w:ascii="宋体" w:hAnsi="宋体" w:eastAsia="宋体"/>
          <w:b/>
          <w:szCs w:val="24"/>
          <w:highlight w:val="none"/>
        </w:rPr>
        <w:t xml:space="preserve">二、采购项目：</w:t>
      </w:r>
      <w:r>
        <w:rPr>
          <w:rFonts w:hint="eastAsia" w:ascii="宋体" w:hAnsi="宋体" w:eastAsia="宋体"/>
          <w:b/>
          <w:szCs w:val="24"/>
          <w:highlight w:val="none"/>
          <w:lang w:eastAsia="zh-CN"/>
        </w:rPr>
        <w:t xml:space="preserve">2026年泗塘综合养护项目</w:t>
      </w:r>
      <w:r/>
    </w:p>
    <w:p>
      <w:pPr>
        <w:pStyle w:val="993"/>
        <w:ind w:firstLine="482"/>
        <w:spacing w:before="0" w:beforeAutospacing="0" w:after="0" w:afterAutospacing="0" w:line="360" w:lineRule="auto"/>
        <w:rPr>
          <w:b/>
          <w:szCs w:val="20"/>
          <w:highlight w:val="none"/>
        </w:rPr>
      </w:pPr>
      <w:r>
        <w:rPr>
          <w:rFonts w:hint="eastAsia"/>
          <w:b/>
          <w:szCs w:val="20"/>
          <w:highlight w:val="none"/>
        </w:rPr>
        <w:t xml:space="preserve">三、采购需求：</w:t>
      </w:r>
      <w:r/>
    </w:p>
    <w:p>
      <w:pPr>
        <w:pStyle w:val="993"/>
        <w:ind w:firstLine="480"/>
        <w:spacing w:before="0" w:beforeAutospacing="0" w:after="0" w:afterAutospacing="0" w:line="360" w:lineRule="auto"/>
        <w:rPr>
          <w:rFonts w:hint="eastAsia" w:ascii="宋体" w:hAnsi="宋体" w:eastAsia="宋体"/>
          <w:b w:val="0"/>
          <w:bCs/>
          <w:szCs w:val="24"/>
          <w:highlight w:val="none"/>
          <w:lang w:val="en-US" w:eastAsia="zh-CN"/>
        </w:rPr>
      </w:pPr>
      <w:r>
        <w:rPr>
          <w:rFonts w:hint="eastAsia"/>
          <w:szCs w:val="20"/>
          <w:highlight w:val="none"/>
        </w:rPr>
        <w:t xml:space="preserve">1、工程概况：</w:t>
      </w:r>
      <w:r>
        <w:rPr>
          <w:rFonts w:hint="eastAsia" w:ascii="宋体" w:hAnsi="宋体" w:eastAsia="宋体"/>
          <w:b w:val="0"/>
          <w:bCs/>
          <w:szCs w:val="24"/>
          <w:highlight w:val="none"/>
          <w:lang w:val="en-US" w:eastAsia="zh-CN"/>
        </w:rPr>
        <w:t xml:space="preserve">对泗塘片区</w:t>
      </w:r>
      <w:r>
        <w:rPr>
          <w:rFonts w:hint="eastAsia" w:ascii="宋体" w:hAnsi="宋体" w:eastAsia="宋体"/>
          <w:b w:val="0"/>
          <w:bCs/>
          <w:szCs w:val="24"/>
          <w:highlight w:val="none"/>
          <w:lang w:eastAsia="zh-CN"/>
        </w:rPr>
        <w:t xml:space="preserve">道路、</w:t>
      </w:r>
      <w:r>
        <w:rPr>
          <w:rFonts w:hint="eastAsia" w:ascii="宋体" w:hAnsi="宋体" w:eastAsia="宋体"/>
          <w:b w:val="0"/>
          <w:bCs/>
          <w:szCs w:val="24"/>
          <w:highlight w:val="none"/>
          <w:lang w:val="en-US" w:eastAsia="zh-CN"/>
        </w:rPr>
        <w:t xml:space="preserve">绿化、路灯进行养护及零星修复。</w:t>
      </w:r>
      <w:r/>
    </w:p>
    <w:p>
      <w:pPr>
        <w:pStyle w:val="993"/>
        <w:ind w:firstLine="480"/>
        <w:spacing w:before="0" w:beforeAutospacing="0" w:after="0" w:afterAutospacing="0" w:line="360" w:lineRule="auto"/>
        <w:rPr>
          <w:rFonts w:hint="eastAsia"/>
          <w:szCs w:val="20"/>
          <w:highlight w:val="none"/>
        </w:rPr>
      </w:pPr>
      <w:r>
        <w:rPr>
          <w:rFonts w:hint="eastAsia"/>
          <w:szCs w:val="20"/>
          <w:highlight w:val="none"/>
          <w:lang w:val="en-US" w:eastAsia="zh-CN"/>
        </w:rPr>
        <w:t xml:space="preserve">工程内容：</w:t>
      </w:r>
      <w:r>
        <w:rPr>
          <w:rFonts w:hint="eastAsia" w:ascii="宋体" w:hAnsi="宋体" w:eastAsia="宋体"/>
          <w:b w:val="0"/>
          <w:bCs/>
          <w:szCs w:val="24"/>
          <w:highlight w:val="none"/>
          <w:lang w:eastAsia="zh-CN"/>
        </w:rPr>
        <w:t xml:space="preserve">2026年泗塘综合养护项目</w:t>
      </w:r>
      <w:r>
        <w:rPr>
          <w:rFonts w:hint="eastAsia"/>
          <w:b w:val="0"/>
          <w:bCs/>
          <w:szCs w:val="24"/>
          <w:highlight w:val="none"/>
          <w:lang w:eastAsia="zh-CN"/>
        </w:rPr>
        <w:t xml:space="preserve">，</w:t>
      </w:r>
      <w:r>
        <w:rPr>
          <w:rFonts w:hint="eastAsia" w:cs="Arial"/>
          <w:b w:val="0"/>
          <w:bCs/>
          <w:highlight w:val="none"/>
        </w:rPr>
        <w:t xml:space="preserve">详</w:t>
      </w:r>
      <w:r>
        <w:rPr>
          <w:rFonts w:hint="eastAsia" w:cs="Arial"/>
          <w:highlight w:val="none"/>
        </w:rPr>
        <w:t xml:space="preserve">见工程量清单、工程量编制说明</w:t>
      </w:r>
      <w:r>
        <w:rPr>
          <w:rFonts w:hint="eastAsia"/>
          <w:highlight w:val="none"/>
        </w:rPr>
        <w:t xml:space="preserve">。</w:t>
      </w:r>
      <w:r/>
    </w:p>
    <w:p>
      <w:pPr>
        <w:pStyle w:val="993"/>
        <w:ind w:firstLine="480"/>
        <w:spacing w:before="0" w:beforeAutospacing="0" w:after="0" w:afterAutospacing="0" w:line="360" w:lineRule="auto"/>
        <w:rPr>
          <w:highlight w:val="none"/>
        </w:rPr>
      </w:pPr>
      <w:r>
        <w:rPr>
          <w:rFonts w:hint="eastAsia"/>
          <w:szCs w:val="20"/>
          <w:highlight w:val="none"/>
        </w:rPr>
        <w:t xml:space="preserve">工程地点：</w:t>
      </w:r>
      <w:r>
        <w:rPr>
          <w:rFonts w:hint="eastAsia" w:cs="Arial"/>
          <w:highlight w:val="none"/>
        </w:rPr>
        <w:t xml:space="preserve">苏州</w:t>
      </w:r>
      <w:r>
        <w:rPr>
          <w:rFonts w:hint="eastAsia" w:cs="Arial"/>
          <w:highlight w:val="none"/>
          <w:lang w:val="en-US" w:eastAsia="zh-CN"/>
        </w:rPr>
        <w:t xml:space="preserve">市相城区</w:t>
      </w:r>
      <w:r>
        <w:rPr>
          <w:rFonts w:hint="eastAsia"/>
          <w:highlight w:val="none"/>
        </w:rPr>
        <w:t xml:space="preserve">；</w:t>
      </w:r>
      <w:r/>
    </w:p>
    <w:p>
      <w:pPr>
        <w:pStyle w:val="993"/>
        <w:ind w:firstLine="480"/>
        <w:spacing w:before="0" w:beforeAutospacing="0" w:after="0" w:afterAutospacing="0" w:line="360" w:lineRule="auto"/>
        <w:rPr>
          <w:szCs w:val="20"/>
          <w:highlight w:val="none"/>
        </w:rPr>
      </w:pPr>
      <w:r>
        <w:rPr>
          <w:rFonts w:hint="eastAsia"/>
          <w:szCs w:val="20"/>
          <w:highlight w:val="none"/>
        </w:rPr>
        <w:t xml:space="preserve">资金来源：财政资金；</w:t>
      </w:r>
      <w:r/>
    </w:p>
    <w:p>
      <w:pPr>
        <w:pStyle w:val="993"/>
        <w:ind w:firstLine="480"/>
        <w:spacing w:before="0" w:beforeAutospacing="0" w:after="0" w:afterAutospacing="0" w:line="360" w:lineRule="auto"/>
        <w:rPr>
          <w:szCs w:val="20"/>
          <w:highlight w:val="none"/>
        </w:rPr>
      </w:pPr>
      <w:r>
        <w:rPr>
          <w:rFonts w:hint="eastAsia"/>
          <w:szCs w:val="20"/>
          <w:highlight w:val="none"/>
        </w:rPr>
        <w:t xml:space="preserve">承包方式：包工包料；</w:t>
      </w:r>
      <w:r/>
    </w:p>
    <w:p>
      <w:pPr>
        <w:pStyle w:val="993"/>
        <w:ind w:firstLine="480"/>
        <w:spacing w:before="0" w:beforeAutospacing="0" w:after="0" w:afterAutospacing="0" w:line="360" w:lineRule="auto"/>
        <w:rPr>
          <w:rFonts w:hint="eastAsia"/>
          <w:szCs w:val="20"/>
          <w:highlight w:val="none"/>
        </w:rPr>
      </w:pPr>
      <w:r>
        <w:rPr>
          <w:rFonts w:hint="eastAsia"/>
          <w:szCs w:val="20"/>
          <w:highlight w:val="none"/>
        </w:rPr>
        <w:t xml:space="preserve">服务期限：</w:t>
      </w:r>
      <w:r>
        <w:rPr>
          <w:rFonts w:hint="eastAsia"/>
          <w:szCs w:val="20"/>
          <w:highlight w:val="none"/>
          <w:lang w:val="en-US" w:eastAsia="zh-CN"/>
        </w:rPr>
        <w:t xml:space="preserve">12个月</w:t>
      </w:r>
      <w:r>
        <w:rPr>
          <w:rFonts w:hint="eastAsia"/>
          <w:szCs w:val="20"/>
          <w:highlight w:val="none"/>
        </w:rPr>
        <w:t xml:space="preserve">（具体开工日期以采购人通知为准）；如在服务过程中，乙方服务费用达到预算金额时，合同自动终止；如在服务周期结束后，乙方服务费用未达到预算金额时，合同也自动终止。</w:t>
      </w:r>
      <w:r/>
    </w:p>
    <w:p>
      <w:pPr>
        <w:pStyle w:val="993"/>
        <w:ind w:firstLine="480"/>
        <w:spacing w:before="0" w:beforeAutospacing="0" w:after="0" w:afterAutospacing="0" w:line="360" w:lineRule="auto"/>
        <w:rPr>
          <w:szCs w:val="20"/>
          <w:highlight w:val="none"/>
        </w:rPr>
      </w:pPr>
      <w:r>
        <w:rPr>
          <w:rFonts w:hint="eastAsia"/>
          <w:szCs w:val="20"/>
          <w:highlight w:val="none"/>
        </w:rPr>
        <w:t xml:space="preserve">质量要求：合格；</w:t>
      </w:r>
      <w:r/>
    </w:p>
    <w:p>
      <w:pPr>
        <w:pStyle w:val="993"/>
        <w:numPr>
          <w:ilvl w:val="0"/>
          <w:numId w:val="5"/>
        </w:numPr>
        <w:ind w:left="0" w:firstLine="482"/>
        <w:spacing w:before="0" w:beforeAutospacing="0" w:after="0" w:afterAutospacing="0" w:line="360" w:lineRule="auto"/>
        <w:rPr>
          <w:rFonts w:hint="eastAsia"/>
          <w:szCs w:val="20"/>
          <w:highlight w:val="none"/>
        </w:rPr>
      </w:pPr>
      <w:r>
        <w:rPr>
          <w:rFonts w:hint="eastAsia"/>
          <w:szCs w:val="20"/>
          <w:highlight w:val="none"/>
        </w:rPr>
        <w:t xml:space="preserve">项目工程量：详见工程量清单，工程量清单请至百度网盘下载相关附件：</w:t>
      </w:r>
      <w:r/>
    </w:p>
    <w:p>
      <w:pPr>
        <w:pStyle w:val="993"/>
        <w:numPr>
          <w:ilvl w:val="0"/>
          <w:numId w:val="0"/>
        </w:numPr>
        <w:ind w:left="482"/>
        <w:spacing w:before="0" w:beforeAutospacing="0" w:after="0" w:afterAutospacing="0" w:line="360" w:lineRule="auto"/>
        <w:rPr>
          <w:rFonts w:hint="eastAsia"/>
          <w:szCs w:val="20"/>
          <w:highlight w:val="none"/>
        </w:rPr>
      </w:pPr>
      <w:r>
        <w:rPr>
          <w:rFonts w:hint="eastAsia"/>
          <w:szCs w:val="20"/>
          <w:highlight w:val="none"/>
        </w:rPr>
        <w:t xml:space="preserve">链接: https://pan.baidu.com/s/1IE4bdfqI9ma4J6BcFXOUBw?pwd=0518 提取码: 0</w:t>
      </w:r>
      <w:r>
        <w:rPr>
          <w:rFonts w:hint="eastAsia"/>
          <w:szCs w:val="20"/>
          <w:highlight w:val="none"/>
          <w:lang w:val="en-US" w:eastAsia="zh-CN"/>
        </w:rPr>
        <w:t xml:space="preserve">518</w:t>
      </w:r>
      <w:r>
        <w:rPr>
          <w:rFonts w:hint="eastAsia"/>
          <w:szCs w:val="20"/>
          <w:highlight w:val="none"/>
        </w:rPr>
        <w:t xml:space="preserve">；</w:t>
      </w:r>
      <w:r>
        <w:rPr>
          <w:rFonts w:hint="eastAsia"/>
          <w:szCs w:val="20"/>
          <w:highlight w:val="none"/>
        </w:rPr>
        <w:t xml:space="preserve">或</w:t>
      </w:r>
      <w:r>
        <w:rPr>
          <w:rFonts w:hint="eastAsia"/>
          <w:szCs w:val="20"/>
          <w:highlight w:val="none"/>
        </w:rPr>
        <w:t xml:space="preserve">在苏采云政府采购一体化平台上下载</w:t>
      </w:r>
      <w:r>
        <w:rPr>
          <w:rFonts w:hint="eastAsia"/>
          <w:szCs w:val="20"/>
          <w:highlight w:val="none"/>
        </w:rPr>
        <w:t xml:space="preserve">相</w:t>
      </w:r>
      <w:r>
        <w:rPr>
          <w:rFonts w:hint="eastAsia"/>
          <w:szCs w:val="20"/>
          <w:highlight w:val="none"/>
        </w:rPr>
        <w:t xml:space="preserve">关</w:t>
      </w:r>
      <w:r>
        <w:rPr>
          <w:rFonts w:hint="eastAsia"/>
          <w:szCs w:val="20"/>
          <w:highlight w:val="none"/>
        </w:rPr>
        <w:t xml:space="preserve">附</w:t>
      </w:r>
      <w:r>
        <w:rPr>
          <w:rFonts w:hint="eastAsia"/>
          <w:szCs w:val="20"/>
          <w:highlight w:val="none"/>
        </w:rPr>
        <w:t xml:space="preserve">件</w:t>
      </w:r>
      <w:r>
        <w:rPr>
          <w:rFonts w:hint="eastAsia"/>
          <w:szCs w:val="20"/>
          <w:highlight w:val="none"/>
        </w:rPr>
        <w:t xml:space="preserve">。</w:t>
      </w:r>
      <w:r>
        <w:rPr>
          <w:rFonts w:hint="eastAsia"/>
          <w:szCs w:val="20"/>
          <w:highlight w:val="none"/>
        </w:rPr>
      </w:r>
      <w:r/>
    </w:p>
    <w:p>
      <w:pPr>
        <w:pStyle w:val="993"/>
        <w:numPr>
          <w:ilvl w:val="0"/>
          <w:numId w:val="5"/>
        </w:numPr>
        <w:ind w:left="0" w:firstLine="482"/>
        <w:spacing w:before="0" w:beforeAutospacing="0" w:after="0" w:afterAutospacing="0" w:line="360" w:lineRule="auto"/>
        <w:rPr>
          <w:szCs w:val="20"/>
          <w:highlight w:val="none"/>
        </w:rPr>
      </w:pPr>
      <w:r>
        <w:rPr>
          <w:rFonts w:hint="eastAsia"/>
          <w:szCs w:val="20"/>
          <w:highlight w:val="none"/>
        </w:rPr>
        <w:t xml:space="preserve">施工要求：</w:t>
      </w:r>
      <w:r/>
    </w:p>
    <w:p>
      <w:pPr>
        <w:pStyle w:val="993"/>
        <w:ind w:firstLine="480"/>
        <w:spacing w:before="0" w:beforeAutospacing="0" w:after="0" w:afterAutospacing="0" w:line="360" w:lineRule="auto"/>
        <w:rPr>
          <w:szCs w:val="20"/>
          <w:highlight w:val="none"/>
        </w:rPr>
      </w:pPr>
      <w:r>
        <w:rPr>
          <w:rFonts w:hint="eastAsia"/>
          <w:szCs w:val="20"/>
          <w:highlight w:val="none"/>
        </w:rPr>
        <w:t xml:space="preserve">（1）按采购文件、工程量清单等资料组织改造施工；</w:t>
      </w:r>
      <w:r/>
    </w:p>
    <w:p>
      <w:pPr>
        <w:pStyle w:val="993"/>
        <w:ind w:firstLine="480"/>
        <w:spacing w:before="0" w:beforeAutospacing="0" w:after="0" w:afterAutospacing="0" w:line="360" w:lineRule="auto"/>
        <w:rPr>
          <w:szCs w:val="20"/>
          <w:highlight w:val="none"/>
        </w:rPr>
      </w:pPr>
      <w:r>
        <w:rPr>
          <w:rFonts w:hint="eastAsia"/>
          <w:szCs w:val="20"/>
          <w:highlight w:val="none"/>
        </w:rPr>
        <w:t xml:space="preserve">（2）施工质量应符合现行国家施工技术及验收规范规程；</w:t>
      </w:r>
      <w:r/>
    </w:p>
    <w:p>
      <w:pPr>
        <w:pStyle w:val="993"/>
        <w:ind w:firstLine="480"/>
        <w:spacing w:before="0" w:beforeAutospacing="0" w:after="0" w:afterAutospacing="0" w:line="360" w:lineRule="auto"/>
        <w:rPr>
          <w:szCs w:val="20"/>
          <w:highlight w:val="none"/>
        </w:rPr>
      </w:pPr>
      <w:r>
        <w:rPr>
          <w:rFonts w:hint="eastAsia" w:eastAsia="楷体_GB2312"/>
          <w:szCs w:val="20"/>
          <w:highlight w:val="none"/>
        </w:rPr>
        <w:t xml:space="preserve">4</w:t>
      </w:r>
      <w:r>
        <w:rPr>
          <w:rFonts w:hint="eastAsia"/>
          <w:szCs w:val="20"/>
          <w:highlight w:val="none"/>
        </w:rPr>
        <w:t xml:space="preserve">、施工组织设计方案要求：</w:t>
      </w:r>
      <w:r/>
    </w:p>
    <w:p>
      <w:pPr>
        <w:pStyle w:val="993"/>
        <w:ind w:firstLine="480"/>
        <w:spacing w:before="0" w:beforeAutospacing="0" w:after="0" w:afterAutospacing="0" w:line="360" w:lineRule="auto"/>
        <w:rPr>
          <w:szCs w:val="20"/>
          <w:highlight w:val="none"/>
        </w:rPr>
      </w:pPr>
      <w:r>
        <w:rPr>
          <w:rFonts w:hint="eastAsia"/>
          <w:szCs w:val="20"/>
          <w:highlight w:val="none"/>
        </w:rPr>
        <w:t xml:space="preserve">按要求组织改造施工，施工组织设计内容包括但不限于总体概述、进度计划、施工方案应科学合理。劳动力配备合理，工作任务明确，人员组织到位。机械设备投入符合项目要求，有详尽的计划，项目实施进度、时间，关键节点科学合理。安全文明施工措施科学、合理、操作性强，沟通和解决机制简单有效，给出验收条件明晰、措施合理。</w:t>
      </w:r>
      <w:r/>
    </w:p>
    <w:p>
      <w:pPr>
        <w:pStyle w:val="993"/>
        <w:numPr>
          <w:ilvl w:val="0"/>
          <w:numId w:val="5"/>
        </w:numPr>
        <w:ind w:left="0" w:firstLine="482"/>
        <w:spacing w:before="0" w:beforeAutospacing="0" w:after="0" w:afterAutospacing="0" w:line="360" w:lineRule="auto"/>
        <w:rPr>
          <w:rFonts w:hint="eastAsia"/>
          <w:szCs w:val="20"/>
          <w:highlight w:val="none"/>
        </w:rPr>
      </w:pPr>
      <w:r>
        <w:rPr>
          <w:rFonts w:hint="eastAsia"/>
          <w:szCs w:val="20"/>
          <w:highlight w:val="none"/>
        </w:rPr>
        <w:t xml:space="preserve">验收标准：满足采购需求要求。</w:t>
      </w:r>
      <w:r/>
    </w:p>
    <w:p>
      <w:pPr>
        <w:pStyle w:val="934"/>
        <w:ind w:firstLine="482"/>
        <w:jc w:val="both"/>
        <w:spacing w:line="360" w:lineRule="auto"/>
        <w:rPr>
          <w:rFonts w:ascii="宋体" w:hAnsi="宋体" w:eastAsia="宋体"/>
          <w:b/>
          <w:bCs/>
          <w:szCs w:val="24"/>
          <w:highlight w:val="none"/>
        </w:rPr>
      </w:pPr>
      <w:r>
        <w:rPr>
          <w:rFonts w:hint="eastAsia" w:ascii="宋体" w:hAnsi="宋体" w:eastAsia="宋体"/>
          <w:b/>
          <w:bCs/>
          <w:szCs w:val="24"/>
          <w:highlight w:val="none"/>
        </w:rPr>
        <w:t xml:space="preserve">四、报价说明</w:t>
      </w:r>
      <w:r/>
    </w:p>
    <w:p>
      <w:pPr>
        <w:pStyle w:val="934"/>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1、报价方式：本工程项目采用下列第</w:t>
      </w:r>
      <w:r>
        <w:rPr>
          <w:rFonts w:hint="eastAsia" w:ascii="宋体" w:hAnsi="宋体" w:eastAsia="宋体"/>
          <w:bCs/>
          <w:color w:val="000000"/>
          <w:szCs w:val="24"/>
          <w:highlight w:val="none"/>
          <w:u w:val="single"/>
        </w:rPr>
        <w:t xml:space="preserve"> （2）</w:t>
      </w:r>
      <w:r>
        <w:rPr>
          <w:rFonts w:hint="eastAsia" w:ascii="宋体" w:hAnsi="宋体" w:eastAsia="宋体"/>
          <w:bCs/>
          <w:color w:val="000000"/>
          <w:szCs w:val="24"/>
          <w:highlight w:val="none"/>
        </w:rPr>
        <w:t xml:space="preserve"> 种报价方式。</w:t>
      </w:r>
      <w:r/>
    </w:p>
    <w:p>
      <w:pPr>
        <w:pStyle w:val="934"/>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（1）固定总价报价。竞争报价人应充分考虑施工期间各类建材市场价格变化，政策性调整的风险，一旦经评审确定承包人，报价不作调整。</w:t>
      </w:r>
      <w:r/>
    </w:p>
    <w:p>
      <w:pPr>
        <w:pStyle w:val="934"/>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2）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pStyle w:val="934"/>
        <w:ind w:firstLine="480"/>
        <w:spacing w:line="360" w:lineRule="auto"/>
        <w:rPr>
          <w:rFonts w:ascii="宋体" w:hAnsi="宋体" w:eastAsia="宋体"/>
          <w:bCs/>
          <w:strike/>
          <w:color w:val="000000"/>
          <w:szCs w:val="24"/>
          <w:highlight w:val="none"/>
        </w:rPr>
      </w:pPr>
      <w:r>
        <w:rPr>
          <w:rFonts w:hint="eastAsia" w:ascii="宋体" w:hAnsi="宋体" w:eastAsia="宋体"/>
          <w:bCs/>
          <w:color w:val="000000"/>
          <w:szCs w:val="24"/>
          <w:highlight w:val="none"/>
        </w:rPr>
        <w:t xml:space="preserve">（2.1）磋商供应商报价时，必须按统一的工程量清单报价。成交后，本工程工程量清单各子目综合单价的确定方式为：以供应商首轮报价清单各子目综合单价为基准，按其成交价与首轮报价相比的下浮系数同比例下浮。</w:t>
      </w:r>
      <w:r/>
    </w:p>
    <w:p>
      <w:pPr>
        <w:pStyle w:val="934"/>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（2.2）本工程追加费用不得超过原合同金额的10%；原合同金额10%以内的追加费用，限于原合同内工程清单数量调整增加的工程费用，原合同外工程内容不得计入。</w:t>
      </w:r>
      <w:r/>
    </w:p>
    <w:p>
      <w:pPr>
        <w:pStyle w:val="934"/>
        <w:ind w:firstLine="480"/>
        <w:spacing w:line="360" w:lineRule="auto"/>
        <w:rPr>
          <w:rFonts w:ascii="宋体" w:hAnsi="宋体" w:eastAsia="宋体"/>
          <w:bCs/>
          <w:color w:val="000000"/>
          <w:szCs w:val="24"/>
          <w:highlight w:val="none"/>
        </w:rPr>
      </w:pPr>
      <w:r>
        <w:rPr>
          <w:rFonts w:hint="eastAsia" w:ascii="宋体" w:hAnsi="宋体" w:eastAsia="宋体"/>
          <w:bCs/>
          <w:color w:val="000000"/>
          <w:szCs w:val="24"/>
          <w:highlight w:val="none"/>
        </w:rPr>
        <w:t xml:space="preserve">（2.3）本工程在磋商文件中已明确的各项施工措施项目，除工程变更引起施工方案改变外，承包人不得以招标工程措施项目清单缺项为由要求新增措施项目。 </w:t>
      </w:r>
      <w:r/>
    </w:p>
    <w:p>
      <w:pPr>
        <w:ind w:firstLine="520"/>
        <w:spacing w:line="360" w:lineRule="auto"/>
        <w:rPr>
          <w:rFonts w:ascii="宋体" w:hAnsi="宋体" w:eastAsia="宋体" w:cs="宋体"/>
          <w:color w:val="000000"/>
          <w:sz w:val="24"/>
          <w:szCs w:val="24"/>
          <w:highlight w:val="none"/>
        </w:rPr>
      </w:pPr>
      <w:r>
        <w:rPr>
          <w:rFonts w:hint="eastAsia" w:ascii="宋体" w:hAnsi="宋体" w:eastAsia="宋体"/>
          <w:bCs/>
          <w:color w:val="000000"/>
          <w:sz w:val="24"/>
          <w:szCs w:val="24"/>
          <w:highlight w:val="none"/>
        </w:rPr>
        <w:t xml:space="preserve">（2.4）</w:t>
      </w:r>
      <w:r>
        <w:rPr>
          <w:rFonts w:hint="eastAsia" w:ascii="宋体" w:hAnsi="宋体" w:eastAsia="宋体" w:cs="宋体"/>
          <w:color w:val="000000"/>
          <w:sz w:val="24"/>
          <w:szCs w:val="24"/>
          <w:highlight w:val="none"/>
        </w:rPr>
        <w:t xml:space="preserve">政府投资工程有关变更按《苏州市政府投资建设项目工程变更备案管理暂行办法》、《苏州市市级政府投资建筑工程变更备案管理实施细则》等项目所在地相关规定执行。</w:t>
      </w:r>
      <w:r/>
    </w:p>
    <w:p>
      <w:pP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及时对招标工程量清单数量的工程数量进行校核，如两者的误差额达到《苏州市市级政府投资建筑工程变更备案管理实施细则》等项目所在地相关规定的备案起点时，必须在分部分项工程实施前向发包方提出变更费用申请，否则工程结算时对因此造成的造价增加将不予认可。</w:t>
      </w:r>
      <w:r/>
    </w:p>
    <w:p>
      <w:pPr>
        <w:pStyle w:val="934"/>
        <w:ind w:firstLine="480"/>
        <w:spacing w:line="360" w:lineRule="auto"/>
        <w:rPr>
          <w:rFonts w:ascii="宋体" w:hAnsi="宋体" w:eastAsia="宋体"/>
          <w:bCs/>
          <w:szCs w:val="24"/>
          <w:highlight w:val="none"/>
        </w:rPr>
      </w:pPr>
      <w:r>
        <w:rPr>
          <w:rFonts w:hint="eastAsia" w:ascii="宋体" w:hAnsi="宋体" w:eastAsia="宋体"/>
          <w:bCs/>
          <w:szCs w:val="24"/>
          <w:highlight w:val="none"/>
        </w:rPr>
        <w:t xml:space="preserve">（2.5）合同备案要求</w:t>
      </w:r>
      <w:r/>
    </w:p>
    <w:p>
      <w:pPr>
        <w:pStyle w:val="934"/>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（2.5.1）如需办理施工许可证等相关工程监管手续的小额工程项目，在项目实施前，建设单位（集中建设实施单位）应及时办理施工许可证，并接受质安监的监督管理。</w:t>
      </w:r>
      <w:r/>
    </w:p>
    <w:p>
      <w:pPr>
        <w:pStyle w:val="934"/>
        <w:ind w:firstLine="480"/>
        <w:spacing w:line="360" w:lineRule="auto"/>
        <w:rPr>
          <w:rFonts w:ascii="宋体" w:hAnsi="宋体" w:eastAsia="宋体"/>
          <w:bCs/>
          <w:szCs w:val="24"/>
          <w:highlight w:val="none"/>
        </w:rPr>
      </w:pPr>
      <w:r>
        <w:rPr>
          <w:rFonts w:hint="eastAsia" w:ascii="宋体" w:hAnsi="宋体" w:eastAsia="宋体"/>
          <w:bCs/>
          <w:szCs w:val="24"/>
          <w:highlight w:val="none"/>
        </w:rPr>
        <w:t xml:space="preserve">（2.5.2）无需办理施工许可证等相关工程监管手续的小额工程项目，只需在</w:t>
      </w:r>
      <w:r>
        <w:rPr>
          <w:rFonts w:hint="eastAsia" w:ascii="宋体" w:hAnsi="宋体" w:eastAsia="宋体"/>
          <w:bCs/>
          <w:szCs w:val="24"/>
          <w:highlight w:val="none"/>
          <w:lang w:eastAsia="zh-CN"/>
        </w:rPr>
        <w:t xml:space="preserve">合同公示</w:t>
      </w:r>
      <w:r>
        <w:rPr>
          <w:rFonts w:hint="eastAsia" w:ascii="宋体" w:hAnsi="宋体" w:eastAsia="宋体"/>
          <w:bCs/>
          <w:szCs w:val="24"/>
          <w:highlight w:val="none"/>
        </w:rPr>
        <w:t xml:space="preserve">即可。</w:t>
      </w:r>
      <w:r/>
    </w:p>
    <w:p>
      <w:pPr>
        <w:pStyle w:val="934"/>
        <w:ind w:firstLine="480"/>
        <w:spacing w:line="360" w:lineRule="auto"/>
        <w:rPr>
          <w:rFonts w:ascii="宋体" w:hAnsi="宋体" w:eastAsia="宋体"/>
          <w:bCs/>
          <w:szCs w:val="24"/>
          <w:highlight w:val="none"/>
        </w:rPr>
      </w:pPr>
      <w:r>
        <w:rPr>
          <w:rFonts w:hint="eastAsia" w:ascii="宋体" w:hAnsi="宋体" w:eastAsia="宋体"/>
          <w:bCs/>
          <w:szCs w:val="24"/>
          <w:highlight w:val="none"/>
        </w:rPr>
        <w:t xml:space="preserve">2、磋商报价时，不可竞争费用均按规定计算，不得让利或随意调整计算标准，否则报价无效。规费费率详见工程量清单。磋商单位不得将不可竞争费用降低标准收取，不可竞争费费率详见工程量清单。</w:t>
      </w:r>
      <w:r/>
    </w:p>
    <w:p>
      <w:pPr>
        <w:ind w:firstLine="480"/>
        <w:jc w:val="left"/>
        <w:spacing w:line="360" w:lineRule="auto"/>
        <w:rPr>
          <w:rFonts w:ascii="宋体" w:hAnsi="宋体" w:eastAsia="宋体"/>
          <w:bCs/>
          <w:sz w:val="24"/>
          <w:szCs w:val="24"/>
          <w:highlight w:val="none"/>
        </w:rPr>
      </w:pPr>
      <w:r>
        <w:rPr>
          <w:rFonts w:hint="eastAsia" w:ascii="宋体" w:hAnsi="宋体" w:eastAsia="宋体"/>
          <w:bCs/>
          <w:sz w:val="24"/>
          <w:szCs w:val="24"/>
          <w:highlight w:val="none"/>
        </w:rPr>
        <w:t xml:space="preserve">3、规费费率详见工程量清单。江苏省安全文明施工措施费应放在措施项目清单中（计取基本费、扬尘污染防治增加费）。投标人不得将不可磋商费用降低标准收取，不可磋商费费率详见工程量清单。</w:t>
      </w:r>
      <w:r/>
    </w:p>
    <w:p>
      <w:pPr>
        <w:pStyle w:val="934"/>
        <w:ind w:firstLine="480"/>
        <w:jc w:val="both"/>
        <w:spacing w:line="360" w:lineRule="auto"/>
        <w:rPr>
          <w:rFonts w:hint="eastAsia" w:ascii="宋体" w:hAnsi="宋体" w:eastAsia="宋体"/>
          <w:bCs/>
          <w:szCs w:val="24"/>
          <w:highlight w:val="none"/>
        </w:rPr>
      </w:pPr>
      <w:r>
        <w:rPr>
          <w:rFonts w:hint="eastAsia" w:ascii="宋体" w:hAnsi="宋体" w:eastAsia="宋体"/>
          <w:bCs/>
          <w:szCs w:val="24"/>
          <w:highlight w:val="none"/>
        </w:rPr>
        <w:t xml:space="preserve">4、计价格式中列明的所有需要填报的单价和合价，竞争人均需填报，未填报的单价和合价，视为此项费用已包含在工程量清单的其他单价和合价中。</w:t>
      </w:r>
      <w:r/>
    </w:p>
    <w:p>
      <w:pPr>
        <w:ind w:firstLine="480"/>
        <w:jc w:val="left"/>
        <w:spacing w:line="360" w:lineRule="auto"/>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5、成交供应商一般工程8小时内响应，24小时内完成；特殊项目8小时内响应，48小时内完成。</w:t>
      </w:r>
      <w:r/>
    </w:p>
    <w:p>
      <w:pPr>
        <w:ind w:firstLine="480"/>
        <w:jc w:val="left"/>
        <w:spacing w:line="360" w:lineRule="auto"/>
        <w:rPr>
          <w:rFonts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 xml:space="preserve">6、因成交供应商养护不到位造成的他人的人身及财产损失，经有关部门认定为养护人责任的，由成交单位承担相关责任及费用。</w:t>
      </w:r>
      <w:r/>
    </w:p>
    <w:p>
      <w:pPr>
        <w:pStyle w:val="972"/>
        <w:ind w:firstLine="482"/>
        <w:jc w:val="both"/>
        <w:spacing w:line="360" w:lineRule="auto"/>
        <w:rPr>
          <w:rFonts w:ascii="宋体" w:hAnsi="宋体" w:eastAsia="宋体"/>
          <w:b/>
          <w:szCs w:val="24"/>
          <w:highlight w:val="none"/>
        </w:rPr>
      </w:pPr>
      <w:r>
        <w:rPr>
          <w:rFonts w:hint="eastAsia" w:ascii="宋体" w:hAnsi="宋体" w:eastAsia="宋体" w:cs="宋体"/>
          <w:b/>
          <w:szCs w:val="24"/>
          <w:highlight w:val="none"/>
        </w:rPr>
        <w:t xml:space="preserve">六、</w:t>
      </w:r>
      <w:r>
        <w:rPr>
          <w:rFonts w:hint="eastAsia" w:ascii="宋体" w:hAnsi="宋体" w:eastAsia="宋体"/>
          <w:b/>
          <w:szCs w:val="24"/>
          <w:highlight w:val="none"/>
        </w:rPr>
        <w:t xml:space="preserve">响应文件的组成及要求：</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（一）文件组成（部分格式见第二章）</w:t>
      </w:r>
      <w:r/>
    </w:p>
    <w:p>
      <w:pPr>
        <w:ind w:firstLine="480"/>
        <w:jc w:val="left"/>
        <w:spacing w:line="360" w:lineRule="auto"/>
        <w:rPr>
          <w:rFonts w:hint="eastAsia"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 xml:space="preserve">1、封面</w:t>
      </w:r>
      <w:r/>
    </w:p>
    <w:p>
      <w:pPr>
        <w:ind w:firstLine="480"/>
        <w:jc w:val="left"/>
        <w:spacing w:line="360" w:lineRule="auto"/>
        <w:rPr>
          <w:rFonts w:hint="eastAsia" w:ascii="宋体" w:hAnsi="宋体" w:eastAsia="宋体" w:cs="Times New Roman"/>
          <w:bCs/>
          <w:sz w:val="24"/>
          <w:szCs w:val="24"/>
          <w:highlight w:val="none"/>
          <w:lang w:val="zh-CN" w:eastAsia="zh-CN"/>
        </w:rPr>
      </w:pPr>
      <w:r>
        <w:rPr>
          <w:rFonts w:hint="eastAsia" w:ascii="宋体" w:hAnsi="宋体" w:eastAsia="宋体" w:cs="Times New Roman"/>
          <w:b/>
          <w:bCs w:val="0"/>
          <w:sz w:val="24"/>
          <w:szCs w:val="24"/>
          <w:highlight w:val="none"/>
          <w:lang w:val="en-US" w:eastAsia="zh-CN"/>
        </w:rPr>
        <w:t xml:space="preserve">2、磋商报价表</w:t>
      </w:r>
      <w:r>
        <w:rPr>
          <w:rFonts w:hint="eastAsia" w:ascii="宋体" w:hAnsi="宋体" w:eastAsia="宋体" w:cs="Times New Roman"/>
          <w:bCs/>
          <w:sz w:val="24"/>
          <w:szCs w:val="24"/>
          <w:highlight w:val="none"/>
          <w:lang w:val="zh-CN" w:eastAsia="zh-CN"/>
        </w:rPr>
        <w:t xml:space="preserve">（具体按照“苏采云”系统填报）</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cs="Times New Roman"/>
          <w:b/>
          <w:bCs w:val="0"/>
          <w:sz w:val="24"/>
          <w:szCs w:val="24"/>
          <w:highlight w:val="none"/>
          <w:lang w:val="en-US" w:eastAsia="zh-CN"/>
        </w:rPr>
        <w:t xml:space="preserve">3、</w:t>
      </w:r>
      <w:r>
        <w:rPr>
          <w:rFonts w:hint="eastAsia" w:ascii="宋体" w:hAnsi="宋体" w:eastAsia="宋体"/>
          <w:b/>
          <w:bCs w:val="0"/>
          <w:sz w:val="24"/>
          <w:szCs w:val="24"/>
          <w:highlight w:val="none"/>
        </w:rPr>
        <w:t xml:space="preserve">已标价工程量清单</w:t>
      </w:r>
      <w:r>
        <w:rPr>
          <w:rFonts w:hint="eastAsia" w:ascii="宋体" w:hAnsi="宋体" w:eastAsia="宋体"/>
          <w:sz w:val="24"/>
          <w:szCs w:val="24"/>
          <w:highlight w:val="none"/>
        </w:rPr>
        <w:t xml:space="preserve">（按《建设工程工程量清单计价规范》（GB50500-2013）提供）</w:t>
      </w:r>
      <w:r/>
    </w:p>
    <w:p>
      <w:pPr>
        <w:ind w:firstLine="480"/>
        <w:jc w:val="left"/>
        <w:spacing w:line="360" w:lineRule="auto"/>
        <w:rPr>
          <w:rFonts w:hint="eastAsia" w:ascii="宋体" w:hAnsi="宋体" w:eastAsia="宋体"/>
          <w:b/>
          <w:bCs/>
          <w:sz w:val="24"/>
          <w:szCs w:val="24"/>
          <w:highlight w:val="none"/>
          <w:lang w:val="en-US" w:eastAsia="zh-CN"/>
        </w:rPr>
      </w:pPr>
      <w:r>
        <w:rPr>
          <w:rFonts w:hint="eastAsia" w:ascii="宋体" w:hAnsi="宋体" w:eastAsia="宋体"/>
          <w:b/>
          <w:bCs/>
          <w:sz w:val="24"/>
          <w:szCs w:val="24"/>
          <w:highlight w:val="none"/>
          <w:lang w:val="en-US" w:eastAsia="zh-CN"/>
        </w:rPr>
        <w:t xml:space="preserve">4、资格审查响应文件</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4.1具有独立承担民事责任的能力证明。包括法人或者其他组织的营业执照等证明文件，自然人的身份证明；</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4.2具有良好的商业信誉和健全的财务会计制度证明（法人应提供最近一期经审计的财务报告，其他组织、自然人及成立未满一年的法人应提供银行出具的资信证明）；</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4.3具有履行合同所必需的设备和专业技术能力的证明材料；</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4.4有依法缴纳税收和社会保障资金的良好记录（响应单位应提供提交投标文件截止时间前最近任意一期依法缴纳税收及缴纳社会保障资金的证明材料，如相关主管部门证明或银行代扣证明。投标人如依法享受缓缴、免缴税收、社会保障资金的应提供相关主管部门出具的证明材料）；</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4.5参加政府采购活动前三年内，在经营活动中没有重大违法记录的书面声明函；</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4.6法律、行政法规规定的其他条件：</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4.6.1关于资格文件声明函；</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4.6.2磋商响应单位情况表，供应商与其他单位存在控股、管理关系情况表；</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4.6.3磋商响应单位法定代表人身份证复印件；</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4.6.4法定代表人授权委托书（如有授权）；</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4.6.5磋商响应单位授权代理人身份证复印件（如有授权）；</w:t>
      </w:r>
      <w:r/>
    </w:p>
    <w:p>
      <w:pPr>
        <w:ind w:firstLine="480"/>
        <w:jc w:val="left"/>
        <w:spacing w:line="360" w:lineRule="auto"/>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4.6.6《中小企业声明函》或《残疾人福利性单位声明函》或由省级以上监狱管理局、戒毒管理局（含新疆生产建设兵团）出具的属于监狱企业的证明文件；</w:t>
      </w:r>
      <w:r/>
    </w:p>
    <w:p>
      <w:pPr>
        <w:ind w:firstLine="480"/>
        <w:jc w:val="left"/>
        <w:spacing w:line="360" w:lineRule="auto"/>
        <w:rPr>
          <w:rFonts w:hint="eastAsia" w:ascii="宋体" w:hAnsi="宋体" w:eastAsia="宋体"/>
          <w:color w:val="auto"/>
          <w:sz w:val="24"/>
          <w:szCs w:val="24"/>
          <w:highlight w:val="none"/>
          <w:lang w:val="en-US" w:eastAsia="zh-CN"/>
        </w:rPr>
      </w:pPr>
      <w:r>
        <w:rPr>
          <w:rFonts w:hint="eastAsia" w:ascii="宋体" w:hAnsi="宋体" w:eastAsia="宋体"/>
          <w:sz w:val="24"/>
          <w:szCs w:val="24"/>
          <w:highlight w:val="none"/>
          <w:lang w:val="en-US" w:eastAsia="zh-CN"/>
        </w:rPr>
        <w:t xml:space="preserve">4.6.7其它有关资格证明的文件</w:t>
      </w:r>
      <w:r>
        <w:rPr>
          <w:rFonts w:hint="eastAsia" w:ascii="宋体" w:hAnsi="宋体" w:eastAsia="宋体"/>
          <w:color w:val="auto"/>
          <w:sz w:val="24"/>
          <w:szCs w:val="24"/>
          <w:highlight w:val="none"/>
          <w:lang w:val="en-US" w:eastAsia="zh-CN"/>
        </w:rPr>
        <w:t xml:space="preserve">（如有）；</w:t>
      </w:r>
      <w:r/>
    </w:p>
    <w:p>
      <w:pPr>
        <w:numPr>
          <w:ilvl w:val="0"/>
          <w:numId w:val="0"/>
        </w:numPr>
        <w:ind w:left="876" w:hanging="424"/>
        <w:spacing w:line="360" w:lineRule="auto"/>
        <w:tabs>
          <w:tab w:val="left" w:pos="0" w:leader="none"/>
        </w:tabs>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 xml:space="preserve">5、</w:t>
      </w:r>
      <w:r>
        <w:rPr>
          <w:rFonts w:hint="eastAsia" w:ascii="宋体" w:hAnsi="宋体" w:eastAsia="宋体"/>
          <w:b/>
          <w:color w:val="auto"/>
          <w:sz w:val="24"/>
          <w:szCs w:val="24"/>
          <w:highlight w:val="none"/>
        </w:rPr>
        <w:t xml:space="preserve">供应商特殊资格条件证明文件：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（1）磋商供应商具有市政公用工程施工总承包三级(含)以上资质扫描件；</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（2）磋商供应商具备安全生产条件：安全生产许可证扫描件；</w:t>
      </w:r>
      <w:r/>
    </w:p>
    <w:p>
      <w:pPr>
        <w:ind w:firstLine="480"/>
        <w:spacing w:line="360" w:lineRule="auto"/>
        <w:tabs>
          <w:tab w:val="left" w:pos="0" w:leader="none"/>
        </w:tabs>
        <w:rPr>
          <w:rFonts w:ascii="宋体" w:hAnsi="宋体" w:eastAsia="宋体"/>
          <w:bCs/>
          <w:color w:val="auto"/>
          <w:sz w:val="24"/>
          <w:szCs w:val="24"/>
          <w:highlight w:val="none"/>
        </w:rPr>
      </w:pPr>
      <w:r>
        <w:rPr>
          <w:rFonts w:hint="eastAsia" w:ascii="宋体" w:hAnsi="宋体" w:eastAsia="宋体" w:cs="宋体"/>
          <w:color w:val="auto"/>
          <w:sz w:val="24"/>
          <w:szCs w:val="24"/>
          <w:highlight w:val="none"/>
        </w:rPr>
        <w:t xml:space="preserve">（3）拟选派项目经理市政公用工程二级注册建造师及以上资质证书扫描件、</w:t>
      </w:r>
      <w:r>
        <w:rPr>
          <w:rFonts w:hint="eastAsia" w:ascii="宋体" w:hAnsi="宋体" w:eastAsia="宋体"/>
          <w:color w:val="auto"/>
          <w:sz w:val="24"/>
          <w:szCs w:val="24"/>
          <w:highlight w:val="none"/>
        </w:rPr>
        <w:t xml:space="preserve">《建筑施工企业项目负责人安全生产考核合格证书》（B类）扫描件及响应单位为其缴纳社保证明扫描件；</w:t>
      </w:r>
      <w:r/>
    </w:p>
    <w:p>
      <w:pPr>
        <w:ind w:firstLine="48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bCs/>
          <w:color w:val="auto"/>
          <w:sz w:val="24"/>
          <w:szCs w:val="24"/>
          <w:highlight w:val="none"/>
        </w:rPr>
        <w:t xml:space="preserve">（4）项目经理无在建工程承诺书；</w:t>
      </w:r>
      <w:r/>
    </w:p>
    <w:p>
      <w:pPr>
        <w:ind w:firstLine="480"/>
        <w:jc w:val="left"/>
        <w:spacing w:line="360" w:lineRule="auto"/>
        <w:rPr>
          <w:rFonts w:hint="eastAsia" w:ascii="宋体" w:hAnsi="宋体" w:eastAsia="宋体"/>
          <w:b/>
          <w:bCs/>
          <w:sz w:val="24"/>
          <w:szCs w:val="24"/>
          <w:highlight w:val="none"/>
          <w:lang w:val="zh-CN" w:eastAsia="zh-CN"/>
        </w:rPr>
      </w:pPr>
      <w:r>
        <w:rPr>
          <w:rFonts w:hint="eastAsia" w:ascii="宋体" w:hAnsi="宋体" w:eastAsia="宋体"/>
          <w:b/>
          <w:bCs/>
          <w:sz w:val="24"/>
          <w:szCs w:val="24"/>
          <w:highlight w:val="none"/>
          <w:lang w:val="en-US" w:eastAsia="zh-CN"/>
        </w:rPr>
        <w:t xml:space="preserve">6.</w:t>
      </w:r>
      <w:r>
        <w:rPr>
          <w:rFonts w:hint="eastAsia" w:ascii="宋体" w:hAnsi="宋体" w:eastAsia="宋体"/>
          <w:b/>
          <w:bCs/>
          <w:sz w:val="24"/>
          <w:szCs w:val="24"/>
          <w:highlight w:val="none"/>
          <w:lang w:val="zh-CN" w:eastAsia="zh-CN"/>
        </w:rPr>
        <w:t xml:space="preserve">符合性审查响应文件</w:t>
      </w:r>
      <w:r/>
    </w:p>
    <w:p>
      <w:pPr>
        <w:ind w:firstLine="480"/>
        <w:jc w:val="left"/>
        <w:spacing w:line="360" w:lineRule="auto"/>
        <w:rPr>
          <w:rFonts w:hint="eastAsia" w:ascii="宋体" w:hAnsi="宋体" w:eastAsia="宋体"/>
          <w:sz w:val="24"/>
          <w:szCs w:val="24"/>
          <w:highlight w:val="none"/>
          <w:lang w:val="zh-CN" w:eastAsia="zh-CN"/>
        </w:rPr>
      </w:pP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lang w:val="zh-CN" w:eastAsia="zh-CN"/>
        </w:rPr>
        <w:t xml:space="preserve">.1磋商响应函；</w:t>
      </w:r>
      <w:r/>
    </w:p>
    <w:p>
      <w:pPr>
        <w:ind w:firstLine="480"/>
        <w:jc w:val="left"/>
        <w:spacing w:line="360" w:lineRule="auto"/>
        <w:rPr>
          <w:rFonts w:hint="eastAsia" w:ascii="宋体" w:hAnsi="宋体" w:eastAsia="宋体"/>
          <w:sz w:val="24"/>
          <w:szCs w:val="24"/>
          <w:highlight w:val="none"/>
          <w:lang w:val="zh-CN" w:eastAsia="zh-CN"/>
        </w:rPr>
      </w:pPr>
      <w:r>
        <w:rPr>
          <w:rFonts w:hint="eastAsia" w:ascii="宋体" w:hAnsi="宋体" w:eastAsia="宋体"/>
          <w:sz w:val="24"/>
          <w:szCs w:val="24"/>
          <w:highlight w:val="none"/>
          <w:lang w:val="en-US" w:eastAsia="zh-CN"/>
        </w:rPr>
        <w:t xml:space="preserve">6.2</w:t>
      </w:r>
      <w:r>
        <w:rPr>
          <w:rFonts w:hint="eastAsia" w:ascii="宋体" w:hAnsi="宋体" w:eastAsia="宋体"/>
          <w:sz w:val="24"/>
          <w:szCs w:val="24"/>
          <w:highlight w:val="none"/>
          <w:lang w:val="zh-CN" w:eastAsia="zh-CN"/>
        </w:rPr>
        <w:t xml:space="preserve">投标（响应）保证承诺书；</w:t>
      </w:r>
      <w:r/>
    </w:p>
    <w:p>
      <w:pPr>
        <w:ind w:firstLine="480"/>
        <w:jc w:val="left"/>
        <w:spacing w:line="360" w:lineRule="auto"/>
        <w:rPr>
          <w:rFonts w:hint="eastAsia" w:ascii="宋体" w:hAnsi="宋体" w:eastAsia="宋体"/>
          <w:sz w:val="24"/>
          <w:szCs w:val="24"/>
          <w:highlight w:val="none"/>
          <w:lang w:val="zh-CN" w:eastAsia="zh-CN"/>
        </w:rPr>
      </w:pPr>
      <w:r>
        <w:rPr>
          <w:rFonts w:hint="eastAsia" w:ascii="宋体" w:hAnsi="宋体" w:eastAsia="宋体"/>
          <w:sz w:val="24"/>
          <w:szCs w:val="24"/>
          <w:highlight w:val="none"/>
          <w:lang w:val="en-US" w:eastAsia="zh-CN"/>
        </w:rPr>
        <w:t xml:space="preserve">6.3</w:t>
      </w:r>
      <w:r>
        <w:rPr>
          <w:rFonts w:hint="eastAsia" w:ascii="宋体" w:hAnsi="宋体" w:eastAsia="宋体"/>
          <w:sz w:val="24"/>
          <w:szCs w:val="24"/>
          <w:highlight w:val="none"/>
          <w:lang w:val="zh-CN" w:eastAsia="zh-CN"/>
        </w:rPr>
        <w:t xml:space="preserve">偏离表；</w:t>
      </w:r>
      <w:r/>
    </w:p>
    <w:p>
      <w:pPr>
        <w:ind w:firstLine="480"/>
        <w:jc w:val="left"/>
        <w:spacing w:line="360" w:lineRule="auto"/>
        <w:rPr>
          <w:rFonts w:hint="eastAsia" w:ascii="宋体" w:hAnsi="宋体" w:eastAsia="宋体"/>
          <w:sz w:val="24"/>
          <w:szCs w:val="24"/>
          <w:highlight w:val="none"/>
          <w:lang w:val="zh-CN" w:eastAsia="zh-CN"/>
        </w:rPr>
      </w:pPr>
      <w:r>
        <w:rPr>
          <w:rFonts w:hint="eastAsia" w:ascii="宋体" w:hAnsi="宋体" w:eastAsia="宋体"/>
          <w:sz w:val="24"/>
          <w:szCs w:val="24"/>
          <w:highlight w:val="none"/>
          <w:lang w:val="en-US" w:eastAsia="zh-CN"/>
        </w:rPr>
        <w:t xml:space="preserve">6.4</w:t>
      </w:r>
      <w:r>
        <w:rPr>
          <w:rFonts w:hint="eastAsia" w:ascii="宋体" w:hAnsi="宋体" w:eastAsia="宋体"/>
          <w:sz w:val="24"/>
          <w:szCs w:val="24"/>
          <w:highlight w:val="none"/>
          <w:lang w:val="zh-CN" w:eastAsia="zh-CN"/>
        </w:rPr>
        <w:t xml:space="preserve">其他有关符合性证明的文件（</w:t>
      </w:r>
      <w:r>
        <w:rPr>
          <w:rFonts w:hint="eastAsia" w:ascii="宋体" w:hAnsi="宋体" w:eastAsia="宋体"/>
          <w:sz w:val="24"/>
          <w:szCs w:val="24"/>
          <w:highlight w:val="none"/>
          <w:lang w:val="en-US" w:eastAsia="zh-CN"/>
        </w:rPr>
        <w:t xml:space="preserve">如有</w:t>
      </w:r>
      <w:r>
        <w:rPr>
          <w:rFonts w:hint="eastAsia" w:ascii="宋体" w:hAnsi="宋体" w:eastAsia="宋体"/>
          <w:sz w:val="24"/>
          <w:szCs w:val="24"/>
          <w:highlight w:val="none"/>
          <w:lang w:val="zh-CN" w:eastAsia="zh-CN"/>
        </w:rPr>
        <w:t xml:space="preserve">）；</w:t>
      </w:r>
      <w:r/>
    </w:p>
    <w:p>
      <w:pPr>
        <w:ind w:firstLine="480"/>
        <w:jc w:val="left"/>
        <w:spacing w:line="360" w:lineRule="auto"/>
        <w:rPr>
          <w:rFonts w:hint="eastAsia" w:ascii="宋体" w:hAnsi="宋体" w:eastAsia="宋体"/>
          <w:b/>
          <w:bCs/>
          <w:sz w:val="24"/>
          <w:szCs w:val="24"/>
          <w:highlight w:val="none"/>
          <w:lang w:val="zh-CN" w:eastAsia="zh-CN"/>
        </w:rPr>
      </w:pPr>
      <w:r>
        <w:rPr>
          <w:rFonts w:hint="eastAsia" w:ascii="宋体" w:hAnsi="宋体" w:eastAsia="宋体"/>
          <w:b/>
          <w:bCs/>
          <w:sz w:val="24"/>
          <w:szCs w:val="24"/>
          <w:highlight w:val="none"/>
          <w:lang w:val="en-US" w:eastAsia="zh-CN"/>
        </w:rPr>
        <w:t xml:space="preserve">7.</w:t>
      </w:r>
      <w:r>
        <w:rPr>
          <w:rFonts w:hint="eastAsia" w:ascii="宋体" w:hAnsi="宋体" w:eastAsia="宋体"/>
          <w:b/>
          <w:bCs/>
          <w:sz w:val="24"/>
          <w:szCs w:val="24"/>
          <w:highlight w:val="none"/>
          <w:lang w:val="zh-CN" w:eastAsia="zh-CN"/>
        </w:rPr>
        <w:t xml:space="preserve">综合评审响应文件</w:t>
      </w:r>
      <w:r/>
    </w:p>
    <w:p>
      <w:pPr>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lang w:val="en-US" w:eastAsia="zh-CN"/>
        </w:rPr>
        <w:t xml:space="preserve">7.1</w:t>
      </w:r>
      <w:r>
        <w:rPr>
          <w:rFonts w:hint="eastAsia" w:ascii="宋体" w:hAnsi="宋体" w:eastAsia="宋体"/>
          <w:sz w:val="24"/>
          <w:szCs w:val="24"/>
          <w:highlight w:val="none"/>
        </w:rPr>
        <w:t xml:space="preserve">类似业绩一览表及相关附件；</w:t>
      </w:r>
      <w:r/>
    </w:p>
    <w:p>
      <w:pPr>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lang w:val="en-US" w:eastAsia="zh-CN"/>
        </w:rPr>
        <w:t xml:space="preserve">7.2</w:t>
      </w:r>
      <w:r>
        <w:rPr>
          <w:rFonts w:hint="eastAsia" w:ascii="宋体" w:hAnsi="宋体" w:eastAsia="宋体"/>
          <w:sz w:val="24"/>
          <w:szCs w:val="24"/>
          <w:highlight w:val="none"/>
        </w:rPr>
        <w:t xml:space="preserve">施工组织设计；</w:t>
      </w:r>
      <w:r/>
    </w:p>
    <w:p>
      <w:pPr>
        <w:ind w:firstLine="480"/>
        <w:spacing w:line="360" w:lineRule="auto"/>
        <w:tabs>
          <w:tab w:val="left" w:pos="0" w:leader="none"/>
        </w:tabs>
        <w:rPr>
          <w:rFonts w:ascii="宋体" w:hAnsi="宋体" w:eastAsia="宋体"/>
          <w:sz w:val="24"/>
          <w:szCs w:val="24"/>
          <w:highlight w:val="none"/>
        </w:rPr>
      </w:pPr>
      <w:r>
        <w:rPr>
          <w:rFonts w:hint="eastAsia" w:ascii="宋体" w:hAnsi="宋体" w:eastAsia="宋体"/>
          <w:sz w:val="24"/>
          <w:szCs w:val="24"/>
          <w:highlight w:val="none"/>
          <w:lang w:val="en-US" w:eastAsia="zh-CN"/>
        </w:rPr>
        <w:t xml:space="preserve">7.3</w:t>
      </w:r>
      <w:r>
        <w:rPr>
          <w:rFonts w:hint="eastAsia" w:ascii="宋体" w:hAnsi="宋体" w:eastAsia="宋体"/>
          <w:sz w:val="24"/>
          <w:szCs w:val="24"/>
          <w:highlight w:val="none"/>
        </w:rPr>
        <w:t xml:space="preserve">施工组织机构人员名单；</w:t>
      </w:r>
      <w:r/>
    </w:p>
    <w:p>
      <w:pPr>
        <w:ind w:firstLine="480"/>
        <w:jc w:val="left"/>
        <w:spacing w:line="360" w:lineRule="auto"/>
        <w:rPr>
          <w:rFonts w:hint="eastAsia" w:ascii="宋体" w:hAnsi="宋体" w:eastAsia="宋体"/>
          <w:bCs/>
          <w:sz w:val="24"/>
          <w:szCs w:val="24"/>
          <w:highlight w:val="none"/>
        </w:rPr>
      </w:pP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lang w:val="zh-CN" w:eastAsia="zh-CN"/>
        </w:rPr>
        <w:t xml:space="preserve">.</w:t>
      </w: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lang w:val="zh-CN" w:eastAsia="zh-CN"/>
        </w:rPr>
        <w:t xml:space="preserve">采购需求及评分标准中所涉及到的其他材料等（如有）；</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8</w:t>
      </w:r>
      <w:r>
        <w:rPr>
          <w:rFonts w:hint="eastAsia" w:ascii="宋体" w:hAnsi="宋体" w:eastAsia="宋体"/>
          <w:sz w:val="24"/>
          <w:szCs w:val="24"/>
          <w:highlight w:val="none"/>
        </w:rPr>
        <w:t xml:space="preserve">、采购文件要求提供的其他资料及响应单位认为应提交的资料。</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（二）电子磋商响应文件编制及提交：</w:t>
      </w:r>
      <w:r/>
    </w:p>
    <w:p>
      <w:pPr>
        <w:ind w:firstLine="480"/>
        <w:spacing w:line="360" w:lineRule="auto"/>
        <w:rPr>
          <w:rFonts w:ascii="宋体" w:hAnsi="宋体" w:eastAsia="宋体"/>
          <w:b/>
          <w:bCs/>
          <w:sz w:val="24"/>
          <w:szCs w:val="24"/>
          <w:highlight w:val="none"/>
        </w:rPr>
      </w:pPr>
      <w:r>
        <w:rPr>
          <w:rFonts w:hint="eastAsia" w:ascii="宋体" w:hAnsi="宋体" w:eastAsia="宋体"/>
          <w:sz w:val="24"/>
          <w:szCs w:val="24"/>
          <w:highlight w:val="none"/>
        </w:rPr>
        <w:t xml:space="preserve">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hint="eastAsia" w:ascii="宋体" w:hAnsi="宋体" w:eastAsia="宋体"/>
          <w:b/>
          <w:bCs/>
          <w:sz w:val="24"/>
          <w:szCs w:val="24"/>
          <w:highlight w:val="none"/>
        </w:rPr>
        <w:t xml:space="preserve">电子投标（响应）文件制作完成后请于上传截止前成功上传，未按要求线上递交电子投标（响应）文件将被拒收。</w:t>
      </w:r>
      <w:r/>
    </w:p>
    <w:p>
      <w:pPr>
        <w:pStyle w:val="1248"/>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2、电子投标（响应）文件制作工具下载：</w:t>
      </w:r>
      <w:r/>
    </w:p>
    <w:p>
      <w:pPr>
        <w:pStyle w:val="1248"/>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电子投标文件制作工具下载：详见苏州市政府采购网-苏采云登陆页面右下角点击驱动下载。使用指南见《苏采云系统供应商操作手册》。</w:t>
      </w:r>
      <w:r/>
    </w:p>
    <w:p>
      <w:pPr>
        <w:pStyle w:val="1248"/>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3、电子投标（响应）文件制作与提交：</w:t>
      </w:r>
      <w:r/>
    </w:p>
    <w:p>
      <w:pPr>
        <w:pStyle w:val="1248"/>
        <w:ind w:firstLine="480"/>
        <w:jc w:val="left"/>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供应商根据《苏采云系统供应商操作手册》进行操作。制作电子投标文件时必须与投标文件制作软件目录一一对应，将相关资料上传至相应模块。</w:t>
      </w:r>
      <w:r>
        <w:rPr>
          <w:rFonts w:hint="eastAsia" w:ascii="宋体" w:hAnsi="宋体" w:eastAsia="宋体" w:cs="宋体"/>
          <w:b/>
          <w:sz w:val="24"/>
          <w:szCs w:val="24"/>
          <w:highlight w:val="none"/>
        </w:rPr>
        <w:t xml:space="preserve">需对投标（响应）文件中涉及的扫描件（复印件）及需要加盖公章的部分进行签章，否则视为未提供相对应项。</w:t>
      </w:r>
      <w:r/>
    </w:p>
    <w:p>
      <w:pPr>
        <w:ind w:left="42"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4、投标</w:t>
      </w:r>
      <w:r>
        <w:rPr>
          <w:rFonts w:hint="eastAsia" w:ascii="宋体" w:hAnsi="宋体" w:eastAsia="宋体" w:cs="宋体"/>
          <w:b/>
          <w:bCs/>
          <w:sz w:val="24"/>
          <w:szCs w:val="24"/>
          <w:highlight w:val="none"/>
        </w:rPr>
        <w:t xml:space="preserve">（响应）</w:t>
      </w:r>
      <w:r>
        <w:rPr>
          <w:rFonts w:hint="eastAsia" w:ascii="宋体" w:hAnsi="宋体" w:eastAsia="宋体" w:cs="宋体"/>
          <w:b/>
          <w:sz w:val="24"/>
          <w:szCs w:val="24"/>
          <w:highlight w:val="none"/>
        </w:rPr>
        <w:t xml:space="preserve">文件制作完成后导出投标</w:t>
      </w:r>
      <w:r>
        <w:rPr>
          <w:rFonts w:hint="eastAsia" w:ascii="宋体" w:hAnsi="宋体" w:eastAsia="宋体" w:cs="宋体"/>
          <w:b/>
          <w:bCs/>
          <w:sz w:val="24"/>
          <w:szCs w:val="24"/>
          <w:highlight w:val="none"/>
        </w:rPr>
        <w:t xml:space="preserve">（响应）</w:t>
      </w:r>
      <w:r>
        <w:rPr>
          <w:rFonts w:hint="eastAsia" w:ascii="宋体" w:hAnsi="宋体" w:eastAsia="宋体" w:cs="宋体"/>
          <w:b/>
          <w:sz w:val="24"/>
          <w:szCs w:val="24"/>
          <w:highlight w:val="none"/>
        </w:rPr>
        <w:t xml:space="preserve">文件，在“参与详情”页面上传已制作完成的投标（响应）文件。</w:t>
      </w:r>
      <w:r/>
    </w:p>
    <w:p>
      <w:pPr>
        <w:ind w:left="42" w:firstLine="420"/>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t xml:space="preserve">5、</w:t>
      </w:r>
      <w:r>
        <w:rPr>
          <w:rFonts w:hint="eastAsia" w:ascii="宋体" w:hAnsi="宋体" w:eastAsia="宋体" w:cs="宋体"/>
          <w:bCs/>
          <w:sz w:val="24"/>
          <w:szCs w:val="24"/>
          <w:highlight w:val="none"/>
        </w:rPr>
        <w:t xml:space="preserve">投标（响应）文件提交后，供应商可通过模拟解密操作检测投标（响应）文件是否可以正常解密。</w:t>
      </w:r>
      <w:r/>
    </w:p>
    <w:p>
      <w:pPr>
        <w:ind w:firstLine="420"/>
        <w:spacing w:line="360" w:lineRule="auto"/>
        <w:rPr>
          <w:rFonts w:ascii="宋体" w:hAnsi="宋体" w:eastAsia="宋体" w:cs="宋体"/>
          <w:b/>
          <w:bCs/>
          <w:szCs w:val="24"/>
          <w:highlight w:val="none"/>
        </w:rPr>
      </w:pPr>
      <w:r>
        <w:rPr>
          <w:rFonts w:hint="eastAsia" w:ascii="宋体" w:hAnsi="宋体" w:eastAsia="宋体" w:cs="宋体"/>
          <w:b/>
          <w:bCs/>
          <w:szCs w:val="24"/>
          <w:highlight w:val="none"/>
        </w:rPr>
        <w:t xml:space="preserve">6、</w:t>
      </w:r>
      <w:r>
        <w:rPr>
          <w:rFonts w:hint="eastAsia" w:ascii="宋体" w:hAnsi="宋体" w:eastAsia="宋体"/>
          <w:b/>
          <w:sz w:val="24"/>
          <w:szCs w:val="24"/>
          <w:highlight w:val="none"/>
          <w:u w:val="single"/>
        </w:rPr>
        <w:t xml:space="preserve">因本章“六、响应文件的组成及要求”要求的</w:t>
      </w:r>
      <w:r>
        <w:rPr>
          <w:rFonts w:ascii="宋体" w:hAnsi="宋体" w:eastAsia="宋体"/>
          <w:b/>
          <w:sz w:val="24"/>
          <w:szCs w:val="24"/>
          <w:highlight w:val="none"/>
          <w:u w:val="single"/>
        </w:rPr>
        <w:t xml:space="preserve">中小企业声明函</w:t>
      </w:r>
      <w:r>
        <w:rPr>
          <w:rFonts w:hint="eastAsia" w:ascii="宋体" w:hAnsi="宋体" w:eastAsia="宋体"/>
          <w:b/>
          <w:sz w:val="24"/>
          <w:szCs w:val="24"/>
          <w:highlight w:val="none"/>
          <w:u w:val="single"/>
        </w:rPr>
        <w:t xml:space="preserve">、残疾人福利性单位声明函要求的文件需在成交公告时对外公示，故磋商供应商如涉及需要提供“六、响应文件的组成及要求”要求的</w:t>
      </w:r>
      <w:r>
        <w:rPr>
          <w:rFonts w:ascii="宋体" w:hAnsi="宋体" w:eastAsia="宋体"/>
          <w:b/>
          <w:sz w:val="24"/>
          <w:szCs w:val="24"/>
          <w:highlight w:val="none"/>
          <w:u w:val="single"/>
        </w:rPr>
        <w:t xml:space="preserve">中小企业声明函</w:t>
      </w:r>
      <w:r>
        <w:rPr>
          <w:rFonts w:hint="eastAsia" w:ascii="宋体" w:hAnsi="宋体" w:eastAsia="宋体"/>
          <w:b/>
          <w:sz w:val="24"/>
          <w:szCs w:val="24"/>
          <w:highlight w:val="none"/>
          <w:u w:val="single"/>
        </w:rPr>
        <w:t xml:space="preserve">、残疾人福利性单位声明函的文件时，必须将签章上传至电子投标文件中。</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7、供应商应在采购系统中选择已制作好的响应文件进行上传，上传必须在投标（响应）截止时间前完成。</w:t>
      </w:r>
      <w:r>
        <w:rPr>
          <w:rFonts w:hint="eastAsia" w:ascii="宋体" w:hAnsi="宋体" w:eastAsia="宋体" w:cs="宋体"/>
          <w:b/>
          <w:bCs/>
          <w:sz w:val="24"/>
          <w:szCs w:val="24"/>
          <w:highlight w:val="none"/>
        </w:rPr>
        <w:t xml:space="preserve">未按要求成功上传的投标（响应）文件视为未递交。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8、联合体投标：本项目不涉及。</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如招标（采购）公告中允许联合体投标，联合体投标的投标（响应）文件制作上传操作如下：</w:t>
      </w:r>
      <w:r/>
    </w:p>
    <w:p>
      <w:pPr>
        <w:ind w:firstLine="480"/>
        <w:spacing w:line="360" w:lineRule="auto"/>
        <w:tabs>
          <w:tab w:val="left" w:pos="142" w:leader="none"/>
          <w:tab w:val="left" w:pos="600" w:leader="none"/>
        </w:tabs>
        <w:rPr>
          <w:rFonts w:eastAsia="宋体"/>
          <w:sz w:val="24"/>
          <w:szCs w:val="24"/>
          <w:highlight w:val="none"/>
        </w:rPr>
      </w:pPr>
      <w:r>
        <w:rPr>
          <w:rFonts w:hint="eastAsia" w:eastAsia="宋体"/>
          <w:sz w:val="24"/>
          <w:szCs w:val="24"/>
          <w:highlight w:val="none"/>
        </w:rPr>
        <w:t xml:space="preserve">第一步：在投标（响应）文件中上传联合体投标协议书。</w:t>
      </w:r>
      <w:r/>
    </w:p>
    <w:p>
      <w:pPr>
        <w:ind w:firstLine="480"/>
        <w:spacing w:line="360" w:lineRule="auto"/>
        <w:tabs>
          <w:tab w:val="left" w:pos="142" w:leader="none"/>
          <w:tab w:val="left" w:pos="600" w:leader="none"/>
        </w:tabs>
        <w:rPr>
          <w:rFonts w:eastAsia="宋体"/>
          <w:sz w:val="24"/>
          <w:szCs w:val="24"/>
          <w:highlight w:val="none"/>
        </w:rPr>
      </w:pPr>
      <w:r>
        <w:rPr>
          <w:rFonts w:hint="eastAsia" w:eastAsia="宋体"/>
          <w:sz w:val="24"/>
          <w:szCs w:val="24"/>
          <w:highlight w:val="none"/>
        </w:rPr>
        <w:t xml:space="preserve">第二步</w:t>
      </w:r>
      <w:r>
        <w:rPr>
          <w:rFonts w:hint="eastAsia"/>
          <w:sz w:val="24"/>
          <w:szCs w:val="24"/>
          <w:highlight w:val="none"/>
        </w:rPr>
        <w:t xml:space="preserve">：</w:t>
      </w:r>
      <w:r>
        <w:rPr>
          <w:rFonts w:hint="eastAsia" w:eastAsia="宋体"/>
          <w:sz w:val="24"/>
          <w:szCs w:val="24"/>
          <w:highlight w:val="none"/>
        </w:rPr>
        <w:t xml:space="preserve">在投标（响应）文件中，由联合体中的牵头人制作投标（响应）文件。</w:t>
      </w:r>
      <w:r/>
    </w:p>
    <w:p>
      <w:pPr>
        <w:ind w:firstLine="482"/>
        <w:spacing w:line="360" w:lineRule="auto"/>
        <w:tabs>
          <w:tab w:val="left" w:pos="502" w:leader="none"/>
        </w:tabs>
        <w:rPr>
          <w:rFonts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备注</w:t>
      </w:r>
      <w:r>
        <w:rPr>
          <w:rFonts w:ascii="宋体" w:hAnsi="宋体" w:eastAsia="宋体" w:cs="宋体"/>
          <w:b/>
          <w:sz w:val="24"/>
          <w:szCs w:val="24"/>
          <w:highlight w:val="none"/>
          <w:lang w:val="zh-CN"/>
        </w:rPr>
        <w:t xml:space="preserve">：</w:t>
      </w:r>
      <w:r>
        <w:rPr>
          <w:rFonts w:hint="eastAsia" w:ascii="宋体" w:hAnsi="宋体" w:eastAsia="宋体" w:cs="宋体"/>
          <w:b/>
          <w:sz w:val="24"/>
          <w:szCs w:val="24"/>
          <w:highlight w:val="none"/>
          <w:lang w:val="zh-CN"/>
        </w:rPr>
        <w:t xml:space="preserve">响应文件中的CA证书签章为有效签名章。</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（三）报价（编制）要求的说明</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1、根据提供的磋商文件、工程量清单及有关资料单独编制相关项目实施的磋商报价并汇总填入《已标价工程量清单》；</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2、磋商报价明细中标的物顺序和数量均应按本磋商文件提供的采购清单顺序和数量。如发现响应报价中有错算现象，一旦成交，磋商供应商自行承担错算这部分的经济损失。</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3、供应商应对磋商文件内所要采购的全部内容进行报价，只响应其中部分内容者，其响应文件将被拒绝。</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4、一项响应内容只允许一个报价，采购人不接受任何有选择性的响应报价。</w:t>
      </w:r>
      <w:r/>
    </w:p>
    <w:p>
      <w:pPr>
        <w:ind w:firstLine="480"/>
        <w:spacing w:line="360" w:lineRule="auto"/>
        <w:tabs>
          <w:tab w:val="left" w:pos="753" w:leader="none"/>
        </w:tabs>
        <w:rPr>
          <w:rFonts w:ascii="宋体" w:hAnsi="宋体" w:eastAsia="宋体"/>
          <w:sz w:val="24"/>
          <w:szCs w:val="24"/>
          <w:highlight w:val="none"/>
        </w:rPr>
      </w:pPr>
      <w:r>
        <w:rPr>
          <w:rFonts w:hint="eastAsia" w:ascii="宋体" w:hAnsi="宋体" w:eastAsia="宋体"/>
          <w:sz w:val="24"/>
          <w:szCs w:val="24"/>
          <w:highlight w:val="none"/>
        </w:rPr>
        <w:t xml:space="preserve">5、响应文件中报价全部采用人民币表示，除非合同的特殊条款另有规定。</w:t>
      </w:r>
      <w:r/>
    </w:p>
    <w:p>
      <w:pPr>
        <w:ind w:firstLine="482"/>
        <w:spacing w:line="360" w:lineRule="auto"/>
        <w:tabs>
          <w:tab w:val="left" w:pos="753" w:leader="none"/>
        </w:tabs>
        <w:rPr>
          <w:rFonts w:ascii="宋体" w:hAnsi="宋体" w:eastAsia="宋体"/>
          <w:b/>
          <w:sz w:val="24"/>
          <w:szCs w:val="24"/>
          <w:highlight w:val="none"/>
        </w:rPr>
      </w:pPr>
      <w:r>
        <w:rPr>
          <w:rFonts w:hint="eastAsia" w:ascii="宋体" w:hAnsi="宋体" w:eastAsia="宋体"/>
          <w:b/>
          <w:sz w:val="24"/>
          <w:szCs w:val="24"/>
          <w:highlight w:val="none"/>
        </w:rPr>
        <w:t xml:space="preserve">七、磋商程序</w:t>
      </w:r>
      <w:r/>
    </w:p>
    <w:p>
      <w:pPr>
        <w:ind w:firstLine="405"/>
        <w:spacing w:line="360" w:lineRule="auto"/>
        <w:rPr>
          <w:rFonts w:ascii="宋体" w:hAnsi="宋体" w:eastAsia="宋体"/>
          <w:b/>
          <w:sz w:val="24"/>
          <w:szCs w:val="24"/>
          <w:highlight w:val="none"/>
          <w:u w:val="single"/>
        </w:rPr>
      </w:pPr>
      <w:r>
        <w:rPr>
          <w:rFonts w:hint="eastAsia" w:ascii="宋体" w:hAnsi="宋体" w:eastAsia="宋体"/>
          <w:sz w:val="24"/>
          <w:szCs w:val="24"/>
          <w:highlight w:val="none"/>
        </w:rPr>
        <w:t xml:space="preserve">1、</w:t>
      </w:r>
      <w:r>
        <w:rPr>
          <w:rFonts w:hint="eastAsia" w:ascii="宋体" w:hAnsi="宋体" w:eastAsia="宋体"/>
          <w:b/>
          <w:sz w:val="24"/>
          <w:szCs w:val="24"/>
          <w:highlight w:val="none"/>
        </w:rPr>
        <w:t xml:space="preserve">供应商不需到现场参加开标会</w:t>
      </w:r>
      <w:r>
        <w:rPr>
          <w:rFonts w:hint="eastAsia" w:ascii="宋体" w:hAnsi="宋体" w:eastAsia="宋体"/>
          <w:b/>
          <w:sz w:val="24"/>
          <w:szCs w:val="24"/>
          <w:highlight w:val="none"/>
          <w:u w:val="single"/>
        </w:rPr>
        <w:t xml:space="preserve">(但请及时关注系统公告栏及语音播报，以防错过二次报价)。</w:t>
      </w:r>
      <w:r/>
    </w:p>
    <w:p>
      <w:pPr>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2、线上参加（观看）开标会方式：</w:t>
      </w:r>
      <w:r>
        <w:rPr>
          <w:rFonts w:hint="eastAsia" w:ascii="宋体" w:hAnsi="宋体" w:eastAsia="宋体" w:cs="宋体"/>
          <w:sz w:val="24"/>
          <w:szCs w:val="24"/>
          <w:highlight w:val="none"/>
        </w:rPr>
        <w:t xml:space="preserve">苏州市政府采购网点击“</w:t>
      </w:r>
      <w:r>
        <w:rPr>
          <w:rFonts w:hint="eastAsia" w:ascii="宋体" w:hAnsi="宋体" w:eastAsia="宋体"/>
          <w:bCs/>
          <w:sz w:val="24"/>
          <w:szCs w:val="24"/>
          <w:highlight w:val="none"/>
        </w:rPr>
        <w:t xml:space="preserve">苏采云</w:t>
      </w:r>
      <w:r>
        <w:rPr>
          <w:rFonts w:hint="eastAsia" w:ascii="宋体" w:hAnsi="宋体" w:eastAsia="宋体" w:cs="宋体"/>
          <w:sz w:val="24"/>
          <w:szCs w:val="24"/>
          <w:highlight w:val="none"/>
        </w:rPr>
        <w:t xml:space="preserve">”进入交易系统，点击“开标大厅-我的项目”，找到对应项目进行线上参加（观看）</w:t>
      </w:r>
      <w:r>
        <w:rPr>
          <w:rFonts w:ascii="宋体" w:hAnsi="宋体" w:eastAsia="宋体"/>
          <w:sz w:val="24"/>
          <w:szCs w:val="24"/>
          <w:highlight w:val="none"/>
        </w:rPr>
        <w:t xml:space="preserve">。</w:t>
      </w:r>
      <w:r/>
    </w:p>
    <w:p>
      <w:pPr>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3、开标时，供应商的响应文件须在供应商</w:t>
      </w:r>
      <w:r>
        <w:rPr>
          <w:rFonts w:ascii="宋体" w:hAnsi="宋体" w:eastAsia="宋体"/>
          <w:sz w:val="24"/>
          <w:szCs w:val="24"/>
          <w:highlight w:val="none"/>
        </w:rPr>
        <w:t xml:space="preserve">解密</w:t>
      </w:r>
      <w:r>
        <w:rPr>
          <w:rFonts w:hint="eastAsia" w:ascii="宋体" w:hAnsi="宋体" w:eastAsia="宋体"/>
          <w:sz w:val="24"/>
          <w:szCs w:val="24"/>
          <w:highlight w:val="none"/>
        </w:rPr>
        <w:t xml:space="preserve">环节进行解密，在解密时长倒计时结束前，供应商需解密完成，否则视为放弃本次投标（磋商）</w:t>
      </w:r>
      <w:r>
        <w:rPr>
          <w:rFonts w:ascii="宋体" w:hAnsi="宋体" w:eastAsia="宋体"/>
          <w:sz w:val="24"/>
          <w:szCs w:val="24"/>
          <w:highlight w:val="none"/>
        </w:rPr>
        <w:t xml:space="preserve">。</w:t>
      </w:r>
      <w:r/>
    </w:p>
    <w:p>
      <w:pPr>
        <w:ind w:firstLine="42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5、开评审结果会在磋商结束的同时通过采购系统告知供应商，请供应商及时查看，否则导致的对供应商不利的后果由供应商自行承担。</w:t>
      </w:r>
      <w:r/>
    </w:p>
    <w:p>
      <w:pPr>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6、本项目采用线上澄清：</w:t>
      </w:r>
      <w:r/>
    </w:p>
    <w:p>
      <w:pPr>
        <w:ind w:firstLine="600"/>
        <w:spacing w:line="360" w:lineRule="auto"/>
        <w:rPr>
          <w:rFonts w:ascii="宋体" w:hAnsi="宋体" w:eastAsia="宋体"/>
          <w:sz w:val="24"/>
          <w:szCs w:val="24"/>
          <w:highlight w:val="none"/>
        </w:rPr>
      </w:pPr>
      <w:r>
        <w:rPr>
          <w:rFonts w:ascii="宋体" w:hAnsi="宋体" w:eastAsia="宋体"/>
          <w:sz w:val="24"/>
          <w:szCs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60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评审中需要供应商进行澄清的通知会通过苏采云系统发出，供应商应及时登录采购系统查看澄清要求并在规定的时间内进行线上答复。</w:t>
      </w:r>
      <w:r/>
    </w:p>
    <w:p>
      <w:pPr>
        <w:pStyle w:val="948"/>
        <w:ind w:left="0" w:firstLine="480"/>
        <w:spacing w:line="360" w:lineRule="auto"/>
        <w:rPr>
          <w:highlight w:val="none"/>
        </w:rPr>
      </w:pPr>
      <w:r>
        <w:rPr>
          <w:rFonts w:hint="eastAsia" w:ascii="宋体" w:hAnsi="宋体" w:eastAsia="宋体"/>
          <w:szCs w:val="24"/>
          <w:highlight w:val="none"/>
        </w:rPr>
        <w:t xml:space="preserve">有关澄清的答复应在系统内采用书面形式，该书面签复应有投标人签(盖)章，并将作为投标内容的一部分。</w:t>
      </w:r>
      <w:r/>
    </w:p>
    <w:p>
      <w:pPr>
        <w:pStyle w:val="948"/>
        <w:ind w:left="0" w:firstLine="480"/>
        <w:spacing w:line="360" w:lineRule="auto"/>
        <w:rPr>
          <w:rFonts w:hint="eastAsia" w:ascii="宋体" w:hAnsi="宋体" w:eastAsia="宋体"/>
          <w:szCs w:val="24"/>
          <w:highlight w:val="none"/>
        </w:rPr>
      </w:pPr>
      <w:r>
        <w:rPr>
          <w:rFonts w:hint="eastAsia" w:ascii="宋体" w:hAnsi="宋体" w:eastAsia="宋体"/>
          <w:szCs w:val="24"/>
          <w:highlight w:val="none"/>
        </w:rPr>
        <w:t xml:space="preserve">线上澄清答复的方式：当发起答疑澄清时，页面弹出处理答疑澄清消息菜单，点击反馈进入-点击【响应】-填写询问响应内容后，进行询问响应函签章。</w:t>
      </w:r>
      <w:r/>
    </w:p>
    <w:p>
      <w:pPr>
        <w:pStyle w:val="948"/>
        <w:ind w:left="0" w:firstLine="480"/>
        <w:spacing w:line="360" w:lineRule="auto"/>
        <w:rPr>
          <w:rFonts w:hint="eastAsia" w:ascii="宋体" w:hAnsi="宋体" w:eastAsia="宋体"/>
          <w:szCs w:val="24"/>
          <w:highlight w:val="none"/>
        </w:rPr>
      </w:pPr>
      <w:r>
        <w:rPr>
          <w:rFonts w:hint="eastAsia" w:ascii="宋体" w:hAnsi="宋体" w:eastAsia="宋体"/>
          <w:szCs w:val="24"/>
          <w:highlight w:val="none"/>
        </w:rPr>
        <w:t xml:space="preserve">评审结束后系统公告中会提示评审流程结束，供应商可离开电脑。</w:t>
      </w:r>
      <w:r/>
    </w:p>
    <w:p>
      <w:pPr>
        <w:ind w:firstLine="405"/>
        <w:spacing w:line="360" w:lineRule="auto"/>
        <w:rPr>
          <w:rFonts w:ascii="宋体" w:hAnsi="宋体" w:eastAsia="宋体"/>
          <w:b/>
          <w:sz w:val="24"/>
          <w:szCs w:val="24"/>
          <w:highlight w:val="none"/>
          <w:u w:val="single"/>
        </w:rPr>
      </w:pPr>
      <w:r>
        <w:rPr>
          <w:rFonts w:hint="eastAsia" w:ascii="宋体" w:hAnsi="宋体" w:eastAsia="宋体"/>
          <w:b/>
          <w:bCs/>
          <w:sz w:val="24"/>
          <w:szCs w:val="24"/>
          <w:highlight w:val="none"/>
        </w:rPr>
        <w:t xml:space="preserve">7、本项目采用线上二次报价</w:t>
      </w:r>
      <w:r>
        <w:rPr>
          <w:rFonts w:hint="eastAsia" w:ascii="宋体" w:hAnsi="宋体" w:eastAsia="宋体"/>
          <w:b/>
          <w:sz w:val="24"/>
          <w:szCs w:val="24"/>
          <w:highlight w:val="none"/>
          <w:u w:val="single"/>
        </w:rPr>
        <w:t xml:space="preserve">(及时关注“苏采云”系统公告栏和语音播报信息，以防错过二次报价)</w:t>
      </w:r>
      <w:r/>
    </w:p>
    <w:p>
      <w:pPr>
        <w:ind w:firstLine="405"/>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特别提醒：开评标过程中如有问题采购代理机构工作人员会及时通过《投标供应商确认函》留存的手机号与供应商联系。请供应商确保该手机号通讯畅通，否则导致的不利后果由供应商自行承担。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eastAsia="宋体"/>
          <w:b/>
          <w:bCs/>
          <w:highlight w:val="none"/>
        </w:rPr>
      </w:pPr>
      <w:r>
        <w:rPr>
          <w:rFonts w:hint="eastAsia" w:ascii="宋体" w:hAnsi="宋体" w:eastAsia="宋体"/>
          <w:b/>
          <w:bCs/>
          <w:sz w:val="24"/>
          <w:szCs w:val="24"/>
          <w:highlight w:val="none"/>
        </w:rPr>
        <w:t xml:space="preserve">8、供应商未按规定时间及要求递交二次报价的，视为放弃本次投标（响应）。</w:t>
      </w:r>
      <w:r/>
    </w:p>
    <w:p>
      <w:pPr>
        <w:ind w:firstLine="518"/>
        <w:spacing w:line="360" w:lineRule="auto"/>
        <w:tabs>
          <w:tab w:val="left" w:pos="260" w:leader="none"/>
        </w:tabs>
        <w:rPr>
          <w:rFonts w:ascii="宋体" w:hAnsi="宋体" w:eastAsia="宋体"/>
          <w:b/>
          <w:sz w:val="24"/>
          <w:szCs w:val="24"/>
          <w:highlight w:val="none"/>
        </w:rPr>
      </w:pPr>
      <w:r>
        <w:rPr>
          <w:rFonts w:hint="eastAsia" w:ascii="宋体" w:hAnsi="宋体" w:eastAsia="宋体"/>
          <w:sz w:val="24"/>
          <w:szCs w:val="24"/>
          <w:highlight w:val="none"/>
        </w:rPr>
        <w:t xml:space="preserve">9、</w:t>
      </w:r>
      <w:r>
        <w:rPr>
          <w:rFonts w:ascii="宋体" w:hAnsi="宋体" w:eastAsia="宋体"/>
          <w:sz w:val="24"/>
          <w:szCs w:val="24"/>
          <w:highlight w:val="none"/>
        </w:rPr>
        <w:t xml:space="preserve">磋商结束后，</w:t>
      </w:r>
      <w:r>
        <w:rPr>
          <w:rFonts w:hint="eastAsia" w:ascii="宋体" w:hAnsi="宋体" w:eastAsia="宋体"/>
          <w:sz w:val="24"/>
          <w:szCs w:val="24"/>
          <w:highlight w:val="none"/>
        </w:rPr>
        <w:t xml:space="preserve">磋商小组要求</w:t>
      </w:r>
      <w:r>
        <w:rPr>
          <w:rFonts w:ascii="宋体" w:hAnsi="宋体" w:eastAsia="宋体"/>
          <w:sz w:val="24"/>
          <w:szCs w:val="24"/>
          <w:highlight w:val="none"/>
        </w:rPr>
        <w:t xml:space="preserve">所有实质性响应的</w:t>
      </w:r>
      <w:r>
        <w:rPr>
          <w:rFonts w:hint="eastAsia" w:ascii="宋体" w:hAnsi="宋体" w:eastAsia="宋体"/>
          <w:sz w:val="24"/>
          <w:szCs w:val="24"/>
          <w:highlight w:val="none"/>
        </w:rPr>
        <w:t xml:space="preserve">供应商应登录采购系统并在规定时间内进行线上二次报价即最后报价，</w:t>
      </w:r>
      <w:r>
        <w:rPr>
          <w:rFonts w:ascii="宋体" w:hAnsi="宋体" w:eastAsia="宋体"/>
          <w:sz w:val="24"/>
          <w:szCs w:val="24"/>
          <w:highlight w:val="none"/>
        </w:rPr>
        <w:t xml:space="preserve">提交最后报价的供应商不</w:t>
      </w:r>
      <w:r>
        <w:rPr>
          <w:rFonts w:hint="eastAsia" w:ascii="宋体" w:hAnsi="宋体" w:eastAsia="宋体"/>
          <w:sz w:val="24"/>
          <w:szCs w:val="24"/>
          <w:highlight w:val="none"/>
        </w:rPr>
        <w:t xml:space="preserve">足3</w:t>
      </w:r>
      <w:r>
        <w:rPr>
          <w:rFonts w:ascii="宋体" w:hAnsi="宋体" w:eastAsia="宋体"/>
          <w:sz w:val="24"/>
          <w:szCs w:val="24"/>
          <w:highlight w:val="none"/>
        </w:rPr>
        <w:t xml:space="preserve">家</w:t>
      </w:r>
      <w:r>
        <w:rPr>
          <w:rFonts w:hint="eastAsia" w:ascii="宋体" w:hAnsi="宋体" w:eastAsia="宋体"/>
          <w:sz w:val="24"/>
          <w:szCs w:val="24"/>
          <w:highlight w:val="none"/>
        </w:rPr>
        <w:t xml:space="preserve">的，磋商采购失败</w:t>
      </w:r>
      <w:r>
        <w:rPr>
          <w:rFonts w:ascii="宋体" w:hAnsi="宋体" w:eastAsia="宋体"/>
          <w:sz w:val="24"/>
          <w:szCs w:val="24"/>
          <w:highlight w:val="none"/>
        </w:rPr>
        <w:t xml:space="preserve">。</w:t>
      </w:r>
      <w:r>
        <w:rPr>
          <w:rFonts w:hint="eastAsia" w:ascii="宋体" w:hAnsi="宋体" w:eastAsia="宋体"/>
          <w:sz w:val="24"/>
          <w:szCs w:val="24"/>
          <w:highlight w:val="none"/>
        </w:rPr>
        <w:t xml:space="preserve">除因磋商文件修改导致成本增加外，</w:t>
      </w:r>
      <w:r>
        <w:rPr>
          <w:rFonts w:hint="eastAsia" w:ascii="宋体" w:hAnsi="宋体" w:eastAsia="宋体"/>
          <w:b/>
          <w:sz w:val="24"/>
          <w:szCs w:val="24"/>
          <w:highlight w:val="none"/>
        </w:rPr>
        <w:t xml:space="preserve">最后报价不得高于一次报价，否则为无效响应报价。</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b/>
          <w:bCs/>
          <w:sz w:val="24"/>
          <w:szCs w:val="24"/>
          <w:highlight w:val="none"/>
        </w:rPr>
        <w:t xml:space="preserve">10、</w:t>
      </w:r>
      <w:r>
        <w:rPr>
          <w:rFonts w:hint="eastAsia" w:ascii="宋体" w:hAnsi="宋体" w:eastAsia="宋体" w:cs="宋体"/>
          <w:b/>
          <w:bCs/>
          <w:color w:val="000000"/>
          <w:sz w:val="24"/>
          <w:szCs w:val="24"/>
          <w:highlight w:val="none"/>
          <w:lang w:val="en-US" w:eastAsia="zh-CN"/>
        </w:rPr>
        <w:t xml:space="preserve">异常低价投</w:t>
      </w:r>
      <w:r>
        <w:rPr>
          <w:rFonts w:hint="eastAsia" w:ascii="宋体" w:hAnsi="宋体" w:eastAsia="宋体" w:cs="宋体"/>
          <w:b/>
          <w:color w:val="000000"/>
          <w:sz w:val="24"/>
          <w:szCs w:val="24"/>
          <w:highlight w:val="none"/>
          <w:lang w:val="en-US" w:eastAsia="zh-CN"/>
        </w:rPr>
        <w:t xml:space="preserve">标审查</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10.1 评标过程中出现下列情形之一的，评标委员会应当启动异常低价投标审查程序：</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keepLines w:val="0"/>
        <w:keepNext w:val="0"/>
        <w:pageBreakBefore w:val="0"/>
        <w:spacing w:line="360" w:lineRule="auto"/>
        <w:widowControl/>
        <w:rPr>
          <w:highlight w:val="none"/>
        </w:rPr>
        <w:suppressLineNumbers w:val="0"/>
      </w:pPr>
      <w:r>
        <w:rPr>
          <w:rFonts w:hint="eastAsia" w:ascii="宋体" w:hAnsi="宋体" w:eastAsia="宋体" w:cs="宋体"/>
          <w:b/>
          <w:color w:val="000000"/>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（3）投标报价低于采购项目最高限价45%的，即投标报价＜采购项目最高限价×45%；</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（4）评标委员会认定的供应商报价过低、有可能影响产品质量或者不能诚信履约的其他情形。</w:t>
      </w:r>
      <w:r/>
    </w:p>
    <w:p>
      <w:pPr>
        <w:ind w:firstLine="482"/>
        <w:jc w:val="left"/>
        <w:keepLines w:val="0"/>
        <w:keepNext w:val="0"/>
        <w:pageBreakBefore w:val="0"/>
        <w:spacing w:line="360" w:lineRule="auto"/>
        <w:widowControl/>
        <w:rPr>
          <w:rFonts w:hint="eastAsia" w:ascii="宋体" w:hAnsi="宋体" w:eastAsia="宋体" w:cs="宋体"/>
          <w:b/>
          <w:color w:val="000000"/>
          <w:sz w:val="24"/>
          <w:szCs w:val="24"/>
          <w:highlight w:val="none"/>
          <w:lang w:val="en-US" w:eastAsia="zh-CN"/>
        </w:rPr>
        <w:suppressLineNumbers w:val="0"/>
      </w:pPr>
      <w:r>
        <w:rPr>
          <w:rFonts w:hint="eastAsia" w:ascii="宋体" w:hAnsi="宋体" w:eastAsia="宋体" w:cs="宋体"/>
          <w:b/>
          <w:color w:val="000000"/>
          <w:sz w:val="24"/>
          <w:szCs w:val="24"/>
          <w:highlight w:val="none"/>
          <w:lang w:val="en-US" w:eastAsia="zh-CN"/>
        </w:rPr>
        <w:t xml:space="preserve">10.2启动异常低价投标审查后，评标委员会应当要求相关供应商在评标</w:t>
      </w:r>
      <w:r>
        <w:rPr>
          <w:rFonts w:hint="eastAsia" w:ascii="宋体" w:hAnsi="宋体" w:eastAsia="宋体" w:cs="宋体"/>
          <w:b/>
          <w:color w:val="000000"/>
          <w:sz w:val="24"/>
          <w:szCs w:val="24"/>
          <w:highlight w:val="none"/>
          <w:lang w:val="en-US" w:eastAsia="zh-CN"/>
        </w:rPr>
        <w:t xml:space="preserve">现场合理的时间内，提供项目具体成本测算等（包括原材料成本、人工成本、制造费用等）与报价合理性相关的书面说明材料及相关证明材料，对投标价格作出解释，由评标委员会参考同类项目中标（成交）价格、类似产品市场价格水平、行业人工费用标准、国家有关部门指导行业协会发布的行业平均成本等情况，对报价合理性进行判断，依据专业经验对供应商报价合理性进行判断。投标供应商不提供成本测算、书面说明、证明材料，或者提供的书面说明、证明材料不能证明其报价合理性的，评标委员会应当将其作为无效投标处理。审查相关情况应当在评标报告中进行记录。</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11、</w:t>
      </w:r>
      <w:r>
        <w:rPr>
          <w:rFonts w:ascii="宋体" w:hAnsi="宋体" w:eastAsia="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2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2</w:t>
      </w:r>
      <w:r>
        <w:rPr>
          <w:rFonts w:hint="eastAsia" w:ascii="宋体" w:hAnsi="宋体" w:eastAsia="宋体"/>
          <w:sz w:val="24"/>
          <w:szCs w:val="24"/>
          <w:highlight w:val="none"/>
        </w:rPr>
        <w:t xml:space="preserve">、</w:t>
      </w:r>
      <w:r>
        <w:rPr>
          <w:rFonts w:ascii="宋体" w:hAnsi="宋体" w:eastAsia="宋体"/>
          <w:sz w:val="24"/>
          <w:szCs w:val="24"/>
          <w:highlight w:val="none"/>
        </w:rPr>
        <w:t xml:space="preserve">由于</w:t>
      </w:r>
      <w:r>
        <w:rPr>
          <w:rFonts w:hint="eastAsia" w:ascii="宋体" w:hAnsi="宋体" w:eastAsia="宋体"/>
          <w:sz w:val="24"/>
          <w:szCs w:val="24"/>
          <w:highlight w:val="none"/>
        </w:rPr>
        <w:t xml:space="preserve">开标</w:t>
      </w:r>
      <w:r>
        <w:rPr>
          <w:rFonts w:ascii="宋体" w:hAnsi="宋体" w:eastAsia="宋体"/>
          <w:sz w:val="24"/>
          <w:szCs w:val="24"/>
          <w:highlight w:val="none"/>
        </w:rPr>
        <w:t xml:space="preserve">现场监控传输路径与开标信息传输路径不同，会造成网页显示时间与监控图像显示时间不同。</w:t>
      </w:r>
      <w:r/>
    </w:p>
    <w:p>
      <w:pPr>
        <w:ind w:firstLine="480"/>
        <w:spacing w:line="360" w:lineRule="auto"/>
        <w:rPr>
          <w:rFonts w:ascii="宋体" w:hAnsi="宋体" w:eastAsia="宋体" w:cs="宋体"/>
          <w:sz w:val="24"/>
          <w:highlight w:val="none"/>
        </w:rPr>
      </w:pPr>
      <w:r>
        <w:rPr>
          <w:rFonts w:hint="eastAsia" w:ascii="宋体" w:hAnsi="宋体" w:eastAsia="宋体"/>
          <w:sz w:val="24"/>
          <w:szCs w:val="24"/>
          <w:highlight w:val="none"/>
        </w:rPr>
        <w:t xml:space="preserve">1</w:t>
      </w: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技术支持</w:t>
      </w:r>
      <w:r/>
    </w:p>
    <w:p>
      <w:pPr>
        <w:pStyle w:val="993"/>
        <w:ind w:firstLine="420"/>
        <w:spacing w:before="0" w:beforeAutospacing="0" w:after="0" w:afterAutospacing="0" w:line="360" w:lineRule="auto"/>
        <w:shd w:val="clear" w:color="ffffff" w:fill="auto"/>
        <w:rPr>
          <w:rFonts w:hint="eastAsia"/>
          <w:highlight w:val="none"/>
        </w:rPr>
      </w:pPr>
      <w:r>
        <w:rPr>
          <w:rFonts w:hint="eastAsia"/>
          <w:highlight w:val="none"/>
        </w:rPr>
        <w:t xml:space="preserve">CA技术咨询电话：400-608-6099；</w:t>
      </w:r>
      <w:r/>
    </w:p>
    <w:p>
      <w:pPr>
        <w:pStyle w:val="993"/>
        <w:ind w:firstLine="420"/>
        <w:spacing w:before="0" w:beforeAutospacing="0" w:after="0" w:afterAutospacing="0" w:line="360" w:lineRule="auto"/>
        <w:shd w:val="clear" w:color="ffffff" w:fill="auto"/>
        <w:rPr>
          <w:rFonts w:hint="eastAsia"/>
          <w:highlight w:val="none"/>
        </w:rPr>
      </w:pPr>
      <w:r>
        <w:rPr>
          <w:rFonts w:hint="eastAsia"/>
          <w:highlight w:val="none"/>
        </w:rPr>
        <w:t xml:space="preserve">签章使用问题：025-83633811、025-83633812、15380932027、15371015030；</w:t>
      </w:r>
      <w:r/>
    </w:p>
    <w:p>
      <w:pPr>
        <w:pStyle w:val="993"/>
        <w:ind w:firstLine="420"/>
        <w:spacing w:before="0" w:beforeAutospacing="0" w:after="0" w:afterAutospacing="0" w:line="360" w:lineRule="auto"/>
        <w:shd w:val="clear" w:color="ffffff" w:fill="auto"/>
        <w:rPr>
          <w:rFonts w:hint="eastAsia"/>
          <w:highlight w:val="none"/>
        </w:rPr>
      </w:pPr>
      <w:r>
        <w:rPr>
          <w:rFonts w:hint="eastAsia"/>
          <w:highlight w:val="none"/>
        </w:rPr>
        <w:t xml:space="preserve">系统使用指导与咨询：联系电话：18261002950；QQ：3048755361、1315179389、895706745。</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八、磋商小组</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1、磋商小组由采购人依法组建，由采购人代表、专家评委组成。</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2、磋商小组与参加采购活动的供应商存在下列利害关系之一的，应当回避：</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（一）参加采购活动前三年内，与投标人存在劳动关系、或者担任过投标人的董事、监事，或者是投标人的控股股东或实际控制人；</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（二）与投标人的法定代表人或者负责人有夫妻、直系血亲、三代以内旁系血亲或者近姻亲关系；</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（三）与投标人有其他影响政府采购活动公平、公正进行的关系。</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磋商小组发现本人与参加采购活动的供应商有利害关系的，应当主动提出回避。采购人或采购代理机构发现评审专家与参加采购活动的供应商有利害关系的，应当要求其回避。</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3、磋商小组负责具体的磋商事务，并独立履行以下职责：</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3.1审查响应文件是否符合磋商采购文件的要求，并作出评价；</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3.2可以要求磋商供应商对响应文件有关事项作出解释或澄清；</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3.3推荐成交候选磋商供应商名单；</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3.4向采购人或者有关部门报告非法干预磋商工作的行为。</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4、磋商小组成员应当履行下列义务：</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4.1遵纪守法，客观、公正、廉洁地履行职责；</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4.2按照磋商采购文件规定的评审办法和评分标准进行评审，对评审意见承担个人责任；</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4.3对磋商过程和结果，以及磋商供应商的商业秘密保密；</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4.4参与评审报告的起草；</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4.5配合相关部门的投诉处理工作；</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4.6配合采购人答复磋商供应商提出的质疑。</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九、评审内容的保密</w:t>
      </w:r>
      <w:r/>
    </w:p>
    <w:p>
      <w:pPr>
        <w:pStyle w:val="934"/>
        <w:ind w:firstLine="502"/>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、磋商开始后，直到宣布授予成交单位合同为止，凡属于审查、澄清、评价和比较响应文件的所有资料，有关授予合同的信息都不应向磋商供应商或与评审无关的其他人泄露。</w:t>
      </w:r>
      <w:r/>
    </w:p>
    <w:p>
      <w:pPr>
        <w:pStyle w:val="934"/>
        <w:ind w:firstLine="502"/>
        <w:jc w:val="both"/>
        <w:spacing w:line="360"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、在响应文件的审查、澄清、评价和比较以及授予合同的过程中，磋商供应商对采购人和磋商小组施加影响的任何行为，都将取消其成交资格。</w:t>
      </w:r>
      <w:r/>
    </w:p>
    <w:p>
      <w:pPr>
        <w:pStyle w:val="934"/>
        <w:ind w:firstLine="502"/>
        <w:jc w:val="both"/>
        <w:spacing w:line="360" w:lineRule="auto"/>
        <w:rPr>
          <w:rFonts w:ascii="宋体" w:hAnsi="宋体" w:eastAsia="宋体"/>
          <w:szCs w:val="24"/>
          <w:highlight w:val="none"/>
        </w:rPr>
      </w:pPr>
      <w:r>
        <w:rPr>
          <w:rFonts w:ascii="宋体" w:hAnsi="宋体" w:eastAsia="宋体"/>
          <w:szCs w:val="24"/>
          <w:highlight w:val="none"/>
        </w:rPr>
        <w:t xml:space="preserve">3</w:t>
      </w:r>
      <w:r>
        <w:rPr>
          <w:rFonts w:hint="eastAsia" w:ascii="宋体" w:hAnsi="宋体" w:eastAsia="宋体"/>
          <w:szCs w:val="24"/>
          <w:highlight w:val="none"/>
        </w:rPr>
        <w:t xml:space="preserve">、在评审期间，采购人将通过指定联络人与磋商供应商进行联系。</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十、对响应文件初审</w:t>
      </w:r>
      <w:r/>
    </w:p>
    <w:p>
      <w:pPr>
        <w:ind w:firstLine="501"/>
        <w:spacing w:line="360" w:lineRule="auto"/>
        <w:rPr>
          <w:rFonts w:ascii="宋体" w:hAnsi="宋体" w:eastAsia="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.1</w:t>
      </w:r>
      <w:r>
        <w:rPr>
          <w:rFonts w:hint="eastAsia" w:ascii="宋体" w:hAnsi="宋体" w:eastAsia="宋体"/>
          <w:sz w:val="24"/>
          <w:szCs w:val="24"/>
          <w:highlight w:val="none"/>
        </w:rPr>
        <w:t xml:space="preserve">磋商供应商的响应文件未按照本须知规定制作的；</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.2</w:t>
      </w:r>
      <w:r>
        <w:rPr>
          <w:rFonts w:hint="eastAsia" w:ascii="宋体" w:hAnsi="宋体" w:eastAsia="宋体"/>
          <w:sz w:val="24"/>
          <w:szCs w:val="24"/>
          <w:highlight w:val="none"/>
        </w:rPr>
        <w:t xml:space="preserve">未按本须知规定提交资格文件；</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.3</w:t>
      </w:r>
      <w:r>
        <w:rPr>
          <w:rFonts w:hint="eastAsia" w:ascii="宋体" w:hAnsi="宋体" w:eastAsia="宋体"/>
          <w:sz w:val="24"/>
          <w:szCs w:val="24"/>
          <w:highlight w:val="none"/>
        </w:rPr>
        <w:t xml:space="preserve">与磋商采购文件有重大偏离；</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.4</w:t>
      </w:r>
      <w:r>
        <w:rPr>
          <w:rFonts w:hint="eastAsia" w:ascii="宋体" w:hAnsi="宋体" w:eastAsia="宋体"/>
          <w:sz w:val="24"/>
          <w:szCs w:val="24"/>
          <w:highlight w:val="none"/>
        </w:rPr>
        <w:t xml:space="preserve">磋商供应商拒绝修正错误；</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.5</w:t>
      </w:r>
      <w:r>
        <w:rPr>
          <w:rFonts w:hint="eastAsia" w:ascii="宋体" w:hAnsi="宋体" w:eastAsia="宋体"/>
          <w:sz w:val="24"/>
          <w:szCs w:val="24"/>
          <w:highlight w:val="none"/>
        </w:rPr>
        <w:t xml:space="preserve">磋商供应商的报价是选择性的；</w:t>
      </w:r>
      <w:r/>
    </w:p>
    <w:p>
      <w:pPr>
        <w:ind w:firstLine="501"/>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w:t>
      </w:r>
      <w:r>
        <w:rPr>
          <w:rFonts w:ascii="宋体" w:hAnsi="宋体" w:eastAsia="宋体"/>
          <w:sz w:val="24"/>
          <w:szCs w:val="24"/>
          <w:highlight w:val="none"/>
        </w:rPr>
        <w:t xml:space="preserve">.6</w:t>
      </w:r>
      <w:r>
        <w:rPr>
          <w:rFonts w:hint="eastAsia" w:ascii="宋体" w:hAnsi="宋体" w:eastAsia="宋体"/>
          <w:sz w:val="24"/>
          <w:szCs w:val="24"/>
          <w:highlight w:val="none"/>
        </w:rPr>
        <w:t xml:space="preserve">磋商供应商的报价只投了部分内容；</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1.7未按时递交二次报价的；</w:t>
      </w:r>
      <w:r/>
    </w:p>
    <w:p>
      <w:pPr>
        <w:ind w:firstLine="501"/>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1.8磋商供应商的响应文件出现了评标委员会认为不应当雷同的情况；</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1.9经磋商小组认定磋商供应商的报价低于成本价的；</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1.10不同供应商的“机器码一致”的情形；</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1.11 其他被磋商小组认定无效的情况。</w:t>
      </w:r>
      <w:r/>
    </w:p>
    <w:p>
      <w:pPr>
        <w:ind w:firstLine="50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3、磋商小组将对确定为实质性响应的文件进行审核，看其是否有计算上或累加上的算术错误，修正错误的原则如下：</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t xml:space="preserve">.</w:t>
      </w:r>
      <w:r>
        <w:rPr>
          <w:rFonts w:hint="eastAsia" w:ascii="宋体" w:hAnsi="宋体" w:eastAsia="宋体"/>
          <w:sz w:val="24"/>
          <w:szCs w:val="24"/>
          <w:highlight w:val="none"/>
        </w:rPr>
        <w:t xml:space="preserve">1响应文件的大写金额与小写金额不一致的，以大写金额为准；</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3.3对不同文字文本响应文件的解释发生异议的，以中文文本为准；</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3.4磋商供应商不同意以上修正，则其响应文件将被拒绝。</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十一、项目的终止</w:t>
      </w:r>
      <w:r/>
    </w:p>
    <w:p>
      <w:pPr>
        <w:ind w:firstLine="50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w:t>
      </w:r>
      <w:r>
        <w:rPr>
          <w:rFonts w:ascii="宋体" w:hAnsi="宋体" w:eastAsia="宋体"/>
          <w:b/>
          <w:sz w:val="24"/>
          <w:szCs w:val="24"/>
          <w:highlight w:val="none"/>
          <w:u w:val="single"/>
        </w:rPr>
        <w:t xml:space="preserve">出现下列情形之一的，</w:t>
      </w:r>
      <w:r>
        <w:rPr>
          <w:rFonts w:hint="eastAsia" w:ascii="宋体" w:hAnsi="宋体" w:eastAsia="宋体"/>
          <w:b/>
          <w:sz w:val="24"/>
          <w:szCs w:val="24"/>
          <w:highlight w:val="none"/>
          <w:u w:val="single"/>
        </w:rPr>
        <w:t xml:space="preserve">将</w:t>
      </w:r>
      <w:r>
        <w:rPr>
          <w:rFonts w:ascii="宋体" w:hAnsi="宋体" w:eastAsia="宋体"/>
          <w:b/>
          <w:sz w:val="24"/>
          <w:szCs w:val="24"/>
          <w:highlight w:val="none"/>
          <w:u w:val="single"/>
        </w:rPr>
        <w:t xml:space="preserve">终止</w:t>
      </w:r>
      <w:r>
        <w:rPr>
          <w:rFonts w:hint="eastAsia" w:ascii="宋体" w:hAnsi="宋体" w:eastAsia="宋体"/>
          <w:b/>
          <w:sz w:val="24"/>
          <w:szCs w:val="24"/>
          <w:highlight w:val="none"/>
          <w:u w:val="single"/>
        </w:rPr>
        <w:t xml:space="preserve">竞争性磋商</w:t>
      </w:r>
      <w:r>
        <w:rPr>
          <w:rFonts w:ascii="宋体" w:hAnsi="宋体" w:eastAsia="宋体"/>
          <w:b/>
          <w:sz w:val="24"/>
          <w:szCs w:val="24"/>
          <w:highlight w:val="none"/>
          <w:u w:val="single"/>
        </w:rPr>
        <w:t xml:space="preserve">采购活动：</w:t>
      </w:r>
      <w:r/>
    </w:p>
    <w:p>
      <w:pPr>
        <w:ind w:firstLine="48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1.1</w:t>
      </w:r>
      <w:r>
        <w:rPr>
          <w:rFonts w:ascii="宋体" w:hAnsi="宋体" w:eastAsia="宋体"/>
          <w:b/>
          <w:sz w:val="24"/>
          <w:szCs w:val="24"/>
          <w:highlight w:val="none"/>
          <w:u w:val="single"/>
        </w:rPr>
        <w:t xml:space="preserve">因情况变化，不再符合规定的</w:t>
      </w:r>
      <w:r>
        <w:rPr>
          <w:rFonts w:hint="eastAsia" w:ascii="宋体" w:hAnsi="宋体" w:eastAsia="宋体"/>
          <w:b/>
          <w:sz w:val="24"/>
          <w:szCs w:val="24"/>
          <w:highlight w:val="none"/>
          <w:u w:val="single"/>
        </w:rPr>
        <w:t xml:space="preserve">竞争性磋商</w:t>
      </w:r>
      <w:r>
        <w:rPr>
          <w:rFonts w:ascii="宋体" w:hAnsi="宋体" w:eastAsia="宋体"/>
          <w:b/>
          <w:sz w:val="24"/>
          <w:szCs w:val="24"/>
          <w:highlight w:val="none"/>
          <w:u w:val="single"/>
        </w:rPr>
        <w:t xml:space="preserve">采购方式适用情形的；</w:t>
      </w:r>
      <w:r/>
    </w:p>
    <w:p>
      <w:pPr>
        <w:ind w:firstLine="48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1.2</w:t>
      </w:r>
      <w:r>
        <w:rPr>
          <w:rFonts w:ascii="宋体" w:hAnsi="宋体" w:eastAsia="宋体"/>
          <w:b/>
          <w:sz w:val="24"/>
          <w:szCs w:val="24"/>
          <w:highlight w:val="none"/>
          <w:u w:val="single"/>
        </w:rPr>
        <w:t xml:space="preserve">出现影响采购公正的违法、违规行为的；</w:t>
      </w:r>
      <w:r/>
    </w:p>
    <w:p>
      <w:pPr>
        <w:ind w:firstLine="502"/>
        <w:spacing w:line="360" w:lineRule="auto"/>
        <w:rPr>
          <w:rFonts w:ascii="宋体" w:hAnsi="宋体" w:eastAsia="宋体"/>
          <w:b/>
          <w:sz w:val="24"/>
          <w:szCs w:val="24"/>
          <w:highlight w:val="none"/>
          <w:u w:val="single"/>
        </w:rPr>
      </w:pPr>
      <w:r>
        <w:rPr>
          <w:rFonts w:hint="eastAsia" w:ascii="宋体" w:hAnsi="宋体" w:eastAsia="宋体"/>
          <w:b/>
          <w:sz w:val="24"/>
          <w:szCs w:val="24"/>
          <w:highlight w:val="none"/>
          <w:u w:val="single"/>
        </w:rPr>
        <w:t xml:space="preserve">1.3实质性响应磋商文件不满三家或进入二次报价的不满三家或二次报价在采购预算内不满三家的。</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十二、响应文件的评价和比较</w:t>
      </w:r>
      <w:r/>
    </w:p>
    <w:p>
      <w:pPr>
        <w:pStyle w:val="934"/>
        <w:ind w:firstLine="502"/>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、磋商小组将仅对按照本须知有关规定确定为实质性响应磋商采购文件要求的响应文件进行评价和比较。</w:t>
      </w:r>
      <w:r/>
    </w:p>
    <w:p>
      <w:pPr>
        <w:ind w:firstLine="501"/>
        <w:spacing w:line="360" w:lineRule="auto"/>
        <w:rPr>
          <w:rFonts w:ascii="宋体" w:hAnsi="宋体" w:eastAsia="宋体"/>
          <w:sz w:val="24"/>
          <w:szCs w:val="24"/>
          <w:highlight w:val="none"/>
          <w:u w:val="single"/>
        </w:rPr>
      </w:pPr>
      <w:r>
        <w:rPr>
          <w:rFonts w:hint="eastAsia" w:ascii="宋体" w:hAnsi="宋体" w:eastAsia="宋体"/>
          <w:sz w:val="24"/>
          <w:szCs w:val="24"/>
          <w:highlight w:val="none"/>
        </w:rPr>
        <w:t xml:space="preserve">2、评审办法</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采购人授权磋商小组根据本文件规定的成交原则，在</w:t>
      </w:r>
      <w:r>
        <w:rPr>
          <w:rFonts w:ascii="宋体" w:hAnsi="宋体" w:eastAsia="宋体"/>
          <w:sz w:val="24"/>
          <w:szCs w:val="24"/>
          <w:highlight w:val="none"/>
        </w:rPr>
        <w:t xml:space="preserve">响应文件满足磋商文件全部实质性要求且按评审因素的量化指标评审得分最高的磋商供应商为成交候选磋商供应商。</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评标委员会严格按照磋商采购文件的要求、条件、合格性评审办法，对磋商供应商所</w:t>
      </w:r>
      <w:r>
        <w:rPr>
          <w:rFonts w:ascii="宋体" w:hAnsi="宋体" w:eastAsia="宋体"/>
          <w:sz w:val="24"/>
          <w:szCs w:val="24"/>
          <w:highlight w:val="none"/>
        </w:rPr>
        <w:t xml:space="preserve">提供</w:t>
      </w:r>
      <w:r>
        <w:rPr>
          <w:rFonts w:hint="eastAsia" w:ascii="宋体" w:hAnsi="宋体" w:eastAsia="宋体"/>
          <w:sz w:val="24"/>
          <w:szCs w:val="24"/>
          <w:highlight w:val="none"/>
        </w:rPr>
        <w:t xml:space="preserve">的服务内容进行比较，同时考虑以下因素：</w:t>
      </w:r>
      <w:r/>
    </w:p>
    <w:p>
      <w:pPr>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2.1磋商供应商</w:t>
      </w:r>
      <w:r>
        <w:rPr>
          <w:rFonts w:ascii="宋体" w:hAnsi="宋体" w:eastAsia="宋体"/>
          <w:sz w:val="24"/>
          <w:szCs w:val="24"/>
          <w:highlight w:val="none"/>
        </w:rPr>
        <w:t xml:space="preserve">的资信情况和履约能力；</w:t>
      </w:r>
      <w:r/>
    </w:p>
    <w:p>
      <w:pPr>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2.2磋商供应商</w:t>
      </w:r>
      <w:r>
        <w:rPr>
          <w:rFonts w:ascii="宋体" w:hAnsi="宋体" w:eastAsia="宋体"/>
          <w:sz w:val="24"/>
          <w:szCs w:val="24"/>
          <w:highlight w:val="none"/>
        </w:rPr>
        <w:t xml:space="preserve">提供的其他优惠条件</w:t>
      </w:r>
      <w:r>
        <w:rPr>
          <w:rFonts w:hint="eastAsia" w:ascii="宋体" w:hAnsi="宋体" w:eastAsia="宋体"/>
          <w:sz w:val="24"/>
          <w:szCs w:val="24"/>
          <w:highlight w:val="none"/>
        </w:rPr>
        <w:t xml:space="preserve">；</w:t>
      </w:r>
      <w:r/>
    </w:p>
    <w:p>
      <w:pPr>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2.3磋商供应商的实施方案；</w:t>
      </w:r>
      <w:r/>
    </w:p>
    <w:p>
      <w:pPr>
        <w:ind w:firstLine="502"/>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3、评标委员会各成员独立对每个进入合格性评审程序的磋商供应商的响应文件按评审办法进行评审和评价。</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十三、成交单位的确认</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1、磋商小组根据磋商供应商资格审查情况，对响应文件进行评价和比较，按照评审办法和标准进行评审，并按采购人的委托向采购人推荐成交候选单位。</w:t>
      </w:r>
      <w:r/>
    </w:p>
    <w:p>
      <w:pPr>
        <w:pStyle w:val="934"/>
        <w:jc w:val="both"/>
        <w:spacing w:line="360" w:lineRule="auto"/>
        <w:rPr>
          <w:rFonts w:ascii="宋体" w:hAnsi="宋体" w:eastAsia="宋体"/>
          <w:szCs w:val="24"/>
          <w:highlight w:val="none"/>
        </w:rPr>
      </w:pPr>
      <w:r>
        <w:rPr>
          <w:rFonts w:hint="eastAsia" w:ascii="宋体" w:hAnsi="宋体" w:eastAsia="宋体"/>
          <w:szCs w:val="24"/>
          <w:highlight w:val="none"/>
        </w:rPr>
        <w:t xml:space="preserve">2、确定成交供应商后，磋商采购单位将在规定的时间内将成交结果在相关媒体上予以公告。</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十四、合同授予标准</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1、采购人将把合同授予其响应文件在实质上响应磋商文件要求和按本须知规定评选出的磋商供应商。</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十五、成交通知书</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1、磋商采购单位应在规定的时间向成交供应商发出成交通知书。成交通知书发出后，采购人改变成交结果，或者成交供应商放弃成交，应当承担相应的法律责任。</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2、成交通知书将成为合同的组成部分。</w:t>
      </w:r>
      <w:r/>
    </w:p>
    <w:p>
      <w:pPr>
        <w:ind w:firstLine="501"/>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3、磋商采购单位对未成交供应商不承担解释未成交原因的义务。</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十六、告知成交结果</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1、发出成交通知书。</w:t>
      </w:r>
      <w:r>
        <w:rPr>
          <w:rFonts w:hint="eastAsia" w:ascii="宋体" w:hAnsi="宋体" w:eastAsia="宋体"/>
          <w:bCs/>
          <w:sz w:val="24"/>
          <w:szCs w:val="24"/>
          <w:highlight w:val="none"/>
        </w:rPr>
        <w:t xml:space="preserve">在</w:t>
      </w:r>
      <w:r>
        <w:rPr>
          <w:rFonts w:hint="eastAsia" w:ascii="宋体" w:hAnsi="宋体" w:eastAsia="宋体"/>
          <w:sz w:val="24"/>
          <w:szCs w:val="24"/>
          <w:highlight w:val="none"/>
        </w:rPr>
        <w:t xml:space="preserve">发布成交公告的同时，向成交磋商供应商发出成交通知书。</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2、</w:t>
      </w:r>
      <w:r>
        <w:rPr>
          <w:rFonts w:ascii="宋体" w:hAnsi="宋体" w:eastAsia="宋体"/>
          <w:szCs w:val="24"/>
          <w:highlight w:val="none"/>
        </w:rPr>
        <w:t xml:space="preserve">参与项目评审的未成交磋商供应商可在成交公告</w:t>
      </w:r>
      <w:r>
        <w:rPr>
          <w:rFonts w:hint="eastAsia" w:ascii="宋体" w:hAnsi="宋体" w:eastAsia="宋体"/>
          <w:szCs w:val="24"/>
          <w:highlight w:val="none"/>
        </w:rPr>
        <w:t xml:space="preserve">发布</w:t>
      </w:r>
      <w:r>
        <w:rPr>
          <w:rFonts w:ascii="宋体" w:hAnsi="宋体" w:eastAsia="宋体"/>
          <w:szCs w:val="24"/>
          <w:highlight w:val="none"/>
        </w:rPr>
        <w:t xml:space="preserve">之日起</w:t>
      </w:r>
      <w:r>
        <w:rPr>
          <w:rFonts w:hint="eastAsia" w:ascii="宋体" w:hAnsi="宋体" w:eastAsia="宋体"/>
          <w:szCs w:val="24"/>
          <w:highlight w:val="none"/>
        </w:rPr>
        <w:t xml:space="preserve">2</w:t>
      </w:r>
      <w:r>
        <w:rPr>
          <w:rFonts w:ascii="宋体" w:hAnsi="宋体" w:eastAsia="宋体"/>
          <w:szCs w:val="24"/>
          <w:highlight w:val="none"/>
        </w:rPr>
        <w:t xml:space="preserve">个工作日内</w:t>
      </w:r>
      <w:r>
        <w:rPr>
          <w:rFonts w:hint="eastAsia" w:ascii="宋体" w:hAnsi="宋体" w:eastAsia="宋体"/>
          <w:szCs w:val="24"/>
          <w:highlight w:val="none"/>
        </w:rPr>
        <w:t xml:space="preserve">向采购代理机构另行提供用以接收</w:t>
      </w:r>
      <w:r>
        <w:rPr>
          <w:rFonts w:ascii="宋体" w:hAnsi="宋体" w:eastAsia="宋体"/>
          <w:szCs w:val="24"/>
          <w:highlight w:val="none"/>
        </w:rPr>
        <w:t xml:space="preserve">《未成交通知书》</w:t>
      </w:r>
      <w:r>
        <w:rPr>
          <w:rFonts w:hint="eastAsia" w:ascii="宋体" w:hAnsi="宋体" w:eastAsia="宋体"/>
          <w:szCs w:val="24"/>
          <w:highlight w:val="none"/>
        </w:rPr>
        <w:t xml:space="preserve">的电子邮件地址，未按时提供电子邮件地址或提供信息有误的，视为自动放弃并自行承担相应后果。</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十七、合同的签订</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1、成交单位应按规定的时间和地点，由法定代表人或代理人与甲方代表签订合同。否则按放弃处理。</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2、签订合同及合同条款应以磋商采购文件和成交单位的响应文件及其澄清文件为依据。</w:t>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十八、代理服务费</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1、成交单位须按前附表的规定计算并支付服务费，该费用应在领取成交通知书时向采购代理机构一次性付清。</w:t>
      </w:r>
      <w:r/>
    </w:p>
    <w:p>
      <w:pPr>
        <w:pStyle w:val="934"/>
        <w:ind w:firstLine="502"/>
        <w:jc w:val="both"/>
        <w:spacing w:line="360" w:lineRule="auto"/>
        <w:rPr>
          <w:rFonts w:ascii="宋体" w:hAnsi="宋体" w:eastAsia="宋体"/>
          <w:szCs w:val="24"/>
          <w:highlight w:val="none"/>
        </w:rPr>
      </w:pPr>
      <w:r>
        <w:rPr>
          <w:rFonts w:hint="eastAsia" w:ascii="宋体" w:hAnsi="宋体" w:eastAsia="宋体"/>
          <w:szCs w:val="24"/>
          <w:highlight w:val="none"/>
        </w:rPr>
        <w:t xml:space="preserve">2、成交单位如果未按规定缴纳服务费，磋商采购单位将保留诉讼的权利。</w:t>
      </w:r>
      <w:r/>
    </w:p>
    <w:p>
      <w:pPr>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十九、采购文件的质疑</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2、本次采购文件要求供应商在法定质疑期内一次性提出针对同一采购程序环节的质疑。</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4、供应商提出质疑应当提交质疑函、报名确认单和必要的证明材料。质疑函应当包括下列内容：</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4.1供应商的姓名或者名称、地址、邮编、联系人及联系电话；</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4.2质疑项目的名称、编号；</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4.3具体、明确的质疑事项和与质疑事项相关的请求；</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4.4事实依据；</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4.5必要的法律依据；</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4.6提出质疑的日期。</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72"/>
        <w:ind w:firstLine="480"/>
        <w:spacing w:line="360" w:lineRule="auto"/>
        <w:rPr>
          <w:rFonts w:ascii="宋体" w:hAnsi="宋体" w:eastAsia="宋体"/>
          <w:szCs w:val="24"/>
          <w:highlight w:val="none"/>
        </w:rPr>
      </w:pPr>
      <w:r>
        <w:rPr>
          <w:rFonts w:hint="eastAsia" w:ascii="宋体" w:hAnsi="宋体" w:eastAsia="宋体"/>
          <w:szCs w:val="24"/>
          <w:highlight w:val="none"/>
        </w:rPr>
        <w:t xml:space="preserve">5、质疑联系方式详见前附表。</w:t>
      </w:r>
      <w:r/>
    </w:p>
    <w:p>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二十、政府采购政策</w:t>
      </w:r>
      <w:r/>
    </w:p>
    <w:p>
      <w:pPr>
        <w:ind w:firstLine="482"/>
        <w:jc w:val="left"/>
        <w:spacing w:line="360" w:lineRule="auto"/>
        <w:widowControl/>
        <w:rPr>
          <w:rFonts w:ascii="宋体" w:hAnsi="宋体" w:eastAsia="宋体" w:cs="宋体"/>
          <w:sz w:val="24"/>
          <w:szCs w:val="24"/>
          <w:highlight w:val="none"/>
        </w:rPr>
      </w:pPr>
      <w:r>
        <w:rPr>
          <w:rFonts w:hint="eastAsia" w:ascii="宋体" w:hAnsi="宋体" w:cs="宋体"/>
          <w:b/>
          <w:bCs/>
          <w:sz w:val="24"/>
          <w:szCs w:val="24"/>
          <w:highlight w:val="none"/>
        </w:rPr>
        <w:t xml:space="preserve">1</w:t>
      </w:r>
      <w:r>
        <w:rPr>
          <w:rFonts w:hint="eastAsia" w:ascii="宋体" w:hAnsi="宋体" w:eastAsia="宋体" w:cs="宋体"/>
          <w:b/>
          <w:bCs/>
          <w:sz w:val="24"/>
          <w:szCs w:val="24"/>
          <w:highlight w:val="none"/>
        </w:rPr>
        <w:t xml:space="preserve">、关于节能环保产品政府采购要求：</w:t>
      </w:r>
      <w:r>
        <w:rPr>
          <w:rFonts w:hint="eastAsia" w:ascii="宋体" w:hAnsi="宋体" w:eastAsia="宋体" w:cs="宋体"/>
          <w:b/>
          <w:bCs/>
          <w:sz w:val="24"/>
          <w:szCs w:val="24"/>
          <w:highlight w:val="none"/>
        </w:rPr>
        <w:br w:type="textWrapping" w:clear="all"/>
      </w:r>
      <w:r>
        <w:rPr>
          <w:rFonts w:hint="eastAsia" w:ascii="宋体" w:hAnsi="宋体" w:eastAsia="宋体" w:cs="宋体"/>
          <w:sz w:val="24"/>
          <w:szCs w:val="24"/>
          <w:highlight w:val="none"/>
        </w:rPr>
        <w:t xml:space="preserve">   本项目不涉及属于《节能产品政府采购品目清单》中强制采购范围内产品，不涉及属于《节能产品政府采购品目清单》中优先采购范围内的产品及《环境标志产品政府采购品目清单》范围内的产品。</w:t>
      </w:r>
      <w:r/>
    </w:p>
    <w:p>
      <w:pPr>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eastAsia="zh-CN"/>
        </w:rPr>
        <w:t xml:space="preserve">本项目不接受进口产品。</w:t>
      </w:r>
      <w:r>
        <w:rPr>
          <w:rFonts w:hint="eastAsia" w:ascii="宋体" w:hAnsi="宋体" w:eastAsia="宋体" w:cs="宋体"/>
          <w:sz w:val="24"/>
          <w:szCs w:val="24"/>
          <w:highlight w:val="none"/>
          <w:lang w:val="en-US" w:eastAsia="zh-CN"/>
        </w:rPr>
        <w:t xml:space="preserve">本项目中涉及的标的物执行</w:t>
      </w:r>
      <w:r>
        <w:rPr>
          <w:rFonts w:hint="eastAsia" w:ascii="宋体" w:hAnsi="宋体" w:eastAsia="宋体" w:cs="宋体"/>
          <w:sz w:val="24"/>
          <w:szCs w:val="24"/>
          <w:highlight w:val="none"/>
        </w:rPr>
        <w:t xml:space="preserve">国办发〔2025〕34号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国务院办公厅关于在政府采购中实施本国产品标准及相关政策的通知</w:t>
      </w:r>
      <w:r>
        <w:rPr>
          <w:rFonts w:hint="eastAsia" w:ascii="宋体" w:hAnsi="宋体" w:eastAsia="宋体" w:cs="宋体"/>
          <w:sz w:val="24"/>
          <w:szCs w:val="24"/>
          <w:highlight w:val="none"/>
          <w:lang w:eastAsia="zh-CN"/>
        </w:rPr>
        <w:t xml:space="preserve">》。</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针对中小型企业的评审：</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（1）本项目为专门面向中小企业采购。</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在政府采购活动中，供应商提供的工程符合下列情形的，享受《政府采购促进中小企业发展管理办法》规定的中小企业扶持政策：在工程项目中，项目由中小微企业承建。</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根据《政府采购促进中小企业发展管理办法》（财库〔2020〕46号）及《中小企业划型标准规定》（工信部联企业〔2011〕300号），本采购项目对应的中小企业划分标准所属行业为：建筑业。</w:t>
      </w:r>
      <w:r/>
    </w:p>
    <w:p>
      <w:pPr>
        <w:ind w:firstLine="480"/>
        <w:jc w:val="left"/>
        <w:spacing w:line="360" w:lineRule="auto"/>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若中小微企业提供的 “中小企业声明函” 或认定证明为虚假声明则视同提供虚假材料，按政府采购相关规定处理并报请政府监管部门给予行政处罚。</w:t>
      </w:r>
      <w:r/>
    </w:p>
    <w:p>
      <w:pPr>
        <w:pStyle w:val="771"/>
        <w:ind w:firstLine="480"/>
        <w:spacing w:line="360" w:lineRule="auto"/>
        <w:rPr>
          <w:bCs/>
          <w:highlight w:val="none"/>
        </w:rPr>
      </w:pPr>
      <w:r>
        <w:rPr>
          <w:rFonts w:hint="eastAsia" w:hAnsi="宋体" w:cs="宋体"/>
          <w:bCs/>
          <w:sz w:val="24"/>
          <w:szCs w:val="24"/>
          <w:highlight w:val="none"/>
        </w:rPr>
        <w:t xml:space="preserve">未尽事宜按照《苏州市政府采购促进中小企业发展实施意见》执行。</w:t>
      </w:r>
      <w:r/>
    </w:p>
    <w:p>
      <w:pPr>
        <w:ind w:firstLine="482"/>
        <w:jc w:val="left"/>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（2）残疾人福利性单位</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2"/>
        <w:jc w:val="left"/>
        <w:spacing w:line="360" w:lineRule="auto"/>
        <w:widowControl/>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（3）监狱企业</w:t>
      </w:r>
      <w:r/>
    </w:p>
    <w:p>
      <w:pPr>
        <w:ind w:firstLine="480"/>
        <w:jc w:val="left"/>
        <w:spacing w:line="360" w:lineRule="auto"/>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pStyle w:val="1249"/>
        <w:ind w:firstLine="482"/>
        <w:jc w:val="left"/>
        <w:spacing w:after="36"/>
        <w:rPr>
          <w:rFonts w:cs="宋体"/>
          <w:b/>
          <w:highlight w:val="none"/>
        </w:rPr>
      </w:pPr>
      <w:r>
        <w:rPr>
          <w:rFonts w:hint="eastAsia" w:cs="宋体"/>
          <w:b/>
          <w:highlight w:val="none"/>
          <w:lang w:val="en-US" w:eastAsia="zh-CN"/>
        </w:rPr>
        <w:t xml:space="preserve">4</w:t>
      </w:r>
      <w:r>
        <w:rPr>
          <w:rFonts w:hint="eastAsia" w:cs="宋体"/>
          <w:b/>
          <w:highlight w:val="none"/>
        </w:rPr>
        <w:t xml:space="preserve">、信用记录</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r>
        <w:rPr>
          <w:rFonts w:hint="eastAsia" w:ascii="宋体" w:hAnsi="宋体" w:eastAsia="宋体" w:cs="宋体"/>
          <w:bCs/>
          <w:sz w:val="24"/>
          <w:szCs w:val="24"/>
          <w:highlight w:val="none"/>
        </w:rPr>
        <w:t xml:space="preserve">苏州市财政局《关于苏州市政府采购网下线“供应商信用查询”功能的通知》</w:t>
      </w:r>
      <w:r>
        <w:rPr>
          <w:rFonts w:hint="eastAsia" w:ascii="宋体" w:hAnsi="宋体" w:eastAsia="宋体" w:cs="宋体"/>
          <w:sz w:val="24"/>
          <w:szCs w:val="24"/>
          <w:highlight w:val="none"/>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3.1查询截止时点：响应文件递交截止时间。</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3.2查询渠道：</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采购代理机构将通过</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在中国政府采购网</w:t>
      </w:r>
      <w:r>
        <w:rPr>
          <w:rFonts w:hint="eastAsia" w:ascii="宋体" w:hAnsi="宋体" w:eastAsia="宋体" w:cs="宋体"/>
          <w:sz w:val="24"/>
          <w:szCs w:val="24"/>
          <w:highlight w:val="none"/>
        </w:rPr>
        <w:t xml:space="preserve">（http://www.ccgp.gov.cn）</w:t>
      </w:r>
      <w:r>
        <w:rPr>
          <w:rFonts w:hint="eastAsia" w:ascii="宋体" w:hAnsi="宋体" w:eastAsia="宋体" w:cs="宋体"/>
          <w:sz w:val="24"/>
          <w:szCs w:val="24"/>
          <w:highlight w:val="none"/>
          <w:lang w:val="zh-CN"/>
        </w:rPr>
        <w:t xml:space="preserve">、信用中国</w:t>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lang w:val="zh-CN"/>
        </w:rPr>
        <w:t xml:space="preserve">的网站输入供应商全称或统一社会信用代码查询信用记录</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并将查询结果递交评审小组。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rPr>
        <w:t xml:space="preserve">3</w:t>
      </w:r>
      <w:r>
        <w:rPr>
          <w:rFonts w:hint="eastAsia" w:ascii="宋体" w:hAnsi="宋体" w:eastAsia="宋体" w:cs="宋体"/>
          <w:sz w:val="24"/>
          <w:szCs w:val="24"/>
          <w:highlight w:val="none"/>
          <w:lang w:val="zh-CN"/>
        </w:rPr>
        <w:t xml:space="preserve">信用记录使用规则：对投标人进行资格性审查时，应根据查询结果对供应商的不良信用记录逐项甄别确认。</w:t>
      </w:r>
      <w:r>
        <w:rPr>
          <w:rFonts w:hint="eastAsia" w:ascii="宋体" w:hAnsi="宋体" w:eastAsia="宋体" w:cs="宋体"/>
          <w:sz w:val="24"/>
          <w:szCs w:val="24"/>
          <w:highlight w:val="none"/>
        </w:rPr>
        <w:t xml:space="preserve">按照《中华人民共和国政府采购法》第二十二条规定，下列信用记录属于应依法拒绝投标人参加政府采购的失信信息：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（一）政府采购严重违法记录，即供应商被全国各级财政部门列入“政府采购严重违法失信行为记录名单”，且在处罚有效期内的。</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（二）财政部门与法院、工商、税务等部门联合惩戒的失信信息，包括：</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（1）被列入失信被执行人名单；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（2）被列入重大税收违法案件当事人名单；</w:t>
      </w:r>
      <w:r/>
    </w:p>
    <w:p>
      <w:pPr>
        <w:ind w:firstLine="480"/>
        <w:spacing w:line="360" w:lineRule="auto"/>
        <w:rPr>
          <w:rFonts w:ascii="宋体" w:hAnsi="宋体" w:eastAsia="宋体" w:cs="宋体"/>
          <w:sz w:val="24"/>
          <w:szCs w:val="24"/>
          <w:highlight w:val="none"/>
          <w:lang w:val="zh-CN"/>
        </w:rPr>
      </w:pPr>
      <w:r>
        <w:rPr>
          <w:rFonts w:hint="eastAsia" w:ascii="宋体" w:hAnsi="宋体" w:eastAsia="宋体" w:cs="宋体"/>
          <w:sz w:val="24"/>
          <w:szCs w:val="24"/>
          <w:highlight w:val="none"/>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pStyle w:val="948"/>
        <w:ind w:left="0"/>
        <w:rPr>
          <w:highlight w:val="none"/>
        </w:rPr>
      </w:pPr>
      <w:r>
        <w:rPr>
          <w:highlight w:val="none"/>
        </w:rPr>
      </w:r>
      <w:r/>
    </w:p>
    <w:p>
      <w:pPr>
        <w:pStyle w:val="949"/>
        <w:rPr>
          <w:highlight w:val="none"/>
        </w:rPr>
      </w:pPr>
      <w:r>
        <w:rPr>
          <w:highlight w:val="none"/>
        </w:rPr>
      </w:r>
      <w:r/>
    </w:p>
    <w:p>
      <w:pPr>
        <w:rPr>
          <w:highlight w:val="none"/>
        </w:rPr>
      </w:pPr>
      <w:r>
        <w:rPr>
          <w:highlight w:val="none"/>
        </w:rPr>
      </w:r>
      <w:r/>
    </w:p>
    <w:p>
      <w:pPr>
        <w:pStyle w:val="948"/>
        <w:rPr>
          <w:highlight w:val="none"/>
        </w:rPr>
      </w:pPr>
      <w:r>
        <w:rPr>
          <w:highlight w:val="none"/>
        </w:rPr>
      </w:r>
      <w:r/>
    </w:p>
    <w:p>
      <w:pPr>
        <w:pStyle w:val="949"/>
        <w:rPr>
          <w:highlight w:val="none"/>
        </w:rPr>
      </w:pPr>
      <w:r>
        <w:rPr>
          <w:highlight w:val="none"/>
        </w:rPr>
      </w:r>
      <w:r/>
    </w:p>
    <w:p>
      <w:pPr>
        <w:rPr>
          <w:highlight w:val="none"/>
        </w:rPr>
      </w:pPr>
      <w:r>
        <w:rPr>
          <w:highlight w:val="none"/>
        </w:rPr>
      </w:r>
      <w:r/>
    </w:p>
    <w:p>
      <w:pPr>
        <w:rPr>
          <w:highlight w:val="none"/>
        </w:rPr>
      </w:pPr>
      <w:r>
        <w:rPr>
          <w:highlight w:val="none"/>
        </w:rPr>
      </w:r>
      <w:r/>
    </w:p>
    <w:p>
      <w:pPr>
        <w:pStyle w:val="771"/>
        <w:rPr>
          <w:highlight w:val="none"/>
        </w:rPr>
      </w:pPr>
      <w:r>
        <w:rPr>
          <w:highlight w:val="none"/>
        </w:rPr>
      </w:r>
      <w:r/>
    </w:p>
    <w:p>
      <w:pPr>
        <w:rPr>
          <w:highlight w:val="none"/>
        </w:rPr>
      </w:pPr>
      <w:r>
        <w:rPr>
          <w:highlight w:val="none"/>
        </w:rPr>
      </w:r>
      <w:r/>
    </w:p>
    <w:p>
      <w:pPr>
        <w:pStyle w:val="771"/>
      </w:p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11"/>
        <w:jc w:val="center"/>
        <w:spacing w:before="120" w:after="0" w:line="360" w:lineRule="auto"/>
        <w:rPr>
          <w:rFonts w:ascii="黑体" w:hAnsi="黑体" w:eastAsia="黑体"/>
          <w:b w:val="0"/>
          <w:sz w:val="32"/>
          <w:szCs w:val="32"/>
          <w:highlight w:val="none"/>
        </w:rPr>
      </w:pPr>
      <w:r/>
      <w:bookmarkStart w:id="75" w:name="_Toc15956"/>
      <w:r/>
      <w:bookmarkStart w:id="76" w:name="_Toc23847"/>
      <w:r/>
      <w:bookmarkStart w:id="77" w:name="_Toc473017222"/>
      <w:r>
        <w:rPr>
          <w:rFonts w:hint="eastAsia" w:ascii="黑体" w:hAnsi="黑体" w:eastAsia="黑体"/>
          <w:b w:val="0"/>
          <w:sz w:val="32"/>
          <w:szCs w:val="32"/>
          <w:highlight w:val="none"/>
        </w:rPr>
        <w:t xml:space="preserve">第</w:t>
      </w:r>
      <w:r>
        <w:rPr>
          <w:rFonts w:hint="eastAsia" w:ascii="黑体" w:hAnsi="黑体" w:eastAsia="黑体"/>
          <w:b w:val="0"/>
          <w:sz w:val="32"/>
          <w:szCs w:val="32"/>
          <w:highlight w:val="none"/>
          <w:lang w:val="en-US" w:eastAsia="zh-CN"/>
        </w:rPr>
        <w:t xml:space="preserve">四</w:t>
      </w:r>
      <w:r>
        <w:rPr>
          <w:rFonts w:hint="eastAsia" w:ascii="黑体" w:hAnsi="黑体" w:eastAsia="黑体"/>
          <w:b w:val="0"/>
          <w:sz w:val="32"/>
          <w:szCs w:val="32"/>
          <w:highlight w:val="none"/>
        </w:rPr>
        <w:t xml:space="preserve">章 合同主要条款</w:t>
      </w:r>
      <w:bookmarkEnd w:id="74"/>
      <w:r/>
      <w:bookmarkEnd w:id="75"/>
      <w:r/>
      <w:bookmarkEnd w:id="76"/>
      <w:r/>
      <w:bookmarkEnd w:id="77"/>
      <w:r/>
      <w:r/>
    </w:p>
    <w:p>
      <w:pPr>
        <w:ind w:firstLine="3614"/>
        <w:rPr>
          <w:rFonts w:hint="eastAsia" w:ascii="宋体" w:hAnsi="宋体" w:eastAsia="宋体" w:cs="宋体"/>
          <w:b/>
          <w:bCs/>
          <w:sz w:val="24"/>
          <w:highlight w:val="none"/>
        </w:rPr>
      </w:pPr>
      <w:r/>
      <w:bookmarkStart w:id="78" w:name="EB40ccd3f75c884f6ca209b2d6bdd3c9f4"/>
      <w:r/>
      <w:bookmarkStart w:id="79" w:name="_Toc473017223"/>
      <w:r>
        <w:rPr>
          <w:rFonts w:hint="eastAsia" w:ascii="宋体" w:hAnsi="宋体" w:eastAsia="宋体" w:cs="宋体"/>
          <w:b/>
          <w:bCs/>
          <w:sz w:val="24"/>
          <w:highlight w:val="none"/>
        </w:rPr>
        <w:t xml:space="preserve">工程施工合同</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合同编号： </w:t>
      </w:r>
      <w:r/>
    </w:p>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                                （以下简称甲方）</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  </w:t>
      </w:r>
      <w:r/>
    </w:p>
    <w:p>
      <w:pPr>
        <w:rPr>
          <w:rFonts w:hint="eastAsia" w:ascii="宋体" w:hAnsi="宋体" w:eastAsia="宋体" w:cs="宋体"/>
          <w:sz w:val="24"/>
          <w:highlight w:val="none"/>
        </w:rPr>
      </w:pPr>
      <w:r>
        <w:rPr>
          <w:rFonts w:hint="eastAsia" w:ascii="宋体" w:hAnsi="宋体" w:eastAsia="宋体" w:cs="宋体"/>
          <w:sz w:val="24"/>
          <w:highlight w:val="none"/>
        </w:rPr>
        <w:t xml:space="preserve">联系电话：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                                （以下简称乙方） </w:t>
      </w:r>
      <w:r/>
    </w:p>
    <w:p>
      <w:pPr>
        <w:spacing w:line="360" w:lineRule="auto"/>
        <w:tabs>
          <w:tab w:val="left" w:pos="1535" w:leader="none"/>
        </w:tabs>
        <w:rPr>
          <w:rFonts w:hint="eastAsia" w:ascii="宋体" w:hAnsi="宋体" w:eastAsia="宋体" w:cs="宋体"/>
          <w:sz w:val="24"/>
          <w:highlight w:val="none"/>
        </w:rPr>
      </w:pPr>
      <w:r>
        <w:rPr>
          <w:rFonts w:hint="eastAsia" w:ascii="宋体" w:hAnsi="宋体" w:eastAsia="宋体" w:cs="宋体"/>
          <w:sz w:val="24"/>
          <w:highlight w:val="none"/>
        </w:rPr>
        <w:t xml:space="preserve">联系人：   </w:t>
      </w:r>
      <w:r/>
    </w:p>
    <w:p>
      <w:pPr>
        <w:spacing w:line="360" w:lineRule="auto"/>
        <w:rPr>
          <w:rFonts w:hint="eastAsia" w:ascii="宋体" w:hAnsi="宋体" w:eastAsia="宋体" w:cs="宋体"/>
          <w:b/>
          <w:sz w:val="24"/>
          <w:highlight w:val="none"/>
        </w:rPr>
      </w:pPr>
      <w:r>
        <w:rPr>
          <w:rFonts w:hint="eastAsia" w:ascii="宋体" w:hAnsi="宋体" w:eastAsia="宋体" w:cs="宋体"/>
          <w:sz w:val="24"/>
          <w:highlight w:val="none"/>
        </w:rPr>
        <w:t xml:space="preserve">联系电话： </w:t>
      </w:r>
      <w:r/>
    </w:p>
    <w:p>
      <w:pPr>
        <w:pStyle w:val="934"/>
        <w:rPr>
          <w:rFonts w:hint="eastAsia" w:ascii="宋体" w:hAnsi="宋体" w:eastAsia="宋体" w:cs="宋体"/>
          <w:szCs w:val="24"/>
          <w:highlight w:val="none"/>
        </w:rPr>
      </w:pPr>
      <w:r>
        <w:rPr>
          <w:rFonts w:hint="eastAsia" w:ascii="宋体" w:hAnsi="宋体" w:eastAsia="宋体" w:cs="宋体"/>
          <w:szCs w:val="24"/>
          <w:highlight w:val="none"/>
        </w:rPr>
      </w:r>
      <w:r/>
    </w:p>
    <w:p>
      <w:pPr>
        <w:jc w:val="center"/>
        <w:spacing w:line="300" w:lineRule="auto"/>
        <w:rPr>
          <w:rFonts w:hint="eastAsia" w:ascii="宋体" w:hAnsi="宋体" w:eastAsia="宋体" w:cs="宋体"/>
          <w:b/>
          <w:bCs/>
          <w:sz w:val="24"/>
          <w:highlight w:val="none"/>
        </w:rPr>
      </w:pPr>
      <w:r/>
      <w:bookmarkStart w:id="80" w:name="_Toc22641637"/>
      <w:r/>
      <w:bookmarkStart w:id="81" w:name="_Toc432067252"/>
      <w:r>
        <w:rPr>
          <w:rFonts w:hint="eastAsia" w:ascii="宋体" w:hAnsi="宋体" w:eastAsia="宋体" w:cs="宋体"/>
          <w:b/>
          <w:bCs/>
          <w:sz w:val="24"/>
          <w:highlight w:val="none"/>
        </w:rPr>
        <w:t xml:space="preserve">第一部分 合同协议书</w:t>
      </w:r>
      <w:bookmarkEnd w:id="80"/>
      <w:r/>
      <w:bookmarkEnd w:id="81"/>
      <w:r/>
      <w:r/>
    </w:p>
    <w:p>
      <w:pPr>
        <w:spacing w:line="300" w:lineRule="auto"/>
        <w:rPr>
          <w:rFonts w:hint="eastAsia" w:ascii="宋体" w:hAnsi="宋体" w:eastAsia="宋体" w:cs="宋体"/>
          <w:sz w:val="24"/>
          <w:highlight w:val="none"/>
          <w:u w:val="none"/>
        </w:rPr>
      </w:pPr>
      <w:r>
        <w:rPr>
          <w:rFonts w:hint="eastAsia" w:ascii="宋体" w:hAnsi="宋体" w:eastAsia="宋体" w:cs="宋体"/>
          <w:sz w:val="24"/>
          <w:highlight w:val="none"/>
        </w:rPr>
        <w:t xml:space="preserve">发包人（全称）：</w:t>
      </w:r>
      <w:bookmarkStart w:id="82" w:name="EBe395b17da380461796898dbd081e92ce"/>
      <w:r/>
      <w:bookmarkEnd w:id="82"/>
      <w:r/>
      <w:r/>
    </w:p>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承包人（全称）：</w:t>
      </w:r>
      <w:bookmarkStart w:id="83" w:name="EBfe1f048126e645a392baff2d554e4ba9"/>
      <w:r/>
      <w:bookmarkEnd w:id="83"/>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2026年泗塘综合养护项目</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施工及有关事项协商一致，共同达成如下协议：</w:t>
      </w:r>
      <w:r/>
    </w:p>
    <w:p>
      <w:pPr>
        <w:ind w:firstLine="465"/>
        <w:spacing w:line="300" w:lineRule="auto"/>
        <w:rPr>
          <w:rFonts w:hint="eastAsia" w:ascii="宋体" w:hAnsi="宋体" w:eastAsia="宋体" w:cs="宋体"/>
          <w:spacing w:val="10"/>
          <w:sz w:val="24"/>
          <w:highlight w:val="none"/>
        </w:rPr>
      </w:pPr>
      <w:r>
        <w:rPr>
          <w:rFonts w:hint="eastAsia" w:ascii="宋体" w:hAnsi="宋体" w:eastAsia="宋体" w:cs="宋体"/>
          <w:sz w:val="24"/>
          <w:highlight w:val="none"/>
        </w:rPr>
        <w:t xml:space="preserve">依照《中华人民共和国招标投标法》、《中华人民共和国民法典》、《中华人民共和国建筑法》、及其他有关法律、行政法规，遵循平等、自愿、公平和诚实信用的原则，双方就</w:t>
      </w:r>
      <w:r>
        <w:rPr>
          <w:rFonts w:hint="eastAsia" w:ascii="宋体" w:hAnsi="宋体" w:eastAsia="宋体" w:cs="宋体"/>
          <w:sz w:val="24"/>
          <w:highlight w:val="none"/>
          <w:u w:val="single"/>
        </w:rPr>
        <w:t xml:space="preserve">本</w:t>
      </w:r>
      <w:r>
        <w:rPr>
          <w:rFonts w:hint="eastAsia" w:ascii="宋体" w:hAnsi="宋体" w:eastAsia="宋体" w:cs="宋体"/>
          <w:sz w:val="24"/>
          <w:highlight w:val="none"/>
        </w:rPr>
        <w:t xml:space="preserve">工程施工及有关事项协商一致，共同达成如下协议。</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一、工程概况</w:t>
      </w:r>
      <w:r/>
    </w:p>
    <w:p>
      <w:pPr>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工程名称：</w:t>
      </w:r>
      <w:r>
        <w:rPr>
          <w:rFonts w:hint="eastAsia" w:ascii="宋体" w:hAnsi="宋体" w:eastAsia="宋体" w:cs="宋体"/>
          <w:sz w:val="24"/>
          <w:highlight w:val="none"/>
          <w:u w:val="single"/>
          <w:lang w:eastAsia="zh-CN"/>
        </w:rPr>
        <w:t xml:space="preserve">2026年泗塘综合养护项目</w:t>
      </w:r>
      <w:r/>
    </w:p>
    <w:p>
      <w:pPr>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工程地点：</w:t>
      </w:r>
      <w:r>
        <w:rPr>
          <w:rFonts w:hint="eastAsia" w:ascii="宋体" w:hAnsi="宋体" w:eastAsia="宋体" w:cs="宋体"/>
          <w:sz w:val="24"/>
          <w:highlight w:val="none"/>
          <w:u w:val="single"/>
        </w:rPr>
        <w:t xml:space="preserve"> 苏州市</w:t>
      </w:r>
      <w:r>
        <w:rPr>
          <w:rFonts w:hint="eastAsia" w:ascii="宋体" w:hAnsi="宋体" w:eastAsia="宋体" w:cs="宋体"/>
          <w:sz w:val="24"/>
          <w:highlight w:val="none"/>
          <w:u w:val="single"/>
          <w:lang w:val="en-US" w:eastAsia="zh-CN"/>
        </w:rPr>
        <w:t xml:space="preserve">相城区</w:t>
      </w:r>
      <w:r>
        <w:rPr>
          <w:rFonts w:hint="eastAsia" w:ascii="宋体" w:hAnsi="宋体" w:eastAsia="宋体" w:cs="宋体"/>
          <w:sz w:val="24"/>
          <w:highlight w:val="none"/>
          <w:u w:val="single"/>
        </w:rPr>
        <w:t xml:space="preserve"> </w:t>
      </w:r>
      <w:r/>
    </w:p>
    <w:p>
      <w:pPr>
        <w:ind w:firstLine="420"/>
        <w:spacing w:line="30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工程内容：</w:t>
      </w:r>
      <w:bookmarkStart w:id="84" w:name="EBd835ed18d4cf4ccab1364aa6a2c02e44"/>
      <w:r>
        <w:rPr>
          <w:rFonts w:hint="eastAsia" w:ascii="宋体" w:hAnsi="宋体" w:eastAsia="宋体" w:cs="宋体"/>
          <w:sz w:val="24"/>
          <w:highlight w:val="none"/>
          <w:lang w:eastAsia="zh-CN"/>
        </w:rPr>
        <w:t xml:space="preserve">2026年泗塘综合养护项目</w:t>
      </w:r>
      <w:r>
        <w:rPr>
          <w:rFonts w:hint="eastAsia" w:ascii="宋体" w:hAnsi="宋体" w:eastAsia="宋体" w:cs="宋体"/>
          <w:sz w:val="24"/>
          <w:highlight w:val="none"/>
        </w:rPr>
        <w:t xml:space="preserve">，详见工程量清单</w:t>
      </w:r>
      <w:bookmarkEnd w:id="84"/>
      <w:r>
        <w:rPr>
          <w:rFonts w:hint="eastAsia" w:ascii="宋体" w:hAnsi="宋体" w:eastAsia="宋体" w:cs="宋体"/>
          <w:sz w:val="24"/>
          <w:highlight w:val="none"/>
          <w:lang w:val="en-US" w:eastAsia="zh-CN"/>
        </w:rPr>
        <w:t xml:space="preserve">；</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群体工程应附“承包人承揽工程项目一览表”</w:t>
      </w:r>
      <w:r/>
    </w:p>
    <w:p>
      <w:pPr>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工程立项批准文号：</w:t>
      </w:r>
      <w:r>
        <w:rPr>
          <w:rFonts w:hint="eastAsia" w:ascii="宋体" w:hAnsi="宋体" w:eastAsia="宋体" w:cs="宋体"/>
          <w:sz w:val="24"/>
          <w:highlight w:val="none"/>
          <w:u w:val="single"/>
        </w:rPr>
        <w:t xml:space="preserve">/</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资金来源</w:t>
      </w:r>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u w:val="single"/>
        </w:rPr>
        <w:t xml:space="preserve">财政资金</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二、工程承包范围</w:t>
      </w:r>
      <w:r/>
    </w:p>
    <w:p>
      <w:pPr>
        <w:ind w:firstLine="480"/>
        <w:spacing w:line="300" w:lineRule="auto"/>
        <w:rPr>
          <w:rFonts w:hint="eastAsia" w:ascii="宋体" w:hAnsi="宋体" w:eastAsia="宋体" w:cs="宋体"/>
          <w:b w:val="0"/>
          <w:bCs/>
          <w:sz w:val="24"/>
          <w:highlight w:val="none"/>
          <w:lang w:val="en-US" w:eastAsia="zh-CN"/>
        </w:rPr>
      </w:pPr>
      <w:r>
        <w:rPr>
          <w:rFonts w:hint="eastAsia" w:ascii="宋体" w:hAnsi="宋体" w:eastAsia="宋体" w:cs="宋体"/>
          <w:sz w:val="24"/>
          <w:highlight w:val="none"/>
        </w:rPr>
        <w:t xml:space="preserve">承包范围：</w:t>
      </w:r>
      <w:r>
        <w:rPr>
          <w:rFonts w:hint="eastAsia" w:ascii="宋体" w:hAnsi="宋体" w:eastAsia="宋体" w:cs="宋体"/>
          <w:sz w:val="24"/>
          <w:highlight w:val="none"/>
          <w:u w:val="single"/>
          <w:lang w:eastAsia="zh-CN"/>
        </w:rPr>
        <w:t xml:space="preserve">2026年泗塘综合养护项目</w:t>
      </w:r>
      <w:r>
        <w:rPr>
          <w:rStyle w:val="1004"/>
          <w:rFonts w:hint="eastAsia" w:ascii="宋体" w:hAnsi="宋体" w:eastAsia="宋体" w:cs="宋体"/>
          <w:b w:val="0"/>
          <w:bCs/>
          <w:sz w:val="24"/>
          <w:highlight w:val="none"/>
        </w:rPr>
        <w:t xml:space="preserve">，详见工程量清单</w:t>
      </w:r>
      <w:r>
        <w:rPr>
          <w:rStyle w:val="1004"/>
          <w:rFonts w:hint="eastAsia" w:ascii="宋体" w:hAnsi="宋体" w:eastAsia="宋体" w:cs="宋体"/>
          <w:b w:val="0"/>
          <w:bCs/>
          <w:sz w:val="24"/>
          <w:highlight w:val="none"/>
          <w:lang w:val="en-US" w:eastAsia="zh-CN"/>
        </w:rPr>
        <w:t xml:space="preserve">；</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三、合同工期</w:t>
      </w:r>
      <w:r/>
    </w:p>
    <w:p>
      <w:pPr>
        <w:ind w:firstLine="420"/>
        <w:spacing w:line="300" w:lineRule="auto"/>
        <w:rPr>
          <w:rFonts w:hint="eastAsia" w:ascii="宋体" w:hAnsi="宋体" w:eastAsia="宋体" w:cs="宋体"/>
          <w:b w:val="0"/>
          <w:bCs w:val="0"/>
          <w:sz w:val="24"/>
          <w:highlight w:val="none"/>
          <w:u w:val="single"/>
        </w:rPr>
      </w:pPr>
      <w:r>
        <w:rPr>
          <w:rFonts w:hint="eastAsia" w:ascii="宋体" w:hAnsi="宋体" w:eastAsia="宋体" w:cs="宋体"/>
          <w:sz w:val="24"/>
          <w:highlight w:val="none"/>
        </w:rPr>
        <w:t xml:space="preserve">计划开工日期：</w:t>
      </w:r>
      <w:r>
        <w:rPr>
          <w:rFonts w:hint="eastAsia" w:ascii="宋体" w:hAnsi="宋体" w:eastAsia="宋体" w:cs="宋体"/>
          <w:b w:val="0"/>
          <w:bCs w:val="0"/>
          <w:sz w:val="24"/>
          <w:highlight w:val="none"/>
        </w:rPr>
        <w:t xml:space="preserve">202</w:t>
      </w:r>
      <w:r>
        <w:rPr>
          <w:rFonts w:hint="eastAsia" w:ascii="宋体" w:hAnsi="宋体" w:eastAsia="宋体" w:cs="宋体"/>
          <w:b w:val="0"/>
          <w:bCs w:val="0"/>
          <w:sz w:val="24"/>
          <w:highlight w:val="none"/>
          <w:lang w:val="en-US" w:eastAsia="zh-CN"/>
        </w:rPr>
        <w:t xml:space="preserve">6</w:t>
      </w:r>
      <w:r>
        <w:rPr>
          <w:rFonts w:hint="eastAsia" w:ascii="宋体" w:hAnsi="宋体" w:eastAsia="宋体" w:cs="宋体"/>
          <w:b w:val="0"/>
          <w:bCs w:val="0"/>
          <w:sz w:val="24"/>
          <w:highlight w:val="none"/>
        </w:rPr>
        <w:t xml:space="preserve">年</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rPr>
        <w:t xml:space="preserve">月</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rPr>
        <w:t xml:space="preserve">日（具体开工时间以采购人通知为准）</w:t>
      </w:r>
      <w:r/>
    </w:p>
    <w:p>
      <w:pPr>
        <w:ind w:firstLine="420"/>
        <w:spacing w:line="300" w:lineRule="auto"/>
        <w:rPr>
          <w:rFonts w:hint="eastAsia" w:ascii="宋体" w:hAnsi="宋体" w:eastAsia="宋体" w:cs="宋体"/>
          <w:b w:val="0"/>
          <w:bCs w:val="0"/>
          <w:sz w:val="24"/>
          <w:highlight w:val="none"/>
          <w:u w:val="single"/>
        </w:rPr>
      </w:pPr>
      <w:r>
        <w:rPr>
          <w:rFonts w:hint="eastAsia" w:ascii="宋体" w:hAnsi="宋体" w:eastAsia="宋体" w:cs="宋体"/>
          <w:b w:val="0"/>
          <w:bCs w:val="0"/>
          <w:sz w:val="24"/>
          <w:highlight w:val="none"/>
        </w:rPr>
        <w:t xml:space="preserve">计划竣工日期</w:t>
      </w:r>
      <w:bookmarkStart w:id="85" w:name="EB99e2dc574c294729842d90f69004f71c"/>
      <w:r>
        <w:rPr>
          <w:rFonts w:hint="eastAsia" w:ascii="宋体" w:hAnsi="宋体" w:eastAsia="宋体" w:cs="宋体"/>
          <w:b w:val="0"/>
          <w:bCs w:val="0"/>
          <w:sz w:val="24"/>
          <w:highlight w:val="none"/>
        </w:rPr>
        <w:t xml:space="preserve">：</w:t>
      </w:r>
      <w:bookmarkEnd w:id="85"/>
      <w:r>
        <w:rPr>
          <w:rFonts w:hint="eastAsia" w:ascii="宋体" w:hAnsi="宋体" w:eastAsia="宋体" w:cs="宋体"/>
          <w:b w:val="0"/>
          <w:bCs w:val="0"/>
          <w:sz w:val="24"/>
          <w:highlight w:val="none"/>
        </w:rPr>
        <w:t xml:space="preserve">202</w:t>
      </w:r>
      <w:r>
        <w:rPr>
          <w:rFonts w:hint="eastAsia" w:ascii="宋体" w:hAnsi="宋体" w:eastAsia="宋体" w:cs="宋体"/>
          <w:b w:val="0"/>
          <w:bCs w:val="0"/>
          <w:sz w:val="24"/>
          <w:highlight w:val="none"/>
          <w:lang w:val="en-US" w:eastAsia="zh-CN"/>
        </w:rPr>
        <w:t xml:space="preserve">7</w:t>
      </w:r>
      <w:r>
        <w:rPr>
          <w:rFonts w:hint="eastAsia" w:ascii="宋体" w:hAnsi="宋体" w:eastAsia="宋体" w:cs="宋体"/>
          <w:b w:val="0"/>
          <w:bCs w:val="0"/>
          <w:sz w:val="24"/>
          <w:highlight w:val="none"/>
        </w:rPr>
        <w:t xml:space="preserve">年</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rPr>
        <w:t xml:space="preserve">月</w:t>
      </w:r>
      <w:r>
        <w:rPr>
          <w:rFonts w:hint="eastAsia" w:ascii="宋体" w:hAnsi="宋体" w:eastAsia="宋体" w:cs="宋体"/>
          <w:b w:val="0"/>
          <w:bCs w:val="0"/>
          <w:sz w:val="24"/>
          <w:highlight w:val="none"/>
          <w:u w:val="single"/>
        </w:rPr>
        <w:t xml:space="preserve">   </w:t>
      </w:r>
      <w:r>
        <w:rPr>
          <w:rFonts w:hint="eastAsia" w:ascii="宋体" w:hAnsi="宋体" w:eastAsia="宋体" w:cs="宋体"/>
          <w:b w:val="0"/>
          <w:bCs w:val="0"/>
          <w:sz w:val="24"/>
          <w:highlight w:val="none"/>
        </w:rPr>
        <w:t xml:space="preserve">日</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服务期限: </w:t>
      </w:r>
      <w:r>
        <w:rPr>
          <w:rFonts w:hint="eastAsia" w:ascii="宋体" w:hAnsi="宋体" w:eastAsia="宋体" w:cs="宋体"/>
          <w:sz w:val="24"/>
          <w:highlight w:val="none"/>
          <w:lang w:val="en-US" w:eastAsia="zh-CN"/>
        </w:rPr>
        <w:t xml:space="preserve">12个月</w:t>
      </w:r>
      <w:r>
        <w:rPr>
          <w:rFonts w:hint="eastAsia" w:ascii="宋体" w:hAnsi="宋体" w:eastAsia="宋体" w:cs="宋体"/>
          <w:sz w:val="24"/>
          <w:highlight w:val="none"/>
        </w:rPr>
        <w:t xml:space="preserve">，如在服务过程中，乙方服务费用达到预算金额时，合同自动终止；如在服务周期结束后，乙方服务费用未达到预算金额时，合同也自动终止。服务期自发包人发出的开工通知中载明的开工日期起算。</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四、质量标准</w:t>
      </w:r>
      <w:r/>
    </w:p>
    <w:p>
      <w:pPr>
        <w:ind w:firstLine="42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工程质量标准：</w:t>
      </w:r>
      <w:bookmarkStart w:id="86" w:name="EB627724ac9ebd4a769d8ca5e9d69dd9b7"/>
      <w:r>
        <w:rPr>
          <w:rFonts w:hint="eastAsia" w:ascii="宋体" w:hAnsi="宋体" w:eastAsia="宋体" w:cs="宋体"/>
          <w:b w:val="0"/>
          <w:bCs/>
          <w:sz w:val="24"/>
          <w:highlight w:val="none"/>
          <w:u w:val="single"/>
        </w:rPr>
        <w:t xml:space="preserve">合格</w:t>
      </w:r>
      <w:bookmarkEnd w:id="86"/>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五、合同形式</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本合同采用合同形</w:t>
      </w:r>
      <w:r>
        <w:rPr>
          <w:rFonts w:hint="eastAsia" w:ascii="宋体" w:hAnsi="宋体" w:eastAsia="宋体" w:cs="宋体"/>
          <w:color w:val="auto"/>
          <w:sz w:val="24"/>
          <w:highlight w:val="none"/>
        </w:rPr>
        <w:t xml:space="preserve">式：</w:t>
      </w:r>
      <w:r>
        <w:rPr>
          <w:rFonts w:hint="eastAsia" w:ascii="宋体" w:hAnsi="宋体" w:eastAsia="宋体" w:cs="宋体"/>
          <w:color w:val="auto"/>
          <w:sz w:val="24"/>
          <w:szCs w:val="24"/>
          <w:lang w:val="en-US" w:eastAsia="zh-CN"/>
        </w:rPr>
        <w:t xml:space="preserve">固定单价合同</w:t>
      </w:r>
      <w:r>
        <w:rPr>
          <w:rFonts w:hint="eastAsia" w:ascii="宋体" w:hAnsi="宋体" w:eastAsia="宋体" w:cs="宋体"/>
          <w:color w:val="auto"/>
          <w:sz w:val="24"/>
          <w:highlight w:val="none"/>
        </w:rPr>
        <w:t xml:space="preserve">。乙方应充分考虑施工期间各类建材的市场风险和国家政策性调整风险系数。在合同约定的风险范围内，综合单价不再调整。结算方式在合同专用条款中约定。</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六、签约合同价</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合同价：</w:t>
      </w:r>
      <w:r>
        <w:rPr>
          <w:rFonts w:hint="eastAsia" w:ascii="宋体" w:hAnsi="宋体" w:eastAsia="宋体" w:cs="宋体"/>
          <w:sz w:val="24"/>
          <w:highlight w:val="none"/>
        </w:rPr>
        <w:t xml:space="preserve">人民币（大写）</w:t>
      </w:r>
      <w:bookmarkStart w:id="87" w:name="EB566e4b56165241a0a9ae02ca5fec97ad"/>
      <w:r/>
      <w:bookmarkEnd w:id="87"/>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none"/>
          <w:lang w:val="en-US" w:eastAsia="zh-CN"/>
        </w:rPr>
        <w:t xml:space="preserve">元</w:t>
      </w:r>
      <w:r>
        <w:rPr>
          <w:rFonts w:hint="eastAsia" w:ascii="宋体" w:hAnsi="宋体" w:eastAsia="宋体" w:cs="宋体"/>
          <w:sz w:val="24"/>
          <w:highlight w:val="none"/>
        </w:rPr>
        <w:t xml:space="preserve">整(¥</w:t>
      </w:r>
      <w:bookmarkStart w:id="88" w:name="EBbc68bfada4b84424b9a99e4d7e3ce1c4"/>
      <w:r/>
      <w:bookmarkEnd w:id="88"/>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合同价包括但不限于分部分项费、措施项目费、其他项目费、规费、税金等各项费用。</w:t>
      </w:r>
      <w:r/>
    </w:p>
    <w:p>
      <w:pPr>
        <w:ind w:firstLine="480"/>
        <w:spacing w:line="30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七、承包人现场负责人：姓名：</w:t>
      </w:r>
      <w:bookmarkStart w:id="89" w:name="EBc012d71f071c4acc92835b8efd6b8a67"/>
      <w:r/>
      <w:bookmarkEnd w:id="89"/>
      <w:r>
        <w:rPr>
          <w:rFonts w:hint="eastAsia" w:ascii="宋体" w:hAnsi="宋体" w:eastAsia="宋体" w:cs="宋体"/>
          <w:sz w:val="24"/>
          <w:highlight w:val="none"/>
          <w:u w:val="single"/>
        </w:rPr>
        <w:t xml:space="preserve">               </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下列文件共同构成合同文件：</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1、本协议书；</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2、成交通知书；</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3、响应函；</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4、专用合同条款；</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5、通用合同条款；</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6、技术标准和要求；</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7、已标价工程量清单；</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8、其他合同文件。</w:t>
      </w:r>
      <w:r/>
    </w:p>
    <w:p>
      <w:pPr>
        <w:ind w:firstLine="42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上述文件互相补充和解释，如有不明确或不一致之处，以合同约定次序在先者为准。</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八、本协议书中有关词语定义与合同条款中的定义相同。</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九、承包人承诺按照合同约定进行施工、竣工、交付并在缺陷责任期内对工程缺陷承担维修责任。</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十、发包人承诺按照合同约定的条件、期限和方式向承包人支付合同价款。</w:t>
      </w:r>
      <w:r/>
    </w:p>
    <w:p>
      <w:pPr>
        <w:ind w:firstLine="480"/>
        <w:spacing w:line="300" w:lineRule="auto"/>
        <w:rPr>
          <w:rFonts w:hint="eastAsia" w:ascii="宋体" w:hAnsi="宋体" w:eastAsia="宋体" w:cs="宋体"/>
          <w:b w:val="0"/>
          <w:bCs w:val="0"/>
          <w:sz w:val="24"/>
          <w:highlight w:val="none"/>
          <w:u w:val="single"/>
        </w:rPr>
      </w:pPr>
      <w:r>
        <w:rPr>
          <w:rFonts w:hint="eastAsia" w:ascii="宋体" w:hAnsi="宋体" w:eastAsia="宋体" w:cs="宋体"/>
          <w:sz w:val="24"/>
          <w:highlight w:val="none"/>
        </w:rPr>
        <w:t xml:space="preserve">十一、本协议书连同其他合同文件</w:t>
      </w:r>
      <w:r>
        <w:rPr>
          <w:rFonts w:hint="eastAsia" w:ascii="宋体" w:hAnsi="宋体" w:eastAsia="宋体" w:cs="宋体"/>
          <w:b w:val="0"/>
          <w:bCs w:val="0"/>
          <w:sz w:val="24"/>
          <w:highlight w:val="none"/>
        </w:rPr>
        <w:t xml:space="preserve">一式陆份，合同双方各执贰份，采购人壹份，政府采购监督机构壹份。</w:t>
      </w:r>
      <w:r/>
    </w:p>
    <w:p>
      <w:pPr>
        <w:ind w:firstLine="48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十二、合同未尽事宜，双方另行签订补充协议，但不得背离本协议第八条所约定的合同文件的实质性内容。补充协议是合同文件的组成部分。</w:t>
      </w:r>
      <w:r/>
    </w:p>
    <w:p>
      <w:pPr>
        <w:ind w:firstLine="480"/>
        <w:rPr>
          <w:rFonts w:hint="eastAsia" w:ascii="宋体" w:hAnsi="宋体" w:eastAsia="宋体" w:cs="宋体"/>
          <w:szCs w:val="24"/>
          <w:highlight w:val="none"/>
        </w:rPr>
      </w:pPr>
      <w:r>
        <w:rPr>
          <w:rFonts w:hint="eastAsia" w:ascii="宋体" w:hAnsi="宋体" w:eastAsia="宋体" w:cs="宋体"/>
          <w:szCs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tbl>
      <w:tblPr>
        <w:tblStyle w:val="747"/>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3280"/>
      </w:tblGrid>
      <w:tr>
        <w:trPr>
          <w:trHeight w:val="900"/>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w:t>
            </w:r>
            <w:bookmarkStart w:id="90" w:name="EBb602dc6de7e44e38a015289eea2172e7"/>
            <w:r/>
            <w:bookmarkEnd w:id="90"/>
            <w:r>
              <w:rPr>
                <w:rFonts w:hint="eastAsia" w:ascii="宋体" w:hAnsi="宋体" w:eastAsia="宋体" w:cs="宋体"/>
                <w:sz w:val="24"/>
                <w:highlight w:val="none"/>
              </w:rPr>
              <w:t xml:space="preserve">(盖单位章)</w:t>
            </w:r>
            <w:r/>
          </w:p>
        </w:tc>
        <w:tc>
          <w:tcPr>
            <w:tcBorders>
              <w:top w:val="none" w:color="000000" w:sz="4" w:space="0"/>
              <w:left w:val="none" w:color="000000" w:sz="4" w:space="0"/>
              <w:bottom w:val="none" w:color="000000" w:sz="4" w:space="0"/>
              <w:right w:val="none" w:color="000000" w:sz="4" w:space="0"/>
            </w:tcBorders>
            <w:tcW w:w="3280" w:type="dxa"/>
            <w:vAlign w:val="top"/>
            <w:textDirection w:val="lrTb"/>
            <w:noWrap w:val="false"/>
          </w:tcPr>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w:t>
            </w:r>
            <w:bookmarkStart w:id="91" w:name="EBcff6b770bf2f406980631e05eeb3b7a1"/>
            <w:r/>
            <w:bookmarkEnd w:id="91"/>
            <w:r>
              <w:rPr>
                <w:rFonts w:hint="eastAsia" w:ascii="宋体" w:hAnsi="宋体" w:eastAsia="宋体" w:cs="宋体"/>
                <w:sz w:val="24"/>
                <w:highlight w:val="none"/>
              </w:rPr>
              <w:t xml:space="preserve">(盖单位章)</w:t>
            </w:r>
            <w:r/>
          </w:p>
        </w:tc>
      </w:tr>
      <w:tr>
        <w:trPr>
          <w:trHeight w:val="1185"/>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w:t>
            </w:r>
            <w:r/>
          </w:p>
          <w:p>
            <w:pPr>
              <w:spacing w:line="300" w:lineRule="auto"/>
              <w:rPr>
                <w:rFonts w:hint="eastAsia" w:ascii="宋体" w:hAnsi="宋体" w:eastAsia="宋体" w:cs="宋体"/>
                <w:sz w:val="24"/>
                <w:highlight w:val="none"/>
              </w:rPr>
            </w:pPr>
            <w:r/>
            <w:bookmarkStart w:id="92" w:name="EB490efd1888f443efab8d807e1355bdfe"/>
            <w:r/>
            <w:bookmarkEnd w:id="92"/>
            <w:r>
              <w:rPr>
                <w:rFonts w:hint="eastAsia" w:ascii="宋体" w:hAnsi="宋体" w:eastAsia="宋体" w:cs="宋体"/>
                <w:sz w:val="24"/>
                <w:highlight w:val="none"/>
              </w:rPr>
              <w:t xml:space="preserve">(签字)</w:t>
            </w:r>
            <w:r/>
          </w:p>
        </w:tc>
        <w:tc>
          <w:tcPr>
            <w:tcBorders>
              <w:top w:val="none" w:color="000000" w:sz="4" w:space="0"/>
              <w:left w:val="none" w:color="000000" w:sz="4" w:space="0"/>
              <w:bottom w:val="none" w:color="000000" w:sz="4" w:space="0"/>
              <w:right w:val="none" w:color="000000" w:sz="4" w:space="0"/>
            </w:tcBorders>
            <w:tcW w:w="3280" w:type="dxa"/>
            <w:vAlign w:val="top"/>
            <w:textDirection w:val="lrTb"/>
            <w:noWrap w:val="false"/>
          </w:tcPr>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w:t>
            </w:r>
            <w:r/>
          </w:p>
          <w:p>
            <w:pPr>
              <w:spacing w:line="300" w:lineRule="auto"/>
              <w:rPr>
                <w:rFonts w:hint="eastAsia" w:ascii="宋体" w:hAnsi="宋体" w:eastAsia="宋体" w:cs="宋体"/>
                <w:sz w:val="24"/>
                <w:highlight w:val="none"/>
              </w:rPr>
            </w:pPr>
            <w:r/>
            <w:bookmarkStart w:id="93" w:name="EB36b419ff1022499ba9a269aa09c6348b"/>
            <w:r/>
            <w:bookmarkEnd w:id="93"/>
            <w:r>
              <w:rPr>
                <w:rFonts w:hint="eastAsia" w:ascii="宋体" w:hAnsi="宋体" w:eastAsia="宋体" w:cs="宋体"/>
                <w:sz w:val="24"/>
                <w:highlight w:val="none"/>
              </w:rPr>
              <w:t xml:space="preserve">(签字)</w:t>
            </w:r>
            <w:r/>
          </w:p>
        </w:tc>
      </w:tr>
      <w:tr>
        <w:trPr>
          <w:trHeight w:val="510"/>
        </w:trPr>
        <w:tc>
          <w:tcPr>
            <w:tcBorders>
              <w:top w:val="none" w:color="000000" w:sz="4" w:space="0"/>
              <w:left w:val="none" w:color="000000" w:sz="4" w:space="0"/>
              <w:bottom w:val="none" w:color="000000" w:sz="4" w:space="0"/>
              <w:right w:val="none" w:color="000000" w:sz="4" w:space="0"/>
            </w:tcBorders>
            <w:tcW w:w="5070" w:type="dxa"/>
            <w:vAlign w:val="top"/>
            <w:textDirection w:val="lrTb"/>
            <w:noWrap w:val="false"/>
          </w:tcPr>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bookmarkStart w:id="94" w:name="EB64ae47a843d54b1a9490b67fbad59a08"/>
            <w:r/>
            <w:bookmarkEnd w:id="94"/>
            <w:r/>
            <w:r/>
          </w:p>
        </w:tc>
        <w:tc>
          <w:tcPr>
            <w:tcBorders>
              <w:top w:val="none" w:color="000000" w:sz="4" w:space="0"/>
              <w:left w:val="none" w:color="000000" w:sz="4" w:space="0"/>
              <w:bottom w:val="none" w:color="000000" w:sz="4" w:space="0"/>
              <w:right w:val="none" w:color="000000" w:sz="4" w:space="0"/>
            </w:tcBorders>
            <w:tcW w:w="3280" w:type="dxa"/>
            <w:vAlign w:val="top"/>
            <w:textDirection w:val="lrTb"/>
            <w:noWrap w:val="false"/>
          </w:tcPr>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bookmarkStart w:id="95" w:name="EB1c0ff0ae7bd54d148340771055293c94"/>
            <w:r/>
            <w:bookmarkEnd w:id="95"/>
            <w:r/>
            <w:r/>
          </w:p>
        </w:tc>
      </w:tr>
      <w:tr>
        <w:trPr/>
        <w:tc>
          <w:tcPr>
            <w:gridSpan w:val="2"/>
            <w:tcBorders>
              <w:top w:val="none" w:color="000000" w:sz="4" w:space="0"/>
              <w:left w:val="none" w:color="000000" w:sz="4" w:space="0"/>
              <w:bottom w:val="none" w:color="000000" w:sz="4" w:space="0"/>
              <w:right w:val="none" w:color="000000" w:sz="4" w:space="0"/>
            </w:tcBorders>
            <w:tcW w:w="8350" w:type="dxa"/>
            <w:vAlign w:val="top"/>
            <w:textDirection w:val="lrTb"/>
            <w:noWrap w:val="false"/>
          </w:tcPr>
          <w:p>
            <w:pPr>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签约地点:</w:t>
            </w:r>
            <w:bookmarkStart w:id="96" w:name="EBc07649cd27a149aea0ddc5e6c59e9081"/>
            <w:r/>
            <w:bookmarkEnd w:id="96"/>
            <w:r/>
            <w:r/>
          </w:p>
        </w:tc>
      </w:tr>
    </w:tbl>
    <w:p>
      <w:pPr>
        <w:pStyle w:val="912"/>
        <w:jc w:val="center"/>
        <w:rPr>
          <w:rFonts w:hint="eastAsia" w:eastAsia="宋体" w:cs="宋体"/>
          <w:sz w:val="24"/>
          <w:szCs w:val="24"/>
          <w:highlight w:val="none"/>
        </w:rPr>
      </w:pPr>
      <w:r/>
      <w:bookmarkStart w:id="97" w:name="_Toc267475112"/>
      <w:r/>
      <w:bookmarkStart w:id="98" w:name="_Toc273437361"/>
      <w:r/>
      <w:bookmarkStart w:id="99" w:name="_Toc273453272"/>
      <w:r/>
      <w:bookmarkStart w:id="100" w:name="_Toc263777211"/>
      <w:r/>
      <w:bookmarkStart w:id="101" w:name="_Toc20917"/>
      <w:r/>
      <w:r/>
    </w:p>
    <w:p>
      <w:pPr>
        <w:pStyle w:val="912"/>
        <w:jc w:val="center"/>
        <w:rPr>
          <w:rFonts w:hint="eastAsia" w:eastAsia="宋体" w:cs="宋体"/>
          <w:sz w:val="24"/>
          <w:szCs w:val="24"/>
          <w:highlight w:val="none"/>
        </w:rPr>
      </w:pPr>
      <w:r>
        <w:rPr>
          <w:rFonts w:hint="eastAsia" w:eastAsia="宋体" w:cs="宋体"/>
          <w:sz w:val="24"/>
          <w:szCs w:val="24"/>
          <w:highlight w:val="none"/>
        </w:rPr>
      </w:r>
      <w:r/>
    </w:p>
    <w:p>
      <w:pPr>
        <w:pStyle w:val="912"/>
        <w:jc w:val="center"/>
        <w:rPr>
          <w:rFonts w:hint="eastAsia" w:eastAsia="宋体" w:cs="宋体"/>
          <w:sz w:val="24"/>
          <w:szCs w:val="24"/>
          <w:highlight w:val="none"/>
        </w:rPr>
      </w:pPr>
      <w:r>
        <w:rPr>
          <w:rFonts w:hint="eastAsia" w:eastAsia="宋体" w:cs="宋体"/>
          <w:sz w:val="24"/>
          <w:szCs w:val="24"/>
          <w:highlight w:val="none"/>
        </w:rPr>
        <w:t xml:space="preserve">第二部分通用条款</w:t>
      </w:r>
      <w:bookmarkEnd w:id="97"/>
      <w:r/>
      <w:bookmarkEnd w:id="98"/>
      <w:r/>
      <w:bookmarkEnd w:id="99"/>
      <w:r/>
      <w:bookmarkEnd w:id="100"/>
      <w:r/>
      <w:bookmarkEnd w:id="101"/>
      <w:r/>
      <w:r/>
    </w:p>
    <w:p>
      <w:pPr>
        <w:pStyle w:val="993"/>
        <w:ind w:firstLine="420"/>
        <w:spacing w:before="226" w:beforeAutospacing="0" w:after="0" w:afterAutospacing="0" w:line="450" w:lineRule="atLeast"/>
        <w:rPr>
          <w:rFonts w:hint="eastAsia"/>
          <w:szCs w:val="21"/>
          <w:highlight w:val="none"/>
        </w:rPr>
      </w:pPr>
      <w:r>
        <w:rPr>
          <w:rFonts w:hint="eastAsia"/>
          <w:highlight w:val="none"/>
        </w:rPr>
        <w:t xml:space="preserve">参照住建部、国家工商行政管理局《建设工程施工合同（示范文本）》 （</w:t>
      </w:r>
      <w:r>
        <w:rPr>
          <w:rFonts w:hint="eastAsia"/>
          <w:highlight w:val="none"/>
          <w:shd w:val="clear" w:color="auto" w:fill="ffffff"/>
        </w:rPr>
        <w:t xml:space="preserve">GF-2017-0201</w:t>
      </w:r>
      <w:r>
        <w:rPr>
          <w:rFonts w:hint="eastAsia"/>
          <w:highlight w:val="none"/>
        </w:rPr>
        <w:t xml:space="preserve">）第二部分。</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br w:type="textWrapping" w:clear="all"/>
      </w:r>
      <w:r>
        <w:rPr>
          <w:rFonts w:hint="eastAsia" w:ascii="宋体" w:hAnsi="宋体" w:eastAsia="宋体" w:cs="宋体"/>
          <w:sz w:val="24"/>
          <w:highlight w:val="none"/>
        </w:rPr>
        <w:t xml:space="preserve">　</w:t>
      </w:r>
      <w:r/>
    </w:p>
    <w:p>
      <w:pPr>
        <w:pStyle w:val="912"/>
        <w:jc w:val="center"/>
        <w:spacing w:line="360" w:lineRule="auto"/>
        <w:rPr>
          <w:rFonts w:hint="eastAsia" w:eastAsia="宋体" w:cs="宋体"/>
          <w:sz w:val="24"/>
          <w:szCs w:val="24"/>
          <w:highlight w:val="none"/>
        </w:rPr>
      </w:pPr>
      <w:r/>
      <w:bookmarkStart w:id="102" w:name="_Toc20604"/>
      <w:r/>
      <w:bookmarkStart w:id="103" w:name="_Toc273437362"/>
      <w:r/>
      <w:bookmarkStart w:id="104" w:name="_Toc273453273"/>
      <w:r>
        <w:rPr>
          <w:rFonts w:hint="eastAsia" w:eastAsia="宋体" w:cs="宋体"/>
          <w:sz w:val="24"/>
          <w:szCs w:val="24"/>
          <w:highlight w:val="none"/>
        </w:rPr>
        <w:t xml:space="preserve">第三部分专用合同条款</w:t>
      </w:r>
      <w:bookmarkEnd w:id="102"/>
      <w:r/>
      <w:bookmarkEnd w:id="103"/>
      <w:r/>
      <w:bookmarkEnd w:id="104"/>
      <w:r/>
      <w:r/>
    </w:p>
    <w:p>
      <w:pPr>
        <w:pStyle w:val="913"/>
        <w:ind w:firstLine="482"/>
        <w:spacing w:line="360" w:lineRule="auto"/>
        <w:rPr>
          <w:rFonts w:hint="eastAsia" w:ascii="宋体" w:hAnsi="宋体" w:eastAsia="宋体" w:cs="宋体"/>
          <w:sz w:val="24"/>
          <w:szCs w:val="24"/>
          <w:highlight w:val="none"/>
        </w:rPr>
      </w:pPr>
      <w:r/>
      <w:bookmarkStart w:id="105" w:name="_Toc273453274"/>
      <w:r/>
      <w:bookmarkStart w:id="106" w:name="_Toc24856"/>
      <w:r>
        <w:rPr>
          <w:rFonts w:hint="eastAsia" w:ascii="宋体" w:hAnsi="宋体" w:eastAsia="宋体" w:cs="宋体"/>
          <w:sz w:val="24"/>
          <w:szCs w:val="24"/>
          <w:highlight w:val="none"/>
        </w:rPr>
        <w:t xml:space="preserve">一、词语定义及合同文件</w:t>
      </w:r>
      <w:bookmarkEnd w:id="105"/>
      <w:r/>
      <w:bookmarkEnd w:id="106"/>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1、合同文件及解释顺序</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合同文件组成及解释顺序：</w:t>
      </w:r>
      <w:bookmarkStart w:id="107" w:name="EptNR_合同文件组成及解释顺序"/>
      <w:r/>
      <w:bookmarkEnd w:id="107"/>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（1）本合同协议书</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（2）成交通知书</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（3）投标书及其附件</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（4）本合同专用条款</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（5）本合同通用条款</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（6）技术标准和要求</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（7）已标价工程量清单</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（8）其他合同文件。</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合同协议书中约定采用总价合同形式的，已标价工程量清单中的各项工程量对合同双方不具有合同约束力。</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2、语言文字和适用法律、标准及规范</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2.1本合同除使用汉语外，还使用</w:t>
      </w:r>
      <w:r>
        <w:rPr>
          <w:rFonts w:hint="eastAsia" w:ascii="宋体" w:hAnsi="宋体" w:eastAsia="宋体" w:cs="宋体"/>
          <w:sz w:val="24"/>
          <w:highlight w:val="none"/>
          <w:u w:val="single"/>
        </w:rPr>
        <w:t xml:space="preserve">无</w:t>
      </w:r>
      <w:r>
        <w:rPr>
          <w:rFonts w:hint="eastAsia" w:ascii="宋体" w:hAnsi="宋体" w:eastAsia="宋体" w:cs="宋体"/>
          <w:sz w:val="24"/>
          <w:highlight w:val="none"/>
        </w:rPr>
        <w:t xml:space="preserve">语言文字。</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2.2适用法律和法规</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需要明示的法律、行政法规：</w:t>
      </w:r>
      <w:r>
        <w:rPr>
          <w:rFonts w:hint="eastAsia" w:ascii="宋体" w:hAnsi="宋体" w:eastAsia="宋体" w:cs="宋体"/>
          <w:sz w:val="24"/>
          <w:highlight w:val="none"/>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2.3适用标准、规范</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适用标准、规范的名称：</w:t>
      </w:r>
      <w:r>
        <w:rPr>
          <w:rFonts w:hint="eastAsia" w:ascii="宋体" w:hAnsi="宋体" w:eastAsia="宋体" w:cs="宋体"/>
          <w:sz w:val="24"/>
          <w:highlight w:val="none"/>
          <w:u w:val="single"/>
        </w:rPr>
        <w:t xml:space="preserve">现行工程施工标准规范以及质量验收标准及规范。</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发包人提供标准、规范的时间：</w:t>
      </w:r>
      <w:r>
        <w:rPr>
          <w:rFonts w:hint="eastAsia" w:ascii="宋体" w:hAnsi="宋体" w:eastAsia="宋体" w:cs="宋体"/>
          <w:sz w:val="24"/>
          <w:highlight w:val="none"/>
          <w:u w:val="single"/>
        </w:rPr>
        <w:t xml:space="preserve">承包人自行购置。</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国内没有相应标准、规范时的约定：</w:t>
      </w:r>
      <w:r>
        <w:rPr>
          <w:rFonts w:hint="eastAsia" w:ascii="宋体" w:hAnsi="宋体" w:eastAsia="宋体" w:cs="宋体"/>
          <w:sz w:val="24"/>
          <w:highlight w:val="none"/>
          <w:u w:val="single"/>
        </w:rPr>
        <w:t xml:space="preserve">如有涉及，双方另行协商约定。</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3、图纸</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3.1发包人向承包人提供图纸日期和套数：</w:t>
      </w:r>
      <w:r>
        <w:rPr>
          <w:rFonts w:hint="eastAsia" w:ascii="宋体" w:hAnsi="宋体" w:eastAsia="宋体" w:cs="宋体"/>
          <w:sz w:val="24"/>
          <w:highlight w:val="none"/>
          <w:u w:val="single"/>
        </w:rPr>
        <w:t xml:space="preserve">/。</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发包人对图纸的保密要求：除因履行本合同需要，承包人不得将图纸提供给第三方使用</w:t>
      </w:r>
      <w:r>
        <w:rPr>
          <w:rFonts w:hint="eastAsia" w:ascii="宋体" w:hAnsi="宋体" w:eastAsia="宋体" w:cs="宋体"/>
          <w:sz w:val="24"/>
          <w:highlight w:val="none"/>
          <w:u w:val="none"/>
        </w:rPr>
        <w:t xml:space="preserve">。</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使用国外图纸的要求及费用承担：</w:t>
      </w:r>
      <w:bookmarkStart w:id="108" w:name="EBf086e2ebb0c04a40b2b6c688565ee2cd"/>
      <w:r>
        <w:rPr>
          <w:rFonts w:hint="eastAsia" w:ascii="宋体" w:hAnsi="宋体" w:eastAsia="宋体" w:cs="宋体"/>
          <w:sz w:val="24"/>
          <w:highlight w:val="none"/>
        </w:rPr>
        <w:t xml:space="preserve">无</w:t>
      </w:r>
      <w:bookmarkEnd w:id="108"/>
      <w:r/>
      <w:r/>
    </w:p>
    <w:p>
      <w:pPr>
        <w:pStyle w:val="913"/>
        <w:ind w:firstLine="482"/>
        <w:spacing w:line="360" w:lineRule="auto"/>
        <w:rPr>
          <w:rFonts w:hint="eastAsia" w:ascii="宋体" w:hAnsi="宋体" w:eastAsia="宋体" w:cs="宋体"/>
          <w:sz w:val="24"/>
          <w:szCs w:val="24"/>
          <w:highlight w:val="none"/>
        </w:rPr>
      </w:pPr>
      <w:r/>
      <w:bookmarkStart w:id="109" w:name="_Toc273453275"/>
      <w:r/>
      <w:bookmarkStart w:id="110" w:name="_Toc8544"/>
      <w:r>
        <w:rPr>
          <w:rFonts w:hint="eastAsia" w:ascii="宋体" w:hAnsi="宋体" w:eastAsia="宋体" w:cs="宋体"/>
          <w:sz w:val="24"/>
          <w:szCs w:val="24"/>
          <w:highlight w:val="none"/>
        </w:rPr>
        <w:t xml:space="preserve">二、双方一般权利和义务</w:t>
      </w:r>
      <w:bookmarkEnd w:id="109"/>
      <w:r/>
      <w:bookmarkEnd w:id="110"/>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4、工程师</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4.2监理单位委派的工程师</w:t>
      </w:r>
      <w:r/>
    </w:p>
    <w:p>
      <w:pPr>
        <w:pStyle w:val="1014"/>
        <w:ind w:firstLine="360"/>
        <w:spacing w:line="360" w:lineRule="auto"/>
        <w:rPr>
          <w:rFonts w:hint="eastAsia" w:hAnsi="宋体"/>
          <w:color w:val="000000"/>
          <w:highlight w:val="none"/>
        </w:rPr>
      </w:pPr>
      <w:r>
        <w:rPr>
          <w:rFonts w:hint="eastAsia" w:hAnsi="宋体"/>
          <w:color w:val="000000"/>
          <w:highlight w:val="none"/>
        </w:rPr>
        <w:t xml:space="preserve">（按监理合同）</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4.3发包人派驻的工程师</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b w:val="0"/>
          <w:bCs w:val="0"/>
          <w:sz w:val="24"/>
          <w:highlight w:val="none"/>
        </w:rPr>
        <w:t xml:space="preserve">姓名</w:t>
      </w:r>
      <w:bookmarkStart w:id="111" w:name="EB99138febcefa49348c01c66fe0ed9b63"/>
      <w:r/>
      <w:bookmarkEnd w:id="111"/>
      <w:r>
        <w:rPr>
          <w:rFonts w:hint="eastAsia" w:ascii="宋体" w:hAnsi="宋体" w:eastAsia="宋体" w:cs="宋体"/>
          <w:b w:val="0"/>
          <w:bCs w:val="0"/>
          <w:sz w:val="24"/>
          <w:highlight w:val="none"/>
        </w:rPr>
        <w:t xml:space="preserve">：</w:t>
      </w:r>
      <w:r>
        <w:rPr>
          <w:rFonts w:hint="eastAsia" w:ascii="宋体" w:hAnsi="宋体" w:eastAsia="宋体" w:cs="宋体"/>
          <w:b w:val="0"/>
          <w:bCs w:val="0"/>
          <w:sz w:val="24"/>
          <w:highlight w:val="none"/>
          <w:u w:val="single"/>
        </w:rPr>
        <w:t xml:space="preserve"> </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 </w:t>
      </w:r>
      <w:r>
        <w:rPr>
          <w:rFonts w:hint="eastAsia" w:ascii="宋体" w:hAnsi="宋体" w:eastAsia="宋体" w:cs="宋体"/>
          <w:sz w:val="24"/>
          <w:highlight w:val="none"/>
        </w:rPr>
        <w:t xml:space="preserve">职务：</w:t>
      </w:r>
      <w:bookmarkStart w:id="112" w:name="EB5fd2606894394293a41dff8fd70f0e50"/>
      <w:r/>
      <w:bookmarkEnd w:id="112"/>
      <w:r>
        <w:rPr>
          <w:rFonts w:hint="eastAsia" w:ascii="宋体" w:hAnsi="宋体" w:eastAsia="宋体" w:cs="宋体"/>
          <w:sz w:val="24"/>
          <w:highlight w:val="none"/>
          <w:u w:val="single"/>
        </w:rPr>
        <w:t xml:space="preserve">       </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职权：</w:t>
      </w:r>
      <w:r>
        <w:rPr>
          <w:rFonts w:hint="eastAsia" w:ascii="宋体" w:hAnsi="宋体" w:eastAsia="宋体" w:cs="宋体"/>
          <w:sz w:val="24"/>
          <w:highlight w:val="none"/>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5、承包人项目负责人</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姓名：</w:t>
      </w:r>
      <w:bookmarkStart w:id="113" w:name="EptNR_项目经理名称"/>
      <w:r/>
      <w:bookmarkEnd w:id="113"/>
      <w:r>
        <w:rPr>
          <w:rFonts w:hint="eastAsia" w:ascii="宋体" w:hAnsi="宋体" w:eastAsia="宋体" w:cs="宋体"/>
          <w:sz w:val="24"/>
          <w:highlight w:val="none"/>
        </w:rPr>
        <w:t xml:space="preserve">     职务：</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6、发包人工作</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6.1发包人应按约定的时间和要求完成以下工作：</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（1）施工场地具备施工条件的要求及完成的时间：</w:t>
      </w:r>
      <w:r>
        <w:rPr>
          <w:rFonts w:hint="eastAsia" w:ascii="宋体" w:hAnsi="宋体" w:eastAsia="宋体" w:cs="宋体"/>
          <w:sz w:val="24"/>
          <w:highlight w:val="none"/>
          <w:u w:val="single"/>
        </w:rPr>
        <w:t xml:space="preserve">已基本到位。</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（2）将施工所需的水、电、电讯线路接至施工场地的时间、地点和供应要求：</w:t>
      </w:r>
      <w:r>
        <w:rPr>
          <w:rFonts w:hint="eastAsia" w:ascii="宋体" w:hAnsi="宋体" w:eastAsia="宋体" w:cs="宋体"/>
          <w:sz w:val="24"/>
          <w:highlight w:val="none"/>
          <w:u w:val="single"/>
        </w:rPr>
        <w:t xml:space="preserve">已提供。</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（3）施工场地与公共道路的通道开通时间和要求：</w:t>
      </w:r>
      <w:r>
        <w:rPr>
          <w:rFonts w:hint="eastAsia" w:ascii="宋体" w:hAnsi="宋体" w:eastAsia="宋体" w:cs="宋体"/>
          <w:sz w:val="24"/>
          <w:highlight w:val="none"/>
          <w:u w:val="single"/>
        </w:rPr>
        <w:t xml:space="preserve">已到位。</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（4）工程地质和地下管线资料的提供时间：</w:t>
      </w:r>
      <w:r>
        <w:rPr>
          <w:rFonts w:hint="eastAsia" w:ascii="宋体" w:hAnsi="宋体" w:eastAsia="宋体" w:cs="宋体"/>
          <w:sz w:val="24"/>
          <w:highlight w:val="none"/>
          <w:u w:val="single"/>
        </w:rPr>
        <w:t xml:space="preserve">需要时工程地质勘察报告、地下管线资料由发包人提供，承包人协助收集。</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（5）由发包人办理的施工所需证件、批件的名称和完成时间：</w:t>
      </w:r>
      <w:r>
        <w:rPr>
          <w:rFonts w:hint="eastAsia" w:ascii="宋体" w:hAnsi="宋体" w:eastAsia="宋体" w:cs="宋体"/>
          <w:sz w:val="24"/>
          <w:highlight w:val="none"/>
          <w:u w:val="single"/>
        </w:rPr>
        <w:t xml:space="preserve">无</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（6）水准点与座标控制点交验要求：</w:t>
      </w:r>
      <w:r>
        <w:rPr>
          <w:rFonts w:hint="eastAsia" w:ascii="宋体" w:hAnsi="宋体" w:eastAsia="宋体" w:cs="宋体"/>
          <w:sz w:val="24"/>
          <w:highlight w:val="none"/>
          <w:u w:val="single"/>
        </w:rPr>
        <w:t xml:space="preserve">正式开工前，现场交接。</w:t>
      </w:r>
      <w:bookmarkStart w:id="114" w:name="EptNR_水准点与座标控制点交验要求"/>
      <w:r/>
      <w:bookmarkEnd w:id="114"/>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（7）图纸会审和设计交底时间：</w:t>
      </w:r>
      <w:r>
        <w:rPr>
          <w:rFonts w:hint="eastAsia" w:ascii="宋体" w:hAnsi="宋体" w:eastAsia="宋体" w:cs="宋体"/>
          <w:sz w:val="24"/>
          <w:highlight w:val="none"/>
          <w:u w:val="single"/>
        </w:rPr>
        <w:t xml:space="preserve">正式开工前。</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（8）协调处理施工场地周围地下管线和邻近建筑物、构筑物（含文物保护建筑）、古树名木的保护工作：</w:t>
      </w:r>
      <w:r>
        <w:rPr>
          <w:rFonts w:hint="eastAsia" w:ascii="宋体" w:hAnsi="宋体" w:eastAsia="宋体" w:cs="宋体"/>
          <w:sz w:val="24"/>
          <w:highlight w:val="none"/>
          <w:u w:val="single"/>
        </w:rPr>
        <w:t xml:space="preserve">承包人负责处理，如有费用支出由发包人承担。</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（9）双方约定发包人应做的其他工作：</w:t>
      </w:r>
      <w:r>
        <w:rPr>
          <w:rFonts w:hint="eastAsia" w:ascii="宋体" w:hAnsi="宋体" w:eastAsia="宋体" w:cs="宋体"/>
          <w:sz w:val="24"/>
          <w:highlight w:val="none"/>
          <w:u w:val="single"/>
        </w:rPr>
        <w:t xml:space="preserve">如涉及，双方现场协商。</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6.2发包人委托承包人办理的工作：</w:t>
      </w:r>
      <w:r>
        <w:rPr>
          <w:rFonts w:hint="eastAsia" w:ascii="宋体" w:hAnsi="宋体" w:eastAsia="宋体" w:cs="宋体"/>
          <w:sz w:val="24"/>
          <w:highlight w:val="none"/>
          <w:u w:val="single"/>
        </w:rPr>
        <w:t xml:space="preserve">如涉及，双方现场协商。</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7、承包人工作</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7.1承包人应按约定时间和要求，完成以下工作：</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（1）需由设计资质等级和业务范围允许的承包人完成的设计文件提交时间：</w:t>
      </w:r>
      <w:bookmarkStart w:id="115" w:name="EBb91b5acf58c34b7ab726e4a68774be9f"/>
      <w:r/>
      <w:bookmarkEnd w:id="115"/>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（2）应提供计划、报表的名称及完成时间：</w:t>
      </w:r>
      <w:r>
        <w:rPr>
          <w:rFonts w:hint="eastAsia" w:ascii="宋体" w:hAnsi="宋体" w:eastAsia="宋体" w:cs="宋体"/>
          <w:bCs/>
          <w:sz w:val="24"/>
          <w:highlight w:val="none"/>
          <w:u w:val="single"/>
        </w:rPr>
        <w:t xml:space="preserve">按进度计划要求施工</w:t>
      </w:r>
      <w:r>
        <w:rPr>
          <w:rFonts w:hint="eastAsia" w:ascii="宋体" w:hAnsi="宋体" w:eastAsia="宋体" w:cs="宋体"/>
          <w:bCs/>
          <w:sz w:val="24"/>
          <w:highlight w:val="none"/>
        </w:rPr>
        <w:t xml:space="preserve">；</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（3）承担施工安全保卫工作及非夜间施工照明的责任和要求：</w:t>
      </w:r>
      <w:r>
        <w:rPr>
          <w:rFonts w:hint="eastAsia" w:ascii="宋体" w:hAnsi="宋体" w:eastAsia="宋体" w:cs="宋体"/>
          <w:sz w:val="24"/>
          <w:highlight w:val="none"/>
          <w:u w:val="single"/>
        </w:rPr>
        <w:t xml:space="preserve">按建设工程安全施工规范、苏州市颁布的有关安全及施工保护规定执行。</w:t>
      </w:r>
      <w:bookmarkStart w:id="116" w:name="EptNR_承担施工安全保卫工作及非夜间施工照明的责任和要求"/>
      <w:r/>
      <w:bookmarkEnd w:id="116"/>
      <w:r/>
      <w:r/>
    </w:p>
    <w:p>
      <w:pPr>
        <w:ind w:firstLine="420"/>
        <w:spacing w:line="360" w:lineRule="auto"/>
        <w:rPr>
          <w:rFonts w:hint="eastAsia" w:ascii="宋体" w:hAnsi="宋体" w:eastAsia="宋体" w:cs="宋体"/>
          <w:bCs/>
          <w:sz w:val="24"/>
          <w:highlight w:val="none"/>
          <w:u w:val="single"/>
        </w:rPr>
      </w:pPr>
      <w:r>
        <w:rPr>
          <w:rFonts w:hint="eastAsia" w:ascii="宋体" w:hAnsi="宋体" w:eastAsia="宋体" w:cs="宋体"/>
          <w:sz w:val="24"/>
          <w:highlight w:val="none"/>
        </w:rPr>
        <w:t xml:space="preserve">（4）向发包人提供的办公和生活房屋及设施的要求</w:t>
      </w:r>
      <w:r>
        <w:rPr>
          <w:rFonts w:hint="eastAsia" w:ascii="宋体" w:hAnsi="宋体" w:eastAsia="宋体" w:cs="宋体"/>
          <w:sz w:val="24"/>
          <w:highlight w:val="none"/>
          <w:u w:val="single"/>
        </w:rPr>
        <w:t xml:space="preserve">：</w:t>
      </w:r>
      <w:r>
        <w:rPr>
          <w:rFonts w:hint="eastAsia" w:ascii="宋体" w:hAnsi="宋体" w:eastAsia="宋体" w:cs="宋体"/>
          <w:bCs/>
          <w:sz w:val="24"/>
          <w:highlight w:val="none"/>
          <w:u w:val="single"/>
        </w:rPr>
        <w:t xml:space="preserve">无</w:t>
      </w:r>
      <w:r>
        <w:rPr>
          <w:rFonts w:hint="eastAsia" w:ascii="宋体" w:hAnsi="宋体" w:eastAsia="宋体" w:cs="宋体"/>
          <w:sz w:val="24"/>
          <w:highlight w:val="none"/>
          <w:u w:val="single"/>
        </w:rPr>
        <w:t xml:space="preserve">；</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（5）需承包人办理的有关施工场地交通、环卫和施工噪音管理等手续：</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按苏州市颁布的有关建设工程施工现场交通、环卫、防噪音等方面的管理规定办理并承担相应费用。</w:t>
      </w:r>
      <w:r/>
    </w:p>
    <w:p>
      <w:pPr>
        <w:ind w:firstLine="420"/>
        <w:spacing w:line="360" w:lineRule="auto"/>
        <w:rPr>
          <w:rFonts w:hint="eastAsia" w:ascii="宋体" w:hAnsi="宋体" w:eastAsia="宋体" w:cs="宋体"/>
          <w:bCs/>
          <w:sz w:val="24"/>
          <w:highlight w:val="none"/>
          <w:u w:val="single"/>
        </w:rPr>
      </w:pPr>
      <w:r>
        <w:rPr>
          <w:rFonts w:hint="eastAsia" w:ascii="宋体" w:hAnsi="宋体" w:eastAsia="宋体" w:cs="宋体"/>
          <w:sz w:val="24"/>
          <w:highlight w:val="none"/>
        </w:rPr>
        <w:t xml:space="preserve">（6）已完工程成品保护的特殊要求及费用承担：</w:t>
      </w:r>
      <w:r>
        <w:rPr>
          <w:rFonts w:hint="eastAsia" w:ascii="宋体" w:hAnsi="宋体" w:eastAsia="宋体" w:cs="宋体"/>
          <w:bCs/>
          <w:sz w:val="24"/>
          <w:highlight w:val="none"/>
          <w:u w:val="single"/>
        </w:rPr>
        <w:t xml:space="preserve">未交付发包人使用前由承包人负责；</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（7）施工场地周围地下管线和邻近建筑物、构筑物（含文物保护建筑）、古树名木的保护要求及费用承担：</w:t>
      </w:r>
      <w:r>
        <w:rPr>
          <w:rFonts w:hint="eastAsia" w:ascii="宋体" w:hAnsi="宋体" w:eastAsia="宋体" w:cs="宋体"/>
          <w:sz w:val="24"/>
          <w:highlight w:val="none"/>
          <w:u w:val="single"/>
        </w:rPr>
        <w:t xml:space="preserve">承包人负责保护，如有费用支出由发包人承担。由于承包人过错造成的损失，由承包人承担。</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（8）施工场地清洁卫生的要求：</w:t>
      </w:r>
      <w:r>
        <w:rPr>
          <w:rFonts w:hint="eastAsia" w:ascii="宋体" w:hAnsi="宋体" w:eastAsia="宋体" w:cs="宋体"/>
          <w:sz w:val="24"/>
          <w:highlight w:val="none"/>
          <w:u w:val="single"/>
        </w:rPr>
        <w:t xml:space="preserve">施工期间按创建文明工地及环卫行政主管部门的要求执行，施工后做到工完场清，</w:t>
      </w:r>
      <w:r>
        <w:rPr>
          <w:rFonts w:hint="eastAsia" w:ascii="宋体" w:hAnsi="宋体" w:eastAsia="宋体" w:cs="宋体"/>
          <w:b/>
          <w:sz w:val="24"/>
          <w:highlight w:val="none"/>
          <w:u w:val="single"/>
        </w:rPr>
        <w:t xml:space="preserve">垃圾必须袋装化处理，否则，发现一次，扣罚500元。</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（9）双方约定承包人应做的其他工作：</w:t>
      </w:r>
      <w:r>
        <w:rPr>
          <w:rFonts w:hint="eastAsia" w:ascii="宋体" w:hAnsi="宋体" w:eastAsia="宋体" w:cs="宋体"/>
          <w:sz w:val="24"/>
          <w:highlight w:val="none"/>
          <w:u w:val="single"/>
        </w:rPr>
        <w:t xml:space="preserve">如涉及，双方现场协商。</w:t>
      </w:r>
      <w:r/>
    </w:p>
    <w:p>
      <w:pPr>
        <w:ind w:firstLine="420"/>
        <w:spacing w:line="360" w:lineRule="auto"/>
        <w:rPr>
          <w:rFonts w:hint="eastAsia" w:ascii="宋体" w:hAnsi="宋体" w:eastAsia="宋体" w:cs="宋体"/>
          <w:sz w:val="24"/>
          <w:highlight w:val="none"/>
          <w:u w:val="single"/>
          <w:lang w:val="en-US" w:eastAsia="zh-CN"/>
        </w:rPr>
      </w:pPr>
      <w:r>
        <w:rPr>
          <w:rFonts w:hint="eastAsia" w:ascii="宋体" w:hAnsi="宋体" w:eastAsia="宋体" w:cs="宋体"/>
          <w:sz w:val="24"/>
          <w:highlight w:val="none"/>
          <w:u w:val="single"/>
          <w:lang w:val="en-US" w:eastAsia="zh-CN"/>
        </w:rPr>
        <w:t xml:space="preserve">8、关于项目经理每月在施工现场的时间要求：承包人项目负责人在同一合同期内严禁兼任另一工程的项目负责人，承包人项目负责人驻现场每月不得少于22天，须现场签到，未经书面报发包人（代建人）允许，每少一天，向发包人支付 1万元/天的违约金。项目负责人未请假或未经批准而不参加工地会议的，则每次须向发包人支付0.5万元/次的违约金。承包人承担由此给发包人造成的全部损失和法律后果。</w:t>
      </w:r>
      <w:r/>
    </w:p>
    <w:p>
      <w:pPr>
        <w:pStyle w:val="913"/>
        <w:ind w:firstLine="482"/>
        <w:spacing w:line="360" w:lineRule="auto"/>
        <w:rPr>
          <w:rFonts w:hint="eastAsia" w:ascii="宋体" w:hAnsi="宋体" w:eastAsia="宋体" w:cs="宋体"/>
          <w:sz w:val="24"/>
          <w:szCs w:val="24"/>
          <w:highlight w:val="none"/>
        </w:rPr>
      </w:pPr>
      <w:r/>
      <w:bookmarkStart w:id="117" w:name="_Toc273453276"/>
      <w:r/>
      <w:bookmarkStart w:id="118" w:name="_Toc32613"/>
      <w:r>
        <w:rPr>
          <w:rFonts w:hint="eastAsia" w:ascii="宋体" w:hAnsi="宋体" w:eastAsia="宋体" w:cs="宋体"/>
          <w:sz w:val="24"/>
          <w:szCs w:val="24"/>
          <w:highlight w:val="none"/>
        </w:rPr>
        <w:t xml:space="preserve">三、施工组织设计和工期</w:t>
      </w:r>
      <w:bookmarkEnd w:id="117"/>
      <w:r/>
      <w:bookmarkEnd w:id="118"/>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8、进度计划</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8.1承包人提供施工组织设计（施工方案）和进度计划的时间：</w:t>
      </w:r>
      <w:r>
        <w:rPr>
          <w:rFonts w:hint="eastAsia" w:ascii="宋体" w:hAnsi="宋体" w:eastAsia="宋体" w:cs="宋体"/>
          <w:sz w:val="24"/>
          <w:highlight w:val="none"/>
          <w:u w:val="single"/>
        </w:rPr>
        <w:t xml:space="preserve">进场前。</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工程师确认的时间：</w:t>
      </w:r>
      <w:r>
        <w:rPr>
          <w:rFonts w:hint="eastAsia" w:ascii="宋体" w:hAnsi="宋体" w:eastAsia="宋体" w:cs="宋体"/>
          <w:sz w:val="24"/>
          <w:highlight w:val="none"/>
          <w:u w:val="single"/>
        </w:rPr>
        <w:t xml:space="preserve">收到后七天。</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8.2  暂停施工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以下情况造成的停工不属于发包人原因造成的停工：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（1）承包人与现场其他施工单位交叉施工造成的停工；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（2）各种自然灾害、不可抗力造成的停工（不可抗力的解释见39条款）；</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（3）事先未发现的地下障碍物造成的停工；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对上述情况，承包人可递交书面材料申请延期，经总监、发包人签字确认后，工期可延期。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9、工期延误</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9.1双方约定工期顺延的其他情况：</w:t>
      </w:r>
      <w:r>
        <w:rPr>
          <w:rFonts w:hint="eastAsia" w:ascii="宋体" w:hAnsi="宋体" w:eastAsia="宋体" w:cs="宋体"/>
          <w:sz w:val="24"/>
          <w:highlight w:val="none"/>
          <w:u w:val="single"/>
        </w:rPr>
        <w:t xml:space="preserve">按合同工期实施，非承包人原因引起的工期延误发包方应予以顺延工期。</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9.2因承包人原因延误工期，每延误一天，扣罚承包人2000元的违约金。</w:t>
      </w:r>
      <w:r/>
    </w:p>
    <w:p>
      <w:pPr>
        <w:pStyle w:val="913"/>
        <w:ind w:firstLine="482"/>
        <w:spacing w:line="360" w:lineRule="auto"/>
        <w:rPr>
          <w:rFonts w:hint="eastAsia" w:ascii="宋体" w:hAnsi="宋体" w:eastAsia="宋体" w:cs="宋体"/>
          <w:sz w:val="24"/>
          <w:szCs w:val="24"/>
          <w:highlight w:val="none"/>
        </w:rPr>
      </w:pPr>
      <w:r/>
      <w:bookmarkStart w:id="119" w:name="_Toc273453277"/>
      <w:r/>
      <w:bookmarkStart w:id="120" w:name="_Toc26925"/>
      <w:r>
        <w:rPr>
          <w:rFonts w:hint="eastAsia" w:ascii="宋体" w:hAnsi="宋体" w:eastAsia="宋体" w:cs="宋体"/>
          <w:sz w:val="24"/>
          <w:szCs w:val="24"/>
          <w:highlight w:val="none"/>
        </w:rPr>
        <w:t xml:space="preserve">四、质量与验收</w:t>
      </w:r>
      <w:bookmarkEnd w:id="119"/>
      <w:r/>
      <w:bookmarkEnd w:id="120"/>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10、本工程质量必须通过监理、发包人、质监站等相关部门的验收和确认。</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11、确保工程质量为一次合格。</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12、除不可抗力因素如战争、地震、火灾、自然灾害因素情况外，承包人保证对所供材料在工程全面竣工后设计合理使用年限内使用性能不变。</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13、隐蔽工程和中间验收</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13.1双方约定中间验收部位：</w:t>
      </w:r>
      <w:r>
        <w:rPr>
          <w:rFonts w:hint="eastAsia" w:ascii="宋体" w:hAnsi="宋体" w:eastAsia="宋体" w:cs="宋体"/>
          <w:sz w:val="24"/>
          <w:highlight w:val="none"/>
          <w:u w:val="single"/>
        </w:rPr>
        <w:t xml:space="preserve">按发包人指令执行。</w:t>
      </w:r>
      <w:r/>
    </w:p>
    <w:p>
      <w:pPr>
        <w:pStyle w:val="913"/>
        <w:ind w:firstLine="482"/>
        <w:spacing w:line="360" w:lineRule="auto"/>
        <w:rPr>
          <w:rFonts w:hint="eastAsia" w:ascii="宋体" w:hAnsi="宋体" w:eastAsia="宋体" w:cs="宋体"/>
          <w:sz w:val="24"/>
          <w:szCs w:val="24"/>
          <w:highlight w:val="none"/>
        </w:rPr>
      </w:pPr>
      <w:r/>
      <w:bookmarkStart w:id="121" w:name="_Toc16126"/>
      <w:r/>
      <w:bookmarkStart w:id="122" w:name="_Toc273453278"/>
      <w:r>
        <w:rPr>
          <w:rFonts w:hint="eastAsia" w:ascii="宋体" w:hAnsi="宋体" w:eastAsia="宋体" w:cs="宋体"/>
          <w:sz w:val="24"/>
          <w:szCs w:val="24"/>
          <w:highlight w:val="none"/>
        </w:rPr>
        <w:t xml:space="preserve">五、安全施工</w:t>
      </w:r>
      <w:bookmarkEnd w:id="121"/>
      <w:r/>
      <w:bookmarkEnd w:id="122"/>
      <w:r/>
      <w:r/>
    </w:p>
    <w:p>
      <w:pPr>
        <w:ind w:firstLine="480"/>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14、按建设部现行的《建设工程安全生产管理条例》的有关规定、《苏州市建筑施工安全监督管理办法》的有关条款以及磋商文件中技术标准和要求规定执行，由承包人负责管理，发包人监督执行，安全事故由责任方承担一切后果。</w:t>
      </w:r>
      <w:r/>
    </w:p>
    <w:p>
      <w:pPr>
        <w:pStyle w:val="913"/>
        <w:ind w:firstLine="482"/>
        <w:spacing w:line="360" w:lineRule="auto"/>
        <w:rPr>
          <w:rFonts w:hint="eastAsia" w:ascii="宋体" w:hAnsi="宋体" w:eastAsia="宋体" w:cs="宋体"/>
          <w:sz w:val="24"/>
          <w:szCs w:val="24"/>
          <w:highlight w:val="none"/>
        </w:rPr>
      </w:pPr>
      <w:r/>
      <w:bookmarkStart w:id="123" w:name="EB3960a54ff1ed432280ebd5b194cdb544"/>
      <w:r/>
      <w:bookmarkEnd w:id="123"/>
      <w:r/>
      <w:bookmarkStart w:id="124" w:name="EptNR_环境保护"/>
      <w:r/>
      <w:bookmarkEnd w:id="124"/>
      <w:r/>
      <w:bookmarkStart w:id="125" w:name="_Toc273453279"/>
      <w:r/>
      <w:bookmarkStart w:id="126" w:name="_Toc26627"/>
      <w:r/>
      <w:bookmarkStart w:id="127" w:name="EptNR_双方约定合同价款的其他调整因素"/>
      <w:r>
        <w:rPr>
          <w:rFonts w:hint="eastAsia" w:ascii="宋体" w:hAnsi="宋体" w:eastAsia="宋体" w:cs="宋体"/>
          <w:sz w:val="24"/>
          <w:szCs w:val="24"/>
          <w:highlight w:val="none"/>
        </w:rPr>
        <w:t xml:space="preserve">六、合同价款与支付</w:t>
      </w:r>
      <w:bookmarkEnd w:id="125"/>
      <w:r/>
      <w:bookmarkEnd w:id="126"/>
      <w:r/>
      <w:r/>
    </w:p>
    <w:p>
      <w:pPr>
        <w:pStyle w:val="1210"/>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15、合同价款及调整</w:t>
      </w:r>
      <w:r/>
    </w:p>
    <w:p>
      <w:pPr>
        <w:pStyle w:val="1210"/>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15.1 本合同价款采用固定单价合同，承包人的报价已包括完成磋商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15.2执行综合单价合同的基本规定：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综合单价不变。</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2）清单范围外的签证变更不予结算。</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报价时，必须按统一的工程量清单报价，中标后，本工程中工程量清单项目的综合单价按预算单价下浮之后的综合单价执行【下浮率为=(预算价－中标价)÷[预算价－暂列金额×(1+规费费率)×(1+税率)-专项暂估价×(1+规费费率)×(1+税率)-材料暂估价×(1+安全文明施工措施费率)×(1+规费费率)×(1+税率)- 甲供材料费×(1+安全文明施工措施费率)×(1+规费费率)] ×1</w:t>
      </w:r>
      <w:r>
        <w:rPr>
          <w:rFonts w:hint="eastAsia" w:ascii="宋体" w:hAnsi="宋体" w:eastAsia="宋体" w:cs="宋体"/>
          <w:sz w:val="24"/>
          <w:highlight w:val="none"/>
        </w:rPr>
        <w:t xml:space="preserve">00%。】，由于工程量清单的工程数量有误或者设计变更、现场签证等引起的工程量增减，当工程量清单项目工程量的变化幅度未超过10%（含10%），则综合单价不调整；若工程量清单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最终价格比合同金额增加部分经采购方批准同意后，根据追加的采购计划签订补充合同，但全部补充合同的采购金额不得超过原合同金额的10%。</w:t>
      </w:r>
      <w:r/>
    </w:p>
    <w:p>
      <w:pPr>
        <w:numPr>
          <w:ilvl w:val="0"/>
          <w:numId w:val="0"/>
        </w:numPr>
        <w:ind w:firstLine="480"/>
        <w:spacing w:line="360" w:lineRule="auto"/>
        <w:tabs>
          <w:tab w:val="left" w:pos="16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本工程在磋商文件中已明确的各项施工措施费，均包含在合同总价中。其他在磋商文件和答疑中未提及、未明确部分的施工措施费项目，可以根据相关资料按实调整，并作相应的下浮。</w:t>
      </w:r>
      <w:r/>
    </w:p>
    <w:p>
      <w:pPr>
        <w:ind w:firstLine="480"/>
        <w:spacing w:line="360" w:lineRule="auto"/>
        <w:tabs>
          <w:tab w:val="left" w:pos="1620" w:leader="none"/>
        </w:tabs>
        <w:rPr>
          <w:rFonts w:hint="eastAsia" w:ascii="宋体" w:hAnsi="宋体" w:eastAsia="宋体" w:cs="宋体"/>
          <w:b/>
          <w:bCs/>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）实质性响应条款：</w:t>
      </w:r>
      <w:r>
        <w:rPr>
          <w:rFonts w:hint="eastAsia" w:ascii="宋体" w:hAnsi="宋体" w:eastAsia="宋体" w:cs="宋体"/>
          <w:b/>
          <w:bCs/>
          <w:sz w:val="24"/>
          <w:highlight w:val="none"/>
        </w:rPr>
        <w:t xml:space="preserve">（1）追加费用不得超过原合同金额的10%。（2）原合同金额10%以内的追加费用，限于原合同内工程清单数量调整增加的工程费用，原合同外工程内容不得计入。</w:t>
      </w:r>
      <w:r/>
    </w:p>
    <w:p>
      <w:pPr>
        <w:ind w:firstLine="720"/>
        <w:spacing w:line="360" w:lineRule="auto"/>
        <w:tabs>
          <w:tab w:val="left" w:pos="1620" w:leader="none"/>
        </w:tabs>
        <w:rPr>
          <w:rFonts w:hint="eastAsia" w:ascii="宋体" w:hAnsi="宋体" w:eastAsia="宋体" w:cs="宋体"/>
          <w:sz w:val="24"/>
          <w:highlight w:val="none"/>
        </w:rPr>
      </w:pPr>
      <w:r>
        <w:rPr>
          <w:rFonts w:hint="eastAsia" w:ascii="宋体" w:hAnsi="宋体" w:eastAsia="宋体" w:cs="宋体"/>
          <w:sz w:val="24"/>
          <w:highlight w:val="none"/>
        </w:rPr>
        <w:t xml:space="preserve">小额工程在履行合同时，发生工程变更的，按照工程变更管理的相关规定办理变更手续。工程完工验收合格后，按发包方要求进行审计。</w:t>
      </w:r>
      <w:r/>
    </w:p>
    <w:p>
      <w:pPr>
        <w:ind w:firstLine="480"/>
        <w:spacing w:line="360" w:lineRule="auto"/>
        <w:tabs>
          <w:tab w:val="left" w:pos="162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如响应报价有严重不平衡报价的（原则上以超过预算综合单价的正负20%为界定标准），发包人有权按照有利于发包人的方法处理，包括并不仅限于：发包人可以将投标单价超过预算单价20%的按预算单价乘以中标下浮率进行结算，未发生工程量低于预算单价20%的投标价按预算单价乘以中标下浮率进行扣除，已发生工程量低于预算单价20%的按投标价结算等措施。</w:t>
      </w:r>
      <w:r/>
    </w:p>
    <w:p>
      <w:pPr>
        <w:pStyle w:val="1210"/>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16</w:t>
      </w:r>
      <w:r>
        <w:rPr>
          <w:rFonts w:hint="eastAsia" w:ascii="宋体" w:hAnsi="宋体" w:cs="宋体"/>
          <w:szCs w:val="24"/>
          <w:highlight w:val="none"/>
          <w:lang w:eastAsia="zh-CN"/>
        </w:rPr>
        <w:t xml:space="preserve">、</w:t>
      </w:r>
      <w:r>
        <w:rPr>
          <w:rFonts w:hint="eastAsia" w:ascii="宋体" w:hAnsi="宋体" w:cs="宋体"/>
          <w:szCs w:val="24"/>
          <w:highlight w:val="none"/>
        </w:rPr>
        <w:t xml:space="preserve">双方约定合同价款的其他调整因素：</w:t>
      </w:r>
      <w:r/>
    </w:p>
    <w:p>
      <w:pPr>
        <w:pStyle w:val="1210"/>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（1）采用工程量清单方式计价，竣工结算的工程量按发承包双方在合同中约定应予计量且实际完成的工程量确定。</w:t>
      </w:r>
      <w:r/>
    </w:p>
    <w:p>
      <w:pPr>
        <w:pStyle w:val="1210"/>
        <w:ind w:left="0" w:right="0" w:firstLine="480"/>
        <w:spacing w:before="0" w:after="0" w:line="360" w:lineRule="auto"/>
        <w:rPr>
          <w:rFonts w:hint="eastAsia" w:ascii="宋体" w:hAnsi="宋体" w:cs="宋体"/>
          <w:szCs w:val="24"/>
          <w:highlight w:val="none"/>
        </w:rPr>
      </w:pPr>
      <w:r>
        <w:rPr>
          <w:rFonts w:hint="eastAsia" w:ascii="宋体" w:hAnsi="宋体" w:cs="宋体"/>
          <w:szCs w:val="24"/>
          <w:highlight w:val="none"/>
        </w:rPr>
        <w:t xml:space="preserve">（2）国家的法律、法规、规章和政策发生变化影响工程造价的，应按省级或行业建设部门或其授权的工程造价管理机构发布的文件调整合同价款。</w:t>
      </w:r>
      <w:bookmarkEnd w:id="127"/>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17、工程预付款</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发包人向承包人预付工程款的时间和金额或占合同价款总额的比例：</w:t>
      </w:r>
      <w:r>
        <w:rPr>
          <w:rFonts w:hint="eastAsia" w:ascii="宋体" w:hAnsi="宋体" w:eastAsia="宋体" w:cs="宋体"/>
          <w:sz w:val="24"/>
          <w:highlight w:val="none"/>
          <w:u w:val="single"/>
        </w:rPr>
        <w:t xml:space="preserve">无。</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扣回工程款的时间、比例：</w:t>
      </w:r>
      <w:r>
        <w:rPr>
          <w:rFonts w:hint="eastAsia" w:ascii="宋体" w:hAnsi="宋体" w:eastAsia="宋体" w:cs="宋体"/>
          <w:sz w:val="24"/>
          <w:highlight w:val="none"/>
          <w:u w:val="single"/>
        </w:rPr>
        <w:t xml:space="preserve">无</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18、工程量确认</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18.1　承包人向工程师提交已完工程量报告的时间：</w:t>
      </w:r>
      <w:r>
        <w:rPr>
          <w:rFonts w:hint="eastAsia" w:ascii="宋体" w:hAnsi="宋体" w:eastAsia="宋体" w:cs="宋体"/>
          <w:sz w:val="24"/>
          <w:highlight w:val="none"/>
          <w:u w:val="single"/>
        </w:rPr>
        <w:t xml:space="preserve">每月25日前。</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19、工程款（进</w:t>
      </w:r>
      <w:r>
        <w:rPr>
          <w:rFonts w:hint="eastAsia" w:ascii="宋体" w:hAnsi="宋体" w:eastAsia="宋体" w:cs="宋体"/>
          <w:color w:val="auto"/>
          <w:sz w:val="24"/>
          <w:highlight w:val="none"/>
        </w:rPr>
        <w:t xml:space="preserve">度款）支付</w:t>
      </w:r>
      <w:r/>
    </w:p>
    <w:p>
      <w:pPr>
        <w:ind w:firstLine="42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19.1</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合同签订后甲方向乙方支付合同金额10%作为预付款。在签订合同时，采购方与成交单位协商确定是否支付预付款和预付款比例。如成交单位明确表示无需预付款或者主动要求降低预付款比例的，采购方可不适用前述规定。</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按季度结算实际发生服务费用，乙方按甲方要求维修服务完成后，乙方汇总制作结算报告，并报甲方审核，经甲方审定后，甲方按季度结算实际维修工程量并进行支付。</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（1）巡视检查费用、河道保洁，</w:t>
      </w:r>
      <w:r>
        <w:rPr>
          <w:rFonts w:hint="eastAsia" w:ascii="宋体" w:hAnsi="宋体" w:eastAsia="宋体" w:cs="宋体"/>
          <w:color w:val="auto"/>
          <w:sz w:val="24"/>
          <w:highlight w:val="none"/>
          <w:lang w:val="en-US" w:eastAsia="zh-CN"/>
        </w:rPr>
        <w:t xml:space="preserve">根据考核结果，按季度进行结算</w:t>
      </w:r>
      <w:r>
        <w:rPr>
          <w:rFonts w:hint="eastAsia" w:ascii="宋体" w:hAnsi="宋体" w:eastAsia="宋体" w:cs="宋体"/>
          <w:color w:val="auto"/>
          <w:sz w:val="24"/>
          <w:highlight w:val="none"/>
        </w:rPr>
        <w:t xml:space="preserve">；</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道路养护工程、桥梁、排水、绿化工程，按实际完成工程量的50%定期支付；工程竣工完成后最高付至合同总价（实际完成工程量）的60%；工程审计结束（以审计报告为准）付至审计价的70%；余款审计后2年内定期支付。</w:t>
      </w:r>
      <w:r/>
    </w:p>
    <w:p>
      <w:pPr>
        <w:ind w:firstLine="420"/>
        <w:spacing w:line="360" w:lineRule="auto"/>
        <w:rPr>
          <w:rFonts w:hint="eastAsia" w:ascii="宋体" w:hAnsi="宋体" w:eastAsia="宋体" w:cs="宋体"/>
          <w:sz w:val="24"/>
          <w:highlight w:val="none"/>
        </w:rPr>
      </w:pPr>
      <w:r>
        <w:rPr>
          <w:rFonts w:hint="eastAsia" w:ascii="宋体" w:hAnsi="宋体" w:eastAsia="宋体" w:cs="宋体"/>
          <w:color w:val="auto"/>
          <w:sz w:val="24"/>
          <w:highlight w:val="none"/>
        </w:rPr>
        <w:t xml:space="preserve">19.2</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关于审计费:对审计核减</w:t>
      </w:r>
      <w:r>
        <w:rPr>
          <w:rFonts w:hint="eastAsia" w:ascii="宋体" w:hAnsi="宋体" w:eastAsia="宋体" w:cs="宋体"/>
          <w:sz w:val="24"/>
          <w:highlight w:val="none"/>
        </w:rPr>
        <w:t xml:space="preserve">率在7%以上的项目，在按区相关文件的标准执行由施工单位承担费用以外，实行下浮结算的办法，下浮金额按送审和对应的下浮率分档累计计算;因漏项引起的核增造价，按全额4%计算费用。上述费用由审计单位在审定工程总造价中直接一并扣除，建设单位按扣除上述费用后的审定总造价支付工程款。</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19.3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承包人必须按发包人每次支付的款项提供标有税务局监制章的工程发票。</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sz w:val="24"/>
          <w:highlight w:val="none"/>
        </w:rPr>
        <w:t xml:space="preserve">19.4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工程</w:t>
      </w:r>
      <w:r>
        <w:rPr>
          <w:rFonts w:hint="eastAsia" w:ascii="宋体" w:hAnsi="宋体" w:eastAsia="宋体" w:cs="宋体"/>
          <w:color w:val="auto"/>
          <w:sz w:val="24"/>
          <w:highlight w:val="none"/>
        </w:rPr>
        <w:t xml:space="preserve">款支付方式为数字人民币支付。</w:t>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承包人每月底向发包人提交付款申请时必须完成本合同要求的节点工作量，否则发包人将不予以支付该月的工程款，待下次承包人申请付款且按节点要求完成相应工作量时一并支付。</w:t>
      </w:r>
      <w:r/>
    </w:p>
    <w:p>
      <w:pPr>
        <w:ind w:firstLine="420"/>
        <w:spacing w:line="360" w:lineRule="auto"/>
        <w:rPr>
          <w:rFonts w:hint="eastAsia" w:ascii="宋体" w:hAnsi="宋体" w:eastAsia="宋体" w:cs="宋体"/>
          <w:color w:val="auto"/>
          <w:sz w:val="24"/>
          <w:highlight w:val="none"/>
        </w:rPr>
      </w:pPr>
      <w:r/>
      <w:bookmarkStart w:id="128" w:name="EBe423e10034c343aa8b49b247d022e44c"/>
      <w:r>
        <w:rPr>
          <w:rFonts w:hint="eastAsia" w:ascii="宋体" w:hAnsi="宋体" w:eastAsia="宋体" w:cs="宋体"/>
          <w:color w:val="auto"/>
          <w:sz w:val="24"/>
          <w:highlight w:val="none"/>
        </w:rPr>
        <w:t xml:space="preserve">特别约定：所有变更增加费用均不在进度款中支付，竣工结算报告经双方确认后同比例支付。</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在支付工程进度款时，承包人应根据发包人及监理人审核的“工作量月报表”中的工作量全额按本合同规定开具工程款发票（含甲供材料）；未按“工作量月报表”中的工作量全额开具或未按本合同规定开具发票的，发包人不办理付款手续。</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项目竣工验收合格后，承包人应尽快配合发包人对项目进行结算，结算报告审定后，承包人应按审定的结算金额按合同规定开具全部发票（含甲供材料）。</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如遇国家审计，最终结算价以国家审计结果为准。</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保修期：工程保修期从工程最终竣工验收合格之日起算。</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工程余款的付清，并不免除承包人在约定的本工程质量保修期内的保修责任。</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付款时间：任何按照合同要求的付款，发包人将在收到符合要求的付款申请30天后且承包人已提交符合本合同规定的发票后予以支付</w:t>
      </w:r>
      <w:bookmarkEnd w:id="128"/>
      <w:r>
        <w:rPr>
          <w:rFonts w:hint="eastAsia" w:ascii="宋体" w:hAnsi="宋体" w:eastAsia="宋体" w:cs="宋体"/>
          <w:sz w:val="24"/>
          <w:highlight w:val="none"/>
        </w:rPr>
        <w:t xml:space="preserve">。</w:t>
      </w:r>
      <w:r/>
    </w:p>
    <w:p>
      <w:pPr>
        <w:pStyle w:val="913"/>
        <w:ind w:firstLine="482"/>
        <w:spacing w:line="360" w:lineRule="auto"/>
        <w:rPr>
          <w:rFonts w:hint="eastAsia" w:ascii="宋体" w:hAnsi="宋体" w:eastAsia="宋体" w:cs="宋体"/>
          <w:sz w:val="24"/>
          <w:szCs w:val="24"/>
          <w:highlight w:val="none"/>
        </w:rPr>
      </w:pPr>
      <w:r/>
      <w:bookmarkStart w:id="129" w:name="_Toc446"/>
      <w:r/>
      <w:bookmarkStart w:id="130" w:name="_Toc273453280"/>
      <w:r>
        <w:rPr>
          <w:rFonts w:hint="eastAsia" w:ascii="宋体" w:hAnsi="宋体" w:eastAsia="宋体" w:cs="宋体"/>
          <w:sz w:val="24"/>
          <w:szCs w:val="24"/>
          <w:highlight w:val="none"/>
        </w:rPr>
        <w:t xml:space="preserve">七、材料设备供应</w:t>
      </w:r>
      <w:bookmarkEnd w:id="129"/>
      <w:r/>
      <w:bookmarkEnd w:id="130"/>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20、发包人供应材料设备</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u w:val="single"/>
        </w:rPr>
        <w:t xml:space="preserve">无。</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20.1发包人供应的材料设备与一览表不符时，双方约定发包人承担责任如下：</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（1）材料设备单价与一览表不符：</w:t>
      </w:r>
      <w:bookmarkStart w:id="131" w:name="EptNR_材料设备单价与一览表不符"/>
      <w:r>
        <w:rPr>
          <w:rFonts w:hint="eastAsia" w:ascii="宋体" w:hAnsi="宋体" w:eastAsia="宋体" w:cs="宋体"/>
          <w:sz w:val="24"/>
          <w:highlight w:val="none"/>
          <w:u w:val="single"/>
        </w:rPr>
        <w:t xml:space="preserve">按《通用条款》</w:t>
      </w:r>
      <w:bookmarkEnd w:id="131"/>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（2）材料设备的品种、规格、型号、质量等级与一览表不符</w:t>
      </w:r>
      <w:r>
        <w:rPr>
          <w:rFonts w:hint="eastAsia" w:ascii="宋体" w:hAnsi="宋体" w:eastAsia="宋体" w:cs="宋体"/>
          <w:sz w:val="24"/>
          <w:highlight w:val="none"/>
          <w:u w:val="single"/>
        </w:rPr>
        <w:t xml:space="preserve">：按《通用条款》</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（3）承包人可代为调剂串换的材料：</w:t>
      </w:r>
      <w:bookmarkStart w:id="132" w:name="EptNR_承包人可代为调剂串换的材料"/>
      <w:r/>
      <w:bookmarkEnd w:id="132"/>
      <w:r>
        <w:rPr>
          <w:rFonts w:hint="eastAsia" w:ascii="宋体" w:hAnsi="宋体" w:eastAsia="宋体" w:cs="宋体"/>
          <w:sz w:val="24"/>
          <w:highlight w:val="none"/>
          <w:u w:val="single"/>
        </w:rPr>
        <w:t xml:space="preserve">按《通用条款》</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（4）到货地点与一览表不符</w:t>
      </w:r>
      <w:r>
        <w:rPr>
          <w:rFonts w:hint="eastAsia" w:ascii="宋体" w:hAnsi="宋体" w:eastAsia="宋体" w:cs="宋体"/>
          <w:sz w:val="24"/>
          <w:highlight w:val="none"/>
          <w:u w:val="single"/>
        </w:rPr>
        <w:t xml:space="preserve">：</w:t>
      </w:r>
      <w:bookmarkStart w:id="133" w:name="EptNR_到货地点与一览表不符"/>
      <w:r>
        <w:rPr>
          <w:rFonts w:hint="eastAsia" w:ascii="宋体" w:hAnsi="宋体" w:eastAsia="宋体" w:cs="宋体"/>
          <w:sz w:val="24"/>
          <w:highlight w:val="none"/>
          <w:u w:val="single"/>
        </w:rPr>
        <w:t xml:space="preserve">按《通用条款》</w:t>
      </w:r>
      <w:bookmarkEnd w:id="133"/>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（5）供应数量与一览表不符</w:t>
      </w:r>
      <w:r>
        <w:rPr>
          <w:rFonts w:hint="eastAsia" w:ascii="宋体" w:hAnsi="宋体" w:eastAsia="宋体" w:cs="宋体"/>
          <w:sz w:val="24"/>
          <w:highlight w:val="none"/>
          <w:u w:val="single"/>
        </w:rPr>
        <w:t xml:space="preserve">：</w:t>
      </w:r>
      <w:bookmarkStart w:id="134" w:name="EptNR_供应数量与一览表不符"/>
      <w:r>
        <w:rPr>
          <w:rFonts w:hint="eastAsia" w:ascii="宋体" w:hAnsi="宋体" w:eastAsia="宋体" w:cs="宋体"/>
          <w:sz w:val="24"/>
          <w:highlight w:val="none"/>
          <w:u w:val="single"/>
        </w:rPr>
        <w:t xml:space="preserve">按《通用条款》</w:t>
      </w:r>
      <w:bookmarkEnd w:id="134"/>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（6）到货时间与一览表不符</w:t>
      </w:r>
      <w:r>
        <w:rPr>
          <w:rFonts w:hint="eastAsia" w:ascii="宋体" w:hAnsi="宋体" w:eastAsia="宋体" w:cs="宋体"/>
          <w:sz w:val="24"/>
          <w:highlight w:val="none"/>
          <w:u w:val="single"/>
        </w:rPr>
        <w:t xml:space="preserve">：</w:t>
      </w:r>
      <w:bookmarkStart w:id="135" w:name="EptNR_到货时间与一览表不符"/>
      <w:r>
        <w:rPr>
          <w:rFonts w:hint="eastAsia" w:ascii="宋体" w:hAnsi="宋体" w:eastAsia="宋体" w:cs="宋体"/>
          <w:sz w:val="24"/>
          <w:highlight w:val="none"/>
          <w:u w:val="single"/>
        </w:rPr>
        <w:t xml:space="preserve">按《通用条款》</w:t>
      </w:r>
      <w:bookmarkEnd w:id="135"/>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20.2发包人供应材料设备的结算方法：列入本工程结算。</w:t>
      </w:r>
      <w:bookmarkStart w:id="136" w:name="EptNR_发包人供应材料设备的结算方法"/>
      <w:r/>
      <w:bookmarkEnd w:id="136"/>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21、承包人采购材料设备</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21.1承包人采购材料设备的约定：承包人负责采购材料设备的，应按照约定及设计和有关标准要求采购，并提供产品合格证明，对材料设备质量负责。承包人在材料设备到货前24小时通知工程师清点。</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21.2 发包人对承包人进场的材料：如无出厂证、合格证、检测证的有权指令限定时间内退出工地，并作出经济处罚，承包人应无条件接受。</w:t>
      </w:r>
      <w:r/>
    </w:p>
    <w:p>
      <w:pPr>
        <w:pStyle w:val="913"/>
        <w:ind w:firstLine="482"/>
        <w:spacing w:line="360" w:lineRule="auto"/>
        <w:rPr>
          <w:rFonts w:hint="eastAsia" w:ascii="宋体" w:hAnsi="宋体" w:eastAsia="宋体" w:cs="宋体"/>
          <w:sz w:val="24"/>
          <w:szCs w:val="24"/>
          <w:highlight w:val="none"/>
        </w:rPr>
      </w:pPr>
      <w:r/>
      <w:bookmarkStart w:id="137" w:name="_Toc273453281"/>
      <w:r/>
      <w:bookmarkStart w:id="138" w:name="_Toc31135"/>
      <w:r>
        <w:rPr>
          <w:rFonts w:hint="eastAsia" w:ascii="宋体" w:hAnsi="宋体" w:eastAsia="宋体" w:cs="宋体"/>
          <w:sz w:val="24"/>
          <w:szCs w:val="24"/>
          <w:highlight w:val="none"/>
        </w:rPr>
        <w:t xml:space="preserve">八、工程变更</w:t>
      </w:r>
      <w:bookmarkEnd w:id="137"/>
      <w:r/>
      <w:bookmarkEnd w:id="138"/>
      <w:r/>
      <w:r/>
    </w:p>
    <w:p>
      <w:pPr>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u w:val="single"/>
        </w:rPr>
        <w:t xml:space="preserve">22.1 所有工程量清单以外的增加项目必须经发包人书面流转同意方可实施。</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bCs/>
          <w:sz w:val="24"/>
          <w:highlight w:val="none"/>
          <w:u w:val="single"/>
        </w:rPr>
        <w:t xml:space="preserve">22.2 所申报的签证变更费用将在竣工结算时调整，中间支付不作考虑。任何时候施工单位不得以变更费用未核定或者对核定价格有争议为借口影响施工。</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23、其他变更</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23.1在工程实施过程中，发包人发出的设计变更、签证，增减或调整工作内容及施工进度、变更材料、材质的指令等，是合同的一部分，承包人须无条件按发包人的要求实施并承担合同义务，否则视作违约。相关签证变更原则上应按清单范围内调整，超过清单范围的不予签证变更。</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23.2发生变更、施工条件变化等，要由发包人确认方为有效；由于设计变更、现场签证等引起的清单项目工程数量的增减，按实审计；本工程原则上不允许发生清单外内容的签证变更。</w:t>
      </w:r>
      <w:r/>
    </w:p>
    <w:p>
      <w:pPr>
        <w:pStyle w:val="913"/>
        <w:ind w:firstLine="482"/>
        <w:spacing w:line="360" w:lineRule="auto"/>
        <w:rPr>
          <w:rFonts w:hint="eastAsia" w:ascii="宋体" w:hAnsi="宋体" w:eastAsia="宋体" w:cs="宋体"/>
          <w:sz w:val="24"/>
          <w:szCs w:val="24"/>
          <w:highlight w:val="none"/>
        </w:rPr>
      </w:pPr>
      <w:r/>
      <w:bookmarkStart w:id="139" w:name="_Toc30838"/>
      <w:r/>
      <w:bookmarkStart w:id="140" w:name="_Toc273453282"/>
      <w:r>
        <w:rPr>
          <w:rFonts w:hint="eastAsia" w:ascii="宋体" w:hAnsi="宋体" w:eastAsia="宋体" w:cs="宋体"/>
          <w:sz w:val="24"/>
          <w:szCs w:val="24"/>
          <w:highlight w:val="none"/>
        </w:rPr>
        <w:t xml:space="preserve">九、竣工验收与结算</w:t>
      </w:r>
      <w:bookmarkEnd w:id="139"/>
      <w:r/>
      <w:bookmarkEnd w:id="140"/>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24、竣工验收</w:t>
      </w:r>
      <w:r/>
    </w:p>
    <w:p>
      <w:pPr>
        <w:ind w:firstLine="3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工程竣工验收必须具备以下条件，否则，发包人不予组织竣工验收；</w:t>
      </w:r>
      <w:r/>
    </w:p>
    <w:p>
      <w:pPr>
        <w:ind w:left="-720" w:firstLine="91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（1）完成按磋商文件、工程量清单和施工合同约定的工程范围的全部工作内容；</w:t>
      </w:r>
      <w:r/>
    </w:p>
    <w:p>
      <w:pPr>
        <w:ind w:left="-720" w:firstLine="91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（2）承包人已完成现场的清理工作。</w:t>
      </w:r>
      <w:r/>
    </w:p>
    <w:p>
      <w:pPr>
        <w:ind w:left="-720" w:firstLine="91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（3）工程师认为工程的所有部分均随时可以占据和使用。</w:t>
      </w:r>
      <w:r/>
    </w:p>
    <w:p>
      <w:pPr>
        <w:ind w:left="-720" w:firstLine="91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（4）法律规定的其他竣工验收应具备的条件。</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24.1承包人提供竣工图的约定：</w:t>
      </w:r>
      <w:r>
        <w:rPr>
          <w:rFonts w:hint="eastAsia" w:ascii="宋体" w:hAnsi="宋体" w:eastAsia="宋体" w:cs="宋体"/>
          <w:sz w:val="24"/>
          <w:highlight w:val="none"/>
          <w:u w:val="single"/>
        </w:rPr>
        <w:t xml:space="preserve">无。</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24.2中间交工工程的范围和竣工时间：</w:t>
      </w:r>
      <w:r>
        <w:rPr>
          <w:rFonts w:hint="eastAsia" w:ascii="宋体" w:hAnsi="宋体" w:eastAsia="宋体" w:cs="宋体"/>
          <w:sz w:val="24"/>
          <w:highlight w:val="none"/>
          <w:u w:val="single"/>
        </w:rPr>
        <w:t xml:space="preserve">按照规范</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24.3工程竣工验收通过后10日内,承包人应该向发包人移交工程。</w:t>
      </w:r>
      <w:r/>
    </w:p>
    <w:p>
      <w:pPr>
        <w:ind w:firstLine="42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25</w:t>
      </w:r>
      <w:r>
        <w:rPr>
          <w:rFonts w:hint="eastAsia" w:ascii="宋体" w:hAnsi="宋体" w:eastAsia="宋体" w:cs="宋体"/>
          <w:b/>
          <w:bCs/>
          <w:sz w:val="24"/>
          <w:highlight w:val="none"/>
        </w:rPr>
        <w:t xml:space="preserve">.竣工结算</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bCs/>
          <w:sz w:val="24"/>
          <w:highlight w:val="none"/>
        </w:rPr>
        <w:t xml:space="preserve">25.1</w:t>
      </w:r>
      <w:r>
        <w:rPr>
          <w:rFonts w:hint="eastAsia" w:ascii="宋体" w:hAnsi="宋体" w:eastAsia="宋体" w:cs="宋体"/>
          <w:bCs/>
          <w:sz w:val="24"/>
          <w:highlight w:val="none"/>
          <w:u w:val="single"/>
        </w:rPr>
        <w:t xml:space="preserve">本工程的结算</w:t>
      </w:r>
      <w:r>
        <w:rPr>
          <w:rFonts w:hint="eastAsia" w:ascii="宋体" w:hAnsi="宋体" w:eastAsia="宋体" w:cs="宋体"/>
          <w:sz w:val="24"/>
          <w:highlight w:val="none"/>
          <w:u w:val="single"/>
        </w:rPr>
        <w:t xml:space="preserve">结果将以审计结果为准。</w:t>
      </w:r>
      <w:r/>
    </w:p>
    <w:p>
      <w:pPr>
        <w:ind w:firstLine="480"/>
        <w:spacing w:line="360" w:lineRule="auto"/>
        <w:tabs>
          <w:tab w:val="left" w:pos="720" w:leader="none"/>
          <w:tab w:val="left" w:pos="90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25</w:t>
      </w:r>
      <w:r>
        <w:rPr>
          <w:rFonts w:hint="eastAsia" w:ascii="宋体" w:hAnsi="宋体" w:eastAsia="宋体" w:cs="宋体"/>
          <w:bCs/>
          <w:sz w:val="24"/>
          <w:highlight w:val="none"/>
        </w:rPr>
        <w:t xml:space="preserve">.</w:t>
      </w:r>
      <w:r>
        <w:rPr>
          <w:rFonts w:hint="eastAsia" w:ascii="宋体" w:hAnsi="宋体" w:eastAsia="宋体" w:cs="宋体"/>
          <w:sz w:val="24"/>
          <w:highlight w:val="none"/>
        </w:rPr>
        <w:t xml:space="preserve">2</w:t>
      </w:r>
      <w:r>
        <w:rPr>
          <w:rFonts w:hint="eastAsia" w:ascii="宋体" w:hAnsi="宋体" w:eastAsia="宋体" w:cs="宋体"/>
          <w:sz w:val="24"/>
          <w:highlight w:val="none"/>
          <w:u w:val="single"/>
        </w:rPr>
        <w:t xml:space="preserve">一旦双方确认了竣工结算报告，则视为：双方一致同意该结算书的结算价款，工程涉及到的所有费用已经包括在上述结算金额之中。</w:t>
      </w:r>
      <w:r/>
    </w:p>
    <w:p>
      <w:pPr>
        <w:ind w:firstLine="480"/>
        <w:spacing w:line="360" w:lineRule="auto"/>
        <w:rPr>
          <w:rFonts w:hint="eastAsia" w:ascii="宋体" w:hAnsi="宋体" w:eastAsia="宋体" w:cs="宋体"/>
          <w:sz w:val="24"/>
          <w:highlight w:val="none"/>
        </w:rPr>
      </w:pPr>
      <w:r/>
      <w:bookmarkStart w:id="141" w:name="OLE_LINK1"/>
      <w:r/>
      <w:bookmarkStart w:id="142" w:name="_Toc273453283"/>
      <w:r>
        <w:rPr>
          <w:rFonts w:hint="eastAsia" w:ascii="宋体" w:hAnsi="宋体" w:eastAsia="宋体" w:cs="宋体"/>
          <w:sz w:val="24"/>
          <w:highlight w:val="none"/>
        </w:rPr>
        <w:t xml:space="preserve">25.3承包人提交竣工结算申请单的期限和竣工结算申请单应包括的内容：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A、发包人在竣工验收通过之后，承包人应在60天内提交完整的结算报告，经监理人审定后办理工程审计。如超过90天，承包人仍未提交完整的结算报告，每拖延1天应向发包人支付签约合同价的</w:t>
      </w:r>
      <w:r>
        <w:rPr>
          <w:rFonts w:hint="eastAsia" w:ascii="宋体" w:hAnsi="宋体" w:eastAsia="宋体" w:cs="宋体"/>
          <w:sz w:val="24"/>
          <w:highlight w:val="none"/>
          <w:lang w:val="en-US" w:eastAsia="zh-CN"/>
        </w:rPr>
        <w:t xml:space="preserve">1000元/天</w:t>
      </w:r>
      <w:r>
        <w:rPr>
          <w:rFonts w:hint="eastAsia" w:ascii="宋体" w:hAnsi="宋体" w:eastAsia="宋体" w:cs="宋体"/>
          <w:sz w:val="24"/>
          <w:highlight w:val="none"/>
        </w:rPr>
        <w:t xml:space="preserve">的违约金</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最高至合同价的5%。如承包人在工程竣工后150日内不向发包人报送工程结算报告及完善竣工结算资料，在发包人书面催告的期限内仍未提供的，则发包人有权自行委托造价审价单位根据已有资料进行竣工结算审价，审价单位审定价格即为本工程竣工结算造价。</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B、本工程的竣工结算在工程竣工验收合格后，发包人</w:t>
      </w:r>
      <w:r>
        <w:rPr>
          <w:rFonts w:hint="eastAsia" w:ascii="宋体" w:hAnsi="宋体" w:eastAsia="宋体" w:cs="宋体"/>
          <w:sz w:val="24"/>
          <w:highlight w:val="none"/>
        </w:rPr>
        <w:t xml:space="preserve">在承包人提交经总监审定的完整的结算报告后应办理工程审计。双方尚未结清的价款，均为工程结算尾款。工程结算尾款在工程竣工结算完成，审计报告经双方确认后 90天内支付。一旦双方确认了工程结算审计报告，则视为：双方一致同意该结算报告的结算价款，工程涉及到的所有费用已经包括在上述结算金额之中；一旦发包人根据最终结算报告付清了工程结算尾款，则按照双方已经签署的建设工程保修合同执行外，承包人承诺不再向发包人申请任何价款，这些不应再申请的价款包括但不限于本工程可能存在其他工程价款、工程变更价款、合同价款调整、工程索赔款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C、结算仅认可按招标人工程管理制度规定的正常流程审批备案的工程变更，签证单、技术核定单、联系单、通知单等未经过审批签认形成工程变更报批表将不予结算。如投标人提交的送审清单数量有误或送审金额误差较大，导致最终审计核减率超出</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%（含</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rPr>
        <w:t xml:space="preserve">%）或核增，则投标人支付相关审计费用。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25.4送审资料需一次性报送，除审计另有要求外，审计过程中不再接收补充资料。乙方接到“工程结算审定单”确认签字的通知后，需在7天内确认并签字，逾期视为同意。</w:t>
      </w:r>
      <w:bookmarkEnd w:id="141"/>
      <w:r/>
      <w:r/>
    </w:p>
    <w:p>
      <w:pPr>
        <w:ind w:firstLine="480"/>
        <w:spacing w:line="360" w:lineRule="auto"/>
        <w:rPr>
          <w:rFonts w:ascii="宋体" w:hAnsi="宋体" w:eastAsia="宋体" w:cs="宋体"/>
          <w:sz w:val="24"/>
          <w:highlight w:val="none"/>
          <w:lang w:val="en-US" w:eastAsia="zh-CN"/>
        </w:rPr>
      </w:pPr>
      <w:r>
        <w:rPr>
          <w:rFonts w:hint="eastAsia" w:ascii="宋体" w:hAnsi="宋体" w:eastAsia="宋体" w:cs="宋体"/>
          <w:sz w:val="24"/>
          <w:highlight w:val="none"/>
        </w:rPr>
        <w:t xml:space="preserve">25.5竣工</w:t>
      </w:r>
      <w:r>
        <w:rPr>
          <w:rFonts w:hint="eastAsia" w:ascii="宋体" w:hAnsi="宋体" w:eastAsia="宋体" w:cs="宋体"/>
          <w:sz w:val="24"/>
          <w:highlight w:val="none"/>
          <w:lang w:val="en-US" w:eastAsia="zh-CN"/>
        </w:rPr>
        <w:t xml:space="preserve">工程送审</w:t>
      </w:r>
      <w:r/>
    </w:p>
    <w:p>
      <w:pPr>
        <w:ind w:firstLine="360"/>
        <w:spacing w:line="360" w:lineRule="auto"/>
        <w:rPr>
          <w:rFonts w:ascii="宋体" w:hAnsi="宋体" w:eastAsia="宋体" w:cs="宋体"/>
          <w:sz w:val="24"/>
          <w:highlight w:val="none"/>
        </w:rPr>
      </w:pPr>
      <w:r>
        <w:rPr>
          <w:rFonts w:hint="eastAsia" w:ascii="宋体" w:hAnsi="宋体" w:eastAsia="宋体" w:cs="宋体"/>
          <w:sz w:val="24"/>
          <w:highlight w:val="none"/>
        </w:rPr>
        <w:t xml:space="preserve">承包人提交竣工结算申请单的期限:承包人应在工程竣工验收合格后90日内向发包人和监理人提交竣工结算申请资料，逾期处以1000元/日的违约金，最高至合同价的5%。</w:t>
      </w:r>
      <w:r/>
    </w:p>
    <w:p>
      <w:pPr>
        <w:pStyle w:val="913"/>
        <w:ind w:firstLine="482"/>
        <w:spacing w:line="360" w:lineRule="auto"/>
        <w:rPr>
          <w:rFonts w:hint="eastAsia" w:ascii="宋体" w:hAnsi="宋体" w:eastAsia="宋体" w:cs="宋体"/>
          <w:sz w:val="24"/>
          <w:szCs w:val="24"/>
          <w:highlight w:val="none"/>
        </w:rPr>
      </w:pPr>
      <w:r/>
      <w:bookmarkStart w:id="143" w:name="_Toc26478"/>
      <w:r>
        <w:rPr>
          <w:rFonts w:hint="eastAsia" w:ascii="宋体" w:hAnsi="宋体" w:eastAsia="宋体" w:cs="宋体"/>
          <w:sz w:val="24"/>
          <w:szCs w:val="24"/>
          <w:highlight w:val="none"/>
        </w:rPr>
        <w:t xml:space="preserve">十、违约、索赔和争议</w:t>
      </w:r>
      <w:bookmarkEnd w:id="142"/>
      <w:r/>
      <w:bookmarkEnd w:id="143"/>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26、违约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26.1本合同中关于发包人违约的具体责任如下：</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本合同通用条款约定发包人违约应承担的违约责任：</w:t>
      </w:r>
      <w:bookmarkStart w:id="144" w:name="EB3412db72e4394a099cbd9c6c8cfbe7b2"/>
      <w:r/>
      <w:bookmarkEnd w:id="144"/>
      <w:r>
        <w:rPr>
          <w:rFonts w:hint="eastAsia" w:ascii="宋体" w:hAnsi="宋体" w:eastAsia="宋体" w:cs="宋体"/>
          <w:sz w:val="24"/>
          <w:highlight w:val="none"/>
          <w:u w:val="single"/>
        </w:rPr>
        <w:t xml:space="preserve">发包人不按约定时间支付工程款，应按同期银行贷款利率支付拖欠工程款的利息。</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本合同通用条款约定发包人违约应承担的违约责任：</w:t>
      </w:r>
      <w:bookmarkStart w:id="145" w:name="EB7c9572ef8c2f4e5691e837426106eff1"/>
      <w:r/>
      <w:bookmarkEnd w:id="145"/>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本合同通用条款约定发包人违约应承担的违约责任：</w:t>
      </w:r>
      <w:bookmarkStart w:id="146" w:name="EB79af54e6510e49798e51bf6f68cb1156"/>
      <w:r/>
      <w:bookmarkEnd w:id="146"/>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双方约定的发包人其他违约责任：</w:t>
      </w:r>
      <w:bookmarkStart w:id="147" w:name="EB4b494097a8db469b8df8820ea1958432"/>
      <w:r/>
      <w:bookmarkEnd w:id="147"/>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26.2本合同中关于承包人违约的具体责任如下：</w:t>
      </w:r>
      <w:r/>
    </w:p>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本合同通用条款约定承包人违约承担的违约责任：</w:t>
      </w:r>
      <w:bookmarkStart w:id="148" w:name="EBce2fdaac704a44d7b956d43e71e168ee"/>
      <w:r/>
      <w:bookmarkEnd w:id="148"/>
      <w:r>
        <w:rPr>
          <w:rFonts w:hint="eastAsia" w:ascii="宋体" w:hAnsi="宋体" w:eastAsia="宋体" w:cs="宋体"/>
          <w:sz w:val="24"/>
          <w:highlight w:val="none"/>
          <w:u w:val="single"/>
        </w:rPr>
        <w:t xml:space="preserve">工程质量达不到约定质量标准的，承包人必须自费进行返工；经返工质量仍达不到约定质量等级的，必须承担不合格部分工程造价20%的质量违约金。</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本合同通用条款约定承包人违约应承担的违约责任：</w:t>
      </w:r>
      <w:r>
        <w:rPr>
          <w:rFonts w:hint="eastAsia" w:ascii="宋体" w:hAnsi="宋体" w:eastAsia="宋体" w:cs="宋体"/>
          <w:sz w:val="24"/>
          <w:highlight w:val="none"/>
          <w:u w:val="single"/>
        </w:rPr>
        <w:t xml:space="preserve">由承包人负责对不合格工程进行整改或返工，直至验收合格，并承担一切费用。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双方约定的承包人其他违约责任：</w:t>
      </w:r>
      <w:r/>
    </w:p>
    <w:p>
      <w:pPr>
        <w:numPr>
          <w:ilvl w:val="0"/>
          <w:numId w:val="8"/>
        </w:num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承包人如在施工中如有偷工减料或使用不合格原材料的行为，每发现一次，承包人除应整改至合格之外，应向发包人支付违约金</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000元</w:t>
      </w:r>
      <w:r>
        <w:rPr>
          <w:rFonts w:hint="eastAsia" w:ascii="宋体" w:hAnsi="宋体" w:eastAsia="宋体" w:cs="宋体"/>
          <w:sz w:val="24"/>
          <w:highlight w:val="none"/>
          <w:lang w:eastAsia="zh-CN"/>
        </w:rPr>
        <w:t xml:space="preserve">。</w:t>
      </w:r>
      <w:r/>
    </w:p>
    <w:p>
      <w:pPr>
        <w:numPr>
          <w:ilvl w:val="0"/>
          <w:numId w:val="8"/>
        </w:num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numPr>
          <w:ilvl w:val="0"/>
          <w:numId w:val="8"/>
        </w:num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如因承包人原因导致本合同提前解除，承包人应向发包人支付合同总价20%的违约金。</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27、争议</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27.1双方约定，在履行合同过程中产生争议时：</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（1）请建设行政主管部门</w:t>
      </w:r>
      <w:r>
        <w:rPr>
          <w:rFonts w:hint="eastAsia" w:ascii="宋体" w:hAnsi="宋体" w:eastAsia="宋体" w:cs="宋体"/>
          <w:sz w:val="24"/>
          <w:highlight w:val="none"/>
          <w:u w:val="single"/>
        </w:rPr>
        <w:t xml:space="preserve">调解；</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（2）调解不成的，向</w:t>
      </w:r>
      <w:r>
        <w:rPr>
          <w:rFonts w:hint="eastAsia" w:ascii="宋体" w:hAnsi="宋体" w:eastAsia="宋体" w:cs="宋体"/>
          <w:sz w:val="24"/>
          <w:highlight w:val="none"/>
          <w:u w:val="single"/>
        </w:rPr>
        <w:t xml:space="preserve">工程所在地</w:t>
      </w:r>
      <w:r>
        <w:rPr>
          <w:rFonts w:hint="eastAsia" w:ascii="宋体" w:hAnsi="宋体" w:eastAsia="宋体" w:cs="宋体"/>
          <w:sz w:val="24"/>
          <w:highlight w:val="none"/>
        </w:rPr>
        <w:t xml:space="preserve">人民法院提起诉讼。</w:t>
      </w:r>
      <w:r/>
    </w:p>
    <w:p>
      <w:pPr>
        <w:pStyle w:val="913"/>
        <w:ind w:firstLine="482"/>
        <w:spacing w:line="360" w:lineRule="auto"/>
        <w:rPr>
          <w:rFonts w:hint="eastAsia" w:ascii="宋体" w:hAnsi="宋体" w:eastAsia="宋体" w:cs="宋体"/>
          <w:sz w:val="24"/>
          <w:szCs w:val="24"/>
          <w:highlight w:val="none"/>
        </w:rPr>
      </w:pPr>
      <w:r/>
      <w:bookmarkStart w:id="149" w:name="_Toc15162"/>
      <w:r/>
      <w:bookmarkStart w:id="150" w:name="_Toc273453284"/>
      <w:r>
        <w:rPr>
          <w:rFonts w:hint="eastAsia" w:ascii="宋体" w:hAnsi="宋体" w:eastAsia="宋体" w:cs="宋体"/>
          <w:sz w:val="24"/>
          <w:szCs w:val="24"/>
          <w:highlight w:val="none"/>
        </w:rPr>
        <w:t xml:space="preserve">十一、其他</w:t>
      </w:r>
      <w:bookmarkEnd w:id="149"/>
      <w:r/>
      <w:bookmarkEnd w:id="150"/>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28、工程分包</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28.1本工程发包人同意承包人分包的工程：</w:t>
      </w:r>
      <w:bookmarkStart w:id="151" w:name="EBc5db9227a05e430aa8dc6f609380bf47"/>
      <w:r/>
      <w:bookmarkEnd w:id="151"/>
      <w:r>
        <w:rPr>
          <w:rFonts w:hint="eastAsia" w:ascii="宋体" w:hAnsi="宋体" w:eastAsia="宋体" w:cs="宋体"/>
          <w:sz w:val="24"/>
          <w:highlight w:val="none"/>
          <w:u w:val="single"/>
        </w:rPr>
        <w:t xml:space="preserve">本工程发包人不同意分包。</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分包施工单位为：</w:t>
      </w:r>
      <w:r>
        <w:rPr>
          <w:rFonts w:hint="eastAsia" w:ascii="宋体" w:hAnsi="宋体" w:eastAsia="宋体" w:cs="宋体"/>
          <w:sz w:val="24"/>
          <w:highlight w:val="none"/>
          <w:u w:val="single"/>
        </w:rPr>
        <w:t xml:space="preserve">如实际施工中确有需要分包的情况发生，承包人必须首先征得发包人书面同意。分包人必须具有相应的资质条件和类似工程的业绩，经发包人审核同意后方可进场。</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29、不可抗力</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29.1双方关于不可抗力的约定：</w:t>
      </w:r>
      <w:r>
        <w:rPr>
          <w:rFonts w:hint="eastAsia" w:ascii="宋体" w:hAnsi="宋体" w:eastAsia="宋体" w:cs="宋体"/>
          <w:sz w:val="24"/>
          <w:highlight w:val="none"/>
          <w:u w:val="single"/>
        </w:rPr>
        <w:t xml:space="preserve">按通用条款执行。</w:t>
      </w:r>
      <w:bookmarkStart w:id="152" w:name="EptNR_双方关于不可抗力的约定"/>
      <w:r/>
      <w:bookmarkEnd w:id="152"/>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30、保险</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30.1本工程双方约定投保内容如下：</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（1）发包人投保内容：发包人的</w:t>
      </w:r>
      <w:bookmarkStart w:id="153" w:name="EptNR_发包人投保内容"/>
      <w:r>
        <w:rPr>
          <w:rFonts w:hint="eastAsia" w:ascii="宋体" w:hAnsi="宋体" w:eastAsia="宋体" w:cs="宋体"/>
          <w:sz w:val="24"/>
          <w:highlight w:val="none"/>
          <w:u w:val="single"/>
        </w:rPr>
        <w:t xml:space="preserve">无</w:t>
      </w:r>
      <w:bookmarkEnd w:id="153"/>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发包人委托承包人办理的保险事项：</w:t>
      </w:r>
      <w:bookmarkStart w:id="154" w:name="EptNR_发包人委托承包人办理的保险事项"/>
      <w:r>
        <w:rPr>
          <w:rFonts w:hint="eastAsia" w:ascii="宋体" w:hAnsi="宋体" w:eastAsia="宋体" w:cs="宋体"/>
          <w:sz w:val="24"/>
          <w:highlight w:val="none"/>
          <w:u w:val="single"/>
        </w:rPr>
        <w:t xml:space="preserve">无</w:t>
      </w:r>
      <w:bookmarkEnd w:id="154"/>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（2）承包人投保内容：</w:t>
      </w:r>
      <w:r>
        <w:rPr>
          <w:rFonts w:hint="eastAsia" w:ascii="宋体" w:hAnsi="宋体" w:eastAsia="宋体" w:cs="宋体"/>
          <w:sz w:val="24"/>
          <w:highlight w:val="none"/>
          <w:u w:val="single"/>
        </w:rPr>
        <w:t xml:space="preserve">按苏州市有关工程保险规定，包括不限于意外险、建筑工程一切险、职业责任险。</w:t>
      </w:r>
      <w:r/>
    </w:p>
    <w:p>
      <w:pPr>
        <w:ind w:firstLine="42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rPr>
        <w:t xml:space="preserve">31、担保</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31.1本工程双方约定担保事项如下：</w:t>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(1)发包人向承包人提供履约担保，担保方式为：</w:t>
      </w:r>
      <w:bookmarkStart w:id="155" w:name="EptNR_发包人向承包人提供履约担保"/>
      <w:r>
        <w:rPr>
          <w:rFonts w:hint="eastAsia" w:ascii="宋体" w:hAnsi="宋体" w:eastAsia="宋体" w:cs="宋体"/>
          <w:sz w:val="24"/>
          <w:highlight w:val="none"/>
          <w:u w:val="single"/>
        </w:rPr>
        <w:t xml:space="preserve">  / </w:t>
      </w:r>
      <w:bookmarkEnd w:id="155"/>
      <w:r>
        <w:rPr>
          <w:rFonts w:hint="eastAsia" w:ascii="宋体" w:hAnsi="宋体" w:eastAsia="宋体" w:cs="宋体"/>
          <w:sz w:val="24"/>
          <w:highlight w:val="none"/>
        </w:rPr>
        <w:t xml:space="preserve">，担保合同作为本合同附件。</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(2)承包人向发包人提供履约担保，担保方式为：</w:t>
      </w:r>
      <w:bookmarkStart w:id="156" w:name="EB15d9c706b5374b5084d8a138dba00178"/>
      <w:r/>
      <w:bookmarkEnd w:id="156"/>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(3)双方约定的其他担保事项：</w:t>
      </w:r>
      <w:bookmarkStart w:id="157" w:name="EB40ce7954db2b445abeb665bb7cebc429"/>
      <w:r/>
      <w:bookmarkEnd w:id="157"/>
      <w:r/>
      <w:r/>
    </w:p>
    <w:p>
      <w:pPr>
        <w:ind w:firstLine="42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32、合同份数</w:t>
      </w:r>
      <w:r/>
    </w:p>
    <w:p>
      <w:pPr>
        <w:ind w:firstLine="42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33.1双方约定合同副本份数：</w:t>
      </w:r>
      <w:r>
        <w:rPr>
          <w:rFonts w:hint="eastAsia" w:ascii="宋体" w:hAnsi="宋体" w:eastAsia="宋体" w:cs="宋体"/>
          <w:sz w:val="24"/>
          <w:highlight w:val="none"/>
          <w:u w:val="single"/>
        </w:rPr>
        <w:t xml:space="preserve">一式</w:t>
      </w:r>
      <w:r>
        <w:rPr>
          <w:rFonts w:hint="eastAsia" w:ascii="宋体" w:hAnsi="宋体" w:eastAsia="宋体" w:cs="宋体"/>
          <w:b/>
          <w:bCs/>
          <w:sz w:val="24"/>
          <w:highlight w:val="none"/>
          <w:u w:val="single"/>
          <w:lang w:val="en-US" w:eastAsia="zh-CN"/>
        </w:rPr>
        <w:t xml:space="preserve">伍</w:t>
      </w:r>
      <w:r>
        <w:rPr>
          <w:rFonts w:hint="eastAsia" w:ascii="宋体" w:hAnsi="宋体" w:eastAsia="宋体" w:cs="宋体"/>
          <w:sz w:val="24"/>
          <w:highlight w:val="none"/>
          <w:u w:val="single"/>
        </w:rPr>
        <w:t xml:space="preserve">份，合同双方各执</w:t>
      </w:r>
      <w:r>
        <w:rPr>
          <w:rFonts w:hint="eastAsia" w:ascii="宋体" w:hAnsi="宋体" w:eastAsia="宋体" w:cs="宋体"/>
          <w:b/>
          <w:bCs/>
          <w:sz w:val="24"/>
          <w:highlight w:val="none"/>
          <w:u w:val="single"/>
        </w:rPr>
        <w:t xml:space="preserve">贰</w:t>
      </w:r>
      <w:r>
        <w:rPr>
          <w:rFonts w:hint="eastAsia" w:ascii="宋体" w:hAnsi="宋体" w:eastAsia="宋体" w:cs="宋体"/>
          <w:sz w:val="24"/>
          <w:highlight w:val="none"/>
          <w:u w:val="single"/>
        </w:rPr>
        <w:t xml:space="preserve">份，采购代理机构</w:t>
      </w:r>
      <w:r>
        <w:rPr>
          <w:rFonts w:hint="eastAsia" w:ascii="宋体" w:hAnsi="宋体" w:eastAsia="宋体" w:cs="宋体"/>
          <w:b/>
          <w:bCs/>
          <w:sz w:val="24"/>
          <w:highlight w:val="none"/>
          <w:u w:val="single"/>
        </w:rPr>
        <w:t xml:space="preserve">壹</w:t>
      </w:r>
      <w:r>
        <w:rPr>
          <w:rFonts w:hint="eastAsia" w:ascii="宋体" w:hAnsi="宋体" w:eastAsia="宋体" w:cs="宋体"/>
          <w:sz w:val="24"/>
          <w:highlight w:val="none"/>
          <w:u w:val="single"/>
        </w:rPr>
        <w:t xml:space="preserve">份。</w:t>
      </w:r>
      <w:r/>
    </w:p>
    <w:p>
      <w:pPr>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33.2本项目所涉及的材料，中标单位（承包人）在实际进场施工前均须提供材料样品，经建设单位、设计单位及监理单位三方确认并封样后方可预订、采购。</w:t>
      </w:r>
      <w:r/>
    </w:p>
    <w:p>
      <w:pPr>
        <w:ind w:firstLine="10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34、补充条款</w:t>
      </w:r>
      <w:bookmarkStart w:id="158" w:name="EptNR_其他补充的内容1"/>
      <w:r/>
      <w:bookmarkEnd w:id="158"/>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（1）本工程必须执行国家相关规范、规定的要求，工程质量等级达到设计要求，如达不到设计要求，工程不合格，承包人应承担由此产生的一切经济和法律责任。</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（2）工程付款：合同中已约定。</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（3）承包人应对其在施工场地的工作人员进行安全教育，并对他们的安全负责。</w:t>
      </w:r>
      <w:r/>
    </w:p>
    <w:p>
      <w:pPr>
        <w:ind w:firstLine="480"/>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（4）发包人有权根据工程的实际情况增加或减少施工范围和施工内容，承包人不得以任何理由拒绝。</w:t>
      </w:r>
      <w:r/>
    </w:p>
    <w:p>
      <w:pPr>
        <w:ind w:firstLine="46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t xml:space="preserve">（5）本合同未尽事宜，双方友好协商解决。</w:t>
      </w:r>
      <w:r/>
    </w:p>
    <w:p>
      <w:pPr>
        <w:pStyle w:val="771"/>
        <w:ind w:firstLine="422"/>
        <w:keepLines w:val="0"/>
        <w:keepNext w:val="0"/>
        <w:pageBreakBefore w:val="0"/>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u w:val="single"/>
          <w:lang w:val="en-US" w:eastAsia="zh-CN"/>
        </w:rPr>
        <w:t xml:space="preserve">35、安全文明施工</w:t>
      </w:r>
      <w:r/>
    </w:p>
    <w:p>
      <w:pPr>
        <w:ind w:firstLine="480"/>
        <w:keepLines w:val="0"/>
        <w:keepNext w:val="0"/>
        <w:pageBreakBefore w:val="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施工场地清洁卫生的要求：按照苏州市现场施工清洁卫生规定执行；如违反规定要求承包人应承担当地行政执法部门的处罚费用，并将被发包人视为违约，发包人将对承包人处以同等数额的违约金并在工程结算中予以扣除。承包人在施工期间，负责定期将施工场地范围内的建筑垃圾、建筑杂物、临时道路、生活垃圾等清理干净，并及时清除出施工现场。如承包人不清理或清理不干净，发包人有权委托其它</w:t>
      </w:r>
      <w:r>
        <w:rPr>
          <w:rFonts w:hint="eastAsia" w:ascii="宋体" w:hAnsi="宋体" w:eastAsia="宋体" w:cs="宋体"/>
          <w:color w:val="000000"/>
          <w:sz w:val="24"/>
          <w:szCs w:val="24"/>
          <w:highlight w:val="none"/>
          <w:u w:val="single"/>
        </w:rPr>
        <w:t xml:space="preserve">单位或个人清理，所产生的一切费用由承包人负责，发包人在工程款结算时在承包人的工程款中扣除。防止建筑工地扬尘、工程车抛洒滴漏。施工通道应经常进行洒水降尘，严禁施工车辆抛洒滴漏污染道路，施工车辆驰向城市道路前，必须经冲洗场冲洗干净，杜绝车轮夹泥上路。从承包人施工起点起的上、下游各150米范围内的现有雨、污水管道被垃圾堵塞，必须由承包人清除。因此原因造成相关职能部门处罚时，同样也将被发包人视为违约，故承包人除支付相关职能部门罚金外，还须承担违约金5000元/次。该款项无需经承包人同意，由发包人直接在工程款中扣除。</w:t>
      </w:r>
      <w:r/>
    </w:p>
    <w:p>
      <w:pPr>
        <w:pStyle w:val="1011"/>
        <w:ind w:firstLine="240"/>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36、建筑垃圾清运专项约定</w:t>
      </w:r>
      <w:r/>
    </w:p>
    <w:p>
      <w:pPr>
        <w:ind w:firstLine="48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1</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承包人在施工期间，负责定期将施工场地范围内的建筑垃圾、建筑杂物、生活垃圾等清理干净，并及时清除出施工现场。如承包人不清理或清理不干净，发包人有权委托其它单位或个人清理，所产生的一切费用由承包人负责，并支付1000</w:t>
      </w:r>
      <w:r>
        <w:rPr>
          <w:rFonts w:hint="eastAsia" w:ascii="宋体" w:hAnsi="宋体" w:eastAsia="宋体" w:cs="宋体"/>
          <w:sz w:val="24"/>
          <w:highlight w:val="none"/>
          <w:u w:val="none"/>
          <w:lang w:val="en-US" w:eastAsia="zh-CN"/>
        </w:rPr>
        <w:t xml:space="preserve">-</w:t>
      </w:r>
      <w:r>
        <w:rPr>
          <w:rFonts w:hint="eastAsia" w:ascii="宋体" w:hAnsi="宋体" w:eastAsia="宋体" w:cs="宋体"/>
          <w:sz w:val="24"/>
          <w:highlight w:val="none"/>
          <w:u w:val="none"/>
        </w:rPr>
        <w:t xml:space="preserve">10000 元/次的违约金。发包人可从承包人的工程款中直接扣除。</w:t>
      </w:r>
      <w:r/>
    </w:p>
    <w:p>
      <w:pPr>
        <w:ind w:firstLine="48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2</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运卸建筑垃圾的地点必须符合工程所在地相应政府部门规定，垃圾堆放场地由</w:t>
      </w:r>
      <w:r>
        <w:rPr>
          <w:rFonts w:hint="eastAsia" w:ascii="宋体" w:hAnsi="宋体" w:eastAsia="宋体" w:cs="宋体"/>
          <w:sz w:val="24"/>
          <w:highlight w:val="none"/>
          <w:u w:val="none"/>
          <w:lang w:eastAsia="zh-CN"/>
        </w:rPr>
        <w:t xml:space="preserve">承包人</w:t>
      </w:r>
      <w:r>
        <w:rPr>
          <w:rFonts w:hint="eastAsia" w:ascii="宋体" w:hAnsi="宋体" w:eastAsia="宋体" w:cs="宋体"/>
          <w:sz w:val="24"/>
          <w:highlight w:val="none"/>
          <w:u w:val="none"/>
        </w:rPr>
        <w:t xml:space="preserve">自行选择，但是必须符合政府要求，否则，由此产生的费用，全部由</w:t>
      </w:r>
      <w:r>
        <w:rPr>
          <w:rFonts w:hint="eastAsia" w:ascii="宋体" w:hAnsi="宋体" w:eastAsia="宋体" w:cs="宋体"/>
          <w:sz w:val="24"/>
          <w:highlight w:val="none"/>
          <w:u w:val="none"/>
          <w:lang w:eastAsia="zh-CN"/>
        </w:rPr>
        <w:t xml:space="preserve">承包人</w:t>
      </w:r>
      <w:r>
        <w:rPr>
          <w:rFonts w:hint="eastAsia" w:ascii="宋体" w:hAnsi="宋体" w:eastAsia="宋体" w:cs="宋体"/>
          <w:sz w:val="24"/>
          <w:highlight w:val="none"/>
          <w:u w:val="none"/>
        </w:rPr>
        <w:t xml:space="preserve">承担。</w:t>
      </w:r>
      <w:r/>
    </w:p>
    <w:p>
      <w:pPr>
        <w:ind w:firstLine="48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3</w:t>
      </w:r>
      <w:r>
        <w:rPr>
          <w:rFonts w:hint="eastAsia" w:ascii="宋体" w:hAnsi="宋体" w:eastAsia="宋体" w:cs="宋体"/>
          <w:sz w:val="24"/>
          <w:highlight w:val="none"/>
          <w:u w:val="none"/>
          <w:lang w:eastAsia="zh-CN"/>
        </w:rPr>
        <w:t xml:space="preserve">）承包人</w:t>
      </w:r>
      <w:r>
        <w:rPr>
          <w:rFonts w:hint="eastAsia" w:ascii="宋体" w:hAnsi="宋体" w:eastAsia="宋体" w:cs="宋体"/>
          <w:sz w:val="24"/>
          <w:highlight w:val="none"/>
          <w:u w:val="none"/>
        </w:rPr>
        <w:t xml:space="preserve">的清运车辆必须符合当地政府规定的《建筑垃圾或者生活垃圾运输车辆标准》,如车厢顶部加装纵向开闭柔性结构篷布覆盖密闭装置，安装北斗兼容车载终端、驾驶室上方安装顶灯，车厢后箱喷涂放大反光牌号，车厢两侧喷涂运输企业名称，车身及车厢颜色应为苹果绿色等</w:t>
      </w:r>
      <w:r>
        <w:rPr>
          <w:rFonts w:hint="eastAsia" w:ascii="宋体" w:hAnsi="宋体" w:eastAsia="宋体" w:cs="宋体"/>
          <w:sz w:val="24"/>
          <w:highlight w:val="none"/>
          <w:u w:val="none"/>
          <w:lang w:eastAsia="zh-CN"/>
        </w:rPr>
        <w:t xml:space="preserve">。</w:t>
      </w:r>
      <w:r/>
    </w:p>
    <w:p>
      <w:pPr>
        <w:ind w:firstLine="48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4</w:t>
      </w:r>
      <w:r>
        <w:rPr>
          <w:rFonts w:hint="eastAsia" w:ascii="宋体" w:hAnsi="宋体" w:eastAsia="宋体" w:cs="宋体"/>
          <w:sz w:val="24"/>
          <w:highlight w:val="none"/>
          <w:u w:val="none"/>
          <w:lang w:eastAsia="zh-CN"/>
        </w:rPr>
        <w:t xml:space="preserve">）承包人</w:t>
      </w:r>
      <w:r>
        <w:rPr>
          <w:rFonts w:hint="eastAsia" w:ascii="宋体" w:hAnsi="宋体" w:eastAsia="宋体" w:cs="宋体"/>
          <w:sz w:val="24"/>
          <w:highlight w:val="none"/>
          <w:u w:val="none"/>
        </w:rPr>
        <w:t xml:space="preserve">垃圾清运人员应对</w:t>
      </w:r>
      <w:r>
        <w:rPr>
          <w:rFonts w:hint="eastAsia" w:ascii="宋体" w:hAnsi="宋体" w:eastAsia="宋体" w:cs="宋体"/>
          <w:sz w:val="24"/>
          <w:highlight w:val="none"/>
          <w:u w:val="none"/>
          <w:lang w:eastAsia="zh-CN"/>
        </w:rPr>
        <w:t xml:space="preserve">发包人</w:t>
      </w:r>
      <w:r>
        <w:rPr>
          <w:rFonts w:hint="eastAsia" w:ascii="宋体" w:hAnsi="宋体" w:eastAsia="宋体" w:cs="宋体"/>
          <w:sz w:val="24"/>
          <w:highlight w:val="none"/>
          <w:u w:val="none"/>
        </w:rPr>
        <w:t xml:space="preserve">工地各个生活垃圾筒及垃圾箱等集中堆放垃圾进行装车</w:t>
      </w:r>
      <w:r>
        <w:rPr>
          <w:rFonts w:hint="eastAsia" w:ascii="宋体" w:hAnsi="宋体" w:eastAsia="宋体" w:cs="宋体"/>
          <w:sz w:val="24"/>
          <w:highlight w:val="none"/>
          <w:u w:val="none"/>
          <w:lang w:eastAsia="zh-CN"/>
        </w:rPr>
        <w:t xml:space="preserve">。</w:t>
      </w:r>
      <w:r/>
    </w:p>
    <w:p>
      <w:pPr>
        <w:ind w:firstLine="48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5</w:t>
      </w: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rPr>
        <w:t xml:space="preserve">根据</w:t>
      </w:r>
      <w:r>
        <w:rPr>
          <w:rFonts w:hint="eastAsia" w:ascii="宋体" w:hAnsi="宋体" w:eastAsia="宋体" w:cs="宋体"/>
          <w:sz w:val="24"/>
          <w:highlight w:val="none"/>
          <w:u w:val="none"/>
          <w:lang w:eastAsia="zh-CN"/>
        </w:rPr>
        <w:t xml:space="preserve">发包人</w:t>
      </w:r>
      <w:r>
        <w:rPr>
          <w:rFonts w:hint="eastAsia" w:ascii="宋体" w:hAnsi="宋体" w:eastAsia="宋体" w:cs="宋体"/>
          <w:sz w:val="24"/>
          <w:highlight w:val="none"/>
          <w:u w:val="none"/>
        </w:rPr>
        <w:t xml:space="preserve">的要求，对垃圾筒及垃圾箱等集中堆放处垃圾的清理工作，确保每次垃圾清运干净，不遗留。</w:t>
      </w:r>
      <w:r/>
    </w:p>
    <w:p>
      <w:pPr>
        <w:ind w:firstLine="48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lang w:val="en-US" w:eastAsia="zh-CN"/>
        </w:rPr>
        <w:t xml:space="preserve">（6）施工单位及时编制建筑垃圾处理方案并备案，确保备案率100%。</w:t>
      </w:r>
      <w:r>
        <w:rPr>
          <w:rFonts w:hint="eastAsia" w:ascii="宋体" w:hAnsi="宋体" w:eastAsia="宋体" w:cs="宋体"/>
          <w:sz w:val="24"/>
          <w:highlight w:val="none"/>
          <w:u w:val="none"/>
          <w:lang w:eastAsia="zh-CN"/>
        </w:rPr>
        <w:t xml:space="preserve">建筑垃圾清运后处置需</w:t>
      </w:r>
      <w:r>
        <w:rPr>
          <w:rFonts w:hint="eastAsia" w:ascii="宋体" w:hAnsi="宋体" w:eastAsia="宋体" w:cs="宋体"/>
          <w:sz w:val="24"/>
          <w:highlight w:val="none"/>
          <w:u w:val="none"/>
          <w:lang w:val="en-US" w:eastAsia="zh-CN"/>
        </w:rPr>
        <w:t xml:space="preserve">提供处置协议，接收单等，及时做好台账，相关资料需交给甲方。</w:t>
      </w:r>
      <w:r/>
    </w:p>
    <w:p>
      <w:pPr>
        <w:ind w:firstLine="480"/>
        <w:spacing w:line="360" w:lineRule="auto"/>
        <w:rPr>
          <w:rFonts w:hint="eastAsia" w:ascii="宋体" w:hAnsi="宋体" w:eastAsia="宋体" w:cs="宋体"/>
          <w:sz w:val="24"/>
          <w:highlight w:val="none"/>
          <w:u w:val="none"/>
        </w:rPr>
      </w:pP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7</w:t>
      </w:r>
      <w:r>
        <w:rPr>
          <w:rFonts w:hint="eastAsia" w:ascii="宋体" w:hAnsi="宋体" w:eastAsia="宋体" w:cs="宋体"/>
          <w:sz w:val="24"/>
          <w:highlight w:val="none"/>
          <w:u w:val="none"/>
          <w:lang w:eastAsia="zh-CN"/>
        </w:rPr>
        <w:t xml:space="preserve">）承包人</w:t>
      </w:r>
      <w:r>
        <w:rPr>
          <w:rFonts w:hint="eastAsia" w:ascii="宋体" w:hAnsi="宋体" w:eastAsia="宋体" w:cs="宋体"/>
          <w:sz w:val="24"/>
          <w:highlight w:val="none"/>
          <w:u w:val="none"/>
        </w:rPr>
        <w:t xml:space="preserve">负责清运垃圾人员数量应满足</w:t>
      </w:r>
      <w:r>
        <w:rPr>
          <w:rFonts w:hint="eastAsia" w:ascii="宋体" w:hAnsi="宋体" w:eastAsia="宋体" w:cs="宋体"/>
          <w:sz w:val="24"/>
          <w:highlight w:val="none"/>
          <w:u w:val="none"/>
          <w:lang w:eastAsia="zh-CN"/>
        </w:rPr>
        <w:t xml:space="preserve">发包人</w:t>
      </w:r>
      <w:r>
        <w:rPr>
          <w:rFonts w:hint="eastAsia" w:ascii="宋体" w:hAnsi="宋体" w:eastAsia="宋体" w:cs="宋体"/>
          <w:sz w:val="24"/>
          <w:highlight w:val="none"/>
          <w:u w:val="none"/>
        </w:rPr>
        <w:t xml:space="preserve">要求，确保现场垃圾每天清理</w:t>
      </w:r>
      <w:r>
        <w:rPr>
          <w:rFonts w:hint="eastAsia" w:ascii="宋体" w:hAnsi="宋体" w:eastAsia="宋体" w:cs="宋体"/>
          <w:sz w:val="24"/>
          <w:highlight w:val="none"/>
          <w:u w:val="none"/>
          <w:lang w:eastAsia="zh-CN"/>
        </w:rPr>
        <w:t xml:space="preserve">。</w:t>
      </w:r>
      <w:r/>
    </w:p>
    <w:p>
      <w:pPr>
        <w:ind w:firstLine="480"/>
        <w:spacing w:line="360" w:lineRule="auto"/>
        <w:rPr>
          <w:rFonts w:hint="eastAsia" w:ascii="宋体" w:hAnsi="宋体" w:eastAsia="宋体" w:cs="宋体"/>
          <w:sz w:val="24"/>
          <w:highlight w:val="none"/>
          <w:u w:val="none"/>
          <w:lang w:val="en-US" w:eastAsia="zh-CN"/>
        </w:rPr>
      </w:pPr>
      <w:r>
        <w:rPr>
          <w:rFonts w:hint="eastAsia" w:ascii="宋体" w:hAnsi="宋体" w:eastAsia="宋体" w:cs="宋体"/>
          <w:sz w:val="24"/>
          <w:highlight w:val="none"/>
          <w:u w:val="none"/>
          <w:lang w:eastAsia="zh-CN"/>
        </w:rPr>
        <w:t xml:space="preserve">（</w:t>
      </w:r>
      <w:r>
        <w:rPr>
          <w:rFonts w:hint="eastAsia" w:ascii="宋体" w:hAnsi="宋体" w:eastAsia="宋体" w:cs="宋体"/>
          <w:sz w:val="24"/>
          <w:highlight w:val="none"/>
          <w:u w:val="none"/>
          <w:lang w:val="en-US" w:eastAsia="zh-CN"/>
        </w:rPr>
        <w:t xml:space="preserve">8</w:t>
      </w:r>
      <w:r>
        <w:rPr>
          <w:rFonts w:hint="eastAsia" w:ascii="宋体" w:hAnsi="宋体" w:eastAsia="宋体" w:cs="宋体"/>
          <w:sz w:val="24"/>
          <w:highlight w:val="none"/>
          <w:u w:val="none"/>
          <w:lang w:eastAsia="zh-CN"/>
        </w:rPr>
        <w:t xml:space="preserve">）承包人</w:t>
      </w:r>
      <w:r>
        <w:rPr>
          <w:rFonts w:hint="eastAsia" w:ascii="宋体" w:hAnsi="宋体" w:eastAsia="宋体" w:cs="宋体"/>
          <w:sz w:val="24"/>
          <w:highlight w:val="none"/>
          <w:u w:val="none"/>
        </w:rPr>
        <w:t xml:space="preserve">要保护好现场垃圾桶及垃圾箱等设施，如有损坏，需双倍价钱赔偿或自费负责更换新的</w:t>
      </w:r>
      <w:r>
        <w:rPr>
          <w:rFonts w:hint="eastAsia" w:ascii="宋体" w:hAnsi="宋体" w:eastAsia="宋体" w:cs="宋体"/>
          <w:sz w:val="24"/>
          <w:highlight w:val="none"/>
          <w:u w:val="none"/>
          <w:lang w:val="en-US" w:eastAsia="zh-CN"/>
        </w:rPr>
        <w:t xml:space="preserve">设施。</w:t>
      </w:r>
      <w:r/>
    </w:p>
    <w:p>
      <w:pPr>
        <w:ind w:firstLine="480"/>
        <w:spacing w:line="360" w:lineRule="auto"/>
        <w:rPr>
          <w:rFonts w:hint="eastAsia" w:ascii="宋体" w:hAnsi="宋体" w:eastAsia="宋体" w:cs="宋体"/>
          <w:sz w:val="24"/>
          <w:highlight w:val="none"/>
          <w:u w:val="none"/>
          <w:lang w:val="en-US" w:eastAsia="zh-CN"/>
        </w:rPr>
      </w:pPr>
      <w:r>
        <w:rPr>
          <w:rFonts w:hint="eastAsia" w:ascii="宋体" w:hAnsi="宋体" w:eastAsia="宋体" w:cs="宋体"/>
          <w:sz w:val="24"/>
          <w:highlight w:val="none"/>
          <w:u w:val="none"/>
          <w:lang w:val="en-US" w:eastAsia="zh-CN"/>
        </w:rPr>
        <w:t xml:space="preserve">（9）垃圾清运工作严格执行工程所在地政府相应规定。</w:t>
      </w:r>
      <w:r/>
    </w:p>
    <w:p>
      <w:pPr>
        <w:ind w:firstLine="480"/>
        <w:spacing w:line="360" w:lineRule="auto"/>
        <w:rPr>
          <w:rFonts w:hint="eastAsia" w:ascii="宋体" w:hAnsi="宋体" w:eastAsia="宋体" w:cs="宋体"/>
          <w:sz w:val="24"/>
          <w:highlight w:val="none"/>
          <w:u w:val="none"/>
          <w:lang w:val="en-US" w:eastAsia="zh-CN"/>
        </w:rPr>
      </w:pPr>
      <w:r>
        <w:rPr>
          <w:rFonts w:hint="eastAsia" w:ascii="宋体" w:hAnsi="宋体" w:eastAsia="宋体" w:cs="宋体"/>
          <w:sz w:val="24"/>
          <w:highlight w:val="none"/>
          <w:u w:val="none"/>
          <w:lang w:val="en-US" w:eastAsia="zh-CN"/>
        </w:rPr>
        <w:t xml:space="preserve">（10）垃圾清运车辆必须加盖密封，确保运输过程中不散落。</w:t>
      </w:r>
      <w:r/>
    </w:p>
    <w:p>
      <w:pPr>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240"/>
        <w:spacing w:line="360" w:lineRule="auto"/>
        <w:widowControl/>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138"/>
        <w:jc w:val="center"/>
        <w:spacing w:line="360" w:lineRule="auto"/>
        <w:rPr>
          <w:rFonts w:hint="eastAsia" w:ascii="宋体" w:hAnsi="宋体" w:eastAsia="宋体" w:cs="宋体"/>
          <w:b/>
          <w:bCs/>
          <w:szCs w:val="21"/>
          <w:highlight w:val="none"/>
        </w:rPr>
      </w:pPr>
      <w:r>
        <w:rPr>
          <w:rFonts w:hint="eastAsia" w:ascii="宋体" w:hAnsi="宋体" w:eastAsia="宋体" w:cs="宋体"/>
          <w:b/>
          <w:bCs/>
          <w:sz w:val="28"/>
          <w:szCs w:val="28"/>
          <w:highlight w:val="none"/>
        </w:rPr>
        <w:t xml:space="preserve">廉政合同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工程项目名称：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工程项目地址：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第一条双方的责任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（一）双方应共同遵守国家和江苏省、苏州市以及行业主管部门关于加强工程建设项目管理以及党风廉政建设的各项规定。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（二）双方应严格执行工程建设项目承发包合同文件，自觉按合同办事。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（四）双方如发现对方在业务活动中有违规、违纪、违法的行为，应及时提醒对方，情节严重的，应向其上级主管部门或</w:t>
      </w:r>
      <w:r>
        <w:rPr>
          <w:rFonts w:hint="eastAsia" w:ascii="宋体" w:hAnsi="宋体" w:eastAsia="宋体" w:cs="宋体"/>
          <w:sz w:val="24"/>
          <w:highlight w:val="none"/>
          <w:lang w:val="en-US" w:eastAsia="zh-CN"/>
        </w:rPr>
        <w:t xml:space="preserve">相城</w:t>
      </w:r>
      <w:r>
        <w:rPr>
          <w:rFonts w:hint="eastAsia" w:ascii="宋体" w:hAnsi="宋体" w:eastAsia="宋体" w:cs="宋体"/>
          <w:sz w:val="24"/>
          <w:highlight w:val="none"/>
        </w:rPr>
        <w:t xml:space="preserve">区纪检监察部门举报。</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第二条发包人的责任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发包人的领导和从事该工程建设项目的工作人员，在工程建设的事前、事中、事后应遵守以下规定：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（一）不准向承包人和相关单位索要或接受回扣、礼金、有价证券、贵重物品和好处费等。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（二）不准在承包人和相关单位报销任何应由发包人或个人支付的费用。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（三）不准要求、暗示或接受承包人和相关单位为个人装修住房、婚丧嫁娶、配偶子女的工作安排以及出国（境）、旅游等提供方便。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（四）不准参加有可能影响公正执行公务的承包人和相关单位的宴请、娱乐等活动。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第三条承包人的责任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承包人应与发包人保持正常的业务交往，按照有关法律法规和程序开展业务工作，严格执行工程建设的有关方针、政策，并遵守以下规定：</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（一）不准以任何理由向发包人及其工作人员索要、接受或赠送礼金、有价证券、贵重物品及回扣、好处费等。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（二）不准以任何理由为发包人和相关单位报销应由对方或个人支付的费用。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（三）不准接受或暗示为发包人、相关单位或个人装修住房、婚丧嫁娶、配偶子女的工作安排以及出国（境）、旅游等提供方便。</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（四）不准以任何理由为发包人、相关单位或个人组织有可能影响公正执行公务的宴请、娱乐等活动。</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第四条违约责任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（一）发包人或发包人工作人员有违反本合同第一、二条规定的，按照管理权限，由</w:t>
      </w:r>
      <w:r>
        <w:rPr>
          <w:rFonts w:hint="eastAsia" w:ascii="宋体" w:hAnsi="宋体" w:eastAsia="宋体" w:cs="宋体"/>
          <w:sz w:val="24"/>
          <w:highlight w:val="none"/>
          <w:lang w:val="en-US" w:eastAsia="zh-CN"/>
        </w:rPr>
        <w:t xml:space="preserve">相城</w:t>
      </w:r>
      <w:r>
        <w:rPr>
          <w:rFonts w:hint="eastAsia" w:ascii="宋体" w:hAnsi="宋体" w:eastAsia="宋体" w:cs="宋体"/>
          <w:sz w:val="24"/>
          <w:highlight w:val="none"/>
        </w:rPr>
        <w:t xml:space="preserve">区纪检监察部门依据有关法律法规给予党纪、政纪处分；涉嫌犯罪的，移交司法机关追究刑事责任。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（二）承包人或承包人工作人员有违反本合同第一、三条规定的，按照管理权限，</w:t>
      </w:r>
      <w:r>
        <w:rPr>
          <w:rFonts w:hint="eastAsia" w:ascii="宋体" w:hAnsi="宋体" w:eastAsia="宋体" w:cs="宋体"/>
          <w:sz w:val="24"/>
          <w:highlight w:val="none"/>
          <w:lang w:val="en-US" w:eastAsia="zh-CN"/>
        </w:rPr>
        <w:t xml:space="preserve">相城区</w:t>
      </w:r>
      <w:r>
        <w:rPr>
          <w:rFonts w:hint="eastAsia" w:ascii="宋体" w:hAnsi="宋体" w:eastAsia="宋体" w:cs="宋体"/>
          <w:sz w:val="24"/>
          <w:highlight w:val="none"/>
        </w:rPr>
        <w:t xml:space="preserve">纪检监察部门将建议相关建设主管部门给与相应的行政处罚；涉嫌犯罪的，移交司法机关追究刑事责任。</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第五条本合同书作为工程建设项目施工合同的附件，与工程建设项目施工合同具有同等法律效力。经双方签署后立即生效。</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第六条本合同书份数同主合同。</w:t>
      </w:r>
      <w:r/>
    </w:p>
    <w:p>
      <w:pPr>
        <w:ind w:firstLine="480"/>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发包人：（盖单位章）                        承包人：（盖单位章）</w:t>
      </w:r>
      <w:r/>
    </w:p>
    <w:p>
      <w:pPr>
        <w:ind w:firstLine="480"/>
        <w:spacing w:line="48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lang w:val="en-US" w:eastAsia="zh-CN"/>
        </w:rPr>
        <w:t xml:space="preserve">或</w:t>
      </w:r>
      <w:r>
        <w:rPr>
          <w:rFonts w:hint="eastAsia" w:ascii="宋体" w:hAnsi="宋体" w:eastAsia="宋体" w:cs="宋体"/>
          <w:sz w:val="24"/>
          <w:highlight w:val="none"/>
        </w:rPr>
        <w:t xml:space="preserve">                                法定代表人</w:t>
      </w:r>
      <w:r>
        <w:rPr>
          <w:rFonts w:hint="eastAsia" w:ascii="宋体" w:hAnsi="宋体" w:eastAsia="宋体" w:cs="宋体"/>
          <w:sz w:val="24"/>
          <w:highlight w:val="none"/>
          <w:lang w:val="en-US" w:eastAsia="zh-CN"/>
        </w:rPr>
        <w:t xml:space="preserve">或</w:t>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委托代理人（签字）                          委托代理人（签字）</w:t>
      </w:r>
      <w:r/>
    </w:p>
    <w:p>
      <w:pPr>
        <w:ind w:firstLine="1396"/>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年   月   日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年    月    日</w:t>
      </w:r>
      <w:r>
        <w:rPr>
          <w:rFonts w:hint="eastAsia" w:ascii="宋体" w:hAnsi="宋体" w:eastAsia="宋体" w:cs="宋体"/>
          <w:sz w:val="24"/>
          <w:highlight w:val="none"/>
        </w:rPr>
        <w:tab/>
      </w:r>
      <w:r/>
    </w:p>
    <w:p>
      <w:pPr>
        <w:ind w:firstLine="480"/>
        <w:spacing w:line="480" w:lineRule="auto"/>
        <w:rPr>
          <w:rFonts w:hint="eastAsia" w:ascii="宋体" w:hAnsi="宋体" w:eastAsia="宋体" w:cs="宋体"/>
          <w:sz w:val="24"/>
          <w:highlight w:val="none"/>
        </w:rPr>
      </w:pPr>
      <w:r>
        <w:rPr>
          <w:rFonts w:hint="eastAsia" w:ascii="宋体" w:hAnsi="宋体" w:eastAsia="宋体" w:cs="宋体"/>
          <w:sz w:val="24"/>
          <w:highlight w:val="none"/>
        </w:rPr>
      </w:r>
      <w:bookmarkEnd w:id="78"/>
      <w:r/>
      <w:r/>
    </w:p>
    <w:p>
      <w:pPr>
        <w:pStyle w:val="911"/>
        <w:jc w:val="center"/>
        <w:spacing w:before="120" w:after="0" w:line="360" w:lineRule="auto"/>
        <w:rPr>
          <w:rFonts w:hint="eastAsia" w:ascii="宋体" w:hAnsi="宋体" w:eastAsia="宋体" w:cs="宋体"/>
          <w:b/>
          <w:bCs/>
          <w:szCs w:val="44"/>
          <w:highlight w:val="none"/>
        </w:rPr>
      </w:pPr>
      <w:r/>
      <w:bookmarkStart w:id="159" w:name="_Toc29740"/>
      <w:r/>
      <w:bookmarkStart w:id="160" w:name="_Toc17804"/>
      <w:r>
        <w:rPr>
          <w:rFonts w:hint="eastAsia" w:ascii="宋体" w:hAnsi="宋体" w:eastAsia="宋体" w:cs="宋体"/>
          <w:b/>
          <w:bCs/>
          <w:szCs w:val="44"/>
          <w:highlight w:val="none"/>
        </w:rPr>
        <w:t xml:space="preserve">第</w:t>
      </w:r>
      <w:r>
        <w:rPr>
          <w:rFonts w:hint="eastAsia" w:ascii="宋体" w:hAnsi="宋体" w:eastAsia="宋体" w:cs="宋体"/>
          <w:b/>
          <w:bCs/>
          <w:szCs w:val="44"/>
          <w:highlight w:val="none"/>
          <w:lang w:val="en-US" w:eastAsia="zh-CN"/>
        </w:rPr>
        <w:t xml:space="preserve">五</w:t>
      </w:r>
      <w:r>
        <w:rPr>
          <w:rFonts w:hint="eastAsia" w:ascii="宋体" w:hAnsi="宋体" w:eastAsia="宋体" w:cs="宋体"/>
          <w:b/>
          <w:bCs/>
          <w:szCs w:val="44"/>
          <w:highlight w:val="none"/>
        </w:rPr>
        <w:t xml:space="preserve">章 </w:t>
      </w:r>
      <w:bookmarkEnd w:id="79"/>
      <w:r/>
      <w:bookmarkEnd w:id="159"/>
      <w:r/>
      <w:bookmarkEnd w:id="160"/>
      <w:r>
        <w:rPr>
          <w:rFonts w:hint="eastAsia" w:ascii="宋体" w:hAnsi="宋体" w:eastAsia="宋体" w:cs="宋体"/>
          <w:b/>
          <w:bCs/>
          <w:szCs w:val="44"/>
          <w:highlight w:val="none"/>
        </w:rPr>
        <w:t xml:space="preserve">评审方法及评分标准</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一、评审方法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成交原则：本次磋商采用综合评分法。</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磋商小组在评审报告中将响应文件满足磋商文件全部实质性要求且按评审因素的量化指标评审得分前三位的供应商推荐为成交候选供应商，根据委托代理协议内容，由采购人授权磋商小组直接确定成交供应商。</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二、政府采购政策</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1.小微企业、监狱企业及残疾人企业的认定：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小微企业在响应文件中必须提供供应商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政府采购法》第七十七条第一款的规定追究法律责任。</w:t>
      </w:r>
      <w:r>
        <w:rPr>
          <w:rFonts w:hint="eastAsia" w:ascii="宋体" w:hAnsi="宋体" w:eastAsia="宋体" w:cs="宋体"/>
          <w:b/>
          <w:bCs/>
          <w:color w:val="000000"/>
          <w:sz w:val="24"/>
          <w:szCs w:val="24"/>
        </w:rPr>
        <w:t xml:space="preserve">在响应文件中未提供相关材料、资料的，不享受评审优惠政策。</w:t>
      </w:r>
      <w:r/>
    </w:p>
    <w:p>
      <w:pPr>
        <w:numPr>
          <w:ilvl w:val="0"/>
          <w:numId w:val="0"/>
        </w:numPr>
        <w:ind w:firstLine="480"/>
        <w:spacing w:line="360" w:lineRule="auto"/>
        <w:rPr>
          <w:rFonts w:hint="eastAsia" w:ascii="宋体" w:hAnsi="宋体" w:eastAsia="宋体" w:cs="宋体"/>
          <w:b/>
          <w:bCs/>
          <w:color w:val="auto"/>
          <w:sz w:val="24"/>
          <w:szCs w:val="24"/>
        </w:rPr>
      </w:pPr>
      <w:r>
        <w:rPr>
          <w:rFonts w:hint="eastAsia" w:ascii="宋体" w:hAnsi="宋体" w:eastAsia="宋体" w:cs="宋体"/>
          <w:bCs/>
          <w:color w:val="000000"/>
          <w:sz w:val="24"/>
          <w:szCs w:val="24"/>
          <w:lang w:val="en-US" w:eastAsia="zh-CN"/>
        </w:rPr>
        <w:t xml:space="preserve">注：</w:t>
      </w:r>
      <w:r>
        <w:rPr>
          <w:rFonts w:hint="eastAsia" w:ascii="宋体" w:hAnsi="宋体" w:eastAsia="宋体" w:cs="宋体"/>
          <w:bCs/>
          <w:color w:val="000000"/>
          <w:sz w:val="24"/>
          <w:szCs w:val="24"/>
        </w:rPr>
        <w:t xml:space="preserve">针对中小型企业的价格评审</w:t>
      </w:r>
      <w:r>
        <w:rPr>
          <w:rFonts w:hint="eastAsia" w:ascii="宋体" w:hAnsi="宋体" w:eastAsia="宋体" w:cs="宋体"/>
          <w:bCs/>
          <w:color w:val="auto"/>
          <w:sz w:val="24"/>
          <w:szCs w:val="24"/>
        </w:rPr>
        <w:t xml:space="preserve">：</w:t>
      </w:r>
      <w:r>
        <w:rPr>
          <w:rFonts w:hint="eastAsia" w:ascii="宋体" w:hAnsi="宋体" w:eastAsia="宋体" w:cs="宋体"/>
          <w:b/>
          <w:bCs/>
          <w:color w:val="auto"/>
          <w:sz w:val="24"/>
          <w:szCs w:val="24"/>
        </w:rPr>
        <w:t xml:space="preserve">本项目专门面向中小企业采购，参与本项目的供应商不享受价格扣除优惠政策。本项目属于建筑业。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宋体"/>
          <w:bCs/>
          <w:color w:val="000000"/>
          <w:sz w:val="24"/>
          <w:szCs w:val="24"/>
        </w:rPr>
        <w:t xml:space="preserve">、根据《关于推动解决政府采购异常低价问题相关工作的通知》苏财购</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rPr>
        <w:t xml:space="preserve">2025】62 号的相关规定，评审委员会启动异常低价投标(响应)审查的情形和具体要求，包括:</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(一)评审过程中出现下列情形之一的，评审委员会应当启动异常低价投标(响应)审查程序: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（1）投标(响应)报价低于采购项目预算 50%的，即投标(响应)报价&lt;采购项目预算x50%；</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（2）投标(响应)报价低于采购项目最高限价45%的，即投标(响应)报价&lt;采购项目最高限价x45%；</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（3）评审委员会认定的供应商报价过低、有可能影响产品质量或者不能诚信履约的其他情形。</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.信用记录</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三、评分标准： </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（一）报价得分（1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1、价格分统一采用低价优先法计算，即满</w:t>
      </w:r>
      <w:r>
        <w:rPr>
          <w:rFonts w:hint="eastAsia" w:ascii="宋体" w:hAnsi="宋体" w:eastAsia="宋体" w:cs="宋体"/>
          <w:bCs/>
          <w:color w:val="000000"/>
          <w:sz w:val="24"/>
          <w:szCs w:val="24"/>
        </w:rPr>
        <w:t xml:space="preserve">足磋商文件要求且最</w:t>
      </w:r>
      <w:r>
        <w:rPr>
          <w:rFonts w:hint="eastAsia" w:ascii="宋体" w:hAnsi="宋体" w:eastAsia="宋体" w:cs="宋体"/>
          <w:bCs/>
          <w:color w:val="000000"/>
          <w:sz w:val="24"/>
          <w:szCs w:val="24"/>
          <w:lang w:val="en-US" w:eastAsia="zh-CN"/>
        </w:rPr>
        <w:t xml:space="preserve">后</w:t>
      </w:r>
      <w:r>
        <w:rPr>
          <w:rFonts w:hint="eastAsia" w:ascii="宋体" w:hAnsi="宋体" w:eastAsia="宋体" w:cs="宋体"/>
          <w:bCs/>
          <w:color w:val="000000"/>
          <w:sz w:val="24"/>
          <w:szCs w:val="24"/>
        </w:rPr>
        <w:t xml:space="preserve">报价最低（未超采购预算）的供应商的价格为磋商基准价，其价格分为满分。其他供应商的价格分统一按照下列公式计算：</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磋商报价得分=（磋商基准价/最后磋商报价）×价格权值×100（价格权值为1</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000000"/>
          <w:sz w:val="24"/>
          <w:szCs w:val="24"/>
        </w:rPr>
        <w:t xml:space="preserve">2、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w:t>
      </w:r>
      <w:r>
        <w:rPr>
          <w:rFonts w:hint="eastAsia" w:ascii="宋体" w:hAnsi="宋体" w:eastAsia="宋体" w:cs="宋体"/>
          <w:bCs/>
          <w:sz w:val="24"/>
          <w:szCs w:val="24"/>
        </w:rPr>
        <w:t xml:space="preserve">该磋商供应商自行</w:t>
      </w:r>
      <w:r>
        <w:rPr>
          <w:rFonts w:hint="eastAsia" w:ascii="宋体" w:hAnsi="宋体" w:eastAsia="宋体" w:cs="宋体"/>
          <w:bCs/>
          <w:color w:val="000000"/>
          <w:sz w:val="24"/>
          <w:szCs w:val="24"/>
        </w:rPr>
        <w:t xml:space="preserve">消化，如漏项构成未实质</w:t>
      </w:r>
      <w:r>
        <w:rPr>
          <w:rFonts w:hint="eastAsia" w:ascii="宋体" w:hAnsi="宋体" w:eastAsia="宋体" w:cs="宋体"/>
          <w:bCs/>
          <w:color w:val="auto"/>
          <w:sz w:val="24"/>
          <w:szCs w:val="24"/>
        </w:rPr>
        <w:t xml:space="preserve">性响应磋商文件要求的，将不得成交。</w:t>
      </w:r>
      <w:r/>
    </w:p>
    <w:p>
      <w:pPr>
        <w:ind w:firstLine="480"/>
        <w:jc w:val="left"/>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（二）施工组织设计比较（6</w:t>
      </w:r>
      <w:r>
        <w:rPr>
          <w:rFonts w:hint="eastAsia" w:ascii="宋体" w:hAnsi="宋体" w:eastAsia="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1、总体方案的比较：8分</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概述详细，组织机构健全，总体安排科学合理、可行性强的得8分；概述较为详细，总体安排较合理、较可行的得5分；基本能满足项目实施需要的得2分；未提供方案的此项不得分。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color w:val="auto"/>
          <w:sz w:val="24"/>
          <w:szCs w:val="24"/>
          <w:highlight w:val="none"/>
        </w:rPr>
        <w:t xml:space="preserve">2、分部、分项工程的施工方案</w:t>
      </w:r>
      <w:r>
        <w:rPr>
          <w:rFonts w:hint="eastAsia" w:ascii="宋体" w:hAnsi="宋体" w:eastAsia="宋体" w:cs="宋体"/>
          <w:bCs/>
          <w:sz w:val="24"/>
          <w:szCs w:val="24"/>
          <w:highlight w:val="none"/>
        </w:rPr>
        <w:t xml:space="preserve">：8分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工程分部分项工程的施工方案、具体施工技术措施科学、合理、操作性强、规范、高效的得8分；工程分部分项工程的施工方案、具体施工技术措施较为科学、较为合理、操作性较强的得5分；有涉及但不全面的得2分；未提供方案的此项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3、施工总进度计划及保证措施：8分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总进度计划详尽，项目实施进度、时间点、关键点等设置清晰准确的得8分；总进度计划较为详尽，项目实施进度、时间点、关键点等设置比较准确的得5分；计划与保证措施简单的得2分；未提供计划与措施的此项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4、安全文明施工措施：8分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措施科学合理，问题沟通和解决机制简单有效，对项目安全、环保等风险进行分析，给出应对措施，操作性强的得8分；措施较合理、操作性较强、考虑较周全、能满足项目实施需要的得5分；措施简略的得2分；未提供措施的此项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5、针对本项目重点、难点的分析：8分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对本项目重点难点把握精准、分析全面完善的得8分；对本项目重点难点把握较精准、分析较全面的得5分；对本项目重点难点分析基本全面的得2分；未提供分析的此项不得分。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6、针对本项目期间应急预案：</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应急预案完善详尽、切实可行、紧扣新冠疫情等社会环境、实施性强的得</w:t>
      </w: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分，应急预案较完善、实施性较强的得</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分，应急预案基本完整的得2分；未提供方案的此项不得分。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7、施工质量保证措施：</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方案全面完善、科学合理、切实可行的得</w:t>
      </w: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分；方案较全面、合理、较可行的4分；方案基本完整的得</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分；未提供方案的此项不得分。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8、设备设施的投入使用方案比较：6分</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设备设施配置齐全、质优的得6分，方案详细具体、车辆、设备较齐全、质量较为优良的得4分，方案基本全面、车辆、设备基本齐全的2分；未提供方案的此项不得分。</w:t>
      </w:r>
      <w:r/>
    </w:p>
    <w:p>
      <w:pPr>
        <w:numPr>
          <w:ilvl w:val="0"/>
          <w:numId w:val="4"/>
        </w:numPr>
        <w:ind w:firstLine="480"/>
        <w:jc w:val="left"/>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sz w:val="24"/>
          <w:szCs w:val="24"/>
          <w:highlight w:val="none"/>
        </w:rPr>
        <w:t xml:space="preserve">拟投入本项目人员情况比</w:t>
      </w:r>
      <w:r>
        <w:rPr>
          <w:rFonts w:hint="eastAsia" w:ascii="宋体" w:hAnsi="宋体" w:eastAsia="宋体" w:cs="宋体"/>
          <w:b/>
          <w:bCs w:val="0"/>
          <w:color w:val="auto"/>
          <w:sz w:val="24"/>
          <w:szCs w:val="24"/>
          <w:highlight w:val="none"/>
        </w:rPr>
        <w:t xml:space="preserve">较</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24分</w:t>
      </w:r>
      <w:r>
        <w:rPr>
          <w:rFonts w:hint="eastAsia" w:ascii="宋体" w:hAnsi="宋体" w:eastAsia="宋体" w:cs="宋体"/>
          <w:b/>
          <w:bCs w:val="0"/>
          <w:color w:val="auto"/>
          <w:sz w:val="24"/>
          <w:szCs w:val="24"/>
          <w:highlight w:val="none"/>
          <w:lang w:eastAsia="zh-CN"/>
        </w:rPr>
        <w:t xml:space="preserve">）</w:t>
      </w:r>
      <w:r/>
    </w:p>
    <w:p>
      <w:pPr>
        <w:numPr>
          <w:ilvl w:val="0"/>
          <w:numId w:val="0"/>
        </w:num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1、项目组成员中有人具有与本项目相关专业初级工程师职称的得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分，中级工程师职称及以上得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分，本项最高</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分。(需在响应文件中提供相关职称证书</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件及响应单位为其缴纳社保的证明材料</w:t>
      </w:r>
      <w:r>
        <w:rPr>
          <w:rFonts w:hint="eastAsia" w:ascii="宋体" w:hAnsi="宋体" w:eastAsia="宋体" w:cs="宋体"/>
          <w:bCs/>
          <w:color w:val="auto"/>
          <w:sz w:val="24"/>
          <w:szCs w:val="24"/>
          <w:highlight w:val="none"/>
          <w:lang w:val="en-US" w:eastAsia="zh-CN"/>
        </w:rPr>
        <w:t xml:space="preserve">扫描</w:t>
      </w:r>
      <w:r>
        <w:rPr>
          <w:rFonts w:hint="eastAsia" w:ascii="宋体" w:hAnsi="宋体" w:eastAsia="宋体" w:cs="宋体"/>
          <w:bCs/>
          <w:color w:val="auto"/>
          <w:sz w:val="24"/>
          <w:szCs w:val="24"/>
          <w:highlight w:val="none"/>
        </w:rPr>
        <w:t xml:space="preserve">件)</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color w:val="auto"/>
          <w:sz w:val="24"/>
          <w:szCs w:val="24"/>
          <w:highlight w:val="none"/>
        </w:rPr>
        <w:t xml:space="preserve">2、响应单位具有自2023年1月1日至今承接与本项目相关业绩的，每提供一个得</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分，本项最高</w:t>
      </w:r>
      <w:r>
        <w:rPr>
          <w:rFonts w:hint="eastAsia" w:ascii="宋体" w:hAnsi="宋体" w:eastAsia="宋体" w:cs="宋体"/>
          <w:bCs/>
          <w:color w:val="auto"/>
          <w:sz w:val="24"/>
          <w:szCs w:val="24"/>
          <w:highlight w:val="none"/>
          <w:lang w:val="en-US" w:eastAsia="zh-CN"/>
        </w:rPr>
        <w:t xml:space="preserve">12</w:t>
      </w:r>
      <w:r>
        <w:rPr>
          <w:rFonts w:hint="eastAsia" w:ascii="宋体" w:hAnsi="宋体" w:eastAsia="宋体" w:cs="宋体"/>
          <w:bCs/>
          <w:color w:val="auto"/>
          <w:sz w:val="24"/>
          <w:szCs w:val="24"/>
          <w:highlight w:val="none"/>
        </w:rPr>
        <w:t xml:space="preserve">分（</w:t>
      </w:r>
      <w:r>
        <w:rPr>
          <w:rFonts w:hint="eastAsia" w:ascii="宋体" w:hAnsi="宋体" w:eastAsia="宋体" w:cs="宋体"/>
          <w:b w:val="0"/>
          <w:bCs w:val="0"/>
          <w:color w:val="auto"/>
          <w:sz w:val="24"/>
          <w:szCs w:val="24"/>
        </w:rPr>
        <w:t xml:space="preserve">时间以合同签订日期为准</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Cs/>
          <w:color w:val="auto"/>
          <w:sz w:val="24"/>
          <w:szCs w:val="24"/>
          <w:highlight w:val="none"/>
        </w:rPr>
        <w:t xml:space="preserve">响应文件中提供对</w:t>
      </w:r>
      <w:r>
        <w:rPr>
          <w:rFonts w:hint="eastAsia" w:ascii="宋体" w:hAnsi="宋体" w:eastAsia="宋体" w:cs="宋体"/>
          <w:bCs/>
          <w:sz w:val="24"/>
          <w:szCs w:val="24"/>
          <w:highlight w:val="none"/>
        </w:rPr>
        <w:t xml:space="preserve">应业绩的合同、竣工验收报告等相关证明资料原件扫描件，提供不全不得分)。</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注：</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1、报价超过预算价或最高限价的将不进入综合评审程序，也不得标。</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2、针对评分标准中评分的每一条，响应供应商均应提供相关资料并作出相</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应说明供评委评判，不提供相关资料的视为不具备该项得分的条件。</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3、付款步骤、交付完成限期如有负偏离的不得标。</w:t>
      </w:r>
      <w:r/>
    </w:p>
    <w:p>
      <w:pPr>
        <w:ind w:firstLine="480"/>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4、所有扫描件必须字迹清晰可见，字迹不清晰不得分。扫描件：指原件的各种彩色复制件，包括扫描、照片等。</w:t>
      </w:r>
      <w:r/>
    </w:p>
    <w:p>
      <w:pPr>
        <w:ind w:right="920"/>
        <w:jc w:val="right"/>
        <w:spacing w:line="360" w:lineRule="auto"/>
        <w:tabs>
          <w:tab w:val="left" w:pos="567" w:leader="none"/>
        </w:tabs>
        <w:rPr>
          <w:rFonts w:hint="eastAsia" w:ascii="宋体" w:hAnsi="宋体" w:eastAsia="宋体" w:cs="宋体"/>
          <w:sz w:val="24"/>
          <w:szCs w:val="24"/>
          <w:highlight w:val="none"/>
          <w:lang w:val="zh-CN"/>
        </w:rPr>
        <w:outlineLvl w:val="0"/>
      </w:pPr>
      <w:r>
        <w:rPr>
          <w:rFonts w:hint="eastAsia" w:ascii="宋体" w:hAnsi="宋体" w:eastAsia="宋体" w:cs="宋体"/>
          <w:sz w:val="24"/>
          <w:szCs w:val="24"/>
          <w:highlight w:val="none"/>
          <w:lang w:val="zh-CN"/>
        </w:rPr>
        <w:t xml:space="preserve">（全文完）</w:t>
      </w:r>
      <w:r/>
    </w:p>
    <w:sectPr>
      <w:headerReference w:type="default" r:id="rId9"/>
      <w:footerReference w:type="default" r:id="rId10"/>
      <w:footerReference w:type="first" r:id="rId11"/>
      <w:footnotePr/>
      <w:endnotePr/>
      <w:type w:val="nextPage"/>
      <w:pgSz w:w="11906" w:h="16838" w:orient="portrait"/>
      <w:pgMar w:top="1440" w:right="1417" w:bottom="1440" w:left="1417" w:header="794" w:footer="675"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华文细黑">
    <w:panose1 w:val="02010600040101010101"/>
  </w:font>
  <w:font w:name="方正书宋简体">
    <w:panose1 w:val="020B0503020202020204"/>
  </w:font>
  <w:font w:name="Courier New">
    <w:panose1 w:val="02070309020205020404"/>
  </w:font>
  <w:font w:name="方正仿宋简体">
    <w:panose1 w:val="020B0503020202020204"/>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Tms Rmn">
    <w:panose1 w:val="020B0503020202020204"/>
  </w:font>
  <w:font w:name="方正大黑简体">
    <w:panose1 w:val="020B0503020202020204"/>
  </w:font>
  <w:font w:name="Calibri">
    <w:panose1 w:val="020F0502020204030204"/>
  </w:font>
  <w:font w:name="Arial Unicode MS">
    <w:panose1 w:val="020B0604020202020204"/>
  </w:font>
  <w:font w:name="Arial">
    <w:panose1 w:val="020B0604020202020204"/>
  </w:font>
  <w:font w:name="创艺简仿宋">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2851150</wp:posOffset>
              </wp:positionH>
              <wp:positionV relativeFrom="paragraph">
                <wp:posOffset>8255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184" cy="321282"/>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24.5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right="360" w:firstLine="3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left"/>
      <w:rPr>
        <w:rFonts w:ascii="宋体" w:hAnsi="宋体" w:eastAsia="宋体"/>
      </w:rPr>
    </w:pPr>
    <w:r>
      <w:rPr>
        <w:rFonts w:hint="eastAsia" w:ascii="宋体" w:hAnsi="宋体" w:eastAsia="宋体"/>
      </w:rPr>
      <w:t xml:space="preserve">竞争性磋商采购文件                                                   JSZC-320507-WYJS-C2026-0005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isLgl w:val="false"/>
      <w:suff w:val="tab"/>
      <w:lvlText w:val="%1"/>
      <w:lvlJc w:val="left"/>
      <w:pPr>
        <w:ind w:left="1240" w:hanging="360"/>
        <w:tabs>
          <w:tab w:val="left" w:pos="1240" w:leader="none"/>
        </w:tabs>
      </w:pPr>
    </w:lvl>
    <w:lvl w:ilvl="1">
      <w:start w:val="1"/>
      <w:numFmt w:val="lowerLetter"/>
      <w:isLgl w:val="false"/>
      <w:suff w:val="tab"/>
      <w:lvlText w:val="%2)"/>
      <w:lvlJc w:val="left"/>
      <w:pPr>
        <w:ind w:left="1720" w:hanging="420"/>
        <w:tabs>
          <w:tab w:val="left" w:pos="1720" w:leader="none"/>
        </w:tabs>
      </w:pPr>
    </w:lvl>
    <w:lvl w:ilvl="2">
      <w:start w:val="1"/>
      <w:numFmt w:val="lowerRoman"/>
      <w:isLgl w:val="false"/>
      <w:suff w:val="tab"/>
      <w:lvlText w:val="%3."/>
      <w:lvlJc w:val="right"/>
      <w:pPr>
        <w:ind w:left="2140" w:hanging="420"/>
        <w:tabs>
          <w:tab w:val="left" w:pos="2140" w:leader="none"/>
        </w:tabs>
      </w:pPr>
    </w:lvl>
    <w:lvl w:ilvl="3">
      <w:start w:val="1"/>
      <w:numFmt w:val="decimal"/>
      <w:pStyle w:val="995"/>
      <w:isLgl w:val="false"/>
      <w:suff w:val="tab"/>
      <w:lvlText w:val="%4."/>
      <w:lvlJc w:val="left"/>
      <w:pPr>
        <w:ind w:left="2560" w:hanging="420"/>
        <w:tabs>
          <w:tab w:val="left" w:pos="2560" w:leader="none"/>
        </w:tabs>
      </w:pPr>
    </w:lvl>
    <w:lvl w:ilvl="4">
      <w:start w:val="1"/>
      <w:numFmt w:val="lowerLetter"/>
      <w:isLgl w:val="false"/>
      <w:suff w:val="tab"/>
      <w:lvlText w:val="%5)"/>
      <w:lvlJc w:val="left"/>
      <w:pPr>
        <w:ind w:left="2980" w:hanging="420"/>
        <w:tabs>
          <w:tab w:val="left" w:pos="2980" w:leader="none"/>
        </w:tabs>
      </w:pPr>
    </w:lvl>
    <w:lvl w:ilvl="5">
      <w:start w:val="1"/>
      <w:numFmt w:val="lowerRoman"/>
      <w:isLgl w:val="false"/>
      <w:suff w:val="tab"/>
      <w:lvlText w:val="%6."/>
      <w:lvlJc w:val="right"/>
      <w:pPr>
        <w:ind w:left="3400" w:hanging="420"/>
        <w:tabs>
          <w:tab w:val="left" w:pos="3400" w:leader="none"/>
        </w:tabs>
      </w:pPr>
    </w:lvl>
    <w:lvl w:ilvl="6">
      <w:start w:val="1"/>
      <w:numFmt w:val="decimal"/>
      <w:isLgl w:val="false"/>
      <w:suff w:val="tab"/>
      <w:lvlText w:val="%7."/>
      <w:lvlJc w:val="left"/>
      <w:pPr>
        <w:ind w:left="3820" w:hanging="420"/>
        <w:tabs>
          <w:tab w:val="left" w:pos="3820" w:leader="none"/>
        </w:tabs>
      </w:pPr>
    </w:lvl>
    <w:lvl w:ilvl="7">
      <w:start w:val="1"/>
      <w:numFmt w:val="lowerLetter"/>
      <w:isLgl w:val="false"/>
      <w:suff w:val="tab"/>
      <w:lvlText w:val="%8)"/>
      <w:lvlJc w:val="left"/>
      <w:pPr>
        <w:ind w:left="4240" w:hanging="420"/>
        <w:tabs>
          <w:tab w:val="left" w:pos="4240" w:leader="none"/>
        </w:tabs>
      </w:pPr>
    </w:lvl>
    <w:lvl w:ilvl="8">
      <w:start w:val="1"/>
      <w:numFmt w:val="lowerRoman"/>
      <w:isLgl w:val="false"/>
      <w:suff w:val="tab"/>
      <w:lvlText w:val="%9."/>
      <w:lvlJc w:val="right"/>
      <w:pPr>
        <w:ind w:left="4660" w:hanging="420"/>
        <w:tabs>
          <w:tab w:val="left" w:pos="4660" w:leader="none"/>
        </w:tabs>
      </w:pPr>
    </w:lvl>
  </w:abstractNum>
  <w:abstractNum w:abstractNumId="3">
    <w:multiLevelType w:val="hybridMultilevel"/>
    <w:lvl w:ilvl="0">
      <w:start w:val="1"/>
      <w:numFmt w:val="bullet"/>
      <w:pStyle w:val="93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5"/>
    <w:lvlOverride w:ilvl="0">
      <w:startOverride w:val="1"/>
    </w:lvlOverride>
  </w:num>
  <w:num w:numId="5">
    <w:abstractNumId w:val="0"/>
    <w:lvlOverride w:ilvl="0">
      <w:startOverride w:val="1"/>
    </w:lvlOverride>
  </w:num>
  <w:num w:numId="6">
    <w:abstractNumId w:val="4"/>
  </w:num>
  <w:num w:numId="7">
    <w:abstractNumId w:val="7"/>
    <w:lvlOverride w:ilvl="0">
      <w:startOverride w:val="4"/>
    </w:lvlOverride>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link w:val="1213"/>
    <w:uiPriority w:val="0"/>
    <w:qFormat/>
    <w:pPr>
      <w:jc w:val="both"/>
      <w:widowControl w:val="off"/>
    </w:pPr>
    <w:rPr>
      <w:rFonts w:hint="default" w:ascii="Times New Roman" w:hAnsi="Times New Roman" w:eastAsia="楷体_GB2312" w:cs="Times New Roman"/>
      <w:sz w:val="26"/>
      <w:lang w:val="en-US" w:eastAsia="zh-CN" w:bidi="ar-SA"/>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772"/>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774"/>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775"/>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right="0" w:firstLine="0"/>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toc 5"/>
    <w:basedOn w:val="736"/>
    <w:next w:val="736"/>
    <w:uiPriority w:val="39"/>
    <w:unhideWhenUsed/>
    <w:qFormat/>
    <w:pPr>
      <w:ind w:left="1134" w:right="0" w:firstLine="0"/>
      <w:spacing w:after="57"/>
    </w:pPr>
  </w:style>
  <w:style w:type="paragraph" w:styleId="751">
    <w:name w:val="toc 3"/>
    <w:basedOn w:val="736"/>
    <w:next w:val="736"/>
    <w:uiPriority w:val="39"/>
    <w:unhideWhenUsed/>
    <w:qFormat/>
    <w:pPr>
      <w:ind w:left="567" w:right="0" w:firstLine="0"/>
      <w:spacing w:after="57"/>
    </w:pPr>
  </w:style>
  <w:style w:type="paragraph" w:styleId="752">
    <w:name w:val="toc 8"/>
    <w:basedOn w:val="736"/>
    <w:next w:val="736"/>
    <w:uiPriority w:val="39"/>
    <w:unhideWhenUsed/>
    <w:pPr>
      <w:ind w:left="1984" w:right="0" w:firstLine="0"/>
      <w:spacing w:after="57"/>
    </w:pPr>
  </w:style>
  <w:style w:type="paragraph" w:styleId="753">
    <w:name w:val="endnote text"/>
    <w:basedOn w:val="736"/>
    <w:link w:val="909"/>
    <w:uiPriority w:val="99"/>
    <w:semiHidden/>
    <w:unhideWhenUsed/>
    <w:qFormat/>
    <w:pPr>
      <w:spacing w:after="0" w:line="240" w:lineRule="auto"/>
    </w:pPr>
    <w:rPr>
      <w:sz w:val="20"/>
    </w:rPr>
  </w:style>
  <w:style w:type="paragraph" w:styleId="754">
    <w:name w:val="Footer"/>
    <w:basedOn w:val="736"/>
    <w:link w:val="783"/>
    <w:uiPriority w:val="99"/>
    <w:unhideWhenUsed/>
    <w:qFormat/>
    <w:pPr>
      <w:spacing w:after="0" w:line="240" w:lineRule="auto"/>
      <w:tabs>
        <w:tab w:val="center" w:pos="7143" w:leader="none"/>
        <w:tab w:val="right" w:pos="14287" w:leader="none"/>
      </w:tabs>
    </w:pPr>
  </w:style>
  <w:style w:type="paragraph" w:styleId="755">
    <w:name w:val="Header"/>
    <w:basedOn w:val="736"/>
    <w:uiPriority w:val="99"/>
    <w:unhideWhenUsed/>
    <w:qFormat/>
    <w:pPr>
      <w:spacing w:after="0" w:line="240" w:lineRule="auto"/>
      <w:tabs>
        <w:tab w:val="center" w:pos="7143" w:leader="none"/>
        <w:tab w:val="right" w:pos="14287" w:leader="none"/>
      </w:tabs>
    </w:pPr>
  </w:style>
  <w:style w:type="paragraph" w:styleId="756">
    <w:name w:val="toc 1"/>
    <w:basedOn w:val="736"/>
    <w:next w:val="736"/>
    <w:uiPriority w:val="39"/>
    <w:unhideWhenUsed/>
    <w:qFormat/>
    <w:pPr>
      <w:ind w:left="0" w:right="0" w:firstLine="0"/>
      <w:spacing w:after="57"/>
    </w:pPr>
  </w:style>
  <w:style w:type="paragraph" w:styleId="757">
    <w:name w:val="toc 4"/>
    <w:basedOn w:val="736"/>
    <w:next w:val="736"/>
    <w:uiPriority w:val="39"/>
    <w:unhideWhenUsed/>
    <w:pPr>
      <w:ind w:left="850" w:right="0" w:firstLine="0"/>
      <w:spacing w:after="57"/>
    </w:pPr>
  </w:style>
  <w:style w:type="paragraph" w:styleId="758">
    <w:name w:val="Subtitle"/>
    <w:basedOn w:val="736"/>
    <w:next w:val="736"/>
    <w:link w:val="778"/>
    <w:uiPriority w:val="11"/>
    <w:qFormat/>
    <w:pPr>
      <w:spacing w:before="200" w:after="200"/>
    </w:pPr>
    <w:rPr>
      <w:sz w:val="24"/>
      <w:szCs w:val="24"/>
    </w:rPr>
  </w:style>
  <w:style w:type="paragraph" w:styleId="759">
    <w:name w:val="footnote text"/>
    <w:basedOn w:val="736"/>
    <w:uiPriority w:val="99"/>
    <w:semiHidden/>
    <w:unhideWhenUsed/>
    <w:qFormat/>
    <w:pPr>
      <w:spacing w:after="40" w:line="240" w:lineRule="auto"/>
    </w:pPr>
    <w:rPr>
      <w:sz w:val="18"/>
    </w:rPr>
  </w:style>
  <w:style w:type="paragraph" w:styleId="760">
    <w:name w:val="toc 6"/>
    <w:basedOn w:val="736"/>
    <w:next w:val="736"/>
    <w:uiPriority w:val="39"/>
    <w:unhideWhenUsed/>
    <w:qFormat/>
    <w:pPr>
      <w:ind w:left="1417" w:right="0" w:firstLine="0"/>
      <w:spacing w:after="57"/>
    </w:pPr>
  </w:style>
  <w:style w:type="paragraph" w:styleId="761">
    <w:name w:val="table of figures"/>
    <w:basedOn w:val="736"/>
    <w:next w:val="736"/>
    <w:uiPriority w:val="99"/>
    <w:unhideWhenUsed/>
    <w:pPr>
      <w:spacing w:after="0" w:afterAutospacing="0"/>
    </w:pPr>
  </w:style>
  <w:style w:type="paragraph" w:styleId="762">
    <w:name w:val="toc 2"/>
    <w:basedOn w:val="736"/>
    <w:next w:val="736"/>
    <w:uiPriority w:val="39"/>
    <w:unhideWhenUsed/>
    <w:qFormat/>
    <w:pPr>
      <w:ind w:left="283" w:right="0" w:firstLine="0"/>
      <w:spacing w:after="57"/>
    </w:pPr>
  </w:style>
  <w:style w:type="paragraph" w:styleId="763">
    <w:name w:val="toc 9"/>
    <w:basedOn w:val="736"/>
    <w:next w:val="736"/>
    <w:uiPriority w:val="39"/>
    <w:unhideWhenUsed/>
    <w:qFormat/>
    <w:pPr>
      <w:ind w:left="2268" w:right="0" w:firstLine="0"/>
      <w:spacing w:after="57"/>
    </w:pPr>
  </w:style>
  <w:style w:type="paragraph" w:styleId="764">
    <w:name w:val="Normal (Web)"/>
    <w:basedOn w:val="736"/>
    <w:uiPriority w:val="99"/>
    <w:qFormat/>
    <w:pPr>
      <w:jc w:val="left"/>
      <w:spacing w:beforeAutospacing="1" w:afterAutospacing="1"/>
    </w:pPr>
    <w:rPr>
      <w:rFonts w:ascii="Calibri" w:hAnsi="Calibri"/>
      <w:sz w:val="24"/>
      <w:szCs w:val="24"/>
    </w:rPr>
  </w:style>
  <w:style w:type="paragraph" w:styleId="765">
    <w:name w:val="Title"/>
    <w:basedOn w:val="736"/>
    <w:next w:val="736"/>
    <w:uiPriority w:val="10"/>
    <w:qFormat/>
    <w:pPr>
      <w:contextualSpacing/>
      <w:spacing w:before="300" w:after="200"/>
    </w:pPr>
    <w:rPr>
      <w:sz w:val="48"/>
      <w:szCs w:val="48"/>
    </w:rPr>
  </w:style>
  <w:style w:type="table" w:styleId="76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46"/>
    <w:uiPriority w:val="0"/>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paragraph" w:styleId="771" w:customStyle="1">
    <w:name w:val="段"/>
    <w:next w:val="736"/>
    <w:uiPriority w:val="0"/>
    <w:qFormat/>
    <w:pPr>
      <w:ind w:firstLine="200"/>
      <w:jc w:val="both"/>
    </w:pPr>
    <w:rPr>
      <w:rFonts w:hint="default" w:ascii="宋体" w:hAnsi="Times New Roman" w:eastAsia="宋体" w:cs="Times New Roman"/>
      <w:sz w:val="21"/>
      <w:lang w:val="en-US" w:eastAsia="zh-CN" w:bidi="ar-SA"/>
    </w:rPr>
  </w:style>
  <w:style w:type="character" w:styleId="772" w:customStyle="1">
    <w:name w:val="Heading 6 Char"/>
    <w:link w:val="742"/>
    <w:uiPriority w:val="9"/>
    <w:qFormat/>
    <w:rPr>
      <w:rFonts w:ascii="Arial" w:hAnsi="Arial" w:eastAsia="Arial" w:cs="Arial"/>
      <w:b/>
      <w:bCs/>
      <w:sz w:val="22"/>
      <w:szCs w:val="22"/>
    </w:rPr>
  </w:style>
  <w:style w:type="character" w:styleId="773" w:customStyle="1">
    <w:name w:val="Heading 7 Char"/>
    <w:link w:val="743"/>
    <w:uiPriority w:val="9"/>
    <w:qFormat/>
    <w:rPr>
      <w:rFonts w:ascii="Arial" w:hAnsi="Arial" w:eastAsia="Arial" w:cs="Arial"/>
      <w:b/>
      <w:bCs/>
      <w:i/>
      <w:iCs/>
      <w:sz w:val="22"/>
      <w:szCs w:val="22"/>
    </w:rPr>
  </w:style>
  <w:style w:type="character" w:styleId="774" w:customStyle="1">
    <w:name w:val="Heading 8 Char"/>
    <w:link w:val="744"/>
    <w:uiPriority w:val="9"/>
    <w:qFormat/>
    <w:rPr>
      <w:rFonts w:ascii="Arial" w:hAnsi="Arial" w:eastAsia="Arial" w:cs="Arial"/>
      <w:i/>
      <w:iCs/>
      <w:sz w:val="22"/>
      <w:szCs w:val="22"/>
    </w:rPr>
  </w:style>
  <w:style w:type="character" w:styleId="775" w:customStyle="1">
    <w:name w:val="Heading 9 Char"/>
    <w:link w:val="745"/>
    <w:uiPriority w:val="9"/>
    <w:qFormat/>
    <w:rPr>
      <w:rFonts w:ascii="Arial" w:hAnsi="Arial" w:eastAsia="Arial" w:cs="Arial"/>
      <w:i/>
      <w:iCs/>
      <w:sz w:val="21"/>
      <w:szCs w:val="21"/>
    </w:rPr>
  </w:style>
  <w:style w:type="paragraph" w:styleId="776">
    <w:name w:val="List Paragraph"/>
    <w:basedOn w:val="736"/>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Subtitle Char"/>
    <w:link w:val="758"/>
    <w:uiPriority w:val="11"/>
    <w:qFormat/>
    <w:rPr>
      <w:sz w:val="24"/>
      <w:szCs w:val="24"/>
    </w:rPr>
  </w:style>
  <w:style w:type="paragraph" w:styleId="779">
    <w:name w:val="Quote"/>
    <w:basedOn w:val="736"/>
    <w:next w:val="736"/>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36"/>
    <w:next w:val="736"/>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Caption Char"/>
    <w:link w:val="754"/>
    <w:uiPriority w:val="99"/>
    <w:qFormat/>
  </w:style>
  <w:style w:type="table" w:styleId="7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9" w:customStyle="1">
    <w:name w:val="Endnote Text Char"/>
    <w:link w:val="753"/>
    <w:uiPriority w:val="99"/>
    <w:qFormat/>
    <w:rPr>
      <w:sz w:val="20"/>
    </w:rPr>
  </w:style>
  <w:style w:type="paragraph" w:styleId="910" w:customStyle="1">
    <w:name w:val="TOC Heading"/>
    <w:uiPriority w:val="39"/>
    <w:unhideWhenUsed/>
    <w:qFormat/>
    <w:rPr>
      <w:rFonts w:hint="default" w:ascii="Times New Roman" w:hAnsi="Times New Roman" w:eastAsia="宋体" w:cs="Times New Roman"/>
    </w:rPr>
  </w:style>
  <w:style w:type="paragraph" w:styleId="911" w:customStyle="1">
    <w:name w:val="标题 11"/>
    <w:basedOn w:val="736"/>
    <w:next w:val="736"/>
    <w:link w:val="922"/>
    <w:uiPriority w:val="0"/>
    <w:qFormat/>
    <w:pPr>
      <w:keepLines/>
      <w:keepNext/>
      <w:spacing w:before="340" w:after="330" w:line="578" w:lineRule="auto"/>
      <w:outlineLvl w:val="0"/>
    </w:pPr>
    <w:rPr>
      <w:b/>
      <w:sz w:val="44"/>
    </w:rPr>
  </w:style>
  <w:style w:type="paragraph" w:styleId="912" w:customStyle="1">
    <w:name w:val="标题 21"/>
    <w:basedOn w:val="736"/>
    <w:next w:val="736"/>
    <w:link w:val="923"/>
    <w:uiPriority w:val="0"/>
    <w:qFormat/>
    <w:pPr>
      <w:jc w:val="left"/>
      <w:keepLines/>
      <w:keepNext/>
      <w:outlineLvl w:val="1"/>
    </w:pPr>
    <w:rPr>
      <w:rFonts w:ascii="宋体" w:hAnsi="宋体"/>
      <w:b/>
    </w:rPr>
  </w:style>
  <w:style w:type="paragraph" w:styleId="913" w:customStyle="1">
    <w:name w:val="标题 31"/>
    <w:basedOn w:val="736"/>
    <w:next w:val="736"/>
    <w:link w:val="924"/>
    <w:uiPriority w:val="1"/>
    <w:qFormat/>
    <w:pPr>
      <w:jc w:val="left"/>
      <w:keepLines/>
      <w:keepNext/>
      <w:outlineLvl w:val="2"/>
    </w:pPr>
    <w:rPr>
      <w:b/>
    </w:rPr>
  </w:style>
  <w:style w:type="paragraph" w:styleId="914" w:customStyle="1">
    <w:name w:val="标题 41"/>
    <w:basedOn w:val="736"/>
    <w:next w:val="736"/>
    <w:link w:val="925"/>
    <w:uiPriority w:val="0"/>
    <w:qFormat/>
    <w:pPr>
      <w:keepLines/>
      <w:keepNext/>
      <w:spacing w:before="280" w:after="290" w:line="376" w:lineRule="auto"/>
      <w:outlineLvl w:val="3"/>
    </w:pPr>
    <w:rPr>
      <w:rFonts w:ascii="Arial" w:hAnsi="Arial" w:eastAsia="黑体"/>
      <w:b/>
      <w:bCs/>
      <w:sz w:val="28"/>
      <w:szCs w:val="28"/>
    </w:rPr>
  </w:style>
  <w:style w:type="paragraph" w:styleId="915" w:customStyle="1">
    <w:name w:val="标题 51"/>
    <w:basedOn w:val="736"/>
    <w:next w:val="736"/>
    <w:link w:val="926"/>
    <w:uiPriority w:val="0"/>
    <w:qFormat/>
    <w:pPr>
      <w:jc w:val="left"/>
      <w:keepLines/>
      <w:keepNext/>
      <w:spacing w:before="280" w:after="290" w:line="376" w:lineRule="atLeast"/>
      <w:outlineLvl w:val="4"/>
    </w:pPr>
    <w:rPr>
      <w:rFonts w:ascii="宋体" w:hAnsi="Tms Rmn" w:eastAsia="宋体"/>
      <w:b/>
      <w:sz w:val="28"/>
    </w:rPr>
  </w:style>
  <w:style w:type="paragraph" w:styleId="916" w:customStyle="1">
    <w:name w:val="标题 61"/>
    <w:basedOn w:val="736"/>
    <w:next w:val="736"/>
    <w:link w:val="927"/>
    <w:uiPriority w:val="0"/>
    <w:qFormat/>
    <w:pPr>
      <w:jc w:val="left"/>
      <w:keepLines/>
      <w:keepNext/>
      <w:spacing w:before="240" w:after="64" w:line="320" w:lineRule="atLeast"/>
      <w:outlineLvl w:val="5"/>
    </w:pPr>
    <w:rPr>
      <w:rFonts w:ascii="黑体" w:hAnsi="Tms Rmn" w:eastAsia="黑体"/>
      <w:b/>
      <w:sz w:val="24"/>
    </w:rPr>
  </w:style>
  <w:style w:type="paragraph" w:styleId="917" w:customStyle="1">
    <w:name w:val="标题 71"/>
    <w:basedOn w:val="736"/>
    <w:next w:val="736"/>
    <w:link w:val="928"/>
    <w:uiPriority w:val="0"/>
    <w:qFormat/>
    <w:pPr>
      <w:jc w:val="left"/>
      <w:keepLines/>
      <w:keepNext/>
      <w:spacing w:before="240" w:after="64" w:line="320" w:lineRule="atLeast"/>
      <w:outlineLvl w:val="6"/>
    </w:pPr>
    <w:rPr>
      <w:rFonts w:ascii="宋体" w:hAnsi="Tms Rmn" w:eastAsia="宋体"/>
      <w:b/>
      <w:sz w:val="24"/>
    </w:rPr>
  </w:style>
  <w:style w:type="paragraph" w:styleId="918" w:customStyle="1">
    <w:name w:val="标题 81"/>
    <w:basedOn w:val="736"/>
    <w:next w:val="736"/>
    <w:link w:val="929"/>
    <w:uiPriority w:val="0"/>
    <w:qFormat/>
    <w:pPr>
      <w:keepLines/>
      <w:keepNext/>
      <w:spacing w:before="240" w:after="64" w:line="320" w:lineRule="auto"/>
      <w:outlineLvl w:val="7"/>
    </w:pPr>
    <w:rPr>
      <w:rFonts w:ascii="Arial" w:hAnsi="Arial" w:eastAsia="黑体"/>
      <w:sz w:val="24"/>
      <w:szCs w:val="24"/>
    </w:rPr>
  </w:style>
  <w:style w:type="paragraph" w:styleId="919" w:customStyle="1">
    <w:name w:val="标题 91"/>
    <w:basedOn w:val="736"/>
    <w:next w:val="736"/>
    <w:link w:val="930"/>
    <w:uiPriority w:val="0"/>
    <w:qFormat/>
    <w:pPr>
      <w:keepLines/>
      <w:keepNext/>
      <w:spacing w:before="240" w:after="64" w:line="320" w:lineRule="auto"/>
      <w:outlineLvl w:val="8"/>
    </w:pPr>
    <w:rPr>
      <w:rFonts w:ascii="Arial" w:hAnsi="Arial" w:eastAsia="黑体"/>
      <w:sz w:val="21"/>
      <w:szCs w:val="21"/>
    </w:rPr>
  </w:style>
  <w:style w:type="character" w:styleId="920" w:customStyle="1">
    <w:name w:val="默认段落字体1"/>
    <w:link w:val="736"/>
    <w:uiPriority w:val="1"/>
    <w:unhideWhenUsed/>
    <w:qFormat/>
  </w:style>
  <w:style w:type="table" w:styleId="921" w:customStyle="1">
    <w:name w:val="普通表格1"/>
    <w:uiPriority w:val="99"/>
    <w:unhideWhenUsed/>
    <w:qFormat/>
    <w:tblPr/>
  </w:style>
  <w:style w:type="character" w:styleId="922" w:customStyle="1">
    <w:name w:val="标题 1 Char"/>
    <w:link w:val="911"/>
    <w:uiPriority w:val="0"/>
    <w:qFormat/>
    <w:rPr>
      <w:rFonts w:ascii="Times New Roman" w:hAnsi="Times New Roman" w:eastAsia="楷体_GB2312" w:cs="Times New Roman"/>
      <w:b/>
      <w:sz w:val="44"/>
      <w:szCs w:val="20"/>
    </w:rPr>
  </w:style>
  <w:style w:type="character" w:styleId="923" w:customStyle="1">
    <w:name w:val="标题 2 Char"/>
    <w:link w:val="912"/>
    <w:uiPriority w:val="0"/>
    <w:qFormat/>
    <w:rPr>
      <w:rFonts w:ascii="宋体" w:hAnsi="宋体" w:eastAsia="楷体_GB2312" w:cs="Times New Roman"/>
      <w:b/>
      <w:sz w:val="26"/>
      <w:szCs w:val="20"/>
    </w:rPr>
  </w:style>
  <w:style w:type="character" w:styleId="924" w:customStyle="1">
    <w:name w:val="标题 3 Char"/>
    <w:link w:val="913"/>
    <w:uiPriority w:val="1"/>
    <w:qFormat/>
    <w:rPr>
      <w:rFonts w:ascii="Times New Roman" w:hAnsi="Times New Roman" w:eastAsia="楷体_GB2312" w:cs="Times New Roman"/>
      <w:b/>
      <w:sz w:val="26"/>
      <w:szCs w:val="20"/>
    </w:rPr>
  </w:style>
  <w:style w:type="character" w:styleId="925" w:customStyle="1">
    <w:name w:val="标题 4 Char"/>
    <w:link w:val="914"/>
    <w:uiPriority w:val="0"/>
    <w:qFormat/>
    <w:rPr>
      <w:rFonts w:ascii="Arial" w:hAnsi="Arial" w:eastAsia="黑体" w:cs="Times New Roman"/>
      <w:b/>
      <w:bCs/>
      <w:sz w:val="28"/>
      <w:szCs w:val="28"/>
    </w:rPr>
  </w:style>
  <w:style w:type="character" w:styleId="926" w:customStyle="1">
    <w:name w:val="标题 5 Char"/>
    <w:link w:val="915"/>
    <w:uiPriority w:val="0"/>
    <w:qFormat/>
    <w:rPr>
      <w:rFonts w:ascii="宋体" w:hAnsi="Tms Rmn" w:eastAsia="宋体" w:cs="Times New Roman"/>
      <w:b/>
      <w:sz w:val="28"/>
      <w:szCs w:val="20"/>
    </w:rPr>
  </w:style>
  <w:style w:type="character" w:styleId="927" w:customStyle="1">
    <w:name w:val="标题 6 Char"/>
    <w:link w:val="916"/>
    <w:uiPriority w:val="0"/>
    <w:qFormat/>
    <w:rPr>
      <w:rFonts w:ascii="黑体" w:hAnsi="Tms Rmn" w:eastAsia="黑体" w:cs="Times New Roman"/>
      <w:b/>
      <w:sz w:val="24"/>
      <w:szCs w:val="20"/>
    </w:rPr>
  </w:style>
  <w:style w:type="character" w:styleId="928" w:customStyle="1">
    <w:name w:val="标题 7 Char"/>
    <w:link w:val="917"/>
    <w:uiPriority w:val="0"/>
    <w:qFormat/>
    <w:rPr>
      <w:rFonts w:ascii="宋体" w:hAnsi="Tms Rmn" w:eastAsia="宋体" w:cs="Times New Roman"/>
      <w:b/>
      <w:sz w:val="24"/>
      <w:szCs w:val="20"/>
    </w:rPr>
  </w:style>
  <w:style w:type="character" w:styleId="929" w:customStyle="1">
    <w:name w:val="标题 8 Char"/>
    <w:link w:val="918"/>
    <w:uiPriority w:val="0"/>
    <w:qFormat/>
    <w:rPr>
      <w:rFonts w:ascii="Arial" w:hAnsi="Arial" w:eastAsia="黑体" w:cs="Times New Roman"/>
      <w:sz w:val="24"/>
      <w:szCs w:val="24"/>
    </w:rPr>
  </w:style>
  <w:style w:type="character" w:styleId="930" w:customStyle="1">
    <w:name w:val="标题 9 Char"/>
    <w:link w:val="919"/>
    <w:uiPriority w:val="0"/>
    <w:qFormat/>
    <w:rPr>
      <w:rFonts w:ascii="Arial" w:hAnsi="Arial" w:eastAsia="黑体" w:cs="Times New Roman"/>
      <w:szCs w:val="21"/>
    </w:rPr>
  </w:style>
  <w:style w:type="paragraph" w:styleId="931" w:customStyle="1">
    <w:name w:val="目录 71"/>
    <w:basedOn w:val="736"/>
    <w:next w:val="736"/>
    <w:uiPriority w:val="39"/>
    <w:qFormat/>
    <w:pPr>
      <w:ind w:left="2520"/>
    </w:pPr>
  </w:style>
  <w:style w:type="paragraph" w:styleId="932" w:customStyle="1">
    <w:name w:val="索引 81"/>
    <w:basedOn w:val="736"/>
    <w:next w:val="736"/>
    <w:uiPriority w:val="0"/>
    <w:semiHidden/>
    <w:qFormat/>
    <w:pPr>
      <w:ind w:left="2940"/>
    </w:pPr>
  </w:style>
  <w:style w:type="paragraph" w:styleId="933" w:customStyle="1">
    <w:name w:val="列表编号1"/>
    <w:basedOn w:val="736"/>
    <w:uiPriority w:val="0"/>
    <w:qFormat/>
    <w:pPr>
      <w:ind w:left="1125" w:hanging="555"/>
      <w:tabs>
        <w:tab w:val="left" w:pos="1125" w:leader="none"/>
      </w:tabs>
    </w:pPr>
    <w:rPr>
      <w:rFonts w:eastAsia="宋体"/>
      <w:sz w:val="21"/>
      <w:szCs w:val="24"/>
    </w:rPr>
  </w:style>
  <w:style w:type="paragraph" w:styleId="934" w:customStyle="1">
    <w:name w:val="正文缩进1"/>
    <w:basedOn w:val="736"/>
    <w:next w:val="736"/>
    <w:link w:val="935"/>
    <w:uiPriority w:val="0"/>
    <w:qFormat/>
    <w:pPr>
      <w:ind w:firstLine="420"/>
      <w:jc w:val="left"/>
    </w:pPr>
    <w:rPr>
      <w:rFonts w:ascii="Calibri" w:hAnsi="Calibri" w:cs="Times New Roman"/>
      <w:sz w:val="24"/>
      <w:szCs w:val="22"/>
    </w:rPr>
  </w:style>
  <w:style w:type="character" w:styleId="935" w:customStyle="1">
    <w:name w:val="正文缩进 Char"/>
    <w:link w:val="934"/>
    <w:uiPriority w:val="0"/>
    <w:qFormat/>
    <w:rPr>
      <w:rFonts w:eastAsia="楷体_GB2312"/>
      <w:sz w:val="24"/>
    </w:rPr>
  </w:style>
  <w:style w:type="paragraph" w:styleId="936" w:customStyle="1">
    <w:name w:val="题注1"/>
    <w:basedOn w:val="736"/>
    <w:next w:val="736"/>
    <w:uiPriority w:val="0"/>
    <w:qFormat/>
    <w:rPr>
      <w:rFonts w:ascii="Cambria" w:hAnsi="Cambria" w:eastAsia="黑体"/>
      <w:sz w:val="20"/>
    </w:rPr>
  </w:style>
  <w:style w:type="paragraph" w:styleId="937" w:customStyle="1">
    <w:name w:val="索引 51"/>
    <w:basedOn w:val="736"/>
    <w:next w:val="736"/>
    <w:uiPriority w:val="0"/>
    <w:semiHidden/>
    <w:qFormat/>
    <w:pPr>
      <w:ind w:left="1680"/>
    </w:pPr>
  </w:style>
  <w:style w:type="paragraph" w:styleId="938" w:customStyle="1">
    <w:name w:val="列表项目符号1"/>
    <w:basedOn w:val="911"/>
    <w:next w:val="736"/>
    <w:uiPriority w:val="99"/>
    <w:unhideWhenUsed/>
    <w:qFormat/>
    <w:pPr>
      <w:numPr>
        <w:ilvl w:val="0"/>
        <w:numId w:val="1"/>
      </w:numPr>
    </w:pPr>
  </w:style>
  <w:style w:type="paragraph" w:styleId="939" w:customStyle="1">
    <w:name w:val="文档结构图1"/>
    <w:basedOn w:val="736"/>
    <w:link w:val="940"/>
    <w:uiPriority w:val="0"/>
    <w:qFormat/>
    <w:pPr>
      <w:shd w:val="clear" w:color="auto" w:fill="000080"/>
    </w:pPr>
    <w:rPr>
      <w:rFonts w:eastAsia="宋体"/>
      <w:sz w:val="21"/>
    </w:rPr>
  </w:style>
  <w:style w:type="character" w:styleId="940" w:customStyle="1">
    <w:name w:val="文档结构图 Char"/>
    <w:link w:val="939"/>
    <w:uiPriority w:val="0"/>
    <w:qFormat/>
    <w:rPr>
      <w:rFonts w:ascii="Times New Roman" w:hAnsi="Times New Roman" w:eastAsia="宋体" w:cs="Times New Roman"/>
      <w:szCs w:val="20"/>
      <w:shd w:val="clear" w:color="auto" w:fill="000080"/>
    </w:rPr>
  </w:style>
  <w:style w:type="paragraph" w:styleId="941" w:customStyle="1">
    <w:name w:val="批注文字1"/>
    <w:basedOn w:val="736"/>
    <w:link w:val="942"/>
    <w:uiPriority w:val="0"/>
    <w:unhideWhenUsed/>
    <w:qFormat/>
    <w:pPr>
      <w:jc w:val="left"/>
    </w:pPr>
  </w:style>
  <w:style w:type="character" w:styleId="942" w:customStyle="1">
    <w:name w:val="批注文字 Char1"/>
    <w:link w:val="941"/>
    <w:uiPriority w:val="99"/>
    <w:qFormat/>
    <w:rPr>
      <w:rFonts w:ascii="Times New Roman" w:hAnsi="Times New Roman" w:eastAsia="楷体_GB2312" w:cs="Times New Roman"/>
      <w:sz w:val="26"/>
      <w:szCs w:val="20"/>
    </w:rPr>
  </w:style>
  <w:style w:type="paragraph" w:styleId="943" w:customStyle="1">
    <w:name w:val="索引 61"/>
    <w:basedOn w:val="736"/>
    <w:next w:val="736"/>
    <w:uiPriority w:val="0"/>
    <w:semiHidden/>
    <w:qFormat/>
    <w:pPr>
      <w:ind w:left="2100"/>
    </w:pPr>
  </w:style>
  <w:style w:type="paragraph" w:styleId="944" w:customStyle="1">
    <w:name w:val="正文文本 31"/>
    <w:basedOn w:val="736"/>
    <w:link w:val="945"/>
    <w:uiPriority w:val="0"/>
    <w:qFormat/>
    <w:rPr>
      <w:rFonts w:ascii="宋体" w:eastAsia="宋体"/>
      <w:sz w:val="24"/>
    </w:rPr>
  </w:style>
  <w:style w:type="character" w:styleId="945" w:customStyle="1">
    <w:name w:val="正文文本 3 Char"/>
    <w:link w:val="944"/>
    <w:uiPriority w:val="0"/>
    <w:qFormat/>
    <w:rPr>
      <w:rFonts w:ascii="宋体"/>
      <w:sz w:val="24"/>
    </w:rPr>
  </w:style>
  <w:style w:type="paragraph" w:styleId="946" w:customStyle="1">
    <w:name w:val="正文文本11"/>
    <w:basedOn w:val="736"/>
    <w:link w:val="947"/>
    <w:uiPriority w:val="0"/>
    <w:qFormat/>
    <w:pPr>
      <w:spacing w:line="400" w:lineRule="exact"/>
    </w:pPr>
    <w:rPr>
      <w:rFonts w:ascii="楷体_GB2312" w:hAnsi="Calibri" w:cs="Times New Roman"/>
      <w:sz w:val="28"/>
      <w:szCs w:val="22"/>
    </w:rPr>
  </w:style>
  <w:style w:type="character" w:styleId="947" w:customStyle="1">
    <w:name w:val="正文文本 Char"/>
    <w:link w:val="946"/>
    <w:uiPriority w:val="0"/>
    <w:qFormat/>
    <w:rPr>
      <w:rFonts w:ascii="楷体_GB2312" w:eastAsia="楷体_GB2312"/>
      <w:sz w:val="28"/>
    </w:rPr>
  </w:style>
  <w:style w:type="paragraph" w:styleId="948" w:customStyle="1">
    <w:name w:val="正文文本缩进1"/>
    <w:basedOn w:val="736"/>
    <w:next w:val="949"/>
    <w:link w:val="950"/>
    <w:uiPriority w:val="99"/>
    <w:qFormat/>
    <w:pPr>
      <w:ind w:left="570"/>
      <w:spacing w:line="520" w:lineRule="exact"/>
    </w:pPr>
    <w:rPr>
      <w:rFonts w:ascii="方正仿宋简体" w:hAnsi="创艺简仿宋" w:eastAsia="方正仿宋简体" w:cs="Times New Roman"/>
      <w:sz w:val="24"/>
      <w:szCs w:val="22"/>
    </w:rPr>
  </w:style>
  <w:style w:type="paragraph" w:styleId="949" w:customStyle="1">
    <w:name w:val="目录 51"/>
    <w:next w:val="736"/>
    <w:uiPriority w:val="0"/>
    <w:qFormat/>
    <w:pPr>
      <w:ind w:left="1275"/>
      <w:jc w:val="both"/>
    </w:pPr>
    <w:rPr>
      <w:rFonts w:hint="default" w:ascii="Times New Roman" w:hAnsi="Times New Roman" w:eastAsia="宋体" w:cs="Times New Roman"/>
      <w:sz w:val="21"/>
      <w:lang w:val="en-US" w:eastAsia="zh-CN" w:bidi="ar-SA"/>
    </w:rPr>
  </w:style>
  <w:style w:type="character" w:styleId="950" w:customStyle="1">
    <w:name w:val="正文文本缩进 Char"/>
    <w:link w:val="948"/>
    <w:uiPriority w:val="99"/>
    <w:qFormat/>
    <w:rPr>
      <w:rFonts w:ascii="方正仿宋简体" w:hAnsi="创艺简仿宋" w:eastAsia="方正仿宋简体"/>
      <w:sz w:val="24"/>
    </w:rPr>
  </w:style>
  <w:style w:type="paragraph" w:styleId="951" w:customStyle="1">
    <w:name w:val="列表 21"/>
    <w:basedOn w:val="736"/>
    <w:uiPriority w:val="0"/>
    <w:qFormat/>
    <w:pPr>
      <w:ind w:left="840" w:hanging="420"/>
    </w:pPr>
    <w:rPr>
      <w:rFonts w:eastAsia="宋体"/>
      <w:sz w:val="21"/>
      <w:szCs w:val="24"/>
    </w:rPr>
  </w:style>
  <w:style w:type="paragraph" w:styleId="952" w:customStyle="1">
    <w:name w:val="列表接续1"/>
    <w:basedOn w:val="736"/>
    <w:uiPriority w:val="0"/>
    <w:qFormat/>
    <w:pPr>
      <w:ind w:left="420"/>
      <w:jc w:val="left"/>
      <w:spacing w:after="120"/>
      <w:widowControl/>
    </w:pPr>
    <w:rPr>
      <w:sz w:val="20"/>
      <w:szCs w:val="20"/>
    </w:rPr>
  </w:style>
  <w:style w:type="paragraph" w:styleId="953" w:customStyle="1">
    <w:name w:val="文本块1"/>
    <w:basedOn w:val="736"/>
    <w:uiPriority w:val="0"/>
    <w:qFormat/>
    <w:pPr>
      <w:ind w:left="630" w:right="-609" w:firstLine="420"/>
      <w:spacing w:line="360" w:lineRule="auto"/>
    </w:pPr>
    <w:rPr>
      <w:rFonts w:hint="eastAsia" w:ascii="仿宋_GB2312" w:eastAsia="仿宋_GB2312"/>
      <w:sz w:val="21"/>
    </w:rPr>
  </w:style>
  <w:style w:type="paragraph" w:styleId="954" w:customStyle="1">
    <w:name w:val="索引 41"/>
    <w:basedOn w:val="736"/>
    <w:next w:val="736"/>
    <w:uiPriority w:val="0"/>
    <w:qFormat/>
    <w:pPr>
      <w:ind w:left="1260"/>
    </w:pPr>
  </w:style>
  <w:style w:type="paragraph" w:styleId="955" w:customStyle="1">
    <w:name w:val="目录 52"/>
    <w:basedOn w:val="736"/>
    <w:next w:val="736"/>
    <w:uiPriority w:val="39"/>
    <w:qFormat/>
    <w:pPr>
      <w:ind w:left="1680"/>
    </w:pPr>
  </w:style>
  <w:style w:type="paragraph" w:styleId="956" w:customStyle="1">
    <w:name w:val="目录 31"/>
    <w:basedOn w:val="736"/>
    <w:next w:val="736"/>
    <w:uiPriority w:val="39"/>
    <w:qFormat/>
    <w:pPr>
      <w:ind w:left="840"/>
    </w:pPr>
  </w:style>
  <w:style w:type="paragraph" w:styleId="957" w:customStyle="1">
    <w:name w:val="纯文本11"/>
    <w:basedOn w:val="736"/>
    <w:link w:val="958"/>
    <w:uiPriority w:val="0"/>
    <w:qFormat/>
    <w:rPr>
      <w:rFonts w:ascii="宋体" w:hAnsi="Courier New" w:cs="Times New Roman"/>
      <w:szCs w:val="22"/>
    </w:rPr>
  </w:style>
  <w:style w:type="character" w:styleId="958" w:customStyle="1">
    <w:name w:val="纯文本 Char"/>
    <w:link w:val="957"/>
    <w:uiPriority w:val="0"/>
    <w:qFormat/>
    <w:rPr>
      <w:rFonts w:ascii="宋体" w:hAnsi="Courier New" w:eastAsia="楷体_GB2312"/>
      <w:sz w:val="26"/>
    </w:rPr>
  </w:style>
  <w:style w:type="paragraph" w:styleId="959" w:customStyle="1">
    <w:name w:val="目录 81"/>
    <w:basedOn w:val="736"/>
    <w:next w:val="736"/>
    <w:uiPriority w:val="39"/>
    <w:qFormat/>
    <w:pPr>
      <w:ind w:left="2940"/>
    </w:pPr>
  </w:style>
  <w:style w:type="paragraph" w:styleId="960" w:customStyle="1">
    <w:name w:val="索引 31"/>
    <w:basedOn w:val="736"/>
    <w:next w:val="736"/>
    <w:uiPriority w:val="0"/>
    <w:semiHidden/>
    <w:qFormat/>
    <w:pPr>
      <w:ind w:left="840"/>
    </w:pPr>
  </w:style>
  <w:style w:type="paragraph" w:styleId="961" w:customStyle="1">
    <w:name w:val="日期1"/>
    <w:basedOn w:val="736"/>
    <w:next w:val="736"/>
    <w:link w:val="962"/>
    <w:uiPriority w:val="0"/>
    <w:qFormat/>
    <w:rPr>
      <w:rFonts w:ascii="宋体" w:hAnsi="宋体"/>
      <w:sz w:val="24"/>
    </w:rPr>
  </w:style>
  <w:style w:type="character" w:styleId="962" w:customStyle="1">
    <w:name w:val="日期 Char"/>
    <w:link w:val="961"/>
    <w:uiPriority w:val="0"/>
    <w:qFormat/>
    <w:rPr>
      <w:rFonts w:ascii="宋体" w:hAnsi="宋体" w:eastAsia="楷体_GB2312" w:cs="Times New Roman"/>
      <w:sz w:val="24"/>
      <w:szCs w:val="20"/>
    </w:rPr>
  </w:style>
  <w:style w:type="paragraph" w:styleId="963" w:customStyle="1">
    <w:name w:val="正文文本缩进 21"/>
    <w:basedOn w:val="736"/>
    <w:link w:val="964"/>
    <w:uiPriority w:val="0"/>
    <w:qFormat/>
    <w:pPr>
      <w:ind w:firstLine="502"/>
      <w:spacing w:line="360" w:lineRule="auto"/>
      <w:tabs>
        <w:tab w:val="left" w:pos="0" w:leader="none"/>
      </w:tabs>
    </w:pPr>
    <w:rPr>
      <w:rFonts w:ascii="宋体" w:hAnsi="Calibri" w:eastAsia="宋体" w:cs="Times New Roman"/>
      <w:b/>
      <w:bCs/>
      <w:sz w:val="24"/>
      <w:szCs w:val="22"/>
    </w:rPr>
  </w:style>
  <w:style w:type="character" w:styleId="964" w:customStyle="1">
    <w:name w:val="正文文本缩进 2 Char"/>
    <w:link w:val="963"/>
    <w:uiPriority w:val="0"/>
    <w:qFormat/>
    <w:rPr>
      <w:rFonts w:ascii="宋体"/>
      <w:b/>
      <w:bCs/>
      <w:sz w:val="24"/>
    </w:rPr>
  </w:style>
  <w:style w:type="paragraph" w:styleId="965" w:customStyle="1">
    <w:name w:val="批注框文本1"/>
    <w:basedOn w:val="736"/>
    <w:link w:val="966"/>
    <w:uiPriority w:val="0"/>
    <w:qFormat/>
    <w:rPr>
      <w:sz w:val="18"/>
      <w:szCs w:val="18"/>
    </w:rPr>
  </w:style>
  <w:style w:type="character" w:styleId="966" w:customStyle="1">
    <w:name w:val="批注框文本 Char"/>
    <w:link w:val="965"/>
    <w:uiPriority w:val="0"/>
    <w:qFormat/>
    <w:rPr>
      <w:rFonts w:ascii="Times New Roman" w:hAnsi="Times New Roman" w:eastAsia="楷体_GB2312" w:cs="Times New Roman"/>
      <w:sz w:val="18"/>
      <w:szCs w:val="18"/>
    </w:rPr>
  </w:style>
  <w:style w:type="paragraph" w:styleId="967" w:customStyle="1">
    <w:name w:val="页脚1"/>
    <w:basedOn w:val="736"/>
    <w:link w:val="968"/>
    <w:uiPriority w:val="99"/>
    <w:qFormat/>
    <w:pPr>
      <w:jc w:val="left"/>
      <w:tabs>
        <w:tab w:val="center" w:pos="4153" w:leader="none"/>
        <w:tab w:val="right" w:pos="8306" w:leader="none"/>
      </w:tabs>
    </w:pPr>
    <w:rPr>
      <w:sz w:val="18"/>
    </w:rPr>
  </w:style>
  <w:style w:type="character" w:styleId="968" w:customStyle="1">
    <w:name w:val="页脚 Char"/>
    <w:link w:val="967"/>
    <w:uiPriority w:val="99"/>
    <w:qFormat/>
    <w:rPr>
      <w:rFonts w:ascii="Times New Roman" w:hAnsi="Times New Roman" w:eastAsia="楷体_GB2312" w:cs="Times New Roman"/>
      <w:sz w:val="18"/>
      <w:szCs w:val="20"/>
    </w:rPr>
  </w:style>
  <w:style w:type="paragraph" w:styleId="969" w:customStyle="1">
    <w:name w:val="寄信人地址1"/>
    <w:basedOn w:val="736"/>
    <w:uiPriority w:val="0"/>
    <w:qFormat/>
    <w:rPr>
      <w:rFonts w:ascii="Arial" w:hAnsi="Arial"/>
    </w:rPr>
  </w:style>
  <w:style w:type="paragraph" w:styleId="970" w:customStyle="1">
    <w:name w:val="页眉1"/>
    <w:basedOn w:val="736"/>
    <w:link w:val="971"/>
    <w:uiPriority w:val="99"/>
    <w:qFormat/>
    <w:pPr>
      <w:jc w:val="center"/>
      <w:tabs>
        <w:tab w:val="center" w:pos="4153" w:leader="none"/>
        <w:tab w:val="right" w:pos="8306" w:leader="none"/>
      </w:tabs>
      <w:pBdr>
        <w:bottom w:val="single" w:color="000000" w:sz="6" w:space="1"/>
      </w:pBdr>
    </w:pPr>
    <w:rPr>
      <w:sz w:val="18"/>
    </w:rPr>
  </w:style>
  <w:style w:type="character" w:styleId="971" w:customStyle="1">
    <w:name w:val="页眉 Char"/>
    <w:link w:val="970"/>
    <w:uiPriority w:val="99"/>
    <w:qFormat/>
    <w:rPr>
      <w:rFonts w:ascii="Times New Roman" w:hAnsi="Times New Roman" w:eastAsia="楷体_GB2312" w:cs="Times New Roman"/>
      <w:sz w:val="18"/>
      <w:szCs w:val="20"/>
    </w:rPr>
  </w:style>
  <w:style w:type="paragraph" w:styleId="972" w:customStyle="1">
    <w:name w:val="目录 11"/>
    <w:basedOn w:val="736"/>
    <w:next w:val="736"/>
    <w:uiPriority w:val="0"/>
    <w:qFormat/>
    <w:pPr>
      <w:jc w:val="left"/>
    </w:pPr>
    <w:rPr>
      <w:sz w:val="24"/>
    </w:rPr>
  </w:style>
  <w:style w:type="paragraph" w:styleId="973" w:customStyle="1">
    <w:name w:val="目录 41"/>
    <w:basedOn w:val="736"/>
    <w:next w:val="736"/>
    <w:uiPriority w:val="39"/>
    <w:qFormat/>
    <w:pPr>
      <w:ind w:left="1260"/>
    </w:pPr>
  </w:style>
  <w:style w:type="paragraph" w:styleId="974" w:customStyle="1">
    <w:name w:val="索引标题1"/>
    <w:basedOn w:val="736"/>
    <w:next w:val="975"/>
    <w:uiPriority w:val="0"/>
    <w:semiHidden/>
    <w:qFormat/>
  </w:style>
  <w:style w:type="paragraph" w:styleId="975" w:customStyle="1">
    <w:name w:val="索引 11"/>
    <w:basedOn w:val="736"/>
    <w:next w:val="736"/>
    <w:uiPriority w:val="0"/>
    <w:semiHidden/>
    <w:qFormat/>
  </w:style>
  <w:style w:type="paragraph" w:styleId="976" w:customStyle="1">
    <w:name w:val="副标题1"/>
    <w:basedOn w:val="736"/>
    <w:next w:val="736"/>
    <w:link w:val="977"/>
    <w:uiPriority w:val="0"/>
    <w:qFormat/>
    <w:pPr>
      <w:jc w:val="center"/>
      <w:spacing w:before="240" w:after="60" w:line="312" w:lineRule="auto"/>
      <w:outlineLvl w:val="1"/>
    </w:pPr>
    <w:rPr>
      <w:rFonts w:ascii="Cambria" w:hAnsi="Cambria" w:eastAsia="宋体"/>
      <w:b/>
      <w:bCs/>
      <w:sz w:val="32"/>
      <w:szCs w:val="32"/>
    </w:rPr>
  </w:style>
  <w:style w:type="character" w:styleId="977" w:customStyle="1">
    <w:name w:val="副标题 Char"/>
    <w:link w:val="976"/>
    <w:uiPriority w:val="0"/>
    <w:qFormat/>
    <w:rPr>
      <w:rFonts w:ascii="Cambria" w:hAnsi="Cambria" w:eastAsia="宋体" w:cs="Times New Roman"/>
      <w:b/>
      <w:bCs/>
      <w:sz w:val="32"/>
      <w:szCs w:val="32"/>
    </w:rPr>
  </w:style>
  <w:style w:type="paragraph" w:styleId="978" w:customStyle="1">
    <w:name w:val="列表1"/>
    <w:basedOn w:val="736"/>
    <w:uiPriority w:val="0"/>
    <w:qFormat/>
    <w:pPr>
      <w:ind w:left="420" w:hanging="420"/>
    </w:pPr>
    <w:rPr>
      <w:rFonts w:eastAsia="宋体"/>
      <w:sz w:val="21"/>
      <w:szCs w:val="24"/>
    </w:rPr>
  </w:style>
  <w:style w:type="paragraph" w:styleId="979" w:customStyle="1">
    <w:name w:val="脚注文本1"/>
    <w:basedOn w:val="736"/>
    <w:link w:val="980"/>
    <w:uiPriority w:val="0"/>
    <w:qFormat/>
    <w:pPr>
      <w:jc w:val="left"/>
    </w:pPr>
    <w:rPr>
      <w:sz w:val="18"/>
    </w:rPr>
  </w:style>
  <w:style w:type="character" w:styleId="980" w:customStyle="1">
    <w:name w:val="脚注文本 Char"/>
    <w:link w:val="979"/>
    <w:uiPriority w:val="0"/>
    <w:qFormat/>
    <w:rPr>
      <w:rFonts w:ascii="Times New Roman" w:hAnsi="Times New Roman" w:eastAsia="楷体_GB2312" w:cs="Times New Roman"/>
      <w:sz w:val="18"/>
      <w:szCs w:val="20"/>
    </w:rPr>
  </w:style>
  <w:style w:type="paragraph" w:styleId="981" w:customStyle="1">
    <w:name w:val="目录 61"/>
    <w:basedOn w:val="736"/>
    <w:next w:val="736"/>
    <w:uiPriority w:val="39"/>
    <w:qFormat/>
    <w:pPr>
      <w:ind w:left="2100"/>
    </w:pPr>
  </w:style>
  <w:style w:type="paragraph" w:styleId="982" w:customStyle="1">
    <w:name w:val="正文文本缩进 31"/>
    <w:basedOn w:val="736"/>
    <w:link w:val="983"/>
    <w:uiPriority w:val="0"/>
    <w:qFormat/>
    <w:pPr>
      <w:ind w:firstLine="617"/>
      <w:spacing w:line="360" w:lineRule="auto"/>
    </w:pPr>
    <w:rPr>
      <w:rFonts w:eastAsia="宋体"/>
      <w:sz w:val="24"/>
      <w:szCs w:val="24"/>
    </w:rPr>
  </w:style>
  <w:style w:type="character" w:styleId="983" w:customStyle="1">
    <w:name w:val="正文文本缩进 3 Char"/>
    <w:link w:val="982"/>
    <w:uiPriority w:val="0"/>
    <w:qFormat/>
    <w:rPr>
      <w:rFonts w:ascii="Times New Roman" w:hAnsi="Times New Roman" w:eastAsia="宋体" w:cs="Times New Roman"/>
      <w:sz w:val="24"/>
      <w:szCs w:val="24"/>
    </w:rPr>
  </w:style>
  <w:style w:type="paragraph" w:styleId="984" w:customStyle="1">
    <w:name w:val="索引 71"/>
    <w:basedOn w:val="736"/>
    <w:next w:val="736"/>
    <w:uiPriority w:val="0"/>
    <w:semiHidden/>
    <w:qFormat/>
    <w:pPr>
      <w:ind w:left="2520"/>
    </w:pPr>
  </w:style>
  <w:style w:type="paragraph" w:styleId="985" w:customStyle="1">
    <w:name w:val="索引 91"/>
    <w:basedOn w:val="736"/>
    <w:next w:val="736"/>
    <w:uiPriority w:val="0"/>
    <w:semiHidden/>
    <w:qFormat/>
    <w:pPr>
      <w:ind w:left="3360"/>
    </w:pPr>
  </w:style>
  <w:style w:type="paragraph" w:styleId="986" w:customStyle="1">
    <w:name w:val="图表目录1"/>
    <w:basedOn w:val="736"/>
    <w:next w:val="736"/>
    <w:uiPriority w:val="0"/>
    <w:semiHidden/>
    <w:qFormat/>
    <w:pPr>
      <w:ind w:left="420" w:hanging="420"/>
      <w:jc w:val="left"/>
    </w:pPr>
    <w:rPr>
      <w:smallCaps/>
      <w:sz w:val="24"/>
    </w:rPr>
  </w:style>
  <w:style w:type="paragraph" w:styleId="987" w:customStyle="1">
    <w:name w:val="目录 21"/>
    <w:basedOn w:val="736"/>
    <w:next w:val="736"/>
    <w:uiPriority w:val="39"/>
    <w:qFormat/>
    <w:pPr>
      <w:ind w:left="420"/>
    </w:pPr>
  </w:style>
  <w:style w:type="paragraph" w:styleId="988" w:customStyle="1">
    <w:name w:val="目录 91"/>
    <w:basedOn w:val="736"/>
    <w:next w:val="736"/>
    <w:uiPriority w:val="39"/>
    <w:qFormat/>
    <w:pPr>
      <w:ind w:left="3360"/>
    </w:pPr>
  </w:style>
  <w:style w:type="paragraph" w:styleId="989" w:customStyle="1">
    <w:name w:val="正文文本 21"/>
    <w:basedOn w:val="911"/>
    <w:next w:val="938"/>
    <w:link w:val="990"/>
    <w:uiPriority w:val="0"/>
    <w:qFormat/>
    <w:pPr>
      <w:spacing w:after="120" w:line="480" w:lineRule="auto"/>
    </w:pPr>
  </w:style>
  <w:style w:type="character" w:styleId="990" w:customStyle="1">
    <w:name w:val="正文文本 2 Char"/>
    <w:link w:val="989"/>
    <w:uiPriority w:val="0"/>
    <w:qFormat/>
    <w:rPr>
      <w:rFonts w:ascii="Times New Roman" w:hAnsi="Times New Roman" w:eastAsia="楷体_GB2312" w:cs="Times New Roman"/>
      <w:sz w:val="26"/>
      <w:szCs w:val="20"/>
    </w:rPr>
  </w:style>
  <w:style w:type="paragraph" w:styleId="991" w:customStyle="1">
    <w:name w:val="HTML 预设格式1"/>
    <w:basedOn w:val="736"/>
    <w:link w:val="99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1"/>
      <w:szCs w:val="22"/>
    </w:rPr>
  </w:style>
  <w:style w:type="character" w:styleId="992" w:customStyle="1">
    <w:name w:val="HTML 预设格式 Char"/>
    <w:link w:val="991"/>
    <w:uiPriority w:val="99"/>
    <w:qFormat/>
    <w:rPr>
      <w:rFonts w:ascii="黑体" w:hAnsi="Courier New" w:eastAsia="黑体" w:cs="楷体_GB2312"/>
    </w:rPr>
  </w:style>
  <w:style w:type="paragraph" w:styleId="993" w:customStyle="1">
    <w:name w:val="普通(网站)1"/>
    <w:basedOn w:val="736"/>
    <w:uiPriority w:val="0"/>
    <w:qFormat/>
    <w:pPr>
      <w:jc w:val="left"/>
      <w:spacing w:before="100" w:beforeAutospacing="1" w:after="100" w:afterAutospacing="1"/>
      <w:widowControl/>
    </w:pPr>
    <w:rPr>
      <w:rFonts w:ascii="宋体" w:hAnsi="宋体" w:eastAsia="宋体" w:cs="宋体"/>
      <w:sz w:val="24"/>
      <w:szCs w:val="24"/>
    </w:rPr>
  </w:style>
  <w:style w:type="paragraph" w:styleId="994" w:customStyle="1">
    <w:name w:val="索引 21"/>
    <w:basedOn w:val="736"/>
    <w:next w:val="736"/>
    <w:uiPriority w:val="0"/>
    <w:semiHidden/>
    <w:qFormat/>
    <w:pPr>
      <w:ind w:left="420"/>
    </w:pPr>
  </w:style>
  <w:style w:type="paragraph" w:styleId="995" w:customStyle="1">
    <w:name w:val="标题1"/>
    <w:basedOn w:val="736"/>
    <w:link w:val="996"/>
    <w:uiPriority w:val="0"/>
    <w:qFormat/>
    <w:pPr>
      <w:numPr>
        <w:ilvl w:val="3"/>
        <w:numId w:val="2"/>
      </w:numPr>
      <w:jc w:val="center"/>
      <w:spacing w:before="240" w:after="60" w:line="360" w:lineRule="atLeast"/>
      <w:tabs>
        <w:tab w:val="left" w:pos="851" w:leader="none"/>
      </w:tabs>
      <w:outlineLvl w:val="0"/>
    </w:pPr>
    <w:rPr>
      <w:rFonts w:ascii="Arial" w:hAnsi="Arial" w:eastAsia="宋体" w:cs="Times New Roman"/>
      <w:b/>
      <w:sz w:val="32"/>
      <w:szCs w:val="22"/>
    </w:rPr>
  </w:style>
  <w:style w:type="character" w:styleId="996" w:customStyle="1">
    <w:name w:val="标题 Char"/>
    <w:link w:val="995"/>
    <w:uiPriority w:val="0"/>
    <w:qFormat/>
    <w:rPr>
      <w:rFonts w:ascii="Arial" w:hAnsi="Arial"/>
      <w:b/>
      <w:sz w:val="32"/>
    </w:rPr>
  </w:style>
  <w:style w:type="paragraph" w:styleId="997" w:customStyle="1">
    <w:name w:val="批注主题1"/>
    <w:basedOn w:val="941"/>
    <w:next w:val="941"/>
    <w:link w:val="998"/>
    <w:uiPriority w:val="0"/>
    <w:qFormat/>
    <w:rPr>
      <w:b/>
      <w:bCs/>
    </w:rPr>
  </w:style>
  <w:style w:type="character" w:styleId="998" w:customStyle="1">
    <w:name w:val="批注主题 Char"/>
    <w:link w:val="997"/>
    <w:uiPriority w:val="0"/>
    <w:qFormat/>
    <w:rPr>
      <w:rFonts w:ascii="Times New Roman" w:hAnsi="Times New Roman" w:eastAsia="楷体_GB2312" w:cs="Times New Roman"/>
      <w:b/>
      <w:bCs/>
      <w:sz w:val="26"/>
      <w:szCs w:val="20"/>
    </w:rPr>
  </w:style>
  <w:style w:type="paragraph" w:styleId="999" w:customStyle="1">
    <w:name w:val="正文首行缩进11"/>
    <w:basedOn w:val="946"/>
    <w:link w:val="1000"/>
    <w:uiPriority w:val="0"/>
    <w:qFormat/>
    <w:pPr>
      <w:ind w:firstLine="420"/>
      <w:spacing w:after="120" w:line="240" w:lineRule="auto"/>
    </w:pPr>
    <w:rPr>
      <w:rFonts w:ascii="Times New Roman"/>
      <w:sz w:val="26"/>
    </w:rPr>
  </w:style>
  <w:style w:type="character" w:styleId="1000" w:customStyle="1">
    <w:name w:val="正文首行缩进 Char"/>
    <w:link w:val="999"/>
    <w:uiPriority w:val="0"/>
    <w:qFormat/>
    <w:rPr>
      <w:rFonts w:ascii="Times New Roman" w:hAnsi="Times New Roman" w:eastAsia="楷体_GB2312" w:cs="Times New Roman"/>
      <w:sz w:val="26"/>
      <w:szCs w:val="20"/>
    </w:rPr>
  </w:style>
  <w:style w:type="paragraph" w:styleId="1001" w:customStyle="1">
    <w:name w:val="正文首行缩进 21"/>
    <w:basedOn w:val="948"/>
    <w:next w:val="736"/>
    <w:link w:val="1002"/>
    <w:uiPriority w:val="0"/>
    <w:qFormat/>
    <w:pPr>
      <w:ind w:left="0" w:firstLine="420"/>
      <w:spacing w:after="120" w:line="240" w:lineRule="auto"/>
    </w:pPr>
    <w:rPr>
      <w:rFonts w:ascii="Times New Roman" w:hAnsi="Times New Roman" w:eastAsia="宋体" w:cs="Times New Roman"/>
      <w:sz w:val="20"/>
      <w:szCs w:val="20"/>
    </w:rPr>
  </w:style>
  <w:style w:type="character" w:styleId="1002" w:customStyle="1">
    <w:name w:val="正文首行缩进 2 Char"/>
    <w:link w:val="1001"/>
    <w:uiPriority w:val="0"/>
    <w:qFormat/>
  </w:style>
  <w:style w:type="table" w:styleId="1003" w:customStyle="1">
    <w:name w:val="网格型1"/>
    <w:basedOn w:val="921"/>
    <w:uiPriority w:val="0"/>
    <w:unhideWhenUsed/>
    <w:qFormat/>
    <w:tblPr/>
  </w:style>
  <w:style w:type="character" w:styleId="1004" w:customStyle="1">
    <w:name w:val="要点1"/>
    <w:basedOn w:val="920"/>
    <w:link w:val="736"/>
    <w:uiPriority w:val="0"/>
    <w:qFormat/>
    <w:rPr>
      <w:b/>
      <w:bCs/>
    </w:rPr>
  </w:style>
  <w:style w:type="character" w:styleId="1005" w:customStyle="1">
    <w:name w:val="页码1"/>
    <w:link w:val="736"/>
    <w:uiPriority w:val="0"/>
    <w:qFormat/>
  </w:style>
  <w:style w:type="character" w:styleId="1006" w:customStyle="1">
    <w:name w:val="已访问的超链接1"/>
    <w:link w:val="736"/>
    <w:uiPriority w:val="99"/>
    <w:unhideWhenUsed/>
    <w:qFormat/>
    <w:rPr>
      <w:color w:val="333333"/>
      <w:u w:val="none"/>
    </w:rPr>
  </w:style>
  <w:style w:type="character" w:styleId="1007" w:customStyle="1">
    <w:name w:val="强调1"/>
    <w:basedOn w:val="920"/>
    <w:link w:val="736"/>
    <w:uiPriority w:val="0"/>
    <w:qFormat/>
    <w:rPr>
      <w:color w:val="cc0000"/>
    </w:rPr>
  </w:style>
  <w:style w:type="character" w:styleId="1008" w:customStyle="1">
    <w:name w:val="超链接1"/>
    <w:link w:val="736"/>
    <w:uiPriority w:val="99"/>
    <w:qFormat/>
    <w:rPr>
      <w:color w:val="333333"/>
      <w:u w:val="none"/>
    </w:rPr>
  </w:style>
  <w:style w:type="character" w:styleId="1009" w:customStyle="1">
    <w:name w:val="批注引用1"/>
    <w:link w:val="736"/>
    <w:uiPriority w:val="99"/>
    <w:qFormat/>
    <w:rPr>
      <w:sz w:val="21"/>
      <w:szCs w:val="21"/>
    </w:rPr>
  </w:style>
  <w:style w:type="character" w:styleId="1010" w:customStyle="1">
    <w:name w:val="脚注引用1"/>
    <w:link w:val="736"/>
    <w:uiPriority w:val="0"/>
    <w:semiHidden/>
    <w:qFormat/>
    <w:rPr>
      <w:vertAlign w:val="superscript"/>
    </w:rPr>
  </w:style>
  <w:style w:type="paragraph" w:styleId="1011" w:customStyle="1">
    <w:name w:val="正文_1_0"/>
    <w:next w:val="77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正文文本1"/>
    <w:basedOn w:val="736"/>
    <w:uiPriority w:val="0"/>
    <w:qFormat/>
    <w:pPr>
      <w:jc w:val="center"/>
    </w:pPr>
    <w:rPr>
      <w:rFonts w:ascii="方正大黑简体" w:hAnsi="Tahoma" w:eastAsia="方正大黑简体" w:cs="Times New Roman"/>
      <w:position w:val="6"/>
      <w:sz w:val="30"/>
      <w:szCs w:val="20"/>
      <w:lang w:eastAsia="en-US"/>
    </w:rPr>
  </w:style>
  <w:style w:type="character" w:styleId="1013" w:customStyle="1">
    <w:name w:val="正文文本 Char1"/>
    <w:link w:val="736"/>
    <w:uiPriority w:val="0"/>
    <w:qFormat/>
    <w:rPr>
      <w:rFonts w:ascii="Times New Roman" w:hAnsi="Times New Roman" w:eastAsia="楷体_GB2312" w:cs="Times New Roman"/>
      <w:sz w:val="26"/>
      <w:szCs w:val="20"/>
    </w:rPr>
  </w:style>
  <w:style w:type="paragraph" w:styleId="1014"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1015" w:customStyle="1">
    <w:name w:val="_Style 21"/>
    <w:uiPriority w:val="0"/>
    <w:qFormat/>
    <w:pPr>
      <w:jc w:val="both"/>
      <w:widowControl w:val="off"/>
    </w:pPr>
    <w:rPr>
      <w:rFonts w:hint="default" w:ascii="Times New Roman" w:hAnsi="Times New Roman" w:eastAsia="楷体_GB2312" w:cs="Times New Roman"/>
      <w:sz w:val="26"/>
      <w:lang w:val="en-US" w:eastAsia="zh-CN" w:bidi="ar-SA"/>
    </w:rPr>
  </w:style>
  <w:style w:type="character" w:styleId="1016" w:customStyle="1">
    <w:name w:val="样式 首行缩进:  2 字符 Char"/>
    <w:link w:val="1017"/>
    <w:uiPriority w:val="0"/>
    <w:qFormat/>
    <w:rPr>
      <w:rFonts w:eastAsia="仿宋_GB2312"/>
      <w:sz w:val="24"/>
    </w:rPr>
  </w:style>
  <w:style w:type="paragraph" w:styleId="1017" w:customStyle="1">
    <w:name w:val="样式 首行缩进:  2 字符"/>
    <w:basedOn w:val="736"/>
    <w:link w:val="1016"/>
    <w:uiPriority w:val="0"/>
    <w:qFormat/>
    <w:pPr>
      <w:ind w:firstLine="560"/>
      <w:spacing w:line="360" w:lineRule="auto"/>
    </w:pPr>
    <w:rPr>
      <w:rFonts w:ascii="Calibri" w:hAnsi="Calibri" w:eastAsia="仿宋_GB2312" w:cs="Times New Roman"/>
      <w:sz w:val="24"/>
      <w:szCs w:val="22"/>
    </w:rPr>
  </w:style>
  <w:style w:type="character" w:styleId="1018" w:customStyle="1">
    <w:name w:val="批注文字 Char"/>
    <w:link w:val="736"/>
    <w:uiPriority w:val="0"/>
    <w:qFormat/>
    <w:rPr>
      <w:rFonts w:eastAsia="楷体_GB2312"/>
      <w:sz w:val="26"/>
    </w:rPr>
  </w:style>
  <w:style w:type="character" w:styleId="1019" w:customStyle="1">
    <w:name w:val="列出段落 Char"/>
    <w:link w:val="1020"/>
    <w:uiPriority w:val="99"/>
    <w:qFormat/>
    <w:rPr>
      <w:rFonts w:eastAsia="楷体_GB2312"/>
      <w:sz w:val="26"/>
    </w:rPr>
  </w:style>
  <w:style w:type="paragraph" w:styleId="1020" w:customStyle="1">
    <w:name w:val="列出段落1"/>
    <w:basedOn w:val="736"/>
    <w:link w:val="1019"/>
    <w:uiPriority w:val="34"/>
    <w:qFormat/>
    <w:pPr>
      <w:ind w:firstLine="420"/>
    </w:pPr>
    <w:rPr>
      <w:rFonts w:ascii="Calibri" w:hAnsi="Calibri" w:cs="Times New Roman"/>
      <w:szCs w:val="22"/>
    </w:rPr>
  </w:style>
  <w:style w:type="character" w:styleId="1021" w:customStyle="1">
    <w:name w:val="ca-221"/>
    <w:link w:val="736"/>
    <w:uiPriority w:val="0"/>
    <w:qFormat/>
    <w:rPr>
      <w:rFonts w:hint="eastAsia" w:ascii="宋体" w:hAnsi="宋体" w:eastAsia="宋体"/>
      <w:color w:val="ff0000"/>
      <w:sz w:val="24"/>
      <w:szCs w:val="24"/>
    </w:rPr>
  </w:style>
  <w:style w:type="character" w:styleId="1022" w:customStyle="1">
    <w:name w:val="正文首行缩进 Char Char"/>
    <w:link w:val="1023"/>
    <w:uiPriority w:val="0"/>
    <w:qFormat/>
    <w:rPr>
      <w:szCs w:val="24"/>
    </w:rPr>
  </w:style>
  <w:style w:type="paragraph" w:styleId="1023" w:customStyle="1">
    <w:name w:val="正文首行缩进1"/>
    <w:basedOn w:val="946"/>
    <w:link w:val="1022"/>
    <w:uiPriority w:val="0"/>
    <w:qFormat/>
    <w:pPr>
      <w:ind w:firstLine="420"/>
      <w:spacing w:after="120" w:line="240" w:lineRule="auto"/>
    </w:pPr>
    <w:rPr>
      <w:rFonts w:ascii="Calibri" w:eastAsia="宋体"/>
      <w:sz w:val="21"/>
      <w:szCs w:val="24"/>
    </w:rPr>
  </w:style>
  <w:style w:type="character" w:styleId="1024" w:customStyle="1">
    <w:name w:val="普通文字 Char Char"/>
    <w:link w:val="736"/>
    <w:uiPriority w:val="0"/>
    <w:qFormat/>
    <w:rPr>
      <w:rFonts w:ascii="宋体" w:hAnsi="Courier New" w:eastAsia="楷体_GB2312"/>
      <w:sz w:val="26"/>
      <w:lang w:val="en-US" w:eastAsia="zh-CN" w:bidi="ar-SA"/>
    </w:rPr>
  </w:style>
  <w:style w:type="character" w:styleId="1025" w:customStyle="1">
    <w:name w:val="正文文本缩进 Char1"/>
    <w:link w:val="736"/>
    <w:uiPriority w:val="0"/>
    <w:qFormat/>
    <w:rPr>
      <w:rFonts w:ascii="Times New Roman" w:hAnsi="Times New Roman" w:eastAsia="楷体_GB2312" w:cs="Times New Roman"/>
      <w:sz w:val="26"/>
      <w:szCs w:val="20"/>
    </w:rPr>
  </w:style>
  <w:style w:type="character" w:styleId="1026" w:customStyle="1">
    <w:name w:val="正文文本缩进 2 Char1"/>
    <w:link w:val="736"/>
    <w:uiPriority w:val="99"/>
    <w:semiHidden/>
    <w:qFormat/>
    <w:rPr>
      <w:rFonts w:ascii="Times New Roman" w:hAnsi="Times New Roman" w:eastAsia="楷体_GB2312" w:cs="Times New Roman"/>
      <w:sz w:val="26"/>
      <w:szCs w:val="20"/>
    </w:rPr>
  </w:style>
  <w:style w:type="character" w:styleId="1027" w:customStyle="1">
    <w:name w:val="纯文本 Char1"/>
    <w:link w:val="736"/>
    <w:uiPriority w:val="0"/>
    <w:qFormat/>
    <w:rPr>
      <w:rFonts w:ascii="宋体" w:hAnsi="Courier New" w:eastAsia="宋体" w:cs="Courier New"/>
      <w:szCs w:val="21"/>
    </w:rPr>
  </w:style>
  <w:style w:type="character" w:styleId="1028" w:customStyle="1">
    <w:name w:val="HTML 预设格式 Char1"/>
    <w:link w:val="736"/>
    <w:uiPriority w:val="99"/>
    <w:semiHidden/>
    <w:qFormat/>
    <w:rPr>
      <w:rFonts w:ascii="Courier New" w:hAnsi="Courier New" w:eastAsia="楷体_GB2312" w:cs="Courier New"/>
      <w:sz w:val="20"/>
      <w:szCs w:val="20"/>
    </w:rPr>
  </w:style>
  <w:style w:type="paragraph" w:styleId="1029" w:customStyle="1">
    <w:name w:val="Char Char3 Char Char Char Char Char Char Char Char Char Char Char Char Char Char Char Char"/>
    <w:basedOn w:val="736"/>
    <w:uiPriority w:val="0"/>
    <w:qFormat/>
    <w:pPr>
      <w:ind w:firstLine="200"/>
      <w:jc w:val="left"/>
      <w:spacing w:after="160" w:line="360" w:lineRule="auto"/>
      <w:widowControl/>
    </w:pPr>
    <w:rPr>
      <w:rFonts w:ascii="宋体" w:hAnsi="宋体" w:eastAsia="宋体"/>
      <w:sz w:val="24"/>
    </w:rPr>
  </w:style>
  <w:style w:type="paragraph" w:styleId="1030" w:customStyle="1">
    <w:name w:val="xl6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31" w:customStyle="1">
    <w:name w:val="xl4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2" w:customStyle="1">
    <w:name w:val="xl4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33"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4" w:customStyle="1">
    <w:name w:val="xl4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35" w:customStyle="1">
    <w:name w:val="xl6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36" w:customStyle="1">
    <w:name w:val="xl4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37" w:customStyle="1">
    <w:name w:val="Char Char Char"/>
    <w:basedOn w:val="736"/>
    <w:uiPriority w:val="0"/>
    <w:qFormat/>
    <w:rPr>
      <w:rFonts w:ascii="Tahoma" w:hAnsi="Tahoma" w:eastAsia="宋体"/>
      <w:sz w:val="24"/>
    </w:rPr>
  </w:style>
  <w:style w:type="paragraph" w:styleId="1038" w:customStyle="1">
    <w:name w:val="cardlist-value"/>
    <w:basedOn w:val="736"/>
    <w:uiPriority w:val="0"/>
    <w:qFormat/>
    <w:pPr>
      <w:jc w:val="left"/>
      <w:spacing w:before="100" w:beforeAutospacing="1" w:after="100" w:afterAutospacing="1"/>
      <w:widowControl/>
    </w:pPr>
    <w:rPr>
      <w:rFonts w:ascii="宋体" w:hAnsi="宋体" w:eastAsia="宋体" w:cs="宋体"/>
      <w:sz w:val="24"/>
      <w:szCs w:val="24"/>
    </w:rPr>
  </w:style>
  <w:style w:type="paragraph" w:styleId="1039" w:customStyle="1">
    <w:name w:val="Char"/>
    <w:basedOn w:val="736"/>
    <w:uiPriority w:val="0"/>
    <w:qFormat/>
    <w:pPr>
      <w:jc w:val="left"/>
      <w:spacing w:after="160" w:line="240" w:lineRule="exact"/>
      <w:widowControl/>
    </w:pPr>
    <w:rPr>
      <w:rFonts w:ascii="Verdana" w:hAnsi="Verdana" w:eastAsia="仿宋_GB2312"/>
      <w:sz w:val="24"/>
      <w:lang w:eastAsia="en-US"/>
    </w:rPr>
  </w:style>
  <w:style w:type="paragraph" w:styleId="1040" w:customStyle="1">
    <w:name w:val="Default Paragraph Font Para Char"/>
    <w:basedOn w:val="736"/>
    <w:uiPriority w:val="0"/>
    <w:semiHidden/>
    <w:qFormat/>
    <w:pPr>
      <w:jc w:val="left"/>
      <w:spacing w:after="160" w:line="240" w:lineRule="exact"/>
      <w:widowControl/>
    </w:pPr>
    <w:rPr>
      <w:rFonts w:ascii="Verdana" w:hAnsi="Verdana" w:eastAsia="宋体"/>
      <w:sz w:val="20"/>
      <w:lang w:eastAsia="en-US"/>
    </w:rPr>
  </w:style>
  <w:style w:type="paragraph" w:styleId="1041" w:customStyle="1">
    <w:name w:val="小四 段落 宋体 Char Char Char Char Char Char"/>
    <w:basedOn w:val="1042"/>
    <w:uiPriority w:val="0"/>
    <w:qFormat/>
    <w:pPr>
      <w:ind w:firstLine="480"/>
    </w:pPr>
    <w:rPr>
      <w:rFonts w:ascii="宋体" w:hAnsi="宋体"/>
    </w:rPr>
  </w:style>
  <w:style w:type="paragraph" w:styleId="1042" w:customStyle="1">
    <w:name w:val="小四 段落 宋体 Char Char Char Char Char Char Char"/>
    <w:basedOn w:val="933"/>
    <w:uiPriority w:val="0"/>
    <w:semiHidden/>
    <w:qFormat/>
    <w:pPr>
      <w:ind w:left="0" w:right="-33" w:firstLine="545"/>
      <w:jc w:val="left"/>
      <w:spacing w:line="360" w:lineRule="auto"/>
      <w:tabs>
        <w:tab w:val="clear" w:pos="1125" w:leader="none"/>
      </w:tabs>
    </w:pPr>
    <w:rPr>
      <w:sz w:val="24"/>
    </w:rPr>
  </w:style>
  <w:style w:type="paragraph" w:styleId="1043" w:customStyle="1">
    <w:name w:val="Plain Text1"/>
    <w:basedOn w:val="736"/>
    <w:uiPriority w:val="0"/>
    <w:qFormat/>
    <w:rPr>
      <w:rFonts w:ascii="宋体" w:hAnsi="Courier New"/>
    </w:rPr>
  </w:style>
  <w:style w:type="paragraph" w:styleId="1044" w:customStyle="1">
    <w:name w:val="xl50"/>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45" w:customStyle="1">
    <w:name w:val="xl52"/>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46" w:customStyle="1">
    <w:name w:val="font6"/>
    <w:basedOn w:val="736"/>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47" w:customStyle="1">
    <w:name w:val="p0"/>
    <w:basedOn w:val="736"/>
    <w:uiPriority w:val="0"/>
    <w:qFormat/>
    <w:pPr>
      <w:jc w:val="left"/>
      <w:spacing w:before="100" w:beforeAutospacing="1" w:after="100" w:afterAutospacing="1"/>
      <w:widowControl/>
    </w:pPr>
    <w:rPr>
      <w:rFonts w:ascii="宋体" w:hAnsi="宋体" w:eastAsia="宋体" w:cs="宋体"/>
      <w:sz w:val="24"/>
      <w:szCs w:val="24"/>
    </w:rPr>
  </w:style>
  <w:style w:type="paragraph" w:styleId="1048" w:customStyle="1">
    <w:name w:val="Char1"/>
    <w:basedOn w:val="736"/>
    <w:uiPriority w:val="0"/>
    <w:qFormat/>
    <w:rPr>
      <w:rFonts w:ascii="Tahoma" w:hAnsi="Tahoma" w:eastAsia="宋体"/>
      <w:sz w:val="24"/>
    </w:rPr>
  </w:style>
  <w:style w:type="paragraph" w:styleId="1049" w:customStyle="1">
    <w:name w:val="xl5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0" w:customStyle="1">
    <w:name w:val="xl57"/>
    <w:basedOn w:val="736"/>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1" w:customStyle="1">
    <w:name w:val="xl5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2" w:customStyle="1">
    <w:name w:val="xl6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3" w:customStyle="1">
    <w:name w:val="font5"/>
    <w:basedOn w:val="736"/>
    <w:uiPriority w:val="0"/>
    <w:qFormat/>
    <w:pPr>
      <w:jc w:val="left"/>
      <w:spacing w:before="100" w:beforeAutospacing="1" w:after="100" w:afterAutospacing="1"/>
      <w:widowControl/>
    </w:pPr>
    <w:rPr>
      <w:rFonts w:hint="eastAsia" w:ascii="宋体" w:hAnsi="宋体" w:eastAsia="宋体"/>
      <w:sz w:val="18"/>
      <w:szCs w:val="18"/>
    </w:rPr>
  </w:style>
  <w:style w:type="paragraph" w:styleId="1054" w:customStyle="1">
    <w:name w:val="小四 段落 宋体 Char"/>
    <w:basedOn w:val="933"/>
    <w:uiPriority w:val="0"/>
    <w:qFormat/>
    <w:pPr>
      <w:ind w:left="0" w:right="-33" w:firstLine="480"/>
      <w:jc w:val="left"/>
      <w:spacing w:line="360" w:lineRule="auto"/>
      <w:tabs>
        <w:tab w:val="clear" w:pos="1125" w:leader="none"/>
      </w:tabs>
    </w:pPr>
    <w:rPr>
      <w:sz w:val="24"/>
    </w:rPr>
  </w:style>
  <w:style w:type="paragraph" w:styleId="1055" w:customStyle="1">
    <w:name w:val="xl5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56" w:customStyle="1">
    <w:name w:val="xl49"/>
    <w:basedOn w:val="736"/>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57" w:customStyle="1">
    <w:name w:val="纯文本1"/>
    <w:basedOn w:val="736"/>
    <w:uiPriority w:val="0"/>
    <w:qFormat/>
    <w:rPr>
      <w:rFonts w:ascii="宋体" w:hAnsi="Courier New"/>
    </w:rPr>
  </w:style>
  <w:style w:type="paragraph" w:styleId="1058" w:customStyle="1">
    <w:name w:val="Char Char"/>
    <w:basedOn w:val="736"/>
    <w:uiPriority w:val="0"/>
    <w:qFormat/>
    <w:rPr>
      <w:rFonts w:eastAsia="宋体"/>
      <w:sz w:val="21"/>
      <w:szCs w:val="24"/>
    </w:rPr>
  </w:style>
  <w:style w:type="paragraph" w:styleId="1059" w:customStyle="1">
    <w:name w:val="Char Char Char1 Char Char Char Char"/>
    <w:basedOn w:val="736"/>
    <w:uiPriority w:val="0"/>
    <w:qFormat/>
    <w:pPr>
      <w:jc w:val="left"/>
      <w:spacing w:after="160" w:line="240" w:lineRule="exact"/>
      <w:widowControl/>
    </w:pPr>
    <w:rPr>
      <w:rFonts w:eastAsia="宋体"/>
      <w:sz w:val="24"/>
      <w:szCs w:val="24"/>
    </w:rPr>
  </w:style>
  <w:style w:type="paragraph" w:styleId="1060" w:customStyle="1">
    <w:name w:val="xl51"/>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061" w:customStyle="1">
    <w:name w:val="font7"/>
    <w:basedOn w:val="736"/>
    <w:uiPriority w:val="0"/>
    <w:qFormat/>
    <w:pPr>
      <w:jc w:val="left"/>
      <w:spacing w:before="100" w:beforeAutospacing="1" w:after="100" w:afterAutospacing="1"/>
      <w:widowControl/>
    </w:pPr>
    <w:rPr>
      <w:rFonts w:eastAsia="宋体"/>
      <w:sz w:val="20"/>
    </w:rPr>
  </w:style>
  <w:style w:type="paragraph" w:styleId="1062" w:customStyle="1">
    <w:name w:val="xl5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3" w:customStyle="1">
    <w:name w:val="xl55"/>
    <w:basedOn w:val="7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4" w:customStyle="1">
    <w:name w:val="xl5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5" w:customStyle="1">
    <w:name w:val="xl6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66" w:customStyle="1">
    <w:name w:val="xl63"/>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067" w:customStyle="1">
    <w:name w:val="xl6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character" w:styleId="1068" w:customStyle="1">
    <w:name w:val="标题 Char1"/>
    <w:link w:val="736"/>
    <w:uiPriority w:val="10"/>
    <w:qFormat/>
    <w:rPr>
      <w:rFonts w:ascii="Cambria" w:hAnsi="Cambria" w:eastAsia="宋体" w:cs="Times New Roman"/>
      <w:b/>
      <w:bCs/>
      <w:sz w:val="32"/>
      <w:szCs w:val="32"/>
    </w:rPr>
  </w:style>
  <w:style w:type="paragraph" w:styleId="1069" w:customStyle="1">
    <w:name w:val="图"/>
    <w:basedOn w:val="736"/>
    <w:uiPriority w:val="0"/>
    <w:qFormat/>
    <w:pPr>
      <w:jc w:val="center"/>
      <w:keepNext/>
      <w:spacing w:before="60" w:after="60" w:line="300" w:lineRule="auto"/>
    </w:pPr>
    <w:rPr>
      <w:rFonts w:eastAsia="宋体"/>
      <w:spacing w:val="20"/>
      <w:sz w:val="24"/>
    </w:rPr>
  </w:style>
  <w:style w:type="paragraph" w:styleId="1070" w:customStyle="1">
    <w:name w:val="纯文本2"/>
    <w:uiPriority w:val="0"/>
    <w:qFormat/>
    <w:pPr>
      <w:jc w:val="both"/>
      <w:widowControl w:val="off"/>
    </w:pPr>
    <w:rPr>
      <w:rFonts w:hint="default" w:ascii="宋体" w:hAnsi="宋体" w:eastAsia="宋体" w:cs="宋体"/>
      <w:color w:val="000000"/>
      <w:sz w:val="26"/>
      <w:szCs w:val="26"/>
      <w:lang w:val="en-US" w:eastAsia="zh-CN" w:bidi="ar-SA"/>
    </w:rPr>
  </w:style>
  <w:style w:type="paragraph" w:styleId="1071" w:customStyle="1">
    <w:name w:val="正文_9"/>
    <w:uiPriority w:val="0"/>
    <w:qFormat/>
    <w:pPr>
      <w:jc w:val="both"/>
      <w:widowControl w:val="off"/>
    </w:pPr>
    <w:rPr>
      <w:rFonts w:hint="default" w:ascii="Calibri" w:hAnsi="Calibri" w:eastAsia="宋体" w:cs="Times New Roman"/>
      <w:lang w:val="en-US" w:eastAsia="zh-CN" w:bidi="ar-SA"/>
    </w:rPr>
  </w:style>
  <w:style w:type="paragraph" w:styleId="1072" w:customStyle="1">
    <w:name w:val="Normal_14"/>
    <w:uiPriority w:val="0"/>
    <w:qFormat/>
    <w:pPr>
      <w:jc w:val="both"/>
      <w:widowControl w:val="off"/>
    </w:pPr>
    <w:rPr>
      <w:rFonts w:hint="default" w:ascii="Times New Roman" w:hAnsi="Times New Roman" w:eastAsia="Times New Roman" w:cs="Times New Roman"/>
      <w:lang w:val="en-US" w:eastAsia="zh-CN" w:bidi="ar-SA"/>
    </w:rPr>
  </w:style>
  <w:style w:type="paragraph" w:styleId="1073" w:customStyle="1">
    <w:name w:val="正文_6"/>
    <w:uiPriority w:val="0"/>
    <w:qFormat/>
    <w:pPr>
      <w:jc w:val="both"/>
      <w:widowControl w:val="off"/>
    </w:pPr>
    <w:rPr>
      <w:rFonts w:hint="default" w:ascii="Calibri" w:hAnsi="Calibri" w:eastAsia="宋体" w:cs="Times New Roman"/>
      <w:lang w:val="en-US" w:eastAsia="zh-CN" w:bidi="ar-SA"/>
    </w:rPr>
  </w:style>
  <w:style w:type="character" w:styleId="1074" w:customStyle="1">
    <w:name w:val="Char Char20"/>
    <w:link w:val="736"/>
    <w:uiPriority w:val="0"/>
    <w:qFormat/>
    <w:rPr>
      <w:rFonts w:ascii="Arial" w:hAnsi="Arial" w:eastAsia="黑体"/>
      <w:sz w:val="24"/>
      <w:szCs w:val="24"/>
      <w:lang w:val="en-US" w:eastAsia="zh-CN" w:bidi="ar-SA"/>
    </w:rPr>
  </w:style>
  <w:style w:type="character" w:styleId="1075" w:customStyle="1">
    <w:name w:val="apple-style-span"/>
    <w:link w:val="736"/>
    <w:uiPriority w:val="0"/>
    <w:qFormat/>
  </w:style>
  <w:style w:type="paragraph" w:styleId="1076" w:customStyle="1">
    <w:name w:val="正文2"/>
    <w:basedOn w:val="736"/>
    <w:uiPriority w:val="0"/>
    <w:qFormat/>
    <w:pPr>
      <w:ind w:firstLine="420"/>
      <w:jc w:val="left"/>
      <w:spacing w:line="360" w:lineRule="auto"/>
      <w:widowControl/>
    </w:pPr>
    <w:rPr>
      <w:rFonts w:eastAsia="宋体"/>
      <w:sz w:val="28"/>
    </w:rPr>
  </w:style>
  <w:style w:type="character" w:styleId="1077" w:customStyle="1">
    <w:name w:val="Andy_正文 Char"/>
    <w:link w:val="1078"/>
    <w:uiPriority w:val="0"/>
    <w:qFormat/>
    <w:rPr>
      <w:rFonts w:ascii="Calibri" w:hAnsi="Calibri" w:cs="Calibri"/>
      <w:sz w:val="24"/>
      <w:szCs w:val="24"/>
    </w:rPr>
  </w:style>
  <w:style w:type="paragraph" w:styleId="1078" w:customStyle="1">
    <w:name w:val="Andy_正文"/>
    <w:basedOn w:val="736"/>
    <w:link w:val="1077"/>
    <w:uiPriority w:val="0"/>
    <w:qFormat/>
    <w:pPr>
      <w:ind w:firstLine="480"/>
      <w:spacing w:line="360" w:lineRule="auto"/>
    </w:pPr>
    <w:rPr>
      <w:rFonts w:ascii="Calibri" w:hAnsi="Calibri" w:eastAsia="宋体" w:cs="Calibri"/>
      <w:sz w:val="24"/>
      <w:szCs w:val="24"/>
    </w:rPr>
  </w:style>
  <w:style w:type="paragraph" w:styleId="1079" w:customStyle="1">
    <w:name w:val="列出段落2"/>
    <w:basedOn w:val="736"/>
    <w:uiPriority w:val="99"/>
    <w:qFormat/>
    <w:pPr>
      <w:ind w:firstLine="420"/>
    </w:pPr>
    <w:rPr>
      <w:rFonts w:ascii="Calibri" w:hAnsi="Calibri" w:eastAsia="宋体"/>
      <w:sz w:val="21"/>
      <w:szCs w:val="22"/>
    </w:rPr>
  </w:style>
  <w:style w:type="paragraph" w:styleId="1080" w:customStyle="1">
    <w:name w:val="表格文字"/>
    <w:next w:val="736"/>
    <w:uiPriority w:val="0"/>
    <w:qFormat/>
    <w:rPr>
      <w:rFonts w:hint="default" w:ascii="Times New Roman" w:hAnsi="Times New Roman" w:eastAsia="宋体" w:cs="Times New Roman"/>
      <w:sz w:val="21"/>
      <w:lang w:val="en-US" w:eastAsia="zh-CN" w:bidi="ar-SA"/>
    </w:rPr>
  </w:style>
  <w:style w:type="paragraph" w:styleId="1081" w:customStyle="1">
    <w:name w:val="Char Char Char Char Char Char"/>
    <w:basedOn w:val="736"/>
    <w:uiPriority w:val="0"/>
    <w:qFormat/>
    <w:pPr>
      <w:ind w:firstLine="200"/>
      <w:spacing w:line="360" w:lineRule="auto"/>
    </w:pPr>
    <w:rPr>
      <w:rFonts w:eastAsia="宋体"/>
      <w:sz w:val="21"/>
      <w:szCs w:val="24"/>
    </w:rPr>
  </w:style>
  <w:style w:type="character" w:styleId="1082" w:customStyle="1">
    <w:name w:val="引用 Char"/>
    <w:link w:val="1083"/>
    <w:uiPriority w:val="0"/>
    <w:qFormat/>
    <w:rPr>
      <w:rFonts w:ascii="Calibri" w:hAnsi="Calibri"/>
      <w:i/>
      <w:iCs/>
      <w:color w:val="000000"/>
    </w:rPr>
  </w:style>
  <w:style w:type="paragraph" w:styleId="1083" w:customStyle="1">
    <w:name w:val="引用"/>
    <w:basedOn w:val="736"/>
    <w:next w:val="736"/>
    <w:link w:val="1082"/>
    <w:uiPriority w:val="0"/>
    <w:qFormat/>
    <w:rPr>
      <w:rFonts w:ascii="Calibri" w:hAnsi="Calibri" w:eastAsia="宋体" w:cs="Times New Roman"/>
      <w:i/>
      <w:iCs/>
      <w:color w:val="000000"/>
      <w:sz w:val="21"/>
      <w:szCs w:val="22"/>
    </w:rPr>
  </w:style>
  <w:style w:type="character" w:styleId="1084" w:customStyle="1">
    <w:name w:val="引用 Char1"/>
    <w:link w:val="736"/>
    <w:uiPriority w:val="29"/>
    <w:qFormat/>
    <w:rPr>
      <w:rFonts w:ascii="Times New Roman" w:hAnsi="Times New Roman" w:eastAsia="楷体_GB2312" w:cs="Times New Roman"/>
      <w:i/>
      <w:iCs/>
      <w:color w:val="000000"/>
      <w:sz w:val="26"/>
      <w:szCs w:val="20"/>
    </w:rPr>
  </w:style>
  <w:style w:type="character" w:styleId="1085" w:customStyle="1">
    <w:name w:val="日期 Char1"/>
    <w:link w:val="736"/>
    <w:uiPriority w:val="0"/>
    <w:qFormat/>
    <w:rPr>
      <w:sz w:val="21"/>
      <w:szCs w:val="24"/>
    </w:rPr>
  </w:style>
  <w:style w:type="character" w:styleId="1086" w:customStyle="1">
    <w:name w:val="c lh15"/>
    <w:link w:val="736"/>
    <w:uiPriority w:val="0"/>
    <w:qFormat/>
  </w:style>
  <w:style w:type="character" w:styleId="1087" w:customStyle="1">
    <w:name w:val="副标题 Char1"/>
    <w:link w:val="736"/>
    <w:uiPriority w:val="11"/>
    <w:qFormat/>
    <w:rPr>
      <w:rFonts w:ascii="Cambria" w:hAnsi="Cambria" w:cs="Times New Roman"/>
      <w:b/>
      <w:bCs/>
      <w:sz w:val="32"/>
      <w:szCs w:val="32"/>
    </w:rPr>
  </w:style>
  <w:style w:type="character" w:styleId="1088" w:customStyle="1">
    <w:name w:val="批注主题 Char1"/>
    <w:link w:val="736"/>
    <w:uiPriority w:val="0"/>
    <w:qFormat/>
    <w:rPr>
      <w:b/>
      <w:bCs/>
      <w:sz w:val="21"/>
      <w:szCs w:val="24"/>
    </w:rPr>
  </w:style>
  <w:style w:type="character" w:styleId="1089" w:customStyle="1">
    <w:name w:val="明显引用 Char"/>
    <w:link w:val="1090"/>
    <w:uiPriority w:val="0"/>
    <w:qFormat/>
    <w:rPr>
      <w:rFonts w:ascii="Calibri" w:hAnsi="Calibri"/>
      <w:b/>
      <w:bCs/>
      <w:i/>
      <w:iCs/>
      <w:color w:val="4f81bd"/>
    </w:rPr>
  </w:style>
  <w:style w:type="paragraph" w:styleId="1090" w:customStyle="1">
    <w:name w:val="明显引用"/>
    <w:basedOn w:val="736"/>
    <w:next w:val="736"/>
    <w:link w:val="1089"/>
    <w:uiPriority w:val="0"/>
    <w:qFormat/>
    <w:pPr>
      <w:ind w:left="936" w:right="936"/>
      <w:spacing w:before="200" w:after="280"/>
      <w:pBdr>
        <w:bottom w:val="single" w:color="4F81BD" w:sz="4" w:space="4"/>
      </w:pBdr>
    </w:pPr>
    <w:rPr>
      <w:rFonts w:ascii="Calibri" w:hAnsi="Calibri" w:eastAsia="宋体" w:cs="Times New Roman"/>
      <w:b/>
      <w:bCs/>
      <w:i/>
      <w:iCs/>
      <w:color w:val="4f81bd"/>
      <w:sz w:val="21"/>
      <w:szCs w:val="22"/>
    </w:rPr>
  </w:style>
  <w:style w:type="character" w:styleId="1091" w:customStyle="1">
    <w:name w:val="明显引用 Char1"/>
    <w:link w:val="736"/>
    <w:uiPriority w:val="30"/>
    <w:qFormat/>
    <w:rPr>
      <w:rFonts w:ascii="Times New Roman" w:hAnsi="Times New Roman" w:eastAsia="楷体_GB2312" w:cs="Times New Roman"/>
      <w:b/>
      <w:bCs/>
      <w:i/>
      <w:iCs/>
      <w:color w:val="4f81bd"/>
      <w:sz w:val="26"/>
      <w:szCs w:val="20"/>
    </w:rPr>
  </w:style>
  <w:style w:type="character" w:styleId="1092" w:customStyle="1">
    <w:name w:val="标题4 Char Char"/>
    <w:link w:val="1093"/>
    <w:uiPriority w:val="0"/>
    <w:qFormat/>
    <w:rPr>
      <w:rFonts w:ascii="Arial" w:hAnsi="Arial" w:cs="Arial"/>
      <w:b/>
      <w:bCs/>
      <w:sz w:val="24"/>
      <w:szCs w:val="32"/>
    </w:rPr>
  </w:style>
  <w:style w:type="paragraph" w:styleId="1093" w:customStyle="1">
    <w:name w:val="标题4"/>
    <w:basedOn w:val="912"/>
    <w:next w:val="954"/>
    <w:link w:val="1092"/>
    <w:uiPriority w:val="0"/>
    <w:qFormat/>
    <w:pPr>
      <w:jc w:val="both"/>
      <w:spacing w:before="260" w:after="260" w:line="412" w:lineRule="auto"/>
    </w:pPr>
    <w:rPr>
      <w:rFonts w:ascii="Arial" w:hAnsi="Arial" w:eastAsia="宋体" w:cs="Arial"/>
      <w:bCs/>
      <w:sz w:val="24"/>
      <w:szCs w:val="32"/>
    </w:rPr>
  </w:style>
  <w:style w:type="character" w:styleId="1094" w:customStyle="1">
    <w:name w:val="标题5 Char Char"/>
    <w:link w:val="1095"/>
    <w:uiPriority w:val="0"/>
    <w:qFormat/>
    <w:rPr>
      <w:rFonts w:ascii="Arial" w:hAnsi="Arial" w:cs="Arial"/>
      <w:b/>
      <w:bCs/>
      <w:sz w:val="24"/>
      <w:szCs w:val="32"/>
    </w:rPr>
  </w:style>
  <w:style w:type="paragraph" w:styleId="1095" w:customStyle="1">
    <w:name w:val="标题5"/>
    <w:basedOn w:val="913"/>
    <w:link w:val="1094"/>
    <w:uiPriority w:val="0"/>
    <w:qFormat/>
    <w:pPr>
      <w:jc w:val="both"/>
      <w:spacing w:before="260" w:after="260" w:line="412" w:lineRule="auto"/>
    </w:pPr>
    <w:rPr>
      <w:rFonts w:ascii="Arial" w:hAnsi="Arial" w:eastAsia="宋体" w:cs="Arial"/>
      <w:bCs/>
      <w:sz w:val="24"/>
      <w:szCs w:val="32"/>
    </w:rPr>
  </w:style>
  <w:style w:type="character" w:styleId="1096" w:customStyle="1">
    <w:name w:val="标题 Char2"/>
    <w:link w:val="736"/>
    <w:uiPriority w:val="0"/>
    <w:qFormat/>
    <w:rPr>
      <w:rFonts w:ascii="Cambria" w:hAnsi="Cambria" w:eastAsia="宋体" w:cs="Times New Roman"/>
      <w:b/>
      <w:bCs/>
      <w:sz w:val="32"/>
      <w:szCs w:val="32"/>
    </w:rPr>
  </w:style>
  <w:style w:type="character" w:styleId="1097" w:customStyle="1">
    <w:name w:val="副标题 Char2"/>
    <w:link w:val="736"/>
    <w:uiPriority w:val="11"/>
    <w:qFormat/>
    <w:rPr>
      <w:rFonts w:ascii="Cambria" w:hAnsi="Cambria" w:eastAsia="宋体" w:cs="Times New Roman"/>
      <w:b/>
      <w:bCs/>
      <w:sz w:val="32"/>
      <w:szCs w:val="32"/>
    </w:rPr>
  </w:style>
  <w:style w:type="paragraph" w:styleId="1098" w:customStyle="1">
    <w:name w:val="Char1 Char Char Char"/>
    <w:basedOn w:val="736"/>
    <w:uiPriority w:val="0"/>
    <w:qFormat/>
    <w:rPr>
      <w:rFonts w:ascii="Tahoma" w:hAnsi="Tahoma" w:eastAsia="宋体"/>
      <w:sz w:val="24"/>
    </w:rPr>
  </w:style>
  <w:style w:type="paragraph" w:styleId="1099" w:customStyle="1">
    <w:name w:val="_Style 10"/>
    <w:basedOn w:val="736"/>
    <w:uiPriority w:val="0"/>
    <w:qFormat/>
    <w:pPr>
      <w:ind w:left="420" w:hanging="420"/>
      <w:tabs>
        <w:tab w:val="left" w:pos="420" w:leader="none"/>
      </w:tabs>
    </w:pPr>
    <w:rPr>
      <w:rFonts w:eastAsia="宋体"/>
      <w:sz w:val="24"/>
      <w:szCs w:val="24"/>
    </w:rPr>
  </w:style>
  <w:style w:type="character" w:styleId="1100" w:customStyle="1">
    <w:name w:val="引用 Char2"/>
    <w:link w:val="736"/>
    <w:uiPriority w:val="29"/>
    <w:qFormat/>
    <w:rPr>
      <w:rFonts w:ascii="Calibri" w:hAnsi="Calibri" w:eastAsia="宋体" w:cs="Times New Roman"/>
      <w:i/>
      <w:iCs/>
      <w:color w:val="000000"/>
    </w:rPr>
  </w:style>
  <w:style w:type="paragraph" w:styleId="1101" w:customStyle="1">
    <w:name w:val="Char Char Char Char"/>
    <w:basedOn w:val="939"/>
    <w:uiPriority w:val="0"/>
    <w:qFormat/>
    <w:pPr>
      <w:spacing w:line="360" w:lineRule="auto"/>
    </w:pPr>
    <w:rPr>
      <w:rFonts w:ascii="Calibri" w:hAnsi="Calibri"/>
      <w:sz w:val="24"/>
    </w:rPr>
  </w:style>
  <w:style w:type="paragraph" w:styleId="1102" w:customStyle="1">
    <w:name w:val="_Style 14"/>
    <w:basedOn w:val="736"/>
    <w:uiPriority w:val="0"/>
    <w:qFormat/>
    <w:rPr>
      <w:rFonts w:eastAsia="宋体"/>
      <w:sz w:val="21"/>
      <w:szCs w:val="24"/>
    </w:rPr>
  </w:style>
  <w:style w:type="paragraph" w:styleId="1103" w:customStyle="1">
    <w:name w:val="Char Char Char Char Char Char Char Char Char1 Char"/>
    <w:basedOn w:val="939"/>
    <w:uiPriority w:val="0"/>
    <w:qFormat/>
    <w:pPr>
      <w:spacing w:line="360" w:lineRule="auto"/>
    </w:pPr>
    <w:rPr>
      <w:rFonts w:ascii="Tahoma" w:hAnsi="Tahoma"/>
      <w:sz w:val="24"/>
      <w:szCs w:val="24"/>
    </w:rPr>
  </w:style>
  <w:style w:type="character" w:styleId="1104" w:customStyle="1">
    <w:name w:val="明显引用 Char2"/>
    <w:link w:val="736"/>
    <w:uiPriority w:val="30"/>
    <w:qFormat/>
    <w:rPr>
      <w:rFonts w:ascii="Calibri" w:hAnsi="Calibri" w:eastAsia="宋体" w:cs="Times New Roman"/>
      <w:b/>
      <w:bCs/>
      <w:i/>
      <w:iCs/>
      <w:color w:val="4f81bd"/>
    </w:rPr>
  </w:style>
  <w:style w:type="paragraph" w:styleId="1105" w:customStyle="1">
    <w:name w:val="纯文本21"/>
    <w:basedOn w:val="736"/>
    <w:uiPriority w:val="0"/>
    <w:qFormat/>
    <w:rPr>
      <w:rFonts w:ascii="宋体" w:hAnsi="Courier New"/>
      <w:sz w:val="28"/>
    </w:rPr>
  </w:style>
  <w:style w:type="paragraph" w:styleId="1106" w:customStyle="1">
    <w:name w:val="Char Char Char1"/>
    <w:basedOn w:val="736"/>
    <w:uiPriority w:val="0"/>
    <w:qFormat/>
    <w:pPr>
      <w:ind w:left="840" w:hanging="360"/>
      <w:tabs>
        <w:tab w:val="left" w:pos="360" w:leader="none"/>
        <w:tab w:val="left" w:pos="840" w:leader="none"/>
      </w:tabs>
    </w:pPr>
    <w:rPr>
      <w:rFonts w:eastAsia="宋体"/>
      <w:sz w:val="21"/>
      <w:szCs w:val="24"/>
    </w:rPr>
  </w:style>
  <w:style w:type="paragraph" w:styleId="1107" w:customStyle="1">
    <w:name w:val="Char Char Char Char Char Char Char Char Char1 Char Char Char Char"/>
    <w:basedOn w:val="939"/>
    <w:uiPriority w:val="0"/>
    <w:qFormat/>
    <w:pPr>
      <w:spacing w:line="360" w:lineRule="auto"/>
    </w:pPr>
    <w:rPr>
      <w:rFonts w:ascii="Calibri" w:hAnsi="Calibri" w:eastAsia="楷体_GB2312"/>
      <w:sz w:val="26"/>
    </w:rPr>
  </w:style>
  <w:style w:type="paragraph" w:styleId="1108" w:customStyle="1">
    <w:name w:val="默认段落字体 Para Char Char Char Char Char Char Char Char Char1 Char Char Char Char"/>
    <w:basedOn w:val="736"/>
    <w:uiPriority w:val="0"/>
    <w:qFormat/>
    <w:rPr>
      <w:rFonts w:eastAsia="宋体"/>
      <w:sz w:val="21"/>
    </w:rPr>
  </w:style>
  <w:style w:type="paragraph" w:styleId="1109" w:customStyle="1">
    <w:name w:val="列出段落"/>
    <w:basedOn w:val="736"/>
    <w:uiPriority w:val="34"/>
    <w:qFormat/>
    <w:pPr>
      <w:ind w:firstLine="420"/>
    </w:pPr>
  </w:style>
  <w:style w:type="paragraph" w:styleId="1110" w:customStyle="1">
    <w:name w:val="xl91"/>
    <w:basedOn w:val="911"/>
    <w:next w:val="1111"/>
    <w:uiPriority w:val="0"/>
    <w:qFormat/>
    <w:pPr>
      <w:ind w:firstLine="3584"/>
      <w:spacing w:before="280" w:after="280" w:line="240" w:lineRule="auto"/>
    </w:pPr>
  </w:style>
  <w:style w:type="paragraph" w:styleId="1111" w:customStyle="1">
    <w:name w:val="xl76"/>
    <w:basedOn w:val="911"/>
    <w:next w:val="989"/>
    <w:uiPriority w:val="0"/>
    <w:qFormat/>
    <w:pPr>
      <w:ind w:firstLine="3584"/>
      <w:jc w:val="center"/>
      <w:spacing w:before="280" w:after="280" w:line="240" w:lineRule="auto"/>
    </w:pPr>
  </w:style>
  <w:style w:type="character" w:styleId="1112" w:customStyle="1">
    <w:name w:val="正文缩进 Char2"/>
    <w:link w:val="736"/>
    <w:uiPriority w:val="0"/>
    <w:qFormat/>
    <w:rPr>
      <w:rFonts w:eastAsia="楷体_GB2312"/>
      <w:sz w:val="24"/>
    </w:rPr>
  </w:style>
  <w:style w:type="character" w:styleId="1113" w:customStyle="1">
    <w:name w:val="正文1"/>
    <w:link w:val="736"/>
    <w:uiPriority w:val="0"/>
    <w:qFormat/>
  </w:style>
  <w:style w:type="character" w:styleId="1114" w:customStyle="1">
    <w:name w:val="正文文本缩进 Char3"/>
    <w:link w:val="736"/>
    <w:uiPriority w:val="0"/>
    <w:qFormat/>
    <w:rPr>
      <w:rFonts w:eastAsia="方正书宋简体"/>
      <w:sz w:val="24"/>
    </w:rPr>
  </w:style>
  <w:style w:type="character" w:styleId="1115" w:customStyle="1">
    <w:name w:val="CITE"/>
    <w:link w:val="736"/>
    <w:uiPriority w:val="0"/>
    <w:qFormat/>
    <w:rPr>
      <w:i/>
    </w:rPr>
  </w:style>
  <w:style w:type="character" w:styleId="1116" w:customStyle="1">
    <w:name w:val="Heading 4 Char"/>
    <w:link w:val="736"/>
    <w:uiPriority w:val="0"/>
    <w:qFormat/>
    <w:rPr>
      <w:rFonts w:ascii="Arial" w:hAnsi="Arial" w:eastAsia="宋体"/>
      <w:b/>
      <w:bCs/>
      <w:sz w:val="21"/>
      <w:szCs w:val="28"/>
      <w:lang w:val="en-US" w:eastAsia="zh-CN" w:bidi="ar-SA"/>
    </w:rPr>
  </w:style>
  <w:style w:type="character" w:styleId="1117" w:customStyle="1">
    <w:name w:val="Char Char9"/>
    <w:link w:val="736"/>
    <w:uiPriority w:val="0"/>
    <w:qFormat/>
    <w:rPr>
      <w:rFonts w:eastAsia="宋体"/>
      <w:b/>
      <w:bCs/>
      <w:sz w:val="32"/>
      <w:szCs w:val="44"/>
      <w:lang w:val="en-US" w:eastAsia="zh-CN" w:bidi="ar-SA"/>
    </w:rPr>
  </w:style>
  <w:style w:type="character" w:styleId="1118" w:customStyle="1">
    <w:name w:val="Footer Char"/>
    <w:link w:val="736"/>
    <w:uiPriority w:val="0"/>
    <w:qFormat/>
    <w:rPr>
      <w:rFonts w:eastAsia="宋体"/>
      <w:sz w:val="18"/>
      <w:szCs w:val="18"/>
      <w:lang w:val="en-US" w:eastAsia="zh-CN" w:bidi="ar-SA"/>
    </w:rPr>
  </w:style>
  <w:style w:type="character" w:styleId="1119" w:customStyle="1">
    <w:name w:val="Char Char4"/>
    <w:link w:val="736"/>
    <w:uiPriority w:val="0"/>
    <w:qFormat/>
    <w:rPr>
      <w:rFonts w:ascii="宋体" w:hAnsi="宋体" w:eastAsia="黑体" w:cs="Arial"/>
      <w:b/>
      <w:sz w:val="28"/>
      <w:szCs w:val="32"/>
      <w:lang w:val="en-US" w:eastAsia="zh-CN" w:bidi="ar-SA"/>
    </w:rPr>
  </w:style>
  <w:style w:type="character" w:styleId="1120" w:customStyle="1">
    <w:name w:val="Heading 2 Char"/>
    <w:link w:val="736"/>
    <w:uiPriority w:val="0"/>
    <w:qFormat/>
    <w:rPr>
      <w:rFonts w:ascii="Arial" w:hAnsi="Arial" w:eastAsia="黑体"/>
      <w:b/>
      <w:bCs/>
      <w:sz w:val="32"/>
      <w:szCs w:val="32"/>
      <w:lang w:val="en-US" w:eastAsia="zh-CN" w:bidi="ar-SA"/>
    </w:rPr>
  </w:style>
  <w:style w:type="character" w:styleId="1121" w:customStyle="1">
    <w:name w:val="Body Text Indent Char"/>
    <w:link w:val="736"/>
    <w:uiPriority w:val="0"/>
    <w:qFormat/>
    <w:rPr>
      <w:rFonts w:ascii="宋体" w:hAnsi="宋体" w:eastAsia="宋体"/>
      <w:sz w:val="21"/>
      <w:lang w:val="en-US" w:eastAsia="zh-CN" w:bidi="ar-SA"/>
    </w:rPr>
  </w:style>
  <w:style w:type="character" w:styleId="1122" w:customStyle="1">
    <w:name w:val="批注文字 Char Char"/>
    <w:link w:val="736"/>
    <w:uiPriority w:val="0"/>
    <w:qFormat/>
    <w:rPr>
      <w:rFonts w:ascii="宋体" w:hAnsi="Times New Roman" w:eastAsia="宋体" w:cs="Times New Roman"/>
      <w:sz w:val="28"/>
      <w:szCs w:val="20"/>
    </w:rPr>
  </w:style>
  <w:style w:type="character" w:styleId="1123" w:customStyle="1">
    <w:name w:val="Body Text Indent 2 Char"/>
    <w:link w:val="736"/>
    <w:uiPriority w:val="0"/>
    <w:qFormat/>
    <w:rPr>
      <w:rFonts w:eastAsia="宋体"/>
      <w:sz w:val="21"/>
      <w:szCs w:val="24"/>
      <w:lang w:val="en-US" w:eastAsia="zh-CN" w:bidi="ar-SA"/>
    </w:rPr>
  </w:style>
  <w:style w:type="character" w:styleId="1124" w:customStyle="1">
    <w:name w:val="textcontents"/>
    <w:link w:val="736"/>
    <w:uiPriority w:val="0"/>
    <w:qFormat/>
    <w:rPr>
      <w:rFonts w:cs="Times New Roman"/>
    </w:rPr>
  </w:style>
  <w:style w:type="character" w:styleId="1125" w:customStyle="1">
    <w:name w:val="Char Char24"/>
    <w:link w:val="736"/>
    <w:uiPriority w:val="0"/>
    <w:qFormat/>
    <w:rPr>
      <w:rFonts w:eastAsia="宋体"/>
      <w:b/>
      <w:bCs/>
      <w:sz w:val="32"/>
      <w:szCs w:val="44"/>
      <w:lang w:val="en-US" w:eastAsia="zh-CN" w:bidi="ar-SA"/>
    </w:rPr>
  </w:style>
  <w:style w:type="character" w:styleId="1126" w:customStyle="1">
    <w:name w:val="正文11"/>
    <w:link w:val="736"/>
    <w:uiPriority w:val="0"/>
    <w:qFormat/>
  </w:style>
  <w:style w:type="character" w:styleId="1127" w:customStyle="1">
    <w:name w:val="Date Char"/>
    <w:link w:val="736"/>
    <w:uiPriority w:val="0"/>
    <w:qFormat/>
    <w:rPr>
      <w:rFonts w:eastAsia="宋体"/>
      <w:sz w:val="21"/>
      <w:szCs w:val="24"/>
      <w:lang w:val="en-US" w:eastAsia="zh-CN" w:bidi="ar-SA"/>
    </w:rPr>
  </w:style>
  <w:style w:type="character" w:styleId="1128" w:customStyle="1">
    <w:name w:val="Char Char91"/>
    <w:link w:val="736"/>
    <w:uiPriority w:val="0"/>
    <w:qFormat/>
    <w:rPr>
      <w:rFonts w:eastAsia="宋体"/>
      <w:b/>
      <w:bCs/>
      <w:sz w:val="32"/>
      <w:szCs w:val="44"/>
      <w:lang w:val="en-US" w:eastAsia="zh-CN" w:bidi="ar-SA"/>
    </w:rPr>
  </w:style>
  <w:style w:type="character" w:styleId="1129" w:customStyle="1">
    <w:name w:val="Char Char181"/>
    <w:link w:val="736"/>
    <w:uiPriority w:val="0"/>
    <w:qFormat/>
    <w:rPr>
      <w:b/>
      <w:bCs/>
      <w:sz w:val="44"/>
      <w:szCs w:val="44"/>
    </w:rPr>
  </w:style>
  <w:style w:type="character" w:styleId="1130" w:customStyle="1">
    <w:name w:val="标题 Char_0"/>
    <w:link w:val="1131"/>
    <w:uiPriority w:val="0"/>
    <w:qFormat/>
    <w:rPr>
      <w:rFonts w:ascii="黑体" w:hAnsi="Arial" w:eastAsia="黑体"/>
      <w:b/>
      <w:bCs/>
      <w:sz w:val="32"/>
      <w:szCs w:val="32"/>
    </w:rPr>
  </w:style>
  <w:style w:type="paragraph" w:styleId="1131" w:customStyle="1">
    <w:name w:val="标题_0"/>
    <w:basedOn w:val="1132"/>
    <w:link w:val="1130"/>
    <w:uiPriority w:val="0"/>
    <w:qFormat/>
    <w:pPr>
      <w:jc w:val="center"/>
      <w:spacing w:before="120" w:after="120" w:line="360" w:lineRule="auto"/>
      <w:outlineLvl w:val="0"/>
    </w:pPr>
    <w:rPr>
      <w:rFonts w:ascii="黑体" w:hAnsi="Arial" w:eastAsia="黑体"/>
      <w:b/>
      <w:bCs/>
      <w:sz w:val="32"/>
      <w:szCs w:val="32"/>
    </w:rPr>
  </w:style>
  <w:style w:type="paragraph" w:styleId="1132" w:customStyle="1">
    <w:name w:val="正文_1"/>
    <w:next w:val="771"/>
    <w:uiPriority w:val="0"/>
    <w:qFormat/>
    <w:rPr>
      <w:rFonts w:hint="default" w:ascii="Times New Roman" w:hAnsi="Times New Roman" w:eastAsia="宋体" w:cs="Times New Roman"/>
      <w:sz w:val="21"/>
      <w:szCs w:val="22"/>
      <w:lang w:val="en-US" w:eastAsia="zh-CN" w:bidi="ar-SA"/>
    </w:rPr>
  </w:style>
  <w:style w:type="character" w:styleId="1133" w:customStyle="1">
    <w:name w:val="批注文字 Char3"/>
    <w:link w:val="736"/>
    <w:uiPriority w:val="0"/>
    <w:qFormat/>
    <w:rPr>
      <w:sz w:val="21"/>
      <w:szCs w:val="24"/>
    </w:rPr>
  </w:style>
  <w:style w:type="character" w:styleId="1134" w:customStyle="1">
    <w:name w:val="不明显参考1"/>
    <w:link w:val="736"/>
    <w:uiPriority w:val="0"/>
    <w:qFormat/>
    <w:rPr>
      <w:smallCaps/>
      <w:color w:val="c0504d"/>
      <w:u w:val="single"/>
    </w:rPr>
  </w:style>
  <w:style w:type="character" w:styleId="1135" w:customStyle="1">
    <w:name w:val="Char Char26"/>
    <w:link w:val="736"/>
    <w:uiPriority w:val="0"/>
    <w:qFormat/>
    <w:rPr>
      <w:rFonts w:ascii="宋体" w:hAnsi="Arial" w:eastAsia="宋体" w:cs="Arial"/>
      <w:b/>
      <w:sz w:val="24"/>
      <w:szCs w:val="44"/>
      <w:lang w:val="en-US" w:eastAsia="zh-CN" w:bidi="ar-SA"/>
    </w:rPr>
  </w:style>
  <w:style w:type="character" w:styleId="1136" w:customStyle="1">
    <w:name w:val="书籍标题1"/>
    <w:link w:val="736"/>
    <w:uiPriority w:val="0"/>
    <w:qFormat/>
    <w:rPr>
      <w:b/>
      <w:bCs/>
      <w:smallCaps/>
      <w:spacing w:val="5"/>
    </w:rPr>
  </w:style>
  <w:style w:type="character" w:styleId="1137" w:customStyle="1">
    <w:name w:val="明显强调1"/>
    <w:link w:val="736"/>
    <w:uiPriority w:val="0"/>
    <w:qFormat/>
    <w:rPr>
      <w:b/>
      <w:bCs/>
      <w:i/>
      <w:iCs/>
      <w:color w:val="4f81bd"/>
    </w:rPr>
  </w:style>
  <w:style w:type="character" w:styleId="1138" w:customStyle="1">
    <w:name w:val="Heading 5 Char"/>
    <w:link w:val="736"/>
    <w:uiPriority w:val="0"/>
    <w:qFormat/>
    <w:rPr>
      <w:rFonts w:eastAsia="宋体"/>
      <w:b/>
      <w:bCs/>
      <w:sz w:val="28"/>
      <w:szCs w:val="28"/>
      <w:lang w:val="en-US" w:eastAsia="zh-CN" w:bidi="ar-SA"/>
    </w:rPr>
  </w:style>
  <w:style w:type="character" w:styleId="1139" w:customStyle="1">
    <w:name w:val="Sample"/>
    <w:link w:val="736"/>
    <w:uiPriority w:val="0"/>
    <w:qFormat/>
    <w:rPr>
      <w:rFonts w:ascii="Courier New" w:hAnsi="Courier New"/>
    </w:rPr>
  </w:style>
  <w:style w:type="character" w:styleId="1140" w:customStyle="1">
    <w:name w:val="Comment"/>
    <w:link w:val="736"/>
    <w:uiPriority w:val="0"/>
    <w:qFormat/>
    <w:rPr>
      <w:vanish/>
    </w:rPr>
  </w:style>
  <w:style w:type="character" w:styleId="1141" w:customStyle="1">
    <w:name w:val="样式 Char"/>
    <w:link w:val="1142"/>
    <w:uiPriority w:val="0"/>
    <w:qFormat/>
    <w:rPr>
      <w:rFonts w:ascii="宋体" w:hAnsi="宋体" w:cs="宋体"/>
      <w:sz w:val="24"/>
      <w:szCs w:val="24"/>
    </w:rPr>
  </w:style>
  <w:style w:type="paragraph" w:styleId="1142" w:customStyle="1">
    <w:name w:val="样式"/>
    <w:link w:val="1141"/>
    <w:uiPriority w:val="0"/>
    <w:qFormat/>
    <w:pPr>
      <w:widowControl w:val="off"/>
    </w:pPr>
    <w:rPr>
      <w:rFonts w:hint="default" w:ascii="宋体" w:hAnsi="宋体" w:eastAsia="宋体" w:cs="宋体"/>
      <w:sz w:val="24"/>
      <w:szCs w:val="24"/>
      <w:lang w:val="en-US" w:eastAsia="zh-CN" w:bidi="ar-SA"/>
    </w:rPr>
  </w:style>
  <w:style w:type="character" w:styleId="1143" w:customStyle="1">
    <w:name w:val="content1"/>
    <w:link w:val="736"/>
    <w:uiPriority w:val="0"/>
    <w:qFormat/>
    <w:rPr>
      <w:rFonts w:ascii="Tahoma" w:hAnsi="Tahoma" w:cs="Tahoma"/>
      <w:sz w:val="21"/>
      <w:szCs w:val="21"/>
    </w:rPr>
  </w:style>
  <w:style w:type="character" w:styleId="1144" w:customStyle="1">
    <w:name w:val="明显参考1"/>
    <w:link w:val="736"/>
    <w:uiPriority w:val="0"/>
    <w:qFormat/>
    <w:rPr>
      <w:b/>
      <w:bCs/>
      <w:smallCaps/>
      <w:color w:val="c0504d"/>
      <w:spacing w:val="5"/>
      <w:u w:val="single"/>
    </w:rPr>
  </w:style>
  <w:style w:type="character" w:styleId="1145" w:customStyle="1">
    <w:name w:val="标题 Char_1"/>
    <w:link w:val="1146"/>
    <w:uiPriority w:val="0"/>
    <w:qFormat/>
    <w:rPr>
      <w:rFonts w:ascii="Cambria" w:hAnsi="Cambria"/>
      <w:b/>
      <w:bCs/>
      <w:sz w:val="32"/>
      <w:szCs w:val="32"/>
    </w:rPr>
  </w:style>
  <w:style w:type="paragraph" w:styleId="1146" w:customStyle="1">
    <w:name w:val="标题_1"/>
    <w:basedOn w:val="1147"/>
    <w:next w:val="1147"/>
    <w:link w:val="1145"/>
    <w:uiPriority w:val="0"/>
    <w:qFormat/>
    <w:pPr>
      <w:jc w:val="center"/>
      <w:spacing w:before="240" w:after="60"/>
      <w:outlineLvl w:val="0"/>
    </w:pPr>
    <w:rPr>
      <w:rFonts w:ascii="Cambria" w:hAnsi="Cambria"/>
      <w:b/>
      <w:bCs/>
      <w:sz w:val="32"/>
      <w:szCs w:val="32"/>
    </w:rPr>
  </w:style>
  <w:style w:type="paragraph" w:styleId="114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1148" w:customStyle="1">
    <w:name w:val="Balloon Text Char"/>
    <w:link w:val="736"/>
    <w:uiPriority w:val="0"/>
    <w:qFormat/>
    <w:rPr>
      <w:sz w:val="18"/>
      <w:lang w:bidi="ar-SA"/>
    </w:rPr>
  </w:style>
  <w:style w:type="character" w:styleId="1149" w:customStyle="1">
    <w:name w:val="HTML Markup"/>
    <w:link w:val="736"/>
    <w:uiPriority w:val="0"/>
    <w:qFormat/>
    <w:rPr>
      <w:vanish/>
      <w:color w:val="ff0000"/>
    </w:rPr>
  </w:style>
  <w:style w:type="character" w:styleId="1150" w:customStyle="1">
    <w:name w:val="标题 2 Char1"/>
    <w:link w:val="736"/>
    <w:uiPriority w:val="0"/>
    <w:qFormat/>
    <w:rPr>
      <w:rFonts w:ascii="Arial" w:hAnsi="Arial" w:eastAsia="黑体" w:cs="Calibri"/>
      <w:b/>
      <w:sz w:val="32"/>
      <w:szCs w:val="20"/>
    </w:rPr>
  </w:style>
  <w:style w:type="character" w:styleId="1151" w:customStyle="1">
    <w:name w:val="Char Char18"/>
    <w:link w:val="736"/>
    <w:uiPriority w:val="0"/>
    <w:qFormat/>
    <w:rPr>
      <w:rFonts w:ascii="Times New Roman" w:hAnsi="Times New Roman" w:eastAsia="宋体" w:cs="Times New Roman"/>
      <w:b/>
      <w:bCs/>
      <w:sz w:val="28"/>
      <w:szCs w:val="28"/>
    </w:rPr>
  </w:style>
  <w:style w:type="character" w:styleId="1152" w:customStyle="1">
    <w:name w:val="Variable"/>
    <w:link w:val="736"/>
    <w:uiPriority w:val="0"/>
    <w:qFormat/>
    <w:rPr>
      <w:i/>
    </w:rPr>
  </w:style>
  <w:style w:type="character" w:styleId="1153" w:customStyle="1">
    <w:name w:val="Typewriter"/>
    <w:link w:val="736"/>
    <w:uiPriority w:val="0"/>
    <w:qFormat/>
    <w:rPr>
      <w:rFonts w:ascii="Courier New" w:hAnsi="Courier New"/>
      <w:sz w:val="20"/>
    </w:rPr>
  </w:style>
  <w:style w:type="character" w:styleId="1154" w:customStyle="1">
    <w:name w:val="超链接_0"/>
    <w:link w:val="736"/>
    <w:uiPriority w:val="99"/>
    <w:qFormat/>
    <w:rPr>
      <w:rFonts w:ascii="Calibri" w:hAnsi="Calibri" w:cs="Times New Roman"/>
      <w:color w:val="0000ff"/>
      <w:u w:val="single"/>
    </w:rPr>
  </w:style>
  <w:style w:type="character" w:styleId="1155" w:customStyle="1">
    <w:name w:val="Char Char3"/>
    <w:link w:val="736"/>
    <w:uiPriority w:val="0"/>
    <w:qFormat/>
    <w:rPr>
      <w:rFonts w:ascii="黑体" w:hAnsi="宋体" w:eastAsia="黑体" w:cs="Arial"/>
      <w:b/>
      <w:bCs/>
      <w:sz w:val="24"/>
      <w:szCs w:val="24"/>
      <w:lang w:val="en-US" w:eastAsia="zh-CN" w:bidi="ar-SA"/>
    </w:rPr>
  </w:style>
  <w:style w:type="character" w:styleId="1156" w:customStyle="1">
    <w:name w:val="标题 2 Char_1"/>
    <w:link w:val="1157"/>
    <w:uiPriority w:val="0"/>
    <w:qFormat/>
    <w:rPr>
      <w:rFonts w:ascii="黑体" w:hAnsi="宋体" w:eastAsia="黑体"/>
      <w:b/>
      <w:bCs/>
      <w:sz w:val="30"/>
      <w:szCs w:val="30"/>
    </w:rPr>
  </w:style>
  <w:style w:type="paragraph" w:styleId="1157" w:customStyle="1">
    <w:name w:val="标题 2_1"/>
    <w:basedOn w:val="1146"/>
    <w:next w:val="1147"/>
    <w:link w:val="1156"/>
    <w:uiPriority w:val="0"/>
    <w:unhideWhenUsed/>
    <w:qFormat/>
    <w:pPr>
      <w:keepLines/>
      <w:keepNext/>
      <w:spacing w:before="120" w:after="120" w:line="360" w:lineRule="auto"/>
      <w:outlineLvl w:val="1"/>
    </w:pPr>
    <w:rPr>
      <w:rFonts w:ascii="黑体" w:hAnsi="宋体" w:eastAsia="黑体"/>
      <w:sz w:val="30"/>
      <w:szCs w:val="30"/>
    </w:rPr>
  </w:style>
  <w:style w:type="character" w:styleId="1158" w:customStyle="1">
    <w:name w:val="脚注文本 Char1"/>
    <w:link w:val="736"/>
    <w:uiPriority w:val="0"/>
    <w:qFormat/>
    <w:rPr>
      <w:sz w:val="18"/>
      <w:szCs w:val="18"/>
    </w:rPr>
  </w:style>
  <w:style w:type="character" w:styleId="1159" w:customStyle="1">
    <w:name w:val="Comment Text Char1"/>
    <w:link w:val="736"/>
    <w:uiPriority w:val="0"/>
    <w:qFormat/>
    <w:rPr>
      <w:sz w:val="24"/>
      <w:lang w:bidi="ar-SA"/>
    </w:rPr>
  </w:style>
  <w:style w:type="character" w:styleId="1160" w:customStyle="1">
    <w:name w:val="不明显强调1"/>
    <w:link w:val="736"/>
    <w:uiPriority w:val="0"/>
    <w:qFormat/>
    <w:rPr>
      <w:i/>
      <w:iCs/>
      <w:color w:val="808080"/>
    </w:rPr>
  </w:style>
  <w:style w:type="character" w:styleId="1161" w:customStyle="1">
    <w:name w:val="正文文本 Char2"/>
    <w:link w:val="736"/>
    <w:uiPriority w:val="0"/>
    <w:qFormat/>
    <w:rPr>
      <w:sz w:val="21"/>
      <w:szCs w:val="24"/>
    </w:rPr>
  </w:style>
  <w:style w:type="character" w:styleId="1162" w:customStyle="1">
    <w:name w:val="Comment Text Char"/>
    <w:link w:val="736"/>
    <w:uiPriority w:val="0"/>
    <w:qFormat/>
    <w:rPr>
      <w:rFonts w:cs="Times New Roman"/>
      <w:sz w:val="24"/>
      <w:szCs w:val="24"/>
    </w:rPr>
  </w:style>
  <w:style w:type="character" w:styleId="1163" w:customStyle="1">
    <w:name w:val="批注框文本 Char1"/>
    <w:link w:val="736"/>
    <w:uiPriority w:val="0"/>
    <w:qFormat/>
    <w:rPr>
      <w:rFonts w:ascii="Times New Roman" w:hAnsi="Times New Roman" w:eastAsia="宋体" w:cs="Times New Roman"/>
      <w:sz w:val="18"/>
      <w:szCs w:val="18"/>
    </w:rPr>
  </w:style>
  <w:style w:type="character" w:styleId="1164" w:customStyle="1">
    <w:name w:val="Char Char21"/>
    <w:link w:val="736"/>
    <w:uiPriority w:val="0"/>
    <w:qFormat/>
    <w:rPr>
      <w:rFonts w:ascii="Arial" w:hAnsi="Arial" w:eastAsia="黑体" w:cs="Times New Roman"/>
      <w:b/>
      <w:bCs/>
      <w:sz w:val="32"/>
      <w:szCs w:val="32"/>
    </w:rPr>
  </w:style>
  <w:style w:type="character" w:styleId="1165" w:customStyle="1">
    <w:name w:val="CODE"/>
    <w:link w:val="736"/>
    <w:uiPriority w:val="0"/>
    <w:qFormat/>
    <w:rPr>
      <w:rFonts w:ascii="Courier New" w:hAnsi="Courier New"/>
      <w:sz w:val="20"/>
    </w:rPr>
  </w:style>
  <w:style w:type="character" w:styleId="1166" w:customStyle="1">
    <w:name w:val="纯文本 Char2"/>
    <w:link w:val="736"/>
    <w:uiPriority w:val="0"/>
    <w:qFormat/>
    <w:rPr>
      <w:rFonts w:ascii="宋体" w:hAnsi="Courier New" w:cs="Courier New"/>
      <w:sz w:val="21"/>
      <w:szCs w:val="21"/>
    </w:rPr>
  </w:style>
  <w:style w:type="character" w:styleId="1167" w:customStyle="1">
    <w:name w:val="Footnote Text Char"/>
    <w:link w:val="736"/>
    <w:uiPriority w:val="0"/>
    <w:qFormat/>
    <w:rPr>
      <w:rFonts w:eastAsia="宋体"/>
      <w:sz w:val="18"/>
      <w:lang w:val="en-US" w:eastAsia="zh-CN" w:bidi="ar-SA"/>
    </w:rPr>
  </w:style>
  <w:style w:type="character" w:styleId="1168" w:customStyle="1">
    <w:name w:val="样式 标题 3 + (中文) 黑体 小四 非加粗 段前: 7.8 磅 段后: 0 磅 行距: 固定值 20 磅 Char"/>
    <w:link w:val="736"/>
    <w:uiPriority w:val="0"/>
    <w:qFormat/>
    <w:rPr>
      <w:rFonts w:ascii="黑体" w:hAnsi="宋体" w:eastAsia="黑体" w:cs="宋体"/>
      <w:b/>
      <w:bCs/>
      <w:sz w:val="24"/>
      <w:lang w:val="en-US" w:eastAsia="zh-CN" w:bidi="ar-SA"/>
    </w:rPr>
  </w:style>
  <w:style w:type="character" w:styleId="1169" w:customStyle="1">
    <w:name w:val="Char Char1"/>
    <w:link w:val="736"/>
    <w:uiPriority w:val="0"/>
    <w:qFormat/>
    <w:rPr>
      <w:rFonts w:ascii="黑体" w:hAnsi="Arial" w:eastAsia="黑体" w:cs="Arial"/>
      <w:b/>
      <w:bCs/>
      <w:sz w:val="32"/>
      <w:szCs w:val="32"/>
      <w:lang w:val="en-US" w:eastAsia="zh-CN" w:bidi="ar-SA"/>
    </w:rPr>
  </w:style>
  <w:style w:type="character" w:styleId="1170" w:customStyle="1">
    <w:name w:val="Heading 3 Char"/>
    <w:link w:val="736"/>
    <w:uiPriority w:val="0"/>
    <w:qFormat/>
    <w:rPr>
      <w:rFonts w:cs="Times New Roman"/>
      <w:b/>
      <w:bCs/>
      <w:sz w:val="32"/>
      <w:szCs w:val="32"/>
    </w:rPr>
  </w:style>
  <w:style w:type="character" w:styleId="1171" w:customStyle="1">
    <w:name w:val="Char Char22"/>
    <w:link w:val="736"/>
    <w:uiPriority w:val="0"/>
    <w:qFormat/>
    <w:rPr>
      <w:rFonts w:ascii="Times New Roman" w:hAnsi="Times New Roman" w:eastAsia="宋体" w:cs="Times New Roman"/>
      <w:b/>
      <w:bCs/>
      <w:sz w:val="32"/>
      <w:szCs w:val="44"/>
    </w:rPr>
  </w:style>
  <w:style w:type="character" w:styleId="1172" w:customStyle="1">
    <w:name w:val="Heading 1 Char"/>
    <w:link w:val="736"/>
    <w:uiPriority w:val="0"/>
    <w:qFormat/>
    <w:rPr>
      <w:rFonts w:eastAsia="宋体"/>
      <w:b/>
      <w:bCs/>
      <w:sz w:val="32"/>
      <w:szCs w:val="44"/>
      <w:lang w:val="en-US" w:eastAsia="zh-CN" w:bidi="ar-SA"/>
    </w:rPr>
  </w:style>
  <w:style w:type="character" w:styleId="1173" w:customStyle="1">
    <w:name w:val="正文缩进 Char1"/>
    <w:link w:val="736"/>
    <w:uiPriority w:val="0"/>
    <w:qFormat/>
    <w:rPr>
      <w:rFonts w:eastAsia="楷体_GB2312"/>
      <w:sz w:val="24"/>
    </w:rPr>
  </w:style>
  <w:style w:type="character" w:styleId="1174" w:customStyle="1">
    <w:name w:val="Document Map Char"/>
    <w:link w:val="736"/>
    <w:uiPriority w:val="0"/>
    <w:qFormat/>
    <w:rPr>
      <w:rFonts w:eastAsia="宋体"/>
      <w:sz w:val="21"/>
      <w:szCs w:val="24"/>
      <w:lang w:val="en-US" w:eastAsia="zh-CN" w:bidi="ar-SA"/>
    </w:rPr>
  </w:style>
  <w:style w:type="character" w:styleId="1175" w:customStyle="1">
    <w:name w:val="批注主题 Char2"/>
    <w:link w:val="736"/>
    <w:uiPriority w:val="0"/>
    <w:qFormat/>
    <w:rPr>
      <w:b/>
      <w:bCs/>
      <w:szCs w:val="24"/>
    </w:rPr>
  </w:style>
  <w:style w:type="character" w:styleId="1176" w:customStyle="1">
    <w:name w:val="Char Char6"/>
    <w:link w:val="736"/>
    <w:uiPriority w:val="0"/>
    <w:qFormat/>
    <w:rPr>
      <w:rFonts w:eastAsia="宋体"/>
      <w:b/>
      <w:bCs/>
      <w:sz w:val="32"/>
      <w:szCs w:val="44"/>
      <w:lang w:val="en-US" w:eastAsia="zh-CN" w:bidi="ar-SA"/>
    </w:rPr>
  </w:style>
  <w:style w:type="character" w:styleId="1177" w:customStyle="1">
    <w:name w:val="Char Char19"/>
    <w:link w:val="736"/>
    <w:uiPriority w:val="0"/>
    <w:qFormat/>
    <w:rPr>
      <w:rFonts w:ascii="Arial" w:hAnsi="Arial" w:eastAsia="宋体" w:cs="Times New Roman"/>
      <w:b/>
      <w:bCs/>
      <w:szCs w:val="28"/>
    </w:rPr>
  </w:style>
  <w:style w:type="character" w:styleId="1178" w:customStyle="1">
    <w:name w:val="Plain Text Char"/>
    <w:link w:val="736"/>
    <w:uiPriority w:val="0"/>
    <w:qFormat/>
    <w:rPr>
      <w:rFonts w:ascii="宋体" w:hAnsi="Courier New" w:eastAsia="宋体"/>
      <w:sz w:val="24"/>
      <w:lang w:bidi="ar-SA"/>
    </w:rPr>
  </w:style>
  <w:style w:type="character" w:styleId="1179" w:customStyle="1">
    <w:name w:val="无间隔 Char"/>
    <w:link w:val="1180"/>
    <w:uiPriority w:val="0"/>
    <w:qFormat/>
    <w:rPr>
      <w:szCs w:val="24"/>
    </w:rPr>
  </w:style>
  <w:style w:type="paragraph" w:styleId="1180" w:customStyle="1">
    <w:name w:val="无间隔"/>
    <w:link w:val="1179"/>
    <w:uiPriority w:val="0"/>
    <w:qFormat/>
    <w:pPr>
      <w:jc w:val="both"/>
      <w:widowControl w:val="off"/>
    </w:pPr>
    <w:rPr>
      <w:rFonts w:hint="default" w:ascii="Times New Roman" w:hAnsi="Times New Roman" w:eastAsia="宋体" w:cs="Times New Roman"/>
      <w:szCs w:val="24"/>
      <w:lang w:val="en-US" w:eastAsia="zh-CN" w:bidi="ar-SA"/>
    </w:rPr>
  </w:style>
  <w:style w:type="character" w:styleId="1181" w:customStyle="1">
    <w:name w:val="标题 Char3"/>
    <w:link w:val="736"/>
    <w:uiPriority w:val="0"/>
    <w:qFormat/>
    <w:rPr>
      <w:rFonts w:ascii="Cambria" w:hAnsi="Cambria" w:cs="Times New Roman"/>
      <w:b/>
      <w:bCs/>
      <w:sz w:val="32"/>
      <w:szCs w:val="32"/>
    </w:rPr>
  </w:style>
  <w:style w:type="character" w:styleId="1182" w:customStyle="1">
    <w:name w:val="批注文字 Char2"/>
    <w:link w:val="736"/>
    <w:uiPriority w:val="0"/>
    <w:qFormat/>
    <w:rPr>
      <w:rFonts w:eastAsia="宋体"/>
      <w:sz w:val="21"/>
      <w:szCs w:val="24"/>
      <w:lang w:val="en-US" w:eastAsia="zh-CN" w:bidi="ar-SA"/>
    </w:rPr>
  </w:style>
  <w:style w:type="character" w:styleId="1183" w:customStyle="1">
    <w:name w:val="正文文本 3 Char1"/>
    <w:link w:val="736"/>
    <w:uiPriority w:val="99"/>
    <w:qFormat/>
    <w:rPr>
      <w:rFonts w:eastAsia="楷体_GB2312"/>
      <w:sz w:val="16"/>
      <w:szCs w:val="16"/>
    </w:rPr>
  </w:style>
  <w:style w:type="character" w:styleId="1184" w:customStyle="1">
    <w:name w:val="Char Char23"/>
    <w:link w:val="736"/>
    <w:uiPriority w:val="0"/>
    <w:qFormat/>
    <w:rPr>
      <w:rFonts w:eastAsia="宋体"/>
      <w:b/>
      <w:bCs/>
      <w:sz w:val="32"/>
      <w:szCs w:val="44"/>
      <w:lang w:val="en-US" w:eastAsia="zh-CN" w:bidi="ar-SA"/>
    </w:rPr>
  </w:style>
  <w:style w:type="character" w:styleId="1185" w:customStyle="1">
    <w:name w:val="标题 1 Char1"/>
    <w:link w:val="736"/>
    <w:uiPriority w:val="0"/>
    <w:qFormat/>
    <w:rPr>
      <w:rFonts w:ascii="Calibri" w:hAnsi="Calibri" w:eastAsia="宋体" w:cs="Arial"/>
      <w:b/>
      <w:sz w:val="44"/>
      <w:szCs w:val="20"/>
    </w:rPr>
  </w:style>
  <w:style w:type="character" w:styleId="1186" w:customStyle="1">
    <w:name w:val="文档结构图 Char1"/>
    <w:link w:val="736"/>
    <w:uiPriority w:val="0"/>
    <w:qFormat/>
    <w:rPr>
      <w:rFonts w:ascii="宋体"/>
      <w:sz w:val="18"/>
      <w:szCs w:val="18"/>
    </w:rPr>
  </w:style>
  <w:style w:type="character" w:styleId="1187" w:customStyle="1">
    <w:name w:val="正文首行缩进 2 Char1"/>
    <w:link w:val="736"/>
    <w:uiPriority w:val="99"/>
    <w:qFormat/>
    <w:rPr>
      <w:rFonts w:ascii="方正仿宋简体" w:hAnsi="创艺简仿宋" w:eastAsia="楷体_GB2312"/>
      <w:sz w:val="26"/>
    </w:rPr>
  </w:style>
  <w:style w:type="character" w:styleId="1188" w:customStyle="1">
    <w:name w:val="Comment Subject Char"/>
    <w:link w:val="736"/>
    <w:uiPriority w:val="0"/>
    <w:qFormat/>
    <w:rPr>
      <w:b/>
      <w:sz w:val="24"/>
      <w:lang w:bidi="ar-SA"/>
    </w:rPr>
  </w:style>
  <w:style w:type="character" w:styleId="1189" w:customStyle="1">
    <w:name w:val="Definition"/>
    <w:link w:val="736"/>
    <w:uiPriority w:val="0"/>
    <w:qFormat/>
    <w:rPr>
      <w:i/>
    </w:rPr>
  </w:style>
  <w:style w:type="character" w:styleId="1190" w:customStyle="1">
    <w:name w:val="Title Char"/>
    <w:link w:val="736"/>
    <w:uiPriority w:val="0"/>
    <w:qFormat/>
    <w:rPr>
      <w:rFonts w:ascii="Cambria" w:hAnsi="Cambria"/>
      <w:b/>
      <w:sz w:val="32"/>
      <w:lang w:bidi="ar-SA"/>
    </w:rPr>
  </w:style>
  <w:style w:type="character" w:styleId="1191" w:customStyle="1">
    <w:name w:val="标题 2 Char_0"/>
    <w:link w:val="1192"/>
    <w:uiPriority w:val="0"/>
    <w:qFormat/>
    <w:rPr>
      <w:rFonts w:ascii="Calibri" w:hAnsi="Calibri"/>
    </w:rPr>
  </w:style>
  <w:style w:type="paragraph" w:styleId="1192" w:customStyle="1">
    <w:name w:val="标题 2_0"/>
    <w:basedOn w:val="736"/>
    <w:link w:val="1191"/>
    <w:uiPriority w:val="0"/>
    <w:qFormat/>
    <w:rPr>
      <w:rFonts w:ascii="Calibri" w:hAnsi="Calibri" w:eastAsia="宋体"/>
      <w:sz w:val="20"/>
    </w:rPr>
  </w:style>
  <w:style w:type="character" w:styleId="1193" w:customStyle="1">
    <w:name w:val="Header Char"/>
    <w:link w:val="736"/>
    <w:uiPriority w:val="0"/>
    <w:qFormat/>
    <w:rPr>
      <w:rFonts w:eastAsia="宋体"/>
      <w:sz w:val="18"/>
      <w:szCs w:val="18"/>
      <w:lang w:val="en-US" w:eastAsia="zh-CN" w:bidi="ar-SA"/>
    </w:rPr>
  </w:style>
  <w:style w:type="character" w:styleId="1194" w:customStyle="1">
    <w:name w:val="Keyboard"/>
    <w:link w:val="736"/>
    <w:uiPriority w:val="0"/>
    <w:qFormat/>
    <w:rPr>
      <w:rFonts w:ascii="Courier New" w:hAnsi="Courier New"/>
      <w:b/>
      <w:sz w:val="20"/>
    </w:rPr>
  </w:style>
  <w:style w:type="character" w:styleId="1195" w:customStyle="1">
    <w:name w:val="标题 3 Char1"/>
    <w:link w:val="736"/>
    <w:uiPriority w:val="0"/>
    <w:qFormat/>
    <w:rPr>
      <w:rFonts w:ascii="Calibri" w:hAnsi="Calibri" w:eastAsia="宋体" w:cs="Arial"/>
      <w:b/>
      <w:sz w:val="32"/>
      <w:szCs w:val="20"/>
    </w:rPr>
  </w:style>
  <w:style w:type="character" w:styleId="1196" w:customStyle="1">
    <w:name w:val="Heading 3 Char1"/>
    <w:link w:val="736"/>
    <w:uiPriority w:val="0"/>
    <w:qFormat/>
    <w:rPr>
      <w:rFonts w:eastAsia="宋体"/>
      <w:b/>
      <w:bCs/>
      <w:sz w:val="24"/>
      <w:szCs w:val="32"/>
      <w:lang w:val="en-US" w:eastAsia="zh-CN" w:bidi="ar-SA"/>
    </w:rPr>
  </w:style>
  <w:style w:type="paragraph" w:styleId="1197"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character" w:styleId="1198" w:customStyle="1">
    <w:name w:val="正文文本 Char3"/>
    <w:link w:val="736"/>
    <w:uiPriority w:val="99"/>
    <w:qFormat/>
    <w:rPr>
      <w:sz w:val="21"/>
      <w:szCs w:val="24"/>
    </w:rPr>
  </w:style>
  <w:style w:type="character" w:styleId="1199" w:customStyle="1">
    <w:name w:val="批注文字 Char4"/>
    <w:link w:val="736"/>
    <w:uiPriority w:val="99"/>
    <w:semiHidden/>
    <w:qFormat/>
    <w:rPr>
      <w:rFonts w:ascii="Times New Roman" w:hAnsi="Times New Roman" w:eastAsia="宋体" w:cs="Times New Roman"/>
      <w:szCs w:val="24"/>
    </w:rPr>
  </w:style>
  <w:style w:type="character" w:styleId="1200" w:customStyle="1">
    <w:name w:val="标题 Char4"/>
    <w:link w:val="736"/>
    <w:uiPriority w:val="10"/>
    <w:qFormat/>
    <w:rPr>
      <w:rFonts w:ascii="Cambria" w:hAnsi="Cambria" w:cs="Times New Roman"/>
      <w:b/>
      <w:bCs/>
      <w:sz w:val="32"/>
      <w:szCs w:val="32"/>
    </w:rPr>
  </w:style>
  <w:style w:type="character" w:styleId="1201" w:customStyle="1">
    <w:name w:val="文档结构图 Char2"/>
    <w:link w:val="736"/>
    <w:uiPriority w:val="99"/>
    <w:qFormat/>
    <w:rPr>
      <w:rFonts w:ascii="宋体"/>
      <w:sz w:val="18"/>
      <w:szCs w:val="18"/>
    </w:rPr>
  </w:style>
  <w:style w:type="character" w:styleId="1202" w:customStyle="1">
    <w:name w:val="脚注文本 Char2"/>
    <w:link w:val="736"/>
    <w:uiPriority w:val="99"/>
    <w:qFormat/>
    <w:rPr>
      <w:sz w:val="18"/>
      <w:szCs w:val="18"/>
    </w:rPr>
  </w:style>
  <w:style w:type="paragraph" w:styleId="1203" w:customStyle="1">
    <w:name w:val="z-Top of Form"/>
    <w:next w:val="73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04" w:customStyle="1">
    <w:name w:val="样式1"/>
    <w:basedOn w:val="736"/>
    <w:next w:val="914"/>
    <w:uiPriority w:val="0"/>
    <w:qFormat/>
    <w:pPr>
      <w:ind w:firstLine="420"/>
      <w:spacing w:line="360" w:lineRule="auto"/>
    </w:pPr>
    <w:rPr>
      <w:rFonts w:ascii="宋体" w:hAnsi="宋体" w:eastAsia="宋体"/>
      <w:sz w:val="21"/>
      <w:szCs w:val="21"/>
    </w:rPr>
  </w:style>
  <w:style w:type="paragraph" w:styleId="1205" w:customStyle="1">
    <w:name w:val="TOC 标题_0"/>
    <w:basedOn w:val="1206"/>
    <w:next w:val="1197"/>
    <w:uiPriority w:val="0"/>
    <w:qFormat/>
    <w:pPr>
      <w:outlineLvl w:val="9"/>
    </w:pPr>
    <w:rPr>
      <w:rFonts w:ascii="Calibri" w:hAnsi="Calibri"/>
    </w:rPr>
  </w:style>
  <w:style w:type="paragraph" w:styleId="1206" w:customStyle="1">
    <w:name w:val="标题 1_0"/>
    <w:basedOn w:val="1197"/>
    <w:next w:val="1207"/>
    <w:uiPriority w:val="0"/>
    <w:qFormat/>
    <w:pPr>
      <w:keepLines/>
      <w:keepNext/>
      <w:spacing w:before="340" w:after="330" w:line="576" w:lineRule="auto"/>
      <w:outlineLvl w:val="0"/>
    </w:pPr>
    <w:rPr>
      <w:rFonts w:ascii="Times New Roman" w:hAnsi="Times New Roman"/>
      <w:b/>
      <w:bCs/>
      <w:sz w:val="44"/>
      <w:szCs w:val="44"/>
    </w:rPr>
  </w:style>
  <w:style w:type="paragraph" w:styleId="1207" w:customStyle="1">
    <w:name w:val="正文_1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08" w:customStyle="1">
    <w:name w:val="样式 标题 3 + (中文) 黑体 小四 非加粗 段前: 7.8 磅 段后: 0 磅 行距: 固定值 20 磅"/>
    <w:basedOn w:val="913"/>
    <w:uiPriority w:val="0"/>
    <w:qFormat/>
    <w:pPr>
      <w:jc w:val="both"/>
      <w:spacing w:line="400" w:lineRule="exact"/>
    </w:pPr>
    <w:rPr>
      <w:rFonts w:eastAsia="黑体" w:cs="宋体"/>
      <w:b w:val="0"/>
      <w:sz w:val="21"/>
    </w:rPr>
  </w:style>
  <w:style w:type="character" w:styleId="1209" w:customStyle="1">
    <w:name w:val="正文文本 2 Char1"/>
    <w:link w:val="736"/>
    <w:uiPriority w:val="99"/>
    <w:qFormat/>
    <w:rPr>
      <w:sz w:val="21"/>
      <w:szCs w:val="24"/>
    </w:rPr>
  </w:style>
  <w:style w:type="paragraph" w:styleId="1210" w:customStyle="1">
    <w:name w:val="Blockquote"/>
    <w:basedOn w:val="736"/>
    <w:uiPriority w:val="0"/>
    <w:qFormat/>
    <w:pPr>
      <w:ind w:left="360" w:right="360"/>
      <w:jc w:val="left"/>
      <w:spacing w:before="100" w:after="100"/>
    </w:pPr>
    <w:rPr>
      <w:rFonts w:ascii="Calibri" w:hAnsi="Calibri" w:eastAsia="宋体"/>
      <w:sz w:val="24"/>
    </w:rPr>
  </w:style>
  <w:style w:type="paragraph" w:styleId="1211" w:customStyle="1">
    <w:name w:val="标题 3_0"/>
    <w:basedOn w:val="1197"/>
    <w:next w:val="1197"/>
    <w:uiPriority w:val="0"/>
    <w:qFormat/>
    <w:pPr>
      <w:keepLines/>
      <w:keepNext/>
      <w:spacing w:before="260" w:after="260" w:line="413" w:lineRule="auto"/>
      <w:outlineLvl w:val="2"/>
    </w:pPr>
    <w:rPr>
      <w:rFonts w:ascii="Times New Roman" w:hAnsi="Times New Roman"/>
      <w:b/>
      <w:bCs/>
      <w:sz w:val="32"/>
      <w:szCs w:val="32"/>
    </w:rPr>
  </w:style>
  <w:style w:type="paragraph" w:styleId="1212" w:customStyle="1">
    <w:name w:val="表格"/>
    <w:basedOn w:val="736"/>
    <w:uiPriority w:val="0"/>
    <w:qFormat/>
    <w:pPr>
      <w:jc w:val="center"/>
    </w:pPr>
    <w:rPr>
      <w:rFonts w:ascii="华文细黑" w:hAnsi="华文细黑" w:eastAsia="宋体"/>
      <w:sz w:val="21"/>
    </w:rPr>
  </w:style>
  <w:style w:type="character" w:styleId="1213" w:customStyle="1">
    <w:name w:val="明显引用 Char3"/>
    <w:link w:val="736"/>
    <w:uiPriority w:val="30"/>
    <w:qFormat/>
    <w:rPr>
      <w:b/>
      <w:bCs/>
      <w:i/>
      <w:iCs/>
      <w:color w:val="4f81bd"/>
      <w:sz w:val="21"/>
      <w:szCs w:val="24"/>
    </w:rPr>
  </w:style>
  <w:style w:type="paragraph" w:styleId="1214" w:customStyle="1">
    <w:name w:val="Definition List"/>
    <w:basedOn w:val="736"/>
    <w:next w:val="1215"/>
    <w:uiPriority w:val="0"/>
    <w:qFormat/>
    <w:pPr>
      <w:ind w:left="360"/>
      <w:jc w:val="left"/>
    </w:pPr>
    <w:rPr>
      <w:rFonts w:ascii="Calibri" w:hAnsi="Calibri" w:eastAsia="宋体"/>
      <w:sz w:val="24"/>
    </w:rPr>
  </w:style>
  <w:style w:type="paragraph" w:styleId="1215" w:customStyle="1">
    <w:name w:val="Definition Term"/>
    <w:basedOn w:val="736"/>
    <w:next w:val="1214"/>
    <w:uiPriority w:val="0"/>
    <w:qFormat/>
    <w:pPr>
      <w:jc w:val="left"/>
    </w:pPr>
    <w:rPr>
      <w:rFonts w:ascii="Calibri" w:hAnsi="Calibri" w:eastAsia="宋体"/>
      <w:sz w:val="24"/>
    </w:rPr>
  </w:style>
  <w:style w:type="paragraph" w:styleId="1216" w:customStyle="1">
    <w:name w:val="st4.5"/>
    <w:uiPriority w:val="99"/>
    <w:qFormat/>
    <w:pPr>
      <w:ind w:firstLine="426"/>
      <w:jc w:val="both"/>
      <w:spacing w:line="360" w:lineRule="auto"/>
      <w:widowControl w:val="off"/>
    </w:pPr>
    <w:rPr>
      <w:rFonts w:hint="default" w:ascii="仿宋_GB2312" w:hAnsi="Times New Roman" w:eastAsia="仿宋_GB2312" w:cs="仿宋_GB2312"/>
      <w:sz w:val="28"/>
      <w:szCs w:val="28"/>
      <w:lang w:val="en-US" w:eastAsia="zh-CN" w:bidi="ar-SA"/>
    </w:rPr>
  </w:style>
  <w:style w:type="paragraph" w:styleId="1217" w:customStyle="1">
    <w:name w:val="1"/>
    <w:basedOn w:val="736"/>
    <w:next w:val="736"/>
    <w:uiPriority w:val="0"/>
    <w:qFormat/>
    <w:rPr>
      <w:rFonts w:eastAsia="宋体"/>
      <w:sz w:val="21"/>
      <w:szCs w:val="24"/>
    </w:rPr>
  </w:style>
  <w:style w:type="paragraph" w:styleId="1218" w:customStyle="1">
    <w:name w:val="样式 (西文) 仿宋_GB2312 居中 行距: 1.5 倍行距"/>
    <w:basedOn w:val="736"/>
    <w:uiPriority w:val="0"/>
    <w:qFormat/>
    <w:pPr>
      <w:jc w:val="center"/>
      <w:spacing w:line="360" w:lineRule="auto"/>
    </w:pPr>
    <w:rPr>
      <w:rFonts w:ascii="宋体" w:hAnsi="宋体" w:eastAsia="宋体" w:cs="宋体"/>
      <w:sz w:val="21"/>
    </w:rPr>
  </w:style>
  <w:style w:type="paragraph" w:styleId="1219" w:customStyle="1">
    <w:name w:val="正文缩进_0"/>
    <w:basedOn w:val="1132"/>
    <w:uiPriority w:val="0"/>
    <w:qFormat/>
    <w:pPr>
      <w:ind w:firstLine="420"/>
      <w:jc w:val="both"/>
      <w:widowControl w:val="off"/>
    </w:pPr>
    <w:rPr>
      <w:u w:val="single"/>
    </w:rPr>
  </w:style>
  <w:style w:type="paragraph" w:styleId="1220" w:customStyle="1">
    <w:name w:val="标题 4_0"/>
    <w:basedOn w:val="1207"/>
    <w:next w:val="1207"/>
    <w:uiPriority w:val="0"/>
    <w:qFormat/>
    <w:pPr>
      <w:keepLines/>
      <w:keepNext/>
      <w:spacing w:before="280" w:after="290" w:line="372" w:lineRule="auto"/>
      <w:outlineLvl w:val="3"/>
    </w:pPr>
    <w:rPr>
      <w:rFonts w:ascii="Cambria" w:hAnsi="Cambria"/>
      <w:b/>
      <w:bCs/>
      <w:sz w:val="28"/>
      <w:szCs w:val="28"/>
    </w:rPr>
  </w:style>
  <w:style w:type="paragraph" w:styleId="1221" w:customStyle="1">
    <w:name w:val="H2"/>
    <w:basedOn w:val="736"/>
    <w:next w:val="736"/>
    <w:uiPriority w:val="0"/>
    <w:qFormat/>
    <w:pPr>
      <w:jc w:val="left"/>
      <w:keepNext/>
      <w:spacing w:before="100" w:after="100"/>
      <w:outlineLvl w:val="2"/>
    </w:pPr>
    <w:rPr>
      <w:rFonts w:ascii="Calibri" w:hAnsi="Calibri" w:eastAsia="宋体"/>
      <w:b/>
      <w:sz w:val="36"/>
    </w:rPr>
  </w:style>
  <w:style w:type="paragraph" w:styleId="1222" w:customStyle="1">
    <w:name w:val="flNote"/>
    <w:basedOn w:val="736"/>
    <w:uiPriority w:val="0"/>
    <w:qFormat/>
    <w:pPr>
      <w:jc w:val="center"/>
      <w:spacing w:before="320" w:after="160" w:line="360" w:lineRule="atLeast"/>
    </w:pPr>
    <w:rPr>
      <w:rFonts w:ascii="Arial" w:eastAsia="黑体"/>
      <w:sz w:val="30"/>
    </w:rPr>
  </w:style>
  <w:style w:type="paragraph" w:styleId="1223" w:customStyle="1">
    <w:name w:val="修订1"/>
    <w:uiPriority w:val="0"/>
    <w:qFormat/>
    <w:rPr>
      <w:rFonts w:hint="default" w:ascii="Times New Roman" w:hAnsi="Times New Roman" w:eastAsia="宋体" w:cs="Times New Roman"/>
      <w:sz w:val="21"/>
      <w:szCs w:val="24"/>
      <w:lang w:val="en-US" w:eastAsia="zh-CN" w:bidi="ar-SA"/>
    </w:rPr>
  </w:style>
  <w:style w:type="paragraph" w:styleId="1224" w:customStyle="1">
    <w:name w:val="H6"/>
    <w:basedOn w:val="736"/>
    <w:next w:val="736"/>
    <w:uiPriority w:val="0"/>
    <w:qFormat/>
    <w:pPr>
      <w:jc w:val="left"/>
      <w:keepNext/>
      <w:spacing w:before="100" w:after="100"/>
      <w:outlineLvl w:val="6"/>
    </w:pPr>
    <w:rPr>
      <w:rFonts w:ascii="Calibri" w:hAnsi="Calibri" w:eastAsia="宋体"/>
      <w:b/>
      <w:sz w:val="16"/>
    </w:rPr>
  </w:style>
  <w:style w:type="paragraph" w:styleId="122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6" w:customStyle="1">
    <w:name w:val="reader-word-layer"/>
    <w:basedOn w:val="736"/>
    <w:uiPriority w:val="0"/>
    <w:qFormat/>
    <w:pPr>
      <w:jc w:val="left"/>
      <w:spacing w:before="100" w:beforeAutospacing="1" w:after="100" w:afterAutospacing="1"/>
      <w:widowControl/>
    </w:pPr>
    <w:rPr>
      <w:rFonts w:ascii="宋体" w:hAnsi="宋体" w:eastAsia="宋体" w:cs="宋体"/>
      <w:sz w:val="24"/>
      <w:szCs w:val="24"/>
    </w:rPr>
  </w:style>
  <w:style w:type="paragraph" w:styleId="1227" w:customStyle="1">
    <w:name w:val="TOC 标题1"/>
    <w:basedOn w:val="911"/>
    <w:next w:val="736"/>
    <w:uiPriority w:val="0"/>
    <w:qFormat/>
    <w:pPr>
      <w:spacing w:line="576" w:lineRule="auto"/>
      <w:outlineLvl w:val="9"/>
    </w:pPr>
    <w:rPr>
      <w:rFonts w:ascii="Calibri" w:hAnsi="Calibri" w:eastAsia="黑体"/>
      <w:bCs/>
      <w:szCs w:val="44"/>
    </w:rPr>
  </w:style>
  <w:style w:type="paragraph" w:styleId="1228" w:customStyle="1">
    <w:name w:val="正文文本_0"/>
    <w:basedOn w:val="1197"/>
    <w:uiPriority w:val="0"/>
    <w:qFormat/>
    <w:pPr>
      <w:ind w:left="72" w:right="30"/>
      <w:jc w:val="center"/>
      <w:spacing w:after="60" w:line="360" w:lineRule="atLeast"/>
    </w:pPr>
    <w:rPr>
      <w:rFonts w:ascii="Times New Roman" w:hAnsi="Times New Roman"/>
      <w:sz w:val="20"/>
      <w:szCs w:val="20"/>
    </w:rPr>
  </w:style>
  <w:style w:type="paragraph" w:styleId="1229" w:customStyle="1">
    <w:name w:val="Char Char Char Char Char Char Char"/>
    <w:basedOn w:val="736"/>
    <w:uiPriority w:val="0"/>
    <w:qFormat/>
    <w:pPr>
      <w:jc w:val="left"/>
      <w:spacing w:after="160" w:line="240" w:lineRule="exact"/>
      <w:widowControl/>
    </w:pPr>
    <w:rPr>
      <w:rFonts w:eastAsia="宋体"/>
      <w:sz w:val="21"/>
      <w:szCs w:val="24"/>
    </w:rPr>
  </w:style>
  <w:style w:type="paragraph" w:styleId="1230" w:customStyle="1">
    <w:name w:val="_Style 37"/>
    <w:basedOn w:val="736"/>
    <w:next w:val="736"/>
    <w:uiPriority w:val="0"/>
    <w:qFormat/>
    <w:rPr>
      <w:rFonts w:eastAsia="宋体"/>
      <w:sz w:val="21"/>
      <w:szCs w:val="24"/>
    </w:rPr>
  </w:style>
  <w:style w:type="paragraph" w:styleId="1231" w:customStyle="1">
    <w:name w:val="样式 标题 2 + Times New Roman 四号 非加粗 段前: 5 磅 段后: 0 磅 行距: 固定值 20..."/>
    <w:basedOn w:val="912"/>
    <w:uiPriority w:val="0"/>
    <w:qFormat/>
    <w:pPr>
      <w:jc w:val="both"/>
      <w:spacing w:before="100" w:line="400" w:lineRule="exact"/>
    </w:pPr>
    <w:rPr>
      <w:rFonts w:ascii="Times New Roman" w:hAnsi="Times New Roman" w:eastAsia="黑体" w:cs="宋体"/>
      <w:b w:val="0"/>
      <w:sz w:val="28"/>
    </w:rPr>
  </w:style>
  <w:style w:type="paragraph" w:styleId="1232" w:customStyle="1">
    <w:name w:val="H3"/>
    <w:basedOn w:val="736"/>
    <w:next w:val="736"/>
    <w:uiPriority w:val="0"/>
    <w:qFormat/>
    <w:pPr>
      <w:jc w:val="left"/>
      <w:keepNext/>
      <w:spacing w:before="100" w:after="100"/>
      <w:outlineLvl w:val="3"/>
    </w:pPr>
    <w:rPr>
      <w:rFonts w:ascii="Calibri" w:hAnsi="Calibri" w:eastAsia="宋体"/>
      <w:b/>
      <w:sz w:val="28"/>
    </w:rPr>
  </w:style>
  <w:style w:type="paragraph" w:styleId="1233" w:customStyle="1">
    <w:name w:val="2-2ji"/>
    <w:basedOn w:val="912"/>
    <w:uiPriority w:val="0"/>
    <w:qFormat/>
    <w:pPr>
      <w:jc w:val="center"/>
      <w:spacing w:line="360" w:lineRule="auto"/>
    </w:pPr>
    <w:rPr>
      <w:rFonts w:eastAsia="宋体"/>
      <w:bCs/>
      <w:sz w:val="36"/>
      <w:szCs w:val="24"/>
    </w:rPr>
  </w:style>
  <w:style w:type="paragraph" w:styleId="1234" w:customStyle="1">
    <w:name w:val="空半行"/>
    <w:basedOn w:val="736"/>
    <w:uiPriority w:val="0"/>
    <w:qFormat/>
    <w:pPr>
      <w:spacing w:line="120" w:lineRule="exact"/>
    </w:pPr>
    <w:rPr>
      <w:rFonts w:eastAsia="仿宋_GB2312"/>
      <w:color w:val="ffffff"/>
      <w:sz w:val="30"/>
    </w:rPr>
  </w:style>
  <w:style w:type="paragraph" w:styleId="123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36" w:customStyle="1">
    <w:name w:val="样式 标题 1 + 黑体 三号 非加粗 居中 段前: 6 磅 段后: 6 磅 行距: 固定值 20 磅"/>
    <w:basedOn w:val="911"/>
    <w:uiPriority w:val="0"/>
    <w:qFormat/>
    <w:pPr>
      <w:spacing w:line="400" w:lineRule="exact"/>
    </w:pPr>
    <w:rPr>
      <w:rFonts w:hAnsi="黑体" w:eastAsia="宋体" w:cs="宋体"/>
      <w:b w:val="0"/>
      <w:bCs/>
      <w:sz w:val="32"/>
    </w:rPr>
  </w:style>
  <w:style w:type="paragraph" w:styleId="1237" w:customStyle="1">
    <w:name w:val="默认段落字体 Para Char Char Char Char Char Char Char"/>
    <w:basedOn w:val="736"/>
    <w:uiPriority w:val="0"/>
    <w:qFormat/>
    <w:rPr>
      <w:rFonts w:ascii="Tahoma" w:hAnsi="Tahoma" w:eastAsia="宋体"/>
      <w:sz w:val="24"/>
    </w:rPr>
  </w:style>
  <w:style w:type="paragraph" w:styleId="1238" w:customStyle="1">
    <w:name w:val="H1"/>
    <w:basedOn w:val="736"/>
    <w:next w:val="736"/>
    <w:uiPriority w:val="0"/>
    <w:qFormat/>
    <w:pPr>
      <w:jc w:val="left"/>
      <w:keepNext/>
      <w:spacing w:before="100" w:after="100"/>
      <w:outlineLvl w:val="1"/>
    </w:pPr>
    <w:rPr>
      <w:rFonts w:ascii="Calibri" w:hAnsi="Calibri" w:eastAsia="宋体"/>
      <w:b/>
      <w:sz w:val="48"/>
    </w:rPr>
  </w:style>
  <w:style w:type="paragraph" w:styleId="1239" w:customStyle="1">
    <w:name w:val="H4"/>
    <w:basedOn w:val="736"/>
    <w:next w:val="736"/>
    <w:uiPriority w:val="0"/>
    <w:qFormat/>
    <w:pPr>
      <w:jc w:val="left"/>
      <w:keepNext/>
      <w:spacing w:before="100" w:after="100"/>
      <w:outlineLvl w:val="4"/>
    </w:pPr>
    <w:rPr>
      <w:rFonts w:ascii="Calibri" w:hAnsi="Calibri" w:eastAsia="宋体"/>
      <w:b/>
      <w:sz w:val="24"/>
    </w:rPr>
  </w:style>
  <w:style w:type="paragraph" w:styleId="1240" w:customStyle="1">
    <w:name w:val="H5"/>
    <w:basedOn w:val="736"/>
    <w:next w:val="736"/>
    <w:uiPriority w:val="0"/>
    <w:qFormat/>
    <w:pPr>
      <w:jc w:val="left"/>
      <w:keepNext/>
      <w:spacing w:before="100" w:after="100"/>
      <w:outlineLvl w:val="5"/>
    </w:pPr>
    <w:rPr>
      <w:rFonts w:ascii="Calibri" w:hAnsi="Calibri" w:eastAsia="宋体"/>
      <w:b/>
      <w:sz w:val="20"/>
    </w:rPr>
  </w:style>
  <w:style w:type="paragraph" w:styleId="1241" w:customStyle="1">
    <w:name w:val="Address"/>
    <w:basedOn w:val="736"/>
    <w:next w:val="736"/>
    <w:uiPriority w:val="0"/>
    <w:qFormat/>
    <w:pPr>
      <w:jc w:val="left"/>
    </w:pPr>
    <w:rPr>
      <w:rFonts w:ascii="Calibri" w:hAnsi="Calibri" w:eastAsia="宋体"/>
      <w:i/>
      <w:sz w:val="24"/>
    </w:rPr>
  </w:style>
  <w:style w:type="paragraph" w:styleId="1242" w:customStyle="1">
    <w:name w:val="Preformatted"/>
    <w:basedOn w:val="73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243" w:customStyle="1">
    <w:name w:val="z-Bottom of Form"/>
    <w:next w:val="73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44" w:customStyle="1">
    <w:name w:val="_Style 325"/>
    <w:uiPriority w:val="99"/>
    <w:unhideWhenUsed/>
    <w:qFormat/>
    <w:pPr>
      <w:jc w:val="both"/>
      <w:widowControl w:val="off"/>
    </w:pPr>
    <w:rPr>
      <w:rFonts w:hint="default" w:ascii="Times New Roman" w:hAnsi="Times New Roman" w:eastAsia="楷体_GB2312" w:cs="Times New Roman"/>
      <w:sz w:val="26"/>
      <w:lang w:val="en-US" w:eastAsia="zh-CN" w:bidi="ar-SA"/>
    </w:rPr>
  </w:style>
  <w:style w:type="paragraph" w:styleId="1245" w:customStyle="1">
    <w:name w:val="正文(其它)"/>
    <w:basedOn w:val="736"/>
    <w:uiPriority w:val="0"/>
    <w:qFormat/>
    <w:pPr>
      <w:jc w:val="center"/>
      <w:spacing w:line="312" w:lineRule="auto"/>
    </w:pPr>
    <w:rPr>
      <w:rFonts w:ascii="黑体" w:eastAsia="黑体"/>
      <w:sz w:val="32"/>
      <w:szCs w:val="32"/>
    </w:rPr>
  </w:style>
  <w:style w:type="paragraph" w:styleId="1246" w:customStyle="1">
    <w:name w:val="06正文"/>
    <w:basedOn w:val="736"/>
    <w:uiPriority w:val="0"/>
    <w:qFormat/>
    <w:pPr>
      <w:ind w:firstLine="420"/>
      <w:spacing w:line="360" w:lineRule="auto"/>
      <w:widowControl/>
    </w:pPr>
    <w:rPr>
      <w:rFonts w:ascii="宋体" w:hAnsi="宋体"/>
      <w:szCs w:val="21"/>
    </w:rPr>
  </w:style>
  <w:style w:type="paragraph" w:styleId="1247" w:customStyle="1">
    <w:name w:val="首行缩进"/>
    <w:basedOn w:val="736"/>
    <w:uiPriority w:val="0"/>
    <w:qFormat/>
    <w:pPr>
      <w:ind w:firstLine="480"/>
    </w:pPr>
    <w:rPr>
      <w:rFonts w:ascii="Calibri" w:hAnsi="Calibri"/>
      <w:lang w:val="zh-CN"/>
    </w:rPr>
  </w:style>
  <w:style w:type="paragraph" w:styleId="1248" w:customStyle="1">
    <w:name w:val="列表段落1"/>
    <w:basedOn w:val="736"/>
    <w:uiPriority w:val="34"/>
    <w:qFormat/>
    <w:pPr>
      <w:ind w:firstLine="420"/>
    </w:pPr>
  </w:style>
  <w:style w:type="paragraph" w:styleId="1249" w:customStyle="1">
    <w:name w:val="_正文段落"/>
    <w:basedOn w:val="736"/>
    <w:uiPriority w:val="0"/>
    <w:qFormat/>
    <w:pPr>
      <w:ind w:firstLine="480"/>
      <w:spacing w:line="360" w:lineRule="auto"/>
    </w:pPr>
    <w:rPr>
      <w:rFonts w:ascii="宋体" w:hAnsi="宋体" w:eastAsia="宋体"/>
      <w:sz w:val="24"/>
      <w:szCs w:val="24"/>
    </w:rPr>
  </w:style>
  <w:style w:type="paragraph" w:styleId="1250" w:customStyle="1">
    <w:name w:val="WPSOffice手动目录 1"/>
    <w:uiPriority w:val="0"/>
    <w:qFormat/>
    <w:rPr>
      <w:rFonts w:hint="default" w:ascii="Times New Roman" w:hAnsi="Times New Roman" w:eastAsia="宋体" w:cs="Times New Roman"/>
      <w:lang w:val="en-US" w:eastAsia="zh-CN" w:bidi="ar-SA"/>
    </w:rPr>
  </w:style>
  <w:style w:type="paragraph" w:styleId="1251" w:customStyle="1">
    <w:name w:val="Normal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2" w:customStyle="1">
    <w:name w:val="Heading 1_0"/>
    <w:uiPriority w:val="99"/>
    <w:qFormat/>
    <w:pPr>
      <w:keepLines/>
      <w:keepNext/>
      <w:spacing w:before="340" w:after="330" w:line="576" w:lineRule="auto"/>
      <w:outlineLvl w:val="0"/>
    </w:pPr>
    <w:rPr>
      <w:rFonts w:hint="default" w:ascii="Times New Roman" w:hAnsi="Times New Roman" w:eastAsia="宋体" w:cs="等线"/>
      <w:b/>
      <w:sz w:val="44"/>
      <w:lang w:val="en-US" w:eastAsia="zh-CN" w:bidi="ar-SA"/>
    </w:rPr>
  </w:style>
  <w:style w:type="paragraph" w:styleId="1253" w:customStyle="1">
    <w:name w:val="Heading 41"/>
    <w:uiPriority w:val="99"/>
    <w:qFormat/>
    <w:pPr>
      <w:keepLines/>
      <w:keepNext/>
      <w:spacing w:before="280" w:after="290" w:line="376" w:lineRule="auto"/>
      <w:outlineLvl w:val="3"/>
    </w:pPr>
    <w:rPr>
      <w:rFonts w:hint="default" w:ascii="Arial" w:hAnsi="Arial" w:eastAsia="黑体" w:cs="等线"/>
      <w:b/>
      <w:bCs/>
      <w:sz w:val="28"/>
      <w:szCs w:val="28"/>
      <w:lang w:val="en-US" w:eastAsia="zh-CN" w:bidi="ar-SA"/>
    </w:rPr>
  </w:style>
  <w:style w:type="paragraph" w:styleId="1254" w:customStyle="1">
    <w:name w:val="正文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55" w:customStyle="1">
    <w:name w:val="正文_1_0_0_0"/>
    <w:uiPriority w:val="99"/>
    <w:qFormat/>
    <w:pPr>
      <w:jc w:val="both"/>
      <w:widowControl w:val="off"/>
    </w:pPr>
    <w:rPr>
      <w:rFonts w:hint="default" w:ascii="宋体" w:hAnsi="Times New Roman" w:eastAsia="宋体" w:cs="Times New Roman"/>
      <w:sz w:val="21"/>
      <w:szCs w:val="24"/>
      <w:lang w:val="en-US" w:eastAsia="zh-CN" w:bidi="ar-SA"/>
    </w:rPr>
  </w:style>
  <w:style w:type="paragraph" w:styleId="1256"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57" w:customStyle="1">
    <w:name w:val="标题 2_0_0"/>
    <w:basedOn w:val="1258"/>
    <w:next w:val="1256"/>
    <w:uiPriority w:val="99"/>
    <w:qFormat/>
    <w:pPr>
      <w:keepLines/>
      <w:keepNext/>
      <w:spacing w:before="120" w:after="120" w:line="360" w:lineRule="auto"/>
      <w:outlineLvl w:val="1"/>
    </w:pPr>
    <w:rPr>
      <w:rFonts w:ascii="黑体" w:hAnsi="宋体" w:eastAsia="黑体" w:cs="等线"/>
      <w:sz w:val="30"/>
      <w:szCs w:val="30"/>
    </w:rPr>
  </w:style>
  <w:style w:type="paragraph" w:styleId="1258" w:customStyle="1">
    <w:name w:val="标题_0_0"/>
    <w:basedOn w:val="1256"/>
    <w:next w:val="1256"/>
    <w:uiPriority w:val="0"/>
    <w:qFormat/>
    <w:pPr>
      <w:jc w:val="center"/>
      <w:spacing w:before="240" w:after="60"/>
      <w:outlineLvl w:val="0"/>
    </w:pPr>
    <w:rPr>
      <w:rFonts w:ascii="Cambria" w:hAnsi="Cambria"/>
      <w:b/>
      <w:bCs/>
      <w:sz w:val="32"/>
      <w:szCs w:val="32"/>
    </w:r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汪星</cp:lastModifiedBy>
  <cp:revision>6</cp:revision>
  <dcterms:created xsi:type="dcterms:W3CDTF">2024-02-27T08:52:00Z</dcterms:created>
  <dcterms:modified xsi:type="dcterms:W3CDTF">2026-05-20T02:07:21Z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eyJoZGlkIjoiNDU1ZjY0ZjQwODE4NjVlYzI5Y2I5YmUwNGU4Mjc1ODIiLCJ1c2VySWQiOiIzMDYxNjAzMTMifQ==</vt:lpwstr>
  </property>
  <property fmtid="{D5CDD505-2E9C-101B-9397-08002B2CF9AE}" pid="3" name="KSOProductBuildVer">
    <vt:lpwstr>2052-12.1.0.26375</vt:lpwstr>
  </property>
  <property fmtid="{D5CDD505-2E9C-101B-9397-08002B2CF9AE}" pid="4" name="ICV">
    <vt:lpwstr>2176BA15ED6A4CA7994532AE3290D8E9_13</vt:lpwstr>
  </property>
</Properties>
</file>