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rPr>
          <w:rFonts w:hint="eastAsia" w:ascii="微软雅黑" w:hAnsi="微软雅黑" w:eastAsia="微软雅黑" w:cs="微软雅黑"/>
        </w:rPr>
      </w:pPr>
      <w:r>
        <w:rPr>
          <w:rFonts w:hint="eastAsia" w:ascii="微软雅黑" w:hAnsi="微软雅黑" w:eastAsia="微软雅黑" w:cs="微软雅黑"/>
        </w:rPr>
      </w:r>
      <w:r/>
    </w:p>
    <w:p>
      <w:pPr>
        <w:pStyle w:val="1058"/>
        <w:ind w:left="0"/>
        <w:rPr>
          <w:rFonts w:hint="eastAsia" w:ascii="微软雅黑" w:hAnsi="微软雅黑" w:cs="微软雅黑"/>
        </w:rPr>
      </w:pPr>
      <w:r>
        <w:rPr>
          <w:rFonts w:hint="eastAsia" w:ascii="微软雅黑" w:hAnsi="微软雅黑" w:cs="微软雅黑"/>
        </w:rPr>
      </w:r>
      <w:r/>
    </w:p>
    <w:p>
      <w:pPr>
        <w:pStyle w:val="1031"/>
        <w:jc w:val="center"/>
        <w:spacing w:line="720" w:lineRule="auto"/>
        <w:rPr>
          <w:rFonts w:hint="eastAsia" w:ascii="微软雅黑" w:hAnsi="微软雅黑" w:cs="微软雅黑"/>
          <w:b/>
          <w:bCs/>
          <w:sz w:val="84"/>
          <w:szCs w:val="84"/>
        </w:rPr>
      </w:pPr>
      <w:r/>
      <w:bookmarkStart w:id="0" w:name="_Toc19040"/>
      <w:r/>
      <w:bookmarkStart w:id="1" w:name="_ 第一章 公开招标公告"/>
      <w:r/>
      <w:bookmarkStart w:id="2" w:name="_Toc452384169"/>
      <w:r>
        <w:rPr>
          <w:rFonts w:hint="eastAsia" w:ascii="微软雅黑" w:hAnsi="微软雅黑" w:cs="微软雅黑"/>
          <w:sz w:val="84"/>
          <w:szCs w:val="84"/>
        </w:rPr>
        <w:t xml:space="preserve">采 购 文 件</w:t>
      </w:r>
      <w:r>
        <w:rPr>
          <w:rFonts w:hint="eastAsia" w:ascii="微软雅黑" w:hAnsi="微软雅黑" w:cs="微软雅黑"/>
          <w:b/>
          <w:bCs/>
          <w:sz w:val="84"/>
          <w:szCs w:val="84"/>
        </w:rPr>
      </w:r>
      <w:r/>
    </w:p>
    <w:p>
      <w:pPr>
        <w:pStyle w:val="1031"/>
        <w:jc w:val="center"/>
        <w:rPr>
          <w:rFonts w:hint="eastAsia" w:ascii="微软雅黑" w:hAnsi="微软雅黑" w:cs="微软雅黑"/>
          <w:sz w:val="52"/>
          <w:szCs w:val="52"/>
        </w:rPr>
      </w:pPr>
      <w:r>
        <w:rPr>
          <w:rFonts w:hint="eastAsia" w:ascii="微软雅黑" w:hAnsi="微软雅黑" w:cs="微软雅黑"/>
          <w:sz w:val="52"/>
          <w:szCs w:val="52"/>
        </w:rPr>
        <w:t xml:space="preserve">（竞争性磋商）</w:t>
      </w:r>
      <w:r>
        <w:rPr>
          <w:rFonts w:hint="eastAsia" w:ascii="微软雅黑" w:hAnsi="微软雅黑" w:cs="微软雅黑"/>
          <w:sz w:val="52"/>
          <w:szCs w:val="52"/>
        </w:rPr>
      </w:r>
      <w:r/>
    </w:p>
    <w:p>
      <w:pPr>
        <w:pStyle w:val="1031"/>
        <w:rPr>
          <w:rStyle w:val="1113"/>
          <w:rFonts w:hint="eastAsia" w:ascii="微软雅黑" w:hAnsi="微软雅黑" w:cs="微软雅黑"/>
          <w:color w:val="000000"/>
        </w:rPr>
      </w:pPr>
      <w:r>
        <w:rPr>
          <w:rStyle w:val="1113"/>
          <w:rFonts w:hint="eastAsia" w:ascii="微软雅黑" w:hAnsi="微软雅黑" w:cs="微软雅黑"/>
          <w:color w:val="000000"/>
        </w:rPr>
      </w:r>
      <w:r/>
    </w:p>
    <w:p>
      <w:pPr>
        <w:pStyle w:val="1031"/>
        <w:jc w:val="left"/>
        <w:rPr>
          <w:rFonts w:hint="eastAsia" w:ascii="微软雅黑" w:hAnsi="微软雅黑" w:cs="微软雅黑"/>
          <w:sz w:val="36"/>
        </w:rPr>
      </w:pPr>
      <w:r>
        <w:rPr>
          <w:rFonts w:hint="eastAsia" w:ascii="微软雅黑" w:hAnsi="微软雅黑" w:cs="微软雅黑"/>
          <w:sz w:val="36"/>
        </w:rPr>
        <w:t xml:space="preserve">           </w:t>
      </w:r>
      <w:r>
        <w:rPr>
          <w:rFonts w:hint="eastAsia" w:ascii="微软雅黑" w:hAnsi="微软雅黑" w:cs="微软雅黑"/>
          <w:sz w:val="36"/>
        </w:rPr>
      </w:r>
      <w:r/>
    </w:p>
    <w:p>
      <w:pPr>
        <w:pStyle w:val="1058"/>
        <w:ind w:left="1260"/>
        <w:rPr>
          <w:rFonts w:hint="eastAsia" w:ascii="微软雅黑" w:hAnsi="微软雅黑" w:cs="微软雅黑"/>
        </w:rPr>
      </w:pPr>
      <w:r>
        <w:rPr>
          <w:rFonts w:hint="eastAsia" w:ascii="微软雅黑" w:hAnsi="微软雅黑" w:cs="微软雅黑"/>
        </w:rPr>
      </w:r>
      <w:r/>
    </w:p>
    <w:p>
      <w:pPr>
        <w:pStyle w:val="1031"/>
        <w:jc w:val="left"/>
        <w:rPr>
          <w:rFonts w:hint="eastAsia" w:ascii="微软雅黑" w:hAnsi="微软雅黑" w:cs="微软雅黑"/>
          <w:sz w:val="36"/>
        </w:rPr>
      </w:pPr>
      <w:r>
        <w:rPr>
          <w:rFonts w:hint="eastAsia" w:ascii="微软雅黑" w:hAnsi="微软雅黑" w:cs="微软雅黑"/>
          <w:sz w:val="36"/>
        </w:rPr>
      </w:r>
      <w:r/>
    </w:p>
    <w:p>
      <w:pPr>
        <w:pStyle w:val="1058"/>
        <w:ind w:left="1260"/>
        <w:rPr>
          <w:rFonts w:hint="eastAsia" w:ascii="微软雅黑" w:hAnsi="微软雅黑" w:cs="微软雅黑"/>
        </w:rPr>
      </w:pPr>
      <w:r>
        <w:rPr>
          <w:rFonts w:hint="eastAsia" w:ascii="微软雅黑" w:hAnsi="微软雅黑" w:cs="微软雅黑"/>
        </w:rPr>
      </w:r>
      <w:r/>
    </w:p>
    <w:p>
      <w:pPr>
        <w:pStyle w:val="1031"/>
        <w:ind w:firstLine="1200"/>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项目编号：JSZC-320000-JSHC-C2026-0016</w:t>
      </w:r>
      <w:r>
        <w:rPr>
          <w:rFonts w:hint="eastAsia" w:ascii="微软雅黑" w:hAnsi="微软雅黑" w:cs="微软雅黑"/>
          <w:sz w:val="30"/>
          <w:szCs w:val="30"/>
        </w:rPr>
      </w:r>
      <w:r/>
    </w:p>
    <w:p>
      <w:pPr>
        <w:pStyle w:val="1031"/>
        <w:ind w:firstLine="12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代理机构内部编号：JSHC-2026050334B1</w:t>
      </w:r>
      <w:r>
        <w:rPr>
          <w:rFonts w:ascii="微软雅黑" w:hAnsi="微软雅黑" w:cs="微软雅黑"/>
          <w:sz w:val="30"/>
          <w:szCs w:val="30"/>
        </w:rPr>
      </w:r>
      <w:r/>
    </w:p>
    <w:p>
      <w:pPr>
        <w:pStyle w:val="1031"/>
        <w:ind w:firstLine="1200"/>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项目名</w:t>
      </w:r>
      <w:r>
        <w:rPr>
          <w:rFonts w:hint="eastAsia" w:ascii="微软雅黑" w:hAnsi="微软雅黑" w:cs="微软雅黑"/>
          <w:sz w:val="30"/>
          <w:szCs w:val="30"/>
          <w:highlight w:val="none"/>
        </w:rPr>
        <w:t xml:space="preserve">称：南京艺术学院体育场出新改造工程项目</w:t>
      </w:r>
      <w:r>
        <w:rPr>
          <w:rFonts w:hint="eastAsia" w:ascii="微软雅黑" w:hAnsi="微软雅黑" w:cs="微软雅黑"/>
          <w:sz w:val="30"/>
          <w:szCs w:val="30"/>
        </w:rPr>
      </w:r>
      <w:r/>
    </w:p>
    <w:p>
      <w:pPr>
        <w:pStyle w:val="1031"/>
        <w:ind w:left="2401" w:hanging="1200"/>
        <w:jc w:val="left"/>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采 购 人：南京艺术学院</w:t>
      </w:r>
      <w:r>
        <w:rPr>
          <w:rFonts w:hint="eastAsia" w:ascii="微软雅黑" w:hAnsi="微软雅黑" w:cs="微软雅黑"/>
          <w:sz w:val="30"/>
          <w:szCs w:val="30"/>
        </w:rPr>
      </w:r>
      <w:r/>
    </w:p>
    <w:p>
      <w:pPr>
        <w:pStyle w:val="1031"/>
        <w:ind w:left="2401" w:hanging="1200"/>
        <w:jc w:val="left"/>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hint="eastAsia" w:ascii="微软雅黑" w:hAnsi="微软雅黑" w:cs="微软雅黑"/>
          <w:sz w:val="30"/>
          <w:szCs w:val="30"/>
        </w:rPr>
      </w:r>
      <w:r/>
    </w:p>
    <w:p>
      <w:pPr>
        <w:ind w:left="2401" w:hanging="1200"/>
        <w:jc w:val="left"/>
        <w:spacing w:line="360" w:lineRule="auto"/>
        <w:rPr>
          <w:rFonts w:hint="eastAsia" w:ascii="微软雅黑" w:hAnsi="微软雅黑" w:cs="微软雅黑"/>
          <w:sz w:val="30"/>
          <w:szCs w:val="30"/>
        </w:rPr>
      </w:pPr>
      <w:r>
        <w:rPr>
          <w:rFonts w:hint="eastAsia" w:ascii="微软雅黑" w:hAnsi="微软雅黑" w:cs="微软雅黑"/>
          <w:spacing w:val="30"/>
          <w:sz w:val="32"/>
          <w:szCs w:val="32"/>
          <w:highlight w:val="none"/>
        </w:rPr>
      </w:r>
      <w:r>
        <w:rPr>
          <w:rFonts w:hint="eastAsia" w:ascii="微软雅黑" w:hAnsi="微软雅黑" w:cs="微软雅黑"/>
          <w:spacing w:val="30"/>
          <w:sz w:val="32"/>
          <w:szCs w:val="32"/>
          <w:highlight w:val="none"/>
        </w:rPr>
      </w:r>
      <w:r/>
    </w:p>
    <w:p>
      <w:pPr>
        <w:ind w:left="2401" w:hanging="1200"/>
        <w:jc w:val="center"/>
        <w:spacing w:line="360" w:lineRule="auto"/>
        <w:rPr>
          <w:rFonts w:hint="eastAsia" w:ascii="微软雅黑" w:hAnsi="微软雅黑" w:cs="微软雅黑"/>
          <w:spacing w:val="30"/>
          <w:sz w:val="32"/>
          <w:szCs w:val="32"/>
          <w:highlight w:val="none"/>
        </w:rPr>
        <w:sectPr>
          <w:headerReference w:type="default" r:id="rId9"/>
          <w:headerReference w:type="first" r:id="rId10"/>
          <w:footerReference w:type="default" r:id="rId13"/>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z w:val="30"/>
          <w:szCs w:val="30"/>
        </w:rPr>
      </w:r>
      <w:r>
        <w:rPr>
          <w:rFonts w:hint="eastAsia" w:ascii="微软雅黑" w:hAnsi="微软雅黑" w:cs="微软雅黑"/>
          <w:spacing w:val="30"/>
          <w:sz w:val="32"/>
          <w:szCs w:val="32"/>
        </w:rPr>
        <w:t xml:space="preserve">20</w:t>
      </w:r>
      <w:r>
        <w:rPr>
          <w:rFonts w:hint="eastAsia" w:ascii="微软雅黑" w:hAnsi="微软雅黑" w:cs="微软雅黑"/>
          <w:spacing w:val="30"/>
          <w:sz w:val="32"/>
          <w:szCs w:val="32"/>
          <w:highlight w:val="none"/>
        </w:rPr>
        <w:t xml:space="preserve">26年5月</w:t>
      </w:r>
      <w:r>
        <w:rPr>
          <w:rFonts w:hint="eastAsia" w:ascii="微软雅黑" w:hAnsi="微软雅黑" w:cs="微软雅黑"/>
          <w:sz w:val="30"/>
          <w:szCs w:val="30"/>
        </w:rPr>
      </w:r>
      <w:r/>
    </w:p>
    <w:p>
      <w:pPr>
        <w:pStyle w:val="1031"/>
        <w:jc w:val="center"/>
        <w:rPr>
          <w:rFonts w:hint="eastAsia" w:ascii="微软雅黑" w:hAnsi="微软雅黑" w:cs="微软雅黑"/>
          <w:b/>
          <w:bCs/>
          <w:sz w:val="30"/>
          <w:szCs w:val="30"/>
        </w:rPr>
      </w:pPr>
      <w:r>
        <w:rPr>
          <w:rFonts w:hint="eastAsia" w:ascii="微软雅黑" w:hAnsi="微软雅黑" w:cs="微软雅黑"/>
          <w:b/>
          <w:bCs/>
          <w:sz w:val="30"/>
          <w:szCs w:val="30"/>
        </w:rPr>
        <w:t xml:space="preserve">目  录</w:t>
      </w:r>
      <w:r>
        <w:rPr>
          <w:rFonts w:hint="eastAsia" w:ascii="微软雅黑" w:hAnsi="微软雅黑" w:cs="微软雅黑"/>
          <w:b/>
          <w:bCs/>
          <w:sz w:val="30"/>
          <w:szCs w:val="30"/>
        </w:rPr>
      </w:r>
      <w:r/>
    </w:p>
    <w:p>
      <w:pPr>
        <w:pStyle w:val="107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rPr>
          <w:rFonts w:hint="eastAsia" w:ascii="微软雅黑" w:hAnsi="微软雅黑" w:cs="微软雅黑"/>
        </w:rPr>
        <w:fldChar w:fldCharType="begin"/>
      </w:r>
      <w:r>
        <w:rPr>
          <w:rFonts w:hint="eastAsia" w:ascii="微软雅黑" w:hAnsi="微软雅黑" w:cs="微软雅黑"/>
        </w:rPr>
        <w:instrText xml:space="preserve"> HYPERLINK \l _Toc2546 </w:instrText>
      </w:r>
      <w:r>
        <w:rPr>
          <w:rFonts w:hint="eastAsia" w:ascii="微软雅黑" w:hAnsi="微软雅黑" w:cs="微软雅黑"/>
        </w:rPr>
        <w:fldChar w:fldCharType="separate"/>
      </w:r>
      <w:r>
        <w:rPr>
          <w:rFonts w:hint="eastAsia" w:ascii="微软雅黑" w:hAnsi="微软雅黑" w:cs="微软雅黑"/>
          <w:bCs w:val="0"/>
          <w:szCs w:val="32"/>
        </w:rPr>
        <w:t xml:space="preserve">第一章 磋商邀请（采购公告）</w:t>
      </w:r>
      <w:r>
        <w:tab/>
      </w:r>
      <w:r>
        <w:fldChar w:fldCharType="begin"/>
      </w:r>
      <w:r>
        <w:instrText xml:space="preserve"> PAGEREF _Toc2546 \h </w:instrText>
      </w:r>
      <w:r>
        <w:fldChar w:fldCharType="separate"/>
      </w:r>
      <w:r>
        <w:t xml:space="preserve">4</w:t>
      </w:r>
      <w:r>
        <w:fldChar w:fldCharType="end"/>
      </w:r>
      <w:r>
        <w:rPr>
          <w:rFonts w:hint="eastAsia" w:ascii="微软雅黑" w:hAnsi="微软雅黑" w:cs="微软雅黑"/>
        </w:rPr>
        <w:fldChar w:fldCharType="end"/>
      </w:r>
      <w:r/>
    </w:p>
    <w:p>
      <w:pPr>
        <w:pStyle w:val="107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_Toc7107 </w:instrText>
      </w:r>
      <w:r>
        <w:rPr>
          <w:rFonts w:hint="eastAsia" w:ascii="微软雅黑" w:hAnsi="微软雅黑" w:cs="微软雅黑"/>
        </w:rPr>
        <w:fldChar w:fldCharType="separate"/>
      </w:r>
      <w:r>
        <w:rPr>
          <w:rFonts w:hint="eastAsia" w:ascii="微软雅黑" w:hAnsi="微软雅黑" w:cs="微软雅黑"/>
          <w:szCs w:val="32"/>
        </w:rPr>
        <w:t xml:space="preserve">第二章 供应商须知</w:t>
      </w:r>
      <w:r>
        <w:tab/>
      </w:r>
      <w:r>
        <w:fldChar w:fldCharType="begin"/>
      </w:r>
      <w:r>
        <w:instrText xml:space="preserve"> PAGEREF _Toc7107 \h </w:instrText>
      </w:r>
      <w:r>
        <w:fldChar w:fldCharType="separate"/>
      </w:r>
      <w:r>
        <w:t xml:space="preserve">8</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_Toc15715 </w:instrText>
      </w:r>
      <w:r>
        <w:rPr>
          <w:rFonts w:hint="eastAsia" w:ascii="微软雅黑" w:hAnsi="微软雅黑" w:cs="微软雅黑"/>
        </w:rPr>
        <w:fldChar w:fldCharType="separate"/>
      </w:r>
      <w:r>
        <w:rPr>
          <w:rFonts w:hint="eastAsia" w:ascii="微软雅黑" w:hAnsi="微软雅黑" w:cs="微软雅黑"/>
        </w:rPr>
        <w:t xml:space="preserve">一、总则</w:t>
      </w:r>
      <w:r>
        <w:tab/>
      </w:r>
      <w:r>
        <w:fldChar w:fldCharType="begin"/>
      </w:r>
      <w:r>
        <w:instrText xml:space="preserve"> PAGEREF _Toc15715 \h </w:instrText>
      </w:r>
      <w:r>
        <w:fldChar w:fldCharType="separate"/>
      </w:r>
      <w:r>
        <w:t xml:space="preserve">12</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_Toc959 </w:instrText>
      </w:r>
      <w:r>
        <w:rPr>
          <w:rFonts w:hint="eastAsia" w:ascii="微软雅黑" w:hAnsi="微软雅黑" w:cs="微软雅黑"/>
        </w:rPr>
        <w:fldChar w:fldCharType="separate"/>
      </w:r>
      <w:r>
        <w:rPr>
          <w:rFonts w:hint="eastAsia" w:ascii="微软雅黑" w:hAnsi="微软雅黑" w:cs="微软雅黑"/>
          <w:bCs w:val="0"/>
          <w:szCs w:val="24"/>
        </w:rPr>
        <w:t xml:space="preserve">1.1 适用范围</w:t>
      </w:r>
      <w:r>
        <w:tab/>
      </w:r>
      <w:r>
        <w:fldChar w:fldCharType="begin"/>
      </w:r>
      <w:r>
        <w:instrText xml:space="preserve"> PAGEREF _Toc959 \h </w:instrText>
      </w:r>
      <w:r>
        <w:fldChar w:fldCharType="separate"/>
      </w:r>
      <w:r>
        <w:t xml:space="preserve">12</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_Toc23974 </w:instrText>
      </w:r>
      <w:r>
        <w:rPr>
          <w:rFonts w:hint="eastAsia" w:ascii="微软雅黑" w:hAnsi="微软雅黑" w:cs="微软雅黑"/>
        </w:rPr>
        <w:fldChar w:fldCharType="separate"/>
      </w:r>
      <w:r>
        <w:rPr>
          <w:rFonts w:hint="eastAsia" w:ascii="微软雅黑" w:hAnsi="微软雅黑" w:cs="微软雅黑"/>
          <w:bCs w:val="0"/>
          <w:szCs w:val="24"/>
        </w:rPr>
        <w:t xml:space="preserve">1.2 合格的供应商</w:t>
      </w:r>
      <w:r>
        <w:tab/>
      </w:r>
      <w:r>
        <w:fldChar w:fldCharType="begin"/>
      </w:r>
      <w:r>
        <w:instrText xml:space="preserve"> PAGEREF _Toc23974 \h </w:instrText>
      </w:r>
      <w:r>
        <w:fldChar w:fldCharType="separate"/>
      </w:r>
      <w:r>
        <w:t xml:space="preserve">12</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_Toc31979 </w:instrText>
      </w:r>
      <w:r>
        <w:rPr>
          <w:rFonts w:hint="eastAsia" w:ascii="微软雅黑" w:hAnsi="微软雅黑" w:cs="微软雅黑"/>
        </w:rPr>
        <w:fldChar w:fldCharType="separate"/>
      </w:r>
      <w:r>
        <w:rPr>
          <w:rFonts w:hint="eastAsia" w:ascii="微软雅黑" w:hAnsi="微软雅黑" w:cs="微软雅黑"/>
          <w:bCs w:val="0"/>
          <w:szCs w:val="24"/>
        </w:rPr>
        <w:t xml:space="preserve">1.3 参加采购活动费用</w:t>
      </w:r>
      <w:r>
        <w:tab/>
      </w:r>
      <w:r>
        <w:fldChar w:fldCharType="begin"/>
      </w:r>
      <w:r>
        <w:instrText xml:space="preserve"> PAGEREF _Toc31979 \h </w:instrText>
      </w:r>
      <w:r>
        <w:fldChar w:fldCharType="separate"/>
      </w:r>
      <w:r>
        <w:t xml:space="preserve">13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_Toc15451 </w:instrText>
      </w:r>
      <w:r>
        <w:rPr>
          <w:rFonts w:hint="eastAsia" w:ascii="微软雅黑" w:hAnsi="微软雅黑" w:cs="微软雅黑"/>
        </w:rPr>
        <w:fldChar w:fldCharType="separate"/>
      </w:r>
      <w:r>
        <w:rPr>
          <w:rFonts w:hint="eastAsia" w:ascii="微软雅黑" w:hAnsi="微软雅黑" w:cs="微软雅黑"/>
          <w:bCs w:val="0"/>
          <w:szCs w:val="24"/>
        </w:rPr>
        <w:t xml:space="preserve">1.4 法律适用</w:t>
      </w:r>
      <w:r>
        <w:tab/>
      </w:r>
      <w:r>
        <w:fldChar w:fldCharType="begin"/>
      </w:r>
      <w:r>
        <w:instrText xml:space="preserve"> PAGEREF _Toc15451 \h </w:instrText>
      </w:r>
      <w:r>
        <w:fldChar w:fldCharType="separate"/>
      </w:r>
      <w:r>
        <w:t xml:space="preserve">13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_Toc31168 </w:instrText>
      </w:r>
      <w:r>
        <w:rPr>
          <w:rFonts w:hint="eastAsia" w:ascii="微软雅黑" w:hAnsi="微软雅黑" w:cs="微软雅黑"/>
        </w:rPr>
        <w:fldChar w:fldCharType="separate"/>
      </w:r>
      <w:r>
        <w:rPr>
          <w:rFonts w:hint="eastAsia" w:ascii="微软雅黑" w:hAnsi="微软雅黑" w:cs="微软雅黑"/>
          <w:bCs w:val="0"/>
          <w:szCs w:val="24"/>
        </w:rPr>
        <w:t xml:space="preserve">1.5 采购文件的约束力</w:t>
      </w:r>
      <w:r>
        <w:tab/>
      </w:r>
      <w:r>
        <w:fldChar w:fldCharType="begin"/>
      </w:r>
      <w:r>
        <w:instrText xml:space="preserve"> PAGEREF _Toc31168 \h </w:instrText>
      </w:r>
      <w:r>
        <w:fldChar w:fldCharType="separate"/>
      </w:r>
      <w:r>
        <w:t xml:space="preserve">13</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_Toc5152 </w:instrText>
      </w:r>
      <w:r>
        <w:rPr>
          <w:rFonts w:hint="eastAsia" w:ascii="微软雅黑" w:hAnsi="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_Toc5152 \h </w:instrText>
      </w:r>
      <w:r>
        <w:fldChar w:fldCharType="separate"/>
      </w:r>
      <w:r>
        <w:t xml:space="preserve">13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_Toc15427 </w:instrText>
      </w:r>
      <w:r>
        <w:rPr>
          <w:rFonts w:hint="eastAsia" w:ascii="微软雅黑" w:hAnsi="微软雅黑" w:cs="微软雅黑"/>
        </w:rPr>
        <w:fldChar w:fldCharType="separate"/>
      </w:r>
      <w:r>
        <w:rPr>
          <w:rFonts w:hint="eastAsia" w:ascii="微软雅黑" w:hAnsi="微软雅黑" w:cs="微软雅黑"/>
          <w:bCs w:val="0"/>
          <w:szCs w:val="24"/>
        </w:rPr>
        <w:t xml:space="preserve">2.1 采购文件的组成</w:t>
      </w:r>
      <w:r>
        <w:tab/>
      </w:r>
      <w:r>
        <w:fldChar w:fldCharType="begin"/>
      </w:r>
      <w:r>
        <w:instrText xml:space="preserve"> PAGEREF _Toc15427 \h </w:instrText>
      </w:r>
      <w:r>
        <w:fldChar w:fldCharType="separate"/>
      </w:r>
      <w:r>
        <w:t xml:space="preserve">13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_Toc20801 </w:instrText>
      </w:r>
      <w:r>
        <w:rPr>
          <w:rFonts w:hint="eastAsia" w:ascii="微软雅黑" w:hAnsi="微软雅黑" w:cs="微软雅黑"/>
        </w:rPr>
        <w:fldChar w:fldCharType="separate"/>
      </w:r>
      <w:r>
        <w:rPr>
          <w:rFonts w:hint="eastAsia" w:ascii="微软雅黑" w:hAnsi="微软雅黑" w:cs="微软雅黑"/>
          <w:bCs w:val="0"/>
          <w:szCs w:val="24"/>
        </w:rPr>
        <w:t xml:space="preserve">2.2 采购文件的更正或补充</w:t>
      </w:r>
      <w:r>
        <w:tab/>
      </w:r>
      <w:r>
        <w:fldChar w:fldCharType="begin"/>
      </w:r>
      <w:r>
        <w:instrText xml:space="preserve"> PAGEREF _Toc20801 \h </w:instrText>
      </w:r>
      <w:r>
        <w:fldChar w:fldCharType="separate"/>
      </w:r>
      <w:r>
        <w:t xml:space="preserve">14</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_Toc20612 </w:instrText>
      </w:r>
      <w:r>
        <w:rPr>
          <w:rFonts w:hint="eastAsia" w:ascii="微软雅黑" w:hAnsi="微软雅黑" w:cs="微软雅黑"/>
        </w:rPr>
        <w:fldChar w:fldCharType="separate"/>
      </w:r>
      <w:r>
        <w:rPr>
          <w:rFonts w:hint="eastAsia" w:ascii="微软雅黑" w:hAnsi="微软雅黑" w:cs="微软雅黑"/>
        </w:rPr>
        <w:t xml:space="preserve">三、响应文件</w:t>
      </w:r>
      <w:r>
        <w:tab/>
      </w:r>
      <w:r>
        <w:fldChar w:fldCharType="begin"/>
      </w:r>
      <w:r>
        <w:instrText xml:space="preserve"> PAGEREF _Toc20612 \h </w:instrText>
      </w:r>
      <w:r>
        <w:fldChar w:fldCharType="separate"/>
      </w:r>
      <w:r>
        <w:t xml:space="preserve">14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_Toc9402 </w:instrText>
      </w:r>
      <w:r>
        <w:rPr>
          <w:rFonts w:hint="eastAsia" w:ascii="微软雅黑" w:hAnsi="微软雅黑" w:cs="微软雅黑"/>
        </w:rPr>
        <w:fldChar w:fldCharType="separate"/>
      </w:r>
      <w:r>
        <w:rPr>
          <w:rFonts w:hint="eastAsia" w:ascii="微软雅黑" w:hAnsi="微软雅黑" w:cs="微软雅黑"/>
          <w:bCs w:val="0"/>
          <w:szCs w:val="24"/>
        </w:rPr>
        <w:t xml:space="preserve">3.1 响应文件的语言及度量衡</w:t>
      </w:r>
      <w:r>
        <w:tab/>
      </w:r>
      <w:r>
        <w:fldChar w:fldCharType="begin"/>
      </w:r>
      <w:r>
        <w:instrText xml:space="preserve"> PAGEREF _Toc9402 \h </w:instrText>
      </w:r>
      <w:r>
        <w:fldChar w:fldCharType="separate"/>
      </w:r>
      <w:r>
        <w:t xml:space="preserve">14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_Toc19470 </w:instrText>
      </w:r>
      <w:r>
        <w:rPr>
          <w:rFonts w:hint="eastAsia" w:ascii="微软雅黑" w:hAnsi="微软雅黑" w:cs="微软雅黑"/>
        </w:rPr>
        <w:fldChar w:fldCharType="separate"/>
      </w:r>
      <w:r>
        <w:rPr>
          <w:rFonts w:hint="eastAsia" w:ascii="微软雅黑" w:hAnsi="微软雅黑" w:cs="微软雅黑"/>
          <w:bCs w:val="0"/>
          <w:szCs w:val="24"/>
        </w:rPr>
        <w:t xml:space="preserve">3.2 响应文件的组成</w:t>
      </w:r>
      <w:r>
        <w:tab/>
      </w:r>
      <w:r>
        <w:fldChar w:fldCharType="begin"/>
      </w:r>
      <w:r>
        <w:instrText xml:space="preserve"> PAGEREF _Toc19470 \h </w:instrText>
      </w:r>
      <w:r>
        <w:fldChar w:fldCharType="separate"/>
      </w:r>
      <w:r>
        <w:t xml:space="preserve">14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_Toc23644 </w:instrText>
      </w:r>
      <w:r>
        <w:rPr>
          <w:rFonts w:hint="eastAsia" w:ascii="微软雅黑" w:hAnsi="微软雅黑" w:cs="微软雅黑"/>
        </w:rPr>
        <w:fldChar w:fldCharType="separate"/>
      </w:r>
      <w:r>
        <w:rPr>
          <w:rFonts w:hint="eastAsia" w:ascii="微软雅黑" w:hAnsi="微软雅黑" w:cs="微软雅黑"/>
          <w:bCs w:val="0"/>
          <w:szCs w:val="24"/>
        </w:rPr>
        <w:t xml:space="preserve">3.3 响应报价</w:t>
      </w:r>
      <w:r>
        <w:tab/>
      </w:r>
      <w:r>
        <w:fldChar w:fldCharType="begin"/>
      </w:r>
      <w:r>
        <w:instrText xml:space="preserve"> PAGEREF _Toc23644 \h </w:instrText>
      </w:r>
      <w:r>
        <w:fldChar w:fldCharType="separate"/>
      </w:r>
      <w:r>
        <w:t xml:space="preserve">15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_Toc511 </w:instrText>
      </w:r>
      <w:r>
        <w:rPr>
          <w:rFonts w:hint="eastAsia" w:ascii="微软雅黑" w:hAnsi="微软雅黑" w:cs="微软雅黑"/>
        </w:rPr>
        <w:fldChar w:fldCharType="separate"/>
      </w:r>
      <w:r>
        <w:rPr>
          <w:rFonts w:hint="eastAsia" w:ascii="微软雅黑" w:hAnsi="微软雅黑" w:cs="微软雅黑"/>
          <w:bCs w:val="0"/>
          <w:szCs w:val="24"/>
        </w:rPr>
        <w:t xml:space="preserve">3.4 响应报价中的货币</w:t>
      </w:r>
      <w:r>
        <w:tab/>
      </w:r>
      <w:r>
        <w:fldChar w:fldCharType="begin"/>
      </w:r>
      <w:r>
        <w:instrText xml:space="preserve"> PAGEREF _Toc511 \h </w:instrText>
      </w:r>
      <w:r>
        <w:fldChar w:fldCharType="separate"/>
      </w:r>
      <w:r>
        <w:t xml:space="preserve">15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_Toc4383 </w:instrText>
      </w:r>
      <w:r>
        <w:rPr>
          <w:rFonts w:hint="eastAsia" w:ascii="微软雅黑" w:hAnsi="微软雅黑" w:cs="微软雅黑"/>
        </w:rPr>
        <w:fldChar w:fldCharType="separate"/>
      </w:r>
      <w:r>
        <w:rPr>
          <w:rFonts w:hint="eastAsia" w:ascii="微软雅黑" w:hAnsi="微软雅黑" w:cs="微软雅黑"/>
          <w:bCs w:val="0"/>
          <w:szCs w:val="24"/>
        </w:rPr>
        <w:t xml:space="preserve">3.5 响应保证金</w:t>
      </w:r>
      <w:r>
        <w:tab/>
      </w:r>
      <w:r>
        <w:fldChar w:fldCharType="begin"/>
      </w:r>
      <w:r>
        <w:instrText xml:space="preserve"> PAGEREF _Toc4383 \h </w:instrText>
      </w:r>
      <w:r>
        <w:fldChar w:fldCharType="separate"/>
      </w:r>
      <w:r>
        <w:t xml:space="preserve">15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_Toc6295 </w:instrText>
      </w:r>
      <w:r>
        <w:rPr>
          <w:rFonts w:hint="eastAsia" w:ascii="微软雅黑" w:hAnsi="微软雅黑" w:cs="微软雅黑"/>
        </w:rPr>
        <w:fldChar w:fldCharType="separate"/>
      </w:r>
      <w:r>
        <w:rPr>
          <w:rFonts w:hint="eastAsia" w:ascii="微软雅黑" w:hAnsi="微软雅黑" w:cs="微软雅黑"/>
          <w:bCs w:val="0"/>
          <w:szCs w:val="24"/>
        </w:rPr>
        <w:t xml:space="preserve">3.6 响应有效期</w:t>
      </w:r>
      <w:r>
        <w:tab/>
      </w:r>
      <w:r>
        <w:fldChar w:fldCharType="begin"/>
      </w:r>
      <w:r>
        <w:instrText xml:space="preserve"> PAGEREF _Toc6295 \h </w:instrText>
      </w:r>
      <w:r>
        <w:fldChar w:fldCharType="separate"/>
      </w:r>
      <w:r>
        <w:t xml:space="preserve">15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_Toc1242 </w:instrText>
      </w:r>
      <w:r>
        <w:rPr>
          <w:rFonts w:hint="eastAsia" w:ascii="微软雅黑" w:hAnsi="微软雅黑" w:cs="微软雅黑"/>
        </w:rPr>
        <w:fldChar w:fldCharType="separate"/>
      </w:r>
      <w:r>
        <w:rPr>
          <w:rFonts w:hint="eastAsia" w:ascii="微软雅黑" w:hAnsi="微软雅黑" w:cs="微软雅黑"/>
          <w:bCs w:val="0"/>
          <w:szCs w:val="24"/>
        </w:rPr>
        <w:t xml:space="preserve">3.7 响应文件的签署</w:t>
      </w:r>
      <w:r>
        <w:tab/>
      </w:r>
      <w:r>
        <w:fldChar w:fldCharType="begin"/>
      </w:r>
      <w:r>
        <w:instrText xml:space="preserve"> PAGEREF _Toc1242 \h </w:instrText>
      </w:r>
      <w:r>
        <w:fldChar w:fldCharType="separate"/>
      </w:r>
      <w:r>
        <w:t xml:space="preserve">15</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_Toc5245 </w:instrText>
      </w:r>
      <w:r>
        <w:rPr>
          <w:rFonts w:hint="eastAsia" w:ascii="微软雅黑" w:hAnsi="微软雅黑" w:cs="微软雅黑"/>
        </w:rPr>
        <w:fldChar w:fldCharType="separate"/>
      </w:r>
      <w:r>
        <w:rPr>
          <w:rFonts w:hint="eastAsia" w:ascii="微软雅黑" w:hAnsi="微软雅黑" w:cs="微软雅黑"/>
        </w:rPr>
        <w:t xml:space="preserve">四、响应文件的递交</w:t>
      </w:r>
      <w:r>
        <w:tab/>
      </w:r>
      <w:r>
        <w:fldChar w:fldCharType="begin"/>
      </w:r>
      <w:r>
        <w:instrText xml:space="preserve"> PAGEREF _Toc5245 \h </w:instrText>
      </w:r>
      <w:r>
        <w:fldChar w:fldCharType="separate"/>
      </w:r>
      <w:r>
        <w:t xml:space="preserve">16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_Toc4865 </w:instrText>
      </w:r>
      <w:r>
        <w:rPr>
          <w:rFonts w:hint="eastAsia" w:ascii="微软雅黑" w:hAnsi="微软雅黑" w:cs="微软雅黑"/>
        </w:rPr>
        <w:fldChar w:fldCharType="separate"/>
      </w:r>
      <w:r>
        <w:rPr>
          <w:rFonts w:hint="eastAsia" w:ascii="微软雅黑" w:hAnsi="微软雅黑" w:cs="微软雅黑"/>
          <w:bCs w:val="0"/>
          <w:szCs w:val="21"/>
        </w:rPr>
        <w:t xml:space="preserve">4.1 </w:t>
      </w:r>
      <w:r>
        <w:rPr>
          <w:rFonts w:hint="eastAsia" w:ascii="微软雅黑" w:hAnsi="微软雅黑" w:cs="微软雅黑"/>
          <w:bCs/>
          <w:szCs w:val="24"/>
        </w:rPr>
        <w:t xml:space="preserve">响应文件递交</w:t>
      </w:r>
      <w:r>
        <w:tab/>
      </w:r>
      <w:r>
        <w:fldChar w:fldCharType="begin"/>
      </w:r>
      <w:r>
        <w:instrText xml:space="preserve"> PAGEREF _Toc4865 \h </w:instrText>
      </w:r>
      <w:r>
        <w:fldChar w:fldCharType="separate"/>
      </w:r>
      <w:r>
        <w:t xml:space="preserve">16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_Toc20248 </w:instrText>
      </w:r>
      <w:r>
        <w:rPr>
          <w:rFonts w:hint="eastAsia" w:ascii="微软雅黑" w:hAnsi="微软雅黑" w:cs="微软雅黑"/>
        </w:rPr>
        <w:fldChar w:fldCharType="separate"/>
      </w:r>
      <w:r>
        <w:rPr>
          <w:rFonts w:hint="eastAsia" w:ascii="微软雅黑" w:hAnsi="微软雅黑" w:cs="微软雅黑"/>
          <w:bCs w:val="0"/>
          <w:szCs w:val="21"/>
        </w:rPr>
        <w:t xml:space="preserve">4.2 </w:t>
      </w:r>
      <w:r>
        <w:rPr>
          <w:rFonts w:hint="eastAsia" w:ascii="微软雅黑" w:hAnsi="微软雅黑" w:cs="微软雅黑"/>
          <w:bCs/>
          <w:szCs w:val="24"/>
        </w:rPr>
        <w:t xml:space="preserve">有下列情形的响应文件将被拒收</w:t>
      </w:r>
      <w:r>
        <w:tab/>
      </w:r>
      <w:r>
        <w:fldChar w:fldCharType="begin"/>
      </w:r>
      <w:r>
        <w:instrText xml:space="preserve"> PAGEREF _Toc20248 \h </w:instrText>
      </w:r>
      <w:r>
        <w:fldChar w:fldCharType="separate"/>
      </w:r>
      <w:r>
        <w:t xml:space="preserve">16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_Toc29726 </w:instrText>
      </w:r>
      <w:r>
        <w:rPr>
          <w:rFonts w:hint="eastAsia" w:ascii="微软雅黑" w:hAnsi="微软雅黑" w:cs="微软雅黑"/>
        </w:rPr>
        <w:fldChar w:fldCharType="separate"/>
      </w:r>
      <w:r>
        <w:rPr>
          <w:rFonts w:hint="eastAsia" w:ascii="微软雅黑" w:hAnsi="微软雅黑" w:cs="微软雅黑"/>
          <w:bCs w:val="0"/>
          <w:szCs w:val="21"/>
        </w:rPr>
        <w:t xml:space="preserve">4.3 响应截止时间</w:t>
      </w:r>
      <w:r>
        <w:tab/>
      </w:r>
      <w:r>
        <w:fldChar w:fldCharType="begin"/>
      </w:r>
      <w:r>
        <w:instrText xml:space="preserve"> PAGEREF _Toc29726 \h </w:instrText>
      </w:r>
      <w:r>
        <w:fldChar w:fldCharType="separate"/>
      </w:r>
      <w:r>
        <w:t xml:space="preserve">16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_Toc14495 </w:instrText>
      </w:r>
      <w:r>
        <w:rPr>
          <w:rFonts w:hint="eastAsia" w:ascii="微软雅黑" w:hAnsi="微软雅黑" w:cs="微软雅黑"/>
        </w:rPr>
        <w:fldChar w:fldCharType="separate"/>
      </w:r>
      <w:r>
        <w:rPr>
          <w:rFonts w:hint="eastAsia" w:ascii="微软雅黑" w:hAnsi="微软雅黑" w:cs="微软雅黑"/>
          <w:bCs w:val="0"/>
          <w:szCs w:val="21"/>
        </w:rPr>
        <w:t xml:space="preserve">4.4 响应文件的修改和撤回</w:t>
      </w:r>
      <w:r>
        <w:tab/>
      </w:r>
      <w:r>
        <w:fldChar w:fldCharType="begin"/>
      </w:r>
      <w:r>
        <w:instrText xml:space="preserve"> PAGEREF _Toc14495 \h </w:instrText>
      </w:r>
      <w:r>
        <w:fldChar w:fldCharType="separate"/>
      </w:r>
      <w:r>
        <w:t xml:space="preserve">16</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_Toc21007 </w:instrText>
      </w:r>
      <w:r>
        <w:rPr>
          <w:rFonts w:hint="eastAsia" w:ascii="微软雅黑" w:hAnsi="微软雅黑" w:cs="微软雅黑"/>
        </w:rPr>
        <w:fldChar w:fldCharType="separate"/>
      </w:r>
      <w:r>
        <w:rPr>
          <w:rFonts w:hint="eastAsia" w:ascii="微软雅黑" w:hAnsi="微软雅黑" w:cs="微软雅黑"/>
        </w:rPr>
        <w:t xml:space="preserve">五、响应文件启封</w:t>
      </w:r>
      <w:r>
        <w:rPr>
          <w:rFonts w:hint="eastAsia" w:ascii="微软雅黑" w:hAnsi="微软雅黑" w:cs="微软雅黑"/>
          <w:strike/>
        </w:rPr>
        <w:t xml:space="preserve">及评审</w:t>
      </w:r>
      <w:r>
        <w:tab/>
      </w:r>
      <w:r>
        <w:fldChar w:fldCharType="begin"/>
      </w:r>
      <w:r>
        <w:instrText xml:space="preserve"> PAGEREF _Toc21007 \h </w:instrText>
      </w:r>
      <w:r>
        <w:fldChar w:fldCharType="separate"/>
      </w:r>
      <w:r>
        <w:t xml:space="preserve">17</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_Toc3033 </w:instrText>
      </w:r>
      <w:r>
        <w:rPr>
          <w:rFonts w:hint="eastAsia" w:ascii="微软雅黑" w:hAnsi="微软雅黑" w:cs="微软雅黑"/>
        </w:rPr>
        <w:fldChar w:fldCharType="separate"/>
      </w:r>
      <w:r>
        <w:rPr>
          <w:rFonts w:hint="eastAsia" w:ascii="微软雅黑" w:hAnsi="微软雅黑" w:cs="微软雅黑"/>
          <w:bCs w:val="0"/>
          <w:szCs w:val="24"/>
        </w:rPr>
        <w:t xml:space="preserve">5.1 响应文件启封</w:t>
      </w:r>
      <w:r>
        <w:tab/>
      </w:r>
      <w:r>
        <w:fldChar w:fldCharType="begin"/>
      </w:r>
      <w:r>
        <w:instrText xml:space="preserve"> PAGEREF _Toc3033 \h </w:instrText>
      </w:r>
      <w:r>
        <w:fldChar w:fldCharType="separate"/>
      </w:r>
      <w:r>
        <w:t xml:space="preserve">17</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_Toc23387 </w:instrText>
      </w:r>
      <w:r>
        <w:rPr>
          <w:rFonts w:hint="eastAsia" w:ascii="微软雅黑" w:hAnsi="微软雅黑" w:cs="微软雅黑"/>
        </w:rPr>
        <w:fldChar w:fldCharType="separate"/>
      </w:r>
      <w:r>
        <w:rPr>
          <w:rFonts w:hint="eastAsia" w:ascii="微软雅黑" w:hAnsi="微软雅黑" w:cs="微软雅黑"/>
          <w:bCs w:val="0"/>
          <w:szCs w:val="24"/>
        </w:rPr>
        <w:t xml:space="preserve">5.2 磋商小组</w:t>
      </w:r>
      <w:r>
        <w:tab/>
      </w:r>
      <w:r>
        <w:fldChar w:fldCharType="begin"/>
      </w:r>
      <w:r>
        <w:instrText xml:space="preserve"> PAGEREF _Toc23387 \h </w:instrText>
      </w:r>
      <w:r>
        <w:fldChar w:fldCharType="separate"/>
      </w:r>
      <w:r>
        <w:t xml:space="preserve">17</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_Toc2208 </w:instrText>
      </w:r>
      <w:r>
        <w:rPr>
          <w:rFonts w:hint="eastAsia" w:ascii="微软雅黑" w:hAnsi="微软雅黑" w:cs="微软雅黑"/>
        </w:rPr>
        <w:fldChar w:fldCharType="separate"/>
      </w:r>
      <w:r>
        <w:rPr>
          <w:rFonts w:hint="eastAsia" w:ascii="微软雅黑" w:hAnsi="微软雅黑" w:cs="微软雅黑"/>
          <w:bCs w:val="0"/>
          <w:szCs w:val="24"/>
        </w:rPr>
        <w:t xml:space="preserve">5.3 对响应文件的资格性审查和符合性审查</w:t>
      </w:r>
      <w:r>
        <w:tab/>
      </w:r>
      <w:r>
        <w:fldChar w:fldCharType="begin"/>
      </w:r>
      <w:r>
        <w:instrText xml:space="preserve"> PAGEREF _Toc2208 \h </w:instrText>
      </w:r>
      <w:r>
        <w:fldChar w:fldCharType="separate"/>
      </w:r>
      <w:r>
        <w:t xml:space="preserve">17</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_Toc13857 </w:instrText>
      </w:r>
      <w:r>
        <w:rPr>
          <w:rFonts w:hint="eastAsia" w:ascii="微软雅黑" w:hAnsi="微软雅黑" w:cs="微软雅黑"/>
        </w:rPr>
        <w:fldChar w:fldCharType="separate"/>
      </w:r>
      <w:r>
        <w:rPr>
          <w:rFonts w:hint="eastAsia" w:ascii="微软雅黑" w:hAnsi="微软雅黑" w:cs="微软雅黑"/>
          <w:bCs w:val="0"/>
          <w:szCs w:val="24"/>
        </w:rPr>
        <w:t xml:space="preserve">5.4 响应文件的澄清</w:t>
      </w:r>
      <w:r>
        <w:tab/>
      </w:r>
      <w:r>
        <w:fldChar w:fldCharType="begin"/>
      </w:r>
      <w:r>
        <w:instrText xml:space="preserve"> PAGEREF _Toc13857 \h </w:instrText>
      </w:r>
      <w:r>
        <w:fldChar w:fldCharType="separate"/>
      </w:r>
      <w:r>
        <w:t xml:space="preserve">18</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_Toc13212 </w:instrText>
      </w:r>
      <w:r>
        <w:rPr>
          <w:rFonts w:hint="eastAsia" w:ascii="微软雅黑" w:hAnsi="微软雅黑" w:cs="微软雅黑"/>
        </w:rPr>
        <w:fldChar w:fldCharType="separate"/>
      </w:r>
      <w:r>
        <w:rPr>
          <w:rFonts w:hint="eastAsia" w:ascii="微软雅黑" w:hAnsi="微软雅黑" w:cs="微软雅黑"/>
          <w:bCs w:val="0"/>
          <w:szCs w:val="24"/>
        </w:rPr>
        <w:t xml:space="preserve">5.5 评审及成交</w:t>
      </w:r>
      <w:r>
        <w:tab/>
      </w:r>
      <w:r>
        <w:fldChar w:fldCharType="begin"/>
      </w:r>
      <w:r>
        <w:instrText xml:space="preserve"> PAGEREF _Toc13212 \h </w:instrText>
      </w:r>
      <w:r>
        <w:fldChar w:fldCharType="separate"/>
      </w:r>
      <w:r>
        <w:t xml:space="preserve">18</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_Toc30562 </w:instrText>
      </w:r>
      <w:r>
        <w:rPr>
          <w:rFonts w:hint="eastAsia" w:ascii="微软雅黑" w:hAnsi="微软雅黑" w:cs="微软雅黑"/>
        </w:rPr>
        <w:fldChar w:fldCharType="separate"/>
      </w:r>
      <w:r>
        <w:rPr>
          <w:rFonts w:hint="eastAsia" w:ascii="微软雅黑" w:hAnsi="微软雅黑" w:cs="微软雅黑"/>
          <w:bCs w:val="0"/>
          <w:szCs w:val="24"/>
        </w:rPr>
        <w:t xml:space="preserve">5.6 评审过程保密</w:t>
      </w:r>
      <w:r>
        <w:tab/>
      </w:r>
      <w:r>
        <w:fldChar w:fldCharType="begin"/>
      </w:r>
      <w:r>
        <w:instrText xml:space="preserve"> PAGEREF _Toc30562 \h </w:instrText>
      </w:r>
      <w:r>
        <w:fldChar w:fldCharType="separate"/>
      </w:r>
      <w:r>
        <w:t xml:space="preserve">19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_Toc19677 </w:instrText>
      </w:r>
      <w:r>
        <w:rPr>
          <w:rFonts w:hint="eastAsia" w:ascii="微软雅黑" w:hAnsi="微软雅黑" w:cs="微软雅黑"/>
        </w:rPr>
        <w:fldChar w:fldCharType="separate"/>
      </w:r>
      <w:r>
        <w:rPr>
          <w:rFonts w:hint="eastAsia" w:ascii="微软雅黑" w:hAnsi="微软雅黑" w:cs="微软雅黑"/>
          <w:bCs w:val="0"/>
          <w:szCs w:val="24"/>
        </w:rPr>
        <w:t xml:space="preserve">5.7 响应截止时间结束后参加供应商不足三家情况的处理</w:t>
      </w:r>
      <w:r>
        <w:tab/>
      </w:r>
      <w:r>
        <w:fldChar w:fldCharType="begin"/>
      </w:r>
      <w:r>
        <w:instrText xml:space="preserve"> PAGEREF _Toc19677 \h </w:instrText>
      </w:r>
      <w:r>
        <w:fldChar w:fldCharType="separate"/>
      </w:r>
      <w:r>
        <w:t xml:space="preserve">19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_Toc10678 </w:instrText>
      </w:r>
      <w:r>
        <w:rPr>
          <w:rFonts w:hint="eastAsia" w:ascii="微软雅黑" w:hAnsi="微软雅黑" w:cs="微软雅黑"/>
        </w:rPr>
        <w:fldChar w:fldCharType="separate"/>
      </w:r>
      <w:r>
        <w:rPr>
          <w:rFonts w:hint="eastAsia" w:ascii="微软雅黑" w:hAnsi="微软雅黑" w:cs="微软雅黑"/>
          <w:bCs w:val="0"/>
          <w:szCs w:val="24"/>
        </w:rPr>
        <w:t xml:space="preserve">5.8 废标（终止磋商活动）</w:t>
      </w:r>
      <w:r>
        <w:tab/>
      </w:r>
      <w:r>
        <w:fldChar w:fldCharType="begin"/>
      </w:r>
      <w:r>
        <w:instrText xml:space="preserve"> PAGEREF _Toc10678 \h </w:instrText>
      </w:r>
      <w:r>
        <w:fldChar w:fldCharType="separate"/>
      </w:r>
      <w:r>
        <w:t xml:space="preserve">19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_Toc31801 </w:instrText>
      </w:r>
      <w:r>
        <w:rPr>
          <w:rFonts w:hint="eastAsia" w:ascii="微软雅黑" w:hAnsi="微软雅黑" w:cs="微软雅黑"/>
        </w:rPr>
        <w:fldChar w:fldCharType="separate"/>
      </w:r>
      <w:r>
        <w:rPr>
          <w:rFonts w:hint="eastAsia" w:ascii="微软雅黑" w:hAnsi="微软雅黑" w:cs="微软雅黑"/>
          <w:bCs w:val="0"/>
          <w:szCs w:val="24"/>
        </w:rPr>
        <w:t xml:space="preserve">5.9 有下列情形之一的，视为响应供应商串通响应，其响应无效：</w:t>
      </w:r>
      <w:r>
        <w:tab/>
      </w:r>
      <w:r>
        <w:fldChar w:fldCharType="begin"/>
      </w:r>
      <w:r>
        <w:instrText xml:space="preserve"> PAGEREF _Toc31801 \h </w:instrText>
      </w:r>
      <w:r>
        <w:fldChar w:fldCharType="separate"/>
      </w:r>
      <w:r>
        <w:t xml:space="preserve">20</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_Toc1720 </w:instrText>
      </w:r>
      <w:r>
        <w:rPr>
          <w:rFonts w:hint="eastAsia" w:ascii="微软雅黑" w:hAnsi="微软雅黑" w:cs="微软雅黑"/>
        </w:rPr>
        <w:fldChar w:fldCharType="separate"/>
      </w:r>
      <w:r>
        <w:rPr>
          <w:rFonts w:hint="eastAsia" w:ascii="微软雅黑" w:hAnsi="微软雅黑" w:cs="微软雅黑"/>
        </w:rPr>
        <w:t xml:space="preserve">六、合同授予及签订</w:t>
      </w:r>
      <w:r>
        <w:tab/>
      </w:r>
      <w:r>
        <w:fldChar w:fldCharType="begin"/>
      </w:r>
      <w:r>
        <w:instrText xml:space="preserve"> PAGEREF _Toc1720 \h </w:instrText>
      </w:r>
      <w:r>
        <w:fldChar w:fldCharType="separate"/>
      </w:r>
      <w:r>
        <w:t xml:space="preserve">20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_Toc27029 </w:instrText>
      </w:r>
      <w:r>
        <w:rPr>
          <w:rFonts w:hint="eastAsia" w:ascii="微软雅黑" w:hAnsi="微软雅黑" w:cs="微软雅黑"/>
        </w:rPr>
        <w:fldChar w:fldCharType="separate"/>
      </w:r>
      <w:r>
        <w:rPr>
          <w:rFonts w:hint="eastAsia" w:ascii="微软雅黑" w:hAnsi="微软雅黑" w:cs="微软雅黑"/>
          <w:bCs w:val="0"/>
          <w:szCs w:val="24"/>
        </w:rPr>
        <w:t xml:space="preserve">6.1 确定成交供应商</w:t>
      </w:r>
      <w:r>
        <w:tab/>
      </w:r>
      <w:r>
        <w:fldChar w:fldCharType="begin"/>
      </w:r>
      <w:r>
        <w:instrText xml:space="preserve"> PAGEREF _Toc27029 \h </w:instrText>
      </w:r>
      <w:r>
        <w:fldChar w:fldCharType="separate"/>
      </w:r>
      <w:r>
        <w:t xml:space="preserve">20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_Toc24737 </w:instrText>
      </w:r>
      <w:r>
        <w:rPr>
          <w:rFonts w:hint="eastAsia" w:ascii="微软雅黑" w:hAnsi="微软雅黑" w:cs="微软雅黑"/>
        </w:rPr>
        <w:fldChar w:fldCharType="separate"/>
      </w:r>
      <w:r>
        <w:rPr>
          <w:rFonts w:hint="eastAsia" w:ascii="微软雅黑" w:hAnsi="微软雅黑" w:cs="微软雅黑"/>
          <w:bCs w:val="0"/>
          <w:szCs w:val="24"/>
        </w:rPr>
        <w:t xml:space="preserve">6.2 质疑处理</w:t>
      </w:r>
      <w:r>
        <w:tab/>
      </w:r>
      <w:r>
        <w:fldChar w:fldCharType="begin"/>
      </w:r>
      <w:r>
        <w:instrText xml:space="preserve"> PAGEREF _Toc24737 \h </w:instrText>
      </w:r>
      <w:r>
        <w:fldChar w:fldCharType="separate"/>
      </w:r>
      <w:r>
        <w:t xml:space="preserve">20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_Toc26758 </w:instrText>
      </w:r>
      <w:r>
        <w:rPr>
          <w:rFonts w:hint="eastAsia" w:ascii="微软雅黑" w:hAnsi="微软雅黑" w:cs="微软雅黑"/>
        </w:rPr>
        <w:fldChar w:fldCharType="separate"/>
      </w:r>
      <w:r>
        <w:rPr>
          <w:rFonts w:hint="eastAsia" w:ascii="微软雅黑" w:hAnsi="微软雅黑" w:cs="微软雅黑"/>
          <w:bCs w:val="0"/>
          <w:szCs w:val="24"/>
        </w:rPr>
        <w:t xml:space="preserve">6.3 成交通知书</w:t>
      </w:r>
      <w:r>
        <w:tab/>
      </w:r>
      <w:r>
        <w:fldChar w:fldCharType="begin"/>
      </w:r>
      <w:r>
        <w:instrText xml:space="preserve"> PAGEREF _Toc26758 \h </w:instrText>
      </w:r>
      <w:r>
        <w:fldChar w:fldCharType="separate"/>
      </w:r>
      <w:r>
        <w:t xml:space="preserve">21</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_Toc26092 </w:instrText>
      </w:r>
      <w:r>
        <w:rPr>
          <w:rFonts w:hint="eastAsia" w:ascii="微软雅黑" w:hAnsi="微软雅黑" w:cs="微软雅黑"/>
        </w:rPr>
        <w:fldChar w:fldCharType="separate"/>
      </w:r>
      <w:r>
        <w:rPr>
          <w:rFonts w:hint="eastAsia" w:ascii="微软雅黑" w:hAnsi="微软雅黑" w:cs="微软雅黑"/>
          <w:bCs w:val="0"/>
          <w:szCs w:val="24"/>
        </w:rPr>
        <w:t xml:space="preserve">6.4 签订合同</w:t>
      </w:r>
      <w:r>
        <w:tab/>
      </w:r>
      <w:r>
        <w:fldChar w:fldCharType="begin"/>
      </w:r>
      <w:r>
        <w:instrText xml:space="preserve"> PAGEREF _Toc26092 \h </w:instrText>
      </w:r>
      <w:r>
        <w:fldChar w:fldCharType="separate"/>
      </w:r>
      <w:r>
        <w:t xml:space="preserve">22</w:t>
      </w:r>
      <w:r>
        <w:fldChar w:fldCharType="end"/>
      </w:r>
      <w:r>
        <w:rPr>
          <w:rFonts w:hint="eastAsia" w:ascii="微软雅黑" w:hAnsi="微软雅黑" w:cs="微软雅黑"/>
        </w:rPr>
        <w:fldChar w:fldCharType="end"/>
      </w:r>
      <w:r/>
    </w:p>
    <w:p>
      <w:pPr>
        <w:pStyle w:val="107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_Toc23021 </w:instrText>
      </w:r>
      <w:r>
        <w:rPr>
          <w:rFonts w:hint="eastAsia" w:ascii="微软雅黑" w:hAnsi="微软雅黑" w:cs="微软雅黑"/>
        </w:rPr>
        <w:fldChar w:fldCharType="separate"/>
      </w:r>
      <w:r>
        <w:rPr>
          <w:rFonts w:hint="eastAsia" w:ascii="微软雅黑" w:hAnsi="微软雅黑" w:cs="微软雅黑"/>
          <w:szCs w:val="32"/>
        </w:rPr>
        <w:t xml:space="preserve">第三章 评审办法和成交原则</w:t>
      </w:r>
      <w:r>
        <w:tab/>
      </w:r>
      <w:r>
        <w:fldChar w:fldCharType="begin"/>
      </w:r>
      <w:r>
        <w:instrText xml:space="preserve"> PAGEREF _Toc23021 \h </w:instrText>
      </w:r>
      <w:r>
        <w:fldChar w:fldCharType="separate"/>
      </w:r>
      <w:r>
        <w:t xml:space="preserve">23</w:t>
      </w:r>
      <w:r>
        <w:fldChar w:fldCharType="end"/>
      </w:r>
      <w:r>
        <w:rPr>
          <w:rFonts w:hint="eastAsia" w:ascii="微软雅黑" w:hAnsi="微软雅黑" w:cs="微软雅黑"/>
        </w:rPr>
        <w:fldChar w:fldCharType="end"/>
      </w:r>
      <w:r/>
    </w:p>
    <w:p>
      <w:pPr>
        <w:pStyle w:val="107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_Toc30463 </w:instrText>
      </w:r>
      <w:r>
        <w:rPr>
          <w:rFonts w:hint="eastAsia" w:ascii="微软雅黑" w:hAnsi="微软雅黑" w:cs="微软雅黑"/>
        </w:rPr>
        <w:fldChar w:fldCharType="separate"/>
      </w:r>
      <w:r>
        <w:rPr>
          <w:rFonts w:hint="eastAsia" w:ascii="微软雅黑" w:hAnsi="微软雅黑" w:cs="微软雅黑"/>
          <w:szCs w:val="32"/>
        </w:rPr>
        <w:t xml:space="preserve">第四章 项目采购需求</w:t>
      </w:r>
      <w:r>
        <w:tab/>
      </w:r>
      <w:r>
        <w:fldChar w:fldCharType="begin"/>
      </w:r>
      <w:r>
        <w:instrText xml:space="preserve"> PAGEREF _Toc30463 \h </w:instrText>
      </w:r>
      <w:r>
        <w:fldChar w:fldCharType="separate"/>
      </w:r>
      <w:r>
        <w:t xml:space="preserve">29</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_Toc15225 </w:instrText>
      </w:r>
      <w:r>
        <w:rPr>
          <w:rFonts w:hint="eastAsia" w:ascii="微软雅黑" w:hAnsi="微软雅黑" w:cs="微软雅黑"/>
        </w:rPr>
        <w:fldChar w:fldCharType="separate"/>
      </w:r>
      <w:r>
        <w:rPr>
          <w:rFonts w:hint="eastAsia" w:ascii="微软雅黑" w:hAnsi="微软雅黑" w:cs="微软雅黑"/>
          <w:szCs w:val="21"/>
        </w:rPr>
        <w:t xml:space="preserve">一、项目概况</w:t>
      </w:r>
      <w:r>
        <w:tab/>
      </w:r>
      <w:r>
        <w:fldChar w:fldCharType="begin"/>
      </w:r>
      <w:r>
        <w:instrText xml:space="preserve"> PAGEREF _Toc15225 \h </w:instrText>
      </w:r>
      <w:r>
        <w:fldChar w:fldCharType="separate"/>
      </w:r>
      <w:r>
        <w:t xml:space="preserve">29</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_Toc17959 </w:instrText>
      </w:r>
      <w:r>
        <w:rPr>
          <w:rFonts w:hint="eastAsia" w:ascii="微软雅黑" w:hAnsi="微软雅黑" w:cs="微软雅黑"/>
        </w:rPr>
        <w:fldChar w:fldCharType="separate"/>
      </w:r>
      <w:r>
        <w:rPr>
          <w:rFonts w:hint="eastAsia" w:ascii="微软雅黑" w:hAnsi="微软雅黑" w:cs="微软雅黑"/>
          <w:szCs w:val="21"/>
          <w:highlight w:val="none"/>
        </w:rPr>
        <w:t xml:space="preserve">二、报价说明</w:t>
      </w:r>
      <w:r>
        <w:tab/>
      </w:r>
      <w:r>
        <w:fldChar w:fldCharType="begin"/>
      </w:r>
      <w:r>
        <w:instrText xml:space="preserve"> PAGEREF _Toc17959 \h </w:instrText>
      </w:r>
      <w:r>
        <w:fldChar w:fldCharType="separate"/>
      </w:r>
      <w:r>
        <w:t xml:space="preserve">29</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_Toc23607 </w:instrText>
      </w:r>
      <w:r>
        <w:rPr>
          <w:rFonts w:hint="eastAsia" w:ascii="微软雅黑" w:hAnsi="微软雅黑" w:cs="微软雅黑"/>
        </w:rPr>
        <w:fldChar w:fldCharType="separate"/>
      </w:r>
      <w:r>
        <w:rPr>
          <w:rFonts w:hint="eastAsia" w:ascii="微软雅黑" w:hAnsi="微软雅黑" w:cs="微软雅黑"/>
          <w:szCs w:val="21"/>
        </w:rPr>
        <w:t xml:space="preserve">三、其他说明</w:t>
      </w:r>
      <w:r>
        <w:tab/>
      </w:r>
      <w:r>
        <w:fldChar w:fldCharType="begin"/>
      </w:r>
      <w:r>
        <w:instrText xml:space="preserve"> PAGEREF _Toc23607 \h </w:instrText>
      </w:r>
      <w:r>
        <w:fldChar w:fldCharType="separate"/>
      </w:r>
      <w:r>
        <w:t xml:space="preserve">30</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_Toc31852 </w:instrText>
      </w:r>
      <w:r>
        <w:rPr>
          <w:rFonts w:hint="eastAsia" w:ascii="微软雅黑" w:hAnsi="微软雅黑" w:cs="微软雅黑"/>
        </w:rPr>
        <w:fldChar w:fldCharType="separate"/>
      </w:r>
      <w:r>
        <w:rPr>
          <w:rFonts w:hint="eastAsia" w:ascii="微软雅黑" w:hAnsi="微软雅黑" w:cs="微软雅黑"/>
          <w:szCs w:val="21"/>
        </w:rPr>
        <w:t xml:space="preserve">四、项目建设目标</w:t>
      </w:r>
      <w:r>
        <w:tab/>
      </w:r>
      <w:r>
        <w:fldChar w:fldCharType="begin"/>
      </w:r>
      <w:r>
        <w:instrText xml:space="preserve"> PAGEREF _Toc31852 \h </w:instrText>
      </w:r>
      <w:r>
        <w:fldChar w:fldCharType="separate"/>
      </w:r>
      <w:r>
        <w:t xml:space="preserve">30</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_Toc9873 </w:instrText>
      </w:r>
      <w:r>
        <w:rPr>
          <w:rFonts w:hint="eastAsia" w:ascii="微软雅黑" w:hAnsi="微软雅黑" w:cs="微软雅黑"/>
        </w:rPr>
        <w:fldChar w:fldCharType="separate"/>
      </w:r>
      <w:r>
        <w:rPr>
          <w:rFonts w:hint="eastAsia" w:ascii="微软雅黑" w:hAnsi="微软雅黑" w:cs="微软雅黑"/>
          <w:szCs w:val="21"/>
        </w:rPr>
        <w:t xml:space="preserve">五、施工的其他要求</w:t>
      </w:r>
      <w:r>
        <w:tab/>
      </w:r>
      <w:r>
        <w:fldChar w:fldCharType="begin"/>
      </w:r>
      <w:r>
        <w:instrText xml:space="preserve"> PAGEREF _Toc9873 \h </w:instrText>
      </w:r>
      <w:r>
        <w:fldChar w:fldCharType="separate"/>
      </w:r>
      <w:r>
        <w:t xml:space="preserve">31</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_Toc12805 </w:instrText>
      </w:r>
      <w:r>
        <w:rPr>
          <w:rFonts w:hint="eastAsia" w:ascii="微软雅黑" w:hAnsi="微软雅黑" w:cs="微软雅黑"/>
        </w:rPr>
        <w:fldChar w:fldCharType="separate"/>
      </w:r>
      <w:r>
        <w:rPr>
          <w:rFonts w:hint="eastAsia" w:ascii="微软雅黑" w:hAnsi="微软雅黑" w:cs="微软雅黑"/>
          <w:szCs w:val="21"/>
        </w:rPr>
        <w:t xml:space="preserve">六、 合同履行期限</w:t>
      </w:r>
      <w:r>
        <w:tab/>
      </w:r>
      <w:r>
        <w:fldChar w:fldCharType="begin"/>
      </w:r>
      <w:r>
        <w:instrText xml:space="preserve"> PAGEREF _Toc12805 \h </w:instrText>
      </w:r>
      <w:r>
        <w:fldChar w:fldCharType="separate"/>
      </w:r>
      <w:r>
        <w:t xml:space="preserve">31</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_Toc13171 </w:instrText>
      </w:r>
      <w:r>
        <w:rPr>
          <w:rFonts w:hint="eastAsia" w:ascii="微软雅黑" w:hAnsi="微软雅黑" w:cs="微软雅黑"/>
        </w:rPr>
        <w:fldChar w:fldCharType="separate"/>
      </w:r>
      <w:r>
        <w:rPr>
          <w:rFonts w:hint="eastAsia" w:ascii="微软雅黑" w:hAnsi="微软雅黑" w:cs="微软雅黑"/>
          <w:szCs w:val="21"/>
          <w:highlight w:val="none"/>
        </w:rPr>
        <w:t xml:space="preserve">七、付款条件</w:t>
      </w:r>
      <w:r>
        <w:tab/>
      </w:r>
      <w:r>
        <w:fldChar w:fldCharType="begin"/>
      </w:r>
      <w:r>
        <w:instrText xml:space="preserve"> PAGEREF _Toc13171 \h </w:instrText>
      </w:r>
      <w:r>
        <w:fldChar w:fldCharType="separate"/>
      </w:r>
      <w:r>
        <w:t xml:space="preserve">31</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_Toc16247 </w:instrText>
      </w:r>
      <w:r>
        <w:rPr>
          <w:rFonts w:hint="eastAsia" w:ascii="微软雅黑" w:hAnsi="微软雅黑" w:cs="微软雅黑"/>
        </w:rPr>
        <w:fldChar w:fldCharType="separate"/>
      </w:r>
      <w:r>
        <w:rPr>
          <w:rFonts w:hint="eastAsia" w:ascii="微软雅黑" w:hAnsi="微软雅黑" w:cs="微软雅黑"/>
          <w:szCs w:val="21"/>
          <w:highlight w:val="none"/>
        </w:rPr>
        <w:t xml:space="preserve">八、质量保修期</w:t>
      </w:r>
      <w:r>
        <w:tab/>
      </w:r>
      <w:r>
        <w:fldChar w:fldCharType="begin"/>
      </w:r>
      <w:r>
        <w:instrText xml:space="preserve"> PAGEREF _Toc16247 \h </w:instrText>
      </w:r>
      <w:r>
        <w:fldChar w:fldCharType="separate"/>
      </w:r>
      <w:r>
        <w:t xml:space="preserve">31</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_Toc14193 </w:instrText>
      </w:r>
      <w:r>
        <w:rPr>
          <w:rFonts w:hint="eastAsia" w:ascii="微软雅黑" w:hAnsi="微软雅黑" w:cs="微软雅黑"/>
        </w:rPr>
        <w:fldChar w:fldCharType="separate"/>
      </w:r>
      <w:r>
        <w:rPr>
          <w:rFonts w:hint="eastAsia" w:ascii="微软雅黑" w:hAnsi="微软雅黑" w:cs="微软雅黑"/>
          <w:szCs w:val="21"/>
        </w:rPr>
        <w:t xml:space="preserve">九、工程量清单及施工图纸。（另附）</w:t>
      </w:r>
      <w:r>
        <w:tab/>
      </w:r>
      <w:r>
        <w:fldChar w:fldCharType="begin"/>
      </w:r>
      <w:r>
        <w:instrText xml:space="preserve"> PAGEREF _Toc14193 \h </w:instrText>
      </w:r>
      <w:r>
        <w:fldChar w:fldCharType="separate"/>
      </w:r>
      <w:r>
        <w:t xml:space="preserve">31</w:t>
      </w:r>
      <w:r>
        <w:fldChar w:fldCharType="end"/>
      </w:r>
      <w:r>
        <w:rPr>
          <w:rFonts w:hint="eastAsia" w:ascii="微软雅黑" w:hAnsi="微软雅黑" w:cs="微软雅黑"/>
        </w:rPr>
        <w:fldChar w:fldCharType="end"/>
      </w:r>
      <w:r/>
    </w:p>
    <w:p>
      <w:pPr>
        <w:pStyle w:val="107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_Toc21667 </w:instrText>
      </w:r>
      <w:r>
        <w:rPr>
          <w:rFonts w:hint="eastAsia" w:ascii="微软雅黑" w:hAnsi="微软雅黑" w:cs="微软雅黑"/>
        </w:rPr>
        <w:fldChar w:fldCharType="separate"/>
      </w:r>
      <w:r>
        <w:rPr>
          <w:rFonts w:hint="eastAsia" w:ascii="微软雅黑" w:hAnsi="微软雅黑" w:cs="微软雅黑"/>
        </w:rPr>
        <w:t xml:space="preserve">第五章 采购合同(参考）</w:t>
      </w:r>
      <w:r>
        <w:tab/>
      </w:r>
      <w:r>
        <w:fldChar w:fldCharType="begin"/>
      </w:r>
      <w:r>
        <w:instrText xml:space="preserve"> PAGEREF _Toc21667 \h </w:instrText>
      </w:r>
      <w:r>
        <w:fldChar w:fldCharType="separate"/>
      </w:r>
      <w:r>
        <w:t xml:space="preserve">32</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_Toc8726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第一部分 合同协议书</w:t>
      </w:r>
      <w:r>
        <w:tab/>
      </w:r>
      <w:r>
        <w:fldChar w:fldCharType="begin"/>
      </w:r>
      <w:r>
        <w:instrText xml:space="preserve"> PAGEREF _Toc8726 \h </w:instrText>
      </w:r>
      <w:r>
        <w:fldChar w:fldCharType="separate"/>
      </w:r>
      <w:r>
        <w:t xml:space="preserve">32</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_Toc27987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第二部分  合同通用条款</w:t>
      </w:r>
      <w:r>
        <w:tab/>
      </w:r>
      <w:r>
        <w:fldChar w:fldCharType="begin"/>
      </w:r>
      <w:r>
        <w:instrText xml:space="preserve"> PAGEREF _Toc27987 \h </w:instrText>
      </w:r>
      <w:r>
        <w:fldChar w:fldCharType="separate"/>
      </w:r>
      <w:r>
        <w:t xml:space="preserve">35</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_Toc18639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第三部分 合同专用条款</w:t>
      </w:r>
      <w:r>
        <w:tab/>
      </w:r>
      <w:r>
        <w:fldChar w:fldCharType="begin"/>
      </w:r>
      <w:r>
        <w:instrText xml:space="preserve"> PAGEREF _Toc18639 \h </w:instrText>
      </w:r>
      <w:r>
        <w:fldChar w:fldCharType="separate"/>
      </w:r>
      <w:r>
        <w:t xml:space="preserve">35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_Toc14074 </w:instrText>
      </w:r>
      <w:r>
        <w:rPr>
          <w:rFonts w:hint="eastAsia" w:ascii="微软雅黑" w:hAnsi="微软雅黑" w:cs="微软雅黑"/>
        </w:rPr>
        <w:fldChar w:fldCharType="separate"/>
      </w:r>
      <w:r>
        <w:rPr>
          <w:rFonts w:hint="eastAsia" w:ascii="微软雅黑" w:hAnsi="微软雅黑" w:cs="微软雅黑"/>
          <w:bCs/>
          <w:szCs w:val="21"/>
        </w:rPr>
        <w:t xml:space="preserve">1 一般约定</w:t>
      </w:r>
      <w:r>
        <w:tab/>
      </w:r>
      <w:r>
        <w:fldChar w:fldCharType="begin"/>
      </w:r>
      <w:r>
        <w:instrText xml:space="preserve"> PAGEREF _Toc14074 \h </w:instrText>
      </w:r>
      <w:r>
        <w:fldChar w:fldCharType="separate"/>
      </w:r>
      <w:r>
        <w:t xml:space="preserve">35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_Toc523 </w:instrText>
      </w:r>
      <w:r>
        <w:rPr>
          <w:rFonts w:hint="eastAsia" w:ascii="微软雅黑" w:hAnsi="微软雅黑" w:cs="微软雅黑"/>
        </w:rPr>
        <w:fldChar w:fldCharType="separate"/>
      </w:r>
      <w:r>
        <w:rPr>
          <w:rFonts w:hint="eastAsia" w:ascii="微软雅黑" w:hAnsi="微软雅黑" w:cs="微软雅黑"/>
          <w:bCs/>
          <w:szCs w:val="21"/>
        </w:rPr>
        <w:t xml:space="preserve">2 发包人义务</w:t>
      </w:r>
      <w:r>
        <w:tab/>
      </w:r>
      <w:r>
        <w:fldChar w:fldCharType="begin"/>
      </w:r>
      <w:r>
        <w:instrText xml:space="preserve"> PAGEREF _Toc523 \h </w:instrText>
      </w:r>
      <w:r>
        <w:fldChar w:fldCharType="separate"/>
      </w:r>
      <w:r>
        <w:t xml:space="preserve">35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_Toc22991 </w:instrText>
      </w:r>
      <w:r>
        <w:rPr>
          <w:rFonts w:hint="eastAsia" w:ascii="微软雅黑" w:hAnsi="微软雅黑" w:cs="微软雅黑"/>
        </w:rPr>
        <w:fldChar w:fldCharType="separate"/>
      </w:r>
      <w:r>
        <w:rPr>
          <w:rFonts w:hint="eastAsia" w:ascii="微软雅黑" w:hAnsi="微软雅黑" w:cs="微软雅黑"/>
          <w:bCs/>
          <w:szCs w:val="21"/>
        </w:rPr>
        <w:t xml:space="preserve">5 材料和工程设备</w:t>
      </w:r>
      <w:r>
        <w:tab/>
      </w:r>
      <w:r>
        <w:fldChar w:fldCharType="begin"/>
      </w:r>
      <w:r>
        <w:instrText xml:space="preserve"> PAGEREF _Toc22991 \h </w:instrText>
      </w:r>
      <w:r>
        <w:fldChar w:fldCharType="separate"/>
      </w:r>
      <w:r>
        <w:t xml:space="preserve">38</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_Toc31372 </w:instrText>
      </w:r>
      <w:r>
        <w:rPr>
          <w:rFonts w:hint="eastAsia" w:ascii="微软雅黑" w:hAnsi="微软雅黑" w:cs="微软雅黑"/>
        </w:rPr>
        <w:fldChar w:fldCharType="separate"/>
      </w:r>
      <w:r>
        <w:rPr>
          <w:rFonts w:hint="eastAsia" w:ascii="微软雅黑" w:hAnsi="微软雅黑" w:cs="微软雅黑"/>
          <w:bCs/>
          <w:szCs w:val="21"/>
        </w:rPr>
        <w:t xml:space="preserve">6交通运输</w:t>
      </w:r>
      <w:r>
        <w:tab/>
      </w:r>
      <w:r>
        <w:fldChar w:fldCharType="begin"/>
      </w:r>
      <w:r>
        <w:instrText xml:space="preserve"> PAGEREF _Toc31372 \h </w:instrText>
      </w:r>
      <w:r>
        <w:fldChar w:fldCharType="separate"/>
      </w:r>
      <w:r>
        <w:t xml:space="preserve">39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_Toc26475 </w:instrText>
      </w:r>
      <w:r>
        <w:rPr>
          <w:rFonts w:hint="eastAsia" w:ascii="微软雅黑" w:hAnsi="微软雅黑" w:cs="微软雅黑"/>
        </w:rPr>
        <w:fldChar w:fldCharType="separate"/>
      </w:r>
      <w:r>
        <w:rPr>
          <w:rFonts w:hint="eastAsia" w:ascii="微软雅黑" w:hAnsi="微软雅黑" w:cs="微软雅黑"/>
          <w:bCs/>
          <w:szCs w:val="21"/>
        </w:rPr>
        <w:t xml:space="preserve">7 测量放线</w:t>
      </w:r>
      <w:r>
        <w:tab/>
      </w:r>
      <w:r>
        <w:fldChar w:fldCharType="begin"/>
      </w:r>
      <w:r>
        <w:instrText xml:space="preserve"> PAGEREF _Toc26475 \h </w:instrText>
      </w:r>
      <w:r>
        <w:fldChar w:fldCharType="separate"/>
      </w:r>
      <w:r>
        <w:t xml:space="preserve">39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_Toc7672 </w:instrText>
      </w:r>
      <w:r>
        <w:rPr>
          <w:rFonts w:hint="eastAsia" w:ascii="微软雅黑" w:hAnsi="微软雅黑" w:cs="微软雅黑"/>
        </w:rPr>
        <w:fldChar w:fldCharType="separate"/>
      </w:r>
      <w:r>
        <w:rPr>
          <w:rFonts w:hint="eastAsia" w:ascii="微软雅黑" w:hAnsi="微软雅黑" w:cs="微软雅黑"/>
          <w:bCs/>
          <w:szCs w:val="21"/>
        </w:rPr>
        <w:t xml:space="preserve">8 施工安全、治安保卫和环境保护</w:t>
      </w:r>
      <w:r>
        <w:tab/>
      </w:r>
      <w:r>
        <w:fldChar w:fldCharType="begin"/>
      </w:r>
      <w:r>
        <w:instrText xml:space="preserve"> PAGEREF _Toc7672 \h </w:instrText>
      </w:r>
      <w:r>
        <w:fldChar w:fldCharType="separate"/>
      </w:r>
      <w:r>
        <w:t xml:space="preserve">39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_Toc903 </w:instrText>
      </w:r>
      <w:r>
        <w:rPr>
          <w:rFonts w:hint="eastAsia" w:ascii="微软雅黑" w:hAnsi="微软雅黑" w:cs="微软雅黑"/>
        </w:rPr>
        <w:fldChar w:fldCharType="separate"/>
      </w:r>
      <w:r>
        <w:rPr>
          <w:rFonts w:hint="eastAsia" w:ascii="微软雅黑" w:hAnsi="微软雅黑" w:cs="微软雅黑"/>
          <w:bCs/>
          <w:szCs w:val="21"/>
        </w:rPr>
        <w:t xml:space="preserve">9进度计划</w:t>
      </w:r>
      <w:r>
        <w:tab/>
      </w:r>
      <w:r>
        <w:fldChar w:fldCharType="begin"/>
      </w:r>
      <w:r>
        <w:instrText xml:space="preserve"> PAGEREF _Toc903 \h </w:instrText>
      </w:r>
      <w:r>
        <w:fldChar w:fldCharType="separate"/>
      </w:r>
      <w:r>
        <w:t xml:space="preserve">39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_Toc29988 </w:instrText>
      </w:r>
      <w:r>
        <w:rPr>
          <w:rFonts w:hint="eastAsia" w:ascii="微软雅黑" w:hAnsi="微软雅黑" w:cs="微软雅黑"/>
        </w:rPr>
        <w:fldChar w:fldCharType="separate"/>
      </w:r>
      <w:r>
        <w:rPr>
          <w:rFonts w:hint="eastAsia" w:ascii="微软雅黑" w:hAnsi="微软雅黑" w:cs="微软雅黑"/>
          <w:bCs/>
          <w:szCs w:val="21"/>
        </w:rPr>
        <w:t xml:space="preserve">10 开工和竣工</w:t>
      </w:r>
      <w:r>
        <w:tab/>
      </w:r>
      <w:r>
        <w:fldChar w:fldCharType="begin"/>
      </w:r>
      <w:r>
        <w:instrText xml:space="preserve"> PAGEREF _Toc29988 \h </w:instrText>
      </w:r>
      <w:r>
        <w:fldChar w:fldCharType="separate"/>
      </w:r>
      <w:r>
        <w:t xml:space="preserve">40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_Toc16282 </w:instrText>
      </w:r>
      <w:r>
        <w:rPr>
          <w:rFonts w:hint="eastAsia" w:ascii="微软雅黑" w:hAnsi="微软雅黑" w:cs="微软雅黑"/>
        </w:rPr>
        <w:fldChar w:fldCharType="separate"/>
      </w:r>
      <w:r>
        <w:rPr>
          <w:rFonts w:hint="eastAsia" w:ascii="微软雅黑" w:hAnsi="微软雅黑" w:cs="微软雅黑"/>
          <w:bCs/>
          <w:szCs w:val="21"/>
        </w:rPr>
        <w:t xml:space="preserve">11 暂停施工</w:t>
      </w:r>
      <w:r>
        <w:tab/>
      </w:r>
      <w:r>
        <w:fldChar w:fldCharType="begin"/>
      </w:r>
      <w:r>
        <w:instrText xml:space="preserve"> PAGEREF _Toc16282 \h </w:instrText>
      </w:r>
      <w:r>
        <w:fldChar w:fldCharType="separate"/>
      </w:r>
      <w:r>
        <w:t xml:space="preserve">40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_Toc12226 </w:instrText>
      </w:r>
      <w:r>
        <w:rPr>
          <w:rFonts w:hint="eastAsia" w:ascii="微软雅黑" w:hAnsi="微软雅黑" w:cs="微软雅黑"/>
        </w:rPr>
        <w:fldChar w:fldCharType="separate"/>
      </w:r>
      <w:r>
        <w:rPr>
          <w:rFonts w:hint="eastAsia" w:ascii="微软雅黑" w:hAnsi="微软雅黑" w:cs="微软雅黑"/>
          <w:bCs/>
          <w:szCs w:val="21"/>
        </w:rPr>
        <w:t xml:space="preserve">12 工程质量</w:t>
      </w:r>
      <w:r>
        <w:tab/>
      </w:r>
      <w:r>
        <w:fldChar w:fldCharType="begin"/>
      </w:r>
      <w:r>
        <w:instrText xml:space="preserve"> PAGEREF _Toc12226 \h </w:instrText>
      </w:r>
      <w:r>
        <w:fldChar w:fldCharType="separate"/>
      </w:r>
      <w:r>
        <w:t xml:space="preserve">40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_Toc10332 </w:instrText>
      </w:r>
      <w:r>
        <w:rPr>
          <w:rFonts w:hint="eastAsia" w:ascii="微软雅黑" w:hAnsi="微软雅黑" w:cs="微软雅黑"/>
        </w:rPr>
        <w:fldChar w:fldCharType="separate"/>
      </w:r>
      <w:r>
        <w:rPr>
          <w:rFonts w:hint="eastAsia" w:ascii="微软雅黑" w:hAnsi="微软雅黑" w:cs="微软雅黑"/>
          <w:bCs/>
          <w:szCs w:val="21"/>
        </w:rPr>
        <w:t xml:space="preserve">13 工程质量检测</w:t>
      </w:r>
      <w:r>
        <w:tab/>
      </w:r>
      <w:r>
        <w:fldChar w:fldCharType="begin"/>
      </w:r>
      <w:r>
        <w:instrText xml:space="preserve"> PAGEREF _Toc10332 \h </w:instrText>
      </w:r>
      <w:r>
        <w:fldChar w:fldCharType="separate"/>
      </w:r>
      <w:r>
        <w:t xml:space="preserve">40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_Toc31817 </w:instrText>
      </w:r>
      <w:r>
        <w:rPr>
          <w:rFonts w:hint="eastAsia" w:ascii="微软雅黑" w:hAnsi="微软雅黑" w:cs="微软雅黑"/>
        </w:rPr>
        <w:fldChar w:fldCharType="separate"/>
      </w:r>
      <w:r>
        <w:rPr>
          <w:rFonts w:hint="eastAsia" w:ascii="微软雅黑" w:hAnsi="微软雅黑" w:cs="微软雅黑"/>
          <w:bCs/>
          <w:szCs w:val="21"/>
        </w:rPr>
        <w:t xml:space="preserve">14 工程变更</w:t>
      </w:r>
      <w:r>
        <w:tab/>
      </w:r>
      <w:r>
        <w:fldChar w:fldCharType="begin"/>
      </w:r>
      <w:r>
        <w:instrText xml:space="preserve"> PAGEREF _Toc31817 \h </w:instrText>
      </w:r>
      <w:r>
        <w:fldChar w:fldCharType="separate"/>
      </w:r>
      <w:r>
        <w:t xml:space="preserve">41</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_Toc15488 </w:instrText>
      </w:r>
      <w:r>
        <w:rPr>
          <w:rFonts w:hint="eastAsia" w:ascii="微软雅黑" w:hAnsi="微软雅黑" w:cs="微软雅黑"/>
        </w:rPr>
        <w:fldChar w:fldCharType="separate"/>
      </w:r>
      <w:r>
        <w:rPr>
          <w:rFonts w:hint="eastAsia" w:ascii="微软雅黑" w:hAnsi="微软雅黑" w:cs="微软雅黑"/>
          <w:bCs/>
          <w:szCs w:val="21"/>
        </w:rPr>
        <w:t xml:space="preserve">15 价差调整</w:t>
      </w:r>
      <w:r>
        <w:tab/>
      </w:r>
      <w:r>
        <w:fldChar w:fldCharType="begin"/>
      </w:r>
      <w:r>
        <w:instrText xml:space="preserve"> PAGEREF _Toc15488 \h </w:instrText>
      </w:r>
      <w:r>
        <w:fldChar w:fldCharType="separate"/>
      </w:r>
      <w:r>
        <w:t xml:space="preserve">41</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_Toc10323 </w:instrText>
      </w:r>
      <w:r>
        <w:rPr>
          <w:rFonts w:hint="eastAsia" w:ascii="微软雅黑" w:hAnsi="微软雅黑" w:cs="微软雅黑"/>
        </w:rPr>
        <w:fldChar w:fldCharType="separate"/>
      </w:r>
      <w:r>
        <w:rPr>
          <w:rFonts w:hint="eastAsia" w:ascii="微软雅黑" w:hAnsi="微软雅黑" w:cs="微软雅黑"/>
          <w:bCs/>
          <w:szCs w:val="21"/>
        </w:rPr>
        <w:t xml:space="preserve">16 计价、计量与支付</w:t>
      </w:r>
      <w:r>
        <w:tab/>
      </w:r>
      <w:r>
        <w:fldChar w:fldCharType="begin"/>
      </w:r>
      <w:r>
        <w:instrText xml:space="preserve"> PAGEREF _Toc10323 \h </w:instrText>
      </w:r>
      <w:r>
        <w:fldChar w:fldCharType="separate"/>
      </w:r>
      <w:r>
        <w:t xml:space="preserve">41</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_Toc32291 </w:instrText>
      </w:r>
      <w:r>
        <w:rPr>
          <w:rFonts w:hint="eastAsia" w:ascii="微软雅黑" w:hAnsi="微软雅黑" w:cs="微软雅黑"/>
        </w:rPr>
        <w:fldChar w:fldCharType="separate"/>
      </w:r>
      <w:r>
        <w:rPr>
          <w:rFonts w:hint="eastAsia" w:ascii="微软雅黑" w:hAnsi="微软雅黑" w:cs="微软雅黑"/>
          <w:bCs/>
          <w:szCs w:val="21"/>
        </w:rPr>
        <w:t xml:space="preserve">17付款</w:t>
      </w:r>
      <w:r>
        <w:tab/>
      </w:r>
      <w:r>
        <w:fldChar w:fldCharType="begin"/>
      </w:r>
      <w:r>
        <w:instrText xml:space="preserve"> PAGEREF _Toc32291 \h </w:instrText>
      </w:r>
      <w:r>
        <w:fldChar w:fldCharType="separate"/>
      </w:r>
      <w:r>
        <w:t xml:space="preserve">43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_Toc5323 </w:instrText>
      </w:r>
      <w:r>
        <w:rPr>
          <w:rFonts w:hint="eastAsia" w:ascii="微软雅黑" w:hAnsi="微软雅黑" w:cs="微软雅黑"/>
        </w:rPr>
        <w:fldChar w:fldCharType="separate"/>
      </w:r>
      <w:r>
        <w:rPr>
          <w:rFonts w:hint="eastAsia" w:ascii="微软雅黑" w:hAnsi="微软雅黑" w:cs="微软雅黑"/>
          <w:bCs/>
          <w:szCs w:val="21"/>
        </w:rPr>
        <w:t xml:space="preserve">18 竣工验收与结算</w:t>
      </w:r>
      <w:r>
        <w:tab/>
      </w:r>
      <w:r>
        <w:fldChar w:fldCharType="begin"/>
      </w:r>
      <w:r>
        <w:instrText xml:space="preserve"> PAGEREF _Toc5323 \h </w:instrText>
      </w:r>
      <w:r>
        <w:fldChar w:fldCharType="separate"/>
      </w:r>
      <w:r>
        <w:t xml:space="preserve">43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_Toc7356 </w:instrText>
      </w:r>
      <w:r>
        <w:rPr>
          <w:rFonts w:hint="eastAsia" w:ascii="微软雅黑" w:hAnsi="微软雅黑" w:cs="微软雅黑"/>
        </w:rPr>
        <w:fldChar w:fldCharType="separate"/>
      </w:r>
      <w:r>
        <w:rPr>
          <w:rFonts w:hint="eastAsia" w:ascii="微软雅黑" w:hAnsi="微软雅黑" w:cs="微软雅黑"/>
          <w:bCs/>
          <w:szCs w:val="21"/>
        </w:rPr>
        <w:t xml:space="preserve">19保险和担保</w:t>
      </w:r>
      <w:r>
        <w:tab/>
      </w:r>
      <w:r>
        <w:fldChar w:fldCharType="begin"/>
      </w:r>
      <w:r>
        <w:instrText xml:space="preserve"> PAGEREF _Toc7356 \h </w:instrText>
      </w:r>
      <w:r>
        <w:fldChar w:fldCharType="separate"/>
      </w:r>
      <w:r>
        <w:t xml:space="preserve">44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_Toc9371 </w:instrText>
      </w:r>
      <w:r>
        <w:rPr>
          <w:rFonts w:hint="eastAsia" w:ascii="微软雅黑" w:hAnsi="微软雅黑" w:cs="微软雅黑"/>
        </w:rPr>
        <w:fldChar w:fldCharType="separate"/>
      </w:r>
      <w:r>
        <w:rPr>
          <w:rFonts w:hint="eastAsia" w:ascii="微软雅黑" w:hAnsi="微软雅黑" w:cs="微软雅黑"/>
          <w:bCs/>
          <w:szCs w:val="21"/>
        </w:rPr>
        <w:t xml:space="preserve">20不可抗力</w:t>
      </w:r>
      <w:r>
        <w:tab/>
      </w:r>
      <w:r>
        <w:fldChar w:fldCharType="begin"/>
      </w:r>
      <w:r>
        <w:instrText xml:space="preserve"> PAGEREF _Toc9371 \h </w:instrText>
      </w:r>
      <w:r>
        <w:fldChar w:fldCharType="separate"/>
      </w:r>
      <w:r>
        <w:t xml:space="preserve">44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_Toc25498 </w:instrText>
      </w:r>
      <w:r>
        <w:rPr>
          <w:rFonts w:hint="eastAsia" w:ascii="微软雅黑" w:hAnsi="微软雅黑" w:cs="微软雅黑"/>
        </w:rPr>
        <w:fldChar w:fldCharType="separate"/>
      </w:r>
      <w:r>
        <w:rPr>
          <w:rFonts w:hint="eastAsia" w:ascii="微软雅黑" w:hAnsi="微软雅黑" w:cs="微软雅黑"/>
          <w:bCs/>
          <w:szCs w:val="21"/>
        </w:rPr>
        <w:t xml:space="preserve">21 违约</w:t>
      </w:r>
      <w:r>
        <w:tab/>
      </w:r>
      <w:r>
        <w:fldChar w:fldCharType="begin"/>
      </w:r>
      <w:r>
        <w:instrText xml:space="preserve"> PAGEREF _Toc25498 \h </w:instrText>
      </w:r>
      <w:r>
        <w:fldChar w:fldCharType="separate"/>
      </w:r>
      <w:r>
        <w:t xml:space="preserve">44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_Toc16827 </w:instrText>
      </w:r>
      <w:r>
        <w:rPr>
          <w:rFonts w:hint="eastAsia" w:ascii="微软雅黑" w:hAnsi="微软雅黑" w:cs="微软雅黑"/>
        </w:rPr>
        <w:fldChar w:fldCharType="separate"/>
      </w:r>
      <w:r>
        <w:rPr>
          <w:rFonts w:hint="eastAsia" w:ascii="微软雅黑" w:hAnsi="微软雅黑" w:cs="微软雅黑"/>
          <w:bCs/>
          <w:szCs w:val="21"/>
        </w:rPr>
        <w:t xml:space="preserve">23 争议</w:t>
      </w:r>
      <w:r>
        <w:tab/>
      </w:r>
      <w:r>
        <w:fldChar w:fldCharType="begin"/>
      </w:r>
      <w:r>
        <w:instrText xml:space="preserve"> PAGEREF _Toc16827 \h </w:instrText>
      </w:r>
      <w:r>
        <w:fldChar w:fldCharType="separate"/>
      </w:r>
      <w:r>
        <w:t xml:space="preserve">46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_Toc14634 </w:instrText>
      </w:r>
      <w:r>
        <w:rPr>
          <w:rFonts w:hint="eastAsia" w:ascii="微软雅黑" w:hAnsi="微软雅黑" w:cs="微软雅黑"/>
        </w:rPr>
        <w:fldChar w:fldCharType="separate"/>
      </w:r>
      <w:r>
        <w:rPr>
          <w:rFonts w:hint="eastAsia" w:ascii="微软雅黑" w:hAnsi="微软雅黑" w:cs="微软雅黑"/>
          <w:bCs/>
          <w:szCs w:val="21"/>
        </w:rPr>
        <w:t xml:space="preserve">24 补充条款</w:t>
      </w:r>
      <w:r>
        <w:tab/>
      </w:r>
      <w:r>
        <w:fldChar w:fldCharType="begin"/>
      </w:r>
      <w:r>
        <w:instrText xml:space="preserve"> PAGEREF _Toc14634 \h </w:instrText>
      </w:r>
      <w:r>
        <w:fldChar w:fldCharType="separate"/>
      </w:r>
      <w:r>
        <w:t xml:space="preserve">46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_Toc13268 </w:instrText>
      </w:r>
      <w:r>
        <w:rPr>
          <w:rFonts w:hint="eastAsia" w:ascii="微软雅黑" w:hAnsi="微软雅黑" w:cs="微软雅黑"/>
        </w:rPr>
        <w:fldChar w:fldCharType="separate"/>
      </w:r>
      <w:r>
        <w:rPr>
          <w:rFonts w:hint="eastAsia" w:ascii="微软雅黑" w:hAnsi="微软雅黑" w:cs="微软雅黑"/>
          <w:bCs/>
          <w:szCs w:val="21"/>
        </w:rPr>
        <w:t xml:space="preserve">24 工程建设农民工资保障金支付及扣回</w:t>
      </w:r>
      <w:r>
        <w:tab/>
      </w:r>
      <w:r>
        <w:fldChar w:fldCharType="begin"/>
      </w:r>
      <w:r>
        <w:instrText xml:space="preserve"> PAGEREF _Toc13268 \h </w:instrText>
      </w:r>
      <w:r>
        <w:fldChar w:fldCharType="separate"/>
      </w:r>
      <w:r>
        <w:t xml:space="preserve">49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_Toc7584 </w:instrText>
      </w:r>
      <w:r>
        <w:rPr>
          <w:rFonts w:hint="eastAsia" w:ascii="微软雅黑" w:hAnsi="微软雅黑" w:cs="微软雅黑"/>
        </w:rPr>
        <w:fldChar w:fldCharType="separate"/>
      </w:r>
      <w:r>
        <w:rPr>
          <w:rFonts w:hint="eastAsia" w:ascii="微软雅黑" w:hAnsi="微软雅黑" w:cs="微软雅黑"/>
          <w:bCs/>
          <w:szCs w:val="21"/>
        </w:rPr>
        <w:t xml:space="preserve">25 安全防护、文明施工措施费支付计划</w:t>
      </w:r>
      <w:r>
        <w:tab/>
      </w:r>
      <w:r>
        <w:fldChar w:fldCharType="begin"/>
      </w:r>
      <w:r>
        <w:instrText xml:space="preserve"> PAGEREF _Toc7584 \h </w:instrText>
      </w:r>
      <w:r>
        <w:fldChar w:fldCharType="separate"/>
      </w:r>
      <w:r>
        <w:t xml:space="preserve">49</w:t>
      </w:r>
      <w:r>
        <w:fldChar w:fldCharType="end"/>
      </w:r>
      <w:r>
        <w:rPr>
          <w:rFonts w:hint="eastAsia" w:ascii="微软雅黑" w:hAnsi="微软雅黑" w:cs="微软雅黑"/>
        </w:rPr>
        <w:fldChar w:fldCharType="end"/>
      </w:r>
      <w:r/>
    </w:p>
    <w:p>
      <w:pPr>
        <w:pStyle w:val="1074"/>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_Toc7376 </w:instrText>
      </w:r>
      <w:r>
        <w:rPr>
          <w:rFonts w:hint="eastAsia" w:ascii="微软雅黑" w:hAnsi="微软雅黑" w:cs="微软雅黑"/>
        </w:rPr>
        <w:fldChar w:fldCharType="separate"/>
      </w:r>
      <w:r>
        <w:rPr>
          <w:rFonts w:hint="eastAsia" w:ascii="微软雅黑" w:hAnsi="微软雅黑" w:cs="微软雅黑"/>
        </w:rPr>
        <w:t xml:space="preserve">第六章 响应文件格式及附件</w:t>
      </w:r>
      <w:r>
        <w:tab/>
      </w:r>
      <w:r>
        <w:fldChar w:fldCharType="begin"/>
      </w:r>
      <w:r>
        <w:instrText xml:space="preserve"> PAGEREF _Toc7376 \h </w:instrText>
      </w:r>
      <w:r>
        <w:fldChar w:fldCharType="separate"/>
      </w:r>
      <w:r>
        <w:t xml:space="preserve">58</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_Toc19383 </w:instrText>
      </w:r>
      <w:r>
        <w:rPr>
          <w:rFonts w:hint="eastAsia" w:ascii="微软雅黑" w:hAnsi="微软雅黑" w:cs="微软雅黑"/>
        </w:rPr>
        <w:fldChar w:fldCharType="separate"/>
      </w:r>
      <w:r>
        <w:rPr>
          <w:rFonts w:hint="eastAsia" w:ascii="微软雅黑" w:hAnsi="微软雅黑" w:cs="微软雅黑"/>
        </w:rPr>
        <w:t xml:space="preserve">一、响应函、响应报价及项目相关文件</w:t>
      </w:r>
      <w:r>
        <w:tab/>
      </w:r>
      <w:r>
        <w:fldChar w:fldCharType="begin"/>
      </w:r>
      <w:r>
        <w:instrText xml:space="preserve"> PAGEREF _Toc19383 \h </w:instrText>
      </w:r>
      <w:r>
        <w:fldChar w:fldCharType="separate"/>
      </w:r>
      <w:r>
        <w:t xml:space="preserve">63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_Toc21259 </w:instrText>
      </w:r>
      <w:r>
        <w:rPr>
          <w:rFonts w:hint="eastAsia" w:ascii="微软雅黑" w:hAnsi="微软雅黑" w:cs="微软雅黑"/>
        </w:rPr>
        <w:fldChar w:fldCharType="separate"/>
      </w:r>
      <w:r>
        <w:rPr>
          <w:rFonts w:hint="eastAsia" w:ascii="微软雅黑" w:hAnsi="微软雅黑" w:cs="微软雅黑"/>
          <w:bCs w:val="0"/>
          <w:szCs w:val="24"/>
        </w:rPr>
        <w:t xml:space="preserve">1.响应函</w:t>
      </w:r>
      <w:r>
        <w:tab/>
      </w:r>
      <w:r>
        <w:fldChar w:fldCharType="begin"/>
      </w:r>
      <w:r>
        <w:instrText xml:space="preserve"> PAGEREF _Toc21259 \h </w:instrText>
      </w:r>
      <w:r>
        <w:fldChar w:fldCharType="separate"/>
      </w:r>
      <w:r>
        <w:t xml:space="preserve">63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_Toc29861 </w:instrText>
      </w:r>
      <w:r>
        <w:rPr>
          <w:rFonts w:hint="eastAsia" w:ascii="微软雅黑" w:hAnsi="微软雅黑" w:cs="微软雅黑"/>
        </w:rPr>
        <w:fldChar w:fldCharType="separate"/>
      </w:r>
      <w:r>
        <w:rPr>
          <w:rFonts w:hint="eastAsia" w:ascii="微软雅黑" w:hAnsi="微软雅黑" w:cs="微软雅黑"/>
          <w:bCs w:val="0"/>
          <w:szCs w:val="24"/>
        </w:rPr>
        <w:t xml:space="preserve">2.报价一览表</w:t>
      </w:r>
      <w:r>
        <w:tab/>
      </w:r>
      <w:r>
        <w:fldChar w:fldCharType="begin"/>
      </w:r>
      <w:r>
        <w:instrText xml:space="preserve"> PAGEREF _Toc29861 \h </w:instrText>
      </w:r>
      <w:r>
        <w:fldChar w:fldCharType="separate"/>
      </w:r>
      <w:r>
        <w:t xml:space="preserve">64</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_Toc19977 </w:instrText>
      </w:r>
      <w:r>
        <w:rPr>
          <w:rFonts w:hint="eastAsia" w:ascii="微软雅黑" w:hAnsi="微软雅黑" w:cs="微软雅黑"/>
        </w:rPr>
        <w:fldChar w:fldCharType="separate"/>
      </w:r>
      <w:r>
        <w:rPr>
          <w:rFonts w:hint="eastAsia" w:ascii="微软雅黑" w:hAnsi="微软雅黑" w:cs="微软雅黑"/>
          <w:bCs w:val="0"/>
          <w:szCs w:val="24"/>
        </w:rPr>
        <w:t xml:space="preserve">3.工程量清单报价</w:t>
      </w:r>
      <w:r>
        <w:tab/>
      </w:r>
      <w:r>
        <w:fldChar w:fldCharType="begin"/>
      </w:r>
      <w:r>
        <w:instrText xml:space="preserve"> PAGEREF _Toc19977 \h </w:instrText>
      </w:r>
      <w:r>
        <w:fldChar w:fldCharType="separate"/>
      </w:r>
      <w:r>
        <w:t xml:space="preserve">65</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_Toc6260 </w:instrText>
      </w:r>
      <w:r>
        <w:rPr>
          <w:rFonts w:hint="eastAsia" w:ascii="微软雅黑" w:hAnsi="微软雅黑" w:cs="微软雅黑"/>
        </w:rPr>
        <w:fldChar w:fldCharType="separate"/>
      </w:r>
      <w:r>
        <w:rPr>
          <w:rFonts w:hint="eastAsia" w:ascii="微软雅黑" w:hAnsi="微软雅黑" w:cs="微软雅黑"/>
          <w:bCs w:val="0"/>
          <w:szCs w:val="24"/>
        </w:rPr>
        <w:t xml:space="preserve">4.</w:t>
      </w:r>
      <w:r>
        <w:rPr>
          <w:rFonts w:hint="eastAsia" w:ascii="微软雅黑" w:hAnsi="微软雅黑" w:cs="微软雅黑"/>
          <w:bCs w:val="0"/>
          <w:szCs w:val="24"/>
          <w:lang w:val="en-US" w:eastAsia="zh-CN"/>
        </w:rPr>
        <w:t xml:space="preserve">项目需求</w:t>
      </w:r>
      <w:r>
        <w:rPr>
          <w:rFonts w:hint="eastAsia" w:ascii="微软雅黑" w:hAnsi="微软雅黑" w:cs="微软雅黑"/>
          <w:bCs w:val="0"/>
          <w:szCs w:val="24"/>
        </w:rPr>
        <w:t xml:space="preserve">响应表</w:t>
      </w:r>
      <w:r>
        <w:tab/>
      </w:r>
      <w:r>
        <w:fldChar w:fldCharType="begin"/>
      </w:r>
      <w:r>
        <w:instrText xml:space="preserve"> PAGEREF _Toc6260 \h </w:instrText>
      </w:r>
      <w:r>
        <w:fldChar w:fldCharType="separate"/>
      </w:r>
      <w:r>
        <w:t xml:space="preserve">66</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_Toc16860 </w:instrText>
      </w:r>
      <w:r>
        <w:rPr>
          <w:rFonts w:hint="eastAsia" w:ascii="微软雅黑" w:hAnsi="微软雅黑" w:cs="微软雅黑"/>
        </w:rPr>
        <w:fldChar w:fldCharType="separate"/>
      </w:r>
      <w:r>
        <w:rPr>
          <w:rFonts w:hint="eastAsia" w:ascii="微软雅黑" w:hAnsi="微软雅黑" w:cs="微软雅黑"/>
          <w:bCs w:val="0"/>
          <w:szCs w:val="24"/>
        </w:rPr>
        <w:t xml:space="preserve">5.项目实施方案</w:t>
      </w:r>
      <w:r>
        <w:tab/>
      </w:r>
      <w:r>
        <w:fldChar w:fldCharType="begin"/>
      </w:r>
      <w:r>
        <w:instrText xml:space="preserve"> PAGEREF _Toc16860 \h </w:instrText>
      </w:r>
      <w:r>
        <w:fldChar w:fldCharType="separate"/>
      </w:r>
      <w:r>
        <w:t xml:space="preserve">67</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_Toc18015 </w:instrText>
      </w:r>
      <w:r>
        <w:rPr>
          <w:rFonts w:hint="eastAsia" w:ascii="微软雅黑" w:hAnsi="微软雅黑" w:cs="微软雅黑"/>
        </w:rPr>
        <w:fldChar w:fldCharType="separate"/>
      </w:r>
      <w:r>
        <w:rPr>
          <w:rFonts w:hint="eastAsia" w:ascii="微软雅黑" w:hAnsi="微软雅黑" w:cs="微软雅黑"/>
          <w:bCs w:val="0"/>
          <w:szCs w:val="24"/>
        </w:rPr>
        <w:t xml:space="preserve">6.经营业绩（提供合同复印件）</w:t>
      </w:r>
      <w:r>
        <w:tab/>
      </w:r>
      <w:r>
        <w:fldChar w:fldCharType="begin"/>
      </w:r>
      <w:r>
        <w:instrText xml:space="preserve"> PAGEREF _Toc18015 \h </w:instrText>
      </w:r>
      <w:r>
        <w:fldChar w:fldCharType="separate"/>
      </w:r>
      <w:r>
        <w:t xml:space="preserve">67</w:t>
      </w:r>
      <w:r>
        <w:fldChar w:fldCharType="end"/>
      </w:r>
      <w:r>
        <w:rPr>
          <w:rFonts w:hint="eastAsia" w:ascii="微软雅黑" w:hAnsi="微软雅黑" w:cs="微软雅黑"/>
        </w:rPr>
        <w:fldChar w:fldCharType="end"/>
      </w:r>
      <w:r/>
    </w:p>
    <w:p>
      <w:pPr>
        <w:pStyle w:val="1077"/>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_Toc9876 </w:instrText>
      </w:r>
      <w:r>
        <w:rPr>
          <w:rFonts w:hint="eastAsia" w:ascii="微软雅黑" w:hAnsi="微软雅黑" w:cs="微软雅黑"/>
        </w:rPr>
        <w:fldChar w:fldCharType="separate"/>
      </w:r>
      <w:r>
        <w:rPr>
          <w:rFonts w:hint="eastAsia" w:ascii="微软雅黑" w:hAnsi="微软雅黑" w:cs="微软雅黑"/>
        </w:rPr>
        <w:t xml:space="preserve">二、相关附表格式</w:t>
      </w:r>
      <w:r>
        <w:tab/>
      </w:r>
      <w:r>
        <w:fldChar w:fldCharType="begin"/>
      </w:r>
      <w:r>
        <w:instrText xml:space="preserve"> PAGEREF _Toc9876 \h </w:instrText>
      </w:r>
      <w:r>
        <w:fldChar w:fldCharType="separate"/>
      </w:r>
      <w:r>
        <w:t xml:space="preserve">68</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_Toc11497 </w:instrText>
      </w:r>
      <w:r>
        <w:rPr>
          <w:rFonts w:hint="eastAsia" w:ascii="微软雅黑" w:hAnsi="微软雅黑" w:cs="微软雅黑"/>
        </w:rPr>
        <w:fldChar w:fldCharType="separate"/>
      </w:r>
      <w:r>
        <w:rPr>
          <w:rFonts w:hint="eastAsia" w:ascii="微软雅黑" w:hAnsi="微软雅黑" w:cs="微软雅黑"/>
          <w:bCs w:val="0"/>
          <w:szCs w:val="24"/>
        </w:rPr>
        <w:t xml:space="preserve">1.法人授权委托书</w:t>
      </w:r>
      <w:r>
        <w:tab/>
      </w:r>
      <w:r>
        <w:fldChar w:fldCharType="begin"/>
      </w:r>
      <w:r>
        <w:instrText xml:space="preserve"> PAGEREF _Toc11497 \h </w:instrText>
      </w:r>
      <w:r>
        <w:fldChar w:fldCharType="separate"/>
      </w:r>
      <w:r>
        <w:t xml:space="preserve">68</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_Toc24510 </w:instrText>
      </w:r>
      <w:r>
        <w:rPr>
          <w:rFonts w:hint="eastAsia" w:ascii="微软雅黑" w:hAnsi="微软雅黑" w:cs="微软雅黑"/>
        </w:rPr>
        <w:fldChar w:fldCharType="separate"/>
      </w:r>
      <w:r>
        <w:rPr>
          <w:rFonts w:hint="eastAsia" w:ascii="微软雅黑" w:hAnsi="微软雅黑" w:cs="微软雅黑"/>
          <w:bCs w:val="0"/>
          <w:szCs w:val="24"/>
        </w:rPr>
        <w:t xml:space="preserve">2.具有独立承担民事责任的能力（提供法人或者其他组织的营业执照复印件）</w:t>
      </w:r>
      <w:r>
        <w:tab/>
      </w:r>
      <w:r>
        <w:fldChar w:fldCharType="begin"/>
      </w:r>
      <w:r>
        <w:instrText xml:space="preserve"> PAGEREF _Toc24510 \h </w:instrText>
      </w:r>
      <w:r>
        <w:fldChar w:fldCharType="separate"/>
      </w:r>
      <w:r>
        <w:t xml:space="preserve">69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_Toc25327 </w:instrText>
      </w:r>
      <w:r>
        <w:rPr>
          <w:rFonts w:hint="eastAsia" w:ascii="微软雅黑" w:hAnsi="微软雅黑" w:cs="微软雅黑"/>
        </w:rPr>
        <w:fldChar w:fldCharType="separate"/>
      </w:r>
      <w:r>
        <w:rPr>
          <w:rFonts w:hint="eastAsia" w:ascii="微软雅黑" w:hAnsi="微软雅黑" w:cs="微软雅黑"/>
          <w:bCs w:val="0"/>
          <w:szCs w:val="24"/>
        </w:rPr>
        <w:t xml:space="preserve">3.具有良好的商业信誉和健全的财务会计制度</w:t>
      </w:r>
      <w:r>
        <w:tab/>
      </w:r>
      <w:r>
        <w:fldChar w:fldCharType="begin"/>
      </w:r>
      <w:r>
        <w:instrText xml:space="preserve"> PAGEREF _Toc25327 \h </w:instrText>
      </w:r>
      <w:r>
        <w:fldChar w:fldCharType="separate"/>
      </w:r>
      <w:r>
        <w:t xml:space="preserve">69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_Toc10667 </w:instrText>
      </w:r>
      <w:r>
        <w:rPr>
          <w:rFonts w:hint="eastAsia" w:ascii="微软雅黑" w:hAnsi="微软雅黑" w:cs="微软雅黑"/>
        </w:rPr>
        <w:fldChar w:fldCharType="separate"/>
      </w:r>
      <w:r>
        <w:rPr>
          <w:rFonts w:hint="eastAsia" w:ascii="微软雅黑" w:hAnsi="微软雅黑" w:cs="微软雅黑"/>
          <w:bCs w:val="0"/>
          <w:szCs w:val="24"/>
        </w:rPr>
        <w:t xml:space="preserve">4.具有履行合同所必需的设备和专业技术能力承诺函（参考格式）</w:t>
      </w:r>
      <w:r>
        <w:tab/>
      </w:r>
      <w:r>
        <w:fldChar w:fldCharType="begin"/>
      </w:r>
      <w:r>
        <w:instrText xml:space="preserve"> PAGEREF _Toc10667 \h </w:instrText>
      </w:r>
      <w:r>
        <w:fldChar w:fldCharType="separate"/>
      </w:r>
      <w:r>
        <w:t xml:space="preserve">69</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_Toc9982 </w:instrText>
      </w:r>
      <w:r>
        <w:rPr>
          <w:rFonts w:hint="eastAsia" w:ascii="微软雅黑" w:hAnsi="微软雅黑" w:cs="微软雅黑"/>
        </w:rPr>
        <w:fldChar w:fldCharType="separate"/>
      </w:r>
      <w:r>
        <w:rPr>
          <w:rFonts w:hint="eastAsia" w:ascii="微软雅黑" w:hAnsi="微软雅黑" w:cs="微软雅黑"/>
          <w:bCs w:val="0"/>
          <w:szCs w:val="24"/>
        </w:rPr>
        <w:t xml:space="preserve">5.有依法缴纳税收的良好记录</w:t>
      </w:r>
      <w:r>
        <w:tab/>
      </w:r>
      <w:r>
        <w:fldChar w:fldCharType="begin"/>
      </w:r>
      <w:r>
        <w:instrText xml:space="preserve"> PAGEREF _Toc9982 \h </w:instrText>
      </w:r>
      <w:r>
        <w:fldChar w:fldCharType="separate"/>
      </w:r>
      <w:r>
        <w:t xml:space="preserve">70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_Toc13091 </w:instrText>
      </w:r>
      <w:r>
        <w:rPr>
          <w:rFonts w:hint="eastAsia" w:ascii="微软雅黑" w:hAnsi="微软雅黑" w:cs="微软雅黑"/>
        </w:rPr>
        <w:fldChar w:fldCharType="separate"/>
      </w:r>
      <w:r>
        <w:rPr>
          <w:rFonts w:hint="eastAsia" w:ascii="微软雅黑" w:hAnsi="微软雅黑" w:cs="微软雅黑"/>
          <w:bCs w:val="0"/>
          <w:szCs w:val="24"/>
        </w:rPr>
        <w:t xml:space="preserve">6.有依法缴纳社会保障资金的良好记录</w:t>
      </w:r>
      <w:r>
        <w:tab/>
      </w:r>
      <w:r>
        <w:fldChar w:fldCharType="begin"/>
      </w:r>
      <w:r>
        <w:instrText xml:space="preserve"> PAGEREF _Toc13091 \h </w:instrText>
      </w:r>
      <w:r>
        <w:fldChar w:fldCharType="separate"/>
      </w:r>
      <w:r>
        <w:t xml:space="preserve">70</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_Toc22605 </w:instrText>
      </w:r>
      <w:r>
        <w:rPr>
          <w:rFonts w:hint="eastAsia" w:ascii="微软雅黑" w:hAnsi="微软雅黑" w:cs="微软雅黑"/>
        </w:rPr>
        <w:fldChar w:fldCharType="separate"/>
      </w:r>
      <w:r>
        <w:rPr>
          <w:rFonts w:hint="eastAsia" w:ascii="微软雅黑" w:hAnsi="微软雅黑" w:cs="微软雅黑"/>
          <w:bCs w:val="0"/>
          <w:szCs w:val="24"/>
        </w:rPr>
        <w:t xml:space="preserve">7.没有重大违法记录声明（参考格式）</w:t>
      </w:r>
      <w:r>
        <w:tab/>
      </w:r>
      <w:r>
        <w:fldChar w:fldCharType="begin"/>
      </w:r>
      <w:r>
        <w:instrText xml:space="preserve"> PAGEREF _Toc22605 \h </w:instrText>
      </w:r>
      <w:r>
        <w:fldChar w:fldCharType="separate"/>
      </w:r>
      <w:r>
        <w:t xml:space="preserve">71</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_Toc18993 </w:instrText>
      </w:r>
      <w:r>
        <w:rPr>
          <w:rFonts w:hint="eastAsia" w:ascii="微软雅黑" w:hAnsi="微软雅黑" w:cs="微软雅黑"/>
        </w:rPr>
        <w:fldChar w:fldCharType="separate"/>
      </w:r>
      <w:r>
        <w:rPr>
          <w:rFonts w:hint="eastAsia" w:ascii="微软雅黑" w:hAnsi="微软雅黑" w:cs="微软雅黑"/>
          <w:bCs/>
          <w:szCs w:val="24"/>
        </w:rPr>
        <w:t xml:space="preserve">8. </w:t>
      </w:r>
      <w:r>
        <w:rPr>
          <w:rFonts w:hint="eastAsia" w:ascii="微软雅黑" w:hAnsi="微软雅黑" w:cs="微软雅黑"/>
          <w:bCs w:val="0"/>
          <w:szCs w:val="24"/>
        </w:rPr>
        <w:t xml:space="preserve">本项目的特定资格要求</w:t>
      </w:r>
      <w:r>
        <w:tab/>
      </w:r>
      <w:r>
        <w:fldChar w:fldCharType="begin"/>
      </w:r>
      <w:r>
        <w:instrText xml:space="preserve"> PAGEREF _Toc18993 \h </w:instrText>
      </w:r>
      <w:r>
        <w:fldChar w:fldCharType="separate"/>
      </w:r>
      <w:r>
        <w:t xml:space="preserve">72</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_Toc21966 </w:instrText>
      </w:r>
      <w:r>
        <w:rPr>
          <w:rFonts w:hint="eastAsia" w:ascii="微软雅黑" w:hAnsi="微软雅黑" w:cs="微软雅黑"/>
        </w:rPr>
        <w:fldChar w:fldCharType="separate"/>
      </w:r>
      <w:r>
        <w:rPr>
          <w:rFonts w:hint="eastAsia" w:ascii="微软雅黑" w:hAnsi="微软雅黑" w:cs="微软雅黑"/>
          <w:szCs w:val="24"/>
        </w:rPr>
        <w:t xml:space="preserve">9.承诺（参考格式）</w:t>
      </w:r>
      <w:r>
        <w:tab/>
      </w:r>
      <w:r>
        <w:fldChar w:fldCharType="begin"/>
      </w:r>
      <w:r>
        <w:instrText xml:space="preserve"> PAGEREF _Toc21966 \h </w:instrText>
      </w:r>
      <w:r>
        <w:fldChar w:fldCharType="separate"/>
      </w:r>
      <w:r>
        <w:t xml:space="preserve">72</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_Toc16077 </w:instrText>
      </w:r>
      <w:r>
        <w:rPr>
          <w:rFonts w:hint="eastAsia" w:ascii="微软雅黑" w:hAnsi="微软雅黑" w:cs="微软雅黑"/>
        </w:rPr>
        <w:fldChar w:fldCharType="separate"/>
      </w:r>
      <w:r>
        <w:rPr>
          <w:rFonts w:hint="eastAsia" w:ascii="微软雅黑" w:hAnsi="微软雅黑" w:cs="微软雅黑"/>
          <w:bCs w:val="0"/>
          <w:szCs w:val="24"/>
        </w:rPr>
        <w:t xml:space="preserve">中小企业声明函</w:t>
      </w:r>
      <w:r>
        <w:tab/>
      </w:r>
      <w:r>
        <w:fldChar w:fldCharType="begin"/>
      </w:r>
      <w:r>
        <w:instrText xml:space="preserve"> PAGEREF _Toc16077 \h </w:instrText>
      </w:r>
      <w:r>
        <w:fldChar w:fldCharType="separate"/>
      </w:r>
      <w:r>
        <w:t xml:space="preserve">73</w:t>
      </w:r>
      <w:r>
        <w:fldChar w:fldCharType="end"/>
      </w:r>
      <w:r>
        <w:rPr>
          <w:rFonts w:hint="eastAsia" w:ascii="微软雅黑" w:hAnsi="微软雅黑" w:cs="微软雅黑"/>
        </w:rPr>
        <w:fldChar w:fldCharType="end"/>
      </w:r>
      <w:r/>
    </w:p>
    <w:p>
      <w:pPr>
        <w:pStyle w:val="1060"/>
        <w:tabs>
          <w:tab w:val="right" w:pos="8306" w:leader="dot"/>
        </w:tabs>
      </w:pPr>
      <w:r>
        <w:rPr>
          <w:rFonts w:hint="eastAsia" w:ascii="微软雅黑" w:hAnsi="微软雅黑" w:cs="微软雅黑"/>
        </w:rPr>
        <w:fldChar w:fldCharType="begin"/>
      </w:r>
      <w:r>
        <w:rPr>
          <w:rFonts w:hint="eastAsia" w:ascii="微软雅黑" w:hAnsi="微软雅黑" w:cs="微软雅黑"/>
        </w:rPr>
        <w:instrText xml:space="preserve"> HYPERLINK \l _Toc4411 </w:instrText>
      </w:r>
      <w:r>
        <w:rPr>
          <w:rFonts w:hint="eastAsia" w:ascii="微软雅黑" w:hAnsi="微软雅黑" w:cs="微软雅黑"/>
        </w:rPr>
        <w:fldChar w:fldCharType="separate"/>
      </w:r>
      <w:r>
        <w:rPr>
          <w:rFonts w:hint="eastAsia" w:ascii="微软雅黑" w:hAnsi="微软雅黑" w:cs="微软雅黑"/>
          <w:bCs w:val="0"/>
          <w:szCs w:val="24"/>
        </w:rPr>
        <w:t xml:space="preserve">残疾人福利性单位声明函</w:t>
      </w:r>
      <w:r>
        <w:tab/>
      </w:r>
      <w:r>
        <w:fldChar w:fldCharType="begin"/>
      </w:r>
      <w:r>
        <w:instrText xml:space="preserve"> PAGEREF _Toc4411 \h </w:instrText>
      </w:r>
      <w:r>
        <w:fldChar w:fldCharType="separate"/>
      </w:r>
      <w:r>
        <w:t xml:space="preserve">75</w:t>
      </w:r>
      <w:r>
        <w:fldChar w:fldCharType="end"/>
      </w:r>
      <w:r>
        <w:rPr>
          <w:rFonts w:hint="eastAsia" w:ascii="微软雅黑" w:hAnsi="微软雅黑" w:cs="微软雅黑"/>
        </w:rPr>
        <w:fldChar w:fldCharType="end"/>
      </w:r>
      <w:r/>
    </w:p>
    <w:p>
      <w:pPr>
        <w:pStyle w:val="1031"/>
        <w:rPr>
          <w:rFonts w:hint="eastAsia" w:ascii="微软雅黑" w:hAnsi="微软雅黑" w:cs="微软雅黑"/>
        </w:rPr>
      </w:pPr>
      <w:r>
        <w:rPr>
          <w:rFonts w:hint="eastAsia" w:ascii="微软雅黑" w:hAnsi="微软雅黑" w:cs="微软雅黑"/>
        </w:rPr>
        <w:fldChar w:fldCharType="end"/>
      </w:r>
      <w:r>
        <w:rPr>
          <w:rFonts w:hint="eastAsia" w:ascii="微软雅黑" w:hAnsi="微软雅黑" w:cs="微软雅黑"/>
        </w:rPr>
      </w:r>
      <w:r/>
    </w:p>
    <w:p>
      <w:pPr>
        <w:pStyle w:val="1032"/>
        <w:spacing w:before="200" w:after="200" w:line="360" w:lineRule="exact"/>
        <w:rPr>
          <w:rStyle w:val="1091"/>
          <w:rFonts w:hint="eastAsia" w:ascii="微软雅黑" w:hAnsi="微软雅黑" w:cs="微软雅黑"/>
          <w:bCs/>
          <w:sz w:val="32"/>
          <w:szCs w:val="32"/>
        </w:rPr>
      </w:pPr>
      <w:r>
        <w:rPr>
          <w:rFonts w:hint="eastAsia" w:ascii="微软雅黑" w:hAnsi="微软雅黑" w:cs="微软雅黑"/>
          <w:sz w:val="24"/>
          <w:szCs w:val="24"/>
        </w:rPr>
        <w:br w:type="page" w:clear="all"/>
      </w:r>
      <w:bookmarkStart w:id="3" w:name="_Toc2546"/>
      <w:r/>
      <w:bookmarkStart w:id="4" w:name="_Toc29284"/>
      <w:r>
        <w:rPr>
          <w:rFonts w:hint="eastAsia" w:ascii="微软雅黑" w:hAnsi="微软雅黑" w:cs="微软雅黑"/>
          <w:bCs w:val="0"/>
          <w:szCs w:val="32"/>
        </w:rPr>
        <w:t xml:space="preserve">第一章 磋商邀请（采购公告</w:t>
      </w:r>
      <w:bookmarkEnd w:id="0"/>
      <w:r>
        <w:rPr>
          <w:rFonts w:hint="eastAsia" w:ascii="微软雅黑" w:hAnsi="微软雅黑" w:cs="微软雅黑"/>
          <w:bCs w:val="0"/>
          <w:szCs w:val="32"/>
        </w:rPr>
        <w:t xml:space="preserve">）</w:t>
      </w:r>
      <w:bookmarkEnd w:id="3"/>
      <w:r/>
      <w:bookmarkEnd w:id="4"/>
      <w:r>
        <w:rPr>
          <w:rStyle w:val="1091"/>
          <w:rFonts w:hint="eastAsia" w:ascii="微软雅黑" w:hAnsi="微软雅黑" w:cs="微软雅黑"/>
          <w:bCs/>
          <w:sz w:val="32"/>
          <w:szCs w:val="32"/>
        </w:rPr>
      </w:r>
      <w:r/>
    </w:p>
    <w:p>
      <w:pPr>
        <w:pStyle w:val="1031"/>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szCs w:val="21"/>
        </w:rPr>
        <w:t xml:space="preserve">项目概况</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u w:val="single"/>
        </w:rPr>
        <w:t xml:space="preserve">（</w:t>
      </w:r>
      <w:r>
        <w:rPr>
          <w:rFonts w:hint="eastAsia" w:ascii="微软雅黑" w:hAnsi="微软雅黑" w:cs="微软雅黑"/>
          <w:szCs w:val="21"/>
          <w:highlight w:val="none"/>
          <w:u w:val="single"/>
        </w:rPr>
        <w:t xml:space="preserve">南京艺术学院体育场出新改造工程项目）</w:t>
      </w:r>
      <w:r>
        <w:rPr>
          <w:rFonts w:hint="eastAsia" w:ascii="微软雅黑" w:hAnsi="微软雅黑" w:cs="微软雅黑"/>
          <w:szCs w:val="21"/>
          <w:highlight w:val="none"/>
        </w:rPr>
        <w:t xml:space="preserve">的</w:t>
      </w:r>
      <w:r>
        <w:rPr>
          <w:rFonts w:hint="eastAsia" w:ascii="微软雅黑" w:hAnsi="微软雅黑" w:cs="微软雅黑"/>
          <w:szCs w:val="21"/>
        </w:rPr>
        <w:t xml:space="preserve">潜在响应供应商应在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江苏政府采购网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w:t>
      </w:r>
      <w:r>
        <w:rPr>
          <w:rFonts w:hint="eastAsia" w:ascii="微软雅黑" w:hAnsi="微软雅黑" w:cs="微软雅黑"/>
          <w:szCs w:val="21"/>
          <w:highlight w:val="none"/>
        </w:rPr>
        <w:t xml:space="preserve">，并于2026年</w:t>
      </w:r>
      <w:r>
        <w:rPr>
          <w:rFonts w:hint="eastAsia" w:ascii="微软雅黑" w:hAnsi="微软雅黑" w:cs="微软雅黑"/>
          <w:szCs w:val="21"/>
          <w:highlight w:val="none"/>
          <w:lang w:val="en-US" w:eastAsia="zh-CN"/>
        </w:rPr>
        <w:t xml:space="preserve">06</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rPr>
        <w:t xml:space="preserve">日</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lang w:val="en-US" w:eastAsia="zh-CN"/>
        </w:rPr>
        <w:t xml:space="preserve">9</w:t>
      </w:r>
      <w:r>
        <w:rPr>
          <w:rFonts w:hint="eastAsia" w:ascii="微软雅黑" w:hAnsi="微软雅黑" w:cs="微软雅黑"/>
          <w:bCs/>
          <w:szCs w:val="21"/>
          <w:highlight w:val="none"/>
          <w:lang w:val="en-US" w:eastAsia="zh-CN"/>
        </w:rPr>
        <w:t xml:space="preserve">点3</w:t>
      </w:r>
      <w:r>
        <w:rPr>
          <w:rFonts w:hint="eastAsia" w:ascii="微软雅黑" w:hAnsi="微软雅黑" w:cs="微软雅黑"/>
          <w:bCs/>
          <w:szCs w:val="21"/>
          <w:highlight w:val="none"/>
          <w:lang w:val="en-US" w:eastAsia="zh-CN"/>
        </w:rPr>
        <w:t xml:space="preserve">0</w:t>
      </w:r>
      <w:r>
        <w:rPr>
          <w:rFonts w:hint="eastAsia" w:ascii="微软雅黑" w:hAnsi="微软雅黑" w:cs="微软雅黑"/>
          <w:bCs/>
          <w:szCs w:val="21"/>
          <w:highlight w:val="none"/>
          <w:lang w:val="en-US" w:eastAsia="zh-CN"/>
        </w:rPr>
        <w:t xml:space="preserve">分</w:t>
      </w:r>
      <w:r>
        <w:rPr>
          <w:rFonts w:hint="eastAsia" w:ascii="微软雅黑" w:hAnsi="微软雅黑" w:cs="微软雅黑"/>
          <w:bCs/>
          <w:szCs w:val="21"/>
          <w:highlight w:val="none"/>
        </w:rPr>
        <w:t xml:space="preserve">00</w:t>
      </w:r>
      <w:r>
        <w:rPr>
          <w:rFonts w:hint="eastAsia" w:ascii="微软雅黑" w:hAnsi="微软雅黑" w:cs="微软雅黑"/>
          <w:bCs/>
          <w:szCs w:val="21"/>
          <w:highlight w:val="none"/>
          <w:lang w:val="en-US" w:eastAsia="zh-CN"/>
        </w:rPr>
        <w:t xml:space="preserve">秒</w:t>
      </w:r>
      <w:r>
        <w:rPr>
          <w:rFonts w:hint="eastAsia" w:ascii="微软雅黑" w:hAnsi="微软雅黑" w:cs="微软雅黑"/>
          <w:bCs/>
          <w:szCs w:val="21"/>
        </w:rPr>
        <w:t xml:space="preserve">（北京时间）前递交响应文件</w:t>
      </w:r>
      <w:r>
        <w:rPr>
          <w:rFonts w:hint="eastAsia" w:ascii="微软雅黑" w:hAnsi="微软雅黑" w:cs="微软雅黑"/>
          <w:szCs w:val="21"/>
        </w:rPr>
        <w:t xml:space="preserve">。</w:t>
      </w:r>
      <w:r>
        <w:rPr>
          <w:rFonts w:hint="eastAsia" w:ascii="微软雅黑" w:hAnsi="微软雅黑" w:cs="微软雅黑"/>
          <w:szCs w:val="21"/>
        </w:rPr>
      </w:r>
      <w:r/>
    </w:p>
    <w:p>
      <w:pPr>
        <w:pStyle w:val="1031"/>
        <w:rPr>
          <w:rFonts w:hint="eastAsia" w:ascii="微软雅黑" w:hAnsi="微软雅黑" w:cs="微软雅黑"/>
          <w:b/>
          <w:bCs/>
        </w:rPr>
      </w:pPr>
      <w:r/>
      <w:bookmarkStart w:id="5" w:name="_Toc5452"/>
      <w:r/>
      <w:bookmarkStart w:id="6" w:name="_Toc35393621"/>
      <w:r/>
      <w:bookmarkStart w:id="7" w:name="_Toc28359079"/>
      <w:r/>
      <w:bookmarkStart w:id="8" w:name="_Toc35393790"/>
      <w:r/>
      <w:bookmarkStart w:id="9" w:name="_Toc28359002"/>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Pr>
          <w:rFonts w:hint="eastAsia" w:ascii="微软雅黑" w:hAnsi="微软雅黑" w:cs="微软雅黑"/>
          <w:b/>
          <w:bCs/>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项目编号：JSZC-320000-JSHC-C2026-0016</w:t>
      </w:r>
      <w:r>
        <w:rPr>
          <w:rFonts w:hint="eastAsia" w:ascii="微软雅黑" w:hAnsi="微软雅黑" w:cs="微软雅黑"/>
          <w:szCs w:val="21"/>
        </w:rPr>
      </w:r>
      <w:r/>
    </w:p>
    <w:p>
      <w:pPr>
        <w:pStyle w:val="1031"/>
        <w:ind w:firstLine="420"/>
        <w:spacing w:line="420" w:lineRule="exact"/>
        <w:rPr>
          <w:rFonts w:ascii="微软雅黑" w:hAnsi="微软雅黑" w:cs="微软雅黑"/>
          <w:szCs w:val="21"/>
        </w:rPr>
      </w:pPr>
      <w:r>
        <w:rPr>
          <w:rFonts w:hint="eastAsia" w:ascii="微软雅黑" w:hAnsi="微软雅黑" w:cs="微软雅黑"/>
          <w:szCs w:val="21"/>
        </w:rPr>
        <w:t xml:space="preserve">代理机构内部编号：JSHC-2026050334B1</w:t>
      </w:r>
      <w:r>
        <w:rPr>
          <w:rFonts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highlight w:val="none"/>
        </w:rPr>
        <w:t xml:space="preserve">：南京艺术学院体育场出新改造工程项目</w:t>
      </w:r>
      <w:r>
        <w:rPr>
          <w:rFonts w:hint="eastAsia" w:ascii="微软雅黑" w:hAnsi="微软雅黑" w:cs="微软雅黑"/>
          <w:szCs w:val="21"/>
        </w:rPr>
      </w:r>
      <w:r/>
    </w:p>
    <w:p>
      <w:pPr>
        <w:pStyle w:val="1031"/>
        <w:ind w:firstLine="420"/>
        <w:jc w:val="left"/>
        <w:spacing w:line="420" w:lineRule="exact"/>
        <w:widowControl/>
        <w:rPr>
          <w:rFonts w:hint="eastAsia" w:ascii="微软雅黑" w:hAnsi="微软雅黑" w:cs="微软雅黑"/>
          <w:color w:val="000000"/>
          <w:szCs w:val="21"/>
        </w:rPr>
      </w:pPr>
      <w:r/>
      <w:bookmarkEnd w:id="10"/>
      <w:r>
        <w:rPr>
          <w:rFonts w:hint="eastAsia" w:ascii="微软雅黑" w:hAnsi="微软雅黑" w:cs="微软雅黑"/>
          <w:szCs w:val="21"/>
        </w:rPr>
        <w:t xml:space="preserve">预算金额</w:t>
      </w:r>
      <w:r>
        <w:rPr>
          <w:rFonts w:hint="eastAsia" w:ascii="微软雅黑" w:hAnsi="微软雅黑" w:cs="微软雅黑"/>
          <w:color w:val="000000"/>
          <w:szCs w:val="21"/>
        </w:rPr>
        <w:t xml:space="preserve">：人民币</w:t>
      </w:r>
      <w:r>
        <w:rPr>
          <w:rFonts w:hint="eastAsia" w:ascii="微软雅黑" w:hAnsi="微软雅黑" w:cs="微软雅黑"/>
          <w:color w:val="000000"/>
          <w:szCs w:val="21"/>
          <w:lang w:val="en-US" w:eastAsia="zh-CN"/>
        </w:rPr>
        <w:t xml:space="preserve">叁佰玖拾捌万元整</w:t>
      </w:r>
      <w:r>
        <w:rPr>
          <w:rFonts w:hint="eastAsia" w:ascii="微软雅黑" w:hAnsi="微软雅黑" w:cs="微软雅黑"/>
          <w:color w:val="000000"/>
          <w:szCs w:val="21"/>
        </w:rPr>
        <w:t xml:space="preserve">（￥39</w:t>
      </w:r>
      <w:r>
        <w:rPr>
          <w:rFonts w:hint="eastAsia" w:ascii="微软雅黑" w:hAnsi="微软雅黑" w:cs="微软雅黑"/>
          <w:color w:val="000000"/>
          <w:szCs w:val="21"/>
          <w:lang w:val="en-US" w:eastAsia="zh-CN"/>
        </w:rPr>
        <w:t xml:space="preserve">8</w:t>
      </w:r>
      <w:r>
        <w:rPr>
          <w:rFonts w:hint="eastAsia" w:ascii="微软雅黑" w:hAnsi="微软雅黑" w:cs="微软雅黑"/>
          <w:color w:val="000000"/>
          <w:szCs w:val="21"/>
        </w:rPr>
        <w:t xml:space="preserve">万元）</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lang w:eastAsia="zh-CN"/>
        </w:rPr>
      </w:pPr>
      <w:r>
        <w:rPr>
          <w:rFonts w:hint="eastAsia" w:ascii="微软雅黑" w:hAnsi="微软雅黑" w:cs="微软雅黑"/>
          <w:color w:val="000000"/>
          <w:szCs w:val="21"/>
        </w:rPr>
        <w:t xml:space="preserve">最高限价：人民币</w:t>
      </w:r>
      <w:r>
        <w:rPr>
          <w:rFonts w:hint="eastAsia" w:ascii="微软雅黑" w:hAnsi="微软雅黑" w:cs="微软雅黑"/>
          <w:color w:val="000000"/>
          <w:szCs w:val="21"/>
          <w:lang w:val="en-US" w:eastAsia="zh-CN"/>
        </w:rPr>
        <w:t xml:space="preserve">叁佰玖拾捌万元整</w:t>
      </w:r>
      <w:r>
        <w:rPr>
          <w:rFonts w:hint="eastAsia" w:ascii="微软雅黑" w:hAnsi="微软雅黑" w:cs="微软雅黑"/>
          <w:color w:val="000000"/>
          <w:szCs w:val="21"/>
        </w:rPr>
        <w:t xml:space="preserve">（￥39</w:t>
      </w:r>
      <w:r>
        <w:rPr>
          <w:rFonts w:hint="eastAsia" w:ascii="微软雅黑" w:hAnsi="微软雅黑" w:cs="微软雅黑"/>
          <w:color w:val="000000"/>
          <w:szCs w:val="21"/>
          <w:lang w:val="en-US" w:eastAsia="zh-CN"/>
        </w:rPr>
        <w:t xml:space="preserve">8</w:t>
      </w:r>
      <w:r>
        <w:rPr>
          <w:rFonts w:hint="eastAsia" w:ascii="微软雅黑" w:hAnsi="微软雅黑" w:cs="微软雅黑"/>
          <w:color w:val="000000"/>
          <w:szCs w:val="21"/>
        </w:rPr>
        <w:t xml:space="preserve">万元）</w:t>
      </w:r>
      <w:r>
        <w:rPr>
          <w:rFonts w:hint="eastAsia" w:ascii="微软雅黑" w:hAnsi="微软雅黑" w:cs="微软雅黑"/>
          <w:color w:val="000000"/>
          <w:szCs w:val="21"/>
          <w:lang w:eastAsia="zh-CN"/>
        </w:rPr>
        <w:t xml:space="preserve">，</w:t>
      </w:r>
      <w:r>
        <w:rPr>
          <w:rFonts w:hint="eastAsia" w:ascii="微软雅黑" w:hAnsi="微软雅黑" w:cs="微软雅黑"/>
          <w:color w:val="000000"/>
          <w:szCs w:val="21"/>
        </w:rPr>
        <w:t xml:space="preserve">超过最高限价作无效响应处理。</w:t>
      </w:r>
      <w:r>
        <w:rPr>
          <w:rFonts w:hint="eastAsia" w:ascii="微软雅黑" w:hAnsi="微软雅黑" w:cs="微软雅黑"/>
          <w:color w:val="000000"/>
          <w:szCs w:val="21"/>
          <w:lang w:eastAsia="zh-CN"/>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采购方式：竞争性磋商</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采购需求：南京艺术学院体育场出新改造工程项目，具体内容第四章 项目采购需求，及工程量清单。</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bookmarkStart w:id="11" w:name="OLE_LINK26"/>
      <w:r>
        <w:rPr>
          <w:rFonts w:hint="eastAsia" w:ascii="微软雅黑" w:hAnsi="微软雅黑" w:cs="微软雅黑"/>
          <w:color w:val="000000"/>
          <w:szCs w:val="21"/>
        </w:rPr>
        <w:t xml:space="preserve">合同履行期限：施工日期为45日历天。开工日期以采购人通知为准。</w:t>
      </w:r>
      <w:r>
        <w:rPr>
          <w:rFonts w:hint="eastAsia" w:ascii="微软雅黑" w:hAnsi="微软雅黑" w:cs="微软雅黑"/>
          <w:color w:val="000000"/>
          <w:szCs w:val="21"/>
        </w:rPr>
      </w:r>
      <w:r/>
    </w:p>
    <w:p>
      <w:pPr>
        <w:pStyle w:val="1031"/>
        <w:ind w:firstLine="420"/>
        <w:spacing w:line="420" w:lineRule="exact"/>
        <w:rPr>
          <w:rFonts w:ascii="微软雅黑" w:hAnsi="微软雅黑" w:cs="微软雅黑"/>
          <w:color w:val="000000"/>
          <w:szCs w:val="21"/>
        </w:rPr>
      </w:pPr>
      <w:r/>
      <w:bookmarkEnd w:id="11"/>
      <w:r>
        <w:rPr>
          <w:rFonts w:hint="eastAsia" w:ascii="微软雅黑" w:hAnsi="微软雅黑" w:cs="微软雅黑"/>
          <w:color w:val="000000"/>
          <w:szCs w:val="21"/>
        </w:rPr>
        <w:t xml:space="preserve">本项目（</w:t>
      </w:r>
      <w:r>
        <w:rPr>
          <w:rFonts w:hint="eastAsia" w:ascii="微软雅黑" w:hAnsi="微软雅黑" w:cs="微软雅黑"/>
          <w:i/>
          <w:color w:val="000000"/>
          <w:szCs w:val="21"/>
        </w:rPr>
        <w:t xml:space="preserve">是/否</w:t>
      </w:r>
      <w:r>
        <w:rPr>
          <w:rFonts w:hint="eastAsia" w:ascii="微软雅黑" w:hAnsi="微软雅黑" w:cs="微软雅黑"/>
          <w:color w:val="000000"/>
          <w:szCs w:val="21"/>
        </w:rPr>
        <w:t xml:space="preserve">）接受联合体：否。</w:t>
      </w:r>
      <w:r>
        <w:rPr>
          <w:rFonts w:ascii="微软雅黑" w:hAnsi="微软雅黑" w:cs="微软雅黑"/>
          <w:color w:val="000000"/>
          <w:szCs w:val="21"/>
        </w:rPr>
      </w:r>
      <w:r/>
    </w:p>
    <w:p>
      <w:pPr>
        <w:pStyle w:val="1031"/>
        <w:rPr>
          <w:rFonts w:hint="eastAsia" w:ascii="微软雅黑" w:hAnsi="微软雅黑" w:cs="微软雅黑"/>
          <w:b/>
          <w:bCs/>
        </w:rPr>
      </w:pPr>
      <w:r/>
      <w:bookmarkStart w:id="12" w:name="_Toc35393622"/>
      <w:r/>
      <w:bookmarkStart w:id="13" w:name="_Toc35393791"/>
      <w:r/>
      <w:bookmarkStart w:id="14" w:name="_Toc28359080"/>
      <w:r/>
      <w:bookmarkStart w:id="15" w:name="_Toc18689"/>
      <w:r/>
      <w:bookmarkStart w:id="16" w:name="_Toc28359003"/>
      <w:r>
        <w:rPr>
          <w:rFonts w:hint="eastAsia" w:ascii="微软雅黑" w:hAnsi="微软雅黑" w:cs="微软雅黑"/>
          <w:b/>
          <w:bCs/>
        </w:rPr>
        <w:t xml:space="preserve">二、申请人的资格要求：</w:t>
      </w:r>
      <w:bookmarkEnd w:id="12"/>
      <w:r/>
      <w:bookmarkEnd w:id="13"/>
      <w:r/>
      <w:bookmarkEnd w:id="14"/>
      <w:r/>
      <w:bookmarkEnd w:id="15"/>
      <w:r/>
      <w:bookmarkEnd w:id="16"/>
      <w:r>
        <w:rPr>
          <w:rFonts w:hint="eastAsia" w:ascii="微软雅黑" w:hAnsi="微软雅黑" w:cs="微软雅黑"/>
          <w:b/>
          <w:bCs/>
        </w:rPr>
      </w:r>
      <w:r/>
    </w:p>
    <w:p>
      <w:pPr>
        <w:pStyle w:val="1031"/>
        <w:ind w:firstLine="420"/>
        <w:spacing w:line="420" w:lineRule="exact"/>
        <w:rPr>
          <w:rFonts w:hint="eastAsia" w:ascii="微软雅黑" w:hAnsi="微软雅黑" w:cs="微软雅黑"/>
          <w:szCs w:val="21"/>
        </w:rPr>
      </w:pPr>
      <w:r/>
      <w:bookmarkStart w:id="17" w:name="_Toc26547"/>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1.2具有良好的商业信誉和健全的财务会计制度（提</w:t>
      </w:r>
      <w:r>
        <w:rPr>
          <w:rFonts w:hint="eastAsia" w:ascii="微软雅黑" w:hAnsi="微软雅黑" w:cs="微软雅黑"/>
          <w:color w:val="000000"/>
          <w:szCs w:val="21"/>
        </w:rPr>
        <w:t xml:space="preserve">供2025年11月至</w:t>
      </w:r>
      <w:r>
        <w:rPr>
          <w:rFonts w:hint="eastAsia" w:ascii="微软雅黑" w:hAnsi="微软雅黑" w:cs="微软雅黑"/>
          <w:szCs w:val="21"/>
        </w:rPr>
        <w:t xml:space="preserve">响应截止时间前任一月份的资产负债表和利润表，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财政部门认可的专业担保机构出具的响应担保函）；</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w:t>
      </w:r>
      <w:r>
        <w:rPr>
          <w:rFonts w:hint="eastAsia" w:ascii="微软雅黑" w:hAnsi="微软雅黑" w:cs="微软雅黑"/>
          <w:color w:val="000000"/>
          <w:szCs w:val="21"/>
        </w:rPr>
        <w:t xml:space="preserve">2025年11月</w:t>
      </w:r>
      <w:r>
        <w:rPr>
          <w:rFonts w:hint="eastAsia" w:ascii="微软雅黑" w:hAnsi="微软雅黑" w:cs="微软雅黑"/>
          <w:szCs w:val="21"/>
        </w:rPr>
        <w:t xml:space="preserve">至响应截止时间前任一月份依法缴纳税收的凭据（企业代缴的个人所得税除外），以及缴纳社会保险的凭据（专用收据或社会保险的凭据）。依法免税或不需要缴纳社会保障资金的响应供应商，应提供相应文件证明）；</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1.6供应商须提供法定代表人授权书原件、法定代表人身份证复印件、授权代表身份证复印件（如果是法定代表人直接参与响应的可以不提供授权书）。</w:t>
      </w:r>
      <w:r>
        <w:rPr>
          <w:rFonts w:hint="eastAsia" w:ascii="微软雅黑" w:hAnsi="微软雅黑" w:cs="微软雅黑"/>
          <w:szCs w:val="21"/>
        </w:rPr>
      </w:r>
      <w:r/>
    </w:p>
    <w:p>
      <w:pPr>
        <w:pStyle w:val="1031"/>
        <w:ind w:firstLine="420"/>
        <w:spacing w:line="420" w:lineRule="exact"/>
        <w:rPr>
          <w:rFonts w:hint="eastAsia" w:ascii="微软雅黑" w:hAnsi="微软雅黑" w:cs="微软雅黑"/>
          <w:color w:val="000000"/>
        </w:rPr>
      </w:pPr>
      <w:r/>
      <w:bookmarkStart w:id="18" w:name="_Toc28359004"/>
      <w:r/>
      <w:bookmarkStart w:id="19" w:name="_Toc28359081"/>
      <w:r>
        <w:rPr>
          <w:rFonts w:hint="eastAsia" w:ascii="微软雅黑" w:hAnsi="微软雅黑" w:cs="微软雅黑"/>
        </w:rPr>
        <w:t xml:space="preserve">2.是否专门面向中小企业</w:t>
      </w:r>
      <w:r>
        <w:rPr>
          <w:rFonts w:hint="eastAsia" w:ascii="微软雅黑" w:hAnsi="微软雅黑" w:cs="微软雅黑"/>
          <w:color w:val="000000"/>
        </w:rPr>
        <w:t xml:space="preserve">：否；</w:t>
      </w:r>
      <w:r>
        <w:rPr>
          <w:rFonts w:hint="eastAsia" w:ascii="微软雅黑" w:hAnsi="微软雅黑" w:cs="微软雅黑"/>
          <w:color w:val="000000"/>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微软雅黑" w:hAnsi="微软雅黑" w:cs="微软雅黑"/>
          <w:szCs w:val="21"/>
        </w:rPr>
      </w:r>
      <w:r/>
    </w:p>
    <w:p>
      <w:pPr>
        <w:pStyle w:val="1031"/>
        <w:ind w:firstLine="420"/>
        <w:spacing w:line="420" w:lineRule="exact"/>
        <w:rPr>
          <w:rFonts w:hint="eastAsia" w:ascii="微软雅黑" w:hAnsi="微软雅黑" w:cs="微软雅黑"/>
          <w:b/>
          <w:bCs/>
          <w:szCs w:val="21"/>
        </w:rPr>
      </w:pPr>
      <w:r>
        <w:rPr>
          <w:rFonts w:hint="eastAsia" w:ascii="微软雅黑" w:hAnsi="微软雅黑" w:cs="微软雅黑"/>
          <w:b/>
          <w:bCs/>
          <w:szCs w:val="21"/>
        </w:rPr>
        <w:t xml:space="preserve">4.本项目的特定资格要求：</w:t>
      </w:r>
      <w:r>
        <w:rPr>
          <w:rFonts w:hint="eastAsia" w:ascii="微软雅黑" w:hAnsi="微软雅黑" w:cs="微软雅黑"/>
          <w:b/>
          <w:bCs/>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（1）供应商资质等级及范围：</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①具有市政公用工程施工总承包三级及以上资质证书（提供有效期内的资质证书复印件加盖供应商公章）</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②具有安全生产许可证书。（提供有效期内的资质证书复印件加盖供应商公章）</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（2）项目负责人资质和要求：</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①项目负责人资质：具有建筑或市政专业二级及以上注册建造师执业资格，且具有安全生产考核合格证书（B类）（提供有效的证书复印件并加盖供应商公章）；提供供应商为其缴纳的近半年（2025年11月-2026年04月）任意一月的社保缴费证明材料。（提供有效期内的资质证书复印件及社保缴费证明材料加盖供应商公章）</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②项目负责人要求：</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1.项目负责人不得同时在两个或者两个以上单位受聘或者执业（符合并提供承诺书）；</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符合并提供承诺书）； </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3.项目负责人无行贿犯罪行为记录；或者有行贿犯罪行为记录，但自记录之日起已超过5年的（符合并提供承诺书）。</w:t>
      </w:r>
      <w:r>
        <w:rPr>
          <w:rFonts w:hint="eastAsia" w:ascii="微软雅黑" w:hAnsi="微软雅黑" w:cs="微软雅黑"/>
          <w:b/>
          <w:bCs/>
          <w:color w:val="000000"/>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5.本项目不接受联合体响应。</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6.拒绝下述供应商参加本次采购活动:</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6.3被“信用中国”网站(www.creditchina.gov.cn)或中国政府采购网(www.ccgp.gov.cn)）列入失信被执行人、重大税收违法失信主体名单、政府采购严重违法失信行为记录名单的。</w:t>
      </w:r>
      <w:r>
        <w:rPr>
          <w:rFonts w:hint="eastAsia" w:ascii="微软雅黑" w:hAnsi="微软雅黑" w:cs="微软雅黑"/>
          <w:szCs w:val="21"/>
        </w:rPr>
      </w:r>
      <w:r/>
    </w:p>
    <w:p>
      <w:pPr>
        <w:pStyle w:val="1031"/>
        <w:rPr>
          <w:rFonts w:hint="eastAsia" w:ascii="微软雅黑" w:hAnsi="微软雅黑" w:cs="微软雅黑"/>
          <w:b/>
          <w:bCs/>
        </w:rPr>
      </w:pPr>
      <w:r/>
      <w:bookmarkStart w:id="20" w:name="_Toc35393792"/>
      <w:r/>
      <w:bookmarkStart w:id="21" w:name="_Toc35393623"/>
      <w:r/>
      <w:bookmarkStart w:id="22" w:name="_Toc15914"/>
      <w:r>
        <w:rPr>
          <w:rFonts w:hint="eastAsia" w:ascii="微软雅黑" w:hAnsi="微软雅黑" w:cs="微软雅黑"/>
          <w:b/>
          <w:bCs/>
        </w:rPr>
        <w:t xml:space="preserve">三、获取采购文件</w:t>
      </w:r>
      <w:bookmarkEnd w:id="18"/>
      <w:r/>
      <w:bookmarkEnd w:id="19"/>
      <w:r/>
      <w:bookmarkEnd w:id="20"/>
      <w:r/>
      <w:bookmarkEnd w:id="21"/>
      <w:r/>
      <w:bookmarkEnd w:id="22"/>
      <w:r>
        <w:rPr>
          <w:rFonts w:hint="eastAsia" w:ascii="微软雅黑" w:hAnsi="微软雅黑" w:cs="微软雅黑"/>
          <w:b/>
          <w:bCs/>
        </w:rPr>
      </w:r>
      <w:r/>
    </w:p>
    <w:p>
      <w:pPr>
        <w:pStyle w:val="1031"/>
        <w:ind w:firstLine="420"/>
        <w:spacing w:line="420" w:lineRule="exact"/>
        <w:rPr>
          <w:rFonts w:hint="eastAsia" w:ascii="微软雅黑" w:hAnsi="微软雅黑" w:cs="微软雅黑"/>
          <w:color w:val="000000"/>
          <w:szCs w:val="21"/>
        </w:rPr>
      </w:pPr>
      <w:r/>
      <w:bookmarkStart w:id="23" w:name="_Toc28359082"/>
      <w:r/>
      <w:bookmarkStart w:id="24" w:name="_Toc35393793"/>
      <w:r/>
      <w:bookmarkStart w:id="25" w:name="_Toc28359005"/>
      <w:r/>
      <w:bookmarkStart w:id="26" w:name="_Toc35393624"/>
      <w:r>
        <w:rPr>
          <w:rFonts w:hint="eastAsia" w:ascii="微软雅黑" w:hAnsi="微软雅黑" w:cs="微软雅黑"/>
          <w:color w:val="000000"/>
          <w:szCs w:val="21"/>
        </w:rPr>
        <w:t xml:space="preserve">时间：自公告发布之日起5个工作日 </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地点：江苏省政府采购管理交易系统（苏采云）</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方式：自行下载。</w:t>
      </w:r>
      <w:r>
        <w:rPr>
          <w:rFonts w:hint="eastAsia" w:ascii="微软雅黑" w:hAnsi="微软雅黑" w:cs="微软雅黑"/>
          <w:color w:val="000000"/>
          <w:szCs w:val="21"/>
        </w:rPr>
      </w:r>
      <w:r/>
    </w:p>
    <w:p>
      <w:pPr>
        <w:pStyle w:val="1031"/>
        <w:ind w:firstLine="420"/>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售价：0.00元。</w:t>
      </w:r>
      <w:r>
        <w:rPr>
          <w:rFonts w:ascii="微软雅黑" w:hAnsi="微软雅黑" w:cs="微软雅黑"/>
          <w:color w:val="000000"/>
          <w:szCs w:val="21"/>
        </w:rPr>
      </w:r>
      <w:r/>
    </w:p>
    <w:p>
      <w:pPr>
        <w:pStyle w:val="1031"/>
        <w:spacing w:line="420" w:lineRule="exact"/>
        <w:rPr>
          <w:rFonts w:hint="eastAsia" w:ascii="微软雅黑" w:hAnsi="微软雅黑" w:cs="微软雅黑"/>
          <w:b/>
          <w:color w:val="000000"/>
          <w:szCs w:val="21"/>
        </w:rPr>
      </w:pPr>
      <w:r/>
      <w:bookmarkStart w:id="27" w:name="_Toc1219"/>
      <w:r>
        <w:rPr>
          <w:rFonts w:hint="eastAsia" w:ascii="微软雅黑" w:hAnsi="微软雅黑" w:cs="微软雅黑"/>
          <w:b/>
          <w:color w:val="000000"/>
          <w:szCs w:val="21"/>
        </w:rPr>
        <w:t xml:space="preserve">四、</w:t>
      </w:r>
      <w:bookmarkEnd w:id="23"/>
      <w:r/>
      <w:bookmarkEnd w:id="24"/>
      <w:r/>
      <w:bookmarkEnd w:id="25"/>
      <w:r/>
      <w:bookmarkEnd w:id="26"/>
      <w:r/>
      <w:bookmarkEnd w:id="27"/>
      <w:r>
        <w:rPr>
          <w:rFonts w:hint="eastAsia" w:ascii="微软雅黑" w:hAnsi="微软雅黑" w:cs="微软雅黑"/>
          <w:b/>
          <w:color w:val="000000"/>
          <w:szCs w:val="21"/>
        </w:rPr>
        <w:t xml:space="preserve">提交响应文件截止时间、开启时间和地点</w:t>
      </w:r>
      <w:r>
        <w:rPr>
          <w:rFonts w:hint="eastAsia" w:ascii="微软雅黑" w:hAnsi="微软雅黑" w:cs="微软雅黑"/>
          <w:b/>
          <w:color w:val="000000"/>
          <w:szCs w:val="21"/>
        </w:rPr>
      </w:r>
      <w:r/>
    </w:p>
    <w:p>
      <w:pPr>
        <w:pStyle w:val="1031"/>
        <w:ind w:firstLine="420"/>
        <w:spacing w:line="420" w:lineRule="exact"/>
        <w:rPr>
          <w:rFonts w:hint="eastAsia" w:ascii="微软雅黑" w:hAnsi="微软雅黑" w:cs="微软雅黑"/>
          <w:bCs/>
          <w:color w:val="000000"/>
          <w:szCs w:val="21"/>
          <w:highlight w:val="yellow"/>
        </w:rPr>
      </w:pPr>
      <w:r/>
      <w:bookmarkStart w:id="28" w:name="_Toc28359007"/>
      <w:r/>
      <w:bookmarkStart w:id="29" w:name="_Toc35393794"/>
      <w:r/>
      <w:bookmarkStart w:id="30" w:name="_Toc31210"/>
      <w:r/>
      <w:bookmarkStart w:id="31" w:name="_Toc35393625"/>
      <w:r/>
      <w:bookmarkStart w:id="32" w:name="_Toc28359084"/>
      <w:r>
        <w:rPr>
          <w:rFonts w:hint="eastAsia" w:ascii="微软雅黑" w:hAnsi="微软雅黑" w:cs="微软雅黑"/>
          <w:bCs/>
          <w:color w:val="000000"/>
          <w:szCs w:val="21"/>
        </w:rPr>
        <w:t xml:space="preserve">时间</w:t>
      </w:r>
      <w:r>
        <w:rPr>
          <w:rFonts w:hint="eastAsia" w:ascii="微软雅黑" w:hAnsi="微软雅黑" w:cs="微软雅黑"/>
          <w:bCs/>
          <w:color w:val="000000"/>
          <w:szCs w:val="21"/>
          <w:highlight w:val="none"/>
        </w:rPr>
        <w:t xml:space="preserve">：</w:t>
      </w:r>
      <w:r>
        <w:rPr>
          <w:rFonts w:hint="eastAsia" w:ascii="微软雅黑" w:hAnsi="微软雅黑" w:cs="微软雅黑"/>
          <w:color w:val="000000"/>
          <w:szCs w:val="21"/>
          <w:highlight w:val="none"/>
        </w:rPr>
        <w:t xml:space="preserve">2026年</w:t>
      </w:r>
      <w:r>
        <w:rPr>
          <w:rFonts w:hint="eastAsia" w:ascii="微软雅黑" w:hAnsi="微软雅黑" w:cs="微软雅黑"/>
          <w:color w:val="000000"/>
          <w:szCs w:val="21"/>
          <w:highlight w:val="none"/>
          <w:lang w:val="en-US" w:eastAsia="zh-CN"/>
        </w:rPr>
        <w:t xml:space="preserve">06</w:t>
      </w:r>
      <w:r>
        <w:rPr>
          <w:rFonts w:hint="eastAsia" w:ascii="微软雅黑" w:hAnsi="微软雅黑" w:cs="微软雅黑"/>
          <w:color w:val="000000"/>
          <w:szCs w:val="21"/>
          <w:highlight w:val="none"/>
        </w:rPr>
        <w:t xml:space="preserve">月</w:t>
      </w:r>
      <w:r>
        <w:rPr>
          <w:rFonts w:hint="eastAsia" w:ascii="微软雅黑" w:hAnsi="微软雅黑" w:cs="微软雅黑"/>
          <w:color w:val="000000"/>
          <w:szCs w:val="21"/>
          <w:highlight w:val="none"/>
          <w:lang w:val="en-US" w:eastAsia="zh-CN"/>
        </w:rPr>
        <w:t xml:space="preserve">10</w:t>
      </w:r>
      <w:r>
        <w:rPr>
          <w:rFonts w:hint="eastAsia" w:ascii="微软雅黑" w:hAnsi="微软雅黑" w:cs="微软雅黑"/>
          <w:color w:val="000000"/>
          <w:szCs w:val="21"/>
          <w:highlight w:val="none"/>
        </w:rPr>
        <w:t xml:space="preserve">日9:30:00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yellow"/>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地点：“苏采云”政府采购交易系统网上开标大厅</w:t>
      </w:r>
      <w:r>
        <w:rPr>
          <w:rFonts w:hint="eastAsia" w:ascii="微软雅黑" w:hAnsi="微软雅黑" w:cs="微软雅黑"/>
          <w:color w:val="000000"/>
          <w:szCs w:val="21"/>
        </w:rPr>
      </w:r>
      <w:r/>
    </w:p>
    <w:p>
      <w:pPr>
        <w:pStyle w:val="1031"/>
        <w:rPr>
          <w:rFonts w:hint="eastAsia" w:ascii="微软雅黑" w:hAnsi="微软雅黑" w:cs="微软雅黑"/>
          <w:b/>
          <w:bCs/>
        </w:rPr>
      </w:pPr>
      <w:r>
        <w:rPr>
          <w:rFonts w:hint="eastAsia" w:ascii="微软雅黑" w:hAnsi="微软雅黑" w:cs="微软雅黑"/>
          <w:b/>
          <w:bCs/>
        </w:rPr>
        <w:t xml:space="preserve">五、公告期限</w:t>
      </w:r>
      <w:bookmarkEnd w:id="28"/>
      <w:r/>
      <w:bookmarkEnd w:id="29"/>
      <w:r/>
      <w:bookmarkEnd w:id="30"/>
      <w:r/>
      <w:bookmarkEnd w:id="31"/>
      <w:r/>
      <w:bookmarkEnd w:id="32"/>
      <w:r>
        <w:rPr>
          <w:rFonts w:hint="eastAsia" w:ascii="微软雅黑" w:hAnsi="微软雅黑" w:cs="微软雅黑"/>
          <w:b/>
          <w:bCs/>
        </w:rPr>
      </w:r>
      <w:r/>
    </w:p>
    <w:p>
      <w:pPr>
        <w:pStyle w:val="1031"/>
        <w:ind w:firstLine="420"/>
        <w:spacing w:line="420" w:lineRule="exact"/>
        <w:rPr>
          <w:rFonts w:hint="eastAsia" w:ascii="微软雅黑" w:hAnsi="微软雅黑" w:cs="微软雅黑"/>
        </w:rPr>
      </w:pPr>
      <w:r>
        <w:rPr>
          <w:rFonts w:hint="eastAsia" w:ascii="微软雅黑" w:hAnsi="微软雅黑" w:cs="微软雅黑"/>
          <w:szCs w:val="21"/>
        </w:rPr>
        <w:t xml:space="preserve">自本公告发布之日起5个工作日。</w:t>
      </w:r>
      <w:r>
        <w:rPr>
          <w:rFonts w:hint="eastAsia" w:ascii="微软雅黑" w:hAnsi="微软雅黑" w:cs="微软雅黑"/>
        </w:rPr>
      </w:r>
      <w:r/>
    </w:p>
    <w:p>
      <w:pPr>
        <w:pStyle w:val="1031"/>
        <w:rPr>
          <w:rFonts w:hint="eastAsia" w:ascii="微软雅黑" w:hAnsi="微软雅黑" w:cs="微软雅黑"/>
          <w:b/>
          <w:bCs/>
        </w:rPr>
      </w:pPr>
      <w:r/>
      <w:bookmarkStart w:id="33" w:name="_Toc35393795"/>
      <w:r/>
      <w:bookmarkStart w:id="34" w:name="_Toc35393626"/>
      <w:r/>
      <w:bookmarkStart w:id="35" w:name="_Toc19985"/>
      <w:r>
        <w:rPr>
          <w:rFonts w:hint="eastAsia" w:ascii="微软雅黑" w:hAnsi="微软雅黑" w:cs="微软雅黑"/>
          <w:b/>
          <w:bCs/>
        </w:rPr>
        <w:t xml:space="preserve">六、其他补充事宜</w:t>
      </w:r>
      <w:bookmarkEnd w:id="33"/>
      <w:r/>
      <w:bookmarkEnd w:id="34"/>
      <w:r/>
      <w:bookmarkEnd w:id="35"/>
      <w:r>
        <w:rPr>
          <w:rFonts w:hint="eastAsia" w:ascii="微软雅黑" w:hAnsi="微软雅黑" w:cs="微软雅黑"/>
          <w:b/>
          <w:bCs/>
        </w:rPr>
      </w:r>
      <w:r/>
    </w:p>
    <w:p>
      <w:pPr>
        <w:pStyle w:val="1031"/>
        <w:ind w:firstLine="420"/>
        <w:jc w:val="left"/>
        <w:spacing w:line="420" w:lineRule="exact"/>
        <w:rPr>
          <w:rFonts w:hint="eastAsia" w:ascii="微软雅黑" w:hAnsi="微软雅黑" w:cs="微软雅黑"/>
          <w:szCs w:val="21"/>
        </w:rPr>
      </w:pPr>
      <w:r/>
      <w:bookmarkStart w:id="36" w:name="_Toc28359008"/>
      <w:r/>
      <w:bookmarkStart w:id="37" w:name="_Toc19317"/>
      <w:r/>
      <w:bookmarkStart w:id="38" w:name="_Toc35393627"/>
      <w:r/>
      <w:bookmarkStart w:id="39" w:name="_Toc28359085"/>
      <w:r/>
      <w:bookmarkStart w:id="40" w:name="_Toc35393796"/>
      <w:r>
        <w:rPr>
          <w:rFonts w:hint="eastAsia" w:ascii="微软雅黑" w:hAnsi="微软雅黑" w:cs="微软雅黑"/>
          <w:szCs w:val="21"/>
        </w:rPr>
        <w:t xml:space="preserve">1.评</w:t>
      </w:r>
      <w:r>
        <w:rPr>
          <w:rFonts w:hint="eastAsia" w:ascii="微软雅黑" w:hAnsi="微软雅黑" w:cs="微软雅黑"/>
          <w:szCs w:val="21"/>
          <w:lang w:val="en-US" w:eastAsia="zh-CN"/>
        </w:rPr>
        <w:t xml:space="preserve">审</w:t>
      </w:r>
      <w:r>
        <w:rPr>
          <w:rFonts w:hint="eastAsia" w:ascii="微软雅黑" w:hAnsi="微软雅黑" w:cs="微软雅黑"/>
          <w:szCs w:val="21"/>
        </w:rPr>
        <w:t xml:space="preserve">方法和标准：采用综合评分法。</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2.本采购公告在江苏政府采购网（www.ccgp-jiangsu.gov.cn）发布。</w:t>
      </w:r>
      <w:r>
        <w:rPr>
          <w:rFonts w:hint="eastAsia" w:ascii="微软雅黑" w:hAnsi="微软雅黑" w:cs="微软雅黑"/>
          <w:szCs w:val="21"/>
        </w:rPr>
      </w:r>
      <w:r/>
    </w:p>
    <w:p>
      <w:pPr>
        <w:pStyle w:val="1031"/>
        <w:ind w:firstLine="420"/>
        <w:spacing w:line="420" w:lineRule="exact"/>
        <w:rPr>
          <w:rFonts w:ascii="微软雅黑" w:hAnsi="微软雅黑" w:cs="微软雅黑"/>
          <w:szCs w:val="21"/>
        </w:rPr>
      </w:pPr>
      <w:r>
        <w:rPr>
          <w:rFonts w:hint="eastAsia" w:ascii="微软雅黑" w:hAnsi="微软雅黑" w:cs="微软雅黑"/>
          <w:szCs w:val="21"/>
        </w:rPr>
        <w:t xml:space="preserve">3.现场勘察</w:t>
      </w:r>
      <w:r>
        <w:rPr>
          <w:rFonts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（1）地点：南京艺术学院</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（2）联系人：吕振，联系电话18951011566</w:t>
      </w:r>
      <w:r>
        <w:rPr>
          <w:rFonts w:hint="eastAsia" w:ascii="微软雅黑" w:hAnsi="微软雅黑" w:cs="微软雅黑"/>
          <w:szCs w:val="21"/>
        </w:rPr>
      </w:r>
      <w:r/>
    </w:p>
    <w:p>
      <w:pPr>
        <w:pStyle w:val="1031"/>
        <w:ind w:firstLine="420"/>
        <w:spacing w:line="420" w:lineRule="exact"/>
        <w:rPr>
          <w:rFonts w:hint="eastAsia" w:ascii="微软雅黑" w:hAnsi="微软雅黑" w:cs="微软雅黑"/>
          <w:szCs w:val="21"/>
        </w:rPr>
      </w:pP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其他</w:t>
      </w:r>
      <w:r>
        <w:rPr>
          <w:rFonts w:hint="eastAsia" w:ascii="微软雅黑" w:hAnsi="微软雅黑" w:cs="微软雅黑"/>
          <w:szCs w:val="21"/>
        </w:rPr>
      </w:r>
      <w:r/>
    </w:p>
    <w:p>
      <w:pPr>
        <w:pStyle w:val="1031"/>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①</w:t>
      </w:r>
      <w:r>
        <w:rPr>
          <w:rFonts w:hint="eastAsia" w:ascii="微软雅黑" w:hAnsi="微软雅黑" w:eastAsia="微软雅黑" w:cs="微软雅黑"/>
          <w:sz w:val="21"/>
          <w:szCs w:val="21"/>
        </w:rPr>
        <w:t xml:space="preserve">采购人不组织集中勘察现场，供应商可自行勘察现场。</w:t>
      </w:r>
      <w:r>
        <w:rPr>
          <w:rFonts w:hint="eastAsia" w:ascii="微软雅黑" w:hAnsi="微软雅黑" w:eastAsia="微软雅黑" w:cs="微软雅黑"/>
          <w:sz w:val="21"/>
          <w:szCs w:val="21"/>
        </w:rPr>
      </w:r>
      <w:r/>
    </w:p>
    <w:p>
      <w:pPr>
        <w:pStyle w:val="1031"/>
        <w:ind w:firstLine="42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②</w:t>
      </w:r>
      <w:r>
        <w:rPr>
          <w:rFonts w:hint="eastAsia" w:ascii="微软雅黑" w:hAnsi="微软雅黑" w:eastAsia="微软雅黑" w:cs="微软雅黑"/>
          <w:sz w:val="21"/>
          <w:szCs w:val="21"/>
        </w:rPr>
        <w:t xml:space="preserve">供应商请务必对项目现场和周围环境进行仔细认真地查勘，在随后的响应中，对现场资料和数据所作出的推论、解释和结论及由此造成的后果由供应商负责。</w:t>
      </w:r>
      <w:r>
        <w:rPr>
          <w:rFonts w:hint="eastAsia" w:ascii="微软雅黑" w:hAnsi="微软雅黑" w:eastAsia="微软雅黑" w:cs="微软雅黑"/>
          <w:sz w:val="21"/>
          <w:szCs w:val="21"/>
        </w:rPr>
      </w:r>
      <w:r/>
    </w:p>
    <w:p>
      <w:pPr>
        <w:pStyle w:val="1031"/>
        <w:ind w:firstLine="420"/>
        <w:spacing w:line="420" w:lineRule="exact"/>
        <w:rPr>
          <w:rFonts w:ascii="微软雅黑" w:hAnsi="微软雅黑" w:cs="微软雅黑"/>
          <w:szCs w:val="21"/>
        </w:rPr>
      </w:pPr>
      <w:r>
        <w:rPr>
          <w:rFonts w:hint="eastAsia" w:ascii="微软雅黑" w:hAnsi="微软雅黑" w:eastAsia="微软雅黑" w:cs="微软雅黑"/>
          <w:sz w:val="21"/>
          <w:szCs w:val="21"/>
          <w:lang w:val="en-US" w:eastAsia="zh-CN"/>
        </w:rPr>
        <w:t xml:space="preserve">③</w:t>
      </w:r>
      <w:r>
        <w:rPr>
          <w:rFonts w:hint="eastAsia" w:ascii="微软雅黑" w:hAnsi="微软雅黑" w:eastAsia="微软雅黑" w:cs="微软雅黑"/>
          <w:sz w:val="21"/>
          <w:szCs w:val="21"/>
        </w:rPr>
        <w:t xml:space="preserve">未勘察</w:t>
      </w:r>
      <w:r>
        <w:rPr>
          <w:rFonts w:hint="eastAsia" w:ascii="微软雅黑" w:hAnsi="微软雅黑" w:cs="微软雅黑"/>
          <w:szCs w:val="21"/>
        </w:rPr>
        <w:t xml:space="preserve">现场或勘察工作不详细的供应商成交后，不得以不完全了解现场情况为理由而向采购人提出任何索赔或其他要求，对此采购人不承担任何责任并将不作任何答复。</w:t>
      </w:r>
      <w:r>
        <w:rPr>
          <w:rFonts w:ascii="微软雅黑" w:hAnsi="微软雅黑" w:cs="微软雅黑"/>
          <w:szCs w:val="21"/>
        </w:rPr>
      </w:r>
      <w:r/>
    </w:p>
    <w:p>
      <w:pPr>
        <w:pStyle w:val="1031"/>
        <w:ind w:firstLine="420"/>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4.苏采云CA办理及登录：</w:t>
      </w:r>
      <w:r>
        <w:rPr>
          <w:rFonts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41" w:name="OLE_LINK2"/>
      <w:r>
        <w:rPr>
          <w:rFonts w:hint="eastAsia" w:ascii="微软雅黑" w:hAnsi="微软雅黑" w:cs="微软雅黑"/>
          <w:color w:val="000000"/>
          <w:szCs w:val="21"/>
        </w:rPr>
        <w:t xml:space="preserve">http://www.ccgp-jiangsu.gov.cn/jiangsu/zlxz/ee/ee3a4bc5a3454aa2b0d9312230633ce9.html</w:t>
      </w:r>
      <w:bookmarkEnd w:id="41"/>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5.采购文件下载及响应文件制作：</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苏采云”登录页面用户注册--获取“CA数字证书”--CA绑定与登录--登记参与采购项目--下载采购文件（后缀名为“.kedt”)--将后缀名为“.kedt”的采购文件导入政府采购客户端工具--制作响应文件--导出加密的响应文件（后缀名为zip）--通过“苏采云”系统上传响应文件。详见《江苏省政府采购管理交易系统（苏采云）供应商操作手册》，操作手册可通过“苏采云”系统中相应链接进行下载。</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6.不见面远程开标：</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项目为不见面开标项目，参与响应的单位代表必须使用CA证书至开标大厅解密。在开标、评标过程中响应单位代表须在网上不见面开标系统中保持在线状态，请供应商确保电脑、系统及其他设备(视频输入输出设备等)无误，直至项目结束始终保持系统在线状态。解密完成后及时关注开标大厅，等待答疑澄清(如有)等提示。由于响应单位代表不在线所造成的一切后果由供应商自行承担。</w:t>
      </w:r>
      <w:r>
        <w:rPr>
          <w:rFonts w:hint="eastAsia" w:ascii="微软雅黑" w:hAnsi="微软雅黑" w:cs="微软雅黑"/>
          <w:color w:val="000000"/>
          <w:szCs w:val="21"/>
        </w:rPr>
      </w:r>
      <w:r/>
    </w:p>
    <w:p>
      <w:pPr>
        <w:pStyle w:val="1031"/>
        <w:rPr>
          <w:rFonts w:hint="eastAsia" w:ascii="微软雅黑" w:hAnsi="微软雅黑" w:cs="微软雅黑"/>
          <w:b/>
          <w:bCs/>
        </w:rPr>
      </w:pPr>
      <w:r>
        <w:rPr>
          <w:rFonts w:hint="eastAsia" w:ascii="微软雅黑" w:hAnsi="微软雅黑" w:cs="微软雅黑"/>
          <w:b/>
          <w:bCs/>
        </w:rPr>
        <w:t xml:space="preserve">七、对本次采购提出询问，请按以下方式联系。</w:t>
      </w:r>
      <w:bookmarkEnd w:id="36"/>
      <w:r/>
      <w:bookmarkEnd w:id="37"/>
      <w:r/>
      <w:bookmarkEnd w:id="38"/>
      <w:r/>
      <w:bookmarkEnd w:id="39"/>
      <w:r/>
      <w:bookmarkEnd w:id="40"/>
      <w:r>
        <w:rPr>
          <w:rFonts w:hint="eastAsia" w:ascii="微软雅黑" w:hAnsi="微软雅黑" w:cs="微软雅黑"/>
          <w:b/>
          <w:bCs/>
        </w:rPr>
      </w:r>
      <w:r/>
    </w:p>
    <w:p>
      <w:pPr>
        <w:pStyle w:val="1031"/>
        <w:ind w:firstLine="420"/>
        <w:spacing w:line="420" w:lineRule="exact"/>
        <w:rPr>
          <w:rFonts w:hint="eastAsia" w:ascii="微软雅黑" w:hAnsi="微软雅黑" w:cs="微软雅黑"/>
          <w:bCs/>
          <w:szCs w:val="21"/>
        </w:rPr>
      </w:pPr>
      <w:r/>
      <w:bookmarkStart w:id="42" w:name="_Toc35393806"/>
      <w:r/>
      <w:bookmarkStart w:id="43" w:name="_Toc35393637"/>
      <w:r/>
      <w:bookmarkStart w:id="44" w:name="_Toc28359019"/>
      <w:r/>
      <w:bookmarkStart w:id="45" w:name="_Toc28359096"/>
      <w:r>
        <w:rPr>
          <w:rFonts w:hint="eastAsia" w:ascii="微软雅黑" w:hAnsi="微软雅黑" w:cs="微软雅黑"/>
          <w:bCs/>
          <w:szCs w:val="21"/>
        </w:rPr>
        <w:t xml:space="preserve">1.采购人信息</w:t>
      </w:r>
      <w:bookmarkEnd w:id="42"/>
      <w:r/>
      <w:bookmarkEnd w:id="43"/>
      <w:r/>
      <w:bookmarkEnd w:id="44"/>
      <w:r/>
      <w:bookmarkEnd w:id="45"/>
      <w:r>
        <w:rPr>
          <w:rFonts w:hint="eastAsia" w:ascii="微软雅黑" w:hAnsi="微软雅黑" w:cs="微软雅黑"/>
          <w:bCs/>
          <w:szCs w:val="21"/>
        </w:rPr>
      </w:r>
      <w:r/>
    </w:p>
    <w:p>
      <w:pPr>
        <w:pStyle w:val="1031"/>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称：南京艺术学院</w:t>
      </w:r>
      <w:r>
        <w:rPr>
          <w:rFonts w:hint="eastAsia" w:ascii="微软雅黑" w:hAnsi="微软雅黑" w:cs="微软雅黑"/>
          <w:bCs/>
          <w:szCs w:val="21"/>
        </w:rPr>
      </w:r>
      <w:r/>
    </w:p>
    <w:p>
      <w:pPr>
        <w:pStyle w:val="1031"/>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址：南京市鼓楼区北京西路74号 </w:t>
      </w:r>
      <w:r>
        <w:rPr>
          <w:rFonts w:hint="eastAsia" w:ascii="微软雅黑" w:hAnsi="微软雅黑" w:cs="微软雅黑"/>
          <w:bCs/>
          <w:szCs w:val="21"/>
        </w:rPr>
      </w:r>
      <w:r/>
    </w:p>
    <w:p>
      <w:pPr>
        <w:pStyle w:val="1031"/>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w:t>
      </w:r>
      <w:r>
        <w:rPr>
          <w:rFonts w:hint="eastAsia" w:ascii="微软雅黑" w:hAnsi="微软雅黑" w:cs="微软雅黑"/>
          <w:bCs/>
          <w:szCs w:val="21"/>
          <w:highlight w:val="none"/>
        </w:rPr>
        <w:t xml:space="preserve">：鞠老师 025-83498645 </w:t>
      </w:r>
      <w:r>
        <w:rPr>
          <w:rFonts w:hint="eastAsia" w:ascii="微软雅黑" w:hAnsi="微软雅黑" w:cs="微软雅黑"/>
          <w:bCs/>
          <w:szCs w:val="21"/>
        </w:rPr>
      </w:r>
      <w:r/>
    </w:p>
    <w:p>
      <w:pPr>
        <w:pStyle w:val="1031"/>
        <w:ind w:firstLine="420"/>
        <w:spacing w:line="420" w:lineRule="exact"/>
        <w:rPr>
          <w:rFonts w:hint="eastAsia" w:ascii="微软雅黑" w:hAnsi="微软雅黑" w:cs="微软雅黑"/>
          <w:bCs/>
          <w:szCs w:val="21"/>
        </w:rPr>
      </w:pPr>
      <w:r/>
      <w:bookmarkStart w:id="46" w:name="_Toc28359097"/>
      <w:r/>
      <w:bookmarkStart w:id="47" w:name="_Toc28359020"/>
      <w:r/>
      <w:bookmarkStart w:id="48" w:name="_Toc35393807"/>
      <w:r/>
      <w:bookmarkStart w:id="49" w:name="_Toc35393638"/>
      <w:r>
        <w:rPr>
          <w:rFonts w:hint="eastAsia" w:ascii="微软雅黑" w:hAnsi="微软雅黑" w:cs="微软雅黑"/>
          <w:bCs/>
          <w:szCs w:val="21"/>
        </w:rPr>
        <w:t xml:space="preserve">2.采购代理机构信息</w:t>
      </w:r>
      <w:bookmarkEnd w:id="46"/>
      <w:r/>
      <w:bookmarkEnd w:id="47"/>
      <w:r/>
      <w:bookmarkEnd w:id="48"/>
      <w:r/>
      <w:bookmarkEnd w:id="49"/>
      <w:r>
        <w:rPr>
          <w:rFonts w:hint="eastAsia" w:ascii="微软雅黑" w:hAnsi="微软雅黑" w:cs="微软雅黑"/>
          <w:bCs/>
          <w:szCs w:val="21"/>
        </w:rPr>
      </w:r>
      <w:r/>
    </w:p>
    <w:p>
      <w:pPr>
        <w:pStyle w:val="1031"/>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w:t>
      </w:r>
      <w:r>
        <w:rPr>
          <w:rFonts w:hint="eastAsia" w:ascii="微软雅黑" w:hAnsi="微软雅黑" w:cs="微软雅黑"/>
          <w:bCs/>
          <w:szCs w:val="21"/>
        </w:rPr>
      </w:r>
      <w:r/>
    </w:p>
    <w:p>
      <w:pPr>
        <w:pStyle w:val="1031"/>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w:t>
      </w:r>
      <w:r>
        <w:rPr>
          <w:rFonts w:hint="eastAsia" w:ascii="微软雅黑" w:hAnsi="微软雅黑" w:cs="微软雅黑"/>
          <w:bCs/>
          <w:szCs w:val="21"/>
        </w:rPr>
      </w:r>
      <w:r/>
    </w:p>
    <w:p>
      <w:pPr>
        <w:pStyle w:val="1031"/>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联系方式：025-83609953</w:t>
      </w:r>
      <w:r>
        <w:rPr>
          <w:rFonts w:hint="eastAsia" w:ascii="微软雅黑" w:hAnsi="微软雅黑" w:cs="微软雅黑"/>
          <w:bCs/>
          <w:szCs w:val="21"/>
        </w:rPr>
      </w:r>
      <w:r/>
    </w:p>
    <w:p>
      <w:pPr>
        <w:pStyle w:val="1031"/>
        <w:ind w:firstLine="420"/>
        <w:spacing w:line="420" w:lineRule="exact"/>
        <w:rPr>
          <w:rFonts w:hint="eastAsia" w:ascii="微软雅黑" w:hAnsi="微软雅黑" w:cs="微软雅黑"/>
          <w:bCs/>
          <w:szCs w:val="21"/>
        </w:rPr>
      </w:pPr>
      <w:r/>
      <w:bookmarkStart w:id="50" w:name="_Toc28359021"/>
      <w:r/>
      <w:bookmarkStart w:id="51" w:name="_Toc35393639"/>
      <w:r/>
      <w:bookmarkStart w:id="52" w:name="_Toc28359098"/>
      <w:r/>
      <w:bookmarkStart w:id="53" w:name="_Toc35393808"/>
      <w:r>
        <w:rPr>
          <w:rFonts w:hint="eastAsia" w:ascii="微软雅黑" w:hAnsi="微软雅黑" w:cs="微软雅黑"/>
          <w:bCs/>
          <w:szCs w:val="21"/>
        </w:rPr>
        <w:t xml:space="preserve">3.项目联系方式</w:t>
      </w:r>
      <w:bookmarkEnd w:id="50"/>
      <w:r/>
      <w:bookmarkEnd w:id="51"/>
      <w:r/>
      <w:bookmarkEnd w:id="52"/>
      <w:r/>
      <w:bookmarkEnd w:id="53"/>
      <w:r>
        <w:rPr>
          <w:rFonts w:hint="eastAsia" w:ascii="微软雅黑" w:hAnsi="微软雅黑" w:cs="微软雅黑"/>
          <w:bCs/>
          <w:szCs w:val="21"/>
        </w:rPr>
      </w:r>
      <w:r/>
    </w:p>
    <w:p>
      <w:pPr>
        <w:pStyle w:val="1061"/>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项目联系人：刘洁</w:t>
      </w:r>
      <w:r>
        <w:rPr>
          <w:rFonts w:hint="eastAsia" w:ascii="微软雅黑" w:hAnsi="微软雅黑" w:eastAsia="微软雅黑" w:cs="微软雅黑"/>
          <w:sz w:val="21"/>
          <w:szCs w:val="21"/>
        </w:rPr>
      </w:r>
      <w:r/>
    </w:p>
    <w:p>
      <w:pPr>
        <w:pStyle w:val="1031"/>
        <w:ind w:firstLine="630"/>
        <w:spacing w:line="420" w:lineRule="exact"/>
        <w:rPr>
          <w:rFonts w:hint="eastAsia" w:ascii="微软雅黑" w:hAnsi="微软雅黑" w:cs="微软雅黑"/>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rPr>
        <w:t xml:space="preserve">电　　 话：025-83603368</w:t>
      </w:r>
      <w:r>
        <w:rPr>
          <w:rFonts w:hint="eastAsia" w:ascii="微软雅黑" w:hAnsi="微软雅黑" w:cs="微软雅黑"/>
        </w:rPr>
      </w:r>
      <w:r/>
    </w:p>
    <w:p>
      <w:pPr>
        <w:pStyle w:val="1032"/>
        <w:spacing w:before="200" w:after="200" w:line="360" w:lineRule="exact"/>
        <w:rPr>
          <w:rFonts w:hint="eastAsia" w:ascii="微软雅黑" w:hAnsi="微软雅黑" w:cs="微软雅黑"/>
          <w:szCs w:val="32"/>
        </w:rPr>
      </w:pPr>
      <w:r/>
      <w:bookmarkStart w:id="54" w:name="_Toc7107"/>
      <w:r/>
      <w:bookmarkStart w:id="55" w:name="_Toc32187"/>
      <w:r>
        <w:rPr>
          <w:rFonts w:hint="eastAsia" w:ascii="微软雅黑" w:hAnsi="微软雅黑" w:cs="微软雅黑"/>
          <w:szCs w:val="32"/>
        </w:rPr>
        <w:t xml:space="preserve">第二章 供应商须知</w:t>
      </w:r>
      <w:bookmarkEnd w:id="2"/>
      <w:r/>
      <w:bookmarkEnd w:id="17"/>
      <w:r/>
      <w:bookmarkEnd w:id="54"/>
      <w:r/>
      <w:bookmarkEnd w:id="55"/>
      <w:r>
        <w:rPr>
          <w:rFonts w:hint="eastAsia" w:ascii="微软雅黑" w:hAnsi="微软雅黑" w:cs="微软雅黑"/>
          <w:szCs w:val="32"/>
        </w:rPr>
      </w:r>
      <w:r/>
    </w:p>
    <w:p>
      <w:pPr>
        <w:pStyle w:val="1031"/>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31"/>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117" w:type="dxa"/>
            <w:vAlign w:val="center"/>
            <w:textDirection w:val="lrTb"/>
            <w:noWrap w:val="false"/>
          </w:tcPr>
          <w:p>
            <w:pPr>
              <w:pStyle w:val="1031"/>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5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highlight w:val="none"/>
              </w:rPr>
              <w:t xml:space="preserve">南京艺术学院体育场出新改造工程项目</w:t>
            </w:r>
            <w:r>
              <w:rPr>
                <w:rFonts w:hint="eastAsia" w:ascii="微软雅黑" w:hAnsi="微软雅黑" w:cs="微软雅黑"/>
                <w:szCs w:val="21"/>
              </w:rPr>
            </w:r>
            <w:r/>
          </w:p>
        </w:tc>
      </w:tr>
      <w:tr>
        <w:trPr>
          <w:trHeight w:val="5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项目编号：JSZC-320000-JSHC-C2026-0016</w:t>
            </w:r>
            <w:r>
              <w:rPr>
                <w:rFonts w:hint="eastAsia" w:ascii="微软雅黑" w:hAnsi="微软雅黑" w:cs="微软雅黑"/>
                <w:szCs w:val="21"/>
              </w:rPr>
            </w:r>
            <w:r/>
          </w:p>
          <w:p>
            <w:pPr>
              <w:pStyle w:val="1031"/>
              <w:spacing w:line="440" w:lineRule="exact"/>
              <w:rPr>
                <w:rFonts w:ascii="微软雅黑" w:hAnsi="微软雅黑" w:cs="微软雅黑"/>
                <w:szCs w:val="21"/>
              </w:rPr>
            </w:pPr>
            <w:r>
              <w:rPr>
                <w:rFonts w:hint="eastAsia" w:ascii="微软雅黑" w:hAnsi="微软雅黑" w:cs="微软雅黑"/>
                <w:szCs w:val="21"/>
              </w:rPr>
              <w:t xml:space="preserve">代理机构内部编号：JSHC-2026050334B1</w:t>
            </w:r>
            <w:r>
              <w:rPr>
                <w:rFonts w:ascii="微软雅黑" w:hAnsi="微软雅黑" w:cs="微软雅黑"/>
                <w:szCs w:val="21"/>
              </w:rPr>
            </w:r>
            <w:r/>
          </w:p>
        </w:tc>
      </w:tr>
      <w:tr>
        <w:trPr>
          <w:trHeight w:val="5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竞争性磋商</w:t>
            </w:r>
            <w:r>
              <w:rPr>
                <w:rFonts w:hint="eastAsia" w:ascii="微软雅黑" w:hAnsi="微软雅黑" w:cs="微软雅黑"/>
                <w:szCs w:val="21"/>
              </w:rPr>
            </w:r>
            <w:r/>
          </w:p>
        </w:tc>
      </w:tr>
      <w:tr>
        <w:trPr>
          <w:trHeight w:val="5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预算金额</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人民币</w:t>
            </w:r>
            <w:r>
              <w:rPr>
                <w:rFonts w:hint="eastAsia" w:ascii="微软雅黑" w:hAnsi="微软雅黑" w:cs="微软雅黑"/>
                <w:color w:val="000000"/>
                <w:szCs w:val="21"/>
                <w:lang w:val="en-US" w:eastAsia="zh-CN"/>
              </w:rPr>
              <w:t xml:space="preserve">叁佰玖拾捌万元整</w:t>
            </w:r>
            <w:r>
              <w:rPr>
                <w:rFonts w:hint="eastAsia" w:ascii="微软雅黑" w:hAnsi="微软雅黑" w:cs="微软雅黑"/>
                <w:color w:val="000000"/>
                <w:szCs w:val="21"/>
              </w:rPr>
              <w:t xml:space="preserve">（￥39</w:t>
            </w:r>
            <w:r>
              <w:rPr>
                <w:rFonts w:hint="eastAsia" w:ascii="微软雅黑" w:hAnsi="微软雅黑" w:cs="微软雅黑"/>
                <w:color w:val="000000"/>
                <w:szCs w:val="21"/>
                <w:lang w:val="en-US" w:eastAsia="zh-CN"/>
              </w:rPr>
              <w:t xml:space="preserve">8</w:t>
            </w:r>
            <w:r>
              <w:rPr>
                <w:rFonts w:hint="eastAsia" w:ascii="微软雅黑" w:hAnsi="微软雅黑" w:cs="微软雅黑"/>
                <w:color w:val="000000"/>
                <w:szCs w:val="21"/>
              </w:rPr>
              <w:t xml:space="preserve">万元）</w:t>
            </w:r>
            <w:r>
              <w:rPr>
                <w:rFonts w:hint="eastAsia" w:ascii="微软雅黑" w:hAnsi="微软雅黑" w:cs="微软雅黑"/>
                <w:color w:val="000000"/>
                <w:szCs w:val="21"/>
              </w:rPr>
            </w:r>
            <w:r/>
          </w:p>
        </w:tc>
      </w:tr>
      <w:tr>
        <w:trPr>
          <w:trHeight w:val="5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人民币</w:t>
            </w:r>
            <w:r>
              <w:rPr>
                <w:rFonts w:hint="eastAsia" w:ascii="微软雅黑" w:hAnsi="微软雅黑" w:cs="微软雅黑"/>
                <w:color w:val="000000"/>
                <w:szCs w:val="21"/>
                <w:lang w:val="en-US" w:eastAsia="zh-CN"/>
              </w:rPr>
              <w:t xml:space="preserve">叁佰玖拾捌万元整</w:t>
            </w:r>
            <w:r>
              <w:rPr>
                <w:rFonts w:hint="eastAsia" w:ascii="微软雅黑" w:hAnsi="微软雅黑" w:cs="微软雅黑"/>
                <w:color w:val="000000"/>
                <w:szCs w:val="21"/>
              </w:rPr>
              <w:t xml:space="preserve">（￥39</w:t>
            </w:r>
            <w:r>
              <w:rPr>
                <w:rFonts w:hint="eastAsia" w:ascii="微软雅黑" w:hAnsi="微软雅黑" w:cs="微软雅黑"/>
                <w:color w:val="000000"/>
                <w:szCs w:val="21"/>
                <w:lang w:val="en-US" w:eastAsia="zh-CN"/>
              </w:rPr>
              <w:t xml:space="preserve">8</w:t>
            </w:r>
            <w:r>
              <w:rPr>
                <w:rFonts w:hint="eastAsia" w:ascii="微软雅黑" w:hAnsi="微软雅黑" w:cs="微软雅黑"/>
                <w:color w:val="000000"/>
                <w:szCs w:val="21"/>
              </w:rPr>
              <w:t xml:space="preserve">万元）</w:t>
            </w:r>
            <w:r>
              <w:rPr>
                <w:rFonts w:hint="eastAsia" w:ascii="微软雅黑" w:hAnsi="微软雅黑" w:cs="微软雅黑"/>
                <w:color w:val="000000"/>
                <w:szCs w:val="21"/>
                <w:lang w:eastAsia="zh-CN"/>
              </w:rPr>
              <w:t xml:space="preserve">，</w:t>
            </w:r>
            <w:r>
              <w:rPr>
                <w:rFonts w:hint="eastAsia" w:ascii="微软雅黑" w:hAnsi="微软雅黑" w:cs="微软雅黑"/>
                <w:color w:val="000000"/>
                <w:szCs w:val="21"/>
              </w:rPr>
              <w:t xml:space="preserve">超过最高限价作无效响应处理</w:t>
            </w:r>
            <w:r>
              <w:rPr>
                <w:rFonts w:hint="eastAsia" w:ascii="微软雅黑" w:hAnsi="微软雅黑" w:cs="微软雅黑"/>
                <w:color w:val="000000"/>
                <w:szCs w:val="21"/>
              </w:rPr>
            </w:r>
            <w:r/>
          </w:p>
        </w:tc>
      </w:tr>
      <w:tr>
        <w:trPr>
          <w:trHeight w:val="5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bCs/>
                <w:szCs w:val="21"/>
              </w:rPr>
            </w:pPr>
            <w:r>
              <w:rPr>
                <w:rFonts w:hint="eastAsia" w:ascii="微软雅黑" w:hAnsi="微软雅黑" w:cs="微软雅黑"/>
                <w:bCs/>
                <w:szCs w:val="21"/>
              </w:rPr>
              <w:t xml:space="preserve">无</w:t>
            </w:r>
            <w:r>
              <w:rPr>
                <w:rFonts w:hint="eastAsia" w:ascii="微软雅黑" w:hAnsi="微软雅黑" w:cs="微软雅黑"/>
                <w:bCs/>
                <w:szCs w:val="21"/>
              </w:rPr>
            </w:r>
            <w:r/>
          </w:p>
        </w:tc>
      </w:tr>
      <w:tr>
        <w:trPr>
          <w:trHeight w:val="982"/>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bCs/>
                <w:szCs w:val="21"/>
              </w:rPr>
            </w:pPr>
            <w:r>
              <w:rPr>
                <w:rFonts w:hint="eastAsia" w:ascii="微软雅黑" w:hAnsi="微软雅黑" w:cs="微软雅黑"/>
                <w:bCs/>
                <w:szCs w:val="21"/>
              </w:rPr>
              <w:t xml:space="preserve">单位名称：南京艺术学院</w:t>
            </w:r>
            <w:r>
              <w:rPr>
                <w:rFonts w:hint="eastAsia" w:ascii="微软雅黑" w:hAnsi="微软雅黑" w:cs="微软雅黑"/>
                <w:bCs/>
                <w:szCs w:val="21"/>
              </w:rPr>
            </w:r>
            <w:r/>
          </w:p>
          <w:p>
            <w:pPr>
              <w:pStyle w:val="1031"/>
              <w:spacing w:line="400" w:lineRule="exact"/>
              <w:rPr>
                <w:rFonts w:hint="eastAsia" w:ascii="微软雅黑" w:hAnsi="微软雅黑" w:cs="微软雅黑"/>
                <w:bCs/>
                <w:szCs w:val="21"/>
              </w:rPr>
            </w:pPr>
            <w:r>
              <w:rPr>
                <w:rFonts w:hint="eastAsia" w:ascii="微软雅黑" w:hAnsi="微软雅黑" w:cs="微软雅黑"/>
                <w:bCs/>
                <w:szCs w:val="21"/>
              </w:rPr>
              <w:t xml:space="preserve">联系人：鞠老师</w:t>
            </w:r>
            <w:r>
              <w:rPr>
                <w:rFonts w:hint="eastAsia" w:ascii="微软雅黑" w:hAnsi="微软雅黑" w:cs="微软雅黑"/>
                <w:bCs/>
                <w:szCs w:val="21"/>
              </w:rPr>
            </w:r>
            <w:r/>
          </w:p>
          <w:p>
            <w:pPr>
              <w:pStyle w:val="1031"/>
              <w:spacing w:line="400" w:lineRule="exact"/>
              <w:rPr>
                <w:rFonts w:hint="eastAsia" w:ascii="微软雅黑" w:hAnsi="微软雅黑" w:cs="微软雅黑"/>
                <w:bCs/>
                <w:szCs w:val="21"/>
              </w:rPr>
            </w:pPr>
            <w:r>
              <w:rPr>
                <w:rFonts w:hint="eastAsia" w:ascii="微软雅黑" w:hAnsi="微软雅黑" w:cs="微软雅黑"/>
                <w:bCs/>
                <w:szCs w:val="21"/>
              </w:rPr>
              <w:t xml:space="preserve">联系电</w:t>
            </w:r>
            <w:r>
              <w:rPr>
                <w:rFonts w:hint="eastAsia" w:ascii="微软雅黑" w:hAnsi="微软雅黑" w:cs="微软雅黑"/>
                <w:bCs/>
                <w:szCs w:val="21"/>
                <w:highlight w:val="none"/>
              </w:rPr>
              <w:t xml:space="preserve">话：025-83498645</w:t>
            </w:r>
            <w:r>
              <w:rPr>
                <w:rFonts w:hint="eastAsia" w:ascii="微软雅黑" w:hAnsi="微软雅黑" w:cs="微软雅黑"/>
                <w:bCs/>
                <w:szCs w:val="21"/>
              </w:rPr>
            </w:r>
            <w:r/>
          </w:p>
        </w:tc>
      </w:tr>
      <w:tr>
        <w:trPr>
          <w:trHeight w:val="120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szCs w:val="21"/>
              </w:rPr>
            </w:pPr>
            <w:r>
              <w:rPr>
                <w:rFonts w:hint="eastAsia" w:ascii="微软雅黑" w:hAnsi="微软雅黑" w:cs="微软雅黑"/>
                <w:szCs w:val="21"/>
              </w:rPr>
              <w:t xml:space="preserve">代理机构：江苏省华采招标有限公司</w:t>
            </w:r>
            <w:r>
              <w:rPr>
                <w:rFonts w:hint="eastAsia" w:ascii="微软雅黑" w:hAnsi="微软雅黑" w:cs="微软雅黑"/>
                <w:szCs w:val="21"/>
              </w:rPr>
            </w:r>
            <w:r/>
          </w:p>
          <w:p>
            <w:pPr>
              <w:pStyle w:val="1031"/>
              <w:spacing w:line="400" w:lineRule="exact"/>
              <w:rPr>
                <w:rFonts w:ascii="微软雅黑" w:hAnsi="微软雅黑" w:cs="微软雅黑"/>
                <w:szCs w:val="21"/>
              </w:rPr>
            </w:pPr>
            <w:r>
              <w:rPr>
                <w:rFonts w:hint="eastAsia" w:ascii="微软雅黑" w:hAnsi="微软雅黑" w:cs="微软雅黑"/>
                <w:szCs w:val="21"/>
              </w:rPr>
              <w:t xml:space="preserve">项目负责人：刘洁</w:t>
            </w:r>
            <w:r>
              <w:rPr>
                <w:rFonts w:ascii="微软雅黑" w:hAnsi="微软雅黑" w:cs="微软雅黑"/>
                <w:szCs w:val="21"/>
              </w:rPr>
            </w:r>
            <w:r/>
          </w:p>
          <w:p>
            <w:pPr>
              <w:pStyle w:val="1031"/>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542"/>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响应保证金</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szCs w:val="21"/>
              </w:rPr>
            </w:pPr>
            <w:r>
              <w:rPr>
                <w:rFonts w:hint="eastAsia" w:ascii="微软雅黑" w:hAnsi="微软雅黑" w:cs="微软雅黑"/>
                <w:szCs w:val="21"/>
              </w:rPr>
              <w:t xml:space="preserve">本项目不收取响应保证金。</w:t>
            </w:r>
            <w:r>
              <w:rPr>
                <w:rFonts w:hint="eastAsia" w:ascii="微软雅黑" w:hAnsi="微软雅黑" w:cs="微软雅黑"/>
                <w:szCs w:val="21"/>
              </w:rPr>
            </w:r>
            <w:r/>
          </w:p>
        </w:tc>
      </w:tr>
      <w:tr>
        <w:trPr>
          <w:trHeight w:val="580"/>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rPr>
                <w:rFonts w:hint="eastAsia" w:ascii="微软雅黑" w:hAnsi="微软雅黑" w:cs="微软雅黑"/>
                <w:szCs w:val="21"/>
              </w:rPr>
            </w:r>
            <w:r/>
          </w:p>
        </w:tc>
        <w:tc>
          <w:tcPr>
            <w:tcW w:w="6117" w:type="dxa"/>
            <w:vAlign w:val="center"/>
            <w:textDirection w:val="lrTb"/>
            <w:noWrap w:val="false"/>
          </w:tcPr>
          <w:p>
            <w:pPr>
              <w:pStyle w:val="1031"/>
              <w:jc w:val="left"/>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1.踏勘信息</w:t>
            </w:r>
            <w:r>
              <w:rPr>
                <w:rFonts w:ascii="微软雅黑" w:hAnsi="微软雅黑" w:cs="微软雅黑"/>
                <w:color w:val="000000"/>
                <w:szCs w:val="21"/>
              </w:rPr>
            </w:r>
            <w:r/>
          </w:p>
          <w:p>
            <w:pPr>
              <w:pStyle w:val="1031"/>
              <w:jc w:val="left"/>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（1）地点：南京艺术学院</w:t>
            </w:r>
            <w:r>
              <w:rPr>
                <w:rFonts w:ascii="微软雅黑" w:hAnsi="微软雅黑" w:cs="微软雅黑"/>
                <w:color w:val="000000"/>
                <w:szCs w:val="21"/>
              </w:rPr>
            </w:r>
            <w:r/>
          </w:p>
          <w:p>
            <w:pPr>
              <w:pStyle w:val="1031"/>
              <w:jc w:val="left"/>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（2）联系人：吕振，联系电话18951011566</w:t>
            </w:r>
            <w:r>
              <w:rPr>
                <w:rFonts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2.其他</w:t>
            </w:r>
            <w:r>
              <w:rPr>
                <w:rFonts w:hint="eastAsia"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（1）采购人不组织集中勘察现场，供应商可自行勘察现场。</w:t>
            </w:r>
            <w:r>
              <w:rPr>
                <w:rFonts w:hint="eastAsia"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（2）供应商请务必对项目现场和周围环境进行仔细认真地查勘，在随后的响应中，对现场资料和数据所作出的推论、解释和结论及由此造成的后果由供应商负责。</w:t>
            </w:r>
            <w:r>
              <w:rPr>
                <w:rFonts w:hint="eastAsia" w:ascii="微软雅黑" w:hAnsi="微软雅黑" w:cs="微软雅黑"/>
                <w:color w:val="000000"/>
                <w:szCs w:val="21"/>
              </w:rPr>
            </w:r>
            <w:r/>
          </w:p>
          <w:p>
            <w:pPr>
              <w:pStyle w:val="1031"/>
              <w:spacing w:line="420" w:lineRule="exact"/>
              <w:rPr>
                <w:rFonts w:hint="eastAsia" w:ascii="微软雅黑" w:hAnsi="微软雅黑" w:cs="微软雅黑"/>
                <w:szCs w:val="21"/>
              </w:rPr>
            </w:pPr>
            <w:r>
              <w:rPr>
                <w:rFonts w:hint="eastAsia" w:ascii="微软雅黑" w:hAnsi="微软雅黑" w:cs="微软雅黑"/>
                <w:color w:val="000000"/>
                <w:szCs w:val="21"/>
              </w:rPr>
              <w:t xml:space="preserve">（3）未勘察现场或勘察工作不详细的供应商成交后，不得以不完全了解现场情况为理由而向采购人提出任何索赔或其他要求，对此采购人不承担任何责任并将不作任何答复。</w:t>
            </w:r>
            <w:r>
              <w:rPr>
                <w:rFonts w:hint="eastAsia" w:ascii="微软雅黑" w:hAnsi="微软雅黑" w:cs="微软雅黑"/>
                <w:szCs w:val="21"/>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755" w:type="dxa"/>
            <w:vAlign w:val="center"/>
            <w:textDirection w:val="lrTb"/>
            <w:noWrap w:val="false"/>
          </w:tcPr>
          <w:p>
            <w:pPr>
              <w:pStyle w:val="1031"/>
              <w:jc w:val="center"/>
              <w:spacing w:line="400" w:lineRule="exact"/>
              <w:rPr>
                <w:rFonts w:hint="eastAsia" w:ascii="微软雅黑" w:hAnsi="微软雅黑" w:cs="微软雅黑"/>
                <w:szCs w:val="21"/>
              </w:rPr>
            </w:pPr>
            <w:r>
              <w:rPr>
                <w:rFonts w:hint="eastAsia" w:ascii="微软雅黑" w:hAnsi="微软雅黑" w:cs="微软雅黑"/>
                <w:szCs w:val="21"/>
              </w:rPr>
              <w:t xml:space="preserve">响应文件递交开始时间、截止时间及地点</w:t>
            </w:r>
            <w:r>
              <w:rPr>
                <w:rFonts w:hint="eastAsia" w:ascii="微软雅黑" w:hAnsi="微软雅黑" w:cs="微软雅黑"/>
                <w:szCs w:val="21"/>
              </w:rPr>
            </w:r>
            <w:r/>
          </w:p>
        </w:tc>
        <w:tc>
          <w:tcPr>
            <w:tcW w:w="6117" w:type="dxa"/>
            <w:vAlign w:val="center"/>
            <w:textDirection w:val="lrTb"/>
            <w:noWrap w:val="false"/>
          </w:tcPr>
          <w:p>
            <w:pPr>
              <w:pStyle w:val="1031"/>
              <w:rPr>
                <w:rFonts w:hint="eastAsia" w:ascii="微软雅黑" w:hAnsi="微软雅黑" w:cs="微软雅黑"/>
              </w:rPr>
            </w:pPr>
            <w:r>
              <w:rPr>
                <w:rFonts w:hint="eastAsia" w:ascii="微软雅黑" w:hAnsi="微软雅黑" w:cs="微软雅黑"/>
              </w:rPr>
              <w:t xml:space="preserve">详见第一章磋商邀请（采购公告）</w:t>
            </w:r>
            <w:r>
              <w:rPr>
                <w:rFonts w:hint="eastAsia" w:ascii="微软雅黑" w:hAnsi="微软雅黑" w:cs="微软雅黑"/>
              </w:rPr>
            </w:r>
            <w:r/>
          </w:p>
        </w:tc>
      </w:tr>
      <w:tr>
        <w:trPr>
          <w:trHeight w:val="645"/>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响应文件数量</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color w:val="000000"/>
                <w:sz w:val="22"/>
              </w:rPr>
            </w:pPr>
            <w:r>
              <w:rPr>
                <w:rFonts w:hint="eastAsia" w:ascii="微软雅黑" w:hAnsi="微软雅黑" w:cs="微软雅黑"/>
                <w:color w:val="000000"/>
                <w:szCs w:val="21"/>
              </w:rPr>
              <w:t xml:space="preserve">电子响应文件上传“苏采云”政府采购交易系统。</w:t>
            </w:r>
            <w:r>
              <w:rPr>
                <w:rFonts w:hint="eastAsia" w:ascii="微软雅黑" w:hAnsi="微软雅黑" w:cs="微软雅黑"/>
                <w:color w:val="000000"/>
                <w:sz w:val="22"/>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13</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磋商注意事项</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1.供应商授权代表应在响应文件递交截止时间前，使用CA数字证书登录“苏采云”系统，确保能够正常参与线上解密、签到及后续磋商活动，无需到达现场。</w:t>
            </w:r>
            <w:r>
              <w:rPr>
                <w:rFonts w:hint="eastAsia" w:ascii="微软雅黑" w:hAnsi="微软雅黑" w:cs="微软雅黑"/>
                <w:color w:val="000000"/>
                <w:szCs w:val="21"/>
              </w:rPr>
            </w:r>
            <w:r/>
          </w:p>
          <w:p>
            <w:pPr>
              <w:pStyle w:val="1031"/>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2.供应商授权代表的身份以其响应文件中提供的《法人授权委托书》扫描件为准。线上磋商过程中，采购代理机构将根据文件信息进行核验。供应商应保证授权委托书真实、有效，且授权代表需妥善保管CA数字证书及登录密码。</w:t>
            </w:r>
            <w:r>
              <w:rPr>
                <w:rFonts w:hint="eastAsia" w:ascii="微软雅黑" w:hAnsi="微软雅黑" w:cs="微软雅黑"/>
                <w:color w:val="000000"/>
                <w:szCs w:val="21"/>
              </w:rPr>
            </w:r>
            <w:r/>
          </w:p>
          <w:p>
            <w:pPr>
              <w:pStyle w:val="1031"/>
              <w:spacing w:line="400" w:lineRule="exact"/>
              <w:rPr>
                <w:rFonts w:hint="eastAsia" w:ascii="微软雅黑" w:hAnsi="微软雅黑" w:cs="微软雅黑"/>
                <w:color w:val="000000"/>
                <w:szCs w:val="21"/>
                <w:highlight w:val="yellow"/>
              </w:rPr>
            </w:pPr>
            <w:r>
              <w:rPr>
                <w:rFonts w:hint="eastAsia" w:ascii="微软雅黑" w:hAnsi="微软雅黑" w:cs="微软雅黑"/>
                <w:color w:val="000000"/>
                <w:szCs w:val="21"/>
              </w:rPr>
              <w:t xml:space="preserve">3.磋商小组对所有响应文件进行资格性和符合性审查。对文件中含义不明确、同类问题表述不一致或存在明显文字和计算错误的内容，磋商小组将通过“苏采云”系统以书面形式发出澄清要求。供应商授权代表应密切关注系统通知，并在规定时间内通过系统提交澄清、说明或补正材料。澄清材料须使用电子签章，或由授权代表进行电子签名确认，不得超出响应文件范围或改变其实质性内容。磋商期间，授权代表应保持全程在线。</w:t>
            </w:r>
            <w:r>
              <w:rPr>
                <w:rFonts w:hint="eastAsia" w:ascii="微软雅黑" w:hAnsi="微软雅黑" w:cs="微软雅黑"/>
                <w:color w:val="000000"/>
                <w:szCs w:val="21"/>
                <w:highlight w:val="yellow"/>
              </w:rPr>
            </w:r>
            <w:r/>
          </w:p>
          <w:p>
            <w:pPr>
              <w:pStyle w:val="1031"/>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4.磋商小组给予所有通过审查的供应商平等磋商机会，通过苏“苏采云”系统分别与每家供应商就技术、报价组成和合同条款等进行在线磋商。确定供应商所提供的产品质量和服务是否能满足磋商文件规定的实质性要求。供应商应及时查看系统信息并作出响应，确保授权代表及相关技术人员全程在线，以保障磋商顺利推进。</w:t>
            </w:r>
            <w:r>
              <w:rPr>
                <w:rFonts w:hint="eastAsia" w:ascii="微软雅黑" w:hAnsi="微软雅黑" w:cs="微软雅黑"/>
                <w:color w:val="000000"/>
                <w:szCs w:val="21"/>
              </w:rPr>
            </w:r>
            <w:r/>
          </w:p>
          <w:p>
            <w:pPr>
              <w:pStyle w:val="1031"/>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5.商务、技术和服务条件磋商结束后，磋商小组将通过“苏采云”系统向所有能满足磋商文件实质性要求的供应商发出《最后报价要求函》及最后报价格式表，同时明确二次报价截止时间及报价文件编写规范。供应商须在截止时间前在系统中提交，并利用电子签章或授权代表电子签名进行确认。最后报价原则上不得超过上一轮报价，且作为最终报价，提交后不得更改。</w:t>
            </w:r>
            <w:r>
              <w:rPr>
                <w:rFonts w:hint="eastAsia" w:ascii="微软雅黑" w:hAnsi="微软雅黑" w:cs="微软雅黑"/>
                <w:color w:val="000000"/>
                <w:szCs w:val="21"/>
              </w:rPr>
            </w:r>
            <w:r/>
          </w:p>
          <w:p>
            <w:pPr>
              <w:pStyle w:val="1031"/>
              <w:spacing w:line="400" w:lineRule="exact"/>
              <w:rPr>
                <w:rFonts w:hint="eastAsia" w:ascii="微软雅黑" w:hAnsi="微软雅黑" w:cs="微软雅黑"/>
                <w:color w:val="000000"/>
              </w:rPr>
            </w:pPr>
            <w:r>
              <w:rPr>
                <w:rFonts w:hint="eastAsia" w:ascii="微软雅黑" w:hAnsi="微软雅黑" w:cs="微软雅黑"/>
                <w:color w:val="000000"/>
              </w:rPr>
              <w:t xml:space="preserve">6.磋商小组会按照磋商文件中规定的磋商方法和标准，对符合性审查合格的响应文件进行商务和技术评估，综合比较与评价，磋商小组根据评分得分由高到低推荐1-3名成交候选人。</w:t>
            </w:r>
            <w:r>
              <w:rPr>
                <w:rFonts w:hint="eastAsia" w:ascii="微软雅黑" w:hAnsi="微软雅黑" w:cs="微软雅黑"/>
                <w:color w:val="000000"/>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14</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现场陈述</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16</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响应文件有效期</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响应截止时间后九十天</w:t>
            </w:r>
            <w:r>
              <w:rPr>
                <w:rFonts w:hint="eastAsia" w:ascii="微软雅黑" w:hAnsi="微软雅黑" w:cs="微软雅黑"/>
                <w:szCs w:val="21"/>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17</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采购标的对应的 中小企业划分标准所属行业</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建筑业</w:t>
            </w:r>
            <w:r>
              <w:rPr>
                <w:rFonts w:hint="eastAsia" w:ascii="微软雅黑" w:hAnsi="微软雅黑" w:cs="微软雅黑"/>
                <w:szCs w:val="21"/>
              </w:rPr>
            </w:r>
            <w:r/>
          </w:p>
        </w:tc>
      </w:tr>
      <w:tr>
        <w:trPr>
          <w:trHeight w:val="1376"/>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18</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响应报价</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响应报价包括采购文件所规定的采购范围的全部内容。包括但不仅限于全部工程的价格及相关税费、培训、售后服务</w:t>
            </w:r>
            <w:r>
              <w:rPr>
                <w:rFonts w:hint="eastAsia" w:ascii="微软雅黑" w:hAnsi="微软雅黑" w:cs="微软雅黑"/>
                <w:szCs w:val="21"/>
                <w:highlight w:val="none"/>
                <w:lang w:eastAsia="zh-CN"/>
              </w:rPr>
              <w:t xml:space="preserve">、代理服务费</w:t>
            </w:r>
            <w:r>
              <w:rPr>
                <w:rFonts w:hint="eastAsia" w:ascii="微软雅黑" w:hAnsi="微软雅黑" w:cs="微软雅黑"/>
                <w:szCs w:val="21"/>
                <w:highlight w:val="none"/>
              </w:rPr>
              <w:t xml:space="preserve">等其他有关的所有费用。</w:t>
            </w:r>
            <w:r>
              <w:rPr>
                <w:rFonts w:hint="eastAsia" w:ascii="微软雅黑" w:hAnsi="微软雅黑" w:cs="微软雅黑"/>
                <w:szCs w:val="21"/>
                <w:highlight w:val="none"/>
              </w:rPr>
            </w:r>
            <w:r/>
          </w:p>
        </w:tc>
      </w:tr>
      <w:tr>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19</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关于联合体响应</w:t>
            </w:r>
            <w:r>
              <w:rPr>
                <w:rFonts w:hint="eastAsia" w:ascii="微软雅黑" w:hAnsi="微软雅黑" w:cs="微软雅黑"/>
                <w:szCs w:val="21"/>
              </w:rPr>
            </w:r>
            <w:r/>
          </w:p>
        </w:tc>
        <w:tc>
          <w:tcPr>
            <w:tcW w:w="6117" w:type="dxa"/>
            <w:vAlign w:val="center"/>
            <w:textDirection w:val="lrTb"/>
            <w:noWrap w:val="false"/>
          </w:tcPr>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本项目不接受联合体响应</w:t>
            </w:r>
            <w:r>
              <w:rPr>
                <w:rFonts w:hint="eastAsia" w:ascii="微软雅黑" w:hAnsi="微软雅黑" w:cs="微软雅黑"/>
                <w:szCs w:val="21"/>
              </w:rPr>
            </w:r>
            <w:r/>
          </w:p>
        </w:tc>
      </w:tr>
      <w:tr>
        <w:trPr>
          <w:trHeight w:val="953"/>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20</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响应文件有效性</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采购文件中有明确规定需要签字和盖章的必须要有签字和盖章，否则作无效响应处理。</w:t>
            </w:r>
            <w:r>
              <w:rPr>
                <w:rFonts w:hint="eastAsia" w:ascii="微软雅黑" w:hAnsi="微软雅黑" w:cs="微软雅黑"/>
              </w:rPr>
            </w:r>
            <w:r/>
          </w:p>
        </w:tc>
      </w:tr>
      <w:tr>
        <w:trPr>
          <w:trHeight w:val="90"/>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21</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117" w:type="dxa"/>
            <w:vAlign w:val="center"/>
            <w:textDirection w:val="lrTb"/>
            <w:noWrap w:val="false"/>
          </w:tcPr>
          <w:p>
            <w:pPr>
              <w:pStyle w:val="1031"/>
              <w:numPr>
                <w:ilvl w:val="0"/>
                <w:numId w:val="5"/>
              </w:numPr>
              <w:spacing w:line="400" w:lineRule="exact"/>
              <w:tabs>
                <w:tab w:val="left" w:pos="312" w:leader="none"/>
              </w:tabs>
              <w:rPr>
                <w:rFonts w:hint="eastAsia" w:ascii="微软雅黑" w:hAnsi="微软雅黑" w:cs="微软雅黑"/>
                <w:highlight w:val="none"/>
              </w:rPr>
            </w:pPr>
            <w:r>
              <w:rPr>
                <w:rFonts w:hint="eastAsia" w:ascii="微软雅黑" w:hAnsi="微软雅黑" w:cs="微软雅黑"/>
                <w:highlight w:val="none"/>
              </w:rPr>
              <w:t xml:space="preserve">本次采购活动招标代理服务费为：《招标代理服务收费管理暂行办法》（计价格[2002]1980号）中规定的收费标准的60%，不足3000元按3000元收取。</w:t>
            </w:r>
            <w:r>
              <w:rPr>
                <w:rFonts w:hint="eastAsia" w:ascii="微软雅黑" w:hAnsi="微软雅黑" w:cs="微软雅黑"/>
                <w:highlight w:val="none"/>
              </w:rPr>
            </w:r>
            <w:r/>
          </w:p>
          <w:p>
            <w:pPr>
              <w:pStyle w:val="1031"/>
              <w:spacing w:line="400" w:lineRule="exact"/>
              <w:rPr>
                <w:rFonts w:hint="eastAsia" w:ascii="微软雅黑" w:hAnsi="微软雅黑" w:eastAsia="微软雅黑" w:cs="微软雅黑"/>
                <w:highlight w:val="none"/>
                <w:lang w:eastAsia="zh-CN"/>
              </w:rPr>
            </w:pPr>
            <w:r>
              <w:rPr>
                <w:rFonts w:hint="eastAsia" w:ascii="微软雅黑" w:hAnsi="微软雅黑" w:cs="微软雅黑"/>
                <w:highlight w:val="none"/>
              </w:rPr>
              <w:t xml:space="preserve">2.本次采购活动招标代理服务费采用差额定率累进计费方式。</w:t>
            </w:r>
            <w:r>
              <w:rPr>
                <w:rFonts w:hint="eastAsia" w:ascii="微软雅黑" w:hAnsi="微软雅黑" w:cs="微软雅黑"/>
                <w:color w:val="000000"/>
                <w:highlight w:val="none"/>
              </w:rPr>
              <w:t xml:space="preserve">参照苏财规[2026]1号规定，本项目采购人不支付代理服务费，代理服务费由</w:t>
            </w:r>
            <w:r>
              <w:rPr>
                <w:rFonts w:hint="eastAsia" w:ascii="微软雅黑" w:hAnsi="微软雅黑" w:cs="微软雅黑"/>
                <w:color w:val="000000"/>
                <w:highlight w:val="none"/>
                <w:lang w:val="en-US" w:eastAsia="zh-CN"/>
              </w:rPr>
              <w:t xml:space="preserve">成交</w:t>
            </w:r>
            <w:r>
              <w:rPr>
                <w:rFonts w:hint="eastAsia" w:ascii="微软雅黑" w:hAnsi="微软雅黑" w:cs="微软雅黑"/>
                <w:color w:val="000000"/>
                <w:highlight w:val="none"/>
              </w:rPr>
              <w:t xml:space="preserve">供应商支付，供应商报价应包含代理服务费</w:t>
            </w:r>
            <w:r>
              <w:rPr>
                <w:rFonts w:hint="eastAsia" w:ascii="微软雅黑" w:hAnsi="微软雅黑" w:cs="微软雅黑"/>
                <w:color w:val="000000"/>
                <w:highlight w:val="none"/>
                <w:lang w:eastAsia="zh-CN"/>
              </w:rPr>
              <w:t xml:space="preserve">，</w:t>
            </w:r>
            <w:r>
              <w:rPr>
                <w:rFonts w:hint="eastAsia" w:ascii="微软雅黑" w:hAnsi="微软雅黑" w:eastAsia="微软雅黑" w:cs="微软雅黑"/>
                <w:highlight w:val="none"/>
                <w:lang w:eastAsia="zh-CN"/>
              </w:rPr>
            </w:r>
            <w:r/>
          </w:p>
          <w:p>
            <w:pPr>
              <w:pStyle w:val="1031"/>
              <w:numPr>
                <w:ilvl w:val="0"/>
                <w:numId w:val="0"/>
              </w:numPr>
              <w:spacing w:line="400" w:lineRule="exact"/>
              <w:rPr>
                <w:rFonts w:hint="eastAsia" w:ascii="微软雅黑" w:hAnsi="微软雅黑" w:cs="微软雅黑"/>
                <w:highlight w:val="none"/>
              </w:rPr>
            </w:pPr>
            <w:r>
              <w:rPr>
                <w:rFonts w:hint="eastAsia" w:ascii="微软雅黑" w:hAnsi="微软雅黑" w:cs="微软雅黑"/>
                <w:highlight w:val="none"/>
              </w:rPr>
              <w:t xml:space="preserve">成交供应商领取《成交通知书》前一次性向采购代理机构缴纳。</w:t>
            </w:r>
            <w:r>
              <w:rPr>
                <w:rFonts w:hint="eastAsia" w:ascii="微软雅黑" w:hAnsi="微软雅黑" w:cs="微软雅黑"/>
                <w:highlight w:val="none"/>
              </w:rPr>
            </w:r>
            <w:r/>
          </w:p>
          <w:p>
            <w:pPr>
              <w:pStyle w:val="1031"/>
              <w:spacing w:line="400" w:lineRule="exact"/>
              <w:rPr>
                <w:rFonts w:hint="eastAsia" w:ascii="微软雅黑" w:hAnsi="微软雅黑" w:cs="微软雅黑"/>
                <w:highlight w:val="none"/>
              </w:rPr>
            </w:pPr>
            <w:r>
              <w:rPr>
                <w:rFonts w:hint="eastAsia" w:ascii="微软雅黑" w:hAnsi="微软雅黑" w:cs="微软雅黑"/>
                <w:highlight w:val="none"/>
              </w:rPr>
              <w:t xml:space="preserve">3.本次招标代理服务费不包括有可能产生的专家复议费等。若产生相关费用，由成交供应商按实支付，成交供应商领取《成交通知书》时一次性向采购代理机构缴纳。</w:t>
            </w:r>
            <w:r>
              <w:rPr>
                <w:rFonts w:hint="eastAsia" w:ascii="微软雅黑" w:hAnsi="微软雅黑" w:cs="微软雅黑"/>
                <w:highlight w:val="none"/>
              </w:rPr>
            </w:r>
            <w:r/>
          </w:p>
          <w:p>
            <w:pPr>
              <w:pStyle w:val="1031"/>
              <w:spacing w:line="400" w:lineRule="exact"/>
              <w:rPr>
                <w:rFonts w:hint="eastAsia" w:ascii="微软雅黑" w:hAnsi="微软雅黑" w:cs="微软雅黑"/>
                <w:highlight w:val="none"/>
              </w:rPr>
            </w:pPr>
            <w:r>
              <w:rPr>
                <w:rFonts w:hint="eastAsia" w:ascii="微软雅黑" w:hAnsi="微软雅黑" w:cs="微软雅黑"/>
                <w:highlight w:val="none"/>
              </w:rPr>
              <w:t xml:space="preserve">4.收款信息：</w:t>
            </w:r>
            <w:r>
              <w:rPr>
                <w:rFonts w:hint="eastAsia" w:ascii="微软雅黑" w:hAnsi="微软雅黑" w:cs="微软雅黑"/>
                <w:highlight w:val="none"/>
              </w:rPr>
            </w:r>
            <w:r/>
          </w:p>
          <w:p>
            <w:pPr>
              <w:pStyle w:val="1031"/>
              <w:spacing w:line="400" w:lineRule="exact"/>
              <w:rPr>
                <w:rFonts w:hint="eastAsia" w:ascii="微软雅黑" w:hAnsi="微软雅黑" w:cs="微软雅黑"/>
                <w:highlight w:val="none"/>
              </w:rPr>
            </w:pPr>
            <w:r>
              <w:rPr>
                <w:rFonts w:hint="eastAsia" w:ascii="微软雅黑" w:hAnsi="微软雅黑" w:cs="微软雅黑"/>
                <w:highlight w:val="none"/>
              </w:rPr>
              <w:t xml:space="preserve">户名：江苏省华采招标有限公司</w:t>
            </w:r>
            <w:r>
              <w:rPr>
                <w:rFonts w:hint="eastAsia" w:ascii="微软雅黑" w:hAnsi="微软雅黑" w:cs="微软雅黑"/>
                <w:highlight w:val="none"/>
              </w:rPr>
            </w:r>
            <w:r/>
          </w:p>
          <w:p>
            <w:pPr>
              <w:pStyle w:val="1031"/>
              <w:spacing w:line="400" w:lineRule="exact"/>
              <w:rPr>
                <w:rFonts w:hint="eastAsia" w:ascii="微软雅黑" w:hAnsi="微软雅黑" w:cs="微软雅黑"/>
                <w:highlight w:val="none"/>
              </w:rPr>
            </w:pPr>
            <w:r>
              <w:rPr>
                <w:rFonts w:hint="eastAsia" w:ascii="微软雅黑" w:hAnsi="微软雅黑" w:cs="微软雅黑"/>
                <w:highlight w:val="none"/>
              </w:rPr>
              <w:t xml:space="preserve">开户行：招商银行南京奥体支行</w:t>
            </w:r>
            <w:r>
              <w:rPr>
                <w:rFonts w:hint="eastAsia" w:ascii="微软雅黑" w:hAnsi="微软雅黑" w:cs="微软雅黑"/>
                <w:highlight w:val="none"/>
              </w:rPr>
            </w:r>
            <w:r/>
          </w:p>
          <w:p>
            <w:pPr>
              <w:pStyle w:val="1031"/>
              <w:spacing w:line="400" w:lineRule="exact"/>
              <w:rPr>
                <w:rFonts w:hint="eastAsia" w:ascii="微软雅黑" w:hAnsi="微软雅黑" w:cs="微软雅黑"/>
                <w:highlight w:val="none"/>
              </w:rPr>
            </w:pPr>
            <w:r>
              <w:rPr>
                <w:rFonts w:hint="eastAsia" w:ascii="微软雅黑" w:hAnsi="微软雅黑" w:cs="微软雅黑"/>
                <w:highlight w:val="none"/>
              </w:rPr>
              <w:t xml:space="preserve">账号：1259 0737 5810 501</w:t>
            </w:r>
            <w:r>
              <w:rPr>
                <w:rFonts w:hint="eastAsia" w:ascii="微软雅黑" w:hAnsi="微软雅黑" w:cs="微软雅黑"/>
                <w:highlight w:val="none"/>
              </w:rPr>
            </w:r>
            <w:r/>
          </w:p>
          <w:p>
            <w:pPr>
              <w:pStyle w:val="1031"/>
              <w:spacing w:line="400" w:lineRule="exact"/>
              <w:rPr>
                <w:rFonts w:hint="eastAsia" w:ascii="微软雅黑" w:hAnsi="微软雅黑" w:cs="微软雅黑"/>
                <w:highlight w:val="none"/>
              </w:rPr>
            </w:pPr>
            <w:r>
              <w:rPr>
                <w:rFonts w:hint="eastAsia" w:ascii="微软雅黑" w:hAnsi="微软雅黑" w:cs="微软雅黑"/>
                <w:highlight w:val="none"/>
              </w:rPr>
              <w:t xml:space="preserve">开户行行号：3083 0100 6254</w:t>
            </w:r>
            <w:r>
              <w:rPr>
                <w:rFonts w:hint="eastAsia" w:ascii="微软雅黑" w:hAnsi="微软雅黑" w:cs="微软雅黑"/>
                <w:highlight w:val="none"/>
              </w:rPr>
            </w:r>
            <w:r/>
          </w:p>
          <w:p>
            <w:pPr>
              <w:pStyle w:val="1031"/>
              <w:rPr>
                <w:rFonts w:hint="eastAsia"/>
                <w:highlight w:val="none"/>
              </w:rPr>
            </w:pPr>
            <w:r>
              <w:rPr>
                <w:rFonts w:hint="eastAsia" w:ascii="微软雅黑" w:hAnsi="微软雅黑" w:cs="微软雅黑"/>
                <w:b/>
                <w:bCs/>
                <w:szCs w:val="21"/>
                <w:highlight w:val="none"/>
              </w:rPr>
              <w:t xml:space="preserve">（打款时请备注：334B1代理服务费）</w:t>
            </w:r>
            <w:r>
              <w:rPr>
                <w:rFonts w:hint="eastAsia"/>
                <w:highlight w:val="none"/>
              </w:rPr>
            </w:r>
            <w:r/>
          </w:p>
        </w:tc>
      </w:tr>
      <w:tr>
        <w:trPr>
          <w:trHeight w:val="90"/>
        </w:trPr>
        <w:tc>
          <w:tcPr>
            <w:tcW w:w="650"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22</w:t>
            </w:r>
            <w:r>
              <w:rPr>
                <w:rFonts w:hint="eastAsia" w:ascii="微软雅黑" w:hAnsi="微软雅黑" w:cs="微软雅黑"/>
                <w:szCs w:val="21"/>
              </w:rPr>
            </w:r>
            <w:r/>
          </w:p>
        </w:tc>
        <w:tc>
          <w:tcPr>
            <w:tcW w:w="1755" w:type="dxa"/>
            <w:vAlign w:val="center"/>
            <w:textDirection w:val="lrTb"/>
            <w:noWrap w:val="false"/>
          </w:tcPr>
          <w:p>
            <w:pPr>
              <w:pStyle w:val="1031"/>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117" w:type="dxa"/>
            <w:vAlign w:val="center"/>
            <w:textDirection w:val="lrTb"/>
            <w:noWrap w:val="false"/>
          </w:tcPr>
          <w:p>
            <w:pPr>
              <w:pStyle w:val="1031"/>
              <w:spacing w:line="400" w:lineRule="exact"/>
              <w:rPr>
                <w:rFonts w:hint="eastAsia" w:ascii="微软雅黑" w:hAnsi="微软雅黑" w:cs="微软雅黑"/>
              </w:rPr>
            </w:pPr>
            <w:r>
              <w:rPr>
                <w:rFonts w:hint="eastAsia" w:ascii="微软雅黑" w:hAnsi="微软雅黑" w:cs="微软雅黑"/>
              </w:rPr>
              <w:t xml:space="preserve">1.有关本项目的相关公告敬请关注江苏政府采购网（www.ccgp-jiangsu.gov.cn），也可以与我公司项目部联系，联系人及电话：刘洁 025-83603368。</w:t>
            </w:r>
            <w:r>
              <w:rPr>
                <w:rFonts w:hint="eastAsia" w:ascii="微软雅黑" w:hAnsi="微软雅黑" w:cs="微软雅黑"/>
              </w:rPr>
            </w:r>
            <w:r/>
          </w:p>
          <w:p>
            <w:pPr>
              <w:pStyle w:val="1031"/>
              <w:spacing w:line="400" w:lineRule="exact"/>
              <w:rPr>
                <w:rFonts w:hint="eastAsia" w:ascii="微软雅黑" w:hAnsi="微软雅黑" w:cs="微软雅黑"/>
              </w:rPr>
            </w:pPr>
            <w:r>
              <w:rPr>
                <w:rFonts w:hint="eastAsia" w:ascii="微软雅黑" w:hAnsi="微软雅黑" w:cs="微软雅黑"/>
              </w:rPr>
              <w:t xml:space="preserve">2.有关发票开具事项：请将开票信息发至财务邮箱：jshc888888@163.com（开票信息包括公司名称、统一社会信用代码、公司地址、联系电话、开户银行及账号、财务联系人等，模板详见江苏省华采招标有限公司官网http://www.jshczb.com）。领取发票：电子发票。</w:t>
            </w:r>
            <w:r>
              <w:rPr>
                <w:rFonts w:hint="eastAsia" w:ascii="微软雅黑" w:hAnsi="微软雅黑" w:cs="微软雅黑"/>
              </w:rPr>
            </w:r>
            <w:r/>
          </w:p>
        </w:tc>
      </w:tr>
    </w:tbl>
    <w:p>
      <w:pPr>
        <w:pStyle w:val="1031"/>
        <w:rPr>
          <w:rFonts w:hint="eastAsia" w:ascii="微软雅黑" w:hAnsi="微软雅黑" w:cs="微软雅黑"/>
        </w:rPr>
      </w:pPr>
      <w:r>
        <w:rPr>
          <w:rFonts w:hint="eastAsia" w:ascii="微软雅黑" w:hAnsi="微软雅黑" w:cs="微软雅黑"/>
        </w:rPr>
      </w:r>
      <w:r/>
    </w:p>
    <w:p>
      <w:pPr>
        <w:pStyle w:val="1033"/>
        <w:rPr>
          <w:rFonts w:hint="eastAsia" w:ascii="微软雅黑" w:hAnsi="微软雅黑" w:cs="微软雅黑"/>
        </w:rPr>
      </w:pPr>
      <w:r/>
      <w:bookmarkStart w:id="56" w:name="_Toc4078"/>
      <w:r/>
      <w:bookmarkStart w:id="57" w:name="_Toc452384170"/>
      <w:r>
        <w:rPr>
          <w:rFonts w:hint="eastAsia" w:ascii="微软雅黑" w:hAnsi="微软雅黑" w:cs="微软雅黑"/>
        </w:rPr>
        <w:br w:type="page" w:clear="all"/>
      </w:r>
      <w:bookmarkStart w:id="58" w:name="_Toc25455"/>
      <w:r/>
      <w:bookmarkStart w:id="59" w:name="_Toc15715"/>
      <w:r>
        <w:rPr>
          <w:rFonts w:hint="eastAsia" w:ascii="微软雅黑" w:hAnsi="微软雅黑" w:cs="微软雅黑"/>
        </w:rPr>
        <w:t xml:space="preserve">一、总则</w:t>
      </w:r>
      <w:bookmarkEnd w:id="56"/>
      <w:r/>
      <w:bookmarkEnd w:id="57"/>
      <w:r/>
      <w:bookmarkEnd w:id="58"/>
      <w:r/>
      <w:bookmarkEnd w:id="59"/>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60" w:name="_Toc452384171"/>
      <w:r/>
      <w:bookmarkStart w:id="61" w:name="_Toc21528"/>
      <w:r/>
      <w:bookmarkStart w:id="62" w:name="_Toc959"/>
      <w:r>
        <w:rPr>
          <w:rFonts w:hint="eastAsia" w:ascii="微软雅黑" w:hAnsi="微软雅黑" w:cs="微软雅黑"/>
          <w:b/>
          <w:bCs w:val="0"/>
          <w:sz w:val="24"/>
          <w:szCs w:val="24"/>
        </w:rPr>
        <w:t xml:space="preserve">1.1 适用范围</w:t>
      </w:r>
      <w:bookmarkEnd w:id="60"/>
      <w:r/>
      <w:bookmarkEnd w:id="61"/>
      <w:r/>
      <w:bookmarkEnd w:id="62"/>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1.1.1 本采购文件仅适用于江苏省华采招标有限公司（以下简称采购代理机构）组织的采购活动。</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1.1.2 采购人指</w:t>
      </w:r>
      <w:r>
        <w:rPr>
          <w:rFonts w:hint="eastAsia" w:ascii="微软雅黑" w:hAnsi="微软雅黑" w:cs="微软雅黑"/>
          <w:b/>
          <w:bCs/>
          <w:u w:val="single"/>
        </w:rPr>
        <w:t xml:space="preserve">南京艺术学院</w:t>
      </w:r>
      <w:r>
        <w:rPr>
          <w:rFonts w:hint="eastAsia" w:ascii="微软雅黑" w:hAnsi="微软雅黑" w:cs="微软雅黑"/>
        </w:rPr>
        <w:t xml:space="preserve">。</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63" w:name="_Toc452384172"/>
      <w:r/>
      <w:bookmarkStart w:id="64" w:name="_Toc23974"/>
      <w:r/>
      <w:bookmarkStart w:id="65" w:name="_Toc12803"/>
      <w:r>
        <w:rPr>
          <w:rFonts w:hint="eastAsia" w:ascii="微软雅黑" w:hAnsi="微软雅黑" w:cs="微软雅黑"/>
          <w:b/>
          <w:bCs w:val="0"/>
          <w:sz w:val="24"/>
          <w:szCs w:val="24"/>
        </w:rPr>
        <w:t xml:space="preserve">1.2 合格的</w:t>
      </w:r>
      <w:bookmarkEnd w:id="63"/>
      <w:r>
        <w:rPr>
          <w:rFonts w:hint="eastAsia" w:ascii="微软雅黑" w:hAnsi="微软雅黑" w:cs="微软雅黑"/>
          <w:b/>
          <w:bCs w:val="0"/>
          <w:sz w:val="24"/>
          <w:szCs w:val="24"/>
        </w:rPr>
        <w:t xml:space="preserve">供应商</w:t>
      </w:r>
      <w:bookmarkEnd w:id="64"/>
      <w:r/>
      <w:bookmarkEnd w:id="65"/>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1.2.1 凡有能力按照本采购文件规定的要求提供货物、服务、工程，并符合采购文件第一章 “申请人的资格要求”的响应单位均可成为合格的供应商。</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1.2.2 供应商参加本次采购活动应当符合本采购文件的规定。</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1.2.3 供应商应遵守《中华人民共和国政府采购法》、《中华人民共和国政府采购法实施条例》、《政府采购竞争性磋商采购方式管理暂行办法》、《中华人民共和国民法典》和《反不正当竞争法》等有关法律、法规，如有违反将视为不合格供应商，其响应文件无效。</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1.2.4 联合体响应</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 </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联合体协议经采购人确认后作为合同附件。在履行合同过程中，未经采购人同意，不得修改联合体协议。</w:t>
      </w:r>
      <w:r>
        <w:rPr>
          <w:rFonts w:hint="eastAsia" w:ascii="微软雅黑" w:hAnsi="微软雅黑" w:cs="微软雅黑"/>
        </w:rPr>
      </w:r>
      <w:r/>
    </w:p>
    <w:p>
      <w:pPr>
        <w:pStyle w:val="1031"/>
        <w:spacing w:line="440" w:lineRule="exact"/>
        <w:rPr>
          <w:rFonts w:hint="eastAsia" w:ascii="微软雅黑" w:hAnsi="微软雅黑" w:cs="微软雅黑"/>
          <w:b/>
          <w:i/>
          <w:u w:val="single"/>
        </w:rPr>
      </w:pPr>
      <w:r/>
      <w:bookmarkStart w:id="66" w:name="_Toc403671109"/>
      <w:r/>
      <w:bookmarkStart w:id="67" w:name="_Toc452384173"/>
      <w:r>
        <w:rPr>
          <w:rFonts w:hint="eastAsia" w:ascii="微软雅黑" w:hAnsi="微软雅黑" w:cs="微软雅黑"/>
        </w:rPr>
        <w:t xml:space="preserve">1.2.5 无论采购文件是否提及，响应供应商所递交的响应文件中所有内容均应是真实有效的；</w:t>
      </w:r>
      <w:r>
        <w:rPr>
          <w:rFonts w:hint="eastAsia" w:ascii="微软雅黑" w:hAnsi="微软雅黑" w:cs="微软雅黑"/>
          <w:b/>
          <w:i/>
          <w:u w:val="single"/>
        </w:rPr>
        <w:t xml:space="preserve">供应商所提供的产品或者服务，必须满足国家相关强制性规定要求，否则，将视为不合格供应商，其响应文件无效。</w:t>
      </w:r>
      <w:r>
        <w:rPr>
          <w:rFonts w:hint="eastAsia" w:ascii="微软雅黑" w:hAnsi="微软雅黑" w:cs="微软雅黑"/>
          <w:b/>
          <w:i/>
          <w:u w:val="single"/>
        </w:rPr>
      </w:r>
      <w:r/>
    </w:p>
    <w:p>
      <w:pPr>
        <w:pStyle w:val="1034"/>
        <w:jc w:val="left"/>
        <w:rPr>
          <w:rFonts w:hint="eastAsia" w:ascii="微软雅黑" w:hAnsi="微软雅黑" w:cs="微软雅黑"/>
          <w:b/>
          <w:bCs w:val="0"/>
          <w:sz w:val="24"/>
          <w:szCs w:val="24"/>
        </w:rPr>
      </w:pPr>
      <w:r/>
      <w:bookmarkStart w:id="68" w:name="_Toc2305"/>
      <w:r/>
      <w:bookmarkStart w:id="69" w:name="_Toc31979"/>
      <w:r>
        <w:rPr>
          <w:rFonts w:hint="eastAsia" w:ascii="微软雅黑" w:hAnsi="微软雅黑" w:cs="微软雅黑"/>
          <w:b/>
          <w:bCs w:val="0"/>
          <w:sz w:val="24"/>
          <w:szCs w:val="24"/>
        </w:rPr>
        <w:t xml:space="preserve">1.3 </w:t>
      </w:r>
      <w:bookmarkEnd w:id="66"/>
      <w:r>
        <w:rPr>
          <w:rFonts w:hint="eastAsia" w:ascii="微软雅黑" w:hAnsi="微软雅黑" w:cs="微软雅黑"/>
          <w:b/>
          <w:bCs w:val="0"/>
          <w:sz w:val="24"/>
          <w:szCs w:val="24"/>
        </w:rPr>
        <w:t xml:space="preserve">参加采购活动费用</w:t>
      </w:r>
      <w:bookmarkEnd w:id="67"/>
      <w:r/>
      <w:bookmarkEnd w:id="68"/>
      <w:r/>
      <w:bookmarkEnd w:id="69"/>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1.3.1 无论采购活动过程中的做法和结果如何，供应商自行承担与参加采购活动有关的全部费用。</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1.3.2 有关费用的收取标准，详见供应商须知前附表。</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70" w:name="_Toc15451"/>
      <w:r/>
      <w:bookmarkStart w:id="71" w:name="_Toc28792"/>
      <w:r/>
      <w:bookmarkStart w:id="72" w:name="_Toc452384174"/>
      <w:r>
        <w:rPr>
          <w:rFonts w:hint="eastAsia" w:ascii="微软雅黑" w:hAnsi="微软雅黑" w:cs="微软雅黑"/>
          <w:b/>
          <w:bCs w:val="0"/>
          <w:sz w:val="24"/>
          <w:szCs w:val="24"/>
        </w:rPr>
        <w:t xml:space="preserve">1.4 法律适用</w:t>
      </w:r>
      <w:bookmarkEnd w:id="70"/>
      <w:r/>
      <w:bookmarkEnd w:id="71"/>
      <w:r/>
      <w:bookmarkEnd w:id="72"/>
      <w:r>
        <w:rPr>
          <w:rFonts w:hint="eastAsia" w:ascii="微软雅黑" w:hAnsi="微软雅黑" w:cs="微软雅黑"/>
          <w:b/>
          <w:bCs w:val="0"/>
          <w:sz w:val="24"/>
          <w:szCs w:val="24"/>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本次采购活动及其产生的合同适用中华人民共和国法律。</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73" w:name="_Toc452384175"/>
      <w:r/>
      <w:bookmarkStart w:id="74" w:name="_Toc30897"/>
      <w:r/>
      <w:bookmarkStart w:id="75" w:name="_Toc31168"/>
      <w:r>
        <w:rPr>
          <w:rFonts w:hint="eastAsia" w:ascii="微软雅黑" w:hAnsi="微软雅黑" w:cs="微软雅黑"/>
          <w:b/>
          <w:bCs w:val="0"/>
          <w:sz w:val="24"/>
          <w:szCs w:val="24"/>
        </w:rPr>
        <w:t xml:space="preserve">1.5 采购文件的约束力</w:t>
      </w:r>
      <w:bookmarkEnd w:id="73"/>
      <w:r/>
      <w:bookmarkEnd w:id="74"/>
      <w:r/>
      <w:bookmarkEnd w:id="75"/>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1.5.1 供应商一旦参加本次采购活动，即被认为接受了本采购文件中的所有条款和规定。</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1.5.2 本采购文件由采购代理机构负责解释。</w:t>
      </w:r>
      <w:r>
        <w:rPr>
          <w:rFonts w:hint="eastAsia" w:ascii="微软雅黑" w:hAnsi="微软雅黑" w:cs="微软雅黑"/>
        </w:rPr>
      </w:r>
      <w:r/>
    </w:p>
    <w:p>
      <w:pPr>
        <w:pStyle w:val="1033"/>
        <w:rPr>
          <w:rFonts w:hint="eastAsia" w:ascii="微软雅黑" w:hAnsi="微软雅黑" w:cs="微软雅黑"/>
        </w:rPr>
      </w:pPr>
      <w:r/>
      <w:bookmarkStart w:id="76" w:name="_Toc452384176"/>
      <w:r/>
      <w:bookmarkStart w:id="77" w:name="_Toc5152"/>
      <w:r/>
      <w:bookmarkStart w:id="78" w:name="_Toc22618"/>
      <w:r>
        <w:rPr>
          <w:rFonts w:hint="eastAsia" w:ascii="微软雅黑" w:hAnsi="微软雅黑" w:cs="微软雅黑"/>
        </w:rPr>
        <w:t xml:space="preserve">二、采购文件</w:t>
      </w:r>
      <w:bookmarkEnd w:id="76"/>
      <w:r/>
      <w:bookmarkEnd w:id="77"/>
      <w:r/>
      <w:bookmarkEnd w:id="78"/>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79" w:name="_Toc452384177"/>
      <w:r/>
      <w:bookmarkStart w:id="80" w:name="_Toc29656"/>
      <w:r/>
      <w:bookmarkStart w:id="81" w:name="_Toc15427"/>
      <w:r>
        <w:rPr>
          <w:rFonts w:hint="eastAsia" w:ascii="微软雅黑" w:hAnsi="微软雅黑" w:cs="微软雅黑"/>
          <w:b/>
          <w:bCs w:val="0"/>
          <w:sz w:val="24"/>
          <w:szCs w:val="24"/>
        </w:rPr>
        <w:t xml:space="preserve">2.1 采购文件的组成</w:t>
      </w:r>
      <w:bookmarkEnd w:id="79"/>
      <w:r/>
      <w:bookmarkEnd w:id="80"/>
      <w:r/>
      <w:bookmarkEnd w:id="81"/>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2.1.1 采购文件由以下部分组成：</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第一章  响应邀请（采购公告）</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第二章  供应商须知</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第三章  评分标准和成交原则</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第四章  项目采购需求</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第五章  采购合同</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第六章  响应文件格式及附件</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2.1.3 供应商必须详阅采购文件的所有条款、文件及表格格式等。供应商若未按采购文件的要求和规范编制、提交响应文件，将有可能导致响应文件被拒绝接受或被视为无效。</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82" w:name="_Toc20801"/>
      <w:r/>
      <w:bookmarkStart w:id="83" w:name="_Toc452384179"/>
      <w:r/>
      <w:bookmarkStart w:id="84" w:name="_Toc18336"/>
      <w:r>
        <w:rPr>
          <w:rFonts w:hint="eastAsia" w:ascii="微软雅黑" w:hAnsi="微软雅黑" w:cs="微软雅黑"/>
          <w:b/>
          <w:bCs w:val="0"/>
          <w:sz w:val="24"/>
          <w:szCs w:val="24"/>
        </w:rPr>
        <w:t xml:space="preserve">2.2 采购文件的更正或补充</w:t>
      </w:r>
      <w:bookmarkEnd w:id="82"/>
      <w:r/>
      <w:bookmarkEnd w:id="83"/>
      <w:r/>
      <w:bookmarkEnd w:id="84"/>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2.2.1 在响应截止时间前，采购代理机构可根据有关规定对采购文件用更正公告的方式进行修正。</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2.2.2 对采购文件的更正，将在原公告媒体上以公告的方式通知供应商。更正公告将作为采购文件的组成部分，对所有参加本次采购活动的供应商有约束力。因供应商未能及时全面地关注更正公告而导致其响应文件不符合要求并产生的风险及损失，由供应商自行承担。</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2.2.3 当采购文件与更正公告的内容不一致时，以采购代理机构最后发出的更正公告为准。</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2.2.4 为使供应商有足够的时间按采购文件的更正要求修正响应文件，采购代理机构有权决定推迟响应截止时间，并按2.2.2条规定的方式将具体变更情况通知供应商。</w:t>
      </w:r>
      <w:r>
        <w:rPr>
          <w:rFonts w:hint="eastAsia" w:ascii="微软雅黑" w:hAnsi="微软雅黑" w:cs="微软雅黑"/>
        </w:rPr>
      </w:r>
      <w:r/>
    </w:p>
    <w:p>
      <w:pPr>
        <w:pStyle w:val="1031"/>
        <w:spacing w:line="440" w:lineRule="exact"/>
        <w:rPr>
          <w:rFonts w:hint="eastAsia" w:ascii="微软雅黑" w:hAnsi="微软雅黑" w:cs="微软雅黑"/>
          <w:b/>
          <w:bCs/>
          <w:i/>
          <w:iCs/>
          <w:color w:val="000000"/>
          <w:u w:val="single"/>
        </w:rPr>
      </w:pPr>
      <w:r>
        <w:rPr>
          <w:rFonts w:hint="eastAsia" w:ascii="微软雅黑" w:hAnsi="微软雅黑" w:cs="微软雅黑"/>
          <w:b/>
          <w:bCs/>
          <w:i/>
          <w:iCs/>
          <w:color w:val="000000"/>
          <w:u w:val="single"/>
        </w:rPr>
        <w:t xml:space="preserve">如标书制作工具中格式和内容与“江苏政府采购网”发布的采购文件不一致，以“江苏政府采购网”发布的采购文件为准。</w:t>
      </w:r>
      <w:r>
        <w:rPr>
          <w:rFonts w:hint="eastAsia" w:ascii="微软雅黑" w:hAnsi="微软雅黑" w:cs="微软雅黑"/>
          <w:b/>
          <w:bCs/>
          <w:i/>
          <w:iCs/>
          <w:color w:val="000000"/>
          <w:u w:val="single"/>
        </w:rPr>
      </w:r>
      <w:r/>
    </w:p>
    <w:p>
      <w:pPr>
        <w:pStyle w:val="1031"/>
        <w:spacing w:line="440" w:lineRule="exact"/>
        <w:rPr>
          <w:rFonts w:hint="eastAsia" w:ascii="微软雅黑" w:hAnsi="微软雅黑" w:cs="微软雅黑"/>
        </w:rPr>
      </w:pPr>
      <w:r>
        <w:rPr>
          <w:rFonts w:hint="eastAsia" w:ascii="微软雅黑" w:hAnsi="微软雅黑" w:cs="微软雅黑"/>
        </w:rPr>
      </w:r>
      <w:r/>
    </w:p>
    <w:p>
      <w:pPr>
        <w:pStyle w:val="1033"/>
        <w:rPr>
          <w:rFonts w:hint="eastAsia" w:ascii="微软雅黑" w:hAnsi="微软雅黑" w:cs="微软雅黑"/>
        </w:rPr>
      </w:pPr>
      <w:r/>
      <w:bookmarkStart w:id="85" w:name="_Toc20612"/>
      <w:r/>
      <w:bookmarkStart w:id="86" w:name="_Toc452384180"/>
      <w:r/>
      <w:bookmarkStart w:id="87" w:name="_Toc6255"/>
      <w:r>
        <w:rPr>
          <w:rFonts w:hint="eastAsia" w:ascii="微软雅黑" w:hAnsi="微软雅黑" w:cs="微软雅黑"/>
        </w:rPr>
        <w:t xml:space="preserve">三、响应文件</w:t>
      </w:r>
      <w:bookmarkEnd w:id="85"/>
      <w:r/>
      <w:bookmarkEnd w:id="86"/>
      <w:r/>
      <w:bookmarkEnd w:id="87"/>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88" w:name="_Toc9402"/>
      <w:r/>
      <w:bookmarkStart w:id="89" w:name="_Toc17596"/>
      <w:r/>
      <w:bookmarkStart w:id="90" w:name="_Toc452384181"/>
      <w:r>
        <w:rPr>
          <w:rFonts w:hint="eastAsia" w:ascii="微软雅黑" w:hAnsi="微软雅黑" w:cs="微软雅黑"/>
          <w:b/>
          <w:bCs w:val="0"/>
          <w:sz w:val="24"/>
          <w:szCs w:val="24"/>
        </w:rPr>
        <w:t xml:space="preserve">3.1 响应文件的语言及度量衡</w:t>
      </w:r>
      <w:bookmarkEnd w:id="88"/>
      <w:r/>
      <w:bookmarkEnd w:id="89"/>
      <w:r/>
      <w:bookmarkEnd w:id="90"/>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3.1.1 响应文件以及供应商与采购代理机构之间的所有书面往来都应用简体中文书写。</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3.1.2 供应商已印刷好的资料如产品样本、说明书等可以用其他语言，但其中要点应附有中文译文。在解释响应文件时，以译文为准。如译文有误，有关风险与责任由供应商承担。</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3.1.3 除在采购文件第六章中另有规定外，度量衡单位应使用国际单位制。</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3.1.4 本采购文件所表述的时间均为北京时间。</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91" w:name="_Toc19470"/>
      <w:r/>
      <w:bookmarkStart w:id="92" w:name="_Toc452384182"/>
      <w:r/>
      <w:bookmarkStart w:id="93" w:name="_Toc6677"/>
      <w:r>
        <w:rPr>
          <w:rFonts w:hint="eastAsia" w:ascii="微软雅黑" w:hAnsi="微软雅黑" w:cs="微软雅黑"/>
          <w:b/>
          <w:bCs w:val="0"/>
          <w:sz w:val="24"/>
          <w:szCs w:val="24"/>
        </w:rPr>
        <w:t xml:space="preserve">3.2 响应文件的组成</w:t>
      </w:r>
      <w:bookmarkEnd w:id="91"/>
      <w:r/>
      <w:bookmarkEnd w:id="92"/>
      <w:r/>
      <w:bookmarkEnd w:id="93"/>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3.2.1 响应文件应包括下列部分（目录及有关格式按采购文件第六章“响应文件格式”要求）：</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（1）响应函和响应报价及相关证明文件。</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（2）供应商资格证明文件。</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（3）响应供应商有能力履行合同的证明文件，除必须具有的履行合同所需的提供货物、服务的能力外，还必须具备相应的财务、专业技术方面的能力；</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3.2.2 采购文件第四章中指出的工艺、材料和设备的标准，以及商标、牌号或其目录编号，仅起说明作用并非进行限制。</w:t>
      </w:r>
      <w:r>
        <w:rPr>
          <w:rFonts w:hint="eastAsia" w:ascii="微软雅黑" w:hAnsi="微软雅黑" w:cs="微软雅黑"/>
        </w:rPr>
      </w:r>
      <w:r/>
    </w:p>
    <w:p>
      <w:pPr>
        <w:pStyle w:val="1031"/>
        <w:spacing w:line="440" w:lineRule="exact"/>
        <w:rPr>
          <w:rFonts w:hint="eastAsia" w:ascii="微软雅黑" w:hAnsi="微软雅黑" w:cs="微软雅黑"/>
          <w:b/>
          <w:i/>
          <w:u w:val="single"/>
        </w:rPr>
      </w:pPr>
      <w:r>
        <w:rPr>
          <w:rFonts w:hint="eastAsia" w:ascii="微软雅黑" w:hAnsi="微软雅黑" w:cs="微软雅黑"/>
        </w:rPr>
        <w:t xml:space="preserve">3.2.3 </w:t>
      </w:r>
      <w:r>
        <w:rPr>
          <w:rFonts w:hint="eastAsia" w:ascii="微软雅黑" w:hAnsi="微软雅黑" w:cs="微软雅黑"/>
          <w:b/>
          <w:i/>
          <w:u w:val="single"/>
        </w:rPr>
        <w:t xml:space="preserve">若供应商未按采购文件的要求提供资料，或未对采购文件做出实质性响应，将导致响应文件被视为无效。</w:t>
      </w:r>
      <w:r>
        <w:rPr>
          <w:rFonts w:hint="eastAsia" w:ascii="微软雅黑" w:hAnsi="微软雅黑" w:cs="微软雅黑"/>
          <w:b/>
          <w:i/>
          <w:u w:val="single"/>
        </w:rPr>
      </w:r>
      <w:r/>
    </w:p>
    <w:p>
      <w:pPr>
        <w:pStyle w:val="1034"/>
        <w:jc w:val="left"/>
        <w:rPr>
          <w:rFonts w:hint="eastAsia" w:ascii="微软雅黑" w:hAnsi="微软雅黑" w:cs="微软雅黑"/>
          <w:b/>
          <w:bCs w:val="0"/>
          <w:sz w:val="24"/>
          <w:szCs w:val="24"/>
        </w:rPr>
      </w:pPr>
      <w:r/>
      <w:bookmarkStart w:id="94" w:name="_Toc10236"/>
      <w:r/>
      <w:bookmarkStart w:id="95" w:name="_Toc452384183"/>
      <w:r/>
      <w:bookmarkStart w:id="96" w:name="_Toc23644"/>
      <w:r>
        <w:rPr>
          <w:rFonts w:hint="eastAsia" w:ascii="微软雅黑" w:hAnsi="微软雅黑" w:cs="微软雅黑"/>
          <w:b/>
          <w:bCs w:val="0"/>
          <w:sz w:val="24"/>
          <w:szCs w:val="24"/>
        </w:rPr>
        <w:t xml:space="preserve">3.3 响应报价</w:t>
      </w:r>
      <w:bookmarkEnd w:id="94"/>
      <w:r/>
      <w:bookmarkEnd w:id="95"/>
      <w:r/>
      <w:bookmarkEnd w:id="96"/>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3.3.1 如采购文件无其他特殊说明，本次采购采用总承包方式，因此供应商的报价应包括全部服务的价格及相关税费、培训、售后服务等其他有关的所有费用。</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3.3.2 除非采购文件有特别说明，采购代理机构不接受备选的响应方案或有选择的报价。</w:t>
      </w:r>
      <w:r>
        <w:rPr>
          <w:rFonts w:hint="eastAsia" w:ascii="微软雅黑" w:hAnsi="微软雅黑" w:cs="微软雅黑"/>
        </w:rPr>
      </w:r>
      <w:r/>
    </w:p>
    <w:p>
      <w:pPr>
        <w:pStyle w:val="1031"/>
        <w:spacing w:line="440" w:lineRule="exact"/>
        <w:rPr>
          <w:rFonts w:hint="eastAsia" w:ascii="微软雅黑" w:hAnsi="微软雅黑" w:cs="微软雅黑"/>
          <w:b/>
          <w:i/>
          <w:u w:val="single"/>
        </w:rPr>
      </w:pPr>
      <w:r>
        <w:rPr>
          <w:rFonts w:hint="eastAsia" w:ascii="微软雅黑" w:hAnsi="微软雅黑" w:cs="微软雅黑"/>
          <w:b/>
          <w:i/>
          <w:u w:val="single"/>
        </w:rPr>
        <w:t xml:space="preserve">3.3.3 响应报价不得超过采购预算或最高限价，否则响应文件被视为无效。</w:t>
      </w:r>
      <w:r>
        <w:rPr>
          <w:rFonts w:hint="eastAsia" w:ascii="微软雅黑" w:hAnsi="微软雅黑" w:cs="微软雅黑"/>
          <w:b/>
          <w:i/>
          <w:u w:val="single"/>
        </w:rPr>
      </w:r>
      <w:r/>
    </w:p>
    <w:p>
      <w:pPr>
        <w:pStyle w:val="1034"/>
        <w:jc w:val="left"/>
        <w:rPr>
          <w:rFonts w:hint="eastAsia" w:ascii="微软雅黑" w:hAnsi="微软雅黑" w:cs="微软雅黑"/>
          <w:b/>
          <w:bCs w:val="0"/>
          <w:sz w:val="24"/>
          <w:szCs w:val="24"/>
        </w:rPr>
      </w:pPr>
      <w:r/>
      <w:bookmarkStart w:id="97" w:name="_Toc511"/>
      <w:r/>
      <w:bookmarkStart w:id="98" w:name="_Toc452384184"/>
      <w:r/>
      <w:bookmarkStart w:id="99" w:name="_Toc15970"/>
      <w:r>
        <w:rPr>
          <w:rFonts w:hint="eastAsia" w:ascii="微软雅黑" w:hAnsi="微软雅黑" w:cs="微软雅黑"/>
          <w:b/>
          <w:bCs w:val="0"/>
          <w:sz w:val="24"/>
          <w:szCs w:val="24"/>
        </w:rPr>
        <w:t xml:space="preserve">3.4 响应报价中的货币</w:t>
      </w:r>
      <w:bookmarkEnd w:id="97"/>
      <w:r/>
      <w:bookmarkEnd w:id="98"/>
      <w:r/>
      <w:bookmarkEnd w:id="99"/>
      <w:r>
        <w:rPr>
          <w:rFonts w:hint="eastAsia" w:ascii="微软雅黑" w:hAnsi="微软雅黑" w:cs="微软雅黑"/>
          <w:b/>
          <w:bCs w:val="0"/>
          <w:sz w:val="24"/>
          <w:szCs w:val="24"/>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响应报价均须以人民币为计算单位，采购文件另有规定的，从其规定。</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00" w:name="_Toc15631"/>
      <w:r/>
      <w:bookmarkStart w:id="101" w:name="_Toc452384185"/>
      <w:r/>
      <w:bookmarkStart w:id="102" w:name="_Toc4383"/>
      <w:r>
        <w:rPr>
          <w:rFonts w:hint="eastAsia" w:ascii="微软雅黑" w:hAnsi="微软雅黑" w:cs="微软雅黑"/>
          <w:b/>
          <w:bCs w:val="0"/>
          <w:sz w:val="24"/>
          <w:szCs w:val="24"/>
        </w:rPr>
        <w:t xml:space="preserve">3.5 响应保证金</w:t>
      </w:r>
      <w:bookmarkEnd w:id="100"/>
      <w:r/>
      <w:bookmarkEnd w:id="101"/>
      <w:r/>
      <w:bookmarkEnd w:id="102"/>
      <w:r>
        <w:rPr>
          <w:rFonts w:hint="eastAsia" w:ascii="微软雅黑" w:hAnsi="微软雅黑" w:cs="微软雅黑"/>
          <w:b/>
          <w:bCs w:val="0"/>
          <w:sz w:val="24"/>
          <w:szCs w:val="24"/>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本项目不收取响应保证金。</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03" w:name="_Toc452384186"/>
      <w:r/>
      <w:bookmarkStart w:id="104" w:name="_Toc6295"/>
      <w:r/>
      <w:bookmarkStart w:id="105" w:name="_Toc13530"/>
      <w:r>
        <w:rPr>
          <w:rFonts w:hint="eastAsia" w:ascii="微软雅黑" w:hAnsi="微软雅黑" w:cs="微软雅黑"/>
          <w:b/>
          <w:bCs w:val="0"/>
          <w:sz w:val="24"/>
          <w:szCs w:val="24"/>
        </w:rPr>
        <w:t xml:space="preserve">3.6 响应有效期</w:t>
      </w:r>
      <w:bookmarkEnd w:id="103"/>
      <w:r/>
      <w:bookmarkEnd w:id="104"/>
      <w:r/>
      <w:bookmarkEnd w:id="105"/>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3.6.1 响应有效期为从响应截止之日起计算的九十天，有效期短于此规定的响应文件将被视为无效。</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3.6.2 在特殊情况下，采购代理机构可于响应有效期满之前，征得供应商同意延长有效期，要求与答复均应以书面形式进行。供应商可以拒绝接受这一要求而放弃响应，保证金将无息退还。同意这一要求的供应商，不得修改其响应文件，但须相应延长保证金的有效期。受响应有效期制约的所有权利和义务均应延长至新的有效期。</w:t>
      </w:r>
      <w:r>
        <w:rPr>
          <w:rFonts w:hint="eastAsia" w:ascii="微软雅黑" w:hAnsi="微软雅黑" w:cs="微软雅黑"/>
        </w:rPr>
      </w:r>
      <w:r/>
    </w:p>
    <w:p>
      <w:pPr>
        <w:pStyle w:val="1034"/>
        <w:jc w:val="left"/>
        <w:rPr>
          <w:rFonts w:hint="eastAsia" w:ascii="微软雅黑" w:hAnsi="微软雅黑" w:cs="微软雅黑"/>
          <w:b/>
          <w:bCs w:val="0"/>
          <w:strike/>
          <w:sz w:val="24"/>
          <w:szCs w:val="24"/>
          <w:highlight w:val="yellow"/>
        </w:rPr>
      </w:pPr>
      <w:r/>
      <w:bookmarkStart w:id="106" w:name="_Toc452384187"/>
      <w:r/>
      <w:bookmarkStart w:id="107" w:name="_Toc1460"/>
      <w:r/>
      <w:bookmarkStart w:id="108" w:name="_Toc1242"/>
      <w:r>
        <w:rPr>
          <w:rFonts w:hint="eastAsia" w:ascii="微软雅黑" w:hAnsi="微软雅黑" w:cs="微软雅黑"/>
          <w:b/>
          <w:bCs w:val="0"/>
          <w:sz w:val="24"/>
          <w:szCs w:val="24"/>
        </w:rPr>
        <w:t xml:space="preserve">3.7 响应文件的签署</w:t>
      </w:r>
      <w:bookmarkEnd w:id="106"/>
      <w:r/>
      <w:bookmarkEnd w:id="107"/>
      <w:r/>
      <w:bookmarkEnd w:id="108"/>
      <w:r>
        <w:rPr>
          <w:rFonts w:hint="eastAsia" w:ascii="微软雅黑" w:hAnsi="微软雅黑" w:cs="微软雅黑"/>
          <w:b/>
          <w:bCs w:val="0"/>
          <w:strike/>
          <w:sz w:val="24"/>
          <w:szCs w:val="24"/>
          <w:highlight w:val="yellow"/>
        </w:rPr>
      </w:r>
      <w:r/>
    </w:p>
    <w:p>
      <w:pPr>
        <w:pStyle w:val="1031"/>
        <w:spacing w:line="440" w:lineRule="exact"/>
        <w:rPr>
          <w:rFonts w:hint="eastAsia" w:ascii="微软雅黑" w:hAnsi="微软雅黑" w:cs="微软雅黑"/>
        </w:rPr>
      </w:pPr>
      <w:r>
        <w:rPr>
          <w:rFonts w:hint="eastAsia" w:ascii="微软雅黑" w:hAnsi="微软雅黑" w:cs="微软雅黑"/>
        </w:rPr>
        <w:t xml:space="preserve">3.7.</w:t>
      </w:r>
      <w:r>
        <w:rPr>
          <w:rFonts w:hint="eastAsia" w:ascii="微软雅黑" w:hAnsi="微软雅黑" w:cs="微软雅黑"/>
          <w:lang w:val="en-US" w:eastAsia="zh-CN"/>
        </w:rPr>
        <w:t xml:space="preserve">1</w:t>
      </w:r>
      <w:r>
        <w:rPr>
          <w:rFonts w:hint="eastAsia" w:ascii="微软雅黑" w:hAnsi="微软雅黑" w:cs="微软雅黑"/>
        </w:rPr>
        <w:t xml:space="preserve"> 响应文件正本中，除采购文件第六章规定的可提交复印件外，其他文件均须提交原件，文字材料需打印或用不褪色墨水书写。响应文件的正本须经法定代表人（授权代表）签字/盖章，并且须加盖供应商公章。</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本采购文件所表述（指定）的公章是指刻有供应商法定名称的印章，不包括响应、合同、财务、税务、发票等形式的业务专用章。</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3.7.</w:t>
      </w:r>
      <w:r>
        <w:rPr>
          <w:rFonts w:hint="eastAsia" w:ascii="微软雅黑" w:hAnsi="微软雅黑" w:cs="微软雅黑"/>
          <w:lang w:val="en-US" w:eastAsia="zh-CN"/>
        </w:rPr>
        <w:t xml:space="preserve">2</w:t>
      </w:r>
      <w:r>
        <w:rPr>
          <w:rFonts w:hint="eastAsia" w:ascii="微软雅黑" w:hAnsi="微软雅黑" w:cs="微软雅黑"/>
        </w:rPr>
        <w:t xml:space="preserve"> 响应文件如有错误必须修改时，修改处须由法定代表人（授权代表）签字或加盖公章。</w:t>
      </w:r>
      <w:r>
        <w:rPr>
          <w:rFonts w:hint="eastAsia" w:ascii="微软雅黑" w:hAnsi="微软雅黑" w:cs="微软雅黑"/>
        </w:rPr>
      </w:r>
      <w:r/>
    </w:p>
    <w:p>
      <w:pPr>
        <w:pStyle w:val="1033"/>
        <w:rPr>
          <w:rFonts w:hint="eastAsia" w:ascii="微软雅黑" w:hAnsi="微软雅黑" w:cs="微软雅黑"/>
        </w:rPr>
      </w:pPr>
      <w:r/>
      <w:bookmarkStart w:id="109" w:name="_Toc28513"/>
      <w:r/>
      <w:bookmarkStart w:id="110" w:name="_Toc5245"/>
      <w:r/>
      <w:bookmarkStart w:id="111" w:name="_Toc452384188"/>
      <w:r>
        <w:rPr>
          <w:rFonts w:hint="eastAsia" w:ascii="微软雅黑" w:hAnsi="微软雅黑" w:cs="微软雅黑"/>
        </w:rPr>
        <w:t xml:space="preserve">四、响应文件的递交</w:t>
      </w:r>
      <w:bookmarkEnd w:id="109"/>
      <w:r/>
      <w:bookmarkEnd w:id="110"/>
      <w:r/>
      <w:bookmarkEnd w:id="111"/>
      <w:r>
        <w:rPr>
          <w:rFonts w:hint="eastAsia" w:ascii="微软雅黑" w:hAnsi="微软雅黑" w:cs="微软雅黑"/>
        </w:rPr>
      </w:r>
      <w:r/>
    </w:p>
    <w:p>
      <w:pPr>
        <w:pStyle w:val="1034"/>
        <w:jc w:val="left"/>
        <w:spacing w:before="0" w:after="0" w:line="420" w:lineRule="exact"/>
        <w:rPr>
          <w:rFonts w:hint="eastAsia" w:ascii="微软雅黑" w:hAnsi="微软雅黑" w:cs="微软雅黑"/>
          <w:color w:val="000000"/>
        </w:rPr>
      </w:pPr>
      <w:r/>
      <w:bookmarkStart w:id="112" w:name="_Toc4865"/>
      <w:r/>
      <w:bookmarkStart w:id="113" w:name="_Toc2829"/>
      <w:r/>
      <w:bookmarkStart w:id="114" w:name="_Toc18080"/>
      <w:r/>
      <w:bookmarkStart w:id="115" w:name="_Toc452384193"/>
      <w:r>
        <w:rPr>
          <w:rFonts w:hint="eastAsia" w:ascii="微软雅黑" w:hAnsi="微软雅黑" w:cs="微软雅黑"/>
          <w:b/>
          <w:bCs w:val="0"/>
          <w:color w:val="000000"/>
          <w:sz w:val="21"/>
          <w:szCs w:val="21"/>
        </w:rPr>
        <w:t xml:space="preserve">4.1 </w:t>
      </w:r>
      <w:r>
        <w:rPr>
          <w:rFonts w:hint="eastAsia" w:ascii="微软雅黑" w:hAnsi="微软雅黑" w:cs="微软雅黑"/>
          <w:b/>
          <w:bCs/>
          <w:color w:val="000000"/>
          <w:sz w:val="24"/>
          <w:szCs w:val="24"/>
        </w:rPr>
        <w:t xml:space="preserve">响应文件递交</w:t>
      </w:r>
      <w:bookmarkEnd w:id="112"/>
      <w:r/>
      <w:bookmarkEnd w:id="113"/>
      <w:r>
        <w:rPr>
          <w:rFonts w:hint="eastAsia" w:ascii="微软雅黑" w:hAnsi="微软雅黑" w:cs="微软雅黑"/>
          <w:color w:val="000000"/>
        </w:rPr>
      </w:r>
      <w:r/>
    </w:p>
    <w:p>
      <w:pPr>
        <w:pStyle w:val="1031"/>
        <w:spacing w:line="440" w:lineRule="exact"/>
        <w:rPr>
          <w:rFonts w:hint="eastAsia" w:ascii="微软雅黑" w:hAnsi="微软雅黑" w:cs="微软雅黑"/>
          <w:color w:val="000000"/>
        </w:rPr>
      </w:pPr>
      <w:r>
        <w:rPr>
          <w:rFonts w:hint="eastAsia" w:ascii="微软雅黑" w:hAnsi="微软雅黑" w:cs="微软雅黑"/>
          <w:color w:val="000000"/>
        </w:rPr>
        <w:t xml:space="preserve">供应商应当按照《操作手册》的规定，在采购公告规定的磋商响应截止时间前制作并上传电子响应文件。</w:t>
      </w:r>
      <w:r>
        <w:rPr>
          <w:rFonts w:hint="eastAsia" w:ascii="微软雅黑" w:hAnsi="微软雅黑" w:cs="微软雅黑"/>
          <w:color w:val="000000"/>
        </w:rPr>
      </w:r>
      <w:r/>
    </w:p>
    <w:p>
      <w:pPr>
        <w:pStyle w:val="1034"/>
        <w:jc w:val="left"/>
        <w:spacing w:before="0" w:after="0" w:line="420" w:lineRule="exact"/>
        <w:rPr>
          <w:rFonts w:hint="eastAsia" w:ascii="微软雅黑" w:hAnsi="微软雅黑" w:cs="微软雅黑"/>
          <w:b/>
          <w:i/>
          <w:iCs/>
          <w:color w:val="000000"/>
          <w:u w:val="single"/>
        </w:rPr>
      </w:pPr>
      <w:r/>
      <w:bookmarkStart w:id="116" w:name="_Toc20248"/>
      <w:r/>
      <w:bookmarkStart w:id="117" w:name="_Toc30284"/>
      <w:r>
        <w:rPr>
          <w:rFonts w:hint="eastAsia" w:ascii="微软雅黑" w:hAnsi="微软雅黑" w:cs="微软雅黑"/>
          <w:b/>
          <w:bCs w:val="0"/>
          <w:color w:val="000000"/>
          <w:sz w:val="21"/>
          <w:szCs w:val="21"/>
        </w:rPr>
        <w:t xml:space="preserve">4.2 </w:t>
      </w:r>
      <w:r>
        <w:rPr>
          <w:rFonts w:hint="eastAsia" w:ascii="微软雅黑" w:hAnsi="微软雅黑" w:cs="微软雅黑"/>
          <w:b/>
          <w:bCs/>
          <w:color w:val="000000"/>
          <w:sz w:val="24"/>
          <w:szCs w:val="24"/>
        </w:rPr>
        <w:t xml:space="preserve">有下列情形的响应文件将被拒收</w:t>
      </w:r>
      <w:bookmarkEnd w:id="116"/>
      <w:r/>
      <w:bookmarkEnd w:id="117"/>
      <w:r>
        <w:rPr>
          <w:rFonts w:hint="eastAsia" w:ascii="微软雅黑" w:hAnsi="微软雅黑" w:cs="微软雅黑"/>
          <w:b/>
          <w:i/>
          <w:iCs/>
          <w:color w:val="000000"/>
          <w:u w:val="single"/>
        </w:rPr>
      </w:r>
      <w:r/>
    </w:p>
    <w:p>
      <w:pPr>
        <w:pStyle w:val="1031"/>
        <w:spacing w:line="440" w:lineRule="exact"/>
        <w:rPr>
          <w:rFonts w:hint="eastAsia" w:ascii="微软雅黑" w:hAnsi="微软雅黑" w:cs="微软雅黑"/>
          <w:b/>
          <w:bCs/>
          <w:i/>
          <w:iCs/>
          <w:color w:val="000000"/>
          <w:u w:val="single"/>
        </w:rPr>
      </w:pPr>
      <w:r>
        <w:rPr>
          <w:rFonts w:hint="eastAsia" w:ascii="微软雅黑" w:hAnsi="微软雅黑" w:cs="微软雅黑"/>
          <w:b/>
          <w:bCs/>
          <w:i/>
          <w:iCs/>
          <w:color w:val="000000"/>
          <w:u w:val="single"/>
        </w:rPr>
        <w:t xml:space="preserve">4.2.1供应商未按照《操作手册》规定，在“苏采云”系统规定的时间内对响应文件进行解密的。</w:t>
      </w:r>
      <w:r>
        <w:rPr>
          <w:rFonts w:hint="eastAsia" w:ascii="微软雅黑" w:hAnsi="微软雅黑" w:cs="微软雅黑"/>
          <w:b/>
          <w:bCs/>
          <w:i/>
          <w:iCs/>
          <w:color w:val="000000"/>
          <w:u w:val="single"/>
        </w:rPr>
      </w:r>
      <w:r/>
    </w:p>
    <w:p>
      <w:pPr>
        <w:pStyle w:val="1031"/>
        <w:spacing w:line="440" w:lineRule="exact"/>
        <w:rPr>
          <w:rFonts w:hint="eastAsia" w:ascii="微软雅黑" w:hAnsi="微软雅黑" w:cs="微软雅黑"/>
          <w:b/>
          <w:bCs/>
          <w:i/>
          <w:iCs/>
          <w:color w:val="000000"/>
          <w:u w:val="single"/>
        </w:rPr>
      </w:pPr>
      <w:r>
        <w:rPr>
          <w:rFonts w:hint="eastAsia" w:ascii="微软雅黑" w:hAnsi="微软雅黑" w:cs="微软雅黑"/>
          <w:b/>
          <w:bCs/>
          <w:i/>
          <w:iCs/>
          <w:color w:val="000000"/>
          <w:u w:val="single"/>
        </w:rPr>
        <w:t xml:space="preserve">4.2.2供应商应充分考虑网络环境、网络带宽等因素可能对响应产生的影响，如因供应商自身原因造成的电子响应文件解密不成功的，做无效响应处理，但因系统故障导致供应商无法在“苏采云”系统规定的时间内完成签到或解密的情况除外。</w:t>
      </w:r>
      <w:r>
        <w:rPr>
          <w:rFonts w:hint="eastAsia" w:ascii="微软雅黑" w:hAnsi="微软雅黑" w:cs="微软雅黑"/>
          <w:b/>
          <w:bCs/>
          <w:i/>
          <w:iCs/>
          <w:color w:val="000000"/>
          <w:u w:val="single"/>
        </w:rPr>
      </w:r>
      <w:r/>
    </w:p>
    <w:p>
      <w:pPr>
        <w:pStyle w:val="1034"/>
        <w:jc w:val="left"/>
        <w:spacing w:before="0" w:after="0" w:line="420" w:lineRule="exact"/>
        <w:rPr>
          <w:rFonts w:hint="eastAsia" w:ascii="微软雅黑" w:hAnsi="微软雅黑" w:cs="微软雅黑"/>
          <w:b/>
          <w:bCs w:val="0"/>
          <w:color w:val="000000"/>
          <w:sz w:val="21"/>
          <w:szCs w:val="21"/>
        </w:rPr>
      </w:pPr>
      <w:r/>
      <w:bookmarkStart w:id="118" w:name="_Toc6818"/>
      <w:r/>
      <w:bookmarkStart w:id="119" w:name="_Toc1859"/>
      <w:r/>
      <w:bookmarkStart w:id="120" w:name="_Toc29726"/>
      <w:r/>
      <w:bookmarkStart w:id="121" w:name="_Toc452384190"/>
      <w:r/>
      <w:bookmarkStart w:id="122" w:name="_Toc12410"/>
      <w:r/>
      <w:bookmarkStart w:id="123" w:name="_Toc21630"/>
      <w:r>
        <w:rPr>
          <w:rFonts w:hint="eastAsia" w:ascii="微软雅黑" w:hAnsi="微软雅黑" w:cs="微软雅黑"/>
          <w:b/>
          <w:bCs w:val="0"/>
          <w:color w:val="000000"/>
          <w:sz w:val="21"/>
          <w:szCs w:val="21"/>
        </w:rPr>
        <w:t xml:space="preserve">4.3 响应截止时间</w:t>
      </w:r>
      <w:bookmarkEnd w:id="118"/>
      <w:r/>
      <w:bookmarkEnd w:id="119"/>
      <w:r/>
      <w:bookmarkEnd w:id="120"/>
      <w:r/>
      <w:bookmarkEnd w:id="121"/>
      <w:r/>
      <w:bookmarkEnd w:id="122"/>
      <w:r/>
      <w:bookmarkEnd w:id="123"/>
      <w:r>
        <w:rPr>
          <w:rFonts w:hint="eastAsia" w:ascii="微软雅黑" w:hAnsi="微软雅黑" w:cs="微软雅黑"/>
          <w:b/>
          <w:bCs w:val="0"/>
          <w:color w:val="000000"/>
          <w:sz w:val="21"/>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4.3.1 供应商须在采购文件第一章“磋商邀请”规定的响应截止时间前上传电子响应文件。</w:t>
      </w:r>
      <w:r>
        <w:rPr>
          <w:rFonts w:hint="eastAsia"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4.3.2 若采购代理机构按3.6.2条规定推迟了响应截止时间，采购代理机构和供应商受响应截止时间制约的所有权利和义务均应以新的截止时间为准。</w:t>
      </w:r>
      <w:r>
        <w:rPr>
          <w:rFonts w:hint="eastAsia" w:ascii="微软雅黑" w:hAnsi="微软雅黑" w:cs="微软雅黑"/>
          <w:color w:val="000000"/>
          <w:szCs w:val="21"/>
        </w:rPr>
      </w:r>
      <w:r/>
    </w:p>
    <w:p>
      <w:pPr>
        <w:pStyle w:val="1034"/>
        <w:jc w:val="left"/>
        <w:spacing w:before="0" w:after="0" w:line="420" w:lineRule="exact"/>
        <w:rPr>
          <w:rFonts w:hint="eastAsia" w:ascii="微软雅黑" w:hAnsi="微软雅黑" w:cs="微软雅黑"/>
          <w:b/>
          <w:bCs w:val="0"/>
          <w:color w:val="000000"/>
          <w:sz w:val="21"/>
          <w:szCs w:val="21"/>
        </w:rPr>
      </w:pPr>
      <w:r/>
      <w:bookmarkStart w:id="124" w:name="_Toc4410"/>
      <w:r/>
      <w:bookmarkStart w:id="125" w:name="_Toc2903"/>
      <w:r/>
      <w:bookmarkStart w:id="126" w:name="_Toc14495"/>
      <w:r/>
      <w:bookmarkStart w:id="127" w:name="_Toc19876"/>
      <w:r>
        <w:rPr>
          <w:rFonts w:hint="eastAsia" w:ascii="微软雅黑" w:hAnsi="微软雅黑" w:cs="微软雅黑"/>
          <w:b/>
          <w:bCs w:val="0"/>
          <w:color w:val="000000"/>
          <w:sz w:val="21"/>
          <w:szCs w:val="21"/>
        </w:rPr>
        <w:t xml:space="preserve">4.4 响应文件的修改和撤回</w:t>
      </w:r>
      <w:bookmarkEnd w:id="124"/>
      <w:r/>
      <w:bookmarkEnd w:id="125"/>
      <w:r/>
      <w:bookmarkEnd w:id="126"/>
      <w:r/>
      <w:bookmarkEnd w:id="127"/>
      <w:r>
        <w:rPr>
          <w:rFonts w:hint="eastAsia" w:ascii="微软雅黑" w:hAnsi="微软雅黑" w:cs="微软雅黑"/>
          <w:b/>
          <w:bCs w:val="0"/>
          <w:color w:val="000000"/>
          <w:sz w:val="21"/>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4.4.1 响应文件的撤回</w:t>
      </w:r>
      <w:r>
        <w:rPr>
          <w:rFonts w:hint="eastAsia" w:ascii="微软雅黑" w:hAnsi="微软雅黑" w:cs="微软雅黑"/>
          <w:color w:val="000000"/>
          <w:szCs w:val="21"/>
        </w:rPr>
      </w:r>
      <w:r/>
    </w:p>
    <w:p>
      <w:pPr>
        <w:pStyle w:val="1031"/>
        <w:ind w:firstLine="420"/>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（1）供应商可在响应截止时间前撤回其电子响应文件，具体操作方法见《操作手册》。</w:t>
      </w:r>
      <w:r>
        <w:rPr>
          <w:rFonts w:hint="eastAsia" w:ascii="微软雅黑" w:hAnsi="微软雅黑" w:cs="微软雅黑"/>
          <w:color w:val="000000"/>
          <w:szCs w:val="21"/>
        </w:rPr>
      </w:r>
      <w:r/>
    </w:p>
    <w:p>
      <w:pPr>
        <w:pStyle w:val="1031"/>
        <w:ind w:firstLine="420"/>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（2）供应商撤回电子响应文件，则认为其不再参与本项目采购活动。</w:t>
      </w:r>
      <w:r>
        <w:rPr>
          <w:rFonts w:hint="eastAsia"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4.4.2 响应文件的修改</w:t>
      </w:r>
      <w:r>
        <w:rPr>
          <w:rFonts w:hint="eastAsia" w:ascii="微软雅黑" w:hAnsi="微软雅黑" w:cs="微软雅黑"/>
          <w:color w:val="000000"/>
          <w:szCs w:val="21"/>
        </w:rPr>
      </w:r>
      <w:r/>
    </w:p>
    <w:p>
      <w:pPr>
        <w:pStyle w:val="1031"/>
        <w:ind w:firstLine="420"/>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（1）供应商可在响应截止时间前对其电子响应文件进行修改，具体操作方法见《操作手册》。</w:t>
      </w:r>
      <w:r>
        <w:rPr>
          <w:rFonts w:hint="eastAsia" w:ascii="微软雅黑" w:hAnsi="微软雅黑" w:cs="微软雅黑"/>
          <w:color w:val="000000"/>
          <w:szCs w:val="21"/>
        </w:rPr>
      </w:r>
      <w:r/>
    </w:p>
    <w:p>
      <w:pPr>
        <w:pStyle w:val="1031"/>
        <w:ind w:firstLine="420"/>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（2）响应截止时间之后，供应商不得对其电子响应文件作任何修改。</w:t>
      </w:r>
      <w:r>
        <w:rPr>
          <w:rFonts w:hint="eastAsia" w:ascii="微软雅黑" w:hAnsi="微软雅黑" w:cs="微软雅黑"/>
          <w:color w:val="000000"/>
          <w:szCs w:val="21"/>
        </w:rPr>
      </w:r>
      <w:r/>
    </w:p>
    <w:p>
      <w:pPr>
        <w:pStyle w:val="1031"/>
        <w:ind w:firstLine="420"/>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（3）在响应截止时间至采购文件中规定的响应有效期满之间的这段时间内，供应商不得撤回其响应。</w:t>
      </w:r>
      <w:r>
        <w:rPr>
          <w:rFonts w:hint="eastAsia" w:ascii="微软雅黑" w:hAnsi="微软雅黑" w:cs="微软雅黑"/>
          <w:color w:val="000000"/>
          <w:szCs w:val="21"/>
        </w:rPr>
      </w:r>
      <w:r/>
    </w:p>
    <w:p>
      <w:pPr>
        <w:pStyle w:val="1033"/>
        <w:rPr>
          <w:rFonts w:hint="eastAsia" w:ascii="微软雅黑" w:hAnsi="微软雅黑" w:cs="微软雅黑"/>
          <w:strike/>
        </w:rPr>
      </w:pPr>
      <w:r/>
      <w:bookmarkStart w:id="128" w:name="_Toc21007"/>
      <w:r>
        <w:rPr>
          <w:rFonts w:hint="eastAsia" w:ascii="微软雅黑" w:hAnsi="微软雅黑" w:cs="微软雅黑"/>
        </w:rPr>
        <w:t xml:space="preserve">五、响应文件启封</w:t>
      </w:r>
      <w:r>
        <w:rPr>
          <w:rFonts w:hint="eastAsia" w:ascii="微软雅黑" w:hAnsi="微软雅黑" w:cs="微软雅黑"/>
          <w:strike/>
        </w:rPr>
        <w:t xml:space="preserve">及评审</w:t>
      </w:r>
      <w:bookmarkEnd w:id="114"/>
      <w:r/>
      <w:bookmarkEnd w:id="115"/>
      <w:r/>
      <w:bookmarkEnd w:id="128"/>
      <w:r>
        <w:rPr>
          <w:rFonts w:hint="eastAsia" w:ascii="微软雅黑" w:hAnsi="微软雅黑" w:cs="微软雅黑"/>
          <w:strike/>
        </w:rPr>
      </w:r>
      <w:r/>
    </w:p>
    <w:p>
      <w:pPr>
        <w:pStyle w:val="1034"/>
        <w:jc w:val="left"/>
        <w:rPr>
          <w:rFonts w:hint="eastAsia" w:ascii="微软雅黑" w:hAnsi="微软雅黑" w:cs="微软雅黑"/>
          <w:b/>
          <w:bCs w:val="0"/>
          <w:sz w:val="24"/>
          <w:szCs w:val="24"/>
        </w:rPr>
      </w:pPr>
      <w:r/>
      <w:bookmarkStart w:id="129" w:name="_Toc3033"/>
      <w:r/>
      <w:bookmarkStart w:id="130" w:name="_Toc452384194"/>
      <w:r/>
      <w:bookmarkStart w:id="131" w:name="_Toc18668"/>
      <w:r>
        <w:rPr>
          <w:rFonts w:hint="eastAsia" w:ascii="微软雅黑" w:hAnsi="微软雅黑" w:cs="微软雅黑"/>
          <w:b/>
          <w:bCs w:val="0"/>
          <w:sz w:val="24"/>
          <w:szCs w:val="24"/>
        </w:rPr>
        <w:t xml:space="preserve">5.1 响应文件启封</w:t>
      </w:r>
      <w:bookmarkEnd w:id="129"/>
      <w:r/>
      <w:bookmarkEnd w:id="130"/>
      <w:r/>
      <w:bookmarkEnd w:id="131"/>
      <w:r>
        <w:rPr>
          <w:rFonts w:hint="eastAsia" w:ascii="微软雅黑" w:hAnsi="微软雅黑" w:cs="微软雅黑"/>
          <w:b/>
          <w:bCs w:val="0"/>
          <w:sz w:val="24"/>
          <w:szCs w:val="24"/>
        </w:rPr>
      </w:r>
      <w:r/>
    </w:p>
    <w:p>
      <w:pPr>
        <w:pStyle w:val="1031"/>
        <w:jc w:val="left"/>
        <w:spacing w:line="440" w:lineRule="exact"/>
        <w:rPr>
          <w:rFonts w:hint="eastAsia" w:ascii="微软雅黑" w:hAnsi="微软雅黑" w:cs="微软雅黑"/>
          <w:bCs/>
          <w:color w:val="000000"/>
          <w:szCs w:val="21"/>
        </w:rPr>
      </w:pPr>
      <w:r/>
      <w:bookmarkStart w:id="132" w:name="_Toc452384195"/>
      <w:r/>
      <w:bookmarkStart w:id="133" w:name="_Toc5549"/>
      <w:r>
        <w:rPr>
          <w:rFonts w:hint="eastAsia" w:ascii="微软雅黑" w:hAnsi="微软雅黑" w:cs="微软雅黑"/>
          <w:bCs/>
          <w:color w:val="000000"/>
          <w:szCs w:val="21"/>
        </w:rPr>
        <w:t xml:space="preserve">5.1.1 </w:t>
      </w:r>
      <w:r>
        <w:rPr>
          <w:rFonts w:hint="eastAsia" w:ascii="微软雅黑" w:hAnsi="微软雅黑" w:cs="微软雅黑"/>
          <w:color w:val="000000"/>
          <w:szCs w:val="21"/>
        </w:rPr>
        <w:t xml:space="preserve">采购人、采购代理机构</w:t>
      </w:r>
      <w:r>
        <w:rPr>
          <w:rFonts w:hint="eastAsia" w:ascii="微软雅黑" w:hAnsi="微软雅黑" w:cs="微软雅黑"/>
          <w:bCs/>
          <w:color w:val="000000"/>
          <w:szCs w:val="21"/>
        </w:rPr>
        <w:t xml:space="preserve">在采购公告中规定的时间和地点组织采购活动。供应商按照《操作手册》规定参加采购活动，并在“苏采云”系统规定的时间内对响应文件进行解密。</w:t>
      </w:r>
      <w:r>
        <w:rPr>
          <w:rFonts w:hint="eastAsia" w:ascii="微软雅黑" w:hAnsi="微软雅黑" w:cs="微软雅黑"/>
          <w:bCs/>
          <w:color w:val="000000"/>
          <w:szCs w:val="21"/>
        </w:rPr>
      </w:r>
      <w:r/>
    </w:p>
    <w:p>
      <w:pPr>
        <w:pStyle w:val="1031"/>
        <w:jc w:val="left"/>
        <w:spacing w:line="44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5.1.2 供应商原因造成响应文件未解密的，视为撤销其响应文件；因供应商之外的原因造成响应文件未解密的，视为撤回其响应文件。部分响应文件未解密的，其他响应文件的评审可以继续进行。</w:t>
      </w:r>
      <w:r>
        <w:rPr>
          <w:rFonts w:hint="eastAsia" w:ascii="微软雅黑" w:hAnsi="微软雅黑" w:cs="微软雅黑"/>
          <w:bCs/>
          <w:color w:val="000000"/>
          <w:szCs w:val="21"/>
        </w:rPr>
      </w:r>
      <w:r/>
    </w:p>
    <w:p>
      <w:pPr>
        <w:pStyle w:val="1034"/>
        <w:jc w:val="left"/>
        <w:rPr>
          <w:rFonts w:hint="eastAsia" w:ascii="微软雅黑" w:hAnsi="微软雅黑" w:cs="微软雅黑"/>
          <w:b/>
          <w:bCs w:val="0"/>
          <w:sz w:val="24"/>
          <w:szCs w:val="24"/>
        </w:rPr>
      </w:pPr>
      <w:r/>
      <w:bookmarkStart w:id="134" w:name="_Toc23387"/>
      <w:r>
        <w:rPr>
          <w:rFonts w:hint="eastAsia" w:ascii="微软雅黑" w:hAnsi="微软雅黑" w:cs="微软雅黑"/>
          <w:b/>
          <w:bCs w:val="0"/>
          <w:sz w:val="24"/>
          <w:szCs w:val="24"/>
        </w:rPr>
        <w:t xml:space="preserve">5.2 </w:t>
      </w:r>
      <w:bookmarkEnd w:id="132"/>
      <w:r>
        <w:rPr>
          <w:rFonts w:hint="eastAsia" w:ascii="微软雅黑" w:hAnsi="微软雅黑" w:cs="微软雅黑"/>
          <w:b/>
          <w:bCs w:val="0"/>
          <w:sz w:val="24"/>
          <w:szCs w:val="24"/>
        </w:rPr>
        <w:t xml:space="preserve">磋商小组</w:t>
      </w:r>
      <w:bookmarkEnd w:id="133"/>
      <w:r/>
      <w:bookmarkEnd w:id="134"/>
      <w:r>
        <w:rPr>
          <w:rFonts w:hint="eastAsia" w:ascii="微软雅黑" w:hAnsi="微软雅黑" w:cs="微软雅黑"/>
          <w:b/>
          <w:bCs w:val="0"/>
          <w:sz w:val="24"/>
          <w:szCs w:val="24"/>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磋商小组按照法律法规及相关文件的规定由采购人代表和有关技术、经济等方面的专家组成，磋商小组独立工作，负责评审所有响应文件并推荐确定成交供应商候选人。</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35" w:name="_Toc16233"/>
      <w:r/>
      <w:bookmarkStart w:id="136" w:name="_Toc2208"/>
      <w:r/>
      <w:bookmarkStart w:id="137" w:name="_Toc452384196"/>
      <w:r>
        <w:rPr>
          <w:rFonts w:hint="eastAsia" w:ascii="微软雅黑" w:hAnsi="微软雅黑" w:cs="微软雅黑"/>
          <w:b/>
          <w:bCs w:val="0"/>
          <w:sz w:val="24"/>
          <w:szCs w:val="24"/>
        </w:rPr>
        <w:t xml:space="preserve">5.3 对响应文件的资格性审查和符合性审查</w:t>
      </w:r>
      <w:bookmarkEnd w:id="135"/>
      <w:r/>
      <w:bookmarkEnd w:id="136"/>
      <w:r/>
      <w:bookmarkEnd w:id="137"/>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5.3.1 资格性审查的内容包括：</w:t>
      </w:r>
      <w:r>
        <w:rPr>
          <w:rFonts w:hint="eastAsia" w:ascii="微软雅黑" w:hAnsi="微软雅黑" w:cs="微软雅黑"/>
        </w:rPr>
      </w:r>
      <w:r/>
    </w:p>
    <w:p>
      <w:pPr>
        <w:pStyle w:val="1031"/>
        <w:ind w:firstLine="420"/>
        <w:spacing w:line="440" w:lineRule="exact"/>
        <w:rPr>
          <w:rFonts w:hint="eastAsia" w:ascii="微软雅黑" w:hAnsi="微软雅黑" w:cs="微软雅黑"/>
          <w:strike/>
          <w:highlight w:val="yellow"/>
        </w:rPr>
      </w:pPr>
      <w:r>
        <w:rPr>
          <w:rFonts w:hint="eastAsia" w:ascii="微软雅黑" w:hAnsi="微软雅黑" w:cs="微软雅黑"/>
        </w:rPr>
        <w:t xml:space="preserve">（1）供应商资质（采购文件第一章要求）；</w:t>
      </w:r>
      <w:r>
        <w:rPr>
          <w:rFonts w:hint="eastAsia" w:ascii="微软雅黑" w:hAnsi="微软雅黑" w:cs="微软雅黑"/>
          <w:strike/>
          <w:highlight w:val="yellow"/>
        </w:rPr>
      </w:r>
      <w:r/>
    </w:p>
    <w:p>
      <w:pPr>
        <w:pStyle w:val="1031"/>
        <w:spacing w:line="440" w:lineRule="exact"/>
        <w:rPr>
          <w:rFonts w:hint="eastAsia" w:ascii="微软雅黑" w:hAnsi="微软雅黑" w:cs="微软雅黑"/>
        </w:rPr>
      </w:pPr>
      <w:r>
        <w:rPr>
          <w:rFonts w:hint="eastAsia" w:ascii="微软雅黑" w:hAnsi="微软雅黑" w:cs="微软雅黑"/>
        </w:rPr>
        <w:t xml:space="preserve">5.3.2 符合性审查的内容包括：</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（1）响应文件的有效性(签署、盖章情况等)；</w:t>
      </w:r>
      <w:r>
        <w:rPr>
          <w:rFonts w:hint="eastAsia" w:ascii="微软雅黑" w:hAnsi="微软雅黑" w:cs="微软雅黑"/>
        </w:rPr>
      </w:r>
      <w:r/>
    </w:p>
    <w:p>
      <w:pPr>
        <w:pStyle w:val="1031"/>
        <w:ind w:firstLine="420"/>
        <w:spacing w:line="440" w:lineRule="exact"/>
        <w:rPr>
          <w:rFonts w:hint="eastAsia"/>
          <w:color w:val="000000"/>
        </w:rPr>
      </w:pPr>
      <w:r>
        <w:rPr>
          <w:rFonts w:hint="eastAsia" w:ascii="微软雅黑" w:hAnsi="微软雅黑" w:cs="微软雅黑"/>
          <w:color w:val="000000"/>
        </w:rPr>
        <w:t xml:space="preserve">（2）响应报价是否超过采购预算或最高限价；</w:t>
      </w:r>
      <w:r>
        <w:rPr>
          <w:rFonts w:hint="eastAsia"/>
          <w:color w:val="000000"/>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（3）对采购文件的响应程度（是否存在重大负偏离等）。</w:t>
      </w:r>
      <w:r>
        <w:rPr>
          <w:rFonts w:hint="eastAsia" w:ascii="微软雅黑" w:hAnsi="微软雅黑" w:cs="微软雅黑"/>
        </w:rPr>
      </w:r>
      <w:r/>
    </w:p>
    <w:p>
      <w:pPr>
        <w:pStyle w:val="1031"/>
        <w:ind w:firstLine="420"/>
        <w:spacing w:line="440" w:lineRule="exact"/>
        <w:rPr>
          <w:rFonts w:hint="eastAsia" w:ascii="微软雅黑" w:hAnsi="微软雅黑" w:cs="微软雅黑"/>
          <w:b/>
          <w:i/>
          <w:u w:val="single"/>
        </w:rPr>
      </w:pPr>
      <w:r>
        <w:rPr>
          <w:rFonts w:hint="eastAsia" w:ascii="微软雅黑" w:hAnsi="微软雅黑" w:cs="微软雅黑"/>
          <w:b/>
          <w:i/>
          <w:u w:val="single"/>
        </w:rPr>
        <w:t xml:space="preserve">磋商小组依法对响应供应商的资格及符合性进行审查，以上资格或符合性审查的内容只要有一条不满足，则响应文件无效。</w:t>
      </w:r>
      <w:r>
        <w:rPr>
          <w:rFonts w:hint="eastAsia" w:ascii="微软雅黑" w:hAnsi="微软雅黑" w:cs="微软雅黑"/>
          <w:b/>
          <w:i/>
          <w:u w:val="single"/>
        </w:rPr>
      </w:r>
      <w:r/>
    </w:p>
    <w:p>
      <w:pPr>
        <w:pStyle w:val="1031"/>
        <w:ind w:firstLine="420"/>
        <w:spacing w:line="440" w:lineRule="exact"/>
        <w:rPr>
          <w:rFonts w:hint="eastAsia" w:ascii="微软雅黑" w:hAnsi="微软雅黑" w:cs="微软雅黑"/>
          <w:b/>
          <w:i/>
          <w:u w:val="single"/>
        </w:rPr>
      </w:pPr>
      <w:r>
        <w:rPr>
          <w:rFonts w:hint="eastAsia" w:ascii="微软雅黑" w:hAnsi="微软雅黑" w:cs="微软雅黑"/>
          <w:color w:val="000000"/>
        </w:rPr>
        <w:t xml:space="preserve">未通过资格审查或符合性审查的供应商，磋商小组将通过</w:t>
      </w:r>
      <w:r>
        <w:rPr>
          <w:rFonts w:hint="eastAsia" w:ascii="微软雅黑" w:hAnsi="微软雅黑" w:cs="微软雅黑"/>
          <w:bCs/>
          <w:color w:val="000000"/>
          <w:szCs w:val="21"/>
        </w:rPr>
        <w:t xml:space="preserve">“苏采云”</w:t>
      </w:r>
      <w:r>
        <w:rPr>
          <w:rFonts w:hint="eastAsia" w:ascii="微软雅黑" w:hAnsi="微软雅黑" w:cs="微软雅黑"/>
          <w:color w:val="000000"/>
        </w:rPr>
        <w:t xml:space="preserve">系统告知具体原因，评审结束后将不再接受有关询问。供应商在项目评审全过程中应保持通讯畅通，及时登录苏采云系统查阅、答复相关信息，并安排专人与采购代理机构及磋商小组联系。</w:t>
      </w:r>
      <w:r>
        <w:rPr>
          <w:rFonts w:hint="eastAsia" w:ascii="微软雅黑" w:hAnsi="微软雅黑" w:cs="微软雅黑"/>
          <w:b/>
          <w:i/>
          <w:u w:val="single"/>
        </w:rPr>
      </w:r>
      <w:r/>
    </w:p>
    <w:p>
      <w:pPr>
        <w:pStyle w:val="1031"/>
        <w:spacing w:line="440" w:lineRule="exact"/>
        <w:rPr>
          <w:rFonts w:hint="eastAsia" w:ascii="微软雅黑" w:hAnsi="微软雅黑" w:cs="微软雅黑"/>
        </w:rPr>
      </w:pPr>
      <w:r>
        <w:rPr>
          <w:rFonts w:hint="eastAsia" w:ascii="微软雅黑" w:hAnsi="微软雅黑" w:cs="微软雅黑"/>
        </w:rPr>
        <w:t xml:space="preserve">5.3.3 所谓偏离是指响应文件的内容高于或低于采购文件的相关要求。所谓重大负偏离是指供应商所响应的范围、质量、数量和服务期限等明显不能满足采购文件的要求。重大负偏离的认定须经多数评标委员会成员同意作出结论。</w:t>
      </w:r>
      <w:r>
        <w:rPr>
          <w:rFonts w:hint="eastAsia" w:ascii="微软雅黑" w:hAnsi="微软雅黑" w:cs="微软雅黑"/>
        </w:rPr>
      </w:r>
      <w:r/>
    </w:p>
    <w:p>
      <w:pPr>
        <w:pStyle w:val="1031"/>
        <w:spacing w:line="440" w:lineRule="exact"/>
        <w:rPr>
          <w:rFonts w:hint="eastAsia" w:ascii="微软雅黑" w:hAnsi="微软雅黑" w:cs="微软雅黑"/>
          <w:b/>
          <w:i/>
          <w:u w:val="single"/>
        </w:rPr>
      </w:pPr>
      <w:r>
        <w:rPr>
          <w:rFonts w:hint="eastAsia" w:ascii="微软雅黑" w:hAnsi="微软雅黑" w:cs="微软雅黑"/>
          <w:b/>
          <w:i/>
          <w:u w:val="single"/>
        </w:rPr>
        <w:t xml:space="preserve">判断响应文件的响应与否只根据响应文件本身，而不寻求外部证据。</w:t>
      </w:r>
      <w:r>
        <w:rPr>
          <w:rFonts w:hint="eastAsia" w:ascii="微软雅黑" w:hAnsi="微软雅黑" w:cs="微软雅黑"/>
          <w:b/>
          <w:i/>
          <w:u w:val="single"/>
        </w:rPr>
      </w:r>
      <w:r/>
    </w:p>
    <w:p>
      <w:pPr>
        <w:pStyle w:val="1031"/>
        <w:spacing w:line="440" w:lineRule="exact"/>
        <w:rPr>
          <w:rFonts w:hint="eastAsia" w:ascii="微软雅黑" w:hAnsi="微软雅黑" w:cs="微软雅黑"/>
        </w:rPr>
      </w:pPr>
      <w:r>
        <w:rPr>
          <w:rFonts w:hint="eastAsia" w:ascii="微软雅黑" w:hAnsi="微软雅黑" w:cs="微软雅黑"/>
        </w:rPr>
        <w:t xml:space="preserve">5.3.4 磋商小组在初审中，对算术错误的修正原则如下:</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（1）报价一览表内容与响应文件中明细表内容不一致的，以报价一览表为准；</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（2）响应文件的大写金额和小写金额不一致的，以大写金额为准；</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（3）总价金额与按单价汇总金额不一致的，以单价金额计算结果为准；</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（4）单价金额小数点有明显错位的，以总价为准并修改单价；</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（5）若供应商不同意以上修正，该响应文件将视为无效。</w:t>
      </w:r>
      <w:r>
        <w:rPr>
          <w:rFonts w:hint="eastAsia" w:ascii="微软雅黑" w:hAnsi="微软雅黑" w:cs="微软雅黑"/>
        </w:rPr>
      </w:r>
      <w:r/>
    </w:p>
    <w:p>
      <w:pPr>
        <w:pStyle w:val="1031"/>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磋商小组</w:t>
      </w:r>
      <w:r>
        <w:rPr>
          <w:rFonts w:hint="eastAsia" w:ascii="微软雅黑" w:hAnsi="微软雅黑" w:cs="微软雅黑"/>
          <w:color w:val="000000"/>
          <w:lang w:val="zh-CN"/>
        </w:rPr>
        <w:t xml:space="preserve">将按上述修正错误的方法调整响应文件中的磋商报价，并通过</w:t>
      </w:r>
      <w:r>
        <w:rPr>
          <w:rFonts w:hint="eastAsia" w:ascii="微软雅黑" w:hAnsi="微软雅黑" w:cs="微软雅黑"/>
          <w:bCs/>
          <w:color w:val="000000"/>
          <w:szCs w:val="21"/>
        </w:rPr>
        <w:t xml:space="preserve">“苏采云”</w:t>
      </w:r>
      <w:r>
        <w:rPr>
          <w:rFonts w:hint="eastAsia" w:ascii="微软雅黑" w:hAnsi="微软雅黑" w:cs="微软雅黑"/>
          <w:color w:val="000000"/>
          <w:lang w:val="zh-CN"/>
        </w:rPr>
        <w:t xml:space="preserve">系统告知供应商，调整后的价格对供应商具有约束力。如果供应商不接受修正后的价格，</w:t>
      </w:r>
      <w:r>
        <w:rPr>
          <w:rFonts w:hint="eastAsia" w:ascii="微软雅黑" w:hAnsi="微软雅黑" w:cs="微软雅黑"/>
          <w:color w:val="000000"/>
        </w:rPr>
        <w:t xml:space="preserve">将作无效响应处理</w:t>
      </w:r>
      <w:r>
        <w:rPr>
          <w:rFonts w:hint="eastAsia" w:ascii="微软雅黑" w:hAnsi="微软雅黑" w:cs="微软雅黑"/>
          <w:color w:val="000000"/>
          <w:lang w:val="zh-CN"/>
        </w:rPr>
        <w:t xml:space="preserve">。</w:t>
      </w:r>
      <w:r>
        <w:rPr>
          <w:rFonts w:hint="eastAsia" w:ascii="微软雅黑" w:hAnsi="微软雅黑" w:cs="微软雅黑"/>
          <w:color w:val="000000"/>
        </w:rPr>
      </w:r>
      <w:r/>
    </w:p>
    <w:p>
      <w:pPr>
        <w:pStyle w:val="1034"/>
        <w:jc w:val="left"/>
        <w:rPr>
          <w:rFonts w:hint="eastAsia" w:ascii="微软雅黑" w:hAnsi="微软雅黑" w:cs="微软雅黑"/>
          <w:b/>
          <w:bCs w:val="0"/>
          <w:color w:val="000000"/>
          <w:sz w:val="24"/>
          <w:szCs w:val="24"/>
        </w:rPr>
      </w:pPr>
      <w:r/>
      <w:bookmarkStart w:id="138" w:name="_Toc13857"/>
      <w:r/>
      <w:bookmarkStart w:id="139" w:name="_Toc12653"/>
      <w:r>
        <w:rPr>
          <w:rFonts w:hint="eastAsia" w:ascii="微软雅黑" w:hAnsi="微软雅黑" w:cs="微软雅黑"/>
          <w:b/>
          <w:bCs w:val="0"/>
          <w:color w:val="000000"/>
          <w:sz w:val="24"/>
          <w:szCs w:val="24"/>
        </w:rPr>
        <w:t xml:space="preserve">5.4 响应文件的澄清</w:t>
      </w:r>
      <w:bookmarkEnd w:id="138"/>
      <w:r/>
      <w:bookmarkEnd w:id="139"/>
      <w:r>
        <w:rPr>
          <w:rFonts w:hint="eastAsia" w:ascii="微软雅黑" w:hAnsi="微软雅黑" w:cs="微软雅黑"/>
          <w:b/>
          <w:bCs w:val="0"/>
          <w:color w:val="000000"/>
          <w:sz w:val="24"/>
          <w:szCs w:val="24"/>
        </w:rPr>
      </w:r>
      <w:r/>
    </w:p>
    <w:p>
      <w:pPr>
        <w:pStyle w:val="1052"/>
        <w:spacing w:line="440" w:lineRule="exact"/>
        <w:rPr>
          <w:rFonts w:hint="eastAsia" w:ascii="微软雅黑" w:hAnsi="微软雅黑" w:eastAsia="微软雅黑" w:cs="微软雅黑"/>
          <w:color w:val="000000"/>
          <w:sz w:val="21"/>
          <w:szCs w:val="21"/>
          <w:lang w:bidi="ar"/>
        </w:rPr>
      </w:pPr>
      <w:r>
        <w:rPr>
          <w:rFonts w:hint="eastAsia" w:ascii="微软雅黑" w:hAnsi="微软雅黑" w:eastAsia="微软雅黑" w:cs="微软雅黑"/>
          <w:color w:val="000000"/>
          <w:sz w:val="21"/>
          <w:szCs w:val="21"/>
          <w:lang w:bidi="ar"/>
        </w:rPr>
        <w:t xml:space="preserve">5.4.1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rPr>
          <w:rFonts w:hint="eastAsia" w:ascii="微软雅黑" w:hAnsi="微软雅黑" w:eastAsia="微软雅黑" w:cs="微软雅黑"/>
          <w:color w:val="000000"/>
          <w:sz w:val="21"/>
          <w:szCs w:val="21"/>
          <w:lang w:bidi="ar"/>
        </w:rPr>
      </w:r>
      <w:r/>
    </w:p>
    <w:p>
      <w:pPr>
        <w:pStyle w:val="1052"/>
        <w:spacing w:line="440" w:lineRule="exact"/>
        <w:rPr>
          <w:rFonts w:hint="eastAsia" w:ascii="微软雅黑" w:hAnsi="微软雅黑" w:eastAsia="微软雅黑" w:cs="微软雅黑"/>
          <w:color w:val="000000"/>
          <w:sz w:val="21"/>
          <w:szCs w:val="21"/>
          <w:lang w:bidi="ar"/>
        </w:rPr>
      </w:pPr>
      <w:r>
        <w:rPr>
          <w:rFonts w:hint="eastAsia" w:ascii="微软雅黑" w:hAnsi="微软雅黑" w:eastAsia="微软雅黑" w:cs="微软雅黑"/>
          <w:color w:val="000000"/>
          <w:sz w:val="21"/>
          <w:szCs w:val="21"/>
          <w:lang w:bidi="ar"/>
        </w:rPr>
        <w:t xml:space="preserve">5.4.2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微软雅黑" w:hAnsi="微软雅黑" w:eastAsia="微软雅黑" w:cs="微软雅黑"/>
          <w:color w:val="000000"/>
          <w:sz w:val="21"/>
          <w:szCs w:val="21"/>
          <w:lang w:bidi="ar"/>
        </w:rPr>
      </w:r>
      <w:r/>
    </w:p>
    <w:p>
      <w:pPr>
        <w:pStyle w:val="1052"/>
        <w:spacing w:line="440" w:lineRule="exact"/>
        <w:rPr>
          <w:rFonts w:hint="eastAsia" w:ascii="微软雅黑" w:hAnsi="微软雅黑" w:eastAsia="微软雅黑" w:cs="微软雅黑"/>
          <w:color w:val="000000"/>
          <w:sz w:val="21"/>
          <w:szCs w:val="21"/>
          <w:lang w:bidi="ar"/>
        </w:rPr>
      </w:pPr>
      <w:r>
        <w:rPr>
          <w:rFonts w:hint="eastAsia" w:ascii="微软雅黑" w:hAnsi="微软雅黑" w:eastAsia="微软雅黑" w:cs="微软雅黑"/>
          <w:color w:val="000000"/>
          <w:sz w:val="21"/>
          <w:szCs w:val="21"/>
          <w:lang w:bidi="ar"/>
        </w:rPr>
        <w:t xml:space="preserve">5.4.3 接到磋商小组澄清、说明和补正要求的供应商如未按规定做出澄清、说明和补正，其风险由供应商自行承担。供应商拒不按照要求对响应件进行澄清、说明或者补正的，视其放弃该项权利。</w:t>
      </w:r>
      <w:r>
        <w:rPr>
          <w:rFonts w:hint="eastAsia" w:ascii="微软雅黑" w:hAnsi="微软雅黑" w:eastAsia="微软雅黑" w:cs="微软雅黑"/>
          <w:color w:val="000000"/>
          <w:sz w:val="21"/>
          <w:szCs w:val="21"/>
          <w:lang w:bidi="ar"/>
        </w:rPr>
      </w:r>
      <w:r/>
    </w:p>
    <w:p>
      <w:pPr>
        <w:pStyle w:val="1031"/>
        <w:spacing w:line="440" w:lineRule="exact"/>
        <w:rPr>
          <w:rFonts w:hint="eastAsia" w:ascii="微软雅黑" w:hAnsi="微软雅黑" w:cs="微软雅黑"/>
        </w:rPr>
      </w:pPr>
      <w:r>
        <w:rPr>
          <w:rFonts w:hint="eastAsia" w:ascii="微软雅黑" w:hAnsi="微软雅黑" w:cs="微软雅黑"/>
          <w:szCs w:val="21"/>
          <w:lang w:bidi="ar"/>
        </w:rPr>
        <w:t xml:space="preserve">5.4.4 并非每个响应供应商都将被要求澄清。</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40" w:name="_Toc452384198"/>
      <w:r/>
      <w:bookmarkStart w:id="141" w:name="_Toc28719"/>
      <w:r/>
      <w:bookmarkStart w:id="142" w:name="_Toc13212"/>
      <w:r>
        <w:rPr>
          <w:rFonts w:hint="eastAsia" w:ascii="微软雅黑" w:hAnsi="微软雅黑" w:cs="微软雅黑"/>
          <w:b/>
          <w:bCs w:val="0"/>
          <w:sz w:val="24"/>
          <w:szCs w:val="24"/>
        </w:rPr>
        <w:t xml:space="preserve">5.5 评审及</w:t>
      </w:r>
      <w:bookmarkEnd w:id="140"/>
      <w:r>
        <w:rPr>
          <w:rFonts w:hint="eastAsia" w:ascii="微软雅黑" w:hAnsi="微软雅黑" w:cs="微软雅黑"/>
          <w:b/>
          <w:bCs w:val="0"/>
          <w:sz w:val="24"/>
          <w:szCs w:val="24"/>
        </w:rPr>
        <w:t xml:space="preserve">成交</w:t>
      </w:r>
      <w:bookmarkEnd w:id="141"/>
      <w:r/>
      <w:bookmarkEnd w:id="142"/>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5.5.1 磋商小组将对通过资格性审查和符合性审查的响应文件进行评价和比较。磋商小组集中与单一供应商分别进行磋商，并给予所有参加磋商的供应商平等的磋商机会。磋商结束后，所有实质性响应的供应商在规定时间内提交最后报价，最后报价是供应商响应文件的有效组成部分。</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5.5.2 磋商小组按采购文件第三章中公布的评审办法对每份合格响应文件进行评审，经磋商确定最终采购需求和提交最后报价的供应商后，由磋商小组采用综合评分法对提交最后报价的供应商的响应文件和最后报价进行综合评分确定成交候选人名单，并根据采购人委托直接确定排名第一的供应商为成交供应商，</w:t>
      </w:r>
      <w:r>
        <w:rPr>
          <w:rFonts w:hint="eastAsia" w:ascii="微软雅黑" w:hAnsi="微软雅黑" w:cs="微软雅黑"/>
          <w:b/>
          <w:i/>
          <w:u w:val="single"/>
        </w:rPr>
        <w:t xml:space="preserve">任何单项因素的最优不能作为成交的保证</w:t>
      </w:r>
      <w:r>
        <w:rPr>
          <w:rFonts w:hint="eastAsia" w:ascii="微软雅黑" w:hAnsi="微软雅黑" w:cs="微软雅黑"/>
        </w:rPr>
        <w:t xml:space="preserve">。</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5.5.3 磋商小组发现采购文件存在歧义、重大缺陷导致评审工作无法进行，或者采购文件内容存在违反国家有关规定的，评审工作停止，采购代理机构修改采购文件后重新组织采购活动。</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43" w:name="_Toc452384199"/>
      <w:r/>
      <w:bookmarkStart w:id="144" w:name="_Toc3630"/>
      <w:r/>
      <w:bookmarkStart w:id="145" w:name="_Toc30562"/>
      <w:r>
        <w:rPr>
          <w:rFonts w:hint="eastAsia" w:ascii="微软雅黑" w:hAnsi="微软雅黑" w:cs="微软雅黑"/>
          <w:b/>
          <w:bCs w:val="0"/>
          <w:sz w:val="24"/>
          <w:szCs w:val="24"/>
        </w:rPr>
        <w:t xml:space="preserve">5.6 评审过程保密</w:t>
      </w:r>
      <w:bookmarkEnd w:id="143"/>
      <w:r/>
      <w:bookmarkEnd w:id="144"/>
      <w:r/>
      <w:bookmarkEnd w:id="145"/>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5.6.1 在宣布成交结果之前，凡属于审查、澄清、评价、比较响应文件和成交意向等有关信息，相关当事人均不得泄露给任何供应商或与评审工作无关的人员。</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5.6.2 供应商不得探听上述信息，不得以任何行为影响评审过程，否则其响应文件将被作无效处理。</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5.6.3 在评审期间，采购代理机构将有专门人员与供应商进行联络。</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46" w:name="_Toc6995"/>
      <w:r/>
      <w:bookmarkStart w:id="147" w:name="_Toc452384200"/>
      <w:r/>
      <w:bookmarkStart w:id="148" w:name="_Toc19677"/>
      <w:r>
        <w:rPr>
          <w:rFonts w:hint="eastAsia" w:ascii="微软雅黑" w:hAnsi="微软雅黑" w:cs="微软雅黑"/>
          <w:b/>
          <w:bCs w:val="0"/>
          <w:sz w:val="24"/>
          <w:szCs w:val="24"/>
        </w:rPr>
        <w:t xml:space="preserve">5.7 响应截止时间结束后参加供应商不足三家情况的处理</w:t>
      </w:r>
      <w:bookmarkEnd w:id="146"/>
      <w:r/>
      <w:bookmarkEnd w:id="147"/>
      <w:r/>
      <w:bookmarkEnd w:id="148"/>
      <w:r>
        <w:rPr>
          <w:rFonts w:hint="eastAsia" w:ascii="微软雅黑" w:hAnsi="微软雅黑" w:cs="微软雅黑"/>
          <w:b/>
          <w:bCs w:val="0"/>
          <w:sz w:val="24"/>
          <w:szCs w:val="24"/>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响应截止后</w:t>
      </w:r>
      <w:r>
        <w:rPr>
          <w:rFonts w:hint="eastAsia" w:ascii="微软雅黑" w:hAnsi="微软雅黑" w:cs="微软雅黑"/>
          <w:color w:val="000000"/>
        </w:rPr>
        <w:t xml:space="preserve">解密响应文件的响应</w:t>
      </w:r>
      <w:r>
        <w:rPr>
          <w:rFonts w:hint="eastAsia" w:ascii="微软雅黑" w:hAnsi="微软雅黑" w:cs="微软雅黑"/>
        </w:rPr>
        <w:t xml:space="preserve">供应商不足3家或者通过资格审查或符合性审查的响应供应商不足3家（服务类项目不足2家的）的，除采购任务取消情形外，按照以下方式处理：</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（一）采购文件存在不合理条款或者采购程序不符合规定的，采购人、采购代理机构改正后依法重新开展磋商活动；</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（二）采购文件没有不合理条款、采购程序符合规定，需要采用其他采购方式采购的，采购人应当依法报财政部门批准（不需要审批的除外）。</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（三）磋商小组如建议对采购方式进行改变，供应商应在规定时间内以书面方式表达自己的意见（是否同意参加竞争性谈判、单一来源采购等），规定时间内不表达意见的，视同不参加。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49" w:name="_Toc452384201"/>
      <w:r/>
      <w:bookmarkStart w:id="150" w:name="_Toc7342"/>
      <w:r/>
      <w:bookmarkStart w:id="151" w:name="_Toc10678"/>
      <w:r>
        <w:rPr>
          <w:rFonts w:hint="eastAsia" w:ascii="微软雅黑" w:hAnsi="微软雅黑" w:cs="微软雅黑"/>
          <w:b/>
          <w:bCs w:val="0"/>
          <w:sz w:val="24"/>
          <w:szCs w:val="24"/>
        </w:rPr>
        <w:t xml:space="preserve">5.8 废标（终止磋商活动）</w:t>
      </w:r>
      <w:bookmarkEnd w:id="149"/>
      <w:r/>
      <w:bookmarkEnd w:id="150"/>
      <w:r/>
      <w:bookmarkEnd w:id="151"/>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出现下列情形之一的，将予废标（终止磋商活动）：</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5.8.1 需要审批的项目符合专业条件的供应商或者对采购文件作实质响应</w:t>
      </w:r>
      <w:r>
        <w:rPr>
          <w:rFonts w:hint="eastAsia" w:ascii="微软雅黑" w:hAnsi="微软雅黑" w:cs="微软雅黑"/>
          <w:color w:val="000000"/>
        </w:rPr>
        <w:t xml:space="preserve">或者在“苏采云”系统规定时间内成功解密电子响应文件的供应商不足3家的（服务类项目不足</w:t>
      </w:r>
      <w:r>
        <w:rPr>
          <w:rFonts w:hint="eastAsia" w:ascii="微软雅黑" w:hAnsi="微软雅黑" w:cs="微软雅黑"/>
        </w:rPr>
        <w:t xml:space="preserve">2家）；</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5.8.2 出现影响采购公正的违法、违规行为的；</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5.8.3 供应商的报价均超过了采购预算，采购人不能支付的；</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5.8.4 因重大变故，采购任务取消的。</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52" w:name="_Toc31801"/>
      <w:r/>
      <w:bookmarkStart w:id="153" w:name="_Toc17324"/>
      <w:r>
        <w:rPr>
          <w:rFonts w:hint="eastAsia" w:ascii="微软雅黑" w:hAnsi="微软雅黑" w:cs="微软雅黑"/>
          <w:b/>
          <w:bCs w:val="0"/>
          <w:sz w:val="24"/>
          <w:szCs w:val="24"/>
        </w:rPr>
        <w:t xml:space="preserve">5.9 有下列情形之一的，视为响应供应商串通响应，其响应无效：</w:t>
      </w:r>
      <w:bookmarkEnd w:id="152"/>
      <w:r/>
      <w:bookmarkEnd w:id="153"/>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5.9.1 不同响应供应商的响应文件由同一单位或者个人编制；</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5.9.2 不同响应供应商委托同一单位或者个人办理响应事宜；</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5.9.3 不同响应供应商的响应文件载明的项目管理成员或者联系人员为同一人；</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5.9.4 不同响应供应商的响应文件异常一致或者响应报价呈规律性差异；</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5.9.5 不同响应供应商的响应文件相互混装;</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5.9.6 不同响应供应商的响应保证金从同一单位或者个人的账户转出。</w:t>
      </w:r>
      <w:r>
        <w:rPr>
          <w:rFonts w:hint="eastAsia" w:ascii="微软雅黑" w:hAnsi="微软雅黑" w:cs="微软雅黑"/>
        </w:rPr>
      </w:r>
      <w:r/>
    </w:p>
    <w:p>
      <w:pPr>
        <w:pStyle w:val="1033"/>
        <w:rPr>
          <w:rFonts w:hint="eastAsia" w:ascii="微软雅黑" w:hAnsi="微软雅黑" w:cs="微软雅黑"/>
        </w:rPr>
      </w:pPr>
      <w:r/>
      <w:bookmarkStart w:id="154" w:name="_Toc1720"/>
      <w:r/>
      <w:bookmarkStart w:id="155" w:name="_Toc7473"/>
      <w:r/>
      <w:bookmarkStart w:id="156" w:name="_Toc452384202"/>
      <w:r>
        <w:rPr>
          <w:rFonts w:hint="eastAsia" w:ascii="微软雅黑" w:hAnsi="微软雅黑" w:cs="微软雅黑"/>
        </w:rPr>
        <w:t xml:space="preserve">六、合同授予及签订</w:t>
      </w:r>
      <w:bookmarkEnd w:id="154"/>
      <w:r/>
      <w:bookmarkEnd w:id="155"/>
      <w:r/>
      <w:bookmarkEnd w:id="156"/>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57" w:name="_Toc27029"/>
      <w:r/>
      <w:bookmarkStart w:id="158" w:name="_Toc30228"/>
      <w:r/>
      <w:bookmarkStart w:id="159" w:name="_Toc452384203"/>
      <w:r>
        <w:rPr>
          <w:rFonts w:hint="eastAsia" w:ascii="微软雅黑" w:hAnsi="微软雅黑" w:cs="微软雅黑"/>
          <w:b/>
          <w:bCs w:val="0"/>
          <w:sz w:val="24"/>
          <w:szCs w:val="24"/>
        </w:rPr>
        <w:t xml:space="preserve">6.1 确定成交供应商</w:t>
      </w:r>
      <w:bookmarkEnd w:id="157"/>
      <w:r/>
      <w:bookmarkEnd w:id="158"/>
      <w:r/>
      <w:bookmarkEnd w:id="159"/>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6.1.1 采购人严格按照本采购文件的约定和有关规定确定成交供应商。成交供应商将在原公告媒体上公示。</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6.1.2 评审结束后，如有必要采购人可以对磋商小组确定的成交候选供应商进行考察。</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6.1.3 供应商出现下列情况之一的，将被取消成交供应商资格，没收响应保证金：</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（1）提供虚假材料谋取成交的；</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（5） 恶意竞争，响应总报价明显低于其自身合理成本且又无法提供证明的；</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60" w:name="_Toc452384204"/>
      <w:r/>
      <w:bookmarkStart w:id="161" w:name="_Toc24737"/>
      <w:r/>
      <w:bookmarkStart w:id="162" w:name="_Toc2117"/>
      <w:r>
        <w:rPr>
          <w:rFonts w:hint="eastAsia" w:ascii="微软雅黑" w:hAnsi="微软雅黑" w:cs="微软雅黑"/>
          <w:b/>
          <w:bCs w:val="0"/>
          <w:sz w:val="24"/>
          <w:szCs w:val="24"/>
        </w:rPr>
        <w:t xml:space="preserve">6.2 质疑处理</w:t>
      </w:r>
      <w:bookmarkEnd w:id="160"/>
      <w:r/>
      <w:bookmarkEnd w:id="161"/>
      <w:r/>
      <w:bookmarkEnd w:id="162"/>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6.2.1 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  </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6.2.2 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6.2.3 质疑必须由供应商的法定代表人或授权代表（响应文件中所确定的，如递交质疑者不是响应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6.2.4 质疑函应当包括下列内容：</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6.2.5 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6.2.6 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63" w:name="_Toc21392"/>
      <w:r/>
      <w:bookmarkStart w:id="164" w:name="_Toc26758"/>
      <w:r/>
      <w:bookmarkStart w:id="165" w:name="_Toc452384205"/>
      <w:r>
        <w:rPr>
          <w:rFonts w:hint="eastAsia" w:ascii="微软雅黑" w:hAnsi="微软雅黑" w:cs="微软雅黑"/>
          <w:b/>
          <w:bCs w:val="0"/>
          <w:sz w:val="24"/>
          <w:szCs w:val="24"/>
        </w:rPr>
        <w:t xml:space="preserve">6.3 成交通知书</w:t>
      </w:r>
      <w:bookmarkEnd w:id="163"/>
      <w:r/>
      <w:bookmarkEnd w:id="164"/>
      <w:r/>
      <w:bookmarkEnd w:id="165"/>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6.3.1 确定成交供应商后，向成交供应商发出成交通知书。</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6.3.2 成交通知书是合同的组成部分。</w:t>
      </w: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166" w:name="_Toc26092"/>
      <w:r/>
      <w:bookmarkStart w:id="167" w:name="_Toc452384206"/>
      <w:r/>
      <w:bookmarkStart w:id="168" w:name="_Toc8903"/>
      <w:r>
        <w:rPr>
          <w:rFonts w:hint="eastAsia" w:ascii="微软雅黑" w:hAnsi="微软雅黑" w:cs="微软雅黑"/>
          <w:b/>
          <w:bCs w:val="0"/>
          <w:sz w:val="24"/>
          <w:szCs w:val="24"/>
        </w:rPr>
        <w:t xml:space="preserve">6.4 签订合同</w:t>
      </w:r>
      <w:bookmarkEnd w:id="166"/>
      <w:r/>
      <w:bookmarkEnd w:id="167"/>
      <w:r/>
      <w:bookmarkEnd w:id="168"/>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6.4.1 成交供应商应当在成交通知书发出之日起三十日内，按照采购文件确定的事项与采购人签订采购合同,如成交人未按要求签订合同并给采购人和采购代理机构造成损失的，成交供应商还应承担赔偿责任。</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6.4.2 成交供应商放弃成交资格或拒绝与采购人签订合同的，采购人可以按照评审报告推荐的成交候选人名单排序，确定下一候选人为成交供应商，也可以重新开展政府采购活动。</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6.4.3 采购文件、成交供应商的响应文件及评审过程中有关澄清文件均应作为合同附件。</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6.4.4 签订合同后，成交供应商不得将货物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r>
        <w:rPr>
          <w:rFonts w:hint="eastAsia" w:ascii="微软雅黑" w:hAnsi="微软雅黑" w:cs="微软雅黑"/>
        </w:rPr>
      </w:r>
      <w:r/>
    </w:p>
    <w:p>
      <w:pPr>
        <w:pStyle w:val="1031"/>
        <w:rPr>
          <w:rFonts w:hint="eastAsia" w:ascii="微软雅黑" w:hAnsi="微软雅黑" w:cs="微软雅黑"/>
          <w:szCs w:val="21"/>
        </w:rPr>
      </w:pPr>
      <w:r>
        <w:rPr>
          <w:rFonts w:hint="eastAsia" w:ascii="微软雅黑" w:hAnsi="微软雅黑" w:cs="微软雅黑"/>
          <w:szCs w:val="21"/>
        </w:rPr>
      </w:r>
      <w:r/>
    </w:p>
    <w:p>
      <w:pPr>
        <w:pStyle w:val="1032"/>
        <w:spacing w:before="200" w:after="200"/>
        <w:rPr>
          <w:rFonts w:hint="eastAsia" w:ascii="微软雅黑" w:hAnsi="微软雅黑" w:cs="微软雅黑"/>
          <w:szCs w:val="32"/>
        </w:rPr>
      </w:pPr>
      <w:r/>
      <w:bookmarkStart w:id="169" w:name="_Toc12748"/>
      <w:r>
        <w:rPr>
          <w:rFonts w:hint="eastAsia" w:ascii="微软雅黑" w:hAnsi="微软雅黑" w:cs="微软雅黑"/>
        </w:rPr>
        <w:br w:type="page" w:clear="all"/>
      </w:r>
      <w:bookmarkStart w:id="170" w:name="_Toc23021"/>
      <w:r/>
      <w:bookmarkStart w:id="171" w:name="_Toc15824"/>
      <w:r>
        <w:rPr>
          <w:rFonts w:hint="eastAsia" w:ascii="微软雅黑" w:hAnsi="微软雅黑" w:cs="微软雅黑"/>
          <w:szCs w:val="32"/>
        </w:rPr>
        <w:t xml:space="preserve">第三章 </w:t>
      </w:r>
      <w:bookmarkEnd w:id="169"/>
      <w:r>
        <w:rPr>
          <w:rFonts w:hint="eastAsia" w:ascii="微软雅黑" w:hAnsi="微软雅黑" w:cs="微软雅黑"/>
          <w:szCs w:val="32"/>
        </w:rPr>
        <w:t xml:space="preserve">评审办法和成交原则</w:t>
      </w:r>
      <w:bookmarkEnd w:id="170"/>
      <w:r/>
      <w:bookmarkEnd w:id="171"/>
      <w:r>
        <w:rPr>
          <w:rFonts w:hint="eastAsia" w:ascii="微软雅黑" w:hAnsi="微软雅黑" w:cs="微软雅黑"/>
          <w:szCs w:val="32"/>
        </w:rPr>
      </w:r>
      <w:r/>
    </w:p>
    <w:p>
      <w:pPr>
        <w:pStyle w:val="1031"/>
        <w:ind w:firstLine="420"/>
        <w:spacing w:line="420" w:lineRule="exact"/>
        <w:rPr>
          <w:rFonts w:hint="eastAsia" w:ascii="微软雅黑" w:hAnsi="微软雅黑" w:cs="微软雅黑"/>
        </w:rPr>
      </w:pPr>
      <w:r>
        <w:rPr>
          <w:rFonts w:hint="eastAsia" w:ascii="微软雅黑" w:hAnsi="微软雅黑" w:cs="微软雅黑"/>
        </w:rPr>
        <w:t xml:space="preserve">本项目采用综合评分法，总分为100分，评审结果按评审后得分由高到低顺序排列。得分相同的，按响应报价由低到高顺序排列。响应文件满足采购文件全部实质性要求，磋商小组按照评审因素的量化指标评审得分由高到低推荐3名供应商为成交候选人（服务类符合财库{2015}124号文的，可推荐2名），并根据采购人委托直接确定排名第一的供应商为成交供应商。</w:t>
      </w:r>
      <w:r>
        <w:rPr>
          <w:rFonts w:hint="eastAsia" w:ascii="微软雅黑" w:hAnsi="微软雅黑" w:cs="微软雅黑"/>
        </w:rPr>
      </w:r>
      <w:r/>
    </w:p>
    <w:p>
      <w:pPr>
        <w:pStyle w:val="1031"/>
        <w:ind w:firstLine="420"/>
        <w:spacing w:line="420" w:lineRule="exact"/>
        <w:rPr>
          <w:rFonts w:hint="eastAsia"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rPr>
          <w:rFonts w:hint="eastAsia" w:ascii="微软雅黑" w:hAnsi="微软雅黑" w:cs="微软雅黑"/>
        </w:rPr>
      </w:r>
      <w:r/>
    </w:p>
    <w:p>
      <w:pPr>
        <w:pStyle w:val="1031"/>
        <w:numPr>
          <w:ilvl w:val="0"/>
          <w:numId w:val="6"/>
        </w:numPr>
        <w:ind w:firstLine="420"/>
        <w:spacing w:line="420" w:lineRule="exact"/>
        <w:rPr>
          <w:rFonts w:hint="eastAsia" w:ascii="微软雅黑" w:hAnsi="微软雅黑" w:cs="微软雅黑"/>
        </w:rPr>
      </w:pPr>
      <w:r>
        <w:rPr>
          <w:rFonts w:hint="eastAsia" w:ascii="微软雅黑" w:hAnsi="微软雅黑" w:cs="微软雅黑"/>
        </w:rPr>
        <w:t xml:space="preserve">投标（响应）报价低于采购项目预算50%的；</w:t>
      </w:r>
      <w:r>
        <w:rPr>
          <w:rFonts w:hint="eastAsia" w:ascii="微软雅黑" w:hAnsi="微软雅黑" w:cs="微软雅黑"/>
        </w:rPr>
      </w:r>
      <w:r/>
    </w:p>
    <w:p>
      <w:pPr>
        <w:pStyle w:val="1031"/>
        <w:numPr>
          <w:ilvl w:val="0"/>
          <w:numId w:val="6"/>
        </w:numPr>
        <w:ind w:firstLine="420"/>
        <w:spacing w:line="420" w:lineRule="exact"/>
        <w:rPr>
          <w:rFonts w:hint="eastAsia" w:ascii="微软雅黑" w:hAnsi="微软雅黑" w:cs="微软雅黑"/>
        </w:rPr>
      </w:pPr>
      <w:r>
        <w:rPr>
          <w:rFonts w:hint="eastAsia" w:ascii="微软雅黑" w:hAnsi="微软雅黑" w:cs="微软雅黑"/>
        </w:rPr>
        <w:t xml:space="preserve">投标（响应）报价低于采购项目最高限价45%的；</w:t>
      </w:r>
      <w:r>
        <w:rPr>
          <w:rFonts w:hint="eastAsia" w:ascii="微软雅黑" w:hAnsi="微软雅黑" w:cs="微软雅黑"/>
        </w:rPr>
      </w:r>
      <w:r/>
    </w:p>
    <w:p>
      <w:pPr>
        <w:pStyle w:val="1031"/>
        <w:numPr>
          <w:ilvl w:val="0"/>
          <w:numId w:val="6"/>
        </w:numPr>
        <w:ind w:firstLine="420"/>
        <w:spacing w:line="420" w:lineRule="exact"/>
        <w:rPr>
          <w:rFonts w:hint="eastAsia" w:ascii="微软雅黑" w:hAnsi="微软雅黑" w:cs="微软雅黑"/>
        </w:rPr>
      </w:pPr>
      <w:r>
        <w:rPr>
          <w:rFonts w:hint="eastAsia" w:ascii="微软雅黑" w:hAnsi="微软雅黑" w:cs="微软雅黑"/>
        </w:rPr>
        <w:t xml:space="preserve">评审委员会认定的供应商报价过低、有可能影响产品质量或者不能诚信履约的其他情形。</w:t>
      </w:r>
      <w:r>
        <w:rPr>
          <w:rFonts w:hint="eastAsia" w:ascii="微软雅黑" w:hAnsi="微软雅黑" w:cs="微软雅黑"/>
        </w:rPr>
      </w:r>
      <w:r/>
    </w:p>
    <w:p>
      <w:pPr>
        <w:pStyle w:val="1031"/>
        <w:ind w:firstLine="420"/>
        <w:spacing w:line="440" w:lineRule="exact"/>
        <w:rPr>
          <w:rFonts w:hint="eastAsia" w:ascii="微软雅黑" w:hAnsi="微软雅黑" w:cs="微软雅黑"/>
          <w:b/>
          <w:bCs/>
          <w:color w:val="000000"/>
        </w:rPr>
      </w:pPr>
      <w:r>
        <w:rPr>
          <w:rFonts w:hint="eastAsia" w:ascii="微软雅黑" w:hAnsi="微软雅黑" w:cs="微软雅黑"/>
          <w:color w:val="000000"/>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color w:val="000000"/>
        </w:rPr>
        <w:t xml:space="preserve">。</w:t>
      </w:r>
      <w:r>
        <w:rPr>
          <w:rFonts w:hint="eastAsia" w:ascii="微软雅黑" w:hAnsi="微软雅黑" w:cs="微软雅黑"/>
          <w:b/>
          <w:bCs/>
          <w:color w:val="000000"/>
        </w:rPr>
        <w:t xml:space="preserve">磋商小组通过“苏采云”系统要求供应商作出必要的说明，并规定回复时间。供应商说明应当采用通过“苏采云”系统（使用“CA数字证书”,加盖电子签章）形式。</w:t>
      </w:r>
      <w:r>
        <w:rPr>
          <w:rFonts w:hint="eastAsia" w:ascii="微软雅黑" w:hAnsi="微软雅黑" w:cs="微软雅黑"/>
          <w:b/>
          <w:bCs/>
          <w:color w:val="000000"/>
        </w:rPr>
      </w:r>
      <w:r/>
    </w:p>
    <w:p>
      <w:pPr>
        <w:pStyle w:val="1031"/>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1031"/>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25"/>
        <w:gridCol w:w="5300"/>
        <w:gridCol w:w="1211"/>
        <w:gridCol w:w="1211"/>
      </w:tblGrid>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5300"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211"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211"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5300"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1"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1"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lang w:val="zh-CN"/>
              </w:rPr>
            </w:pPr>
            <w:r>
              <w:rPr>
                <w:rFonts w:hint="eastAsia" w:ascii="微软雅黑" w:hAnsi="微软雅黑" w:cs="微软雅黑"/>
              </w:rPr>
              <w:t xml:space="preserve">2</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5300"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t xml:space="preserve">法定代表人授权书盖章原件（</w:t>
            </w:r>
            <w:r>
              <w:rPr>
                <w:rFonts w:hint="eastAsia" w:ascii="微软雅黑" w:hAnsi="微软雅黑" w:cs="微软雅黑"/>
                <w:szCs w:val="21"/>
              </w:rPr>
              <w:t xml:space="preserve">法定代表人直接参与磋商的可以不提供授权书</w:t>
            </w:r>
            <w:r>
              <w:rPr>
                <w:rFonts w:hint="eastAsia" w:ascii="微软雅黑" w:hAnsi="微软雅黑" w:cs="微软雅黑"/>
                <w:lang w:val="zh-CN"/>
              </w:rPr>
              <w:t xml:space="preserve">）</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1"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1"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31"/>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25"/>
        <w:gridCol w:w="5285"/>
        <w:gridCol w:w="1218"/>
        <w:gridCol w:w="1219"/>
      </w:tblGrid>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5285"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218"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219" w:type="dxa"/>
            <w:vAlign w:val="top"/>
            <w:textDirection w:val="lrTb"/>
            <w:noWrap w:val="false"/>
          </w:tcPr>
          <w:p>
            <w:pPr>
              <w:pStyle w:val="1031"/>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5285" w:type="dxa"/>
            <w:vAlign w:val="top"/>
            <w:textDirection w:val="lrTb"/>
            <w:noWrap w:val="false"/>
          </w:tcPr>
          <w:p>
            <w:pPr>
              <w:pStyle w:val="1031"/>
              <w:spacing w:line="440" w:lineRule="exact"/>
              <w:rPr>
                <w:rFonts w:hint="eastAsia" w:ascii="微软雅黑" w:hAnsi="微软雅黑" w:cs="微软雅黑"/>
              </w:rPr>
            </w:pPr>
            <w:r>
              <w:rPr>
                <w:rFonts w:hint="eastAsia" w:ascii="微软雅黑" w:hAnsi="微软雅黑" w:cs="微软雅黑"/>
                <w:lang w:val="zh-CN"/>
              </w:rPr>
              <w:t xml:space="preserve">响应文件的有效性（</w:t>
            </w:r>
            <w:r>
              <w:rPr>
                <w:rFonts w:hint="eastAsia" w:ascii="微软雅黑" w:hAnsi="微软雅黑" w:cs="微软雅黑"/>
              </w:rPr>
              <w:t xml:space="preserve">是否签字盖章）</w:t>
            </w:r>
            <w:r>
              <w:rPr>
                <w:rFonts w:hint="eastAsia" w:ascii="微软雅黑" w:hAnsi="微软雅黑" w:cs="微软雅黑"/>
              </w:rPr>
            </w:r>
            <w:r/>
          </w:p>
        </w:tc>
        <w:tc>
          <w:tcPr>
            <w:tcBorders>
              <w:top w:val="single" w:color="000000" w:sz="2" w:space="0"/>
              <w:left w:val="single" w:color="000000" w:sz="2" w:space="0"/>
              <w:bottom w:val="single" w:color="000000" w:sz="2" w:space="0"/>
              <w:right w:val="single" w:color="000000" w:sz="2" w:space="0"/>
            </w:tcBorders>
            <w:tcW w:w="1218"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9"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2</w:t>
            </w:r>
            <w:r>
              <w:rPr>
                <w:rFonts w:hint="eastAsia" w:ascii="微软雅黑" w:hAnsi="微软雅黑" w:cs="微软雅黑"/>
                <w:color w:val="000000"/>
                <w:lang w:val="zh-CN"/>
              </w:rPr>
            </w:r>
            <w:r/>
          </w:p>
        </w:tc>
        <w:tc>
          <w:tcPr>
            <w:tcBorders>
              <w:top w:val="single" w:color="000000" w:sz="2" w:space="0"/>
              <w:left w:val="single" w:color="000000" w:sz="2" w:space="0"/>
              <w:bottom w:val="single" w:color="000000" w:sz="2" w:space="0"/>
              <w:right w:val="single" w:color="000000" w:sz="2" w:space="0"/>
            </w:tcBorders>
            <w:tcW w:w="5285" w:type="dxa"/>
            <w:vAlign w:val="top"/>
            <w:textDirection w:val="lrTb"/>
            <w:noWrap w:val="false"/>
          </w:tcPr>
          <w:p>
            <w:pPr>
              <w:pStyle w:val="1031"/>
              <w:spacing w:line="440" w:lineRule="exact"/>
              <w:rPr>
                <w:rFonts w:hint="eastAsia" w:ascii="微软雅黑" w:hAnsi="微软雅黑" w:cs="微软雅黑"/>
                <w:color w:val="000000"/>
              </w:rPr>
            </w:pPr>
            <w:r>
              <w:rPr>
                <w:rFonts w:hint="eastAsia" w:ascii="微软雅黑" w:hAnsi="微软雅黑" w:cs="微软雅黑"/>
                <w:color w:val="000000"/>
                <w:lang w:val="zh-CN"/>
              </w:rPr>
              <w:t xml:space="preserve">响应报价不得超过预算或</w:t>
            </w:r>
            <w:r>
              <w:rPr>
                <w:rFonts w:hint="eastAsia" w:ascii="微软雅黑" w:hAnsi="微软雅黑" w:cs="微软雅黑"/>
                <w:color w:val="000000"/>
                <w:szCs w:val="21"/>
              </w:rPr>
              <w:t xml:space="preserve">最高限价</w:t>
            </w:r>
            <w:r>
              <w:rPr>
                <w:rFonts w:hint="eastAsia" w:ascii="微软雅黑" w:hAnsi="微软雅黑" w:cs="微软雅黑"/>
                <w:color w:val="000000"/>
              </w:rPr>
            </w:r>
            <w:r/>
          </w:p>
        </w:tc>
        <w:tc>
          <w:tcPr>
            <w:tcBorders>
              <w:top w:val="single" w:color="000000" w:sz="2" w:space="0"/>
              <w:left w:val="single" w:color="000000" w:sz="2" w:space="0"/>
              <w:bottom w:val="single" w:color="000000" w:sz="2" w:space="0"/>
              <w:right w:val="single" w:color="000000" w:sz="2" w:space="0"/>
            </w:tcBorders>
            <w:tcW w:w="1218"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9"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lang w:val="zh-CN"/>
              </w:rPr>
            </w:pPr>
            <w:r>
              <w:rPr>
                <w:rFonts w:hint="eastAsia" w:ascii="微软雅黑" w:hAnsi="微软雅黑" w:cs="微软雅黑"/>
              </w:rPr>
              <w:t xml:space="preserve">3</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5285"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t xml:space="preserve">符合采购文件第六章格式中(一、</w:t>
            </w:r>
            <w:r>
              <w:rPr>
                <w:rFonts w:hint="eastAsia" w:ascii="微软雅黑" w:hAnsi="微软雅黑" w:cs="微软雅黑"/>
                <w:color w:val="000000"/>
                <w:lang w:val="zh-CN"/>
              </w:rPr>
              <w:t xml:space="preserve">1-</w:t>
            </w:r>
            <w:r>
              <w:rPr>
                <w:rFonts w:hint="eastAsia" w:ascii="微软雅黑" w:hAnsi="微软雅黑" w:cs="微软雅黑"/>
                <w:color w:val="000000"/>
                <w:lang w:val="en-US" w:eastAsia="zh-CN"/>
              </w:rPr>
              <w:t xml:space="preserve">4</w:t>
            </w:r>
            <w:r>
              <w:rPr>
                <w:rFonts w:hint="eastAsia" w:ascii="微软雅黑" w:hAnsi="微软雅黑" w:cs="微软雅黑"/>
                <w:color w:val="000000"/>
                <w:lang w:val="zh-CN"/>
              </w:rPr>
              <w:t xml:space="preserve">)</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8"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9"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925" w:type="dxa"/>
            <w:vAlign w:val="top"/>
            <w:textDirection w:val="lrTb"/>
            <w:noWrap w:val="false"/>
          </w:tcPr>
          <w:p>
            <w:pPr>
              <w:pStyle w:val="1031"/>
              <w:jc w:val="center"/>
              <w:spacing w:line="440" w:lineRule="exact"/>
              <w:rPr>
                <w:rFonts w:hint="eastAsia" w:ascii="微软雅黑" w:hAnsi="微软雅黑" w:cs="微软雅黑"/>
                <w:lang w:val="zh-CN"/>
              </w:rPr>
            </w:pPr>
            <w:r>
              <w:rPr>
                <w:rFonts w:hint="eastAsia" w:ascii="微软雅黑" w:hAnsi="微软雅黑" w:cs="微软雅黑"/>
              </w:rPr>
              <w:t xml:space="preserve">4</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5285"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t xml:space="preserve">不存在重大负偏离</w:t>
            </w: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8"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219" w:type="dxa"/>
            <w:vAlign w:val="top"/>
            <w:textDirection w:val="lrTb"/>
            <w:noWrap w:val="false"/>
          </w:tcPr>
          <w:p>
            <w:pPr>
              <w:pStyle w:val="1031"/>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031"/>
        <w:numPr>
          <w:ilvl w:val="0"/>
          <w:numId w:val="7"/>
        </w:numPr>
        <w:spacing w:line="440" w:lineRule="exact"/>
        <w:rPr>
          <w:rFonts w:hint="eastAsia" w:ascii="微软雅黑" w:hAnsi="微软雅黑" w:cs="微软雅黑"/>
          <w:b/>
          <w:bCs/>
        </w:rPr>
      </w:pPr>
      <w:r/>
      <w:bookmarkStart w:id="172" w:name="_Hlk72848049"/>
      <w:r>
        <w:rPr>
          <w:rFonts w:hint="eastAsia" w:ascii="微软雅黑" w:hAnsi="微软雅黑" w:cs="微软雅黑"/>
          <w:b/>
          <w:bCs/>
        </w:rPr>
        <w:t xml:space="preserve">评分因素及分值</w:t>
      </w:r>
      <w:r>
        <w:rPr>
          <w:rFonts w:hint="eastAsia" w:ascii="微软雅黑" w:hAnsi="微软雅黑" w:cs="微软雅黑"/>
          <w:b/>
          <w:bCs/>
        </w:rPr>
      </w:r>
      <w:r/>
    </w:p>
    <w:tbl>
      <w:tblPr>
        <w:tblW w:w="5340" w:type="pct"/>
        <w:tblInd w:w="-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108"/>
        <w:gridCol w:w="6439"/>
        <w:gridCol w:w="813"/>
      </w:tblGrid>
      <w:tr>
        <w:trPr>
          <w:trHeight w:val="618"/>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bookmarkEnd w:id="172"/>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评分</w:t>
            </w:r>
            <w:r>
              <w:rPr>
                <w:rFonts w:hint="eastAsia" w:ascii="微软雅黑" w:hAnsi="微软雅黑" w:cs="微软雅黑"/>
                <w:b/>
                <w:bCs/>
                <w:color w:val="000000"/>
                <w:szCs w:val="21"/>
              </w:rPr>
            </w:r>
            <w:r/>
          </w:p>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因素</w:t>
            </w:r>
            <w:r>
              <w:rPr>
                <w:rFonts w:hint="eastAsia" w:ascii="微软雅黑" w:hAnsi="微软雅黑" w:cs="微软雅黑"/>
                <w:b/>
                <w:bCs/>
                <w:color w:val="000000"/>
                <w:szCs w:val="21"/>
              </w:rPr>
            </w:r>
            <w:r/>
          </w:p>
        </w:tc>
        <w:tc>
          <w:tcPr>
            <w:tcW w:w="3533"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评审标准</w:t>
            </w:r>
            <w:r>
              <w:rPr>
                <w:rFonts w:hint="eastAsia" w:ascii="微软雅黑" w:hAnsi="微软雅黑" w:cs="微软雅黑"/>
                <w:b/>
                <w:bCs/>
                <w:color w:val="000000"/>
                <w:szCs w:val="21"/>
              </w:rPr>
            </w:r>
            <w:r/>
          </w:p>
        </w:tc>
        <w:tc>
          <w:tcPr>
            <w:tcW w:w="446"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分值</w:t>
            </w:r>
            <w:r>
              <w:rPr>
                <w:rFonts w:hint="eastAsia" w:ascii="微软雅黑" w:hAnsi="微软雅黑" w:cs="微软雅黑"/>
                <w:b/>
                <w:bCs/>
                <w:color w:val="000000"/>
                <w:szCs w:val="21"/>
              </w:rPr>
            </w:r>
            <w:r/>
          </w:p>
        </w:tc>
      </w:tr>
      <w:tr>
        <w:trPr>
          <w:trHeight w:val="945"/>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1</w:t>
            </w:r>
            <w:r>
              <w:rPr>
                <w:rFonts w:hint="eastAsia"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价格</w:t>
            </w: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采用低价优先法计算，即满足采购文件要求且最终报价最低的响应报价为评标基准价，其价格分为满分30分。</w:t>
            </w:r>
            <w:r>
              <w:rPr>
                <w:rFonts w:hint="eastAsia" w:ascii="微软雅黑" w:hAnsi="微软雅黑" w:cs="微软雅黑"/>
                <w:bCs/>
                <w:color w:val="000000"/>
                <w:szCs w:val="21"/>
              </w:rPr>
            </w:r>
            <w:r/>
          </w:p>
          <w:p>
            <w:pPr>
              <w:pStyle w:val="1031"/>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其他供应商的价格分统一按照下列公式计算：</w:t>
            </w:r>
            <w:r>
              <w:rPr>
                <w:rFonts w:hint="eastAsia" w:ascii="微软雅黑" w:hAnsi="微软雅黑" w:cs="微软雅黑"/>
                <w:bCs/>
                <w:color w:val="000000"/>
                <w:szCs w:val="21"/>
              </w:rPr>
            </w:r>
            <w:r/>
          </w:p>
          <w:p>
            <w:pPr>
              <w:pStyle w:val="1031"/>
              <w:jc w:val="left"/>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响应报价得分=(评审基准价/响应报价)×30（小数点保留两位）</w:t>
            </w:r>
            <w:r>
              <w:rPr>
                <w:rFonts w:hint="eastAsia" w:ascii="微软雅黑" w:hAnsi="微软雅黑" w:cs="微软雅黑"/>
                <w:bCs/>
                <w:color w:val="000000"/>
                <w:szCs w:val="21"/>
              </w:rPr>
            </w:r>
            <w:r/>
          </w:p>
        </w:tc>
        <w:tc>
          <w:tcPr>
            <w:tcW w:w="446"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30</w:t>
            </w:r>
            <w:r>
              <w:rPr>
                <w:rFonts w:hint="eastAsia" w:ascii="微软雅黑" w:hAnsi="微软雅黑" w:cs="微软雅黑"/>
                <w:b/>
                <w:bCs/>
                <w:color w:val="000000"/>
                <w:szCs w:val="21"/>
              </w:rPr>
            </w:r>
            <w:r/>
          </w:p>
        </w:tc>
      </w:tr>
      <w:tr>
        <w:trPr>
          <w:trHeight w:val="90"/>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2</w:t>
            </w:r>
            <w:r>
              <w:rPr>
                <w:rFonts w:hint="eastAsia"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施工总体方案</w:t>
            </w:r>
            <w:r>
              <w:rPr>
                <w:rFonts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供应商应根据采购文件要求及本项目特点，提供项目实施总体方案，包括但不限于施工组织总体设想、施工标段划分等。</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组织总体设想涵盖了项目开始至缺陷责任期满的全部流程，且内容详实完整；对项目功能、项目总体要求及项目定位具有清晰正确的认识，符合法律法规和行业规范：总体方案和施工提纲分条列项进行描述、逻辑正确、紧扣项目特点、实际施工中能够操作和执行的</w:t>
            </w:r>
            <w:r>
              <w:rPr>
                <w:rFonts w:hint="eastAsia" w:ascii="微软雅黑" w:hAnsi="微软雅黑" w:cs="微软雅黑"/>
                <w:color w:val="000000"/>
                <w:szCs w:val="21"/>
                <w:lang w:eastAsia="zh-CN"/>
              </w:rPr>
              <w:t xml:space="preserve">，</w:t>
            </w:r>
            <w:r>
              <w:rPr>
                <w:rFonts w:hint="eastAsia" w:ascii="微软雅黑" w:hAnsi="微软雅黑" w:cs="微软雅黑"/>
                <w:color w:val="000000"/>
                <w:szCs w:val="21"/>
              </w:rPr>
              <w:t xml:space="preserve">得8分；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组织总体设想涵盖了项目开始施工至缺陷责任期满的全部流程，内容基本完整；对项目功能、项目总体要求及项目定位具有正确的认识，符合法律法规和行业规范。总体方案和施工提纲分条列项进行描述、逻辑正确、能够结合项目特点描述基本满足项目特点实施操作及执行基本满足</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，得6分；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组织总体设想涵盖了项目开始施工至缺陷责任期满的全部流程，内容基本完整；对项目功能、项目总体要求及项目定位具有正确的认识，符合法律法规和行业规范。总体方案和施工提纲分条列项进行描述、逻辑正确、能够结合项目特点描述但存在与项目特点有所偏差的内容、实际施工中能够操作和执行</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，得4分；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组织总体设想涵盖了项目开始施工至缺陷责任期满的全部流程，有内容但各内容模块的具体描述不详细；对项目功能、项目总体要求及项目定位有所提及但认识不够准确，没有结合描述：符合法律法规和行业规范，总体方案和施工提纲分条列项进行描述，但施工逻辑存在严重瑕疵</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，得2分；</w:t>
            </w:r>
            <w:r>
              <w:rPr>
                <w:rFonts w:hint="eastAsia" w:ascii="微软雅黑" w:hAnsi="微软雅黑" w:cs="微软雅黑"/>
                <w:color w:val="000000"/>
                <w:szCs w:val="21"/>
              </w:rPr>
            </w:r>
            <w:r/>
          </w:p>
          <w:p>
            <w:pPr>
              <w:pStyle w:val="1031"/>
              <w:spacing w:line="420" w:lineRule="exact"/>
              <w:rPr>
                <w:rFonts w:hint="eastAsia" w:ascii="微软雅黑" w:hAnsi="微软雅黑" w:cs="微软雅黑"/>
                <w:bCs/>
                <w:color w:val="000000"/>
                <w:szCs w:val="21"/>
              </w:rPr>
            </w:pPr>
            <w:r>
              <w:rPr>
                <w:rFonts w:hint="eastAsia" w:ascii="微软雅黑" w:hAnsi="微软雅黑" w:cs="微软雅黑"/>
                <w:color w:val="000000"/>
                <w:szCs w:val="21"/>
              </w:rPr>
              <w:t xml:space="preserve">未提供方案不得分。</w:t>
            </w:r>
            <w:r>
              <w:rPr>
                <w:rFonts w:hint="eastAsia" w:ascii="微软雅黑" w:hAnsi="微软雅黑" w:cs="微软雅黑"/>
                <w:bCs/>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8</w:t>
            </w:r>
            <w:r>
              <w:rPr>
                <w:rFonts w:ascii="微软雅黑" w:hAnsi="微软雅黑" w:cs="微软雅黑"/>
                <w:b/>
                <w:bCs/>
                <w:color w:val="000000"/>
                <w:szCs w:val="21"/>
              </w:rPr>
            </w:r>
            <w:r/>
          </w:p>
        </w:tc>
      </w:tr>
      <w:tr>
        <w:trPr>
          <w:trHeight w:val="505"/>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3</w:t>
            </w:r>
            <w:r>
              <w:rPr>
                <w:rFonts w:hint="eastAsia"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Cs/>
                <w:color w:val="000000"/>
                <w:szCs w:val="21"/>
              </w:rPr>
            </w:pPr>
            <w:r>
              <w:rPr>
                <w:rFonts w:hint="eastAsia" w:ascii="微软雅黑" w:hAnsi="微软雅黑" w:cs="微软雅黑"/>
                <w:b/>
                <w:bCs/>
                <w:color w:val="000000"/>
                <w:szCs w:val="21"/>
              </w:rPr>
              <w:t xml:space="preserve">难点、重点及合理化建议</w:t>
            </w:r>
            <w:r>
              <w:rPr>
                <w:rFonts w:hint="eastAsia" w:ascii="微软雅黑" w:hAnsi="微软雅黑" w:cs="微软雅黑"/>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b w:val="0"/>
                <w:bCs w:val="0"/>
                <w:color w:val="000000"/>
                <w:szCs w:val="21"/>
              </w:rPr>
            </w:pPr>
            <w:r>
              <w:rPr>
                <w:rFonts w:hint="eastAsia" w:ascii="微软雅黑" w:hAnsi="微软雅黑" w:cs="微软雅黑"/>
                <w:color w:val="000000"/>
                <w:szCs w:val="21"/>
              </w:rPr>
              <w:t xml:space="preserve">供应商应根据采购文件要求及本项目特点，提供项</w:t>
            </w:r>
            <w:r>
              <w:rPr>
                <w:rFonts w:hint="eastAsia" w:ascii="微软雅黑" w:hAnsi="微软雅黑" w:cs="微软雅黑"/>
                <w:b w:val="0"/>
                <w:bCs w:val="0"/>
                <w:color w:val="000000"/>
                <w:szCs w:val="21"/>
              </w:rPr>
              <w:t xml:space="preserve">目难点、重点及合理化建议。</w:t>
            </w:r>
            <w:r>
              <w:rPr>
                <w:rFonts w:hint="eastAsia" w:ascii="微软雅黑" w:hAnsi="微软雅黑" w:cs="微软雅黑"/>
                <w:b w:val="0"/>
                <w:bCs w:val="0"/>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本项目重难点把握全面、认识充分，提出完整、合理、可行的相关对策且对策与重难点逐条对应，以推进项目进度和保障工程质量：关键技术和工艺有控制保障措施和纠偏措施，所涉岗位由多人负责，并形成监督</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，得8分；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本项目重难点把握全面、认识充分，提出相关对策以推进项目进度和保障工程质量，合理可行，但相关对策和重难点没有逐条一一对应；关键技术和工艺有控制保障措施和纠偏措施，所涉岗位由多人负责，形成监督力度一般的，得6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本项目重难点把握全面、认识一般，提出相关对策以推进项目进度和保障工程质量的可行性一般，相关对策和重难点没有逐条对应；关键技术和工艺有控制保障措施和纠偏措施，所涉岗位未由多人负责或由多人负责但不能形成监督</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，得4分；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对本项目重难点有把握和认识，提出相关对策以推进项目进度和保障工程质量，但相关对策和重难点没有逐条对应，且存在不合理或不可行的内容；关键技术和工艺无控制保障措施和纠偏措施，所涉岗位未不能形成监督</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，得2分；</w:t>
            </w:r>
            <w:r>
              <w:rPr>
                <w:rFonts w:hint="eastAsia" w:ascii="微软雅黑" w:hAnsi="微软雅黑" w:cs="微软雅黑"/>
                <w:color w:val="000000"/>
                <w:szCs w:val="21"/>
              </w:rPr>
            </w:r>
            <w:r/>
          </w:p>
          <w:p>
            <w:pPr>
              <w:pStyle w:val="1031"/>
              <w:spacing w:line="420" w:lineRule="exact"/>
              <w:rPr>
                <w:rFonts w:hint="eastAsia" w:ascii="微软雅黑" w:hAnsi="微软雅黑" w:cs="微软雅黑"/>
                <w:bCs/>
                <w:color w:val="000000"/>
                <w:szCs w:val="21"/>
              </w:rPr>
            </w:pPr>
            <w:r>
              <w:rPr>
                <w:rFonts w:hint="eastAsia" w:ascii="微软雅黑" w:hAnsi="微软雅黑" w:cs="微软雅黑"/>
                <w:color w:val="000000"/>
                <w:szCs w:val="21"/>
              </w:rPr>
              <w:t xml:space="preserve">未提供方案不得分。</w:t>
            </w:r>
            <w:r>
              <w:rPr>
                <w:rFonts w:hint="eastAsia" w:ascii="微软雅黑" w:hAnsi="微软雅黑" w:cs="微软雅黑"/>
                <w:bCs/>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8</w:t>
            </w:r>
            <w:r>
              <w:rPr>
                <w:rFonts w:ascii="微软雅黑" w:hAnsi="微软雅黑" w:cs="微软雅黑"/>
                <w:b/>
                <w:bCs/>
                <w:color w:val="000000"/>
                <w:szCs w:val="21"/>
              </w:rPr>
            </w:r>
            <w:r/>
          </w:p>
        </w:tc>
      </w:tr>
      <w:tr>
        <w:trPr>
          <w:trHeight w:val="505"/>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4</w:t>
            </w:r>
            <w:r>
              <w:rPr>
                <w:rFonts w:hint="eastAsia"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质量保障措施方案</w:t>
            </w: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供应商应根据采购文件要求及本项目特点，提供项目质量保障措施方案。</w:t>
            </w:r>
            <w:r>
              <w:rPr>
                <w:rFonts w:hint="eastAsia" w:ascii="微软雅黑" w:hAnsi="微软雅黑" w:cs="微软雅黑"/>
                <w:color w:val="000000"/>
                <w:szCs w:val="21"/>
              </w:rPr>
              <w:t xml:space="preserve">根据供应商提供的项目质量保障措施方案（包括但不限于施工质量控制措施、质量保证体系及分部分项工程施工过程质量控制措施的科学性、合理性、全面性、可行性、有效性及采用新技术、新工艺的可靠性等方面）进行综合评分：</w:t>
            </w:r>
            <w:r>
              <w:rPr>
                <w:rFonts w:hint="eastAsia" w:ascii="微软雅黑" w:hAnsi="微软雅黑" w:cs="微软雅黑"/>
                <w:color w:val="000000"/>
                <w:szCs w:val="21"/>
              </w:rPr>
            </w:r>
            <w:r/>
          </w:p>
          <w:p>
            <w:pPr>
              <w:pStyle w:val="1031"/>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方案表述非常科学合理、非常全面可行且采用的新技术、新工艺可靠性非常强</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，得8分；</w:t>
            </w:r>
            <w:r>
              <w:rPr>
                <w:rFonts w:hint="eastAsia" w:ascii="微软雅黑" w:hAnsi="微软雅黑" w:cs="微软雅黑"/>
                <w:color w:val="000000"/>
                <w:szCs w:val="21"/>
              </w:rPr>
            </w:r>
            <w:r/>
          </w:p>
          <w:p>
            <w:pPr>
              <w:pStyle w:val="1031"/>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方案表述较科学合理、较全面可行且采用的新技术、新工艺可靠性略充足</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，得6分；</w:t>
            </w:r>
            <w:r>
              <w:rPr>
                <w:rFonts w:hint="eastAsia" w:ascii="微软雅黑" w:hAnsi="微软雅黑" w:cs="微软雅黑"/>
                <w:color w:val="000000"/>
                <w:szCs w:val="21"/>
              </w:rPr>
            </w:r>
            <w:r/>
          </w:p>
          <w:p>
            <w:pPr>
              <w:pStyle w:val="1031"/>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方案表述较科学合理、较全面可行且采用的新技术、新工艺可靠性一般</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，得4分；</w:t>
            </w:r>
            <w:r>
              <w:rPr>
                <w:rFonts w:hint="eastAsia" w:ascii="微软雅黑" w:hAnsi="微软雅黑" w:cs="微软雅黑"/>
                <w:color w:val="000000"/>
                <w:szCs w:val="21"/>
              </w:rPr>
            </w:r>
            <w:r/>
          </w:p>
          <w:p>
            <w:pPr>
              <w:pStyle w:val="1031"/>
              <w:spacing w:line="44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方案表述逻辑性严重欠缺的，得2分；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未提供方案不得分。</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8</w:t>
            </w:r>
            <w:r>
              <w:rPr>
                <w:rFonts w:ascii="微软雅黑" w:hAnsi="微软雅黑" w:cs="微软雅黑"/>
                <w:b/>
                <w:bCs/>
                <w:color w:val="000000"/>
                <w:szCs w:val="21"/>
              </w:rPr>
            </w:r>
            <w:r/>
          </w:p>
        </w:tc>
      </w:tr>
      <w:tr>
        <w:trPr>
          <w:trHeight w:val="505"/>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5</w:t>
            </w:r>
            <w:r>
              <w:rPr>
                <w:rFonts w:hint="eastAsia"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施工进度计划和各阶段进度的保证措施</w:t>
            </w: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供应商应根据采购文件要求及本项目特点，提供项目施工进度计划和各阶段进度的保证措施。</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进度符合采购需求且承诺如采购人有要求能够赶工；进度计划涵盖了项目交底至缺陷责任期，内容详细；各阶段进度分布符合项目施工逻辑，且按各阶段编制了进度图；能够合理的交叉施工，有能够执行的纠偏措施</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，得6分；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施工进度符合采购需求；进度计划涵盖了项目交底至缺陷责任期，内容详细；各阶段进度分布符合项目施工逻辑，提供了项目总体进度图；有能够执行的纠偏措施</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，得4分；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施工进度符合采购需求；进度计划涵盖了项目进场施工至项目竣工，内容简单；各阶段进度有不符合施工逻辑的内容；提及了纠偏措施</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，得2分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未提供方案不得分。</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6</w:t>
            </w:r>
            <w:r>
              <w:rPr>
                <w:rFonts w:ascii="微软雅黑" w:hAnsi="微软雅黑" w:cs="微软雅黑"/>
                <w:b/>
                <w:bCs/>
                <w:color w:val="000000"/>
                <w:szCs w:val="21"/>
              </w:rPr>
            </w:r>
            <w:r/>
          </w:p>
        </w:tc>
      </w:tr>
      <w:tr>
        <w:trPr>
          <w:trHeight w:val="505"/>
        </w:trPr>
        <w:tc>
          <w:tcPr>
            <w:tcW w:w="411"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6</w:t>
            </w:r>
            <w:r>
              <w:rPr>
                <w:rFonts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机械设备和材料投入计划</w:t>
            </w: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供应商应根据采购文件要求及本项目特点，提供项目机械设备和材料投入计划。</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，得6分；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劳动力、机械设备和材料的投入计划进行分析，但没有按不同施工阶段分析，三者投入符合施工要求，但存在不平衡情况或浪费情况：有交叉施工，其内容符合法律法规但存在与行业规范或项目特点矛盾的内容</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，得4分；</w:t>
            </w:r>
            <w:r>
              <w:rPr>
                <w:rFonts w:hint="eastAsia" w:ascii="微软雅黑" w:hAnsi="微软雅黑" w:cs="微软雅黑"/>
                <w:color w:val="000000"/>
                <w:szCs w:val="21"/>
              </w:rPr>
            </w:r>
            <w:r/>
          </w:p>
          <w:p>
            <w:pPr>
              <w:pStyle w:val="1031"/>
              <w:spacing w:line="420" w:lineRule="exact"/>
              <w:rPr>
                <w:rFonts w:hint="eastAsia" w:ascii="微软雅黑" w:hAnsi="微软雅黑" w:cs="微软雅黑"/>
                <w:b/>
                <w:bCs/>
                <w:color w:val="000000"/>
                <w:szCs w:val="21"/>
              </w:rPr>
            </w:pPr>
            <w:r>
              <w:rPr>
                <w:rFonts w:hint="eastAsia" w:ascii="微软雅黑" w:hAnsi="微软雅黑" w:cs="微软雅黑"/>
                <w:color w:val="000000"/>
                <w:szCs w:val="21"/>
              </w:rPr>
              <w:t xml:space="preserve">劳动力、机械设备和材料的投入计划进行分析，但没有按不同施工阶段分析，三者投入不足或存在不平衡情况或存在浪费情况；没有交叉施工内容</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，得2分；</w:t>
            </w:r>
            <w:r>
              <w:rPr>
                <w:rFonts w:hint="eastAsia" w:ascii="微软雅黑" w:hAnsi="微软雅黑" w:cs="微软雅黑"/>
                <w:b/>
                <w:bCs/>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未提供方案不得分。</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6</w:t>
            </w:r>
            <w:r>
              <w:rPr>
                <w:rFonts w:ascii="微软雅黑" w:hAnsi="微软雅黑" w:cs="微软雅黑"/>
                <w:b/>
                <w:bCs/>
                <w:color w:val="000000"/>
                <w:szCs w:val="21"/>
              </w:rPr>
            </w:r>
            <w:r/>
          </w:p>
        </w:tc>
      </w:tr>
      <w:tr>
        <w:trPr>
          <w:trHeight w:val="505"/>
        </w:trPr>
        <w:tc>
          <w:tcPr>
            <w:tcW w:w="411"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7</w:t>
            </w:r>
            <w:r>
              <w:rPr>
                <w:rFonts w:ascii="微软雅黑" w:hAnsi="微软雅黑" w:cs="微软雅黑"/>
                <w:b/>
                <w:bCs/>
                <w:color w:val="000000"/>
                <w:szCs w:val="21"/>
              </w:rPr>
            </w:r>
            <w:r/>
          </w:p>
        </w:tc>
        <w:tc>
          <w:tcPr>
            <w:tcW w:w="608"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文明施工及施工安全保证措施</w:t>
            </w: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供应商应根据采购文件要求及本项目特点，提供项目文明施工及施工安全保证措施。</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安全文明施工内容详实、完整，能够设想到施工过程中常见的各类突发安全状况和文明施工问题，并分析原因，提出正确合规、合理可行的预防措施和处置方案，预防措施含有详细的安全文明施工培训内容；设专人专岗负责安全文明施工</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，得5分；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安全文明施工内容详实、完整，能够设想到施工过程中常见的各类突发安全状况和文明施工问题，并分析原因，提出正确合规、合理可行的预防措施和处置方案</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，得3分；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安全文明施工内容对施工中的突发安全状况和文明施工问题进行设想，但缺少原因分析，或提出预防措施和处置方案但与项目实际和规范不符</w:t>
            </w:r>
            <w:r>
              <w:rPr>
                <w:rFonts w:hint="eastAsia" w:ascii="微软雅黑" w:hAnsi="微软雅黑" w:cs="微软雅黑"/>
                <w:color w:val="000000"/>
                <w:szCs w:val="21"/>
                <w:lang w:val="en-US" w:eastAsia="zh-CN"/>
              </w:rPr>
              <w:t xml:space="preserve">的</w:t>
            </w:r>
            <w:r>
              <w:rPr>
                <w:rFonts w:hint="eastAsia" w:ascii="微软雅黑" w:hAnsi="微软雅黑" w:cs="微软雅黑"/>
                <w:color w:val="000000"/>
                <w:szCs w:val="21"/>
              </w:rPr>
              <w:t xml:space="preserve">，得1分；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未提供方案不得分。</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5</w:t>
            </w:r>
            <w:r>
              <w:rPr>
                <w:rFonts w:ascii="微软雅黑" w:hAnsi="微软雅黑" w:cs="微软雅黑"/>
                <w:b/>
                <w:bCs/>
                <w:color w:val="000000"/>
                <w:szCs w:val="21"/>
              </w:rPr>
            </w:r>
            <w:r/>
          </w:p>
        </w:tc>
      </w:tr>
      <w:tr>
        <w:trPr>
          <w:trHeight w:val="90"/>
        </w:trPr>
        <w:tc>
          <w:tcPr>
            <w:tcW w:w="411"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8</w:t>
            </w:r>
            <w:r>
              <w:rPr>
                <w:rFonts w:hint="eastAsia" w:ascii="微软雅黑" w:hAnsi="微软雅黑" w:cs="微软雅黑"/>
                <w:b/>
                <w:bCs/>
                <w:color w:val="000000"/>
                <w:szCs w:val="21"/>
              </w:rPr>
            </w:r>
            <w:r/>
          </w:p>
        </w:tc>
        <w:tc>
          <w:tcPr>
            <w:tcW w:w="608" w:type="dxa"/>
            <w:vAlign w:val="center"/>
            <w:textDirection w:val="lrTb"/>
            <w:noWrap w:val="false"/>
          </w:tcPr>
          <w:p>
            <w:pPr>
              <w:pStyle w:val="1031"/>
              <w:jc w:val="left"/>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人员资质</w:t>
            </w:r>
            <w:r>
              <w:rPr>
                <w:rFonts w:hint="eastAsia" w:ascii="微软雅黑" w:hAnsi="微软雅黑" w:cs="微软雅黑"/>
                <w:b/>
                <w:bCs/>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533" w:type="dxa"/>
            <w:vAlign w:val="center"/>
            <w:textDirection w:val="lrTb"/>
            <w:noWrap w:val="false"/>
          </w:tcPr>
          <w:p>
            <w:pPr>
              <w:pStyle w:val="1031"/>
              <w:jc w:val="left"/>
              <w:spacing w:line="420" w:lineRule="exact"/>
              <w:rPr>
                <w:rFonts w:ascii="微软雅黑" w:hAnsi="微软雅黑" w:cs="微软雅黑"/>
                <w:color w:val="000000"/>
                <w:szCs w:val="21"/>
              </w:rPr>
            </w:pPr>
            <w:r>
              <w:rPr>
                <w:rFonts w:hint="eastAsia" w:ascii="微软雅黑" w:hAnsi="微软雅黑" w:cs="微软雅黑"/>
                <w:b/>
                <w:bCs/>
                <w:color w:val="000000"/>
                <w:szCs w:val="21"/>
              </w:rPr>
              <w:t xml:space="preserve">8.1</w:t>
            </w:r>
            <w:r>
              <w:rPr>
                <w:rFonts w:hint="eastAsia" w:ascii="微软雅黑" w:hAnsi="微软雅黑" w:cs="微软雅黑"/>
                <w:color w:val="000000"/>
                <w:szCs w:val="21"/>
              </w:rPr>
              <w:t xml:space="preserve">拟投入本项项目经理具有建设工程类中级</w:t>
            </w:r>
            <w:bookmarkStart w:id="173" w:name="OLE_LINK1"/>
            <w:r>
              <w:rPr>
                <w:rFonts w:hint="eastAsia" w:ascii="微软雅黑" w:hAnsi="微软雅黑" w:cs="微软雅黑"/>
                <w:color w:val="000000"/>
                <w:szCs w:val="21"/>
              </w:rPr>
              <w:t xml:space="preserve">工程师</w:t>
            </w:r>
            <w:bookmarkEnd w:id="173"/>
            <w:r>
              <w:rPr>
                <w:rFonts w:hint="eastAsia" w:ascii="微软雅黑" w:hAnsi="微软雅黑" w:cs="微软雅黑"/>
                <w:color w:val="000000"/>
                <w:szCs w:val="21"/>
              </w:rPr>
              <w:t xml:space="preserve">职称得1分，具有建设工程类高级及以上工程师职称得2分，最高的2分；</w:t>
            </w:r>
            <w:r>
              <w:rPr>
                <w:rFonts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b/>
                <w:bCs/>
                <w:color w:val="000000"/>
                <w:szCs w:val="21"/>
              </w:rPr>
              <w:t xml:space="preserve">8.2</w:t>
            </w:r>
            <w:r>
              <w:rPr>
                <w:rFonts w:hint="eastAsia" w:ascii="微软雅黑" w:hAnsi="微软雅黑" w:cs="微软雅黑"/>
                <w:color w:val="000000"/>
                <w:szCs w:val="21"/>
              </w:rPr>
              <w:t xml:space="preserve">拟派项目组成员（除项目经理外）具有建设工程类中级工程师职称的得1分，具有建设工程类高级及以上工程师职称的得2分，最高得3分；具有二级及以上注册建造师资格的，每有1人得2分，限评2人，最高得4分。</w:t>
            </w:r>
            <w:r>
              <w:rPr>
                <w:rFonts w:hint="eastAsia" w:ascii="微软雅黑" w:hAnsi="微软雅黑" w:cs="微软雅黑"/>
                <w:color w:val="000000"/>
                <w:szCs w:val="21"/>
              </w:rPr>
            </w:r>
            <w:r/>
          </w:p>
          <w:p>
            <w:pPr>
              <w:pStyle w:val="1031"/>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注：所有人员均须提供有效证书复印件及供应商与其签订的有效的劳动合同复印件并加盖公章，并提供2025年11月至2026年4月任意一个月供应商为其缴纳的社保缴费证明[加盖社保公章或具有可验证的二维码(或验证码)]。若提供的证明材料不全或未提供社保证明材料的，则该项不得分】</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9</w:t>
            </w:r>
            <w:r>
              <w:rPr>
                <w:rFonts w:ascii="微软雅黑" w:hAnsi="微软雅黑" w:cs="微软雅黑"/>
                <w:b/>
                <w:bCs/>
                <w:color w:val="000000"/>
                <w:szCs w:val="21"/>
              </w:rPr>
            </w:r>
            <w:r/>
          </w:p>
        </w:tc>
      </w:tr>
      <w:tr>
        <w:trPr>
          <w:trHeight w:val="90"/>
        </w:trPr>
        <w:tc>
          <w:tcPr>
            <w:tcW w:w="411" w:type="dxa"/>
            <w:vAlign w:val="center"/>
            <w:vMerge w:val="restart"/>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9</w:t>
            </w:r>
            <w:r>
              <w:rPr>
                <w:rFonts w:hint="eastAsia" w:ascii="微软雅黑" w:hAnsi="微软雅黑" w:cs="微软雅黑"/>
                <w:b/>
                <w:bCs/>
                <w:color w:val="000000"/>
                <w:szCs w:val="21"/>
              </w:rPr>
            </w:r>
            <w:r/>
          </w:p>
        </w:tc>
        <w:tc>
          <w:tcPr>
            <w:tcW w:w="608" w:type="dxa"/>
            <w:vAlign w:val="center"/>
            <w:vMerge w:val="restart"/>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业绩</w:t>
            </w: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00" w:lineRule="exact"/>
              <w:rPr>
                <w:rFonts w:hint="eastAsia" w:ascii="微软雅黑" w:hAnsi="微软雅黑" w:cs="微软雅黑"/>
                <w:color w:val="000000"/>
                <w:szCs w:val="21"/>
              </w:rPr>
            </w:pPr>
            <w:r>
              <w:rPr>
                <w:rFonts w:hint="eastAsia" w:ascii="微软雅黑" w:hAnsi="微软雅黑" w:cs="微软雅黑"/>
                <w:b/>
                <w:bCs/>
                <w:color w:val="000000"/>
                <w:szCs w:val="21"/>
              </w:rPr>
              <w:t xml:space="preserve">9.1</w:t>
            </w:r>
            <w:r>
              <w:rPr>
                <w:rFonts w:hint="eastAsia" w:ascii="微软雅黑" w:hAnsi="微软雅黑" w:cs="微软雅黑"/>
                <w:color w:val="000000"/>
                <w:szCs w:val="21"/>
              </w:rPr>
              <w:t xml:space="preserve">项目经理自2023年1月1日（含）以来，具有类似工程业绩的，每提供1份完成的业绩得3分，最多得6分。</w:t>
            </w:r>
            <w:bookmarkStart w:id="174" w:name="OLE_LINK6"/>
            <w:r>
              <w:rPr>
                <w:rFonts w:ascii="微软雅黑" w:hAnsi="微软雅黑" w:cs="微软雅黑"/>
                <w:color w:val="000000"/>
                <w:szCs w:val="21"/>
              </w:rPr>
              <w:t xml:space="preserve">若有资料可以证明提供的业绩</w:t>
            </w:r>
            <w:bookmarkEnd w:id="174"/>
            <w:r/>
            <w:bookmarkStart w:id="175" w:name="OLE_LINK28"/>
            <w:r>
              <w:rPr>
                <w:rFonts w:ascii="微软雅黑" w:hAnsi="微软雅黑" w:cs="微软雅黑"/>
                <w:color w:val="000000"/>
                <w:szCs w:val="21"/>
              </w:rPr>
              <w:t xml:space="preserve">通过中国田径协会官方认证的Ⅱ类</w:t>
            </w:r>
            <w:r>
              <w:rPr>
                <w:rFonts w:hint="eastAsia" w:ascii="微软雅黑" w:hAnsi="微软雅黑" w:cs="微软雅黑"/>
                <w:color w:val="000000"/>
                <w:szCs w:val="21"/>
              </w:rPr>
              <w:t xml:space="preserve">（含）以上</w:t>
            </w:r>
            <w:r>
              <w:rPr>
                <w:rFonts w:ascii="微软雅黑" w:hAnsi="微软雅黑" w:cs="微软雅黑"/>
                <w:color w:val="000000"/>
                <w:szCs w:val="21"/>
              </w:rPr>
              <w:t xml:space="preserve">田径场地验收</w:t>
            </w:r>
            <w:bookmarkEnd w:id="175"/>
            <w:r>
              <w:rPr>
                <w:rFonts w:ascii="微软雅黑" w:hAnsi="微软雅黑" w:cs="微软雅黑"/>
                <w:color w:val="000000"/>
                <w:szCs w:val="21"/>
              </w:rPr>
              <w:t xml:space="preserve">，每一个业绩另加1分</w:t>
            </w:r>
            <w:r>
              <w:rPr>
                <w:rFonts w:hint="eastAsia" w:ascii="微软雅黑" w:hAnsi="微软雅黑" w:cs="微软雅黑"/>
                <w:color w:val="000000"/>
                <w:szCs w:val="21"/>
              </w:rPr>
              <w:t xml:space="preserve">，最多得2分。</w:t>
            </w:r>
            <w:r>
              <w:rPr>
                <w:rFonts w:hint="eastAsia" w:ascii="微软雅黑" w:hAnsi="微软雅黑" w:cs="微软雅黑"/>
                <w:color w:val="000000"/>
                <w:szCs w:val="21"/>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【注：需提供施工合同及工程竣工验收证明材料，时间以工程竣工验收证明材料中的竣工验收合格时间为准。提供的证明材料能反映出项目经理相关信息和内容，否则视为未提供</w:t>
            </w:r>
            <w:r>
              <w:rPr>
                <w:rFonts w:hint="eastAsia" w:ascii="微软雅黑" w:hAnsi="微软雅黑" w:cs="微软雅黑"/>
                <w:b/>
                <w:bCs/>
                <w:color w:val="000000"/>
                <w:szCs w:val="21"/>
              </w:rPr>
              <w:t xml:space="preserve">。（项目经理业绩必须是供应商承接的，项目经理业绩与企业业绩不兼得分）</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8</w:t>
            </w:r>
            <w:r>
              <w:rPr>
                <w:rFonts w:ascii="微软雅黑" w:hAnsi="微软雅黑" w:cs="微软雅黑"/>
                <w:b/>
                <w:bCs/>
                <w:color w:val="000000"/>
                <w:szCs w:val="21"/>
              </w:rPr>
            </w:r>
            <w:r/>
          </w:p>
        </w:tc>
      </w:tr>
      <w:tr>
        <w:trPr>
          <w:trHeight w:val="90"/>
        </w:trPr>
        <w:tc>
          <w:tcPr>
            <w:tcW w:w="411" w:type="dxa"/>
            <w:vAlign w:val="center"/>
            <w:vMerge w:val="continue"/>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r>
            <w:r/>
          </w:p>
        </w:tc>
        <w:tc>
          <w:tcPr>
            <w:tcW w:w="608" w:type="dxa"/>
            <w:vAlign w:val="center"/>
            <w:vMerge w:val="continue"/>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r>
            <w:r/>
          </w:p>
        </w:tc>
        <w:tc>
          <w:tcPr>
            <w:tcW w:w="3533" w:type="dxa"/>
            <w:vAlign w:val="center"/>
            <w:textDirection w:val="lrTb"/>
            <w:noWrap w:val="false"/>
          </w:tcPr>
          <w:p>
            <w:pPr>
              <w:pStyle w:val="1031"/>
              <w:spacing w:line="420" w:lineRule="exact"/>
              <w:rPr>
                <w:rFonts w:hint="eastAsia" w:ascii="微软雅黑" w:hAnsi="微软雅黑" w:cs="微软雅黑"/>
                <w:color w:val="000000"/>
                <w:szCs w:val="21"/>
                <w:highlight w:val="yellow"/>
              </w:rPr>
            </w:pPr>
            <w:r>
              <w:rPr>
                <w:rFonts w:hint="eastAsia" w:ascii="微软雅黑" w:hAnsi="微软雅黑" w:cs="微软雅黑"/>
                <w:b/>
                <w:bCs/>
                <w:color w:val="000000"/>
                <w:szCs w:val="21"/>
              </w:rPr>
              <w:t xml:space="preserve">9.2</w:t>
            </w:r>
            <w:r>
              <w:rPr>
                <w:rFonts w:hint="eastAsia" w:ascii="微软雅黑" w:hAnsi="微软雅黑" w:cs="微软雅黑"/>
                <w:color w:val="000000"/>
                <w:szCs w:val="21"/>
              </w:rPr>
              <w:t xml:space="preserve">响应供应商自2023年1月1日（含）以来，完成的类似项目业绩，每提供1份完成的业绩得3分，最</w:t>
            </w:r>
            <w:r>
              <w:rPr>
                <w:rFonts w:hint="eastAsia" w:ascii="微软雅黑" w:hAnsi="微软雅黑" w:cs="微软雅黑"/>
                <w:color w:val="000000"/>
                <w:szCs w:val="21"/>
                <w:highlight w:val="none"/>
              </w:rPr>
              <w:t xml:space="preserve">多得9分。</w:t>
            </w:r>
            <w:r>
              <w:rPr>
                <w:rFonts w:ascii="微软雅黑" w:hAnsi="微软雅黑" w:cs="微软雅黑"/>
                <w:color w:val="000000"/>
                <w:szCs w:val="21"/>
                <w:highlight w:val="none"/>
              </w:rPr>
              <w:t xml:space="preserve">若有资料可以证明提供的业绩通过中国田径协会官方认证的Ⅱ类</w:t>
            </w:r>
            <w:r>
              <w:rPr>
                <w:rFonts w:hint="eastAsia" w:ascii="微软雅黑" w:hAnsi="微软雅黑" w:cs="微软雅黑"/>
                <w:color w:val="000000"/>
                <w:szCs w:val="21"/>
                <w:highlight w:val="none"/>
              </w:rPr>
              <w:t xml:space="preserve">（含）以上</w:t>
            </w:r>
            <w:r>
              <w:rPr>
                <w:rFonts w:ascii="微软雅黑" w:hAnsi="微软雅黑" w:cs="微软雅黑"/>
                <w:color w:val="000000"/>
                <w:szCs w:val="21"/>
                <w:highlight w:val="none"/>
              </w:rPr>
              <w:t xml:space="preserve">田径场地验收，每一个业绩另加1分</w:t>
            </w:r>
            <w:r>
              <w:rPr>
                <w:rFonts w:hint="eastAsia" w:ascii="微软雅黑" w:hAnsi="微软雅黑" w:cs="微软雅黑"/>
                <w:color w:val="000000"/>
                <w:szCs w:val="21"/>
                <w:highlight w:val="none"/>
              </w:rPr>
              <w:t xml:space="preserve">，最多得3分。</w:t>
            </w:r>
            <w:r>
              <w:rPr>
                <w:rFonts w:hint="eastAsia" w:ascii="微软雅黑" w:hAnsi="微软雅黑" w:cs="微软雅黑"/>
                <w:color w:val="000000"/>
                <w:szCs w:val="21"/>
                <w:highlight w:val="yellow"/>
              </w:rPr>
            </w:r>
            <w:r/>
          </w:p>
          <w:p>
            <w:pPr>
              <w:pStyle w:val="1031"/>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【注：需提供施工合同及工程竣工验收证明材料，时间以工程竣工验收证明材料中的竣工验收合格时间为准。提供的证明材料能够有效反映相关内容，否则视作未提供】</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12</w:t>
            </w:r>
            <w:r>
              <w:rPr>
                <w:rFonts w:hint="eastAsia" w:ascii="微软雅黑" w:hAnsi="微软雅黑" w:cs="微软雅黑"/>
                <w:b/>
                <w:bCs/>
                <w:color w:val="000000"/>
                <w:szCs w:val="21"/>
              </w:rPr>
            </w:r>
            <w:r/>
          </w:p>
        </w:tc>
      </w:tr>
      <w:tr>
        <w:trPr>
          <w:trHeight w:val="381"/>
        </w:trPr>
        <w:tc>
          <w:tcPr>
            <w:gridSpan w:val="3"/>
            <w:tcW w:w="8295" w:type="dxa"/>
            <w:vAlign w:val="center"/>
            <w:textDirection w:val="lrTb"/>
            <w:noWrap w:val="false"/>
          </w:tcPr>
          <w:p>
            <w:pPr>
              <w:pStyle w:val="1031"/>
              <w:jc w:val="center"/>
              <w:spacing w:line="420" w:lineRule="exact"/>
              <w:rPr>
                <w:rFonts w:hint="eastAsia" w:ascii="微软雅黑" w:hAnsi="微软雅黑" w:cs="微软雅黑"/>
                <w:color w:val="000000"/>
                <w:szCs w:val="21"/>
              </w:rPr>
            </w:pPr>
            <w:r>
              <w:rPr>
                <w:rFonts w:hint="eastAsia" w:ascii="微软雅黑" w:hAnsi="微软雅黑" w:cs="微软雅黑"/>
                <w:b/>
                <w:bCs/>
                <w:color w:val="000000"/>
                <w:szCs w:val="21"/>
              </w:rPr>
              <w:t xml:space="preserve">合计总分</w:t>
            </w:r>
            <w:r>
              <w:rPr>
                <w:rFonts w:hint="eastAsia" w:ascii="微软雅黑" w:hAnsi="微软雅黑" w:cs="微软雅黑"/>
                <w:color w:val="000000"/>
                <w:szCs w:val="21"/>
              </w:rPr>
            </w:r>
            <w:r/>
          </w:p>
        </w:tc>
        <w:tc>
          <w:tcPr>
            <w:tcW w:w="446" w:type="dxa"/>
            <w:vAlign w:val="center"/>
            <w:textDirection w:val="lrTb"/>
            <w:noWrap w:val="false"/>
          </w:tcPr>
          <w:p>
            <w:pPr>
              <w:pStyle w:val="1031"/>
              <w:jc w:val="center"/>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100</w:t>
            </w:r>
            <w:r>
              <w:rPr>
                <w:rFonts w:hint="eastAsia" w:ascii="微软雅黑" w:hAnsi="微软雅黑" w:cs="微软雅黑"/>
                <w:b/>
                <w:bCs/>
                <w:color w:val="000000"/>
                <w:szCs w:val="21"/>
              </w:rPr>
            </w:r>
            <w:r/>
          </w:p>
        </w:tc>
      </w:tr>
    </w:tbl>
    <w:p>
      <w:pPr>
        <w:pStyle w:val="1031"/>
        <w:spacing w:line="42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p>
      <w:pPr>
        <w:pStyle w:val="1031"/>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w:t>
      </w:r>
      <w:r>
        <w:rPr>
          <w:rFonts w:hint="eastAsia" w:ascii="微软雅黑" w:hAnsi="微软雅黑" w:cs="微软雅黑"/>
          <w:b/>
          <w:bCs/>
          <w:szCs w:val="21"/>
        </w:rPr>
      </w:r>
      <w:r/>
    </w:p>
    <w:p>
      <w:pPr>
        <w:pStyle w:val="1031"/>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1031"/>
        <w:numPr>
          <w:ilvl w:val="0"/>
          <w:numId w:val="8"/>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本项目对小型和微型企业产品给予5%的扣除价格，用扣除后的价格参与评审。</w:t>
      </w:r>
      <w:r>
        <w:rPr>
          <w:rFonts w:hint="eastAsia" w:ascii="微软雅黑" w:hAnsi="微软雅黑" w:cs="微软雅黑"/>
          <w:szCs w:val="21"/>
        </w:rPr>
      </w:r>
      <w:r/>
    </w:p>
    <w:p>
      <w:pPr>
        <w:pStyle w:val="1031"/>
        <w:numPr>
          <w:ilvl w:val="0"/>
          <w:numId w:val="8"/>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1031"/>
        <w:numPr>
          <w:ilvl w:val="0"/>
          <w:numId w:val="8"/>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1031"/>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1031"/>
        <w:numPr>
          <w:ilvl w:val="0"/>
          <w:numId w:val="9"/>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本项目对残疾人福利性单位给予5%的价格扣除，用扣除后的价格参与评审。</w:t>
      </w:r>
      <w:r>
        <w:rPr>
          <w:rFonts w:hint="eastAsia" w:ascii="微软雅黑" w:hAnsi="微软雅黑" w:cs="微软雅黑"/>
          <w:szCs w:val="21"/>
        </w:rPr>
      </w:r>
      <w:r/>
    </w:p>
    <w:p>
      <w:pPr>
        <w:pStyle w:val="1031"/>
        <w:numPr>
          <w:ilvl w:val="0"/>
          <w:numId w:val="9"/>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1031"/>
        <w:numPr>
          <w:ilvl w:val="0"/>
          <w:numId w:val="9"/>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1031"/>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1031"/>
        <w:numPr>
          <w:ilvl w:val="0"/>
          <w:numId w:val="10"/>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本项目对监狱和戒毒企业（简称监狱企业）给予5%的价格扣除，用扣除后的价格参与评审。</w:t>
      </w:r>
      <w:r>
        <w:rPr>
          <w:rFonts w:hint="eastAsia" w:ascii="微软雅黑" w:hAnsi="微软雅黑" w:cs="微软雅黑"/>
          <w:szCs w:val="21"/>
        </w:rPr>
      </w:r>
      <w:r/>
    </w:p>
    <w:p>
      <w:pPr>
        <w:pStyle w:val="1031"/>
        <w:numPr>
          <w:ilvl w:val="0"/>
          <w:numId w:val="10"/>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1031"/>
        <w:numPr>
          <w:ilvl w:val="0"/>
          <w:numId w:val="10"/>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1031"/>
        <w:numPr>
          <w:ilvl w:val="0"/>
          <w:numId w:val="11"/>
        </w:numPr>
        <w:ind w:firstLine="420"/>
        <w:spacing w:line="400" w:lineRule="exact"/>
        <w:tabs>
          <w:tab w:val="left" w:pos="312" w:leader="none"/>
        </w:tabs>
        <w:rPr>
          <w:rFonts w:hint="eastAsia" w:ascii="微软雅黑" w:hAnsi="微软雅黑" w:cs="微软雅黑"/>
          <w:b/>
          <w:bCs/>
          <w:szCs w:val="21"/>
        </w:rPr>
      </w:pPr>
      <w:r>
        <w:rPr>
          <w:rFonts w:hint="eastAsia" w:ascii="微软雅黑" w:hAnsi="微软雅黑" w:cs="微软雅黑"/>
          <w:b/>
          <w:bCs/>
          <w:szCs w:val="21"/>
        </w:rPr>
        <w:t xml:space="preserve">残疾人福利单位、监狱企业属于小型、微型企业的，不重复享受政策。</w:t>
      </w:r>
      <w:r>
        <w:rPr>
          <w:rFonts w:hint="eastAsia" w:ascii="微软雅黑" w:hAnsi="微软雅黑" w:cs="微软雅黑"/>
          <w:b/>
          <w:bCs/>
          <w:szCs w:val="21"/>
        </w:rPr>
      </w:r>
      <w:r/>
    </w:p>
    <w:p>
      <w:pPr>
        <w:pStyle w:val="1032"/>
        <w:spacing w:line="360" w:lineRule="exact"/>
        <w:rPr>
          <w:rFonts w:hint="eastAsia" w:ascii="微软雅黑" w:hAnsi="微软雅黑" w:cs="微软雅黑"/>
          <w:szCs w:val="32"/>
        </w:rPr>
      </w:pPr>
      <w:r>
        <w:rPr>
          <w:rFonts w:hint="eastAsia" w:ascii="微软雅黑" w:hAnsi="微软雅黑" w:cs="微软雅黑"/>
        </w:rPr>
        <w:br w:type="page" w:clear="all"/>
      </w:r>
      <w:bookmarkStart w:id="176" w:name="_Toc28474"/>
      <w:r/>
      <w:bookmarkStart w:id="177" w:name="_Toc21811"/>
      <w:r/>
      <w:bookmarkStart w:id="178" w:name="_Toc12460"/>
      <w:r/>
      <w:bookmarkStart w:id="179" w:name="_Toc16093"/>
      <w:r/>
      <w:bookmarkStart w:id="180" w:name="_Toc30463"/>
      <w:r>
        <w:rPr>
          <w:rFonts w:hint="eastAsia" w:ascii="微软雅黑" w:hAnsi="微软雅黑" w:cs="微软雅黑"/>
          <w:szCs w:val="32"/>
        </w:rPr>
        <w:t xml:space="preserve">第四章 项目采购需求</w:t>
      </w:r>
      <w:bookmarkEnd w:id="176"/>
      <w:r/>
      <w:bookmarkEnd w:id="177"/>
      <w:r/>
      <w:bookmarkEnd w:id="178"/>
      <w:r/>
      <w:bookmarkEnd w:id="179"/>
      <w:r/>
      <w:bookmarkEnd w:id="180"/>
      <w:r>
        <w:rPr>
          <w:rFonts w:hint="eastAsia" w:ascii="微软雅黑" w:hAnsi="微软雅黑" w:cs="微软雅黑"/>
          <w:szCs w:val="32"/>
        </w:rPr>
      </w:r>
      <w:r/>
    </w:p>
    <w:p>
      <w:pPr>
        <w:pStyle w:val="1033"/>
        <w:ind w:firstLine="420"/>
        <w:jc w:val="both"/>
        <w:spacing w:before="0" w:after="0" w:line="420" w:lineRule="exact"/>
        <w:rPr>
          <w:rFonts w:hint="eastAsia" w:ascii="微软雅黑" w:hAnsi="微软雅黑" w:cs="微软雅黑"/>
          <w:color w:val="000000"/>
          <w:sz w:val="21"/>
          <w:szCs w:val="21"/>
        </w:rPr>
      </w:pPr>
      <w:r/>
      <w:bookmarkStart w:id="181" w:name="_Toc15225"/>
      <w:r>
        <w:rPr>
          <w:rFonts w:hint="eastAsia" w:ascii="微软雅黑" w:hAnsi="微软雅黑" w:cs="微软雅黑"/>
          <w:color w:val="000000"/>
          <w:sz w:val="21"/>
          <w:szCs w:val="21"/>
        </w:rPr>
        <w:t xml:space="preserve">一、项目概况</w:t>
      </w:r>
      <w:bookmarkEnd w:id="181"/>
      <w:r>
        <w:rPr>
          <w:rFonts w:hint="eastAsia" w:ascii="微软雅黑" w:hAnsi="微软雅黑" w:cs="微软雅黑"/>
          <w:color w:val="000000"/>
          <w:sz w:val="21"/>
          <w:szCs w:val="21"/>
        </w:rPr>
      </w:r>
      <w:r/>
    </w:p>
    <w:p>
      <w:pPr>
        <w:pStyle w:val="1031"/>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项目名称</w:t>
      </w:r>
      <w:r>
        <w:rPr>
          <w:rFonts w:hint="eastAsia" w:ascii="微软雅黑" w:hAnsi="微软雅黑" w:cs="微软雅黑"/>
          <w:color w:val="000000"/>
          <w:szCs w:val="21"/>
          <w:highlight w:val="none"/>
        </w:rPr>
        <w:t xml:space="preserve">：南京艺术学院体育场出新改造工程项目</w:t>
      </w:r>
      <w:r>
        <w:rPr>
          <w:rFonts w:hint="eastAsia" w:ascii="微软雅黑" w:hAnsi="微软雅黑" w:cs="微软雅黑"/>
          <w:color w:val="000000"/>
          <w:szCs w:val="21"/>
          <w:highlight w:val="none"/>
        </w:rPr>
      </w:r>
      <w:r/>
    </w:p>
    <w:p>
      <w:pPr>
        <w:pStyle w:val="1031"/>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rPr>
        <w:t xml:space="preserve">项目预算：39</w:t>
      </w:r>
      <w:r>
        <w:rPr>
          <w:rFonts w:hint="eastAsia" w:ascii="微软雅黑" w:hAnsi="微软雅黑" w:cs="微软雅黑"/>
          <w:color w:val="000000"/>
          <w:szCs w:val="21"/>
          <w:highlight w:val="none"/>
          <w:lang w:val="en-US" w:eastAsia="zh-CN"/>
        </w:rPr>
        <w:t xml:space="preserve">8</w:t>
      </w:r>
      <w:r>
        <w:rPr>
          <w:rFonts w:hint="eastAsia" w:ascii="微软雅黑" w:hAnsi="微软雅黑" w:cs="微软雅黑"/>
          <w:color w:val="000000"/>
          <w:szCs w:val="21"/>
          <w:highlight w:val="none"/>
        </w:rPr>
        <w:t xml:space="preserve">万</w:t>
      </w:r>
      <w:r>
        <w:rPr>
          <w:rFonts w:hint="eastAsia" w:ascii="微软雅黑" w:hAnsi="微软雅黑" w:cs="微软雅黑"/>
          <w:color w:val="000000"/>
          <w:szCs w:val="21"/>
          <w:highlight w:val="none"/>
        </w:rPr>
      </w:r>
      <w:r/>
    </w:p>
    <w:p>
      <w:pPr>
        <w:pStyle w:val="1031"/>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rPr>
        <w:t xml:space="preserve">项目内容：具体详见图纸及工程量清单。</w:t>
      </w:r>
      <w:r>
        <w:rPr>
          <w:rFonts w:ascii="微软雅黑" w:hAnsi="微软雅黑" w:cs="微软雅黑"/>
          <w:color w:val="000000"/>
          <w:szCs w:val="21"/>
          <w:highlight w:val="none"/>
        </w:rPr>
      </w:r>
      <w:r/>
    </w:p>
    <w:p>
      <w:pPr>
        <w:pStyle w:val="1031"/>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w:t>
      </w:r>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rPr>
        <w:t xml:space="preserve">申请人说明及要求</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4.1服务承诺书从工期保证措施、质量保证措施、安全文明保证措施、有针对性的专项施工方案；应字迹清晰、内容齐全、表达准确。</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4.2成交供应商需承诺其承担的工程项目在合同期内全部验收合格。</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4.3成交供应商需承诺不得将成交项目转包及其它违规行为，一经发现立即取消定点施工资格，并按相关法律法规上报处理。</w:t>
      </w:r>
      <w:r>
        <w:rPr>
          <w:rFonts w:hint="eastAsia" w:ascii="微软雅黑" w:hAnsi="微软雅黑" w:cs="微软雅黑"/>
          <w:color w:val="000000"/>
          <w:szCs w:val="21"/>
          <w:highlight w:val="none"/>
        </w:rPr>
      </w:r>
      <w:r/>
    </w:p>
    <w:p>
      <w:pPr>
        <w:pStyle w:val="1031"/>
        <w:ind w:firstLine="420"/>
        <w:jc w:val="left"/>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5</w:t>
      </w:r>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rPr>
        <w:t xml:space="preserve">项目建设要求</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lang w:val="zh-CN"/>
        </w:rPr>
      </w:pPr>
      <w:r>
        <w:rPr>
          <w:rFonts w:hint="eastAsia" w:ascii="微软雅黑" w:hAnsi="微软雅黑" w:cs="微软雅黑"/>
          <w:color w:val="000000"/>
          <w:szCs w:val="21"/>
          <w:highlight w:val="none"/>
          <w:lang w:val="zh-CN"/>
        </w:rPr>
        <w:t xml:space="preserve">本项目为交钥匙工程，包工包料。在项目整体移交</w:t>
      </w:r>
      <w:r>
        <w:rPr>
          <w:rFonts w:hint="eastAsia" w:ascii="微软雅黑" w:hAnsi="微软雅黑" w:cs="微软雅黑"/>
          <w:color w:val="000000"/>
          <w:szCs w:val="21"/>
          <w:highlight w:val="none"/>
        </w:rPr>
        <w:t xml:space="preserve">采购人</w:t>
      </w:r>
      <w:r>
        <w:rPr>
          <w:rFonts w:hint="eastAsia" w:ascii="微软雅黑" w:hAnsi="微软雅黑" w:cs="微软雅黑"/>
          <w:color w:val="000000"/>
          <w:szCs w:val="21"/>
          <w:highlight w:val="none"/>
          <w:lang w:val="zh-CN"/>
        </w:rPr>
        <w:t xml:space="preserve">之前，设备安全、人员安全等均由响应</w:t>
      </w:r>
      <w:r>
        <w:rPr>
          <w:rFonts w:hint="eastAsia" w:ascii="微软雅黑" w:hAnsi="微软雅黑" w:cs="微软雅黑"/>
          <w:color w:val="000000"/>
          <w:szCs w:val="21"/>
          <w:highlight w:val="none"/>
        </w:rPr>
        <w:t xml:space="preserve">供应</w:t>
      </w:r>
      <w:r>
        <w:rPr>
          <w:rFonts w:hint="eastAsia" w:ascii="微软雅黑" w:hAnsi="微软雅黑" w:cs="微软雅黑"/>
          <w:color w:val="000000"/>
          <w:szCs w:val="21"/>
          <w:highlight w:val="none"/>
          <w:lang w:val="zh-CN"/>
        </w:rPr>
        <w:t xml:space="preserve">商自行负责。响应</w:t>
      </w:r>
      <w:r>
        <w:rPr>
          <w:rFonts w:hint="eastAsia" w:ascii="微软雅黑" w:hAnsi="微软雅黑" w:cs="微软雅黑"/>
          <w:color w:val="000000"/>
          <w:szCs w:val="21"/>
          <w:highlight w:val="none"/>
        </w:rPr>
        <w:t xml:space="preserve">供应</w:t>
      </w:r>
      <w:r>
        <w:rPr>
          <w:rFonts w:hint="eastAsia" w:ascii="微软雅黑" w:hAnsi="微软雅黑" w:cs="微软雅黑"/>
          <w:color w:val="000000"/>
          <w:szCs w:val="21"/>
          <w:highlight w:val="none"/>
          <w:lang w:val="zh-CN"/>
        </w:rPr>
        <w:t xml:space="preserve">商应按照</w:t>
      </w:r>
      <w:r>
        <w:rPr>
          <w:rFonts w:hint="eastAsia" w:ascii="微软雅黑" w:hAnsi="微软雅黑" w:cs="微软雅黑"/>
          <w:color w:val="000000"/>
          <w:szCs w:val="21"/>
          <w:highlight w:val="none"/>
        </w:rPr>
        <w:t xml:space="preserve">采购人</w:t>
      </w:r>
      <w:r>
        <w:rPr>
          <w:rFonts w:hint="eastAsia" w:ascii="微软雅黑" w:hAnsi="微软雅黑" w:cs="微软雅黑"/>
          <w:color w:val="000000"/>
          <w:szCs w:val="21"/>
          <w:highlight w:val="none"/>
          <w:lang w:val="zh-CN"/>
        </w:rPr>
        <w:t xml:space="preserve">要求，将设备（</w:t>
      </w:r>
      <w:r>
        <w:rPr>
          <w:rFonts w:hint="eastAsia" w:ascii="微软雅黑" w:hAnsi="微软雅黑" w:cs="微软雅黑"/>
          <w:color w:val="000000"/>
          <w:szCs w:val="21"/>
          <w:highlight w:val="none"/>
        </w:rPr>
        <w:t xml:space="preserve">如有）</w:t>
      </w:r>
      <w:r>
        <w:rPr>
          <w:rFonts w:hint="eastAsia" w:ascii="微软雅黑" w:hAnsi="微软雅黑" w:cs="微软雅黑"/>
          <w:color w:val="000000"/>
          <w:szCs w:val="21"/>
          <w:highlight w:val="none"/>
          <w:lang w:val="zh-CN"/>
        </w:rPr>
        <w:t xml:space="preserve">分类安装调试到指定位置。所有涉及到工程的安装、辅材及调试等费用均由响应商负责承担。</w:t>
      </w:r>
      <w:r>
        <w:rPr>
          <w:rFonts w:hint="eastAsia" w:ascii="微软雅黑" w:hAnsi="微软雅黑" w:cs="微软雅黑"/>
          <w:color w:val="000000"/>
          <w:szCs w:val="21"/>
          <w:highlight w:val="none"/>
          <w:lang w:val="zh-CN"/>
        </w:rPr>
      </w:r>
      <w:r/>
    </w:p>
    <w:p>
      <w:pPr>
        <w:pStyle w:val="1031"/>
        <w:ind w:firstLine="420"/>
        <w:spacing w:line="420" w:lineRule="exact"/>
        <w:rPr>
          <w:rFonts w:hint="eastAsia" w:ascii="微软雅黑" w:hAnsi="微软雅黑" w:cs="微软雅黑"/>
          <w:color w:val="000000"/>
          <w:szCs w:val="21"/>
          <w:highlight w:val="none"/>
          <w:lang w:val="zh-CN"/>
        </w:rPr>
      </w:pPr>
      <w:r>
        <w:rPr>
          <w:rFonts w:hint="eastAsia" w:ascii="微软雅黑" w:hAnsi="微软雅黑" w:cs="微软雅黑"/>
          <w:color w:val="000000"/>
          <w:szCs w:val="21"/>
          <w:highlight w:val="none"/>
          <w:lang w:val="zh-CN"/>
        </w:rPr>
        <w:t xml:space="preserve">本项目的实施过程中，不得存有安全隐患。所有施工要求统一规范，走线美观。</w:t>
      </w:r>
      <w:r>
        <w:rPr>
          <w:rFonts w:hint="eastAsia" w:ascii="微软雅黑" w:hAnsi="微软雅黑" w:cs="微软雅黑"/>
          <w:color w:val="000000"/>
          <w:szCs w:val="21"/>
          <w:highlight w:val="none"/>
        </w:rPr>
        <w:t xml:space="preserve">施工过程</w:t>
      </w:r>
      <w:r>
        <w:rPr>
          <w:rFonts w:hint="eastAsia" w:ascii="微软雅黑" w:hAnsi="微软雅黑" w:cs="微软雅黑"/>
          <w:color w:val="000000"/>
          <w:szCs w:val="21"/>
          <w:highlight w:val="none"/>
          <w:lang w:val="zh-CN"/>
        </w:rPr>
        <w:t xml:space="preserve">中损坏、污染的</w:t>
      </w:r>
      <w:r>
        <w:rPr>
          <w:rFonts w:hint="eastAsia" w:ascii="微软雅黑" w:hAnsi="微软雅黑" w:cs="微软雅黑"/>
          <w:color w:val="000000"/>
          <w:szCs w:val="21"/>
          <w:highlight w:val="none"/>
        </w:rPr>
        <w:t xml:space="preserve">建筑装修面层</w:t>
      </w:r>
      <w:r>
        <w:rPr>
          <w:rFonts w:hint="eastAsia" w:ascii="微软雅黑" w:hAnsi="微软雅黑" w:cs="微软雅黑"/>
          <w:color w:val="000000"/>
          <w:szCs w:val="21"/>
          <w:highlight w:val="none"/>
          <w:lang w:val="zh-CN"/>
        </w:rPr>
        <w:t xml:space="preserve">，必须恢复出新。</w:t>
      </w:r>
      <w:r>
        <w:rPr>
          <w:rFonts w:hint="eastAsia" w:ascii="微软雅黑" w:hAnsi="微软雅黑" w:cs="微软雅黑"/>
          <w:color w:val="000000"/>
          <w:szCs w:val="21"/>
          <w:highlight w:val="none"/>
          <w:lang w:val="zh-CN"/>
        </w:rPr>
      </w:r>
      <w:r/>
    </w:p>
    <w:p>
      <w:pPr>
        <w:pStyle w:val="1031"/>
        <w:ind w:firstLine="420"/>
        <w:jc w:val="left"/>
        <w:spacing w:line="420" w:lineRule="exact"/>
        <w:rPr>
          <w:rFonts w:hint="eastAsia" w:ascii="微软雅黑" w:hAnsi="微软雅黑" w:cs="微软雅黑"/>
          <w:color w:val="000000"/>
          <w:szCs w:val="21"/>
          <w:highlight w:val="none"/>
          <w:lang w:val="zh-CN"/>
        </w:rPr>
      </w:pPr>
      <w:r>
        <w:rPr>
          <w:rFonts w:hint="eastAsia" w:ascii="微软雅黑" w:hAnsi="微软雅黑" w:cs="微软雅黑"/>
          <w:color w:val="000000"/>
          <w:szCs w:val="21"/>
          <w:highlight w:val="none"/>
        </w:rPr>
        <w:t xml:space="preserve">6</w:t>
      </w:r>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zh-CN"/>
        </w:rPr>
        <w:t xml:space="preserve">其他未尽事宜在施工过程中以</w:t>
      </w:r>
      <w:r>
        <w:rPr>
          <w:rFonts w:hint="eastAsia" w:ascii="微软雅黑" w:hAnsi="微软雅黑" w:cs="微软雅黑"/>
          <w:color w:val="000000"/>
          <w:szCs w:val="21"/>
          <w:highlight w:val="none"/>
          <w:lang w:val="en-US" w:eastAsia="zh-CN"/>
        </w:rPr>
        <w:t xml:space="preserve">采购人（</w:t>
      </w:r>
      <w:r>
        <w:rPr>
          <w:rFonts w:hint="eastAsia" w:ascii="微软雅黑" w:hAnsi="微软雅黑" w:cs="微软雅黑"/>
          <w:color w:val="000000"/>
          <w:szCs w:val="21"/>
          <w:highlight w:val="none"/>
          <w:lang w:val="zh-CN"/>
        </w:rPr>
        <w:t xml:space="preserve">校方）要求为准。</w:t>
      </w:r>
      <w:r>
        <w:rPr>
          <w:rFonts w:hint="eastAsia" w:ascii="微软雅黑" w:hAnsi="微软雅黑" w:cs="微软雅黑"/>
          <w:color w:val="000000"/>
          <w:szCs w:val="21"/>
          <w:highlight w:val="none"/>
          <w:lang w:val="zh-CN"/>
        </w:rPr>
      </w:r>
      <w:r/>
    </w:p>
    <w:p>
      <w:pPr>
        <w:pStyle w:val="1033"/>
        <w:ind w:firstLine="420"/>
        <w:jc w:val="both"/>
        <w:spacing w:before="0" w:after="0" w:line="420" w:lineRule="exact"/>
        <w:rPr>
          <w:rFonts w:hint="eastAsia" w:ascii="微软雅黑" w:hAnsi="微软雅黑" w:cs="微软雅黑"/>
          <w:color w:val="000000"/>
          <w:szCs w:val="21"/>
          <w:highlight w:val="none"/>
        </w:rPr>
      </w:pPr>
      <w:r/>
      <w:bookmarkStart w:id="182" w:name="_Toc17959"/>
      <w:r>
        <w:rPr>
          <w:rFonts w:hint="eastAsia" w:ascii="微软雅黑" w:hAnsi="微软雅黑" w:cs="微软雅黑"/>
          <w:color w:val="000000"/>
          <w:sz w:val="21"/>
          <w:szCs w:val="21"/>
          <w:highlight w:val="none"/>
        </w:rPr>
        <w:t xml:space="preserve">二、报价说明</w:t>
      </w:r>
      <w:bookmarkEnd w:id="182"/>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rPr>
        <w:t xml:space="preserve">本项目按工程量清单计价模式进行计价。响应供应商按照采购文件附件《工程量清单》要求报价。最高响应限价为39</w:t>
      </w:r>
      <w:r>
        <w:rPr>
          <w:rFonts w:hint="eastAsia" w:ascii="微软雅黑" w:hAnsi="微软雅黑" w:cs="微软雅黑"/>
          <w:color w:val="000000"/>
          <w:szCs w:val="21"/>
          <w:highlight w:val="none"/>
          <w:lang w:val="en-US" w:eastAsia="zh-CN"/>
        </w:rPr>
        <w:t xml:space="preserve">8</w:t>
      </w:r>
      <w:r>
        <w:rPr>
          <w:rFonts w:hint="eastAsia" w:ascii="微软雅黑" w:hAnsi="微软雅黑" w:cs="微软雅黑"/>
          <w:color w:val="000000"/>
          <w:szCs w:val="21"/>
          <w:highlight w:val="none"/>
        </w:rPr>
        <w:t xml:space="preserve">万元，响应供</w:t>
      </w:r>
      <w:r>
        <w:rPr>
          <w:rFonts w:hint="eastAsia" w:ascii="微软雅黑" w:hAnsi="微软雅黑" w:cs="微软雅黑"/>
          <w:color w:val="000000"/>
          <w:szCs w:val="21"/>
        </w:rPr>
        <w:t xml:space="preserve">应商报价超过最高响应限价的作无效响应处理；</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响应报价为采购范围内</w:t>
      </w:r>
      <w:r>
        <w:rPr>
          <w:rFonts w:hint="eastAsia" w:ascii="微软雅黑" w:hAnsi="微软雅黑" w:cs="微软雅黑"/>
          <w:color w:val="000000"/>
          <w:szCs w:val="21"/>
        </w:rPr>
        <w:t xml:space="preserve">该项所有工作，包含但不限于下列内容：人工费、机械费、材料费、管理费、利润、风险费用、工期、质量、安全文明、税金、各项措施费、规费、施工用水用电费、与其他施工单位间的交叉施工所导致可能发生的费用、已完成工程的成品保护费、专项措施施工费、半成品、设备、材料保护费、可能发生的材料的二次搬运费、赶工措施费、垃圾清运费、质检费、机械进出场费、机械检维修费、机械吊装、机械场内运输等、环境保护、扬尘防治、围档、维护、成品保护、交叉配合费、检测试验费用、施工照明、施工排水、通风、施工恶劣环境增加费等施工中须发生的一切费用。</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响应报价币种为人民币。</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2、对于施工中有要求，清单项目特征没有描述的，请响应供应商在报价中充分考虑，结算时不得增加相关费用；</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响应供应商应到施工现场认真勘查以充分了解其施工环境，工地位置及任何其他足以影响承包价及工期的情况，采购人对于现有的施工环境及条件将不增加任何投入，请响应供应商自行考虑并计入磋商最终报价中，结算时不作调整；</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工程量清单特征描述不全时，应结合采购文件、设计施工图纸（如有）、技术规范（如有）和现场勘察情况，并应当综合考虑施工规范、地方规章等的要求，将所产生的费用计入报价中；清单特征中未描述的，但计价规范中注明的工程内容，响应供应商在报价中应充分考虑“工程内容”而产生的费用，列入相应报价中；</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对采购人所列的措施项目，响应供应商可根据工程实际与施工组织设计进行增补，但不应更改采购人已列措施项目；结算时，除工程变更引起施工方案改变外，响应供应商不得以采购项目措施项目清单缺项为由要求新增措施项目；</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6、本工程暂列金额、暂估价，具体详见清单。</w:t>
      </w:r>
      <w:r>
        <w:rPr>
          <w:rFonts w:hint="eastAsia" w:ascii="微软雅黑" w:hAnsi="微软雅黑" w:cs="微软雅黑"/>
          <w:color w:val="000000"/>
          <w:szCs w:val="21"/>
        </w:rPr>
      </w:r>
      <w:r/>
    </w:p>
    <w:p>
      <w:pPr>
        <w:pStyle w:val="1033"/>
        <w:ind w:firstLine="420"/>
        <w:jc w:val="both"/>
        <w:spacing w:before="0" w:after="0" w:line="420" w:lineRule="exact"/>
        <w:rPr>
          <w:rFonts w:hint="eastAsia" w:ascii="微软雅黑" w:hAnsi="微软雅黑" w:cs="微软雅黑"/>
          <w:color w:val="000000"/>
          <w:szCs w:val="21"/>
        </w:rPr>
      </w:pPr>
      <w:r/>
      <w:bookmarkStart w:id="183" w:name="_Toc23607"/>
      <w:r>
        <w:rPr>
          <w:rFonts w:hint="eastAsia" w:ascii="微软雅黑" w:hAnsi="微软雅黑" w:cs="微软雅黑"/>
          <w:color w:val="000000"/>
          <w:sz w:val="21"/>
          <w:szCs w:val="21"/>
        </w:rPr>
        <w:t xml:space="preserve">三、其他说明</w:t>
      </w:r>
      <w:bookmarkEnd w:id="183"/>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实施内容详见采购文件附件：工程量清单。采购人所提供的工程量清单仅作为统一响应报价基础的参考，各响应供应商现场勘查时应仔细核对施工内容，报价需谨慎考虑。</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施工管理</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2.1成交供应商应严格执行建筑施工规范、安全操作规范、安全防火规定、环境保护规定，施工中所发生的一切安全责任事故均由成交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2.2成交供应商应做到文明施工，不得扰民，做好施工现场及场地整洁，做好已有设施和装修的保护措施，如有损坏采购人有权要求赔偿，施工垃圾及时清运，清运手续、费用由成交供应商自行解决。</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2.3成交供应商施工人员在施工范围内必须遵守该区域管理规定，严格执行进出入管理要求，同时施工现场无法提供场地、房间作为施工人员住宿场所，每天施工结束后所有人员必须离开现场，并保证做到人走场清。</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2.4成交供应商在施工过程中需对项目施工地点中的原有设施设备进行保护措施，若因成交供应商原因导致原有设施设备破坏的，成交供应商应进行维修将现场恢复原样并自行承担因此发生的费用。</w:t>
      </w:r>
      <w:r>
        <w:rPr>
          <w:rFonts w:hint="eastAsia" w:ascii="微软雅黑" w:hAnsi="微软雅黑" w:cs="微软雅黑"/>
          <w:color w:val="000000"/>
          <w:szCs w:val="21"/>
        </w:rPr>
      </w:r>
      <w:r/>
    </w:p>
    <w:p>
      <w:pPr>
        <w:pStyle w:val="1033"/>
        <w:ind w:firstLine="420"/>
        <w:jc w:val="both"/>
        <w:spacing w:before="0" w:after="0" w:line="420" w:lineRule="exact"/>
        <w:rPr>
          <w:rFonts w:hint="eastAsia" w:ascii="微软雅黑" w:hAnsi="微软雅黑" w:cs="微软雅黑"/>
          <w:color w:val="000000"/>
          <w:szCs w:val="21"/>
        </w:rPr>
      </w:pPr>
      <w:r/>
      <w:bookmarkStart w:id="184" w:name="_Toc31852"/>
      <w:r>
        <w:rPr>
          <w:rFonts w:hint="eastAsia" w:ascii="微软雅黑" w:hAnsi="微软雅黑" w:cs="微软雅黑"/>
          <w:color w:val="000000"/>
          <w:sz w:val="21"/>
          <w:szCs w:val="21"/>
        </w:rPr>
        <w:t xml:space="preserve">四、项目建设目标</w:t>
      </w:r>
      <w:bookmarkEnd w:id="184"/>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项目质量等级要求：符合国家质量验收标准；</w:t>
      </w:r>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项目施工安全要求：满足行政主管部门的要求；</w:t>
      </w:r>
      <w:r>
        <w:rPr>
          <w:rFonts w:hint="eastAsia" w:ascii="微软雅黑" w:hAnsi="微软雅黑" w:cs="微软雅黑"/>
          <w:color w:val="000000"/>
          <w:szCs w:val="21"/>
        </w:rPr>
      </w:r>
      <w:r/>
    </w:p>
    <w:p>
      <w:pPr>
        <w:pStyle w:val="1031"/>
        <w:ind w:firstLine="420"/>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lang w:val="en-US" w:eastAsia="zh-CN"/>
        </w:rPr>
        <w:t xml:space="preserve">.</w:t>
      </w:r>
      <w:r>
        <w:rPr>
          <w:rFonts w:hint="eastAsia" w:ascii="微软雅黑" w:hAnsi="微软雅黑" w:cs="微软雅黑"/>
          <w:color w:val="000000"/>
          <w:szCs w:val="21"/>
        </w:rPr>
        <w:t xml:space="preserve">环保要求：符合环保部门的要求。</w:t>
      </w:r>
      <w:r>
        <w:rPr>
          <w:rFonts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lang w:val="en-US" w:eastAsia="zh-CN"/>
        </w:rPr>
        <w:t xml:space="preserve">.</w:t>
      </w:r>
      <w:r>
        <w:rPr>
          <w:rFonts w:ascii="微软雅黑" w:hAnsi="微软雅黑" w:cs="微软雅黑"/>
          <w:color w:val="000000"/>
          <w:szCs w:val="21"/>
        </w:rPr>
        <w:t xml:space="preserve">体育场须</w:t>
      </w:r>
      <w:r>
        <w:rPr>
          <w:rFonts w:hint="eastAsia" w:ascii="微软雅黑" w:hAnsi="微软雅黑" w:cs="微软雅黑"/>
          <w:color w:val="000000"/>
          <w:szCs w:val="21"/>
        </w:rPr>
        <w:t xml:space="preserve">通过</w:t>
      </w:r>
      <w:r>
        <w:rPr>
          <w:rFonts w:ascii="微软雅黑" w:hAnsi="微软雅黑" w:cs="微软雅黑"/>
          <w:color w:val="000000"/>
          <w:szCs w:val="21"/>
        </w:rPr>
        <w:t xml:space="preserve">中国田径协会官方认证的Ⅱ类</w:t>
      </w:r>
      <w:r>
        <w:rPr>
          <w:rFonts w:hint="eastAsia" w:ascii="微软雅黑" w:hAnsi="微软雅黑" w:cs="微软雅黑"/>
          <w:color w:val="000000"/>
          <w:szCs w:val="21"/>
        </w:rPr>
        <w:t xml:space="preserve">（含）以上</w:t>
      </w:r>
      <w:r>
        <w:rPr>
          <w:rFonts w:ascii="微软雅黑" w:hAnsi="微软雅黑" w:cs="微软雅黑"/>
          <w:color w:val="000000"/>
          <w:szCs w:val="21"/>
        </w:rPr>
        <w:t xml:space="preserve">田径场地验收</w:t>
      </w:r>
      <w:r>
        <w:rPr>
          <w:rFonts w:hint="eastAsia" w:ascii="微软雅黑" w:hAnsi="微软雅黑" w:cs="微软雅黑"/>
          <w:color w:val="000000"/>
          <w:szCs w:val="21"/>
        </w:rPr>
        <w:t xml:space="preserve">(验收相关费用由</w:t>
      </w:r>
      <w:r>
        <w:rPr>
          <w:rFonts w:hint="eastAsia" w:ascii="微软雅黑" w:hAnsi="微软雅黑" w:cs="微软雅黑"/>
          <w:color w:val="000000"/>
          <w:szCs w:val="21"/>
          <w:lang w:val="en-US" w:eastAsia="zh-CN"/>
        </w:rPr>
        <w:t xml:space="preserve">成交供应商</w:t>
      </w:r>
      <w:r>
        <w:rPr>
          <w:rFonts w:hint="eastAsia" w:ascii="微软雅黑" w:hAnsi="微软雅黑" w:cs="微软雅黑"/>
          <w:color w:val="000000"/>
          <w:szCs w:val="21"/>
        </w:rPr>
        <w:t xml:space="preserve">承担)。</w:t>
      </w:r>
      <w:r>
        <w:rPr>
          <w:rFonts w:hint="eastAsia" w:ascii="微软雅黑" w:hAnsi="微软雅黑" w:cs="微软雅黑"/>
          <w:color w:val="000000"/>
          <w:szCs w:val="21"/>
        </w:rPr>
      </w:r>
      <w:r/>
    </w:p>
    <w:p>
      <w:pPr>
        <w:pStyle w:val="1033"/>
        <w:ind w:firstLine="420"/>
        <w:jc w:val="both"/>
        <w:spacing w:before="0" w:after="0" w:line="420" w:lineRule="exact"/>
        <w:rPr>
          <w:rFonts w:hint="eastAsia" w:ascii="微软雅黑" w:hAnsi="微软雅黑" w:cs="微软雅黑"/>
          <w:color w:val="000000"/>
          <w:szCs w:val="21"/>
        </w:rPr>
      </w:pPr>
      <w:r/>
      <w:bookmarkStart w:id="185" w:name="_Toc9873"/>
      <w:r>
        <w:rPr>
          <w:rFonts w:hint="eastAsia" w:ascii="微软雅黑" w:hAnsi="微软雅黑" w:cs="微软雅黑"/>
          <w:color w:val="000000"/>
          <w:sz w:val="21"/>
          <w:szCs w:val="21"/>
        </w:rPr>
        <w:t xml:space="preserve">五、施工的其他要求</w:t>
      </w:r>
      <w:bookmarkEnd w:id="185"/>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本工程若现场有变动情况以采购人发出的联系单为准。</w:t>
      </w:r>
      <w:r>
        <w:rPr>
          <w:rFonts w:hint="eastAsia" w:ascii="微软雅黑" w:hAnsi="微软雅黑" w:cs="微软雅黑"/>
          <w:color w:val="000000"/>
          <w:szCs w:val="21"/>
        </w:rPr>
      </w:r>
      <w:r/>
    </w:p>
    <w:p>
      <w:pPr>
        <w:pStyle w:val="1033"/>
        <w:numPr>
          <w:ilvl w:val="0"/>
          <w:numId w:val="12"/>
        </w:numPr>
        <w:ind w:firstLine="420"/>
        <w:jc w:val="both"/>
        <w:spacing w:before="0" w:after="0" w:line="420" w:lineRule="exact"/>
        <w:rPr>
          <w:rFonts w:hint="eastAsia" w:ascii="微软雅黑" w:hAnsi="微软雅黑" w:cs="微软雅黑"/>
          <w:color w:val="000000"/>
          <w:sz w:val="21"/>
          <w:szCs w:val="21"/>
        </w:rPr>
      </w:pPr>
      <w:r/>
      <w:bookmarkStart w:id="186" w:name="_Toc12805"/>
      <w:r>
        <w:rPr>
          <w:rFonts w:hint="eastAsia" w:ascii="微软雅黑" w:hAnsi="微软雅黑" w:cs="微软雅黑"/>
          <w:color w:val="000000"/>
          <w:sz w:val="21"/>
          <w:szCs w:val="21"/>
        </w:rPr>
        <w:t xml:space="preserve">合同履行期限</w:t>
      </w:r>
      <w:bookmarkEnd w:id="186"/>
      <w:r>
        <w:rPr>
          <w:rFonts w:hint="eastAsia" w:ascii="微软雅黑" w:hAnsi="微软雅黑" w:cs="微软雅黑"/>
          <w:color w:val="000000"/>
          <w:sz w:val="21"/>
          <w:szCs w:val="21"/>
        </w:rPr>
      </w:r>
      <w:r/>
    </w:p>
    <w:p>
      <w:pPr>
        <w:pStyle w:val="1031"/>
        <w:rPr>
          <w:color w:val="000000"/>
        </w:rPr>
      </w:pPr>
      <w:r>
        <w:rPr>
          <w:rFonts w:hint="eastAsia"/>
          <w:color w:val="000000"/>
        </w:rPr>
        <w:t xml:space="preserve">    </w:t>
      </w:r>
      <w:r>
        <w:rPr>
          <w:rFonts w:hint="eastAsia" w:ascii="微软雅黑" w:hAnsi="微软雅黑" w:cs="微软雅黑"/>
          <w:color w:val="000000"/>
          <w:szCs w:val="21"/>
        </w:rPr>
        <w:t xml:space="preserve">施工日期为45日历天。开工日期以采购人通知为准。</w:t>
      </w:r>
      <w:r>
        <w:rPr>
          <w:color w:val="000000"/>
        </w:rPr>
      </w:r>
      <w:r/>
    </w:p>
    <w:p>
      <w:pPr>
        <w:pStyle w:val="1033"/>
        <w:ind w:firstLine="420"/>
        <w:jc w:val="both"/>
        <w:spacing w:before="0" w:after="0" w:line="420" w:lineRule="exact"/>
        <w:rPr>
          <w:rFonts w:hint="eastAsia" w:ascii="微软雅黑" w:hAnsi="微软雅黑" w:cs="微软雅黑"/>
          <w:color w:val="000000"/>
          <w:szCs w:val="21"/>
          <w:highlight w:val="none"/>
        </w:rPr>
      </w:pPr>
      <w:r/>
      <w:bookmarkStart w:id="187" w:name="_Toc13171"/>
      <w:r>
        <w:rPr>
          <w:rFonts w:hint="eastAsia" w:ascii="微软雅黑" w:hAnsi="微软雅黑" w:cs="微软雅黑"/>
          <w:color w:val="000000"/>
          <w:sz w:val="21"/>
          <w:szCs w:val="21"/>
          <w:highlight w:val="none"/>
        </w:rPr>
        <w:t xml:space="preserve">七、付款条件</w:t>
      </w:r>
      <w:bookmarkEnd w:id="187"/>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（1）本项目无预付款；</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（2）工程竣工验收合格，且通过中国田径协会官方认证的Ⅱ类（含）以上田径场地验收后，付至合同总价（扣除暂列金、材料暂估价）的80％</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（3）工程审计结束后付至审定价（扣除审计费）的97％，其余3％为质保金，质保期满无质量问题后30个工作日内无息付清，审计费按校审计相关规定执行。</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以上均不计息。</w:t>
      </w:r>
      <w:r>
        <w:rPr>
          <w:rFonts w:hint="eastAsia" w:ascii="微软雅黑" w:hAnsi="微软雅黑" w:cs="微软雅黑"/>
          <w:color w:val="000000"/>
          <w:szCs w:val="21"/>
          <w:highlight w:val="none"/>
        </w:rPr>
      </w:r>
      <w:r/>
    </w:p>
    <w:p>
      <w:pPr>
        <w:pStyle w:val="1031"/>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注：每次付款的同时必须提供符合国家规定的增值税发票。</w:t>
      </w:r>
      <w:r>
        <w:rPr>
          <w:rFonts w:hint="eastAsia" w:ascii="微软雅黑" w:hAnsi="微软雅黑" w:cs="微软雅黑"/>
          <w:color w:val="000000"/>
          <w:szCs w:val="21"/>
          <w:highlight w:val="none"/>
        </w:rPr>
      </w:r>
      <w:r/>
    </w:p>
    <w:p>
      <w:pPr>
        <w:pStyle w:val="1033"/>
        <w:ind w:firstLine="420"/>
        <w:jc w:val="both"/>
        <w:spacing w:before="0" w:after="0" w:line="420" w:lineRule="exact"/>
        <w:rPr>
          <w:rFonts w:hint="eastAsia" w:ascii="微软雅黑" w:hAnsi="微软雅黑" w:cs="微软雅黑"/>
          <w:color w:val="000000"/>
          <w:sz w:val="21"/>
          <w:szCs w:val="21"/>
          <w:highlight w:val="none"/>
        </w:rPr>
      </w:pPr>
      <w:r/>
      <w:bookmarkStart w:id="188" w:name="_Toc16247"/>
      <w:r>
        <w:rPr>
          <w:rFonts w:hint="eastAsia" w:ascii="微软雅黑" w:hAnsi="微软雅黑" w:cs="微软雅黑"/>
          <w:color w:val="000000"/>
          <w:sz w:val="21"/>
          <w:szCs w:val="21"/>
          <w:highlight w:val="none"/>
        </w:rPr>
        <w:t xml:space="preserve">八、质量保修期</w:t>
      </w:r>
      <w:bookmarkEnd w:id="188"/>
      <w:r>
        <w:rPr>
          <w:rFonts w:hint="eastAsia" w:ascii="微软雅黑" w:hAnsi="微软雅黑" w:cs="微软雅黑"/>
          <w:color w:val="000000"/>
          <w:sz w:val="21"/>
          <w:szCs w:val="21"/>
          <w:highlight w:val="none"/>
        </w:rPr>
      </w:r>
      <w:r/>
    </w:p>
    <w:p>
      <w:pPr>
        <w:pStyle w:val="1031"/>
        <w:ind w:firstLine="420"/>
        <w:keepLines w:val="0"/>
        <w:keepNext w:val="0"/>
        <w:pageBreakBefore w:val="0"/>
        <w:spacing w:line="420" w:lineRule="exact"/>
        <w:widowControl w:val="off"/>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本项目质量保修期为3年</w:t>
      </w:r>
      <w:r>
        <w:rPr>
          <w:rFonts w:hint="eastAsia" w:ascii="微软雅黑" w:hAnsi="微软雅黑" w:cs="微软雅黑"/>
          <w:color w:val="000000"/>
          <w:lang w:eastAsia="zh-CN"/>
        </w:rPr>
        <w:t xml:space="preserve">，</w:t>
      </w:r>
      <w:r>
        <w:rPr>
          <w:rFonts w:hint="eastAsia" w:ascii="微软雅黑" w:hAnsi="微软雅黑" w:eastAsia="微软雅黑" w:cs="微软雅黑"/>
          <w:color w:val="000000"/>
          <w:szCs w:val="21"/>
        </w:rPr>
        <w:t xml:space="preserve">自工程竣工验收合格之日起计算。</w:t>
      </w:r>
      <w:r>
        <w:rPr>
          <w:rFonts w:hint="eastAsia" w:ascii="微软雅黑" w:hAnsi="微软雅黑" w:eastAsia="微软雅黑" w:cs="微软雅黑"/>
          <w:color w:val="000000"/>
        </w:rPr>
      </w:r>
      <w:r/>
    </w:p>
    <w:p>
      <w:pPr>
        <w:pStyle w:val="1031"/>
        <w:ind w:firstLine="420"/>
        <w:keepLines w:val="0"/>
        <w:keepNext w:val="0"/>
        <w:pageBreakBefore w:val="0"/>
        <w:spacing w:line="420" w:lineRule="exact"/>
        <w:widowControl w:val="off"/>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 xml:space="preserve">其他项目保修期限约定如下：执行国家及江苏省南京市的有关规定。</w:t>
      </w:r>
      <w:r>
        <w:rPr>
          <w:rFonts w:hint="eastAsia" w:ascii="微软雅黑" w:hAnsi="微软雅黑" w:eastAsia="微软雅黑" w:cs="微软雅黑"/>
          <w:color w:val="000000"/>
          <w:szCs w:val="21"/>
        </w:rPr>
      </w:r>
      <w:r/>
    </w:p>
    <w:p>
      <w:pPr>
        <w:pStyle w:val="1033"/>
        <w:ind w:firstLine="420"/>
        <w:jc w:val="both"/>
        <w:spacing w:before="0" w:after="0" w:line="420" w:lineRule="exact"/>
        <w:rPr>
          <w:rFonts w:hint="eastAsia" w:ascii="微软雅黑" w:hAnsi="微软雅黑" w:cs="微软雅黑"/>
          <w:color w:val="000000"/>
          <w:szCs w:val="21"/>
        </w:rPr>
      </w:pPr>
      <w:r/>
      <w:bookmarkStart w:id="189" w:name="_Toc14193"/>
      <w:r>
        <w:rPr>
          <w:rFonts w:hint="eastAsia" w:ascii="微软雅黑" w:hAnsi="微软雅黑" w:cs="微软雅黑"/>
          <w:color w:val="000000"/>
          <w:sz w:val="21"/>
          <w:szCs w:val="21"/>
        </w:rPr>
        <w:t xml:space="preserve">九、工程量清单及施工图纸。（另附）</w:t>
      </w:r>
      <w:bookmarkEnd w:id="189"/>
      <w:r>
        <w:rPr>
          <w:rFonts w:hint="eastAsia" w:ascii="微软雅黑" w:hAnsi="微软雅黑" w:cs="微软雅黑"/>
          <w:color w:val="000000"/>
          <w:szCs w:val="21"/>
        </w:rPr>
      </w:r>
      <w:r/>
    </w:p>
    <w:p>
      <w:pPr>
        <w:pStyle w:val="1031"/>
        <w:ind w:firstLine="420"/>
        <w:spacing w:line="420" w:lineRule="exact"/>
        <w:rPr>
          <w:rFonts w:hint="eastAsia" w:ascii="微软雅黑" w:hAnsi="微软雅黑" w:cs="微软雅黑"/>
          <w:color w:val="ff0000"/>
          <w:szCs w:val="21"/>
        </w:rPr>
      </w:pPr>
      <w:r>
        <w:rPr>
          <w:rFonts w:hint="eastAsia" w:ascii="微软雅黑" w:hAnsi="微软雅黑" w:cs="微软雅黑"/>
          <w:color w:val="ff0000"/>
          <w:szCs w:val="21"/>
        </w:rPr>
      </w:r>
      <w:r/>
    </w:p>
    <w:p>
      <w:pPr>
        <w:pStyle w:val="1031"/>
        <w:spacing w:line="420" w:lineRule="exact"/>
        <w:rPr>
          <w:rFonts w:hint="eastAsia" w:ascii="微软雅黑" w:hAnsi="微软雅黑" w:cs="微软雅黑"/>
          <w:szCs w:val="21"/>
        </w:rPr>
      </w:pPr>
      <w:r>
        <w:rPr>
          <w:rFonts w:hint="eastAsia" w:ascii="微软雅黑" w:hAnsi="微软雅黑" w:cs="微软雅黑"/>
          <w:szCs w:val="21"/>
        </w:rPr>
      </w:r>
      <w:r/>
    </w:p>
    <w:p>
      <w:pPr>
        <w:pStyle w:val="1032"/>
        <w:pageBreakBefore/>
        <w:rPr>
          <w:rFonts w:hint="eastAsia" w:ascii="微软雅黑" w:hAnsi="微软雅黑" w:cs="微软雅黑"/>
        </w:rPr>
      </w:pPr>
      <w:r/>
      <w:bookmarkStart w:id="190" w:name="_Toc16556"/>
      <w:r/>
      <w:bookmarkStart w:id="191" w:name="_Toc4983"/>
      <w:r/>
      <w:bookmarkStart w:id="192" w:name="_Toc21667"/>
      <w:r>
        <w:rPr>
          <w:rFonts w:hint="eastAsia" w:ascii="微软雅黑" w:hAnsi="微软雅黑" w:cs="微软雅黑"/>
        </w:rPr>
        <w:t xml:space="preserve">第五章 采购合同</w:t>
      </w:r>
      <w:bookmarkEnd w:id="190"/>
      <w:r/>
      <w:bookmarkEnd w:id="191"/>
      <w:r/>
      <w:bookmarkStart w:id="193" w:name="suppliers_name_one"/>
      <w:r/>
      <w:bookmarkEnd w:id="193"/>
      <w:r/>
      <w:bookmarkStart w:id="194" w:name="suppliers_name"/>
      <w:r/>
      <w:bookmarkEnd w:id="194"/>
      <w:r/>
      <w:bookmarkStart w:id="195" w:name="purchase_relation_tel"/>
      <w:r/>
      <w:bookmarkEnd w:id="195"/>
      <w:r/>
      <w:bookmarkStart w:id="196" w:name="purchase_relation_name"/>
      <w:r/>
      <w:bookmarkEnd w:id="196"/>
      <w:r/>
      <w:bookmarkStart w:id="197" w:name="purchase_name_one"/>
      <w:r/>
      <w:bookmarkEnd w:id="197"/>
      <w:r/>
      <w:bookmarkStart w:id="198" w:name="supplier_relation_tel"/>
      <w:r/>
      <w:bookmarkEnd w:id="198"/>
      <w:r/>
      <w:bookmarkStart w:id="199" w:name="purchase_one_start"/>
      <w:r/>
      <w:bookmarkEnd w:id="199"/>
      <w:r/>
      <w:bookmarkStart w:id="200" w:name="supplier_relation_name"/>
      <w:r/>
      <w:bookmarkEnd w:id="200"/>
      <w:r>
        <w:rPr>
          <w:rFonts w:hint="eastAsia" w:ascii="微软雅黑" w:hAnsi="微软雅黑" w:cs="微软雅黑"/>
        </w:rPr>
        <w:t xml:space="preserve">(参考）</w:t>
      </w:r>
      <w:bookmarkEnd w:id="192"/>
      <w:r>
        <w:rPr>
          <w:rFonts w:hint="eastAsia" w:ascii="微软雅黑" w:hAnsi="微软雅黑" w:cs="微软雅黑"/>
        </w:rPr>
      </w:r>
      <w:r/>
    </w:p>
    <w:p>
      <w:pPr>
        <w:pStyle w:val="1031"/>
        <w:jc w:val="center"/>
        <w:keepLines/>
        <w:keepNext/>
        <w:spacing w:line="440" w:lineRule="exact"/>
        <w:rPr>
          <w:rFonts w:hint="eastAsia" w:ascii="微软雅黑" w:hAnsi="微软雅黑" w:cs="微软雅黑"/>
          <w:b/>
          <w:bCs/>
          <w:szCs w:val="21"/>
        </w:rPr>
        <w:outlineLvl w:val="1"/>
      </w:pPr>
      <w:r/>
      <w:bookmarkStart w:id="201" w:name="_Toc27877"/>
      <w:r/>
      <w:bookmarkStart w:id="202" w:name="_Toc8726"/>
      <w:r/>
      <w:bookmarkStart w:id="203" w:name="_Toc14567"/>
      <w:r/>
      <w:bookmarkStart w:id="204" w:name="_Toc31241"/>
      <w:r/>
      <w:bookmarkStart w:id="205" w:name="_Toc3945"/>
      <w:r/>
      <w:bookmarkStart w:id="206" w:name="_Toc17754"/>
      <w:r/>
      <w:bookmarkStart w:id="207" w:name="_Toc31618"/>
      <w:r/>
      <w:bookmarkStart w:id="208" w:name="_Toc15150"/>
      <w:r/>
      <w:bookmarkStart w:id="209" w:name="_Toc31252"/>
      <w:r/>
      <w:bookmarkStart w:id="210" w:name="_Toc320"/>
      <w:r>
        <w:rPr>
          <w:rStyle w:val="1209"/>
          <w:rFonts w:hint="eastAsia" w:ascii="微软雅黑" w:hAnsi="微软雅黑" w:eastAsia="微软雅黑" w:cs="微软雅黑"/>
          <w:sz w:val="21"/>
          <w:szCs w:val="21"/>
        </w:rPr>
        <w:t xml:space="preserve">第一部分 合同协议书</w:t>
      </w:r>
      <w:bookmarkEnd w:id="201"/>
      <w:r/>
      <w:bookmarkEnd w:id="202"/>
      <w:r/>
      <w:bookmarkEnd w:id="203"/>
      <w:r/>
      <w:bookmarkEnd w:id="204"/>
      <w:r/>
      <w:bookmarkEnd w:id="205"/>
      <w:r/>
      <w:bookmarkEnd w:id="206"/>
      <w:r/>
      <w:bookmarkEnd w:id="207"/>
      <w:r/>
      <w:bookmarkEnd w:id="208"/>
      <w:r/>
      <w:bookmarkEnd w:id="209"/>
      <w:r/>
      <w:bookmarkEnd w:id="210"/>
      <w:r>
        <w:rPr>
          <w:rFonts w:hint="eastAsia" w:ascii="微软雅黑" w:hAnsi="微软雅黑" w:cs="微软雅黑"/>
          <w:b/>
          <w:bCs/>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发包人（全称）：</w:t>
      </w:r>
      <w:r>
        <w:rPr>
          <w:rStyle w:val="1210"/>
          <w:rFonts w:hint="eastAsia" w:ascii="微软雅黑" w:hAnsi="微软雅黑" w:eastAsia="微软雅黑" w:cs="微软雅黑"/>
          <w:szCs w:val="21"/>
          <w:u w:val="single"/>
        </w:rPr>
        <w:t xml:space="preserve">南京艺术学院</w:t>
      </w:r>
      <w:r>
        <w:rPr>
          <w:rFonts w:hint="eastAsia" w:ascii="微软雅黑" w:hAnsi="微软雅黑" w:cs="微软雅黑"/>
          <w:szCs w:val="21"/>
        </w:rPr>
        <w:t xml:space="preserve"> （以下简称甲方）</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承包人（全称）：</w:t>
      </w:r>
      <w:r>
        <w:rPr>
          <w:rStyle w:val="1210"/>
          <w:rFonts w:hint="eastAsia" w:ascii="微软雅黑" w:hAnsi="微软雅黑" w:eastAsia="微软雅黑" w:cs="微软雅黑"/>
          <w:szCs w:val="21"/>
          <w:u w:val="single"/>
        </w:rPr>
        <w:t xml:space="preserve">                     </w:t>
      </w:r>
      <w:r>
        <w:rPr>
          <w:rFonts w:hint="eastAsia" w:ascii="微软雅黑" w:hAnsi="微软雅黑" w:cs="微软雅黑"/>
          <w:szCs w:val="21"/>
        </w:rPr>
        <w:t xml:space="preserve">（以下简称乙方）</w:t>
      </w:r>
      <w:r>
        <w:rPr>
          <w:rFonts w:hint="eastAsia" w:ascii="微软雅黑" w:hAnsi="微软雅黑" w:cs="微软雅黑"/>
          <w:szCs w:val="21"/>
        </w:rPr>
      </w:r>
      <w:r/>
    </w:p>
    <w:p>
      <w:pPr>
        <w:pStyle w:val="1031"/>
        <w:spacing w:line="440" w:lineRule="exact"/>
        <w:rPr>
          <w:rFonts w:hint="eastAsia" w:ascii="微软雅黑" w:hAnsi="微软雅黑" w:cs="微软雅黑"/>
          <w:color w:val="000000"/>
          <w:szCs w:val="21"/>
          <w:highlight w:val="none"/>
        </w:rPr>
      </w:pPr>
      <w:r>
        <w:rPr>
          <w:rStyle w:val="1211"/>
          <w:rFonts w:hint="eastAsia" w:ascii="微软雅黑" w:hAnsi="微软雅黑" w:eastAsia="微软雅黑" w:cs="微软雅黑"/>
          <w:color w:val="000000"/>
          <w:szCs w:val="21"/>
        </w:rPr>
        <w:t xml:space="preserve">    根据《中华人民共和国建筑法》、《中华人民共和国民法典》和《反不正当竞争法》及有关法律、法规、规章，按</w:t>
      </w:r>
      <w:r>
        <w:rPr>
          <w:rStyle w:val="1211"/>
          <w:rFonts w:hint="eastAsia" w:ascii="微软雅黑" w:hAnsi="微软雅黑" w:eastAsia="微软雅黑" w:cs="微软雅黑"/>
          <w:color w:val="000000"/>
          <w:szCs w:val="21"/>
          <w:highlight w:val="none"/>
        </w:rPr>
        <w:t xml:space="preserve">照</w:t>
      </w:r>
      <w:r>
        <w:rPr>
          <w:rFonts w:hint="eastAsia" w:ascii="微软雅黑" w:hAnsi="微软雅黑" w:cs="微软雅黑"/>
          <w:color w:val="000000"/>
          <w:szCs w:val="21"/>
          <w:highlight w:val="none"/>
          <w:u w:val="single"/>
        </w:rPr>
        <w:t xml:space="preserve">南京艺术学院体育场出新改造工程项目</w:t>
      </w:r>
      <w:r>
        <w:rPr>
          <w:rFonts w:hint="eastAsia" w:ascii="微软雅黑" w:hAnsi="微软雅黑" w:cs="微软雅黑"/>
          <w:color w:val="000000"/>
          <w:szCs w:val="21"/>
          <w:highlight w:val="none"/>
        </w:rPr>
        <w:t xml:space="preserve">采购活动的情况</w:t>
      </w:r>
      <w:r>
        <w:rPr>
          <w:rStyle w:val="1212"/>
          <w:rFonts w:hint="eastAsia" w:ascii="微软雅黑" w:hAnsi="微软雅黑" w:eastAsia="微软雅黑" w:cs="微软雅黑"/>
          <w:color w:val="000000"/>
          <w:szCs w:val="21"/>
          <w:highlight w:val="none"/>
          <w:u w:val="none"/>
        </w:rPr>
        <w:t xml:space="preserve">，</w:t>
      </w:r>
      <w:r>
        <w:rPr>
          <w:rStyle w:val="1211"/>
          <w:rFonts w:hint="eastAsia" w:ascii="微软雅黑" w:hAnsi="微软雅黑" w:eastAsia="微软雅黑" w:cs="微软雅黑"/>
          <w:color w:val="000000"/>
          <w:szCs w:val="21"/>
          <w:highlight w:val="none"/>
        </w:rPr>
        <w:t xml:space="preserve">遵循平等、自愿、公平和诚实信用的原则，双方就</w:t>
      </w:r>
      <w:r>
        <w:rPr>
          <w:rFonts w:hint="eastAsia" w:ascii="微软雅黑" w:hAnsi="微软雅黑" w:cs="微软雅黑"/>
          <w:color w:val="000000"/>
          <w:szCs w:val="21"/>
          <w:highlight w:val="none"/>
          <w:u w:val="single"/>
        </w:rPr>
        <w:t xml:space="preserve">南京艺术学院体育场出新改造工程项目</w:t>
      </w:r>
      <w:r>
        <w:rPr>
          <w:rStyle w:val="1211"/>
          <w:rFonts w:hint="eastAsia" w:ascii="微软雅黑" w:hAnsi="微软雅黑" w:eastAsia="微软雅黑" w:cs="微软雅黑"/>
          <w:color w:val="000000"/>
          <w:szCs w:val="21"/>
          <w:highlight w:val="none"/>
        </w:rPr>
        <w:t xml:space="preserve">及有关事项，经充分协商，共同达成如下协议：</w:t>
      </w:r>
      <w:r>
        <w:rPr>
          <w:rFonts w:hint="eastAsia" w:ascii="微软雅黑" w:hAnsi="微软雅黑" w:cs="微软雅黑"/>
          <w:color w:val="000000"/>
          <w:szCs w:val="21"/>
          <w:highlight w:val="none"/>
        </w:rPr>
      </w:r>
      <w:r/>
    </w:p>
    <w:p>
      <w:pPr>
        <w:pStyle w:val="1031"/>
        <w:spacing w:line="440" w:lineRule="exact"/>
        <w:rPr>
          <w:rFonts w:hint="eastAsia" w:ascii="微软雅黑" w:hAnsi="微软雅黑" w:cs="微软雅黑"/>
          <w:color w:val="000000"/>
          <w:szCs w:val="21"/>
          <w:highlight w:val="none"/>
        </w:rPr>
      </w:pPr>
      <w:r>
        <w:rPr>
          <w:rStyle w:val="1213"/>
          <w:rFonts w:hint="eastAsia" w:ascii="微软雅黑" w:hAnsi="微软雅黑" w:eastAsia="微软雅黑" w:cs="微软雅黑"/>
          <w:color w:val="000000"/>
          <w:szCs w:val="21"/>
          <w:highlight w:val="none"/>
        </w:rPr>
        <w:t xml:space="preserve"> </w:t>
      </w:r>
      <w:r>
        <w:rPr>
          <w:rStyle w:val="1210"/>
          <w:rFonts w:hint="eastAsia" w:ascii="微软雅黑" w:hAnsi="微软雅黑" w:eastAsia="微软雅黑" w:cs="微软雅黑"/>
          <w:color w:val="000000"/>
          <w:szCs w:val="21"/>
          <w:highlight w:val="none"/>
        </w:rPr>
        <w:t xml:space="preserve">   一、工程概况</w:t>
      </w:r>
      <w:r>
        <w:rPr>
          <w:rFonts w:hint="eastAsia" w:ascii="微软雅黑" w:hAnsi="微软雅黑" w:cs="微软雅黑"/>
          <w:color w:val="000000"/>
          <w:szCs w:val="21"/>
          <w:highlight w:val="none"/>
        </w:rPr>
      </w:r>
      <w:r/>
    </w:p>
    <w:p>
      <w:pPr>
        <w:pStyle w:val="1031"/>
        <w:spacing w:line="440" w:lineRule="exact"/>
        <w:rPr>
          <w:rStyle w:val="1210"/>
          <w:rFonts w:hint="eastAsia" w:ascii="微软雅黑" w:hAnsi="微软雅黑" w:eastAsia="微软雅黑" w:cs="微软雅黑"/>
          <w:color w:val="000000"/>
          <w:szCs w:val="21"/>
          <w:highlight w:val="none"/>
        </w:rPr>
      </w:pPr>
      <w:r>
        <w:rPr>
          <w:rStyle w:val="1210"/>
          <w:rFonts w:hint="eastAsia" w:ascii="微软雅黑" w:hAnsi="微软雅黑" w:eastAsia="微软雅黑" w:cs="微软雅黑"/>
          <w:color w:val="000000"/>
          <w:szCs w:val="21"/>
          <w:highlight w:val="none"/>
        </w:rPr>
        <w:t xml:space="preserve">    1.工程名称：</w:t>
      </w:r>
      <w:r>
        <w:rPr>
          <w:rFonts w:hint="eastAsia" w:ascii="微软雅黑" w:hAnsi="微软雅黑" w:cs="微软雅黑"/>
          <w:color w:val="000000"/>
          <w:szCs w:val="21"/>
          <w:highlight w:val="none"/>
          <w:u w:val="single"/>
        </w:rPr>
        <w:t xml:space="preserve">南京艺术学院体育场出新改造工程项目</w:t>
      </w:r>
      <w:r>
        <w:rPr>
          <w:rStyle w:val="1210"/>
          <w:rFonts w:hint="eastAsia" w:ascii="微软雅黑" w:hAnsi="微软雅黑" w:eastAsia="微软雅黑" w:cs="微软雅黑"/>
          <w:color w:val="000000"/>
          <w:szCs w:val="21"/>
          <w:highlight w:val="none"/>
        </w:rPr>
      </w:r>
      <w:r/>
    </w:p>
    <w:p>
      <w:pPr>
        <w:pStyle w:val="1031"/>
        <w:spacing w:line="440" w:lineRule="exact"/>
        <w:rPr>
          <w:rFonts w:hint="eastAsia" w:ascii="微软雅黑" w:hAnsi="微软雅黑" w:cs="微软雅黑"/>
          <w:color w:val="000000"/>
          <w:szCs w:val="21"/>
          <w:highlight w:val="none"/>
        </w:rPr>
      </w:pPr>
      <w:r>
        <w:rPr>
          <w:rStyle w:val="1210"/>
          <w:rFonts w:hint="eastAsia" w:ascii="微软雅黑" w:hAnsi="微软雅黑" w:eastAsia="微软雅黑" w:cs="微软雅黑"/>
          <w:color w:val="000000"/>
          <w:szCs w:val="21"/>
          <w:highlight w:val="none"/>
        </w:rPr>
        <w:t xml:space="preserve">    2.工程地点：</w:t>
      </w:r>
      <w:r>
        <w:rPr>
          <w:rStyle w:val="1210"/>
          <w:rFonts w:hint="eastAsia" w:ascii="微软雅黑" w:hAnsi="微软雅黑" w:cs="微软雅黑"/>
          <w:color w:val="000000"/>
          <w:szCs w:val="21"/>
          <w:highlight w:val="none"/>
          <w:u w:val="single"/>
        </w:rPr>
        <w:t xml:space="preserve">   </w:t>
      </w:r>
      <w:r>
        <w:rPr>
          <w:rStyle w:val="1210"/>
          <w:rFonts w:hint="eastAsia" w:ascii="微软雅黑" w:hAnsi="微软雅黑" w:eastAsia="微软雅黑" w:cs="微软雅黑"/>
          <w:color w:val="000000"/>
          <w:szCs w:val="21"/>
          <w:highlight w:val="none"/>
          <w:u w:val="single"/>
        </w:rPr>
        <w:t xml:space="preserve">   </w:t>
      </w:r>
      <w:r>
        <w:rPr>
          <w:rFonts w:hint="eastAsia" w:ascii="微软雅黑" w:hAnsi="微软雅黑" w:cs="微软雅黑"/>
          <w:color w:val="000000"/>
          <w:szCs w:val="21"/>
          <w:highlight w:val="none"/>
        </w:rPr>
      </w:r>
      <w:r/>
    </w:p>
    <w:p>
      <w:pPr>
        <w:pStyle w:val="1031"/>
        <w:spacing w:line="440" w:lineRule="exact"/>
        <w:rPr>
          <w:rFonts w:hint="eastAsia" w:ascii="微软雅黑" w:hAnsi="微软雅黑" w:cs="微软雅黑"/>
          <w:color w:val="000000"/>
          <w:szCs w:val="21"/>
          <w:highlight w:val="none"/>
        </w:rPr>
      </w:pPr>
      <w:r>
        <w:rPr>
          <w:rStyle w:val="1210"/>
          <w:rFonts w:hint="eastAsia" w:ascii="微软雅黑" w:hAnsi="微软雅黑" w:eastAsia="微软雅黑" w:cs="微软雅黑"/>
          <w:color w:val="000000"/>
          <w:szCs w:val="21"/>
          <w:highlight w:val="none"/>
        </w:rPr>
        <w:t xml:space="preserve">    3.工程立项批准文号：</w:t>
      </w:r>
      <w:r>
        <w:rPr>
          <w:rStyle w:val="1211"/>
          <w:rFonts w:hint="eastAsia" w:ascii="微软雅黑" w:hAnsi="微软雅黑" w:eastAsia="微软雅黑" w:cs="微软雅黑"/>
          <w:color w:val="000000"/>
          <w:szCs w:val="21"/>
          <w:highlight w:val="none"/>
          <w:u w:val="single"/>
        </w:rPr>
        <w:t xml:space="preserve">  /  </w:t>
      </w:r>
      <w:r>
        <w:rPr>
          <w:rStyle w:val="1211"/>
          <w:rFonts w:hint="eastAsia" w:ascii="微软雅黑" w:hAnsi="微软雅黑" w:eastAsia="微软雅黑" w:cs="微软雅黑"/>
          <w:color w:val="000000"/>
          <w:szCs w:val="21"/>
          <w:highlight w:val="none"/>
        </w:rPr>
        <w:t xml:space="preserve">。</w:t>
      </w:r>
      <w:r>
        <w:rPr>
          <w:rStyle w:val="1210"/>
          <w:rFonts w:hint="eastAsia" w:ascii="微软雅黑" w:hAnsi="微软雅黑" w:eastAsia="微软雅黑" w:cs="微软雅黑"/>
          <w:color w:val="000000"/>
          <w:szCs w:val="21"/>
          <w:highlight w:val="none"/>
        </w:rPr>
        <w:t xml:space="preserve">    </w:t>
      </w:r>
      <w:r>
        <w:rPr>
          <w:rStyle w:val="1211"/>
          <w:rFonts w:hint="eastAsia" w:ascii="微软雅黑" w:hAnsi="微软雅黑" w:eastAsia="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1031"/>
        <w:ind w:firstLine="420"/>
        <w:spacing w:line="440" w:lineRule="exact"/>
        <w:rPr>
          <w:rStyle w:val="1210"/>
          <w:rFonts w:hint="eastAsia" w:ascii="微软雅黑" w:hAnsi="微软雅黑" w:eastAsia="微软雅黑" w:cs="微软雅黑"/>
          <w:color w:val="000000"/>
          <w:szCs w:val="21"/>
          <w:highlight w:val="none"/>
        </w:rPr>
      </w:pPr>
      <w:r>
        <w:rPr>
          <w:rStyle w:val="1210"/>
          <w:rFonts w:hint="eastAsia" w:ascii="微软雅黑" w:hAnsi="微软雅黑" w:eastAsia="微软雅黑" w:cs="微软雅黑"/>
          <w:color w:val="000000"/>
          <w:szCs w:val="21"/>
          <w:highlight w:val="none"/>
        </w:rPr>
        <w:t xml:space="preserve">4.工程内容：南京艺术学院体育场出新改造项目，具体内容第四章 项目采购需求，及工程量清单）。    </w:t>
      </w:r>
      <w:r>
        <w:rPr>
          <w:rStyle w:val="1210"/>
          <w:rFonts w:hint="eastAsia" w:ascii="微软雅黑" w:hAnsi="微软雅黑" w:eastAsia="微软雅黑" w:cs="微软雅黑"/>
          <w:color w:val="000000"/>
          <w:szCs w:val="21"/>
          <w:highlight w:val="none"/>
        </w:rPr>
      </w:r>
      <w:r/>
    </w:p>
    <w:p>
      <w:pPr>
        <w:pStyle w:val="1031"/>
        <w:ind w:firstLine="420"/>
        <w:spacing w:line="440" w:lineRule="exact"/>
        <w:rPr>
          <w:rFonts w:hint="eastAsia" w:ascii="微软雅黑" w:hAnsi="微软雅黑" w:cs="微软雅黑"/>
          <w:color w:val="000000"/>
          <w:szCs w:val="21"/>
          <w:highlight w:val="none"/>
        </w:rPr>
      </w:pPr>
      <w:r>
        <w:rPr>
          <w:rStyle w:val="1210"/>
          <w:rFonts w:hint="eastAsia" w:ascii="微软雅黑" w:hAnsi="微软雅黑" w:eastAsia="微软雅黑" w:cs="微软雅黑"/>
          <w:color w:val="000000"/>
          <w:szCs w:val="21"/>
          <w:highlight w:val="none"/>
        </w:rPr>
        <w:t xml:space="preserve">5.工程承包范围：</w:t>
      </w:r>
      <w:r>
        <w:rPr>
          <w:rStyle w:val="1212"/>
          <w:rFonts w:hint="eastAsia" w:ascii="微软雅黑" w:hAnsi="微软雅黑" w:eastAsia="微软雅黑" w:cs="微软雅黑"/>
          <w:color w:val="000000"/>
          <w:szCs w:val="21"/>
          <w:highlight w:val="none"/>
        </w:rPr>
        <w:t xml:space="preserve">采购文件</w:t>
      </w:r>
      <w:r>
        <w:rPr>
          <w:rStyle w:val="1211"/>
          <w:rFonts w:hint="eastAsia" w:ascii="微软雅黑" w:hAnsi="微软雅黑" w:eastAsia="微软雅黑" w:cs="微软雅黑"/>
          <w:color w:val="000000"/>
          <w:szCs w:val="21"/>
          <w:highlight w:val="none"/>
          <w:u w:val="single"/>
        </w:rPr>
        <w:t xml:space="preserve">、设备、工程量清单所示的所有工程内容。</w:t>
      </w:r>
      <w:r>
        <w:rPr>
          <w:rFonts w:hint="eastAsia" w:ascii="微软雅黑" w:hAnsi="微软雅黑" w:cs="微软雅黑"/>
          <w:color w:val="000000"/>
          <w:szCs w:val="21"/>
          <w:highlight w:val="none"/>
        </w:rPr>
      </w:r>
      <w:r/>
    </w:p>
    <w:p>
      <w:pPr>
        <w:pStyle w:val="1031"/>
        <w:spacing w:line="440" w:lineRule="exact"/>
        <w:rPr>
          <w:rFonts w:hint="eastAsia" w:ascii="微软雅黑" w:hAnsi="微软雅黑" w:cs="微软雅黑"/>
          <w:szCs w:val="21"/>
        </w:rPr>
      </w:pPr>
      <w:r>
        <w:rPr>
          <w:rStyle w:val="1213"/>
          <w:rFonts w:hint="eastAsia" w:ascii="微软雅黑" w:hAnsi="微软雅黑" w:eastAsia="微软雅黑" w:cs="微软雅黑"/>
          <w:szCs w:val="21"/>
        </w:rPr>
        <w:t xml:space="preserve">     </w:t>
      </w:r>
      <w:r>
        <w:rPr>
          <w:rStyle w:val="1210"/>
          <w:rFonts w:hint="eastAsia" w:ascii="微软雅黑" w:hAnsi="微软雅黑" w:eastAsia="微软雅黑" w:cs="微软雅黑"/>
          <w:szCs w:val="21"/>
        </w:rPr>
        <w:t xml:space="preserve"> 二、合同工期</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工期总日历天数：</w:t>
      </w:r>
      <w:r>
        <w:rPr>
          <w:rStyle w:val="1210"/>
          <w:rFonts w:hint="eastAsia" w:ascii="微软雅黑" w:hAnsi="微软雅黑" w:eastAsia="微软雅黑" w:cs="微软雅黑"/>
          <w:szCs w:val="21"/>
          <w:u w:val="single"/>
        </w:rPr>
        <w:t xml:space="preserve">      </w:t>
      </w:r>
      <w:r>
        <w:rPr>
          <w:rStyle w:val="1210"/>
          <w:rFonts w:hint="eastAsia" w:ascii="微软雅黑" w:hAnsi="微软雅黑" w:eastAsia="微软雅黑" w:cs="微软雅黑"/>
          <w:szCs w:val="21"/>
        </w:rPr>
        <w:t xml:space="preserve">天。（具体开工时间以甲方通知为准）</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3"/>
          <w:rFonts w:hint="eastAsia" w:ascii="微软雅黑" w:hAnsi="微软雅黑" w:eastAsia="微软雅黑" w:cs="微软雅黑"/>
          <w:szCs w:val="21"/>
        </w:rPr>
        <w:t xml:space="preserve">    </w:t>
      </w:r>
      <w:r>
        <w:rPr>
          <w:rStyle w:val="1210"/>
          <w:rFonts w:hint="eastAsia" w:ascii="微软雅黑" w:hAnsi="微软雅黑" w:eastAsia="微软雅黑" w:cs="微软雅黑"/>
          <w:szCs w:val="21"/>
        </w:rPr>
        <w:t xml:space="preserve"> 三、质量标准和质保期</w:t>
      </w:r>
      <w:r>
        <w:rPr>
          <w:rFonts w:hint="eastAsia" w:ascii="微软雅黑" w:hAnsi="微软雅黑" w:cs="微软雅黑"/>
          <w:szCs w:val="21"/>
        </w:rPr>
      </w:r>
      <w:r/>
    </w:p>
    <w:p>
      <w:pPr>
        <w:pStyle w:val="1031"/>
        <w:spacing w:line="440" w:lineRule="exact"/>
        <w:rPr>
          <w:rStyle w:val="1211"/>
          <w:rFonts w:hint="eastAsia" w:ascii="微软雅黑" w:hAnsi="微软雅黑" w:eastAsia="微软雅黑" w:cs="微软雅黑"/>
          <w:color w:val="000000"/>
          <w:szCs w:val="21"/>
        </w:rPr>
      </w:pPr>
      <w:r>
        <w:rPr>
          <w:rStyle w:val="1210"/>
          <w:rFonts w:hint="eastAsia" w:ascii="微软雅黑" w:hAnsi="微软雅黑" w:eastAsia="微软雅黑" w:cs="微软雅黑"/>
          <w:szCs w:val="21"/>
        </w:rPr>
        <w:t xml:space="preserve">    工程质量：</w:t>
      </w:r>
      <w:r>
        <w:rPr>
          <w:rStyle w:val="1211"/>
          <w:rFonts w:hint="eastAsia" w:ascii="微软雅黑" w:hAnsi="微软雅黑" w:eastAsia="微软雅黑" w:cs="微软雅黑"/>
          <w:color w:val="000000"/>
          <w:szCs w:val="21"/>
        </w:rPr>
        <w:t xml:space="preserve">符合现行国家最新质量验收标准；通过甲方、行政主管部门一次性验收合格。</w:t>
      </w:r>
      <w:r>
        <w:rPr>
          <w:rStyle w:val="1210"/>
          <w:rFonts w:hint="eastAsia" w:ascii="微软雅黑" w:hAnsi="微软雅黑" w:eastAsia="微软雅黑" w:cs="微软雅黑"/>
          <w:szCs w:val="21"/>
        </w:rPr>
        <w:t xml:space="preserve">质保期为验收合格之日起</w:t>
      </w:r>
      <w:r>
        <w:rPr>
          <w:rStyle w:val="1210"/>
          <w:rFonts w:hint="eastAsia" w:ascii="微软雅黑" w:hAnsi="微软雅黑" w:eastAsia="微软雅黑" w:cs="微软雅黑"/>
          <w:szCs w:val="21"/>
          <w:u w:val="single"/>
        </w:rPr>
        <w:t xml:space="preserve">        </w:t>
      </w:r>
      <w:r>
        <w:rPr>
          <w:rStyle w:val="1210"/>
          <w:rFonts w:hint="eastAsia" w:ascii="微软雅黑" w:hAnsi="微软雅黑" w:eastAsia="微软雅黑" w:cs="微软雅黑"/>
          <w:szCs w:val="21"/>
        </w:rPr>
        <w:t xml:space="preserve">年</w:t>
      </w:r>
      <w:r>
        <w:rPr>
          <w:rFonts w:hint="eastAsia" w:ascii="微软雅黑" w:hAnsi="微软雅黑" w:cs="微软雅黑"/>
          <w:bCs/>
          <w:szCs w:val="21"/>
        </w:rPr>
        <w:t xml:space="preserve">。</w:t>
      </w:r>
      <w:r>
        <w:rPr>
          <w:rStyle w:val="1211"/>
          <w:rFonts w:hint="eastAsia" w:ascii="微软雅黑" w:hAnsi="微软雅黑" w:eastAsia="微软雅黑" w:cs="微软雅黑"/>
          <w:color w:val="000000"/>
          <w:szCs w:val="21"/>
        </w:rPr>
      </w:r>
      <w:r/>
    </w:p>
    <w:p>
      <w:pPr>
        <w:pStyle w:val="1031"/>
        <w:spacing w:line="440" w:lineRule="exact"/>
        <w:rPr>
          <w:rStyle w:val="1210"/>
          <w:rFonts w:hint="eastAsia" w:ascii="微软雅黑" w:hAnsi="微软雅黑" w:eastAsia="微软雅黑" w:cs="微软雅黑"/>
          <w:szCs w:val="21"/>
        </w:rPr>
      </w:pPr>
      <w:r>
        <w:rPr>
          <w:rStyle w:val="1213"/>
          <w:rFonts w:hint="eastAsia" w:ascii="微软雅黑" w:hAnsi="微软雅黑" w:eastAsia="微软雅黑" w:cs="微软雅黑"/>
          <w:szCs w:val="21"/>
        </w:rPr>
        <w:t xml:space="preserve"> </w:t>
      </w:r>
      <w:r>
        <w:rPr>
          <w:rStyle w:val="1210"/>
          <w:rFonts w:hint="eastAsia" w:ascii="微软雅黑" w:hAnsi="微软雅黑" w:eastAsia="微软雅黑" w:cs="微软雅黑"/>
          <w:szCs w:val="21"/>
        </w:rPr>
        <w:t xml:space="preserve">    四、签约合同价与合同价格形式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1.签约合同价为：        人民币（大写）  (¥    元)；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其中：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（1）安全文明施工费：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人民币（大写）     (¥     元)；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（2）材料和工程设备暂估价金额：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人民币（大写）     (¥     元)；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（3）专业工程暂估价金额：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人民币（大写）     (¥     元)；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（4）暂列金额：</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人民币（大写）     (¥     元)。 </w:t>
      </w:r>
      <w:r>
        <w:rPr>
          <w:rStyle w:val="1210"/>
          <w:rFonts w:hint="eastAsia" w:ascii="微软雅黑" w:hAnsi="微软雅黑" w:eastAsia="微软雅黑" w:cs="微软雅黑"/>
          <w:szCs w:val="21"/>
        </w:rPr>
      </w:r>
      <w:r/>
    </w:p>
    <w:p>
      <w:pPr>
        <w:pStyle w:val="1031"/>
        <w:ind w:firstLine="42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2.合同价格形式： 固定单价合同。</w:t>
      </w:r>
      <w:r>
        <w:rPr>
          <w:rStyle w:val="1210"/>
          <w:rFonts w:hint="eastAsia" w:ascii="微软雅黑" w:hAnsi="微软雅黑" w:eastAsia="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五、项目经理</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承包人项目经理：</w:t>
      </w:r>
      <w:r>
        <w:rPr>
          <w:rStyle w:val="1210"/>
          <w:rFonts w:hint="eastAsia" w:ascii="微软雅黑" w:hAnsi="微软雅黑" w:eastAsia="微软雅黑" w:cs="微软雅黑"/>
          <w:szCs w:val="21"/>
          <w:u w:val="single"/>
        </w:rPr>
        <w:t xml:space="preserve"> </w:t>
      </w:r>
      <w:r>
        <w:rPr>
          <w:rStyle w:val="1210"/>
          <w:rFonts w:hint="eastAsia" w:ascii="微软雅黑" w:hAnsi="微软雅黑" w:cs="微软雅黑"/>
          <w:szCs w:val="21"/>
          <w:u w:val="single"/>
          <w:lang w:val="en-US" w:eastAsia="zh-CN"/>
        </w:rPr>
        <w:t xml:space="preserve">               </w:t>
      </w:r>
      <w:r>
        <w:rPr>
          <w:rStyle w:val="1210"/>
          <w:rFonts w:hint="eastAsia" w:ascii="微软雅黑" w:hAnsi="微软雅黑" w:eastAsia="微软雅黑" w:cs="微软雅黑"/>
          <w:szCs w:val="21"/>
        </w:rPr>
        <w:t xml:space="preserve">。</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六、合同文件构成</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本协议书与下列文件一起构成合同文件：</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（1）中标通知书；</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（2）响应函及其附录；</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（3）专用合同条款及其附件；</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（4）通用合同条款；</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（5）技术标准和要求；</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（6）已标价工程量清单或预算书；</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（7）招标文件及附件，响应文件及附件；</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（8）其他合同文件。</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在合同订立及履行过程中形成的与合同有关的文件均构成合同文件组成部分。</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上述各项合同文件包括合同当事人就该项合同文件所作出的补充和修改，属于同一类内容的文件，应以最新签署的为准。专用合同条款及其附件须经合同当事人签字或盖章。</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七、承诺</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1.发包人承诺按照法律规定筹集工程建设资金并按照合同约定的期限和方式支付合同价款。</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2.承包人承诺按照法律规定及合同约定组织完成工程施工，确保工程质量和安全，不进行转包及违法分包，并在缺陷责任期及保修期内承担相应的工程维修责任。</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3.发包人和承包人通过招响应形式签订合同的，双方理解并承诺不再就同一工程另行签订与合同实质性内容相背离的协议。</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3"/>
          <w:rFonts w:hint="eastAsia" w:ascii="微软雅黑" w:hAnsi="微软雅黑" w:eastAsia="微软雅黑" w:cs="微软雅黑"/>
          <w:szCs w:val="21"/>
        </w:rPr>
        <w:t xml:space="preserve">     </w:t>
      </w:r>
      <w:r>
        <w:rPr>
          <w:rStyle w:val="1210"/>
          <w:rFonts w:hint="eastAsia" w:ascii="微软雅黑" w:hAnsi="微软雅黑" w:eastAsia="微软雅黑" w:cs="微软雅黑"/>
          <w:szCs w:val="21"/>
        </w:rPr>
        <w:t xml:space="preserve">八、词语含义</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本协议书中词语含义与第二部分通用合同条款中赋予的含义相同。</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九、补充协议</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    合同未尽事宜，合同当事人另行签订补充协议，补充协议是合同的组成部分。</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3"/>
          <w:rFonts w:hint="eastAsia" w:ascii="微软雅黑" w:hAnsi="微软雅黑" w:eastAsia="微软雅黑" w:cs="微软雅黑"/>
          <w:szCs w:val="21"/>
        </w:rPr>
        <w:t xml:space="preserve"> </w:t>
      </w:r>
      <w:r>
        <w:rPr>
          <w:rStyle w:val="1210"/>
          <w:rFonts w:hint="eastAsia" w:ascii="微软雅黑" w:hAnsi="微软雅黑" w:eastAsia="微软雅黑" w:cs="微软雅黑"/>
          <w:szCs w:val="21"/>
        </w:rPr>
        <w:t xml:space="preserve">   十、合同生效</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Style w:val="1210"/>
          <w:rFonts w:hint="eastAsia" w:ascii="微软雅黑" w:hAnsi="微软雅黑" w:eastAsia="微软雅黑" w:cs="微软雅黑"/>
          <w:szCs w:val="21"/>
        </w:rPr>
        <w:t xml:space="preserve">本合同自</w:t>
      </w:r>
      <w:r>
        <w:rPr>
          <w:rStyle w:val="1211"/>
          <w:rFonts w:hint="eastAsia" w:ascii="微软雅黑" w:hAnsi="微软雅黑" w:eastAsia="微软雅黑" w:cs="微软雅黑"/>
          <w:color w:val="000000"/>
          <w:szCs w:val="21"/>
          <w:u w:val="single"/>
        </w:rPr>
        <w:t xml:space="preserve">双方签字盖章后</w:t>
      </w:r>
      <w:r>
        <w:rPr>
          <w:rStyle w:val="1210"/>
          <w:rFonts w:hint="eastAsia" w:ascii="微软雅黑" w:hAnsi="微软雅黑" w:eastAsia="微软雅黑" w:cs="微软雅黑"/>
          <w:szCs w:val="21"/>
        </w:rPr>
        <w:t xml:space="preserve">生效。</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Style w:val="1213"/>
          <w:rFonts w:hint="eastAsia" w:ascii="微软雅黑" w:hAnsi="微软雅黑" w:eastAsia="微软雅黑" w:cs="微软雅黑"/>
          <w:szCs w:val="21"/>
        </w:rPr>
        <w:t xml:space="preserve"> </w:t>
      </w:r>
      <w:r>
        <w:rPr>
          <w:rStyle w:val="1210"/>
          <w:rFonts w:hint="eastAsia" w:ascii="微软雅黑" w:hAnsi="微软雅黑" w:eastAsia="微软雅黑" w:cs="微软雅黑"/>
          <w:szCs w:val="21"/>
        </w:rPr>
        <w:t xml:space="preserve">    十一、合同份数</w:t>
      </w:r>
      <w:r>
        <w:rPr>
          <w:rFonts w:hint="eastAsia" w:ascii="微软雅黑" w:hAnsi="微软雅黑" w:cs="微软雅黑"/>
          <w:szCs w:val="21"/>
        </w:rPr>
      </w:r>
      <w:r/>
    </w:p>
    <w:p>
      <w:pPr>
        <w:pStyle w:val="1031"/>
        <w:ind w:firstLine="480"/>
        <w:spacing w:line="440" w:lineRule="exact"/>
        <w:rPr>
          <w:rStyle w:val="1210"/>
          <w:rFonts w:hint="eastAsia" w:ascii="微软雅黑" w:hAnsi="微软雅黑" w:eastAsia="微软雅黑" w:cs="微软雅黑"/>
          <w:szCs w:val="21"/>
        </w:rPr>
      </w:pPr>
      <w:r>
        <w:rPr>
          <w:rStyle w:val="1210"/>
          <w:rFonts w:hint="eastAsia" w:ascii="微软雅黑" w:hAnsi="微软雅黑" w:eastAsia="微软雅黑" w:cs="微软雅黑"/>
          <w:szCs w:val="21"/>
        </w:rPr>
        <w:t xml:space="preserve">本合同一式</w:t>
      </w:r>
      <w:r>
        <w:rPr>
          <w:rStyle w:val="1214"/>
          <w:rFonts w:hint="eastAsia" w:ascii="微软雅黑" w:hAnsi="微软雅黑" w:eastAsia="微软雅黑" w:cs="微软雅黑"/>
          <w:szCs w:val="21"/>
          <w:u w:val="single"/>
        </w:rPr>
        <w:t xml:space="preserve"> 柒 </w:t>
      </w:r>
      <w:r>
        <w:rPr>
          <w:rStyle w:val="1210"/>
          <w:rFonts w:hint="eastAsia" w:ascii="微软雅黑" w:hAnsi="微软雅黑" w:eastAsia="微软雅黑" w:cs="微软雅黑"/>
          <w:szCs w:val="21"/>
        </w:rPr>
        <w:t xml:space="preserve">份，均具有同等法律效力，发包人执</w:t>
      </w:r>
      <w:r>
        <w:rPr>
          <w:rStyle w:val="1214"/>
          <w:rFonts w:hint="eastAsia" w:ascii="微软雅黑" w:hAnsi="微软雅黑" w:eastAsia="微软雅黑" w:cs="微软雅黑"/>
          <w:szCs w:val="21"/>
          <w:u w:val="single"/>
        </w:rPr>
        <w:t xml:space="preserve"> 伍 </w:t>
      </w:r>
      <w:r>
        <w:rPr>
          <w:rStyle w:val="1210"/>
          <w:rFonts w:hint="eastAsia" w:ascii="微软雅黑" w:hAnsi="微软雅黑" w:eastAsia="微软雅黑" w:cs="微软雅黑"/>
          <w:szCs w:val="21"/>
        </w:rPr>
        <w:t xml:space="preserve">份，承包人执</w:t>
      </w:r>
      <w:r>
        <w:rPr>
          <w:rStyle w:val="1214"/>
          <w:rFonts w:hint="eastAsia" w:ascii="微软雅黑" w:hAnsi="微软雅黑" w:eastAsia="微软雅黑" w:cs="微软雅黑"/>
          <w:szCs w:val="21"/>
          <w:u w:val="single"/>
        </w:rPr>
        <w:t xml:space="preserve"> 贰 </w:t>
      </w:r>
      <w:r>
        <w:rPr>
          <w:rStyle w:val="1210"/>
          <w:rFonts w:hint="eastAsia" w:ascii="微软雅黑" w:hAnsi="微软雅黑" w:eastAsia="微软雅黑" w:cs="微软雅黑"/>
          <w:szCs w:val="21"/>
        </w:rPr>
        <w:t xml:space="preserve">份。</w:t>
      </w:r>
      <w:r>
        <w:rPr>
          <w:rStyle w:val="1210"/>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甲方（盖章）：南京艺术学院           乙方（盖章）：</w:t>
      </w:r>
      <w:r>
        <w:rPr>
          <w:rStyle w:val="1214"/>
          <w:rFonts w:hint="eastAsia" w:ascii="微软雅黑" w:hAnsi="微软雅黑" w:eastAsia="微软雅黑" w:cs="微软雅黑"/>
          <w:szCs w:val="21"/>
        </w:rPr>
      </w:r>
      <w:r/>
    </w:p>
    <w:p>
      <w:pPr>
        <w:pStyle w:val="1031"/>
        <w:ind w:left="4200" w:hanging="378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地址：                               地址：</w:t>
      </w:r>
      <w:r>
        <w:rPr>
          <w:rStyle w:val="1214"/>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电话：025-                           电话：</w:t>
      </w:r>
      <w:r>
        <w:rPr>
          <w:rStyle w:val="1214"/>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代表签字：                           代表签字：</w:t>
      </w:r>
      <w:r>
        <w:rPr>
          <w:rStyle w:val="1214"/>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开户银行：                           开户银行：</w:t>
      </w:r>
      <w:r>
        <w:rPr>
          <w:rStyle w:val="1214"/>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行号：                               行号：</w:t>
      </w:r>
      <w:r>
        <w:rPr>
          <w:rStyle w:val="1214"/>
          <w:rFonts w:hint="eastAsia" w:ascii="微软雅黑" w:hAnsi="微软雅黑" w:eastAsia="微软雅黑" w:cs="微软雅黑"/>
          <w:szCs w:val="21"/>
        </w:rPr>
      </w:r>
      <w:r/>
    </w:p>
    <w:p>
      <w:pPr>
        <w:pStyle w:val="1031"/>
        <w:ind w:firstLine="420"/>
        <w:spacing w:line="440" w:lineRule="exact"/>
        <w:rPr>
          <w:rStyle w:val="1214"/>
          <w:rFonts w:hint="eastAsia" w:ascii="微软雅黑" w:hAnsi="微软雅黑" w:eastAsia="微软雅黑" w:cs="微软雅黑"/>
          <w:szCs w:val="21"/>
        </w:rPr>
      </w:pPr>
      <w:r>
        <w:rPr>
          <w:rStyle w:val="1214"/>
          <w:rFonts w:hint="eastAsia" w:ascii="微软雅黑" w:hAnsi="微软雅黑" w:eastAsia="微软雅黑" w:cs="微软雅黑"/>
          <w:szCs w:val="21"/>
        </w:rPr>
        <w:t xml:space="preserve">帐号：                               帐号：</w:t>
      </w:r>
      <w:r>
        <w:rPr>
          <w:rStyle w:val="1214"/>
          <w:rFonts w:hint="eastAsia" w:ascii="微软雅黑" w:hAnsi="微软雅黑" w:eastAsia="微软雅黑" w:cs="微软雅黑"/>
          <w:szCs w:val="21"/>
        </w:rPr>
      </w:r>
      <w:r/>
    </w:p>
    <w:p>
      <w:pPr>
        <w:pStyle w:val="1031"/>
        <w:ind w:firstLine="420"/>
        <w:spacing w:line="440" w:lineRule="exact"/>
        <w:rPr>
          <w:rFonts w:hint="eastAsia" w:ascii="微软雅黑" w:hAnsi="微软雅黑" w:cs="微软雅黑"/>
          <w:szCs w:val="21"/>
        </w:rPr>
      </w:pPr>
      <w:r>
        <w:rPr>
          <w:rStyle w:val="1214"/>
          <w:rFonts w:hint="eastAsia" w:ascii="微软雅黑" w:hAnsi="微软雅黑" w:eastAsia="微软雅黑" w:cs="微软雅黑"/>
          <w:szCs w:val="21"/>
        </w:rPr>
        <w:t xml:space="preserve">日期：                               日期：</w:t>
      </w:r>
      <w:r>
        <w:rPr>
          <w:rStyle w:val="1211"/>
          <w:rFonts w:hint="eastAsia" w:ascii="微软雅黑" w:hAnsi="微软雅黑" w:eastAsia="微软雅黑" w:cs="微软雅黑"/>
          <w:color w:val="000000"/>
          <w:szCs w:val="21"/>
        </w:rPr>
        <w:t xml:space="preserve">     </w:t>
      </w:r>
      <w:r>
        <w:rPr>
          <w:rFonts w:hint="eastAsia" w:ascii="微软雅黑" w:hAnsi="微软雅黑" w:cs="微软雅黑"/>
          <w:szCs w:val="21"/>
        </w:rPr>
      </w:r>
      <w:r/>
    </w:p>
    <w:p>
      <w:pPr>
        <w:pStyle w:val="1031"/>
        <w:spacing w:line="440" w:lineRule="exact"/>
        <w:rPr>
          <w:rStyle w:val="1211"/>
          <w:rFonts w:hint="eastAsia" w:ascii="微软雅黑" w:hAnsi="微软雅黑" w:eastAsia="微软雅黑" w:cs="微软雅黑"/>
          <w:color w:val="000000"/>
          <w:szCs w:val="21"/>
        </w:rPr>
      </w:pPr>
      <w:r>
        <w:rPr>
          <w:rStyle w:val="1211"/>
          <w:rFonts w:hint="eastAsia" w:ascii="微软雅黑" w:hAnsi="微软雅黑" w:eastAsia="微软雅黑" w:cs="微软雅黑"/>
          <w:color w:val="000000"/>
          <w:szCs w:val="21"/>
        </w:rPr>
        <w:t xml:space="preserve">                     </w:t>
      </w:r>
      <w:r>
        <w:rPr>
          <w:rStyle w:val="1211"/>
          <w:rFonts w:hint="eastAsia" w:ascii="微软雅黑" w:hAnsi="微软雅黑" w:eastAsia="微软雅黑" w:cs="微软雅黑"/>
          <w:color w:val="000000"/>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Style w:val="1209"/>
          <w:rFonts w:hint="eastAsia" w:ascii="微软雅黑" w:hAnsi="微软雅黑" w:eastAsia="微软雅黑" w:cs="微软雅黑"/>
          <w:sz w:val="21"/>
          <w:szCs w:val="21"/>
        </w:rPr>
      </w:pPr>
      <w:r>
        <w:rPr>
          <w:rStyle w:val="1209"/>
          <w:rFonts w:hint="eastAsia" w:ascii="微软雅黑" w:hAnsi="微软雅黑" w:eastAsia="微软雅黑" w:cs="微软雅黑"/>
          <w:sz w:val="21"/>
          <w:szCs w:val="21"/>
        </w:rPr>
        <w:br w:type="page" w:clear="all"/>
      </w:r>
      <w:r>
        <w:rPr>
          <w:rStyle w:val="1209"/>
          <w:rFonts w:hint="eastAsia" w:ascii="微软雅黑" w:hAnsi="微软雅黑" w:eastAsia="微软雅黑" w:cs="微软雅黑"/>
          <w:sz w:val="21"/>
          <w:szCs w:val="21"/>
        </w:rPr>
      </w:r>
      <w:r/>
    </w:p>
    <w:p>
      <w:pPr>
        <w:pStyle w:val="1031"/>
        <w:jc w:val="center"/>
        <w:keepLines/>
        <w:keepNext/>
        <w:spacing w:line="440" w:lineRule="exact"/>
        <w:rPr>
          <w:rStyle w:val="1209"/>
          <w:rFonts w:hint="eastAsia" w:ascii="微软雅黑" w:hAnsi="微软雅黑" w:eastAsia="微软雅黑" w:cs="微软雅黑"/>
          <w:sz w:val="21"/>
          <w:szCs w:val="21"/>
        </w:rPr>
        <w:outlineLvl w:val="1"/>
      </w:pPr>
      <w:r/>
      <w:bookmarkStart w:id="211" w:name="_Toc26760"/>
      <w:r/>
      <w:bookmarkStart w:id="212" w:name="_Toc27987"/>
      <w:r/>
      <w:bookmarkStart w:id="213" w:name="_Toc28433"/>
      <w:r/>
      <w:bookmarkStart w:id="214" w:name="_Toc24069"/>
      <w:r/>
      <w:bookmarkStart w:id="215" w:name="_Toc28710"/>
      <w:r/>
      <w:bookmarkStart w:id="216" w:name="_Toc19227"/>
      <w:r/>
      <w:bookmarkStart w:id="217" w:name="_Toc14542"/>
      <w:r>
        <w:rPr>
          <w:rStyle w:val="1209"/>
          <w:rFonts w:hint="eastAsia" w:ascii="微软雅黑" w:hAnsi="微软雅黑" w:eastAsia="微软雅黑" w:cs="微软雅黑"/>
          <w:sz w:val="21"/>
          <w:szCs w:val="21"/>
        </w:rPr>
        <w:t xml:space="preserve">第二部分  合同通用条款</w:t>
      </w:r>
      <w:bookmarkEnd w:id="211"/>
      <w:r/>
      <w:bookmarkEnd w:id="212"/>
      <w:r/>
      <w:bookmarkEnd w:id="213"/>
      <w:r/>
      <w:bookmarkEnd w:id="214"/>
      <w:r/>
      <w:bookmarkEnd w:id="215"/>
      <w:r/>
      <w:bookmarkEnd w:id="216"/>
      <w:r/>
      <w:bookmarkEnd w:id="217"/>
      <w:r>
        <w:rPr>
          <w:rStyle w:val="1209"/>
          <w:rFonts w:hint="eastAsia" w:ascii="微软雅黑" w:hAnsi="微软雅黑" w:eastAsia="微软雅黑" w:cs="微软雅黑"/>
          <w:sz w:val="21"/>
          <w:szCs w:val="21"/>
        </w:rPr>
      </w:r>
      <w:r/>
    </w:p>
    <w:p>
      <w:pPr>
        <w:pStyle w:val="1031"/>
        <w:ind w:firstLine="525"/>
        <w:spacing w:line="440" w:lineRule="exact"/>
        <w:rPr>
          <w:rFonts w:hint="eastAsia" w:ascii="微软雅黑" w:hAnsi="微软雅黑" w:cs="微软雅黑"/>
          <w:szCs w:val="21"/>
        </w:rPr>
      </w:pPr>
      <w:r>
        <w:rPr>
          <w:rFonts w:hint="eastAsia" w:ascii="微软雅黑" w:hAnsi="微软雅黑" w:cs="微软雅黑"/>
          <w:szCs w:val="21"/>
        </w:rPr>
        <w:t xml:space="preserve">此部分采用《建设工程施工合同》范本（GF-2017-0201）中《第二部分  通用条款》</w:t>
      </w:r>
      <w:r>
        <w:rPr>
          <w:rFonts w:hint="eastAsia" w:ascii="微软雅黑" w:hAnsi="微软雅黑" w:cs="微软雅黑"/>
          <w:szCs w:val="21"/>
        </w:rPr>
      </w:r>
      <w:r/>
    </w:p>
    <w:p>
      <w:pPr>
        <w:pStyle w:val="1031"/>
        <w:ind w:firstLine="420"/>
        <w:spacing w:line="440" w:lineRule="exact"/>
        <w:tabs>
          <w:tab w:val="left" w:pos="1440" w:leader="none"/>
        </w:tabs>
        <w:rPr>
          <w:rFonts w:hint="eastAsia" w:ascii="微软雅黑" w:hAnsi="微软雅黑" w:cs="微软雅黑"/>
          <w:szCs w:val="21"/>
        </w:rPr>
      </w:pP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
          <w:bCs/>
          <w:szCs w:val="21"/>
        </w:rPr>
        <w:outlineLvl w:val="1"/>
      </w:pPr>
      <w:r/>
      <w:bookmarkStart w:id="218" w:name="_Toc18549"/>
      <w:r/>
      <w:bookmarkStart w:id="219" w:name="_Toc15772"/>
      <w:r/>
      <w:bookmarkStart w:id="220" w:name="_Toc15113"/>
      <w:r/>
      <w:bookmarkStart w:id="221" w:name="_Toc28519"/>
      <w:r/>
      <w:bookmarkStart w:id="222" w:name="_Toc31073"/>
      <w:r/>
      <w:bookmarkStart w:id="223" w:name="_Toc18639"/>
      <w:r/>
      <w:bookmarkStart w:id="224" w:name="_Toc2171"/>
      <w:r>
        <w:rPr>
          <w:rStyle w:val="1209"/>
          <w:rFonts w:hint="eastAsia" w:ascii="微软雅黑" w:hAnsi="微软雅黑" w:eastAsia="微软雅黑" w:cs="微软雅黑"/>
          <w:sz w:val="21"/>
          <w:szCs w:val="21"/>
        </w:rPr>
        <w:t xml:space="preserve">第三部分 合同专用条款</w:t>
      </w:r>
      <w:bookmarkEnd w:id="218"/>
      <w:r/>
      <w:bookmarkEnd w:id="219"/>
      <w:r/>
      <w:bookmarkEnd w:id="220"/>
      <w:r/>
      <w:bookmarkEnd w:id="221"/>
      <w:r/>
      <w:bookmarkEnd w:id="222"/>
      <w:r/>
      <w:bookmarkEnd w:id="223"/>
      <w:r/>
      <w:bookmarkEnd w:id="224"/>
      <w:r>
        <w:rPr>
          <w:rFonts w:hint="eastAsia" w:ascii="微软雅黑" w:hAnsi="微软雅黑" w:cs="微软雅黑"/>
          <w:b/>
          <w:bCs/>
          <w:szCs w:val="21"/>
        </w:rPr>
      </w:r>
      <w:r/>
    </w:p>
    <w:p>
      <w:pPr>
        <w:pStyle w:val="1031"/>
        <w:jc w:val="center"/>
        <w:keepLines/>
        <w:keepNext/>
        <w:spacing w:line="440" w:lineRule="exact"/>
        <w:rPr>
          <w:rFonts w:hint="eastAsia" w:ascii="微软雅黑" w:hAnsi="微软雅黑" w:cs="微软雅黑"/>
          <w:bCs/>
          <w:szCs w:val="21"/>
        </w:rPr>
        <w:outlineLvl w:val="2"/>
      </w:pPr>
      <w:r/>
      <w:bookmarkStart w:id="225" w:name="_Toc27581"/>
      <w:r/>
      <w:bookmarkStart w:id="226" w:name="_Toc29886"/>
      <w:r/>
      <w:bookmarkStart w:id="227" w:name="_Toc22177"/>
      <w:r/>
      <w:bookmarkStart w:id="228" w:name="_Toc25357"/>
      <w:r/>
      <w:bookmarkStart w:id="229" w:name="_Toc10397"/>
      <w:r/>
      <w:bookmarkStart w:id="230" w:name="_Toc28512"/>
      <w:r/>
      <w:bookmarkStart w:id="231" w:name="_Toc14074"/>
      <w:r/>
      <w:bookmarkStart w:id="232" w:name="_Toc1044"/>
      <w:r>
        <w:rPr>
          <w:rFonts w:hint="eastAsia" w:ascii="微软雅黑" w:hAnsi="微软雅黑" w:cs="微软雅黑"/>
          <w:bCs/>
          <w:szCs w:val="21"/>
        </w:rPr>
        <w:t xml:space="preserve">1 一般约定</w:t>
      </w:r>
      <w:bookmarkEnd w:id="225"/>
      <w:r/>
      <w:bookmarkEnd w:id="226"/>
      <w:r/>
      <w:bookmarkEnd w:id="227"/>
      <w:r/>
      <w:bookmarkEnd w:id="228"/>
      <w:r/>
      <w:bookmarkEnd w:id="229"/>
      <w:r/>
      <w:bookmarkEnd w:id="230"/>
      <w:r/>
      <w:bookmarkEnd w:id="231"/>
      <w:r/>
      <w:bookmarkEnd w:id="232"/>
      <w:r>
        <w:rPr>
          <w:rFonts w:hint="eastAsia" w:ascii="微软雅黑" w:hAnsi="微软雅黑" w:cs="微软雅黑"/>
          <w:bCs/>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1.1 合同文件的优先顺序</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组成本合同的文件及优先解释顺序如下：</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1、本合同协议书；</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2、中标通知书；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3、本合同专用条款；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4、本合同通用条款；</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5、标准、规范及有关技术文件；</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6、工程量清单；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7、招响应文件及其附件（含：承包人响应过程所作承诺）；</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8、合同履行中，发包人承包人有关工程的洽商、变更等书面协议或文件视为本合同的组成。 </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233" w:name="_Toc4494"/>
      <w:r/>
      <w:bookmarkStart w:id="234" w:name="_Toc2365"/>
      <w:r/>
      <w:bookmarkStart w:id="235" w:name="_Toc13537"/>
      <w:r/>
      <w:bookmarkStart w:id="236" w:name="_Toc24654"/>
      <w:r/>
      <w:bookmarkStart w:id="237" w:name="_Toc13987"/>
      <w:r/>
      <w:bookmarkStart w:id="238" w:name="_Toc11668"/>
      <w:r/>
      <w:bookmarkStart w:id="239" w:name="_Toc4008"/>
      <w:r/>
      <w:bookmarkStart w:id="240" w:name="_Toc523"/>
      <w:r>
        <w:rPr>
          <w:rFonts w:hint="eastAsia" w:ascii="微软雅黑" w:hAnsi="微软雅黑" w:cs="微软雅黑"/>
          <w:bCs/>
          <w:szCs w:val="21"/>
        </w:rPr>
        <w:t xml:space="preserve">2 发包人义务</w:t>
      </w:r>
      <w:bookmarkEnd w:id="233"/>
      <w:r/>
      <w:bookmarkEnd w:id="234"/>
      <w:r/>
      <w:bookmarkEnd w:id="235"/>
      <w:r/>
      <w:bookmarkEnd w:id="236"/>
      <w:r/>
      <w:bookmarkEnd w:id="237"/>
      <w:r/>
      <w:bookmarkEnd w:id="238"/>
      <w:r/>
      <w:bookmarkEnd w:id="239"/>
      <w:r/>
      <w:bookmarkEnd w:id="240"/>
      <w:r>
        <w:rPr>
          <w:rFonts w:hint="eastAsia" w:ascii="微软雅黑" w:hAnsi="微软雅黑" w:cs="微软雅黑"/>
          <w:bCs/>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2.1 发包人委派的现场人员：</w:t>
      </w:r>
      <w:r>
        <w:rPr>
          <w:rFonts w:hint="eastAsia" w:ascii="微软雅黑" w:hAnsi="微软雅黑" w:cs="微软雅黑"/>
          <w:szCs w:val="21"/>
        </w:rPr>
        <w:t xml:space="preserve"> 姓名：</w:t>
      </w:r>
      <w:r>
        <w:rPr>
          <w:rFonts w:hint="eastAsia" w:ascii="微软雅黑" w:hAnsi="微软雅黑" w:cs="微软雅黑"/>
          <w:szCs w:val="21"/>
          <w:u w:val="single"/>
        </w:rPr>
        <w:t xml:space="preserve">         </w:t>
      </w:r>
      <w:r>
        <w:rPr>
          <w:rFonts w:hint="eastAsia" w:ascii="微软雅黑" w:hAnsi="微软雅黑" w:cs="微软雅黑"/>
          <w:szCs w:val="21"/>
        </w:rPr>
        <w:t xml:space="preserve">。</w:t>
      </w:r>
      <w:r>
        <w:rPr>
          <w:rFonts w:hint="eastAsia" w:ascii="微软雅黑" w:hAnsi="微软雅黑" w:cs="微软雅黑"/>
          <w:b/>
          <w:szCs w:val="21"/>
        </w:rPr>
        <w:t xml:space="preserve">            </w:t>
      </w:r>
      <w:r>
        <w:rPr>
          <w:rFonts w:hint="eastAsia" w:ascii="微软雅黑" w:hAnsi="微软雅黑" w:cs="微软雅黑"/>
          <w:b/>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2.2提供施工场地：</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发包人提供施工场地的约定：</w:t>
      </w:r>
      <w:r>
        <w:rPr>
          <w:rFonts w:hint="eastAsia" w:ascii="微软雅黑" w:hAnsi="微软雅黑" w:cs="微软雅黑"/>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（1）施工场地具备施工条件的要求及完成</w:t>
      </w:r>
      <w:r>
        <w:rPr>
          <w:rFonts w:hint="eastAsia" w:ascii="微软雅黑" w:hAnsi="微软雅黑" w:cs="微软雅黑"/>
          <w:color w:val="000000"/>
          <w:spacing w:val="-6"/>
          <w:szCs w:val="21"/>
          <w:highlight w:val="none"/>
        </w:rPr>
        <w:t xml:space="preserve">的时间：</w:t>
      </w:r>
      <w:r>
        <w:rPr>
          <w:rFonts w:hint="eastAsia" w:ascii="微软雅黑" w:hAnsi="微软雅黑" w:cs="微软雅黑"/>
          <w:color w:val="000000"/>
          <w:spacing w:val="-6"/>
          <w:szCs w:val="21"/>
          <w:highlight w:val="none"/>
          <w:u w:val="single"/>
        </w:rPr>
        <w:t xml:space="preserve">  约定的开工时间前。</w:t>
      </w:r>
      <w:r>
        <w:rPr>
          <w:rFonts w:hint="eastAsia" w:ascii="微软雅黑" w:hAnsi="微软雅黑" w:cs="微软雅黑"/>
          <w:spacing w:val="-6"/>
          <w:szCs w:val="21"/>
        </w:rPr>
      </w:r>
      <w:r/>
    </w:p>
    <w:p>
      <w:pPr>
        <w:pStyle w:val="1031"/>
        <w:ind w:firstLine="396"/>
        <w:jc w:val="left"/>
        <w:spacing w:line="440" w:lineRule="exact"/>
        <w:rPr>
          <w:rStyle w:val="1210"/>
          <w:rFonts w:hint="eastAsia" w:ascii="微软雅黑" w:hAnsi="微软雅黑" w:eastAsia="微软雅黑" w:cs="微软雅黑"/>
          <w:szCs w:val="21"/>
        </w:rPr>
      </w:pPr>
      <w:r>
        <w:rPr>
          <w:rFonts w:hint="eastAsia" w:ascii="微软雅黑" w:hAnsi="微软雅黑" w:cs="微软雅黑"/>
          <w:spacing w:val="-6"/>
          <w:szCs w:val="21"/>
        </w:rPr>
        <w:t xml:space="preserve">（2）</w:t>
      </w:r>
      <w:r>
        <w:rPr>
          <w:rFonts w:hint="eastAsia" w:ascii="微软雅黑" w:hAnsi="微软雅黑" w:cs="微软雅黑"/>
          <w:szCs w:val="21"/>
        </w:rPr>
        <w:t xml:space="preserve">开工前，水、电由招标人接至施工现场（50米范围内），业主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招标人先行垫付，不论承包人在响应清单中是否计入，招标人都将在结算时按定额水平予以扣除。</w:t>
      </w:r>
      <w:r>
        <w:rPr>
          <w:rStyle w:val="1210"/>
          <w:rFonts w:hint="eastAsia" w:ascii="微软雅黑" w:hAnsi="微软雅黑" w:eastAsia="微软雅黑" w:cs="微软雅黑"/>
          <w:szCs w:val="21"/>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（3）施工场地与公共道路的通道开通时</w:t>
      </w:r>
      <w:r>
        <w:rPr>
          <w:rFonts w:hint="eastAsia" w:ascii="微软雅黑" w:hAnsi="微软雅黑" w:cs="微软雅黑"/>
          <w:spacing w:val="-6"/>
          <w:szCs w:val="21"/>
          <w:highlight w:val="none"/>
        </w:rPr>
        <w:t xml:space="preserve">间和要求：</w:t>
      </w:r>
      <w:r>
        <w:rPr>
          <w:rFonts w:hint="eastAsia" w:ascii="微软雅黑" w:hAnsi="微软雅黑" w:cs="微软雅黑"/>
          <w:spacing w:val="-6"/>
          <w:szCs w:val="21"/>
          <w:highlight w:val="none"/>
          <w:u w:val="single"/>
        </w:rPr>
        <w:t xml:space="preserve"> 已开通。</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（4）工程地质和地下管线资料的提供时间：</w:t>
      </w:r>
      <w:r>
        <w:rPr>
          <w:rFonts w:hint="eastAsia" w:ascii="微软雅黑" w:hAnsi="微软雅黑" w:cs="微软雅黑"/>
          <w:spacing w:val="-6"/>
          <w:szCs w:val="21"/>
          <w:u w:val="single"/>
        </w:rPr>
        <w:t xml:space="preserve"> / </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（5）设计交底时间：</w:t>
      </w:r>
      <w:r>
        <w:rPr>
          <w:rFonts w:hint="eastAsia" w:ascii="微软雅黑" w:hAnsi="微软雅黑" w:cs="微软雅黑"/>
          <w:spacing w:val="-6"/>
          <w:szCs w:val="21"/>
          <w:u w:val="single"/>
        </w:rPr>
        <w:t xml:space="preserve"> / </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（6）协调处理施工场地周围地下管线和邻近建筑物、构筑物和环境工程、道路等设施的保护工作：</w:t>
      </w:r>
      <w:r>
        <w:rPr>
          <w:rFonts w:hint="eastAsia" w:ascii="微软雅黑" w:hAnsi="微软雅黑" w:cs="微软雅黑"/>
          <w:spacing w:val="-6"/>
          <w:szCs w:val="21"/>
          <w:u w:val="single"/>
        </w:rPr>
        <w:t xml:space="preserve"> / </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（7）双方约定发包人应做的其他工作：</w:t>
      </w:r>
      <w:r>
        <w:rPr>
          <w:rFonts w:hint="eastAsia" w:ascii="微软雅黑" w:hAnsi="微软雅黑" w:cs="微软雅黑"/>
          <w:spacing w:val="-6"/>
          <w:szCs w:val="21"/>
          <w:u w:val="single"/>
        </w:rPr>
        <w:t xml:space="preserve">/</w:t>
      </w:r>
      <w:r>
        <w:rPr>
          <w:rFonts w:hint="eastAsia" w:ascii="微软雅黑" w:hAnsi="微软雅黑" w:cs="微软雅黑"/>
          <w:spacing w:val="-6"/>
          <w:szCs w:val="21"/>
          <w:u w:val="single"/>
        </w:rPr>
      </w:r>
      <w:r/>
    </w:p>
    <w:p>
      <w:pPr>
        <w:pStyle w:val="1031"/>
        <w:spacing w:line="440" w:lineRule="exact"/>
        <w:rPr>
          <w:rFonts w:hint="eastAsia" w:ascii="微软雅黑" w:hAnsi="微软雅黑" w:cs="微软雅黑"/>
          <w:b/>
          <w:szCs w:val="21"/>
        </w:rPr>
      </w:pPr>
      <w:r>
        <w:rPr>
          <w:rFonts w:hint="eastAsia" w:ascii="微软雅黑" w:hAnsi="微软雅黑" w:cs="微软雅黑"/>
          <w:b/>
          <w:szCs w:val="21"/>
        </w:rPr>
        <w:t xml:space="preserve">2.3 其他义务</w:t>
      </w:r>
      <w:r>
        <w:rPr>
          <w:rFonts w:hint="eastAsia" w:ascii="微软雅黑" w:hAnsi="微软雅黑" w:cs="微软雅黑"/>
          <w:b/>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发包人委托承包人办理的工作:/</w:t>
      </w:r>
      <w:r>
        <w:rPr>
          <w:rFonts w:hint="eastAsia" w:ascii="微软雅黑" w:hAnsi="微软雅黑" w:cs="微软雅黑"/>
          <w:spacing w:val="-6"/>
          <w:szCs w:val="21"/>
        </w:rPr>
      </w:r>
      <w:r/>
    </w:p>
    <w:p>
      <w:pPr>
        <w:pStyle w:val="1031"/>
        <w:spacing w:line="440" w:lineRule="exact"/>
        <w:rPr>
          <w:rFonts w:hint="eastAsia" w:ascii="微软雅黑" w:hAnsi="微软雅黑" w:cs="微软雅黑"/>
          <w:szCs w:val="21"/>
          <w:u w:val="single"/>
        </w:rPr>
      </w:pPr>
      <w:r>
        <w:rPr>
          <w:rFonts w:hint="eastAsia" w:ascii="微软雅黑" w:hAnsi="微软雅黑" w:cs="微软雅黑"/>
          <w:spacing w:val="-6"/>
          <w:szCs w:val="21"/>
          <w:u w:val="single"/>
        </w:rPr>
        <w:t xml:space="preserve">                                                                                   </w:t>
      </w:r>
      <w:r>
        <w:rPr>
          <w:rFonts w:hint="eastAsia" w:ascii="微软雅黑" w:hAnsi="微软雅黑" w:cs="微软雅黑"/>
          <w:szCs w:val="21"/>
          <w:u w:val="single"/>
        </w:rPr>
      </w:r>
      <w:r/>
    </w:p>
    <w:p>
      <w:pPr>
        <w:pStyle w:val="1031"/>
        <w:spacing w:line="440" w:lineRule="exact"/>
        <w:rPr>
          <w:rFonts w:hint="eastAsia" w:ascii="微软雅黑" w:hAnsi="微软雅黑" w:cs="微软雅黑"/>
          <w:b/>
          <w:szCs w:val="21"/>
        </w:rPr>
      </w:pPr>
      <w:r>
        <w:rPr>
          <w:rFonts w:hint="eastAsia" w:ascii="微软雅黑" w:hAnsi="微软雅黑" w:cs="微软雅黑"/>
          <w:b/>
          <w:szCs w:val="21"/>
        </w:rPr>
        <w:t xml:space="preserve">3 监理</w:t>
      </w:r>
      <w:r>
        <w:rPr>
          <w:rFonts w:hint="eastAsia" w:ascii="微软雅黑" w:hAnsi="微软雅黑" w:cs="微软雅黑"/>
          <w:b/>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3.1 监理人的职责和权力</w:t>
      </w:r>
      <w:r>
        <w:rPr>
          <w:rFonts w:hint="eastAsia" w:ascii="微软雅黑" w:hAnsi="微软雅黑" w:cs="微软雅黑"/>
          <w:b/>
          <w:szCs w:val="21"/>
        </w:rPr>
      </w:r>
      <w:r/>
    </w:p>
    <w:p>
      <w:pPr>
        <w:pStyle w:val="1031"/>
        <w:ind w:firstLine="420"/>
        <w:spacing w:line="440" w:lineRule="exact"/>
        <w:tabs>
          <w:tab w:val="left" w:pos="1440" w:leader="none"/>
        </w:tabs>
        <w:rPr>
          <w:rFonts w:hint="eastAsia" w:ascii="微软雅黑" w:hAnsi="微软雅黑" w:cs="微软雅黑"/>
          <w:szCs w:val="21"/>
          <w:highlight w:val="none"/>
          <w:u w:val="single"/>
        </w:rPr>
      </w:pPr>
      <w:r>
        <w:rPr>
          <w:rFonts w:hint="eastAsia" w:ascii="微软雅黑" w:hAnsi="微软雅黑" w:cs="微软雅黑"/>
          <w:szCs w:val="21"/>
        </w:rPr>
        <w:t xml:space="preserve">发包人委托的职权 ：</w:t>
      </w:r>
      <w:r>
        <w:rPr>
          <w:rFonts w:hint="eastAsia" w:ascii="微软雅黑" w:hAnsi="微软雅黑" w:cs="微软雅黑"/>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计</w:t>
      </w:r>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rPr>
      </w:r>
      <w:r/>
    </w:p>
    <w:p>
      <w:pPr>
        <w:pStyle w:val="1031"/>
        <w:ind w:firstLine="420"/>
        <w:spacing w:line="440" w:lineRule="exact"/>
        <w:tabs>
          <w:tab w:val="left" w:pos="1440" w:leader="none"/>
        </w:tabs>
        <w:rPr>
          <w:rFonts w:hint="eastAsia" w:ascii="微软雅黑" w:hAnsi="微软雅黑" w:cs="微软雅黑"/>
          <w:szCs w:val="21"/>
          <w:u w:val="single"/>
        </w:rPr>
      </w:pPr>
      <w:r>
        <w:rPr>
          <w:rFonts w:hint="eastAsia" w:ascii="微软雅黑" w:hAnsi="微软雅黑" w:cs="微软雅黑"/>
          <w:szCs w:val="21"/>
          <w:highlight w:val="none"/>
        </w:rPr>
        <w:t xml:space="preserve">需要取得发包人批准才能行使的职权：</w:t>
      </w:r>
      <w:r>
        <w:rPr>
          <w:rFonts w:hint="eastAsia" w:ascii="微软雅黑" w:hAnsi="微软雅黑" w:cs="微软雅黑"/>
          <w:szCs w:val="21"/>
          <w:highlight w:val="none"/>
          <w:u w:val="single"/>
        </w:rPr>
        <w:t xml:space="preserve">凡工程施工过程中发生的影响工程决算费用的事项均须经甲方单位盖章方为有效，包括但不限于：涉及工程造价的签证；增加工程量或设计变更的签证；涉及开工令、停工令、复工令以及工程延期、索赔等手续（本条款为特别约定）</w:t>
      </w:r>
      <w:r>
        <w:rPr>
          <w:rFonts w:hint="eastAsia" w:ascii="微软雅黑" w:hAnsi="微软雅黑" w:cs="微软雅黑"/>
          <w:szCs w:val="21"/>
          <w:highlight w:val="none"/>
        </w:rPr>
        <w:t xml:space="preserve">。</w:t>
      </w:r>
      <w:r>
        <w:rPr>
          <w:rFonts w:hint="eastAsia" w:ascii="微软雅黑" w:hAnsi="微软雅黑" w:cs="微软雅黑"/>
          <w:szCs w:val="21"/>
          <w:highlight w:val="none"/>
          <w:u w:val="single"/>
        </w:rPr>
        <w:t xml:space="preserve">     </w:t>
      </w:r>
      <w:r>
        <w:rPr>
          <w:rFonts w:hint="eastAsia" w:ascii="微软雅黑" w:hAnsi="微软雅黑" w:cs="微软雅黑"/>
          <w:szCs w:val="21"/>
          <w:u w:val="single"/>
        </w:rPr>
        <w:t xml:space="preserve">                       </w:t>
      </w:r>
      <w:r>
        <w:rPr>
          <w:rFonts w:hint="eastAsia" w:ascii="微软雅黑" w:hAnsi="微软雅黑" w:cs="微软雅黑"/>
          <w:szCs w:val="21"/>
          <w:u w:val="single"/>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3.2 监理人员</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rPr>
        <w:t xml:space="preserve">监理单位委派的总监理工程师  姓名：</w:t>
      </w:r>
      <w:r>
        <w:rPr>
          <w:rFonts w:hint="eastAsia" w:ascii="微软雅黑" w:hAnsi="微软雅黑" w:cs="微软雅黑"/>
          <w:szCs w:val="21"/>
          <w:u w:val="single"/>
        </w:rPr>
        <w:t xml:space="preserve">      </w:t>
      </w:r>
      <w:r>
        <w:rPr>
          <w:rFonts w:hint="eastAsia" w:ascii="微软雅黑" w:hAnsi="微软雅黑" w:cs="微软雅黑"/>
          <w:szCs w:val="21"/>
        </w:rPr>
        <w:t xml:space="preserve"> 职务：</w:t>
      </w:r>
      <w:r>
        <w:rPr>
          <w:rFonts w:hint="eastAsia" w:ascii="微软雅黑" w:hAnsi="微软雅黑" w:cs="微软雅黑"/>
          <w:szCs w:val="21"/>
          <w:u w:val="single"/>
        </w:rPr>
        <w:t xml:space="preserve">      </w:t>
      </w:r>
      <w:r>
        <w:rPr>
          <w:rFonts w:hint="eastAsia" w:ascii="微软雅黑" w:hAnsi="微软雅黑" w:cs="微软雅黑"/>
          <w:szCs w:val="21"/>
        </w:rPr>
        <w:t xml:space="preserve"> 。</w:t>
      </w:r>
      <w:r>
        <w:rPr>
          <w:rFonts w:hint="eastAsia" w:ascii="微软雅黑" w:hAnsi="微软雅黑" w:cs="微软雅黑"/>
          <w:szCs w:val="21"/>
          <w:u w:val="single"/>
        </w:rPr>
        <w:t xml:space="preserve">         </w:t>
      </w:r>
      <w:r>
        <w:rPr>
          <w:rFonts w:hint="eastAsia" w:ascii="微软雅黑" w:hAnsi="微软雅黑" w:cs="微软雅黑"/>
          <w:szCs w:val="21"/>
          <w:u w:val="single"/>
        </w:rPr>
      </w:r>
      <w:r/>
    </w:p>
    <w:p>
      <w:pPr>
        <w:pStyle w:val="1031"/>
        <w:spacing w:line="440" w:lineRule="exact"/>
        <w:rPr>
          <w:rFonts w:hint="eastAsia" w:ascii="微软雅黑" w:hAnsi="微软雅黑" w:cs="微软雅黑"/>
          <w:b/>
          <w:szCs w:val="21"/>
        </w:rPr>
      </w:pPr>
      <w:r>
        <w:rPr>
          <w:rFonts w:hint="eastAsia" w:ascii="微软雅黑" w:hAnsi="微软雅黑" w:cs="微软雅黑"/>
          <w:b/>
          <w:szCs w:val="21"/>
        </w:rPr>
        <w:t xml:space="preserve">4 承包人</w:t>
      </w:r>
      <w:r>
        <w:rPr>
          <w:rFonts w:hint="eastAsia" w:ascii="微软雅黑" w:hAnsi="微软雅黑" w:cs="微软雅黑"/>
          <w:b/>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4.1 承包人的一般义务</w:t>
      </w:r>
      <w:r>
        <w:rPr>
          <w:rFonts w:hint="eastAsia" w:ascii="微软雅黑" w:hAnsi="微软雅黑" w:cs="微软雅黑"/>
          <w:b/>
          <w:szCs w:val="21"/>
        </w:rPr>
      </w:r>
      <w:r/>
    </w:p>
    <w:p>
      <w:pPr>
        <w:pStyle w:val="1031"/>
        <w:ind w:firstLine="420"/>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b/>
          <w:szCs w:val="21"/>
        </w:rPr>
        <w:t xml:space="preserve">承包人除完成合同通用条款规定的任务和履行合同约定的义务外，</w:t>
      </w:r>
      <w:r>
        <w:rPr>
          <w:rFonts w:hint="eastAsia" w:ascii="微软雅黑" w:hAnsi="微软雅黑" w:cs="微软雅黑"/>
          <w:spacing w:val="-6"/>
          <w:szCs w:val="21"/>
        </w:rPr>
        <w:t xml:space="preserve">承包人还应按约定时间和要求，完成以下工作：</w:t>
      </w:r>
      <w:r>
        <w:rPr>
          <w:rFonts w:hint="eastAsia" w:ascii="微软雅黑" w:hAnsi="微软雅黑" w:cs="微软雅黑"/>
          <w:spacing w:val="-6"/>
          <w:szCs w:val="21"/>
        </w:rPr>
      </w:r>
      <w:r/>
    </w:p>
    <w:p>
      <w:pPr>
        <w:pStyle w:val="1031"/>
        <w:ind w:firstLine="396"/>
        <w:spacing w:line="440" w:lineRule="exact"/>
        <w:tabs>
          <w:tab w:val="left" w:pos="1440" w:leader="none"/>
        </w:tabs>
        <w:rPr>
          <w:rFonts w:hint="eastAsia" w:ascii="微软雅黑" w:hAnsi="微软雅黑" w:cs="微软雅黑"/>
          <w:spacing w:val="-6"/>
          <w:szCs w:val="21"/>
          <w:highlight w:val="none"/>
          <w:u w:val="single"/>
        </w:rPr>
      </w:pPr>
      <w:r>
        <w:rPr>
          <w:rFonts w:hint="eastAsia" w:ascii="微软雅黑" w:hAnsi="微软雅黑" w:cs="微软雅黑"/>
          <w:spacing w:val="-6"/>
          <w:szCs w:val="21"/>
        </w:rPr>
        <w:t xml:space="preserve">（1）应提供计划、报表的名称及完成时间：</w:t>
      </w:r>
      <w:r>
        <w:rPr>
          <w:rFonts w:hint="eastAsia" w:ascii="微软雅黑" w:hAnsi="微软雅黑" w:cs="微软雅黑"/>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rPr>
          <w:rFonts w:hint="eastAsia" w:ascii="微软雅黑" w:hAnsi="微软雅黑" w:cs="微软雅黑"/>
          <w:spacing w:val="-6"/>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pacing w:val="-6"/>
          <w:szCs w:val="21"/>
          <w:highlight w:val="none"/>
        </w:rPr>
        <w:t xml:space="preserve">（2）承担施工安全保卫工作及非夜间施工照明的责任和要求：</w:t>
      </w:r>
      <w:r>
        <w:rPr>
          <w:rFonts w:hint="eastAsia" w:ascii="微软雅黑" w:hAnsi="微软雅黑" w:cs="微软雅黑"/>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rPr>
          <w:rFonts w:hint="eastAsia" w:ascii="微软雅黑" w:hAnsi="微软雅黑" w:cs="微软雅黑"/>
          <w:szCs w:val="21"/>
          <w:highlight w:val="none"/>
          <w:u w:val="single"/>
        </w:rPr>
      </w:r>
      <w:r/>
    </w:p>
    <w:p>
      <w:pPr>
        <w:pStyle w:val="1031"/>
        <w:ind w:firstLine="99"/>
        <w:spacing w:line="440" w:lineRule="exact"/>
        <w:rPr>
          <w:rFonts w:hint="eastAsia" w:ascii="微软雅黑" w:hAnsi="微软雅黑" w:cs="微软雅黑"/>
          <w:szCs w:val="21"/>
          <w:highlight w:val="none"/>
        </w:rPr>
      </w:pPr>
      <w:r>
        <w:rPr>
          <w:rFonts w:hint="eastAsia" w:ascii="微软雅黑" w:hAnsi="微软雅黑" w:cs="微软雅黑"/>
          <w:spacing w:val="-6"/>
          <w:szCs w:val="21"/>
        </w:rPr>
        <w:t xml:space="preserve">（3）</w:t>
      </w:r>
      <w:r>
        <w:rPr>
          <w:rFonts w:hint="eastAsia" w:ascii="微软雅黑" w:hAnsi="微软雅黑" w:cs="微软雅黑"/>
          <w:szCs w:val="21"/>
        </w:rPr>
        <w:t xml:space="preserve">需承包人办理的有关施工场地交通、环卫和施工噪音管理等手续：</w:t>
      </w:r>
      <w:r>
        <w:rPr>
          <w:rFonts w:hint="eastAsia" w:ascii="微软雅黑" w:hAnsi="微软雅黑" w:cs="微软雅黑"/>
        </w:rPr>
        <w:t xml:space="preserve">施工区域在学校办公教学区，区域内仍有学校人员正常工作。</w:t>
      </w:r>
      <w:r>
        <w:rPr>
          <w:rFonts w:hint="eastAsia" w:ascii="微软雅黑" w:hAnsi="微软雅黑" w:cs="微软雅黑"/>
          <w:szCs w:val="21"/>
          <w:highlight w:val="none"/>
          <w:u w:val="single"/>
        </w:rPr>
        <w:t xml:space="preserve">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rPr>
          <w:rFonts w:hint="eastAsia" w:ascii="微软雅黑" w:hAnsi="微软雅黑" w:cs="微软雅黑"/>
          <w:szCs w:val="21"/>
          <w:highlight w:val="non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（4）已完成工程成品保护的要求：</w:t>
      </w:r>
      <w:r>
        <w:rPr>
          <w:rFonts w:hint="eastAsia" w:ascii="微软雅黑" w:hAnsi="微软雅黑" w:cs="微软雅黑"/>
        </w:rPr>
        <w:t xml:space="preserve">承包人负责采取有效措施对已完成工程成品或本楼宇内不在本次工程内的成品的保护，费用由承包人承担，保护期间发生的损坏承包人自费予以修理。损坏其他设备、设施，或损坏其他单位所承担的施工内容，由承包人负责赔偿，并承担修复费用。</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highlight w:val="none"/>
          <w:u w:val="single"/>
        </w:rPr>
      </w:pPr>
      <w:r>
        <w:rPr>
          <w:rFonts w:hint="eastAsia" w:ascii="微软雅黑" w:hAnsi="微软雅黑" w:cs="微软雅黑"/>
          <w:spacing w:val="-6"/>
          <w:szCs w:val="21"/>
        </w:rPr>
        <w:t xml:space="preserve">（5）施工场地周围地下管线和邻近建筑物、构筑物（含文物保护建筑）、古树名木环境工程设施的保护要求</w:t>
      </w:r>
      <w:r>
        <w:rPr>
          <w:rFonts w:hint="eastAsia" w:ascii="微软雅黑" w:hAnsi="微软雅黑" w:cs="微软雅黑"/>
          <w:spacing w:val="-6"/>
          <w:szCs w:val="21"/>
          <w:highlight w:val="none"/>
        </w:rPr>
        <w:t xml:space="preserve">：</w:t>
      </w:r>
      <w:r>
        <w:rPr>
          <w:rFonts w:hint="eastAsia" w:ascii="微软雅黑" w:hAnsi="微软雅黑" w:cs="微软雅黑"/>
          <w:szCs w:val="21"/>
          <w:highlight w:val="none"/>
          <w:u w:val="single"/>
        </w:rPr>
        <w:t xml:space="preserve">承包人须做好各项保护措施</w:t>
      </w:r>
      <w:r>
        <w:rPr>
          <w:rFonts w:hint="eastAsia" w:ascii="微软雅黑" w:hAnsi="微软雅黑" w:cs="微软雅黑"/>
          <w:spacing w:val="-6"/>
          <w:szCs w:val="21"/>
          <w:highlight w:val="none"/>
          <w:u w:val="single"/>
        </w:rPr>
        <w:t xml:space="preserve">，费用包含在响应报价内。</w:t>
      </w:r>
      <w:r>
        <w:rPr>
          <w:rFonts w:hint="eastAsia" w:ascii="微软雅黑" w:hAnsi="微软雅黑" w:cs="微软雅黑"/>
          <w:szCs w:val="21"/>
          <w:highlight w:val="none"/>
          <w:u w:val="single"/>
        </w:rPr>
        <w:t xml:space="preserve">造成损坏的，由承包人负责赔偿，并承担修复费用。</w:t>
      </w:r>
      <w:r>
        <w:rPr>
          <w:rFonts w:hint="eastAsia" w:ascii="微软雅黑" w:hAnsi="微软雅黑" w:cs="微软雅黑"/>
          <w:spacing w:val="-6"/>
          <w:szCs w:val="21"/>
          <w:highlight w:val="none"/>
          <w:u w:val="single"/>
        </w:rPr>
      </w:r>
      <w:r/>
    </w:p>
    <w:p>
      <w:pPr>
        <w:pStyle w:val="1031"/>
        <w:ind w:firstLine="396"/>
        <w:spacing w:line="440" w:lineRule="exact"/>
        <w:rPr>
          <w:rFonts w:hint="eastAsia" w:ascii="微软雅黑" w:hAnsi="微软雅黑" w:cs="微软雅黑"/>
          <w:szCs w:val="21"/>
          <w:highlight w:val="none"/>
        </w:rPr>
      </w:pPr>
      <w:r>
        <w:rPr>
          <w:rFonts w:hint="eastAsia" w:ascii="微软雅黑" w:hAnsi="微软雅黑" w:cs="微软雅黑"/>
          <w:spacing w:val="-6"/>
          <w:szCs w:val="21"/>
          <w:highlight w:val="none"/>
        </w:rPr>
        <w:t xml:space="preserve">（6）施工场地清洁卫生的要求：</w:t>
      </w:r>
      <w:r>
        <w:rPr>
          <w:rFonts w:hint="eastAsia" w:ascii="微软雅黑" w:hAnsi="微软雅黑" w:cs="微软雅黑"/>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rPr>
          <w:rFonts w:hint="eastAsia" w:ascii="微软雅黑" w:hAnsi="微软雅黑" w:cs="微软雅黑"/>
          <w:szCs w:val="21"/>
          <w:highlight w:val="none"/>
        </w:rPr>
      </w:r>
      <w:r/>
    </w:p>
    <w:p>
      <w:pPr>
        <w:pStyle w:val="1031"/>
        <w:ind w:firstLine="420"/>
        <w:spacing w:line="440" w:lineRule="exact"/>
        <w:rPr>
          <w:rFonts w:hint="eastAsia" w:ascii="微软雅黑" w:hAnsi="微软雅黑" w:cs="微软雅黑"/>
          <w:szCs w:val="21"/>
          <w:highlight w:val="none"/>
        </w:rPr>
      </w:pPr>
      <w:r>
        <w:rPr>
          <w:rFonts w:hint="eastAsia" w:ascii="微软雅黑" w:hAnsi="微软雅黑" w:cs="微软雅黑"/>
          <w:szCs w:val="21"/>
          <w:highlight w:val="none"/>
          <w:u w:val="single"/>
        </w:rPr>
        <w:t xml:space="preserve">另须符合发包人和监理工程师以及市文明工地场地现场的要求提出的一切文明施工、环境</w:t>
      </w:r>
      <w:r>
        <w:rPr>
          <w:rFonts w:hint="eastAsia" w:ascii="微软雅黑" w:hAnsi="微软雅黑" w:cs="微软雅黑"/>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rPr>
          <w:rFonts w:hint="eastAsia" w:ascii="微软雅黑" w:hAnsi="微软雅黑" w:cs="微软雅黑"/>
          <w:szCs w:val="21"/>
          <w:highlight w:val="none"/>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（7）双方约定承包人应做的其他工作：</w:t>
      </w:r>
      <w:r>
        <w:rPr>
          <w:rFonts w:hint="eastAsia" w:ascii="微软雅黑" w:hAnsi="微软雅黑" w:cs="微软雅黑"/>
          <w:spacing w:val="-6"/>
          <w:szCs w:val="21"/>
        </w:rPr>
      </w:r>
      <w:r/>
    </w:p>
    <w:p>
      <w:pPr>
        <w:pStyle w:val="1031"/>
        <w:ind w:firstLine="504"/>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rPr>
          <w:rFonts w:hint="eastAsia" w:ascii="微软雅黑" w:hAnsi="微软雅黑" w:cs="微软雅黑"/>
          <w:szCs w:val="21"/>
          <w:highlight w:val="none"/>
          <w:u w:val="single"/>
        </w:rPr>
      </w:r>
      <w:r/>
    </w:p>
    <w:p>
      <w:pPr>
        <w:pStyle w:val="1031"/>
        <w:ind w:firstLine="504"/>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b、承包人使用施工范围场外道路的，应按发包人规定线路慢速通行，做到不影响周围居民。杜绝责任内工地使用“无牌无证”、敞篷渣土车。</w:t>
      </w:r>
      <w:r>
        <w:rPr>
          <w:rFonts w:hint="eastAsia" w:ascii="微软雅黑" w:hAnsi="微软雅黑" w:cs="微软雅黑"/>
          <w:szCs w:val="21"/>
          <w:highlight w:val="none"/>
          <w:u w:val="single"/>
        </w:rPr>
      </w:r>
      <w:r/>
    </w:p>
    <w:p>
      <w:pPr>
        <w:pStyle w:val="1031"/>
        <w:ind w:firstLine="42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c、承包人在开工前应向发包人、监理人提供有关人员上岗证、有关设备合格证及年审证等证件；承包人的所有雇员和代表都必须穿戴整齐，行为文明。要佩带由承包人提供的工作证，工作证上应标明姓名、职务、身份及编号，在现场期间应一直佩带在胸前，不得在施工现场、休息地以外场所逗留。承包人的所有机械及设备都应醒目地标注承包人的名称。</w:t>
      </w:r>
      <w:r>
        <w:rPr>
          <w:rFonts w:hint="eastAsia" w:ascii="微软雅黑" w:hAnsi="微软雅黑" w:cs="微软雅黑"/>
          <w:szCs w:val="21"/>
          <w:highlight w:val="none"/>
          <w:u w:val="single"/>
        </w:rPr>
      </w:r>
      <w:r/>
    </w:p>
    <w:p>
      <w:pPr>
        <w:pStyle w:val="1031"/>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rPr>
          <w:rFonts w:hint="eastAsia" w:ascii="微软雅黑" w:hAnsi="微软雅黑" w:cs="微软雅黑"/>
          <w:szCs w:val="21"/>
          <w:highlight w:val="none"/>
          <w:u w:val="single"/>
        </w:rPr>
      </w:r>
      <w:r/>
    </w:p>
    <w:p>
      <w:pPr>
        <w:pStyle w:val="1031"/>
        <w:ind w:firstLine="42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e、新建道路、管线工程施工堆土要按规定要求进行覆盖并及时清运。</w:t>
      </w:r>
      <w:r>
        <w:rPr>
          <w:rFonts w:hint="eastAsia" w:ascii="微软雅黑" w:hAnsi="微软雅黑" w:cs="微软雅黑"/>
          <w:szCs w:val="21"/>
          <w:highlight w:val="none"/>
        </w:rPr>
        <w:t xml:space="preserve">             </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r>
      <w:r/>
    </w:p>
    <w:p>
      <w:pPr>
        <w:pStyle w:val="1031"/>
        <w:ind w:firstLine="42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rPr>
          <w:rFonts w:hint="eastAsia" w:ascii="微软雅黑" w:hAnsi="微软雅黑" w:cs="微软雅黑"/>
          <w:szCs w:val="21"/>
          <w:highlight w:val="none"/>
          <w:u w:val="single"/>
        </w:rPr>
      </w:r>
      <w:r/>
    </w:p>
    <w:p>
      <w:pPr>
        <w:pStyle w:val="1031"/>
        <w:ind w:firstLine="42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rPr>
          <w:rFonts w:hint="eastAsia" w:ascii="微软雅黑" w:hAnsi="微软雅黑" w:cs="微软雅黑"/>
          <w:szCs w:val="21"/>
          <w:highlight w:val="none"/>
          <w:u w:val="single"/>
        </w:rPr>
      </w:r>
      <w:r/>
    </w:p>
    <w:p>
      <w:pPr>
        <w:pStyle w:val="1031"/>
        <w:ind w:firstLine="42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h、承包人应当提交国家或地方规定必须提供的其他资料。承包人须遵守校园管理的相关规定。</w:t>
      </w:r>
      <w:r>
        <w:rPr>
          <w:rFonts w:hint="eastAsia" w:ascii="微软雅黑" w:hAnsi="微软雅黑" w:cs="微软雅黑"/>
          <w:szCs w:val="21"/>
          <w:highlight w:val="none"/>
          <w:u w:val="single"/>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b/>
          <w:szCs w:val="21"/>
        </w:rPr>
        <w:t xml:space="preserve">4.2承包人项目负责人：</w:t>
      </w:r>
      <w:r>
        <w:rPr>
          <w:rFonts w:hint="eastAsia" w:ascii="微软雅黑" w:hAnsi="微软雅黑" w:cs="微软雅黑"/>
          <w:szCs w:val="21"/>
        </w:rPr>
        <w:t xml:space="preserve"> </w:t>
      </w:r>
      <w:r>
        <w:rPr>
          <w:rFonts w:hint="eastAsia" w:ascii="微软雅黑" w:hAnsi="微软雅黑" w:cs="微软雅黑"/>
          <w:szCs w:val="21"/>
          <w:u w:val="single"/>
        </w:rPr>
        <w:t xml:space="preserve">姓名：                      </w:t>
      </w:r>
      <w:r>
        <w:rPr>
          <w:rFonts w:hint="eastAsia" w:ascii="微软雅黑" w:hAnsi="微软雅黑" w:cs="微软雅黑"/>
          <w:szCs w:val="21"/>
          <w:u w:val="single"/>
        </w:rPr>
      </w:r>
      <w:r/>
    </w:p>
    <w:p>
      <w:pPr>
        <w:pStyle w:val="1031"/>
        <w:jc w:val="center"/>
        <w:keepLines/>
        <w:keepNext/>
        <w:spacing w:line="440" w:lineRule="exact"/>
        <w:rPr>
          <w:rFonts w:hint="eastAsia" w:ascii="微软雅黑" w:hAnsi="微软雅黑" w:cs="微软雅黑"/>
          <w:bCs/>
          <w:szCs w:val="21"/>
        </w:rPr>
        <w:outlineLvl w:val="2"/>
      </w:pPr>
      <w:r/>
      <w:bookmarkStart w:id="241" w:name="_Toc3717"/>
      <w:r/>
      <w:bookmarkStart w:id="242" w:name="_Toc22991"/>
      <w:r/>
      <w:bookmarkStart w:id="243" w:name="_Toc671"/>
      <w:r/>
      <w:bookmarkStart w:id="244" w:name="_Toc17692"/>
      <w:r/>
      <w:bookmarkStart w:id="245" w:name="_Toc16173"/>
      <w:r/>
      <w:bookmarkStart w:id="246" w:name="_Toc18790"/>
      <w:r/>
      <w:bookmarkStart w:id="247" w:name="_Toc14019"/>
      <w:r/>
      <w:bookmarkStart w:id="248" w:name="_Toc28027"/>
      <w:r>
        <w:rPr>
          <w:rFonts w:hint="eastAsia" w:ascii="微软雅黑" w:hAnsi="微软雅黑" w:cs="微软雅黑"/>
          <w:bCs/>
          <w:szCs w:val="21"/>
        </w:rPr>
        <w:t xml:space="preserve">5 材料和工程设备</w:t>
      </w:r>
      <w:bookmarkEnd w:id="241"/>
      <w:r/>
      <w:bookmarkEnd w:id="242"/>
      <w:r/>
      <w:bookmarkEnd w:id="243"/>
      <w:r/>
      <w:bookmarkEnd w:id="244"/>
      <w:r/>
      <w:bookmarkEnd w:id="245"/>
      <w:r/>
      <w:bookmarkEnd w:id="246"/>
      <w:r/>
      <w:bookmarkEnd w:id="247"/>
      <w:r/>
      <w:bookmarkEnd w:id="248"/>
      <w:r>
        <w:rPr>
          <w:rFonts w:hint="eastAsia" w:ascii="微软雅黑" w:hAnsi="微软雅黑" w:cs="微软雅黑"/>
          <w:bCs/>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5.1 承包人提供的材料和工程设备</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（2）</w:t>
      </w:r>
      <w:r>
        <w:rPr>
          <w:rFonts w:hint="eastAsia" w:ascii="微软雅黑" w:hAnsi="微软雅黑" w:cs="微软雅黑"/>
          <w:spacing w:val="2"/>
          <w:szCs w:val="21"/>
          <w:u w:val="single"/>
        </w:rPr>
        <w:t xml:space="preserve">承包人采购材料的性能、规格、质量应符合</w:t>
      </w:r>
      <w:r>
        <w:rPr>
          <w:rFonts w:hint="eastAsia" w:ascii="微软雅黑" w:hAnsi="微软雅黑" w:cs="微软雅黑"/>
          <w:szCs w:val="21"/>
          <w:u w:val="single"/>
        </w:rPr>
        <w:t xml:space="preserve">国家规范和</w:t>
      </w:r>
      <w:r>
        <w:rPr>
          <w:rFonts w:hint="eastAsia" w:ascii="微软雅黑" w:hAnsi="微软雅黑" w:cs="微软雅黑"/>
          <w:spacing w:val="2"/>
          <w:szCs w:val="21"/>
          <w:u w:val="single"/>
        </w:rPr>
        <w:t xml:space="preserve">设计要求，且不能低于发包人所提供的材料的性能、规格、质量、颜色要求的标准，</w:t>
      </w:r>
      <w:r>
        <w:rPr>
          <w:rFonts w:hint="eastAsia" w:ascii="微软雅黑" w:hAnsi="微软雅黑" w:cs="微软雅黑"/>
          <w:szCs w:val="21"/>
          <w:u w:val="single"/>
        </w:rPr>
        <w:t xml:space="preserve">并按规定向发包人或监理工程师提供产品合格证、产品质量检验资料</w:t>
      </w:r>
      <w:r>
        <w:rPr>
          <w:rFonts w:hint="eastAsia" w:ascii="微软雅黑" w:hAnsi="微软雅黑" w:cs="微软雅黑"/>
          <w:spacing w:val="2"/>
          <w:szCs w:val="21"/>
          <w:u w:val="single"/>
        </w:rPr>
        <w:t xml:space="preserve">。</w:t>
      </w:r>
      <w:r>
        <w:rPr>
          <w:rFonts w:hint="eastAsia" w:ascii="微软雅黑" w:hAnsi="微软雅黑" w:cs="微软雅黑"/>
          <w:szCs w:val="21"/>
          <w:u w:val="single"/>
        </w:rPr>
        <w:t xml:space="preserve">承包人采购的材料设备在使用前，承包人应按工程师的要求进行检验或试验，不合格的不得使用，检验或试验费用由承包人承担。</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（3）监理工程师发现承包人采购并使用不符合设计或发包人要求的材料品牌和设备时，要求由承包人负责修复、拆除或重新采购，并承担发生的费用，由此延误的工期不予顺延。</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（4）承包人需要使用代用材料时，应经发包人书面认可后才能使用。</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rPr>
          <w:rFonts w:hint="eastAsia" w:ascii="微软雅黑" w:hAnsi="微软雅黑" w:cs="微软雅黑"/>
          <w:szCs w:val="21"/>
          <w:u w:val="single"/>
        </w:rPr>
      </w:r>
      <w:r/>
    </w:p>
    <w:p>
      <w:pPr>
        <w:pStyle w:val="1031"/>
        <w:ind w:firstLine="560"/>
        <w:spacing w:line="440" w:lineRule="exact"/>
        <w:rPr>
          <w:rFonts w:hint="eastAsia" w:ascii="微软雅黑" w:hAnsi="微软雅黑" w:cs="微软雅黑"/>
          <w:spacing w:val="2"/>
          <w:szCs w:val="21"/>
          <w:u w:val="single"/>
        </w:rPr>
      </w:pPr>
      <w:r>
        <w:rPr>
          <w:rFonts w:hint="eastAsia" w:ascii="微软雅黑" w:hAnsi="微软雅黑" w:cs="微软雅黑"/>
          <w:spacing w:val="2"/>
          <w:szCs w:val="21"/>
          <w:u w:val="single"/>
        </w:rPr>
        <w:t xml:space="preserve">（6）、乙方施工期间采购的全部材料或设备，在进场使用前须向甲方提供相关材料或设备的购买发票，甲方有权对材料进行抽样检查。经甲方认可的材料或设备，方可应用于本工程。若乙方将未经甲方认可的材料或设备投入本工程，甲方有权要求乙方拆除相关施工部分并重新修建，同时视情节轻重直至解除合同；乙方承担违约责任，由此造成的经济损失，由乙方完全承担。</w:t>
      </w:r>
      <w:r>
        <w:rPr>
          <w:rFonts w:hint="eastAsia" w:ascii="微软雅黑" w:hAnsi="微软雅黑" w:cs="微软雅黑"/>
          <w:spacing w:val="2"/>
          <w:szCs w:val="21"/>
          <w:u w:val="single"/>
        </w:rPr>
      </w:r>
      <w:r/>
    </w:p>
    <w:p>
      <w:pPr>
        <w:pStyle w:val="1031"/>
        <w:ind w:firstLine="560"/>
        <w:spacing w:line="440" w:lineRule="exact"/>
        <w:rPr>
          <w:rFonts w:hint="eastAsia" w:ascii="微软雅黑" w:hAnsi="微软雅黑" w:cs="微软雅黑"/>
          <w:spacing w:val="2"/>
          <w:szCs w:val="21"/>
          <w:u w:val="single"/>
        </w:rPr>
      </w:pPr>
      <w:r>
        <w:rPr>
          <w:rFonts w:hint="eastAsia" w:ascii="微软雅黑" w:hAnsi="微软雅黑" w:cs="微软雅黑"/>
          <w:spacing w:val="2"/>
          <w:szCs w:val="21"/>
          <w:u w:val="single"/>
        </w:rPr>
        <w:t xml:space="preserve">（7）、乙方将不合格或未达到乙方响应承诺标准的材料应用于本工程的，经甲方检测发现或他人举报后由甲方查实的，甲方有权视情节轻重由乙方承担合同总价10%-30%的违约金。</w:t>
      </w:r>
      <w:r>
        <w:rPr>
          <w:rFonts w:hint="eastAsia" w:ascii="微软雅黑" w:hAnsi="微软雅黑" w:cs="微软雅黑"/>
          <w:spacing w:val="2"/>
          <w:szCs w:val="21"/>
          <w:u w:val="single"/>
        </w:rPr>
      </w:r>
      <w:r/>
    </w:p>
    <w:p>
      <w:pPr>
        <w:pStyle w:val="1031"/>
        <w:ind w:firstLine="560"/>
        <w:spacing w:line="440" w:lineRule="exact"/>
        <w:rPr>
          <w:rFonts w:hint="eastAsia" w:ascii="微软雅黑" w:hAnsi="微软雅黑" w:cs="微软雅黑"/>
          <w:spacing w:val="2"/>
          <w:szCs w:val="21"/>
          <w:u w:val="single"/>
        </w:rPr>
      </w:pPr>
      <w:r>
        <w:rPr>
          <w:rFonts w:hint="eastAsia" w:ascii="微软雅黑" w:hAnsi="微软雅黑" w:cs="微软雅黑"/>
          <w:spacing w:val="2"/>
          <w:szCs w:val="21"/>
          <w:u w:val="single"/>
        </w:rPr>
        <w:t xml:space="preserve">（8）、乙方不因本工程施工结束，而不再履行合法合规使用材料和设备的义务。工程竣工后，若甲方发现乙方投入本工程的材料存在质量问题或未达到乙方响应承诺标准的，甲方有权按本节第（7）条的规定，对乙方追究责任，并上报行政主管部门。乙方需负责对问题工程进行修补或重新建设，由此产生的经济损失和成本由乙方全部承担。</w:t>
      </w:r>
      <w:r>
        <w:rPr>
          <w:rFonts w:hint="eastAsia" w:ascii="微软雅黑" w:hAnsi="微软雅黑" w:cs="微软雅黑"/>
          <w:spacing w:val="2"/>
          <w:szCs w:val="21"/>
          <w:u w:val="single"/>
        </w:rPr>
      </w:r>
      <w:r/>
    </w:p>
    <w:p>
      <w:pPr>
        <w:pStyle w:val="1031"/>
        <w:ind w:firstLine="306"/>
        <w:spacing w:line="440" w:lineRule="exact"/>
        <w:rPr>
          <w:rFonts w:hint="eastAsia" w:ascii="微软雅黑" w:hAnsi="微软雅黑" w:cs="微软雅黑"/>
          <w:szCs w:val="21"/>
        </w:rPr>
      </w:pPr>
      <w:r>
        <w:rPr>
          <w:rFonts w:hint="eastAsia" w:ascii="微软雅黑" w:hAnsi="微软雅黑" w:cs="微软雅黑"/>
          <w:szCs w:val="21"/>
        </w:rPr>
        <w:t xml:space="preserve">5.2 发包人提供的材料和工程设备： /</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249" w:name="_Toc22090"/>
      <w:r/>
      <w:bookmarkStart w:id="250" w:name="_Toc25360"/>
      <w:r/>
      <w:bookmarkStart w:id="251" w:name="_Toc13716"/>
      <w:r/>
      <w:bookmarkStart w:id="252" w:name="_Toc30882"/>
      <w:r/>
      <w:bookmarkStart w:id="253" w:name="_Toc31372"/>
      <w:r/>
      <w:bookmarkStart w:id="254" w:name="_Toc8493"/>
      <w:r/>
      <w:bookmarkStart w:id="255" w:name="_Toc27478"/>
      <w:r/>
      <w:bookmarkStart w:id="256" w:name="_Toc15450"/>
      <w:r>
        <w:rPr>
          <w:rFonts w:hint="eastAsia" w:ascii="微软雅黑" w:hAnsi="微软雅黑" w:cs="微软雅黑"/>
          <w:bCs/>
          <w:szCs w:val="21"/>
        </w:rPr>
        <w:t xml:space="preserve">6交通运输</w:t>
      </w:r>
      <w:bookmarkEnd w:id="249"/>
      <w:r/>
      <w:bookmarkEnd w:id="250"/>
      <w:r/>
      <w:bookmarkEnd w:id="251"/>
      <w:r/>
      <w:bookmarkEnd w:id="252"/>
      <w:r/>
      <w:bookmarkEnd w:id="253"/>
      <w:r/>
      <w:bookmarkEnd w:id="254"/>
      <w:r/>
      <w:bookmarkEnd w:id="255"/>
      <w:r/>
      <w:bookmarkEnd w:id="256"/>
      <w:r>
        <w:rPr>
          <w:rFonts w:hint="eastAsia" w:ascii="微软雅黑" w:hAnsi="微软雅黑" w:cs="微软雅黑"/>
          <w:bCs/>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按相应通用条款执行</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257" w:name="_Toc10935"/>
      <w:r/>
      <w:bookmarkStart w:id="258" w:name="_Toc9004"/>
      <w:r/>
      <w:bookmarkStart w:id="259" w:name="_Toc32244"/>
      <w:r/>
      <w:bookmarkStart w:id="260" w:name="_Toc4305"/>
      <w:r/>
      <w:bookmarkStart w:id="261" w:name="_Toc22171"/>
      <w:r/>
      <w:bookmarkStart w:id="262" w:name="_Toc26475"/>
      <w:r/>
      <w:bookmarkStart w:id="263" w:name="_Toc23076"/>
      <w:r/>
      <w:bookmarkStart w:id="264" w:name="_Toc12274"/>
      <w:r>
        <w:rPr>
          <w:rFonts w:hint="eastAsia" w:ascii="微软雅黑" w:hAnsi="微软雅黑" w:cs="微软雅黑"/>
          <w:bCs/>
          <w:szCs w:val="21"/>
        </w:rPr>
        <w:t xml:space="preserve">7 测量放线</w:t>
      </w:r>
      <w:bookmarkEnd w:id="257"/>
      <w:r/>
      <w:bookmarkEnd w:id="258"/>
      <w:r/>
      <w:bookmarkEnd w:id="259"/>
      <w:r/>
      <w:bookmarkEnd w:id="260"/>
      <w:r/>
      <w:bookmarkEnd w:id="261"/>
      <w:r/>
      <w:bookmarkEnd w:id="262"/>
      <w:r/>
      <w:bookmarkEnd w:id="263"/>
      <w:r/>
      <w:bookmarkEnd w:id="264"/>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7.1 施工控制网</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pacing w:val="-6"/>
          <w:szCs w:val="21"/>
          <w:u w:val="single"/>
        </w:rPr>
      </w:pPr>
      <w:r>
        <w:rPr>
          <w:rFonts w:hint="eastAsia" w:ascii="微软雅黑" w:hAnsi="微软雅黑" w:cs="微软雅黑"/>
          <w:b/>
          <w:szCs w:val="21"/>
        </w:rPr>
        <w:t xml:space="preserve">7.1.1 </w:t>
      </w:r>
      <w:r>
        <w:rPr>
          <w:rFonts w:hint="eastAsia" w:ascii="微软雅黑" w:hAnsi="微软雅黑" w:cs="微软雅黑"/>
          <w:szCs w:val="21"/>
        </w:rPr>
        <w:t xml:space="preserve">监理人向承包人提供测量基准点、基准线和水准点及其书面资料的时间约定：</w:t>
      </w:r>
      <w:r>
        <w:rPr>
          <w:rFonts w:hint="eastAsia" w:ascii="微软雅黑" w:hAnsi="微软雅黑" w:cs="微软雅黑"/>
          <w:spacing w:val="-6"/>
          <w:szCs w:val="21"/>
          <w:u w:val="single"/>
        </w:rPr>
        <w:t xml:space="preserve">    开工前提供水准点与坐标控制点。</w:t>
      </w:r>
      <w:r>
        <w:rPr>
          <w:rFonts w:hint="eastAsia" w:ascii="微软雅黑" w:hAnsi="微软雅黑" w:cs="微软雅黑"/>
          <w:spacing w:val="-6"/>
          <w:szCs w:val="21"/>
          <w:u w:val="single"/>
        </w:rPr>
      </w:r>
      <w:r/>
    </w:p>
    <w:p>
      <w:pPr>
        <w:pStyle w:val="1031"/>
        <w:spacing w:line="440" w:lineRule="exact"/>
        <w:rPr>
          <w:rFonts w:hint="eastAsia" w:ascii="微软雅黑" w:hAnsi="微软雅黑" w:cs="微软雅黑"/>
          <w:szCs w:val="21"/>
          <w:u w:val="single"/>
        </w:rPr>
      </w:pPr>
      <w:r>
        <w:rPr>
          <w:rFonts w:hint="eastAsia" w:ascii="微软雅黑" w:hAnsi="微软雅黑" w:cs="微软雅黑"/>
          <w:szCs w:val="21"/>
        </w:rPr>
        <w:t xml:space="preserve">承包人向监理人报送施工控制网的时间约定：</w:t>
      </w:r>
      <w:r>
        <w:rPr>
          <w:rFonts w:hint="eastAsia" w:ascii="微软雅黑" w:hAnsi="微软雅黑" w:cs="微软雅黑"/>
          <w:szCs w:val="21"/>
          <w:u w:val="single"/>
        </w:rPr>
        <w:t xml:space="preserve">开工后十天。</w:t>
      </w:r>
      <w:r>
        <w:rPr>
          <w:rFonts w:hint="eastAsia" w:ascii="微软雅黑" w:hAnsi="微软雅黑" w:cs="微软雅黑"/>
          <w:szCs w:val="21"/>
          <w:u w:val="single"/>
        </w:rPr>
      </w:r>
      <w:r/>
    </w:p>
    <w:p>
      <w:pPr>
        <w:pStyle w:val="1031"/>
        <w:jc w:val="center"/>
        <w:keepLines/>
        <w:keepNext/>
        <w:spacing w:line="440" w:lineRule="exact"/>
        <w:rPr>
          <w:rFonts w:hint="eastAsia" w:ascii="微软雅黑" w:hAnsi="微软雅黑" w:cs="微软雅黑"/>
          <w:bCs/>
          <w:szCs w:val="21"/>
        </w:rPr>
        <w:outlineLvl w:val="2"/>
      </w:pPr>
      <w:r/>
      <w:bookmarkStart w:id="265" w:name="_Toc29638"/>
      <w:r/>
      <w:bookmarkStart w:id="266" w:name="_Toc27788"/>
      <w:r/>
      <w:bookmarkStart w:id="267" w:name="_Toc3749"/>
      <w:r/>
      <w:bookmarkStart w:id="268" w:name="_Toc28035"/>
      <w:r/>
      <w:bookmarkStart w:id="269" w:name="_Toc7672"/>
      <w:r/>
      <w:bookmarkStart w:id="270" w:name="_Toc23714"/>
      <w:r/>
      <w:bookmarkStart w:id="271" w:name="_Toc21219"/>
      <w:r/>
      <w:bookmarkStart w:id="272" w:name="_Toc8200"/>
      <w:r>
        <w:rPr>
          <w:rFonts w:hint="eastAsia" w:ascii="微软雅黑" w:hAnsi="微软雅黑" w:cs="微软雅黑"/>
          <w:bCs/>
          <w:szCs w:val="21"/>
        </w:rPr>
        <w:t xml:space="preserve">8 施工安全、治安保卫和环境保护</w:t>
      </w:r>
      <w:bookmarkEnd w:id="265"/>
      <w:r/>
      <w:bookmarkEnd w:id="266"/>
      <w:r/>
      <w:bookmarkEnd w:id="267"/>
      <w:r/>
      <w:bookmarkEnd w:id="268"/>
      <w:r/>
      <w:bookmarkEnd w:id="269"/>
      <w:r/>
      <w:bookmarkEnd w:id="270"/>
      <w:r/>
      <w:bookmarkEnd w:id="271"/>
      <w:r/>
      <w:bookmarkEnd w:id="272"/>
      <w:r>
        <w:rPr>
          <w:rFonts w:hint="eastAsia" w:ascii="微软雅黑" w:hAnsi="微软雅黑" w:cs="微软雅黑"/>
          <w:bCs/>
          <w:szCs w:val="21"/>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8．1 发包人的施工安全责任</w:t>
      </w:r>
      <w:r>
        <w:rPr>
          <w:rFonts w:hint="eastAsia" w:ascii="微软雅黑" w:hAnsi="微软雅黑" w:cs="微软雅黑"/>
          <w:b/>
          <w:szCs w:val="21"/>
        </w:rPr>
      </w:r>
      <w:r/>
    </w:p>
    <w:p>
      <w:pPr>
        <w:pStyle w:val="1031"/>
        <w:ind w:firstLine="309"/>
        <w:spacing w:line="440" w:lineRule="exact"/>
        <w:rPr>
          <w:rFonts w:hint="eastAsia" w:ascii="微软雅黑" w:hAnsi="微软雅黑" w:cs="微软雅黑"/>
          <w:szCs w:val="21"/>
          <w:u w:val="single"/>
        </w:rPr>
      </w:pPr>
      <w:r>
        <w:rPr>
          <w:rFonts w:hint="eastAsia" w:ascii="微软雅黑" w:hAnsi="微软雅黑" w:cs="微软雅黑"/>
          <w:b/>
          <w:szCs w:val="21"/>
        </w:rPr>
        <w:t xml:space="preserve">8.1.1 发包人应履行的安全职责：</w:t>
      </w:r>
      <w:r>
        <w:rPr>
          <w:rFonts w:hint="eastAsia" w:ascii="微软雅黑" w:hAnsi="微软雅黑" w:cs="微软雅黑"/>
          <w:szCs w:val="21"/>
          <w:u w:val="single"/>
        </w:rPr>
        <w:t xml:space="preserve">/</w:t>
      </w:r>
      <w:r>
        <w:rPr>
          <w:rFonts w:hint="eastAsia" w:ascii="微软雅黑" w:hAnsi="微软雅黑" w:cs="微软雅黑"/>
          <w:szCs w:val="21"/>
          <w:u w:val="single"/>
        </w:rPr>
      </w:r>
      <w:r/>
    </w:p>
    <w:p>
      <w:pPr>
        <w:pStyle w:val="1031"/>
        <w:ind w:firstLine="412"/>
        <w:spacing w:line="440" w:lineRule="exact"/>
        <w:rPr>
          <w:rFonts w:hint="eastAsia" w:ascii="微软雅黑" w:hAnsi="微软雅黑" w:cs="微软雅黑"/>
          <w:b/>
          <w:szCs w:val="21"/>
        </w:rPr>
      </w:pPr>
      <w:r>
        <w:rPr>
          <w:rFonts w:hint="eastAsia" w:ascii="微软雅黑" w:hAnsi="微软雅黑" w:cs="微软雅黑"/>
          <w:b/>
          <w:szCs w:val="21"/>
        </w:rPr>
        <w:t xml:space="preserve">8.2 承包人的施工安全责任</w:t>
      </w:r>
      <w:r>
        <w:rPr>
          <w:rFonts w:hint="eastAsia" w:ascii="微软雅黑" w:hAnsi="微软雅黑" w:cs="微软雅黑"/>
          <w:b/>
          <w:szCs w:val="21"/>
        </w:rPr>
      </w:r>
      <w:r/>
    </w:p>
    <w:p>
      <w:pPr>
        <w:pStyle w:val="1031"/>
        <w:ind w:firstLine="420"/>
        <w:spacing w:line="440" w:lineRule="exact"/>
        <w:rPr>
          <w:rFonts w:hint="eastAsia" w:ascii="微软雅黑" w:hAnsi="微软雅黑" w:cs="微软雅黑"/>
          <w:b/>
          <w:szCs w:val="21"/>
          <w:u w:val="single"/>
        </w:rPr>
      </w:pPr>
      <w:r>
        <w:rPr>
          <w:rFonts w:hint="eastAsia" w:ascii="微软雅黑" w:hAnsi="微软雅黑" w:cs="微软雅黑"/>
          <w:b/>
          <w:szCs w:val="21"/>
        </w:rPr>
        <w:t xml:space="preserve">8.2.1 承包人应履行的安全职责</w:t>
      </w:r>
      <w:r>
        <w:rPr>
          <w:rFonts w:hint="eastAsia" w:ascii="微软雅黑" w:hAnsi="微软雅黑" w:cs="微软雅黑"/>
          <w:b/>
          <w:szCs w:val="21"/>
          <w:u w:val="single"/>
        </w:rPr>
        <w:t xml:space="preserve">：</w:t>
      </w:r>
      <w:r>
        <w:rPr>
          <w:rFonts w:hint="eastAsia" w:ascii="微软雅黑" w:hAnsi="微软雅黑" w:cs="微软雅黑"/>
          <w:szCs w:val="21"/>
          <w:u w:val="single"/>
        </w:rPr>
        <w:t xml:space="preserve">按国家、省、市关于安全生产的规定执行。 </w:t>
      </w:r>
      <w:r>
        <w:rPr>
          <w:rFonts w:hint="eastAsia" w:ascii="微软雅黑" w:hAnsi="微软雅黑" w:cs="微软雅黑"/>
          <w:b/>
          <w:szCs w:val="21"/>
          <w:u w:val="single"/>
        </w:rPr>
        <w:t xml:space="preserve">施工安全由承包人全权负责。 </w:t>
      </w:r>
      <w:r>
        <w:rPr>
          <w:rFonts w:hint="eastAsia" w:ascii="微软雅黑" w:hAnsi="微软雅黑" w:cs="微软雅黑"/>
          <w:szCs w:val="21"/>
          <w:u w:val="single"/>
        </w:rPr>
        <w:t xml:space="preserve">        </w:t>
      </w:r>
      <w:r>
        <w:rPr>
          <w:rFonts w:hint="eastAsia" w:ascii="微软雅黑" w:hAnsi="微软雅黑" w:cs="微软雅黑"/>
          <w:b/>
          <w:szCs w:val="21"/>
          <w:u w:val="single"/>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szCs w:val="21"/>
        </w:rPr>
        <w:t xml:space="preserve">承包人编制的施工安全措施计划报送监理人的时间：</w:t>
      </w:r>
      <w:r>
        <w:rPr>
          <w:rFonts w:hint="eastAsia" w:ascii="微软雅黑" w:hAnsi="微软雅黑" w:cs="微软雅黑"/>
          <w:szCs w:val="21"/>
          <w:u w:val="single"/>
        </w:rPr>
        <w:t xml:space="preserve"> 开工后十天 。</w:t>
      </w:r>
      <w:r>
        <w:rPr>
          <w:rFonts w:hint="eastAsia" w:ascii="微软雅黑" w:hAnsi="微软雅黑" w:cs="微软雅黑"/>
          <w:szCs w:val="21"/>
          <w:u w:val="single"/>
        </w:rPr>
      </w:r>
      <w:r/>
    </w:p>
    <w:p>
      <w:pPr>
        <w:pStyle w:val="1031"/>
        <w:jc w:val="center"/>
        <w:keepLines/>
        <w:keepNext/>
        <w:spacing w:line="440" w:lineRule="exact"/>
        <w:rPr>
          <w:rFonts w:hint="eastAsia" w:ascii="微软雅黑" w:hAnsi="微软雅黑" w:cs="微软雅黑"/>
          <w:bCs/>
          <w:szCs w:val="21"/>
        </w:rPr>
        <w:outlineLvl w:val="2"/>
      </w:pPr>
      <w:r/>
      <w:bookmarkStart w:id="273" w:name="_Toc8545"/>
      <w:r/>
      <w:bookmarkStart w:id="274" w:name="_Toc21223"/>
      <w:r/>
      <w:bookmarkStart w:id="275" w:name="_Toc962"/>
      <w:r/>
      <w:bookmarkStart w:id="276" w:name="_Toc1018"/>
      <w:r/>
      <w:bookmarkStart w:id="277" w:name="_Toc4251"/>
      <w:r/>
      <w:bookmarkStart w:id="278" w:name="_Toc29966"/>
      <w:r/>
      <w:bookmarkStart w:id="279" w:name="_Toc22978"/>
      <w:r/>
      <w:bookmarkStart w:id="280" w:name="_Toc903"/>
      <w:r>
        <w:rPr>
          <w:rFonts w:hint="eastAsia" w:ascii="微软雅黑" w:hAnsi="微软雅黑" w:cs="微软雅黑"/>
          <w:bCs/>
          <w:szCs w:val="21"/>
        </w:rPr>
        <w:t xml:space="preserve">9进度计划</w:t>
      </w:r>
      <w:bookmarkEnd w:id="273"/>
      <w:r/>
      <w:bookmarkEnd w:id="274"/>
      <w:r/>
      <w:bookmarkEnd w:id="275"/>
      <w:r/>
      <w:bookmarkEnd w:id="276"/>
      <w:r/>
      <w:bookmarkEnd w:id="277"/>
      <w:r/>
      <w:bookmarkEnd w:id="278"/>
      <w:r/>
      <w:bookmarkEnd w:id="279"/>
      <w:r/>
      <w:bookmarkEnd w:id="280"/>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9.1 合同进度计划</w:t>
      </w:r>
      <w:r>
        <w:rPr>
          <w:rFonts w:hint="eastAsia" w:ascii="微软雅黑" w:hAnsi="微软雅黑" w:cs="微软雅黑"/>
          <w:b/>
          <w:szCs w:val="21"/>
        </w:rPr>
      </w:r>
      <w:r/>
    </w:p>
    <w:p>
      <w:pPr>
        <w:pStyle w:val="1031"/>
        <w:ind w:firstLine="420"/>
        <w:jc w:val="left"/>
        <w:spacing w:line="440" w:lineRule="exact"/>
        <w:rPr>
          <w:rFonts w:hint="eastAsia" w:ascii="微软雅黑" w:hAnsi="微软雅黑" w:cs="微软雅黑"/>
          <w:szCs w:val="21"/>
          <w:u w:val="single"/>
        </w:rPr>
      </w:pPr>
      <w:r>
        <w:rPr>
          <w:rFonts w:hint="eastAsia" w:ascii="微软雅黑" w:hAnsi="微软雅黑" w:cs="微软雅黑"/>
          <w:szCs w:val="21"/>
        </w:rPr>
        <w:t xml:space="preserve">承包人编制详细施工进度计划和施工方案的内容、编制时间，报送监理人的时间约定：</w:t>
      </w:r>
      <w:r>
        <w:rPr>
          <w:rFonts w:hint="eastAsia" w:ascii="微软雅黑" w:hAnsi="微软雅黑" w:cs="微软雅黑"/>
          <w:spacing w:val="-6"/>
          <w:szCs w:val="21"/>
          <w:u w:val="single"/>
        </w:rPr>
        <w:t xml:space="preserve">技术交底后五天内应将施工组织设计和进度计划交工程师审查。 </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监理人批复或提出修改意见的时间约定：</w:t>
      </w:r>
      <w:r>
        <w:rPr>
          <w:rFonts w:hint="eastAsia" w:ascii="微软雅黑" w:hAnsi="微软雅黑" w:cs="微软雅黑"/>
          <w:spacing w:val="-6"/>
          <w:szCs w:val="21"/>
          <w:u w:val="single"/>
        </w:rPr>
        <w:t xml:space="preserve">收到承包人提交的施工组织设计及进度计划后，五天内组织审查，如审查通过，应及时确认，如需要完善和修改，承包人应在审查后三天内予以完善后交由工程师及时确认。</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281" w:name="_Toc28393"/>
      <w:r/>
      <w:bookmarkStart w:id="282" w:name="_Toc14285"/>
      <w:r/>
      <w:bookmarkStart w:id="283" w:name="_Toc1493"/>
      <w:r/>
      <w:bookmarkStart w:id="284" w:name="_Toc5456"/>
      <w:r/>
      <w:bookmarkStart w:id="285" w:name="_Toc26436"/>
      <w:r/>
      <w:bookmarkStart w:id="286" w:name="_Toc20759"/>
      <w:r/>
      <w:bookmarkStart w:id="287" w:name="_Toc31325"/>
      <w:r/>
      <w:bookmarkStart w:id="288" w:name="_Toc29988"/>
      <w:r>
        <w:rPr>
          <w:rFonts w:hint="eastAsia" w:ascii="微软雅黑" w:hAnsi="微软雅黑" w:cs="微软雅黑"/>
          <w:bCs/>
          <w:szCs w:val="21"/>
        </w:rPr>
        <w:t xml:space="preserve">10 开工和竣工</w:t>
      </w:r>
      <w:bookmarkEnd w:id="281"/>
      <w:r/>
      <w:bookmarkEnd w:id="282"/>
      <w:r/>
      <w:bookmarkEnd w:id="283"/>
      <w:r/>
      <w:bookmarkEnd w:id="284"/>
      <w:r/>
      <w:bookmarkEnd w:id="285"/>
      <w:r/>
      <w:bookmarkEnd w:id="286"/>
      <w:r/>
      <w:bookmarkEnd w:id="287"/>
      <w:r/>
      <w:bookmarkEnd w:id="288"/>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10.1 工期延误</w:t>
      </w:r>
      <w:r>
        <w:rPr>
          <w:rFonts w:hint="eastAsia" w:ascii="微软雅黑" w:hAnsi="微软雅黑" w:cs="微软雅黑"/>
          <w:b/>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因征地拆迁或发包人原因造成停工，导致工期延误，承包人应及时向发包人提出，商讨应对办法，双方按应对办法协商解决。</w:t>
      </w:r>
      <w:r>
        <w:rPr>
          <w:rFonts w:hint="eastAsia" w:ascii="微软雅黑" w:hAnsi="微软雅黑" w:cs="微软雅黑"/>
          <w:spacing w:val="-6"/>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10.2异常恶劣的气候条件</w:t>
      </w:r>
      <w:r>
        <w:rPr>
          <w:rFonts w:hint="eastAsia" w:ascii="微软雅黑" w:hAnsi="微软雅黑" w:cs="微软雅黑"/>
          <w:b/>
          <w:szCs w:val="21"/>
        </w:rPr>
      </w:r>
      <w:r/>
    </w:p>
    <w:p>
      <w:pPr>
        <w:pStyle w:val="1031"/>
        <w:spacing w:line="440" w:lineRule="exact"/>
        <w:rPr>
          <w:rFonts w:hint="eastAsia" w:ascii="微软雅黑" w:hAnsi="微软雅黑" w:cs="微软雅黑"/>
          <w:szCs w:val="21"/>
          <w:u w:val="single"/>
        </w:rPr>
      </w:pPr>
      <w:r>
        <w:rPr>
          <w:rFonts w:hint="eastAsia" w:ascii="微软雅黑" w:hAnsi="微软雅黑" w:cs="微软雅黑"/>
          <w:szCs w:val="21"/>
        </w:rPr>
        <w:t xml:space="preserve">异常恶劣气候条件是指：</w:t>
      </w:r>
      <w:r>
        <w:rPr>
          <w:rFonts w:hint="eastAsia" w:ascii="微软雅黑" w:hAnsi="微软雅黑" w:cs="微软雅黑"/>
          <w:szCs w:val="21"/>
          <w:u w:val="single"/>
        </w:rPr>
        <w:t xml:space="preserve">雷击、特大洪水灾害。异常气候条件发生，经发包人及监理书面同意后，承包人可以得到工期的顺延，但不得提出任何费用补偿要求，应把相关风险考虑到响应报价中。 </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10.3承包人的工期延误</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由于承包人违约造成工期延误时，承包人应支付逾期竣工违约金的计算方法：</w:t>
      </w:r>
      <w:r>
        <w:rPr>
          <w:rFonts w:hint="eastAsia" w:ascii="微软雅黑" w:hAnsi="微软雅黑" w:cs="微软雅黑"/>
          <w:szCs w:val="21"/>
        </w:rPr>
      </w:r>
      <w:r/>
    </w:p>
    <w:p>
      <w:pPr>
        <w:pStyle w:val="1031"/>
        <w:ind w:firstLine="396"/>
        <w:spacing w:line="440" w:lineRule="exact"/>
        <w:tabs>
          <w:tab w:val="left" w:pos="1440" w:leader="none"/>
        </w:tabs>
        <w:rPr>
          <w:rFonts w:hint="eastAsia" w:ascii="微软雅黑" w:hAnsi="微软雅黑" w:cs="微软雅黑"/>
          <w:spacing w:val="-6"/>
          <w:szCs w:val="21"/>
          <w:highlight w:val="none"/>
          <w:u w:val="single"/>
        </w:rPr>
      </w:pPr>
      <w:r>
        <w:rPr>
          <w:rFonts w:hint="eastAsia" w:ascii="微软雅黑" w:hAnsi="微软雅黑" w:cs="微软雅黑"/>
          <w:spacing w:val="-6"/>
          <w:szCs w:val="21"/>
          <w:highlight w:val="none"/>
          <w:u w:val="single"/>
        </w:rPr>
        <w:t xml:space="preserve">本工程按合同工期推迟一天交付使用，每天按工程总造价5‰支付违约金，最多不超过总造价20%。</w:t>
      </w:r>
      <w:r>
        <w:rPr>
          <w:rFonts w:hint="eastAsia" w:ascii="微软雅黑" w:hAnsi="微软雅黑" w:cs="微软雅黑"/>
          <w:spacing w:val="-6"/>
          <w:szCs w:val="21"/>
          <w:highlight w:val="none"/>
          <w:u w:val="single"/>
        </w:rPr>
      </w:r>
      <w:r/>
    </w:p>
    <w:p>
      <w:pPr>
        <w:pStyle w:val="1031"/>
        <w:ind w:firstLine="560"/>
        <w:spacing w:line="440" w:lineRule="exact"/>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双方约定工期顺延的其他情况：不可抗力，以及因甲方原因造成的，经甲方及监理工程师批准的，工期顺延，甲方无需给予乙方任何补偿。</w:t>
      </w:r>
      <w:r>
        <w:rPr>
          <w:rFonts w:hint="eastAsia" w:ascii="微软雅黑" w:hAnsi="微软雅黑" w:cs="微软雅黑"/>
          <w:spacing w:val="-6"/>
          <w:szCs w:val="21"/>
          <w:u w:val="single"/>
        </w:rPr>
      </w:r>
      <w:r/>
    </w:p>
    <w:p>
      <w:pPr>
        <w:pStyle w:val="1031"/>
        <w:jc w:val="center"/>
        <w:keepLines/>
        <w:keepNext/>
        <w:spacing w:line="440" w:lineRule="exact"/>
        <w:rPr>
          <w:rFonts w:hint="eastAsia" w:ascii="微软雅黑" w:hAnsi="微软雅黑" w:cs="微软雅黑"/>
          <w:bCs/>
          <w:szCs w:val="21"/>
        </w:rPr>
        <w:outlineLvl w:val="2"/>
      </w:pPr>
      <w:r/>
      <w:bookmarkStart w:id="289" w:name="_Toc16282"/>
      <w:r/>
      <w:bookmarkStart w:id="290" w:name="_Toc31395"/>
      <w:r/>
      <w:bookmarkStart w:id="291" w:name="_Toc14796"/>
      <w:r/>
      <w:bookmarkStart w:id="292" w:name="_Toc30683"/>
      <w:r/>
      <w:bookmarkStart w:id="293" w:name="_Toc32267"/>
      <w:r/>
      <w:bookmarkStart w:id="294" w:name="_Toc29753"/>
      <w:r/>
      <w:bookmarkStart w:id="295" w:name="_Toc15220"/>
      <w:r/>
      <w:bookmarkStart w:id="296" w:name="_Toc15158"/>
      <w:r>
        <w:rPr>
          <w:rFonts w:hint="eastAsia" w:ascii="微软雅黑" w:hAnsi="微软雅黑" w:cs="微软雅黑"/>
          <w:bCs/>
          <w:szCs w:val="21"/>
        </w:rPr>
        <w:t xml:space="preserve">11 暂停施工</w:t>
      </w:r>
      <w:bookmarkEnd w:id="289"/>
      <w:r/>
      <w:bookmarkEnd w:id="290"/>
      <w:r/>
      <w:bookmarkEnd w:id="291"/>
      <w:r/>
      <w:bookmarkEnd w:id="292"/>
      <w:r/>
      <w:bookmarkEnd w:id="293"/>
      <w:r/>
      <w:bookmarkEnd w:id="294"/>
      <w:r/>
      <w:bookmarkEnd w:id="295"/>
      <w:r/>
      <w:bookmarkEnd w:id="296"/>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11.1承包人暂停施工的责任</w:t>
      </w:r>
      <w:r>
        <w:rPr>
          <w:rFonts w:hint="eastAsia" w:ascii="微软雅黑" w:hAnsi="微软雅黑" w:cs="微软雅黑"/>
          <w:b/>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按合同通用条款执行</w:t>
      </w:r>
      <w:r>
        <w:rPr>
          <w:rFonts w:hint="eastAsia" w:ascii="微软雅黑" w:hAnsi="微软雅黑" w:cs="微软雅黑"/>
          <w:spacing w:val="-6"/>
          <w:szCs w:val="21"/>
        </w:rPr>
      </w:r>
      <w:r/>
    </w:p>
    <w:p>
      <w:pPr>
        <w:pStyle w:val="1031"/>
        <w:jc w:val="center"/>
        <w:keepLines/>
        <w:keepNext/>
        <w:spacing w:line="440" w:lineRule="exact"/>
        <w:rPr>
          <w:rFonts w:hint="eastAsia" w:ascii="微软雅黑" w:hAnsi="微软雅黑" w:cs="微软雅黑"/>
          <w:bCs/>
          <w:szCs w:val="21"/>
        </w:rPr>
        <w:outlineLvl w:val="2"/>
      </w:pPr>
      <w:r/>
      <w:bookmarkStart w:id="297" w:name="_Toc31586"/>
      <w:r/>
      <w:bookmarkStart w:id="298" w:name="_Toc15469"/>
      <w:r/>
      <w:bookmarkStart w:id="299" w:name="_Toc20980"/>
      <w:r/>
      <w:bookmarkStart w:id="300" w:name="_Toc13797"/>
      <w:r/>
      <w:bookmarkStart w:id="301" w:name="_Toc12021"/>
      <w:r/>
      <w:bookmarkStart w:id="302" w:name="_Toc11121"/>
      <w:r/>
      <w:bookmarkStart w:id="303" w:name="_Toc12226"/>
      <w:r/>
      <w:bookmarkStart w:id="304" w:name="_Toc18310"/>
      <w:r>
        <w:rPr>
          <w:rFonts w:hint="eastAsia" w:ascii="微软雅黑" w:hAnsi="微软雅黑" w:cs="微软雅黑"/>
          <w:bCs/>
          <w:szCs w:val="21"/>
        </w:rPr>
        <w:t xml:space="preserve">12 工程质量</w:t>
      </w:r>
      <w:bookmarkEnd w:id="297"/>
      <w:r/>
      <w:bookmarkEnd w:id="298"/>
      <w:r/>
      <w:bookmarkEnd w:id="299"/>
      <w:r/>
      <w:bookmarkEnd w:id="300"/>
      <w:r/>
      <w:bookmarkEnd w:id="301"/>
      <w:r/>
      <w:bookmarkEnd w:id="302"/>
      <w:r/>
      <w:bookmarkEnd w:id="303"/>
      <w:r/>
      <w:bookmarkEnd w:id="304"/>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12.1 工程质量要求</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u w:val="single"/>
        </w:rPr>
      </w:pPr>
      <w:r>
        <w:rPr>
          <w:rFonts w:hint="eastAsia" w:ascii="微软雅黑" w:hAnsi="微软雅黑" w:cs="微软雅黑"/>
          <w:b/>
          <w:szCs w:val="21"/>
        </w:rPr>
        <w:t xml:space="preserve">12.1.1 工程质量要求：</w:t>
      </w:r>
      <w:r>
        <w:rPr>
          <w:rFonts w:hint="eastAsia" w:ascii="微软雅黑" w:hAnsi="微软雅黑" w:cs="微软雅黑"/>
          <w:szCs w:val="21"/>
          <w:u w:val="single"/>
        </w:rPr>
        <w:t xml:space="preserve">工程质量必须达到国家最新工程质量标准的规定，满足采购文件的要求，且通过甲方一次性验收合格。</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12.2 承包人的质量管理</w:t>
      </w:r>
      <w:r>
        <w:rPr>
          <w:rFonts w:hint="eastAsia" w:ascii="微软雅黑" w:hAnsi="微软雅黑" w:cs="微软雅黑"/>
          <w:b/>
          <w:szCs w:val="21"/>
        </w:rPr>
      </w:r>
      <w:r/>
    </w:p>
    <w:p>
      <w:pPr>
        <w:pStyle w:val="1031"/>
        <w:ind w:firstLine="412"/>
        <w:spacing w:line="440" w:lineRule="exact"/>
        <w:rPr>
          <w:rFonts w:hint="eastAsia" w:ascii="微软雅黑" w:hAnsi="微软雅黑" w:cs="微软雅黑"/>
          <w:szCs w:val="21"/>
          <w:u w:val="single"/>
        </w:rPr>
      </w:pPr>
      <w:r>
        <w:rPr>
          <w:rFonts w:hint="eastAsia" w:ascii="微软雅黑" w:hAnsi="微软雅黑" w:cs="微软雅黑"/>
          <w:b/>
          <w:szCs w:val="21"/>
        </w:rPr>
        <w:t xml:space="preserve">12.2.1 承包人向监理人报送工程质量保证措施文件的时间约定</w:t>
      </w:r>
      <w:r>
        <w:rPr>
          <w:rFonts w:hint="eastAsia" w:ascii="微软雅黑" w:hAnsi="微软雅黑" w:cs="微软雅黑"/>
          <w:szCs w:val="21"/>
        </w:rPr>
        <w:t xml:space="preserve">：</w:t>
      </w:r>
      <w:r>
        <w:rPr>
          <w:rFonts w:hint="eastAsia" w:ascii="微软雅黑" w:hAnsi="微软雅黑" w:cs="微软雅黑"/>
          <w:szCs w:val="21"/>
          <w:u w:val="single"/>
        </w:rPr>
        <w:t xml:space="preserve">开工前一周。</w:t>
      </w:r>
      <w:r>
        <w:rPr>
          <w:rFonts w:hint="eastAsia" w:ascii="微软雅黑" w:hAnsi="微软雅黑" w:cs="微软雅黑"/>
          <w:szCs w:val="21"/>
          <w:u w:val="single"/>
        </w:rPr>
      </w:r>
      <w:r/>
    </w:p>
    <w:p>
      <w:pPr>
        <w:pStyle w:val="1031"/>
        <w:jc w:val="center"/>
        <w:keepLines/>
        <w:keepNext/>
        <w:spacing w:line="440" w:lineRule="exact"/>
        <w:rPr>
          <w:rFonts w:hint="eastAsia" w:ascii="微软雅黑" w:hAnsi="微软雅黑" w:cs="微软雅黑"/>
          <w:bCs/>
          <w:szCs w:val="21"/>
        </w:rPr>
        <w:outlineLvl w:val="2"/>
      </w:pPr>
      <w:r/>
      <w:bookmarkStart w:id="305" w:name="_Toc11292"/>
      <w:r/>
      <w:bookmarkStart w:id="306" w:name="_Toc13466"/>
      <w:r/>
      <w:bookmarkStart w:id="307" w:name="_Toc7646"/>
      <w:r/>
      <w:bookmarkStart w:id="308" w:name="_Toc23006"/>
      <w:r/>
      <w:bookmarkStart w:id="309" w:name="_Toc23784"/>
      <w:r/>
      <w:bookmarkStart w:id="310" w:name="_Toc10332"/>
      <w:r/>
      <w:bookmarkStart w:id="311" w:name="_Toc22210"/>
      <w:r/>
      <w:bookmarkStart w:id="312" w:name="_Toc5446"/>
      <w:r>
        <w:rPr>
          <w:rFonts w:hint="eastAsia" w:ascii="微软雅黑" w:hAnsi="微软雅黑" w:cs="微软雅黑"/>
          <w:bCs/>
          <w:szCs w:val="21"/>
        </w:rPr>
        <w:t xml:space="preserve">13 工程质量检测</w:t>
      </w:r>
      <w:bookmarkEnd w:id="305"/>
      <w:r/>
      <w:bookmarkEnd w:id="306"/>
      <w:r/>
      <w:bookmarkEnd w:id="307"/>
      <w:r/>
      <w:bookmarkEnd w:id="308"/>
      <w:r/>
      <w:bookmarkEnd w:id="309"/>
      <w:r/>
      <w:bookmarkEnd w:id="310"/>
      <w:r/>
      <w:bookmarkEnd w:id="311"/>
      <w:r/>
      <w:bookmarkEnd w:id="312"/>
      <w:r>
        <w:rPr>
          <w:rFonts w:hint="eastAsia" w:ascii="微软雅黑" w:hAnsi="微软雅黑" w:cs="微软雅黑"/>
          <w:bCs/>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13.1</w:t>
      </w:r>
      <w:r>
        <w:rPr>
          <w:rFonts w:hint="eastAsia" w:ascii="微软雅黑" w:hAnsi="微软雅黑" w:cs="微软雅黑"/>
          <w:spacing w:val="8"/>
          <w:szCs w:val="21"/>
        </w:rPr>
        <w:t xml:space="preserve">双方约定中间验收部位：</w:t>
      </w:r>
      <w:r>
        <w:rPr>
          <w:rFonts w:hint="eastAsia" w:ascii="微软雅黑" w:hAnsi="微软雅黑" w:cs="微软雅黑"/>
          <w:szCs w:val="21"/>
          <w:u w:val="single"/>
        </w:rPr>
        <w:t xml:space="preserve">发包人有权要求对本工程任何部位进行中间验收。</w:t>
      </w:r>
      <w:r>
        <w:rPr>
          <w:rFonts w:hint="eastAsia" w:ascii="微软雅黑" w:hAnsi="微软雅黑" w:cs="微软雅黑"/>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13.2 工程质量检测费用</w:t>
      </w:r>
      <w:r>
        <w:rPr>
          <w:rFonts w:hint="eastAsia" w:ascii="微软雅黑" w:hAnsi="微软雅黑" w:cs="微软雅黑"/>
          <w:b/>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szCs w:val="21"/>
        </w:rPr>
        <w:t xml:space="preserve">工程质量检测费用的约定：</w:t>
      </w:r>
      <w:r>
        <w:rPr>
          <w:rFonts w:hint="eastAsia" w:ascii="微软雅黑" w:hAnsi="微软雅黑" w:cs="微软雅黑"/>
          <w:szCs w:val="21"/>
          <w:u w:val="single"/>
        </w:rPr>
        <w:t xml:space="preserve">除发包人另行委托检测项目外，其余均由承包人承担工程质量检测费。</w:t>
      </w:r>
      <w:r>
        <w:rPr>
          <w:rFonts w:hint="eastAsia" w:ascii="微软雅黑" w:hAnsi="微软雅黑" w:cs="微软雅黑"/>
          <w:b/>
          <w:szCs w:val="21"/>
        </w:rPr>
      </w:r>
      <w:r/>
    </w:p>
    <w:p>
      <w:pPr>
        <w:pStyle w:val="1031"/>
        <w:jc w:val="center"/>
        <w:keepLines/>
        <w:keepNext/>
        <w:spacing w:line="440" w:lineRule="exact"/>
        <w:rPr>
          <w:rFonts w:hint="eastAsia" w:ascii="微软雅黑" w:hAnsi="微软雅黑" w:cs="微软雅黑"/>
          <w:bCs/>
          <w:szCs w:val="21"/>
        </w:rPr>
        <w:outlineLvl w:val="2"/>
      </w:pPr>
      <w:r/>
      <w:bookmarkStart w:id="313" w:name="_Toc27205"/>
      <w:r/>
      <w:bookmarkStart w:id="314" w:name="_Toc28590"/>
      <w:r/>
      <w:bookmarkStart w:id="315" w:name="_Toc31817"/>
      <w:r/>
      <w:bookmarkStart w:id="316" w:name="_Toc24992"/>
      <w:r/>
      <w:bookmarkStart w:id="317" w:name="_Toc10599"/>
      <w:r/>
      <w:bookmarkStart w:id="318" w:name="_Toc15908"/>
      <w:r/>
      <w:bookmarkStart w:id="319" w:name="_Toc653"/>
      <w:r/>
      <w:bookmarkStart w:id="320" w:name="_Toc29304"/>
      <w:r>
        <w:rPr>
          <w:rFonts w:hint="eastAsia" w:ascii="微软雅黑" w:hAnsi="微软雅黑" w:cs="微软雅黑"/>
          <w:bCs/>
          <w:szCs w:val="21"/>
        </w:rPr>
        <w:t xml:space="preserve">14 工程变更</w:t>
      </w:r>
      <w:bookmarkEnd w:id="313"/>
      <w:r/>
      <w:bookmarkEnd w:id="314"/>
      <w:r/>
      <w:bookmarkEnd w:id="315"/>
      <w:r/>
      <w:bookmarkEnd w:id="316"/>
      <w:r/>
      <w:bookmarkEnd w:id="317"/>
      <w:r/>
      <w:bookmarkEnd w:id="318"/>
      <w:r/>
      <w:bookmarkEnd w:id="319"/>
      <w:r/>
      <w:bookmarkEnd w:id="320"/>
      <w:r>
        <w:rPr>
          <w:rFonts w:hint="eastAsia" w:ascii="微软雅黑" w:hAnsi="微软雅黑" w:cs="微软雅黑"/>
          <w:bCs/>
          <w:szCs w:val="21"/>
        </w:rPr>
      </w:r>
      <w:r/>
    </w:p>
    <w:p>
      <w:pPr>
        <w:pStyle w:val="1031"/>
        <w:ind w:firstLine="396"/>
        <w:spacing w:line="440" w:lineRule="exact"/>
        <w:tabs>
          <w:tab w:val="left" w:pos="1440" w:leader="none"/>
        </w:tabs>
        <w:rPr>
          <w:rFonts w:hint="eastAsia" w:ascii="微软雅黑" w:hAnsi="微软雅黑" w:cs="微软雅黑"/>
          <w:b/>
          <w:bCs/>
          <w:spacing w:val="-6"/>
          <w:szCs w:val="21"/>
        </w:rPr>
      </w:pPr>
      <w:r>
        <w:rPr>
          <w:rFonts w:hint="eastAsia" w:ascii="微软雅黑" w:hAnsi="微软雅黑" w:cs="微软雅黑"/>
          <w:b/>
          <w:spacing w:val="-6"/>
          <w:szCs w:val="21"/>
        </w:rPr>
        <w:t xml:space="preserve">14.1</w:t>
      </w:r>
      <w:r>
        <w:rPr>
          <w:rFonts w:hint="eastAsia" w:ascii="微软雅黑" w:hAnsi="微软雅黑" w:cs="微软雅黑"/>
          <w:b/>
          <w:bCs/>
          <w:spacing w:val="-6"/>
          <w:szCs w:val="21"/>
        </w:rPr>
        <w:t xml:space="preserve"> 工程变更和签证</w:t>
      </w:r>
      <w:r>
        <w:rPr>
          <w:rFonts w:hint="eastAsia" w:ascii="微软雅黑" w:hAnsi="微软雅黑" w:cs="微软雅黑"/>
          <w:b/>
          <w:bCs/>
          <w:spacing w:val="-6"/>
          <w:szCs w:val="21"/>
        </w:rPr>
      </w:r>
      <w:r/>
    </w:p>
    <w:p>
      <w:pPr>
        <w:pStyle w:val="1031"/>
        <w:ind w:firstLine="560"/>
        <w:spacing w:line="440" w:lineRule="exact"/>
        <w:rPr>
          <w:rFonts w:hint="eastAsia" w:ascii="微软雅黑" w:hAnsi="微软雅黑" w:cs="微软雅黑"/>
          <w:spacing w:val="2"/>
          <w:szCs w:val="21"/>
          <w:u w:val="single"/>
        </w:rPr>
      </w:pPr>
      <w:r>
        <w:rPr>
          <w:rFonts w:hint="eastAsia" w:ascii="微软雅黑" w:hAnsi="微软雅黑" w:cs="微软雅黑"/>
          <w:spacing w:val="2"/>
          <w:szCs w:val="21"/>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rPr>
          <w:rFonts w:hint="eastAsia" w:ascii="微软雅黑" w:hAnsi="微软雅黑" w:cs="微软雅黑"/>
          <w:spacing w:val="2"/>
          <w:szCs w:val="21"/>
          <w:u w:val="single"/>
        </w:rPr>
      </w:r>
      <w:r/>
    </w:p>
    <w:p>
      <w:pPr>
        <w:pStyle w:val="1031"/>
        <w:ind w:firstLine="560"/>
        <w:spacing w:line="440" w:lineRule="exact"/>
        <w:rPr>
          <w:rFonts w:hint="eastAsia" w:ascii="微软雅黑" w:hAnsi="微软雅黑" w:cs="微软雅黑"/>
          <w:spacing w:val="2"/>
          <w:szCs w:val="21"/>
          <w:u w:val="single"/>
        </w:rPr>
      </w:pPr>
      <w:r>
        <w:rPr>
          <w:rFonts w:hint="eastAsia" w:ascii="微软雅黑" w:hAnsi="微软雅黑" w:cs="微软雅黑"/>
          <w:spacing w:val="2"/>
          <w:szCs w:val="21"/>
          <w:u w:val="single"/>
        </w:rPr>
        <w:t xml:space="preserve">2、所有签证须经承包人项目经理、监理代表（若此项目有监理方）、甲方现场代表共同签字，并经发包人盖章认可后方可生效。工程变更引起造价变化的，需附带工程预算变化明细，报发包人和审计部门审核，根据最终审核意见在结算中予以计取。</w:t>
      </w:r>
      <w:r>
        <w:rPr>
          <w:rFonts w:hint="eastAsia" w:ascii="微软雅黑" w:hAnsi="微软雅黑" w:cs="微软雅黑"/>
          <w:spacing w:val="2"/>
          <w:szCs w:val="21"/>
          <w:u w:val="single"/>
        </w:rPr>
      </w:r>
      <w:r/>
    </w:p>
    <w:p>
      <w:pPr>
        <w:pStyle w:val="1031"/>
        <w:ind w:firstLine="428"/>
        <w:spacing w:line="440" w:lineRule="exact"/>
        <w:rPr>
          <w:rFonts w:hint="eastAsia" w:ascii="微软雅黑" w:hAnsi="微软雅黑" w:cs="微软雅黑"/>
          <w:spacing w:val="2"/>
          <w:szCs w:val="21"/>
          <w:u w:val="single"/>
        </w:rPr>
      </w:pPr>
      <w:r>
        <w:rPr>
          <w:rFonts w:hint="eastAsia" w:ascii="微软雅黑" w:hAnsi="微软雅黑" w:cs="微软雅黑"/>
          <w:spacing w:val="2"/>
          <w:szCs w:val="21"/>
          <w:u w:val="single"/>
        </w:rPr>
        <w:t xml:space="preserve">3、由于工程变更使得工程量增减的，按照合同专用条款约定的工程变更计价。</w:t>
      </w:r>
      <w:r>
        <w:rPr>
          <w:rFonts w:hint="eastAsia" w:ascii="微软雅黑" w:hAnsi="微软雅黑" w:cs="微软雅黑"/>
          <w:spacing w:val="2"/>
          <w:szCs w:val="21"/>
          <w:u w:val="single"/>
        </w:rPr>
      </w:r>
      <w:r/>
    </w:p>
    <w:p>
      <w:pPr>
        <w:pStyle w:val="1031"/>
        <w:jc w:val="center"/>
        <w:keepLines/>
        <w:keepNext/>
        <w:spacing w:line="440" w:lineRule="exact"/>
        <w:rPr>
          <w:rFonts w:hint="eastAsia" w:ascii="微软雅黑" w:hAnsi="微软雅黑" w:cs="微软雅黑"/>
          <w:bCs/>
          <w:szCs w:val="21"/>
        </w:rPr>
        <w:outlineLvl w:val="2"/>
      </w:pPr>
      <w:r/>
      <w:bookmarkStart w:id="321" w:name="_Toc2888"/>
      <w:r/>
      <w:bookmarkStart w:id="322" w:name="_Toc30795"/>
      <w:r/>
      <w:bookmarkStart w:id="323" w:name="_Toc9712"/>
      <w:r/>
      <w:bookmarkStart w:id="324" w:name="_Toc31211"/>
      <w:r/>
      <w:bookmarkStart w:id="325" w:name="_Toc29327"/>
      <w:r/>
      <w:bookmarkStart w:id="326" w:name="_Toc21517"/>
      <w:r/>
      <w:bookmarkStart w:id="327" w:name="_Toc30958"/>
      <w:r/>
      <w:bookmarkStart w:id="328" w:name="_Toc15488"/>
      <w:r>
        <w:rPr>
          <w:rFonts w:hint="eastAsia" w:ascii="微软雅黑" w:hAnsi="微软雅黑" w:cs="微软雅黑"/>
          <w:bCs/>
          <w:szCs w:val="21"/>
        </w:rPr>
        <w:t xml:space="preserve">15 价差调整</w:t>
      </w:r>
      <w:bookmarkEnd w:id="321"/>
      <w:r/>
      <w:bookmarkEnd w:id="322"/>
      <w:r/>
      <w:bookmarkEnd w:id="323"/>
      <w:r/>
      <w:bookmarkEnd w:id="324"/>
      <w:r/>
      <w:bookmarkEnd w:id="325"/>
      <w:r/>
      <w:bookmarkEnd w:id="326"/>
      <w:r/>
      <w:bookmarkEnd w:id="327"/>
      <w:r/>
      <w:bookmarkEnd w:id="328"/>
      <w:r>
        <w:rPr>
          <w:rFonts w:hint="eastAsia" w:ascii="微软雅黑" w:hAnsi="微软雅黑" w:cs="微软雅黑"/>
          <w:bCs/>
          <w:szCs w:val="21"/>
        </w:rPr>
      </w:r>
      <w:r/>
    </w:p>
    <w:p>
      <w:pPr>
        <w:pStyle w:val="1031"/>
        <w:ind w:firstLine="416"/>
        <w:spacing w:line="440" w:lineRule="exact"/>
        <w:rPr>
          <w:rFonts w:hint="eastAsia" w:ascii="微软雅黑" w:hAnsi="微软雅黑" w:cs="微软雅黑"/>
          <w:b/>
          <w:szCs w:val="21"/>
        </w:rPr>
      </w:pPr>
      <w:r>
        <w:rPr>
          <w:rFonts w:hint="eastAsia" w:ascii="微软雅黑" w:hAnsi="微软雅黑" w:cs="微软雅黑"/>
          <w:b/>
          <w:szCs w:val="21"/>
        </w:rPr>
        <w:t xml:space="preserve">15.1物价波动引起的价差调整</w:t>
      </w:r>
      <w:r>
        <w:rPr>
          <w:rFonts w:hint="eastAsia" w:ascii="微软雅黑" w:hAnsi="微软雅黑" w:cs="微软雅黑"/>
          <w:b/>
          <w:szCs w:val="21"/>
        </w:rPr>
      </w:r>
      <w:r/>
    </w:p>
    <w:p>
      <w:pPr>
        <w:pStyle w:val="1031"/>
        <w:ind w:firstLine="730"/>
        <w:spacing w:line="440" w:lineRule="exact"/>
        <w:rPr>
          <w:rFonts w:hint="eastAsia" w:ascii="微软雅黑" w:hAnsi="微软雅黑" w:cs="微软雅黑"/>
          <w:szCs w:val="21"/>
        </w:rPr>
      </w:pPr>
      <w:r>
        <w:rPr>
          <w:rFonts w:hint="eastAsia" w:ascii="微软雅黑" w:hAnsi="微软雅黑" w:cs="微软雅黑"/>
          <w:szCs w:val="21"/>
        </w:rPr>
        <w:t xml:space="preserve"> 不予调整</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329" w:name="_Toc1685"/>
      <w:r/>
      <w:bookmarkStart w:id="330" w:name="_Toc10323"/>
      <w:r/>
      <w:bookmarkStart w:id="331" w:name="_Toc4645"/>
      <w:r/>
      <w:bookmarkStart w:id="332" w:name="_Toc19464"/>
      <w:r/>
      <w:bookmarkStart w:id="333" w:name="_Toc26309"/>
      <w:r/>
      <w:bookmarkStart w:id="334" w:name="_Toc5828"/>
      <w:r/>
      <w:bookmarkStart w:id="335" w:name="_Toc20022"/>
      <w:r/>
      <w:bookmarkStart w:id="336" w:name="_Toc4088"/>
      <w:r>
        <w:rPr>
          <w:rFonts w:hint="eastAsia" w:ascii="微软雅黑" w:hAnsi="微软雅黑" w:cs="微软雅黑"/>
          <w:bCs/>
          <w:szCs w:val="21"/>
        </w:rPr>
        <w:t xml:space="preserve">16 计价、计量与支付</w:t>
      </w:r>
      <w:bookmarkEnd w:id="329"/>
      <w:r/>
      <w:bookmarkEnd w:id="330"/>
      <w:r/>
      <w:bookmarkEnd w:id="331"/>
      <w:r/>
      <w:bookmarkEnd w:id="332"/>
      <w:r/>
      <w:bookmarkEnd w:id="333"/>
      <w:r/>
      <w:bookmarkEnd w:id="334"/>
      <w:r/>
      <w:bookmarkEnd w:id="335"/>
      <w:r/>
      <w:bookmarkEnd w:id="336"/>
      <w:r>
        <w:rPr>
          <w:rFonts w:hint="eastAsia" w:ascii="微软雅黑" w:hAnsi="微软雅黑" w:cs="微软雅黑"/>
          <w:bCs/>
          <w:szCs w:val="21"/>
        </w:rPr>
      </w:r>
      <w:r/>
    </w:p>
    <w:p>
      <w:pPr>
        <w:pStyle w:val="1031"/>
        <w:ind w:firstLine="103"/>
        <w:spacing w:line="440" w:lineRule="exact"/>
        <w:rPr>
          <w:rFonts w:hint="eastAsia" w:ascii="微软雅黑" w:hAnsi="微软雅黑" w:cs="微软雅黑"/>
          <w:b/>
          <w:szCs w:val="21"/>
        </w:rPr>
      </w:pPr>
      <w:r>
        <w:rPr>
          <w:rFonts w:hint="eastAsia" w:ascii="微软雅黑" w:hAnsi="微软雅黑" w:cs="微软雅黑"/>
          <w:b/>
          <w:szCs w:val="21"/>
        </w:rPr>
        <w:t xml:space="preserve">   16.1计价</w:t>
      </w:r>
      <w:r>
        <w:rPr>
          <w:rFonts w:hint="eastAsia" w:ascii="微软雅黑" w:hAnsi="微软雅黑" w:cs="微软雅黑"/>
          <w:b/>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b/>
          <w:szCs w:val="21"/>
        </w:rPr>
        <w:t xml:space="preserve">16.1.1本工程采用计价方式的约定</w:t>
      </w:r>
      <w:r>
        <w:rPr>
          <w:rFonts w:hint="eastAsia" w:ascii="微软雅黑" w:hAnsi="微软雅黑" w:cs="微软雅黑"/>
          <w:szCs w:val="21"/>
        </w:rPr>
        <w:t xml:space="preserve">：</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本次采购内容采用总承包方式，固定单价合同。</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响应报价应是招标文件所确定的招标范围内的全部工作内容的价格体现。其应包括但不限于施工机械、劳务、材料、设备、随设备提供的备品配件及专用工具、安装、调试、装卸、维护、垂直运输、脚手架、临时设施、安全文明施工、措施项目费用、疫情防控费用、总承包服务费</w:t>
      </w:r>
      <w:r>
        <w:rPr>
          <w:rFonts w:hint="eastAsia" w:ascii="微软雅黑" w:hAnsi="微软雅黑" w:cs="微软雅黑"/>
        </w:rPr>
        <w:t xml:space="preserve">和学生住宿</w:t>
      </w:r>
      <w:r>
        <w:rPr>
          <w:rFonts w:hint="eastAsia" w:ascii="微软雅黑" w:hAnsi="微软雅黑" w:cs="微软雅黑"/>
          <w:szCs w:val="21"/>
        </w:rPr>
        <w:t xml:space="preserve">保护费用、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人认为需要的其他费用、管理费、利润、保险、规费、税金政策性文件规定及合同明示和暗示所有风险费用以及为完成上述内容所必须的其他措施等全部费用。</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合同价款中包括的风险范围：</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A、施工期间的政策性（包括但不限于安全、文明施工、质量、环保、市容、城管等管理政策）调整、市场价格风险及招标文件（含答疑）、工程量清单（含编制说明）、合同文件等明示或暗示的风险、各响应人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B、措施项目费。措施项目费是指为完成工程项目施工所必须发生的施工准备和施工过程中技术、生活、安全、环境保护等方面的非工程实体项目费用，由总价措施项目费和单价措施项目费、响应人考虑应增加的其它措施费三部分组成。措施项目费用以包干形式计入，无论在合同价中是否单独列出均认为已含在合同价中，结算时与分部分项工程量变化、设计变更、现场签证等无关，不再调整，响应人务必充分考虑此项风险。</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总价措施项目费及单价措施项目包括不限于总承包服务费、施工配合费、现场安全文明施工措施费，扬尘覆盖、环境保护费、排污费、地上地下障碍物处理费、夜间施工增加费，甲供或甲控乙供及乙供材料和设备的场内二次搬运费，冬雨季施工增加费，场地限制、环保要求、高（中）考、节假日、市内重大活动期间、省</w:t>
      </w:r>
      <w:r>
        <w:rPr>
          <w:rFonts w:hint="eastAsia" w:ascii="微软雅黑" w:hAnsi="微软雅黑" w:cs="微软雅黑"/>
          <w:szCs w:val="21"/>
        </w:rPr>
        <w:t xml:space="preserve">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疫情防控措施费，特殊条件下施工增加费、超高费、脚手架费用，垂直运输机械费，施工图深化设计费，安装工程措施项目费等等。</w:t>
      </w:r>
      <w:r>
        <w:rPr>
          <w:rFonts w:hint="eastAsia" w:ascii="微软雅黑" w:hAnsi="微软雅黑" w:cs="微软雅黑"/>
          <w:szCs w:val="21"/>
        </w:rPr>
      </w:r>
      <w:r/>
    </w:p>
    <w:p>
      <w:pPr>
        <w:pStyle w:val="1058"/>
        <w:ind w:left="0" w:firstLine="420"/>
        <w:spacing w:line="440" w:lineRule="exact"/>
        <w:rPr>
          <w:rFonts w:hint="eastAsia" w:ascii="微软雅黑" w:hAnsi="微软雅黑" w:cs="微软雅黑"/>
        </w:rPr>
      </w:pPr>
      <w:r>
        <w:rPr>
          <w:rFonts w:hint="eastAsia" w:ascii="微软雅黑" w:hAnsi="微软雅黑" w:cs="微软雅黑"/>
          <w:szCs w:val="22"/>
        </w:rPr>
        <w:t xml:space="preserve">施工过程可能带来的临时保护措施、专项通道建设、施工降效、应急抢修等费用包含在合同价款内，结算时不作任何调整。</w:t>
      </w:r>
      <w:r>
        <w:rPr>
          <w:rFonts w:hint="eastAsia" w:ascii="微软雅黑" w:hAnsi="微软雅黑" w:cs="微软雅黑"/>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总承包服务费及施工配合费。响应人响应报价中应包含与本工程业主另行发包的其他项目的施工单位应收的总承包服务费及施工配合费。响应人无论是否在响应报价中单独列支，招标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rPr>
          <w:rFonts w:hint="eastAsia" w:ascii="微软雅黑" w:hAnsi="微软雅黑" w:cs="微软雅黑"/>
          <w:szCs w:val="21"/>
        </w:rPr>
      </w:r>
      <w:r/>
    </w:p>
    <w:p>
      <w:pPr>
        <w:pStyle w:val="1031"/>
        <w:ind w:firstLine="420"/>
        <w:spacing w:line="440" w:lineRule="exact"/>
        <w:rPr>
          <w:rFonts w:hint="eastAsia" w:ascii="微软雅黑" w:hAnsi="微软雅黑" w:cs="微软雅黑"/>
        </w:rPr>
      </w:pPr>
      <w:r>
        <w:rPr>
          <w:rFonts w:hint="eastAsia" w:ascii="微软雅黑" w:hAnsi="微软雅黑" w:cs="微软雅黑"/>
          <w:szCs w:val="21"/>
        </w:rPr>
        <w:t xml:space="preserve">（3）</w:t>
      </w:r>
      <w:r>
        <w:rPr>
          <w:rFonts w:hint="eastAsia" w:ascii="微软雅黑" w:hAnsi="微软雅黑" w:cs="微软雅黑"/>
        </w:rPr>
        <w:t xml:space="preserve">除上述总价措施项目费和单价措施项目费以外，合同价中还包括招标文件、工程量清单和合同条款中包括的其他所有费用等及响应人考虑全面施工及按期完成本项目时应增加的潜在其它措施费及风险费用等。 </w:t>
      </w:r>
      <w:r>
        <w:rPr>
          <w:rFonts w:hint="eastAsia" w:ascii="微软雅黑" w:hAnsi="微软雅黑" w:cs="微软雅黑"/>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（4）本项目位于南京艺术学院，</w:t>
      </w:r>
      <w:r>
        <w:rPr>
          <w:rFonts w:hint="eastAsia" w:ascii="微软雅黑" w:hAnsi="微软雅黑" w:cs="微软雅黑"/>
          <w:b/>
          <w:bCs/>
          <w:szCs w:val="21"/>
          <w:u w:val="single"/>
        </w:rPr>
        <w:t xml:space="preserve">响应人充分踏勘现场</w:t>
      </w:r>
      <w:r>
        <w:rPr>
          <w:rFonts w:hint="eastAsia" w:ascii="微软雅黑" w:hAnsi="微软雅黑" w:cs="微软雅黑"/>
          <w:szCs w:val="21"/>
        </w:rPr>
        <w:t xml:space="preserve">，以获得现场第一手资料，以便对工地位置、场地状况、运输条件、道路、储存空间、装卸限制、环境等现场条件有充分认识，对施工难度、大型车辆进出、环境噪音扰民等可能出现的困难有充分认识和准备，并将相关风险费用一并考虑在响应报价内，对措施项目费用、风险费用等进行准确报价，一旦中标后，不得以任何理由进行调整，标段内包干使用。</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2、风险范围以外合同价格的调整</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（1）调整范围①经发包人确认的设计变更；②发包人和监理方均认可经审核后的签证； </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（2）调整方法　</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①新增的工程量清单项目的项目特征与响应报价中项目相同的，按响应报价的综合单价计算。</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rPr>
          <w:rFonts w:hint="eastAsia" w:ascii="微软雅黑" w:hAnsi="微软雅黑" w:cs="微软雅黑"/>
          <w:szCs w:val="21"/>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业主确定。</w:t>
      </w:r>
      <w:r>
        <w:rPr>
          <w:rFonts w:hint="eastAsia" w:ascii="微软雅黑" w:hAnsi="微软雅黑" w:cs="微软雅黑"/>
          <w:szCs w:val="21"/>
        </w:rPr>
      </w:r>
      <w:r/>
    </w:p>
    <w:p>
      <w:pPr>
        <w:pStyle w:val="1031"/>
        <w:ind w:firstLine="420"/>
        <w:jc w:val="left"/>
        <w:spacing w:line="440" w:lineRule="exact"/>
        <w:rPr>
          <w:rFonts w:hint="eastAsia" w:ascii="微软雅黑" w:hAnsi="微软雅黑" w:cs="微软雅黑"/>
          <w:szCs w:val="21"/>
        </w:rPr>
      </w:pPr>
      <w:r/>
      <w:bookmarkStart w:id="337" w:name="_Toc18648"/>
      <w:r/>
      <w:bookmarkStart w:id="338" w:name="_Toc19203"/>
      <w:r/>
      <w:bookmarkStart w:id="339" w:name="_Toc23511"/>
      <w:r>
        <w:rPr>
          <w:rFonts w:hint="eastAsia" w:ascii="微软雅黑" w:hAnsi="微软雅黑" w:cs="微软雅黑"/>
          <w:szCs w:val="21"/>
        </w:rPr>
        <w:t xml:space="preserve">③响应报价中没有综合单价的新增的工程量清单项目， 新增综合单价按《建设工程工程量清单计价规范》（GB50500-2013）、《江苏省建设工程费用定额》（2014）</w:t>
      </w:r>
      <w:r>
        <w:rPr>
          <w:rFonts w:hint="eastAsia" w:ascii="微软雅黑" w:hAnsi="微软雅黑" w:cs="微软雅黑"/>
          <w:sz w:val="24"/>
          <w:szCs w:val="24"/>
        </w:rPr>
        <w:t xml:space="preserve">、</w:t>
      </w:r>
      <w:r>
        <w:rPr>
          <w:rFonts w:hint="eastAsia" w:ascii="微软雅黑" w:hAnsi="微软雅黑" w:cs="微软雅黑"/>
          <w:szCs w:val="21"/>
        </w:rPr>
        <w:t xml:space="preserve">《江苏省建筑与装饰工程计价定额》（2014）、《江苏省安装工程计价定额》（2014）《江苏省房屋修缮工程计价表》（2009）中的人工、材料、机械台班耗用量、响应报价时的人工、机械台班单价、材料价格（无响应价的材料按当期的南京信息指导价，无信息指导价的材料按施工时期的市场价），并按照响应报价和控制价间同等让利幅度确定单价。新增综合单价及材料市场价由承包人提出，经监理、跟踪审计审核后报业主确定。</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340" w:name="_Toc29116"/>
      <w:r/>
      <w:bookmarkStart w:id="341" w:name="_Toc31370"/>
      <w:r/>
      <w:bookmarkStart w:id="342" w:name="_Toc29026"/>
      <w:r/>
      <w:bookmarkStart w:id="343" w:name="_Toc32429"/>
      <w:r/>
      <w:bookmarkStart w:id="344" w:name="_Toc32291"/>
      <w:r>
        <w:rPr>
          <w:rFonts w:hint="eastAsia" w:ascii="微软雅黑" w:hAnsi="微软雅黑" w:cs="微软雅黑"/>
          <w:bCs/>
          <w:szCs w:val="21"/>
        </w:rPr>
        <w:t xml:space="preserve">17付款</w:t>
      </w:r>
      <w:bookmarkEnd w:id="337"/>
      <w:r/>
      <w:bookmarkEnd w:id="338"/>
      <w:r/>
      <w:bookmarkEnd w:id="339"/>
      <w:r/>
      <w:bookmarkEnd w:id="340"/>
      <w:r/>
      <w:bookmarkEnd w:id="341"/>
      <w:r/>
      <w:bookmarkEnd w:id="342"/>
      <w:r/>
      <w:bookmarkEnd w:id="343"/>
      <w:r/>
      <w:bookmarkEnd w:id="344"/>
      <w:r>
        <w:rPr>
          <w:rFonts w:hint="eastAsia" w:ascii="微软雅黑" w:hAnsi="微软雅黑" w:cs="微软雅黑"/>
          <w:bCs/>
          <w:szCs w:val="21"/>
        </w:rPr>
      </w:r>
      <w:r/>
    </w:p>
    <w:p>
      <w:pPr>
        <w:pStyle w:val="1031"/>
        <w:ind w:firstLine="480"/>
        <w:spacing w:line="440" w:lineRule="exact"/>
        <w:rPr>
          <w:rFonts w:ascii="微软雅黑" w:hAnsi="微软雅黑" w:cs="微软雅黑"/>
          <w:b/>
          <w:bCs/>
          <w:spacing w:val="-6"/>
          <w:szCs w:val="21"/>
        </w:rPr>
      </w:pPr>
      <w:r>
        <w:rPr>
          <w:rFonts w:hint="eastAsia" w:ascii="微软雅黑" w:hAnsi="微软雅黑" w:cs="微软雅黑"/>
          <w:b/>
          <w:bCs/>
          <w:spacing w:val="-6"/>
          <w:szCs w:val="21"/>
        </w:rPr>
        <w:t xml:space="preserve">17.1 付款方式</w:t>
      </w:r>
      <w:r>
        <w:rPr>
          <w:rFonts w:ascii="微软雅黑" w:hAnsi="微软雅黑" w:cs="微软雅黑"/>
          <w:b/>
          <w:bCs/>
          <w:spacing w:val="-6"/>
          <w:szCs w:val="21"/>
        </w:rPr>
      </w:r>
      <w:r/>
    </w:p>
    <w:p>
      <w:pPr>
        <w:pStyle w:val="1031"/>
        <w:ind w:firstLine="420"/>
        <w:spacing w:line="440" w:lineRule="exact"/>
        <w:rPr>
          <w:rFonts w:hint="eastAsia" w:ascii="微软雅黑" w:hAnsi="微软雅黑" w:cs="微软雅黑"/>
          <w:b/>
          <w:bCs/>
          <w:color w:val="000000"/>
          <w:spacing w:val="-6"/>
          <w:szCs w:val="21"/>
        </w:rPr>
      </w:pPr>
      <w:r>
        <w:rPr>
          <w:rFonts w:hint="eastAsia" w:ascii="微软雅黑" w:hAnsi="微软雅黑" w:cs="微软雅黑"/>
          <w:color w:val="000000"/>
          <w:szCs w:val="21"/>
        </w:rPr>
        <w:t xml:space="preserve">（1）本项目无预付款；</w:t>
      </w:r>
      <w:r>
        <w:rPr>
          <w:rFonts w:hint="eastAsia" w:ascii="微软雅黑" w:hAnsi="微软雅黑" w:cs="微软雅黑"/>
          <w:b/>
          <w:bCs/>
          <w:color w:val="000000"/>
          <w:spacing w:val="-6"/>
          <w:szCs w:val="21"/>
        </w:rPr>
      </w:r>
      <w:r/>
    </w:p>
    <w:p>
      <w:pPr>
        <w:pStyle w:val="1031"/>
        <w:ind w:firstLine="420"/>
        <w:jc w:val="left"/>
        <w:spacing w:line="420" w:lineRule="exact"/>
        <w:widowControl/>
        <w:rPr>
          <w:rFonts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（2）</w:t>
      </w:r>
      <w:r>
        <w:rPr>
          <w:rFonts w:ascii="微软雅黑" w:hAnsi="微软雅黑" w:cs="微软雅黑"/>
          <w:color w:val="000000"/>
          <w:szCs w:val="21"/>
        </w:rPr>
        <w:t xml:space="preserve">工程竣工验收合格</w:t>
      </w:r>
      <w:r>
        <w:rPr>
          <w:rFonts w:hint="eastAsia" w:ascii="微软雅黑" w:hAnsi="微软雅黑" w:cs="微软雅黑"/>
          <w:color w:val="000000"/>
          <w:szCs w:val="21"/>
        </w:rPr>
        <w:t xml:space="preserve">，且通过</w:t>
      </w:r>
      <w:r>
        <w:rPr>
          <w:rFonts w:ascii="微软雅黑" w:hAnsi="微软雅黑" w:cs="微软雅黑"/>
          <w:color w:val="000000"/>
          <w:szCs w:val="21"/>
        </w:rPr>
        <w:t xml:space="preserve">中国田径协会官方认证的Ⅱ类</w:t>
      </w:r>
      <w:r>
        <w:rPr>
          <w:rFonts w:hint="eastAsia" w:ascii="微软雅黑" w:hAnsi="微软雅黑" w:cs="微软雅黑"/>
          <w:color w:val="000000"/>
          <w:szCs w:val="21"/>
        </w:rPr>
        <w:t xml:space="preserve">（含）以上</w:t>
      </w:r>
      <w:r>
        <w:rPr>
          <w:rFonts w:ascii="微软雅黑" w:hAnsi="微软雅黑" w:cs="微软雅黑"/>
          <w:color w:val="000000"/>
          <w:szCs w:val="21"/>
        </w:rPr>
        <w:t xml:space="preserve">田径场地验收后</w:t>
      </w:r>
      <w:r>
        <w:rPr>
          <w:rFonts w:hint="eastAsia" w:ascii="微软雅黑" w:hAnsi="微软雅黑" w:cs="微软雅黑"/>
          <w:color w:val="000000"/>
          <w:szCs w:val="21"/>
        </w:rPr>
        <w:t xml:space="preserve">，</w:t>
      </w:r>
      <w:r>
        <w:rPr>
          <w:rFonts w:ascii="微软雅黑" w:hAnsi="微软雅黑" w:cs="微软雅黑"/>
          <w:color w:val="000000"/>
          <w:szCs w:val="21"/>
        </w:rPr>
        <w:t xml:space="preserve">付至合同总价</w:t>
      </w:r>
      <w:bookmarkStart w:id="345" w:name="OLE_LINK10"/>
      <w:r>
        <w:rPr>
          <w:rFonts w:ascii="微软雅黑" w:hAnsi="微软雅黑" w:cs="微软雅黑"/>
          <w:bCs/>
          <w:color w:val="000000"/>
          <w:szCs w:val="21"/>
        </w:rPr>
        <w:t xml:space="preserve">（扣除暂列金、材料暂估价）</w:t>
      </w:r>
      <w:bookmarkEnd w:id="345"/>
      <w:r>
        <w:rPr>
          <w:rFonts w:ascii="微软雅黑" w:hAnsi="微软雅黑" w:cs="微软雅黑"/>
          <w:color w:val="000000"/>
          <w:szCs w:val="21"/>
        </w:rPr>
        <w:t xml:space="preserve">的</w:t>
      </w:r>
      <w:r>
        <w:rPr>
          <w:rFonts w:hint="eastAsia" w:ascii="微软雅黑" w:hAnsi="微软雅黑" w:cs="微软雅黑"/>
          <w:color w:val="000000"/>
          <w:szCs w:val="21"/>
        </w:rPr>
        <w:t xml:space="preserve">80</w:t>
      </w:r>
      <w:r>
        <w:rPr>
          <w:rFonts w:ascii="微软雅黑" w:hAnsi="微软雅黑" w:cs="微软雅黑"/>
          <w:color w:val="000000"/>
          <w:szCs w:val="21"/>
        </w:rPr>
        <w:t xml:space="preserve">％</w:t>
      </w:r>
      <w:r>
        <w:rPr>
          <w:rFonts w:ascii="微软雅黑" w:hAnsi="微软雅黑" w:cs="微软雅黑"/>
          <w:color w:val="000000"/>
          <w:szCs w:val="21"/>
        </w:rPr>
      </w:r>
      <w:r/>
    </w:p>
    <w:p>
      <w:pPr>
        <w:pStyle w:val="1031"/>
        <w:ind w:firstLine="420"/>
        <w:jc w:val="left"/>
        <w:spacing w:line="420" w:lineRule="exact"/>
        <w:widowControl/>
        <w:rPr>
          <w:rFonts w:hint="eastAsia" w:ascii="微软雅黑" w:hAnsi="微软雅黑" w:cs="微软雅黑"/>
          <w:color w:val="000000"/>
          <w:szCs w:val="21"/>
        </w:rPr>
        <w:pBdr>
          <w:top w:val="none" w:color="000000" w:sz="0" w:space="0"/>
          <w:left w:val="none" w:color="000000" w:sz="0" w:space="0"/>
          <w:bottom w:val="none" w:color="000000" w:sz="0" w:space="0"/>
          <w:right w:val="none" w:color="000000" w:sz="0" w:space="0"/>
        </w:pBdr>
      </w:pPr>
      <w:r>
        <w:rPr>
          <w:rFonts w:hint="eastAsia" w:ascii="微软雅黑" w:hAnsi="微软雅黑" w:cs="微软雅黑"/>
          <w:color w:val="000000"/>
          <w:szCs w:val="21"/>
        </w:rPr>
        <w:t xml:space="preserve">（3）工程</w:t>
      </w:r>
      <w:r>
        <w:rPr>
          <w:rFonts w:ascii="微软雅黑" w:hAnsi="微软雅黑" w:cs="微软雅黑"/>
          <w:color w:val="000000"/>
          <w:szCs w:val="21"/>
        </w:rPr>
        <w:t xml:space="preserve">审计结束后付至审定价（扣除审计费）的97％</w:t>
      </w:r>
      <w:r>
        <w:rPr>
          <w:rFonts w:hint="eastAsia" w:ascii="微软雅黑" w:hAnsi="微软雅黑" w:cs="微软雅黑"/>
          <w:color w:val="000000"/>
          <w:szCs w:val="21"/>
        </w:rPr>
        <w:t xml:space="preserve">，</w:t>
      </w:r>
      <w:r>
        <w:rPr>
          <w:rFonts w:ascii="微软雅黑" w:hAnsi="微软雅黑" w:cs="微软雅黑"/>
          <w:color w:val="000000"/>
          <w:szCs w:val="21"/>
        </w:rPr>
        <w:t xml:space="preserve">其余3％为质保金，质保期满无质量问题后30个工作日内无息付清，审计费按校审计相关规定执行。</w:t>
      </w:r>
      <w:r>
        <w:rPr>
          <w:rFonts w:hint="eastAsia" w:ascii="微软雅黑" w:hAnsi="微软雅黑" w:cs="微软雅黑"/>
          <w:color w:val="000000"/>
          <w:szCs w:val="21"/>
        </w:rPr>
      </w:r>
      <w:r/>
    </w:p>
    <w:p>
      <w:pPr>
        <w:pStyle w:val="1031"/>
        <w:ind w:firstLine="630"/>
        <w:spacing w:line="440" w:lineRule="exact"/>
        <w:rPr>
          <w:rFonts w:hint="eastAsia" w:ascii="微软雅黑" w:hAnsi="微软雅黑" w:cs="微软雅黑"/>
          <w:b/>
          <w:bCs/>
          <w:color w:val="000000"/>
          <w:spacing w:val="-6"/>
          <w:szCs w:val="21"/>
        </w:rPr>
      </w:pPr>
      <w:r>
        <w:rPr>
          <w:rFonts w:hint="eastAsia" w:ascii="微软雅黑" w:hAnsi="微软雅黑" w:cs="微软雅黑"/>
          <w:color w:val="000000"/>
          <w:szCs w:val="21"/>
        </w:rPr>
        <w:t xml:space="preserve">以上均不计息。</w:t>
      </w:r>
      <w:r>
        <w:rPr>
          <w:rFonts w:hint="eastAsia" w:ascii="微软雅黑" w:hAnsi="微软雅黑" w:cs="微软雅黑"/>
          <w:b/>
          <w:bCs/>
          <w:color w:val="000000"/>
          <w:spacing w:val="-6"/>
          <w:szCs w:val="21"/>
        </w:rPr>
      </w:r>
      <w:r/>
    </w:p>
    <w:p>
      <w:pPr>
        <w:pStyle w:val="1031"/>
        <w:jc w:val="center"/>
        <w:keepLines/>
        <w:keepNext/>
        <w:spacing w:line="440" w:lineRule="exact"/>
        <w:rPr>
          <w:rFonts w:hint="eastAsia" w:ascii="微软雅黑" w:hAnsi="微软雅黑" w:cs="微软雅黑"/>
          <w:bCs/>
          <w:szCs w:val="21"/>
        </w:rPr>
        <w:outlineLvl w:val="2"/>
      </w:pPr>
      <w:r/>
      <w:bookmarkStart w:id="346" w:name="_Toc5323"/>
      <w:r/>
      <w:bookmarkStart w:id="347" w:name="_Toc15323"/>
      <w:r/>
      <w:bookmarkStart w:id="348" w:name="_Toc19138"/>
      <w:r/>
      <w:bookmarkStart w:id="349" w:name="_Toc23923"/>
      <w:r/>
      <w:bookmarkStart w:id="350" w:name="_Toc18348"/>
      <w:r/>
      <w:bookmarkStart w:id="351" w:name="_Toc26265"/>
      <w:r/>
      <w:bookmarkStart w:id="352" w:name="_Toc25653"/>
      <w:r/>
      <w:bookmarkStart w:id="353" w:name="_Toc27763"/>
      <w:r>
        <w:rPr>
          <w:rFonts w:hint="eastAsia" w:ascii="微软雅黑" w:hAnsi="微软雅黑" w:cs="微软雅黑"/>
          <w:bCs/>
          <w:szCs w:val="21"/>
        </w:rPr>
        <w:t xml:space="preserve">18 竣工验收与结算</w:t>
      </w:r>
      <w:bookmarkEnd w:id="346"/>
      <w:r/>
      <w:bookmarkEnd w:id="347"/>
      <w:r/>
      <w:bookmarkEnd w:id="348"/>
      <w:r/>
      <w:bookmarkEnd w:id="349"/>
      <w:r/>
      <w:bookmarkEnd w:id="350"/>
      <w:r/>
      <w:bookmarkEnd w:id="351"/>
      <w:r/>
      <w:bookmarkEnd w:id="352"/>
      <w:r/>
      <w:bookmarkEnd w:id="353"/>
      <w:r>
        <w:rPr>
          <w:rFonts w:hint="eastAsia" w:ascii="微软雅黑" w:hAnsi="微软雅黑" w:cs="微软雅黑"/>
          <w:bCs/>
          <w:szCs w:val="21"/>
        </w:rPr>
      </w:r>
      <w:r/>
    </w:p>
    <w:p>
      <w:pPr>
        <w:pStyle w:val="1031"/>
        <w:ind w:firstLine="396"/>
        <w:spacing w:line="440" w:lineRule="exact"/>
        <w:tabs>
          <w:tab w:val="left" w:pos="1440" w:leader="none"/>
        </w:tabs>
        <w:rPr>
          <w:rFonts w:hint="eastAsia" w:ascii="微软雅黑" w:hAnsi="微软雅黑" w:cs="微软雅黑"/>
          <w:b/>
          <w:bCs/>
          <w:spacing w:val="-6"/>
          <w:szCs w:val="21"/>
        </w:rPr>
      </w:pPr>
      <w:r>
        <w:rPr>
          <w:rFonts w:hint="eastAsia" w:ascii="微软雅黑" w:hAnsi="微软雅黑" w:cs="微软雅黑"/>
          <w:b/>
          <w:bCs/>
          <w:spacing w:val="-6"/>
          <w:szCs w:val="21"/>
        </w:rPr>
        <w:t xml:space="preserve">18.1 竣工验收</w:t>
      </w:r>
      <w:r>
        <w:rPr>
          <w:rFonts w:hint="eastAsia" w:ascii="微软雅黑" w:hAnsi="微软雅黑" w:cs="微软雅黑"/>
          <w:b/>
          <w:bCs/>
          <w:spacing w:val="-6"/>
          <w:szCs w:val="21"/>
        </w:rPr>
      </w:r>
      <w:r/>
    </w:p>
    <w:p>
      <w:pPr>
        <w:pStyle w:val="1031"/>
        <w:ind w:firstLine="412"/>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2"/>
          <w:szCs w:val="21"/>
        </w:rPr>
        <w:t xml:space="preserve">18.1.1</w:t>
      </w:r>
      <w:r>
        <w:rPr>
          <w:rFonts w:hint="eastAsia" w:ascii="微软雅黑" w:hAnsi="微软雅黑" w:cs="微软雅黑"/>
          <w:spacing w:val="-6"/>
          <w:szCs w:val="21"/>
        </w:rPr>
        <w:t xml:space="preserve">项目验收时，承包人需提供结算送审价与合同价对比分析的结果，明确变化金额和原因，否则发包人不予通过验收，也不接收结算资料和支付竣工进度款。</w:t>
      </w:r>
      <w:r>
        <w:rPr>
          <w:rFonts w:hint="eastAsia" w:ascii="微软雅黑" w:hAnsi="微软雅黑" w:cs="微软雅黑"/>
          <w:spacing w:val="-6"/>
          <w:szCs w:val="21"/>
        </w:rPr>
      </w:r>
      <w:r/>
    </w:p>
    <w:p>
      <w:pPr>
        <w:pStyle w:val="1031"/>
        <w:ind w:firstLine="396"/>
        <w:spacing w:line="440" w:lineRule="exact"/>
        <w:tabs>
          <w:tab w:val="left" w:pos="1440" w:leader="none"/>
        </w:tabs>
        <w:rPr>
          <w:rFonts w:hint="eastAsia" w:ascii="微软雅黑" w:hAnsi="微软雅黑" w:cs="微软雅黑"/>
          <w:b/>
          <w:bCs/>
          <w:spacing w:val="-6"/>
          <w:szCs w:val="21"/>
        </w:rPr>
      </w:pPr>
      <w:r>
        <w:rPr>
          <w:rFonts w:hint="eastAsia" w:ascii="微软雅黑" w:hAnsi="微软雅黑" w:cs="微软雅黑"/>
          <w:b/>
          <w:bCs/>
          <w:spacing w:val="-6"/>
          <w:szCs w:val="21"/>
        </w:rPr>
        <w:t xml:space="preserve">18.2 竣工结算</w:t>
      </w:r>
      <w:r>
        <w:rPr>
          <w:rFonts w:hint="eastAsia" w:ascii="微软雅黑" w:hAnsi="微软雅黑" w:cs="微软雅黑"/>
          <w:b/>
          <w:bCs/>
          <w:spacing w:val="-6"/>
          <w:szCs w:val="21"/>
        </w:rPr>
      </w:r>
      <w:r/>
    </w:p>
    <w:p>
      <w:pPr>
        <w:pStyle w:val="1031"/>
        <w:ind w:firstLine="396"/>
        <w:spacing w:line="440" w:lineRule="exact"/>
        <w:rPr>
          <w:rFonts w:hint="eastAsia" w:ascii="微软雅黑" w:hAnsi="微软雅黑" w:cs="微软雅黑"/>
          <w:spacing w:val="-6"/>
          <w:szCs w:val="21"/>
        </w:rPr>
      </w:pPr>
      <w:r>
        <w:rPr>
          <w:rFonts w:hint="eastAsia" w:ascii="微软雅黑" w:hAnsi="微软雅黑" w:cs="微软雅黑"/>
          <w:spacing w:val="-6"/>
          <w:szCs w:val="21"/>
        </w:rPr>
        <w:t xml:space="preserve">18.2.1竣工结算必须在竣工资料通过发包人组织的验收或建设行政主管部门备案并移交工程后方可进行。</w:t>
      </w:r>
      <w:r>
        <w:rPr>
          <w:rFonts w:hint="eastAsia" w:ascii="微软雅黑" w:hAnsi="微软雅黑" w:cs="微软雅黑"/>
          <w:spacing w:val="-6"/>
          <w:szCs w:val="21"/>
        </w:rPr>
      </w:r>
      <w:r/>
    </w:p>
    <w:p>
      <w:pPr>
        <w:pStyle w:val="1031"/>
        <w:ind w:firstLine="396"/>
        <w:spacing w:line="440" w:lineRule="exact"/>
        <w:rPr>
          <w:rFonts w:hint="eastAsia" w:ascii="微软雅黑" w:hAnsi="微软雅黑" w:cs="微软雅黑"/>
          <w:spacing w:val="-6"/>
          <w:szCs w:val="21"/>
        </w:rPr>
      </w:pPr>
      <w:r>
        <w:rPr>
          <w:rFonts w:hint="eastAsia" w:ascii="微软雅黑" w:hAnsi="微软雅黑" w:cs="微软雅黑"/>
          <w:spacing w:val="-6"/>
          <w:szCs w:val="21"/>
        </w:rPr>
        <w:t xml:space="preserve">18.2.2 竣工验收备案后，承包人应按发包人现行有关工程结算审核规定办理竣工结算。在发包人按程序相关审计部门评审后，相关审计部门最终评审结论作为双方结算工程款的有效依据。</w:t>
      </w:r>
      <w:r>
        <w:rPr>
          <w:rFonts w:hint="eastAsia" w:ascii="微软雅黑" w:hAnsi="微软雅黑" w:cs="微软雅黑"/>
          <w:spacing w:val="-6"/>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18.2.3承包人竣工结算书必须按发包人监察审计部的要求进行编制，同时必须提供工程量计算底稿、完整的变更签证等相关的结算资料。</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18.2.4</w:t>
      </w:r>
      <w:r>
        <w:rPr>
          <w:rFonts w:hint="eastAsia" w:ascii="微软雅黑" w:hAnsi="微软雅黑" w:cs="微软雅黑"/>
          <w:spacing w:val="-6"/>
          <w:szCs w:val="21"/>
        </w:rPr>
        <w:t xml:space="preserve">工程结算资料送发包方审核时，如发现签证资料签证人签字不全，此签证单不得返回补签，按作废处理。</w:t>
      </w:r>
      <w:r>
        <w:rPr>
          <w:rFonts w:hint="eastAsia" w:ascii="微软雅黑" w:hAnsi="微软雅黑" w:cs="微软雅黑"/>
          <w:szCs w:val="21"/>
        </w:rPr>
        <w:t xml:space="preserve">承包人送审的结算书中若有遗漏项目均作为让利给发包人，不作增加调整。</w:t>
      </w:r>
      <w:r>
        <w:rPr>
          <w:rFonts w:hint="eastAsia" w:ascii="微软雅黑" w:hAnsi="微软雅黑" w:cs="微软雅黑"/>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18.2.5 工程结算方式</w:t>
      </w:r>
      <w:r>
        <w:rPr>
          <w:rFonts w:hint="eastAsia" w:ascii="微软雅黑" w:hAnsi="微软雅黑" w:cs="微软雅黑"/>
          <w:spacing w:val="-6"/>
          <w:szCs w:val="21"/>
        </w:rPr>
      </w:r>
      <w:r/>
    </w:p>
    <w:p>
      <w:pPr>
        <w:pStyle w:val="1031"/>
        <w:ind w:firstLine="396"/>
        <w:spacing w:line="440" w:lineRule="exact"/>
        <w:rPr>
          <w:rFonts w:hint="eastAsia" w:ascii="微软雅黑" w:hAnsi="微软雅黑" w:cs="微软雅黑"/>
          <w:spacing w:val="-6"/>
          <w:szCs w:val="21"/>
        </w:rPr>
      </w:pPr>
      <w:r>
        <w:rPr>
          <w:rFonts w:hint="eastAsia" w:ascii="微软雅黑" w:hAnsi="微软雅黑" w:cs="微软雅黑"/>
          <w:spacing w:val="-6"/>
          <w:szCs w:val="21"/>
        </w:rPr>
        <w:t xml:space="preserve">（1）响应单价内已包含安全防护、文明施工措施费、环境保护费、工程排污费、临时设施费等相关费用。如根据政府造价文件规定需计入工程总造价但实际上由发包人代缴的费用，发包人在结算时扣除。如“不可竞争费”中的排污费等。</w:t>
      </w:r>
      <w:r>
        <w:rPr>
          <w:rFonts w:hint="eastAsia" w:ascii="微软雅黑" w:hAnsi="微软雅黑" w:cs="微软雅黑"/>
          <w:spacing w:val="-6"/>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（2）因物价波动引起的价差变化按合同专用条款第15条调整。</w:t>
      </w:r>
      <w:r>
        <w:rPr>
          <w:rFonts w:hint="eastAsia" w:ascii="微软雅黑" w:hAnsi="微软雅黑" w:cs="微软雅黑"/>
          <w:spacing w:val="-6"/>
          <w:szCs w:val="21"/>
        </w:rPr>
      </w:r>
      <w:r/>
    </w:p>
    <w:p>
      <w:pPr>
        <w:pStyle w:val="1031"/>
        <w:ind w:firstLine="396"/>
        <w:spacing w:line="440" w:lineRule="exact"/>
        <w:tabs>
          <w:tab w:val="left" w:pos="1440" w:leader="none"/>
        </w:tabs>
        <w:rPr>
          <w:rFonts w:hint="eastAsia" w:ascii="微软雅黑" w:hAnsi="微软雅黑" w:cs="微软雅黑"/>
          <w:szCs w:val="21"/>
        </w:rPr>
      </w:pPr>
      <w:r>
        <w:rPr>
          <w:rFonts w:hint="eastAsia" w:ascii="微软雅黑" w:hAnsi="微软雅黑" w:cs="微软雅黑"/>
          <w:spacing w:val="-6"/>
          <w:szCs w:val="21"/>
        </w:rPr>
        <w:t xml:space="preserve">（3）</w:t>
      </w:r>
      <w:r>
        <w:rPr>
          <w:rFonts w:hint="eastAsia" w:ascii="微软雅黑" w:hAnsi="微软雅黑" w:cs="微软雅黑"/>
          <w:szCs w:val="21"/>
        </w:rPr>
        <w:t xml:space="preserve">变更工程价款按本合同专用条款第16条执行。</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b/>
          <w:szCs w:val="21"/>
        </w:rPr>
        <w:t xml:space="preserve">18.2.6 </w:t>
      </w:r>
      <w:r>
        <w:rPr>
          <w:rFonts w:hint="eastAsia" w:ascii="微软雅黑" w:hAnsi="微软雅黑" w:cs="微软雅黑"/>
          <w:szCs w:val="21"/>
        </w:rPr>
        <w:t xml:space="preserve">因发包方原因造成的结算延误超过一个月以上，发包方应视情况予以适当拨付工程款。</w:t>
      </w:r>
      <w:r>
        <w:rPr>
          <w:rFonts w:hint="eastAsia" w:ascii="微软雅黑" w:hAnsi="微软雅黑" w:cs="微软雅黑"/>
          <w:szCs w:val="21"/>
        </w:rPr>
      </w:r>
      <w:r/>
    </w:p>
    <w:p>
      <w:pPr>
        <w:pStyle w:val="1031"/>
        <w:jc w:val="center"/>
        <w:keepLines/>
        <w:keepNext/>
        <w:spacing w:line="440" w:lineRule="exact"/>
        <w:rPr>
          <w:rFonts w:hint="eastAsia" w:ascii="微软雅黑" w:hAnsi="微软雅黑" w:cs="微软雅黑"/>
          <w:bCs/>
          <w:szCs w:val="21"/>
        </w:rPr>
        <w:outlineLvl w:val="2"/>
      </w:pPr>
      <w:r/>
      <w:bookmarkStart w:id="354" w:name="_Toc8444"/>
      <w:r/>
      <w:bookmarkStart w:id="355" w:name="_Toc16581"/>
      <w:r/>
      <w:bookmarkStart w:id="356" w:name="_Toc332"/>
      <w:r/>
      <w:bookmarkStart w:id="357" w:name="_Toc19340"/>
      <w:r/>
      <w:bookmarkStart w:id="358" w:name="_Toc32735"/>
      <w:r/>
      <w:bookmarkStart w:id="359" w:name="_Toc5746"/>
      <w:r/>
      <w:bookmarkStart w:id="360" w:name="_Toc31450"/>
      <w:r/>
      <w:bookmarkStart w:id="361" w:name="_Toc7356"/>
      <w:r>
        <w:rPr>
          <w:rFonts w:hint="eastAsia" w:ascii="微软雅黑" w:hAnsi="微软雅黑" w:cs="微软雅黑"/>
          <w:bCs/>
          <w:szCs w:val="21"/>
        </w:rPr>
        <w:t xml:space="preserve">19保险和担保</w:t>
      </w:r>
      <w:bookmarkEnd w:id="354"/>
      <w:r/>
      <w:bookmarkEnd w:id="355"/>
      <w:r/>
      <w:bookmarkEnd w:id="356"/>
      <w:r/>
      <w:bookmarkEnd w:id="357"/>
      <w:r/>
      <w:bookmarkEnd w:id="358"/>
      <w:r/>
      <w:bookmarkEnd w:id="359"/>
      <w:r/>
      <w:bookmarkEnd w:id="360"/>
      <w:r/>
      <w:bookmarkEnd w:id="361"/>
      <w:r>
        <w:rPr>
          <w:rFonts w:hint="eastAsia" w:ascii="微软雅黑" w:hAnsi="微软雅黑" w:cs="微软雅黑"/>
          <w:bCs/>
          <w:szCs w:val="21"/>
        </w:rPr>
      </w:r>
      <w:r/>
    </w:p>
    <w:p>
      <w:pPr>
        <w:pStyle w:val="1031"/>
        <w:ind w:firstLine="396"/>
        <w:spacing w:line="440" w:lineRule="exact"/>
        <w:tabs>
          <w:tab w:val="left" w:pos="1440" w:leader="none"/>
        </w:tabs>
        <w:rPr>
          <w:rFonts w:hint="eastAsia" w:ascii="微软雅黑" w:hAnsi="微软雅黑" w:cs="微软雅黑"/>
          <w:b/>
          <w:spacing w:val="-6"/>
          <w:szCs w:val="21"/>
        </w:rPr>
      </w:pPr>
      <w:r>
        <w:rPr>
          <w:rFonts w:hint="eastAsia" w:ascii="微软雅黑" w:hAnsi="微软雅黑" w:cs="微软雅黑"/>
          <w:b/>
          <w:spacing w:val="-6"/>
          <w:szCs w:val="21"/>
        </w:rPr>
        <w:t xml:space="preserve">19.1 履约担保   无</w:t>
      </w:r>
      <w:r>
        <w:rPr>
          <w:rFonts w:hint="eastAsia" w:ascii="微软雅黑" w:hAnsi="微软雅黑" w:cs="微软雅黑"/>
          <w:b/>
          <w:spacing w:val="-6"/>
          <w:szCs w:val="21"/>
        </w:rPr>
      </w:r>
      <w:r/>
    </w:p>
    <w:p>
      <w:pPr>
        <w:pStyle w:val="1031"/>
        <w:jc w:val="center"/>
        <w:keepLines/>
        <w:keepNext/>
        <w:spacing w:line="440" w:lineRule="exact"/>
        <w:rPr>
          <w:rFonts w:hint="eastAsia" w:ascii="微软雅黑" w:hAnsi="微软雅黑" w:cs="微软雅黑"/>
          <w:bCs/>
          <w:szCs w:val="21"/>
        </w:rPr>
        <w:outlineLvl w:val="2"/>
      </w:pPr>
      <w:r/>
      <w:bookmarkStart w:id="362" w:name="_Toc25395"/>
      <w:r/>
      <w:bookmarkStart w:id="363" w:name="_Toc17453"/>
      <w:r/>
      <w:bookmarkStart w:id="364" w:name="_Toc9371"/>
      <w:r/>
      <w:bookmarkStart w:id="365" w:name="_Toc9651"/>
      <w:r/>
      <w:bookmarkStart w:id="366" w:name="_Toc1275"/>
      <w:r/>
      <w:bookmarkStart w:id="367" w:name="_Toc2770"/>
      <w:r/>
      <w:bookmarkStart w:id="368" w:name="_Toc24944"/>
      <w:r/>
      <w:bookmarkStart w:id="369" w:name="_Toc23160"/>
      <w:r>
        <w:rPr>
          <w:rFonts w:hint="eastAsia" w:ascii="微软雅黑" w:hAnsi="微软雅黑" w:cs="微软雅黑"/>
          <w:bCs/>
          <w:szCs w:val="21"/>
        </w:rPr>
        <w:t xml:space="preserve">20不可抗力</w:t>
      </w:r>
      <w:bookmarkEnd w:id="362"/>
      <w:r/>
      <w:bookmarkEnd w:id="363"/>
      <w:r/>
      <w:bookmarkEnd w:id="364"/>
      <w:r/>
      <w:bookmarkEnd w:id="365"/>
      <w:r/>
      <w:bookmarkEnd w:id="366"/>
      <w:r/>
      <w:bookmarkEnd w:id="367"/>
      <w:r/>
      <w:bookmarkEnd w:id="368"/>
      <w:r/>
      <w:bookmarkEnd w:id="369"/>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20.1不可抗力的确认</w:t>
      </w:r>
      <w:r>
        <w:rPr>
          <w:rFonts w:hint="eastAsia" w:ascii="微软雅黑" w:hAnsi="微软雅黑" w:cs="微软雅黑"/>
          <w:b/>
          <w:szCs w:val="21"/>
        </w:rPr>
      </w:r>
      <w:r/>
    </w:p>
    <w:p>
      <w:pPr>
        <w:pStyle w:val="1031"/>
        <w:ind w:firstLine="412"/>
        <w:spacing w:line="440" w:lineRule="exact"/>
        <w:rPr>
          <w:rFonts w:hint="eastAsia" w:ascii="微软雅黑" w:hAnsi="微软雅黑" w:cs="微软雅黑"/>
          <w:spacing w:val="-6"/>
          <w:szCs w:val="21"/>
        </w:rPr>
      </w:pPr>
      <w:r>
        <w:rPr>
          <w:rFonts w:hint="eastAsia" w:ascii="微软雅黑" w:hAnsi="微软雅黑" w:cs="微软雅黑"/>
          <w:b/>
          <w:szCs w:val="21"/>
        </w:rPr>
        <w:t xml:space="preserve">20.1.1 不可抗力是指：</w:t>
      </w:r>
      <w:r>
        <w:rPr>
          <w:rFonts w:hint="eastAsia" w:ascii="微软雅黑" w:hAnsi="微软雅黑" w:cs="微软雅黑"/>
          <w:spacing w:val="-6"/>
          <w:szCs w:val="21"/>
        </w:rPr>
        <w:t xml:space="preserve">战争、地震、雷击、特大洪水灾害。</w:t>
      </w:r>
      <w:r>
        <w:rPr>
          <w:rFonts w:hint="eastAsia" w:ascii="微软雅黑" w:hAnsi="微软雅黑" w:cs="微软雅黑"/>
          <w:spacing w:val="-6"/>
          <w:szCs w:val="21"/>
        </w:rPr>
      </w:r>
      <w:r/>
    </w:p>
    <w:p>
      <w:pPr>
        <w:pStyle w:val="1031"/>
        <w:jc w:val="center"/>
        <w:keepLines/>
        <w:keepNext/>
        <w:spacing w:line="440" w:lineRule="exact"/>
        <w:rPr>
          <w:rFonts w:hint="eastAsia" w:ascii="微软雅黑" w:hAnsi="微软雅黑" w:cs="微软雅黑"/>
          <w:bCs/>
          <w:szCs w:val="21"/>
        </w:rPr>
        <w:outlineLvl w:val="2"/>
      </w:pPr>
      <w:r/>
      <w:bookmarkStart w:id="370" w:name="_Toc31260"/>
      <w:r/>
      <w:bookmarkStart w:id="371" w:name="_Toc2022"/>
      <w:r/>
      <w:bookmarkStart w:id="372" w:name="_Toc22598"/>
      <w:r/>
      <w:bookmarkStart w:id="373" w:name="_Toc12698"/>
      <w:r/>
      <w:bookmarkStart w:id="374" w:name="_Toc25498"/>
      <w:r/>
      <w:bookmarkStart w:id="375" w:name="_Toc21884"/>
      <w:r/>
      <w:bookmarkStart w:id="376" w:name="_Toc27485"/>
      <w:r/>
      <w:bookmarkStart w:id="377" w:name="_Toc13836"/>
      <w:r>
        <w:rPr>
          <w:rFonts w:hint="eastAsia" w:ascii="微软雅黑" w:hAnsi="微软雅黑" w:cs="微软雅黑"/>
          <w:bCs/>
          <w:szCs w:val="21"/>
        </w:rPr>
        <w:t xml:space="preserve">21 违约</w:t>
      </w:r>
      <w:bookmarkEnd w:id="370"/>
      <w:r/>
      <w:bookmarkEnd w:id="371"/>
      <w:r/>
      <w:bookmarkEnd w:id="372"/>
      <w:r/>
      <w:bookmarkEnd w:id="373"/>
      <w:r/>
      <w:bookmarkEnd w:id="374"/>
      <w:r/>
      <w:bookmarkEnd w:id="375"/>
      <w:r/>
      <w:bookmarkEnd w:id="376"/>
      <w:r/>
      <w:bookmarkEnd w:id="377"/>
      <w:r>
        <w:rPr>
          <w:rFonts w:hint="eastAsia" w:ascii="微软雅黑" w:hAnsi="微软雅黑" w:cs="微软雅黑"/>
          <w:bCs/>
          <w:szCs w:val="21"/>
        </w:rPr>
      </w:r>
      <w:r/>
    </w:p>
    <w:p>
      <w:pPr>
        <w:pStyle w:val="1031"/>
        <w:ind w:firstLine="396"/>
        <w:spacing w:line="440" w:lineRule="exact"/>
        <w:tabs>
          <w:tab w:val="left" w:pos="1440" w:leader="none"/>
        </w:tabs>
        <w:rPr>
          <w:rFonts w:hint="eastAsia" w:ascii="微软雅黑" w:hAnsi="微软雅黑" w:cs="微软雅黑"/>
          <w:spacing w:val="-6"/>
          <w:szCs w:val="21"/>
          <w:highlight w:val="none"/>
        </w:rPr>
      </w:pPr>
      <w:r>
        <w:rPr>
          <w:rFonts w:hint="eastAsia" w:ascii="微软雅黑" w:hAnsi="微软雅黑" w:cs="微软雅黑"/>
          <w:spacing w:val="-6"/>
          <w:szCs w:val="21"/>
          <w:highlight w:val="none"/>
        </w:rPr>
        <w:t xml:space="preserve">21.1本合同中关于双方违约的具体责任如下：</w:t>
      </w:r>
      <w:r>
        <w:rPr>
          <w:rFonts w:hint="eastAsia" w:ascii="微软雅黑" w:hAnsi="微软雅黑" w:cs="微软雅黑"/>
          <w:spacing w:val="-6"/>
          <w:szCs w:val="21"/>
          <w:highlight w:val="none"/>
        </w:rPr>
      </w:r>
      <w:r/>
    </w:p>
    <w:p>
      <w:pPr>
        <w:pStyle w:val="1031"/>
        <w:ind w:firstLine="396"/>
        <w:spacing w:line="440" w:lineRule="exact"/>
        <w:tabs>
          <w:tab w:val="left" w:pos="1440" w:leader="none"/>
        </w:tabs>
        <w:rPr>
          <w:rFonts w:hint="eastAsia" w:ascii="微软雅黑" w:hAnsi="微软雅黑" w:cs="微软雅黑"/>
          <w:spacing w:val="-6"/>
          <w:szCs w:val="21"/>
          <w:highlight w:val="none"/>
          <w:u w:val="single"/>
        </w:rPr>
      </w:pPr>
      <w:r>
        <w:rPr>
          <w:rFonts w:hint="eastAsia" w:ascii="微软雅黑" w:hAnsi="微软雅黑" w:cs="微软雅黑"/>
          <w:spacing w:val="-6"/>
          <w:szCs w:val="21"/>
          <w:highlight w:val="none"/>
        </w:rPr>
        <w:t xml:space="preserve">1、</w:t>
      </w:r>
      <w:r>
        <w:rPr>
          <w:rFonts w:hint="eastAsia" w:ascii="微软雅黑" w:hAnsi="微软雅黑" w:cs="微软雅黑"/>
          <w:spacing w:val="-6"/>
          <w:szCs w:val="21"/>
          <w:highlight w:val="none"/>
          <w:u w:val="single"/>
        </w:rPr>
        <w:t xml:space="preserve">本工程按合同工期推迟一天交付使用，乙方每天按工程总造价 5‰支付违约金，最多不超过总造价20%。</w:t>
      </w:r>
      <w:r>
        <w:rPr>
          <w:rFonts w:hint="eastAsia" w:ascii="微软雅黑" w:hAnsi="微软雅黑" w:cs="微软雅黑"/>
          <w:spacing w:val="-6"/>
          <w:szCs w:val="21"/>
          <w:highlight w:val="none"/>
          <w:u w:val="single"/>
        </w:rPr>
      </w:r>
      <w:r/>
    </w:p>
    <w:p>
      <w:pPr>
        <w:pStyle w:val="1031"/>
        <w:ind w:firstLine="396"/>
        <w:spacing w:line="440" w:lineRule="exact"/>
        <w:tabs>
          <w:tab w:val="left" w:pos="1440" w:leader="none"/>
        </w:tabs>
        <w:rPr>
          <w:rFonts w:hint="eastAsia" w:ascii="微软雅黑" w:hAnsi="微软雅黑" w:cs="微软雅黑"/>
          <w:spacing w:val="-6"/>
          <w:szCs w:val="21"/>
          <w:highlight w:val="none"/>
          <w:u w:val="single"/>
        </w:rPr>
      </w:pPr>
      <w:r>
        <w:rPr>
          <w:rFonts w:hint="eastAsia" w:ascii="微软雅黑" w:hAnsi="微软雅黑" w:cs="微软雅黑"/>
          <w:spacing w:val="-6"/>
          <w:szCs w:val="21"/>
          <w:highlight w:val="none"/>
        </w:rPr>
        <w:t xml:space="preserve">2、双方约定的承包人其他违约责任：</w:t>
      </w:r>
      <w:r>
        <w:rPr>
          <w:rFonts w:hint="eastAsia" w:ascii="微软雅黑" w:hAnsi="微软雅黑" w:cs="微软雅黑"/>
          <w:spacing w:val="-6"/>
          <w:szCs w:val="21"/>
          <w:highlight w:val="none"/>
          <w:u w:val="single"/>
        </w:rPr>
        <w:t xml:space="preserve">因承包人不及时提供结算资料或没能提供合格竣工备案资料，发包人有权不予支付余下的工程款项。</w:t>
      </w:r>
      <w:r>
        <w:rPr>
          <w:rFonts w:hint="eastAsia" w:ascii="微软雅黑" w:hAnsi="微软雅黑" w:cs="微软雅黑"/>
          <w:spacing w:val="-6"/>
          <w:szCs w:val="21"/>
          <w:highlight w:val="none"/>
          <w:u w:val="single"/>
        </w:rPr>
      </w:r>
      <w:r/>
    </w:p>
    <w:p>
      <w:pPr>
        <w:pStyle w:val="1031"/>
        <w:ind w:firstLine="396"/>
        <w:spacing w:line="440" w:lineRule="exact"/>
        <w:tabs>
          <w:tab w:val="left" w:pos="1440" w:leader="none"/>
        </w:tabs>
        <w:rPr>
          <w:rFonts w:hint="eastAsia" w:ascii="微软雅黑" w:hAnsi="微软雅黑" w:cs="微软雅黑"/>
          <w:bCs/>
          <w:spacing w:val="-6"/>
          <w:szCs w:val="21"/>
          <w:highlight w:val="none"/>
          <w:u w:val="single"/>
        </w:rPr>
      </w:pPr>
      <w:r>
        <w:rPr>
          <w:rFonts w:hint="eastAsia" w:ascii="微软雅黑" w:hAnsi="微软雅黑" w:cs="微软雅黑"/>
          <w:spacing w:val="-6"/>
          <w:szCs w:val="21"/>
          <w:highlight w:val="none"/>
        </w:rPr>
        <w:t xml:space="preserve">3、</w:t>
      </w:r>
      <w:r>
        <w:rPr>
          <w:rFonts w:hint="eastAsia" w:ascii="微软雅黑" w:hAnsi="微软雅黑" w:cs="微软雅黑"/>
          <w:bCs/>
          <w:spacing w:val="-6"/>
          <w:szCs w:val="21"/>
          <w:highlight w:val="none"/>
        </w:rPr>
        <w:t xml:space="preserve">如</w:t>
      </w:r>
      <w:r>
        <w:rPr>
          <w:rFonts w:hint="eastAsia" w:ascii="微软雅黑" w:hAnsi="微软雅黑" w:cs="微软雅黑"/>
          <w:bCs/>
          <w:spacing w:val="-6"/>
          <w:szCs w:val="21"/>
          <w:highlight w:val="none"/>
          <w:u w:val="single"/>
        </w:rPr>
        <w:t xml:space="preserve">果承包方按要求送达了完整的结算资料，发包方初审应按</w:t>
      </w:r>
      <w:r>
        <w:rPr>
          <w:rFonts w:hint="eastAsia" w:ascii="微软雅黑" w:hAnsi="微软雅黑" w:cs="微软雅黑"/>
          <w:szCs w:val="21"/>
          <w:highlight w:val="none"/>
          <w:u w:val="single"/>
        </w:rPr>
        <w:t xml:space="preserve">《工程审计工作暂行办法》</w:t>
      </w:r>
      <w:r>
        <w:rPr>
          <w:rFonts w:hint="eastAsia" w:ascii="微软雅黑" w:hAnsi="微软雅黑" w:cs="微软雅黑"/>
          <w:bCs/>
          <w:spacing w:val="-6"/>
          <w:szCs w:val="21"/>
          <w:highlight w:val="none"/>
          <w:u w:val="single"/>
        </w:rPr>
        <w:t xml:space="preserve">有关规定完成，由发包方或审核方造成的结算延误，发包方应视情况予以支付工程款。</w:t>
      </w:r>
      <w:r>
        <w:rPr>
          <w:rFonts w:hint="eastAsia" w:ascii="微软雅黑" w:hAnsi="微软雅黑" w:cs="微软雅黑"/>
          <w:bCs/>
          <w:spacing w:val="-6"/>
          <w:szCs w:val="21"/>
          <w:highlight w:val="none"/>
          <w:u w:val="single"/>
        </w:rPr>
      </w:r>
      <w:r/>
    </w:p>
    <w:p>
      <w:pPr>
        <w:pStyle w:val="1031"/>
        <w:ind w:firstLine="396"/>
        <w:spacing w:line="440" w:lineRule="exact"/>
        <w:tabs>
          <w:tab w:val="left" w:pos="1440" w:leader="none"/>
        </w:tabs>
        <w:rPr>
          <w:rFonts w:hint="eastAsia" w:ascii="微软雅黑" w:hAnsi="微软雅黑" w:cs="微软雅黑"/>
          <w:bCs/>
          <w:spacing w:val="-6"/>
          <w:szCs w:val="21"/>
          <w:highlight w:val="none"/>
        </w:rPr>
      </w:pPr>
      <w:r>
        <w:rPr>
          <w:rFonts w:hint="eastAsia" w:ascii="微软雅黑" w:hAnsi="微软雅黑" w:cs="微软雅黑"/>
          <w:spacing w:val="-6"/>
          <w:szCs w:val="21"/>
          <w:highlight w:val="none"/>
        </w:rPr>
        <w:t xml:space="preserve">4、</w:t>
      </w:r>
      <w:r>
        <w:rPr>
          <w:rFonts w:hint="eastAsia" w:ascii="微软雅黑" w:hAnsi="微软雅黑" w:cs="微软雅黑"/>
          <w:bCs/>
          <w:spacing w:val="-6"/>
          <w:szCs w:val="21"/>
          <w:highlight w:val="none"/>
          <w:u w:val="single"/>
        </w:rPr>
        <w:t xml:space="preserve">因承包人原因造成工程验收不合格，承包人必须在7天内整改至合格，其间发生的维护、维修由承包人承担责任。经整改后30天内仍不能达到验收要求的，除按本合同其他条款执行外，视为乙方不能完成工作任务，甲方有权解除本合同并要求乙方返还所支付的工程款，给甲方造成损失的，乙方还应承担违约责任。</w:t>
      </w:r>
      <w:r>
        <w:rPr>
          <w:rFonts w:hint="eastAsia" w:ascii="微软雅黑" w:hAnsi="微软雅黑" w:cs="微软雅黑"/>
          <w:bCs/>
          <w:spacing w:val="-6"/>
          <w:szCs w:val="21"/>
          <w:highlight w:val="none"/>
        </w:rPr>
      </w:r>
      <w:r/>
    </w:p>
    <w:p>
      <w:pPr>
        <w:pStyle w:val="1031"/>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21.2双方约定的承包人其他违约责任：</w:t>
      </w:r>
      <w:r>
        <w:rPr>
          <w:rFonts w:hint="eastAsia" w:ascii="微软雅黑" w:hAnsi="微软雅黑" w:cs="微软雅黑"/>
          <w:szCs w:val="21"/>
          <w:highlight w:val="non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2）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（4）因承包人原因导致技术文件（包括竣工图纸、签证等）未能按约定时间提交，每迟一天，发包人在支付给承包人的工程款内扣除1000元的违约金。同时并不解除承包人继续交付上述技术文件的义务。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工程量（含承包人分包工程）的70%给予结算。承包人因合同解除、工程中途退出造成的损失及经济纠纷，由承包人自行承担。合同中另有违约责任承担方式的，按相关约定一并执行。</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6）在质保期内，因承包人原因出现的质量问题，在接到发包人通知后承包人应在最短时间内赶到现场并免费排除。如若发包人在承包人未到之前采取了必要紧急处理措施，其风险及费用由承包人承担。质保期满后，承包人仍应做好服务工作，服务响应时间与保证期内一致，同时备品备件以合理优惠价格供应。</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rPr>
          <w:rFonts w:hint="eastAsia" w:ascii="微软雅黑" w:hAnsi="微软雅黑" w:cs="微软雅黑"/>
          <w:szCs w:val="21"/>
          <w:highlight w:val="none"/>
          <w:u w:val="single"/>
        </w:rPr>
      </w:r>
      <w:r/>
    </w:p>
    <w:p>
      <w:pPr>
        <w:pStyle w:val="1058"/>
        <w:ind w:left="0" w:firstLine="42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8）本项目施工地点毗邻人员密集场所，中标企业必须严格服从甲方要求，管理己方施工人员，规范着装，文明行为，不得干扰学生日常学习和生活。一经发现有不服从管理或违规行为，立即清退相关施工人员，并对乙方处以5000元/次罚款。</w:t>
      </w:r>
      <w:r>
        <w:rPr>
          <w:rFonts w:hint="eastAsia" w:ascii="微软雅黑" w:hAnsi="微软雅黑" w:cs="微软雅黑"/>
          <w:szCs w:val="21"/>
          <w:highlight w:val="none"/>
          <w:u w:val="single"/>
        </w:rPr>
      </w:r>
      <w:r/>
    </w:p>
    <w:p>
      <w:pPr>
        <w:pStyle w:val="1031"/>
        <w:rPr>
          <w:rFonts w:hint="eastAsia" w:ascii="微软雅黑" w:hAnsi="微软雅黑" w:cs="微软雅黑"/>
          <w:highlight w:val="none"/>
        </w:rPr>
      </w:pPr>
      <w:r>
        <w:rPr>
          <w:rFonts w:hint="eastAsia" w:ascii="微软雅黑" w:hAnsi="微软雅黑" w:cs="微软雅黑"/>
          <w:highlight w:val="none"/>
        </w:rPr>
      </w:r>
      <w:r/>
    </w:p>
    <w:p>
      <w:pPr>
        <w:pStyle w:val="1031"/>
        <w:ind w:firstLine="560"/>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22.工程分包</w:t>
      </w:r>
      <w:r>
        <w:rPr>
          <w:rFonts w:hint="eastAsia" w:ascii="微软雅黑" w:hAnsi="微软雅黑" w:cs="微软雅黑"/>
          <w:szCs w:val="21"/>
          <w:highlight w:val="non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rPr>
          <w:rFonts w:hint="eastAsia" w:ascii="微软雅黑" w:hAnsi="微软雅黑" w:cs="微软雅黑"/>
          <w:szCs w:val="21"/>
          <w:highlight w:val="none"/>
          <w:u w:val="single"/>
        </w:rPr>
      </w:r>
      <w:r/>
    </w:p>
    <w:p>
      <w:pPr>
        <w:pStyle w:val="1031"/>
        <w:ind w:firstLine="560"/>
        <w:spacing w:line="440" w:lineRule="exact"/>
        <w:rPr>
          <w:rFonts w:hint="eastAsia" w:ascii="微软雅黑" w:hAnsi="微软雅黑" w:cs="微软雅黑"/>
          <w:szCs w:val="21"/>
          <w:highlight w:val="none"/>
          <w:u w:val="single"/>
        </w:rPr>
      </w:pPr>
      <w:r>
        <w:rPr>
          <w:rFonts w:hint="eastAsia" w:ascii="微软雅黑" w:hAnsi="微软雅黑" w:cs="微软雅黑"/>
          <w:szCs w:val="21"/>
          <w:highlight w:val="none"/>
          <w:u w:val="single"/>
        </w:rPr>
        <w:t xml:space="preserve">分包施工单位为：由承包人及发包人共同确定，资质等级符合要求。</w:t>
      </w:r>
      <w:r>
        <w:rPr>
          <w:rFonts w:hint="eastAsia" w:ascii="微软雅黑" w:hAnsi="微软雅黑" w:cs="微软雅黑"/>
          <w:szCs w:val="21"/>
          <w:highlight w:val="none"/>
          <w:u w:val="single"/>
        </w:rPr>
      </w:r>
      <w:r/>
    </w:p>
    <w:p>
      <w:pPr>
        <w:pStyle w:val="1031"/>
        <w:jc w:val="center"/>
        <w:keepLines/>
        <w:keepNext/>
        <w:spacing w:line="440" w:lineRule="exact"/>
        <w:rPr>
          <w:rFonts w:hint="eastAsia" w:ascii="微软雅黑" w:hAnsi="微软雅黑" w:cs="微软雅黑"/>
          <w:bCs/>
          <w:szCs w:val="21"/>
        </w:rPr>
        <w:outlineLvl w:val="2"/>
      </w:pPr>
      <w:r/>
      <w:bookmarkStart w:id="378" w:name="_Toc10670"/>
      <w:r/>
      <w:bookmarkStart w:id="379" w:name="_Toc13703"/>
      <w:r/>
      <w:bookmarkStart w:id="380" w:name="_Toc18092"/>
      <w:r/>
      <w:bookmarkStart w:id="381" w:name="_Toc18781"/>
      <w:r/>
      <w:bookmarkStart w:id="382" w:name="_Toc19315"/>
      <w:r/>
      <w:bookmarkStart w:id="383" w:name="_Toc11063"/>
      <w:r/>
      <w:bookmarkStart w:id="384" w:name="_Toc30343"/>
      <w:r/>
      <w:bookmarkStart w:id="385" w:name="_Toc16827"/>
      <w:r>
        <w:rPr>
          <w:rFonts w:hint="eastAsia" w:ascii="微软雅黑" w:hAnsi="微软雅黑" w:cs="微软雅黑"/>
          <w:bCs/>
          <w:szCs w:val="21"/>
        </w:rPr>
        <w:t xml:space="preserve">23 争议</w:t>
      </w:r>
      <w:bookmarkEnd w:id="378"/>
      <w:r/>
      <w:bookmarkEnd w:id="379"/>
      <w:r/>
      <w:bookmarkEnd w:id="380"/>
      <w:r/>
      <w:bookmarkEnd w:id="381"/>
      <w:r/>
      <w:bookmarkEnd w:id="382"/>
      <w:r/>
      <w:bookmarkEnd w:id="383"/>
      <w:r/>
      <w:bookmarkEnd w:id="384"/>
      <w:r/>
      <w:bookmarkEnd w:id="385"/>
      <w:r>
        <w:rPr>
          <w:rFonts w:hint="eastAsia" w:ascii="微软雅黑" w:hAnsi="微软雅黑" w:cs="微软雅黑"/>
          <w:bCs/>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23.1争议的解决方式</w:t>
      </w:r>
      <w:r>
        <w:rPr>
          <w:rFonts w:hint="eastAsia" w:ascii="微软雅黑" w:hAnsi="微软雅黑" w:cs="微软雅黑"/>
          <w:b/>
          <w:szCs w:val="21"/>
        </w:rPr>
      </w:r>
      <w:r/>
    </w:p>
    <w:p>
      <w:pPr>
        <w:pStyle w:val="1031"/>
        <w:ind w:firstLine="396"/>
        <w:spacing w:line="440" w:lineRule="exact"/>
        <w:tabs>
          <w:tab w:val="left" w:pos="1440" w:leader="none"/>
        </w:tabs>
        <w:rPr>
          <w:rFonts w:hint="eastAsia" w:ascii="微软雅黑" w:hAnsi="微软雅黑" w:cs="微软雅黑"/>
          <w:spacing w:val="-6"/>
          <w:szCs w:val="21"/>
        </w:rPr>
      </w:pPr>
      <w:r>
        <w:rPr>
          <w:rFonts w:hint="eastAsia" w:ascii="微软雅黑" w:hAnsi="微软雅黑" w:cs="微软雅黑"/>
          <w:spacing w:val="-6"/>
          <w:szCs w:val="21"/>
        </w:rPr>
        <w:t xml:space="preserve">双方约定，在履行合同过程中产生争议时，依法向工程所在地人民法院提起诉讼。</w:t>
      </w:r>
      <w:r>
        <w:rPr>
          <w:rFonts w:hint="eastAsia" w:ascii="微软雅黑" w:hAnsi="微软雅黑" w:cs="微软雅黑"/>
          <w:spacing w:val="-6"/>
          <w:szCs w:val="21"/>
        </w:rPr>
      </w:r>
      <w:r/>
    </w:p>
    <w:p>
      <w:pPr>
        <w:pStyle w:val="1031"/>
        <w:jc w:val="center"/>
        <w:keepLines/>
        <w:keepNext/>
        <w:spacing w:line="440" w:lineRule="exact"/>
        <w:rPr>
          <w:rFonts w:hint="eastAsia" w:ascii="微软雅黑" w:hAnsi="微软雅黑" w:cs="微软雅黑"/>
          <w:bCs/>
          <w:szCs w:val="21"/>
        </w:rPr>
        <w:outlineLvl w:val="2"/>
      </w:pPr>
      <w:r/>
      <w:bookmarkStart w:id="386" w:name="_Toc18207"/>
      <w:r/>
      <w:bookmarkStart w:id="387" w:name="_Toc28047"/>
      <w:r/>
      <w:bookmarkStart w:id="388" w:name="_Toc23446"/>
      <w:r/>
      <w:bookmarkStart w:id="389" w:name="_Toc14634"/>
      <w:r/>
      <w:bookmarkStart w:id="390" w:name="_Toc8453"/>
      <w:r/>
      <w:bookmarkStart w:id="391" w:name="_Toc11757"/>
      <w:r/>
      <w:bookmarkStart w:id="392" w:name="_Toc4634"/>
      <w:r/>
      <w:bookmarkStart w:id="393" w:name="_Toc29390"/>
      <w:r>
        <w:rPr>
          <w:rFonts w:hint="eastAsia" w:ascii="微软雅黑" w:hAnsi="微软雅黑" w:cs="微软雅黑"/>
          <w:bCs/>
          <w:szCs w:val="21"/>
        </w:rPr>
        <w:t xml:space="preserve">24 补充条款</w:t>
      </w:r>
      <w:bookmarkEnd w:id="386"/>
      <w:r/>
      <w:bookmarkEnd w:id="387"/>
      <w:r/>
      <w:bookmarkEnd w:id="388"/>
      <w:r/>
      <w:bookmarkEnd w:id="389"/>
      <w:r/>
      <w:bookmarkEnd w:id="390"/>
      <w:r/>
      <w:bookmarkEnd w:id="391"/>
      <w:r/>
      <w:bookmarkEnd w:id="392"/>
      <w:r/>
      <w:bookmarkEnd w:id="393"/>
      <w:r>
        <w:rPr>
          <w:rFonts w:hint="eastAsia" w:ascii="微软雅黑" w:hAnsi="微软雅黑" w:cs="微软雅黑"/>
          <w:bCs/>
          <w:szCs w:val="21"/>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rPr>
        <w:t xml:space="preserve">1）</w:t>
      </w:r>
      <w:r>
        <w:rPr>
          <w:rFonts w:hint="eastAsia" w:ascii="微软雅黑" w:hAnsi="微软雅黑" w:cs="微软雅黑"/>
          <w:spacing w:val="-6"/>
          <w:szCs w:val="21"/>
          <w:u w:val="single"/>
        </w:rPr>
        <w:t xml:space="preserve">承包人须使用有牌照、手续齐全的运输车辆，如因承包人擅自使用黑头车所造成的一切后果由承包人自负。</w:t>
      </w:r>
      <w:r>
        <w:rPr>
          <w:rFonts w:hint="eastAsia" w:ascii="微软雅黑" w:hAnsi="微软雅黑" w:cs="微软雅黑"/>
          <w:spacing w:val="-6"/>
          <w:szCs w:val="21"/>
          <w:u w:val="single"/>
        </w:rPr>
      </w:r>
      <w:r/>
    </w:p>
    <w:p>
      <w:pPr>
        <w:pStyle w:val="1031"/>
        <w:ind w:firstLine="396"/>
        <w:spacing w:line="440" w:lineRule="exact"/>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2）承包人保证不拖欠民工工资。</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3）承包人在施工中的运输车辆在已建好的道路上行驶时，必须使用翻盖车辆，保证不带泥土出场，如不按要求清洗车轮造成环境污染，城管部门罚款由承包人承担。</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4）本工程要求项目经理本人每周5天，每天8小时在驻守现场，且在工程项目未竣工交付使用前不得更换项目经理。若未经甲方同意乙方私自更换项目经理，乙方承担5%的违约金。项目经理驻守现场每少一天扣承包人工程款2000元；连续10天不在现场的，甲方有权解除合同，并追究乙方不能履约的违约责任。如承包人建造师无法履行合同，则发包方有权进行停工处理，直至解除合同。进场施工人员必须有相应上岗证。</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5）本</w:t>
      </w:r>
      <w:r>
        <w:rPr>
          <w:rFonts w:hint="eastAsia" w:ascii="微软雅黑" w:hAnsi="微软雅黑" w:cs="微软雅黑"/>
          <w:spacing w:val="-6"/>
          <w:szCs w:val="21"/>
          <w:u w:val="single"/>
        </w:rPr>
        <w:t xml:space="preserve">工程严格按照行政部门规定的环境保护和消防标准进行，严禁使用不合格或不符合设计要求的材料，一经发现，限期退场，不按要求退场的 ，造成的损失由承包人负责；如购进的材料、设备与招响应时的不一致，或质量档次低于招响应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7)承包人同意发包人以自己的名义单方委托有相应资质的审计机构（工程造价咨询单位）对本工程作结算审计。承包方在接到审计部门初审意见后7个工作日内没有来核对，或核对缺席时间超过15个工作日的，则不安排本年度的审计，延至下一年度重新安排审计工作。由此带来的损失由承包人承担。</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8)工程所需水、电全部费用均由承包人承担，配电箱、电表、水表由承包人自备。</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水电费结算方式：承包人单独接水、电表的，按实际抄表总数计算水电费，承包人上报并经过相关职能部门审核后，由审计部门在结算审计时扣回；施工现场不能单独接水、电表的，由审计部门结算审计时按照定额内水电费计算扣回；定额内无法明确水电含量时，按照审定价的3‰扣回。</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9_)方就下列标准承担审计机构的审计费用：审计核减率超过10%的，其审计费用全部由施工单位承担，并由发包人从施工单位工程款中扣除（下同）；审计核减率在8%—10%（含10%）之间的，其审计费用由发包人承担20%，施工单位承担80%；审计核减率在5%—8%（含8%）之间的，其审计费用由施工单位承担20%，发包人承担80%；审计核减率在5%及其以下的，其审计费用由发包人承担。承包人提供的所有资料需满足工程备案要求。</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10）在履行合同过程中，承包人应遵守国家或地方的法律、法规、法令，或任何对工程有管理权的部门的规章，并按要求支付有关费用。</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现场，否则，乙方每逾期一日，甲方按每日5000元收取乙方违约金。</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13）承包人须服从和配合发包人的管理要求，承包人必须采取必要措施确保施工现场的安全，采取必要措施使施工噪音、粉尘对师生的影响降到最小，确保不影响水电对师生的正常供应。因承包人措施不到位，影响到师生、周围人员，甲方有权责令停工整顿，停工时间算在工期内，工期不作顺延。如遇特殊情况，甲方将限制施工车辆进出，施工噪音较大工序，应适当停工。</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b/>
          <w:spacing w:val="-6"/>
          <w:szCs w:val="21"/>
          <w:u w:val="single"/>
        </w:rPr>
      </w:pPr>
      <w:r>
        <w:rPr>
          <w:rFonts w:hint="eastAsia" w:ascii="微软雅黑" w:hAnsi="微软雅黑" w:cs="微软雅黑"/>
          <w:spacing w:val="-6"/>
          <w:szCs w:val="21"/>
        </w:rPr>
        <w:t xml:space="preserve">14）</w:t>
      </w:r>
      <w:r>
        <w:rPr>
          <w:rFonts w:hint="eastAsia" w:ascii="微软雅黑" w:hAnsi="微软雅黑" w:cs="微软雅黑"/>
          <w:spacing w:val="-6"/>
          <w:szCs w:val="21"/>
          <w:u w:val="single"/>
        </w:rPr>
        <w:t xml:space="preserve">承包人根据甲方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微软雅黑" w:hAnsi="微软雅黑" w:cs="微软雅黑"/>
          <w:szCs w:val="21"/>
          <w:u w:val="single"/>
        </w:rPr>
        <w:t xml:space="preserve">施工前和施工后工程量测量数据请发包人（或者现场监理）签字确认，结算时提供工程量计算明细并附带经发包人确认的原始测量记录，工程量按实调整。</w:t>
      </w:r>
      <w:r>
        <w:rPr>
          <w:rFonts w:hint="eastAsia" w:ascii="微软雅黑" w:hAnsi="微软雅黑" w:cs="微软雅黑"/>
          <w:b/>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15）合同款包含为保证施工期间工作人员、财产安全所采取的一切必要措施的费用。</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16）由于施工带来的投诉、行政处罚、罚款等责任及后果均由乙方全权负责。</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17）通用条款与专用条款不一致时，以专用条款为准。</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pacing w:val="-6"/>
          <w:szCs w:val="21"/>
          <w:u w:val="single"/>
        </w:rPr>
      </w:pPr>
      <w:r>
        <w:rPr>
          <w:rFonts w:hint="eastAsia" w:ascii="微软雅黑" w:hAnsi="微软雅黑" w:cs="微软雅黑"/>
          <w:spacing w:val="-6"/>
          <w:szCs w:val="21"/>
          <w:u w:val="single"/>
        </w:rPr>
        <w:t xml:space="preserve">18）本次招标范围为暂定，响应人中标后，业主根据工程实际情况有权对工程量清单进行调整，中标人对此不得提出任何异议和费用索赔要求。</w:t>
      </w:r>
      <w:r>
        <w:rPr>
          <w:rFonts w:hint="eastAsia" w:ascii="微软雅黑" w:hAnsi="微软雅黑" w:cs="微软雅黑"/>
          <w:spacing w:val="-6"/>
          <w:szCs w:val="21"/>
          <w:u w:val="single"/>
        </w:rPr>
      </w:r>
      <w:r/>
    </w:p>
    <w:p>
      <w:pPr>
        <w:pStyle w:val="1031"/>
        <w:ind w:firstLine="396"/>
        <w:spacing w:line="440" w:lineRule="exact"/>
        <w:tabs>
          <w:tab w:val="left" w:pos="1440" w:leader="none"/>
        </w:tabs>
        <w:rPr>
          <w:rFonts w:hint="eastAsia" w:ascii="微软雅黑" w:hAnsi="微软雅黑" w:cs="微软雅黑"/>
          <w:szCs w:val="21"/>
        </w:rPr>
      </w:pPr>
      <w:r>
        <w:rPr>
          <w:rFonts w:hint="eastAsia" w:ascii="微软雅黑" w:hAnsi="微软雅黑" w:cs="微软雅黑"/>
          <w:spacing w:val="-6"/>
          <w:szCs w:val="21"/>
          <w:u w:val="single"/>
        </w:rPr>
        <w:t xml:space="preserve">19）</w:t>
      </w:r>
      <w:r>
        <w:rPr>
          <w:rFonts w:hint="eastAsia" w:ascii="微软雅黑" w:hAnsi="微软雅黑" w:cs="微软雅黑"/>
          <w:szCs w:val="21"/>
        </w:rPr>
        <w:t xml:space="preserve">本项目涉及的楼宇施工单位必须保证项目相关师生员工的人身及财产的安全，包括但不限于以下方面响应人已于响应时给予充分考虑：</w:t>
      </w:r>
      <w:r>
        <w:rPr>
          <w:rFonts w:hint="eastAsia" w:ascii="微软雅黑" w:hAnsi="微软雅黑" w:cs="微软雅黑"/>
          <w:szCs w:val="21"/>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（1）中标企业要充分考虑实际情况，合理调配施工人员和进度，确保按时完工。施工区域和时间由甲方现场管理人员和监理确定，施工方必须无条件服从。</w:t>
      </w:r>
      <w:r>
        <w:rPr>
          <w:rFonts w:hint="eastAsia" w:ascii="微软雅黑" w:hAnsi="微软雅黑" w:cs="微软雅黑"/>
          <w:szCs w:val="21"/>
          <w:u w:val="single"/>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（2）响应时应充分考虑工程施工时对周边绿化、设备、建筑、居民等的保护，保护费用应包含在报价中。</w:t>
      </w:r>
      <w:r>
        <w:rPr>
          <w:rFonts w:hint="eastAsia" w:ascii="微软雅黑" w:hAnsi="微软雅黑" w:cs="微软雅黑"/>
          <w:szCs w:val="21"/>
          <w:u w:val="single"/>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3）务必安全、文明施工，务必将施工噪音、灰尘、垃圾等对师生人员、周围人员的影响降到最小，务必做好垃圾处理、施工设施等放置或清理工作，确保室内外道路畅通，确保周边环境整洁。不得对周边的日常运营造成影响，具体施工方案、施工区域和时间由甲方现场管理人员确定，施工方必须无条件服从。</w:t>
      </w:r>
      <w:r>
        <w:rPr>
          <w:rFonts w:hint="eastAsia" w:ascii="微软雅黑" w:hAnsi="微软雅黑" w:cs="微软雅黑"/>
          <w:szCs w:val="21"/>
          <w:u w:val="single"/>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rPr>
          <w:rFonts w:hint="eastAsia" w:ascii="微软雅黑" w:hAnsi="微软雅黑" w:cs="微软雅黑"/>
          <w:szCs w:val="21"/>
          <w:u w:val="single"/>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5）中标单位须提前熟悉本楼宇及周边情况，进场前须对施工方案根据现场情况和甲方要求进行调整，调整过程要与甲方共同商讨，并经甲方批准后施工，且必须严格按批准的方案执行，服从甲方管理。中标单位按照施工技术要求，在进入下一环节或程序前，通知招标人、监理方进行中间验收，没有通过验收或未通过招标人认可不可进入程序，否则由此带来的损失由中标单位承担。招标人、监理人有权随时进行任何部位的中间环节的验收。</w:t>
      </w:r>
      <w:r>
        <w:rPr>
          <w:rFonts w:hint="eastAsia" w:ascii="微软雅黑" w:hAnsi="微软雅黑" w:cs="微软雅黑"/>
          <w:szCs w:val="21"/>
          <w:u w:val="single"/>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6）本项目中的垃圾须清运出校，包括但不限于垃圾装袋及可能发生的二次搬运费用，响应人根据现场踏勘情况自行考虑，计入总响应报价，结算时不调整。若因垃圾处理产生的任何责任及费用均由乙方全权负责。</w:t>
      </w:r>
      <w:r>
        <w:rPr>
          <w:rFonts w:hint="eastAsia" w:ascii="微软雅黑" w:hAnsi="微软雅黑" w:cs="微软雅黑"/>
          <w:szCs w:val="21"/>
          <w:u w:val="single"/>
        </w:rPr>
      </w:r>
      <w:r/>
    </w:p>
    <w:p>
      <w:pPr>
        <w:pStyle w:val="1031"/>
        <w:ind w:firstLine="561"/>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（7）</w:t>
      </w:r>
      <w:r>
        <w:rPr>
          <w:rFonts w:hint="eastAsia" w:ascii="微软雅黑" w:hAnsi="微软雅黑" w:cs="微软雅黑"/>
          <w:spacing w:val="-6"/>
          <w:szCs w:val="21"/>
          <w:u w:val="single"/>
        </w:rPr>
        <w:t xml:space="preserve">乙方已充分了解现场实际情况后进行报价，</w:t>
      </w:r>
      <w:r>
        <w:rPr>
          <w:rFonts w:hint="eastAsia" w:ascii="微软雅黑" w:hAnsi="微软雅黑" w:cs="微软雅黑"/>
          <w:szCs w:val="21"/>
          <w:u w:val="single"/>
        </w:rPr>
        <w:t xml:space="preserve">拆除费、措施费（垂直运输、吊篮等）、施工护栏、临时设施费含在报价内，结算时不调整。另规费、税金含在报价内。工程量清单中计量单位为项的项目，一次性报价，结算时不调整。</w:t>
      </w:r>
      <w:r>
        <w:rPr>
          <w:rFonts w:hint="eastAsia" w:ascii="微软雅黑" w:hAnsi="微软雅黑" w:cs="微软雅黑"/>
          <w:szCs w:val="21"/>
          <w:u w:val="single"/>
        </w:rPr>
      </w:r>
      <w:r/>
    </w:p>
    <w:p>
      <w:pPr>
        <w:pStyle w:val="1031"/>
        <w:ind w:firstLine="560"/>
        <w:spacing w:line="440" w:lineRule="exact"/>
        <w:tabs>
          <w:tab w:val="left" w:pos="1002" w:leader="none"/>
        </w:tabs>
        <w:rPr>
          <w:rFonts w:hint="eastAsia" w:ascii="微软雅黑" w:hAnsi="微软雅黑" w:cs="微软雅黑"/>
          <w:szCs w:val="21"/>
          <w:u w:val="single"/>
        </w:rPr>
      </w:pPr>
      <w:r>
        <w:rPr>
          <w:rFonts w:hint="eastAsia" w:ascii="微软雅黑" w:hAnsi="微软雅黑" w:cs="微软雅黑"/>
          <w:szCs w:val="21"/>
          <w:u w:val="single"/>
        </w:rPr>
        <w:t xml:space="preserve">（8）在进场前及施工期间，乙方可能须与其他施工单位相互配合、互相协调，做好工程间的衔接，由此产生的相关费用由乙方在响应报价时充分考虑，结算时甲方不再支付该费用，配合内容由甲方管理人员和监理人员共同确定，乙方须无条件接受。</w:t>
      </w:r>
      <w:r>
        <w:rPr>
          <w:rFonts w:hint="eastAsia" w:ascii="微软雅黑" w:hAnsi="微软雅黑" w:cs="微软雅黑"/>
          <w:szCs w:val="21"/>
          <w:u w:val="single"/>
        </w:rPr>
      </w:r>
      <w:r/>
    </w:p>
    <w:p>
      <w:pPr>
        <w:pStyle w:val="1058"/>
        <w:ind w:left="0" w:firstLine="630"/>
        <w:rPr>
          <w:rFonts w:hint="eastAsia" w:ascii="微软雅黑" w:hAnsi="微软雅黑" w:cs="微软雅黑"/>
          <w:u w:val="single"/>
        </w:rPr>
      </w:pPr>
      <w:r>
        <w:rPr>
          <w:rFonts w:hint="eastAsia" w:ascii="微软雅黑" w:hAnsi="微软雅黑" w:cs="微软雅黑"/>
          <w:u w:val="single"/>
        </w:rPr>
      </w:r>
      <w:r/>
    </w:p>
    <w:p>
      <w:pPr>
        <w:pStyle w:val="1031"/>
        <w:jc w:val="center"/>
        <w:keepLines/>
        <w:keepNext/>
        <w:spacing w:line="440" w:lineRule="exact"/>
        <w:rPr>
          <w:rFonts w:hint="eastAsia" w:ascii="微软雅黑" w:hAnsi="微软雅黑" w:cs="微软雅黑"/>
          <w:bCs/>
          <w:szCs w:val="21"/>
        </w:rPr>
        <w:outlineLvl w:val="2"/>
      </w:pPr>
      <w:r/>
      <w:bookmarkStart w:id="394" w:name="_Toc23292"/>
      <w:r/>
      <w:bookmarkStart w:id="395" w:name="_Toc6272"/>
      <w:r/>
      <w:bookmarkStart w:id="396" w:name="_Toc13851"/>
      <w:r/>
      <w:bookmarkStart w:id="397" w:name="_Toc9560"/>
      <w:r/>
      <w:bookmarkStart w:id="398" w:name="_Toc27584"/>
      <w:r/>
      <w:bookmarkStart w:id="399" w:name="_Toc13268"/>
      <w:r/>
      <w:bookmarkStart w:id="400" w:name="_Toc5843"/>
      <w:r/>
      <w:bookmarkStart w:id="401" w:name="_Toc27355"/>
      <w:r>
        <w:rPr>
          <w:rFonts w:hint="eastAsia" w:ascii="微软雅黑" w:hAnsi="微软雅黑" w:cs="微软雅黑"/>
          <w:bCs/>
          <w:szCs w:val="21"/>
        </w:rPr>
        <w:t xml:space="preserve">24 工程建设农民工资保障金支付及扣回</w:t>
      </w:r>
      <w:bookmarkEnd w:id="394"/>
      <w:r/>
      <w:bookmarkEnd w:id="395"/>
      <w:r/>
      <w:bookmarkEnd w:id="396"/>
      <w:r/>
      <w:bookmarkEnd w:id="397"/>
      <w:r/>
      <w:bookmarkEnd w:id="398"/>
      <w:r/>
      <w:bookmarkEnd w:id="399"/>
      <w:r/>
      <w:bookmarkEnd w:id="400"/>
      <w:r/>
      <w:bookmarkEnd w:id="401"/>
      <w:r>
        <w:rPr>
          <w:rFonts w:hint="eastAsia" w:ascii="微软雅黑" w:hAnsi="微软雅黑" w:cs="微软雅黑"/>
          <w:bCs/>
          <w:szCs w:val="21"/>
        </w:rPr>
      </w:r>
      <w:r/>
    </w:p>
    <w:p>
      <w:pPr>
        <w:pStyle w:val="1031"/>
        <w:ind w:firstLine="396"/>
        <w:spacing w:line="440" w:lineRule="exact"/>
        <w:rPr>
          <w:rFonts w:hint="eastAsia" w:ascii="微软雅黑" w:hAnsi="微软雅黑" w:cs="微软雅黑"/>
          <w:spacing w:val="-6"/>
          <w:szCs w:val="21"/>
        </w:rPr>
      </w:pPr>
      <w:r>
        <w:rPr>
          <w:rFonts w:hint="eastAsia" w:ascii="微软雅黑" w:hAnsi="微软雅黑" w:cs="微软雅黑"/>
          <w:spacing w:val="-6"/>
          <w:szCs w:val="21"/>
        </w:rPr>
        <w:t xml:space="preserve">24．1承包人根据江苏省、南京市劳动保障部门颁发的文件精神，保证此款项全部用于支付农民工工资。 </w:t>
      </w:r>
      <w:r>
        <w:rPr>
          <w:rFonts w:hint="eastAsia" w:ascii="微软雅黑" w:hAnsi="微软雅黑" w:cs="微软雅黑"/>
          <w:spacing w:val="-6"/>
          <w:szCs w:val="21"/>
        </w:rPr>
      </w:r>
      <w:r/>
    </w:p>
    <w:p>
      <w:pPr>
        <w:pStyle w:val="1031"/>
        <w:jc w:val="center"/>
        <w:keepLines/>
        <w:keepNext/>
        <w:spacing w:line="440" w:lineRule="exact"/>
        <w:rPr>
          <w:rFonts w:hint="eastAsia" w:ascii="微软雅黑" w:hAnsi="微软雅黑" w:cs="微软雅黑"/>
          <w:bCs/>
          <w:szCs w:val="21"/>
        </w:rPr>
        <w:outlineLvl w:val="2"/>
      </w:pPr>
      <w:r/>
      <w:bookmarkStart w:id="402" w:name="_Toc7584"/>
      <w:r/>
      <w:bookmarkStart w:id="403" w:name="_Toc4010"/>
      <w:r/>
      <w:bookmarkStart w:id="404" w:name="_Toc22506"/>
      <w:r/>
      <w:bookmarkStart w:id="405" w:name="_Toc24750"/>
      <w:r/>
      <w:bookmarkStart w:id="406" w:name="_Toc26906"/>
      <w:r/>
      <w:bookmarkStart w:id="407" w:name="_Toc21889"/>
      <w:r/>
      <w:bookmarkStart w:id="408" w:name="_Toc6428"/>
      <w:r/>
      <w:bookmarkStart w:id="409" w:name="_Toc32206"/>
      <w:r>
        <w:rPr>
          <w:rFonts w:hint="eastAsia" w:ascii="微软雅黑" w:hAnsi="微软雅黑" w:cs="微软雅黑"/>
          <w:bCs/>
          <w:szCs w:val="21"/>
        </w:rPr>
        <w:t xml:space="preserve">25 安全防护、文明施工措施费支付计划</w:t>
      </w:r>
      <w:bookmarkEnd w:id="402"/>
      <w:r/>
      <w:bookmarkEnd w:id="403"/>
      <w:r/>
      <w:bookmarkEnd w:id="404"/>
      <w:r/>
      <w:bookmarkEnd w:id="405"/>
      <w:r/>
      <w:bookmarkEnd w:id="406"/>
      <w:r/>
      <w:bookmarkEnd w:id="407"/>
      <w:r/>
      <w:bookmarkEnd w:id="408"/>
      <w:r/>
      <w:bookmarkEnd w:id="409"/>
      <w:r>
        <w:rPr>
          <w:rFonts w:hint="eastAsia" w:ascii="微软雅黑" w:hAnsi="微软雅黑" w:cs="微软雅黑"/>
          <w:bCs/>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承包人在工程正式开工前完成如下正式工作：</w:t>
      </w:r>
      <w:r>
        <w:rPr>
          <w:rFonts w:hint="eastAsia" w:ascii="微软雅黑" w:hAnsi="微软雅黑" w:cs="微软雅黑"/>
          <w:szCs w:val="21"/>
        </w:rPr>
      </w:r>
      <w:r/>
    </w:p>
    <w:p>
      <w:pPr>
        <w:pStyle w:val="1031"/>
        <w:ind w:firstLine="645"/>
        <w:spacing w:line="440" w:lineRule="exact"/>
        <w:rPr>
          <w:rFonts w:hint="eastAsia" w:ascii="微软雅黑" w:hAnsi="微软雅黑" w:cs="微软雅黑"/>
          <w:szCs w:val="21"/>
        </w:rPr>
      </w:pPr>
      <w:r>
        <w:rPr>
          <w:rFonts w:hint="eastAsia" w:ascii="微软雅黑" w:hAnsi="微软雅黑" w:cs="微软雅黑"/>
          <w:szCs w:val="21"/>
        </w:rPr>
        <w:t xml:space="preserve">1、安全警示标志牌；</w:t>
      </w:r>
      <w:r>
        <w:rPr>
          <w:rFonts w:hint="eastAsia" w:ascii="微软雅黑" w:hAnsi="微软雅黑" w:cs="微软雅黑"/>
          <w:szCs w:val="21"/>
        </w:rPr>
      </w:r>
      <w:r/>
    </w:p>
    <w:p>
      <w:pPr>
        <w:pStyle w:val="1031"/>
        <w:ind w:firstLine="315"/>
        <w:spacing w:line="440" w:lineRule="exact"/>
        <w:rPr>
          <w:rFonts w:hint="eastAsia" w:ascii="微软雅黑" w:hAnsi="微软雅黑" w:cs="微软雅黑"/>
          <w:szCs w:val="21"/>
        </w:rPr>
      </w:pPr>
      <w:r>
        <w:rPr>
          <w:rFonts w:hint="eastAsia" w:ascii="微软雅黑" w:hAnsi="微软雅黑" w:cs="微软雅黑"/>
          <w:szCs w:val="21"/>
        </w:rPr>
        <w:t xml:space="preserve">2、施工现场围挡（采用封闭围挡，高度不低于1.8米，材料采用彩色定型钢板、砖、混凝土砌块等墙体）；</w:t>
      </w:r>
      <w:r>
        <w:rPr>
          <w:rFonts w:hint="eastAsia" w:ascii="微软雅黑" w:hAnsi="微软雅黑" w:cs="微软雅黑"/>
          <w:szCs w:val="21"/>
        </w:rPr>
      </w:r>
      <w:r/>
    </w:p>
    <w:p>
      <w:pPr>
        <w:pStyle w:val="1031"/>
        <w:ind w:firstLine="645"/>
        <w:spacing w:line="440" w:lineRule="exact"/>
        <w:rPr>
          <w:rFonts w:hint="eastAsia" w:ascii="微软雅黑" w:hAnsi="微软雅黑" w:cs="微软雅黑"/>
          <w:szCs w:val="21"/>
        </w:rPr>
      </w:pPr>
      <w:r>
        <w:rPr>
          <w:rFonts w:hint="eastAsia" w:ascii="微软雅黑" w:hAnsi="微软雅黑" w:cs="微软雅黑"/>
          <w:szCs w:val="21"/>
        </w:rPr>
        <w:t xml:space="preserve">3、五牌一图；</w:t>
      </w:r>
      <w:r>
        <w:rPr>
          <w:rFonts w:hint="eastAsia" w:ascii="微软雅黑" w:hAnsi="微软雅黑" w:cs="微软雅黑"/>
          <w:szCs w:val="21"/>
        </w:rPr>
      </w:r>
      <w:r/>
    </w:p>
    <w:p>
      <w:pPr>
        <w:pStyle w:val="1031"/>
        <w:ind w:firstLine="645"/>
        <w:spacing w:line="440" w:lineRule="exact"/>
        <w:rPr>
          <w:rFonts w:hint="eastAsia" w:ascii="微软雅黑" w:hAnsi="微软雅黑" w:cs="微软雅黑"/>
          <w:szCs w:val="21"/>
        </w:rPr>
      </w:pPr>
      <w:r>
        <w:rPr>
          <w:rFonts w:hint="eastAsia" w:ascii="微软雅黑" w:hAnsi="微软雅黑" w:cs="微软雅黑"/>
          <w:szCs w:val="21"/>
        </w:rPr>
        <w:t xml:space="preserve">4、施工现场办公、生活临时设施；</w:t>
      </w:r>
      <w:r>
        <w:rPr>
          <w:rFonts w:hint="eastAsia" w:ascii="微软雅黑" w:hAnsi="微软雅黑" w:cs="微软雅黑"/>
          <w:szCs w:val="21"/>
        </w:rPr>
      </w:r>
      <w:r/>
    </w:p>
    <w:p>
      <w:pPr>
        <w:pStyle w:val="1031"/>
        <w:ind w:firstLine="645"/>
        <w:spacing w:line="440" w:lineRule="exact"/>
        <w:rPr>
          <w:rFonts w:hint="eastAsia" w:ascii="微软雅黑" w:hAnsi="微软雅黑" w:cs="微软雅黑"/>
          <w:szCs w:val="21"/>
        </w:rPr>
      </w:pPr>
      <w:r>
        <w:rPr>
          <w:rFonts w:hint="eastAsia" w:ascii="微软雅黑" w:hAnsi="微软雅黑" w:cs="微软雅黑"/>
          <w:szCs w:val="21"/>
        </w:rPr>
        <w:t xml:space="preserve">5、施工现场临时用电及给排水。</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附件1：</w:t>
      </w:r>
      <w:r>
        <w:rPr>
          <w:rFonts w:hint="eastAsia" w:ascii="微软雅黑" w:hAnsi="微软雅黑" w:cs="微软雅黑"/>
          <w:szCs w:val="21"/>
        </w:rPr>
      </w:r>
      <w:r/>
    </w:p>
    <w:p>
      <w:pPr>
        <w:pStyle w:val="1031"/>
        <w:ind w:firstLine="435"/>
        <w:jc w:val="center"/>
        <w:spacing w:line="440" w:lineRule="exact"/>
        <w:rPr>
          <w:rFonts w:hint="eastAsia" w:ascii="微软雅黑" w:hAnsi="微软雅黑" w:cs="微软雅黑"/>
          <w:szCs w:val="21"/>
        </w:rPr>
      </w:pPr>
      <w:r>
        <w:rPr>
          <w:rFonts w:hint="eastAsia" w:ascii="微软雅黑" w:hAnsi="微软雅黑" w:cs="微软雅黑"/>
          <w:szCs w:val="21"/>
        </w:rPr>
        <w:t xml:space="preserve">工 程 质 量 保 修 书</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u w:val="single"/>
        </w:rPr>
      </w:pPr>
      <w:r>
        <w:rPr>
          <w:rFonts w:hint="eastAsia" w:ascii="微软雅黑" w:hAnsi="微软雅黑" w:cs="微软雅黑"/>
          <w:szCs w:val="21"/>
        </w:rPr>
        <w:t xml:space="preserve">发包人(全称)：</w:t>
      </w:r>
      <w:r>
        <w:rPr>
          <w:rFonts w:hint="eastAsia" w:ascii="微软雅黑" w:hAnsi="微软雅黑" w:cs="微软雅黑"/>
          <w:szCs w:val="21"/>
          <w:u w:val="single"/>
        </w:rPr>
        <w:t xml:space="preserve"> 南京艺术学院    </w:t>
      </w:r>
      <w:r>
        <w:rPr>
          <w:rFonts w:hint="eastAsia" w:ascii="微软雅黑" w:hAnsi="微软雅黑" w:cs="微软雅黑"/>
          <w:szCs w:val="21"/>
          <w:u w:val="single"/>
        </w:rPr>
      </w:r>
      <w:r/>
    </w:p>
    <w:p>
      <w:pPr>
        <w:pStyle w:val="1031"/>
        <w:ind w:firstLine="560"/>
        <w:spacing w:line="440" w:lineRule="exact"/>
        <w:rPr>
          <w:rFonts w:hint="eastAsia" w:ascii="微软雅黑" w:hAnsi="微软雅黑" w:cs="微软雅黑"/>
          <w:szCs w:val="21"/>
          <w:u w:val="single"/>
        </w:rPr>
      </w:pPr>
      <w:r>
        <w:rPr>
          <w:rFonts w:hint="eastAsia" w:ascii="微软雅黑" w:hAnsi="微软雅黑" w:cs="微软雅黑"/>
          <w:szCs w:val="21"/>
        </w:rPr>
        <w:t xml:space="preserve">承包人(全称)：_______________</w:t>
      </w:r>
      <w:r>
        <w:rPr>
          <w:rFonts w:hint="eastAsia" w:ascii="微软雅黑" w:hAnsi="微软雅黑" w:cs="微软雅黑"/>
          <w:szCs w:val="21"/>
          <w:u w:val="single"/>
        </w:rPr>
      </w:r>
      <w:r/>
    </w:p>
    <w:p>
      <w:pPr>
        <w:pStyle w:val="1031"/>
        <w:ind w:firstLine="560"/>
        <w:jc w:val="left"/>
        <w:spacing w:line="440" w:lineRule="exact"/>
        <w:rPr>
          <w:rFonts w:hint="eastAsia" w:ascii="微软雅黑" w:hAnsi="微软雅黑" w:cs="微软雅黑"/>
          <w:szCs w:val="21"/>
        </w:rPr>
      </w:pPr>
      <w:r>
        <w:rPr>
          <w:rFonts w:hint="eastAsia" w:ascii="微软雅黑" w:hAnsi="微软雅黑" w:cs="微软雅黑"/>
          <w:szCs w:val="21"/>
        </w:rPr>
        <w:t xml:space="preserve">为保证 </w:t>
      </w:r>
      <w:r>
        <w:rPr>
          <w:rFonts w:hint="eastAsia" w:ascii="微软雅黑" w:hAnsi="微软雅黑" w:cs="微软雅黑"/>
          <w:szCs w:val="21"/>
          <w:u w:val="single"/>
        </w:rPr>
        <w:t xml:space="preserve">南京艺术学院虚拟实验室搬迁及改造项目</w:t>
      </w:r>
      <w:r>
        <w:rPr>
          <w:rFonts w:hint="eastAsia" w:ascii="微软雅黑" w:hAnsi="微软雅黑" w:cs="微软雅黑"/>
          <w:szCs w:val="21"/>
        </w:rPr>
        <w:t xml:space="preserve">（工程名称）在合理使用期限内正常使用，发包人承包人协商一致签订工程质量保修书。承包人在质量保修期内按照有关管理规定及双方约定承担工程质量保修责任。</w:t>
      </w:r>
      <w:r>
        <w:rPr>
          <w:rFonts w:hint="eastAsia" w:ascii="微软雅黑" w:hAnsi="微软雅黑" w:cs="微软雅黑"/>
          <w:szCs w:val="21"/>
        </w:rPr>
      </w:r>
      <w:r/>
    </w:p>
    <w:p>
      <w:pPr>
        <w:pStyle w:val="1031"/>
        <w:ind w:firstLine="640"/>
        <w:spacing w:line="440" w:lineRule="exact"/>
        <w:rPr>
          <w:rFonts w:hint="eastAsia" w:ascii="微软雅黑" w:hAnsi="微软雅黑" w:cs="微软雅黑"/>
          <w:szCs w:val="21"/>
        </w:rPr>
      </w:pPr>
      <w:r>
        <w:rPr>
          <w:rFonts w:hint="eastAsia" w:ascii="微软雅黑" w:hAnsi="微软雅黑" w:cs="微软雅黑"/>
          <w:szCs w:val="21"/>
        </w:rPr>
        <w:t xml:space="preserve">一、工程质量保修范围和内容</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质量保修范围根据国家有关规定进行，具体质量保修内容双方约定如下：</w:t>
      </w:r>
      <w:r>
        <w:rPr>
          <w:rFonts w:hint="eastAsia" w:ascii="微软雅黑" w:hAnsi="微软雅黑" w:cs="微软雅黑"/>
          <w:szCs w:val="21"/>
          <w:highlight w:val="none"/>
        </w:rPr>
      </w:r>
      <w:r/>
    </w:p>
    <w:p>
      <w:pPr>
        <w:pStyle w:val="1031"/>
        <w:ind w:left="37" w:right="14" w:firstLine="404"/>
        <w:spacing w:before="161" w:line="349" w:lineRule="auto"/>
        <w:rPr>
          <w:rFonts w:ascii="宋体" w:hAnsi="宋体" w:cs="宋体"/>
        </w:rPr>
      </w:pPr>
      <w:r>
        <w:rPr>
          <w:rFonts w:ascii="宋体" w:hAnsi="宋体" w:cs="宋体"/>
          <w:spacing w:val="-5"/>
        </w:rPr>
        <w:t xml:space="preserve">质量保修范围包括地基基础工程、主体结构工程，</w:t>
      </w:r>
      <w:r>
        <w:rPr>
          <w:rFonts w:ascii="宋体" w:hAnsi="宋体" w:cs="宋体"/>
          <w:spacing w:val="-24"/>
        </w:rPr>
        <w:t xml:space="preserve"> </w:t>
      </w:r>
      <w:r>
        <w:rPr>
          <w:rFonts w:ascii="宋体" w:hAnsi="宋体" w:cs="宋体"/>
          <w:spacing w:val="-5"/>
        </w:rPr>
        <w:t xml:space="preserve">屋面防水工程、有防水要求的卫生间</w:t>
      </w:r>
      <w:r>
        <w:rPr>
          <w:rFonts w:ascii="宋体" w:hAnsi="宋体" w:cs="宋体"/>
        </w:rPr>
        <w:t xml:space="preserve"> </w:t>
      </w:r>
      <w:r>
        <w:rPr>
          <w:rFonts w:ascii="宋体" w:hAnsi="宋体" w:cs="宋体"/>
          <w:spacing w:val="-6"/>
        </w:rPr>
        <w:t xml:space="preserve">、房间和外墙面的防渗漏， 供热与供冷系统，电气管线、给排水管道、设备安装和装修工程</w:t>
      </w:r>
      <w:r>
        <w:rPr>
          <w:rFonts w:ascii="宋体" w:hAnsi="宋体" w:cs="宋体"/>
          <w:spacing w:val="1"/>
        </w:rPr>
        <w:t xml:space="preserve">,以及双方约定的其他项目。具体保修的内容，双方约定如下：</w:t>
      </w:r>
      <w:r>
        <w:rPr>
          <w:rFonts w:ascii="宋体" w:hAnsi="宋体" w:cs="宋体"/>
        </w:rPr>
      </w:r>
      <w:r/>
    </w:p>
    <w:p>
      <w:pPr>
        <w:pStyle w:val="1031"/>
        <w:ind w:left="442"/>
        <w:spacing w:before="33" w:line="218" w:lineRule="auto"/>
        <w:rPr>
          <w:rFonts w:hint="eastAsia" w:ascii="宋体" w:hAnsi="宋体" w:cs="宋体"/>
        </w:rPr>
      </w:pPr>
      <w:r>
        <w:rPr>
          <w:rFonts w:ascii="宋体" w:hAnsi="宋体" w:cs="宋体"/>
          <w:spacing w:val="-1"/>
          <w:u w:val="single"/>
        </w:rPr>
        <w:t xml:space="preserve">但凡非人为原因影响建设项目正常使用的情况均属保修内容</w:t>
      </w:r>
      <w:r>
        <w:rPr>
          <w:rFonts w:ascii="宋体" w:hAnsi="宋体" w:cs="宋体"/>
          <w:spacing w:val="-1"/>
        </w:rPr>
        <w:t xml:space="preserve">。</w:t>
      </w:r>
      <w:r>
        <w:rPr>
          <w:rFonts w:hint="eastAsia" w:ascii="宋体" w:hAnsi="宋体" w:cs="宋体"/>
        </w:rPr>
      </w:r>
      <w:r/>
    </w:p>
    <w:p>
      <w:pPr>
        <w:pStyle w:val="1031"/>
        <w:ind w:firstLine="640"/>
        <w:spacing w:line="440" w:lineRule="exact"/>
        <w:rPr>
          <w:rFonts w:hint="eastAsia" w:ascii="微软雅黑" w:hAnsi="微软雅黑" w:cs="微软雅黑"/>
          <w:szCs w:val="21"/>
        </w:rPr>
      </w:pPr>
      <w:r>
        <w:rPr>
          <w:rFonts w:hint="eastAsia" w:ascii="微软雅黑" w:hAnsi="微软雅黑" w:cs="微软雅黑"/>
          <w:szCs w:val="21"/>
        </w:rPr>
        <w:t xml:space="preserve">二、质量保修期</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质量保修期从工程经过发包人或发包人上级项目管理部门或工程质量管理部门验收合格后之日算起。分单项竣工验收的工程，按单项工程分别计算质量保修期。</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双方根据国家有关规定，结合具体工程约定质量保修期如下：</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1.土建工程为</w:t>
      </w:r>
      <w:r>
        <w:rPr>
          <w:rFonts w:hint="eastAsia" w:ascii="微软雅黑" w:hAnsi="微软雅黑" w:cs="微软雅黑"/>
          <w:szCs w:val="21"/>
          <w:u w:val="single"/>
        </w:rPr>
        <w:t xml:space="preserve">设计文件规定的合理使用年限</w:t>
      </w:r>
      <w:r>
        <w:rPr>
          <w:rFonts w:hint="eastAsia" w:ascii="微软雅黑" w:hAnsi="微软雅黑" w:cs="微软雅黑"/>
          <w:szCs w:val="21"/>
        </w:rPr>
        <w:t xml:space="preserve">；</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2.电气管线、上下水管线安装工程为</w:t>
      </w:r>
      <w:r>
        <w:rPr>
          <w:rFonts w:hint="eastAsia" w:ascii="微软雅黑" w:hAnsi="微软雅黑" w:cs="微软雅黑"/>
          <w:szCs w:val="21"/>
          <w:u w:val="single"/>
        </w:rPr>
        <w:t xml:space="preserve"> 2年 </w:t>
      </w:r>
      <w:r>
        <w:rPr>
          <w:rFonts w:hint="eastAsia" w:ascii="微软雅黑" w:hAnsi="微软雅黑" w:cs="微软雅黑"/>
          <w:szCs w:val="21"/>
        </w:rPr>
        <w:t xml:space="preserve">；</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3.供热及供冷为</w:t>
      </w:r>
      <w:r>
        <w:rPr>
          <w:rFonts w:hint="eastAsia" w:ascii="微软雅黑" w:hAnsi="微软雅黑" w:cs="微软雅黑"/>
          <w:szCs w:val="21"/>
          <w:u w:val="single"/>
        </w:rPr>
        <w:t xml:space="preserve"> 2 </w:t>
      </w:r>
      <w:r>
        <w:rPr>
          <w:rFonts w:hint="eastAsia" w:ascii="微软雅黑" w:hAnsi="微软雅黑" w:cs="微软雅黑"/>
          <w:szCs w:val="21"/>
        </w:rPr>
        <w:t xml:space="preserve">个采暖期及供冷期；</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bookmarkStart w:id="410" w:name="_Toc468"/>
      <w:r/>
      <w:bookmarkStart w:id="411" w:name="_Toc18680"/>
      <w:r>
        <w:rPr>
          <w:rFonts w:hint="eastAsia" w:ascii="微软雅黑" w:hAnsi="微软雅黑" w:cs="微软雅黑"/>
          <w:szCs w:val="21"/>
        </w:rPr>
        <w:t xml:space="preserve">4.其他约定：本工程质量保修期从工程经过发包人或发包人上级项目管理部门或工程质量管理部门验收合格交付使用之日算起3年。其余按国家相关规定执行。</w:t>
      </w:r>
      <w:bookmarkEnd w:id="410"/>
      <w:r/>
      <w:bookmarkEnd w:id="411"/>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三、质量保修责任</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2.发生须紧急抢修事故(如上水跑水、暖气漏水漏气、燃气漏气等)，承包人接到事故通知后，应立即到达事故现场抢修。非承包人施工质量引起的事故，抢修费用由发包人承担。</w:t>
      </w:r>
      <w:r>
        <w:rPr>
          <w:rFonts w:hint="eastAsia" w:ascii="微软雅黑" w:hAnsi="微软雅黑" w:cs="微软雅黑"/>
          <w:szCs w:val="21"/>
        </w:rPr>
      </w:r>
      <w:r/>
    </w:p>
    <w:p>
      <w:pPr>
        <w:pStyle w:val="1031"/>
        <w:ind w:firstLine="560"/>
        <w:spacing w:line="440" w:lineRule="exact"/>
        <w:rPr>
          <w:rFonts w:hint="eastAsia" w:ascii="微软雅黑" w:hAnsi="微软雅黑" w:cs="微软雅黑"/>
          <w:szCs w:val="21"/>
        </w:rPr>
      </w:pPr>
      <w:r>
        <w:rPr>
          <w:rFonts w:hint="eastAsia" w:ascii="微软雅黑" w:hAnsi="微软雅黑" w:cs="微软雅黑"/>
          <w:szCs w:val="21"/>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微软雅黑" w:hAnsi="微软雅黑" w:cs="微软雅黑"/>
          <w:szCs w:val="21"/>
        </w:rPr>
      </w:r>
      <w:r/>
    </w:p>
    <w:p>
      <w:pPr>
        <w:pStyle w:val="1031"/>
        <w:ind w:firstLine="435"/>
        <w:spacing w:line="440" w:lineRule="exact"/>
        <w:rPr>
          <w:rFonts w:hint="eastAsia" w:ascii="微软雅黑" w:hAnsi="微软雅黑" w:cs="微软雅黑"/>
          <w:szCs w:val="21"/>
        </w:rPr>
      </w:pPr>
      <w:r>
        <w:rPr>
          <w:rFonts w:hint="eastAsia" w:ascii="微软雅黑" w:hAnsi="微软雅黑" w:cs="微软雅黑"/>
          <w:szCs w:val="21"/>
        </w:rPr>
        <w:t xml:space="preserve">发  包  人(公章)：                   承  包  人(公章)：</w:t>
      </w:r>
      <w:r>
        <w:rPr>
          <w:rFonts w:hint="eastAsia" w:ascii="微软雅黑" w:hAnsi="微软雅黑" w:cs="微软雅黑"/>
          <w:szCs w:val="21"/>
        </w:rPr>
      </w:r>
      <w:r/>
    </w:p>
    <w:p>
      <w:pPr>
        <w:pStyle w:val="1031"/>
        <w:ind w:firstLine="435"/>
        <w:spacing w:line="440" w:lineRule="exact"/>
        <w:rPr>
          <w:rFonts w:hint="eastAsia" w:ascii="微软雅黑" w:hAnsi="微软雅黑" w:cs="微软雅黑"/>
          <w:szCs w:val="21"/>
        </w:rPr>
      </w:pPr>
      <w:r>
        <w:rPr>
          <w:rFonts w:hint="eastAsia" w:ascii="微软雅黑" w:hAnsi="微软雅黑" w:cs="微软雅黑"/>
          <w:szCs w:val="21"/>
        </w:rPr>
        <w:t xml:space="preserve">法定代表人或授权代表(签字)：       法定代表人或授权代表(签字)：</w:t>
      </w:r>
      <w:r>
        <w:rPr>
          <w:rFonts w:hint="eastAsia" w:ascii="微软雅黑" w:hAnsi="微软雅黑" w:cs="微软雅黑"/>
          <w:szCs w:val="21"/>
        </w:rPr>
      </w:r>
      <w:r/>
    </w:p>
    <w:p>
      <w:pPr>
        <w:pStyle w:val="1031"/>
        <w:ind w:firstLine="435"/>
        <w:spacing w:line="440" w:lineRule="exact"/>
        <w:rPr>
          <w:rFonts w:hint="eastAsia" w:ascii="微软雅黑" w:hAnsi="微软雅黑" w:cs="微软雅黑"/>
          <w:szCs w:val="21"/>
        </w:rPr>
      </w:pPr>
      <w:r>
        <w:rPr>
          <w:rFonts w:hint="eastAsia" w:ascii="微软雅黑" w:hAnsi="微软雅黑" w:cs="微软雅黑"/>
          <w:szCs w:val="21"/>
          <w:u w:val="single"/>
        </w:rPr>
        <w:t xml:space="preserve">          </w:t>
      </w:r>
      <w:r>
        <w:rPr>
          <w:rFonts w:hint="eastAsia" w:ascii="微软雅黑" w:hAnsi="微软雅黑" w:cs="微软雅黑"/>
          <w:szCs w:val="21"/>
        </w:rPr>
        <w:t xml:space="preserve">年 </w:t>
      </w:r>
      <w:r>
        <w:rPr>
          <w:rFonts w:hint="eastAsia" w:ascii="微软雅黑" w:hAnsi="微软雅黑" w:cs="微软雅黑"/>
          <w:szCs w:val="21"/>
          <w:u w:val="single"/>
        </w:rPr>
        <w:t xml:space="preserve">       </w:t>
      </w:r>
      <w:r>
        <w:rPr>
          <w:rFonts w:hint="eastAsia" w:ascii="微软雅黑" w:hAnsi="微软雅黑" w:cs="微软雅黑"/>
          <w:szCs w:val="21"/>
        </w:rPr>
        <w:t xml:space="preserve"> 月 </w:t>
      </w:r>
      <w:r>
        <w:rPr>
          <w:rFonts w:hint="eastAsia" w:ascii="微软雅黑" w:hAnsi="微软雅黑" w:cs="微软雅黑"/>
          <w:szCs w:val="21"/>
          <w:u w:val="single"/>
        </w:rPr>
        <w:t xml:space="preserve">      </w:t>
      </w:r>
      <w:r>
        <w:rPr>
          <w:rFonts w:hint="eastAsia" w:ascii="微软雅黑" w:hAnsi="微软雅黑" w:cs="微软雅黑"/>
          <w:szCs w:val="21"/>
        </w:rPr>
        <w:t xml:space="preserve"> 日   </w:t>
      </w:r>
      <w:r>
        <w:rPr>
          <w:rFonts w:hint="eastAsia" w:ascii="微软雅黑" w:hAnsi="微软雅黑" w:cs="微软雅黑"/>
          <w:szCs w:val="21"/>
          <w:u w:val="single"/>
        </w:rPr>
        <w:t xml:space="preserve">      </w:t>
      </w:r>
      <w:r>
        <w:rPr>
          <w:rFonts w:hint="eastAsia" w:ascii="微软雅黑" w:hAnsi="微软雅黑" w:cs="微软雅黑"/>
          <w:szCs w:val="21"/>
        </w:rPr>
        <w:t xml:space="preserve"> 年 </w:t>
      </w:r>
      <w:r>
        <w:rPr>
          <w:rFonts w:hint="eastAsia" w:ascii="微软雅黑" w:hAnsi="微软雅黑" w:cs="微软雅黑"/>
          <w:szCs w:val="21"/>
          <w:u w:val="single"/>
        </w:rPr>
        <w:t xml:space="preserve">      </w:t>
      </w:r>
      <w:r>
        <w:rPr>
          <w:rFonts w:hint="eastAsia" w:ascii="微软雅黑" w:hAnsi="微软雅黑" w:cs="微软雅黑"/>
          <w:szCs w:val="21"/>
        </w:rPr>
        <w:t xml:space="preserve"> 月 </w:t>
      </w:r>
      <w:r>
        <w:rPr>
          <w:rFonts w:hint="eastAsia" w:ascii="微软雅黑" w:hAnsi="微软雅黑" w:cs="微软雅黑"/>
          <w:szCs w:val="21"/>
          <w:u w:val="single"/>
        </w:rPr>
        <w:t xml:space="preserve">      </w:t>
      </w:r>
      <w:r>
        <w:rPr>
          <w:rFonts w:hint="eastAsia" w:ascii="微软雅黑" w:hAnsi="微软雅黑" w:cs="微软雅黑"/>
          <w:szCs w:val="21"/>
        </w:rPr>
        <w:t xml:space="preserve"> 日</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附件2</w:t>
      </w:r>
      <w:r>
        <w:rPr>
          <w:rFonts w:hint="eastAsia" w:ascii="微软雅黑" w:hAnsi="微软雅黑" w:cs="微软雅黑"/>
          <w:szCs w:val="21"/>
        </w:rPr>
      </w:r>
      <w:r/>
    </w:p>
    <w:p>
      <w:pPr>
        <w:pStyle w:val="1031"/>
        <w:jc w:val="center"/>
        <w:spacing w:line="440" w:lineRule="exact"/>
        <w:rPr>
          <w:rFonts w:hint="eastAsia" w:ascii="微软雅黑" w:hAnsi="微软雅黑" w:cs="微软雅黑"/>
          <w:szCs w:val="21"/>
        </w:rPr>
      </w:pPr>
      <w:r>
        <w:rPr>
          <w:rFonts w:hint="eastAsia" w:ascii="微软雅黑" w:hAnsi="微软雅黑" w:cs="微软雅黑"/>
          <w:b/>
          <w:szCs w:val="21"/>
        </w:rPr>
        <w:t xml:space="preserve">建设工程承发包安全管理协议</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r>
      <w:r/>
    </w:p>
    <w:p>
      <w:pPr>
        <w:pStyle w:val="1031"/>
        <w:spacing w:line="440" w:lineRule="exact"/>
        <w:rPr>
          <w:rFonts w:hint="eastAsia" w:ascii="微软雅黑" w:hAnsi="微软雅黑" w:cs="微软雅黑"/>
          <w:szCs w:val="21"/>
          <w:u w:val="single"/>
        </w:rPr>
      </w:pPr>
      <w:r>
        <w:rPr>
          <w:rFonts w:hint="eastAsia" w:ascii="微软雅黑" w:hAnsi="微软雅黑" w:cs="微软雅黑"/>
          <w:szCs w:val="21"/>
        </w:rPr>
        <w:t xml:space="preserve">发包单位：</w:t>
      </w:r>
      <w:r>
        <w:rPr>
          <w:rFonts w:hint="eastAsia" w:ascii="微软雅黑" w:hAnsi="微软雅黑" w:cs="微软雅黑"/>
          <w:szCs w:val="21"/>
          <w:u w:val="single"/>
        </w:rPr>
        <w:t xml:space="preserve">南京艺术学院（以下简称甲方） </w:t>
      </w:r>
      <w:r>
        <w:rPr>
          <w:rFonts w:hint="eastAsia" w:ascii="微软雅黑" w:hAnsi="微软雅黑" w:cs="微软雅黑"/>
          <w:szCs w:val="21"/>
          <w:u w:val="single"/>
        </w:rPr>
      </w:r>
      <w:r/>
    </w:p>
    <w:p>
      <w:pPr>
        <w:pStyle w:val="1031"/>
        <w:spacing w:line="440" w:lineRule="exact"/>
        <w:rPr>
          <w:rFonts w:hint="eastAsia" w:ascii="微软雅黑" w:hAnsi="微软雅黑" w:cs="微软雅黑"/>
          <w:szCs w:val="21"/>
          <w:u w:val="single"/>
        </w:rPr>
      </w:pPr>
      <w:r>
        <w:rPr>
          <w:rFonts w:hint="eastAsia" w:ascii="微软雅黑" w:hAnsi="微软雅黑" w:cs="微软雅黑"/>
          <w:szCs w:val="21"/>
        </w:rPr>
        <w:t xml:space="preserve">承包单位：</w:t>
      </w:r>
      <w:r>
        <w:rPr>
          <w:rFonts w:hint="eastAsia" w:ascii="微软雅黑" w:hAnsi="微软雅黑" w:cs="微软雅黑"/>
          <w:szCs w:val="21"/>
          <w:u w:val="single"/>
        </w:rPr>
        <w:t xml:space="preserve">                       （以下简称乙方） </w:t>
      </w:r>
      <w:r>
        <w:rPr>
          <w:rFonts w:hint="eastAsia" w:ascii="微软雅黑" w:hAnsi="微软雅黑" w:cs="微软雅黑"/>
          <w:szCs w:val="21"/>
          <w:u w:val="single"/>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rPr>
          <w:rFonts w:hint="eastAsia" w:ascii="微软雅黑" w:hAnsi="微软雅黑" w:cs="微软雅黑"/>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一、承包施工项目： </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工程项目名称：</w:t>
      </w:r>
      <w:r>
        <w:rPr>
          <w:rStyle w:val="1211"/>
          <w:rFonts w:hint="eastAsia" w:ascii="微软雅黑" w:hAnsi="微软雅黑" w:eastAsia="微软雅黑" w:cs="微软雅黑"/>
          <w:color w:val="000000"/>
          <w:szCs w:val="21"/>
          <w:u w:val="single"/>
        </w:rPr>
        <w:t xml:space="preserve">南京艺术学院虚拟实验室搬迁及改造项目</w:t>
      </w:r>
      <w:r>
        <w:rPr>
          <w:rFonts w:hint="eastAsia" w:ascii="微软雅黑" w:hAnsi="微软雅黑" w:cs="微软雅黑"/>
          <w:szCs w:val="21"/>
        </w:rPr>
        <w:t xml:space="preserve">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工程地址</w:t>
      </w:r>
      <w:r>
        <w:rPr>
          <w:rFonts w:hint="eastAsia" w:ascii="微软雅黑" w:hAnsi="微软雅黑" w:cs="微软雅黑"/>
          <w:szCs w:val="21"/>
          <w:u w:val="single"/>
        </w:rPr>
        <w:t xml:space="preserve">：南京艺术学院</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承包范围：</w:t>
      </w:r>
      <w:r>
        <w:rPr>
          <w:rFonts w:hint="eastAsia" w:ascii="微软雅黑" w:hAnsi="微软雅黑" w:cs="微软雅黑"/>
          <w:szCs w:val="21"/>
          <w:u w:val="single"/>
        </w:rPr>
        <w:t xml:space="preserve">采购文件（具体以工程量清单和招标人要求为准）</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b/>
          <w:szCs w:val="21"/>
        </w:rPr>
        <w:t xml:space="preserve">二、工程项目施工期限： </w:t>
      </w:r>
      <w:r>
        <w:rPr>
          <w:rFonts w:hint="eastAsia" w:ascii="微软雅黑" w:hAnsi="微软雅黑" w:cs="微软雅黑"/>
          <w:szCs w:val="21"/>
        </w:rPr>
        <w:t xml:space="preserve">共</w:t>
      </w:r>
      <w:r>
        <w:rPr>
          <w:rFonts w:hint="eastAsia" w:ascii="微软雅黑" w:hAnsi="微软雅黑" w:cs="微软雅黑"/>
          <w:szCs w:val="21"/>
          <w:u w:val="single"/>
        </w:rPr>
        <w:t xml:space="preserve">    </w:t>
      </w:r>
      <w:r>
        <w:rPr>
          <w:rFonts w:hint="eastAsia" w:ascii="微软雅黑" w:hAnsi="微软雅黑" w:cs="微软雅黑"/>
          <w:szCs w:val="21"/>
        </w:rPr>
        <w:t xml:space="preserve">个日历日（具体开工时间以甲方通知为准）</w:t>
      </w:r>
      <w:r>
        <w:rPr>
          <w:rFonts w:hint="eastAsia" w:ascii="微软雅黑" w:hAnsi="微软雅黑" w:cs="微软雅黑"/>
          <w:szCs w:val="21"/>
        </w:rPr>
      </w:r>
      <w:r/>
    </w:p>
    <w:p>
      <w:pPr>
        <w:pStyle w:val="1031"/>
        <w:ind w:firstLine="420"/>
        <w:spacing w:line="440" w:lineRule="exact"/>
        <w:rPr>
          <w:rFonts w:hint="eastAsia" w:ascii="微软雅黑" w:hAnsi="微软雅黑" w:cs="微软雅黑"/>
          <w:b/>
          <w:szCs w:val="21"/>
        </w:rPr>
      </w:pPr>
      <w:r>
        <w:rPr>
          <w:rFonts w:hint="eastAsia" w:ascii="微软雅黑" w:hAnsi="微软雅黑" w:cs="微软雅黑"/>
          <w:b/>
          <w:szCs w:val="21"/>
        </w:rPr>
        <w:t xml:space="preserve">三、协议内容： </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1.甲乙双方必须认真贯彻国家、江苏省和上级劳动保护、安全生产主管部门颁发的有关安全生产、消防工作的方针、政策、严格执行有关劳动保护法规、条例、规定。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3.乙方在施工前要认真勘察现场：乙方进场后首先必须做好施工现场围护，防止闲杂人员进入施工现场，发生安全事故。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4.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5.乙方必须认真对本单位职工进行安全生产制度及安全技术知识教育，增强法制观念，提高职工的安全生产思想意识和自我保护的能力，督促职工自觉遵守安全生产纪律、制度和法规。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7.根据工程项目内容、特点，甲乙双方应做好安全技术交底，并有交底的书面材料，交底材料一式两份，由甲乙双方签字后各执一份。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8.施工期间，乙方指派</w:t>
      </w:r>
      <w:r>
        <w:rPr>
          <w:rFonts w:hint="eastAsia" w:ascii="微软雅黑" w:hAnsi="微软雅黑" w:cs="微软雅黑"/>
          <w:szCs w:val="21"/>
          <w:u w:val="single"/>
        </w:rPr>
        <w:t xml:space="preserve">       </w:t>
      </w:r>
      <w:r>
        <w:rPr>
          <w:rFonts w:hint="eastAsia" w:ascii="微软雅黑" w:hAnsi="微软雅黑" w:cs="微软雅黑"/>
          <w:szCs w:val="21"/>
        </w:rPr>
        <w:t xml:space="preserve">同志负责本工程项目的有关安全、防火工作；甲方指派</w:t>
      </w:r>
      <w:r>
        <w:rPr>
          <w:rFonts w:hint="eastAsia" w:ascii="微软雅黑" w:hAnsi="微软雅黑" w:cs="微软雅黑"/>
          <w:szCs w:val="21"/>
          <w:u w:val="single"/>
        </w:rPr>
        <w:t xml:space="preserve">         </w:t>
      </w:r>
      <w:r>
        <w:rPr>
          <w:rFonts w:hint="eastAsia" w:ascii="微软雅黑" w:hAnsi="微软雅黑" w:cs="微软雅黑"/>
          <w:szCs w:val="21"/>
        </w:rPr>
        <w:t xml:space="preserve">同志负责联系、检查督促乙方执行有关安全、防火规定。甲乙双方应经常联系，相互协助检查和处理工程施工有关的安全、防火工作，共同预防事故发生。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10.在生产操作过程中的乙方员工防护用品，由乙方自理，乙方都应督促施工现场人员自觉穿戴好防护用品。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17.乙方在施工中，应注意地下管线及高压架空线路的保护。甲方对地下管线和障碍物应详细交底，乙方应贯彻交底要求，如遇有情况，应及时向甲方和有关部门联系，采取保护措施。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rPr>
        <w:t xml:space="preserve">  </w:t>
      </w:r>
      <w:r>
        <w:rPr>
          <w:rFonts w:hint="eastAsia" w:ascii="微软雅黑" w:hAnsi="微软雅黑" w:cs="微软雅黑"/>
          <w:szCs w:val="21"/>
        </w:rPr>
        <w:t xml:space="preserve">19.本项目位置在学生中心生活区，乙方应加强施工人员管理，每天向保卫处上报在校和现场施工人数，乙方负责统一进入施工现场和休息区，严禁在其它区域逗留，不得影响周边师生生活和休息，如出现不文明投诉，由乙方承担并接受相应处罚。</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20．本协议经双方签字、盖章有效。作为合同正本的附件一式柒份。 </w:t>
      </w: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21．本协议同工程合同正本同日生效，甲、乙双方必须严格执行，由于违反本协议而造成伤亡事故，由违约方承担一切经济损失。 </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甲方（盖公章）：                        乙方（盖公章）：</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法人代表或授权代表（签字）：            法人代表或授权代表（签字）</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      年    月     日                              年    月    日</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附件3：</w:t>
      </w:r>
      <w:r>
        <w:rPr>
          <w:rFonts w:hint="eastAsia" w:ascii="微软雅黑" w:hAnsi="微软雅黑" w:cs="微软雅黑"/>
          <w:szCs w:val="21"/>
        </w:rPr>
      </w:r>
      <w:r/>
    </w:p>
    <w:p>
      <w:pPr>
        <w:pStyle w:val="1031"/>
        <w:jc w:val="center"/>
        <w:spacing w:line="440" w:lineRule="exact"/>
        <w:rPr>
          <w:rFonts w:hint="eastAsia" w:ascii="微软雅黑" w:hAnsi="微软雅黑" w:cs="微软雅黑"/>
          <w:b/>
          <w:szCs w:val="21"/>
        </w:rPr>
      </w:pPr>
      <w:r>
        <w:rPr>
          <w:rFonts w:hint="eastAsia" w:ascii="微软雅黑" w:hAnsi="微软雅黑" w:cs="微软雅黑"/>
          <w:b/>
          <w:szCs w:val="21"/>
        </w:rPr>
        <w:t xml:space="preserve">廉洁合作协议</w:t>
      </w:r>
      <w:r>
        <w:rPr>
          <w:rFonts w:hint="eastAsia" w:ascii="微软雅黑" w:hAnsi="微软雅黑" w:cs="微软雅黑"/>
          <w:b/>
          <w:szCs w:val="21"/>
        </w:rPr>
      </w:r>
      <w:r/>
    </w:p>
    <w:p>
      <w:pPr>
        <w:pStyle w:val="1031"/>
        <w:ind w:firstLine="525"/>
        <w:spacing w:line="440" w:lineRule="exact"/>
        <w:rPr>
          <w:rFonts w:hint="eastAsia" w:ascii="微软雅黑" w:hAnsi="微软雅黑" w:cs="微软雅黑"/>
          <w:szCs w:val="21"/>
        </w:rPr>
      </w:pPr>
      <w:r>
        <w:rPr>
          <w:rFonts w:hint="eastAsia" w:ascii="微软雅黑" w:hAnsi="微软雅黑" w:cs="微软雅黑"/>
          <w:szCs w:val="21"/>
        </w:rPr>
        <w:t xml:space="preserve">甲方：</w:t>
      </w:r>
      <w:r>
        <w:rPr>
          <w:rFonts w:hint="eastAsia" w:ascii="微软雅黑" w:hAnsi="微软雅黑" w:cs="微软雅黑"/>
          <w:szCs w:val="21"/>
        </w:rPr>
        <w:t xml:space="preserve">南京艺术学院</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乙方： </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为加强甲乙双方廉政建设，规范招标、采购、协议签订、协议履行等过程管理，保证双方工作人员公正廉洁，甲乙双方特订立如下协议：</w:t>
      </w:r>
      <w:r>
        <w:rPr>
          <w:rFonts w:hint="eastAsia" w:ascii="微软雅黑" w:hAnsi="微软雅黑" w:cs="微软雅黑"/>
          <w:szCs w:val="21"/>
        </w:rPr>
      </w:r>
      <w:r/>
    </w:p>
    <w:p>
      <w:pPr>
        <w:pStyle w:val="1031"/>
        <w:ind w:firstLine="630"/>
        <w:spacing w:line="440" w:lineRule="exact"/>
        <w:rPr>
          <w:rFonts w:hint="eastAsia" w:ascii="微软雅黑" w:hAnsi="微软雅黑" w:cs="微软雅黑"/>
          <w:b/>
          <w:szCs w:val="21"/>
        </w:rPr>
      </w:pPr>
      <w:r>
        <w:rPr>
          <w:rFonts w:hint="eastAsia" w:ascii="微软雅黑" w:hAnsi="微软雅黑" w:cs="微软雅黑"/>
          <w:b/>
          <w:szCs w:val="21"/>
        </w:rPr>
        <w:t xml:space="preserve">第一条甲乙双方共同履行的职责</w:t>
      </w:r>
      <w:r>
        <w:rPr>
          <w:rFonts w:hint="eastAsia" w:ascii="微软雅黑" w:hAnsi="微软雅黑" w:cs="微软雅黑"/>
          <w:b/>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（一）严格遵守党和国家有关法律法规和有关党风廉政规定。</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（二）双方的业务活动坚持公平、公正、诚信的原则，不应损害国家和企业利益。</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（三）发现对方在业务活动中有违反廉政规定的行为，有及时提醒对方纠正的权利和义务。</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（四）发现对方严重违反本协议条款及其他违反党风廉政规定的行为，有向其单位有关部门举报并要求告知处理结果的权利。</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（五）本协议由双方经济合同谈判部门签订，双方单位的纪检监察部门负责监督落实情况。</w:t>
      </w:r>
      <w:r>
        <w:rPr>
          <w:rFonts w:hint="eastAsia" w:ascii="微软雅黑" w:hAnsi="微软雅黑" w:cs="微软雅黑"/>
          <w:szCs w:val="21"/>
        </w:rPr>
      </w:r>
      <w:r/>
    </w:p>
    <w:p>
      <w:pPr>
        <w:pStyle w:val="1031"/>
        <w:ind w:firstLine="630"/>
        <w:spacing w:line="440" w:lineRule="exact"/>
        <w:rPr>
          <w:rFonts w:hint="eastAsia" w:ascii="微软雅黑" w:hAnsi="微软雅黑" w:cs="微软雅黑"/>
          <w:b/>
          <w:szCs w:val="21"/>
        </w:rPr>
      </w:pPr>
      <w:r>
        <w:rPr>
          <w:rFonts w:hint="eastAsia" w:ascii="微软雅黑" w:hAnsi="微软雅黑" w:cs="微软雅黑"/>
          <w:b/>
          <w:szCs w:val="21"/>
        </w:rPr>
        <w:t xml:space="preserve">第二条甲方行为准则</w:t>
      </w:r>
      <w:r>
        <w:rPr>
          <w:rFonts w:hint="eastAsia" w:ascii="微软雅黑" w:hAnsi="微软雅黑" w:cs="微软雅黑"/>
          <w:b/>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（一）甲方及其工作人员不得索要或接受乙方的礼金、有价证券和贵重物品，不得在乙方报销任何应由甲方或个人支付的费用。不得以象征性地支付钱款的方式非法占有对方财物。</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（二）甲方工作人员不得参加乙方安排的可能影响公正执行公务的高消费宴请和娱乐活动。</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（三）甲方的工作人员不得要求或者接受乙方为其进行住房装修，不得要求和接受由乙方出资为自己及其配偶、子女私自出国出境、旅游进行的安排等。</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（四）甲方及工作人员不得从事违反党风廉政规定的其它活动。</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（五）甲方及工作人员严禁违法、违规、违背程序组织招标；严禁与响应方串标，暗箱操作；严禁擅自向中标人推销设备、材料或介绍分包队伍；严禁泄露我公司和各响应方的技术及商务机密。</w:t>
      </w:r>
      <w:r>
        <w:rPr>
          <w:rFonts w:hint="eastAsia" w:ascii="微软雅黑" w:hAnsi="微软雅黑" w:cs="微软雅黑"/>
          <w:szCs w:val="21"/>
        </w:rPr>
      </w:r>
      <w:r/>
    </w:p>
    <w:p>
      <w:pPr>
        <w:pStyle w:val="1031"/>
        <w:ind w:firstLine="630"/>
        <w:spacing w:line="440" w:lineRule="exact"/>
        <w:rPr>
          <w:rFonts w:hint="eastAsia" w:ascii="微软雅黑" w:hAnsi="微软雅黑" w:cs="微软雅黑"/>
          <w:b/>
          <w:szCs w:val="21"/>
        </w:rPr>
      </w:pPr>
      <w:r>
        <w:rPr>
          <w:rFonts w:hint="eastAsia" w:ascii="微软雅黑" w:hAnsi="微软雅黑" w:cs="微软雅黑"/>
          <w:b/>
          <w:szCs w:val="21"/>
        </w:rPr>
        <w:t xml:space="preserve">第三条乙方行为准则</w:t>
      </w:r>
      <w:r>
        <w:rPr>
          <w:rFonts w:hint="eastAsia" w:ascii="微软雅黑" w:hAnsi="微软雅黑" w:cs="微软雅黑"/>
          <w:b/>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（二）乙方不得以任何理由安排甲方工作人员参加影响公正执行公务的高消费宴请及娱乐活动。</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（三）乙方及其工作人员不得为甲方人员进行住房装修，不得出资为甲方人员及其配偶、子女私自出国出境、旅游进行安排等。</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（四）乙方发现甲方及其工作人员有违反本协议内容或违反党风廉政规定的行为应及时向甲方相关部门反映或举报。</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（五）乙方不得从事违反党风廉政规定的其它活动。</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（六）乙方及时答复甲方征求意见函</w:t>
      </w:r>
      <w:r>
        <w:rPr>
          <w:rFonts w:hint="eastAsia" w:ascii="微软雅黑" w:hAnsi="微软雅黑" w:cs="微软雅黑"/>
          <w:szCs w:val="21"/>
        </w:rPr>
      </w:r>
      <w:r/>
    </w:p>
    <w:p>
      <w:pPr>
        <w:pStyle w:val="1031"/>
        <w:ind w:firstLine="630"/>
        <w:spacing w:line="440" w:lineRule="exact"/>
        <w:rPr>
          <w:rFonts w:hint="eastAsia" w:ascii="微软雅黑" w:hAnsi="微软雅黑" w:cs="微软雅黑"/>
          <w:b/>
          <w:szCs w:val="21"/>
        </w:rPr>
      </w:pPr>
      <w:r>
        <w:rPr>
          <w:rFonts w:hint="eastAsia" w:ascii="微软雅黑" w:hAnsi="微软雅黑" w:cs="微软雅黑"/>
          <w:b/>
          <w:szCs w:val="21"/>
        </w:rPr>
        <w:t xml:space="preserve">第四条违约责任</w:t>
      </w:r>
      <w:r>
        <w:rPr>
          <w:rFonts w:hint="eastAsia" w:ascii="微软雅黑" w:hAnsi="微软雅黑" w:cs="微软雅黑"/>
          <w:b/>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（一）甲方及其工作人员违反本协议行为准则，按管理权限，依据有关规定给予党纪或组织处理；涉嫌犯罪的，移交司法机关追究刑事责任；给乙方单位造成经济损失的，应予以赔偿。</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（二）乙方及其工作人员违反本协议行为准则，涉嫌犯罪的，移交司法机关追究刑事责任；给甲方单位造成经济损失的，应予以赔偿。</w:t>
      </w:r>
      <w:r>
        <w:rPr>
          <w:rFonts w:hint="eastAsia" w:ascii="微软雅黑" w:hAnsi="微软雅黑" w:cs="微软雅黑"/>
          <w:szCs w:val="21"/>
        </w:rPr>
      </w:r>
      <w:r/>
    </w:p>
    <w:p>
      <w:pPr>
        <w:pStyle w:val="1031"/>
        <w:ind w:firstLine="630"/>
        <w:spacing w:line="440" w:lineRule="exact"/>
        <w:rPr>
          <w:rFonts w:hint="eastAsia" w:ascii="微软雅黑" w:hAnsi="微软雅黑" w:cs="微软雅黑"/>
          <w:b/>
          <w:szCs w:val="21"/>
        </w:rPr>
      </w:pPr>
      <w:r>
        <w:rPr>
          <w:rFonts w:hint="eastAsia" w:ascii="微软雅黑" w:hAnsi="微软雅黑" w:cs="微软雅黑"/>
          <w:b/>
          <w:szCs w:val="21"/>
        </w:rPr>
        <w:t xml:space="preserve">第五条联系方式</w:t>
      </w:r>
      <w:r>
        <w:rPr>
          <w:rFonts w:hint="eastAsia" w:ascii="微软雅黑" w:hAnsi="微软雅黑" w:cs="微软雅黑"/>
          <w:b/>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乙方及其工作人员发现甲方及其工作人员违反廉政协议，应向甲方廉政举报中心反映情况。</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甲方廉政举报中心电话：</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地址：</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邮政编码：</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甲方及其工作人员发现乙方及其工作人员违反廉政协议，应向乙方有关部门反映情况。</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乙方有关部门电话：</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地址： </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邮编：</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甲方（盖公章）：                             乙方（盖公章）： </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法人代表或授权代表（签字）：                 法人代表或授权代表（签字）：</w:t>
      </w:r>
      <w:r>
        <w:rPr>
          <w:rFonts w:hint="eastAsia" w:ascii="微软雅黑" w:hAnsi="微软雅黑" w:cs="微软雅黑"/>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                      </w:t>
      </w:r>
      <w:r>
        <w:rPr>
          <w:rFonts w:hint="eastAsia" w:ascii="微软雅黑" w:hAnsi="微软雅黑" w:cs="微软雅黑"/>
          <w:szCs w:val="21"/>
        </w:rPr>
      </w:r>
      <w:r/>
    </w:p>
    <w:p>
      <w:pPr>
        <w:pStyle w:val="1031"/>
        <w:ind w:firstLine="630"/>
        <w:spacing w:line="440" w:lineRule="exact"/>
        <w:rPr>
          <w:rFonts w:hint="eastAsia" w:ascii="微软雅黑" w:hAnsi="微软雅黑" w:cs="微软雅黑"/>
          <w:szCs w:val="21"/>
        </w:rPr>
      </w:pPr>
      <w:r>
        <w:rPr>
          <w:rFonts w:hint="eastAsia" w:ascii="微软雅黑" w:hAnsi="微软雅黑" w:cs="微软雅黑"/>
          <w:szCs w:val="21"/>
        </w:rPr>
        <w:t xml:space="preserve">    年    月     日                            年    月     日</w:t>
      </w:r>
      <w:r>
        <w:rPr>
          <w:rFonts w:hint="eastAsia" w:ascii="微软雅黑" w:hAnsi="微软雅黑" w:cs="微软雅黑"/>
          <w:szCs w:val="21"/>
        </w:rPr>
      </w:r>
      <w:r/>
    </w:p>
    <w:p>
      <w:pPr>
        <w:pStyle w:val="1031"/>
        <w:spacing w:line="440" w:lineRule="exact"/>
        <w:rPr>
          <w:rFonts w:hint="eastAsia" w:ascii="微软雅黑" w:hAnsi="微软雅黑" w:cs="微软雅黑"/>
          <w:b/>
          <w:szCs w:val="21"/>
        </w:rPr>
      </w:pPr>
      <w:r>
        <w:rPr>
          <w:rFonts w:hint="eastAsia" w:ascii="微软雅黑" w:hAnsi="微软雅黑" w:cs="微软雅黑"/>
          <w:b/>
          <w:szCs w:val="21"/>
        </w:rPr>
        <w:t xml:space="preserve">附件4：报价清单（与响应书一致）</w:t>
      </w:r>
      <w:r>
        <w:rPr>
          <w:rFonts w:hint="eastAsia" w:ascii="微软雅黑" w:hAnsi="微软雅黑" w:cs="微软雅黑"/>
          <w:b/>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r>
      <w:r/>
    </w:p>
    <w:p>
      <w:pPr>
        <w:pStyle w:val="1031"/>
        <w:ind w:left="2600" w:hanging="2601"/>
        <w:jc w:val="center"/>
        <w:rPr>
          <w:rFonts w:hint="eastAsia" w:ascii="微软雅黑" w:hAnsi="微软雅黑" w:cs="微软雅黑"/>
          <w:b/>
          <w:bCs/>
          <w:sz w:val="52"/>
          <w:szCs w:val="24"/>
        </w:rPr>
      </w:pPr>
      <w:r>
        <w:rPr>
          <w:rFonts w:hint="eastAsia" w:ascii="微软雅黑" w:hAnsi="微软雅黑" w:cs="微软雅黑"/>
          <w:b/>
          <w:bCs/>
          <w:sz w:val="52"/>
          <w:szCs w:val="24"/>
        </w:rPr>
      </w:r>
      <w:r/>
    </w:p>
    <w:p>
      <w:pPr>
        <w:pStyle w:val="1032"/>
        <w:spacing w:before="200" w:after="200" w:line="420" w:lineRule="exact"/>
        <w:rPr>
          <w:rFonts w:hint="eastAsia" w:ascii="微软雅黑" w:hAnsi="微软雅黑" w:cs="微软雅黑"/>
          <w:szCs w:val="32"/>
        </w:rPr>
      </w:pPr>
      <w:r>
        <w:rPr>
          <w:rFonts w:hint="eastAsia" w:ascii="微软雅黑" w:hAnsi="微软雅黑" w:cs="微软雅黑"/>
        </w:rPr>
        <w:br w:type="page" w:clear="all"/>
      </w:r>
      <w:bookmarkStart w:id="412" w:name="_Toc13204"/>
      <w:r/>
      <w:bookmarkStart w:id="413" w:name="_Toc7376"/>
      <w:r/>
      <w:bookmarkStart w:id="414" w:name="_Toc26872"/>
      <w:r>
        <w:rPr>
          <w:rFonts w:hint="eastAsia" w:ascii="微软雅黑" w:hAnsi="微软雅黑" w:cs="微软雅黑"/>
        </w:rPr>
        <w:t xml:space="preserve">第六章 响应文件格式</w:t>
      </w:r>
      <w:bookmarkEnd w:id="412"/>
      <w:r>
        <w:rPr>
          <w:rFonts w:hint="eastAsia" w:ascii="微软雅黑" w:hAnsi="微软雅黑" w:cs="微软雅黑"/>
        </w:rPr>
        <w:t xml:space="preserve">及附件</w:t>
      </w:r>
      <w:bookmarkEnd w:id="413"/>
      <w:r/>
      <w:bookmarkEnd w:id="414"/>
      <w:r>
        <w:rPr>
          <w:rFonts w:hint="eastAsia" w:ascii="微软雅黑" w:hAnsi="微软雅黑" w:cs="微软雅黑"/>
          <w:szCs w:val="32"/>
        </w:rPr>
      </w:r>
      <w:r/>
    </w:p>
    <w:p>
      <w:pPr>
        <w:pStyle w:val="1031"/>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4"/>
          <w:szCs w:val="24"/>
        </w:rPr>
        <w:t xml:space="preserve">注：</w:t>
      </w:r>
      <w:r>
        <w:rPr>
          <w:rFonts w:hint="eastAsia" w:ascii="微软雅黑" w:hAnsi="微软雅黑" w:cs="微软雅黑"/>
          <w:b/>
          <w:bCs/>
          <w:sz w:val="24"/>
          <w:szCs w:val="24"/>
        </w:rPr>
      </w:r>
      <w:r/>
    </w:p>
    <w:p>
      <w:pPr>
        <w:pStyle w:val="1031"/>
        <w:numPr>
          <w:ilvl w:val="0"/>
          <w:numId w:val="13"/>
        </w:numPr>
        <w:ind w:hanging="205"/>
        <w:jc w:val="left"/>
        <w:spacing w:line="400" w:lineRule="exact"/>
        <w:widowControl/>
        <w:rPr>
          <w:rFonts w:hint="eastAsia" w:ascii="微软雅黑" w:hAnsi="微软雅黑" w:cs="微软雅黑"/>
          <w:szCs w:val="21"/>
        </w:rPr>
      </w:pPr>
      <w:r>
        <w:rPr>
          <w:rFonts w:hint="eastAsia" w:ascii="微软雅黑" w:hAnsi="微软雅黑" w:cs="微软雅黑"/>
          <w:szCs w:val="21"/>
        </w:rPr>
        <w:t xml:space="preserve">本部分内容仅供格式参考。</w:t>
      </w:r>
      <w:r>
        <w:rPr>
          <w:rFonts w:hint="eastAsia" w:ascii="微软雅黑" w:hAnsi="微软雅黑" w:cs="微软雅黑"/>
          <w:szCs w:val="21"/>
        </w:rPr>
      </w:r>
      <w:r/>
    </w:p>
    <w:p>
      <w:pPr>
        <w:pStyle w:val="1058"/>
        <w:numPr>
          <w:ilvl w:val="0"/>
          <w:numId w:val="13"/>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请响应供应商按照以下文件的要求格式、内容，顺序制作响应文件，并请编制目录及页码，否则可能将影响对响应文件的评价。</w:t>
      </w:r>
      <w:r>
        <w:rPr>
          <w:rFonts w:hint="eastAsia" w:ascii="微软雅黑" w:hAnsi="微软雅黑" w:cs="微软雅黑"/>
          <w:szCs w:val="21"/>
        </w:rPr>
      </w:r>
      <w:r/>
    </w:p>
    <w:p>
      <w:pPr>
        <w:pStyle w:val="1031"/>
        <w:numPr>
          <w:ilvl w:val="0"/>
          <w:numId w:val="13"/>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供应商提交的材料不予退还。</w:t>
      </w:r>
      <w:r>
        <w:rPr>
          <w:rFonts w:hint="eastAsia" w:ascii="微软雅黑" w:hAnsi="微软雅黑" w:cs="微软雅黑"/>
          <w:szCs w:val="21"/>
        </w:rPr>
      </w:r>
      <w:r/>
    </w:p>
    <w:p>
      <w:pPr>
        <w:pStyle w:val="1058"/>
        <w:ind w:left="1260"/>
        <w:rPr>
          <w:rFonts w:hint="eastAsia" w:ascii="微软雅黑" w:hAnsi="微软雅黑" w:cs="微软雅黑"/>
        </w:rPr>
      </w:pPr>
      <w:r>
        <w:rPr>
          <w:rFonts w:hint="eastAsia" w:ascii="微软雅黑" w:hAnsi="微软雅黑" w:cs="微软雅黑"/>
        </w:rPr>
      </w:r>
      <w:r/>
    </w:p>
    <w:p>
      <w:pPr>
        <w:pStyle w:val="1031"/>
        <w:jc w:val="center"/>
        <w:spacing w:line="420" w:lineRule="exact"/>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31"/>
        <w:jc w:val="center"/>
        <w:spacing w:line="360" w:lineRule="auto"/>
        <w:rPr>
          <w:rFonts w:hint="eastAsia" w:ascii="微软雅黑" w:hAnsi="微软雅黑" w:cs="微软雅黑"/>
        </w:rPr>
      </w:pPr>
      <w:r>
        <w:rPr>
          <w:rFonts w:hint="eastAsia" w:ascii="微软雅黑" w:hAnsi="微软雅黑" w:cs="微软雅黑"/>
        </w:rPr>
      </w:r>
      <w:r/>
    </w:p>
    <w:p>
      <w:pPr>
        <w:pStyle w:val="1031"/>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响应文件</w:t>
      </w:r>
      <w:r>
        <w:rPr>
          <w:rFonts w:hint="eastAsia" w:ascii="微软雅黑" w:hAnsi="微软雅黑" w:cs="微软雅黑"/>
          <w:sz w:val="56"/>
          <w:szCs w:val="56"/>
        </w:rPr>
      </w:r>
      <w:r/>
    </w:p>
    <w:p>
      <w:pPr>
        <w:pStyle w:val="1031"/>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1031"/>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1031"/>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31"/>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31"/>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31"/>
        <w:spacing w:line="360" w:lineRule="auto"/>
        <w:rPr>
          <w:rFonts w:hint="eastAsia"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rPr>
          <w:rFonts w:hint="eastAsia" w:ascii="微软雅黑" w:hAnsi="微软雅黑" w:cs="微软雅黑"/>
          <w:sz w:val="32"/>
          <w:szCs w:val="32"/>
        </w:rPr>
      </w:r>
      <w:r/>
    </w:p>
    <w:p>
      <w:pPr>
        <w:pStyle w:val="1031"/>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031"/>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031"/>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31"/>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31"/>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31"/>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响应单位（全称）：</w:t>
      </w:r>
      <w:r>
        <w:rPr>
          <w:rFonts w:hint="eastAsia" w:ascii="微软雅黑" w:hAnsi="微软雅黑" w:cs="微软雅黑"/>
          <w:sz w:val="32"/>
          <w:szCs w:val="32"/>
        </w:rPr>
      </w:r>
      <w:r/>
    </w:p>
    <w:p>
      <w:pPr>
        <w:pStyle w:val="1031"/>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031"/>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031"/>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031"/>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31"/>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31"/>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031"/>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请响应单位编制目录及页码，否则可能将影响对响应文件的评价。</w:t>
      </w: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58"/>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103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（具体详见第一章磋商邀请申请人的资格要求）</w:t>
      </w:r>
      <w:r>
        <w:rPr>
          <w:rFonts w:hint="eastAsia" w:ascii="微软雅黑" w:hAnsi="微软雅黑" w:cs="微软雅黑"/>
          <w:b/>
          <w:bCs/>
          <w:sz w:val="24"/>
          <w:szCs w:val="24"/>
        </w:rPr>
      </w:r>
      <w:r/>
    </w:p>
    <w:tbl>
      <w:tblPr>
        <w:tblW w:w="8466" w:type="dxa"/>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3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3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103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响应文件所在页码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31"/>
        <w:spacing w:line="420" w:lineRule="exact"/>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sz w:val="24"/>
          <w:szCs w:val="21"/>
        </w:rPr>
      </w:pPr>
      <w:r>
        <w:rPr>
          <w:rFonts w:hint="eastAsia" w:ascii="微软雅黑" w:hAnsi="微软雅黑" w:cs="微软雅黑"/>
          <w:sz w:val="24"/>
          <w:szCs w:val="21"/>
        </w:rPr>
      </w:r>
      <w:r/>
    </w:p>
    <w:p>
      <w:pPr>
        <w:pStyle w:val="1031"/>
        <w:rPr>
          <w:rFonts w:hint="eastAsia" w:ascii="微软雅黑" w:hAnsi="微软雅黑" w:cs="微软雅黑"/>
          <w:sz w:val="24"/>
          <w:szCs w:val="21"/>
        </w:rPr>
      </w:pPr>
      <w:r>
        <w:rPr>
          <w:rFonts w:hint="eastAsia" w:ascii="微软雅黑" w:hAnsi="微软雅黑" w:cs="微软雅黑"/>
          <w:sz w:val="24"/>
          <w:szCs w:val="21"/>
        </w:rPr>
      </w:r>
      <w:r/>
    </w:p>
    <w:p>
      <w:pPr>
        <w:pStyle w:val="1058"/>
        <w:ind w:left="1260"/>
        <w:rPr>
          <w:rFonts w:hint="eastAsia" w:ascii="微软雅黑" w:hAnsi="微软雅黑" w:cs="微软雅黑"/>
        </w:rPr>
      </w:pPr>
      <w:r>
        <w:rPr>
          <w:rFonts w:hint="eastAsia" w:ascii="微软雅黑" w:hAnsi="微软雅黑" w:cs="微软雅黑"/>
        </w:rPr>
      </w:r>
      <w:r/>
    </w:p>
    <w:p>
      <w:pPr>
        <w:pStyle w:val="1058"/>
        <w:ind w:left="0"/>
        <w:jc w:val="center"/>
        <w:rPr>
          <w:rFonts w:hint="eastAsia" w:ascii="微软雅黑" w:hAnsi="微软雅黑" w:cs="微软雅黑"/>
          <w:b/>
          <w:bCs/>
          <w:sz w:val="28"/>
          <w:szCs w:val="28"/>
        </w:rPr>
      </w:pPr>
      <w:r>
        <w:rPr>
          <w:rFonts w:hint="eastAsia" w:ascii="微软雅黑" w:hAnsi="微软雅黑" w:cs="微软雅黑"/>
          <w:b/>
          <w:bCs/>
          <w:sz w:val="28"/>
          <w:szCs w:val="28"/>
        </w:rPr>
        <w:br w:type="page" w:clear="all"/>
      </w: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103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（具体详见第三章评审办法和成交原则）</w:t>
      </w:r>
      <w:r>
        <w:rPr>
          <w:rFonts w:hint="eastAsia" w:ascii="微软雅黑" w:hAnsi="微软雅黑" w:cs="微软雅黑"/>
          <w:b/>
          <w:bCs/>
          <w:sz w:val="24"/>
          <w:szCs w:val="24"/>
        </w:rPr>
      </w:r>
      <w:r/>
    </w:p>
    <w:tbl>
      <w:tblPr>
        <w:tblW w:w="8466" w:type="dxa"/>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3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3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1031"/>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响应文件所在页码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31"/>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31"/>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31"/>
        <w:spacing w:line="420" w:lineRule="exact"/>
        <w:rPr>
          <w:rFonts w:hint="eastAsia" w:ascii="微软雅黑" w:hAnsi="微软雅黑" w:cs="微软雅黑"/>
        </w:rPr>
      </w:pPr>
      <w:r>
        <w:rPr>
          <w:rFonts w:hint="eastAsia" w:ascii="微软雅黑" w:hAnsi="微软雅黑" w:cs="微软雅黑"/>
        </w:rPr>
      </w:r>
      <w:r/>
    </w:p>
    <w:p>
      <w:pPr>
        <w:pStyle w:val="1031"/>
        <w:spacing w:line="420" w:lineRule="exact"/>
        <w:rPr>
          <w:rFonts w:hint="eastAsia" w:ascii="微软雅黑" w:hAnsi="微软雅黑" w:cs="微软雅黑"/>
        </w:rPr>
      </w:pPr>
      <w:r>
        <w:rPr>
          <w:rFonts w:hint="eastAsia" w:ascii="微软雅黑" w:hAnsi="微软雅黑" w:cs="微软雅黑"/>
        </w:rPr>
      </w:r>
      <w:r/>
    </w:p>
    <w:p>
      <w:pPr>
        <w:pStyle w:val="1033"/>
        <w:rPr>
          <w:rFonts w:hint="eastAsia" w:ascii="微软雅黑" w:hAnsi="微软雅黑" w:cs="微软雅黑"/>
          <w:szCs w:val="30"/>
        </w:rPr>
      </w:pPr>
      <w:r>
        <w:rPr>
          <w:rFonts w:hint="eastAsia" w:ascii="微软雅黑" w:hAnsi="微软雅黑" w:cs="微软雅黑"/>
        </w:rPr>
        <w:br w:type="page" w:clear="all"/>
      </w:r>
      <w:bookmarkStart w:id="415" w:name="_Toc22988"/>
      <w:r/>
      <w:bookmarkStart w:id="416" w:name="_Toc19383"/>
      <w:r/>
      <w:bookmarkStart w:id="417" w:name="_Toc24615"/>
      <w:r>
        <w:rPr>
          <w:rFonts w:hint="eastAsia" w:ascii="微软雅黑" w:hAnsi="微软雅黑" w:cs="微软雅黑"/>
        </w:rPr>
        <w:t xml:space="preserve">一、响应函、响应报价及项目相关文件</w:t>
      </w:r>
      <w:bookmarkEnd w:id="415"/>
      <w:r/>
      <w:bookmarkEnd w:id="416"/>
      <w:r/>
      <w:bookmarkEnd w:id="417"/>
      <w:r>
        <w:rPr>
          <w:rFonts w:hint="eastAsia" w:ascii="微软雅黑" w:hAnsi="微软雅黑" w:cs="微软雅黑"/>
          <w:szCs w:val="30"/>
        </w:rPr>
      </w:r>
      <w:r/>
    </w:p>
    <w:p>
      <w:pPr>
        <w:pStyle w:val="1034"/>
        <w:rPr>
          <w:rFonts w:hint="eastAsia" w:ascii="微软雅黑" w:hAnsi="微软雅黑" w:cs="微软雅黑"/>
          <w:b/>
          <w:bCs w:val="0"/>
          <w:sz w:val="24"/>
          <w:szCs w:val="24"/>
        </w:rPr>
      </w:pPr>
      <w:r/>
      <w:bookmarkStart w:id="418" w:name="_Toc21259"/>
      <w:r/>
      <w:bookmarkStart w:id="419" w:name="_Toc8176"/>
      <w:r/>
      <w:bookmarkStart w:id="420" w:name="_Toc17673"/>
      <w:r>
        <w:rPr>
          <w:rFonts w:hint="eastAsia" w:ascii="微软雅黑" w:hAnsi="微软雅黑" w:cs="微软雅黑"/>
          <w:b/>
          <w:bCs w:val="0"/>
          <w:sz w:val="24"/>
          <w:szCs w:val="24"/>
        </w:rPr>
        <w:t xml:space="preserve">1.响应函</w:t>
      </w:r>
      <w:bookmarkEnd w:id="418"/>
      <w:r/>
      <w:bookmarkEnd w:id="419"/>
      <w:r/>
      <w:bookmarkEnd w:id="420"/>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szCs w:val="21"/>
          <w:highlight w:val="none"/>
          <w:u w:val="single"/>
        </w:rPr>
        <w:t xml:space="preserve">南京艺术学院体育场出新改造工程项目</w:t>
      </w:r>
      <w:r>
        <w:rPr>
          <w:rFonts w:hint="eastAsia" w:ascii="微软雅黑" w:hAnsi="微软雅黑" w:cs="微软雅黑"/>
        </w:rPr>
        <w:t xml:space="preserve">（项目编号：</w:t>
      </w:r>
      <w:r>
        <w:rPr>
          <w:rFonts w:hint="eastAsia" w:ascii="微软雅黑" w:hAnsi="微软雅黑" w:cs="微软雅黑"/>
          <w:szCs w:val="21"/>
        </w:rPr>
        <w:t xml:space="preserve">JSHC-2026050334B1</w:t>
      </w:r>
      <w:r>
        <w:rPr>
          <w:rFonts w:hint="eastAsia" w:ascii="微软雅黑" w:hAnsi="微软雅黑" w:cs="微软雅黑"/>
        </w:rPr>
        <w:t xml:space="preserve">）采购文件（包括更正公告，如果有的话）收悉，我们经详细审阅和研究，现决定参加响应。</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1、我们郑重承诺：我们是符合采购文件中规定的供应商，并严格遵守采购文件中的规定，本响应文件中提供的所有材料均是真实有效的。</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2、我们已详细审核全部采购文件及其有效补充文件，我们接受采购文件的所有的条款和规定。我们放弃对采购文件任何误解的权利，提交响应文件后，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响应文件的有效期为从开标之日起计算的九十天，在此期间，本响应文件将始终对我们具有约束力，并可随时被接受。如果我们成交，本响应文件在此期间之后将继续保持有效。</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5、我们理解，你们无义务必须接受响应报价最低的响应，并有权拒绝所有的响应。同时也理解你们不承担我们本次响应的费用。</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6、如果我们成交，为执行合同，我们将按供应商须知有关要求提供必要的履约保证。</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r>
      <w:r/>
    </w:p>
    <w:p>
      <w:pPr>
        <w:pStyle w:val="1031"/>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                        电话：                   </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                        法定代表人（或授权代表）（签字或盖章）：                   </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4"/>
        <w:rPr>
          <w:rFonts w:hint="eastAsia" w:ascii="微软雅黑" w:hAnsi="微软雅黑" w:cs="微软雅黑"/>
          <w:b/>
          <w:bCs w:val="0"/>
          <w:sz w:val="24"/>
          <w:szCs w:val="24"/>
        </w:rPr>
      </w:pPr>
      <w:r/>
      <w:bookmarkStart w:id="421" w:name="_Toc28240"/>
      <w:r/>
      <w:bookmarkStart w:id="422" w:name="_Toc29861"/>
      <w:r/>
      <w:bookmarkStart w:id="423" w:name="_Toc28250"/>
      <w:r>
        <w:rPr>
          <w:rFonts w:hint="eastAsia" w:ascii="微软雅黑" w:hAnsi="微软雅黑" w:cs="微软雅黑"/>
          <w:b/>
          <w:bCs w:val="0"/>
          <w:sz w:val="24"/>
          <w:szCs w:val="24"/>
        </w:rPr>
        <w:t xml:space="preserve">2.报价一览表</w:t>
      </w:r>
      <w:bookmarkEnd w:id="421"/>
      <w:r/>
      <w:bookmarkEnd w:id="422"/>
      <w:r/>
      <w:bookmarkEnd w:id="423"/>
      <w:r>
        <w:rPr>
          <w:rFonts w:hint="eastAsia" w:ascii="微软雅黑" w:hAnsi="微软雅黑" w:cs="微软雅黑"/>
          <w:b/>
          <w:bCs w:val="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95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898" w:type="dxa"/>
            <w:vAlign w:val="center"/>
            <w:textDirection w:val="lrTb"/>
            <w:noWrap w:val="false"/>
          </w:tcPr>
          <w:p>
            <w:pPr>
              <w:pStyle w:val="1031"/>
              <w:spacing w:line="440" w:lineRule="exact"/>
              <w:rPr>
                <w:rFonts w:hint="eastAsia" w:ascii="微软雅黑" w:hAnsi="微软雅黑" w:cs="微软雅黑"/>
              </w:rPr>
            </w:pPr>
            <w:r>
              <w:rPr>
                <w:rFonts w:hint="eastAsia" w:ascii="微软雅黑" w:hAnsi="微软雅黑" w:cs="微软雅黑"/>
              </w:rPr>
            </w:r>
            <w:r/>
          </w:p>
        </w:tc>
      </w:tr>
      <w:tr>
        <w:trPr>
          <w:cantSplit/>
          <w:trHeight w:val="891"/>
        </w:trPr>
        <w:tc>
          <w:tcPr>
            <w:tcW w:w="66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95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898" w:type="dxa"/>
            <w:vAlign w:val="center"/>
            <w:textDirection w:val="lrTb"/>
            <w:noWrap w:val="false"/>
          </w:tcPr>
          <w:p>
            <w:pPr>
              <w:pStyle w:val="1031"/>
              <w:spacing w:line="440" w:lineRule="exact"/>
              <w:rPr>
                <w:rFonts w:hint="eastAsia" w:ascii="微软雅黑" w:hAnsi="微软雅黑" w:cs="微软雅黑"/>
              </w:rPr>
            </w:pPr>
            <w:r>
              <w:rPr>
                <w:rFonts w:hint="eastAsia" w:ascii="微软雅黑" w:hAnsi="微软雅黑" w:cs="微软雅黑"/>
              </w:rPr>
            </w:r>
            <w:r/>
          </w:p>
        </w:tc>
      </w:tr>
      <w:tr>
        <w:trPr>
          <w:cantSplit/>
          <w:trHeight w:val="1087"/>
        </w:trPr>
        <w:tc>
          <w:tcPr>
            <w:tcW w:w="66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95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响应报价总计</w:t>
            </w:r>
            <w:r>
              <w:rPr>
                <w:rFonts w:hint="eastAsia" w:ascii="微软雅黑" w:hAnsi="微软雅黑" w:cs="微软雅黑"/>
              </w:rPr>
            </w:r>
            <w:r/>
          </w:p>
        </w:tc>
        <w:tc>
          <w:tcPr>
            <w:tcW w:w="5898" w:type="dxa"/>
            <w:vAlign w:val="top"/>
            <w:textDirection w:val="lrTb"/>
            <w:noWrap w:val="false"/>
          </w:tcPr>
          <w:p>
            <w:pPr>
              <w:pStyle w:val="1031"/>
              <w:rPr>
                <w:rFonts w:hint="eastAsia"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元</w:t>
            </w:r>
            <w:r>
              <w:rPr>
                <w:rFonts w:hint="eastAsia" w:ascii="微软雅黑" w:hAnsi="微软雅黑" w:cs="微软雅黑"/>
              </w:rPr>
            </w:r>
            <w:r/>
          </w:p>
          <w:p>
            <w:pPr>
              <w:pStyle w:val="1058"/>
              <w:ind w:left="0"/>
              <w:rPr>
                <w:rFonts w:hint="eastAsia" w:ascii="微软雅黑" w:hAnsi="微软雅黑" w:cs="微软雅黑"/>
              </w:rPr>
            </w:pPr>
            <w:r>
              <w:rPr>
                <w:rFonts w:hint="eastAsia" w:ascii="微软雅黑" w:hAnsi="微软雅黑" w:cs="微软雅黑"/>
              </w:rPr>
              <w:t xml:space="preserve">（小写）￥</w:t>
            </w:r>
            <w:r>
              <w:rPr>
                <w:rFonts w:hint="eastAsia" w:ascii="微软雅黑" w:hAnsi="微软雅黑" w:cs="微软雅黑"/>
                <w:u w:val="single"/>
              </w:rPr>
              <w:t xml:space="preserve">                    </w:t>
            </w:r>
            <w:r>
              <w:rPr>
                <w:rFonts w:hint="eastAsia" w:ascii="微软雅黑" w:hAnsi="微软雅黑" w:cs="微软雅黑"/>
              </w:rPr>
            </w:r>
            <w:r/>
          </w:p>
        </w:tc>
      </w:tr>
      <w:tr>
        <w:trPr>
          <w:cantSplit/>
          <w:trHeight w:val="1087"/>
        </w:trPr>
        <w:tc>
          <w:tcPr>
            <w:tcW w:w="66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1958" w:type="dxa"/>
            <w:vAlign w:val="center"/>
            <w:textDirection w:val="lrTb"/>
            <w:noWrap w:val="false"/>
          </w:tcPr>
          <w:p>
            <w:pPr>
              <w:pStyle w:val="1031"/>
              <w:jc w:val="center"/>
              <w:spacing w:line="540" w:lineRule="exact"/>
              <w:rPr>
                <w:rFonts w:hint="eastAsia" w:ascii="微软雅黑" w:hAnsi="微软雅黑" w:cs="微软雅黑"/>
              </w:rPr>
            </w:pPr>
            <w:r>
              <w:rPr>
                <w:rFonts w:hint="eastAsia" w:ascii="微软雅黑" w:hAnsi="微软雅黑" w:cs="微软雅黑"/>
                <w:szCs w:val="21"/>
                <w:lang w:val="sq-AL"/>
              </w:rPr>
              <w:t xml:space="preserve">工期（日历天）</w:t>
            </w:r>
            <w:r>
              <w:rPr>
                <w:rFonts w:hint="eastAsia" w:ascii="微软雅黑" w:hAnsi="微软雅黑" w:cs="微软雅黑"/>
              </w:rPr>
            </w:r>
            <w:r/>
          </w:p>
        </w:tc>
        <w:tc>
          <w:tcPr>
            <w:tcW w:w="5898" w:type="dxa"/>
            <w:vAlign w:val="top"/>
            <w:textDirection w:val="lrTb"/>
            <w:noWrap w:val="false"/>
          </w:tcPr>
          <w:p>
            <w:pPr>
              <w:pStyle w:val="1058"/>
              <w:ind w:left="0"/>
              <w:rPr>
                <w:rFonts w:hint="eastAsia" w:ascii="微软雅黑" w:hAnsi="微软雅黑" w:cs="微软雅黑"/>
              </w:rPr>
            </w:pPr>
            <w:r>
              <w:rPr>
                <w:rFonts w:hint="eastAsia" w:ascii="微软雅黑" w:hAnsi="微软雅黑" w:cs="微软雅黑"/>
              </w:rPr>
            </w:r>
            <w:r/>
          </w:p>
        </w:tc>
      </w:tr>
    </w:tbl>
    <w:p>
      <w:pPr>
        <w:pStyle w:val="1031"/>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1031"/>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t xml:space="preserve">法定代表人（或授权代表）（签字或盖章）：    </w:t>
      </w:r>
      <w:r>
        <w:rPr>
          <w:rFonts w:hint="eastAsia" w:ascii="微软雅黑" w:hAnsi="微软雅黑" w:cs="微软雅黑"/>
        </w:rPr>
      </w:r>
      <w:r/>
    </w:p>
    <w:p>
      <w:pPr>
        <w:pStyle w:val="1058"/>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31"/>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31"/>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1031"/>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（1）响应报价应包括采购文件所规定的磋商范围的全部内容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1031"/>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（2）供应商不得实质性改动报价一览表格式及内容。</w:t>
      </w:r>
      <w:r>
        <w:rPr>
          <w:rFonts w:hint="eastAsia" w:ascii="微软雅黑" w:hAnsi="微软雅黑" w:cs="微软雅黑"/>
          <w:sz w:val="18"/>
          <w:szCs w:val="18"/>
        </w:rPr>
      </w:r>
      <w:r/>
    </w:p>
    <w:p>
      <w:pPr>
        <w:pStyle w:val="1031"/>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31"/>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58"/>
        <w:ind w:left="1260"/>
        <w:rPr>
          <w:rFonts w:hint="eastAsia" w:ascii="微软雅黑" w:hAnsi="微软雅黑" w:cs="微软雅黑"/>
          <w:sz w:val="18"/>
          <w:szCs w:val="18"/>
        </w:rPr>
      </w:pPr>
      <w:r>
        <w:rPr>
          <w:rFonts w:hint="eastAsia" w:ascii="微软雅黑" w:hAnsi="微软雅黑" w:cs="微软雅黑"/>
          <w:sz w:val="18"/>
          <w:szCs w:val="18"/>
        </w:rPr>
      </w:r>
      <w:r/>
    </w:p>
    <w:p>
      <w:pPr>
        <w:pStyle w:val="1031"/>
        <w:rPr>
          <w:rFonts w:hint="eastAsia" w:ascii="微软雅黑" w:hAnsi="微软雅黑" w:cs="微软雅黑"/>
          <w:sz w:val="18"/>
          <w:szCs w:val="18"/>
        </w:rPr>
      </w:pPr>
      <w:r>
        <w:rPr>
          <w:rFonts w:hint="eastAsia" w:ascii="微软雅黑" w:hAnsi="微软雅黑" w:cs="微软雅黑"/>
          <w:sz w:val="18"/>
          <w:szCs w:val="18"/>
        </w:rPr>
      </w:r>
      <w:r/>
    </w:p>
    <w:p>
      <w:pPr>
        <w:pStyle w:val="1058"/>
        <w:ind w:left="1260"/>
        <w:rPr>
          <w:rFonts w:hint="eastAsia" w:ascii="微软雅黑" w:hAnsi="微软雅黑" w:cs="微软雅黑"/>
          <w:sz w:val="18"/>
          <w:szCs w:val="18"/>
        </w:rPr>
      </w:pPr>
      <w:r>
        <w:rPr>
          <w:rFonts w:hint="eastAsia" w:ascii="微软雅黑" w:hAnsi="微软雅黑" w:cs="微软雅黑"/>
          <w:sz w:val="18"/>
          <w:szCs w:val="18"/>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sz w:val="18"/>
          <w:szCs w:val="18"/>
        </w:rPr>
      </w:pPr>
      <w:r>
        <w:rPr>
          <w:rFonts w:hint="eastAsia" w:ascii="微软雅黑" w:hAnsi="微软雅黑" w:cs="微软雅黑"/>
          <w:sz w:val="18"/>
          <w:szCs w:val="18"/>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4"/>
        <w:ind w:left="220"/>
        <w:rPr>
          <w:rFonts w:hint="eastAsia" w:ascii="微软雅黑" w:hAnsi="微软雅黑" w:cs="微软雅黑"/>
          <w:b/>
          <w:bCs w:val="0"/>
          <w:sz w:val="24"/>
          <w:szCs w:val="24"/>
        </w:rPr>
      </w:pPr>
      <w:r/>
      <w:bookmarkStart w:id="424" w:name="_Toc19977"/>
      <w:r/>
      <w:bookmarkStart w:id="425" w:name="_Toc30836"/>
      <w:r/>
      <w:bookmarkStart w:id="426" w:name="_Toc1265"/>
      <w:r>
        <w:rPr>
          <w:rFonts w:hint="eastAsia" w:ascii="微软雅黑" w:hAnsi="微软雅黑" w:cs="微软雅黑"/>
          <w:b/>
          <w:bCs w:val="0"/>
          <w:sz w:val="24"/>
          <w:szCs w:val="24"/>
        </w:rPr>
        <w:t xml:space="preserve">3.工程量清单报价</w:t>
      </w:r>
      <w:bookmarkEnd w:id="424"/>
      <w:r>
        <w:rPr>
          <w:rFonts w:hint="eastAsia" w:ascii="微软雅黑" w:hAnsi="微软雅黑" w:cs="微软雅黑"/>
          <w:b/>
          <w:bCs w:val="0"/>
          <w:sz w:val="24"/>
          <w:szCs w:val="24"/>
        </w:rPr>
      </w:r>
      <w:r/>
    </w:p>
    <w:p>
      <w:pPr>
        <w:pStyle w:val="1031"/>
        <w:rPr>
          <w:rFonts w:hint="eastAsia" w:ascii="微软雅黑" w:hAnsi="微软雅黑" w:cs="微软雅黑"/>
        </w:rPr>
      </w:pPr>
      <w:r/>
      <w:bookmarkEnd w:id="425"/>
      <w:r/>
      <w:bookmarkEnd w:id="426"/>
      <w:r>
        <w:rPr>
          <w:rFonts w:hint="eastAsia" w:ascii="微软雅黑" w:hAnsi="微软雅黑" w:cs="微软雅黑"/>
        </w:rPr>
      </w:r>
      <w:r/>
    </w:p>
    <w:p>
      <w:pPr>
        <w:pStyle w:val="1031"/>
        <w:rPr>
          <w:rFonts w:hint="eastAsia" w:ascii="微软雅黑" w:hAnsi="微软雅黑" w:cs="微软雅黑"/>
        </w:rPr>
        <w:sectPr>
          <w:headerReference w:type="default" r:id="rId12"/>
          <w:footerReference w:type="default" r:id="rId15"/>
          <w:footnotePr/>
          <w:endnotePr/>
          <w:type w:val="nextPage"/>
          <w:pgSz w:w="11906" w:h="16838" w:orient="portrait"/>
          <w:pgMar w:top="1440" w:right="1797" w:bottom="1440" w:left="1797" w:header="850" w:footer="992" w:gutter="0"/>
          <w:cols w:num="1" w:sep="0" w:space="1701" w:equalWidth="1"/>
          <w:docGrid w:linePitch="360"/>
        </w:sectPr>
      </w:pPr>
      <w:r>
        <w:rPr>
          <w:rFonts w:hint="eastAsia" w:ascii="微软雅黑" w:hAnsi="微软雅黑" w:cs="微软雅黑"/>
        </w:rPr>
      </w:r>
      <w:r/>
    </w:p>
    <w:p>
      <w:pPr>
        <w:pStyle w:val="1034"/>
        <w:rPr>
          <w:rFonts w:hint="eastAsia" w:ascii="微软雅黑" w:hAnsi="微软雅黑" w:cs="微软雅黑"/>
          <w:b/>
          <w:bCs w:val="0"/>
          <w:sz w:val="24"/>
          <w:szCs w:val="24"/>
        </w:rPr>
      </w:pPr>
      <w:r/>
      <w:bookmarkStart w:id="427" w:name="_Toc23594"/>
      <w:r/>
      <w:bookmarkStart w:id="428" w:name="_Toc20317"/>
      <w:r/>
      <w:bookmarkStart w:id="429" w:name="_Toc6260"/>
      <w:r/>
      <w:bookmarkStart w:id="430" w:name="_Toc351733249"/>
      <w:r/>
      <w:bookmarkStart w:id="431" w:name="_Toc365968484"/>
      <w:r>
        <w:rPr>
          <w:rFonts w:hint="eastAsia" w:ascii="微软雅黑" w:hAnsi="微软雅黑" w:cs="微软雅黑"/>
          <w:b/>
          <w:bCs w:val="0"/>
          <w:sz w:val="24"/>
          <w:szCs w:val="24"/>
        </w:rPr>
        <w:t xml:space="preserve">4</w:t>
      </w:r>
      <w:bookmarkEnd w:id="427"/>
      <w:r/>
      <w:bookmarkEnd w:id="428"/>
      <w:r/>
      <w:bookmarkStart w:id="432" w:name="_Toc7789"/>
      <w:r/>
      <w:bookmarkStart w:id="433" w:name="_Toc22985"/>
      <w:r/>
      <w:bookmarkStart w:id="434" w:name="_Toc493455961"/>
      <w:r/>
      <w:bookmarkStart w:id="435" w:name="_Toc3562"/>
      <w:r/>
      <w:bookmarkStart w:id="436" w:name="_Toc13340"/>
      <w:r/>
      <w:bookmarkStart w:id="437" w:name="_Toc365968482"/>
      <w:r>
        <w:rPr>
          <w:rFonts w:hint="eastAsia" w:ascii="微软雅黑" w:hAnsi="微软雅黑" w:cs="微软雅黑"/>
          <w:b/>
          <w:bCs w:val="0"/>
          <w:sz w:val="24"/>
          <w:szCs w:val="24"/>
        </w:rPr>
        <w:t xml:space="preserve">.</w:t>
      </w:r>
      <w:r>
        <w:rPr>
          <w:rFonts w:hint="eastAsia" w:ascii="微软雅黑" w:hAnsi="微软雅黑" w:cs="微软雅黑"/>
          <w:b/>
          <w:bCs w:val="0"/>
          <w:sz w:val="24"/>
          <w:szCs w:val="24"/>
          <w:lang w:val="en-US" w:eastAsia="zh-CN"/>
        </w:rPr>
        <w:t xml:space="preserve">项目需求</w:t>
      </w:r>
      <w:r>
        <w:rPr>
          <w:rFonts w:hint="eastAsia" w:ascii="微软雅黑" w:hAnsi="微软雅黑" w:cs="微软雅黑"/>
          <w:b/>
          <w:bCs w:val="0"/>
          <w:sz w:val="24"/>
          <w:szCs w:val="24"/>
        </w:rPr>
        <w:t xml:space="preserve">响应表</w:t>
      </w:r>
      <w:bookmarkEnd w:id="429"/>
      <w:r/>
      <w:bookmarkEnd w:id="432"/>
      <w:r/>
      <w:bookmarkEnd w:id="433"/>
      <w:r/>
      <w:bookmarkEnd w:id="434"/>
      <w:r/>
      <w:bookmarkEnd w:id="435"/>
      <w:r/>
      <w:bookmarkEnd w:id="436"/>
      <w:r/>
      <w:bookmarkEnd w:id="437"/>
      <w:r>
        <w:rPr>
          <w:rFonts w:hint="eastAsia" w:ascii="微软雅黑" w:hAnsi="微软雅黑" w:cs="微软雅黑"/>
          <w:b/>
          <w:bCs w:val="0"/>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W w:w="534" w:type="dxa"/>
            <w:vAlign w:val="center"/>
            <w:textDirection w:val="lrTb"/>
            <w:noWrap w:val="false"/>
          </w:tcPr>
          <w:p>
            <w:pPr>
              <w:pStyle w:val="1031"/>
              <w:jc w:val="center"/>
              <w:rPr>
                <w:rFonts w:hint="eastAsia" w:ascii="微软雅黑" w:hAnsi="微软雅黑" w:cs="微软雅黑"/>
                <w:b/>
                <w:bCs/>
              </w:rPr>
            </w:pPr>
            <w:r>
              <w:rPr>
                <w:rFonts w:hint="eastAsia" w:ascii="微软雅黑" w:hAnsi="微软雅黑" w:cs="微软雅黑"/>
                <w:b/>
                <w:bCs/>
              </w:rPr>
              <w:t xml:space="preserve">序号</w:t>
            </w:r>
            <w:r>
              <w:rPr>
                <w:rFonts w:hint="eastAsia" w:ascii="微软雅黑" w:hAnsi="微软雅黑" w:cs="微软雅黑"/>
                <w:b/>
                <w:bCs/>
              </w:rPr>
            </w:r>
            <w:r/>
          </w:p>
        </w:tc>
        <w:tc>
          <w:tcPr>
            <w:tcW w:w="2268" w:type="dxa"/>
            <w:vAlign w:val="center"/>
            <w:textDirection w:val="lrTb"/>
            <w:noWrap w:val="false"/>
          </w:tcPr>
          <w:p>
            <w:pPr>
              <w:pStyle w:val="1031"/>
              <w:jc w:val="center"/>
              <w:rPr>
                <w:rFonts w:hint="eastAsia" w:ascii="微软雅黑" w:hAnsi="微软雅黑" w:cs="微软雅黑"/>
                <w:b/>
                <w:bCs/>
              </w:rPr>
            </w:pPr>
            <w:r>
              <w:rPr>
                <w:rFonts w:hint="eastAsia" w:ascii="微软雅黑" w:hAnsi="微软雅黑" w:cs="微软雅黑"/>
                <w:b/>
                <w:bCs/>
              </w:rPr>
              <w:t xml:space="preserve">项目</w:t>
            </w:r>
            <w:r>
              <w:rPr>
                <w:rFonts w:hint="eastAsia" w:ascii="微软雅黑" w:hAnsi="微软雅黑" w:cs="微软雅黑"/>
                <w:b/>
                <w:bCs/>
              </w:rPr>
            </w:r>
            <w:r/>
          </w:p>
        </w:tc>
        <w:tc>
          <w:tcPr>
            <w:tcW w:w="2551" w:type="dxa"/>
            <w:vAlign w:val="center"/>
            <w:textDirection w:val="lrTb"/>
            <w:noWrap w:val="false"/>
          </w:tcPr>
          <w:p>
            <w:pPr>
              <w:pStyle w:val="1031"/>
              <w:jc w:val="center"/>
              <w:rPr>
                <w:rFonts w:hint="eastAsia" w:ascii="微软雅黑" w:hAnsi="微软雅黑" w:cs="微软雅黑"/>
                <w:b/>
                <w:bCs/>
              </w:rPr>
            </w:pPr>
            <w:r>
              <w:rPr>
                <w:rFonts w:hint="eastAsia" w:ascii="微软雅黑" w:hAnsi="微软雅黑" w:cs="微软雅黑"/>
                <w:b/>
                <w:bCs/>
              </w:rPr>
              <w:t xml:space="preserve">原条款描述</w:t>
            </w:r>
            <w:r>
              <w:rPr>
                <w:rFonts w:hint="eastAsia" w:ascii="微软雅黑" w:hAnsi="微软雅黑" w:cs="微软雅黑"/>
                <w:b/>
                <w:bCs/>
              </w:rPr>
            </w:r>
            <w:r/>
          </w:p>
        </w:tc>
        <w:tc>
          <w:tcPr>
            <w:tcW w:w="1985" w:type="dxa"/>
            <w:vAlign w:val="center"/>
            <w:textDirection w:val="lrTb"/>
            <w:noWrap w:val="false"/>
          </w:tcPr>
          <w:p>
            <w:pPr>
              <w:pStyle w:val="1031"/>
              <w:jc w:val="center"/>
              <w:rPr>
                <w:rFonts w:hint="eastAsia" w:ascii="微软雅黑" w:hAnsi="微软雅黑" w:cs="微软雅黑"/>
                <w:b/>
                <w:bCs/>
              </w:rPr>
            </w:pPr>
            <w:r>
              <w:rPr>
                <w:rFonts w:hint="eastAsia" w:ascii="微软雅黑" w:hAnsi="微软雅黑" w:cs="微软雅黑"/>
                <w:b/>
                <w:bCs/>
              </w:rPr>
              <w:t xml:space="preserve">供应商的响应承诺或说明</w:t>
            </w:r>
            <w:r>
              <w:rPr>
                <w:rFonts w:hint="eastAsia" w:ascii="微软雅黑" w:hAnsi="微软雅黑" w:cs="微软雅黑"/>
                <w:b/>
                <w:bCs/>
              </w:rPr>
            </w:r>
            <w:r/>
          </w:p>
        </w:tc>
        <w:tc>
          <w:tcPr>
            <w:tcW w:w="1134" w:type="dxa"/>
            <w:vAlign w:val="center"/>
            <w:textDirection w:val="lrTb"/>
            <w:noWrap w:val="false"/>
          </w:tcPr>
          <w:p>
            <w:pPr>
              <w:pStyle w:val="1031"/>
              <w:jc w:val="center"/>
              <w:rPr>
                <w:rFonts w:hint="eastAsia" w:ascii="微软雅黑" w:hAnsi="微软雅黑" w:cs="微软雅黑"/>
                <w:b/>
                <w:bCs/>
              </w:rPr>
            </w:pPr>
            <w:r>
              <w:rPr>
                <w:rFonts w:hint="eastAsia" w:ascii="微软雅黑" w:hAnsi="微软雅黑" w:cs="微软雅黑"/>
                <w:b/>
                <w:bCs/>
              </w:rPr>
              <w:t xml:space="preserve">偏离</w:t>
            </w:r>
            <w:r>
              <w:rPr>
                <w:rFonts w:hint="eastAsia" w:ascii="微软雅黑" w:hAnsi="微软雅黑" w:cs="微软雅黑"/>
                <w:b/>
                <w:bCs/>
              </w:rPr>
            </w:r>
            <w:r/>
          </w:p>
          <w:p>
            <w:pPr>
              <w:pStyle w:val="1031"/>
              <w:jc w:val="center"/>
              <w:rPr>
                <w:rFonts w:hint="eastAsia" w:ascii="微软雅黑" w:hAnsi="微软雅黑" w:cs="微软雅黑"/>
                <w:b/>
                <w:bCs/>
              </w:rPr>
            </w:pPr>
            <w:r>
              <w:rPr>
                <w:rFonts w:hint="eastAsia" w:ascii="微软雅黑" w:hAnsi="微软雅黑" w:cs="微软雅黑"/>
                <w:b/>
                <w:bCs/>
              </w:rPr>
              <w:t xml:space="preserve">情况</w:t>
            </w:r>
            <w:r>
              <w:rPr>
                <w:rFonts w:hint="eastAsia" w:ascii="微软雅黑" w:hAnsi="微软雅黑" w:cs="微软雅黑"/>
                <w:b/>
                <w:bCs/>
              </w:rPr>
            </w:r>
            <w:r/>
          </w:p>
        </w:tc>
      </w:tr>
      <w:tr>
        <w:trPr>
          <w:trHeight w:val="447"/>
        </w:trPr>
        <w:tc>
          <w:tcPr>
            <w:tcW w:w="5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26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r>
      <w:tr>
        <w:trPr>
          <w:trHeight w:val="512"/>
        </w:trPr>
        <w:tc>
          <w:tcPr>
            <w:tcW w:w="5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26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r>
      <w:tr>
        <w:trPr>
          <w:trHeight w:val="541"/>
        </w:trPr>
        <w:tc>
          <w:tcPr>
            <w:tcW w:w="5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26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r>
      <w:tr>
        <w:trPr>
          <w:trHeight w:val="441"/>
        </w:trPr>
        <w:tc>
          <w:tcPr>
            <w:tcW w:w="5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226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r>
      <w:tr>
        <w:trPr>
          <w:trHeight w:val="461"/>
        </w:trPr>
        <w:tc>
          <w:tcPr>
            <w:tcW w:w="5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5</w:t>
            </w:r>
            <w:r>
              <w:rPr>
                <w:rFonts w:hint="eastAsia" w:ascii="微软雅黑" w:hAnsi="微软雅黑" w:cs="微软雅黑"/>
              </w:rPr>
            </w:r>
            <w:r/>
          </w:p>
        </w:tc>
        <w:tc>
          <w:tcPr>
            <w:tcW w:w="226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r>
      <w:tr>
        <w:trPr>
          <w:trHeight w:val="576"/>
        </w:trPr>
        <w:tc>
          <w:tcPr>
            <w:tcW w:w="5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t xml:space="preserve">6</w:t>
            </w:r>
            <w:r>
              <w:rPr>
                <w:rFonts w:hint="eastAsia" w:ascii="微软雅黑" w:hAnsi="微软雅黑" w:cs="微软雅黑"/>
              </w:rPr>
            </w:r>
            <w:r/>
          </w:p>
        </w:tc>
        <w:tc>
          <w:tcPr>
            <w:tcW w:w="2268"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2551"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985"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c>
          <w:tcPr>
            <w:tcW w:w="1134" w:type="dxa"/>
            <w:vAlign w:val="center"/>
            <w:textDirection w:val="lrTb"/>
            <w:noWrap w:val="false"/>
          </w:tcPr>
          <w:p>
            <w:pPr>
              <w:pStyle w:val="1031"/>
              <w:jc w:val="center"/>
              <w:rPr>
                <w:rFonts w:hint="eastAsia" w:ascii="微软雅黑" w:hAnsi="微软雅黑" w:cs="微软雅黑"/>
              </w:rPr>
            </w:pPr>
            <w:r>
              <w:rPr>
                <w:rFonts w:hint="eastAsia" w:ascii="微软雅黑" w:hAnsi="微软雅黑" w:cs="微软雅黑"/>
              </w:rPr>
            </w:r>
            <w:r/>
          </w:p>
        </w:tc>
      </w:tr>
    </w:tbl>
    <w:p>
      <w:pPr>
        <w:pStyle w:val="1031"/>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t xml:space="preserve">法定代表人（或授权代表）（签字或盖章）：   </w:t>
      </w:r>
      <w:r>
        <w:rPr>
          <w:rFonts w:hint="eastAsia" w:ascii="微软雅黑" w:hAnsi="微软雅黑" w:cs="微软雅黑"/>
        </w:rPr>
      </w:r>
      <w:r/>
    </w:p>
    <w:p>
      <w:pPr>
        <w:pStyle w:val="1058"/>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1031"/>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供应商根据项目添加的服务承诺、培训等也请列出。</w:t>
      </w:r>
      <w:r>
        <w:rPr>
          <w:rFonts w:hint="eastAsia" w:ascii="微软雅黑" w:hAnsi="微软雅黑" w:cs="微软雅黑"/>
          <w:sz w:val="18"/>
          <w:szCs w:val="18"/>
        </w:rPr>
      </w:r>
      <w:r/>
    </w:p>
    <w:p>
      <w:pPr>
        <w:pStyle w:val="1031"/>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1031"/>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供应商必须仔细阅读本采购文件“第四章”中所有要求，并对所有要求列入上表，</w:t>
      </w:r>
      <w:r>
        <w:rPr>
          <w:rFonts w:hint="eastAsia" w:ascii="微软雅黑" w:hAnsi="微软雅黑" w:cs="微软雅黑"/>
          <w:b/>
          <w:bCs/>
          <w:sz w:val="18"/>
          <w:szCs w:val="18"/>
        </w:rPr>
        <w:t xml:space="preserve">未列入上表的视为不响应采购文件要求</w:t>
      </w:r>
      <w:r>
        <w:rPr>
          <w:rFonts w:hint="eastAsia" w:ascii="微软雅黑" w:hAnsi="微软雅黑" w:cs="微软雅黑"/>
          <w:sz w:val="18"/>
          <w:szCs w:val="18"/>
        </w:rPr>
        <w:t xml:space="preserve">。供应商必须根据所将提供的实际情况如实填写，如发现有虚假描述的，该响应文件视为无效。</w:t>
      </w:r>
      <w:r>
        <w:rPr>
          <w:rFonts w:hint="eastAsia" w:ascii="微软雅黑" w:hAnsi="微软雅黑" w:cs="微软雅黑"/>
          <w:sz w:val="18"/>
          <w:szCs w:val="18"/>
        </w:rPr>
      </w:r>
      <w:r/>
    </w:p>
    <w:p>
      <w:pPr>
        <w:pStyle w:val="1058"/>
        <w:ind w:left="1260"/>
        <w:rPr>
          <w:rFonts w:hint="eastAsia" w:ascii="微软雅黑" w:hAnsi="微软雅黑" w:cs="微软雅黑"/>
          <w:sz w:val="18"/>
          <w:szCs w:val="18"/>
        </w:rPr>
      </w:pPr>
      <w:r>
        <w:rPr>
          <w:rFonts w:hint="eastAsia" w:ascii="微软雅黑" w:hAnsi="微软雅黑" w:cs="微软雅黑"/>
          <w:sz w:val="18"/>
          <w:szCs w:val="18"/>
        </w:rPr>
      </w:r>
      <w:r/>
    </w:p>
    <w:p>
      <w:pPr>
        <w:pStyle w:val="1058"/>
        <w:ind w:left="1260"/>
        <w:rPr>
          <w:rFonts w:hint="eastAsia" w:ascii="微软雅黑" w:hAnsi="微软雅黑" w:cs="微软雅黑"/>
          <w:sz w:val="18"/>
          <w:szCs w:val="18"/>
        </w:rPr>
      </w:pPr>
      <w:r>
        <w:rPr>
          <w:rFonts w:hint="eastAsia" w:ascii="微软雅黑" w:hAnsi="微软雅黑" w:cs="微软雅黑"/>
          <w:sz w:val="18"/>
          <w:szCs w:val="18"/>
        </w:rPr>
      </w:r>
      <w:r/>
    </w:p>
    <w:p>
      <w:pPr>
        <w:pStyle w:val="1031"/>
        <w:rPr>
          <w:rFonts w:hint="eastAsia" w:ascii="微软雅黑" w:hAnsi="微软雅黑" w:cs="微软雅黑"/>
          <w:sz w:val="18"/>
          <w:szCs w:val="18"/>
        </w:rPr>
      </w:pPr>
      <w:r>
        <w:rPr>
          <w:rFonts w:hint="eastAsia" w:ascii="微软雅黑" w:hAnsi="微软雅黑" w:cs="微软雅黑"/>
          <w:sz w:val="18"/>
          <w:szCs w:val="18"/>
        </w:rPr>
      </w:r>
      <w:r/>
    </w:p>
    <w:p>
      <w:pPr>
        <w:pStyle w:val="1058"/>
        <w:ind w:left="1260"/>
        <w:rPr>
          <w:rFonts w:hint="eastAsia" w:ascii="微软雅黑" w:hAnsi="微软雅黑" w:cs="微软雅黑"/>
        </w:rPr>
      </w:pPr>
      <w:r>
        <w:rPr>
          <w:rFonts w:hint="eastAsia" w:ascii="微软雅黑" w:hAnsi="微软雅黑" w:cs="微软雅黑"/>
        </w:rPr>
      </w:r>
      <w:r/>
    </w:p>
    <w:p>
      <w:pPr>
        <w:pStyle w:val="1034"/>
        <w:jc w:val="both"/>
        <w:rPr>
          <w:rFonts w:hint="eastAsia" w:ascii="微软雅黑" w:hAnsi="微软雅黑" w:cs="微软雅黑"/>
          <w:b/>
          <w:bCs w:val="0"/>
          <w:sz w:val="24"/>
          <w:szCs w:val="24"/>
        </w:rPr>
      </w:pPr>
      <w:r/>
      <w:bookmarkStart w:id="438" w:name="_Toc7701"/>
      <w:r>
        <w:rPr>
          <w:rFonts w:hint="eastAsia" w:ascii="微软雅黑" w:hAnsi="微软雅黑" w:cs="微软雅黑"/>
          <w:b/>
          <w:bCs w:val="0"/>
          <w:sz w:val="24"/>
          <w:szCs w:val="24"/>
        </w:rPr>
        <w:br w:type="page" w:clear="all"/>
      </w:r>
      <w:bookmarkStart w:id="439" w:name="_Toc11527"/>
      <w:r/>
      <w:bookmarkStart w:id="440" w:name="_Toc16860"/>
      <w:r>
        <w:rPr>
          <w:rFonts w:hint="eastAsia" w:ascii="微软雅黑" w:hAnsi="微软雅黑" w:cs="微软雅黑"/>
          <w:b/>
          <w:bCs w:val="0"/>
          <w:sz w:val="24"/>
          <w:szCs w:val="24"/>
        </w:rPr>
        <w:t xml:space="preserve">5.项目实施方案</w:t>
      </w:r>
      <w:bookmarkEnd w:id="439"/>
      <w:r/>
      <w:bookmarkEnd w:id="440"/>
      <w:r>
        <w:rPr>
          <w:rFonts w:hint="eastAsia" w:ascii="微软雅黑" w:hAnsi="微软雅黑" w:cs="微软雅黑"/>
          <w:b/>
          <w:bCs w:val="0"/>
          <w:sz w:val="24"/>
          <w:szCs w:val="24"/>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bookmarkEnd w:id="430"/>
      <w:r/>
      <w:bookmarkEnd w:id="431"/>
      <w:r/>
      <w:bookmarkEnd w:id="438"/>
      <w:r/>
      <w:bookmarkStart w:id="441" w:name="_Toc27939"/>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4"/>
        <w:jc w:val="both"/>
        <w:rPr>
          <w:rFonts w:hint="eastAsia" w:ascii="微软雅黑" w:hAnsi="微软雅黑" w:cs="微软雅黑"/>
          <w:b/>
          <w:bCs w:val="0"/>
          <w:sz w:val="24"/>
          <w:szCs w:val="24"/>
        </w:rPr>
      </w:pPr>
      <w:r/>
      <w:bookmarkStart w:id="442" w:name="_Toc13121"/>
      <w:r/>
      <w:bookmarkStart w:id="443" w:name="_Toc18015"/>
      <w:r>
        <w:rPr>
          <w:rFonts w:hint="eastAsia" w:ascii="微软雅黑" w:hAnsi="微软雅黑" w:cs="微软雅黑"/>
          <w:b/>
          <w:bCs w:val="0"/>
          <w:sz w:val="24"/>
          <w:szCs w:val="24"/>
        </w:rPr>
        <w:t xml:space="preserve">6.经营业绩（提供合同复印件）</w:t>
      </w:r>
      <w:bookmarkEnd w:id="441"/>
      <w:r/>
      <w:bookmarkEnd w:id="442"/>
      <w:r/>
      <w:bookmarkEnd w:id="443"/>
      <w:r>
        <w:rPr>
          <w:rFonts w:hint="eastAsia" w:ascii="微软雅黑" w:hAnsi="微软雅黑" w:cs="微软雅黑"/>
          <w:b/>
          <w:bCs w:val="0"/>
          <w:sz w:val="24"/>
          <w:szCs w:val="24"/>
        </w:rPr>
      </w:r>
      <w:r/>
    </w:p>
    <w:tbl>
      <w:tblPr>
        <w:tblW w:w="4998"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063"/>
        <w:gridCol w:w="1797"/>
        <w:gridCol w:w="1145"/>
        <w:gridCol w:w="1162"/>
        <w:gridCol w:w="1725"/>
      </w:tblGrid>
      <w:tr>
        <w:trPr>
          <w:trHeight w:val="421"/>
        </w:trPr>
        <w:tc>
          <w:tcPr>
            <w:tcW w:w="365" w:type="dxa"/>
            <w:vAlign w:val="center"/>
            <w:textDirection w:val="lrTb"/>
            <w:noWrap w:val="false"/>
          </w:tcPr>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center"/>
            <w:textDirection w:val="lrTb"/>
            <w:noWrap w:val="false"/>
          </w:tcPr>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1031"/>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031"/>
              <w:rPr>
                <w:rFonts w:hint="eastAsia" w:ascii="微软雅黑" w:hAnsi="微软雅黑" w:cs="微软雅黑"/>
                <w:sz w:val="18"/>
                <w:szCs w:val="20"/>
              </w:rPr>
            </w:pPr>
            <w:r>
              <w:rPr>
                <w:rFonts w:hint="eastAsia" w:ascii="微软雅黑" w:hAnsi="微软雅黑" w:cs="微软雅黑"/>
                <w:sz w:val="18"/>
                <w:szCs w:val="20"/>
              </w:rPr>
            </w:r>
            <w:r/>
          </w:p>
        </w:tc>
      </w:tr>
    </w:tbl>
    <w:p>
      <w:pPr>
        <w:pStyle w:val="1031"/>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31"/>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058"/>
        <w:ind w:left="0"/>
        <w:rPr>
          <w:rFonts w:hint="eastAsia" w:ascii="微软雅黑" w:hAnsi="微软雅黑" w:cs="微软雅黑"/>
        </w:rPr>
      </w:pPr>
      <w:r>
        <w:rPr>
          <w:rFonts w:hint="eastAsia" w:ascii="微软雅黑" w:hAnsi="微软雅黑" w:cs="微软雅黑"/>
        </w:rPr>
        <w:t xml:space="preserve">法定代表人（或授权代表）（签字或盖章）：</w:t>
      </w:r>
      <w:r>
        <w:rPr>
          <w:rFonts w:hint="eastAsia" w:ascii="微软雅黑" w:hAnsi="微软雅黑" w:cs="微软雅黑"/>
        </w:rPr>
      </w:r>
      <w:r/>
    </w:p>
    <w:p>
      <w:pPr>
        <w:pStyle w:val="1058"/>
        <w:ind w:left="0"/>
        <w:rPr>
          <w:rFonts w:hint="eastAsia" w:ascii="微软雅黑" w:hAnsi="微软雅黑" w:cs="微软雅黑"/>
          <w:sz w:val="28"/>
          <w:szCs w:val="28"/>
        </w:rPr>
      </w:pPr>
      <w:r>
        <w:rPr>
          <w:rFonts w:hint="eastAsia" w:ascii="微软雅黑" w:hAnsi="微软雅黑" w:cs="微软雅黑"/>
        </w:rPr>
        <w:t xml:space="preserve">日期：</w:t>
      </w:r>
      <w:r>
        <w:rPr>
          <w:rFonts w:hint="eastAsia" w:ascii="微软雅黑" w:hAnsi="微软雅黑" w:cs="微软雅黑"/>
          <w:sz w:val="28"/>
          <w:szCs w:val="28"/>
        </w:rPr>
      </w:r>
      <w:r/>
    </w:p>
    <w:p>
      <w:pPr>
        <w:pStyle w:val="1031"/>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此表为表样，须填写完整，行数可自行添加，但表式不变。</w:t>
      </w:r>
      <w:r>
        <w:rPr>
          <w:rFonts w:hint="eastAsia" w:ascii="微软雅黑" w:hAnsi="微软雅黑" w:cs="微软雅黑"/>
          <w:sz w:val="18"/>
          <w:szCs w:val="18"/>
        </w:rPr>
      </w:r>
      <w:r/>
    </w:p>
    <w:p>
      <w:pPr>
        <w:pStyle w:val="1031"/>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响应单位所提供的经营业绩列入上表，磋商小组将依据每个经营业绩所附证明材料的有效性判断该业绩有效性。</w:t>
      </w:r>
      <w:r>
        <w:rPr>
          <w:rFonts w:hint="eastAsia" w:ascii="微软雅黑" w:hAnsi="微软雅黑" w:cs="微软雅黑"/>
          <w:sz w:val="18"/>
          <w:szCs w:val="18"/>
        </w:rPr>
      </w:r>
      <w:r/>
    </w:p>
    <w:p>
      <w:pPr>
        <w:pStyle w:val="1031"/>
        <w:spacing w:before="19" w:line="420" w:lineRule="exact"/>
        <w:widowControl/>
        <w:rPr>
          <w:rFonts w:hint="eastAsia" w:ascii="微软雅黑" w:hAnsi="微软雅黑" w:cs="微软雅黑"/>
          <w:b/>
          <w:i/>
          <w:iCs/>
          <w:sz w:val="24"/>
          <w:szCs w:val="24"/>
          <w:u w:val="single"/>
        </w:rPr>
      </w:pPr>
      <w:r>
        <w:rPr>
          <w:rFonts w:hint="eastAsia" w:ascii="微软雅黑" w:hAnsi="微软雅黑" w:cs="微软雅黑"/>
          <w:b/>
          <w:i/>
          <w:iCs/>
          <w:sz w:val="24"/>
          <w:szCs w:val="24"/>
          <w:u w:val="single"/>
        </w:rPr>
      </w:r>
      <w:r/>
    </w:p>
    <w:p>
      <w:pPr>
        <w:pStyle w:val="1031"/>
        <w:spacing w:before="19" w:line="420" w:lineRule="exact"/>
        <w:widowControl/>
        <w:rPr>
          <w:rFonts w:hint="eastAsia" w:ascii="微软雅黑" w:hAnsi="微软雅黑" w:cs="微软雅黑"/>
          <w:b/>
          <w:i/>
          <w:iCs/>
          <w:sz w:val="24"/>
          <w:szCs w:val="24"/>
          <w:u w:val="single"/>
        </w:rPr>
      </w:pPr>
      <w:r>
        <w:rPr>
          <w:rFonts w:hint="eastAsia" w:ascii="微软雅黑" w:hAnsi="微软雅黑" w:cs="微软雅黑"/>
          <w:b/>
          <w:i/>
          <w:iCs/>
          <w:sz w:val="24"/>
          <w:szCs w:val="24"/>
          <w:u w:val="single"/>
        </w:rPr>
      </w:r>
      <w:r/>
    </w:p>
    <w:p>
      <w:pPr>
        <w:pStyle w:val="1031"/>
        <w:spacing w:before="19" w:line="420" w:lineRule="exact"/>
        <w:widowControl/>
        <w:rPr>
          <w:rFonts w:hint="eastAsia" w:ascii="微软雅黑" w:hAnsi="微软雅黑" w:cs="微软雅黑"/>
          <w:b/>
          <w:szCs w:val="21"/>
        </w:rPr>
      </w:pPr>
      <w:r>
        <w:rPr>
          <w:rFonts w:hint="eastAsia" w:ascii="微软雅黑" w:hAnsi="微软雅黑" w:cs="微软雅黑"/>
          <w:b/>
          <w:i/>
          <w:iCs/>
          <w:sz w:val="24"/>
          <w:szCs w:val="24"/>
          <w:u w:val="single"/>
        </w:rPr>
        <w:t xml:space="preserve">注： 1－4项为必须提供的内容，未提供或未按要求提供将不能通过符合性审查。</w:t>
      </w:r>
      <w:r>
        <w:rPr>
          <w:rFonts w:hint="eastAsia" w:ascii="微软雅黑" w:hAnsi="微软雅黑" w:cs="微软雅黑"/>
          <w:b/>
          <w:szCs w:val="21"/>
        </w:rPr>
      </w:r>
      <w:r/>
    </w:p>
    <w:p>
      <w:pPr>
        <w:pStyle w:val="1033"/>
        <w:rPr>
          <w:rFonts w:hint="eastAsia" w:ascii="微软雅黑" w:hAnsi="微软雅黑" w:cs="微软雅黑"/>
        </w:rPr>
      </w:pPr>
      <w:r/>
      <w:bookmarkStart w:id="444" w:name="_ 二、资格证明文件"/>
      <w:r>
        <w:rPr>
          <w:rFonts w:hint="eastAsia" w:ascii="微软雅黑" w:hAnsi="微软雅黑" w:cs="微软雅黑"/>
        </w:rPr>
        <w:br w:type="page" w:clear="all"/>
      </w:r>
      <w:bookmarkEnd w:id="444"/>
      <w:r/>
      <w:bookmarkStart w:id="445" w:name="_Toc7939"/>
      <w:r/>
      <w:bookmarkStart w:id="446" w:name="_Toc23122"/>
      <w:r/>
      <w:bookmarkStart w:id="447" w:name="_Toc9876"/>
      <w:r>
        <w:rPr>
          <w:rFonts w:hint="eastAsia" w:ascii="微软雅黑" w:hAnsi="微软雅黑" w:cs="微软雅黑"/>
        </w:rPr>
        <w:t xml:space="preserve">二、相关附表格式</w:t>
      </w:r>
      <w:bookmarkEnd w:id="445"/>
      <w:r/>
      <w:bookmarkEnd w:id="446"/>
      <w:r/>
      <w:bookmarkEnd w:id="447"/>
      <w:r>
        <w:rPr>
          <w:rFonts w:hint="eastAsia" w:ascii="微软雅黑" w:hAnsi="微软雅黑" w:cs="微软雅黑"/>
        </w:rPr>
      </w:r>
      <w:r/>
    </w:p>
    <w:p>
      <w:pPr>
        <w:pStyle w:val="1034"/>
        <w:rPr>
          <w:rFonts w:hint="eastAsia" w:ascii="微软雅黑" w:hAnsi="微软雅黑" w:cs="微软雅黑"/>
          <w:b/>
          <w:bCs w:val="0"/>
          <w:sz w:val="24"/>
          <w:szCs w:val="24"/>
        </w:rPr>
      </w:pPr>
      <w:r/>
      <w:bookmarkStart w:id="448" w:name="_Toc15819"/>
      <w:r/>
      <w:bookmarkStart w:id="449" w:name="_Toc11497"/>
      <w:r/>
      <w:bookmarkStart w:id="450" w:name="_Toc20949"/>
      <w:r>
        <w:rPr>
          <w:rFonts w:hint="eastAsia" w:ascii="微软雅黑" w:hAnsi="微软雅黑" w:cs="微软雅黑"/>
          <w:b/>
          <w:bCs w:val="0"/>
          <w:sz w:val="24"/>
          <w:szCs w:val="24"/>
        </w:rPr>
        <w:t xml:space="preserve">1.法人授权委托书</w:t>
      </w:r>
      <w:bookmarkEnd w:id="448"/>
      <w:r/>
      <w:bookmarkEnd w:id="449"/>
      <w:r/>
      <w:bookmarkEnd w:id="450"/>
      <w:r>
        <w:rPr>
          <w:rFonts w:hint="eastAsia" w:ascii="微软雅黑" w:hAnsi="微软雅黑" w:cs="微软雅黑"/>
          <w:b/>
          <w:bCs w:val="0"/>
          <w:sz w:val="24"/>
          <w:szCs w:val="24"/>
        </w:rPr>
      </w:r>
      <w:r/>
    </w:p>
    <w:p>
      <w:pPr>
        <w:pStyle w:val="1031"/>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本授权书宣告：</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31"/>
        <w:ind w:firstLine="420"/>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1031"/>
        <w:ind w:firstLine="420"/>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1031"/>
        <w:ind w:firstLine="420"/>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1031"/>
        <w:ind w:firstLine="420"/>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南京艺术学院体育场出新改造工程项目</w:t>
      </w:r>
      <w:r>
        <w:rPr>
          <w:rFonts w:hint="eastAsia" w:ascii="微软雅黑" w:hAnsi="微软雅黑" w:cs="微软雅黑"/>
        </w:rPr>
        <w:t xml:space="preserve">（项目编号：JSHC-2026050334B1）的采购活动，受托人有权在该响应活动中，以我单位的名义签署响应书和响应文件，与采购代理机构协商、澄清、解释并执行一切与此有关的事项。</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31"/>
                              <w:jc w:val="center"/>
                              <w:spacing w:line="440" w:lineRule="exact"/>
                              <w:rPr>
                                <w:rFonts w:hint="eastAsia"/>
                              </w:rPr>
                            </w:pPr>
                            <w:r>
                              <w:rPr>
                                <w:rFonts w:hint="eastAsia"/>
                              </w:rPr>
                              <w:t xml:space="preserve">授权代表身份证复印件</w:t>
                            </w:r>
                            <w:r>
                              <w:rPr>
                                <w:rFonts w:hint="eastAsia"/>
                              </w:rPr>
                            </w:r>
                            <w:r/>
                          </w:p>
                          <w:p>
                            <w:pPr>
                              <w:pStyle w:val="1031"/>
                              <w:jc w:val="center"/>
                            </w:pPr>
                            <w:r>
                              <w:rPr>
                                <w:rFonts w:hint="eastAsia"/>
                              </w:rPr>
                              <w:t xml:space="preserve">（正反面）</w:t>
                            </w:r>
                            <w:r/>
                          </w:p>
                          <w:p>
                            <w:pPr>
                              <w:pStyle w:val="1031"/>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31"/>
                        <w:jc w:val="center"/>
                        <w:spacing w:line="440" w:lineRule="exact"/>
                        <w:rPr>
                          <w:rFonts w:hint="eastAsia"/>
                        </w:rPr>
                      </w:pPr>
                      <w:r>
                        <w:rPr>
                          <w:rFonts w:hint="eastAsia"/>
                        </w:rPr>
                        <w:t xml:space="preserve">授权代表身份证复印件</w:t>
                      </w:r>
                      <w:r>
                        <w:rPr>
                          <w:rFonts w:hint="eastAsia"/>
                        </w:rPr>
                      </w:r>
                      <w:r/>
                    </w:p>
                    <w:p>
                      <w:pPr>
                        <w:pStyle w:val="1031"/>
                        <w:jc w:val="center"/>
                      </w:pPr>
                      <w:r>
                        <w:rPr>
                          <w:rFonts w:hint="eastAsia"/>
                        </w:rPr>
                        <w:t xml:space="preserve">（正反面）</w:t>
                      </w:r>
                      <w:r/>
                    </w:p>
                    <w:p>
                      <w:pPr>
                        <w:pStyle w:val="1031"/>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31"/>
                              <w:jc w:val="center"/>
                              <w:spacing w:line="440" w:lineRule="exact"/>
                            </w:pPr>
                            <w:r>
                              <w:rPr>
                                <w:rFonts w:hint="eastAsia"/>
                              </w:rPr>
                              <w:t xml:space="preserve">法定代表人身份证复印件（正反面）</w:t>
                            </w:r>
                            <w:r/>
                          </w:p>
                          <w:p>
                            <w:pPr>
                              <w:pStyle w:val="1031"/>
                            </w:pPr>
                            <w:r/>
                            <w:r/>
                          </w:p>
                          <w:p>
                            <w:pPr>
                              <w:pStyle w:val="1031"/>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31"/>
                        <w:jc w:val="center"/>
                        <w:spacing w:line="440" w:lineRule="exact"/>
                      </w:pPr>
                      <w:r>
                        <w:rPr>
                          <w:rFonts w:hint="eastAsia"/>
                        </w:rPr>
                        <w:t xml:space="preserve">法定代表人身份证复印件（正反面）</w:t>
                      </w:r>
                      <w:r/>
                    </w:p>
                    <w:p>
                      <w:pPr>
                        <w:pStyle w:val="1031"/>
                      </w:pPr>
                      <w:r/>
                      <w:r/>
                    </w:p>
                    <w:p>
                      <w:pPr>
                        <w:pStyle w:val="1031"/>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r>
      <w:r/>
    </w:p>
    <w:p>
      <w:pPr>
        <w:pStyle w:val="1031"/>
        <w:spacing w:line="440" w:lineRule="exact"/>
        <w:rPr>
          <w:rFonts w:hint="eastAsia" w:ascii="微软雅黑" w:hAnsi="微软雅黑" w:cs="微软雅黑"/>
        </w:rPr>
      </w:pPr>
      <w:r>
        <w:rPr>
          <w:rFonts w:hint="eastAsia" w:ascii="微软雅黑" w:hAnsi="微软雅黑" w:cs="微软雅黑"/>
        </w:rPr>
      </w:r>
      <w:r/>
    </w:p>
    <w:p>
      <w:pPr>
        <w:pStyle w:val="1031"/>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1031"/>
        <w:jc w:val="right"/>
        <w:spacing w:line="440" w:lineRule="exact"/>
        <w:rPr>
          <w:rFonts w:hint="eastAsia" w:ascii="微软雅黑" w:hAnsi="微软雅黑" w:cs="微软雅黑"/>
        </w:rPr>
      </w:pPr>
      <w:r>
        <w:rPr>
          <w:rFonts w:hint="eastAsia" w:ascii="微软雅黑" w:hAnsi="微软雅黑" w:cs="微软雅黑"/>
        </w:rPr>
        <w:t xml:space="preserve">                              </w:t>
      </w:r>
      <w:r>
        <w:rPr>
          <w:rFonts w:hint="eastAsia" w:ascii="微软雅黑" w:hAnsi="微软雅黑" w:cs="微软雅黑"/>
          <w:b/>
          <w:bCs/>
        </w:rPr>
        <w:t xml:space="preserve"> 法定代表人</w:t>
      </w:r>
      <w:r>
        <w:rPr>
          <w:rFonts w:hint="eastAsia" w:ascii="微软雅黑" w:hAnsi="微软雅黑" w:cs="微软雅黑"/>
        </w:rPr>
        <w:t xml:space="preserve">：  （签字或盖章）    </w:t>
      </w:r>
      <w:r>
        <w:rPr>
          <w:rFonts w:hint="eastAsia" w:ascii="微软雅黑" w:hAnsi="微软雅黑" w:cs="微软雅黑"/>
        </w:rPr>
      </w:r>
      <w:r/>
    </w:p>
    <w:p>
      <w:pPr>
        <w:pStyle w:val="1031"/>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1031"/>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31"/>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备注：</w:t>
      </w:r>
      <w:r>
        <w:rPr>
          <w:rFonts w:hint="eastAsia" w:ascii="微软雅黑" w:hAnsi="微软雅黑" w:cs="微软雅黑"/>
          <w:sz w:val="18"/>
          <w:szCs w:val="18"/>
        </w:rPr>
      </w:r>
      <w:r/>
    </w:p>
    <w:p>
      <w:pPr>
        <w:pStyle w:val="1031"/>
        <w:numPr>
          <w:ilvl w:val="0"/>
          <w:numId w:val="14"/>
        </w:numPr>
        <w:spacing w:line="420" w:lineRule="exact"/>
        <w:rPr>
          <w:rFonts w:hint="eastAsia" w:ascii="微软雅黑" w:hAnsi="微软雅黑" w:cs="微软雅黑"/>
          <w:sz w:val="18"/>
          <w:szCs w:val="18"/>
        </w:rPr>
      </w:pPr>
      <w:r/>
      <w:bookmarkStart w:id="451" w:name="_Toc3869"/>
      <w:r/>
      <w:bookmarkStart w:id="452" w:name="_Toc4348"/>
      <w:r>
        <w:rPr>
          <w:rFonts w:hint="eastAsia" w:ascii="微软雅黑" w:hAnsi="微软雅黑" w:cs="微软雅黑"/>
          <w:sz w:val="18"/>
          <w:szCs w:val="18"/>
        </w:rPr>
        <w:t xml:space="preserve">供应商提供的所有证件必须真实有效，务必保证证件在有效期内。</w:t>
      </w:r>
      <w:r>
        <w:rPr>
          <w:rFonts w:hint="eastAsia" w:ascii="微软雅黑" w:hAnsi="微软雅黑" w:cs="微软雅黑"/>
          <w:sz w:val="18"/>
          <w:szCs w:val="18"/>
        </w:rPr>
      </w:r>
      <w:r/>
    </w:p>
    <w:p>
      <w:pPr>
        <w:pStyle w:val="1034"/>
        <w:jc w:val="both"/>
        <w:rPr>
          <w:rFonts w:hint="eastAsia" w:ascii="微软雅黑" w:hAnsi="微软雅黑" w:cs="微软雅黑"/>
          <w:b/>
          <w:bCs w:val="0"/>
          <w:sz w:val="24"/>
          <w:szCs w:val="24"/>
        </w:rPr>
      </w:pPr>
      <w:r/>
      <w:bookmarkStart w:id="453" w:name="_Toc24510"/>
      <w:r/>
      <w:bookmarkStart w:id="454" w:name="_Toc5976"/>
      <w:r>
        <w:rPr>
          <w:rFonts w:hint="eastAsia" w:ascii="微软雅黑" w:hAnsi="微软雅黑" w:cs="微软雅黑"/>
          <w:b/>
          <w:bCs w:val="0"/>
          <w:sz w:val="24"/>
          <w:szCs w:val="24"/>
        </w:rPr>
        <w:t xml:space="preserve">2.具有独立承担民事责任的能力（提供法人或者其他组织的营业执照复印件）</w:t>
      </w:r>
      <w:bookmarkEnd w:id="451"/>
      <w:r/>
      <w:bookmarkEnd w:id="453"/>
      <w:r/>
      <w:bookmarkEnd w:id="454"/>
      <w:r>
        <w:rPr>
          <w:rFonts w:hint="eastAsia" w:ascii="微软雅黑" w:hAnsi="微软雅黑" w:cs="微软雅黑"/>
          <w:b/>
          <w:bCs w:val="0"/>
          <w:sz w:val="24"/>
          <w:szCs w:val="24"/>
        </w:rPr>
      </w:r>
      <w:r/>
    </w:p>
    <w:p>
      <w:pPr>
        <w:pStyle w:val="1031"/>
        <w:rPr>
          <w:rFonts w:hint="eastAsia" w:ascii="微软雅黑" w:hAnsi="微软雅黑" w:cs="微软雅黑"/>
        </w:rPr>
      </w:pPr>
      <w:r>
        <w:rPr>
          <w:rFonts w:hint="eastAsia" w:ascii="微软雅黑" w:hAnsi="微软雅黑" w:cs="微软雅黑"/>
        </w:rPr>
      </w:r>
      <w:r/>
    </w:p>
    <w:p>
      <w:pPr>
        <w:pStyle w:val="1052"/>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34"/>
        <w:jc w:val="left"/>
        <w:rPr>
          <w:rFonts w:hint="eastAsia" w:ascii="微软雅黑" w:hAnsi="微软雅黑" w:cs="微软雅黑"/>
          <w:b/>
          <w:bCs w:val="0"/>
          <w:sz w:val="24"/>
          <w:szCs w:val="24"/>
        </w:rPr>
      </w:pPr>
      <w:r/>
      <w:bookmarkStart w:id="455" w:name="_Toc11293"/>
      <w:r/>
      <w:bookmarkStart w:id="456" w:name="_Toc25327"/>
      <w:r/>
      <w:bookmarkStart w:id="457" w:name="_Toc2380"/>
      <w:r>
        <w:rPr>
          <w:rFonts w:hint="eastAsia" w:ascii="微软雅黑" w:hAnsi="微软雅黑" w:cs="微软雅黑"/>
          <w:b/>
          <w:bCs w:val="0"/>
          <w:sz w:val="24"/>
          <w:szCs w:val="24"/>
        </w:rPr>
        <w:t xml:space="preserve">3.具有良好的商业信誉和健全的财务会计制度</w:t>
      </w:r>
      <w:bookmarkEnd w:id="455"/>
      <w:r/>
      <w:bookmarkEnd w:id="456"/>
      <w:r/>
      <w:bookmarkEnd w:id="457"/>
      <w:r>
        <w:rPr>
          <w:rFonts w:hint="eastAsia" w:ascii="微软雅黑" w:hAnsi="微软雅黑" w:cs="微软雅黑"/>
          <w:b/>
          <w:bCs w:val="0"/>
          <w:sz w:val="24"/>
          <w:szCs w:val="24"/>
        </w:rPr>
      </w:r>
      <w:r/>
    </w:p>
    <w:p>
      <w:pPr>
        <w:pStyle w:val="1031"/>
        <w:rPr>
          <w:rFonts w:hint="eastAsia" w:ascii="微软雅黑" w:hAnsi="微软雅黑" w:cs="微软雅黑"/>
        </w:rPr>
      </w:pPr>
      <w:r/>
      <w:bookmarkStart w:id="458" w:name="_Toc2269"/>
      <w:r>
        <w:rPr>
          <w:rFonts w:hint="eastAsia" w:ascii="微软雅黑" w:hAnsi="微软雅黑" w:cs="微软雅黑"/>
        </w:rPr>
      </w:r>
      <w:r/>
    </w:p>
    <w:p>
      <w:pPr>
        <w:pStyle w:val="1052"/>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34"/>
        <w:jc w:val="both"/>
        <w:rPr>
          <w:rFonts w:hint="eastAsia" w:ascii="微软雅黑" w:hAnsi="微软雅黑" w:cs="微软雅黑"/>
          <w:b/>
          <w:bCs w:val="0"/>
          <w:sz w:val="24"/>
          <w:szCs w:val="24"/>
        </w:rPr>
      </w:pPr>
      <w:r/>
      <w:bookmarkStart w:id="459" w:name="_Toc16790"/>
      <w:r/>
      <w:bookmarkStart w:id="460" w:name="_Toc10667"/>
      <w:r>
        <w:rPr>
          <w:rFonts w:hint="eastAsia" w:ascii="微软雅黑" w:hAnsi="微软雅黑" w:cs="微软雅黑"/>
          <w:b/>
          <w:bCs w:val="0"/>
          <w:sz w:val="24"/>
          <w:szCs w:val="24"/>
        </w:rPr>
        <w:t xml:space="preserve">4.具有履行合同所必需的设备和专业技术能力承诺函</w:t>
      </w:r>
      <w:bookmarkEnd w:id="452"/>
      <w:r>
        <w:rPr>
          <w:rFonts w:hint="eastAsia" w:ascii="微软雅黑" w:hAnsi="微软雅黑" w:cs="微软雅黑"/>
          <w:b/>
          <w:bCs w:val="0"/>
          <w:sz w:val="24"/>
          <w:szCs w:val="24"/>
        </w:rPr>
        <w:t xml:space="preserve">（参考格式）</w:t>
      </w:r>
      <w:bookmarkEnd w:id="458"/>
      <w:r/>
      <w:bookmarkEnd w:id="459"/>
      <w:r/>
      <w:bookmarkEnd w:id="460"/>
      <w:r>
        <w:rPr>
          <w:rFonts w:hint="eastAsia" w:ascii="微软雅黑" w:hAnsi="微软雅黑" w:cs="微软雅黑"/>
          <w:b/>
          <w:bCs w:val="0"/>
          <w:sz w:val="24"/>
          <w:szCs w:val="24"/>
        </w:rPr>
      </w:r>
      <w:r/>
    </w:p>
    <w:p>
      <w:pPr>
        <w:pStyle w:val="1031"/>
        <w:jc w:val="center"/>
        <w:rPr>
          <w:rFonts w:hint="eastAsia" w:ascii="微软雅黑" w:hAnsi="微软雅黑" w:cs="微软雅黑"/>
        </w:rPr>
      </w:pPr>
      <w:r>
        <w:rPr>
          <w:rFonts w:hint="eastAsia" w:ascii="微软雅黑" w:hAnsi="微软雅黑" w:cs="微软雅黑"/>
        </w:rPr>
        <w:t xml:space="preserve">承诺函</w:t>
      </w:r>
      <w:r>
        <w:rPr>
          <w:rFonts w:hint="eastAsia" w:ascii="微软雅黑" w:hAnsi="微软雅黑" w:cs="微软雅黑"/>
        </w:rPr>
      </w:r>
      <w:r/>
    </w:p>
    <w:p>
      <w:pPr>
        <w:pStyle w:val="1031"/>
        <w:spacing w:line="500" w:lineRule="exact"/>
        <w:rPr>
          <w:rFonts w:hint="eastAsia" w:ascii="微软雅黑" w:hAnsi="微软雅黑" w:cs="微软雅黑"/>
          <w:szCs w:val="21"/>
        </w:rPr>
      </w:pPr>
      <w:r>
        <w:rPr>
          <w:rFonts w:hint="eastAsia" w:ascii="微软雅黑" w:hAnsi="微软雅黑" w:cs="微软雅黑"/>
          <w:szCs w:val="21"/>
        </w:rPr>
        <w:t xml:space="preserve">致南京艺术学院、江苏省华采招标有限公司：</w:t>
      </w:r>
      <w:r>
        <w:rPr>
          <w:rFonts w:hint="eastAsia" w:ascii="微软雅黑" w:hAnsi="微软雅黑" w:cs="微软雅黑"/>
          <w:szCs w:val="21"/>
        </w:rPr>
      </w:r>
      <w:r/>
    </w:p>
    <w:p>
      <w:pPr>
        <w:pStyle w:val="1031"/>
        <w:ind w:firstLine="492"/>
        <w:spacing w:line="500" w:lineRule="exact"/>
        <w:rPr>
          <w:rFonts w:hint="eastAsia" w:ascii="微软雅黑" w:hAnsi="微软雅黑" w:cs="微软雅黑"/>
          <w:szCs w:val="21"/>
        </w:rPr>
      </w:pPr>
      <w:r>
        <w:rPr>
          <w:rFonts w:hint="eastAsia" w:ascii="微软雅黑" w:hAnsi="微软雅黑" w:cs="微软雅黑"/>
          <w:szCs w:val="21"/>
        </w:rPr>
        <w:t xml:space="preserve">我单位</w:t>
      </w:r>
      <w:r>
        <w:rPr>
          <w:rFonts w:hint="eastAsia" w:ascii="微软雅黑" w:hAnsi="微软雅黑" w:cs="微软雅黑"/>
          <w:szCs w:val="21"/>
          <w:u w:val="single"/>
        </w:rPr>
        <w:t xml:space="preserve">            </w:t>
      </w:r>
      <w:r>
        <w:rPr>
          <w:rFonts w:hint="eastAsia" w:ascii="微软雅黑" w:hAnsi="微软雅黑" w:cs="微软雅黑"/>
          <w:szCs w:val="21"/>
        </w:rPr>
        <w:t xml:space="preserve">（供应商名称）郑重声明：我公司具备履行本项采购合同所必需的设备和专业技术能力。</w:t>
      </w:r>
      <w:r>
        <w:rPr>
          <w:rFonts w:hint="eastAsia" w:ascii="微软雅黑" w:hAnsi="微软雅黑" w:cs="微软雅黑"/>
          <w:szCs w:val="21"/>
        </w:rPr>
      </w:r>
      <w:r/>
    </w:p>
    <w:p>
      <w:pPr>
        <w:pStyle w:val="1031"/>
        <w:spacing w:line="500" w:lineRule="exact"/>
        <w:rPr>
          <w:rFonts w:hint="eastAsia" w:ascii="微软雅黑" w:hAnsi="微软雅黑" w:cs="微软雅黑"/>
          <w:sz w:val="24"/>
          <w:szCs w:val="24"/>
        </w:rPr>
      </w:pPr>
      <w:r>
        <w:rPr>
          <w:rFonts w:hint="eastAsia" w:ascii="微软雅黑" w:hAnsi="微软雅黑" w:cs="微软雅黑"/>
          <w:sz w:val="24"/>
          <w:szCs w:val="24"/>
        </w:rPr>
      </w:r>
      <w:r/>
    </w:p>
    <w:p>
      <w:pPr>
        <w:pStyle w:val="1031"/>
        <w:spacing w:line="500" w:lineRule="exact"/>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          供应商名称（公章）</w:t>
      </w:r>
      <w:r>
        <w:rPr>
          <w:rFonts w:hint="eastAsia" w:ascii="微软雅黑" w:hAnsi="微软雅黑" w:cs="微软雅黑"/>
          <w:szCs w:val="21"/>
        </w:rPr>
      </w:r>
      <w:r/>
    </w:p>
    <w:p>
      <w:pPr>
        <w:pStyle w:val="1031"/>
        <w:spacing w:line="500" w:lineRule="exact"/>
        <w:rPr>
          <w:rFonts w:hint="eastAsia" w:ascii="微软雅黑" w:hAnsi="微软雅黑" w:cs="微软雅黑"/>
          <w:szCs w:val="21"/>
        </w:rPr>
      </w:pPr>
      <w:r>
        <w:rPr>
          <w:rFonts w:hint="eastAsia" w:ascii="微软雅黑" w:hAnsi="微软雅黑" w:cs="微软雅黑"/>
          <w:bCs/>
          <w:szCs w:val="21"/>
        </w:rPr>
        <w:t xml:space="preserve">                                                </w:t>
      </w:r>
      <w:r>
        <w:rPr>
          <w:rFonts w:hint="eastAsia" w:ascii="微软雅黑" w:hAnsi="微软雅黑" w:cs="微软雅黑"/>
          <w:szCs w:val="21"/>
        </w:rPr>
        <w:t xml:space="preserve">日期：   年    月    日</w:t>
      </w:r>
      <w:r>
        <w:rPr>
          <w:rFonts w:hint="eastAsia" w:ascii="微软雅黑" w:hAnsi="微软雅黑" w:cs="微软雅黑"/>
          <w:szCs w:val="21"/>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4"/>
        <w:jc w:val="left"/>
        <w:rPr>
          <w:rFonts w:hint="eastAsia" w:ascii="微软雅黑" w:hAnsi="微软雅黑" w:cs="微软雅黑"/>
          <w:b/>
          <w:bCs w:val="0"/>
          <w:sz w:val="24"/>
          <w:szCs w:val="24"/>
        </w:rPr>
      </w:pPr>
      <w:r/>
      <w:bookmarkStart w:id="461" w:name="_Toc898"/>
      <w:r>
        <w:rPr>
          <w:rFonts w:hint="eastAsia" w:ascii="微软雅黑" w:hAnsi="微软雅黑" w:cs="微软雅黑"/>
          <w:b/>
          <w:bCs w:val="0"/>
          <w:sz w:val="24"/>
          <w:szCs w:val="24"/>
        </w:rPr>
        <w:br w:type="page" w:clear="all"/>
      </w:r>
      <w:bookmarkStart w:id="462" w:name="_Toc15040"/>
      <w:r/>
      <w:bookmarkStart w:id="463" w:name="_Toc9982"/>
      <w:r>
        <w:rPr>
          <w:rFonts w:hint="eastAsia" w:ascii="微软雅黑" w:hAnsi="微软雅黑" w:cs="微软雅黑"/>
          <w:b/>
          <w:bCs w:val="0"/>
          <w:sz w:val="24"/>
          <w:szCs w:val="24"/>
        </w:rPr>
        <w:t xml:space="preserve">5.有依法缴纳税收的良好记录</w:t>
      </w:r>
      <w:bookmarkEnd w:id="461"/>
      <w:r/>
      <w:bookmarkEnd w:id="462"/>
      <w:r/>
      <w:bookmarkEnd w:id="463"/>
      <w:r>
        <w:rPr>
          <w:rFonts w:hint="eastAsia" w:ascii="微软雅黑" w:hAnsi="微软雅黑" w:cs="微软雅黑"/>
          <w:b/>
          <w:bCs w:val="0"/>
          <w:sz w:val="24"/>
          <w:szCs w:val="24"/>
        </w:rPr>
      </w:r>
      <w:r/>
    </w:p>
    <w:p>
      <w:pPr>
        <w:pStyle w:val="1031"/>
        <w:rPr>
          <w:rFonts w:hint="eastAsia" w:ascii="微软雅黑" w:hAnsi="微软雅黑" w:cs="微软雅黑"/>
        </w:rPr>
      </w:pPr>
      <w:r>
        <w:rPr>
          <w:rFonts w:hint="eastAsia" w:ascii="微软雅黑" w:hAnsi="微软雅黑" w:cs="微软雅黑"/>
        </w:rPr>
      </w:r>
      <w:r/>
    </w:p>
    <w:p>
      <w:pPr>
        <w:pStyle w:val="1052"/>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79"/>
        <w:rPr>
          <w:rFonts w:hint="eastAsia" w:ascii="微软雅黑" w:hAnsi="微软雅黑" w:eastAsia="微软雅黑" w:cs="微软雅黑"/>
        </w:rPr>
      </w:pPr>
      <w:r>
        <w:rPr>
          <w:rFonts w:hint="eastAsia" w:ascii="微软雅黑" w:hAnsi="微软雅黑" w:eastAsia="微软雅黑" w:cs="微软雅黑"/>
        </w:rPr>
      </w:r>
      <w:r/>
    </w:p>
    <w:p>
      <w:pPr>
        <w:pStyle w:val="1031"/>
        <w:jc w:val="left"/>
        <w:tabs>
          <w:tab w:val="left" w:pos="350" w:leader="none"/>
        </w:tabs>
        <w:rPr>
          <w:rFonts w:hint="eastAsia" w:ascii="微软雅黑" w:hAnsi="微软雅黑" w:cs="微软雅黑"/>
        </w:rPr>
      </w:pPr>
      <w:r>
        <w:rPr>
          <w:rFonts w:hint="eastAsia" w:ascii="微软雅黑" w:hAnsi="微软雅黑" w:cs="微软雅黑"/>
        </w:rPr>
      </w:r>
      <w:r/>
    </w:p>
    <w:p>
      <w:pPr>
        <w:pStyle w:val="1034"/>
        <w:jc w:val="left"/>
        <w:rPr>
          <w:rFonts w:hint="eastAsia" w:ascii="微软雅黑" w:hAnsi="微软雅黑" w:cs="微软雅黑"/>
          <w:b/>
          <w:bCs w:val="0"/>
          <w:sz w:val="24"/>
          <w:szCs w:val="24"/>
        </w:rPr>
        <w:sectPr>
          <w:footnotePr/>
          <w:endnotePr/>
          <w:type w:val="nextPage"/>
          <w:pgSz w:w="11906" w:h="16838" w:orient="portrait"/>
          <w:pgMar w:top="1440" w:right="1803" w:bottom="1440" w:left="1803" w:header="851" w:footer="992" w:gutter="0"/>
          <w:cols w:num="1" w:sep="0" w:space="1701" w:equalWidth="1"/>
          <w:docGrid w:linePitch="360"/>
        </w:sectPr>
      </w:pPr>
      <w:r/>
      <w:bookmarkStart w:id="464" w:name="_Toc7289"/>
      <w:r/>
      <w:bookmarkStart w:id="465" w:name="_Toc13091"/>
      <w:r/>
      <w:bookmarkStart w:id="466" w:name="_Toc17326"/>
      <w:r>
        <w:rPr>
          <w:rFonts w:hint="eastAsia" w:ascii="微软雅黑" w:hAnsi="微软雅黑" w:cs="微软雅黑"/>
          <w:b/>
          <w:bCs w:val="0"/>
          <w:sz w:val="24"/>
          <w:szCs w:val="24"/>
        </w:rPr>
        <w:t xml:space="preserve">6.有依法缴纳社会保障资金的良好记录</w:t>
      </w:r>
      <w:bookmarkEnd w:id="464"/>
      <w:r/>
      <w:bookmarkEnd w:id="465"/>
      <w:r/>
      <w:bookmarkEnd w:id="466"/>
      <w:r>
        <w:rPr>
          <w:rFonts w:hint="eastAsia" w:ascii="微软雅黑" w:hAnsi="微软雅黑" w:cs="微软雅黑"/>
          <w:b/>
          <w:bCs w:val="0"/>
          <w:sz w:val="24"/>
          <w:szCs w:val="24"/>
        </w:rPr>
      </w:r>
      <w:r/>
    </w:p>
    <w:p>
      <w:pPr>
        <w:pStyle w:val="1034"/>
        <w:jc w:val="left"/>
        <w:rPr>
          <w:rFonts w:hint="eastAsia" w:ascii="微软雅黑" w:hAnsi="微软雅黑" w:cs="微软雅黑"/>
          <w:b/>
          <w:bCs w:val="0"/>
          <w:sz w:val="24"/>
          <w:szCs w:val="24"/>
        </w:rPr>
      </w:pPr>
      <w:r/>
      <w:bookmarkStart w:id="467" w:name="_Toc22605"/>
      <w:r/>
      <w:bookmarkStart w:id="468" w:name="_Toc10255"/>
      <w:r/>
      <w:bookmarkStart w:id="469" w:name="_Toc6159"/>
      <w:r>
        <w:rPr>
          <w:rFonts w:hint="eastAsia" w:ascii="微软雅黑" w:hAnsi="微软雅黑" w:cs="微软雅黑"/>
          <w:b/>
          <w:bCs w:val="0"/>
          <w:sz w:val="24"/>
          <w:szCs w:val="24"/>
        </w:rPr>
        <w:t xml:space="preserve">7.没有重大违法记录声明（参考格式）</w:t>
      </w:r>
      <w:bookmarkEnd w:id="467"/>
      <w:r/>
      <w:bookmarkEnd w:id="468"/>
      <w:r/>
      <w:bookmarkEnd w:id="469"/>
      <w:r>
        <w:rPr>
          <w:rFonts w:hint="eastAsia" w:ascii="微软雅黑" w:hAnsi="微软雅黑" w:cs="微软雅黑"/>
          <w:b/>
          <w:bCs w:val="0"/>
          <w:sz w:val="24"/>
          <w:szCs w:val="24"/>
        </w:rPr>
      </w:r>
      <w:r/>
    </w:p>
    <w:p>
      <w:pPr>
        <w:pStyle w:val="103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rPr>
          <w:rFonts w:hint="eastAsia" w:ascii="微软雅黑" w:hAnsi="微软雅黑" w:cs="微软雅黑"/>
          <w:b/>
          <w:bCs/>
          <w:sz w:val="24"/>
          <w:szCs w:val="24"/>
        </w:rPr>
      </w:r>
      <w:r/>
    </w:p>
    <w:p>
      <w:pPr>
        <w:pStyle w:val="1031"/>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1031"/>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网站www.ccgp.gov.cn）列入失信被执行人、重大税收违法失信主体名单、政府采购严重违法失信行为记录名单等严重失信记录名单。</w:t>
      </w:r>
      <w:r>
        <w:rPr>
          <w:rFonts w:hint="eastAsia" w:ascii="微软雅黑" w:hAnsi="微软雅黑" w:cs="微软雅黑"/>
          <w:szCs w:val="21"/>
        </w:rPr>
      </w:r>
      <w:r/>
    </w:p>
    <w:p>
      <w:pPr>
        <w:pStyle w:val="1031"/>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31"/>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58"/>
        <w:ind w:left="1260"/>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1"/>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1031"/>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1031"/>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1058"/>
        <w:ind w:left="0"/>
        <w:rPr>
          <w:rFonts w:hint="eastAsia" w:ascii="微软雅黑" w:hAnsi="微软雅黑" w:cs="微软雅黑"/>
          <w:szCs w:val="21"/>
        </w:rPr>
      </w:pPr>
      <w:r>
        <w:rPr>
          <w:rFonts w:hint="eastAsia" w:ascii="微软雅黑" w:hAnsi="微软雅黑" w:cs="微软雅黑"/>
          <w:szCs w:val="21"/>
        </w:rPr>
      </w:r>
      <w:r/>
    </w:p>
    <w:p>
      <w:pPr>
        <w:pStyle w:val="1058"/>
        <w:ind w:left="0"/>
        <w:spacing w:line="400" w:lineRule="exact"/>
        <w:rPr>
          <w:rFonts w:hint="eastAsia" w:ascii="微软雅黑" w:hAnsi="微软雅黑" w:cs="微软雅黑"/>
          <w:b/>
          <w:bCs/>
          <w:szCs w:val="21"/>
        </w:rPr>
      </w:pPr>
      <w:r>
        <w:rPr>
          <w:rFonts w:hint="eastAsia" w:ascii="微软雅黑" w:hAnsi="微软雅黑" w:cs="微软雅黑"/>
          <w:b/>
          <w:bCs/>
          <w:szCs w:val="21"/>
        </w:rPr>
        <w:t xml:space="preserve">注：</w:t>
      </w:r>
      <w:r>
        <w:rPr>
          <w:rFonts w:hint="eastAsia" w:ascii="微软雅黑" w:hAnsi="微软雅黑" w:cs="微软雅黑"/>
          <w:b/>
          <w:bCs/>
          <w:szCs w:val="21"/>
        </w:rPr>
      </w:r>
      <w:r/>
    </w:p>
    <w:p>
      <w:pPr>
        <w:pStyle w:val="1058"/>
        <w:numPr>
          <w:ilvl w:val="0"/>
          <w:numId w:val="15"/>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1058"/>
        <w:ind w:left="0"/>
        <w:spacing w:line="400" w:lineRule="exact"/>
        <w:rPr>
          <w:rFonts w:hint="eastAsia"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rPr>
          <w:rFonts w:hint="eastAsia" w:ascii="微软雅黑" w:hAnsi="微软雅黑" w:cs="微软雅黑"/>
          <w:b/>
          <w:bCs/>
          <w:spacing w:val="-5"/>
        </w:rPr>
      </w:r>
      <w:r/>
    </w:p>
    <w:p>
      <w:pPr>
        <w:pStyle w:val="1031"/>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31"/>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31"/>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34"/>
        <w:numPr>
          <w:ilvl w:val="0"/>
          <w:numId w:val="16"/>
        </w:numPr>
        <w:jc w:val="left"/>
        <w:spacing w:before="0"/>
        <w:tabs>
          <w:tab w:val="left" w:pos="312" w:leader="none"/>
        </w:tabs>
        <w:rPr>
          <w:rFonts w:hint="eastAsia" w:ascii="微软雅黑" w:hAnsi="微软雅黑" w:cs="微软雅黑"/>
          <w:b/>
          <w:bCs w:val="0"/>
          <w:sz w:val="24"/>
          <w:szCs w:val="24"/>
        </w:rPr>
      </w:pPr>
      <w:r>
        <w:rPr>
          <w:rFonts w:hint="eastAsia" w:ascii="微软雅黑" w:hAnsi="微软雅黑" w:cs="微软雅黑"/>
          <w:b/>
          <w:bCs w:val="0"/>
          <w:sz w:val="24"/>
          <w:szCs w:val="24"/>
        </w:rPr>
        <w:br w:type="page" w:clear="all"/>
      </w:r>
      <w:bookmarkStart w:id="472" w:name="_Toc10268"/>
      <w:r/>
      <w:bookmarkStart w:id="473" w:name="_Toc18993"/>
      <w:r/>
      <w:bookmarkStart w:id="474" w:name="_Toc28232"/>
      <w:r>
        <w:rPr>
          <w:rFonts w:hint="eastAsia" w:ascii="微软雅黑" w:hAnsi="微软雅黑" w:cs="微软雅黑"/>
          <w:b/>
          <w:bCs w:val="0"/>
          <w:sz w:val="24"/>
          <w:szCs w:val="24"/>
        </w:rPr>
        <w:t xml:space="preserve">本项目的特定资格要求</w:t>
      </w:r>
      <w:bookmarkEnd w:id="472"/>
      <w:r/>
      <w:bookmarkEnd w:id="473"/>
      <w:r>
        <w:rPr>
          <w:rFonts w:hint="eastAsia" w:ascii="微软雅黑" w:hAnsi="微软雅黑" w:cs="微软雅黑"/>
          <w:b/>
          <w:bCs w:val="0"/>
          <w:sz w:val="24"/>
          <w:szCs w:val="24"/>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4"/>
        <w:jc w:val="left"/>
        <w:spacing w:before="0"/>
        <w:rPr>
          <w:rFonts w:hint="eastAsia" w:ascii="微软雅黑" w:hAnsi="微软雅黑" w:cs="微软雅黑"/>
          <w:b/>
          <w:sz w:val="24"/>
          <w:szCs w:val="24"/>
        </w:rPr>
      </w:pPr>
      <w:r/>
      <w:bookmarkStart w:id="476" w:name="_Toc21966"/>
      <w:r/>
      <w:bookmarkStart w:id="477" w:name="_Toc24663"/>
      <w:r>
        <w:rPr>
          <w:rFonts w:hint="eastAsia" w:ascii="微软雅黑" w:hAnsi="微软雅黑" w:cs="微软雅黑"/>
          <w:b/>
          <w:sz w:val="24"/>
          <w:szCs w:val="24"/>
        </w:rPr>
        <w:br w:type="page" w:clear="all"/>
      </w:r>
      <w:r>
        <w:rPr>
          <w:rFonts w:hint="eastAsia" w:ascii="微软雅黑" w:hAnsi="微软雅黑" w:cs="微软雅黑"/>
          <w:b/>
          <w:sz w:val="24"/>
          <w:szCs w:val="24"/>
        </w:rPr>
        <w:t xml:space="preserve">9.承诺（参考格式）</w:t>
      </w:r>
      <w:bookmarkEnd w:id="474"/>
      <w:r/>
      <w:bookmarkEnd w:id="476"/>
      <w:r/>
      <w:bookmarkEnd w:id="477"/>
      <w:r>
        <w:rPr>
          <w:rFonts w:hint="eastAsia" w:ascii="微软雅黑" w:hAnsi="微软雅黑" w:cs="微软雅黑"/>
          <w:b/>
          <w:sz w:val="24"/>
          <w:szCs w:val="24"/>
        </w:rPr>
      </w:r>
      <w:r/>
    </w:p>
    <w:p>
      <w:pPr>
        <w:pStyle w:val="1031"/>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1031"/>
        <w:numPr>
          <w:ilvl w:val="0"/>
          <w:numId w:val="17"/>
        </w:numPr>
        <w:spacing w:line="440" w:lineRule="exact"/>
        <w:rPr>
          <w:rFonts w:hint="eastAsia" w:ascii="微软雅黑" w:hAnsi="微软雅黑" w:cs="微软雅黑"/>
          <w:szCs w:val="21"/>
        </w:rPr>
      </w:pPr>
      <w:r>
        <w:rPr>
          <w:rFonts w:hint="eastAsia" w:ascii="微软雅黑" w:hAnsi="微软雅黑" w:cs="微软雅黑"/>
          <w:szCs w:val="21"/>
        </w:rPr>
        <w:t xml:space="preserve">我单位成交后不进行分包、转包。</w:t>
      </w:r>
      <w:r>
        <w:rPr>
          <w:rFonts w:hint="eastAsia" w:ascii="微软雅黑" w:hAnsi="微软雅黑" w:cs="微软雅黑"/>
          <w:szCs w:val="21"/>
        </w:rPr>
      </w:r>
      <w:r/>
    </w:p>
    <w:p>
      <w:pPr>
        <w:pStyle w:val="1031"/>
        <w:numPr>
          <w:ilvl w:val="0"/>
          <w:numId w:val="17"/>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（单位名称，多个填写多个），不存在与我单位负责人为同一人或者存在直接控股、管理关系的不同供应商同时参加本项目同一包响应的情形。</w:t>
      </w:r>
      <w:r>
        <w:rPr>
          <w:rFonts w:hint="eastAsia" w:ascii="微软雅黑" w:hAnsi="微软雅黑" w:cs="微软雅黑"/>
          <w:szCs w:val="21"/>
        </w:rPr>
      </w:r>
      <w:r/>
    </w:p>
    <w:p>
      <w:pPr>
        <w:pStyle w:val="1031"/>
        <w:numPr>
          <w:ilvl w:val="0"/>
          <w:numId w:val="17"/>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rPr>
          <w:rFonts w:ascii="微软雅黑" w:hAnsi="微软雅黑" w:cs="微软雅黑"/>
          <w:szCs w:val="21"/>
        </w:rPr>
      </w:r>
      <w:r/>
    </w:p>
    <w:p>
      <w:pPr>
        <w:pStyle w:val="1031"/>
        <w:numPr>
          <w:ilvl w:val="0"/>
          <w:numId w:val="17"/>
        </w:numP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我单位成交后，保证所有材料符合或高于施工图纸及清单要求，保证项目完成后通过</w:t>
      </w:r>
      <w:r>
        <w:rPr>
          <w:rFonts w:ascii="微软雅黑" w:hAnsi="微软雅黑" w:cs="微软雅黑"/>
          <w:color w:val="000000"/>
          <w:szCs w:val="21"/>
        </w:rPr>
        <w:t xml:space="preserve">中国田径协会官方认证的Ⅱ类</w:t>
      </w:r>
      <w:r>
        <w:rPr>
          <w:rFonts w:hint="eastAsia" w:ascii="微软雅黑" w:hAnsi="微软雅黑" w:cs="微软雅黑"/>
          <w:color w:val="000000"/>
          <w:szCs w:val="21"/>
        </w:rPr>
        <w:t xml:space="preserve">（含）以上</w:t>
      </w:r>
      <w:r>
        <w:rPr>
          <w:rFonts w:ascii="微软雅黑" w:hAnsi="微软雅黑" w:cs="微软雅黑"/>
          <w:color w:val="000000"/>
          <w:szCs w:val="21"/>
        </w:rPr>
        <w:t xml:space="preserve">田径场地验收</w:t>
      </w:r>
      <w:r>
        <w:rPr>
          <w:rFonts w:hint="eastAsia" w:ascii="微软雅黑" w:hAnsi="微软雅黑" w:cs="微软雅黑"/>
          <w:color w:val="000000"/>
          <w:szCs w:val="21"/>
        </w:rPr>
        <w:t xml:space="preserve">，如不通过，我单位承诺免费整改直至通过验收。</w:t>
      </w:r>
      <w:r>
        <w:rPr>
          <w:rFonts w:hint="eastAsia" w:ascii="微软雅黑" w:hAnsi="微软雅黑" w:cs="微软雅黑"/>
          <w:color w:val="000000"/>
          <w:szCs w:val="21"/>
        </w:rPr>
      </w:r>
      <w:r/>
    </w:p>
    <w:p>
      <w:pPr>
        <w:pStyle w:val="1031"/>
        <w:spacing w:line="440" w:lineRule="exact"/>
        <w:rPr>
          <w:rFonts w:hint="eastAsia" w:ascii="微软雅黑" w:hAnsi="微软雅黑" w:cs="微软雅黑"/>
          <w:szCs w:val="21"/>
        </w:rPr>
      </w:pPr>
      <w:r>
        <w:rPr>
          <w:rFonts w:hint="eastAsia" w:ascii="微软雅黑" w:hAnsi="微软雅黑" w:cs="微软雅黑"/>
          <w:szCs w:val="21"/>
        </w:rPr>
      </w:r>
      <w:r/>
    </w:p>
    <w:p>
      <w:pPr>
        <w:pStyle w:val="1031"/>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1031"/>
        <w:rPr>
          <w:rFonts w:hint="eastAsia" w:ascii="微软雅黑" w:hAnsi="微软雅黑" w:cs="微软雅黑"/>
          <w:bCs/>
          <w:szCs w:val="21"/>
        </w:rPr>
      </w:pPr>
      <w:r>
        <w:rPr>
          <w:rFonts w:hint="eastAsia" w:ascii="微软雅黑" w:hAnsi="微软雅黑" w:cs="微软雅黑"/>
          <w:bCs/>
          <w:szCs w:val="21"/>
        </w:rPr>
      </w:r>
      <w:r/>
    </w:p>
    <w:p>
      <w:pPr>
        <w:pStyle w:val="1052"/>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52"/>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1052"/>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1052"/>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052"/>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31"/>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31"/>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34"/>
        <w:spacing w:line="420" w:lineRule="exact"/>
        <w:rPr>
          <w:rFonts w:hint="eastAsia" w:ascii="微软雅黑" w:hAnsi="微软雅黑" w:cs="微软雅黑"/>
          <w:bCs w:val="0"/>
          <w:sz w:val="24"/>
          <w:szCs w:val="24"/>
        </w:rPr>
      </w:pPr>
      <w:r/>
      <w:bookmarkStart w:id="478" w:name="_Toc30941"/>
      <w:r/>
      <w:bookmarkStart w:id="479" w:name="_Toc5882"/>
      <w:r/>
      <w:bookmarkStart w:id="480" w:name="_Toc19015"/>
      <w:r/>
      <w:bookmarkStart w:id="481" w:name="_Toc16077"/>
      <w:r>
        <w:rPr>
          <w:rFonts w:hint="eastAsia" w:ascii="微软雅黑" w:hAnsi="微软雅黑" w:cs="微软雅黑"/>
          <w:bCs w:val="0"/>
          <w:sz w:val="24"/>
          <w:szCs w:val="24"/>
        </w:rPr>
        <w:t xml:space="preserve">中小企业声明函</w:t>
      </w:r>
      <w:bookmarkEnd w:id="478"/>
      <w:r/>
      <w:bookmarkEnd w:id="479"/>
      <w:r/>
      <w:bookmarkEnd w:id="480"/>
      <w:r/>
      <w:bookmarkEnd w:id="481"/>
      <w:r>
        <w:rPr>
          <w:rFonts w:hint="eastAsia" w:ascii="微软雅黑" w:hAnsi="微软雅黑" w:cs="微软雅黑"/>
          <w:bCs w:val="0"/>
          <w:sz w:val="24"/>
          <w:szCs w:val="24"/>
        </w:rPr>
      </w:r>
      <w:r/>
    </w:p>
    <w:p>
      <w:pPr>
        <w:pStyle w:val="1031"/>
        <w:rPr>
          <w:rFonts w:hint="eastAsia" w:ascii="微软雅黑" w:hAnsi="微软雅黑" w:cs="微软雅黑"/>
          <w:b/>
          <w:bCs/>
          <w:sz w:val="28"/>
          <w:szCs w:val="28"/>
        </w:rPr>
      </w:pPr>
      <w:r>
        <w:rPr>
          <w:rFonts w:hint="eastAsia" w:ascii="微软雅黑" w:hAnsi="微软雅黑" w:cs="微软雅黑"/>
          <w:b/>
          <w:bCs/>
          <w:sz w:val="28"/>
          <w:szCs w:val="28"/>
        </w:rPr>
        <w:t xml:space="preserve">（如不属于中小企业，则无需提供此声明函）</w:t>
      </w:r>
      <w:r>
        <w:rPr>
          <w:rFonts w:hint="eastAsia" w:ascii="微软雅黑" w:hAnsi="微软雅黑" w:cs="微软雅黑"/>
          <w:b/>
          <w:bCs/>
          <w:sz w:val="28"/>
          <w:szCs w:val="28"/>
        </w:rPr>
      </w:r>
      <w:r/>
    </w:p>
    <w:p>
      <w:pPr>
        <w:pStyle w:val="1031"/>
        <w:jc w:val="center"/>
        <w:spacing w:line="420" w:lineRule="exact"/>
        <w:rPr>
          <w:rFonts w:hint="eastAsia" w:ascii="微软雅黑" w:hAnsi="微软雅黑" w:cs="微软雅黑"/>
          <w:b/>
          <w:bCs/>
        </w:rPr>
      </w:pPr>
      <w:r/>
      <w:bookmarkStart w:id="482" w:name="_Toc10812"/>
      <w:r>
        <w:rPr>
          <w:rFonts w:hint="eastAsia" w:ascii="微软雅黑" w:hAnsi="微软雅黑" w:cs="微软雅黑"/>
          <w:b/>
          <w:bCs/>
        </w:rPr>
      </w:r>
      <w:r/>
    </w:p>
    <w:p>
      <w:pPr>
        <w:pStyle w:val="1080"/>
        <w:ind w:firstLine="420"/>
        <w:jc w:val="center"/>
        <w:spacing w:before="106" w:beforeAutospacing="0" w:after="106" w:afterAutospacing="0" w:line="30" w:lineRule="atLeast"/>
        <w:rPr>
          <w:rStyle w:val="1086"/>
          <w:rFonts w:hint="eastAsia" w:ascii="微软雅黑" w:hAnsi="微软雅黑" w:eastAsia="微软雅黑" w:cs="微软雅黑"/>
          <w:sz w:val="21"/>
          <w:szCs w:val="21"/>
        </w:rPr>
      </w:pPr>
      <w:r/>
      <w:bookmarkEnd w:id="482"/>
      <w:r>
        <w:rPr>
          <w:rStyle w:val="1086"/>
          <w:rFonts w:hint="eastAsia" w:ascii="微软雅黑" w:hAnsi="微软雅黑" w:eastAsia="微软雅黑" w:cs="微软雅黑"/>
          <w:sz w:val="21"/>
          <w:szCs w:val="21"/>
        </w:rPr>
        <w:t xml:space="preserve">中小企业声明函（工程、服务）</w:t>
      </w:r>
      <w:r>
        <w:rPr>
          <w:rStyle w:val="1086"/>
          <w:rFonts w:hint="eastAsia" w:ascii="微软雅黑" w:hAnsi="微软雅黑" w:eastAsia="微软雅黑" w:cs="微软雅黑"/>
          <w:sz w:val="21"/>
          <w:szCs w:val="21"/>
        </w:rPr>
      </w:r>
      <w:r/>
    </w:p>
    <w:p>
      <w:pPr>
        <w:pStyle w:val="1080"/>
        <w:ind w:firstLine="420"/>
        <w:spacing w:before="0" w:beforeAutospacing="0" w:after="0" w:afterAutospacing="0" w:line="440" w:lineRule="exact"/>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本公司（联合体）郑重声明，根据《政府采购促进中小企业发展管理办法》（财库(2020)46号）的规定，本公司（联合体）参加</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i/>
          <w:iCs/>
          <w:sz w:val="21"/>
          <w:szCs w:val="21"/>
          <w:u w:val="single"/>
        </w:rPr>
        <w:t xml:space="preserve">单位名称 </w:t>
      </w:r>
      <w:r>
        <w:rPr>
          <w:rStyle w:val="1086"/>
          <w:rFonts w:hint="eastAsia" w:ascii="微软雅黑" w:hAnsi="微软雅黑" w:eastAsia="微软雅黑" w:cs="微软雅黑"/>
          <w:b w:val="0"/>
          <w:bCs w:val="0"/>
          <w:sz w:val="21"/>
          <w:szCs w:val="21"/>
          <w:u w:val="single"/>
        </w:rPr>
        <w:t xml:space="preserve">）</w:t>
      </w:r>
      <w:r>
        <w:rPr>
          <w:rStyle w:val="1086"/>
          <w:rFonts w:hint="eastAsia" w:ascii="微软雅黑" w:hAnsi="微软雅黑" w:eastAsia="微软雅黑" w:cs="微软雅黑"/>
          <w:b w:val="0"/>
          <w:bCs w:val="0"/>
          <w:sz w:val="21"/>
          <w:szCs w:val="21"/>
        </w:rPr>
        <w:t xml:space="preserve">的</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i/>
          <w:iCs/>
          <w:sz w:val="21"/>
          <w:szCs w:val="21"/>
          <w:u w:val="single"/>
        </w:rPr>
        <w:t xml:space="preserve">项目名称 </w:t>
      </w:r>
      <w:r>
        <w:rPr>
          <w:rStyle w:val="1086"/>
          <w:rFonts w:hint="eastAsia" w:ascii="微软雅黑" w:hAnsi="微软雅黑" w:eastAsia="微软雅黑" w:cs="微软雅黑"/>
          <w:b w:val="0"/>
          <w:bCs w:val="0"/>
          <w:sz w:val="21"/>
          <w:szCs w:val="21"/>
          <w:u w:val="single"/>
        </w:rPr>
        <w:t xml:space="preserve">）</w:t>
      </w:r>
      <w:r>
        <w:rPr>
          <w:rStyle w:val="1086"/>
          <w:rFonts w:hint="eastAsia" w:ascii="微软雅黑" w:hAnsi="微软雅黑" w:eastAsia="微软雅黑" w:cs="微软雅黑"/>
          <w:b w:val="0"/>
          <w:bCs w:val="0"/>
          <w:sz w:val="21"/>
          <w:szCs w:val="21"/>
        </w:rPr>
        <w:t xml:space="preserve">采购活动，工程的施工单位全部为符合政策要求的中小企业（或者：服务全部为符合政策要求的中小企业承接）。相关企业（含联合体中的中小企业、签订分包意向协议的中小企业）的具体情况如下</w:t>
      </w:r>
      <w:r>
        <w:rPr>
          <w:rStyle w:val="1086"/>
          <w:rFonts w:hint="eastAsia" w:ascii="微软雅黑" w:hAnsi="微软雅黑" w:eastAsia="微软雅黑" w:cs="微软雅黑"/>
          <w:b w:val="0"/>
          <w:bCs w:val="0"/>
          <w:sz w:val="21"/>
          <w:szCs w:val="21"/>
        </w:rPr>
      </w:r>
      <w:r/>
    </w:p>
    <w:p>
      <w:pPr>
        <w:pStyle w:val="1080"/>
        <w:ind w:firstLine="420"/>
        <w:spacing w:before="0" w:beforeAutospacing="0" w:after="0" w:afterAutospacing="0" w:line="440" w:lineRule="exact"/>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1.</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i/>
          <w:iCs/>
          <w:sz w:val="21"/>
          <w:szCs w:val="21"/>
          <w:u w:val="single"/>
        </w:rPr>
        <w:t xml:space="preserve">标的名称</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，属于</w:t>
      </w:r>
      <w:r>
        <w:rPr>
          <w:rStyle w:val="1086"/>
          <w:rFonts w:hint="eastAsia" w:ascii="微软雅黑" w:hAnsi="微软雅黑" w:eastAsia="微软雅黑" w:cs="微软雅黑"/>
          <w:b w:val="0"/>
          <w:bCs w:val="0"/>
          <w:i/>
          <w:iCs/>
          <w:sz w:val="21"/>
          <w:szCs w:val="21"/>
          <w:u w:val="single"/>
        </w:rPr>
        <w:t xml:space="preserve">（   ）</w:t>
      </w:r>
      <w:r>
        <w:rPr>
          <w:rStyle w:val="1086"/>
          <w:rFonts w:hint="eastAsia" w:ascii="微软雅黑" w:hAnsi="微软雅黑" w:eastAsia="微软雅黑" w:cs="微软雅黑"/>
          <w:b w:val="0"/>
          <w:bCs w:val="0"/>
          <w:sz w:val="21"/>
          <w:szCs w:val="21"/>
        </w:rPr>
        <w:t xml:space="preserve">行业；承建（承接）企业为</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i/>
          <w:iCs/>
          <w:sz w:val="21"/>
          <w:szCs w:val="21"/>
          <w:u w:val="single"/>
        </w:rPr>
        <w:t xml:space="preserve">（企业名称）</w:t>
      </w:r>
      <w:r>
        <w:rPr>
          <w:rStyle w:val="1086"/>
          <w:rFonts w:hint="eastAsia" w:ascii="微软雅黑" w:hAnsi="微软雅黑" w:eastAsia="微软雅黑" w:cs="微软雅黑"/>
          <w:b w:val="0"/>
          <w:bCs w:val="0"/>
          <w:sz w:val="21"/>
          <w:szCs w:val="21"/>
        </w:rPr>
        <w:t xml:space="preserve">，从业人员</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人，营业收入为</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万元，资产总额为</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万元</w:t>
      </w:r>
      <w:r>
        <w:rPr>
          <w:rStyle w:val="1086"/>
          <w:rFonts w:hint="eastAsia" w:ascii="微软雅黑" w:hAnsi="微软雅黑" w:eastAsia="微软雅黑" w:cs="微软雅黑"/>
          <w:b w:val="0"/>
          <w:bCs w:val="0"/>
          <w:sz w:val="21"/>
          <w:szCs w:val="21"/>
          <w:vertAlign w:val="superscript"/>
        </w:rPr>
        <w:t xml:space="preserve">1</w:t>
      </w:r>
      <w:r>
        <w:rPr>
          <w:rStyle w:val="1086"/>
          <w:rFonts w:hint="eastAsia" w:ascii="微软雅黑" w:hAnsi="微软雅黑" w:eastAsia="微软雅黑" w:cs="微软雅黑"/>
          <w:b w:val="0"/>
          <w:bCs w:val="0"/>
          <w:sz w:val="21"/>
          <w:szCs w:val="21"/>
        </w:rPr>
        <w:t xml:space="preserve">，属于</w:t>
      </w:r>
      <w:r>
        <w:rPr>
          <w:rStyle w:val="1086"/>
          <w:rFonts w:hint="eastAsia" w:ascii="微软雅黑" w:hAnsi="微软雅黑" w:eastAsia="微软雅黑" w:cs="微软雅黑"/>
          <w:b w:val="0"/>
          <w:bCs w:val="0"/>
          <w:sz w:val="21"/>
          <w:szCs w:val="21"/>
          <w:u w:val="single"/>
        </w:rPr>
        <w:t xml:space="preserve">（</w:t>
      </w:r>
      <w:r>
        <w:rPr>
          <w:rStyle w:val="1086"/>
          <w:rFonts w:hint="eastAsia" w:ascii="微软雅黑" w:hAnsi="微软雅黑" w:eastAsia="微软雅黑" w:cs="微软雅黑"/>
          <w:b w:val="0"/>
          <w:bCs w:val="0"/>
          <w:i/>
          <w:iCs/>
          <w:sz w:val="21"/>
          <w:szCs w:val="21"/>
          <w:u w:val="single"/>
        </w:rPr>
        <w:t xml:space="preserve">中型企业、小型企业、微型企业</w:t>
      </w:r>
      <w:r>
        <w:rPr>
          <w:rStyle w:val="1086"/>
          <w:rFonts w:hint="eastAsia" w:ascii="微软雅黑" w:hAnsi="微软雅黑" w:eastAsia="微软雅黑" w:cs="微软雅黑"/>
          <w:b w:val="0"/>
          <w:bCs w:val="0"/>
          <w:sz w:val="21"/>
          <w:szCs w:val="21"/>
          <w:u w:val="single"/>
        </w:rPr>
        <w:t xml:space="preserve">）</w:t>
      </w:r>
      <w:r>
        <w:rPr>
          <w:rStyle w:val="1086"/>
          <w:rFonts w:hint="eastAsia" w:ascii="微软雅黑" w:hAnsi="微软雅黑" w:eastAsia="微软雅黑" w:cs="微软雅黑"/>
          <w:b w:val="0"/>
          <w:bCs w:val="0"/>
          <w:sz w:val="21"/>
          <w:szCs w:val="21"/>
        </w:rPr>
        <w:t xml:space="preserve">；</w:t>
      </w:r>
      <w:r>
        <w:rPr>
          <w:rStyle w:val="1086"/>
          <w:rFonts w:hint="eastAsia" w:ascii="微软雅黑" w:hAnsi="微软雅黑" w:eastAsia="微软雅黑" w:cs="微软雅黑"/>
          <w:b w:val="0"/>
          <w:bCs w:val="0"/>
          <w:sz w:val="21"/>
          <w:szCs w:val="21"/>
        </w:rPr>
      </w:r>
      <w:r/>
    </w:p>
    <w:p>
      <w:pPr>
        <w:pStyle w:val="1080"/>
        <w:ind w:firstLine="420"/>
        <w:spacing w:before="0" w:beforeAutospacing="0" w:after="0" w:afterAutospacing="0" w:line="440" w:lineRule="exact"/>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2.</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i/>
          <w:iCs/>
          <w:sz w:val="21"/>
          <w:szCs w:val="21"/>
          <w:u w:val="single"/>
        </w:rPr>
        <w:t xml:space="preserve">标的名称</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，属于</w:t>
      </w:r>
      <w:r>
        <w:rPr>
          <w:rStyle w:val="1086"/>
          <w:rFonts w:hint="eastAsia" w:ascii="微软雅黑" w:hAnsi="微软雅黑" w:eastAsia="微软雅黑" w:cs="微软雅黑"/>
          <w:b w:val="0"/>
          <w:bCs w:val="0"/>
          <w:i/>
          <w:iCs/>
          <w:sz w:val="21"/>
          <w:szCs w:val="21"/>
          <w:u w:val="single"/>
        </w:rPr>
        <w:t xml:space="preserve">（   ）</w:t>
      </w:r>
      <w:r>
        <w:rPr>
          <w:rStyle w:val="1086"/>
          <w:rFonts w:hint="eastAsia" w:ascii="微软雅黑" w:hAnsi="微软雅黑" w:eastAsia="微软雅黑" w:cs="微软雅黑"/>
          <w:b w:val="0"/>
          <w:bCs w:val="0"/>
          <w:sz w:val="21"/>
          <w:szCs w:val="21"/>
        </w:rPr>
        <w:t xml:space="preserve">行业；承建（承接）企业为</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i/>
          <w:iCs/>
          <w:sz w:val="21"/>
          <w:szCs w:val="21"/>
          <w:u w:val="single"/>
        </w:rPr>
        <w:t xml:space="preserve">（企业名称）</w:t>
      </w:r>
      <w:r>
        <w:rPr>
          <w:rStyle w:val="1086"/>
          <w:rFonts w:hint="eastAsia" w:ascii="微软雅黑" w:hAnsi="微软雅黑" w:eastAsia="微软雅黑" w:cs="微软雅黑"/>
          <w:b w:val="0"/>
          <w:bCs w:val="0"/>
          <w:sz w:val="21"/>
          <w:szCs w:val="21"/>
        </w:rPr>
        <w:t xml:space="preserve">，从业人员</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人，营业收入为</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万元，资产总额为</w:t>
      </w:r>
      <w:r>
        <w:rPr>
          <w:rStyle w:val="1086"/>
          <w:rFonts w:hint="eastAsia" w:ascii="微软雅黑" w:hAnsi="微软雅黑" w:eastAsia="微软雅黑" w:cs="微软雅黑"/>
          <w:b w:val="0"/>
          <w:bCs w:val="0"/>
          <w:sz w:val="21"/>
          <w:szCs w:val="21"/>
          <w:u w:val="single"/>
        </w:rPr>
        <w:t xml:space="preserve">     </w:t>
      </w:r>
      <w:r>
        <w:rPr>
          <w:rStyle w:val="1086"/>
          <w:rFonts w:hint="eastAsia" w:ascii="微软雅黑" w:hAnsi="微软雅黑" w:eastAsia="微软雅黑" w:cs="微软雅黑"/>
          <w:b w:val="0"/>
          <w:bCs w:val="0"/>
          <w:sz w:val="21"/>
          <w:szCs w:val="21"/>
        </w:rPr>
        <w:t xml:space="preserve">万元</w:t>
      </w:r>
      <w:r>
        <w:rPr>
          <w:rStyle w:val="1086"/>
          <w:rFonts w:hint="eastAsia" w:ascii="微软雅黑" w:hAnsi="微软雅黑" w:eastAsia="微软雅黑" w:cs="微软雅黑"/>
          <w:b w:val="0"/>
          <w:bCs w:val="0"/>
          <w:sz w:val="21"/>
          <w:szCs w:val="21"/>
          <w:vertAlign w:val="superscript"/>
        </w:rPr>
        <w:t xml:space="preserve">1</w:t>
      </w:r>
      <w:r>
        <w:rPr>
          <w:rStyle w:val="1086"/>
          <w:rFonts w:hint="eastAsia" w:ascii="微软雅黑" w:hAnsi="微软雅黑" w:eastAsia="微软雅黑" w:cs="微软雅黑"/>
          <w:b w:val="0"/>
          <w:bCs w:val="0"/>
          <w:sz w:val="21"/>
          <w:szCs w:val="21"/>
        </w:rPr>
        <w:t xml:space="preserve">，属于</w:t>
      </w:r>
      <w:r>
        <w:rPr>
          <w:rStyle w:val="1086"/>
          <w:rFonts w:hint="eastAsia" w:ascii="微软雅黑" w:hAnsi="微软雅黑" w:eastAsia="微软雅黑" w:cs="微软雅黑"/>
          <w:b w:val="0"/>
          <w:bCs w:val="0"/>
          <w:sz w:val="21"/>
          <w:szCs w:val="21"/>
          <w:u w:val="single"/>
        </w:rPr>
        <w:t xml:space="preserve">（</w:t>
      </w:r>
      <w:r>
        <w:rPr>
          <w:rStyle w:val="1086"/>
          <w:rFonts w:hint="eastAsia" w:ascii="微软雅黑" w:hAnsi="微软雅黑" w:eastAsia="微软雅黑" w:cs="微软雅黑"/>
          <w:b w:val="0"/>
          <w:bCs w:val="0"/>
          <w:i/>
          <w:iCs/>
          <w:sz w:val="21"/>
          <w:szCs w:val="21"/>
          <w:u w:val="single"/>
        </w:rPr>
        <w:t xml:space="preserve">中型企业、小型企业、微型企业</w:t>
      </w:r>
      <w:r>
        <w:rPr>
          <w:rStyle w:val="1086"/>
          <w:rFonts w:hint="eastAsia" w:ascii="微软雅黑" w:hAnsi="微软雅黑" w:eastAsia="微软雅黑" w:cs="微软雅黑"/>
          <w:b w:val="0"/>
          <w:bCs w:val="0"/>
          <w:sz w:val="21"/>
          <w:szCs w:val="21"/>
          <w:u w:val="single"/>
        </w:rPr>
        <w:t xml:space="preserve">）</w:t>
      </w:r>
      <w:r>
        <w:rPr>
          <w:rStyle w:val="1086"/>
          <w:rFonts w:hint="eastAsia" w:ascii="微软雅黑" w:hAnsi="微软雅黑" w:eastAsia="微软雅黑" w:cs="微软雅黑"/>
          <w:b w:val="0"/>
          <w:bCs w:val="0"/>
          <w:sz w:val="21"/>
          <w:szCs w:val="21"/>
        </w:rPr>
        <w:t xml:space="preserve">；</w:t>
      </w:r>
      <w:r>
        <w:rPr>
          <w:rStyle w:val="1086"/>
          <w:rFonts w:hint="eastAsia" w:ascii="微软雅黑" w:hAnsi="微软雅黑" w:eastAsia="微软雅黑" w:cs="微软雅黑"/>
          <w:b w:val="0"/>
          <w:bCs w:val="0"/>
          <w:sz w:val="21"/>
          <w:szCs w:val="21"/>
        </w:rPr>
      </w:r>
      <w:r/>
    </w:p>
    <w:p>
      <w:pPr>
        <w:pStyle w:val="1080"/>
        <w:ind w:firstLine="420"/>
        <w:spacing w:before="0" w:beforeAutospacing="0" w:after="0" w:afterAutospacing="0" w:line="440" w:lineRule="exact"/>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w:t>
      </w:r>
      <w:r>
        <w:rPr>
          <w:rStyle w:val="1086"/>
          <w:rFonts w:hint="eastAsia" w:ascii="微软雅黑" w:hAnsi="微软雅黑" w:eastAsia="微软雅黑" w:cs="微软雅黑"/>
          <w:b w:val="0"/>
          <w:bCs w:val="0"/>
          <w:sz w:val="21"/>
          <w:szCs w:val="21"/>
        </w:rPr>
      </w:r>
      <w:r/>
    </w:p>
    <w:p>
      <w:pPr>
        <w:pStyle w:val="1080"/>
        <w:ind w:firstLine="420"/>
        <w:spacing w:before="0" w:beforeAutospacing="0" w:after="0" w:afterAutospacing="0" w:line="440" w:lineRule="exact"/>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以上企业，不属于大企业的分支机构，不存在控股股东为大企业的情形，也不存在与大企业的负责人为同一人的情形。</w:t>
      </w:r>
      <w:r>
        <w:rPr>
          <w:rStyle w:val="1086"/>
          <w:rFonts w:hint="eastAsia" w:ascii="微软雅黑" w:hAnsi="微软雅黑" w:eastAsia="微软雅黑" w:cs="微软雅黑"/>
          <w:b w:val="0"/>
          <w:bCs w:val="0"/>
          <w:sz w:val="21"/>
          <w:szCs w:val="21"/>
        </w:rPr>
      </w:r>
      <w:r/>
    </w:p>
    <w:p>
      <w:pPr>
        <w:pStyle w:val="1080"/>
        <w:ind w:firstLine="420"/>
        <w:spacing w:before="0" w:beforeAutospacing="0" w:after="0" w:afterAutospacing="0" w:line="440" w:lineRule="exact"/>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本企业对上述声明内容的真实性负责。如有虚假，将依法承担相应责任。</w:t>
      </w:r>
      <w:r>
        <w:rPr>
          <w:rStyle w:val="1086"/>
          <w:rFonts w:hint="eastAsia" w:ascii="微软雅黑" w:hAnsi="微软雅黑" w:eastAsia="微软雅黑" w:cs="微软雅黑"/>
          <w:b w:val="0"/>
          <w:bCs w:val="0"/>
          <w:sz w:val="21"/>
          <w:szCs w:val="21"/>
        </w:rPr>
      </w:r>
      <w:r/>
    </w:p>
    <w:p>
      <w:pPr>
        <w:pStyle w:val="1080"/>
        <w:ind w:firstLine="5460"/>
        <w:spacing w:before="0" w:beforeAutospacing="0" w:after="0" w:afterAutospacing="0"/>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企业名称(盖章)：</w:t>
      </w:r>
      <w:r>
        <w:rPr>
          <w:rStyle w:val="1086"/>
          <w:rFonts w:hint="eastAsia" w:ascii="微软雅黑" w:hAnsi="微软雅黑" w:eastAsia="微软雅黑" w:cs="微软雅黑"/>
          <w:b w:val="0"/>
          <w:bCs w:val="0"/>
          <w:sz w:val="21"/>
          <w:szCs w:val="21"/>
        </w:rPr>
      </w:r>
      <w:r/>
    </w:p>
    <w:p>
      <w:pPr>
        <w:pStyle w:val="1080"/>
        <w:ind w:firstLine="5460"/>
        <w:spacing w:before="0" w:beforeAutospacing="0" w:after="0" w:afterAutospacing="0"/>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t xml:space="preserve">日期：</w:t>
      </w:r>
      <w:r>
        <w:rPr>
          <w:rStyle w:val="1086"/>
          <w:rFonts w:hint="eastAsia" w:ascii="微软雅黑" w:hAnsi="微软雅黑" w:eastAsia="微软雅黑" w:cs="微软雅黑"/>
          <w:b w:val="0"/>
          <w:bCs w:val="0"/>
          <w:sz w:val="21"/>
          <w:szCs w:val="21"/>
        </w:rPr>
      </w:r>
      <w:r/>
    </w:p>
    <w:p>
      <w:pPr>
        <w:pStyle w:val="1080"/>
        <w:spacing w:before="0" w:beforeAutospacing="0" w:after="0" w:afterAutospacing="0"/>
        <w:rPr>
          <w:rStyle w:val="1086"/>
          <w:rFonts w:hint="eastAsia" w:ascii="微软雅黑" w:hAnsi="微软雅黑" w:eastAsia="微软雅黑" w:cs="微软雅黑"/>
          <w:b w:val="0"/>
          <w:bCs w:val="0"/>
          <w:sz w:val="21"/>
          <w:szCs w:val="21"/>
        </w:rPr>
      </w:pPr>
      <w:r>
        <w:rPr>
          <w:rStyle w:val="1086"/>
          <w:rFonts w:hint="eastAsia" w:ascii="微软雅黑" w:hAnsi="微软雅黑" w:eastAsia="微软雅黑" w:cs="微软雅黑"/>
          <w:b w:val="0"/>
          <w:bCs w:val="0"/>
          <w:sz w:val="21"/>
          <w:szCs w:val="21"/>
        </w:rPr>
      </w:r>
      <w:r/>
    </w:p>
    <w:p>
      <w:pPr>
        <w:pStyle w:val="1080"/>
        <w:spacing w:before="0" w:beforeAutospacing="0" w:after="0" w:afterAutospacing="0"/>
        <w:rPr>
          <w:rStyle w:val="1086"/>
          <w:rFonts w:hint="eastAsia" w:ascii="微软雅黑" w:hAnsi="微软雅黑" w:eastAsia="微软雅黑" w:cs="微软雅黑"/>
          <w:b w:val="0"/>
          <w:bCs w:val="0"/>
          <w:sz w:val="18"/>
          <w:szCs w:val="18"/>
        </w:rPr>
      </w:pPr>
      <w:r>
        <w:rPr>
          <w:rStyle w:val="1086"/>
          <w:rFonts w:hint="eastAsia" w:ascii="微软雅黑" w:hAnsi="微软雅黑" w:eastAsia="微软雅黑" w:cs="微软雅黑"/>
          <w:b w:val="0"/>
          <w:bCs w:val="0"/>
          <w:sz w:val="18"/>
          <w:szCs w:val="18"/>
        </w:rPr>
        <w:t xml:space="preserve">注：①从业人员、营业收入、资产总额填报上一年度数据，无上一年度数据的新成立企业可不填报。</w:t>
      </w:r>
      <w:r>
        <w:rPr>
          <w:rStyle w:val="1086"/>
          <w:rFonts w:hint="eastAsia" w:ascii="微软雅黑" w:hAnsi="微软雅黑" w:eastAsia="微软雅黑" w:cs="微软雅黑"/>
          <w:b w:val="0"/>
          <w:bCs w:val="0"/>
          <w:sz w:val="18"/>
          <w:szCs w:val="18"/>
        </w:rPr>
      </w:r>
      <w:r/>
    </w:p>
    <w:p>
      <w:pPr>
        <w:pStyle w:val="1031"/>
        <w:jc w:val="right"/>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1031"/>
        <w:rPr>
          <w:rFonts w:hint="eastAsia" w:ascii="微软雅黑" w:hAnsi="微软雅黑" w:cs="微软雅黑"/>
        </w:rPr>
      </w:pPr>
      <w:r>
        <w:rPr>
          <w:rFonts w:hint="eastAsia" w:ascii="微软雅黑" w:hAnsi="微软雅黑" w:cs="微软雅黑"/>
        </w:rPr>
      </w:r>
      <w:r/>
    </w:p>
    <w:p>
      <w:pPr>
        <w:pStyle w:val="1031"/>
        <w:rPr>
          <w:rFonts w:hint="eastAsia" w:ascii="微软雅黑" w:hAnsi="微软雅黑" w:cs="微软雅黑"/>
        </w:rPr>
      </w:pPr>
      <w:r>
        <w:rPr>
          <w:rFonts w:hint="eastAsia" w:ascii="微软雅黑" w:hAnsi="微软雅黑" w:cs="微软雅黑"/>
        </w:rPr>
      </w:r>
      <w:r/>
    </w:p>
    <w:p>
      <w:pPr>
        <w:pStyle w:val="1031"/>
        <w:spacing w:line="400" w:lineRule="exact"/>
        <w:rPr>
          <w:rFonts w:hint="eastAsia" w:ascii="微软雅黑" w:hAnsi="微软雅黑" w:cs="微软雅黑"/>
          <w:b/>
          <w:bCs/>
          <w:szCs w:val="21"/>
        </w:rPr>
      </w:pPr>
      <w:r>
        <w:rPr>
          <w:rFonts w:hint="eastAsia" w:ascii="微软雅黑" w:hAnsi="微软雅黑" w:cs="微软雅黑"/>
          <w:bCs/>
          <w:sz w:val="24"/>
          <w:szCs w:val="24"/>
        </w:rPr>
        <w:br w:type="page" w:clear="all"/>
      </w:r>
      <w:bookmarkStart w:id="483" w:name="_Toc17448"/>
      <w:r/>
      <w:bookmarkStart w:id="484" w:name="_Toc25461"/>
      <w:r/>
      <w:bookmarkStart w:id="485"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483"/>
      <w:r>
        <w:rPr>
          <w:rFonts w:hint="eastAsia" w:ascii="微软雅黑" w:hAnsi="微软雅黑" w:cs="微软雅黑"/>
          <w:b/>
          <w:bCs/>
          <w:szCs w:val="21"/>
        </w:rPr>
      </w:r>
      <w:r/>
    </w:p>
    <w:p>
      <w:pPr>
        <w:pStyle w:val="1052"/>
        <w:spacing w:line="4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hint="eastAsia" w:ascii="微软雅黑" w:hAnsi="微软雅黑" w:eastAsia="微软雅黑" w:cs="微软雅黑"/>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03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707" w:type="dxa"/>
            <w:vAlign w:val="top"/>
            <w:textDirection w:val="lrTb"/>
            <w:noWrap w:val="false"/>
          </w:tcPr>
          <w:p>
            <w:pPr>
              <w:pStyle w:val="103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1031"/>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103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103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1031"/>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683" w:type="dxa"/>
            <w:vAlign w:val="center"/>
            <w:textDirection w:val="lrTb"/>
            <w:noWrap w:val="false"/>
          </w:tcPr>
          <w:p>
            <w:pPr>
              <w:pStyle w:val="1174"/>
              <w:jc w:val="left"/>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农、林、牧、渔</w:t>
            </w:r>
            <w:r>
              <w:rPr>
                <w:rFonts w:hint="eastAsia" w:ascii="微软雅黑" w:hAnsi="微软雅黑" w:eastAsia="微软雅黑" w:cs="微软雅黑"/>
                <w:b/>
                <w:szCs w:val="21"/>
              </w:rPr>
            </w:r>
            <w:r/>
          </w:p>
        </w:tc>
        <w:tc>
          <w:tcPr>
            <w:tcW w:w="1707" w:type="dxa"/>
            <w:vAlign w:val="top"/>
            <w:textDirection w:val="lrTb"/>
            <w:noWrap w:val="false"/>
          </w:tcPr>
          <w:p>
            <w:pPr>
              <w:pStyle w:val="1174"/>
              <w:jc w:val="left"/>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50≤Y＜500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rPr>
                <w:rFonts w:hint="eastAsia" w:ascii="微软雅黑" w:hAnsi="微软雅黑" w:eastAsia="微软雅黑" w:cs="微软雅黑"/>
                <w:szCs w:val="21"/>
              </w:rPr>
            </w:r>
            <w:r/>
          </w:p>
        </w:tc>
      </w:tr>
      <w:tr>
        <w:trPr>
          <w:trHeight w:val="147"/>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工业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2000≤Y＜40000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300≤Y＜2000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rPr>
                <w:rFonts w:hint="eastAsia"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建筑业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6000≤Y＜80000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300≤Y＜6000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Y＜300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5000≤Z＜80000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300≤Z＜5000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Z＜300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批发业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20≤X＜200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5≤X＜20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X＜5</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5000≤Y＜40000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r>
            <w:r/>
          </w:p>
          <w:p>
            <w:pPr>
              <w:pStyle w:val="1174"/>
              <w:jc w:val="center"/>
              <w:spacing w:line="360" w:lineRule="exact"/>
              <w:rPr>
                <w:rFonts w:hint="eastAsia" w:ascii="微软雅黑" w:hAnsi="微软雅黑" w:eastAsia="微软雅黑" w:cs="微软雅黑"/>
                <w:b/>
                <w:bCs/>
                <w:szCs w:val="21"/>
              </w:rPr>
            </w:pPr>
            <w:r>
              <w:rPr>
                <w:rFonts w:hint="eastAsia" w:ascii="微软雅黑" w:hAnsi="微软雅黑" w:eastAsia="微软雅黑" w:cs="微软雅黑"/>
                <w:b/>
                <w:bCs/>
                <w:szCs w:val="21"/>
              </w:rPr>
              <w:t xml:space="preserve">零售业</w:t>
            </w:r>
            <w:r>
              <w:rPr>
                <w:rFonts w:hint="eastAsia" w:ascii="微软雅黑" w:hAnsi="微软雅黑" w:eastAsia="微软雅黑" w:cs="微软雅黑"/>
                <w:b/>
                <w:bCs/>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50≤X＜300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10≤X＜50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bCs/>
                <w:szCs w:val="21"/>
              </w:rPr>
            </w:pPr>
            <w:r>
              <w:rPr>
                <w:rFonts w:hint="eastAsia" w:ascii="微软雅黑" w:hAnsi="微软雅黑" w:cs="微软雅黑"/>
                <w:b/>
                <w:bCs/>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500≤Y＜20000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100≤Y＜500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交通运输业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3000≤Y＜30000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200≤Y＜3000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仓储业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1000≤Y＜30000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4"/>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邮政业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20≤X＜300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X＜20</w:t>
            </w:r>
            <w:r>
              <w:rPr>
                <w:rFonts w:hint="eastAsia" w:ascii="微软雅黑" w:hAnsi="微软雅黑" w:eastAsia="微软雅黑" w:cs="微软雅黑"/>
                <w:szCs w:val="21"/>
              </w:rPr>
            </w:r>
            <w:r/>
          </w:p>
        </w:tc>
      </w:tr>
      <w:tr>
        <w:trPr>
          <w:trHeight w:val="312"/>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2000≤Y＜30000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住宿业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餐饮业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2000≤Y＜10000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100≤Y＜2000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信息传输业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100≤X＜2000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100≤Y＜1000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软件和信息技术服务</w:t>
            </w:r>
            <w:r>
              <w:rPr>
                <w:rFonts w:hint="eastAsia" w:ascii="微软雅黑" w:hAnsi="微软雅黑" w:eastAsia="微软雅黑" w:cs="微软雅黑"/>
                <w:b/>
                <w:szCs w:val="21"/>
              </w:rPr>
              <w:t xml:space="preserve">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1000≤Y＜10000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50≤Y＜1000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1000≤Y＜200000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100≤X＜1000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rPr>
                <w:rFonts w:hint="eastAsia" w:ascii="微软雅黑" w:hAnsi="微软雅黑" w:eastAsia="微软雅黑" w:cs="微软雅黑"/>
                <w:szCs w:val="21"/>
              </w:rPr>
            </w:r>
            <w:r/>
          </w:p>
        </w:tc>
      </w:tr>
      <w:tr>
        <w:trPr>
          <w:trHeight w:val="314"/>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5000≤Z＜10000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2000≤Y＜5000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Y＜2000</w:t>
            </w:r>
            <w:r>
              <w:rPr>
                <w:rFonts w:hint="eastAsia"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174"/>
              <w:jc w:val="center"/>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r>
            <w:r/>
          </w:p>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物业管理</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300≤X＜1000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营业收入（Y）</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1000≤Y＜5000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500≤Y＜1000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Y＜500</w:t>
            </w:r>
            <w:r>
              <w:rPr>
                <w:rFonts w:hint="eastAsia"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174"/>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31"/>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资产总额（Z）</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万元</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8000≤Z＜120000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100≤Z＜8000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Y＜100</w:t>
            </w:r>
            <w:r>
              <w:rPr>
                <w:rFonts w:hint="eastAsia" w:ascii="微软雅黑" w:hAnsi="微软雅黑" w:eastAsia="微软雅黑" w:cs="微软雅黑"/>
                <w:szCs w:val="21"/>
              </w:rPr>
            </w:r>
            <w:r/>
          </w:p>
        </w:tc>
      </w:tr>
      <w:tr>
        <w:trPr>
          <w:trHeight w:val="314"/>
        </w:trPr>
        <w:tc>
          <w:tcPr>
            <w:tcW w:w="1683" w:type="dxa"/>
            <w:vAlign w:val="center"/>
            <w:textDirection w:val="lrTb"/>
            <w:noWrap w:val="false"/>
          </w:tcPr>
          <w:p>
            <w:pPr>
              <w:pStyle w:val="1174"/>
              <w:jc w:val="center"/>
              <w:spacing w:line="360" w:lineRule="exact"/>
              <w:rPr>
                <w:rFonts w:hint="eastAsia"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rPr>
                <w:rFonts w:hint="eastAsia" w:ascii="微软雅黑" w:hAnsi="微软雅黑" w:eastAsia="微软雅黑" w:cs="微软雅黑"/>
                <w:b/>
                <w:szCs w:val="21"/>
              </w:rPr>
            </w:r>
            <w:r/>
          </w:p>
        </w:tc>
        <w:tc>
          <w:tcPr>
            <w:tcW w:w="170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从业人员（X）</w:t>
            </w:r>
            <w:r>
              <w:rPr>
                <w:rFonts w:hint="eastAsia" w:ascii="微软雅黑" w:hAnsi="微软雅黑" w:eastAsia="微软雅黑" w:cs="微软雅黑"/>
                <w:szCs w:val="21"/>
              </w:rPr>
            </w:r>
            <w:r/>
          </w:p>
        </w:tc>
        <w:tc>
          <w:tcPr>
            <w:tcW w:w="102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人</w:t>
            </w:r>
            <w:r>
              <w:rPr>
                <w:rFonts w:hint="eastAsia" w:ascii="微软雅黑" w:hAnsi="微软雅黑" w:eastAsia="微软雅黑" w:cs="微软雅黑"/>
                <w:szCs w:val="21"/>
              </w:rPr>
            </w:r>
            <w:r/>
          </w:p>
        </w:tc>
        <w:tc>
          <w:tcPr>
            <w:tcW w:w="1866"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100≤X＜300</w:t>
            </w:r>
            <w:r>
              <w:rPr>
                <w:rFonts w:hint="eastAsia" w:ascii="微软雅黑" w:hAnsi="微软雅黑" w:eastAsia="微软雅黑" w:cs="微软雅黑"/>
                <w:szCs w:val="21"/>
              </w:rPr>
            </w:r>
            <w:r/>
          </w:p>
        </w:tc>
        <w:tc>
          <w:tcPr>
            <w:tcW w:w="1680"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10≤X＜100</w:t>
            </w:r>
            <w:r>
              <w:rPr>
                <w:rFonts w:hint="eastAsia" w:ascii="微软雅黑" w:hAnsi="微软雅黑" w:eastAsia="微软雅黑" w:cs="微软雅黑"/>
                <w:szCs w:val="21"/>
              </w:rPr>
            </w:r>
            <w:r/>
          </w:p>
        </w:tc>
        <w:tc>
          <w:tcPr>
            <w:tcW w:w="1147" w:type="dxa"/>
            <w:vAlign w:val="top"/>
            <w:textDirection w:val="lrTb"/>
            <w:noWrap w:val="false"/>
          </w:tcPr>
          <w:p>
            <w:pPr>
              <w:pStyle w:val="1174"/>
              <w:spacing w:line="36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X＜10</w:t>
            </w:r>
            <w:r>
              <w:rPr>
                <w:rFonts w:hint="eastAsia" w:ascii="微软雅黑" w:hAnsi="微软雅黑" w:eastAsia="微软雅黑" w:cs="微软雅黑"/>
                <w:szCs w:val="21"/>
              </w:rPr>
            </w:r>
            <w:r/>
          </w:p>
        </w:tc>
      </w:tr>
    </w:tbl>
    <w:p>
      <w:pPr>
        <w:pStyle w:val="1045"/>
        <w:ind w:firstLine="376"/>
        <w:spacing w:line="400" w:lineRule="exact"/>
        <w:rPr>
          <w:rFonts w:hint="eastAsia" w:ascii="微软雅黑" w:hAnsi="微软雅黑" w:eastAsia="微软雅黑" w:cs="微软雅黑"/>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rPr>
      </w:r>
      <w:r/>
    </w:p>
    <w:p>
      <w:pPr>
        <w:pStyle w:val="1034"/>
        <w:spacing w:line="420" w:lineRule="exact"/>
        <w:rPr>
          <w:rFonts w:hint="eastAsia" w:ascii="微软雅黑" w:hAnsi="微软雅黑" w:cs="微软雅黑"/>
          <w:bCs w:val="0"/>
          <w:sz w:val="24"/>
          <w:szCs w:val="24"/>
        </w:rPr>
      </w:pPr>
      <w:r/>
      <w:bookmarkStart w:id="486" w:name="_Toc5720"/>
      <w:r/>
      <w:bookmarkStart w:id="487" w:name="_Toc9330"/>
      <w:r/>
      <w:bookmarkStart w:id="488" w:name="_Toc5276"/>
      <w:r/>
      <w:bookmarkStart w:id="489" w:name="_Toc4411"/>
      <w:r>
        <w:rPr>
          <w:rFonts w:hint="eastAsia" w:ascii="微软雅黑" w:hAnsi="微软雅黑" w:cs="微软雅黑"/>
          <w:bCs w:val="0"/>
          <w:sz w:val="24"/>
          <w:szCs w:val="24"/>
        </w:rPr>
        <w:t xml:space="preserve">残疾人福利性单位声明函</w:t>
      </w:r>
      <w:bookmarkEnd w:id="484"/>
      <w:r/>
      <w:bookmarkEnd w:id="485"/>
      <w:r/>
      <w:bookmarkEnd w:id="486"/>
      <w:r/>
      <w:bookmarkEnd w:id="487"/>
      <w:r/>
      <w:bookmarkEnd w:id="488"/>
      <w:r/>
      <w:bookmarkEnd w:id="489"/>
      <w:r>
        <w:rPr>
          <w:rFonts w:hint="eastAsia" w:ascii="微软雅黑" w:hAnsi="微软雅黑" w:cs="微软雅黑"/>
          <w:bCs w:val="0"/>
          <w:sz w:val="24"/>
          <w:szCs w:val="24"/>
        </w:rPr>
      </w:r>
      <w:r/>
    </w:p>
    <w:p>
      <w:pPr>
        <w:pStyle w:val="1031"/>
        <w:rPr>
          <w:rFonts w:hint="eastAsia" w:ascii="微软雅黑" w:hAnsi="微软雅黑" w:cs="微软雅黑"/>
          <w:b/>
          <w:bCs/>
          <w:sz w:val="28"/>
          <w:szCs w:val="28"/>
        </w:rPr>
      </w:pPr>
      <w:r>
        <w:rPr>
          <w:rFonts w:hint="eastAsia" w:ascii="微软雅黑" w:hAnsi="微软雅黑" w:cs="微软雅黑"/>
          <w:b/>
          <w:bCs/>
          <w:sz w:val="28"/>
          <w:szCs w:val="28"/>
        </w:rPr>
        <w:t xml:space="preserve">（如不属于残疾人福利性单位，则无需提供此声明函）</w:t>
      </w:r>
      <w:r>
        <w:rPr>
          <w:rFonts w:hint="eastAsia" w:ascii="微软雅黑" w:hAnsi="微软雅黑" w:cs="微软雅黑"/>
          <w:b/>
          <w:bCs/>
          <w:sz w:val="28"/>
          <w:szCs w:val="28"/>
        </w:rPr>
      </w:r>
      <w:r/>
    </w:p>
    <w:p>
      <w:pPr>
        <w:pStyle w:val="1031"/>
        <w:rPr>
          <w:rFonts w:hint="eastAsia" w:ascii="微软雅黑" w:hAnsi="微软雅黑" w:cs="微软雅黑"/>
        </w:rPr>
      </w:pPr>
      <w:r>
        <w:rPr>
          <w:rFonts w:hint="eastAsia" w:ascii="微软雅黑" w:hAnsi="微软雅黑" w:cs="微软雅黑"/>
        </w:rPr>
      </w:r>
      <w:r/>
    </w:p>
    <w:p>
      <w:pPr>
        <w:pStyle w:val="1080"/>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108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108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1080"/>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1031"/>
        <w:rPr>
          <w:rFonts w:hint="eastAsia" w:ascii="微软雅黑" w:hAnsi="微软雅黑" w:cs="微软雅黑"/>
        </w:rPr>
      </w:pPr>
      <w:r>
        <w:rPr>
          <w:rFonts w:hint="eastAsia" w:ascii="微软雅黑" w:hAnsi="微软雅黑" w:cs="微软雅黑"/>
          <w:szCs w:val="21"/>
        </w:rPr>
        <w:t xml:space="preserve">                                                                                                   日期：</w:t>
      </w:r>
      <w:r>
        <w:rPr>
          <w:rFonts w:hint="eastAsia" w:ascii="微软雅黑" w:hAnsi="微软雅黑" w:cs="微软雅黑"/>
        </w:rPr>
      </w:r>
      <w:r/>
    </w:p>
    <w:p>
      <w:pPr>
        <w:pStyle w:val="1031"/>
        <w:rPr>
          <w:rFonts w:hint="eastAsia" w:ascii="微软雅黑" w:hAnsi="微软雅黑" w:cs="微软雅黑"/>
          <w:szCs w:val="21"/>
        </w:rPr>
      </w:pPr>
      <w:r>
        <w:rPr>
          <w:rFonts w:hint="eastAsia" w:ascii="微软雅黑" w:hAnsi="微软雅黑" w:cs="微软雅黑"/>
          <w:szCs w:val="21"/>
        </w:rPr>
      </w:r>
      <w:r/>
    </w:p>
    <w:p>
      <w:pPr>
        <w:pStyle w:val="1031"/>
        <w:rPr>
          <w:rFonts w:hint="eastAsia" w:ascii="微软雅黑" w:hAnsi="微软雅黑" w:cs="微软雅黑"/>
          <w:szCs w:val="21"/>
        </w:rPr>
      </w:pPr>
      <w:r>
        <w:rPr>
          <w:rFonts w:hint="eastAsia" w:ascii="微软雅黑" w:hAnsi="微软雅黑" w:cs="微软雅黑"/>
          <w:szCs w:val="21"/>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楷体_GB2312">
    <w:panose1 w:val="0201060906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150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pPr>
                            <w:pStyle w:val="107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031"/>
                    </w:pPr>
                    <w:r/>
                    <w:r/>
                  </w:p>
                </w:txbxContent>
              </v:textbox>
            </v:shape>
          </w:pict>
        </mc:Fallback>
      </mc:AlternateContent>
    </w: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0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left"/>
      <w:widowControl/>
      <w:rPr>
        <w:rFonts w:hint="eastAsia" w:ascii="微软雅黑" w:hAnsi="微软雅黑" w:cs="微软雅黑"/>
        <w:color w:val="000000"/>
        <w:sz w:val="20"/>
        <w:szCs w:val="20"/>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JSHC-2026050334B1</w:t>
    </w:r>
    <w:r>
      <w:rPr>
        <w:rFonts w:hint="eastAsia" w:ascii="微软雅黑" w:hAnsi="微软雅黑" w:cs="微软雅黑"/>
        <w:color w:val="000000"/>
        <w:sz w:val="20"/>
        <w:szCs w:val="20"/>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left"/>
      <w:widowControl/>
      <w:rPr>
        <w:rFonts w:hint="eastAsia"/>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JSHC-2026050334B1</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31"/>
        <w:ind w:left="127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pStyle w:val="10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pStyle w:val="10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pStyle w:val="10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92"/>
      <w:isLgl w:val="false"/>
      <w:suff w:val="tab"/>
      <w:lvlText w:val=""/>
      <w:lvlJc w:val="left"/>
      <w:pPr>
        <w:pStyle w:val="1031"/>
        <w:ind w:left="360" w:hanging="360"/>
        <w:tabs>
          <w:tab w:val="num" w:pos="360" w:leader="none"/>
        </w:tabs>
      </w:pPr>
      <w:rPr>
        <w:rFonts w:ascii="Symbol" w:hAnsi="Symbol"/>
      </w:rPr>
    </w:lvl>
    <w:lvl w:ilvl="1">
      <w:start w:val="1"/>
      <w:numFmt w:val="bullet"/>
      <w:isLgl w:val="false"/>
      <w:suff w:val="tab"/>
      <w:lvlText w:val="o"/>
      <w:lvlJc w:val="left"/>
      <w:pPr>
        <w:pStyle w:val="1031"/>
        <w:ind w:left="1080" w:hanging="360"/>
      </w:pPr>
      <w:rPr>
        <w:rFonts w:ascii="Courier New" w:hAnsi="Courier New" w:cs="Courier New"/>
      </w:rPr>
    </w:lvl>
    <w:lvl w:ilvl="2">
      <w:start w:val="1"/>
      <w:numFmt w:val="bullet"/>
      <w:isLgl w:val="false"/>
      <w:suff w:val="tab"/>
      <w:lvlText w:val=""/>
      <w:lvlJc w:val="left"/>
      <w:pPr>
        <w:pStyle w:val="1031"/>
        <w:ind w:left="1800" w:hanging="360"/>
      </w:pPr>
      <w:rPr>
        <w:rFonts w:ascii="Wingdings" w:hAnsi="Wingdings"/>
      </w:rPr>
    </w:lvl>
    <w:lvl w:ilvl="3">
      <w:start w:val="1"/>
      <w:numFmt w:val="bullet"/>
      <w:isLgl w:val="false"/>
      <w:suff w:val="tab"/>
      <w:lvlText w:val=""/>
      <w:lvlJc w:val="left"/>
      <w:pPr>
        <w:pStyle w:val="1031"/>
        <w:ind w:left="2520" w:hanging="360"/>
      </w:pPr>
      <w:rPr>
        <w:rFonts w:ascii="Symbol" w:hAnsi="Symbol"/>
      </w:rPr>
    </w:lvl>
    <w:lvl w:ilvl="4">
      <w:start w:val="1"/>
      <w:numFmt w:val="bullet"/>
      <w:isLgl w:val="false"/>
      <w:suff w:val="tab"/>
      <w:lvlText w:val="o"/>
      <w:lvlJc w:val="left"/>
      <w:pPr>
        <w:pStyle w:val="1031"/>
        <w:ind w:left="3240" w:hanging="360"/>
      </w:pPr>
      <w:rPr>
        <w:rFonts w:ascii="Courier New" w:hAnsi="Courier New" w:cs="Courier New"/>
      </w:rPr>
    </w:lvl>
    <w:lvl w:ilvl="5">
      <w:start w:val="1"/>
      <w:numFmt w:val="bullet"/>
      <w:isLgl w:val="false"/>
      <w:suff w:val="tab"/>
      <w:lvlText w:val=""/>
      <w:lvlJc w:val="left"/>
      <w:pPr>
        <w:pStyle w:val="1031"/>
        <w:ind w:left="3960" w:hanging="360"/>
      </w:pPr>
      <w:rPr>
        <w:rFonts w:ascii="Wingdings" w:hAnsi="Wingdings"/>
      </w:rPr>
    </w:lvl>
    <w:lvl w:ilvl="6">
      <w:start w:val="1"/>
      <w:numFmt w:val="bullet"/>
      <w:isLgl w:val="false"/>
      <w:suff w:val="tab"/>
      <w:lvlText w:val=""/>
      <w:lvlJc w:val="left"/>
      <w:pPr>
        <w:pStyle w:val="1031"/>
        <w:ind w:left="4680" w:hanging="360"/>
      </w:pPr>
      <w:rPr>
        <w:rFonts w:ascii="Symbol" w:hAnsi="Symbol"/>
      </w:rPr>
    </w:lvl>
    <w:lvl w:ilvl="7">
      <w:start w:val="1"/>
      <w:numFmt w:val="bullet"/>
      <w:isLgl w:val="false"/>
      <w:suff w:val="tab"/>
      <w:lvlText w:val="o"/>
      <w:lvlJc w:val="left"/>
      <w:pPr>
        <w:pStyle w:val="1031"/>
        <w:ind w:left="5400" w:hanging="360"/>
      </w:pPr>
      <w:rPr>
        <w:rFonts w:ascii="Courier New" w:hAnsi="Courier New" w:cs="Courier New"/>
      </w:rPr>
    </w:lvl>
    <w:lvl w:ilvl="8">
      <w:start w:val="1"/>
      <w:numFmt w:val="bullet"/>
      <w:isLgl w:val="false"/>
      <w:suff w:val="tab"/>
      <w:lvlText w:val=""/>
      <w:lvlJc w:val="left"/>
      <w:pPr>
        <w:pStyle w:val="1031"/>
        <w:ind w:left="6120" w:hanging="360"/>
      </w:pPr>
      <w:rPr>
        <w:rFonts w:ascii="Wingdings" w:hAnsi="Wingdings"/>
      </w:rPr>
    </w:lvl>
  </w:abstractNum>
  <w:abstractNum w:abstractNumId="10">
    <w:multiLevelType w:val="hybridMultilevel"/>
    <w:lvl w:ilvl="0">
      <w:start w:val="1"/>
      <w:numFmt w:val="decimal"/>
      <w:pStyle w:val="1146"/>
      <w:isLgl w:val="false"/>
      <w:suff w:val="tab"/>
      <w:lvlText w:val="%1."/>
      <w:lvlJc w:val="left"/>
      <w:pPr>
        <w:pStyle w:val="1031"/>
        <w:tabs>
          <w:tab w:val="num" w:pos="360" w:leader="none"/>
        </w:tabs>
      </w:pPr>
      <w:rPr>
        <w:rFonts w:hint="eastAsia"/>
      </w:rPr>
    </w:lvl>
    <w:lvl w:ilvl="1">
      <w:start w:val="1"/>
      <w:numFmt w:val="decimal"/>
      <w:pStyle w:val="1183"/>
      <w:isLgl w:val="false"/>
      <w:suff w:val="tab"/>
      <w:lvlText w:val="%1.%2"/>
      <w:lvlJc w:val="left"/>
      <w:pPr>
        <w:pStyle w:val="1031"/>
        <w:tabs>
          <w:tab w:val="num" w:pos="720" w:leader="none"/>
        </w:tabs>
      </w:pPr>
      <w:rPr>
        <w:rFonts w:hint="eastAsia"/>
        <w:b w:val="0"/>
        <w:bCs w:val="0"/>
        <w:i w:val="0"/>
        <w:iCs w:val="0"/>
      </w:rPr>
    </w:lvl>
    <w:lvl w:ilvl="2">
      <w:start w:val="1"/>
      <w:numFmt w:val="decimal"/>
      <w:pStyle w:val="1134"/>
      <w:isLgl w:val="false"/>
      <w:suff w:val="tab"/>
      <w:lvlText w:val="%1.%2.%3"/>
      <w:lvlJc w:val="left"/>
      <w:pPr>
        <w:pStyle w:val="1031"/>
        <w:tabs>
          <w:tab w:val="num" w:pos="720" w:leader="none"/>
        </w:tabs>
      </w:pPr>
      <w:rPr>
        <w:rFonts w:hint="eastAsia"/>
      </w:rPr>
    </w:lvl>
    <w:lvl w:ilvl="3">
      <w:start w:val="1"/>
      <w:numFmt w:val="decimal"/>
      <w:isLgl w:val="false"/>
      <w:suff w:val="tab"/>
      <w:lvlText w:val="%1.%2.%3.%4."/>
      <w:lvlJc w:val="left"/>
      <w:pPr>
        <w:pStyle w:val="1031"/>
        <w:ind w:left="851" w:hanging="851"/>
        <w:tabs>
          <w:tab w:val="num" w:pos="851" w:leader="none"/>
        </w:tabs>
      </w:pPr>
      <w:rPr>
        <w:rFonts w:hint="eastAsia"/>
      </w:rPr>
    </w:lvl>
    <w:lvl w:ilvl="4">
      <w:start w:val="1"/>
      <w:numFmt w:val="decimal"/>
      <w:isLgl w:val="false"/>
      <w:suff w:val="tab"/>
      <w:lvlText w:val="%1.%2.%3.%4.%5."/>
      <w:lvlJc w:val="left"/>
      <w:pPr>
        <w:pStyle w:val="1031"/>
        <w:ind w:left="992" w:hanging="992"/>
        <w:tabs>
          <w:tab w:val="num" w:pos="992" w:leader="none"/>
        </w:tabs>
      </w:pPr>
      <w:rPr>
        <w:rFonts w:hint="eastAsia"/>
      </w:rPr>
    </w:lvl>
    <w:lvl w:ilvl="5">
      <w:start w:val="1"/>
      <w:numFmt w:val="decimal"/>
      <w:isLgl w:val="false"/>
      <w:suff w:val="tab"/>
      <w:lvlText w:val="%1.%2.%3.%4.%5.%6."/>
      <w:lvlJc w:val="left"/>
      <w:pPr>
        <w:pStyle w:val="1031"/>
        <w:ind w:left="1134" w:hanging="1134"/>
        <w:tabs>
          <w:tab w:val="num" w:pos="1134" w:leader="none"/>
        </w:tabs>
      </w:pPr>
      <w:rPr>
        <w:rFonts w:hint="eastAsia"/>
      </w:rPr>
    </w:lvl>
    <w:lvl w:ilvl="6">
      <w:start w:val="1"/>
      <w:numFmt w:val="decimal"/>
      <w:isLgl w:val="false"/>
      <w:suff w:val="tab"/>
      <w:lvlText w:val="%1.%2.%3.%4.%5.%6.%7."/>
      <w:lvlJc w:val="left"/>
      <w:pPr>
        <w:pStyle w:val="1031"/>
        <w:ind w:left="1276" w:hanging="1276"/>
        <w:tabs>
          <w:tab w:val="num" w:pos="1276" w:leader="none"/>
        </w:tabs>
      </w:pPr>
      <w:rPr>
        <w:rFonts w:hint="eastAsia"/>
      </w:rPr>
    </w:lvl>
    <w:lvl w:ilvl="7">
      <w:start w:val="1"/>
      <w:numFmt w:val="decimal"/>
      <w:isLgl w:val="false"/>
      <w:suff w:val="tab"/>
      <w:lvlText w:val="%1.%2.%3.%4.%5.%6.%7.%8."/>
      <w:lvlJc w:val="left"/>
      <w:pPr>
        <w:pStyle w:val="1031"/>
        <w:ind w:left="1418" w:hanging="1418"/>
        <w:tabs>
          <w:tab w:val="num" w:pos="1418" w:leader="none"/>
        </w:tabs>
      </w:pPr>
      <w:rPr>
        <w:rFonts w:hint="eastAsia"/>
      </w:rPr>
    </w:lvl>
    <w:lvl w:ilvl="8">
      <w:start w:val="1"/>
      <w:numFmt w:val="decimal"/>
      <w:isLgl w:val="false"/>
      <w:suff w:val="tab"/>
      <w:lvlText w:val="%1.%2.%3.%4.%5.%6.%7.%8.%9."/>
      <w:lvlJc w:val="left"/>
      <w:pPr>
        <w:pStyle w:val="1031"/>
        <w:ind w:left="1559" w:hanging="1559"/>
        <w:tabs>
          <w:tab w:val="num" w:pos="1559" w:leader="none"/>
        </w:tabs>
      </w:pPr>
      <w:rPr>
        <w:rFonts w:hint="eastAsia"/>
      </w:rPr>
    </w:lvl>
  </w:abstractNum>
  <w:abstractNum w:abstractNumId="11">
    <w:multiLevelType w:val="hybridMultilevel"/>
    <w:lvl w:ilvl="0">
      <w:start w:val="1"/>
      <w:numFmt w:val="lowerLetter"/>
      <w:pStyle w:val="1047"/>
      <w:isLgl w:val="false"/>
      <w:suff w:val="tab"/>
      <w:lvlText w:val="%1)"/>
      <w:lvlJc w:val="left"/>
      <w:pPr>
        <w:pStyle w:val="1031"/>
        <w:ind w:left="990" w:hanging="360"/>
        <w:tabs>
          <w:tab w:val="num" w:pos="990" w:leader="none"/>
        </w:tabs>
      </w:pPr>
      <w:rPr>
        <w:rFonts w:hint="eastAsia"/>
      </w:rPr>
    </w:lvl>
    <w:lvl w:ilvl="1">
      <w:start w:val="1"/>
      <w:numFmt w:val="lowerLetter"/>
      <w:pStyle w:val="1203"/>
      <w:isLgl w:val="false"/>
      <w:suff w:val="tab"/>
      <w:lvlText w:val="%2)"/>
      <w:lvlJc w:val="left"/>
      <w:pPr>
        <w:pStyle w:val="1031"/>
        <w:ind w:left="1470" w:hanging="420"/>
        <w:tabs>
          <w:tab w:val="num" w:pos="1470" w:leader="none"/>
        </w:tabs>
      </w:pPr>
    </w:lvl>
    <w:lvl w:ilvl="2">
      <w:start w:val="1"/>
      <w:numFmt w:val="lowerRoman"/>
      <w:isLgl w:val="false"/>
      <w:suff w:val="tab"/>
      <w:lvlText w:val="%3."/>
      <w:lvlJc w:val="right"/>
      <w:pPr>
        <w:pStyle w:val="1031"/>
        <w:ind w:left="1890" w:hanging="420"/>
        <w:tabs>
          <w:tab w:val="num" w:pos="1890" w:leader="none"/>
        </w:tabs>
      </w:pPr>
    </w:lvl>
    <w:lvl w:ilvl="3">
      <w:start w:val="1"/>
      <w:numFmt w:val="decimal"/>
      <w:isLgl w:val="false"/>
      <w:suff w:val="tab"/>
      <w:lvlText w:val="%4."/>
      <w:lvlJc w:val="left"/>
      <w:pPr>
        <w:pStyle w:val="1031"/>
        <w:ind w:left="2310" w:hanging="420"/>
        <w:tabs>
          <w:tab w:val="num" w:pos="2310" w:leader="none"/>
        </w:tabs>
      </w:pPr>
    </w:lvl>
    <w:lvl w:ilvl="4">
      <w:start w:val="1"/>
      <w:numFmt w:val="lowerLetter"/>
      <w:isLgl w:val="false"/>
      <w:suff w:val="tab"/>
      <w:lvlText w:val="%5)"/>
      <w:lvlJc w:val="left"/>
      <w:pPr>
        <w:pStyle w:val="1031"/>
        <w:ind w:left="2730" w:hanging="420"/>
        <w:tabs>
          <w:tab w:val="num" w:pos="2730" w:leader="none"/>
        </w:tabs>
      </w:pPr>
    </w:lvl>
    <w:lvl w:ilvl="5">
      <w:start w:val="1"/>
      <w:numFmt w:val="lowerRoman"/>
      <w:isLgl w:val="false"/>
      <w:suff w:val="tab"/>
      <w:lvlText w:val="%6."/>
      <w:lvlJc w:val="right"/>
      <w:pPr>
        <w:pStyle w:val="1031"/>
        <w:ind w:left="3150" w:hanging="420"/>
        <w:tabs>
          <w:tab w:val="num" w:pos="3150" w:leader="none"/>
        </w:tabs>
      </w:pPr>
    </w:lvl>
    <w:lvl w:ilvl="6">
      <w:start w:val="1"/>
      <w:numFmt w:val="decimal"/>
      <w:isLgl w:val="false"/>
      <w:suff w:val="tab"/>
      <w:lvlText w:val="%7."/>
      <w:lvlJc w:val="left"/>
      <w:pPr>
        <w:pStyle w:val="1031"/>
        <w:ind w:left="3570" w:hanging="420"/>
        <w:tabs>
          <w:tab w:val="num" w:pos="3570" w:leader="none"/>
        </w:tabs>
      </w:pPr>
    </w:lvl>
    <w:lvl w:ilvl="7">
      <w:start w:val="1"/>
      <w:numFmt w:val="lowerLetter"/>
      <w:isLgl w:val="false"/>
      <w:suff w:val="tab"/>
      <w:lvlText w:val="%8)"/>
      <w:lvlJc w:val="left"/>
      <w:pPr>
        <w:pStyle w:val="1031"/>
        <w:ind w:left="3990" w:hanging="420"/>
        <w:tabs>
          <w:tab w:val="num" w:pos="3990" w:leader="none"/>
        </w:tabs>
      </w:pPr>
    </w:lvl>
    <w:lvl w:ilvl="8">
      <w:start w:val="1"/>
      <w:numFmt w:val="lowerRoman"/>
      <w:isLgl w:val="false"/>
      <w:suff w:val="tab"/>
      <w:lvlText w:val="%9."/>
      <w:lvlJc w:val="right"/>
      <w:pPr>
        <w:pStyle w:val="1031"/>
        <w:ind w:left="4410" w:hanging="420"/>
        <w:tabs>
          <w:tab w:val="num" w:pos="4410" w:leader="none"/>
        </w:tabs>
      </w:pPr>
    </w:lvl>
  </w:abstractNum>
  <w:abstractNum w:abstractNumId="12">
    <w:multiLevelType w:val="hybridMultilevel"/>
    <w:lvl w:ilvl="0">
      <w:start w:val="1"/>
      <w:numFmt w:val="decimal"/>
      <w:isLgl w:val="false"/>
      <w:suff w:val="nothing"/>
      <w:lvlText w:val="（%1）"/>
      <w:lvlJc w:val="left"/>
      <w:pPr>
        <w:pStyle w:val="10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pStyle w:val="10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80"/>
      <w:isLgl w:val="false"/>
      <w:suff w:val="tab"/>
      <w:lvlText w:val="%1注："/>
      <w:lvlJc w:val="left"/>
      <w:pPr>
        <w:pStyle w:val="1031"/>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31"/>
        <w:ind w:left="780" w:hanging="360"/>
        <w:tabs>
          <w:tab w:val="num" w:pos="780" w:leader="none"/>
        </w:tabs>
      </w:pPr>
      <w:rPr>
        <w:rFonts w:hint="eastAsia"/>
      </w:rPr>
    </w:lvl>
    <w:lvl w:ilvl="2">
      <w:start w:val="1"/>
      <w:numFmt w:val="lowerRoman"/>
      <w:isLgl w:val="false"/>
      <w:suff w:val="tab"/>
      <w:lvlText w:val="%3."/>
      <w:lvlJc w:val="right"/>
      <w:pPr>
        <w:pStyle w:val="1031"/>
        <w:ind w:left="1260" w:hanging="420"/>
        <w:tabs>
          <w:tab w:val="num" w:pos="1260" w:leader="none"/>
        </w:tabs>
      </w:pPr>
    </w:lvl>
    <w:lvl w:ilvl="3">
      <w:start w:val="1"/>
      <w:numFmt w:val="decimal"/>
      <w:isLgl w:val="false"/>
      <w:suff w:val="tab"/>
      <w:lvlText w:val="%4."/>
      <w:lvlJc w:val="left"/>
      <w:pPr>
        <w:pStyle w:val="1031"/>
        <w:ind w:left="1680" w:hanging="420"/>
        <w:tabs>
          <w:tab w:val="num" w:pos="1680" w:leader="none"/>
        </w:tabs>
      </w:pPr>
    </w:lvl>
    <w:lvl w:ilvl="4">
      <w:start w:val="1"/>
      <w:numFmt w:val="lowerLetter"/>
      <w:isLgl w:val="false"/>
      <w:suff w:val="tab"/>
      <w:lvlText w:val="%5)"/>
      <w:lvlJc w:val="left"/>
      <w:pPr>
        <w:pStyle w:val="1031"/>
        <w:ind w:left="2100" w:hanging="420"/>
        <w:tabs>
          <w:tab w:val="num" w:pos="2100" w:leader="none"/>
        </w:tabs>
      </w:pPr>
    </w:lvl>
    <w:lvl w:ilvl="5">
      <w:start w:val="1"/>
      <w:numFmt w:val="lowerRoman"/>
      <w:isLgl w:val="false"/>
      <w:suff w:val="tab"/>
      <w:lvlText w:val="%6."/>
      <w:lvlJc w:val="right"/>
      <w:pPr>
        <w:pStyle w:val="1031"/>
        <w:ind w:left="2520" w:hanging="420"/>
        <w:tabs>
          <w:tab w:val="num" w:pos="2520" w:leader="none"/>
        </w:tabs>
      </w:pPr>
    </w:lvl>
    <w:lvl w:ilvl="6">
      <w:start w:val="1"/>
      <w:numFmt w:val="decimal"/>
      <w:isLgl w:val="false"/>
      <w:suff w:val="tab"/>
      <w:lvlText w:val="%7."/>
      <w:lvlJc w:val="left"/>
      <w:pPr>
        <w:pStyle w:val="1031"/>
        <w:ind w:left="2940" w:hanging="420"/>
        <w:tabs>
          <w:tab w:val="num" w:pos="2940" w:leader="none"/>
        </w:tabs>
      </w:pPr>
    </w:lvl>
    <w:lvl w:ilvl="7">
      <w:start w:val="1"/>
      <w:numFmt w:val="lowerLetter"/>
      <w:isLgl w:val="false"/>
      <w:suff w:val="tab"/>
      <w:lvlText w:val="%8)"/>
      <w:lvlJc w:val="left"/>
      <w:pPr>
        <w:pStyle w:val="1031"/>
        <w:ind w:left="3360" w:hanging="420"/>
        <w:tabs>
          <w:tab w:val="num" w:pos="3360" w:leader="none"/>
        </w:tabs>
      </w:pPr>
    </w:lvl>
    <w:lvl w:ilvl="8">
      <w:start w:val="1"/>
      <w:numFmt w:val="lowerRoman"/>
      <w:isLgl w:val="false"/>
      <w:suff w:val="tab"/>
      <w:lvlText w:val="%9."/>
      <w:lvlJc w:val="right"/>
      <w:pPr>
        <w:pStyle w:val="1031"/>
        <w:ind w:left="3780" w:hanging="420"/>
        <w:tabs>
          <w:tab w:val="num" w:pos="3780" w:leader="none"/>
        </w:tabs>
      </w:pPr>
    </w:lvl>
  </w:abstractNum>
  <w:abstractNum w:abstractNumId="16">
    <w:multiLevelType w:val="hybridMultilevel"/>
    <w:lvl w:ilvl="0">
      <w:start w:val="1"/>
      <w:numFmt w:val="decimal"/>
      <w:isLgl w:val="false"/>
      <w:suff w:val="tab"/>
      <w:lvlText w:val="%1."/>
      <w:lvlJc w:val="left"/>
      <w:pPr>
        <w:pStyle w:val="103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0"/>
  </w:num>
  <w:num w:numId="3">
    <w:abstractNumId w:val="15"/>
  </w:num>
  <w:num w:numId="4">
    <w:abstractNumId w:val="9"/>
  </w:num>
  <w:num w:numId="5">
    <w:abstractNumId w:val="2"/>
  </w:num>
  <w:num w:numId="6">
    <w:abstractNumId w:val="12"/>
  </w:num>
  <w:num w:numId="7">
    <w:abstractNumId w:val="13"/>
  </w:num>
  <w:num w:numId="8">
    <w:abstractNumId w:val="5"/>
  </w:num>
  <w:num w:numId="9">
    <w:abstractNumId w:val="6"/>
  </w:num>
  <w:num w:numId="10">
    <w:abstractNumId w:val="0"/>
  </w:num>
  <w:num w:numId="11">
    <w:abstractNumId w:val="3"/>
  </w:num>
  <w:num w:numId="12">
    <w:abstractNumId w:val="8"/>
  </w:num>
  <w:num w:numId="13">
    <w:abstractNumId w:val="7"/>
  </w:num>
  <w:num w:numId="14">
    <w:abstractNumId w:val="14"/>
  </w:num>
  <w:num w:numId="15">
    <w:abstractNumId w:val="4"/>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1031"/>
    <w:next w:val="1031"/>
    <w:link w:val="855"/>
    <w:uiPriority w:val="9"/>
    <w:qFormat/>
    <w:pPr>
      <w:keepLines/>
      <w:keepNext/>
      <w:spacing w:before="480" w:after="200"/>
      <w:outlineLvl w:val="0"/>
    </w:pPr>
    <w:rPr>
      <w:rFonts w:ascii="Arial" w:hAnsi="Arial" w:eastAsia="Arial" w:cs="Arial"/>
      <w:sz w:val="40"/>
      <w:szCs w:val="40"/>
    </w:rPr>
  </w:style>
  <w:style w:type="character" w:styleId="855">
    <w:name w:val="Heading 1 Char"/>
    <w:link w:val="854"/>
    <w:uiPriority w:val="9"/>
    <w:rPr>
      <w:rFonts w:ascii="Arial" w:hAnsi="Arial" w:eastAsia="Arial" w:cs="Arial"/>
      <w:sz w:val="40"/>
      <w:szCs w:val="40"/>
    </w:rPr>
  </w:style>
  <w:style w:type="paragraph" w:styleId="856">
    <w:name w:val="Heading 2"/>
    <w:basedOn w:val="1031"/>
    <w:next w:val="1031"/>
    <w:link w:val="857"/>
    <w:uiPriority w:val="9"/>
    <w:unhideWhenUsed/>
    <w:qFormat/>
    <w:pPr>
      <w:keepLines/>
      <w:keepNext/>
      <w:spacing w:before="360" w:after="200"/>
      <w:outlineLvl w:val="1"/>
    </w:pPr>
    <w:rPr>
      <w:rFonts w:ascii="Arial" w:hAnsi="Arial" w:eastAsia="Arial" w:cs="Arial"/>
      <w:sz w:val="34"/>
    </w:rPr>
  </w:style>
  <w:style w:type="character" w:styleId="857">
    <w:name w:val="Heading 2 Char"/>
    <w:link w:val="856"/>
    <w:uiPriority w:val="9"/>
    <w:rPr>
      <w:rFonts w:ascii="Arial" w:hAnsi="Arial" w:eastAsia="Arial" w:cs="Arial"/>
      <w:sz w:val="34"/>
    </w:rPr>
  </w:style>
  <w:style w:type="paragraph" w:styleId="858">
    <w:name w:val="Heading 3"/>
    <w:basedOn w:val="1031"/>
    <w:next w:val="1031"/>
    <w:link w:val="859"/>
    <w:uiPriority w:val="9"/>
    <w:unhideWhenUsed/>
    <w:qFormat/>
    <w:pPr>
      <w:keepLines/>
      <w:keepNext/>
      <w:spacing w:before="320" w:after="200"/>
      <w:outlineLvl w:val="2"/>
    </w:pPr>
    <w:rPr>
      <w:rFonts w:ascii="Arial" w:hAnsi="Arial" w:eastAsia="Arial" w:cs="Arial"/>
      <w:sz w:val="30"/>
      <w:szCs w:val="30"/>
    </w:rPr>
  </w:style>
  <w:style w:type="character" w:styleId="859">
    <w:name w:val="Heading 3 Char"/>
    <w:link w:val="858"/>
    <w:uiPriority w:val="9"/>
    <w:rPr>
      <w:rFonts w:ascii="Arial" w:hAnsi="Arial" w:eastAsia="Arial" w:cs="Arial"/>
      <w:sz w:val="30"/>
      <w:szCs w:val="30"/>
    </w:rPr>
  </w:style>
  <w:style w:type="paragraph" w:styleId="860">
    <w:name w:val="Heading 4"/>
    <w:basedOn w:val="1031"/>
    <w:next w:val="1031"/>
    <w:link w:val="861"/>
    <w:uiPriority w:val="9"/>
    <w:unhideWhenUsed/>
    <w:qFormat/>
    <w:pPr>
      <w:keepLines/>
      <w:keepNext/>
      <w:spacing w:before="320" w:after="200"/>
      <w:outlineLvl w:val="3"/>
    </w:pPr>
    <w:rPr>
      <w:rFonts w:ascii="Arial" w:hAnsi="Arial" w:eastAsia="Arial" w:cs="Arial"/>
      <w:b/>
      <w:bCs/>
      <w:sz w:val="26"/>
      <w:szCs w:val="26"/>
    </w:rPr>
  </w:style>
  <w:style w:type="character" w:styleId="861">
    <w:name w:val="Heading 4 Char"/>
    <w:link w:val="860"/>
    <w:uiPriority w:val="9"/>
    <w:rPr>
      <w:rFonts w:ascii="Arial" w:hAnsi="Arial" w:eastAsia="Arial" w:cs="Arial"/>
      <w:b/>
      <w:bCs/>
      <w:sz w:val="26"/>
      <w:szCs w:val="26"/>
    </w:rPr>
  </w:style>
  <w:style w:type="paragraph" w:styleId="862">
    <w:name w:val="Heading 5"/>
    <w:basedOn w:val="1031"/>
    <w:next w:val="1031"/>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link w:val="862"/>
    <w:uiPriority w:val="9"/>
    <w:rPr>
      <w:rFonts w:ascii="Arial" w:hAnsi="Arial" w:eastAsia="Arial" w:cs="Arial"/>
      <w:b/>
      <w:bCs/>
      <w:sz w:val="24"/>
      <w:szCs w:val="24"/>
    </w:rPr>
  </w:style>
  <w:style w:type="paragraph" w:styleId="864">
    <w:name w:val="Heading 6"/>
    <w:basedOn w:val="1031"/>
    <w:next w:val="1031"/>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1031"/>
    <w:next w:val="1031"/>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1031"/>
    <w:next w:val="1031"/>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1031"/>
    <w:next w:val="1031"/>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31"/>
    <w:next w:val="1031"/>
    <w:link w:val="874"/>
    <w:uiPriority w:val="10"/>
    <w:qFormat/>
    <w:pPr>
      <w:contextualSpacing/>
      <w:spacing w:before="300" w:after="200"/>
    </w:pPr>
    <w:rPr>
      <w:sz w:val="48"/>
      <w:szCs w:val="48"/>
    </w:rPr>
  </w:style>
  <w:style w:type="character" w:styleId="874">
    <w:name w:val="Title Char"/>
    <w:link w:val="873"/>
    <w:uiPriority w:val="10"/>
    <w:rPr>
      <w:sz w:val="48"/>
      <w:szCs w:val="48"/>
    </w:rPr>
  </w:style>
  <w:style w:type="paragraph" w:styleId="875">
    <w:name w:val="Subtitle"/>
    <w:basedOn w:val="1031"/>
    <w:next w:val="1031"/>
    <w:link w:val="876"/>
    <w:uiPriority w:val="11"/>
    <w:qFormat/>
    <w:pPr>
      <w:spacing w:before="200" w:after="200"/>
    </w:pPr>
    <w:rPr>
      <w:sz w:val="24"/>
      <w:szCs w:val="24"/>
    </w:rPr>
  </w:style>
  <w:style w:type="character" w:styleId="876">
    <w:name w:val="Subtitle Char"/>
    <w:link w:val="875"/>
    <w:uiPriority w:val="11"/>
    <w:rPr>
      <w:sz w:val="24"/>
      <w:szCs w:val="24"/>
    </w:rPr>
  </w:style>
  <w:style w:type="paragraph" w:styleId="877">
    <w:name w:val="Quote"/>
    <w:basedOn w:val="1031"/>
    <w:next w:val="1031"/>
    <w:link w:val="878"/>
    <w:uiPriority w:val="29"/>
    <w:qFormat/>
    <w:pPr>
      <w:ind w:left="720" w:right="720"/>
    </w:pPr>
    <w:rPr>
      <w:i/>
    </w:rPr>
  </w:style>
  <w:style w:type="character" w:styleId="878">
    <w:name w:val="Quote Char"/>
    <w:link w:val="877"/>
    <w:uiPriority w:val="29"/>
    <w:rPr>
      <w:i/>
    </w:rPr>
  </w:style>
  <w:style w:type="paragraph" w:styleId="879">
    <w:name w:val="Intense Quote"/>
    <w:basedOn w:val="1031"/>
    <w:next w:val="1031"/>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1"/>
    <w:link w:val="882"/>
    <w:uiPriority w:val="99"/>
    <w:unhideWhenUsed/>
    <w:pPr>
      <w:spacing w:after="0" w:line="240" w:lineRule="auto"/>
      <w:tabs>
        <w:tab w:val="center" w:pos="7143" w:leader="none"/>
        <w:tab w:val="right" w:pos="14287" w:leader="none"/>
      </w:tabs>
    </w:pPr>
  </w:style>
  <w:style w:type="character" w:styleId="882">
    <w:name w:val="Header Char"/>
    <w:link w:val="881"/>
    <w:uiPriority w:val="99"/>
  </w:style>
  <w:style w:type="paragraph" w:styleId="883">
    <w:name w:val="Footer"/>
    <w:basedOn w:val="1031"/>
    <w:link w:val="886"/>
    <w:uiPriority w:val="99"/>
    <w:unhideWhenUsed/>
    <w:pPr>
      <w:spacing w:after="0" w:line="240" w:lineRule="auto"/>
      <w:tabs>
        <w:tab w:val="center" w:pos="7143" w:leader="none"/>
        <w:tab w:val="right" w:pos="14287" w:leader="none"/>
      </w:tabs>
    </w:pPr>
  </w:style>
  <w:style w:type="character" w:styleId="884">
    <w:name w:val="Footer Char"/>
    <w:link w:val="883"/>
    <w:uiPriority w:val="99"/>
  </w:style>
  <w:style w:type="paragraph" w:styleId="885">
    <w:name w:val="Caption"/>
    <w:basedOn w:val="1031"/>
    <w:next w:val="1031"/>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Hyperlink"/>
    <w:uiPriority w:val="99"/>
    <w:unhideWhenUsed/>
    <w:rPr>
      <w:color w:val="0000ff" w:themeColor="hyperlink"/>
      <w:u w:val="single"/>
    </w:rPr>
  </w:style>
  <w:style w:type="paragraph" w:styleId="1014">
    <w:name w:val="footnote text"/>
    <w:basedOn w:val="1031"/>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uiPriority w:val="99"/>
    <w:unhideWhenUsed/>
    <w:rPr>
      <w:vertAlign w:val="superscript"/>
    </w:rPr>
  </w:style>
  <w:style w:type="paragraph" w:styleId="1017">
    <w:name w:val="endnote text"/>
    <w:basedOn w:val="1031"/>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uiPriority w:val="99"/>
    <w:semiHidden/>
    <w:unhideWhenUsed/>
    <w:rPr>
      <w:vertAlign w:val="superscript"/>
    </w:rPr>
  </w:style>
  <w:style w:type="paragraph" w:styleId="1020">
    <w:name w:val="toc 1"/>
    <w:basedOn w:val="1031"/>
    <w:next w:val="1031"/>
    <w:uiPriority w:val="39"/>
    <w:unhideWhenUsed/>
    <w:pPr>
      <w:ind w:left="0" w:right="0" w:firstLine="0"/>
      <w:spacing w:after="57"/>
    </w:p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next w:val="1031"/>
    <w:link w:val="1031"/>
    <w:qFormat/>
    <w:pPr>
      <w:jc w:val="both"/>
      <w:widowControl w:val="off"/>
    </w:pPr>
    <w:rPr>
      <w:rFonts w:eastAsia="微软雅黑"/>
      <w:sz w:val="21"/>
      <w:szCs w:val="22"/>
      <w:lang w:val="en-US" w:eastAsia="zh-CN" w:bidi="ar-SA"/>
    </w:rPr>
  </w:style>
  <w:style w:type="paragraph" w:styleId="1032">
    <w:name w:val="标题 1"/>
    <w:basedOn w:val="1031"/>
    <w:next w:val="1031"/>
    <w:link w:val="1039"/>
    <w:qFormat/>
    <w:pPr>
      <w:jc w:val="center"/>
      <w:keepLines/>
      <w:keepNext/>
      <w:spacing w:before="340" w:after="330" w:line="240" w:lineRule="auto"/>
      <w:outlineLvl w:val="0"/>
    </w:pPr>
    <w:rPr>
      <w:rFonts w:ascii="Calibri" w:hAnsi="Calibri"/>
      <w:b/>
      <w:bCs/>
      <w:sz w:val="32"/>
      <w:szCs w:val="44"/>
    </w:rPr>
  </w:style>
  <w:style w:type="paragraph" w:styleId="1033">
    <w:name w:val="标题 2"/>
    <w:basedOn w:val="1031"/>
    <w:next w:val="1031"/>
    <w:link w:val="1040"/>
    <w:qFormat/>
    <w:pPr>
      <w:jc w:val="center"/>
      <w:keepLines/>
      <w:keepNext/>
      <w:spacing w:before="260" w:after="260" w:line="240" w:lineRule="auto"/>
      <w:outlineLvl w:val="1"/>
    </w:pPr>
    <w:rPr>
      <w:rFonts w:ascii="Cambria" w:hAnsi="Cambria"/>
      <w:b/>
      <w:bCs/>
      <w:sz w:val="28"/>
      <w:szCs w:val="32"/>
    </w:rPr>
  </w:style>
  <w:style w:type="paragraph" w:styleId="1034">
    <w:name w:val="标题 3"/>
    <w:basedOn w:val="1031"/>
    <w:next w:val="1031"/>
    <w:link w:val="1041"/>
    <w:qFormat/>
    <w:pPr>
      <w:jc w:val="center"/>
      <w:keepLines/>
      <w:keepNext/>
      <w:spacing w:before="260" w:after="260" w:line="416" w:lineRule="auto"/>
      <w:outlineLvl w:val="2"/>
    </w:pPr>
    <w:rPr>
      <w:rFonts w:ascii="Calibri" w:hAnsi="Calibri"/>
      <w:bCs/>
      <w:sz w:val="28"/>
      <w:szCs w:val="32"/>
    </w:rPr>
  </w:style>
  <w:style w:type="paragraph" w:styleId="1035">
    <w:name w:val="标题 4"/>
    <w:basedOn w:val="1031"/>
    <w:next w:val="1031"/>
    <w:link w:val="1042"/>
    <w:qFormat/>
    <w:pPr>
      <w:keepLines/>
      <w:keepNext/>
      <w:spacing w:line="360" w:lineRule="auto"/>
      <w:outlineLvl w:val="3"/>
    </w:pPr>
    <w:rPr>
      <w:rFonts w:ascii="Arial" w:hAnsi="Arial" w:eastAsia="宋体"/>
      <w:b/>
      <w:bCs/>
      <w:sz w:val="24"/>
      <w:szCs w:val="28"/>
    </w:rPr>
  </w:style>
  <w:style w:type="paragraph" w:styleId="1036">
    <w:name w:val="标题 5"/>
    <w:basedOn w:val="1031"/>
    <w:next w:val="1031"/>
    <w:link w:val="1043"/>
    <w:qFormat/>
    <w:pPr>
      <w:keepLines/>
      <w:keepNext/>
      <w:spacing w:before="280" w:after="290" w:line="376" w:lineRule="auto"/>
      <w:outlineLvl w:val="4"/>
    </w:pPr>
    <w:rPr>
      <w:rFonts w:ascii="Calibri" w:hAnsi="Calibri" w:eastAsia="宋体"/>
      <w:b/>
      <w:bCs/>
      <w:sz w:val="28"/>
      <w:szCs w:val="28"/>
    </w:rPr>
  </w:style>
  <w:style w:type="character" w:styleId="1037">
    <w:name w:val="默认段落字体"/>
    <w:next w:val="1037"/>
    <w:link w:val="1031"/>
    <w:uiPriority w:val="1"/>
    <w:unhideWhenUsed/>
  </w:style>
  <w:style w:type="table" w:styleId="1038">
    <w:name w:val="普通表格"/>
    <w:next w:val="1038"/>
    <w:link w:val="1031"/>
    <w:uiPriority w:val="99"/>
    <w:unhideWhenUsed/>
    <w:qFormat/>
    <w:tblPr/>
  </w:style>
  <w:style w:type="character" w:styleId="1039">
    <w:name w:val="标题 1 字符"/>
    <w:next w:val="1039"/>
    <w:link w:val="1032"/>
    <w:rPr>
      <w:rFonts w:ascii="Calibri" w:hAnsi="Calibri" w:eastAsia="微软雅黑"/>
      <w:b/>
      <w:bCs/>
      <w:sz w:val="32"/>
      <w:szCs w:val="44"/>
    </w:rPr>
  </w:style>
  <w:style w:type="character" w:styleId="1040">
    <w:name w:val="标题 2 字符"/>
    <w:next w:val="1040"/>
    <w:link w:val="1033"/>
    <w:rPr>
      <w:rFonts w:ascii="Cambria" w:hAnsi="Cambria" w:eastAsia="微软雅黑" w:cs="Times New Roman"/>
      <w:b/>
      <w:bCs/>
      <w:sz w:val="28"/>
      <w:szCs w:val="32"/>
    </w:rPr>
  </w:style>
  <w:style w:type="character" w:styleId="1041">
    <w:name w:val="标题 3 字符"/>
    <w:next w:val="1041"/>
    <w:link w:val="1034"/>
    <w:rPr>
      <w:rFonts w:ascii="Calibri" w:hAnsi="Calibri" w:eastAsia="微软雅黑" w:cs="Times New Roman"/>
      <w:b w:val="0"/>
      <w:bCs/>
      <w:sz w:val="28"/>
      <w:szCs w:val="32"/>
    </w:rPr>
  </w:style>
  <w:style w:type="character" w:styleId="1042">
    <w:name w:val="标题 4 字符"/>
    <w:next w:val="1042"/>
    <w:link w:val="1035"/>
    <w:rPr>
      <w:rFonts w:ascii="Arial" w:hAnsi="Arial"/>
      <w:b/>
      <w:bCs/>
      <w:sz w:val="24"/>
      <w:szCs w:val="28"/>
    </w:rPr>
  </w:style>
  <w:style w:type="character" w:styleId="1043">
    <w:name w:val="标题 5 字符"/>
    <w:next w:val="1043"/>
    <w:link w:val="1036"/>
    <w:rPr>
      <w:rFonts w:ascii="Calibri" w:hAnsi="Calibri"/>
      <w:b/>
      <w:bCs/>
      <w:sz w:val="28"/>
      <w:szCs w:val="28"/>
    </w:rPr>
  </w:style>
  <w:style w:type="paragraph" w:styleId="1044">
    <w:name w:val="目录 7"/>
    <w:basedOn w:val="1031"/>
    <w:next w:val="1031"/>
    <w:link w:val="1031"/>
    <w:pPr>
      <w:ind w:left="2520"/>
    </w:pPr>
    <w:rPr>
      <w:szCs w:val="24"/>
    </w:rPr>
  </w:style>
  <w:style w:type="paragraph" w:styleId="1045">
    <w:name w:val="正文缩进"/>
    <w:basedOn w:val="1031"/>
    <w:next w:val="1045"/>
    <w:link w:val="1031"/>
    <w:pPr>
      <w:ind w:firstLine="420"/>
      <w:jc w:val="left"/>
      <w:spacing w:line="360" w:lineRule="atLeast"/>
    </w:pPr>
    <w:rPr>
      <w:rFonts w:ascii="Times New Roman" w:hAnsi="Times New Roman" w:eastAsia="宋体" w:cs="Times New Roman"/>
      <w:szCs w:val="21"/>
    </w:rPr>
  </w:style>
  <w:style w:type="paragraph" w:styleId="1046">
    <w:name w:val="题注"/>
    <w:basedOn w:val="1031"/>
    <w:next w:val="1031"/>
    <w:link w:val="1031"/>
    <w:uiPriority w:val="35"/>
    <w:qFormat/>
    <w:rPr>
      <w:rFonts w:ascii="Cambria" w:hAnsi="Cambria" w:eastAsia="黑体" w:cs="Times New Roman"/>
      <w:sz w:val="20"/>
      <w:szCs w:val="20"/>
    </w:rPr>
  </w:style>
  <w:style w:type="paragraph" w:styleId="1047">
    <w:name w:val="列表项目符号"/>
    <w:basedOn w:val="1031"/>
    <w:next w:val="1047"/>
    <w:link w:val="1031"/>
    <w:pPr>
      <w:numPr>
        <w:ilvl w:val="0"/>
        <w:numId w:val="1"/>
      </w:numPr>
      <w:spacing w:line="360" w:lineRule="atLeast"/>
      <w:tabs>
        <w:tab w:val="left" w:pos="360" w:leader="none"/>
        <w:tab w:val="left" w:pos="990" w:leader="none"/>
      </w:tabs>
    </w:pPr>
    <w:rPr>
      <w:rFonts w:ascii="Arial" w:hAnsi="Arial"/>
      <w:szCs w:val="21"/>
    </w:rPr>
  </w:style>
  <w:style w:type="paragraph" w:styleId="1048">
    <w:name w:val="文档结构图"/>
    <w:basedOn w:val="1031"/>
    <w:next w:val="1048"/>
    <w:link w:val="1049"/>
    <w:rPr>
      <w:rFonts w:ascii="宋体" w:eastAsia="宋体"/>
      <w:sz w:val="18"/>
      <w:szCs w:val="18"/>
    </w:rPr>
  </w:style>
  <w:style w:type="character" w:styleId="1049">
    <w:name w:val="文档结构图 字符"/>
    <w:next w:val="1049"/>
    <w:link w:val="1048"/>
    <w:rPr>
      <w:rFonts w:ascii="宋体"/>
      <w:sz w:val="18"/>
      <w:szCs w:val="18"/>
    </w:rPr>
  </w:style>
  <w:style w:type="paragraph" w:styleId="1050">
    <w:name w:val="批注文字"/>
    <w:basedOn w:val="1031"/>
    <w:next w:val="1050"/>
    <w:link w:val="1051"/>
    <w:semiHidden/>
    <w:pPr>
      <w:jc w:val="left"/>
    </w:pPr>
    <w:rPr>
      <w:rFonts w:eastAsia="宋体"/>
      <w:sz w:val="20"/>
      <w:szCs w:val="21"/>
    </w:rPr>
  </w:style>
  <w:style w:type="character" w:styleId="1051">
    <w:name w:val="批注文字 字符"/>
    <w:next w:val="1051"/>
    <w:link w:val="1050"/>
    <w:semiHidden/>
    <w:rPr>
      <w:rFonts w:ascii="Times New Roman" w:hAnsi="Times New Roman" w:eastAsia="宋体" w:cs="Times New Roman"/>
      <w:szCs w:val="21"/>
    </w:rPr>
  </w:style>
  <w:style w:type="paragraph" w:styleId="1052">
    <w:name w:val="正文文本"/>
    <w:basedOn w:val="1031"/>
    <w:next w:val="1031"/>
    <w:link w:val="1053"/>
    <w:rPr>
      <w:rFonts w:ascii="仿宋_GB2312" w:hAnsi="宋体" w:eastAsia="仿宋_GB2312"/>
      <w:sz w:val="24"/>
      <w:szCs w:val="24"/>
    </w:rPr>
  </w:style>
  <w:style w:type="character" w:styleId="1053">
    <w:name w:val="正文文本 字符"/>
    <w:next w:val="1053"/>
    <w:link w:val="1052"/>
    <w:rPr>
      <w:rFonts w:ascii="仿宋_GB2312" w:hAnsi="宋体" w:eastAsia="仿宋_GB2312" w:cs="仿宋_GB2312"/>
      <w:sz w:val="24"/>
      <w:szCs w:val="24"/>
    </w:rPr>
  </w:style>
  <w:style w:type="paragraph" w:styleId="1054">
    <w:name w:val="正文文本缩进"/>
    <w:basedOn w:val="1031"/>
    <w:next w:val="1056"/>
    <w:link w:val="1055"/>
    <w:pPr>
      <w:ind w:firstLine="403"/>
      <w:spacing w:line="440" w:lineRule="exact"/>
    </w:pPr>
    <w:rPr>
      <w:rFonts w:ascii="宋体" w:hAnsi="宋体" w:eastAsia="宋体"/>
      <w:sz w:val="20"/>
      <w:szCs w:val="21"/>
    </w:rPr>
  </w:style>
  <w:style w:type="character" w:styleId="1055">
    <w:name w:val="正文文本缩进 字符"/>
    <w:next w:val="1055"/>
    <w:link w:val="1054"/>
    <w:rPr>
      <w:rFonts w:ascii="宋体" w:hAnsi="宋体" w:eastAsia="宋体" w:cs="宋体"/>
      <w:szCs w:val="21"/>
    </w:rPr>
  </w:style>
  <w:style w:type="paragraph" w:styleId="1056">
    <w:name w:val="寄信人地址"/>
    <w:basedOn w:val="1031"/>
    <w:next w:val="1056"/>
    <w:link w:val="1031"/>
    <w:qFormat/>
    <w:rPr>
      <w:rFonts w:ascii="Arial" w:hAnsi="Arial" w:eastAsia="宋体"/>
    </w:rPr>
  </w:style>
  <w:style w:type="paragraph" w:styleId="1057">
    <w:name w:val="文本块"/>
    <w:basedOn w:val="1031"/>
    <w:next w:val="1031"/>
    <w:link w:val="1031"/>
    <w:uiPriority w:val="99"/>
    <w:unhideWhenUsed/>
    <w:pPr>
      <w:ind w:left="1440" w:right="1440"/>
      <w:spacing w:after="120"/>
    </w:pPr>
  </w:style>
  <w:style w:type="paragraph" w:styleId="1058">
    <w:name w:val="索引 4"/>
    <w:basedOn w:val="1031"/>
    <w:next w:val="1031"/>
    <w:link w:val="1031"/>
    <w:uiPriority w:val="99"/>
    <w:unhideWhenUsed/>
    <w:pPr>
      <w:ind w:left="600"/>
    </w:pPr>
    <w:rPr>
      <w:rFonts w:ascii="Verdana" w:hAnsi="Verdana"/>
      <w:szCs w:val="20"/>
    </w:rPr>
  </w:style>
  <w:style w:type="paragraph" w:styleId="1059">
    <w:name w:val="目录 5"/>
    <w:basedOn w:val="1031"/>
    <w:next w:val="1031"/>
    <w:link w:val="1031"/>
    <w:pPr>
      <w:ind w:left="1680"/>
    </w:pPr>
    <w:rPr>
      <w:szCs w:val="24"/>
    </w:rPr>
  </w:style>
  <w:style w:type="paragraph" w:styleId="1060">
    <w:name w:val="目录 3"/>
    <w:basedOn w:val="1031"/>
    <w:next w:val="1031"/>
    <w:link w:val="1031"/>
    <w:uiPriority w:val="39"/>
    <w:unhideWhenUsed/>
    <w:pPr>
      <w:ind w:left="840"/>
      <w:spacing w:line="360" w:lineRule="exact"/>
    </w:pPr>
    <w:rPr>
      <w:rFonts w:ascii="Calibri" w:hAnsi="Calibri" w:eastAsia="微软雅黑" w:cs="Times New Roman"/>
    </w:rPr>
  </w:style>
  <w:style w:type="paragraph" w:styleId="1061">
    <w:name w:val="纯文本"/>
    <w:basedOn w:val="1031"/>
    <w:next w:val="1061"/>
    <w:link w:val="1062"/>
    <w:qFormat/>
    <w:rPr>
      <w:rFonts w:ascii="宋体" w:hAnsi="Courier New" w:eastAsia="宋体"/>
      <w:sz w:val="28"/>
      <w:szCs w:val="28"/>
    </w:rPr>
  </w:style>
  <w:style w:type="character" w:styleId="1062">
    <w:name w:val="纯文本 字符"/>
    <w:next w:val="1062"/>
    <w:link w:val="1061"/>
    <w:qFormat/>
    <w:rPr>
      <w:rFonts w:ascii="宋体" w:hAnsi="Courier New" w:eastAsia="宋体" w:cs="宋体"/>
      <w:sz w:val="28"/>
      <w:szCs w:val="28"/>
    </w:rPr>
  </w:style>
  <w:style w:type="paragraph" w:styleId="1063">
    <w:name w:val="目录 8"/>
    <w:basedOn w:val="1031"/>
    <w:next w:val="1031"/>
    <w:link w:val="1031"/>
    <w:pPr>
      <w:ind w:left="2940"/>
    </w:pPr>
    <w:rPr>
      <w:szCs w:val="24"/>
    </w:rPr>
  </w:style>
  <w:style w:type="paragraph" w:styleId="1064">
    <w:name w:val="日期"/>
    <w:basedOn w:val="1031"/>
    <w:next w:val="1031"/>
    <w:link w:val="1065"/>
    <w:pPr>
      <w:ind w:left="100"/>
    </w:pPr>
    <w:rPr>
      <w:rFonts w:eastAsia="宋体"/>
      <w:sz w:val="20"/>
      <w:szCs w:val="21"/>
    </w:rPr>
  </w:style>
  <w:style w:type="character" w:styleId="1065">
    <w:name w:val="日期 字符"/>
    <w:next w:val="1065"/>
    <w:link w:val="1064"/>
    <w:rPr>
      <w:rFonts w:ascii="Times New Roman" w:hAnsi="Times New Roman" w:eastAsia="宋体" w:cs="Times New Roman"/>
      <w:szCs w:val="21"/>
    </w:rPr>
  </w:style>
  <w:style w:type="paragraph" w:styleId="1066">
    <w:name w:val="正文文本缩进 2"/>
    <w:basedOn w:val="1031"/>
    <w:next w:val="1066"/>
    <w:link w:val="1067"/>
    <w:pPr>
      <w:ind w:firstLine="420"/>
      <w:spacing w:line="440" w:lineRule="exact"/>
    </w:pPr>
    <w:rPr>
      <w:rFonts w:ascii="宋体" w:hAnsi="宋体" w:eastAsia="宋体"/>
      <w:sz w:val="20"/>
      <w:szCs w:val="21"/>
    </w:rPr>
  </w:style>
  <w:style w:type="character" w:styleId="1067">
    <w:name w:val="正文文本缩进 2 字符"/>
    <w:next w:val="1067"/>
    <w:link w:val="1066"/>
    <w:rPr>
      <w:rFonts w:ascii="宋体" w:hAnsi="宋体" w:eastAsia="宋体" w:cs="宋体"/>
      <w:szCs w:val="21"/>
    </w:rPr>
  </w:style>
  <w:style w:type="paragraph" w:styleId="1068">
    <w:name w:val="批注框文本"/>
    <w:basedOn w:val="1031"/>
    <w:next w:val="1068"/>
    <w:link w:val="1069"/>
    <w:semiHidden/>
    <w:rPr>
      <w:rFonts w:eastAsia="宋体"/>
      <w:sz w:val="18"/>
      <w:szCs w:val="18"/>
    </w:rPr>
  </w:style>
  <w:style w:type="character" w:styleId="1069">
    <w:name w:val="批注框文本 字符"/>
    <w:next w:val="1069"/>
    <w:link w:val="1068"/>
    <w:semiHidden/>
    <w:rPr>
      <w:rFonts w:ascii="Times New Roman" w:hAnsi="Times New Roman" w:eastAsia="宋体" w:cs="Times New Roman"/>
      <w:sz w:val="18"/>
      <w:szCs w:val="18"/>
    </w:rPr>
  </w:style>
  <w:style w:type="paragraph" w:styleId="1070">
    <w:name w:val="页脚"/>
    <w:basedOn w:val="1031"/>
    <w:next w:val="1070"/>
    <w:link w:val="1071"/>
    <w:uiPriority w:val="99"/>
    <w:unhideWhenUsed/>
    <w:pPr>
      <w:jc w:val="left"/>
      <w:tabs>
        <w:tab w:val="center" w:pos="4153" w:leader="none"/>
        <w:tab w:val="right" w:pos="8306" w:leader="none"/>
      </w:tabs>
    </w:pPr>
    <w:rPr>
      <w:rFonts w:ascii="宋体" w:eastAsia="宋体"/>
      <w:sz w:val="18"/>
      <w:szCs w:val="18"/>
    </w:rPr>
  </w:style>
  <w:style w:type="character" w:styleId="1071">
    <w:name w:val="页脚 字符"/>
    <w:next w:val="1071"/>
    <w:link w:val="1070"/>
    <w:uiPriority w:val="99"/>
    <w:rPr>
      <w:rFonts w:ascii="宋体" w:hAnsi="Times New Roman" w:eastAsia="宋体" w:cs="Times New Roman"/>
      <w:sz w:val="18"/>
      <w:szCs w:val="18"/>
    </w:rPr>
  </w:style>
  <w:style w:type="paragraph" w:styleId="1072">
    <w:name w:val="页眉"/>
    <w:basedOn w:val="1031"/>
    <w:next w:val="1072"/>
    <w:link w:val="1073"/>
    <w:uiPriority w:val="99"/>
    <w:unhideWhenUsed/>
    <w:pPr>
      <w:jc w:val="center"/>
      <w:tabs>
        <w:tab w:val="center" w:pos="4153" w:leader="none"/>
        <w:tab w:val="right" w:pos="8306" w:leader="none"/>
      </w:tabs>
      <w:pBdr>
        <w:bottom w:val="single" w:color="000000" w:sz="6" w:space="1"/>
      </w:pBdr>
    </w:pPr>
    <w:rPr>
      <w:rFonts w:ascii="宋体" w:eastAsia="宋体"/>
      <w:sz w:val="18"/>
      <w:szCs w:val="18"/>
    </w:rPr>
  </w:style>
  <w:style w:type="character" w:styleId="1073">
    <w:name w:val="页眉 字符"/>
    <w:next w:val="1073"/>
    <w:link w:val="1072"/>
    <w:uiPriority w:val="99"/>
    <w:rPr>
      <w:rFonts w:ascii="宋体" w:hAnsi="Times New Roman" w:eastAsia="宋体" w:cs="Times New Roman"/>
      <w:sz w:val="18"/>
      <w:szCs w:val="18"/>
    </w:rPr>
  </w:style>
  <w:style w:type="paragraph" w:styleId="1074">
    <w:name w:val="目录 1"/>
    <w:basedOn w:val="1031"/>
    <w:next w:val="1031"/>
    <w:link w:val="1031"/>
    <w:uiPriority w:val="39"/>
    <w:unhideWhenUsed/>
    <w:pPr>
      <w:spacing w:line="360" w:lineRule="exact"/>
    </w:pPr>
    <w:rPr>
      <w:rFonts w:ascii="Calibri" w:hAnsi="Calibri" w:cs="Times New Roman"/>
      <w:b/>
    </w:rPr>
  </w:style>
  <w:style w:type="paragraph" w:styleId="1075">
    <w:name w:val="目录 4"/>
    <w:basedOn w:val="1031"/>
    <w:next w:val="1031"/>
    <w:link w:val="1031"/>
    <w:pPr>
      <w:ind w:left="1260"/>
    </w:pPr>
    <w:rPr>
      <w:szCs w:val="24"/>
    </w:rPr>
  </w:style>
  <w:style w:type="paragraph" w:styleId="1076">
    <w:name w:val="目录 6"/>
    <w:basedOn w:val="1031"/>
    <w:next w:val="1031"/>
    <w:link w:val="1031"/>
    <w:pPr>
      <w:ind w:left="2100"/>
    </w:pPr>
    <w:rPr>
      <w:szCs w:val="24"/>
    </w:rPr>
  </w:style>
  <w:style w:type="paragraph" w:styleId="1077">
    <w:name w:val="目录 2"/>
    <w:basedOn w:val="1031"/>
    <w:next w:val="1031"/>
    <w:link w:val="1031"/>
    <w:uiPriority w:val="39"/>
    <w:unhideWhenUsed/>
    <w:pPr>
      <w:ind w:left="420"/>
      <w:spacing w:line="360" w:lineRule="exact"/>
    </w:pPr>
    <w:rPr>
      <w:rFonts w:ascii="Calibri" w:hAnsi="Calibri" w:eastAsia="微软雅黑" w:cs="Times New Roman"/>
    </w:rPr>
  </w:style>
  <w:style w:type="paragraph" w:styleId="1078">
    <w:name w:val="目录 9"/>
    <w:basedOn w:val="1031"/>
    <w:next w:val="1031"/>
    <w:link w:val="1031"/>
    <w:pPr>
      <w:ind w:left="3360"/>
    </w:pPr>
    <w:rPr>
      <w:szCs w:val="24"/>
    </w:rPr>
  </w:style>
  <w:style w:type="paragraph" w:styleId="1079">
    <w:name w:val="正文文本 2"/>
    <w:basedOn w:val="1031"/>
    <w:next w:val="1079"/>
    <w:link w:val="1031"/>
    <w:qFormat/>
    <w:pPr>
      <w:jc w:val="center"/>
      <w:widowControl/>
    </w:pPr>
    <w:rPr>
      <w:rFonts w:ascii="楷体_GB2312" w:eastAsia="楷体_GB2312"/>
      <w:sz w:val="28"/>
    </w:rPr>
  </w:style>
  <w:style w:type="paragraph" w:styleId="1080">
    <w:name w:val="普通(网站)"/>
    <w:basedOn w:val="1031"/>
    <w:next w:val="1080"/>
    <w:link w:val="1031"/>
    <w:unhideWhenUsed/>
    <w:pPr>
      <w:jc w:val="left"/>
      <w:spacing w:before="100" w:beforeAutospacing="1" w:after="100" w:afterAutospacing="1"/>
      <w:widowControl/>
    </w:pPr>
    <w:rPr>
      <w:rFonts w:ascii="宋体" w:hAnsi="宋体" w:eastAsia="宋体" w:cs="宋体"/>
      <w:sz w:val="24"/>
      <w:szCs w:val="24"/>
    </w:rPr>
  </w:style>
  <w:style w:type="paragraph" w:styleId="1081">
    <w:name w:val="批注主题"/>
    <w:basedOn w:val="1050"/>
    <w:next w:val="1050"/>
    <w:link w:val="1082"/>
    <w:uiPriority w:val="99"/>
    <w:unhideWhenUsed/>
    <w:rPr>
      <w:b/>
      <w:bCs/>
      <w:sz w:val="21"/>
      <w:szCs w:val="22"/>
    </w:rPr>
  </w:style>
  <w:style w:type="character" w:styleId="1082">
    <w:name w:val="批注主题 字符"/>
    <w:next w:val="1082"/>
    <w:link w:val="1081"/>
    <w:uiPriority w:val="99"/>
    <w:semiHidden/>
    <w:rPr>
      <w:rFonts w:ascii="Times New Roman" w:hAnsi="Times New Roman" w:eastAsia="宋体" w:cs="Times New Roman"/>
      <w:b/>
      <w:bCs/>
      <w:sz w:val="21"/>
      <w:szCs w:val="22"/>
    </w:rPr>
  </w:style>
  <w:style w:type="paragraph" w:styleId="1083">
    <w:name w:val="正文首行缩进"/>
    <w:basedOn w:val="1052"/>
    <w:next w:val="1083"/>
    <w:link w:val="1031"/>
    <w:qFormat/>
    <w:pPr>
      <w:ind w:firstLine="420"/>
      <w:spacing w:after="120"/>
    </w:pPr>
    <w:rPr>
      <w:rFonts w:ascii="宋体" w:hAnsi="Calibri"/>
      <w:szCs w:val="24"/>
    </w:rPr>
  </w:style>
  <w:style w:type="paragraph" w:styleId="1084">
    <w:name w:val="正文首行缩进 2"/>
    <w:basedOn w:val="1054"/>
    <w:next w:val="1031"/>
    <w:link w:val="1031"/>
    <w:qFormat/>
    <w:pPr>
      <w:ind w:firstLine="420"/>
    </w:pPr>
    <w:rPr>
      <w:rFonts w:ascii="Calibri" w:hAnsi="Calibri" w:cs="Calibri"/>
    </w:rPr>
  </w:style>
  <w:style w:type="table" w:styleId="1085">
    <w:name w:val="网格型"/>
    <w:basedOn w:val="1038"/>
    <w:next w:val="1085"/>
    <w:link w:val="1031"/>
    <w:tblPr/>
  </w:style>
  <w:style w:type="character" w:styleId="1086">
    <w:name w:val="要点"/>
    <w:next w:val="1086"/>
    <w:link w:val="1031"/>
    <w:qFormat/>
    <w:rPr>
      <w:b/>
      <w:bCs/>
    </w:rPr>
  </w:style>
  <w:style w:type="character" w:styleId="1087">
    <w:name w:val="页码"/>
    <w:next w:val="1087"/>
    <w:link w:val="1031"/>
  </w:style>
  <w:style w:type="character" w:styleId="1088">
    <w:name w:val="已访问的超链接"/>
    <w:next w:val="1088"/>
    <w:link w:val="1031"/>
    <w:uiPriority w:val="99"/>
    <w:rPr>
      <w:color w:val="000000"/>
      <w:sz w:val="18"/>
      <w:szCs w:val="18"/>
      <w:u w:val="none"/>
    </w:rPr>
  </w:style>
  <w:style w:type="character" w:styleId="1089">
    <w:name w:val="强调"/>
    <w:next w:val="1089"/>
    <w:link w:val="1031"/>
    <w:uiPriority w:val="20"/>
    <w:qFormat/>
    <w:rPr>
      <w:i/>
      <w:iCs/>
    </w:rPr>
  </w:style>
  <w:style w:type="character" w:styleId="1090">
    <w:name w:val="超链接"/>
    <w:next w:val="1090"/>
    <w:link w:val="1031"/>
    <w:uiPriority w:val="99"/>
    <w:rPr>
      <w:color w:val="000000"/>
      <w:sz w:val="18"/>
      <w:szCs w:val="18"/>
      <w:u w:val="none"/>
    </w:rPr>
  </w:style>
  <w:style w:type="character" w:styleId="1091">
    <w:name w:val="批注引用"/>
    <w:next w:val="1091"/>
    <w:link w:val="1031"/>
    <w:semiHidden/>
    <w:rPr>
      <w:sz w:val="21"/>
      <w:szCs w:val="21"/>
    </w:rPr>
  </w:style>
  <w:style w:type="paragraph" w:styleId="1092">
    <w:name w:val="列表段落"/>
    <w:basedOn w:val="1031"/>
    <w:next w:val="1092"/>
    <w:link w:val="1031"/>
    <w:qFormat/>
    <w:pPr>
      <w:ind w:firstLine="420"/>
    </w:pPr>
    <w:rPr>
      <w:szCs w:val="24"/>
    </w:rPr>
  </w:style>
  <w:style w:type="character" w:styleId="1093">
    <w:name w:val="selected"/>
    <w:next w:val="1093"/>
    <w:link w:val="1031"/>
    <w:rPr>
      <w:shd w:val="clear" w:color="auto" w:fill="b00006"/>
    </w:rPr>
  </w:style>
  <w:style w:type="character" w:styleId="1094">
    <w:name w:val="font51"/>
    <w:next w:val="1094"/>
    <w:link w:val="1031"/>
    <w:qFormat/>
    <w:rPr>
      <w:rFonts w:hint="eastAsia" w:ascii="宋体" w:hAnsi="宋体" w:eastAsia="宋体" w:cs="宋体"/>
      <w:color w:val="000000"/>
      <w:sz w:val="21"/>
      <w:szCs w:val="21"/>
      <w:u w:val="none"/>
    </w:rPr>
  </w:style>
  <w:style w:type="character" w:styleId="1095">
    <w:name w:val="z-窗体底端 字符"/>
    <w:next w:val="1095"/>
    <w:link w:val="1096"/>
    <w:uiPriority w:val="99"/>
    <w:semiHidden/>
    <w:rPr>
      <w:rFonts w:ascii="Arial" w:hAnsi="Arial" w:eastAsia="宋体" w:cs="Arial"/>
      <w:vanish/>
      <w:sz w:val="16"/>
      <w:szCs w:val="16"/>
    </w:rPr>
  </w:style>
  <w:style w:type="paragraph" w:styleId="1096">
    <w:name w:val="z-窗体底端"/>
    <w:basedOn w:val="1031"/>
    <w:next w:val="1031"/>
    <w:link w:val="1095"/>
    <w:uiPriority w:val="99"/>
    <w:unhideWhenUsed/>
    <w:pPr>
      <w:jc w:val="center"/>
      <w:widowControl/>
      <w:pBdr>
        <w:top w:val="single" w:color="000000" w:sz="6" w:space="1"/>
      </w:pBdr>
    </w:pPr>
    <w:rPr>
      <w:rFonts w:ascii="Arial" w:hAnsi="Arial" w:eastAsia="宋体"/>
      <w:vanish/>
      <w:sz w:val="16"/>
      <w:szCs w:val="16"/>
    </w:rPr>
  </w:style>
  <w:style w:type="character" w:styleId="1097">
    <w:name w:val="正文文字 Char Char,正文文字 Char1,bt Char,body text Char,?y????×? Char,上海中望标准正文文字 Char,ändrad Char,b Char Char"/>
    <w:next w:val="1097"/>
    <w:link w:val="1031"/>
    <w:rPr>
      <w:rFonts w:ascii="仿宋_GB2312" w:hAnsi="宋体" w:eastAsia="仿宋_GB2312" w:cs="仿宋_GB2312"/>
      <w:sz w:val="24"/>
      <w:szCs w:val="24"/>
    </w:rPr>
  </w:style>
  <w:style w:type="character" w:styleId="1098">
    <w:name w:val="label"/>
    <w:next w:val="1098"/>
    <w:link w:val="1031"/>
    <w:rPr>
      <w:color w:val="999999"/>
    </w:rPr>
  </w:style>
  <w:style w:type="character" w:styleId="1099">
    <w:name w:val="Char Char5"/>
    <w:next w:val="1099"/>
    <w:link w:val="1031"/>
    <w:rPr>
      <w:rFonts w:ascii="宋体" w:hAnsi="Courier New" w:eastAsia="宋体" w:cs="宋体"/>
      <w:sz w:val="28"/>
      <w:szCs w:val="28"/>
      <w:lang w:val="en-US" w:eastAsia="zh-CN"/>
    </w:rPr>
  </w:style>
  <w:style w:type="character" w:styleId="1100">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00"/>
    <w:link w:val="1031"/>
    <w:rPr>
      <w:rFonts w:ascii="宋体" w:hAnsi="Courier New" w:eastAsia="宋体"/>
      <w:sz w:val="24"/>
      <w:lang w:val="en-US" w:eastAsia="zh-CN" w:bidi="ar-SA"/>
    </w:rPr>
  </w:style>
  <w:style w:type="character" w:styleId="1101">
    <w:name w:val="z-窗体顶端 字符"/>
    <w:next w:val="1101"/>
    <w:link w:val="1102"/>
    <w:uiPriority w:val="99"/>
    <w:semiHidden/>
    <w:rPr>
      <w:rFonts w:ascii="Arial" w:hAnsi="Arial" w:eastAsia="宋体" w:cs="Arial"/>
      <w:vanish/>
      <w:sz w:val="16"/>
      <w:szCs w:val="16"/>
    </w:rPr>
  </w:style>
  <w:style w:type="paragraph" w:styleId="1102">
    <w:name w:val="z-窗体顶端"/>
    <w:basedOn w:val="1031"/>
    <w:next w:val="1031"/>
    <w:link w:val="1101"/>
    <w:uiPriority w:val="99"/>
    <w:unhideWhenUsed/>
    <w:pPr>
      <w:jc w:val="center"/>
      <w:widowControl/>
      <w:pBdr>
        <w:bottom w:val="single" w:color="000000" w:sz="6" w:space="1"/>
      </w:pBdr>
    </w:pPr>
    <w:rPr>
      <w:rFonts w:ascii="Arial" w:hAnsi="Arial" w:eastAsia="宋体"/>
      <w:vanish/>
      <w:sz w:val="16"/>
      <w:szCs w:val="16"/>
    </w:rPr>
  </w:style>
  <w:style w:type="character" w:styleId="1103">
    <w:name w:val="displayarti"/>
    <w:next w:val="1103"/>
    <w:link w:val="1031"/>
    <w:rPr>
      <w:color w:val="ffffff"/>
      <w:shd w:val="clear" w:color="auto" w:fill="a00000"/>
    </w:rPr>
  </w:style>
  <w:style w:type="character" w:styleId="1104">
    <w:name w:val="不明显强调"/>
    <w:next w:val="1104"/>
    <w:link w:val="1031"/>
    <w:uiPriority w:val="19"/>
    <w:qFormat/>
    <w:rPr>
      <w:i/>
      <w:iCs/>
      <w:color w:val="808080"/>
    </w:rPr>
  </w:style>
  <w:style w:type="character" w:styleId="1105">
    <w:name w:val="font01"/>
    <w:next w:val="1105"/>
    <w:link w:val="1031"/>
    <w:qFormat/>
    <w:rPr>
      <w:rFonts w:ascii="Calibri" w:hAnsi="Calibri" w:cs="Calibri"/>
      <w:color w:val="000000"/>
      <w:sz w:val="21"/>
      <w:szCs w:val="21"/>
      <w:u w:val="none"/>
    </w:rPr>
  </w:style>
  <w:style w:type="character" w:styleId="1106">
    <w:name w:val="gpa"/>
    <w:next w:val="1106"/>
    <w:link w:val="1031"/>
    <w:rPr>
      <w:rFonts w:ascii="Arial" w:hAnsi="Arial" w:cs="Arial"/>
      <w:sz w:val="15"/>
      <w:szCs w:val="15"/>
    </w:rPr>
  </w:style>
  <w:style w:type="character" w:styleId="1107">
    <w:name w:val="hover12"/>
    <w:next w:val="1107"/>
    <w:link w:val="1031"/>
  </w:style>
  <w:style w:type="character" w:styleId="1108">
    <w:name w:val=" Char Char13"/>
    <w:next w:val="1108"/>
    <w:link w:val="1031"/>
    <w:rPr>
      <w:b/>
      <w:bCs/>
      <w:sz w:val="44"/>
      <w:szCs w:val="44"/>
    </w:rPr>
  </w:style>
  <w:style w:type="character" w:styleId="1109">
    <w:name w:val="1page sec3 Char,Footer-Even Char,FtrF Char,fo Char,footer odd Char,odd Char,footer Final Char Char"/>
    <w:next w:val="1109"/>
    <w:link w:val="1031"/>
    <w:rPr>
      <w:rFonts w:eastAsia="宋体"/>
      <w:sz w:val="18"/>
      <w:szCs w:val="18"/>
      <w:lang w:val="en-US" w:eastAsia="zh-CN" w:bidi="ar-SA"/>
    </w:rPr>
  </w:style>
  <w:style w:type="character" w:styleId="1110">
    <w:name w:val="layui-laypage-curr"/>
    <w:next w:val="1110"/>
    <w:link w:val="1031"/>
  </w:style>
  <w:style w:type="character" w:styleId="1111">
    <w:name w:val="apple-style-span"/>
    <w:next w:val="1111"/>
    <w:link w:val="1031"/>
  </w:style>
  <w:style w:type="character" w:styleId="1112">
    <w:name w:val="文档结构图 Char1"/>
    <w:next w:val="1112"/>
    <w:link w:val="1031"/>
    <w:uiPriority w:val="99"/>
    <w:semiHidden/>
    <w:rPr>
      <w:rFonts w:ascii="宋体"/>
      <w:sz w:val="18"/>
      <w:szCs w:val="18"/>
    </w:rPr>
  </w:style>
  <w:style w:type="character" w:styleId="1113">
    <w:name w:val="_Style 6"/>
    <w:next w:val="1113"/>
    <w:link w:val="1031"/>
    <w:uiPriority w:val="19"/>
    <w:qFormat/>
    <w:rPr>
      <w:i/>
      <w:iCs/>
      <w:color w:val="808080"/>
    </w:rPr>
  </w:style>
  <w:style w:type="paragraph" w:styleId="1114">
    <w:name w:val="xl89"/>
    <w:basedOn w:val="1031"/>
    <w:next w:val="1114"/>
    <w:link w:val="103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15">
    <w:name w:val="TOC 标题"/>
    <w:basedOn w:val="1032"/>
    <w:next w:val="1031"/>
    <w:link w:val="1031"/>
    <w:uiPriority w:val="39"/>
    <w:qFormat/>
    <w:pPr>
      <w:jc w:val="left"/>
      <w:spacing w:before="480" w:after="0" w:line="276" w:lineRule="auto"/>
      <w:widowControl/>
      <w:outlineLvl w:val="9"/>
    </w:pPr>
    <w:rPr>
      <w:rFonts w:ascii="Cambria" w:hAnsi="Cambria"/>
      <w:color w:val="365f91"/>
      <w:sz w:val="28"/>
      <w:szCs w:val="28"/>
    </w:rPr>
  </w:style>
  <w:style w:type="paragraph" w:styleId="1116">
    <w:name w:val="xl87"/>
    <w:basedOn w:val="1031"/>
    <w:next w:val="1116"/>
    <w:link w:val="103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17">
    <w:name w:val="修订"/>
    <w:next w:val="1117"/>
    <w:link w:val="1031"/>
    <w:uiPriority w:val="99"/>
    <w:unhideWhenUsed/>
    <w:rPr>
      <w:rFonts w:eastAsia="微软雅黑"/>
      <w:sz w:val="21"/>
      <w:szCs w:val="22"/>
      <w:lang w:val="en-US" w:eastAsia="zh-CN" w:bidi="ar-SA"/>
    </w:rPr>
  </w:style>
  <w:style w:type="paragraph" w:styleId="1118">
    <w:name w:val="xl75"/>
    <w:basedOn w:val="1031"/>
    <w:next w:val="1118"/>
    <w:link w:val="10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19">
    <w:name w:val="前言、引言标题"/>
    <w:next w:val="1031"/>
    <w:link w:val="1031"/>
    <w:pPr>
      <w:jc w:val="center"/>
      <w:spacing w:before="640" w:after="560"/>
      <w:shd w:val="clear" w:color="ffffff" w:fill="ffffff"/>
      <w:outlineLvl w:val="0"/>
    </w:pPr>
    <w:rPr>
      <w:rFonts w:ascii="黑体" w:eastAsia="黑体" w:cs="黑体"/>
      <w:sz w:val="32"/>
      <w:szCs w:val="32"/>
      <w:lang w:val="en-US" w:eastAsia="zh-CN" w:bidi="ar-SA"/>
    </w:rPr>
  </w:style>
  <w:style w:type="paragraph" w:styleId="1120">
    <w:name w:val=" Char Char"/>
    <w:basedOn w:val="1031"/>
    <w:next w:val="1120"/>
    <w:link w:val="1031"/>
    <w:pPr>
      <w:tabs>
        <w:tab w:val="left" w:pos="360" w:leader="none"/>
      </w:tabs>
    </w:pPr>
    <w:rPr>
      <w:sz w:val="24"/>
      <w:szCs w:val="24"/>
    </w:rPr>
  </w:style>
  <w:style w:type="paragraph" w:styleId="1121">
    <w:name w:val="xl103"/>
    <w:basedOn w:val="1031"/>
    <w:next w:val="1121"/>
    <w:link w:val="10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22">
    <w:name w:val="List Paragraph1"/>
    <w:basedOn w:val="1031"/>
    <w:next w:val="1122"/>
    <w:link w:val="1031"/>
    <w:uiPriority w:val="34"/>
    <w:qFormat/>
    <w:pPr>
      <w:ind w:firstLine="420"/>
    </w:pPr>
    <w:rPr>
      <w:rFonts w:ascii="Calibri" w:hAnsi="Calibri" w:eastAsia="宋体" w:cs="Times New Roman"/>
      <w:szCs w:val="22"/>
    </w:rPr>
  </w:style>
  <w:style w:type="paragraph" w:styleId="1123">
    <w:name w:val="xl101"/>
    <w:basedOn w:val="1031"/>
    <w:next w:val="1123"/>
    <w:link w:val="10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name w:val="章标题"/>
    <w:next w:val="1031"/>
    <w:link w:val="1031"/>
    <w:pPr>
      <w:jc w:val="both"/>
      <w:outlineLvl w:val="1"/>
    </w:pPr>
    <w:rPr>
      <w:rFonts w:ascii="黑体" w:eastAsia="黑体" w:cs="黑体"/>
      <w:sz w:val="21"/>
      <w:szCs w:val="21"/>
      <w:lang w:val="en-US" w:eastAsia="zh-CN" w:bidi="ar-SA"/>
    </w:rPr>
  </w:style>
  <w:style w:type="paragraph" w:styleId="1125">
    <w:name w:val="font12"/>
    <w:basedOn w:val="1031"/>
    <w:next w:val="1125"/>
    <w:link w:val="1031"/>
    <w:pPr>
      <w:jc w:val="left"/>
      <w:spacing w:before="100" w:beforeAutospacing="1" w:after="100" w:afterAutospacing="1"/>
      <w:widowControl/>
    </w:pPr>
    <w:rPr>
      <w:rFonts w:ascii="宋体" w:hAnsi="宋体" w:cs="宋体"/>
      <w:color w:val="000000"/>
      <w:sz w:val="20"/>
      <w:szCs w:val="20"/>
    </w:rPr>
  </w:style>
  <w:style w:type="paragraph" w:styleId="1126">
    <w:name w:val="xl97"/>
    <w:basedOn w:val="1031"/>
    <w:next w:val="1126"/>
    <w:link w:val="1031"/>
    <w:pPr>
      <w:jc w:val="left"/>
      <w:spacing w:before="100" w:beforeAutospacing="1" w:after="100" w:afterAutospacing="1"/>
      <w:widowControl/>
    </w:pPr>
    <w:rPr>
      <w:rFonts w:ascii="宋体" w:hAnsi="宋体" w:cs="宋体"/>
      <w:szCs w:val="21"/>
    </w:rPr>
  </w:style>
  <w:style w:type="paragraph" w:styleId="1127">
    <w:name w:val="xl92"/>
    <w:basedOn w:val="1031"/>
    <w:next w:val="1127"/>
    <w:link w:val="103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28">
    <w:name w:val="五级条标题"/>
    <w:basedOn w:val="1129"/>
    <w:next w:val="1031"/>
    <w:link w:val="1031"/>
    <w:pPr>
      <w:outlineLvl w:val="6"/>
    </w:pPr>
  </w:style>
  <w:style w:type="paragraph" w:styleId="1129">
    <w:name w:val="四级条标题"/>
    <w:basedOn w:val="1130"/>
    <w:next w:val="1031"/>
    <w:link w:val="1031"/>
    <w:pPr>
      <w:outlineLvl w:val="5"/>
    </w:pPr>
  </w:style>
  <w:style w:type="paragraph" w:styleId="1130">
    <w:name w:val="三级条标题"/>
    <w:basedOn w:val="1131"/>
    <w:next w:val="1031"/>
    <w:link w:val="1031"/>
    <w:pPr>
      <w:outlineLvl w:val="4"/>
    </w:pPr>
  </w:style>
  <w:style w:type="paragraph" w:styleId="1131">
    <w:name w:val="二级条标题"/>
    <w:basedOn w:val="1132"/>
    <w:next w:val="1031"/>
    <w:link w:val="1031"/>
    <w:pPr>
      <w:outlineLvl w:val="3"/>
    </w:pPr>
  </w:style>
  <w:style w:type="paragraph" w:styleId="1132">
    <w:name w:val="一级条标题"/>
    <w:next w:val="1031"/>
    <w:link w:val="1031"/>
    <w:pPr>
      <w:outlineLvl w:val="2"/>
    </w:pPr>
    <w:rPr>
      <w:rFonts w:eastAsia="黑体"/>
      <w:sz w:val="21"/>
      <w:szCs w:val="21"/>
      <w:lang w:val="en-US" w:eastAsia="zh-CN" w:bidi="ar-SA"/>
    </w:rPr>
  </w:style>
  <w:style w:type="paragraph" w:styleId="1133">
    <w:name w:val="font9"/>
    <w:basedOn w:val="1031"/>
    <w:next w:val="1133"/>
    <w:link w:val="1031"/>
    <w:pPr>
      <w:jc w:val="left"/>
      <w:spacing w:before="100" w:beforeAutospacing="1" w:after="100" w:afterAutospacing="1"/>
      <w:widowControl/>
    </w:pPr>
    <w:rPr>
      <w:rFonts w:ascii="宋体" w:hAnsi="宋体" w:cs="宋体"/>
      <w:color w:val="000000"/>
      <w:szCs w:val="21"/>
    </w:rPr>
  </w:style>
  <w:style w:type="paragraph" w:styleId="1134">
    <w:name w:val="字母编号"/>
    <w:next w:val="1134"/>
    <w:link w:val="1031"/>
    <w:pPr>
      <w:numPr>
        <w:ilvl w:val="2"/>
        <w:numId w:val="2"/>
      </w:numPr>
      <w:tabs>
        <w:tab w:val="left" w:pos="360" w:leader="none"/>
      </w:tabs>
    </w:pPr>
    <w:rPr>
      <w:sz w:val="21"/>
      <w:szCs w:val="21"/>
      <w:lang w:val="en-US" w:eastAsia="zh-CN" w:bidi="ar-SA"/>
    </w:rPr>
  </w:style>
  <w:style w:type="paragraph" w:styleId="1135">
    <w:name w:val="xl107"/>
    <w:basedOn w:val="1031"/>
    <w:next w:val="1135"/>
    <w:link w:val="1031"/>
    <w:pPr>
      <w:jc w:val="left"/>
      <w:spacing w:before="100" w:beforeAutospacing="1" w:after="100" w:afterAutospacing="1"/>
      <w:widowControl/>
      <w:pBdr>
        <w:bottom w:val="single" w:color="000000" w:sz="4" w:space="0"/>
      </w:pBdr>
    </w:pPr>
    <w:rPr>
      <w:rFonts w:ascii="宋体" w:hAnsi="宋体" w:cs="宋体"/>
      <w:b/>
      <w:bCs/>
      <w:szCs w:val="21"/>
    </w:rPr>
  </w:style>
  <w:style w:type="paragraph" w:styleId="1136">
    <w:name w:val="xl112"/>
    <w:basedOn w:val="1031"/>
    <w:next w:val="1136"/>
    <w:link w:val="1031"/>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37">
    <w:name w:val="tc"/>
    <w:basedOn w:val="1031"/>
    <w:next w:val="1137"/>
    <w:link w:val="1031"/>
    <w:pPr>
      <w:jc w:val="center"/>
    </w:pPr>
    <w:rPr>
      <w:szCs w:val="24"/>
    </w:rPr>
  </w:style>
  <w:style w:type="paragraph" w:styleId="1138">
    <w:name w:val="xl96"/>
    <w:basedOn w:val="1031"/>
    <w:next w:val="1138"/>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39">
    <w:name w:val="xl95"/>
    <w:basedOn w:val="1031"/>
    <w:next w:val="1139"/>
    <w:link w:val="103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40">
    <w:name w:val="列出段落1"/>
    <w:basedOn w:val="1031"/>
    <w:next w:val="1140"/>
    <w:link w:val="1031"/>
    <w:uiPriority w:val="34"/>
    <w:qFormat/>
    <w:pPr>
      <w:ind w:firstLine="420"/>
      <w:spacing w:before="156" w:after="156" w:line="360" w:lineRule="auto"/>
    </w:pPr>
    <w:rPr>
      <w:rFonts w:ascii="Calibri" w:hAnsi="Calibri" w:cs="Calibri"/>
      <w:lang w:eastAsia="ar-SA"/>
    </w:rPr>
  </w:style>
  <w:style w:type="paragraph" w:styleId="1141">
    <w:name w:val="xl72"/>
    <w:basedOn w:val="1031"/>
    <w:next w:val="1141"/>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2">
    <w:name w:val="_Style 2"/>
    <w:basedOn w:val="1031"/>
    <w:next w:val="1142"/>
    <w:link w:val="1031"/>
    <w:qFormat/>
    <w:pPr>
      <w:ind w:firstLine="420"/>
    </w:pPr>
    <w:rPr>
      <w:rFonts w:ascii="Calibri" w:hAnsi="Calibri"/>
    </w:rPr>
  </w:style>
  <w:style w:type="paragraph" w:styleId="1143">
    <w:name w:val="xl81"/>
    <w:basedOn w:val="1031"/>
    <w:next w:val="1143"/>
    <w:link w:val="1031"/>
    <w:pPr>
      <w:jc w:val="left"/>
      <w:spacing w:before="100" w:beforeAutospacing="1" w:after="100" w:afterAutospacing="1"/>
      <w:widowControl/>
      <w:pBdr>
        <w:left w:val="single" w:color="000000" w:sz="4" w:space="0"/>
        <w:right w:val="single" w:color="000000" w:sz="4" w:space="0"/>
      </w:pBdr>
    </w:pPr>
    <w:rPr>
      <w:sz w:val="20"/>
      <w:szCs w:val="20"/>
    </w:rPr>
  </w:style>
  <w:style w:type="paragraph" w:styleId="1144">
    <w:name w:val="xl86"/>
    <w:basedOn w:val="1031"/>
    <w:next w:val="1144"/>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45">
    <w:name w:val="xl104"/>
    <w:basedOn w:val="1031"/>
    <w:next w:val="1145"/>
    <w:link w:val="103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46">
    <w:name w:val="程序1"/>
    <w:next w:val="1031"/>
    <w:link w:val="1031"/>
    <w:pPr>
      <w:numPr>
        <w:ilvl w:val="0"/>
        <w:numId w:val="2"/>
      </w:numPr>
      <w:ind w:left="360" w:hanging="360"/>
      <w:tabs>
        <w:tab w:val="left" w:pos="360" w:leader="none"/>
      </w:tabs>
    </w:pPr>
    <w:rPr>
      <w:b/>
      <w:bCs/>
      <w:sz w:val="24"/>
      <w:szCs w:val="24"/>
      <w:lang w:val="en-US" w:eastAsia="zh-CN" w:bidi="ar-SA"/>
    </w:rPr>
  </w:style>
  <w:style w:type="paragraph" w:styleId="1147">
    <w:name w:val="xl99"/>
    <w:basedOn w:val="1031"/>
    <w:next w:val="1147"/>
    <w:link w:val="103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148">
    <w:name w:val="font6"/>
    <w:basedOn w:val="1031"/>
    <w:next w:val="1148"/>
    <w:link w:val="1031"/>
    <w:pPr>
      <w:jc w:val="left"/>
      <w:spacing w:before="100" w:beforeAutospacing="1" w:after="100" w:afterAutospacing="1"/>
      <w:widowControl/>
    </w:pPr>
    <w:rPr>
      <w:color w:val="000000"/>
      <w:szCs w:val="21"/>
    </w:rPr>
  </w:style>
  <w:style w:type="paragraph" w:styleId="1149">
    <w:name w:val="Default"/>
    <w:next w:val="1150"/>
    <w:link w:val="1031"/>
    <w:qFormat/>
    <w:pPr>
      <w:widowControl w:val="off"/>
    </w:pPr>
    <w:rPr>
      <w:rFonts w:ascii="宋体" w:cs="宋体"/>
      <w:color w:val="000000"/>
      <w:sz w:val="24"/>
      <w:szCs w:val="24"/>
      <w:lang w:val="en-US" w:eastAsia="zh-CN" w:bidi="ar-SA"/>
    </w:rPr>
  </w:style>
  <w:style w:type="paragraph" w:styleId="1150">
    <w:name w:val="明显引用"/>
    <w:basedOn w:val="1031"/>
    <w:next w:val="1031"/>
    <w:link w:val="1031"/>
    <w:qFormat/>
    <w:pPr>
      <w:ind w:left="950" w:right="950"/>
      <w:jc w:val="center"/>
      <w:spacing w:before="360" w:after="360"/>
      <w:widowControl w:val="off"/>
    </w:pPr>
    <w:rPr>
      <w:i/>
      <w:sz w:val="21"/>
      <w:szCs w:val="24"/>
      <w:lang w:val="en-US" w:eastAsia="zh-CN" w:bidi="ar-SA"/>
    </w:rPr>
  </w:style>
  <w:style w:type="paragraph" w:styleId="1151">
    <w:name w:val="正文 New New New New New New New New New New New New New New New New New New New"/>
    <w:next w:val="1151"/>
    <w:link w:val="1031"/>
    <w:qFormat/>
    <w:pPr>
      <w:jc w:val="both"/>
      <w:widowControl w:val="off"/>
    </w:pPr>
    <w:rPr>
      <w:sz w:val="28"/>
      <w:szCs w:val="24"/>
      <w:lang w:val="en-US" w:eastAsia="zh-CN" w:bidi="ar-SA"/>
    </w:rPr>
  </w:style>
  <w:style w:type="paragraph" w:styleId="1152">
    <w:name w:val="font7"/>
    <w:basedOn w:val="1031"/>
    <w:next w:val="1152"/>
    <w:link w:val="1031"/>
    <w:pPr>
      <w:jc w:val="left"/>
      <w:spacing w:before="100" w:beforeAutospacing="1" w:after="100" w:afterAutospacing="1"/>
      <w:widowControl/>
    </w:pPr>
    <w:rPr>
      <w:b/>
      <w:bCs/>
      <w:color w:val="000000"/>
      <w:szCs w:val="21"/>
    </w:rPr>
  </w:style>
  <w:style w:type="paragraph" w:styleId="1153">
    <w:name w:val="xl76"/>
    <w:basedOn w:val="1031"/>
    <w:next w:val="1153"/>
    <w:link w:val="10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54">
    <w:name w:val="xl93"/>
    <w:basedOn w:val="1031"/>
    <w:next w:val="1154"/>
    <w:link w:val="103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155">
    <w:name w:val="正文 A"/>
    <w:next w:val="1155"/>
    <w:link w:val="1031"/>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156">
    <w:name w:val="xl102"/>
    <w:basedOn w:val="1031"/>
    <w:next w:val="1156"/>
    <w:link w:val="103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57">
    <w:name w:val="xl110"/>
    <w:basedOn w:val="1031"/>
    <w:next w:val="1157"/>
    <w:link w:val="1031"/>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58">
    <w:name w:val="List Paragraph"/>
    <w:basedOn w:val="1031"/>
    <w:next w:val="1158"/>
    <w:link w:val="1031"/>
    <w:uiPriority w:val="34"/>
    <w:qFormat/>
    <w:pPr>
      <w:ind w:firstLine="420"/>
    </w:pPr>
    <w:rPr>
      <w:rFonts w:ascii="Calibri" w:hAnsi="Calibri"/>
    </w:rPr>
  </w:style>
  <w:style w:type="paragraph" w:styleId="1159">
    <w:name w:val="xl77"/>
    <w:basedOn w:val="1031"/>
    <w:next w:val="1159"/>
    <w:link w:val="10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111"/>
    <w:basedOn w:val="1031"/>
    <w:next w:val="1160"/>
    <w:link w:val="1031"/>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61">
    <w:name w:val="xl100"/>
    <w:basedOn w:val="1031"/>
    <w:next w:val="1161"/>
    <w:link w:val="103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62">
    <w:name w:val="font5"/>
    <w:basedOn w:val="1031"/>
    <w:next w:val="1162"/>
    <w:link w:val="1031"/>
    <w:pPr>
      <w:jc w:val="left"/>
      <w:spacing w:before="100" w:beforeAutospacing="1" w:after="100" w:afterAutospacing="1"/>
      <w:widowControl/>
    </w:pPr>
    <w:rPr>
      <w:color w:val="000000"/>
      <w:sz w:val="20"/>
      <w:szCs w:val="20"/>
    </w:rPr>
  </w:style>
  <w:style w:type="paragraph" w:styleId="1163">
    <w:name w:val="font8"/>
    <w:basedOn w:val="1031"/>
    <w:next w:val="1163"/>
    <w:link w:val="1031"/>
    <w:pPr>
      <w:jc w:val="left"/>
      <w:spacing w:before="100" w:beforeAutospacing="1" w:after="100" w:afterAutospacing="1"/>
      <w:widowControl/>
    </w:pPr>
    <w:rPr>
      <w:rFonts w:ascii="宋体" w:hAnsi="宋体" w:cs="宋体"/>
      <w:b/>
      <w:bCs/>
      <w:color w:val="000000"/>
      <w:szCs w:val="21"/>
    </w:rPr>
  </w:style>
  <w:style w:type="paragraph" w:styleId="1164">
    <w:name w:val="font14"/>
    <w:basedOn w:val="1031"/>
    <w:next w:val="1164"/>
    <w:link w:val="1031"/>
    <w:pPr>
      <w:jc w:val="left"/>
      <w:spacing w:before="100" w:beforeAutospacing="1" w:after="100" w:afterAutospacing="1"/>
      <w:widowControl/>
    </w:pPr>
    <w:rPr>
      <w:rFonts w:ascii="宋体" w:hAnsi="宋体" w:cs="宋体"/>
      <w:color w:val="000000"/>
      <w:szCs w:val="21"/>
    </w:rPr>
  </w:style>
  <w:style w:type="paragraph" w:styleId="1165">
    <w:name w:val="xl71"/>
    <w:basedOn w:val="1031"/>
    <w:next w:val="1165"/>
    <w:link w:val="10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66">
    <w:name w:val="xl74"/>
    <w:basedOn w:val="1031"/>
    <w:next w:val="1166"/>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67">
    <w:name w:val="xl79"/>
    <w:basedOn w:val="1031"/>
    <w:next w:val="1167"/>
    <w:link w:val="103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68">
    <w:name w:val="font10"/>
    <w:basedOn w:val="1031"/>
    <w:next w:val="1168"/>
    <w:link w:val="1031"/>
    <w:pPr>
      <w:jc w:val="left"/>
      <w:spacing w:before="100" w:beforeAutospacing="1" w:after="100" w:afterAutospacing="1"/>
      <w:widowControl/>
    </w:pPr>
    <w:rPr>
      <w:rFonts w:ascii="宋体" w:hAnsi="宋体" w:cs="宋体"/>
      <w:color w:val="000000"/>
      <w:sz w:val="22"/>
    </w:rPr>
  </w:style>
  <w:style w:type="paragraph" w:styleId="1169">
    <w:name w:val="xl106"/>
    <w:basedOn w:val="1031"/>
    <w:next w:val="1169"/>
    <w:link w:val="1031"/>
    <w:pPr>
      <w:jc w:val="left"/>
      <w:spacing w:before="100" w:beforeAutospacing="1" w:after="100" w:afterAutospacing="1"/>
      <w:widowControl/>
      <w:pBdr>
        <w:top w:val="single" w:color="000000" w:sz="4" w:space="0"/>
      </w:pBdr>
    </w:pPr>
    <w:rPr>
      <w:rFonts w:ascii="宋体" w:hAnsi="宋体" w:cs="宋体"/>
      <w:b/>
      <w:bCs/>
      <w:szCs w:val="21"/>
    </w:rPr>
  </w:style>
  <w:style w:type="paragraph" w:styleId="1170">
    <w:name w:val="xl70"/>
    <w:basedOn w:val="1031"/>
    <w:next w:val="1170"/>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71">
    <w:name w:val="Char"/>
    <w:basedOn w:val="1031"/>
    <w:next w:val="1171"/>
    <w:link w:val="1031"/>
    <w:pPr>
      <w:jc w:val="left"/>
      <w:spacing w:after="160" w:line="240" w:lineRule="exact"/>
      <w:widowControl/>
    </w:pPr>
    <w:rPr>
      <w:rFonts w:ascii="Verdana" w:hAnsi="Verdana" w:eastAsia="宋体" w:cs="Verdana"/>
      <w:sz w:val="18"/>
      <w:szCs w:val="18"/>
      <w:lang w:eastAsia="en-US"/>
    </w:rPr>
  </w:style>
  <w:style w:type="paragraph" w:styleId="1172">
    <w:name w:val="xl85"/>
    <w:basedOn w:val="1031"/>
    <w:next w:val="1172"/>
    <w:link w:val="1031"/>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73">
    <w:name w:val="xl109"/>
    <w:basedOn w:val="1031"/>
    <w:next w:val="1173"/>
    <w:link w:val="103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74">
    <w:name w:val="Table Paragraph"/>
    <w:basedOn w:val="1031"/>
    <w:next w:val="1174"/>
    <w:link w:val="1031"/>
    <w:uiPriority w:val="1"/>
    <w:qFormat/>
    <w:rPr>
      <w:rFonts w:ascii="宋体" w:hAnsi="宋体" w:eastAsia="宋体" w:cs="宋体"/>
      <w:lang w:val="zh-CN" w:eastAsia="zh-CN" w:bidi="zh-CN"/>
    </w:rPr>
  </w:style>
  <w:style w:type="paragraph" w:styleId="1175">
    <w:name w:val="Char1"/>
    <w:basedOn w:val="1031"/>
    <w:next w:val="1175"/>
    <w:link w:val="1031"/>
    <w:pPr>
      <w:jc w:val="left"/>
      <w:spacing w:after="160" w:line="240" w:lineRule="exact"/>
      <w:widowControl/>
    </w:pPr>
    <w:rPr>
      <w:rFonts w:ascii="Verdana" w:hAnsi="Verdana" w:eastAsia="宋体" w:cs="Verdana"/>
      <w:sz w:val="18"/>
      <w:szCs w:val="18"/>
      <w:lang w:eastAsia="en-US"/>
    </w:rPr>
  </w:style>
  <w:style w:type="paragraph" w:styleId="1176">
    <w:name w:val="xl108"/>
    <w:basedOn w:val="1031"/>
    <w:next w:val="1176"/>
    <w:link w:val="103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7">
    <w:name w:val="font11"/>
    <w:basedOn w:val="1031"/>
    <w:next w:val="1177"/>
    <w:link w:val="1031"/>
    <w:pPr>
      <w:jc w:val="left"/>
      <w:spacing w:before="100" w:beforeAutospacing="1" w:after="100" w:afterAutospacing="1"/>
      <w:widowControl/>
    </w:pPr>
    <w:rPr>
      <w:rFonts w:ascii="宋体" w:hAnsi="宋体" w:cs="宋体"/>
      <w:color w:val="000000"/>
      <w:sz w:val="18"/>
      <w:szCs w:val="18"/>
    </w:rPr>
  </w:style>
  <w:style w:type="paragraph" w:styleId="1178">
    <w:name w:val="xl73"/>
    <w:basedOn w:val="1031"/>
    <w:next w:val="1178"/>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9">
    <w:name w:val="列出段落3"/>
    <w:basedOn w:val="1031"/>
    <w:next w:val="1179"/>
    <w:link w:val="1031"/>
    <w:uiPriority w:val="34"/>
    <w:qFormat/>
    <w:pPr>
      <w:ind w:firstLine="200"/>
      <w:spacing w:line="360" w:lineRule="auto"/>
      <w:widowControl/>
    </w:pPr>
    <w:rPr>
      <w:rFonts w:ascii="Calibri" w:hAnsi="Calibri"/>
      <w:sz w:val="24"/>
    </w:rPr>
  </w:style>
  <w:style w:type="paragraph" w:styleId="1180">
    <w:name w:val="注："/>
    <w:next w:val="1031"/>
    <w:link w:val="1031"/>
    <w:pPr>
      <w:numPr>
        <w:ilvl w:val="0"/>
        <w:numId w:val="3"/>
      </w:numPr>
      <w:jc w:val="both"/>
      <w:widowControl w:val="off"/>
      <w:tabs>
        <w:tab w:val="left" w:pos="1140" w:leader="none"/>
      </w:tabs>
    </w:pPr>
    <w:rPr>
      <w:rFonts w:ascii="宋体" w:cs="宋体"/>
      <w:sz w:val="18"/>
      <w:szCs w:val="18"/>
      <w:lang w:val="en-US" w:eastAsia="zh-CN" w:bidi="ar-SA"/>
    </w:rPr>
  </w:style>
  <w:style w:type="paragraph" w:styleId="1181">
    <w:name w:val=" Char1"/>
    <w:basedOn w:val="1031"/>
    <w:next w:val="1181"/>
    <w:link w:val="1031"/>
    <w:rPr>
      <w:rFonts w:ascii="仿宋_GB2312" w:eastAsia="仿宋_GB2312"/>
      <w:b/>
      <w:sz w:val="32"/>
      <w:szCs w:val="32"/>
    </w:rPr>
  </w:style>
  <w:style w:type="paragraph" w:styleId="1182">
    <w:name w:val="xl90"/>
    <w:basedOn w:val="1031"/>
    <w:next w:val="1182"/>
    <w:link w:val="10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83">
    <w:name w:val="程序1.1.1"/>
    <w:next w:val="1183"/>
    <w:link w:val="1031"/>
    <w:pPr>
      <w:numPr>
        <w:ilvl w:val="1"/>
        <w:numId w:val="2"/>
      </w:numPr>
      <w:tabs>
        <w:tab w:val="left" w:pos="360" w:leader="none"/>
        <w:tab w:val="left" w:pos="525" w:leader="none"/>
      </w:tabs>
    </w:pPr>
    <w:rPr>
      <w:sz w:val="21"/>
      <w:szCs w:val="21"/>
      <w:lang w:val="en-US" w:eastAsia="zh-CN" w:bidi="ar-SA"/>
    </w:rPr>
  </w:style>
  <w:style w:type="paragraph" w:styleId="1184">
    <w:name w:val="正文宋体4"/>
    <w:basedOn w:val="1031"/>
    <w:next w:val="1184"/>
    <w:link w:val="1031"/>
    <w:pPr>
      <w:ind w:firstLine="359"/>
      <w:tabs>
        <w:tab w:val="left" w:pos="0" w:leader="none"/>
      </w:tabs>
    </w:pPr>
    <w:rPr>
      <w:rFonts w:ascii="仿宋_GB2312" w:eastAsia="仿宋_GB2312"/>
      <w:b/>
      <w:color w:val="000000"/>
      <w:sz w:val="24"/>
      <w:szCs w:val="24"/>
    </w:rPr>
  </w:style>
  <w:style w:type="paragraph" w:styleId="1185">
    <w:name w:val="xl88"/>
    <w:basedOn w:val="1031"/>
    <w:next w:val="1185"/>
    <w:link w:val="1031"/>
    <w:pPr>
      <w:jc w:val="left"/>
      <w:spacing w:before="100" w:beforeAutospacing="1" w:after="100" w:afterAutospacing="1"/>
      <w:widowControl/>
      <w:pBdr>
        <w:top w:val="single" w:color="000000" w:sz="4" w:space="0"/>
        <w:bottom w:val="single" w:color="000000" w:sz="4" w:space="0"/>
      </w:pBdr>
    </w:pPr>
    <w:rPr>
      <w:b/>
      <w:bCs/>
      <w:szCs w:val="21"/>
    </w:rPr>
  </w:style>
  <w:style w:type="paragraph" w:styleId="1186">
    <w:name w:val="xl67"/>
    <w:basedOn w:val="1031"/>
    <w:next w:val="1186"/>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87">
    <w:name w:val="xl78"/>
    <w:basedOn w:val="1031"/>
    <w:next w:val="1187"/>
    <w:link w:val="10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8">
    <w:name w:val="xl91"/>
    <w:basedOn w:val="1031"/>
    <w:next w:val="1188"/>
    <w:link w:val="1031"/>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89">
    <w:name w:val="标准称谓"/>
    <w:next w:val="1031"/>
    <w:link w:val="1031"/>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190">
    <w:name w:val="xl98"/>
    <w:basedOn w:val="1031"/>
    <w:next w:val="1190"/>
    <w:link w:val="103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191">
    <w:name w:val="reader-word-layer"/>
    <w:basedOn w:val="1031"/>
    <w:next w:val="1191"/>
    <w:link w:val="1031"/>
    <w:pPr>
      <w:jc w:val="left"/>
      <w:spacing w:before="100" w:beforeAutospacing="1" w:after="100" w:afterAutospacing="1"/>
      <w:widowControl/>
    </w:pPr>
    <w:rPr>
      <w:rFonts w:ascii="宋体" w:hAnsi="宋体" w:cs="宋体"/>
      <w:sz w:val="24"/>
      <w:szCs w:val="24"/>
    </w:rPr>
  </w:style>
  <w:style w:type="paragraph" w:styleId="1192">
    <w:name w:val="Standard"/>
    <w:next w:val="1192"/>
    <w:link w:val="1031"/>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193">
    <w:name w:val="xl68"/>
    <w:basedOn w:val="1031"/>
    <w:next w:val="1193"/>
    <w:link w:val="103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4">
    <w:name w:val="xl105"/>
    <w:basedOn w:val="1031"/>
    <w:next w:val="1194"/>
    <w:link w:val="1031"/>
    <w:pPr>
      <w:jc w:val="left"/>
      <w:spacing w:before="100" w:beforeAutospacing="1" w:after="100" w:afterAutospacing="1"/>
      <w:widowControl/>
    </w:pPr>
    <w:rPr>
      <w:rFonts w:ascii="宋体" w:hAnsi="宋体" w:cs="宋体"/>
      <w:sz w:val="20"/>
      <w:szCs w:val="20"/>
    </w:rPr>
  </w:style>
  <w:style w:type="paragraph" w:styleId="1195">
    <w:name w:val="xl66"/>
    <w:basedOn w:val="1031"/>
    <w:next w:val="1195"/>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6">
    <w:name w:val="段"/>
    <w:next w:val="1196"/>
    <w:link w:val="1031"/>
    <w:pPr>
      <w:ind w:firstLine="200"/>
      <w:jc w:val="both"/>
    </w:pPr>
    <w:rPr>
      <w:rFonts w:ascii="宋体" w:cs="宋体"/>
      <w:sz w:val="21"/>
      <w:szCs w:val="21"/>
      <w:lang w:val="en-US" w:eastAsia="zh-CN" w:bidi="ar-SA"/>
    </w:rPr>
  </w:style>
  <w:style w:type="paragraph" w:styleId="1197">
    <w:name w:val="xl82"/>
    <w:basedOn w:val="1031"/>
    <w:next w:val="1197"/>
    <w:link w:val="103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198">
    <w:name w:val="xl84"/>
    <w:basedOn w:val="1031"/>
    <w:next w:val="1198"/>
    <w:link w:val="10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199">
    <w:name w:val="xl65"/>
    <w:basedOn w:val="1031"/>
    <w:next w:val="1199"/>
    <w:link w:val="10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00">
    <w:name w:val="xl80"/>
    <w:basedOn w:val="1031"/>
    <w:next w:val="1200"/>
    <w:link w:val="103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01">
    <w:name w:val="xl94"/>
    <w:basedOn w:val="1031"/>
    <w:next w:val="1201"/>
    <w:link w:val="1031"/>
    <w:pPr>
      <w:jc w:val="center"/>
      <w:spacing w:before="100" w:beforeAutospacing="1" w:after="100" w:afterAutospacing="1"/>
      <w:widowControl/>
      <w:pBdr>
        <w:left w:val="single" w:color="000000" w:sz="4" w:space="0"/>
        <w:right w:val="single" w:color="000000" w:sz="4" w:space="0"/>
      </w:pBdr>
    </w:pPr>
    <w:rPr>
      <w:szCs w:val="21"/>
    </w:rPr>
  </w:style>
  <w:style w:type="paragraph" w:styleId="1202">
    <w:name w:val="font13"/>
    <w:basedOn w:val="1031"/>
    <w:next w:val="1202"/>
    <w:link w:val="1031"/>
    <w:pPr>
      <w:jc w:val="left"/>
      <w:spacing w:before="100" w:beforeAutospacing="1" w:after="100" w:afterAutospacing="1"/>
      <w:widowControl/>
    </w:pPr>
    <w:rPr>
      <w:rFonts w:ascii="宋体" w:hAnsi="宋体" w:cs="宋体"/>
      <w:sz w:val="18"/>
      <w:szCs w:val="18"/>
    </w:rPr>
  </w:style>
  <w:style w:type="paragraph" w:styleId="1203">
    <w:name w:val="程序1.1"/>
    <w:next w:val="1203"/>
    <w:link w:val="1031"/>
    <w:pPr>
      <w:numPr>
        <w:ilvl w:val="1"/>
        <w:numId w:val="1"/>
      </w:numPr>
      <w:tabs>
        <w:tab w:val="left" w:pos="359" w:leader="none"/>
        <w:tab w:val="left" w:pos="990" w:leader="none"/>
      </w:tabs>
    </w:pPr>
    <w:rPr>
      <w:sz w:val="21"/>
      <w:szCs w:val="21"/>
      <w:lang w:val="en-US" w:eastAsia="zh-CN" w:bidi="ar-SA"/>
    </w:rPr>
  </w:style>
  <w:style w:type="paragraph" w:styleId="1204">
    <w:name w:val="xl83"/>
    <w:basedOn w:val="1031"/>
    <w:next w:val="1204"/>
    <w:link w:val="1031"/>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05">
    <w:name w:val="xl69"/>
    <w:basedOn w:val="1031"/>
    <w:next w:val="1205"/>
    <w:link w:val="10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6">
    <w:name w:val="列表段落1"/>
    <w:basedOn w:val="1031"/>
    <w:next w:val="1206"/>
    <w:link w:val="1031"/>
    <w:uiPriority w:val="1"/>
    <w:qFormat/>
    <w:pPr>
      <w:ind w:firstLine="420"/>
    </w:pPr>
  </w:style>
  <w:style w:type="paragraph" w:styleId="1207">
    <w:name w:val="列表段落2"/>
    <w:basedOn w:val="1031"/>
    <w:next w:val="1207"/>
    <w:link w:val="1031"/>
    <w:uiPriority w:val="1"/>
    <w:qFormat/>
    <w:pPr>
      <w:ind w:firstLine="420"/>
    </w:pPr>
  </w:style>
  <w:style w:type="character" w:styleId="1208">
    <w:name w:val="批注引用1"/>
    <w:next w:val="1208"/>
    <w:link w:val="1031"/>
    <w:qFormat/>
    <w:rPr>
      <w:rFonts w:ascii="Times New Roman" w:hAnsi="Times New Roman" w:eastAsia="微软雅黑" w:cs="Times New Roman"/>
      <w:sz w:val="21"/>
      <w:szCs w:val="22"/>
      <w:lang w:val="en-US" w:eastAsia="zh-CN" w:bidi="ar-SA"/>
    </w:rPr>
  </w:style>
  <w:style w:type="character" w:styleId="1209">
    <w:name w:val="rvts12"/>
    <w:next w:val="1209"/>
    <w:link w:val="1031"/>
    <w:rPr>
      <w:rFonts w:ascii="KNLe" w:hAnsi="KNLe" w:eastAsia="宋体" w:cs="Times New Roman"/>
      <w:b/>
      <w:bCs/>
      <w:sz w:val="28"/>
      <w:szCs w:val="28"/>
    </w:rPr>
  </w:style>
  <w:style w:type="character" w:styleId="1210">
    <w:name w:val="rvts10"/>
    <w:next w:val="1210"/>
    <w:link w:val="1031"/>
    <w:qFormat/>
    <w:rPr>
      <w:rFonts w:ascii="KNLe" w:hAnsi="KNLe" w:eastAsia="宋体" w:cs="Times New Roman"/>
    </w:rPr>
  </w:style>
  <w:style w:type="character" w:styleId="1211">
    <w:name w:val="rvts13"/>
    <w:next w:val="1211"/>
    <w:link w:val="1031"/>
    <w:rPr>
      <w:rFonts w:ascii="KNLe" w:hAnsi="KNLe" w:eastAsia="宋体" w:cs="Times New Roman"/>
      <w:color w:val="000000"/>
    </w:rPr>
  </w:style>
  <w:style w:type="character" w:styleId="1212">
    <w:name w:val="rvts15"/>
    <w:next w:val="1212"/>
    <w:link w:val="1031"/>
    <w:rPr>
      <w:rFonts w:ascii="KNLe" w:hAnsi="KNLe" w:eastAsia="宋体" w:cs="Times New Roman"/>
      <w:color w:val="0000ff"/>
      <w:u w:val="single"/>
    </w:rPr>
  </w:style>
  <w:style w:type="character" w:styleId="1213">
    <w:name w:val="rvts11"/>
    <w:next w:val="1213"/>
    <w:link w:val="1031"/>
    <w:qFormat/>
    <w:rPr>
      <w:rFonts w:ascii="Times New Roman" w:hAnsi="Times New Roman" w:eastAsia="宋体" w:cs="Times New Roman"/>
    </w:rPr>
  </w:style>
  <w:style w:type="character" w:styleId="1214">
    <w:name w:val="NormalCharacter1"/>
    <w:next w:val="1214"/>
    <w:link w:val="1031"/>
    <w:rPr>
      <w:rFonts w:ascii="Times New Roman" w:hAnsi="Times New Roman" w:eastAsia="宋体" w:cs="Times New Roman"/>
      <w:sz w:val="21"/>
      <w:szCs w:val="24"/>
      <w:lang w:val="en-US" w:eastAsia="zh-CN" w:bidi="ar-SA"/>
    </w:rPr>
  </w:style>
  <w:style w:type="character" w:styleId="1215" w:default="1">
    <w:name w:val="Default Paragraph Font"/>
    <w:uiPriority w:val="1"/>
    <w:semiHidden/>
    <w:unhideWhenUsed/>
  </w:style>
  <w:style w:type="numbering" w:styleId="1216" w:default="1">
    <w:name w:val="No List"/>
    <w:uiPriority w:val="99"/>
    <w:semiHidden/>
    <w:unhideWhenUsed/>
  </w:style>
  <w:style w:type="table" w:styleId="12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刘洁</cp:lastModifiedBy>
  <cp:revision>5</cp:revision>
  <dcterms:created xsi:type="dcterms:W3CDTF">2025-12-22T02:06:00Z</dcterms:created>
  <dcterms:modified xsi:type="dcterms:W3CDTF">2026-05-29T09:52:06Z</dcterms:modified>
</cp:coreProperties>
</file>