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84"/>
        <w:ind w:firstLine="0"/>
        <w:rPr>
          <w:rFonts w:hint="eastAsia" w:eastAsia="黑体"/>
          <w:b/>
          <w:bCs/>
          <w:sz w:val="84"/>
        </w:rPr>
      </w:pPr>
      <w:r>
        <w:rPr>
          <w:rFonts w:hint="eastAsia" w:eastAsia="黑体"/>
          <w:b/>
          <w:bCs/>
          <w:sz w:val="84"/>
        </w:rPr>
      </w:r>
      <w:r/>
    </w:p>
    <w:p>
      <w:pPr>
        <w:pStyle w:val="984"/>
        <w:ind w:firstLine="0"/>
        <w:jc w:val="center"/>
        <w:rPr>
          <w:rFonts w:hint="eastAsia" w:ascii="方正小标宋_GBK" w:hAnsi="方正小标宋_GBK" w:eastAsia="方正小标宋_GBK" w:cs="方正小标宋_GBK"/>
          <w:b w:val="0"/>
          <w:bCs w:val="0"/>
          <w:sz w:val="44"/>
          <w:szCs w:val="44"/>
        </w:rPr>
      </w:pPr>
      <w:r>
        <w:rPr>
          <w:rFonts w:hint="eastAsia" w:ascii="方正小标宋_GBK" w:hAnsi="方正小标宋_GBK" w:eastAsia="方正小标宋_GBK" w:cs="方正小标宋_GBK"/>
          <w:b w:val="0"/>
          <w:bCs w:val="0"/>
          <w:sz w:val="44"/>
          <w:szCs w:val="44"/>
        </w:rPr>
        <w:t xml:space="preserve">招　标　文　件</w:t>
      </w:r>
      <w:r/>
    </w:p>
    <w:p>
      <w:pPr>
        <w:pStyle w:val="984"/>
        <w:ind w:firstLine="2249"/>
        <w:rPr>
          <w:rFonts w:hint="eastAsia"/>
          <w:b/>
          <w:bCs/>
          <w:sz w:val="32"/>
        </w:rPr>
      </w:pPr>
      <w:r>
        <w:rPr>
          <w:rFonts w:hint="eastAsia"/>
          <w:b/>
          <w:bCs/>
          <w:sz w:val="32"/>
        </w:rPr>
      </w:r>
      <w:r/>
    </w:p>
    <w:p>
      <w:pPr>
        <w:ind w:firstLine="640"/>
        <w:jc w:val="center"/>
        <w:keepLines w:val="0"/>
        <w:keepNext w:val="0"/>
        <w:pageBreakBefore w:val="0"/>
        <w:spacing w:before="120" w:after="120" w:line="660" w:lineRule="exact"/>
        <w:widowControl w:val="off"/>
        <w:rPr>
          <w:rFonts w:hint="eastAsia" w:ascii="方正黑体_GBK" w:hAnsi="方正黑体_GBK" w:eastAsia="方正黑体_GBK" w:cs="方正黑体_GBK"/>
          <w:b w:val="0"/>
          <w:bCs w:val="0"/>
          <w:color w:val="000000"/>
          <w:sz w:val="32"/>
          <w:szCs w:val="32"/>
        </w:rPr>
      </w:pPr>
      <w:r>
        <w:rPr>
          <w:rFonts w:hint="eastAsia" w:ascii="方正黑体_GBK" w:hAnsi="方正黑体_GBK" w:eastAsia="方正黑体_GBK" w:cs="方正黑体_GBK"/>
          <w:b w:val="0"/>
          <w:bCs w:val="0"/>
          <w:color w:val="000000"/>
          <w:sz w:val="32"/>
          <w:szCs w:val="32"/>
        </w:rPr>
        <w:t xml:space="preserve">项目名称：江苏省第二中医院物业综合服务</w:t>
      </w:r>
      <w:r/>
    </w:p>
    <w:p>
      <w:pPr>
        <w:ind w:firstLine="640"/>
        <w:jc w:val="center"/>
        <w:keepLines w:val="0"/>
        <w:keepNext w:val="0"/>
        <w:pageBreakBefore w:val="0"/>
        <w:spacing w:before="120" w:after="120" w:line="660" w:lineRule="exact"/>
        <w:widowControl w:val="off"/>
        <w:rPr>
          <w:rFonts w:hint="eastAsia"/>
          <w:b/>
          <w:color w:val="ff0000"/>
          <w:sz w:val="28"/>
          <w:szCs w:val="28"/>
        </w:rPr>
      </w:pPr>
      <w:r>
        <w:rPr>
          <w:rFonts w:hint="eastAsia" w:ascii="方正黑体_GBK" w:hAnsi="方正黑体_GBK" w:eastAsia="方正黑体_GBK" w:cs="方正黑体_GBK"/>
          <w:b w:val="0"/>
          <w:bCs w:val="0"/>
          <w:color w:val="000000"/>
          <w:sz w:val="32"/>
          <w:szCs w:val="32"/>
          <w:lang w:eastAsia="zh-CN"/>
        </w:rPr>
        <w:t xml:space="preserve">采购编号</w:t>
      </w:r>
      <w:r>
        <w:rPr>
          <w:rFonts w:hint="eastAsia" w:ascii="方正黑体_GBK" w:hAnsi="方正黑体_GBK" w:eastAsia="方正黑体_GBK" w:cs="方正黑体_GBK"/>
          <w:b w:val="0"/>
          <w:bCs w:val="0"/>
          <w:color w:val="000000"/>
          <w:sz w:val="32"/>
          <w:szCs w:val="32"/>
        </w:rPr>
        <w:t xml:space="preserve">：JSZC-320000-SCZX-G2026-0188</w:t>
      </w:r>
      <w:r/>
    </w:p>
    <w:p>
      <w:pPr>
        <w:pStyle w:val="984"/>
        <w:ind w:firstLine="0"/>
        <w:jc w:val="center"/>
        <w:spacing w:before="0" w:after="0"/>
        <w:rPr>
          <w:rFonts w:hint="eastAsia" w:ascii="宋体" w:hAnsi="宋体"/>
        </w:rPr>
      </w:pPr>
      <w:r>
        <w:rPr>
          <w:rFonts w:hint="eastAsia" w:ascii="宋体" w:hAnsi="宋体"/>
        </w:rPr>
      </w:r>
      <w:r/>
    </w:p>
    <w:p>
      <w:pPr>
        <w:pStyle w:val="984"/>
        <w:ind w:firstLine="0"/>
        <w:spacing w:before="0" w:after="0"/>
        <w:rPr>
          <w:rFonts w:hint="eastAsia" w:ascii="宋体" w:hAnsi="宋体"/>
        </w:rPr>
      </w:pPr>
      <w:r>
        <w:rPr>
          <w:rFonts w:hint="eastAsia" w:ascii="宋体" w:hAnsi="宋体"/>
        </w:rPr>
      </w:r>
      <w:r/>
    </w:p>
    <w:p>
      <w:pPr>
        <w:pStyle w:val="984"/>
        <w:ind w:firstLine="0"/>
        <w:spacing w:before="0" w:after="0"/>
        <w:rPr>
          <w:rFonts w:hint="eastAsia" w:ascii="宋体" w:hAnsi="宋体"/>
        </w:rPr>
      </w:pPr>
      <w:r>
        <w:rPr>
          <w:rFonts w:hint="eastAsia" w:ascii="宋体" w:hAnsi="宋体"/>
        </w:rPr>
      </w:r>
      <w:r/>
    </w:p>
    <w:p>
      <w:pPr>
        <w:pStyle w:val="984"/>
        <w:ind w:firstLine="0"/>
        <w:spacing w:before="0" w:after="0"/>
        <w:rPr>
          <w:rFonts w:hint="eastAsia" w:ascii="宋体" w:hAnsi="宋体"/>
        </w:rPr>
      </w:pPr>
      <w:r>
        <w:rPr>
          <w:rFonts w:hint="eastAsia" w:ascii="宋体" w:hAnsi="宋体"/>
        </w:rPr>
      </w:r>
      <w:r/>
    </w:p>
    <w:p>
      <w:pPr>
        <w:pStyle w:val="984"/>
        <w:ind w:firstLine="0"/>
        <w:spacing w:before="0" w:after="0"/>
        <w:rPr>
          <w:rFonts w:hint="eastAsia" w:ascii="宋体" w:hAnsi="宋体"/>
        </w:rPr>
      </w:pPr>
      <w:r>
        <w:rPr>
          <w:rFonts w:hint="eastAsia" w:ascii="宋体" w:hAnsi="宋体"/>
        </w:rPr>
      </w:r>
      <w:r/>
    </w:p>
    <w:p>
      <w:pPr>
        <w:pStyle w:val="984"/>
        <w:ind w:firstLine="0"/>
        <w:spacing w:before="0" w:after="0"/>
        <w:rPr>
          <w:rFonts w:hint="eastAsia" w:ascii="宋体" w:hAnsi="宋体"/>
        </w:rPr>
      </w:pPr>
      <w:r>
        <w:rPr>
          <w:rFonts w:hint="eastAsia" w:ascii="宋体" w:hAnsi="宋体"/>
        </w:rPr>
      </w:r>
      <w:r/>
    </w:p>
    <w:p>
      <w:pPr>
        <w:pStyle w:val="984"/>
        <w:ind w:firstLine="0"/>
        <w:spacing w:before="0" w:after="0"/>
        <w:rPr>
          <w:rFonts w:hint="eastAsia" w:ascii="宋体" w:hAnsi="宋体"/>
        </w:rPr>
      </w:pPr>
      <w:r>
        <w:rPr>
          <w:rFonts w:hint="eastAsia" w:ascii="宋体" w:hAnsi="宋体"/>
        </w:rPr>
      </w:r>
      <w:r/>
    </w:p>
    <w:p>
      <w:pPr>
        <w:jc w:val="center"/>
        <w:keepLines w:val="0"/>
        <w:keepNext w:val="0"/>
        <w:pageBreakBefore w:val="0"/>
        <w:spacing w:before="120" w:after="120" w:line="660" w:lineRule="exact"/>
        <w:widowControl w:val="off"/>
        <w:rPr>
          <w:rFonts w:hint="eastAsia" w:ascii="方正黑体_GBK" w:hAnsi="方正黑体_GBK" w:eastAsia="方正黑体_GBK" w:cs="方正黑体_GBK"/>
          <w:b w:val="0"/>
          <w:bCs w:val="0"/>
          <w:color w:val="000000"/>
          <w:sz w:val="32"/>
          <w:szCs w:val="24"/>
        </w:rPr>
      </w:pPr>
      <w:r>
        <w:rPr>
          <w:rFonts w:hint="eastAsia" w:ascii="方正黑体_GBK" w:hAnsi="方正黑体_GBK" w:eastAsia="方正黑体_GBK" w:cs="方正黑体_GBK"/>
          <w:b w:val="0"/>
          <w:bCs w:val="0"/>
          <w:color w:val="000000"/>
          <w:sz w:val="32"/>
          <w:szCs w:val="24"/>
        </w:rPr>
        <w:t xml:space="preserve">江苏省政府采购中心</w:t>
      </w:r>
      <w:r/>
    </w:p>
    <w:p>
      <w:pPr>
        <w:jc w:val="center"/>
        <w:keepLines w:val="0"/>
        <w:keepNext w:val="0"/>
        <w:pageBreakBefore w:val="0"/>
        <w:spacing w:before="120" w:after="120" w:line="660" w:lineRule="exact"/>
        <w:widowControl w:val="off"/>
        <w:rPr>
          <w:rFonts w:hint="eastAsia" w:ascii="方正黑体_GBK" w:hAnsi="方正黑体_GBK" w:eastAsia="方正黑体_GBK" w:cs="方正黑体_GBK"/>
          <w:b w:val="0"/>
          <w:bCs w:val="0"/>
          <w:color w:val="000000"/>
          <w:sz w:val="32"/>
          <w:szCs w:val="24"/>
        </w:rPr>
      </w:pPr>
      <w:r>
        <w:rPr>
          <w:rFonts w:hint="eastAsia" w:ascii="方正黑体_GBK" w:hAnsi="方正黑体_GBK" w:eastAsia="方正黑体_GBK" w:cs="方正黑体_GBK"/>
          <w:b w:val="0"/>
          <w:bCs w:val="0"/>
          <w:color w:val="000000"/>
          <w:sz w:val="32"/>
          <w:szCs w:val="24"/>
          <w:lang w:val="en-US" w:eastAsia="zh-CN"/>
        </w:rPr>
        <w:t xml:space="preserve">2026</w:t>
      </w:r>
      <w:r>
        <w:rPr>
          <w:rFonts w:hint="eastAsia" w:ascii="方正黑体_GBK" w:hAnsi="方正黑体_GBK" w:eastAsia="方正黑体_GBK" w:cs="方正黑体_GBK"/>
          <w:b w:val="0"/>
          <w:bCs w:val="0"/>
          <w:color w:val="000000"/>
          <w:sz w:val="32"/>
          <w:szCs w:val="24"/>
        </w:rPr>
        <w:t xml:space="preserve">年</w:t>
      </w:r>
      <w:r>
        <w:rPr>
          <w:rFonts w:hint="eastAsia" w:ascii="方正黑体_GBK" w:hAnsi="方正黑体_GBK" w:eastAsia="方正黑体_GBK" w:cs="方正黑体_GBK"/>
          <w:b w:val="0"/>
          <w:bCs w:val="0"/>
          <w:color w:val="000000"/>
          <w:sz w:val="32"/>
          <w:szCs w:val="24"/>
          <w:lang w:val="en-US" w:eastAsia="zh-CN"/>
        </w:rPr>
        <w:t xml:space="preserve">6</w:t>
      </w:r>
      <w:r>
        <w:rPr>
          <w:rFonts w:hint="eastAsia" w:ascii="方正黑体_GBK" w:hAnsi="方正黑体_GBK" w:eastAsia="方正黑体_GBK" w:cs="方正黑体_GBK"/>
          <w:b w:val="0"/>
          <w:bCs w:val="0"/>
          <w:color w:val="000000"/>
          <w:sz w:val="32"/>
          <w:szCs w:val="24"/>
        </w:rPr>
        <w:t xml:space="preserve">月</w:t>
      </w:r>
      <w:r/>
    </w:p>
    <w:p>
      <w:pPr>
        <w:pStyle w:val="984"/>
        <w:ind w:firstLine="0"/>
        <w:rPr>
          <w:rFonts w:hint="eastAsia"/>
          <w:u w:val="single"/>
        </w:rPr>
      </w:pPr>
      <w:r>
        <w:rPr>
          <w:rFonts w:hint="eastAsia"/>
        </w:rPr>
        <w:t xml:space="preserve">                        </w:t>
      </w:r>
      <w:r/>
    </w:p>
    <w:p>
      <w:pPr>
        <w:pStyle w:val="984"/>
        <w:ind w:firstLine="0"/>
        <w:jc w:val="center"/>
        <w:rPr>
          <w:rFonts w:hint="eastAsia"/>
        </w:rPr>
      </w:pPr>
      <w:r>
        <w:rPr>
          <w:rFonts w:hint="eastAsia"/>
        </w:rPr>
      </w:r>
      <w:r/>
    </w:p>
    <w:p>
      <w:pPr>
        <w:jc w:val="center"/>
        <w:keepLines w:val="0"/>
        <w:keepNext w:val="0"/>
        <w:pageBreakBefore w:val="0"/>
        <w:spacing w:line="660" w:lineRule="exact"/>
        <w:widowControl w:val="off"/>
        <w:rPr>
          <w:rFonts w:hint="eastAsia" w:ascii="黑体" w:hAnsi="Arial" w:eastAsia="黑体"/>
          <w:b/>
          <w:sz w:val="44"/>
        </w:rPr>
        <w:outlineLvl w:val="0"/>
      </w:pPr>
      <w:r>
        <w:br w:type="page" w:clear="all"/>
      </w:r>
      <w:bookmarkStart w:id="0" w:name="_Toc120614210"/>
      <w:r/>
      <w:bookmarkStart w:id="1" w:name="_Toc513029200"/>
      <w:r/>
      <w:bookmarkStart w:id="2" w:name="_Toc523127445"/>
      <w:r/>
      <w:bookmarkStart w:id="3" w:name="_Toc20823272"/>
      <w:r/>
      <w:bookmarkStart w:id="4" w:name="_Toc479757206"/>
      <w:r/>
      <w:bookmarkStart w:id="5" w:name="_Toc16938516"/>
      <w:r>
        <w:rPr>
          <w:rFonts w:hint="eastAsia" w:ascii="方正黑体_GBK" w:hAnsi="方正黑体_GBK" w:eastAsia="方正黑体_GBK" w:cs="方正黑体_GBK"/>
          <w:b/>
          <w:color w:val="000000"/>
          <w:sz w:val="32"/>
          <w:szCs w:val="32"/>
        </w:rPr>
        <w:t xml:space="preserve"> </w:t>
      </w:r>
      <w:r>
        <w:rPr>
          <w:rFonts w:hint="eastAsia" w:ascii="方正黑体_GBK" w:hAnsi="方正黑体_GBK" w:eastAsia="方正黑体_GBK" w:cs="方正黑体_GBK"/>
          <w:b w:val="0"/>
          <w:bCs/>
          <w:color w:val="000000"/>
          <w:sz w:val="32"/>
          <w:szCs w:val="32"/>
        </w:rPr>
        <w:t xml:space="preserve">总  目  录</w:t>
      </w:r>
      <w:r/>
    </w:p>
    <w:p>
      <w:pPr>
        <w:numPr>
          <w:ilvl w:val="0"/>
          <w:numId w:val="0"/>
        </w:numPr>
        <w:keepLines w:val="0"/>
        <w:keepNext w:val="0"/>
        <w:pageBreakBefore w:val="0"/>
        <w:spacing w:line="660" w:lineRule="exact"/>
        <w:widowControl w:val="off"/>
        <w:rPr>
          <w:rFonts w:hint="eastAsia" w:ascii="方正黑体_GBK" w:hAnsi="方正黑体_GBK" w:eastAsia="方正黑体_GBK" w:cs="方正黑体_GBK"/>
          <w:color w:val="000000"/>
          <w:sz w:val="32"/>
          <w:szCs w:val="32"/>
        </w:rPr>
        <w:outlineLvl w:val="0"/>
      </w:pPr>
      <w:r>
        <w:rPr>
          <w:rFonts w:hint="eastAsia" w:ascii="方正黑体_GBK" w:hAnsi="方正黑体_GBK" w:eastAsia="方正黑体_GBK" w:cs="方正黑体_GBK"/>
          <w:color w:val="000000"/>
          <w:sz w:val="32"/>
          <w:szCs w:val="32"/>
        </w:rPr>
      </w:r>
      <w:r/>
    </w:p>
    <w:p>
      <w:pPr>
        <w:numPr>
          <w:ilvl w:val="0"/>
          <w:numId w:val="0"/>
        </w:numPr>
        <w:keepLines w:val="0"/>
        <w:keepNext w:val="0"/>
        <w:pageBreakBefore w:val="0"/>
        <w:spacing w:line="660" w:lineRule="exact"/>
        <w:widowControl w:val="off"/>
        <w:rPr>
          <w:rFonts w:hint="eastAsia" w:ascii="方正黑体_GBK" w:hAnsi="方正黑体_GBK" w:eastAsia="方正黑体_GBK" w:cs="方正黑体_GBK"/>
          <w:color w:val="000000"/>
          <w:sz w:val="32"/>
          <w:szCs w:val="32"/>
        </w:rPr>
        <w:outlineLvl w:val="0"/>
      </w:pPr>
      <w:r>
        <w:rPr>
          <w:rFonts w:hint="eastAsia" w:ascii="方正黑体_GBK" w:hAnsi="方正黑体_GBK" w:eastAsia="方正黑体_GBK" w:cs="方正黑体_GBK"/>
          <w:color w:val="000000"/>
          <w:sz w:val="32"/>
          <w:szCs w:val="32"/>
          <w:lang w:eastAsia="zh-CN"/>
        </w:rPr>
        <w:t xml:space="preserve">第一章</w:t>
      </w:r>
      <w:r>
        <w:rPr>
          <w:rFonts w:hint="eastAsia" w:ascii="方正黑体_GBK" w:hAnsi="方正黑体_GBK" w:eastAsia="方正黑体_GBK" w:cs="方正黑体_GBK"/>
          <w:color w:val="000000"/>
          <w:sz w:val="32"/>
          <w:szCs w:val="32"/>
          <w:lang w:val="en-US" w:eastAsia="zh-CN"/>
        </w:rPr>
        <w:t xml:space="preserve"> </w:t>
      </w:r>
      <w:r>
        <w:rPr>
          <w:rFonts w:hint="eastAsia" w:ascii="方正黑体_GBK" w:hAnsi="方正黑体_GBK" w:eastAsia="方正黑体_GBK" w:cs="方正黑体_GBK"/>
          <w:color w:val="000000"/>
          <w:sz w:val="32"/>
          <w:szCs w:val="32"/>
        </w:rPr>
        <w:t xml:space="preserve">投标邀请……………………………………</w:t>
      </w:r>
      <w:r>
        <w:rPr>
          <w:rFonts w:hint="eastAsia" w:ascii="方正黑体_GBK" w:hAnsi="方正黑体_GBK" w:eastAsia="方正黑体_GBK" w:cs="方正黑体_GBK"/>
          <w:color w:val="000000"/>
          <w:sz w:val="32"/>
          <w:szCs w:val="32"/>
          <w:lang w:val="en-US" w:eastAsia="zh-CN"/>
        </w:rPr>
        <w:t xml:space="preserve">3</w:t>
      </w:r>
      <w:r>
        <w:rPr>
          <w:rFonts w:hint="eastAsia" w:ascii="方正黑体_GBK" w:hAnsi="方正黑体_GBK" w:eastAsia="方正黑体_GBK" w:cs="方正黑体_GBK"/>
          <w:color w:val="000000"/>
          <w:sz w:val="32"/>
          <w:szCs w:val="32"/>
        </w:rPr>
        <w:t xml:space="preserve"> </w:t>
      </w:r>
      <w:r/>
    </w:p>
    <w:p>
      <w:pPr>
        <w:numPr>
          <w:ilvl w:val="0"/>
          <w:numId w:val="0"/>
        </w:numPr>
        <w:keepLines w:val="0"/>
        <w:keepNext w:val="0"/>
        <w:pageBreakBefore w:val="0"/>
        <w:spacing w:line="660" w:lineRule="exact"/>
        <w:widowControl w:val="off"/>
        <w:rPr>
          <w:rFonts w:hint="eastAsia" w:ascii="方正黑体_GBK" w:hAnsi="方正黑体_GBK" w:eastAsia="方正黑体_GBK" w:cs="方正黑体_GBK"/>
          <w:color w:val="000000"/>
          <w:sz w:val="32"/>
          <w:szCs w:val="32"/>
        </w:rPr>
        <w:outlineLvl w:val="0"/>
      </w:pPr>
      <w:r>
        <w:rPr>
          <w:rFonts w:hint="eastAsia" w:ascii="方正黑体_GBK" w:hAnsi="方正黑体_GBK" w:eastAsia="方正黑体_GBK" w:cs="方正黑体_GBK"/>
          <w:color w:val="000000"/>
          <w:sz w:val="32"/>
          <w:szCs w:val="32"/>
          <w:lang w:eastAsia="zh-CN"/>
        </w:rPr>
        <w:t xml:space="preserve">第二章</w:t>
      </w:r>
      <w:r>
        <w:rPr>
          <w:rFonts w:hint="eastAsia" w:ascii="方正黑体_GBK" w:hAnsi="方正黑体_GBK" w:eastAsia="方正黑体_GBK" w:cs="方正黑体_GBK"/>
          <w:color w:val="000000"/>
          <w:sz w:val="32"/>
          <w:szCs w:val="32"/>
          <w:lang w:val="en-US" w:eastAsia="zh-CN"/>
        </w:rPr>
        <w:t xml:space="preserve"> </w:t>
      </w:r>
      <w:r>
        <w:rPr>
          <w:rFonts w:hint="eastAsia" w:ascii="方正黑体_GBK" w:hAnsi="方正黑体_GBK" w:eastAsia="方正黑体_GBK" w:cs="方正黑体_GBK"/>
          <w:color w:val="000000"/>
          <w:sz w:val="32"/>
          <w:szCs w:val="32"/>
        </w:rPr>
        <w:t xml:space="preserve">投标人须知…………………………………</w:t>
      </w:r>
      <w:r>
        <w:rPr>
          <w:rFonts w:hint="eastAsia" w:ascii="方正黑体_GBK" w:hAnsi="方正黑体_GBK" w:eastAsia="方正黑体_GBK" w:cs="方正黑体_GBK"/>
          <w:color w:val="000000"/>
          <w:sz w:val="32"/>
          <w:szCs w:val="32"/>
          <w:lang w:val="en-US" w:eastAsia="zh-CN"/>
        </w:rPr>
        <w:t xml:space="preserve">6</w:t>
      </w:r>
      <w:r>
        <w:rPr>
          <w:rFonts w:hint="eastAsia" w:ascii="方正黑体_GBK" w:hAnsi="方正黑体_GBK" w:eastAsia="方正黑体_GBK" w:cs="方正黑体_GBK"/>
          <w:color w:val="000000"/>
          <w:sz w:val="32"/>
          <w:szCs w:val="32"/>
        </w:rPr>
        <w:t xml:space="preserve">  </w:t>
      </w:r>
      <w:r/>
    </w:p>
    <w:p>
      <w:pPr>
        <w:numPr>
          <w:ilvl w:val="0"/>
          <w:numId w:val="0"/>
        </w:numPr>
        <w:keepLines w:val="0"/>
        <w:keepNext w:val="0"/>
        <w:pageBreakBefore w:val="0"/>
        <w:spacing w:line="660" w:lineRule="exact"/>
        <w:widowControl w:val="off"/>
        <w:rPr>
          <w:rFonts w:ascii="方正黑体_GBK" w:hAnsi="方正黑体_GBK" w:eastAsia="方正黑体_GBK" w:cs="方正黑体_GBK"/>
          <w:color w:val="000000"/>
          <w:sz w:val="32"/>
          <w:szCs w:val="32"/>
          <w:lang w:val="en-US" w:eastAsia="zh-CN"/>
        </w:rPr>
        <w:outlineLvl w:val="0"/>
      </w:pPr>
      <w:r>
        <w:rPr>
          <w:rFonts w:hint="eastAsia" w:ascii="方正黑体_GBK" w:hAnsi="方正黑体_GBK" w:eastAsia="方正黑体_GBK" w:cs="方正黑体_GBK"/>
          <w:color w:val="000000"/>
          <w:sz w:val="32"/>
          <w:szCs w:val="32"/>
          <w:lang w:eastAsia="zh-CN"/>
        </w:rPr>
        <w:t xml:space="preserve">第三章</w:t>
      </w:r>
      <w:r>
        <w:rPr>
          <w:rFonts w:hint="eastAsia" w:ascii="方正黑体_GBK" w:hAnsi="方正黑体_GBK" w:eastAsia="方正黑体_GBK" w:cs="方正黑体_GBK"/>
          <w:color w:val="000000"/>
          <w:sz w:val="32"/>
          <w:szCs w:val="32"/>
          <w:lang w:val="en-US" w:eastAsia="zh-CN"/>
        </w:rPr>
        <w:t xml:space="preserve"> </w:t>
      </w:r>
      <w:r>
        <w:rPr>
          <w:rFonts w:hint="eastAsia" w:ascii="方正黑体_GBK" w:hAnsi="方正黑体_GBK" w:eastAsia="方正黑体_GBK" w:cs="方正黑体_GBK"/>
          <w:color w:val="000000"/>
          <w:sz w:val="32"/>
          <w:szCs w:val="32"/>
        </w:rPr>
        <w:t xml:space="preserve">合同文本……………………………………</w:t>
      </w:r>
      <w:r>
        <w:rPr>
          <w:rFonts w:hint="eastAsia" w:ascii="方正黑体_GBK" w:hAnsi="方正黑体_GBK" w:eastAsia="方正黑体_GBK" w:cs="方正黑体_GBK"/>
          <w:color w:val="000000"/>
          <w:sz w:val="32"/>
          <w:szCs w:val="32"/>
          <w:lang w:val="en-US" w:eastAsia="zh-CN"/>
        </w:rPr>
        <w:t xml:space="preserve">17</w:t>
      </w:r>
      <w:r/>
    </w:p>
    <w:p>
      <w:pPr>
        <w:numPr>
          <w:ilvl w:val="0"/>
          <w:numId w:val="0"/>
        </w:numPr>
        <w:keepLines w:val="0"/>
        <w:keepNext w:val="0"/>
        <w:pageBreakBefore w:val="0"/>
        <w:spacing w:line="660" w:lineRule="exact"/>
        <w:widowControl w:val="off"/>
        <w:rPr>
          <w:rFonts w:ascii="方正黑体_GBK" w:hAnsi="方正黑体_GBK" w:eastAsia="方正黑体_GBK" w:cs="方正黑体_GBK"/>
          <w:color w:val="000000"/>
          <w:sz w:val="32"/>
          <w:szCs w:val="32"/>
          <w:lang w:val="en-US" w:eastAsia="zh-CN"/>
        </w:rPr>
        <w:outlineLvl w:val="0"/>
      </w:pPr>
      <w:r>
        <w:rPr>
          <w:rFonts w:hint="eastAsia" w:ascii="方正黑体_GBK" w:hAnsi="方正黑体_GBK" w:eastAsia="方正黑体_GBK" w:cs="方正黑体_GBK"/>
          <w:color w:val="000000"/>
          <w:sz w:val="32"/>
          <w:szCs w:val="32"/>
          <w:lang w:eastAsia="zh-CN"/>
        </w:rPr>
        <w:t xml:space="preserve">第四章</w:t>
      </w:r>
      <w:r>
        <w:rPr>
          <w:rFonts w:hint="eastAsia" w:ascii="方正黑体_GBK" w:hAnsi="方正黑体_GBK" w:eastAsia="方正黑体_GBK" w:cs="方正黑体_GBK"/>
          <w:color w:val="000000"/>
          <w:sz w:val="32"/>
          <w:szCs w:val="32"/>
          <w:lang w:val="en-US" w:eastAsia="zh-CN"/>
        </w:rPr>
        <w:t xml:space="preserve"> </w:t>
      </w:r>
      <w:r>
        <w:rPr>
          <w:rFonts w:hint="eastAsia" w:ascii="方正黑体_GBK" w:hAnsi="方正黑体_GBK" w:eastAsia="方正黑体_GBK" w:cs="方正黑体_GBK"/>
          <w:color w:val="000000"/>
          <w:sz w:val="32"/>
          <w:szCs w:val="32"/>
        </w:rPr>
        <w:t xml:space="preserve">采购需求……………………………………</w:t>
      </w:r>
      <w:r>
        <w:rPr>
          <w:rFonts w:hint="eastAsia" w:ascii="方正黑体_GBK" w:hAnsi="方正黑体_GBK" w:eastAsia="方正黑体_GBK" w:cs="方正黑体_GBK"/>
          <w:color w:val="000000"/>
          <w:sz w:val="32"/>
          <w:szCs w:val="32"/>
          <w:lang w:val="en-US" w:eastAsia="zh-CN"/>
        </w:rPr>
        <w:t xml:space="preserve">21</w:t>
      </w:r>
      <w:r/>
    </w:p>
    <w:p>
      <w:pPr>
        <w:numPr>
          <w:ilvl w:val="0"/>
          <w:numId w:val="0"/>
        </w:numPr>
        <w:keepLines w:val="0"/>
        <w:keepNext w:val="0"/>
        <w:pageBreakBefore w:val="0"/>
        <w:spacing w:line="660" w:lineRule="exact"/>
        <w:widowControl w:val="off"/>
        <w:rPr>
          <w:rFonts w:hint="default" w:ascii="方正黑体_GBK" w:hAnsi="方正黑体_GBK" w:eastAsia="方正黑体_GBK" w:cs="方正黑体_GBK"/>
          <w:color w:val="000000"/>
          <w:sz w:val="32"/>
          <w:szCs w:val="32"/>
          <w:lang w:val="en-US" w:eastAsia="zh-CN"/>
        </w:rPr>
        <w:outlineLvl w:val="0"/>
      </w:pPr>
      <w:r>
        <w:rPr>
          <w:rFonts w:hint="eastAsia" w:ascii="方正黑体_GBK" w:hAnsi="方正黑体_GBK" w:eastAsia="方正黑体_GBK" w:cs="方正黑体_GBK"/>
          <w:color w:val="000000"/>
          <w:sz w:val="32"/>
          <w:szCs w:val="32"/>
          <w:lang w:eastAsia="zh-CN"/>
        </w:rPr>
        <w:t xml:space="preserve">第五章</w:t>
      </w:r>
      <w:r>
        <w:rPr>
          <w:rFonts w:hint="eastAsia" w:ascii="方正黑体_GBK" w:hAnsi="方正黑体_GBK" w:eastAsia="方正黑体_GBK" w:cs="方正黑体_GBK"/>
          <w:color w:val="000000"/>
          <w:sz w:val="32"/>
          <w:szCs w:val="32"/>
          <w:lang w:val="en-US" w:eastAsia="zh-CN"/>
        </w:rPr>
        <w:t xml:space="preserve"> </w:t>
      </w:r>
      <w:r>
        <w:rPr>
          <w:rFonts w:hint="eastAsia" w:ascii="方正黑体_GBK" w:hAnsi="方正黑体_GBK" w:eastAsia="方正黑体_GBK" w:cs="方正黑体_GBK"/>
          <w:color w:val="000000"/>
          <w:sz w:val="32"/>
          <w:szCs w:val="32"/>
        </w:rPr>
        <w:t xml:space="preserve">评标方法与评标标准………………………</w:t>
      </w:r>
      <w:r>
        <w:rPr>
          <w:rFonts w:hint="eastAsia" w:ascii="方正黑体_GBK" w:hAnsi="方正黑体_GBK" w:eastAsia="方正黑体_GBK" w:cs="方正黑体_GBK"/>
          <w:color w:val="000000"/>
          <w:sz w:val="32"/>
          <w:szCs w:val="32"/>
          <w:lang w:val="en-US" w:eastAsia="zh-CN"/>
        </w:rPr>
        <w:t xml:space="preserve">49</w:t>
      </w:r>
      <w:r/>
    </w:p>
    <w:p>
      <w:pPr>
        <w:numPr>
          <w:ilvl w:val="0"/>
          <w:numId w:val="0"/>
        </w:numPr>
        <w:keepLines w:val="0"/>
        <w:keepNext w:val="0"/>
        <w:pageBreakBefore w:val="0"/>
        <w:spacing w:line="660" w:lineRule="exact"/>
        <w:widowControl w:val="off"/>
        <w:rPr>
          <w:rFonts w:ascii="方正黑体_GBK" w:hAnsi="方正黑体_GBK" w:eastAsia="方正黑体_GBK" w:cs="方正黑体_GBK"/>
          <w:color w:val="000000"/>
          <w:sz w:val="32"/>
          <w:szCs w:val="32"/>
          <w:lang w:val="en-US" w:eastAsia="zh-CN"/>
        </w:rPr>
        <w:outlineLvl w:val="0"/>
      </w:pPr>
      <w:r>
        <w:rPr>
          <w:rFonts w:hint="eastAsia" w:ascii="方正黑体_GBK" w:hAnsi="方正黑体_GBK" w:eastAsia="方正黑体_GBK" w:cs="方正黑体_GBK"/>
          <w:color w:val="000000"/>
          <w:sz w:val="32"/>
          <w:szCs w:val="32"/>
          <w:lang w:eastAsia="zh-CN"/>
        </w:rPr>
        <w:t xml:space="preserve">第六章</w:t>
      </w:r>
      <w:r>
        <w:rPr>
          <w:rFonts w:hint="eastAsia" w:ascii="方正黑体_GBK" w:hAnsi="方正黑体_GBK" w:eastAsia="方正黑体_GBK" w:cs="方正黑体_GBK"/>
          <w:color w:val="000000"/>
          <w:sz w:val="32"/>
          <w:szCs w:val="32"/>
          <w:lang w:val="en-US" w:eastAsia="zh-CN"/>
        </w:rPr>
        <w:t xml:space="preserve"> </w:t>
      </w:r>
      <w:r>
        <w:rPr>
          <w:rFonts w:hint="eastAsia" w:ascii="方正黑体_GBK" w:hAnsi="方正黑体_GBK" w:eastAsia="方正黑体_GBK" w:cs="方正黑体_GBK"/>
          <w:color w:val="000000"/>
          <w:sz w:val="32"/>
          <w:szCs w:val="32"/>
        </w:rPr>
        <w:t xml:space="preserve">投标文件格式………………………………</w:t>
      </w:r>
      <w:r>
        <w:rPr>
          <w:rFonts w:hint="eastAsia" w:ascii="方正黑体_GBK" w:hAnsi="方正黑体_GBK" w:eastAsia="方正黑体_GBK" w:cs="方正黑体_GBK"/>
          <w:color w:val="000000"/>
          <w:sz w:val="32"/>
          <w:szCs w:val="32"/>
          <w:lang w:val="en-US" w:eastAsia="zh-CN"/>
        </w:rPr>
        <w:t xml:space="preserve">57</w:t>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jc w:val="center"/>
        <w:keepLines w:val="0"/>
        <w:keepNext/>
        <w:pageBreakBefore w:val="0"/>
        <w:spacing w:line="660" w:lineRule="exact"/>
        <w:widowControl w:val="off"/>
        <w:rPr>
          <w:rFonts w:hint="eastAsia" w:ascii="方正黑体_GBK" w:hAnsi="方正黑体_GBK" w:eastAsia="方正黑体_GBK" w:cs="方正黑体_GBK"/>
          <w:color w:val="000000"/>
          <w:sz w:val="24"/>
          <w:szCs w:val="24"/>
        </w:rPr>
        <w:outlineLvl w:val="0"/>
      </w:pPr>
      <w:r>
        <w:rPr>
          <w:rFonts w:hint="eastAsia" w:ascii="方正黑体_GBK" w:hAnsi="方正黑体_GBK" w:eastAsia="方正黑体_GBK" w:cs="方正黑体_GBK"/>
          <w:color w:val="000000"/>
          <w:sz w:val="24"/>
          <w:szCs w:val="24"/>
        </w:rPr>
        <w:t xml:space="preserve">第一章  </w:t>
      </w:r>
      <w:bookmarkEnd w:id="0"/>
      <w:r>
        <w:rPr>
          <w:rFonts w:hint="eastAsia" w:ascii="方正黑体_GBK" w:hAnsi="方正黑体_GBK" w:eastAsia="方正黑体_GBK" w:cs="方正黑体_GBK"/>
          <w:color w:val="000000"/>
          <w:sz w:val="24"/>
          <w:szCs w:val="24"/>
        </w:rPr>
        <w:t xml:space="preserve">投标邀请</w:t>
      </w:r>
      <w:r/>
    </w:p>
    <w:p>
      <w:pPr>
        <w:ind w:firstLine="480"/>
        <w:jc w:val="left"/>
        <w:keepLines w:val="0"/>
        <w:keepNext w:val="0"/>
        <w:pageBreakBefore w:val="0"/>
        <w:spacing w:line="400" w:lineRule="exact"/>
        <w:widowControl w:val="off"/>
        <w:rPr>
          <w:rFonts w:hint="eastAsia" w:ascii="方正仿宋_GBK" w:hAnsi="方正仿宋_GBK" w:eastAsia="方正仿宋_GBK" w:cs="方正仿宋_GBK"/>
          <w:color w:val="000000"/>
          <w:sz w:val="24"/>
          <w:szCs w:val="24"/>
        </w:rPr>
      </w:pPr>
      <w:r>
        <w:rPr>
          <w:rFonts w:hint="eastAsia" w:ascii="宋体" w:hAnsi="宋体" w:eastAsia="宋体" w:cs="宋体"/>
          <w:color w:val="000000"/>
          <w:sz w:val="24"/>
          <w:szCs w:val="24"/>
        </w:rPr>
        <w:t xml:space="preserve">受江苏省第二中医院的委托，江苏省政府采购中心就江苏省第二中医院物业综合服务(JSZC-320000-SCZX-G2026-0188)项目进行公开招标采购，欢迎符合条件的供应商投标。</w:t>
      </w:r>
      <w:r/>
    </w:p>
    <w:p>
      <w:pPr>
        <w:ind w:firstLine="640"/>
        <w:keepLines w:val="0"/>
        <w:keepNext w:val="0"/>
        <w:pageBreakBefore w:val="0"/>
        <w:spacing w:line="400" w:lineRule="exact"/>
        <w:widowControl w:val="off"/>
        <w:rPr>
          <w:rFonts w:hint="eastAsia" w:ascii="宋体" w:hAnsi="宋体" w:eastAsia="宋体" w:cs="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sz w:val="24"/>
          <w:szCs w:val="24"/>
        </w:rPr>
        <w:t xml:space="preserve">项目概况</w:t>
      </w:r>
      <w:r/>
    </w:p>
    <w:p>
      <w:pPr>
        <w:ind w:firstLine="640"/>
        <w:keepLines w:val="0"/>
        <w:keepNext w:val="0"/>
        <w:pageBreakBefore w:val="0"/>
        <w:spacing w:line="400" w:lineRule="exact"/>
        <w:widowControl w:val="off"/>
        <w:rPr>
          <w:rFonts w:hint="eastAsia" w:ascii="宋体" w:hAnsi="宋体" w:eastAsia="宋体" w:cs="宋体"/>
          <w:sz w:val="21"/>
          <w:szCs w:val="21"/>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sz w:val="24"/>
          <w:szCs w:val="24"/>
          <w:u w:val="single"/>
        </w:rPr>
        <w:t xml:space="preserve"> (江苏省第二中医院物业综合服务)</w:t>
      </w:r>
      <w:r>
        <w:rPr>
          <w:rFonts w:hint="eastAsia" w:ascii="宋体" w:hAnsi="宋体" w:eastAsia="宋体" w:cs="宋体"/>
          <w:sz w:val="24"/>
          <w:szCs w:val="24"/>
        </w:rPr>
        <w:t xml:space="preserve"> 招标项目的潜在投标人可在</w:t>
      </w:r>
      <w:r>
        <w:rPr>
          <w:rFonts w:hint="eastAsia" w:ascii="宋体" w:hAnsi="宋体" w:eastAsia="宋体" w:cs="宋体"/>
          <w:sz w:val="24"/>
          <w:szCs w:val="24"/>
          <w:u w:val="single"/>
        </w:rPr>
        <w:t xml:space="preserve">“江苏政府采购网”自行免费下载</w:t>
      </w:r>
      <w:r>
        <w:rPr>
          <w:rFonts w:hint="eastAsia" w:ascii="宋体" w:hAnsi="宋体" w:eastAsia="宋体" w:cs="宋体"/>
          <w:sz w:val="24"/>
          <w:szCs w:val="24"/>
        </w:rPr>
        <w:t xml:space="preserve">招标文件，并于</w:t>
      </w:r>
      <w:r>
        <w:rPr>
          <w:rFonts w:hint="eastAsia" w:ascii="宋体" w:hAnsi="宋体" w:eastAsia="宋体" w:cs="宋体"/>
          <w:color w:val="000000"/>
          <w:sz w:val="24"/>
          <w:szCs w:val="24"/>
          <w:lang w:val="en-US" w:eastAsia="zh-CN"/>
        </w:rPr>
        <w:t xml:space="preserve">2026</w:t>
      </w:r>
      <w:r>
        <w:rPr>
          <w:rFonts w:hint="eastAsia" w:ascii="宋体" w:hAnsi="宋体" w:eastAsia="宋体" w:cs="宋体"/>
          <w:bCs/>
          <w:color w:val="000000"/>
          <w:sz w:val="24"/>
          <w:szCs w:val="24"/>
          <w:u w:val="none"/>
        </w:rPr>
        <w:t xml:space="preserve">年</w:t>
      </w:r>
      <w:r>
        <w:rPr>
          <w:rFonts w:hint="eastAsia" w:ascii="宋体" w:hAnsi="宋体" w:eastAsia="宋体" w:cs="宋体"/>
          <w:color w:val="000000"/>
          <w:sz w:val="24"/>
          <w:szCs w:val="24"/>
          <w:lang w:val="en-US" w:eastAsia="zh-CN"/>
        </w:rPr>
        <w:t xml:space="preserve">6</w:t>
      </w:r>
      <w:r>
        <w:rPr>
          <w:rFonts w:hint="eastAsia" w:ascii="宋体" w:hAnsi="宋体" w:eastAsia="宋体" w:cs="宋体"/>
          <w:bCs/>
          <w:color w:val="000000"/>
          <w:sz w:val="24"/>
          <w:szCs w:val="24"/>
          <w:u w:val="none"/>
        </w:rPr>
        <w:t xml:space="preserve">月</w:t>
      </w:r>
      <w:r>
        <w:rPr>
          <w:rFonts w:hint="eastAsia" w:ascii="宋体" w:hAnsi="宋体" w:eastAsia="宋体" w:cs="宋体"/>
          <w:color w:val="000000"/>
          <w:sz w:val="24"/>
          <w:szCs w:val="24"/>
          <w:lang w:val="en-US" w:eastAsia="zh-CN"/>
        </w:rPr>
        <w:t xml:space="preserve">23</w:t>
      </w:r>
      <w:r>
        <w:rPr>
          <w:rFonts w:hint="eastAsia" w:ascii="宋体" w:hAnsi="宋体" w:eastAsia="宋体" w:cs="宋体"/>
          <w:bCs/>
          <w:color w:val="000000"/>
          <w:sz w:val="24"/>
          <w:szCs w:val="24"/>
          <w:u w:val="none"/>
        </w:rPr>
        <w:t xml:space="preserve">日</w:t>
      </w:r>
      <w:r>
        <w:rPr>
          <w:rFonts w:hint="eastAsia" w:ascii="宋体" w:hAnsi="宋体" w:eastAsia="宋体" w:cs="宋体"/>
          <w:color w:val="000000"/>
          <w:sz w:val="24"/>
          <w:szCs w:val="24"/>
          <w:lang w:val="en-US" w:eastAsia="zh-CN"/>
        </w:rPr>
        <w:t xml:space="preserve">9</w:t>
      </w:r>
      <w:r>
        <w:rPr>
          <w:rFonts w:hint="eastAsia" w:ascii="宋体" w:hAnsi="宋体" w:eastAsia="宋体" w:cs="宋体"/>
          <w:color w:val="000000"/>
          <w:sz w:val="24"/>
          <w:szCs w:val="24"/>
          <w:u w:val="none"/>
          <w:lang w:val="en-US" w:eastAsia="zh-CN"/>
        </w:rPr>
        <w:t xml:space="preserve">时</w:t>
      </w:r>
      <w:r>
        <w:rPr>
          <w:rFonts w:hint="eastAsia" w:ascii="宋体" w:hAnsi="宋体" w:eastAsia="宋体" w:cs="宋体"/>
          <w:color w:val="000000"/>
          <w:sz w:val="24"/>
          <w:szCs w:val="24"/>
          <w:lang w:val="en-US" w:eastAsia="zh-CN"/>
        </w:rPr>
        <w:t xml:space="preserve">30</w:t>
      </w:r>
      <w:r>
        <w:rPr>
          <w:rFonts w:hint="eastAsia" w:ascii="宋体" w:hAnsi="宋体" w:eastAsia="宋体" w:cs="宋体"/>
          <w:bCs/>
          <w:sz w:val="24"/>
          <w:szCs w:val="24"/>
          <w:u w:val="none"/>
        </w:rPr>
        <w:t xml:space="preserve">分</w:t>
      </w:r>
      <w:r>
        <w:rPr>
          <w:rFonts w:hint="eastAsia" w:ascii="宋体" w:hAnsi="宋体" w:eastAsia="宋体" w:cs="宋体"/>
          <w:bCs/>
          <w:sz w:val="24"/>
          <w:szCs w:val="24"/>
        </w:rPr>
        <w:t xml:space="preserve">（北京时间）前递交投标文件</w:t>
      </w:r>
      <w:r>
        <w:rPr>
          <w:rFonts w:hint="eastAsia" w:ascii="宋体" w:hAnsi="宋体" w:eastAsia="宋体" w:cs="宋体"/>
          <w:sz w:val="24"/>
          <w:szCs w:val="24"/>
        </w:rPr>
        <w:t xml:space="preserve">。</w:t>
      </w:r>
      <w:r/>
    </w:p>
    <w:p>
      <w:pPr>
        <w:ind w:firstLine="640"/>
        <w:jc w:val="left"/>
        <w:keepLines w:val="0"/>
        <w:keepNext/>
        <w:pageBreakBefore w:val="0"/>
        <w:spacing w:line="400" w:lineRule="exact"/>
        <w:widowControl w:val="off"/>
        <w:rPr>
          <w:rFonts w:hint="eastAsia" w:ascii="方正黑体_GBK" w:hAnsi="方正黑体_GBK" w:eastAsia="方正黑体_GBK" w:cs="方正黑体_GBK"/>
          <w:color w:val="000000"/>
          <w:sz w:val="24"/>
          <w:szCs w:val="24"/>
        </w:rPr>
        <w:outlineLvl w:val="0"/>
      </w:pPr>
      <w:r/>
      <w:bookmarkStart w:id="6" w:name="_Toc28359002"/>
      <w:r/>
      <w:bookmarkStart w:id="7" w:name="_Toc35393790"/>
      <w:r/>
      <w:bookmarkStart w:id="8" w:name="_Toc28359079"/>
      <w:r/>
      <w:bookmarkStart w:id="9" w:name="_Toc35393621"/>
      <w:r/>
      <w:bookmarkStart w:id="10" w:name="_Toc38985263"/>
      <w:r/>
      <w:bookmarkStart w:id="11" w:name="_Hlk24379207"/>
      <w:r>
        <w:rPr>
          <w:rFonts w:hint="eastAsia" w:ascii="方正黑体_GBK" w:hAnsi="方正黑体_GBK" w:eastAsia="方正黑体_GBK" w:cs="方正黑体_GBK"/>
          <w:color w:val="000000"/>
          <w:sz w:val="24"/>
          <w:szCs w:val="24"/>
        </w:rPr>
        <w:t xml:space="preserve">一、项目基本情况</w:t>
      </w:r>
      <w:bookmarkEnd w:id="6"/>
      <w:r/>
      <w:bookmarkEnd w:id="7"/>
      <w:r/>
      <w:bookmarkEnd w:id="8"/>
      <w:r/>
      <w:bookmarkEnd w:id="9"/>
      <w:r/>
      <w:bookmarkEnd w:id="10"/>
      <w:r/>
      <w:r/>
    </w:p>
    <w:p>
      <w:pPr>
        <w:ind w:firstLine="640"/>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eastAsia="zh-CN"/>
        </w:rPr>
        <w:t xml:space="preserve">采购编号</w:t>
      </w:r>
      <w:r>
        <w:rPr>
          <w:rFonts w:hint="eastAsia" w:ascii="宋体" w:hAnsi="宋体" w:eastAsia="宋体" w:cs="宋体"/>
          <w:color w:val="000000"/>
          <w:sz w:val="24"/>
          <w:szCs w:val="24"/>
          <w:lang w:val="en-US" w:eastAsia="zh-CN"/>
        </w:rPr>
        <w:t xml:space="preserve">：JSZC-320000-SCZX-G2026-0188 </w:t>
      </w:r>
      <w:r/>
    </w:p>
    <w:p>
      <w:pPr>
        <w:ind w:firstLine="640"/>
        <w:keepLines w:val="0"/>
        <w:keepNext w:val="0"/>
        <w:pageBreakBefore w:val="0"/>
        <w:spacing w:line="400" w:lineRule="exact"/>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2.项目名称：江苏省第二中医院物业综合服务</w:t>
      </w:r>
      <w:bookmarkEnd w:id="11"/>
      <w:r/>
      <w:r/>
    </w:p>
    <w:p>
      <w:pPr>
        <w:ind w:firstLine="640"/>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3.预算金额</w:t>
      </w:r>
      <w:r/>
    </w:p>
    <w:tbl>
      <w:tblPr>
        <w:tblStyle w:val="795"/>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92"/>
        <w:gridCol w:w="3312"/>
      </w:tblGrid>
      <w:tr>
        <w:trPr/>
        <w:tc>
          <w:tcPr>
            <w:tcW w:w="1092" w:type="dxa"/>
            <w:textDirection w:val="lrTb"/>
            <w:noWrap w:val="false"/>
          </w:tcPr>
          <w:p>
            <w:pPr>
              <w:jc w:val="center"/>
              <w:keepLines w:val="0"/>
              <w:keepNext w:val="0"/>
              <w:pageBreakBefore w:val="0"/>
              <w:spacing w:line="400" w:lineRule="exact"/>
              <w:widowControl w:val="off"/>
              <w:rPr>
                <w:rFonts w:hint="eastAsia" w:ascii="宋体" w:hAnsi="宋体" w:eastAsia="宋体" w:cs="宋体"/>
                <w:sz w:val="22"/>
                <w:szCs w:val="22"/>
              </w:rPr>
            </w:pPr>
            <w:r>
              <w:rPr>
                <w:rFonts w:hint="eastAsia" w:ascii="宋体" w:hAnsi="宋体" w:eastAsia="宋体" w:cs="宋体"/>
                <w:sz w:val="22"/>
                <w:szCs w:val="22"/>
              </w:rPr>
              <w:t xml:space="preserve">采购</w:t>
            </w:r>
            <w:r/>
          </w:p>
          <w:p>
            <w:pPr>
              <w:jc w:val="center"/>
              <w:keepLines w:val="0"/>
              <w:keepNext w:val="0"/>
              <w:pageBreakBefore w:val="0"/>
              <w:spacing w:line="400" w:lineRule="exact"/>
              <w:widowControl w:val="off"/>
              <w:rPr>
                <w:rFonts w:hint="eastAsia" w:ascii="宋体" w:hAnsi="宋体" w:eastAsia="宋体" w:cs="宋体"/>
                <w:sz w:val="22"/>
                <w:szCs w:val="22"/>
              </w:rPr>
            </w:pPr>
            <w:r>
              <w:rPr>
                <w:rFonts w:hint="eastAsia" w:ascii="宋体" w:hAnsi="宋体" w:eastAsia="宋体" w:cs="宋体"/>
                <w:sz w:val="22"/>
                <w:szCs w:val="22"/>
              </w:rPr>
              <w:t xml:space="preserve">包号</w:t>
            </w:r>
            <w:r/>
          </w:p>
        </w:tc>
        <w:tc>
          <w:tcPr>
            <w:tcW w:w="3312" w:type="dxa"/>
            <w:textDirection w:val="lrTb"/>
            <w:noWrap w:val="false"/>
          </w:tcPr>
          <w:p>
            <w:pPr>
              <w:jc w:val="center"/>
              <w:keepLines w:val="0"/>
              <w:keepNext w:val="0"/>
              <w:pageBreakBefore w:val="0"/>
              <w:spacing w:line="400" w:lineRule="exact"/>
              <w:widowControl w:val="off"/>
              <w:rPr>
                <w:rFonts w:hint="eastAsia" w:ascii="宋体" w:hAnsi="宋体" w:eastAsia="宋体" w:cs="宋体"/>
                <w:sz w:val="22"/>
                <w:szCs w:val="22"/>
              </w:rPr>
            </w:pPr>
            <w:r>
              <w:rPr>
                <w:rFonts w:hint="eastAsia" w:ascii="宋体" w:hAnsi="宋体" w:eastAsia="宋体" w:cs="宋体"/>
                <w:sz w:val="22"/>
                <w:szCs w:val="22"/>
              </w:rPr>
              <w:t xml:space="preserve">预算金额</w:t>
            </w:r>
            <w:r/>
          </w:p>
          <w:p>
            <w:pPr>
              <w:jc w:val="center"/>
              <w:keepLines w:val="0"/>
              <w:keepNext w:val="0"/>
              <w:pageBreakBefore w:val="0"/>
              <w:spacing w:line="400" w:lineRule="exact"/>
              <w:widowControl w:val="off"/>
              <w:rPr>
                <w:rFonts w:hint="eastAsia" w:ascii="宋体" w:hAnsi="宋体" w:eastAsia="宋体" w:cs="宋体"/>
                <w:sz w:val="22"/>
                <w:szCs w:val="22"/>
              </w:rPr>
            </w:pPr>
            <w:r>
              <w:rPr>
                <w:rFonts w:hint="eastAsia" w:ascii="宋体" w:hAnsi="宋体" w:eastAsia="宋体" w:cs="宋体"/>
                <w:sz w:val="22"/>
                <w:szCs w:val="22"/>
              </w:rPr>
              <w:t xml:space="preserve">（人民币：万元）</w:t>
            </w:r>
            <w:r/>
          </w:p>
        </w:tc>
      </w:tr>
      <w:tr>
        <w:trPr/>
        <w:tc>
          <w:tcPr>
            <w:tcW w:w="1092" w:type="dxa"/>
            <w:textDirection w:val="lrTb"/>
            <w:noWrap w:val="false"/>
          </w:tcPr>
          <w:p>
            <w:pPr>
              <w:ind w:firstLine="280"/>
              <w:jc w:val="both"/>
              <w:keepLines w:val="0"/>
              <w:keepNext w:val="0"/>
              <w:pageBreakBefore w:val="0"/>
              <w:spacing w:line="400" w:lineRule="exact"/>
              <w:widowControl w:val="off"/>
              <w:rPr>
                <w:rFonts w:hint="eastAsia" w:ascii="宋体" w:hAnsi="宋体" w:eastAsia="宋体" w:cs="宋体"/>
                <w:sz w:val="22"/>
                <w:szCs w:val="22"/>
              </w:rPr>
            </w:pPr>
            <w:r>
              <w:rPr>
                <w:rFonts w:hint="eastAsia" w:ascii="宋体" w:hAnsi="宋体" w:eastAsia="宋体" w:cs="宋体"/>
                <w:sz w:val="22"/>
                <w:szCs w:val="22"/>
              </w:rPr>
              <w:t xml:space="preserve">1</w:t>
            </w:r>
            <w:r/>
          </w:p>
        </w:tc>
        <w:tc>
          <w:tcPr>
            <w:tcW w:w="3312" w:type="dxa"/>
            <w:textDirection w:val="lrTb"/>
            <w:noWrap w:val="false"/>
          </w:tcPr>
          <w:p>
            <w:pPr>
              <w:ind w:firstLine="1280"/>
              <w:jc w:val="both"/>
              <w:keepLines w:val="0"/>
              <w:keepNext w:val="0"/>
              <w:pageBreakBefore w:val="0"/>
              <w:spacing w:line="400" w:lineRule="exact"/>
              <w:widowControl w:val="off"/>
              <w:rPr>
                <w:rFonts w:hint="eastAsia" w:ascii="宋体" w:hAnsi="宋体" w:eastAsia="宋体" w:cs="宋体"/>
                <w:sz w:val="22"/>
                <w:szCs w:val="22"/>
                <w:lang w:val="en-US" w:eastAsia="zh-CN"/>
              </w:rPr>
            </w:pPr>
            <w:r>
              <w:rPr>
                <w:rFonts w:hint="eastAsia" w:ascii="宋体" w:hAnsi="宋体" w:eastAsia="宋体" w:cs="宋体"/>
                <w:color w:val="000000"/>
                <w:sz w:val="24"/>
                <w:szCs w:val="24"/>
                <w:lang w:val="en-US" w:eastAsia="zh-CN"/>
              </w:rPr>
              <w:t xml:space="preserve">1590</w:t>
            </w:r>
            <w:r/>
          </w:p>
        </w:tc>
      </w:tr>
    </w:tbl>
    <w:p>
      <w:pPr>
        <w:ind w:firstLine="640"/>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4.最高限价</w:t>
      </w:r>
      <w:r/>
    </w:p>
    <w:tbl>
      <w:tblPr>
        <w:tblStyle w:val="795"/>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3233"/>
      </w:tblGrid>
      <w:tr>
        <w:trPr/>
        <w:tc>
          <w:tcPr>
            <w:tcW w:w="1148" w:type="dxa"/>
            <w:textDirection w:val="lrTb"/>
            <w:noWrap w:val="false"/>
          </w:tcPr>
          <w:p>
            <w:pPr>
              <w:jc w:val="center"/>
              <w:keepLines w:val="0"/>
              <w:pageBreakBefore w:val="0"/>
              <w:spacing w:line="400" w:lineRule="exact"/>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采购</w:t>
            </w:r>
            <w:r/>
          </w:p>
          <w:p>
            <w:pPr>
              <w:jc w:val="center"/>
              <w:keepLines w:val="0"/>
              <w:pageBreakBefore w:val="0"/>
              <w:spacing w:line="400" w:lineRule="exact"/>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包号</w:t>
            </w:r>
            <w:r/>
          </w:p>
        </w:tc>
        <w:tc>
          <w:tcPr>
            <w:tcW w:w="3233" w:type="dxa"/>
            <w:textDirection w:val="lrTb"/>
            <w:noWrap w:val="false"/>
          </w:tcPr>
          <w:p>
            <w:pPr>
              <w:jc w:val="center"/>
              <w:keepLines w:val="0"/>
              <w:pageBreakBefore w:val="0"/>
              <w:spacing w:line="400" w:lineRule="exact"/>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最高限价</w:t>
            </w:r>
            <w:r/>
          </w:p>
          <w:p>
            <w:pPr>
              <w:jc w:val="center"/>
              <w:keepLines w:val="0"/>
              <w:pageBreakBefore w:val="0"/>
              <w:spacing w:line="400" w:lineRule="exact"/>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（人民币：万元）</w:t>
            </w:r>
            <w:r/>
          </w:p>
        </w:tc>
      </w:tr>
      <w:tr>
        <w:trPr/>
        <w:tc>
          <w:tcPr>
            <w:tcW w:w="1148" w:type="dxa"/>
            <w:textDirection w:val="lrTb"/>
            <w:noWrap w:val="false"/>
          </w:tcPr>
          <w:p>
            <w:pPr>
              <w:jc w:val="center"/>
              <w:keepLines w:val="0"/>
              <w:pageBreakBefore w:val="0"/>
              <w:spacing w:line="400" w:lineRule="exact"/>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w:t>
            </w:r>
            <w:r/>
          </w:p>
        </w:tc>
        <w:tc>
          <w:tcPr>
            <w:tcW w:w="3233" w:type="dxa"/>
            <w:textDirection w:val="lrTb"/>
            <w:noWrap w:val="false"/>
          </w:tcPr>
          <w:p>
            <w:pPr>
              <w:jc w:val="center"/>
              <w:keepLines w:val="0"/>
              <w:pageBreakBefore w:val="0"/>
              <w:spacing w:line="400" w:lineRule="exact"/>
              <w:rPr>
                <w:rFonts w:hint="eastAsia" w:ascii="宋体" w:hAnsi="宋体" w:eastAsia="宋体" w:cs="宋体"/>
                <w:color w:val="000000"/>
                <w:sz w:val="22"/>
                <w:szCs w:val="22"/>
                <w:lang w:val="en-US" w:eastAsia="zh-CN"/>
              </w:rPr>
            </w:pPr>
            <w:r>
              <w:rPr>
                <w:rFonts w:hint="eastAsia" w:ascii="宋体" w:hAnsi="宋体" w:eastAsia="宋体" w:cs="宋体"/>
                <w:color w:val="000000"/>
                <w:sz w:val="24"/>
                <w:szCs w:val="24"/>
                <w:lang w:val="en-US" w:eastAsia="zh-CN"/>
              </w:rPr>
              <w:t xml:space="preserve">1590</w:t>
            </w:r>
            <w:r/>
          </w:p>
        </w:tc>
      </w:tr>
    </w:tbl>
    <w:p>
      <w:pPr>
        <w:ind w:firstLine="640"/>
        <w:keepLines w:val="0"/>
        <w:keepNext w:val="0"/>
        <w:pageBreakBefore w:val="0"/>
        <w:spacing w:line="400" w:lineRule="exact"/>
        <w:widowControl w:val="off"/>
        <w:rPr>
          <w:rFonts w:hint="eastAsia" w:ascii="宋体" w:hAnsi="宋体" w:eastAsia="宋体" w:cs="宋体"/>
          <w:color w:val="000000"/>
          <w:sz w:val="24"/>
          <w:szCs w:val="24"/>
          <w:u w:val="single"/>
        </w:rPr>
      </w:pPr>
      <w:r/>
      <w:bookmarkStart w:id="12" w:name="_Toc35393622"/>
      <w:r/>
      <w:bookmarkStart w:id="13" w:name="_Toc28359080"/>
      <w:r/>
      <w:bookmarkStart w:id="14" w:name="_Toc28359003"/>
      <w:r/>
      <w:bookmarkStart w:id="15" w:name="_Toc35393791"/>
      <w:r/>
      <w:bookmarkStart w:id="16" w:name="_Toc38985264"/>
      <w:r>
        <w:rPr>
          <w:rFonts w:hint="eastAsia" w:ascii="宋体" w:hAnsi="宋体" w:eastAsia="宋体" w:cs="宋体"/>
          <w:color w:val="000000"/>
          <w:sz w:val="24"/>
          <w:szCs w:val="24"/>
        </w:rPr>
        <w:t xml:space="preserve">5.采购需求(简介)：详细内容见本招标文件第四章</w:t>
      </w:r>
      <w:r/>
    </w:p>
    <w:p>
      <w:pPr>
        <w:ind w:firstLine="640"/>
        <w:keepLines w:val="0"/>
        <w:keepNext w:val="0"/>
        <w:pageBreakBefore w:val="0"/>
        <w:spacing w:line="400" w:lineRule="exact"/>
        <w:widowControl w:val="off"/>
        <w:rPr>
          <w:rFonts w:hint="eastAsia" w:ascii="宋体" w:hAnsi="宋体" w:eastAsia="宋体" w:cs="宋体"/>
          <w:color w:val="000000"/>
          <w:sz w:val="24"/>
          <w:szCs w:val="24"/>
          <w:u w:val="single"/>
          <w:lang w:eastAsia="zh-CN"/>
        </w:rPr>
      </w:pPr>
      <w:r>
        <w:rPr>
          <w:rFonts w:hint="eastAsia" w:ascii="宋体" w:hAnsi="宋体" w:eastAsia="宋体" w:cs="宋体"/>
          <w:color w:val="000000"/>
          <w:sz w:val="24"/>
          <w:szCs w:val="24"/>
        </w:rPr>
        <w:t xml:space="preserve">6.合同履行期限：详细内容见本招标文件第四章</w:t>
      </w:r>
      <w:r/>
    </w:p>
    <w:p>
      <w:pPr>
        <w:ind w:firstLine="640"/>
        <w:jc w:val="left"/>
        <w:keepLines w:val="0"/>
        <w:keepNext/>
        <w:pageBreakBefore w:val="0"/>
        <w:spacing w:line="400" w:lineRule="exact"/>
        <w:widowControl w:val="off"/>
        <w:rPr>
          <w:rFonts w:hint="eastAsia" w:ascii="方正黑体_GBK" w:hAnsi="方正黑体_GBK" w:eastAsia="方正黑体_GBK" w:cs="方正黑体_GBK"/>
          <w:color w:val="000000"/>
          <w:sz w:val="24"/>
          <w:szCs w:val="24"/>
        </w:rPr>
        <w:outlineLvl w:val="0"/>
      </w:pPr>
      <w:r>
        <w:rPr>
          <w:rFonts w:hint="eastAsia" w:ascii="方正黑体_GBK" w:hAnsi="方正黑体_GBK" w:eastAsia="方正黑体_GBK" w:cs="方正黑体_GBK"/>
          <w:color w:val="000000"/>
          <w:sz w:val="24"/>
          <w:szCs w:val="24"/>
        </w:rPr>
        <w:t xml:space="preserve">二、申请人的资格要求</w:t>
      </w:r>
      <w:bookmarkEnd w:id="12"/>
      <w:r/>
      <w:bookmarkEnd w:id="13"/>
      <w:r/>
      <w:bookmarkEnd w:id="14"/>
      <w:r/>
      <w:bookmarkEnd w:id="15"/>
      <w:r/>
      <w:bookmarkEnd w:id="16"/>
      <w:r/>
      <w:r/>
    </w:p>
    <w:p>
      <w:pPr>
        <w:ind w:firstLine="640"/>
        <w:keepLines w:val="0"/>
        <w:keepNext w:val="0"/>
        <w:pageBreakBefore w:val="0"/>
        <w:spacing w:line="400" w:lineRule="exact"/>
        <w:widowControl w:val="off"/>
        <w:rPr>
          <w:rFonts w:hint="eastAsia" w:ascii="方正楷体_GBK" w:hAnsi="方正楷体_GBK" w:eastAsia="方正楷体_GBK" w:cs="方正楷体_GBK"/>
          <w:color w:val="000000"/>
          <w:sz w:val="24"/>
          <w:szCs w:val="24"/>
        </w:rPr>
      </w:pPr>
      <w:r/>
      <w:bookmarkStart w:id="17" w:name="_Toc28359081"/>
      <w:r/>
      <w:bookmarkStart w:id="18" w:name="_Toc28359004"/>
      <w:r/>
      <w:bookmarkStart w:id="19" w:name="_Toc38985265"/>
      <w:r/>
      <w:bookmarkStart w:id="20" w:name="_Toc35393623"/>
      <w:r/>
      <w:bookmarkStart w:id="21" w:name="_Toc35393792"/>
      <w:r>
        <w:rPr>
          <w:rFonts w:hint="eastAsia" w:ascii="方正楷体_GBK" w:hAnsi="方正楷体_GBK" w:eastAsia="方正楷体_GBK" w:cs="方正楷体_GBK"/>
          <w:color w:val="000000"/>
          <w:sz w:val="24"/>
          <w:szCs w:val="24"/>
        </w:rPr>
        <w:t xml:space="preserve">（一）通用资格要求</w:t>
      </w:r>
      <w:r/>
    </w:p>
    <w:p>
      <w:pPr>
        <w:ind w:firstLine="640"/>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1.满足《中华人民共和国政府采购法》第二十二条规定，并提供下列材料：</w:t>
      </w:r>
      <w:r/>
    </w:p>
    <w:p>
      <w:pPr>
        <w:ind w:firstLine="640"/>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 法人或者其他组织的营业执照等证明文件，自然人的身份证明；</w:t>
      </w:r>
      <w:r/>
    </w:p>
    <w:p>
      <w:pPr>
        <w:ind w:firstLine="640"/>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1.2上一年度的财务状况报告（成立不满一年无需提供）；</w:t>
      </w:r>
      <w:r/>
    </w:p>
    <w:p>
      <w:pPr>
        <w:ind w:firstLine="640"/>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640"/>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1.4具备履行合同所必需的设备和专业技术能力的书面声明；</w:t>
      </w:r>
      <w:r/>
    </w:p>
    <w:p>
      <w:pPr>
        <w:ind w:firstLine="640"/>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1.5参加政府采购活动前3年内在经营活动中没有重大违法记录的书面声明。</w:t>
      </w:r>
      <w:r/>
    </w:p>
    <w:p>
      <w:pPr>
        <w:ind w:firstLine="64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64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3.落实政府采购政策需满足的资格要求：无</w:t>
      </w:r>
      <w:r/>
    </w:p>
    <w:p>
      <w:pPr>
        <w:ind w:firstLine="640"/>
        <w:keepLines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4.联合体投标</w:t>
      </w:r>
      <w:r/>
    </w:p>
    <w:tbl>
      <w:tblPr>
        <w:tblStyle w:val="795"/>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968"/>
        <w:gridCol w:w="2967"/>
      </w:tblGrid>
      <w:tr>
        <w:trPr/>
        <w:tc>
          <w:tcPr>
            <w:tcW w:w="1148" w:type="dxa"/>
            <w:textDirection w:val="lrTb"/>
            <w:noWrap w:val="false"/>
          </w:tcPr>
          <w:p>
            <w:pPr>
              <w:jc w:val="center"/>
              <w:keepLines w:val="0"/>
              <w:pageBreakBefore w:val="0"/>
              <w:spacing w:line="400" w:lineRule="exact"/>
              <w:rPr>
                <w:rFonts w:hint="eastAsia" w:ascii="宋体" w:hAnsi="宋体" w:eastAsia="宋体" w:cs="宋体"/>
                <w:sz w:val="22"/>
                <w:szCs w:val="22"/>
              </w:rPr>
            </w:pPr>
            <w:r>
              <w:rPr>
                <w:rFonts w:hint="eastAsia" w:ascii="宋体" w:hAnsi="宋体" w:eastAsia="宋体" w:cs="宋体"/>
                <w:sz w:val="22"/>
                <w:szCs w:val="22"/>
              </w:rPr>
              <w:t xml:space="preserve">采购</w:t>
            </w:r>
            <w:r/>
          </w:p>
          <w:p>
            <w:pPr>
              <w:jc w:val="center"/>
              <w:keepLines w:val="0"/>
              <w:pageBreakBefore w:val="0"/>
              <w:spacing w:line="400" w:lineRule="exact"/>
              <w:rPr>
                <w:rFonts w:hint="eastAsia" w:ascii="宋体" w:hAnsi="宋体" w:eastAsia="宋体" w:cs="宋体"/>
                <w:sz w:val="22"/>
                <w:szCs w:val="22"/>
              </w:rPr>
            </w:pPr>
            <w:r>
              <w:rPr>
                <w:rFonts w:hint="eastAsia" w:ascii="宋体" w:hAnsi="宋体" w:eastAsia="宋体" w:cs="宋体"/>
                <w:sz w:val="22"/>
                <w:szCs w:val="22"/>
              </w:rPr>
              <w:t xml:space="preserve">包号</w:t>
            </w:r>
            <w:r/>
          </w:p>
        </w:tc>
        <w:tc>
          <w:tcPr>
            <w:tcW w:w="2968" w:type="dxa"/>
            <w:textDirection w:val="lrTb"/>
            <w:noWrap w:val="false"/>
          </w:tcPr>
          <w:p>
            <w:pPr>
              <w:jc w:val="center"/>
              <w:keepLines w:val="0"/>
              <w:pageBreakBefore w:val="0"/>
              <w:spacing w:line="400" w:lineRule="exact"/>
              <w:rPr>
                <w:rFonts w:hint="eastAsia" w:ascii="宋体" w:hAnsi="宋体" w:eastAsia="宋体" w:cs="宋体"/>
                <w:sz w:val="22"/>
                <w:szCs w:val="22"/>
              </w:rPr>
            </w:pPr>
            <w:r>
              <w:rPr>
                <w:rFonts w:hint="eastAsia" w:ascii="宋体" w:hAnsi="宋体" w:eastAsia="宋体" w:cs="宋体"/>
                <w:sz w:val="22"/>
                <w:szCs w:val="22"/>
              </w:rPr>
              <w:t xml:space="preserve">是否接受联合体投标（是/否）</w:t>
            </w:r>
            <w:r/>
          </w:p>
        </w:tc>
        <w:tc>
          <w:tcPr>
            <w:tcW w:w="2967" w:type="dxa"/>
            <w:textDirection w:val="lrTb"/>
            <w:noWrap w:val="false"/>
          </w:tcPr>
          <w:p>
            <w:pPr>
              <w:jc w:val="center"/>
              <w:keepLines w:val="0"/>
              <w:pageBreakBefore w:val="0"/>
              <w:spacing w:line="400" w:lineRule="exact"/>
              <w:rPr>
                <w:rFonts w:hint="eastAsia" w:ascii="宋体" w:hAnsi="宋体" w:eastAsia="宋体" w:cs="宋体"/>
                <w:sz w:val="22"/>
                <w:szCs w:val="22"/>
              </w:rPr>
            </w:pPr>
            <w:r>
              <w:rPr>
                <w:rFonts w:hint="eastAsia" w:ascii="宋体" w:hAnsi="宋体" w:eastAsia="宋体" w:cs="宋体"/>
                <w:sz w:val="22"/>
                <w:szCs w:val="22"/>
              </w:rPr>
              <w:t xml:space="preserve">该采购包中联合体成员数量上限</w:t>
            </w:r>
            <w:r/>
          </w:p>
        </w:tc>
      </w:tr>
      <w:tr>
        <w:trPr/>
        <w:tc>
          <w:tcPr>
            <w:tcW w:w="1148" w:type="dxa"/>
            <w:textDirection w:val="lrTb"/>
            <w:noWrap w:val="false"/>
          </w:tcPr>
          <w:p>
            <w:pPr>
              <w:jc w:val="center"/>
              <w:keepLines w:val="0"/>
              <w:pageBreakBefore w:val="0"/>
              <w:spacing w:line="400" w:lineRule="exact"/>
              <w:rPr>
                <w:rFonts w:hint="eastAsia" w:ascii="宋体" w:hAnsi="宋体" w:eastAsia="宋体" w:cs="宋体"/>
                <w:sz w:val="22"/>
                <w:szCs w:val="22"/>
              </w:rPr>
            </w:pPr>
            <w:r>
              <w:rPr>
                <w:rFonts w:hint="eastAsia" w:ascii="宋体" w:hAnsi="宋体" w:eastAsia="宋体" w:cs="宋体"/>
                <w:sz w:val="22"/>
                <w:szCs w:val="22"/>
              </w:rPr>
              <w:t xml:space="preserve">1</w:t>
            </w:r>
            <w:r/>
          </w:p>
        </w:tc>
        <w:tc>
          <w:tcPr>
            <w:tcW w:w="2968" w:type="dxa"/>
            <w:textDirection w:val="lrTb"/>
            <w:noWrap w:val="false"/>
          </w:tcPr>
          <w:p>
            <w:pPr>
              <w:jc w:val="center"/>
              <w:keepLines w:val="0"/>
              <w:pageBreakBefore w:val="0"/>
              <w:spacing w:line="400" w:lineRule="exact"/>
              <w:rPr>
                <w:rFonts w:hint="eastAsia" w:ascii="宋体" w:hAnsi="宋体" w:eastAsia="宋体" w:cs="宋体"/>
                <w:sz w:val="22"/>
                <w:szCs w:val="22"/>
              </w:rPr>
            </w:pPr>
            <w:r>
              <w:rPr>
                <w:rFonts w:hint="eastAsia" w:ascii="宋体" w:hAnsi="宋体" w:eastAsia="宋体" w:cs="宋体"/>
                <w:sz w:val="22"/>
                <w:szCs w:val="22"/>
              </w:rPr>
              <w:t xml:space="preserve">否</w:t>
            </w:r>
            <w:r/>
          </w:p>
        </w:tc>
        <w:tc>
          <w:tcPr>
            <w:tcW w:w="2967" w:type="dxa"/>
            <w:textDirection w:val="lrTb"/>
            <w:noWrap w:val="false"/>
          </w:tcPr>
          <w:p>
            <w:pPr>
              <w:jc w:val="center"/>
              <w:keepLines w:val="0"/>
              <w:pageBreakBefore w:val="0"/>
              <w:spacing w:line="400" w:lineRule="exact"/>
              <w:rPr>
                <w:rFonts w:hint="eastAsia" w:ascii="宋体" w:hAnsi="宋体" w:eastAsia="宋体" w:cs="宋体"/>
                <w:sz w:val="22"/>
                <w:szCs w:val="22"/>
                <w:lang w:eastAsia="zh-CN"/>
              </w:rPr>
            </w:pPr>
            <w:r>
              <w:rPr>
                <w:rFonts w:hint="eastAsia" w:ascii="宋体" w:hAnsi="宋体" w:eastAsia="宋体" w:cs="宋体"/>
                <w:sz w:val="22"/>
                <w:szCs w:val="22"/>
              </w:rPr>
              <w:t xml:space="preserve">/</w:t>
            </w:r>
            <w:r/>
          </w:p>
        </w:tc>
      </w:tr>
    </w:tbl>
    <w:p>
      <w:pPr>
        <w:ind w:firstLine="640"/>
        <w:keepLines w:val="0"/>
        <w:keepNext w:val="0"/>
        <w:pageBreakBefore w:val="0"/>
        <w:spacing w:line="400" w:lineRule="exact"/>
        <w:widowControl w:val="off"/>
        <w:rPr>
          <w:rFonts w:hint="eastAsia" w:ascii="方正楷体_GBK" w:hAnsi="方正楷体_GBK" w:eastAsia="方正楷体_GBK" w:cs="方正楷体_GBK"/>
          <w:color w:val="000000"/>
          <w:sz w:val="24"/>
          <w:szCs w:val="24"/>
        </w:rPr>
      </w:pPr>
      <w:r>
        <w:rPr>
          <w:rFonts w:hint="eastAsia" w:ascii="方正楷体_GBK" w:hAnsi="方正楷体_GBK" w:eastAsia="方正楷体_GBK" w:cs="方正楷体_GBK"/>
          <w:color w:val="000000"/>
          <w:sz w:val="24"/>
          <w:szCs w:val="24"/>
        </w:rPr>
        <w:t xml:space="preserve">（二）本项目的特定资格要求</w:t>
      </w:r>
      <w:r/>
    </w:p>
    <w:tbl>
      <w:tblPr>
        <w:tblStyle w:val="795"/>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5921"/>
      </w:tblGrid>
      <w:tr>
        <w:trPr/>
        <w:tc>
          <w:tcPr>
            <w:tcW w:w="1148" w:type="dxa"/>
            <w:textDirection w:val="lrTb"/>
            <w:noWrap w:val="false"/>
          </w:tcPr>
          <w:p>
            <w:pPr>
              <w:jc w:val="center"/>
              <w:keepLines w:val="0"/>
              <w:pageBreakBefore w:val="0"/>
              <w:spacing w:line="400" w:lineRule="exact"/>
              <w:rPr>
                <w:rFonts w:hint="eastAsia" w:ascii="宋体" w:hAnsi="宋体" w:eastAsia="宋体" w:cs="宋体"/>
                <w:sz w:val="22"/>
                <w:szCs w:val="22"/>
              </w:rPr>
            </w:pPr>
            <w:r>
              <w:rPr>
                <w:rFonts w:hint="eastAsia" w:ascii="宋体" w:hAnsi="宋体" w:eastAsia="宋体" w:cs="宋体"/>
                <w:sz w:val="22"/>
                <w:szCs w:val="22"/>
              </w:rPr>
              <w:t xml:space="preserve">采购</w:t>
            </w:r>
            <w:r/>
          </w:p>
          <w:p>
            <w:pPr>
              <w:jc w:val="center"/>
              <w:keepLines w:val="0"/>
              <w:pageBreakBefore w:val="0"/>
              <w:spacing w:line="400" w:lineRule="exact"/>
              <w:rPr>
                <w:rFonts w:hint="eastAsia" w:ascii="宋体" w:hAnsi="宋体" w:eastAsia="宋体" w:cs="宋体"/>
                <w:sz w:val="22"/>
                <w:szCs w:val="22"/>
              </w:rPr>
            </w:pPr>
            <w:r>
              <w:rPr>
                <w:rFonts w:hint="eastAsia" w:ascii="宋体" w:hAnsi="宋体" w:eastAsia="宋体" w:cs="宋体"/>
                <w:sz w:val="22"/>
                <w:szCs w:val="22"/>
              </w:rPr>
              <w:t xml:space="preserve">包号</w:t>
            </w:r>
            <w:r/>
          </w:p>
        </w:tc>
        <w:tc>
          <w:tcPr>
            <w:tcW w:w="5921" w:type="dxa"/>
            <w:textDirection w:val="lrTb"/>
            <w:noWrap w:val="false"/>
          </w:tcPr>
          <w:p>
            <w:pPr>
              <w:jc w:val="center"/>
              <w:keepLines w:val="0"/>
              <w:pageBreakBefore w:val="0"/>
              <w:spacing w:line="400" w:lineRule="exact"/>
              <w:rPr>
                <w:rFonts w:hint="eastAsia" w:ascii="宋体" w:hAnsi="宋体" w:eastAsia="宋体" w:cs="宋体"/>
                <w:sz w:val="22"/>
                <w:szCs w:val="22"/>
              </w:rPr>
            </w:pPr>
            <w:r>
              <w:rPr>
                <w:rFonts w:hint="eastAsia" w:ascii="宋体" w:hAnsi="宋体" w:eastAsia="宋体" w:cs="宋体"/>
                <w:sz w:val="22"/>
                <w:szCs w:val="22"/>
              </w:rPr>
              <w:t xml:space="preserve">特定资格要求</w:t>
            </w:r>
            <w:r/>
          </w:p>
        </w:tc>
      </w:tr>
      <w:tr>
        <w:trPr/>
        <w:tc>
          <w:tcPr>
            <w:tcW w:w="1148" w:type="dxa"/>
            <w:textDirection w:val="lrTb"/>
            <w:noWrap w:val="false"/>
          </w:tcPr>
          <w:p>
            <w:pPr>
              <w:jc w:val="center"/>
              <w:keepLines w:val="0"/>
              <w:pageBreakBefore w:val="0"/>
              <w:spacing w:line="400" w:lineRule="exact"/>
              <w:rPr>
                <w:rFonts w:hint="eastAsia" w:ascii="宋体" w:hAnsi="宋体" w:eastAsia="宋体" w:cs="宋体"/>
                <w:sz w:val="22"/>
                <w:szCs w:val="22"/>
              </w:rPr>
            </w:pPr>
            <w:r>
              <w:rPr>
                <w:rFonts w:hint="eastAsia" w:ascii="宋体" w:hAnsi="宋体" w:eastAsia="宋体" w:cs="宋体"/>
                <w:sz w:val="22"/>
                <w:szCs w:val="22"/>
              </w:rPr>
              <w:t xml:space="preserve">1</w:t>
            </w:r>
            <w:r/>
          </w:p>
        </w:tc>
        <w:tc>
          <w:tcPr>
            <w:tcW w:w="5921" w:type="dxa"/>
            <w:textDirection w:val="lrTb"/>
            <w:noWrap w:val="false"/>
          </w:tcPr>
          <w:p>
            <w:pPr>
              <w:jc w:val="center"/>
              <w:keepLines w:val="0"/>
              <w:pageBreakBefore w:val="0"/>
              <w:spacing w:line="400" w:lineRule="exact"/>
              <w:rPr>
                <w:rFonts w:hint="eastAsia" w:ascii="宋体" w:hAnsi="宋体" w:eastAsia="宋体" w:cs="宋体"/>
                <w:sz w:val="22"/>
                <w:szCs w:val="22"/>
                <w:lang w:eastAsia="zh-CN"/>
              </w:rPr>
            </w:pPr>
            <w:r>
              <w:rPr>
                <w:rFonts w:hint="eastAsia" w:ascii="宋体" w:hAnsi="宋体" w:eastAsia="宋体" w:cs="宋体"/>
                <w:color w:val="000000"/>
                <w:sz w:val="24"/>
                <w:szCs w:val="24"/>
                <w:lang w:val="en-US" w:eastAsia="zh-CN"/>
              </w:rPr>
              <w:t xml:space="preserve">/</w:t>
            </w:r>
            <w:r/>
          </w:p>
        </w:tc>
      </w:tr>
    </w:tbl>
    <w:p>
      <w:pPr>
        <w:ind w:firstLine="640"/>
        <w:jc w:val="left"/>
        <w:keepLines w:val="0"/>
        <w:keepNext/>
        <w:pageBreakBefore w:val="0"/>
        <w:spacing w:line="400" w:lineRule="exact"/>
        <w:widowControl w:val="off"/>
        <w:rPr>
          <w:rFonts w:hint="eastAsia" w:ascii="方正黑体_GBK" w:hAnsi="方正黑体_GBK" w:eastAsia="方正黑体_GBK" w:cs="方正黑体_GBK"/>
          <w:b w:val="0"/>
          <w:bCs w:val="0"/>
          <w:color w:val="000000"/>
          <w:sz w:val="24"/>
          <w:szCs w:val="24"/>
        </w:rPr>
        <w:outlineLvl w:val="0"/>
      </w:pPr>
      <w:r>
        <w:rPr>
          <w:rFonts w:hint="eastAsia" w:ascii="方正黑体_GBK" w:hAnsi="方正黑体_GBK" w:eastAsia="方正黑体_GBK" w:cs="方正黑体_GBK"/>
          <w:b w:val="0"/>
          <w:bCs w:val="0"/>
          <w:color w:val="000000"/>
          <w:sz w:val="24"/>
          <w:szCs w:val="24"/>
        </w:rPr>
        <w:t xml:space="preserve">三、获取招标文件</w:t>
      </w:r>
      <w:r/>
    </w:p>
    <w:p>
      <w:pPr>
        <w:ind w:firstLine="64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1.时间：自招标文件公告发布之日起5个工作日。</w:t>
      </w:r>
      <w:r/>
    </w:p>
    <w:p>
      <w:pPr>
        <w:ind w:firstLine="640"/>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宋体" w:hAnsi="宋体" w:eastAsia="宋体" w:cs="宋体"/>
          <w:sz w:val="24"/>
          <w:szCs w:val="24"/>
        </w:rPr>
        <w:t xml:space="preserve">2.方式：在“江苏政府采购网”自行免费下载招标文件。</w:t>
      </w:r>
      <w:bookmarkEnd w:id="17"/>
      <w:r/>
      <w:bookmarkEnd w:id="18"/>
      <w:r/>
      <w:bookmarkEnd w:id="19"/>
      <w:r/>
      <w:bookmarkEnd w:id="20"/>
      <w:r/>
      <w:bookmarkEnd w:id="21"/>
      <w:r/>
      <w:r/>
    </w:p>
    <w:p>
      <w:pPr>
        <w:ind w:firstLine="640"/>
        <w:jc w:val="left"/>
        <w:keepLines w:val="0"/>
        <w:keepNext/>
        <w:pageBreakBefore w:val="0"/>
        <w:spacing w:line="400" w:lineRule="exact"/>
        <w:widowControl w:val="off"/>
        <w:rPr>
          <w:rFonts w:hint="eastAsia" w:ascii="方正黑体_GBK" w:hAnsi="方正黑体_GBK" w:eastAsia="方正黑体_GBK" w:cs="方正黑体_GBK"/>
          <w:color w:val="000000"/>
          <w:sz w:val="24"/>
          <w:szCs w:val="24"/>
        </w:rPr>
        <w:outlineLvl w:val="0"/>
      </w:pPr>
      <w:r/>
      <w:bookmarkStart w:id="22" w:name="_Toc28359005"/>
      <w:r/>
      <w:bookmarkStart w:id="23" w:name="_Toc28359082"/>
      <w:r/>
      <w:bookmarkStart w:id="24" w:name="_Toc35393624"/>
      <w:r/>
      <w:bookmarkStart w:id="25" w:name="_Toc38985266"/>
      <w:r/>
      <w:bookmarkStart w:id="26" w:name="_Toc35393793"/>
      <w:r/>
      <w:bookmarkStart w:id="27" w:name="_Toc35393625"/>
      <w:r/>
      <w:bookmarkStart w:id="28" w:name="_Toc38985267"/>
      <w:r/>
      <w:bookmarkStart w:id="29" w:name="_Toc28359084"/>
      <w:r/>
      <w:bookmarkStart w:id="30" w:name="_Toc28359007"/>
      <w:r/>
      <w:bookmarkStart w:id="31" w:name="_Toc35393794"/>
      <w:r>
        <w:rPr>
          <w:rFonts w:hint="eastAsia" w:ascii="方正黑体_GBK" w:hAnsi="方正黑体_GBK" w:eastAsia="方正黑体_GBK" w:cs="方正黑体_GBK"/>
          <w:color w:val="000000"/>
          <w:sz w:val="24"/>
          <w:szCs w:val="24"/>
        </w:rPr>
        <w:t xml:space="preserve">四、提交投标文件</w:t>
      </w:r>
      <w:bookmarkEnd w:id="22"/>
      <w:r/>
      <w:bookmarkEnd w:id="23"/>
      <w:r>
        <w:rPr>
          <w:rFonts w:hint="eastAsia" w:ascii="方正黑体_GBK" w:hAnsi="方正黑体_GBK" w:eastAsia="方正黑体_GBK" w:cs="方正黑体_GBK"/>
          <w:color w:val="000000"/>
          <w:sz w:val="24"/>
          <w:szCs w:val="24"/>
        </w:rPr>
        <w:t xml:space="preserve">截止时间、开标时间和地点</w:t>
      </w:r>
      <w:bookmarkEnd w:id="24"/>
      <w:r/>
      <w:bookmarkEnd w:id="25"/>
      <w:r/>
      <w:bookmarkEnd w:id="26"/>
      <w:r/>
      <w:r/>
    </w:p>
    <w:p>
      <w:pPr>
        <w:ind w:firstLine="64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color w:val="000000"/>
          <w:sz w:val="24"/>
          <w:szCs w:val="24"/>
          <w:lang w:val="en-US" w:eastAsia="zh-CN"/>
        </w:rPr>
        <w:t xml:space="preserve">2026</w:t>
      </w:r>
      <w:r>
        <w:rPr>
          <w:rFonts w:hint="eastAsia" w:ascii="宋体" w:hAnsi="宋体" w:eastAsia="宋体" w:cs="宋体"/>
          <w:bCs/>
          <w:color w:val="000000"/>
          <w:sz w:val="24"/>
          <w:szCs w:val="24"/>
          <w:u w:val="none"/>
        </w:rPr>
        <w:t xml:space="preserve">年</w:t>
      </w:r>
      <w:r>
        <w:rPr>
          <w:rFonts w:hint="eastAsia" w:ascii="宋体" w:hAnsi="宋体" w:eastAsia="宋体" w:cs="宋体"/>
          <w:color w:val="000000"/>
          <w:sz w:val="24"/>
          <w:szCs w:val="24"/>
          <w:lang w:val="en-US" w:eastAsia="zh-CN"/>
        </w:rPr>
        <w:t xml:space="preserve">6</w:t>
      </w:r>
      <w:r>
        <w:rPr>
          <w:rFonts w:hint="eastAsia" w:ascii="宋体" w:hAnsi="宋体" w:eastAsia="宋体" w:cs="宋体"/>
          <w:bCs/>
          <w:color w:val="000000"/>
          <w:sz w:val="24"/>
          <w:szCs w:val="24"/>
          <w:u w:val="none"/>
        </w:rPr>
        <w:t xml:space="preserve">月</w:t>
      </w:r>
      <w:r>
        <w:rPr>
          <w:rFonts w:hint="eastAsia" w:ascii="宋体" w:hAnsi="宋体" w:eastAsia="宋体" w:cs="宋体"/>
          <w:color w:val="000000"/>
          <w:sz w:val="24"/>
          <w:szCs w:val="24"/>
          <w:lang w:val="en-US" w:eastAsia="zh-CN"/>
        </w:rPr>
        <w:t xml:space="preserve">23</w:t>
      </w:r>
      <w:r>
        <w:rPr>
          <w:rFonts w:hint="eastAsia" w:ascii="宋体" w:hAnsi="宋体" w:eastAsia="宋体" w:cs="宋体"/>
          <w:bCs/>
          <w:color w:val="000000"/>
          <w:sz w:val="24"/>
          <w:szCs w:val="24"/>
          <w:u w:val="none"/>
        </w:rPr>
        <w:t xml:space="preserve">日</w:t>
      </w:r>
      <w:r>
        <w:rPr>
          <w:rFonts w:hint="eastAsia" w:ascii="宋体" w:hAnsi="宋体" w:eastAsia="宋体" w:cs="宋体"/>
          <w:color w:val="000000"/>
          <w:sz w:val="24"/>
          <w:szCs w:val="24"/>
          <w:lang w:val="en-US" w:eastAsia="zh-CN"/>
        </w:rPr>
        <w:t xml:space="preserve">9</w:t>
      </w:r>
      <w:r>
        <w:rPr>
          <w:rFonts w:hint="eastAsia" w:ascii="宋体" w:hAnsi="宋体" w:eastAsia="宋体" w:cs="宋体"/>
          <w:color w:val="000000"/>
          <w:sz w:val="24"/>
          <w:szCs w:val="24"/>
          <w:u w:val="none"/>
          <w:lang w:val="en-US" w:eastAsia="zh-CN"/>
        </w:rPr>
        <w:t xml:space="preserve">时</w:t>
      </w:r>
      <w:r>
        <w:rPr>
          <w:rFonts w:hint="eastAsia" w:ascii="宋体" w:hAnsi="宋体" w:eastAsia="宋体" w:cs="宋体"/>
          <w:color w:val="000000"/>
          <w:sz w:val="24"/>
          <w:szCs w:val="24"/>
          <w:lang w:val="en-US" w:eastAsia="zh-CN"/>
        </w:rPr>
        <w:t xml:space="preserve">30</w:t>
      </w:r>
      <w:r>
        <w:rPr>
          <w:rFonts w:hint="eastAsia" w:ascii="宋体" w:hAnsi="宋体" w:eastAsia="宋体" w:cs="宋体"/>
          <w:bCs/>
          <w:color w:val="000000"/>
          <w:sz w:val="24"/>
          <w:szCs w:val="24"/>
          <w:u w:val="none"/>
        </w:rPr>
        <w:t xml:space="preserve">分（北京时间</w:t>
      </w:r>
      <w:r>
        <w:rPr>
          <w:rFonts w:hint="eastAsia" w:ascii="宋体" w:hAnsi="宋体" w:eastAsia="宋体" w:cs="宋体"/>
          <w:bCs/>
          <w:color w:val="000000"/>
          <w:sz w:val="24"/>
          <w:szCs w:val="24"/>
          <w:u w:val="none"/>
          <w:lang w:eastAsia="zh-CN"/>
        </w:rPr>
        <w:t xml:space="preserve">）</w:t>
      </w:r>
      <w:r>
        <w:rPr>
          <w:rFonts w:hint="eastAsia" w:ascii="宋体" w:hAnsi="宋体" w:eastAsia="宋体" w:cs="宋体"/>
          <w:sz w:val="24"/>
          <w:szCs w:val="24"/>
        </w:rPr>
        <w:t xml:space="preserve">。</w:t>
      </w:r>
      <w:r/>
    </w:p>
    <w:p>
      <w:pPr>
        <w:ind w:firstLine="64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2.地点：“苏采云”政府采购交易系统。</w:t>
      </w:r>
      <w:bookmarkEnd w:id="27"/>
      <w:r/>
      <w:bookmarkEnd w:id="28"/>
      <w:r/>
      <w:bookmarkEnd w:id="29"/>
      <w:r/>
      <w:bookmarkEnd w:id="30"/>
      <w:r/>
      <w:bookmarkEnd w:id="31"/>
      <w:r/>
      <w:r/>
    </w:p>
    <w:p>
      <w:pPr>
        <w:ind w:firstLine="640"/>
        <w:jc w:val="left"/>
        <w:keepLines w:val="0"/>
        <w:keepNext/>
        <w:pageBreakBefore w:val="0"/>
        <w:spacing w:line="400" w:lineRule="exact"/>
        <w:widowControl w:val="off"/>
        <w:rPr>
          <w:rFonts w:hint="eastAsia" w:ascii="方正黑体_GBK" w:hAnsi="方正黑体_GBK" w:eastAsia="方正黑体_GBK" w:cs="方正黑体_GBK"/>
          <w:color w:val="000000"/>
          <w:sz w:val="24"/>
          <w:szCs w:val="24"/>
        </w:rPr>
        <w:outlineLvl w:val="0"/>
      </w:pPr>
      <w:r/>
      <w:bookmarkStart w:id="32" w:name="_Toc35393626"/>
      <w:r/>
      <w:bookmarkStart w:id="33" w:name="_Toc38985268"/>
      <w:r/>
      <w:bookmarkStart w:id="34" w:name="_Toc35393795"/>
      <w:r>
        <w:rPr>
          <w:rFonts w:hint="eastAsia" w:ascii="方正黑体_GBK" w:hAnsi="方正黑体_GBK" w:eastAsia="方正黑体_GBK" w:cs="方正黑体_GBK"/>
          <w:color w:val="000000"/>
          <w:sz w:val="24"/>
          <w:szCs w:val="24"/>
        </w:rPr>
        <w:t xml:space="preserve">五、公告期限</w:t>
      </w:r>
      <w:r/>
    </w:p>
    <w:p>
      <w:pPr>
        <w:ind w:firstLine="640"/>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宋体" w:hAnsi="宋体" w:eastAsia="宋体" w:cs="宋体"/>
          <w:sz w:val="24"/>
          <w:szCs w:val="24"/>
        </w:rPr>
        <w:t xml:space="preserve">招标公告及招标文件公告期限为自本公告发布之日起5个工作日。</w:t>
      </w:r>
      <w:bookmarkEnd w:id="32"/>
      <w:r/>
      <w:bookmarkEnd w:id="33"/>
      <w:r/>
      <w:bookmarkEnd w:id="34"/>
      <w:r/>
      <w:r/>
    </w:p>
    <w:p>
      <w:pPr>
        <w:ind w:firstLine="640"/>
        <w:jc w:val="left"/>
        <w:keepLines w:val="0"/>
        <w:keepNext/>
        <w:pageBreakBefore w:val="0"/>
        <w:spacing w:line="400" w:lineRule="exact"/>
        <w:widowControl w:val="off"/>
        <w:rPr>
          <w:rFonts w:hint="eastAsia" w:ascii="方正黑体_GBK" w:hAnsi="方正黑体_GBK" w:eastAsia="方正黑体_GBK" w:cs="方正黑体_GBK"/>
          <w:color w:val="000000"/>
          <w:sz w:val="24"/>
          <w:szCs w:val="24"/>
        </w:rPr>
        <w:outlineLvl w:val="0"/>
      </w:pPr>
      <w:r/>
      <w:bookmarkStart w:id="35" w:name="_Toc35393627"/>
      <w:r/>
      <w:bookmarkStart w:id="36" w:name="_Toc28359008"/>
      <w:r/>
      <w:bookmarkStart w:id="37" w:name="_Toc38985269"/>
      <w:r/>
      <w:bookmarkStart w:id="38" w:name="_Toc28359085"/>
      <w:r/>
      <w:bookmarkStart w:id="39" w:name="_Toc35393796"/>
      <w:r>
        <w:rPr>
          <w:rFonts w:hint="eastAsia" w:ascii="方正黑体_GBK" w:hAnsi="方正黑体_GBK" w:eastAsia="方正黑体_GBK" w:cs="方正黑体_GBK"/>
          <w:color w:val="000000"/>
          <w:sz w:val="24"/>
          <w:szCs w:val="24"/>
        </w:rPr>
        <w:t xml:space="preserve">六、其他补充事宜</w:t>
      </w:r>
      <w:r/>
    </w:p>
    <w:p>
      <w:pPr>
        <w:ind w:firstLine="640"/>
        <w:keepLines w:val="0"/>
        <w:keepNext w:val="0"/>
        <w:pageBreakBefore w:val="0"/>
        <w:spacing w:line="400" w:lineRule="exact"/>
        <w:widowControl w:val="off"/>
        <w:rPr>
          <w:rFonts w:hint="eastAsia" w:ascii="方正仿宋_GBK" w:hAnsi="方正仿宋_GBK" w:eastAsia="方正仿宋_GBK" w:cs="方正仿宋_GBK"/>
          <w:sz w:val="24"/>
          <w:szCs w:val="24"/>
          <w:lang w:eastAsia="zh-CN"/>
        </w:rPr>
      </w:pPr>
      <w:r>
        <w:rPr>
          <w:rFonts w:hint="eastAsia" w:ascii="方正仿宋_GBK" w:hAnsi="方正仿宋_GBK" w:eastAsia="方正仿宋_GBK" w:cs="方正仿宋_GBK"/>
          <w:sz w:val="24"/>
          <w:szCs w:val="24"/>
        </w:rPr>
        <w:t xml:space="preserve">无</w:t>
      </w:r>
      <w:bookmarkEnd w:id="35"/>
      <w:r/>
      <w:bookmarkEnd w:id="36"/>
      <w:r/>
      <w:bookmarkEnd w:id="37"/>
      <w:r/>
      <w:bookmarkEnd w:id="38"/>
      <w:r/>
      <w:bookmarkEnd w:id="39"/>
      <w:r/>
      <w:r/>
    </w:p>
    <w:p>
      <w:pPr>
        <w:ind w:firstLine="640"/>
        <w:jc w:val="left"/>
        <w:keepLines w:val="0"/>
        <w:keepNext/>
        <w:pageBreakBefore w:val="0"/>
        <w:spacing w:line="400" w:lineRule="exact"/>
        <w:widowControl w:val="off"/>
        <w:rPr>
          <w:rFonts w:hint="eastAsia" w:ascii="方正黑体_GBK" w:hAnsi="方正黑体_GBK" w:eastAsia="方正黑体_GBK" w:cs="方正黑体_GBK"/>
          <w:color w:val="000000"/>
          <w:sz w:val="24"/>
          <w:szCs w:val="24"/>
        </w:rPr>
        <w:outlineLvl w:val="0"/>
      </w:pPr>
      <w:r>
        <w:rPr>
          <w:rFonts w:hint="eastAsia" w:ascii="方正黑体_GBK" w:hAnsi="方正黑体_GBK" w:eastAsia="方正黑体_GBK" w:cs="方正黑体_GBK"/>
          <w:color w:val="000000"/>
          <w:sz w:val="24"/>
          <w:szCs w:val="24"/>
        </w:rPr>
        <w:t xml:space="preserve">七、本次招标联系方式</w:t>
      </w:r>
      <w:r/>
    </w:p>
    <w:p>
      <w:pPr>
        <w:jc w:val="left"/>
        <w:keepLines w:val="0"/>
        <w:pageBreakBefore w:val="0"/>
        <w:spacing w:line="400" w:lineRule="exact"/>
        <w:widowControl/>
        <w:rPr>
          <w:rFonts w:hint="eastAsia" w:ascii="宋体" w:hAnsi="宋体" w:eastAsia="宋体" w:cs="宋体"/>
          <w:color w:val="000000"/>
          <w:sz w:val="24"/>
          <w:szCs w:val="24"/>
        </w:rPr>
      </w:pPr>
      <w:r>
        <w:rPr>
          <w:rFonts w:hint="eastAsia" w:ascii="仿宋" w:hAnsi="仿宋" w:eastAsia="仿宋" w:cs="宋体"/>
          <w:color w:val="000000"/>
          <w:sz w:val="22"/>
          <w:szCs w:val="22"/>
        </w:rPr>
        <w:t xml:space="preserve">　　</w:t>
      </w:r>
      <w:r>
        <w:rPr>
          <w:rFonts w:hint="eastAsia" w:ascii="宋体" w:hAnsi="宋体" w:eastAsia="宋体" w:cs="宋体"/>
          <w:color w:val="000000"/>
          <w:sz w:val="24"/>
          <w:szCs w:val="24"/>
        </w:rPr>
        <w:t xml:space="preserve">1.采购人信息</w:t>
      </w:r>
      <w:r/>
    </w:p>
    <w:p>
      <w:pPr>
        <w:ind w:firstLine="640"/>
        <w:jc w:val="left"/>
        <w:keepLines w:val="0"/>
        <w:pageBreakBefore w:val="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名 称：</w:t>
      </w:r>
      <w:r>
        <w:rPr>
          <w:rFonts w:hint="eastAsia" w:ascii="宋体" w:hAnsi="宋体" w:eastAsia="宋体" w:cs="宋体"/>
          <w:color w:val="000000"/>
          <w:sz w:val="24"/>
          <w:szCs w:val="24"/>
          <w:u w:val="single"/>
        </w:rPr>
        <w:t xml:space="preserve">　江苏省第二中医院　</w:t>
      </w:r>
      <w:r/>
    </w:p>
    <w:p>
      <w:pPr>
        <w:ind w:firstLine="640"/>
        <w:jc w:val="left"/>
        <w:keepLines w:val="0"/>
        <w:pageBreakBefore w:val="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地 址：</w:t>
      </w:r>
      <w:r>
        <w:rPr>
          <w:rFonts w:hint="eastAsia" w:ascii="宋体" w:hAnsi="宋体" w:eastAsia="宋体" w:cs="宋体"/>
          <w:color w:val="000000"/>
          <w:sz w:val="24"/>
          <w:szCs w:val="24"/>
          <w:u w:val="single"/>
        </w:rPr>
        <w:t xml:space="preserve">　南京市南湖路23号　　</w:t>
      </w:r>
      <w:r/>
    </w:p>
    <w:p>
      <w:pPr>
        <w:ind w:firstLine="640"/>
        <w:jc w:val="left"/>
        <w:keepLines w:val="0"/>
        <w:pageBreakBefore w:val="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联系人：</w:t>
      </w:r>
      <w:r>
        <w:rPr>
          <w:rFonts w:hint="eastAsia" w:ascii="宋体" w:hAnsi="宋体" w:eastAsia="宋体" w:cs="宋体"/>
          <w:color w:val="000000"/>
          <w:sz w:val="24"/>
          <w:szCs w:val="24"/>
          <w:u w:val="single"/>
        </w:rPr>
        <w:t xml:space="preserve"> 纪蓉            </w:t>
      </w:r>
      <w:r/>
    </w:p>
    <w:p>
      <w:pPr>
        <w:ind w:firstLine="640"/>
        <w:jc w:val="left"/>
        <w:keepLines w:val="0"/>
        <w:pageBreakBefore w:val="0"/>
        <w:spacing w:line="400" w:lineRule="exact"/>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联系方式：</w:t>
      </w:r>
      <w:r>
        <w:rPr>
          <w:rFonts w:hint="eastAsia" w:ascii="宋体" w:hAnsi="宋体" w:eastAsia="宋体" w:cs="宋体"/>
          <w:color w:val="000000"/>
          <w:sz w:val="24"/>
          <w:szCs w:val="24"/>
          <w:u w:val="single"/>
        </w:rPr>
        <w:t xml:space="preserve">025-83291402　　 </w:t>
      </w:r>
      <w:bookmarkStart w:id="40" w:name="_Toc28359086"/>
      <w:r/>
      <w:bookmarkStart w:id="41" w:name="_Toc28359009"/>
      <w:r/>
      <w:r/>
    </w:p>
    <w:p>
      <w:pPr>
        <w:ind w:firstLine="640"/>
        <w:jc w:val="left"/>
        <w:keepLines w:val="0"/>
        <w:pageBreakBefore w:val="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2.江苏省政府采购中心信息</w:t>
      </w:r>
      <w:bookmarkEnd w:id="40"/>
      <w:r/>
      <w:bookmarkEnd w:id="41"/>
      <w:r/>
      <w:r/>
    </w:p>
    <w:p>
      <w:pPr>
        <w:ind w:firstLine="640"/>
        <w:jc w:val="left"/>
        <w:keepLines w:val="0"/>
        <w:keepNext/>
        <w:pageBreakBefore w:val="0"/>
        <w:spacing w:line="400" w:lineRule="exact"/>
        <w:widowControl w:val="off"/>
        <w:rPr>
          <w:rFonts w:hint="eastAsia" w:ascii="宋体" w:hAnsi="宋体" w:eastAsia="宋体" w:cs="宋体"/>
          <w:color w:val="000000"/>
          <w:sz w:val="24"/>
          <w:szCs w:val="24"/>
          <w:u w:val="single"/>
        </w:rPr>
        <w:outlineLvl w:val="0"/>
      </w:pPr>
      <w:r>
        <w:rPr>
          <w:rFonts w:hint="eastAsia" w:ascii="宋体" w:hAnsi="宋体" w:eastAsia="宋体" w:cs="宋体"/>
          <w:color w:val="000000"/>
          <w:sz w:val="24"/>
          <w:szCs w:val="24"/>
          <w:u w:val="single"/>
        </w:rPr>
        <w:t xml:space="preserve">地　址：　江苏省南京市汉中门大街145号　</w:t>
      </w:r>
      <w:r/>
    </w:p>
    <w:p>
      <w:pPr>
        <w:ind w:firstLine="640"/>
        <w:jc w:val="left"/>
        <w:keepLines w:val="0"/>
        <w:keepNext/>
        <w:pageBreakBefore w:val="0"/>
        <w:spacing w:line="400" w:lineRule="exact"/>
        <w:widowControl w:val="off"/>
        <w:rPr>
          <w:rFonts w:hint="eastAsia" w:ascii="宋体" w:hAnsi="宋体" w:eastAsia="宋体" w:cs="宋体"/>
          <w:color w:val="000000"/>
          <w:sz w:val="24"/>
          <w:szCs w:val="24"/>
          <w:u w:val="single"/>
        </w:rPr>
        <w:outlineLvl w:val="0"/>
      </w:pPr>
      <w:r>
        <w:rPr>
          <w:rFonts w:hint="eastAsia" w:ascii="宋体" w:hAnsi="宋体" w:eastAsia="宋体" w:cs="宋体"/>
          <w:color w:val="000000"/>
          <w:sz w:val="24"/>
          <w:szCs w:val="24"/>
          <w:u w:val="single"/>
        </w:rPr>
        <w:t xml:space="preserve">联系人：    时富荣、许滢                </w:t>
      </w:r>
      <w:r/>
    </w:p>
    <w:p>
      <w:pPr>
        <w:ind w:firstLine="640"/>
        <w:jc w:val="left"/>
        <w:keepLines w:val="0"/>
        <w:keepNext/>
        <w:pageBreakBefore w:val="0"/>
        <w:spacing w:line="400" w:lineRule="exact"/>
        <w:widowControl w:val="off"/>
        <w:rPr>
          <w:rFonts w:hint="eastAsia" w:ascii="方正仿宋_GBK" w:hAnsi="方正仿宋_GBK" w:eastAsia="方正仿宋_GBK" w:cs="方正仿宋_GBK"/>
          <w:color w:val="000000"/>
          <w:sz w:val="24"/>
          <w:szCs w:val="24"/>
        </w:rPr>
        <w:outlineLvl w:val="0"/>
      </w:pPr>
      <w:r>
        <w:rPr>
          <w:rFonts w:hint="eastAsia" w:ascii="宋体" w:hAnsi="宋体" w:eastAsia="宋体" w:cs="宋体"/>
          <w:color w:val="000000"/>
          <w:sz w:val="24"/>
          <w:szCs w:val="24"/>
          <w:u w:val="single"/>
        </w:rPr>
        <w:t xml:space="preserve">联系方式：</w:t>
      </w:r>
      <w:bookmarkStart w:id="42" w:name="_Toc28359010"/>
      <w:r/>
      <w:bookmarkStart w:id="43" w:name="_Toc28359087"/>
      <w:r>
        <w:rPr>
          <w:rFonts w:hint="eastAsia" w:ascii="宋体" w:hAnsi="宋体" w:eastAsia="宋体" w:cs="宋体"/>
          <w:color w:val="000000"/>
          <w:sz w:val="24"/>
          <w:szCs w:val="24"/>
          <w:u w:val="single"/>
        </w:rPr>
        <w:t xml:space="preserve">　　025-83668559　　</w:t>
      </w:r>
      <w:r>
        <w:rPr>
          <w:rFonts w:hint="eastAsia" w:ascii="宋体" w:hAnsi="宋体" w:eastAsia="宋体" w:cs="宋体"/>
          <w:color w:val="000000"/>
          <w:sz w:val="24"/>
          <w:szCs w:val="24"/>
        </w:rPr>
        <w:t xml:space="preserve">　</w:t>
      </w:r>
      <w:r>
        <w:rPr>
          <w:rFonts w:hint="eastAsia" w:ascii="方正仿宋_GBK" w:hAnsi="方正仿宋_GBK" w:eastAsia="方正仿宋_GBK" w:cs="方正仿宋_GBK"/>
          <w:color w:val="000000"/>
          <w:sz w:val="24"/>
          <w:szCs w:val="24"/>
        </w:rPr>
        <w:t xml:space="preserve">　　　　　　　</w:t>
      </w:r>
      <w:bookmarkEnd w:id="42"/>
      <w:r/>
      <w:bookmarkEnd w:id="43"/>
      <w:r/>
      <w:r/>
    </w:p>
    <w:p>
      <w:pPr>
        <w:ind w:firstLine="640"/>
        <w:jc w:val="left"/>
        <w:keepLines w:val="0"/>
        <w:keepNext/>
        <w:pageBreakBefore w:val="0"/>
        <w:spacing w:line="400" w:lineRule="exact"/>
        <w:widowControl w:val="off"/>
        <w:rPr>
          <w:rFonts w:hint="eastAsia" w:ascii="方正黑体_GBK" w:hAnsi="方正黑体_GBK" w:eastAsia="方正黑体_GBK" w:cs="方正黑体_GBK"/>
          <w:color w:val="000000"/>
          <w:sz w:val="24"/>
          <w:szCs w:val="24"/>
        </w:rPr>
        <w:outlineLvl w:val="0"/>
      </w:pPr>
      <w:r>
        <w:rPr>
          <w:rFonts w:hint="eastAsia" w:ascii="方正黑体_GBK" w:hAnsi="方正黑体_GBK" w:eastAsia="方正黑体_GBK" w:cs="方正黑体_GBK"/>
          <w:color w:val="000000"/>
          <w:sz w:val="24"/>
          <w:szCs w:val="24"/>
        </w:rPr>
        <w:t xml:space="preserve">八、其他</w:t>
      </w:r>
      <w:r/>
    </w:p>
    <w:p>
      <w:pPr>
        <w:ind w:firstLine="640"/>
        <w:keepLines w:val="0"/>
        <w:pageBreakBefore w:val="0"/>
        <w:spacing w:line="400" w:lineRule="exact"/>
        <w:tabs>
          <w:tab w:val="left" w:pos="900" w:leader="none"/>
        </w:tabs>
        <w:rPr>
          <w:rFonts w:hint="eastAsia" w:ascii="宋体" w:hAnsi="宋体" w:eastAsia="宋体" w:cs="宋体"/>
          <w:bCs/>
          <w:sz w:val="24"/>
          <w:szCs w:val="24"/>
        </w:rPr>
      </w:pPr>
      <w:r>
        <w:rPr>
          <w:rFonts w:hint="eastAsia" w:ascii="宋体" w:hAnsi="宋体" w:eastAsia="宋体" w:cs="宋体"/>
          <w:sz w:val="24"/>
          <w:szCs w:val="24"/>
        </w:rPr>
        <w:t xml:space="preserve">1.</w:t>
      </w:r>
      <w:r>
        <w:rPr>
          <w:rFonts w:hint="eastAsia" w:ascii="宋体" w:hAnsi="宋体" w:eastAsia="宋体" w:cs="宋体"/>
          <w:bCs/>
          <w:sz w:val="24"/>
          <w:szCs w:val="24"/>
        </w:rPr>
        <w:t xml:space="preserve">根据省财政厅《关于更换全省政府采购交易系统CA数字证书和电子签章的通知》（苏财购〔2023〕101号），</w:t>
      </w:r>
      <w:r>
        <w:rPr>
          <w:rFonts w:hint="eastAsia" w:ascii="宋体" w:hAnsi="宋体" w:eastAsia="宋体" w:cs="宋体"/>
          <w:sz w:val="24"/>
          <w:szCs w:val="24"/>
        </w:rPr>
        <w:t xml:space="preserve">“苏采云”政府采购交易系统（以下简称苏采云系统）</w:t>
      </w:r>
      <w:r>
        <w:rPr>
          <w:rFonts w:hint="eastAsia" w:ascii="宋体" w:hAnsi="宋体" w:eastAsia="宋体" w:cs="宋体"/>
          <w:bCs/>
          <w:sz w:val="24"/>
          <w:szCs w:val="24"/>
        </w:rPr>
        <w:t xml:space="preserve">的CA数字证书、电子签章已更换为江苏省电子政务证书认证中心CA和方正国际软件（北京）有限公司电子签章。具体办理指南和操作手册见链接：</w:t>
      </w:r>
      <w:r>
        <w:rPr>
          <w:rFonts w:hint="eastAsia" w:ascii="宋体" w:hAnsi="宋体" w:eastAsia="宋体" w:cs="宋体"/>
          <w:color w:val="000000"/>
          <w:sz w:val="24"/>
          <w:szCs w:val="24"/>
          <w:lang w:val="en-US" w:eastAsia="zh-CN"/>
        </w:rPr>
        <w:t xml:space="preserve">http://www.ccgp-jiangsu.gov.cn/jiangsu/zlxz/ee/ee3a4bc5a3454aa2b0d9312230633ce9.html。</w:t>
      </w:r>
      <w:r/>
    </w:p>
    <w:p>
      <w:pPr>
        <w:ind w:firstLine="640"/>
        <w:keepLines w:val="0"/>
        <w:pageBreakBefore w:val="0"/>
        <w:spacing w:line="400" w:lineRule="exact"/>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w:t>
      </w:r>
      <w:r/>
    </w:p>
    <w:p>
      <w:pPr>
        <w:ind w:firstLine="640"/>
        <w:keepLines w:val="0"/>
        <w:pageBreakBefore w:val="0"/>
        <w:spacing w:line="400" w:lineRule="exact"/>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2.有关本次招标的事项若存在变动或修改，敬请及时关注江苏省政府采购中心在“江苏政府采购网”发布的更正公告。</w:t>
      </w:r>
      <w:r/>
    </w:p>
    <w:p>
      <w:pPr>
        <w:ind w:firstLine="640"/>
        <w:keepLines w:val="0"/>
        <w:pageBreakBefore w:val="0"/>
        <w:spacing w:line="400" w:lineRule="exact"/>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3.本次招标不收取投标保证金。</w:t>
      </w:r>
      <w:r/>
    </w:p>
    <w:p>
      <w:pPr>
        <w:ind w:right="840"/>
        <w:rPr>
          <w:rFonts w:hint="eastAsia" w:ascii="宋体" w:hAnsi="宋体"/>
          <w:color w:val="000000"/>
          <w:sz w:val="21"/>
          <w:szCs w:val="21"/>
        </w:rPr>
      </w:pPr>
      <w:r>
        <w:rPr>
          <w:rFonts w:hint="eastAsia" w:ascii="宋体" w:hAnsi="宋体"/>
          <w:color w:val="000000"/>
          <w:sz w:val="21"/>
          <w:szCs w:val="21"/>
        </w:rPr>
      </w:r>
      <w:r/>
    </w:p>
    <w:p>
      <w:pPr>
        <w:ind w:right="839"/>
        <w:jc w:val="center"/>
        <w:keepLines w:val="0"/>
        <w:keepNext w:val="0"/>
        <w:pageBreakBefore w:val="0"/>
        <w:spacing w:line="660" w:lineRule="exact"/>
        <w:widowControl w:val="off"/>
        <w:rPr>
          <w:rFonts w:hint="eastAsia" w:ascii="宋体" w:hAnsi="宋体"/>
          <w:sz w:val="21"/>
          <w:szCs w:val="21"/>
        </w:rPr>
      </w:pPr>
      <w:r>
        <w:rPr>
          <w:rFonts w:ascii="宋体" w:hAnsi="宋体"/>
          <w:sz w:val="21"/>
          <w:szCs w:val="21"/>
        </w:rPr>
        <w:br w:type="page" w:clear="all"/>
      </w:r>
      <w:bookmarkStart w:id="44" w:name="_Toc120614211"/>
      <w:r>
        <w:rPr>
          <w:rFonts w:hint="eastAsia" w:ascii="方正黑体_GBK" w:hAnsi="方正黑体_GBK" w:eastAsia="方正黑体_GBK" w:cs="方正黑体_GBK"/>
          <w:color w:val="000000"/>
          <w:sz w:val="24"/>
          <w:szCs w:val="24"/>
        </w:rPr>
        <w:t xml:space="preserve">第二章  </w:t>
      </w:r>
      <w:bookmarkEnd w:id="1"/>
      <w:r/>
      <w:bookmarkEnd w:id="2"/>
      <w:r/>
      <w:bookmarkEnd w:id="3"/>
      <w:r/>
      <w:bookmarkEnd w:id="4"/>
      <w:r/>
      <w:bookmarkEnd w:id="5"/>
      <w:r/>
      <w:bookmarkEnd w:id="44"/>
      <w:r/>
      <w:bookmarkStart w:id="45" w:name="_Toc20823274"/>
      <w:r/>
      <w:bookmarkStart w:id="46" w:name="_Toc16938518"/>
      <w:r/>
      <w:bookmarkStart w:id="47" w:name="_Toc513029202"/>
      <w:r/>
      <w:bookmarkStart w:id="48" w:name="_Toc120614213"/>
      <w:r>
        <w:rPr>
          <w:rFonts w:hint="eastAsia" w:ascii="方正黑体_GBK" w:hAnsi="方正黑体_GBK" w:eastAsia="方正黑体_GBK" w:cs="方正黑体_GBK"/>
          <w:color w:val="000000"/>
          <w:sz w:val="24"/>
          <w:szCs w:val="24"/>
        </w:rPr>
        <w:t xml:space="preserve">投标人须知</w:t>
      </w:r>
      <w:bookmarkEnd w:id="45"/>
      <w:r/>
      <w:bookmarkEnd w:id="46"/>
      <w:r/>
      <w:bookmarkEnd w:id="47"/>
      <w:r/>
      <w:bookmarkEnd w:id="48"/>
      <w:r/>
      <w:r/>
    </w:p>
    <w:p>
      <w:pPr>
        <w:ind w:firstLine="640"/>
        <w:jc w:val="left"/>
        <w:keepLines w:val="0"/>
        <w:keepNext/>
        <w:pageBreakBefore w:val="0"/>
        <w:spacing w:line="400" w:lineRule="exact"/>
        <w:widowControl w:val="off"/>
        <w:rPr>
          <w:rFonts w:hint="eastAsia" w:ascii="方正黑体_GBK" w:hAnsi="方正黑体_GBK" w:eastAsia="方正黑体_GBK" w:cs="方正黑体_GBK"/>
          <w:color w:val="000000"/>
          <w:sz w:val="24"/>
          <w:szCs w:val="24"/>
        </w:rPr>
        <w:outlineLvl w:val="0"/>
      </w:pPr>
      <w:r>
        <w:rPr>
          <w:rFonts w:hint="eastAsia" w:ascii="方正黑体_GBK" w:hAnsi="方正黑体_GBK" w:eastAsia="方正黑体_GBK" w:cs="方正黑体_GBK"/>
          <w:color w:val="000000"/>
          <w:sz w:val="24"/>
          <w:szCs w:val="24"/>
        </w:rPr>
        <w:t xml:space="preserve">一、总则</w:t>
      </w:r>
      <w:r/>
    </w:p>
    <w:p>
      <w:pPr>
        <w:ind w:firstLine="640"/>
        <w:keepLines w:val="0"/>
        <w:pageBreakBefore w:val="0"/>
        <w:spacing w:line="40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1</w:t>
      </w:r>
      <w:r>
        <w:rPr>
          <w:rFonts w:hint="eastAsia" w:ascii="宋体" w:hAnsi="宋体" w:eastAsia="宋体" w:cs="宋体"/>
          <w:bCs/>
          <w:sz w:val="24"/>
          <w:szCs w:val="24"/>
          <w:lang w:val="en-US" w:eastAsia="zh-CN"/>
        </w:rPr>
        <w:t xml:space="preserve">.</w:t>
      </w:r>
      <w:r>
        <w:rPr>
          <w:rFonts w:hint="eastAsia" w:ascii="宋体" w:hAnsi="宋体" w:eastAsia="宋体" w:cs="宋体"/>
          <w:bCs/>
          <w:sz w:val="24"/>
          <w:szCs w:val="24"/>
        </w:rPr>
        <w:t xml:space="preserve">招标方式</w:t>
      </w:r>
      <w:r/>
    </w:p>
    <w:p>
      <w:pPr>
        <w:ind w:firstLine="640"/>
        <w:keepLines w:val="0"/>
        <w:pageBreakBefore w:val="0"/>
        <w:spacing w:line="40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1.1 本次招标采取公开招标方式，本招标文件仅适用于招标公告中所述项目。</w:t>
      </w:r>
      <w:r/>
    </w:p>
    <w:p>
      <w:pPr>
        <w:ind w:firstLine="640"/>
        <w:keepLines w:val="0"/>
        <w:pageBreakBefore w:val="0"/>
        <w:spacing w:line="40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2</w:t>
      </w:r>
      <w:r>
        <w:rPr>
          <w:rFonts w:hint="eastAsia" w:ascii="宋体" w:hAnsi="宋体" w:eastAsia="宋体" w:cs="宋体"/>
          <w:bCs/>
          <w:sz w:val="24"/>
          <w:szCs w:val="24"/>
          <w:lang w:val="en-US" w:eastAsia="zh-CN"/>
        </w:rPr>
        <w:t xml:space="preserve">.</w:t>
      </w:r>
      <w:r>
        <w:rPr>
          <w:rFonts w:hint="eastAsia" w:ascii="宋体" w:hAnsi="宋体" w:eastAsia="宋体" w:cs="宋体"/>
          <w:bCs/>
          <w:sz w:val="24"/>
          <w:szCs w:val="24"/>
        </w:rPr>
        <w:t xml:space="preserve">合格的投标人</w:t>
      </w:r>
      <w:r/>
    </w:p>
    <w:p>
      <w:pPr>
        <w:ind w:firstLine="640"/>
        <w:keepLines w:val="0"/>
        <w:pageBreakBefore w:val="0"/>
        <w:spacing w:line="40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2.1满足招标公告中供应商的资格要求的规定。</w:t>
      </w:r>
      <w:r/>
    </w:p>
    <w:p>
      <w:pPr>
        <w:ind w:firstLine="640"/>
        <w:keepLines w:val="0"/>
        <w:pageBreakBefore w:val="0"/>
        <w:spacing w:line="40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2.2 满足本文件实质性要求的规定。</w:t>
      </w:r>
      <w:r/>
    </w:p>
    <w:p>
      <w:pPr>
        <w:ind w:firstLine="640"/>
        <w:keepLines w:val="0"/>
        <w:pageBreakBefore w:val="0"/>
        <w:spacing w:line="400" w:lineRule="exact"/>
        <w:widowControl w:val="off"/>
        <w:tabs>
          <w:tab w:val="left" w:pos="900" w:leader="none"/>
        </w:tabs>
        <w:rPr>
          <w:rFonts w:hint="eastAsia" w:ascii="宋体" w:hAnsi="宋体" w:eastAsia="宋体" w:cs="宋体"/>
          <w:bCs/>
          <w:sz w:val="24"/>
          <w:szCs w:val="24"/>
          <w:lang w:eastAsia="zh-CN"/>
        </w:rPr>
      </w:pPr>
      <w:r>
        <w:rPr>
          <w:rFonts w:hint="eastAsia" w:ascii="宋体" w:hAnsi="宋体" w:eastAsia="宋体" w:cs="宋体"/>
          <w:bCs/>
          <w:sz w:val="24"/>
          <w:szCs w:val="24"/>
        </w:rPr>
        <w:t xml:space="preserve">3</w:t>
      </w:r>
      <w:r>
        <w:rPr>
          <w:rFonts w:hint="eastAsia" w:ascii="宋体" w:hAnsi="宋体" w:eastAsia="宋体" w:cs="宋体"/>
          <w:bCs/>
          <w:sz w:val="24"/>
          <w:szCs w:val="24"/>
          <w:lang w:val="en-US" w:eastAsia="zh-CN"/>
        </w:rPr>
        <w:t xml:space="preserve">.</w:t>
      </w:r>
      <w:r>
        <w:rPr>
          <w:rFonts w:hint="eastAsia" w:ascii="宋体" w:hAnsi="宋体" w:eastAsia="宋体" w:cs="宋体"/>
          <w:bCs/>
          <w:sz w:val="24"/>
          <w:szCs w:val="24"/>
        </w:rPr>
        <w:t xml:space="preserve">适用法律</w:t>
      </w:r>
      <w:r>
        <w:rPr>
          <w:rFonts w:hint="eastAsia" w:ascii="宋体" w:hAnsi="宋体" w:eastAsia="宋体" w:cs="宋体"/>
          <w:bCs/>
          <w:sz w:val="24"/>
          <w:szCs w:val="24"/>
          <w:lang w:eastAsia="zh-CN"/>
        </w:rPr>
        <w:t xml:space="preserve">和标准</w:t>
      </w:r>
      <w:r/>
    </w:p>
    <w:p>
      <w:pPr>
        <w:ind w:firstLine="640"/>
        <w:keepLines w:val="0"/>
        <w:pageBreakBefore w:val="0"/>
        <w:spacing w:line="40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3.1 本次招标及由此产生的合同受中华人民共和国有关的法律法规制约和保护。</w:t>
      </w:r>
      <w:r/>
    </w:p>
    <w:p>
      <w:pPr>
        <w:ind w:firstLine="640"/>
        <w:keepLines w:val="0"/>
        <w:pageBreakBefore w:val="0"/>
        <w:spacing w:line="400" w:lineRule="exact"/>
        <w:widowControl w:val="off"/>
        <w:tabs>
          <w:tab w:val="left" w:pos="900" w:leader="none"/>
        </w:tabs>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3.2 在本项目政府采购活动过程中，如果所执行的标准有更新的，按照最新标准执行。</w:t>
      </w:r>
      <w:r/>
    </w:p>
    <w:p>
      <w:pPr>
        <w:ind w:firstLine="640"/>
        <w:keepLines w:val="0"/>
        <w:pageBreakBefore w:val="0"/>
        <w:spacing w:line="40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4</w:t>
      </w:r>
      <w:r>
        <w:rPr>
          <w:rFonts w:hint="eastAsia" w:ascii="宋体" w:hAnsi="宋体" w:eastAsia="宋体" w:cs="宋体"/>
          <w:bCs/>
          <w:sz w:val="24"/>
          <w:szCs w:val="24"/>
          <w:lang w:val="en-US" w:eastAsia="zh-CN"/>
        </w:rPr>
        <w:t xml:space="preserve">.</w:t>
      </w:r>
      <w:r>
        <w:rPr>
          <w:rFonts w:hint="eastAsia" w:ascii="宋体" w:hAnsi="宋体" w:eastAsia="宋体" w:cs="宋体"/>
          <w:bCs/>
          <w:sz w:val="24"/>
          <w:szCs w:val="24"/>
        </w:rPr>
        <w:t xml:space="preserve">投标费用</w:t>
      </w:r>
      <w:r/>
    </w:p>
    <w:p>
      <w:pPr>
        <w:ind w:firstLine="640"/>
        <w:keepLines w:val="0"/>
        <w:pageBreakBefore w:val="0"/>
        <w:spacing w:line="40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4.1 投标人应自行承担所有与参加投标有关的费用，无论投标过程中的做法和结果如何，江苏省政府采购中心（以下简称采购中心）在任何情况下均无义务和责任承担这些费用。</w:t>
      </w:r>
      <w:r/>
    </w:p>
    <w:p>
      <w:pPr>
        <w:ind w:firstLine="640"/>
        <w:keepLines w:val="0"/>
        <w:pageBreakBefore w:val="0"/>
        <w:spacing w:line="40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4.2本次招标采购中心和采购人不收取标书工本费与中标服务费。</w:t>
      </w:r>
      <w:r/>
    </w:p>
    <w:p>
      <w:pPr>
        <w:ind w:firstLine="640"/>
        <w:keepLines w:val="0"/>
        <w:pageBreakBefore w:val="0"/>
        <w:spacing w:line="40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5</w:t>
      </w:r>
      <w:r>
        <w:rPr>
          <w:rFonts w:hint="eastAsia" w:ascii="宋体" w:hAnsi="宋体" w:eastAsia="宋体" w:cs="宋体"/>
          <w:bCs/>
          <w:sz w:val="24"/>
          <w:szCs w:val="24"/>
          <w:lang w:val="en-US" w:eastAsia="zh-CN"/>
        </w:rPr>
        <w:t xml:space="preserve">.</w:t>
      </w:r>
      <w:r>
        <w:rPr>
          <w:rFonts w:hint="eastAsia" w:ascii="宋体" w:hAnsi="宋体" w:eastAsia="宋体" w:cs="宋体"/>
          <w:bCs/>
          <w:sz w:val="24"/>
          <w:szCs w:val="24"/>
        </w:rPr>
        <w:t xml:space="preserve">招标文件的约束力</w:t>
      </w:r>
      <w:r/>
    </w:p>
    <w:p>
      <w:pPr>
        <w:ind w:firstLine="640"/>
        <w:keepLines w:val="0"/>
        <w:pageBreakBefore w:val="0"/>
        <w:spacing w:line="400" w:lineRule="exact"/>
        <w:widowControl w:val="off"/>
        <w:tabs>
          <w:tab w:val="left" w:pos="900" w:leader="none"/>
        </w:tabs>
        <w:rPr>
          <w:rFonts w:hint="eastAsia" w:ascii="宋体" w:hAnsi="宋体" w:eastAsia="宋体" w:cs="宋体"/>
          <w:sz w:val="21"/>
          <w:szCs w:val="18"/>
        </w:rPr>
      </w:pPr>
      <w:r>
        <w:rPr>
          <w:rFonts w:hint="eastAsia" w:ascii="宋体" w:hAnsi="宋体" w:eastAsia="宋体" w:cs="宋体"/>
          <w:bCs/>
          <w:sz w:val="24"/>
          <w:szCs w:val="24"/>
        </w:rPr>
        <w:t xml:space="preserve">5.1 投标人一旦参加本项目采购活动，即被认为接受了本招标文件的规定和约束。</w:t>
      </w:r>
      <w:r/>
    </w:p>
    <w:p>
      <w:pPr>
        <w:ind w:firstLine="640"/>
        <w:jc w:val="left"/>
        <w:keepLines w:val="0"/>
        <w:keepNext/>
        <w:pageBreakBefore w:val="0"/>
        <w:spacing w:line="400" w:lineRule="exact"/>
        <w:widowControl w:val="off"/>
        <w:rPr>
          <w:rFonts w:hint="eastAsia" w:ascii="方正黑体_GBK" w:hAnsi="方正黑体_GBK" w:eastAsia="方正黑体_GBK" w:cs="方正黑体_GBK"/>
          <w:color w:val="000000"/>
          <w:sz w:val="24"/>
          <w:szCs w:val="24"/>
        </w:rPr>
        <w:outlineLvl w:val="0"/>
      </w:pPr>
      <w:r>
        <w:rPr>
          <w:rFonts w:hint="eastAsia" w:ascii="方正黑体_GBK" w:hAnsi="方正黑体_GBK" w:eastAsia="方正黑体_GBK" w:cs="方正黑体_GBK"/>
          <w:color w:val="000000"/>
          <w:sz w:val="24"/>
          <w:szCs w:val="24"/>
        </w:rPr>
        <w:t xml:space="preserve">二、招标文件</w:t>
      </w:r>
      <w:r/>
    </w:p>
    <w:p>
      <w:pPr>
        <w:ind w:firstLine="640"/>
        <w:keepLines w:val="0"/>
        <w:pageBreakBefore w:val="0"/>
        <w:spacing w:line="40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6</w:t>
      </w:r>
      <w:r>
        <w:rPr>
          <w:rFonts w:hint="eastAsia" w:ascii="宋体" w:hAnsi="宋体" w:eastAsia="宋体" w:cs="宋体"/>
          <w:bCs/>
          <w:sz w:val="24"/>
          <w:szCs w:val="24"/>
          <w:lang w:val="en-US" w:eastAsia="zh-CN"/>
        </w:rPr>
        <w:t xml:space="preserve">.</w:t>
      </w:r>
      <w:r>
        <w:rPr>
          <w:rFonts w:hint="eastAsia" w:ascii="宋体" w:hAnsi="宋体" w:eastAsia="宋体" w:cs="宋体"/>
          <w:bCs/>
          <w:sz w:val="24"/>
          <w:szCs w:val="24"/>
        </w:rPr>
        <w:t xml:space="preserve">招标文件构成</w:t>
      </w:r>
      <w:r/>
    </w:p>
    <w:p>
      <w:pPr>
        <w:ind w:firstLine="640"/>
        <w:keepLines w:val="0"/>
        <w:pageBreakBefore w:val="0"/>
        <w:spacing w:line="40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6.1 招标文件由以下部分组成：</w:t>
      </w:r>
      <w:r/>
    </w:p>
    <w:p>
      <w:pPr>
        <w:ind w:firstLine="640"/>
        <w:keepLines w:val="0"/>
        <w:pageBreakBefore w:val="0"/>
        <w:spacing w:line="40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（1）投标邀请</w:t>
      </w:r>
      <w:r/>
    </w:p>
    <w:p>
      <w:pPr>
        <w:ind w:firstLine="640"/>
        <w:keepLines w:val="0"/>
        <w:pageBreakBefore w:val="0"/>
        <w:spacing w:line="40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（2）投标人须知</w:t>
      </w:r>
      <w:r/>
    </w:p>
    <w:p>
      <w:pPr>
        <w:ind w:firstLine="640"/>
        <w:keepLines w:val="0"/>
        <w:pageBreakBefore w:val="0"/>
        <w:spacing w:line="40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（3）合同文本</w:t>
      </w:r>
      <w:r/>
    </w:p>
    <w:p>
      <w:pPr>
        <w:ind w:firstLine="640"/>
        <w:keepLines w:val="0"/>
        <w:pageBreakBefore w:val="0"/>
        <w:spacing w:line="40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（4）采购需求</w:t>
      </w:r>
      <w:r/>
    </w:p>
    <w:p>
      <w:pPr>
        <w:ind w:firstLine="640"/>
        <w:keepLines w:val="0"/>
        <w:pageBreakBefore w:val="0"/>
        <w:spacing w:line="40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（5）评标方法与评标标准</w:t>
      </w:r>
      <w:r/>
    </w:p>
    <w:p>
      <w:pPr>
        <w:ind w:firstLine="640"/>
        <w:keepLines w:val="0"/>
        <w:pageBreakBefore w:val="0"/>
        <w:spacing w:line="40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（6）投标文件格式</w:t>
      </w:r>
      <w:r/>
    </w:p>
    <w:p>
      <w:pPr>
        <w:ind w:firstLine="640"/>
        <w:keepLines w:val="0"/>
        <w:pageBreakBefore w:val="0"/>
        <w:spacing w:line="40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请仔细检查招标文件是否齐全，如有缺漏请立即与采购中心联系解决。</w:t>
      </w:r>
      <w:r/>
    </w:p>
    <w:p>
      <w:pPr>
        <w:ind w:firstLine="640"/>
        <w:keepLines w:val="0"/>
        <w:pageBreakBefore w:val="0"/>
        <w:spacing w:line="40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640"/>
        <w:keepLines w:val="0"/>
        <w:pageBreakBefore w:val="0"/>
        <w:spacing w:line="40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7</w:t>
      </w:r>
      <w:r>
        <w:rPr>
          <w:rFonts w:hint="eastAsia" w:ascii="宋体" w:hAnsi="宋体" w:eastAsia="宋体" w:cs="宋体"/>
          <w:bCs/>
          <w:sz w:val="24"/>
          <w:szCs w:val="24"/>
          <w:lang w:val="en-US" w:eastAsia="zh-CN"/>
        </w:rPr>
        <w:t xml:space="preserve">.</w:t>
      </w:r>
      <w:r>
        <w:rPr>
          <w:rFonts w:hint="eastAsia" w:ascii="宋体" w:hAnsi="宋体" w:eastAsia="宋体" w:cs="宋体"/>
          <w:bCs/>
          <w:sz w:val="24"/>
          <w:szCs w:val="24"/>
        </w:rPr>
        <w:t xml:space="preserve">招标文件的修改</w:t>
      </w:r>
      <w:r/>
    </w:p>
    <w:p>
      <w:pPr>
        <w:ind w:firstLine="640"/>
        <w:keepLines w:val="0"/>
        <w:pageBreakBefore w:val="0"/>
        <w:spacing w:line="40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7.1 在投标截止时间前，采购中心可以对招标文件进行修改。</w:t>
      </w:r>
      <w:r/>
    </w:p>
    <w:p>
      <w:pPr>
        <w:ind w:firstLine="640"/>
        <w:keepLines w:val="0"/>
        <w:pageBreakBefore w:val="0"/>
        <w:spacing w:line="40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7.2 采购中心有权按照法定的要求推迟投标截止日期和开标日期。</w:t>
      </w:r>
      <w:r/>
    </w:p>
    <w:p>
      <w:pPr>
        <w:ind w:firstLine="640"/>
        <w:keepLines w:val="0"/>
        <w:pageBreakBefore w:val="0"/>
        <w:spacing w:line="40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7.3 招标文件的修改将在江苏政府采购网公布，补充文件将作为招标文件的组成部分，并对投标人具有约束力。</w:t>
      </w:r>
      <w:r/>
    </w:p>
    <w:p>
      <w:pPr>
        <w:ind w:firstLine="640"/>
        <w:jc w:val="left"/>
        <w:keepLines w:val="0"/>
        <w:keepNext/>
        <w:pageBreakBefore w:val="0"/>
        <w:spacing w:line="400" w:lineRule="exact"/>
        <w:widowControl w:val="off"/>
        <w:rPr>
          <w:rFonts w:hint="eastAsia" w:ascii="方正黑体_GBK" w:hAnsi="方正黑体_GBK" w:eastAsia="方正黑体_GBK" w:cs="方正黑体_GBK"/>
          <w:color w:val="000000"/>
          <w:sz w:val="24"/>
          <w:szCs w:val="24"/>
        </w:rPr>
        <w:outlineLvl w:val="0"/>
      </w:pPr>
      <w:r/>
      <w:bookmarkStart w:id="49" w:name="_Toc120614216"/>
      <w:r/>
      <w:bookmarkStart w:id="50" w:name="_Toc513029213"/>
      <w:r/>
      <w:bookmarkStart w:id="51" w:name="_Toc462564072"/>
      <w:r/>
      <w:bookmarkStart w:id="52" w:name="_Toc20823285"/>
      <w:r/>
      <w:bookmarkStart w:id="53" w:name="_Toc16938529"/>
      <w:r>
        <w:rPr>
          <w:rFonts w:hint="eastAsia" w:ascii="方正黑体_GBK" w:hAnsi="方正黑体_GBK" w:eastAsia="方正黑体_GBK" w:cs="方正黑体_GBK"/>
          <w:color w:val="000000"/>
          <w:sz w:val="24"/>
          <w:szCs w:val="24"/>
        </w:rPr>
        <w:t xml:space="preserve">三、投标文件的编制</w:t>
      </w:r>
      <w:bookmarkEnd w:id="49"/>
      <w:r/>
      <w:bookmarkEnd w:id="50"/>
      <w:r/>
      <w:bookmarkEnd w:id="51"/>
      <w:r/>
      <w:bookmarkEnd w:id="52"/>
      <w:r/>
      <w:bookmarkEnd w:id="53"/>
      <w:r/>
      <w:r/>
    </w:p>
    <w:p>
      <w:pPr>
        <w:pStyle w:val="969"/>
        <w:ind w:firstLine="640"/>
        <w:pageBreakBefore w:val="0"/>
        <w:spacing w:before="0" w:after="0" w:line="400" w:lineRule="exact"/>
        <w:widowControl w:val="off"/>
        <w:rPr>
          <w:rFonts w:hint="eastAsia" w:ascii="宋体" w:hAnsi="宋体" w:eastAsia="宋体" w:cs="宋体"/>
          <w:bCs w:val="0"/>
          <w:sz w:val="24"/>
          <w:szCs w:val="24"/>
        </w:rPr>
      </w:pPr>
      <w:r/>
      <w:bookmarkStart w:id="54" w:name="_Toc20823286"/>
      <w:r/>
      <w:bookmarkStart w:id="55" w:name="_Toc16938530"/>
      <w:r/>
      <w:bookmarkStart w:id="56" w:name="_Toc513029214"/>
      <w:r/>
      <w:bookmarkStart w:id="57" w:name="_Toc462564073"/>
      <w:r>
        <w:rPr>
          <w:rFonts w:hint="eastAsia" w:ascii="宋体" w:hAnsi="宋体" w:eastAsia="宋体" w:cs="宋体"/>
          <w:b w:val="0"/>
          <w:bCs w:val="0"/>
          <w:sz w:val="24"/>
          <w:szCs w:val="24"/>
        </w:rPr>
        <w:t xml:space="preserve">8</w:t>
      </w:r>
      <w:r>
        <w:rPr>
          <w:rFonts w:hint="eastAsia" w:ascii="宋体" w:hAnsi="宋体" w:eastAsia="宋体" w:cs="宋体"/>
          <w:b w:val="0"/>
          <w:bCs w:val="0"/>
          <w:sz w:val="24"/>
          <w:szCs w:val="24"/>
          <w:lang w:val="en-US" w:eastAsia="zh-CN"/>
        </w:rPr>
        <w:t xml:space="preserve">.</w:t>
      </w:r>
      <w:r>
        <w:rPr>
          <w:rFonts w:hint="eastAsia" w:ascii="宋体" w:hAnsi="宋体" w:eastAsia="宋体" w:cs="宋体"/>
          <w:b w:val="0"/>
          <w:bCs w:val="0"/>
          <w:sz w:val="24"/>
          <w:szCs w:val="24"/>
        </w:rPr>
        <w:t xml:space="preserve">投标文件的语言及度量衡单位</w:t>
      </w:r>
      <w:bookmarkEnd w:id="54"/>
      <w:r/>
      <w:bookmarkEnd w:id="55"/>
      <w:r/>
      <w:bookmarkEnd w:id="56"/>
      <w:r/>
      <w:bookmarkEnd w:id="57"/>
      <w:r/>
      <w:r/>
    </w:p>
    <w:p>
      <w:pPr>
        <w:ind w:firstLine="640"/>
        <w:pageBreakBefore w:val="0"/>
        <w:spacing w:line="400" w:lineRule="exact"/>
        <w:widowControl w:val="off"/>
        <w:rPr>
          <w:rFonts w:hint="eastAsia" w:ascii="宋体" w:hAnsi="宋体" w:eastAsia="宋体" w:cs="宋体"/>
          <w:sz w:val="24"/>
          <w:szCs w:val="24"/>
        </w:rPr>
      </w:pPr>
      <w:r>
        <w:rPr>
          <w:rFonts w:hint="eastAsia" w:ascii="宋体" w:hAnsi="宋体" w:eastAsia="宋体" w:cs="宋体"/>
          <w:bCs/>
          <w:sz w:val="24"/>
          <w:szCs w:val="24"/>
        </w:rPr>
        <w:t xml:space="preserve">8.1</w:t>
      </w:r>
      <w:r>
        <w:rPr>
          <w:rFonts w:hint="eastAsia" w:ascii="宋体" w:hAnsi="宋体" w:eastAsia="宋体" w:cs="宋体"/>
          <w:sz w:val="24"/>
          <w:szCs w:val="24"/>
        </w:rPr>
        <w:t xml:space="preserve"> 投标人提交的投标文件以及投标人与采购中心就有关投标的所有来往通知、函件和文件均应使用</w:t>
      </w:r>
      <w:r>
        <w:rPr>
          <w:rFonts w:hint="eastAsia" w:ascii="宋体" w:hAnsi="宋体" w:eastAsia="宋体" w:cs="宋体"/>
          <w:b/>
          <w:bCs/>
          <w:sz w:val="24"/>
          <w:szCs w:val="24"/>
        </w:rPr>
        <w:t xml:space="preserve">简体中文</w:t>
      </w:r>
      <w:r>
        <w:rPr>
          <w:rFonts w:hint="eastAsia" w:ascii="宋体" w:hAnsi="宋体" w:eastAsia="宋体" w:cs="宋体"/>
          <w:sz w:val="24"/>
          <w:szCs w:val="24"/>
        </w:rPr>
        <w:t xml:space="preserve">。</w:t>
      </w:r>
      <w:r/>
    </w:p>
    <w:p>
      <w:pPr>
        <w:ind w:firstLine="640"/>
        <w:pageBreakBefore w:val="0"/>
        <w:spacing w:line="400" w:lineRule="exact"/>
        <w:widowControl w:val="off"/>
        <w:rPr>
          <w:rFonts w:hint="eastAsia" w:ascii="宋体" w:hAnsi="宋体" w:eastAsia="宋体" w:cs="宋体"/>
          <w:sz w:val="24"/>
          <w:szCs w:val="24"/>
        </w:rPr>
      </w:pPr>
      <w:r>
        <w:rPr>
          <w:rFonts w:hint="eastAsia" w:ascii="宋体" w:hAnsi="宋体" w:eastAsia="宋体" w:cs="宋体"/>
          <w:bCs/>
          <w:sz w:val="24"/>
          <w:szCs w:val="24"/>
        </w:rPr>
        <w:t xml:space="preserve">8.2</w:t>
      </w:r>
      <w:r>
        <w:rPr>
          <w:rFonts w:hint="eastAsia" w:ascii="宋体" w:hAnsi="宋体" w:eastAsia="宋体" w:cs="宋体"/>
          <w:sz w:val="24"/>
          <w:szCs w:val="24"/>
        </w:rPr>
        <w:t xml:space="preserve"> 除技术性能另有规定外，投标文件所使用的度量衡单位，均须采用国家法定计量单位。</w:t>
      </w:r>
      <w:r/>
    </w:p>
    <w:p>
      <w:pPr>
        <w:pStyle w:val="969"/>
        <w:ind w:firstLine="640"/>
        <w:pageBreakBefore w:val="0"/>
        <w:spacing w:before="0" w:after="0" w:line="400" w:lineRule="exact"/>
        <w:widowControl w:val="off"/>
        <w:rPr>
          <w:rFonts w:hint="eastAsia" w:ascii="宋体" w:hAnsi="宋体" w:eastAsia="宋体" w:cs="宋体"/>
          <w:b w:val="0"/>
          <w:bCs w:val="0"/>
          <w:sz w:val="24"/>
          <w:szCs w:val="24"/>
        </w:rPr>
      </w:pPr>
      <w:r/>
      <w:bookmarkStart w:id="58" w:name="_Toc20823287"/>
      <w:r/>
      <w:bookmarkStart w:id="59" w:name="_Toc462564074"/>
      <w:r/>
      <w:bookmarkStart w:id="60" w:name="_Toc513029215"/>
      <w:r/>
      <w:bookmarkStart w:id="61" w:name="_Toc16938531"/>
      <w:r>
        <w:rPr>
          <w:rFonts w:hint="eastAsia" w:ascii="宋体" w:hAnsi="宋体" w:eastAsia="宋体" w:cs="宋体"/>
          <w:b w:val="0"/>
          <w:bCs w:val="0"/>
          <w:sz w:val="24"/>
          <w:szCs w:val="24"/>
        </w:rPr>
        <w:t xml:space="preserve">9</w:t>
      </w:r>
      <w:r>
        <w:rPr>
          <w:rFonts w:hint="eastAsia" w:ascii="宋体" w:hAnsi="宋体" w:eastAsia="宋体" w:cs="宋体"/>
          <w:b w:val="0"/>
          <w:bCs w:val="0"/>
          <w:sz w:val="24"/>
          <w:szCs w:val="24"/>
          <w:lang w:val="en-US" w:eastAsia="zh-CN"/>
        </w:rPr>
        <w:t xml:space="preserve">.</w:t>
      </w:r>
      <w:r>
        <w:rPr>
          <w:rFonts w:hint="eastAsia" w:ascii="宋体" w:hAnsi="宋体" w:eastAsia="宋体" w:cs="宋体"/>
          <w:b w:val="0"/>
          <w:bCs w:val="0"/>
          <w:sz w:val="24"/>
          <w:szCs w:val="24"/>
        </w:rPr>
        <w:t xml:space="preserve">投标文件构成</w:t>
      </w:r>
      <w:bookmarkEnd w:id="58"/>
      <w:r/>
      <w:bookmarkEnd w:id="59"/>
      <w:r/>
      <w:bookmarkEnd w:id="60"/>
      <w:r/>
      <w:bookmarkEnd w:id="61"/>
      <w:r/>
      <w:r/>
    </w:p>
    <w:p>
      <w:pPr>
        <w:ind w:firstLine="640"/>
        <w:pageBreakBefore w:val="0"/>
        <w:spacing w:line="400" w:lineRule="exact"/>
        <w:widowControl w:val="off"/>
        <w:rPr>
          <w:rFonts w:hint="eastAsia" w:ascii="宋体" w:hAnsi="宋体" w:eastAsia="宋体" w:cs="宋体"/>
          <w:sz w:val="24"/>
          <w:szCs w:val="24"/>
        </w:rPr>
      </w:pPr>
      <w:r>
        <w:rPr>
          <w:rFonts w:hint="eastAsia" w:ascii="宋体" w:hAnsi="宋体" w:eastAsia="宋体" w:cs="宋体"/>
          <w:bCs/>
          <w:sz w:val="24"/>
          <w:szCs w:val="24"/>
        </w:rPr>
        <w:t xml:space="preserve">9.1</w:t>
      </w:r>
      <w:r>
        <w:rPr>
          <w:rFonts w:hint="eastAsia" w:ascii="宋体" w:hAnsi="宋体" w:eastAsia="宋体" w:cs="宋体"/>
          <w:sz w:val="24"/>
          <w:szCs w:val="24"/>
        </w:rPr>
        <w:t xml:space="preserve"> 投标人编写的投标文件应包括资格证明文件、实质性要求响应及偏离表、投标分项报价表、技术要求响应及偏离表、商务要求响应及偏离表、其他证明文件、投标函、开标一览表等部分。</w:t>
      </w:r>
      <w:r/>
    </w:p>
    <w:p>
      <w:pPr>
        <w:ind w:firstLine="64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9.2 如标书制作工具中格式和内容与“江苏政府采购网”发布的招标文件不一致，请以“江苏政府采购网”发布的招标文件为准。</w:t>
      </w:r>
      <w:r/>
    </w:p>
    <w:p>
      <w:pPr>
        <w:pStyle w:val="969"/>
        <w:ind w:firstLine="640"/>
        <w:pageBreakBefore w:val="0"/>
        <w:spacing w:before="0" w:after="0" w:line="400" w:lineRule="exact"/>
        <w:widowControl w:val="off"/>
        <w:rPr>
          <w:rFonts w:hint="eastAsia" w:ascii="宋体" w:hAnsi="宋体" w:eastAsia="宋体" w:cs="宋体"/>
          <w:b w:val="0"/>
          <w:bCs w:val="0"/>
          <w:sz w:val="24"/>
          <w:szCs w:val="24"/>
        </w:rPr>
      </w:pPr>
      <w:r/>
      <w:bookmarkStart w:id="62" w:name="_Hlt26670360"/>
      <w:r/>
      <w:bookmarkEnd w:id="62"/>
      <w:r/>
      <w:bookmarkStart w:id="63" w:name="_Hlt26954838"/>
      <w:r/>
      <w:bookmarkEnd w:id="63"/>
      <w:r/>
      <w:bookmarkStart w:id="64" w:name="_Hlt26668975"/>
      <w:r/>
      <w:bookmarkEnd w:id="64"/>
      <w:r/>
      <w:bookmarkStart w:id="65" w:name="_Toc14577357"/>
      <w:r/>
      <w:bookmarkStart w:id="66" w:name="_Toc513029219"/>
      <w:r/>
      <w:bookmarkStart w:id="67" w:name="_Toc49090509"/>
      <w:r/>
      <w:bookmarkStart w:id="68" w:name="_Toc513029216"/>
      <w:r/>
      <w:bookmarkStart w:id="69" w:name="_Toc14577354"/>
      <w:r/>
      <w:bookmarkStart w:id="70" w:name="_Toc49090507"/>
      <w:r>
        <w:rPr>
          <w:rFonts w:hint="eastAsia" w:ascii="宋体" w:hAnsi="宋体" w:eastAsia="宋体" w:cs="宋体"/>
          <w:b w:val="0"/>
          <w:bCs w:val="0"/>
          <w:sz w:val="24"/>
          <w:szCs w:val="24"/>
        </w:rPr>
        <w:t xml:space="preserve">10</w:t>
      </w:r>
      <w:r>
        <w:rPr>
          <w:rFonts w:hint="eastAsia" w:ascii="宋体" w:hAnsi="宋体" w:eastAsia="宋体" w:cs="宋体"/>
          <w:b w:val="0"/>
          <w:bCs w:val="0"/>
          <w:sz w:val="24"/>
          <w:szCs w:val="24"/>
          <w:lang w:val="en-US" w:eastAsia="zh-CN"/>
        </w:rPr>
        <w:t xml:space="preserve">.</w:t>
      </w:r>
      <w:r>
        <w:rPr>
          <w:rFonts w:hint="eastAsia" w:ascii="宋体" w:hAnsi="宋体" w:eastAsia="宋体" w:cs="宋体"/>
          <w:b w:val="0"/>
          <w:bCs w:val="0"/>
          <w:sz w:val="24"/>
          <w:szCs w:val="24"/>
        </w:rPr>
        <w:t xml:space="preserve">证明投标人及投标标的符合招标文件规定的文件</w:t>
      </w:r>
      <w:bookmarkEnd w:id="65"/>
      <w:r/>
      <w:bookmarkEnd w:id="66"/>
      <w:r/>
      <w:bookmarkEnd w:id="67"/>
      <w:r/>
      <w:bookmarkEnd w:id="68"/>
      <w:r/>
      <w:bookmarkEnd w:id="69"/>
      <w:r/>
      <w:bookmarkEnd w:id="70"/>
      <w:r/>
      <w:r/>
    </w:p>
    <w:p>
      <w:pPr>
        <w:ind w:firstLine="640"/>
        <w:pageBreakBefore w:val="0"/>
        <w:spacing w:line="400" w:lineRule="exact"/>
        <w:widowControl w:val="off"/>
        <w:rPr>
          <w:rFonts w:hint="eastAsia" w:ascii="宋体" w:hAnsi="宋体" w:eastAsia="宋体" w:cs="宋体"/>
          <w:sz w:val="24"/>
          <w:szCs w:val="24"/>
        </w:rPr>
      </w:pPr>
      <w:r/>
      <w:bookmarkStart w:id="71" w:name="_Toc14577355"/>
      <w:r/>
      <w:bookmarkStart w:id="72" w:name="_Toc49090508"/>
      <w:r>
        <w:rPr>
          <w:rFonts w:hint="eastAsia" w:ascii="宋体" w:hAnsi="宋体" w:eastAsia="宋体" w:cs="宋体"/>
          <w:sz w:val="24"/>
          <w:szCs w:val="24"/>
        </w:rPr>
        <w:t xml:space="preserve">10.1 投标人应按照法律、法规、规章和规范性文件以及招标文件要求提交证明文件，证明其及投标标的符合招标文件规定。</w:t>
      </w:r>
      <w:r/>
    </w:p>
    <w:p>
      <w:pPr>
        <w:ind w:firstLine="64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10.2招标文件对证明文件无明确形式要求的，证明文件可以以文字资料、图纸和数据等形式提交。</w:t>
      </w:r>
      <w:r/>
    </w:p>
    <w:p>
      <w:pPr>
        <w:pStyle w:val="969"/>
        <w:ind w:firstLine="640"/>
        <w:pageBreakBefore w:val="0"/>
        <w:spacing w:before="0" w:after="0" w:line="40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11</w:t>
      </w:r>
      <w:r>
        <w:rPr>
          <w:rFonts w:hint="eastAsia" w:ascii="宋体" w:hAnsi="宋体" w:eastAsia="宋体" w:cs="宋体"/>
          <w:b w:val="0"/>
          <w:bCs w:val="0"/>
          <w:sz w:val="24"/>
          <w:szCs w:val="24"/>
          <w:lang w:val="en-US" w:eastAsia="zh-CN"/>
        </w:rPr>
        <w:t xml:space="preserve">.</w:t>
      </w:r>
      <w:r>
        <w:rPr>
          <w:rFonts w:hint="eastAsia" w:ascii="宋体" w:hAnsi="宋体" w:eastAsia="宋体" w:cs="宋体"/>
          <w:b w:val="0"/>
          <w:bCs w:val="0"/>
          <w:sz w:val="24"/>
          <w:szCs w:val="24"/>
        </w:rPr>
        <w:t xml:space="preserve">投标分项报价</w:t>
      </w:r>
      <w:bookmarkEnd w:id="71"/>
      <w:r/>
      <w:bookmarkStart w:id="73" w:name="_Hlt26670373"/>
      <w:r/>
      <w:bookmarkEnd w:id="73"/>
      <w:r>
        <w:rPr>
          <w:rFonts w:hint="eastAsia" w:ascii="宋体" w:hAnsi="宋体" w:eastAsia="宋体" w:cs="宋体"/>
          <w:b w:val="0"/>
          <w:bCs w:val="0"/>
          <w:sz w:val="24"/>
          <w:szCs w:val="24"/>
        </w:rPr>
        <w:t xml:space="preserve">表</w:t>
      </w:r>
      <w:bookmarkEnd w:id="72"/>
      <w:r/>
      <w:r/>
    </w:p>
    <w:p>
      <w:pPr>
        <w:ind w:firstLine="640"/>
        <w:pageBreakBefore w:val="0"/>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11.1</w:t>
      </w:r>
      <w:r>
        <w:rPr>
          <w:rFonts w:hint="eastAsia" w:ascii="宋体" w:hAnsi="宋体" w:eastAsia="宋体" w:cs="宋体"/>
          <w:sz w:val="24"/>
          <w:szCs w:val="24"/>
        </w:rPr>
        <w:t xml:space="preserve"> 投</w:t>
      </w:r>
      <w:bookmarkStart w:id="74" w:name="_Hlt26954840"/>
      <w:r/>
      <w:bookmarkEnd w:id="74"/>
      <w:r>
        <w:rPr>
          <w:rFonts w:hint="eastAsia" w:ascii="宋体" w:hAnsi="宋体" w:eastAsia="宋体" w:cs="宋体"/>
          <w:sz w:val="24"/>
          <w:szCs w:val="24"/>
        </w:rPr>
        <w:t xml:space="preserve">标人按照招标文件规定格式填报投标分项报价表</w:t>
      </w:r>
      <w:bookmarkStart w:id="75" w:name="_Hlt26670399"/>
      <w:r/>
      <w:bookmarkEnd w:id="75"/>
      <w:r>
        <w:rPr>
          <w:rFonts w:hint="eastAsia" w:ascii="宋体" w:hAnsi="宋体" w:eastAsia="宋体" w:cs="宋体"/>
          <w:sz w:val="24"/>
          <w:szCs w:val="24"/>
        </w:rPr>
        <w:t xml:space="preserve">。</w:t>
      </w:r>
      <w:r/>
    </w:p>
    <w:p>
      <w:pPr>
        <w:ind w:firstLine="640"/>
        <w:pageBreakBefore w:val="0"/>
        <w:spacing w:line="400" w:lineRule="exact"/>
        <w:widowControl w:val="off"/>
        <w:rPr>
          <w:rFonts w:hint="eastAsia" w:ascii="宋体" w:hAnsi="宋体" w:eastAsia="宋体" w:cs="宋体"/>
          <w:bCs/>
          <w:sz w:val="24"/>
          <w:szCs w:val="24"/>
        </w:rPr>
      </w:pPr>
      <w:r>
        <w:rPr>
          <w:rFonts w:hint="eastAsia" w:ascii="宋体" w:hAnsi="宋体" w:eastAsia="宋体" w:cs="宋体"/>
          <w:sz w:val="24"/>
          <w:szCs w:val="24"/>
        </w:rPr>
        <w:t xml:space="preserve">11.2</w:t>
      </w:r>
      <w:r>
        <w:rPr>
          <w:rFonts w:hint="eastAsia" w:ascii="宋体" w:hAnsi="宋体" w:eastAsia="宋体" w:cs="宋体"/>
          <w:bCs/>
          <w:sz w:val="24"/>
          <w:szCs w:val="24"/>
        </w:rPr>
        <w:t xml:space="preserve">投标货币。投标文件中的单价和总价无特殊规定的采用人民币报价，以元为单位标注。</w:t>
      </w:r>
      <w:r>
        <w:rPr>
          <w:rFonts w:hint="eastAsia" w:ascii="宋体" w:hAnsi="宋体" w:eastAsia="宋体" w:cs="宋体"/>
          <w:sz w:val="24"/>
          <w:szCs w:val="24"/>
        </w:rPr>
        <w:t xml:space="preserve">招标文件中另有规定的按规定执行。</w:t>
      </w:r>
      <w:r/>
    </w:p>
    <w:p>
      <w:pPr>
        <w:pStyle w:val="969"/>
        <w:ind w:firstLine="640"/>
        <w:pageBreakBefore w:val="0"/>
        <w:spacing w:before="0" w:after="0" w:line="400" w:lineRule="exact"/>
        <w:widowControl w:val="off"/>
        <w:rPr>
          <w:rFonts w:hint="eastAsia" w:ascii="宋体" w:hAnsi="宋体" w:eastAsia="宋体" w:cs="宋体"/>
          <w:b w:val="0"/>
          <w:bCs w:val="0"/>
          <w:sz w:val="24"/>
          <w:szCs w:val="24"/>
        </w:rPr>
      </w:pPr>
      <w:r/>
      <w:bookmarkStart w:id="76" w:name="_Hlt26670403"/>
      <w:r/>
      <w:bookmarkEnd w:id="76"/>
      <w:r/>
      <w:bookmarkStart w:id="77" w:name="_Hlt26670486"/>
      <w:r/>
      <w:bookmarkEnd w:id="77"/>
      <w:r/>
      <w:bookmarkStart w:id="78" w:name="_Hlt26670482"/>
      <w:r/>
      <w:bookmarkEnd w:id="78"/>
      <w:r/>
      <w:bookmarkStart w:id="79" w:name="_Hlt26954842"/>
      <w:r/>
      <w:bookmarkEnd w:id="79"/>
      <w:r/>
      <w:bookmarkStart w:id="80" w:name="_Hlt26670425"/>
      <w:r/>
      <w:bookmarkEnd w:id="80"/>
      <w:r/>
      <w:bookmarkStart w:id="81" w:name="_Hlt26954844"/>
      <w:r/>
      <w:bookmarkEnd w:id="81"/>
      <w:r/>
      <w:bookmarkStart w:id="82" w:name="_Hlt26668983"/>
      <w:r/>
      <w:bookmarkEnd w:id="82"/>
      <w:r/>
      <w:bookmarkStart w:id="83" w:name="_Hlt26954848"/>
      <w:r/>
      <w:bookmarkEnd w:id="83"/>
      <w:r/>
      <w:bookmarkStart w:id="84" w:name="_Hlt26954731"/>
      <w:r/>
      <w:bookmarkEnd w:id="84"/>
      <w:r/>
      <w:bookmarkStart w:id="85" w:name="_Hlt26954846"/>
      <w:r/>
      <w:bookmarkEnd w:id="85"/>
      <w:r>
        <w:rPr>
          <w:rFonts w:hint="eastAsia" w:ascii="宋体" w:hAnsi="宋体" w:eastAsia="宋体" w:cs="宋体"/>
          <w:b w:val="0"/>
          <w:bCs w:val="0"/>
          <w:sz w:val="24"/>
          <w:szCs w:val="24"/>
        </w:rPr>
        <w:t xml:space="preserve">12</w:t>
      </w:r>
      <w:r>
        <w:rPr>
          <w:rFonts w:hint="eastAsia" w:ascii="宋体" w:hAnsi="宋体" w:eastAsia="宋体" w:cs="宋体"/>
          <w:b w:val="0"/>
          <w:bCs w:val="0"/>
          <w:sz w:val="24"/>
          <w:szCs w:val="24"/>
          <w:lang w:val="en-US" w:eastAsia="zh-CN"/>
        </w:rPr>
        <w:t xml:space="preserve">.</w:t>
      </w:r>
      <w:r>
        <w:rPr>
          <w:rFonts w:hint="eastAsia" w:ascii="宋体" w:hAnsi="宋体" w:eastAsia="宋体" w:cs="宋体"/>
          <w:b w:val="0"/>
          <w:bCs w:val="0"/>
          <w:sz w:val="24"/>
          <w:szCs w:val="24"/>
        </w:rPr>
        <w:t xml:space="preserve">技术要求响应及偏离表、商务要求响应及偏离表</w:t>
      </w:r>
      <w:r/>
    </w:p>
    <w:p>
      <w:pPr>
        <w:ind w:firstLine="640"/>
        <w:pageBreakBefore w:val="0"/>
        <w:spacing w:line="400" w:lineRule="exact"/>
        <w:widowControl w:val="off"/>
        <w:rPr>
          <w:rFonts w:hint="eastAsia" w:ascii="宋体" w:hAnsi="宋体" w:eastAsia="宋体" w:cs="宋体"/>
          <w:sz w:val="24"/>
          <w:szCs w:val="24"/>
          <w:lang w:val="zh-CN"/>
        </w:rPr>
      </w:pPr>
      <w:r>
        <w:rPr>
          <w:rFonts w:hint="eastAsia" w:ascii="宋体" w:hAnsi="宋体" w:eastAsia="宋体" w:cs="宋体"/>
          <w:bCs/>
          <w:sz w:val="24"/>
          <w:szCs w:val="24"/>
          <w:lang w:val="zh-CN"/>
        </w:rPr>
        <w:t xml:space="preserve">12.1</w:t>
      </w:r>
      <w:r>
        <w:rPr>
          <w:rFonts w:hint="eastAsia" w:ascii="宋体" w:hAnsi="宋体" w:eastAsia="宋体" w:cs="宋体"/>
          <w:sz w:val="24"/>
          <w:szCs w:val="24"/>
          <w:lang w:val="zh-CN"/>
        </w:rPr>
        <w:t xml:space="preserve"> 投标人需对招标文件中的技术要求与商务要求逐项作出响应或偏离，并说明原因。</w:t>
      </w:r>
      <w:r/>
    </w:p>
    <w:p>
      <w:pPr>
        <w:ind w:firstLine="640"/>
        <w:pageBreakBefore w:val="0"/>
        <w:spacing w:line="400" w:lineRule="exact"/>
        <w:widowControl w:val="off"/>
        <w:rPr>
          <w:rFonts w:hint="eastAsia" w:ascii="宋体" w:hAnsi="宋体" w:eastAsia="宋体" w:cs="宋体"/>
          <w:sz w:val="24"/>
          <w:szCs w:val="24"/>
          <w:lang w:val="zh-CN"/>
        </w:rPr>
      </w:pPr>
      <w:r/>
      <w:bookmarkStart w:id="86" w:name="_Toc49090510"/>
      <w:r/>
      <w:bookmarkStart w:id="87" w:name="_Toc14577359"/>
      <w:r>
        <w:rPr>
          <w:rFonts w:hint="eastAsia" w:ascii="宋体" w:hAnsi="宋体" w:eastAsia="宋体" w:cs="宋体"/>
          <w:sz w:val="24"/>
          <w:szCs w:val="24"/>
          <w:lang w:val="zh-CN"/>
        </w:rPr>
        <w:t xml:space="preserve">12.2 投标人需按照招标文件要求，在投标文件中提供与技术要求和商务要求相关的证明材料。</w:t>
      </w:r>
      <w:r/>
    </w:p>
    <w:p>
      <w:pPr>
        <w:pStyle w:val="969"/>
        <w:ind w:firstLine="640"/>
        <w:pageBreakBefore w:val="0"/>
        <w:spacing w:before="0" w:after="0" w:line="40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13</w:t>
      </w:r>
      <w:r>
        <w:rPr>
          <w:rFonts w:hint="eastAsia" w:ascii="宋体" w:hAnsi="宋体" w:eastAsia="宋体" w:cs="宋体"/>
          <w:b w:val="0"/>
          <w:bCs w:val="0"/>
          <w:sz w:val="24"/>
          <w:szCs w:val="24"/>
          <w:lang w:val="en-US" w:eastAsia="zh-CN"/>
        </w:rPr>
        <w:t xml:space="preserve">.</w:t>
      </w:r>
      <w:r>
        <w:rPr>
          <w:rFonts w:hint="eastAsia" w:ascii="宋体" w:hAnsi="宋体" w:eastAsia="宋体" w:cs="宋体"/>
          <w:b w:val="0"/>
          <w:bCs w:val="0"/>
          <w:sz w:val="24"/>
          <w:szCs w:val="24"/>
        </w:rPr>
        <w:t xml:space="preserve">投标函和开标一览表</w:t>
      </w:r>
      <w:r/>
    </w:p>
    <w:p>
      <w:pPr>
        <w:ind w:firstLine="640"/>
        <w:pageBreakBefore w:val="0"/>
        <w:spacing w:line="400" w:lineRule="exact"/>
        <w:widowControl w:val="off"/>
        <w:rPr>
          <w:rFonts w:hint="eastAsia" w:ascii="宋体" w:hAnsi="宋体" w:eastAsia="宋体" w:cs="宋体"/>
          <w:sz w:val="24"/>
          <w:szCs w:val="24"/>
        </w:rPr>
      </w:pPr>
      <w:r>
        <w:rPr>
          <w:rFonts w:hint="eastAsia" w:ascii="宋体" w:hAnsi="宋体" w:eastAsia="宋体" w:cs="宋体"/>
          <w:bCs/>
          <w:sz w:val="24"/>
          <w:szCs w:val="24"/>
        </w:rPr>
        <w:t xml:space="preserve">13.1</w:t>
      </w:r>
      <w:r>
        <w:rPr>
          <w:rFonts w:hint="eastAsia" w:ascii="宋体" w:hAnsi="宋体" w:eastAsia="宋体" w:cs="宋体"/>
          <w:sz w:val="24"/>
          <w:szCs w:val="24"/>
        </w:rPr>
        <w:t xml:space="preserve"> 投标人应按照招标文件中提供的格式完整、正确填写投标函、开标一览表。</w:t>
      </w:r>
      <w:r/>
    </w:p>
    <w:p>
      <w:pPr>
        <w:ind w:firstLine="640"/>
        <w:pageBreakBefore w:val="0"/>
        <w:spacing w:line="400" w:lineRule="exact"/>
        <w:widowControl w:val="off"/>
        <w:rPr>
          <w:rFonts w:hint="eastAsia" w:ascii="宋体" w:hAnsi="宋体" w:eastAsia="宋体" w:cs="宋体"/>
          <w:sz w:val="24"/>
          <w:szCs w:val="24"/>
        </w:rPr>
      </w:pPr>
      <w:r>
        <w:rPr>
          <w:rFonts w:hint="eastAsia" w:ascii="宋体" w:hAnsi="宋体" w:eastAsia="宋体" w:cs="宋体"/>
          <w:bCs/>
          <w:sz w:val="24"/>
          <w:szCs w:val="24"/>
        </w:rPr>
        <w:t xml:space="preserve">13.2</w:t>
      </w:r>
      <w:r>
        <w:rPr>
          <w:rFonts w:hint="eastAsia" w:ascii="宋体" w:hAnsi="宋体" w:eastAsia="宋体" w:cs="宋体"/>
          <w:sz w:val="24"/>
          <w:szCs w:val="24"/>
        </w:rPr>
        <w:t xml:space="preserve"> 对于采用货币报价的项目，</w:t>
      </w:r>
      <w:r>
        <w:rPr>
          <w:rFonts w:hint="eastAsia" w:ascii="宋体" w:hAnsi="宋体" w:eastAsia="宋体" w:cs="宋体"/>
          <w:bCs/>
          <w:sz w:val="24"/>
          <w:szCs w:val="24"/>
        </w:rPr>
        <w:t xml:space="preserve">开标一览表中的投标总报价应与投标分项报价表中的投标总报价一致，如不一致，</w:t>
      </w:r>
      <w:r>
        <w:rPr>
          <w:rFonts w:hint="eastAsia" w:ascii="宋体" w:hAnsi="宋体" w:eastAsia="宋体" w:cs="宋体"/>
          <w:sz w:val="24"/>
          <w:szCs w:val="24"/>
        </w:rPr>
        <w:t xml:space="preserve">不作为无效投标处理</w:t>
      </w:r>
      <w:r>
        <w:rPr>
          <w:rFonts w:hint="eastAsia" w:ascii="宋体" w:hAnsi="宋体" w:eastAsia="宋体" w:cs="宋体"/>
          <w:bCs/>
          <w:sz w:val="24"/>
          <w:szCs w:val="24"/>
        </w:rPr>
        <w:t xml:space="preserve">，但评标时按开标一览表中价格为准</w:t>
      </w:r>
      <w:r>
        <w:rPr>
          <w:rFonts w:hint="eastAsia" w:ascii="宋体" w:hAnsi="宋体" w:eastAsia="宋体" w:cs="宋体"/>
          <w:b/>
          <w:bCs/>
          <w:sz w:val="24"/>
          <w:szCs w:val="24"/>
        </w:rPr>
        <w:t xml:space="preserve">。</w:t>
      </w:r>
      <w:bookmarkEnd w:id="86"/>
      <w:r/>
      <w:bookmarkEnd w:id="87"/>
      <w:r/>
      <w:r/>
    </w:p>
    <w:p>
      <w:pPr>
        <w:pStyle w:val="969"/>
        <w:ind w:firstLine="640"/>
        <w:pageBreakBefore w:val="0"/>
        <w:spacing w:before="0" w:after="0" w:line="400" w:lineRule="exact"/>
        <w:widowControl w:val="off"/>
        <w:rPr>
          <w:rFonts w:hint="eastAsia" w:ascii="宋体" w:hAnsi="宋体" w:eastAsia="宋体" w:cs="宋体"/>
          <w:b w:val="0"/>
          <w:bCs w:val="0"/>
          <w:sz w:val="24"/>
          <w:szCs w:val="24"/>
        </w:rPr>
      </w:pPr>
      <w:r/>
      <w:bookmarkStart w:id="88" w:name="_Hlt26670489"/>
      <w:r/>
      <w:bookmarkEnd w:id="88"/>
      <w:r/>
      <w:bookmarkStart w:id="89" w:name="_Hlt26954850"/>
      <w:r/>
      <w:bookmarkEnd w:id="89"/>
      <w:r/>
      <w:bookmarkStart w:id="90" w:name="_Hlt26954734"/>
      <w:r/>
      <w:bookmarkEnd w:id="90"/>
      <w:r/>
      <w:bookmarkStart w:id="91" w:name="_Toc49090511"/>
      <w:r/>
      <w:bookmarkStart w:id="92" w:name="_Toc14577360"/>
      <w:r>
        <w:rPr>
          <w:rFonts w:hint="eastAsia" w:ascii="宋体" w:hAnsi="宋体" w:eastAsia="宋体" w:cs="宋体"/>
          <w:b w:val="0"/>
          <w:bCs w:val="0"/>
          <w:sz w:val="24"/>
          <w:szCs w:val="24"/>
        </w:rPr>
        <w:t xml:space="preserve">14</w:t>
      </w:r>
      <w:r>
        <w:rPr>
          <w:rFonts w:hint="eastAsia" w:ascii="宋体" w:hAnsi="宋体" w:eastAsia="宋体" w:cs="宋体"/>
          <w:b w:val="0"/>
          <w:bCs w:val="0"/>
          <w:sz w:val="24"/>
          <w:szCs w:val="24"/>
          <w:lang w:val="en-US" w:eastAsia="zh-CN"/>
        </w:rPr>
        <w:t xml:space="preserve">.</w:t>
      </w:r>
      <w:r>
        <w:rPr>
          <w:rFonts w:hint="eastAsia" w:ascii="宋体" w:hAnsi="宋体" w:eastAsia="宋体" w:cs="宋体"/>
          <w:b w:val="0"/>
          <w:bCs w:val="0"/>
          <w:sz w:val="24"/>
          <w:szCs w:val="24"/>
        </w:rPr>
        <w:t xml:space="preserve">投标有效期</w:t>
      </w:r>
      <w:bookmarkEnd w:id="91"/>
      <w:r/>
      <w:bookmarkEnd w:id="92"/>
      <w:r/>
      <w:r/>
    </w:p>
    <w:p>
      <w:pPr>
        <w:ind w:firstLine="640"/>
        <w:pageBreakBefore w:val="0"/>
        <w:spacing w:line="400" w:lineRule="exact"/>
        <w:widowControl w:val="off"/>
        <w:rPr>
          <w:rFonts w:hint="eastAsia" w:ascii="宋体" w:hAnsi="宋体" w:eastAsia="宋体" w:cs="宋体"/>
          <w:bCs/>
          <w:sz w:val="24"/>
          <w:szCs w:val="24"/>
        </w:rPr>
      </w:pPr>
      <w:r>
        <w:rPr>
          <w:rFonts w:hint="eastAsia" w:ascii="宋体" w:hAnsi="宋体" w:eastAsia="宋体" w:cs="宋体"/>
          <w:sz w:val="24"/>
          <w:szCs w:val="24"/>
        </w:rPr>
        <w:t xml:space="preserve">14.1</w:t>
      </w:r>
      <w:r>
        <w:rPr>
          <w:rFonts w:hint="eastAsia" w:ascii="宋体" w:hAnsi="宋体" w:eastAsia="宋体" w:cs="宋体"/>
          <w:bCs/>
          <w:sz w:val="24"/>
          <w:szCs w:val="24"/>
        </w:rPr>
        <w:t xml:space="preserve"> 投标有效期为采购中心规定的开标之日后</w:t>
      </w:r>
      <w:r>
        <w:rPr>
          <w:rFonts w:hint="eastAsia" w:ascii="宋体" w:hAnsi="宋体" w:eastAsia="宋体" w:cs="宋体"/>
          <w:b/>
          <w:sz w:val="24"/>
          <w:szCs w:val="24"/>
          <w:u w:val="single"/>
        </w:rPr>
        <w:t xml:space="preserve">六十（60）天</w:t>
      </w:r>
      <w:r>
        <w:rPr>
          <w:rFonts w:hint="eastAsia" w:ascii="宋体" w:hAnsi="宋体" w:eastAsia="宋体" w:cs="宋体"/>
          <w:bCs/>
          <w:sz w:val="24"/>
          <w:szCs w:val="24"/>
        </w:rPr>
        <w:t xml:space="preserve">。投标有效期比规定短的将被视为未实质性响应招标文件而予以拒绝。</w:t>
      </w:r>
      <w:r/>
    </w:p>
    <w:p>
      <w:pPr>
        <w:pStyle w:val="969"/>
        <w:ind w:firstLine="640"/>
        <w:pageBreakBefore w:val="0"/>
        <w:spacing w:before="0" w:after="0" w:line="40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15</w:t>
      </w:r>
      <w:r>
        <w:rPr>
          <w:rFonts w:hint="eastAsia" w:ascii="宋体" w:hAnsi="宋体" w:eastAsia="宋体" w:cs="宋体"/>
          <w:b w:val="0"/>
          <w:bCs w:val="0"/>
          <w:sz w:val="24"/>
          <w:szCs w:val="24"/>
          <w:lang w:val="en-US" w:eastAsia="zh-CN"/>
        </w:rPr>
        <w:t xml:space="preserve">.</w:t>
      </w:r>
      <w:r>
        <w:rPr>
          <w:rFonts w:hint="eastAsia" w:ascii="宋体" w:hAnsi="宋体" w:eastAsia="宋体" w:cs="宋体"/>
          <w:b w:val="0"/>
          <w:bCs w:val="0"/>
          <w:sz w:val="24"/>
          <w:szCs w:val="24"/>
        </w:rPr>
        <w:t xml:space="preserve">投标有效期的延长</w:t>
      </w:r>
      <w:r/>
    </w:p>
    <w:p>
      <w:pPr>
        <w:ind w:firstLine="640"/>
        <w:pageBreakBefore w:val="0"/>
        <w:spacing w:line="400" w:lineRule="exact"/>
        <w:widowControl w:val="off"/>
        <w:rPr>
          <w:rFonts w:hint="eastAsia" w:ascii="方正仿宋_GBK" w:hAnsi="方正仿宋_GBK" w:eastAsia="方正仿宋_GBK" w:cs="方正仿宋_GBK"/>
          <w:bCs/>
          <w:sz w:val="24"/>
          <w:szCs w:val="24"/>
        </w:rPr>
      </w:pPr>
      <w:r>
        <w:rPr>
          <w:rFonts w:hint="eastAsia" w:ascii="宋体" w:hAnsi="宋体" w:eastAsia="宋体" w:cs="宋体"/>
          <w:sz w:val="24"/>
          <w:szCs w:val="24"/>
        </w:rPr>
        <w:t xml:space="preserve">15.1</w:t>
      </w:r>
      <w:r>
        <w:rPr>
          <w:rFonts w:hint="eastAsia" w:ascii="宋体" w:hAnsi="宋体" w:eastAsia="宋体" w:cs="宋体"/>
          <w:bCs/>
          <w:sz w:val="24"/>
          <w:szCs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eastAsia="宋体" w:cs="宋体"/>
          <w:sz w:val="24"/>
          <w:szCs w:val="24"/>
        </w:rPr>
        <w:t xml:space="preserve">。</w:t>
      </w:r>
      <w:r>
        <w:rPr>
          <w:rFonts w:hint="eastAsia" w:ascii="宋体" w:hAnsi="宋体" w:eastAsia="宋体" w:cs="宋体"/>
          <w:bCs/>
          <w:sz w:val="24"/>
          <w:szCs w:val="24"/>
        </w:rPr>
        <w:t xml:space="preserve">同意延长投标有效期的投标人既不能要求也不允许修改其投标文件</w:t>
      </w:r>
      <w:r>
        <w:rPr>
          <w:rFonts w:hint="eastAsia" w:ascii="宋体" w:hAnsi="宋体" w:eastAsia="宋体" w:cs="宋体"/>
          <w:sz w:val="24"/>
          <w:szCs w:val="24"/>
        </w:rPr>
        <w:t xml:space="preserve">，同时受投标有效期约束的所有权利与义务均延长至新的有效期</w:t>
      </w:r>
      <w:r>
        <w:rPr>
          <w:rFonts w:hint="eastAsia" w:ascii="宋体" w:hAnsi="宋体" w:eastAsia="宋体" w:cs="宋体"/>
          <w:bCs/>
          <w:sz w:val="24"/>
          <w:szCs w:val="24"/>
        </w:rPr>
        <w:t xml:space="preserve">。</w:t>
      </w:r>
      <w:r/>
    </w:p>
    <w:p>
      <w:pPr>
        <w:ind w:firstLine="640"/>
        <w:jc w:val="left"/>
        <w:keepLines w:val="0"/>
        <w:keepNext/>
        <w:pageBreakBefore w:val="0"/>
        <w:spacing w:line="400" w:lineRule="exact"/>
        <w:widowControl w:val="off"/>
        <w:rPr>
          <w:rFonts w:hint="eastAsia" w:ascii="方正黑体_GBK" w:hAnsi="方正黑体_GBK" w:eastAsia="方正黑体_GBK" w:cs="方正黑体_GBK"/>
          <w:color w:val="000000"/>
          <w:sz w:val="24"/>
          <w:szCs w:val="24"/>
        </w:rPr>
        <w:outlineLvl w:val="0"/>
      </w:pPr>
      <w:r/>
      <w:bookmarkStart w:id="93" w:name="_Hlt26954852"/>
      <w:r/>
      <w:bookmarkEnd w:id="93"/>
      <w:r/>
      <w:bookmarkStart w:id="94" w:name="_Hlt26954739"/>
      <w:r/>
      <w:bookmarkEnd w:id="94"/>
      <w:r/>
      <w:bookmarkStart w:id="95" w:name="_Toc16938540"/>
      <w:r/>
      <w:bookmarkStart w:id="96" w:name="_Toc513029224"/>
      <w:r/>
      <w:bookmarkStart w:id="97" w:name="_Toc120614217"/>
      <w:r/>
      <w:bookmarkStart w:id="98" w:name="_Toc20823296"/>
      <w:r>
        <w:rPr>
          <w:rFonts w:hint="eastAsia" w:ascii="方正黑体_GBK" w:hAnsi="方正黑体_GBK" w:eastAsia="方正黑体_GBK" w:cs="方正黑体_GBK"/>
          <w:color w:val="000000"/>
          <w:sz w:val="24"/>
          <w:szCs w:val="24"/>
        </w:rPr>
        <w:t xml:space="preserve">四、投标文件的递交</w:t>
      </w:r>
      <w:bookmarkEnd w:id="95"/>
      <w:r/>
      <w:bookmarkEnd w:id="96"/>
      <w:r/>
      <w:bookmarkEnd w:id="97"/>
      <w:r/>
      <w:bookmarkEnd w:id="98"/>
      <w:r/>
      <w:r/>
    </w:p>
    <w:p>
      <w:pPr>
        <w:pStyle w:val="969"/>
        <w:ind w:firstLine="640"/>
        <w:pageBreakBefore w:val="0"/>
        <w:spacing w:before="0" w:after="0" w:line="400" w:lineRule="exact"/>
        <w:widowControl w:val="off"/>
        <w:rPr>
          <w:rFonts w:hint="eastAsia" w:ascii="宋体" w:hAnsi="宋体" w:eastAsia="宋体" w:cs="宋体"/>
          <w:b w:val="0"/>
          <w:bCs w:val="0"/>
          <w:sz w:val="24"/>
          <w:szCs w:val="24"/>
        </w:rPr>
      </w:pPr>
      <w:r/>
      <w:bookmarkStart w:id="99" w:name="_Toc513029225"/>
      <w:r/>
      <w:bookmarkStart w:id="100" w:name="_Toc16938541"/>
      <w:r/>
      <w:bookmarkStart w:id="101" w:name="_Toc462564084"/>
      <w:r/>
      <w:bookmarkStart w:id="102" w:name="_Toc20823297"/>
      <w:r>
        <w:rPr>
          <w:rFonts w:hint="eastAsia" w:ascii="宋体" w:hAnsi="宋体" w:eastAsia="宋体" w:cs="宋体"/>
          <w:b w:val="0"/>
          <w:bCs w:val="0"/>
          <w:sz w:val="24"/>
          <w:szCs w:val="24"/>
        </w:rPr>
        <w:t xml:space="preserve">16</w:t>
      </w:r>
      <w:r>
        <w:rPr>
          <w:rFonts w:hint="eastAsia" w:ascii="宋体" w:hAnsi="宋体" w:eastAsia="宋体" w:cs="宋体"/>
          <w:b w:val="0"/>
          <w:bCs w:val="0"/>
          <w:sz w:val="24"/>
          <w:szCs w:val="24"/>
          <w:lang w:val="en-US" w:eastAsia="zh-CN"/>
        </w:rPr>
        <w:t xml:space="preserve">.</w:t>
      </w:r>
      <w:r>
        <w:rPr>
          <w:rFonts w:hint="eastAsia" w:ascii="宋体" w:hAnsi="宋体" w:eastAsia="宋体" w:cs="宋体"/>
          <w:b w:val="0"/>
          <w:bCs w:val="0"/>
          <w:sz w:val="24"/>
          <w:szCs w:val="24"/>
        </w:rPr>
        <w:t xml:space="preserve">投标文件</w:t>
      </w:r>
      <w:bookmarkEnd w:id="99"/>
      <w:r/>
      <w:bookmarkEnd w:id="100"/>
      <w:r/>
      <w:bookmarkEnd w:id="101"/>
      <w:r/>
      <w:bookmarkEnd w:id="102"/>
      <w:r>
        <w:rPr>
          <w:rFonts w:hint="eastAsia" w:ascii="宋体" w:hAnsi="宋体" w:eastAsia="宋体" w:cs="宋体"/>
          <w:b w:val="0"/>
          <w:bCs w:val="0"/>
          <w:sz w:val="24"/>
          <w:szCs w:val="24"/>
        </w:rPr>
        <w:t xml:space="preserve">的递交</w:t>
      </w:r>
      <w:r/>
    </w:p>
    <w:p>
      <w:pPr>
        <w:ind w:firstLine="640"/>
        <w:pageBreakBefore w:val="0"/>
        <w:spacing w:line="400" w:lineRule="exact"/>
        <w:widowControl w:val="off"/>
        <w:rPr>
          <w:rFonts w:hint="eastAsia" w:ascii="宋体" w:hAnsi="宋体" w:eastAsia="宋体" w:cs="宋体"/>
          <w:bCs/>
          <w:sz w:val="24"/>
          <w:szCs w:val="24"/>
        </w:rPr>
      </w:pPr>
      <w:r>
        <w:rPr>
          <w:rFonts w:hint="eastAsia" w:ascii="宋体" w:hAnsi="宋体" w:eastAsia="宋体" w:cs="宋体"/>
          <w:sz w:val="24"/>
          <w:szCs w:val="24"/>
        </w:rPr>
        <w:t xml:space="preserve">16.1</w:t>
      </w:r>
      <w:r>
        <w:rPr>
          <w:rFonts w:hint="eastAsia" w:ascii="宋体" w:hAnsi="宋体" w:eastAsia="宋体" w:cs="宋体"/>
          <w:bCs/>
          <w:sz w:val="24"/>
          <w:szCs w:val="24"/>
        </w:rPr>
        <w:t xml:space="preserve"> 电子投标文件的递交</w:t>
      </w:r>
      <w:r/>
    </w:p>
    <w:p>
      <w:pPr>
        <w:pStyle w:val="985"/>
        <w:ind w:firstLine="640"/>
        <w:pageBreakBefore w:val="0"/>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投标人应当按照《操作手册》规定，在投标截止时间前制作并上传电子投标文件。</w:t>
      </w:r>
      <w:bookmarkStart w:id="103" w:name="_Toc513029226"/>
      <w:r/>
      <w:bookmarkStart w:id="104" w:name="_Toc16938542"/>
      <w:r/>
      <w:bookmarkStart w:id="105" w:name="_Toc20823298"/>
      <w:r/>
      <w:r/>
    </w:p>
    <w:p>
      <w:pPr>
        <w:ind w:firstLine="640"/>
        <w:pageBreakBefore w:val="0"/>
        <w:spacing w:line="40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17.投标截止</w:t>
      </w:r>
      <w:bookmarkEnd w:id="103"/>
      <w:r/>
      <w:bookmarkEnd w:id="104"/>
      <w:r/>
      <w:bookmarkEnd w:id="105"/>
      <w:r>
        <w:rPr>
          <w:rFonts w:hint="eastAsia" w:ascii="宋体" w:hAnsi="宋体" w:eastAsia="宋体" w:cs="宋体"/>
          <w:bCs/>
          <w:sz w:val="24"/>
          <w:szCs w:val="24"/>
          <w:lang w:val="en-US" w:eastAsia="zh-CN" w:bidi="ar-SA"/>
        </w:rPr>
        <w:t xml:space="preserve">时间</w:t>
      </w:r>
      <w:r/>
    </w:p>
    <w:p>
      <w:pPr>
        <w:ind w:firstLine="640"/>
        <w:pageBreakBefore w:val="0"/>
        <w:spacing w:line="400" w:lineRule="exact"/>
        <w:widowControl w:val="off"/>
        <w:rPr>
          <w:rFonts w:hint="eastAsia" w:ascii="宋体" w:hAnsi="宋体" w:eastAsia="宋体" w:cs="宋体"/>
          <w:bCs/>
          <w:sz w:val="24"/>
          <w:szCs w:val="24"/>
        </w:rPr>
      </w:pPr>
      <w:r>
        <w:rPr>
          <w:rFonts w:hint="eastAsia" w:ascii="宋体" w:hAnsi="宋体" w:eastAsia="宋体" w:cs="宋体"/>
          <w:sz w:val="24"/>
          <w:szCs w:val="24"/>
        </w:rPr>
        <w:t xml:space="preserve">17.1</w:t>
      </w:r>
      <w:r>
        <w:rPr>
          <w:rFonts w:hint="eastAsia" w:ascii="宋体" w:hAnsi="宋体" w:eastAsia="宋体" w:cs="宋体"/>
          <w:bCs/>
          <w:sz w:val="24"/>
          <w:szCs w:val="24"/>
        </w:rPr>
        <w:t xml:space="preserve"> 投标人上传电子投标文件的时间不得迟于招标公告中规定的投标截止时间。</w:t>
      </w:r>
      <w:r/>
    </w:p>
    <w:p>
      <w:pPr>
        <w:ind w:firstLine="640"/>
        <w:pageBreakBefore w:val="0"/>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投标人应充分考虑到网络环境、网络带宽等风险因素，如因投标人自身原因造成的电子投标文件上传不成功的按照本招标文件第二章第25.1.2条规定做无效投标处理。</w:t>
      </w:r>
      <w:r/>
    </w:p>
    <w:p>
      <w:pPr>
        <w:ind w:firstLine="640"/>
        <w:pageBreakBefore w:val="0"/>
        <w:spacing w:line="400" w:lineRule="exact"/>
        <w:widowControl w:val="off"/>
        <w:rPr>
          <w:rFonts w:hint="eastAsia" w:ascii="宋体" w:hAnsi="宋体" w:eastAsia="宋体" w:cs="宋体"/>
          <w:bCs/>
          <w:sz w:val="24"/>
          <w:szCs w:val="24"/>
        </w:rPr>
      </w:pPr>
      <w:r>
        <w:rPr>
          <w:rFonts w:hint="eastAsia" w:ascii="宋体" w:hAnsi="宋体" w:eastAsia="宋体" w:cs="宋体"/>
          <w:sz w:val="24"/>
          <w:szCs w:val="24"/>
        </w:rPr>
        <w:t xml:space="preserve">17.2</w:t>
      </w:r>
      <w:r>
        <w:rPr>
          <w:rFonts w:hint="eastAsia" w:ascii="宋体" w:hAnsi="宋体" w:eastAsia="宋体" w:cs="宋体"/>
          <w:bCs/>
          <w:sz w:val="24"/>
          <w:szCs w:val="24"/>
        </w:rPr>
        <w:t xml:space="preserve"> 采购中心可以按照规定，通过修改招标文件酌情延长投标截止时间，在此情况下，投标人的所有权利和义务以及投标人受制的截止时间均应以延长后新的截止时间为准。</w:t>
      </w:r>
      <w:r/>
    </w:p>
    <w:p>
      <w:pPr>
        <w:pStyle w:val="969"/>
        <w:ind w:firstLine="640"/>
        <w:pageBreakBefore w:val="0"/>
        <w:spacing w:before="0" w:after="0" w:line="400" w:lineRule="exact"/>
        <w:widowControl w:val="off"/>
        <w:rPr>
          <w:rFonts w:hint="eastAsia" w:ascii="宋体" w:hAnsi="宋体" w:eastAsia="宋体" w:cs="宋体"/>
          <w:b w:val="0"/>
          <w:bCs w:val="0"/>
          <w:sz w:val="24"/>
          <w:szCs w:val="24"/>
        </w:rPr>
      </w:pPr>
      <w:r/>
      <w:bookmarkStart w:id="106" w:name="_Toc20823299"/>
      <w:r/>
      <w:bookmarkStart w:id="107" w:name="_Toc16938543"/>
      <w:r/>
      <w:bookmarkStart w:id="108" w:name="_Toc513029227"/>
      <w:r>
        <w:rPr>
          <w:rFonts w:hint="eastAsia" w:ascii="宋体" w:hAnsi="宋体" w:eastAsia="宋体" w:cs="宋体"/>
          <w:b w:val="0"/>
          <w:bCs w:val="0"/>
          <w:sz w:val="24"/>
          <w:szCs w:val="24"/>
        </w:rPr>
        <w:t xml:space="preserve">18</w:t>
      </w:r>
      <w:r>
        <w:rPr>
          <w:rFonts w:hint="eastAsia" w:ascii="宋体" w:hAnsi="宋体" w:eastAsia="宋体" w:cs="宋体"/>
          <w:b w:val="0"/>
          <w:bCs w:val="0"/>
          <w:sz w:val="24"/>
          <w:szCs w:val="24"/>
          <w:lang w:val="en-US" w:eastAsia="zh-CN"/>
        </w:rPr>
        <w:t xml:space="preserve">.</w:t>
      </w:r>
      <w:r>
        <w:rPr>
          <w:rFonts w:hint="eastAsia" w:ascii="宋体" w:hAnsi="宋体" w:eastAsia="宋体" w:cs="宋体"/>
          <w:b w:val="0"/>
          <w:bCs w:val="0"/>
          <w:sz w:val="24"/>
          <w:szCs w:val="24"/>
        </w:rPr>
        <w:t xml:space="preserve">投标文件</w:t>
      </w:r>
      <w:bookmarkEnd w:id="106"/>
      <w:r/>
      <w:bookmarkEnd w:id="107"/>
      <w:r/>
      <w:bookmarkEnd w:id="108"/>
      <w:r>
        <w:rPr>
          <w:rFonts w:hint="eastAsia" w:ascii="宋体" w:hAnsi="宋体" w:eastAsia="宋体" w:cs="宋体"/>
          <w:b w:val="0"/>
          <w:bCs w:val="0"/>
          <w:sz w:val="24"/>
          <w:szCs w:val="24"/>
        </w:rPr>
        <w:t xml:space="preserve">的拒收</w:t>
      </w:r>
      <w:r/>
    </w:p>
    <w:p>
      <w:pPr>
        <w:ind w:firstLine="640"/>
        <w:pageBreakBefore w:val="0"/>
        <w:spacing w:line="400" w:lineRule="exact"/>
        <w:widowControl w:val="off"/>
        <w:rPr>
          <w:rFonts w:hint="eastAsia" w:ascii="宋体" w:hAnsi="宋体" w:eastAsia="宋体" w:cs="宋体"/>
          <w:bCs/>
          <w:sz w:val="24"/>
          <w:szCs w:val="24"/>
        </w:rPr>
      </w:pPr>
      <w:r>
        <w:rPr>
          <w:rFonts w:hint="eastAsia" w:ascii="宋体" w:hAnsi="宋体" w:eastAsia="宋体" w:cs="宋体"/>
          <w:sz w:val="24"/>
          <w:szCs w:val="24"/>
        </w:rPr>
        <w:t xml:space="preserve">18.1</w:t>
      </w:r>
      <w:r>
        <w:rPr>
          <w:rFonts w:hint="eastAsia" w:ascii="宋体" w:hAnsi="宋体" w:eastAsia="宋体" w:cs="宋体"/>
          <w:bCs/>
          <w:sz w:val="24"/>
          <w:szCs w:val="24"/>
        </w:rPr>
        <w:t xml:space="preserve">采购中心拒绝接收在其规定的投标截止时间后上传的任何投标文件。</w:t>
      </w:r>
      <w:r/>
    </w:p>
    <w:p>
      <w:pPr>
        <w:pStyle w:val="969"/>
        <w:ind w:firstLine="640"/>
        <w:pageBreakBefore w:val="0"/>
        <w:spacing w:before="0" w:after="0" w:line="400" w:lineRule="exact"/>
        <w:widowControl w:val="off"/>
        <w:rPr>
          <w:rFonts w:hint="eastAsia" w:ascii="宋体" w:hAnsi="宋体" w:eastAsia="宋体" w:cs="宋体"/>
          <w:b w:val="0"/>
          <w:bCs w:val="0"/>
          <w:sz w:val="24"/>
          <w:szCs w:val="24"/>
        </w:rPr>
      </w:pPr>
      <w:r/>
      <w:bookmarkStart w:id="109" w:name="_Toc16938544"/>
      <w:r/>
      <w:bookmarkStart w:id="110" w:name="_Toc20823300"/>
      <w:r/>
      <w:bookmarkStart w:id="111" w:name="_Toc513029228"/>
      <w:r>
        <w:rPr>
          <w:rFonts w:hint="eastAsia" w:ascii="宋体" w:hAnsi="宋体" w:eastAsia="宋体" w:cs="宋体"/>
          <w:b w:val="0"/>
          <w:bCs w:val="0"/>
          <w:sz w:val="24"/>
          <w:szCs w:val="24"/>
        </w:rPr>
        <w:t xml:space="preserve">19</w:t>
      </w:r>
      <w:r>
        <w:rPr>
          <w:rFonts w:hint="eastAsia" w:ascii="宋体" w:hAnsi="宋体" w:eastAsia="宋体" w:cs="宋体"/>
          <w:b w:val="0"/>
          <w:bCs w:val="0"/>
          <w:sz w:val="24"/>
          <w:szCs w:val="24"/>
          <w:lang w:val="en-US" w:eastAsia="zh-CN"/>
        </w:rPr>
        <w:t xml:space="preserve">.</w:t>
      </w:r>
      <w:r>
        <w:rPr>
          <w:rFonts w:hint="eastAsia" w:ascii="宋体" w:hAnsi="宋体" w:eastAsia="宋体" w:cs="宋体"/>
          <w:b w:val="0"/>
          <w:bCs w:val="0"/>
          <w:sz w:val="24"/>
          <w:szCs w:val="24"/>
        </w:rPr>
        <w:t xml:space="preserve">投标文件的撤回和修改</w:t>
      </w:r>
      <w:bookmarkEnd w:id="109"/>
      <w:r/>
      <w:bookmarkEnd w:id="110"/>
      <w:r/>
      <w:bookmarkEnd w:id="111"/>
      <w:r/>
      <w:r/>
    </w:p>
    <w:p>
      <w:pPr>
        <w:ind w:firstLine="64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19.1 投标文件的撤回</w:t>
      </w:r>
      <w:r/>
    </w:p>
    <w:p>
      <w:pPr>
        <w:ind w:firstLine="64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19.1.1 电子投标文件的撤回</w:t>
      </w:r>
      <w:r/>
    </w:p>
    <w:p>
      <w:pPr>
        <w:ind w:firstLine="64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投标人可在投标截止时间前，撤回其电子投标文件，具体操作方法见《操作手册》。</w:t>
      </w:r>
      <w:r/>
    </w:p>
    <w:p>
      <w:pPr>
        <w:ind w:firstLine="64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19.1.2 投标人撤回电子投标文件，则认为其不再参与本项目投标活动。</w:t>
      </w:r>
      <w:r/>
    </w:p>
    <w:p>
      <w:pPr>
        <w:ind w:firstLine="64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19.2 投标文件的修改</w:t>
      </w:r>
      <w:r/>
    </w:p>
    <w:p>
      <w:pPr>
        <w:ind w:firstLine="64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19.2.1投标人可在投标截止时间前，对其电子投标文件进行修改，具体操作方法见《操作手册》。</w:t>
      </w:r>
      <w:r/>
    </w:p>
    <w:p>
      <w:pPr>
        <w:ind w:firstLine="640"/>
        <w:pageBreakBefore w:val="0"/>
        <w:spacing w:line="400" w:lineRule="exact"/>
        <w:widowControl w:val="off"/>
        <w:rPr>
          <w:rFonts w:hint="eastAsia" w:ascii="宋体" w:hAnsi="宋体" w:eastAsia="宋体" w:cs="宋体"/>
          <w:bCs/>
          <w:sz w:val="24"/>
          <w:szCs w:val="24"/>
        </w:rPr>
      </w:pPr>
      <w:r>
        <w:rPr>
          <w:rFonts w:hint="eastAsia" w:ascii="宋体" w:hAnsi="宋体" w:eastAsia="宋体" w:cs="宋体"/>
          <w:sz w:val="24"/>
          <w:szCs w:val="24"/>
        </w:rPr>
        <w:t xml:space="preserve">19.2.2</w:t>
      </w:r>
      <w:r>
        <w:rPr>
          <w:rFonts w:hint="eastAsia" w:ascii="宋体" w:hAnsi="宋体" w:eastAsia="宋体" w:cs="宋体"/>
          <w:bCs/>
          <w:sz w:val="24"/>
          <w:szCs w:val="24"/>
        </w:rPr>
        <w:t xml:space="preserve"> 在投标截止时间之后，投标人不得对其电子投标文件作任何修改。</w:t>
      </w:r>
      <w:r/>
    </w:p>
    <w:p>
      <w:pPr>
        <w:ind w:firstLine="640"/>
        <w:pageBreakBefore w:val="0"/>
        <w:spacing w:line="400" w:lineRule="exact"/>
        <w:widowControl w:val="off"/>
        <w:rPr>
          <w:rFonts w:hint="eastAsia" w:ascii="宋体" w:hAnsi="宋体" w:eastAsia="宋体" w:cs="宋体"/>
          <w:bCs/>
          <w:sz w:val="24"/>
          <w:szCs w:val="24"/>
        </w:rPr>
      </w:pPr>
      <w:r>
        <w:rPr>
          <w:rFonts w:hint="eastAsia" w:ascii="宋体" w:hAnsi="宋体" w:eastAsia="宋体" w:cs="宋体"/>
          <w:sz w:val="24"/>
          <w:szCs w:val="24"/>
        </w:rPr>
        <w:t xml:space="preserve">19.3</w:t>
      </w:r>
      <w:r>
        <w:rPr>
          <w:rFonts w:hint="eastAsia" w:ascii="宋体" w:hAnsi="宋体" w:eastAsia="宋体" w:cs="宋体"/>
          <w:bCs/>
          <w:sz w:val="24"/>
          <w:szCs w:val="24"/>
        </w:rPr>
        <w:t xml:space="preserve"> 在投标截止时间至招标文件中规定的投标有效期满之间的这段时间内，投标人不得撤回其投标。</w:t>
      </w:r>
      <w:r/>
    </w:p>
    <w:p>
      <w:pPr>
        <w:ind w:firstLine="640"/>
        <w:jc w:val="left"/>
        <w:keepLines w:val="0"/>
        <w:keepNext/>
        <w:pageBreakBefore w:val="0"/>
        <w:spacing w:line="400" w:lineRule="exact"/>
        <w:widowControl w:val="off"/>
        <w:rPr>
          <w:rFonts w:hint="eastAsia" w:ascii="方正黑体_GBK" w:hAnsi="方正黑体_GBK" w:eastAsia="方正黑体_GBK" w:cs="方正黑体_GBK"/>
          <w:color w:val="000000"/>
          <w:sz w:val="24"/>
          <w:szCs w:val="24"/>
        </w:rPr>
        <w:outlineLvl w:val="0"/>
      </w:pPr>
      <w:r/>
      <w:bookmarkStart w:id="112" w:name="_Toc20823301"/>
      <w:r/>
      <w:bookmarkStart w:id="113" w:name="_Toc120614218"/>
      <w:r/>
      <w:bookmarkStart w:id="114" w:name="_Toc513029229"/>
      <w:r/>
      <w:bookmarkStart w:id="115" w:name="_Toc16938545"/>
      <w:r>
        <w:rPr>
          <w:rFonts w:hint="eastAsia" w:ascii="方正黑体_GBK" w:hAnsi="方正黑体_GBK" w:eastAsia="方正黑体_GBK" w:cs="方正黑体_GBK"/>
          <w:color w:val="000000"/>
          <w:sz w:val="24"/>
          <w:szCs w:val="24"/>
        </w:rPr>
        <w:t xml:space="preserve">五、开标与评标</w:t>
      </w:r>
      <w:bookmarkEnd w:id="112"/>
      <w:r/>
      <w:bookmarkEnd w:id="113"/>
      <w:r/>
      <w:bookmarkEnd w:id="114"/>
      <w:r/>
      <w:bookmarkEnd w:id="115"/>
      <w:r/>
      <w:r/>
    </w:p>
    <w:p>
      <w:pPr>
        <w:ind w:firstLine="640"/>
        <w:pageBreakBefore w:val="0"/>
        <w:spacing w:line="400" w:lineRule="exact"/>
        <w:widowControl w:val="off"/>
        <w:rPr>
          <w:rFonts w:hint="eastAsia" w:ascii="宋体" w:hAnsi="宋体" w:eastAsia="宋体" w:cs="宋体"/>
          <w:sz w:val="24"/>
          <w:szCs w:val="24"/>
        </w:rPr>
      </w:pPr>
      <w:r/>
      <w:bookmarkStart w:id="116" w:name="_Toc20823302"/>
      <w:r/>
      <w:bookmarkStart w:id="117" w:name="_Toc16938546"/>
      <w:r/>
      <w:bookmarkStart w:id="118" w:name="_Toc513029230"/>
      <w:r>
        <w:rPr>
          <w:rFonts w:hint="eastAsia" w:ascii="宋体" w:hAnsi="宋体" w:eastAsia="宋体" w:cs="宋体"/>
          <w:sz w:val="24"/>
          <w:szCs w:val="24"/>
        </w:rPr>
        <w:t xml:space="preserve">20</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开标</w:t>
      </w:r>
      <w:bookmarkEnd w:id="116"/>
      <w:r/>
      <w:bookmarkEnd w:id="117"/>
      <w:r/>
      <w:bookmarkEnd w:id="118"/>
      <w:r/>
      <w:r/>
    </w:p>
    <w:p>
      <w:pPr>
        <w:ind w:firstLine="64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20.1 采购中心将在招标公告中规定的时间和地点组织公开开标。投标人应当按照《操作手册》规定，参加开标活动和在苏采云系统规定的时间内对投标文件进行解密。</w:t>
      </w:r>
      <w:r/>
    </w:p>
    <w:p>
      <w:pPr>
        <w:ind w:firstLine="64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20.2开标仪式由采购中心组织。苏采云系统将自动对项目进行开标，并宣布各投标人名称和投标价格。</w:t>
      </w:r>
      <w:r/>
    </w:p>
    <w:p>
      <w:pPr>
        <w:ind w:firstLine="64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20.3投标人在开标过程中涉及到的投标文件解密、开标结果确认等工作，应按照《操作手册》规定执行。</w:t>
      </w:r>
      <w:r/>
    </w:p>
    <w:p>
      <w:pPr>
        <w:ind w:firstLine="64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20.4投标人如果对开标过程和开标记录有疑义，应当根据《操作手册》规定提出，如苏采云系统中《开标记录表》宣布后5分钟内未提出的，视同认可开标结果。</w:t>
      </w:r>
      <w:r/>
    </w:p>
    <w:p>
      <w:pPr>
        <w:ind w:firstLine="640"/>
        <w:pageBreakBefore w:val="0"/>
        <w:spacing w:line="400" w:lineRule="exact"/>
        <w:widowControl w:val="off"/>
        <w:rPr>
          <w:rFonts w:hint="eastAsia" w:ascii="宋体" w:hAnsi="宋体" w:eastAsia="宋体" w:cs="宋体"/>
          <w:sz w:val="24"/>
          <w:szCs w:val="24"/>
        </w:rPr>
      </w:pPr>
      <w:r/>
      <w:bookmarkStart w:id="119" w:name="_Toc513029231"/>
      <w:r/>
      <w:bookmarkStart w:id="120" w:name="_Toc20823303"/>
      <w:r/>
      <w:bookmarkStart w:id="121" w:name="_Toc16938547"/>
      <w:r>
        <w:rPr>
          <w:rFonts w:hint="eastAsia" w:ascii="宋体" w:hAnsi="宋体" w:eastAsia="宋体" w:cs="宋体"/>
          <w:sz w:val="24"/>
          <w:szCs w:val="24"/>
        </w:rPr>
        <w:t xml:space="preserve">21</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评标委员会</w:t>
      </w:r>
      <w:r/>
    </w:p>
    <w:p>
      <w:pPr>
        <w:ind w:firstLine="64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21.1 开标后，采购中心将立即组织评标委员会进行评标。</w:t>
      </w:r>
      <w:r/>
    </w:p>
    <w:p>
      <w:pPr>
        <w:ind w:firstLine="64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21.2 </w:t>
      </w:r>
      <w:r>
        <w:rPr>
          <w:rFonts w:hint="eastAsia" w:ascii="宋体" w:hAnsi="宋体" w:eastAsia="宋体" w:cs="宋体"/>
          <w:sz w:val="24"/>
          <w:szCs w:val="24"/>
          <w:lang w:eastAsia="zh-CN"/>
        </w:rPr>
        <w:t xml:space="preserve">评标委员会</w:t>
      </w:r>
      <w:r>
        <w:rPr>
          <w:rFonts w:hint="eastAsia" w:ascii="宋体" w:hAnsi="宋体" w:eastAsia="宋体" w:cs="宋体"/>
          <w:sz w:val="24"/>
          <w:szCs w:val="24"/>
        </w:rPr>
        <w:t xml:space="preserve">由采购人代表和有关技术、经济等方面的专家组成，且人员构成符合政府采购有关规定。</w:t>
      </w:r>
      <w:r/>
    </w:p>
    <w:p>
      <w:pPr>
        <w:ind w:firstLine="64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21.3</w:t>
      </w:r>
      <w:r>
        <w:rPr>
          <w:rFonts w:hint="eastAsia" w:ascii="宋体" w:hAnsi="宋体" w:eastAsia="宋体" w:cs="宋体"/>
          <w:sz w:val="24"/>
          <w:szCs w:val="24"/>
          <w:lang w:eastAsia="zh-CN"/>
        </w:rPr>
        <w:t xml:space="preserve">评标委员会</w:t>
      </w:r>
      <w:r>
        <w:rPr>
          <w:rFonts w:hint="eastAsia" w:ascii="宋体" w:hAnsi="宋体" w:eastAsia="宋体" w:cs="宋体"/>
          <w:sz w:val="24"/>
          <w:szCs w:val="24"/>
        </w:rPr>
        <w:t xml:space="preserve">独立工作，负责评审所有投标文件并确定中标侯选人。</w:t>
      </w:r>
      <w:r/>
    </w:p>
    <w:p>
      <w:pPr>
        <w:ind w:firstLine="64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22</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评标过程的保密与公正</w:t>
      </w:r>
      <w:bookmarkEnd w:id="119"/>
      <w:r/>
      <w:bookmarkEnd w:id="120"/>
      <w:r/>
      <w:bookmarkEnd w:id="121"/>
      <w:r/>
      <w:r/>
    </w:p>
    <w:p>
      <w:pPr>
        <w:ind w:firstLine="64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22.1凡是与审查、澄清、评价和比较投标的有关资料以及授标建议等，采购人、评委、采购中心均不得向投标人或与评标无关的其他人员透露。</w:t>
      </w:r>
      <w:r/>
    </w:p>
    <w:p>
      <w:pPr>
        <w:ind w:firstLine="64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22.2在评标过程中，投标人不得以任何行为影响评标过程，否则其投标文件将被作为无效投标文件。</w:t>
      </w:r>
      <w:r/>
    </w:p>
    <w:p>
      <w:pPr>
        <w:ind w:firstLine="64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22.3 采购中心和评标委员会不向未中标的投标人解释未中标原因，也不公布评标过程中的相关细节。</w:t>
      </w:r>
      <w:r/>
    </w:p>
    <w:p>
      <w:pPr>
        <w:ind w:firstLine="64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22.4 采用综合评分法的项目，未中标的投标人可于中标结果公告期限届满之日起通过苏采云系统查看自己的评审得分及排序情况。</w:t>
      </w:r>
      <w:r/>
    </w:p>
    <w:p>
      <w:pPr>
        <w:ind w:firstLine="640"/>
        <w:pageBreakBefore w:val="0"/>
        <w:spacing w:line="400" w:lineRule="exact"/>
        <w:widowControl w:val="off"/>
        <w:rPr>
          <w:rFonts w:hint="eastAsia" w:ascii="宋体" w:hAnsi="宋体" w:eastAsia="宋体" w:cs="宋体"/>
          <w:sz w:val="24"/>
          <w:szCs w:val="24"/>
        </w:rPr>
      </w:pPr>
      <w:r/>
      <w:bookmarkStart w:id="122" w:name="_Toc513029232"/>
      <w:r/>
      <w:bookmarkStart w:id="123" w:name="_Toc16938548"/>
      <w:r/>
      <w:bookmarkStart w:id="124" w:name="_Toc20823304"/>
      <w:r>
        <w:rPr>
          <w:rFonts w:hint="eastAsia" w:ascii="宋体" w:hAnsi="宋体" w:eastAsia="宋体" w:cs="宋体"/>
          <w:sz w:val="24"/>
          <w:szCs w:val="24"/>
        </w:rPr>
        <w:t xml:space="preserve">23</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投标文件的澄清</w:t>
      </w:r>
      <w:bookmarkEnd w:id="122"/>
      <w:r/>
      <w:bookmarkEnd w:id="123"/>
      <w:r/>
      <w:bookmarkEnd w:id="124"/>
      <w:r/>
      <w:r/>
    </w:p>
    <w:p>
      <w:pPr>
        <w:ind w:firstLine="64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23.1评标期间，</w:t>
      </w:r>
      <w:r>
        <w:rPr>
          <w:rFonts w:hint="eastAsia" w:ascii="宋体" w:hAnsi="宋体" w:eastAsia="宋体" w:cs="宋体"/>
          <w:sz w:val="24"/>
          <w:szCs w:val="24"/>
          <w:lang w:eastAsia="zh-CN"/>
        </w:rPr>
        <w:t xml:space="preserve">评标委员会</w:t>
      </w:r>
      <w:r>
        <w:rPr>
          <w:rFonts w:hint="eastAsia" w:ascii="宋体" w:hAnsi="宋体" w:eastAsia="宋体" w:cs="宋体"/>
          <w:sz w:val="24"/>
          <w:szCs w:val="24"/>
        </w:rPr>
        <w:t xml:space="preserve">对投标文件中含义不明确、同类问题表述不一致或者有明显文字和计算错误的内容 ，有权要求投标人作出必要的澄清、说明或者补正。</w:t>
      </w:r>
      <w:r/>
    </w:p>
    <w:p>
      <w:pPr>
        <w:ind w:firstLine="64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投标人的澄清、说明或者补正不得超出投标文件的范围或者改变投标文件的实质性内容。</w:t>
      </w:r>
      <w:r/>
    </w:p>
    <w:p>
      <w:pPr>
        <w:ind w:firstLine="64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评标委员会并非对每个投标人都做澄清要求。</w:t>
      </w:r>
      <w:r/>
    </w:p>
    <w:p>
      <w:pPr>
        <w:ind w:firstLine="64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23.2需要供应商进行澄清、说明和补正的，</w:t>
      </w:r>
      <w:r>
        <w:rPr>
          <w:rFonts w:hint="eastAsia" w:ascii="宋体" w:hAnsi="宋体" w:eastAsia="宋体" w:cs="宋体"/>
          <w:sz w:val="24"/>
          <w:szCs w:val="24"/>
          <w:lang w:eastAsia="zh-CN"/>
        </w:rPr>
        <w:t xml:space="preserve">评标委员会</w:t>
      </w:r>
      <w:r>
        <w:rPr>
          <w:rFonts w:hint="eastAsia" w:ascii="宋体" w:hAnsi="宋体" w:eastAsia="宋体" w:cs="宋体"/>
          <w:sz w:val="24"/>
          <w:szCs w:val="24"/>
        </w:rPr>
        <w:t xml:space="preserve">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64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23.3 接到</w:t>
      </w:r>
      <w:r>
        <w:rPr>
          <w:rFonts w:hint="eastAsia" w:ascii="宋体" w:hAnsi="宋体" w:eastAsia="宋体" w:cs="宋体"/>
          <w:sz w:val="24"/>
          <w:szCs w:val="24"/>
          <w:lang w:eastAsia="zh-CN"/>
        </w:rPr>
        <w:t xml:space="preserve">评标委员会</w:t>
      </w:r>
      <w:r>
        <w:rPr>
          <w:rFonts w:hint="eastAsia" w:ascii="宋体" w:hAnsi="宋体" w:eastAsia="宋体" w:cs="宋体"/>
          <w:sz w:val="24"/>
          <w:szCs w:val="24"/>
        </w:rPr>
        <w:t xml:space="preserve">澄清、说明和补正要求的投标人如未按规定做出澄清、说明和补正，其风险由投标人自行承担。</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bookmarkStart w:id="125" w:name="_Toc20823305"/>
      <w:r/>
      <w:bookmarkStart w:id="126" w:name="_Toc513029233"/>
      <w:r/>
      <w:bookmarkStart w:id="127" w:name="_Toc16938549"/>
      <w:r>
        <w:rPr>
          <w:rFonts w:hint="eastAsia" w:ascii="宋体" w:hAnsi="宋体" w:eastAsia="宋体" w:cs="宋体"/>
          <w:sz w:val="24"/>
          <w:szCs w:val="24"/>
          <w:lang w:val="en-US" w:eastAsia="zh-CN"/>
        </w:rPr>
        <w:t xml:space="preserve">24.对投标文件的初审</w:t>
      </w:r>
      <w:bookmarkEnd w:id="125"/>
      <w:r/>
      <w:bookmarkEnd w:id="126"/>
      <w:r/>
      <w:bookmarkEnd w:id="127"/>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24.1投标文件初审分为资格审查和符合性审查。</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24.1.1 资格审查：依据法律法规和招标文件的规定，由采购人对投标文件中的资格证明文件进行审查。资格审查的结论，采购人以书面形式向评标委员会进行反馈。</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采购人在进行资格性审查的同时，将在“信用中国”网站（</w:t>
      </w:r>
      <w:r>
        <w:rPr>
          <w:rFonts w:hint="eastAsia" w:ascii="宋体" w:hAnsi="宋体" w:eastAsia="宋体" w:cs="宋体"/>
          <w:color w:val="000000"/>
          <w:sz w:val="24"/>
          <w:szCs w:val="24"/>
          <w:lang w:val="en-US" w:eastAsia="zh-CN"/>
        </w:rPr>
        <w:t xml:space="preserve">www.creditchina.gov.cn</w:t>
      </w:r>
      <w:r>
        <w:rPr>
          <w:rFonts w:hint="eastAsia" w:ascii="宋体" w:hAnsi="宋体" w:eastAsia="宋体" w:cs="宋体"/>
          <w:sz w:val="24"/>
          <w:szCs w:val="24"/>
          <w:lang w:val="en-US" w:eastAsia="zh-CN"/>
        </w:rPr>
        <w:t xml:space="preserve">）查询投标人的信用记录，以确定投标人是否具备投标资格,查询结果留存并归档。</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24.1.2 符合性审查：依据招标文件的规定，由评标委员会从投标文件的有效性、完整性和对招标文件的响应程度进行审查，以确定是否对招标文件的实质性要求作出响应。</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24.1.3 未通过资格审查或符合性审查的投标人，采购中心将在苏采云系统中告知未通过资格审查或符合性审查的原因，评标结束后，采购中心将不再告知未通过资格审查和符合性审查的原因。</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24.2在详细评标之前，评标委员会将首先审查每份投标文件是否实质性响应了招标文件的要求。实质性响应的投标应该是与招标文件要求的全部条款、条件和规格相符，没有重大偏离或保留的投标。</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24.3如果投标文件实质上没有响应招标文件的要求，评标委员会将予以拒绝，投标人不得通过修改或撤销不符合要求的偏离或保留而使其投标成为实质性响应的投标。</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24.4评标委员会将对确定为实质性响应的投标进行进一步审核，确定其是否有计算上或累加上的算术错误，修正错误的原则如下：</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（1）投标文件中开标一览表内容与投标文件中相应内容不一致的，以开标一览表为准。</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（2）大写金额和小写金额不一致的，以大写金额为准。</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（3）单价金额小数点或者百分比有明显错位的，以开标一览表的总价为准，并修改单价。</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（4）总价金额与按单价汇总金额不一致的，以单价金额计算结果为准。</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同时出现两种以上错误的，按照前款规定的顺序修正。</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24.5 评标委员会将按上述修正错误的方法调整投标文件中的投标报价，并通过苏采云系统告知投标人，调整后的价格应对投标人具有约束力。如果投标人不接受修正后的价格，则其投标将被拒绝。</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bookmarkStart w:id="128" w:name="_Toc16938550"/>
      <w:r/>
      <w:bookmarkStart w:id="129" w:name="_Toc20823306"/>
      <w:r/>
      <w:bookmarkStart w:id="130" w:name="_Toc513029234"/>
      <w:r>
        <w:rPr>
          <w:rFonts w:hint="eastAsia" w:ascii="宋体" w:hAnsi="宋体" w:eastAsia="宋体" w:cs="宋体"/>
          <w:sz w:val="24"/>
          <w:szCs w:val="24"/>
          <w:lang w:val="en-US" w:eastAsia="zh-CN"/>
        </w:rPr>
        <w:t xml:space="preserve">24.6投标人在开、评标全过程中应保持通讯畅通，及时登录苏采云系统查阅、答复相关信息，并安排专人与采购中心及评标委员会联系。</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24.7 异常低价投标审查</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24.7.1 评标过程中出现下列情形之一的，评标委员会应当启动异常低价投标审查程序：</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（1）投标报价低于全部通过符合性审查供应商投标报价平均值50%的，即投标报价&lt;全部通过符合性审查供应商投标报价平均值×50%；</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（2）投标报价低于通过符合性审查的次低报价供应商投标报价50%的，即投标报价&lt;通过符合性审查的次低报价供应商投标报价×50%；</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（3）投标报价低于采购项目最高限价45%的，即投标报价&lt;采购项目最高限价×45%；</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（4）评标委员会基于专业判断，认为供应商报价过低，有可能影响产品质量或者不能诚信履约的其他情形。</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24.7.2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25</w:t>
      </w:r>
      <w:bookmarkEnd w:id="128"/>
      <w:r/>
      <w:bookmarkEnd w:id="129"/>
      <w:r/>
      <w:bookmarkEnd w:id="130"/>
      <w:r>
        <w:rPr>
          <w:rFonts w:hint="eastAsia" w:ascii="宋体" w:hAnsi="宋体" w:eastAsia="宋体" w:cs="宋体"/>
          <w:sz w:val="24"/>
          <w:szCs w:val="24"/>
          <w:lang w:val="en-US" w:eastAsia="zh-CN"/>
        </w:rPr>
        <w:t xml:space="preserve">.无效投标条款和废标条款</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bookmarkStart w:id="131" w:name="_Toc16938551"/>
      <w:r/>
      <w:bookmarkStart w:id="132" w:name="_Toc20823307"/>
      <w:r/>
      <w:bookmarkStart w:id="133" w:name="_Toc513029235"/>
      <w:r>
        <w:rPr>
          <w:rFonts w:hint="eastAsia" w:ascii="宋体" w:hAnsi="宋体" w:eastAsia="宋体" w:cs="宋体"/>
          <w:sz w:val="24"/>
          <w:szCs w:val="24"/>
          <w:lang w:val="en-US" w:eastAsia="zh-CN"/>
        </w:rPr>
        <w:t xml:space="preserve">25.1无效投标条款</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25.1.1 投标人在苏采云系统规定的时间内未成功解密电子投标文件的。</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25.1.2 投标人未按照招标文件要求上传电子投标文件的。</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25.1.3 投标人同一采购包提交两个（含两个）以上不同的投标报价的。</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25.1.4投标人不具备招标文件中规定资格要求的。</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25.1.5投标人的报价超过了采购预算或最高限价的。</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25.1.6未通过符合性审查的。</w:t>
      </w:r>
      <w:r/>
    </w:p>
    <w:p>
      <w:pPr>
        <w:ind w:firstLine="640"/>
        <w:keepLines w:val="0"/>
        <w:keepNext w:val="0"/>
        <w:pageBreakBefore w:val="0"/>
        <w:spacing w:line="400" w:lineRule="exact"/>
        <w:widowControl w:val="off"/>
        <w:rPr>
          <w:rFonts w:hint="eastAsia" w:ascii="方正仿宋_GBK" w:hAnsi="方正仿宋_GBK" w:eastAsia="方正仿宋_GBK" w:cs="方正仿宋_GBK"/>
          <w:bCs/>
          <w:i/>
          <w:sz w:val="24"/>
          <w:szCs w:val="24"/>
          <w:u w:val="single"/>
        </w:rPr>
      </w:pPr>
      <w:r>
        <w:rPr>
          <w:rFonts w:hint="eastAsia" w:ascii="宋体" w:hAnsi="宋体" w:eastAsia="宋体" w:cs="宋体"/>
          <w:bCs/>
          <w:sz w:val="24"/>
          <w:szCs w:val="24"/>
        </w:rPr>
        <w:t xml:space="preserve">25.1.7不符合招标文件中规定的实质性要求的</w:t>
      </w:r>
      <w:r>
        <w:rPr>
          <w:rFonts w:hint="eastAsia" w:ascii="方正仿宋_GBK" w:hAnsi="方正仿宋_GBK" w:eastAsia="方正仿宋_GBK" w:cs="方正仿宋_GBK"/>
          <w:b/>
          <w:bCs/>
          <w:sz w:val="24"/>
          <w:szCs w:val="24"/>
        </w:rPr>
        <w:t xml:space="preserve">（本招标文件中</w:t>
      </w:r>
      <w:r>
        <w:rPr>
          <w:rFonts w:hint="eastAsia" w:ascii="方正仿宋_GBK" w:hAnsi="方正仿宋_GBK" w:eastAsia="方正仿宋_GBK" w:cs="方正仿宋_GBK"/>
          <w:b/>
          <w:bCs/>
          <w:i/>
          <w:sz w:val="24"/>
          <w:szCs w:val="24"/>
          <w:u w:val="single"/>
        </w:rPr>
        <w:t xml:space="preserve">斜体且有下划线部分</w:t>
      </w:r>
      <w:r>
        <w:rPr>
          <w:rFonts w:hint="eastAsia" w:ascii="方正仿宋_GBK" w:hAnsi="方正仿宋_GBK" w:eastAsia="方正仿宋_GBK" w:cs="方正仿宋_GBK"/>
          <w:b/>
          <w:bCs/>
          <w:sz w:val="24"/>
          <w:szCs w:val="24"/>
        </w:rPr>
        <w:t xml:space="preserve">或加</w:t>
      </w:r>
      <w:r>
        <w:rPr>
          <w:rFonts w:hint="eastAsia" w:ascii="方正仿宋_GBK" w:hAnsi="方正仿宋_GBK" w:eastAsia="方正仿宋_GBK" w:cs="方正仿宋_GBK"/>
          <w:b/>
          <w:bCs/>
          <w:sz w:val="24"/>
          <w:szCs w:val="24"/>
          <w:lang w:val="en-US" w:eastAsia="zh-CN"/>
        </w:rPr>
        <w:t xml:space="preserve">*</w:t>
      </w:r>
      <w:r>
        <w:rPr>
          <w:rFonts w:hint="eastAsia" w:ascii="方正仿宋_GBK" w:hAnsi="方正仿宋_GBK" w:eastAsia="方正仿宋_GBK" w:cs="方正仿宋_GBK"/>
          <w:b/>
          <w:bCs/>
          <w:sz w:val="24"/>
          <w:szCs w:val="24"/>
        </w:rPr>
        <w:t xml:space="preserve">号条款为实质性要求）</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25.1.8 投标人被 “信用中国”网站（</w:t>
      </w:r>
      <w:r>
        <w:rPr>
          <w:rFonts w:hint="eastAsia" w:ascii="宋体" w:hAnsi="宋体" w:eastAsia="宋体" w:cs="宋体"/>
          <w:color w:val="000000"/>
          <w:sz w:val="24"/>
          <w:szCs w:val="24"/>
          <w:lang w:val="en-US" w:eastAsia="zh-CN"/>
        </w:rPr>
        <w:t xml:space="preserve">www.creditchina.gov.cn</w:t>
      </w:r>
      <w:r>
        <w:rPr>
          <w:rFonts w:hint="eastAsia" w:ascii="宋体" w:hAnsi="宋体" w:eastAsia="宋体" w:cs="宋体"/>
          <w:sz w:val="24"/>
          <w:szCs w:val="24"/>
          <w:lang w:val="en-US" w:eastAsia="zh-CN"/>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25.1.9 投标文件含有采购人不能接受的附加条件的。</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25.1.10评标委员会按照本招标文件规定对投标人进行异常低价投标审查后，认为投标人不能证明其报价合理性的。</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25.1.11 投标文件未按照招标文件要求加盖CA电子公章的。</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25.1.12 投标人所提供的服务不符合招标文件中所列国家强制性标准的。</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25.1.13其他法律、法规及本招标文件规定的属无效投标的情形。</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25.2废标条款</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25.2.1符合专业条件的供应商或者对招标文件作实质响应的供应商不足三家的。</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25.2.2出现影响采购公正的违法、违规行为的。</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25.2.3因重大变故，采购任务取消的。</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25.2.4评标委员会认定招标文件存在歧义、重大缺陷导致评审工作无法进行。</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25.2.5 因苏采云系统故障原因造成开标不成功的。</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25.3 投标截止时间结束后参加投标的供应商不足三家的处理：</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25.3.1如出现投标截止时间结束后参加投标的供应商或者在评标期间对招标文件做出实质响应的供应商不足三家情况，按政府采购相关规定执行。</w:t>
      </w:r>
      <w:r/>
    </w:p>
    <w:p>
      <w:pPr>
        <w:ind w:firstLine="640"/>
        <w:jc w:val="left"/>
        <w:keepLines w:val="0"/>
        <w:keepNext/>
        <w:pageBreakBefore w:val="0"/>
        <w:spacing w:line="400" w:lineRule="exact"/>
        <w:widowControl w:val="off"/>
        <w:rPr>
          <w:rFonts w:hint="eastAsia" w:ascii="方正黑体_GBK" w:hAnsi="方正黑体_GBK" w:eastAsia="方正黑体_GBK" w:cs="方正黑体_GBK"/>
          <w:color w:val="000000"/>
          <w:sz w:val="24"/>
          <w:szCs w:val="24"/>
        </w:rPr>
        <w:outlineLvl w:val="0"/>
      </w:pPr>
      <w:r/>
      <w:bookmarkStart w:id="134" w:name="_Toc120614219"/>
      <w:r>
        <w:rPr>
          <w:rFonts w:hint="eastAsia" w:ascii="方正黑体_GBK" w:hAnsi="方正黑体_GBK" w:eastAsia="方正黑体_GBK" w:cs="方正黑体_GBK"/>
          <w:color w:val="000000"/>
          <w:sz w:val="24"/>
          <w:szCs w:val="24"/>
        </w:rPr>
        <w:t xml:space="preserve">六、</w:t>
      </w:r>
      <w:bookmarkEnd w:id="131"/>
      <w:r/>
      <w:bookmarkEnd w:id="132"/>
      <w:r/>
      <w:bookmarkEnd w:id="133"/>
      <w:r>
        <w:rPr>
          <w:rFonts w:hint="eastAsia" w:ascii="方正黑体_GBK" w:hAnsi="方正黑体_GBK" w:eastAsia="方正黑体_GBK" w:cs="方正黑体_GBK"/>
          <w:color w:val="000000"/>
          <w:sz w:val="24"/>
          <w:szCs w:val="24"/>
        </w:rPr>
        <w:t xml:space="preserve">定标</w:t>
      </w:r>
      <w:bookmarkEnd w:id="134"/>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bookmarkStart w:id="135" w:name="_Toc513029238"/>
      <w:r/>
      <w:bookmarkStart w:id="136" w:name="_Toc16938554"/>
      <w:r/>
      <w:bookmarkStart w:id="137" w:name="_Toc20823310"/>
      <w:r>
        <w:rPr>
          <w:rFonts w:hint="eastAsia" w:ascii="宋体" w:hAnsi="宋体" w:eastAsia="宋体" w:cs="宋体"/>
          <w:sz w:val="24"/>
          <w:szCs w:val="24"/>
          <w:lang w:val="en-US" w:eastAsia="zh-CN"/>
        </w:rPr>
        <w:t xml:space="preserve">26</w:t>
      </w:r>
      <w:bookmarkEnd w:id="135"/>
      <w:r>
        <w:rPr>
          <w:rFonts w:hint="eastAsia" w:ascii="宋体" w:hAnsi="宋体" w:eastAsia="宋体" w:cs="宋体"/>
          <w:sz w:val="24"/>
          <w:szCs w:val="24"/>
          <w:lang w:val="en-US" w:eastAsia="zh-CN"/>
        </w:rPr>
        <w:t xml:space="preserve">.确定</w:t>
      </w:r>
      <w:bookmarkEnd w:id="136"/>
      <w:r/>
      <w:bookmarkEnd w:id="137"/>
      <w:r>
        <w:rPr>
          <w:rFonts w:hint="eastAsia" w:ascii="宋体" w:hAnsi="宋体" w:eastAsia="宋体" w:cs="宋体"/>
          <w:sz w:val="24"/>
          <w:szCs w:val="24"/>
          <w:lang w:val="en-US" w:eastAsia="zh-CN"/>
        </w:rPr>
        <w:t xml:space="preserve">中标单位</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26.1中标候选人的选取原则和数量见招标文件第五章规定。 </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26.2采购人应根据评标委员会推荐的中标候选人确定中标供应商。</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26.3 采购中心将在“江苏政府采购网”发布中标公告，公告期限为1个工作日。</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26.4 若有充分证据证明，中标供应商出现下列情况之一的，一经查实，将被取消中标资格：</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26.4.1提供虚假材料谋取中标的。</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26.4.2向采购人、采购中心行贿或者提供其他不正当利益的。</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26.4.3属于本文件规定的无效条件，但在评标过程中又未被评标委员会发现的。</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26.4.4与采购人或者其他供应商恶意串通的。</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26.4.5采取不正当手段诋毁、排挤其他供应商的。</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bookmarkStart w:id="138" w:name="_Toc200451960"/>
      <w:r>
        <w:rPr>
          <w:rFonts w:hint="eastAsia" w:ascii="宋体" w:hAnsi="宋体" w:eastAsia="宋体" w:cs="宋体"/>
          <w:sz w:val="24"/>
          <w:szCs w:val="24"/>
          <w:lang w:val="en-US" w:eastAsia="zh-CN"/>
        </w:rPr>
        <w:t xml:space="preserve">26.5有下列情形之一的，视为投标人串通投标，投标无效：</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26.5.1不同投标人的投标文件由同一单位或者个人编制。</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26.5.2不同投标人委托同一单位或者个人办理投标事宜。</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26.5.3 不同投标人的投标文件载明的项目管理成员或者联系人员为同一人。</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26.5.4不同投标人的投标文件异常一致或者投标报价呈规律性差异。</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27.质疑处理</w:t>
      </w:r>
      <w:bookmarkEnd w:id="138"/>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27.1 提出质疑的供应商应当是参与所质疑项目采购活动的供应商。潜在供应商依法获取其可质疑的采购文件的，可以对采购文件提出质疑。</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27.2供应商认为采购文件、采购过程和采购结果使自己的权益受到损害的，可以在知道或应知其权益受到损害之日起七个工作日内，以书面形式根据下述27.4条款的规定向采购中心或采购人提出质疑。上述应知其权益受到损害之日，是指：</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27.2.1对可以质疑的采购文件提出质疑的，为收到采购文件之日或者采购文件公告期限届满之日；</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27.2.2对采购过程提出质疑的，为各采购程序环节结束之日；</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27.2.3对中标或者成交结果提出质疑的，为中标或者成交结果公告期限届满之日。</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27.3质疑函必须按照本招标文件中《质疑函范本》要求的格式和内容进行填写。供应商如组成联合体参加投标，则《质疑函范本》中要求签字、盖章、加盖公章之处，联合体各方均须按要求签字、盖章、加盖公章。</w:t>
      </w:r>
      <w:r/>
    </w:p>
    <w:p>
      <w:pPr>
        <w:ind w:firstLine="640"/>
        <w:keepLines w:val="0"/>
        <w:keepNext w:val="0"/>
        <w:pageBreakBefore w:val="0"/>
        <w:spacing w:line="400" w:lineRule="exact"/>
        <w:widowControl w:val="off"/>
        <w:rPr>
          <w:rFonts w:hint="eastAsia" w:ascii="方正魏碑_GBK" w:hAnsi="方正魏碑_GBK" w:eastAsia="方正魏碑_GBK" w:cs="方正魏碑_GBK"/>
          <w:color w:val="ff0000"/>
          <w:sz w:val="24"/>
          <w:szCs w:val="24"/>
        </w:rPr>
      </w:pPr>
      <w:r>
        <w:rPr>
          <w:rFonts w:hint="eastAsia" w:ascii="方正魏碑_GBK" w:hAnsi="方正魏碑_GBK" w:eastAsia="方正魏碑_GBK" w:cs="方正魏碑_GBK"/>
          <w:color w:val="ff0000"/>
          <w:sz w:val="24"/>
          <w:szCs w:val="24"/>
        </w:rPr>
        <w:t xml:space="preserve">2</w:t>
      </w:r>
      <w:r>
        <w:rPr>
          <w:rFonts w:hint="eastAsia" w:ascii="方正魏碑_GBK" w:hAnsi="方正魏碑_GBK" w:eastAsia="方正魏碑_GBK" w:cs="方正魏碑_GBK"/>
          <w:color w:val="ff0000"/>
          <w:sz w:val="24"/>
          <w:szCs w:val="24"/>
          <w:lang w:val="en-US" w:eastAsia="zh-CN"/>
        </w:rPr>
        <w:t xml:space="preserve">7</w:t>
      </w:r>
      <w:r>
        <w:rPr>
          <w:rFonts w:hint="eastAsia" w:ascii="方正魏碑_GBK" w:hAnsi="方正魏碑_GBK" w:eastAsia="方正魏碑_GBK" w:cs="方正魏碑_GBK"/>
          <w:color w:val="ff0000"/>
          <w:sz w:val="24"/>
          <w:szCs w:val="24"/>
        </w:rPr>
        <w:t xml:space="preserve">.4 供应商（含潜在供应商）对采购方式、招标文件中采购需求、供应商资格条件、评标方法与评标标准、合同文本及资格审查结果的询问、质疑请向采购人提出，由采购人负责答复。供应商对其他事项的询问、质疑请向采购中心提出，由采购中心负责答复。</w:t>
      </w:r>
      <w:r/>
    </w:p>
    <w:p>
      <w:pPr>
        <w:ind w:firstLine="640"/>
        <w:keepLines w:val="0"/>
        <w:keepNext w:val="0"/>
        <w:pageBreakBefore w:val="0"/>
        <w:spacing w:line="400" w:lineRule="exact"/>
        <w:widowControl w:val="off"/>
        <w:rPr>
          <w:rFonts w:hint="eastAsia" w:ascii="方正魏碑_GBK" w:hAnsi="方正魏碑_GBK" w:eastAsia="方正魏碑_GBK" w:cs="方正魏碑_GBK"/>
          <w:color w:val="ff0000"/>
          <w:sz w:val="24"/>
          <w:szCs w:val="24"/>
        </w:rPr>
      </w:pPr>
      <w:r>
        <w:rPr>
          <w:rFonts w:hint="eastAsia" w:ascii="方正魏碑_GBK" w:hAnsi="方正魏碑_GBK" w:eastAsia="方正魏碑_GBK" w:cs="方正魏碑_GBK"/>
          <w:color w:val="ff0000"/>
          <w:sz w:val="24"/>
          <w:szCs w:val="24"/>
        </w:rPr>
        <w:t xml:space="preserve">采购人及采购中心只接收以纸质原件形式送达的质疑,建议供应商尽量通过邮寄方式提交质疑（采购人和采购中心不接受无快递运单号的快递）。</w:t>
      </w:r>
      <w:r/>
    </w:p>
    <w:p>
      <w:pPr>
        <w:ind w:firstLine="640"/>
        <w:keepLines w:val="0"/>
        <w:keepNext w:val="0"/>
        <w:pageBreakBefore w:val="0"/>
        <w:spacing w:line="400" w:lineRule="exact"/>
        <w:widowControl w:val="off"/>
        <w:rPr>
          <w:rFonts w:hint="eastAsia" w:ascii="方正魏碑_GBK" w:hAnsi="方正魏碑_GBK" w:eastAsia="方正魏碑_GBK" w:cs="方正魏碑_GBK"/>
          <w:color w:val="ff0000"/>
          <w:sz w:val="24"/>
          <w:szCs w:val="24"/>
        </w:rPr>
      </w:pPr>
      <w:r>
        <w:rPr>
          <w:rFonts w:hint="eastAsia" w:ascii="方正魏碑_GBK" w:hAnsi="方正魏碑_GBK" w:eastAsia="方正魏碑_GBK" w:cs="方正魏碑_GBK"/>
          <w:color w:val="ff0000"/>
          <w:sz w:val="24"/>
          <w:szCs w:val="24"/>
        </w:rPr>
        <w:t xml:space="preserve">采购中心质疑接收部门为质疑处理科（快递运单上的收件人填写“质疑处理科”即可），联系地址：南京市汉中门大街145号省政务中心二期3楼南区3029室，联系电话：025-83668531。</w:t>
      </w:r>
      <w:r/>
    </w:p>
    <w:p>
      <w:pPr>
        <w:ind w:firstLine="640"/>
        <w:keepLines w:val="0"/>
        <w:keepNext w:val="0"/>
        <w:pageBreakBefore w:val="0"/>
        <w:spacing w:line="400" w:lineRule="exact"/>
        <w:widowControl w:val="off"/>
        <w:rPr>
          <w:rFonts w:hint="eastAsia" w:ascii="方正魏碑_GBK" w:hAnsi="方正魏碑_GBK" w:eastAsia="方正魏碑_GBK" w:cs="方正魏碑_GBK"/>
          <w:color w:val="ff0000"/>
          <w:sz w:val="24"/>
          <w:szCs w:val="24"/>
        </w:rPr>
      </w:pPr>
      <w:r>
        <w:rPr>
          <w:rFonts w:hint="eastAsia" w:ascii="方正魏碑_GBK" w:hAnsi="方正魏碑_GBK" w:eastAsia="方正魏碑_GBK" w:cs="方正魏碑_GBK"/>
          <w:color w:val="ff0000"/>
          <w:sz w:val="24"/>
          <w:szCs w:val="24"/>
        </w:rPr>
        <w:t xml:space="preserve">采购人质疑接收人及联系方式见招标文件第一章。</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27.5 以下情形的质疑不予受理</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27.5.1 内容不符合《政府采购质疑和投诉办法》第十二条规定的质疑。</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27.5.2 超出政府采购法定期限的质疑。</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27.5.3 以传真、电子邮件等方式递交的非原件形式的质疑。</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27.5.4 未参加投标活动的供应商或在投标活动中自身权益未受到损害的供应商所提出的质疑。</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27.5.5供应商组成联合体参加投标，联合体中任何一方或多方未按要求签字、盖章、加盖公章的质疑。</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27.6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28.中标通知书</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28.l 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28.2中标通知书将是合同的一个组成部分。对采购人和中标供应商均具有法律效力。中标通知书发出后，采购人改变中标结果的，或者中标供应商放弃中标项目的，应当依法承担法律责任。</w:t>
      </w:r>
      <w:r/>
    </w:p>
    <w:p>
      <w:pPr>
        <w:ind w:firstLine="640"/>
        <w:jc w:val="left"/>
        <w:keepLines w:val="0"/>
        <w:keepNext/>
        <w:pageBreakBefore w:val="0"/>
        <w:spacing w:line="400" w:lineRule="exact"/>
        <w:widowControl w:val="off"/>
        <w:rPr>
          <w:rFonts w:hint="eastAsia" w:ascii="方正黑体_GBK" w:hAnsi="方正黑体_GBK" w:eastAsia="方正黑体_GBK" w:cs="方正黑体_GBK"/>
          <w:color w:val="000000"/>
          <w:sz w:val="24"/>
          <w:szCs w:val="24"/>
        </w:rPr>
        <w:outlineLvl w:val="0"/>
      </w:pPr>
      <w:r/>
      <w:bookmarkStart w:id="139" w:name="_Toc120614220"/>
      <w:r/>
      <w:bookmarkStart w:id="140" w:name="_Toc20823308"/>
      <w:r/>
      <w:bookmarkStart w:id="141" w:name="_Toc513029236"/>
      <w:r/>
      <w:bookmarkStart w:id="142" w:name="_Toc16938552"/>
      <w:r>
        <w:rPr>
          <w:rFonts w:hint="eastAsia" w:ascii="方正黑体_GBK" w:hAnsi="方正黑体_GBK" w:eastAsia="方正黑体_GBK" w:cs="方正黑体_GBK"/>
          <w:color w:val="000000"/>
          <w:sz w:val="24"/>
          <w:szCs w:val="24"/>
        </w:rPr>
        <w:t xml:space="preserve">七、授予合同</w:t>
      </w:r>
      <w:bookmarkEnd w:id="139"/>
      <w:r/>
      <w:bookmarkEnd w:id="140"/>
      <w:r/>
      <w:bookmarkEnd w:id="141"/>
      <w:r/>
      <w:bookmarkEnd w:id="142"/>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bookmarkStart w:id="143" w:name="_Toc20823309"/>
      <w:r/>
      <w:bookmarkStart w:id="144" w:name="_Toc16938553"/>
      <w:r/>
      <w:bookmarkStart w:id="145" w:name="_Toc513029237"/>
      <w:r>
        <w:rPr>
          <w:rFonts w:hint="eastAsia" w:ascii="宋体" w:hAnsi="宋体" w:eastAsia="宋体" w:cs="宋体"/>
          <w:sz w:val="24"/>
          <w:szCs w:val="24"/>
          <w:lang w:val="en-US" w:eastAsia="zh-CN"/>
        </w:rPr>
        <w:t xml:space="preserve">29.签订合同</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29.l中标供应商应当在中标通知书发出之日起三十日内，按照招标文件确定的事项与采购人签订政府采购合同。</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29.2 招标文件、中标供应商的投标文件及招标过程中有关澄清、承诺文件均应作为合同附件。</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30.服务（包含与服务相关的货物）的追加</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30.1政府采购合同履行中，采购人需追加与合同标的相同的服务（包含与服务相关的货物），在不改变合同其他条款的前提下，可以与中标供应商协商签订补充合同，但所有补充合同的采购金额不超过原合同金额10%。</w:t>
      </w:r>
      <w:bookmarkEnd w:id="143"/>
      <w:r/>
      <w:bookmarkEnd w:id="144"/>
      <w:r/>
      <w:bookmarkEnd w:id="145"/>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bookmarkStart w:id="146" w:name="_Toc513029242"/>
      <w:r/>
      <w:bookmarkStart w:id="147" w:name="_Toc120614221"/>
      <w:r/>
      <w:bookmarkStart w:id="148" w:name="_Toc20823314"/>
      <w:r/>
      <w:bookmarkStart w:id="149" w:name="_Toc16938558"/>
      <w:r/>
      <w:bookmarkStart w:id="150" w:name="_Toc479757207"/>
      <w:r>
        <w:rPr>
          <w:rFonts w:hint="eastAsia" w:ascii="宋体" w:hAnsi="宋体" w:eastAsia="宋体" w:cs="宋体"/>
          <w:sz w:val="24"/>
          <w:szCs w:val="24"/>
          <w:lang w:val="en-US" w:eastAsia="zh-CN"/>
        </w:rPr>
        <w:t xml:space="preserve">31.政府采购履约资金扶持政策</w:t>
      </w:r>
      <w:r/>
    </w:p>
    <w:p>
      <w:pPr>
        <w:ind w:firstLine="64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中标供应商可凭政府采购合同办理融资贷款，详情请见江苏政府采购网“政采贷”专栏。</w:t>
      </w:r>
      <w:r/>
    </w:p>
    <w:p>
      <w:pPr>
        <w:pStyle w:val="968"/>
        <w:pageBreakBefore w:val="0"/>
        <w:spacing w:line="400" w:lineRule="exact"/>
        <w:widowControl w:val="off"/>
        <w:rPr>
          <w:rFonts w:hint="eastAsia" w:ascii="宋体" w:hAnsi="宋体"/>
          <w:bCs/>
          <w:sz w:val="24"/>
        </w:rPr>
      </w:pPr>
      <w:r>
        <w:rPr>
          <w:rFonts w:hint="eastAsia" w:ascii="宋体" w:hAnsi="宋体"/>
          <w:bCs/>
          <w:sz w:val="24"/>
        </w:rPr>
      </w:r>
      <w:r/>
    </w:p>
    <w:p>
      <w:pPr>
        <w:pStyle w:val="968"/>
        <w:pageBreakBefore w:val="0"/>
        <w:spacing w:line="400" w:lineRule="exact"/>
        <w:widowControl w:val="off"/>
        <w:rPr>
          <w:rFonts w:hint="eastAsia" w:ascii="宋体" w:hAnsi="宋体"/>
          <w:bCs/>
          <w:sz w:val="24"/>
        </w:rPr>
      </w:pPr>
      <w:r>
        <w:rPr>
          <w:rFonts w:hint="eastAsia" w:ascii="宋体" w:hAnsi="宋体"/>
          <w:bCs/>
          <w:sz w:val="24"/>
        </w:rPr>
      </w:r>
      <w:r/>
    </w:p>
    <w:p>
      <w:pPr>
        <w:pStyle w:val="968"/>
        <w:pageBreakBefore w:val="0"/>
        <w:spacing w:line="400" w:lineRule="exact"/>
        <w:widowControl w:val="off"/>
        <w:rPr>
          <w:rFonts w:hint="eastAsia" w:ascii="宋体" w:hAnsi="宋体"/>
          <w:bCs/>
          <w:sz w:val="24"/>
        </w:rPr>
      </w:pPr>
      <w:r>
        <w:rPr>
          <w:rFonts w:hint="eastAsia" w:ascii="宋体" w:hAnsi="宋体"/>
          <w:bCs/>
          <w:sz w:val="24"/>
        </w:rPr>
      </w:r>
      <w:r/>
    </w:p>
    <w:p>
      <w:pPr>
        <w:pStyle w:val="968"/>
        <w:pageBreakBefore w:val="0"/>
        <w:spacing w:line="400" w:lineRule="exact"/>
        <w:widowControl w:val="off"/>
        <w:rPr>
          <w:rFonts w:hint="eastAsia" w:ascii="宋体" w:hAnsi="宋体"/>
          <w:bCs/>
          <w:sz w:val="24"/>
        </w:rPr>
      </w:pPr>
      <w:r>
        <w:rPr>
          <w:rFonts w:hint="eastAsia" w:ascii="宋体" w:hAnsi="宋体"/>
          <w:bCs/>
          <w:sz w:val="24"/>
        </w:rPr>
      </w:r>
      <w:r/>
    </w:p>
    <w:p>
      <w:pPr>
        <w:pStyle w:val="968"/>
        <w:pageBreakBefore w:val="0"/>
        <w:spacing w:line="400" w:lineRule="exact"/>
        <w:widowControl w:val="off"/>
        <w:rPr>
          <w:rFonts w:hint="eastAsia" w:ascii="宋体" w:hAnsi="宋体"/>
          <w:bCs/>
          <w:sz w:val="24"/>
        </w:rPr>
      </w:pPr>
      <w:r>
        <w:rPr>
          <w:rFonts w:hint="eastAsia" w:ascii="宋体" w:hAnsi="宋体"/>
          <w:bCs/>
          <w:sz w:val="24"/>
        </w:rPr>
      </w:r>
      <w:r/>
    </w:p>
    <w:p>
      <w:pPr>
        <w:pStyle w:val="968"/>
        <w:pageBreakBefore w:val="0"/>
        <w:spacing w:line="400" w:lineRule="exact"/>
        <w:widowControl w:val="off"/>
        <w:rPr>
          <w:rFonts w:hint="eastAsia" w:ascii="宋体" w:hAnsi="宋体"/>
          <w:bCs/>
          <w:sz w:val="24"/>
        </w:rPr>
      </w:pPr>
      <w:r>
        <w:rPr>
          <w:rFonts w:hint="eastAsia" w:ascii="宋体" w:hAnsi="宋体"/>
          <w:bCs/>
          <w:sz w:val="24"/>
        </w:rPr>
      </w:r>
      <w:r/>
    </w:p>
    <w:p>
      <w:pPr>
        <w:pStyle w:val="968"/>
        <w:pageBreakBefore w:val="0"/>
        <w:spacing w:line="400" w:lineRule="exact"/>
        <w:widowControl w:val="off"/>
        <w:rPr>
          <w:rFonts w:hint="eastAsia" w:ascii="宋体" w:hAnsi="宋体"/>
          <w:bCs/>
          <w:sz w:val="24"/>
        </w:rPr>
      </w:pPr>
      <w:r>
        <w:rPr>
          <w:rFonts w:hint="eastAsia" w:ascii="宋体" w:hAnsi="宋体"/>
          <w:bCs/>
          <w:sz w:val="24"/>
        </w:rPr>
      </w:r>
      <w:r/>
    </w:p>
    <w:p>
      <w:pPr>
        <w:ind w:right="839"/>
        <w:jc w:val="center"/>
        <w:keepLines w:val="0"/>
        <w:keepNext w:val="0"/>
        <w:pageBreakBefore w:val="0"/>
        <w:spacing w:line="400" w:lineRule="exact"/>
        <w:widowControl w:val="off"/>
        <w:rPr>
          <w:rFonts w:hint="eastAsia" w:ascii="方正黑体_GBK" w:hAnsi="方正黑体_GBK" w:eastAsia="方正黑体_GBK" w:cs="方正黑体_GBK"/>
          <w:color w:val="000000"/>
          <w:sz w:val="24"/>
          <w:szCs w:val="24"/>
        </w:rPr>
      </w:pPr>
      <w:r>
        <w:rPr>
          <w:rFonts w:hint="eastAsia" w:ascii="方正黑体_GBK" w:hAnsi="方正黑体_GBK" w:eastAsia="方正黑体_GBK" w:cs="方正黑体_GBK"/>
          <w:color w:val="000000"/>
          <w:sz w:val="24"/>
          <w:szCs w:val="24"/>
        </w:rPr>
        <w:t xml:space="preserve">第三章  合同</w:t>
      </w:r>
      <w:bookmarkEnd w:id="146"/>
      <w:r/>
      <w:bookmarkEnd w:id="147"/>
      <w:r/>
      <w:bookmarkEnd w:id="148"/>
      <w:r/>
      <w:bookmarkEnd w:id="149"/>
      <w:r/>
      <w:bookmarkEnd w:id="150"/>
      <w:r>
        <w:rPr>
          <w:rFonts w:hint="eastAsia" w:ascii="方正黑体_GBK" w:hAnsi="方正黑体_GBK" w:eastAsia="方正黑体_GBK" w:cs="方正黑体_GBK"/>
          <w:color w:val="000000"/>
          <w:sz w:val="24"/>
          <w:szCs w:val="24"/>
        </w:rPr>
        <w:t xml:space="preserve">文本</w:t>
      </w:r>
      <w:r/>
    </w:p>
    <w:p>
      <w:pPr>
        <w:jc w:val="center"/>
        <w:pageBreakBefore w:val="0"/>
        <w:spacing w:before="145" w:after="145" w:line="400" w:lineRule="exact"/>
        <w:widowControl w:val="off"/>
        <w:rPr>
          <w:rFonts w:hint="eastAsia" w:ascii="宋体" w:hAnsi="宋体"/>
          <w:b/>
          <w:sz w:val="24"/>
          <w:szCs w:val="18"/>
        </w:rPr>
        <w:outlineLvl w:val="0"/>
      </w:pPr>
      <w:r/>
      <w:bookmarkStart w:id="151" w:name="_Toc16938559"/>
      <w:r/>
      <w:bookmarkStart w:id="152" w:name="_Toc20823315"/>
      <w:r/>
      <w:bookmarkStart w:id="153" w:name="_Toc513029243"/>
      <w:r/>
      <w:r/>
    </w:p>
    <w:p>
      <w:pPr>
        <w:pStyle w:val="974"/>
        <w:jc w:val="center"/>
        <w:keepLines w:val="0"/>
        <w:keepNext w:val="0"/>
        <w:pageBreakBefore w:val="0"/>
        <w:spacing w:line="400" w:lineRule="exact"/>
        <w:widowControl w:val="off"/>
        <w:rPr>
          <w:rFonts w:hint="eastAsia" w:ascii="方正黑体_GBK" w:hAnsi="方正黑体_GBK" w:eastAsia="方正黑体_GBK" w:cs="方正黑体_GBK"/>
          <w:b w:val="0"/>
          <w:bCs w:val="0"/>
          <w:spacing w:val="-20"/>
          <w:sz w:val="24"/>
          <w:szCs w:val="24"/>
        </w:rPr>
      </w:pPr>
      <w:r>
        <w:rPr>
          <w:rFonts w:hint="eastAsia" w:ascii="方正黑体_GBK" w:hAnsi="方正黑体_GBK" w:eastAsia="方正黑体_GBK" w:cs="方正黑体_GBK"/>
          <w:b w:val="0"/>
          <w:bCs w:val="0"/>
          <w:spacing w:val="-20"/>
          <w:sz w:val="24"/>
          <w:szCs w:val="24"/>
        </w:rPr>
        <w:t xml:space="preserve">江苏省政府采购合同（服务）（合同编号）</w:t>
      </w:r>
      <w:r/>
    </w:p>
    <w:p>
      <w:pPr>
        <w:ind w:firstLine="640"/>
        <w:keepLines w:val="0"/>
        <w:keepNext w:val="0"/>
        <w:pageBreakBefore w:val="0"/>
        <w:spacing w:before="120" w:after="120" w:line="40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项目名称：</w:t>
      </w:r>
      <w:r>
        <w:rPr>
          <w:rFonts w:ascii="Times New Roman" w:hAnsi="Times New Roman" w:eastAsia="方正仿宋_GBK" w:cs="Times New Roman"/>
          <w:color w:val="000000"/>
          <w:sz w:val="24"/>
          <w:szCs w:val="24"/>
          <w:lang w:eastAsia="zh-CN"/>
        </w:rPr>
        <w:t xml:space="preserve">XXXX</w:t>
      </w:r>
      <w:r>
        <w:rPr>
          <w:rFonts w:ascii="Times New Roman" w:hAnsi="Times New Roman" w:eastAsia="方正仿宋_GBK" w:cs="Times New Roman"/>
          <w:color w:val="000000"/>
          <w:sz w:val="24"/>
          <w:szCs w:val="24"/>
        </w:rPr>
        <w:t xml:space="preserve"> </w:t>
      </w:r>
      <w:r>
        <w:rPr>
          <w:rFonts w:hint="eastAsia" w:ascii="方正仿宋_GBK" w:hAnsi="方正仿宋_GBK" w:eastAsia="方正仿宋_GBK" w:cs="方正仿宋_GBK"/>
          <w:color w:val="000000"/>
          <w:sz w:val="24"/>
          <w:szCs w:val="24"/>
        </w:rPr>
        <w:t xml:space="preserve">                  </w:t>
      </w:r>
      <w:r/>
    </w:p>
    <w:p>
      <w:pPr>
        <w:ind w:firstLine="640"/>
        <w:keepLines w:val="0"/>
        <w:keepNext w:val="0"/>
        <w:pageBreakBefore w:val="0"/>
        <w:spacing w:before="120" w:after="120" w:line="400" w:lineRule="exact"/>
        <w:widowControl w:val="off"/>
        <w:rPr>
          <w:rFonts w:hint="eastAsia" w:ascii="方正仿宋_GBK" w:hAnsi="方正仿宋_GBK" w:eastAsia="方正仿宋_GBK" w:cs="方正仿宋_GBK"/>
          <w:color w:val="ff0000"/>
          <w:sz w:val="24"/>
          <w:szCs w:val="24"/>
        </w:rPr>
      </w:pPr>
      <w:r>
        <w:rPr>
          <w:rFonts w:hint="eastAsia" w:ascii="方正仿宋_GBK" w:hAnsi="方正仿宋_GBK" w:eastAsia="方正仿宋_GBK" w:cs="方正仿宋_GBK"/>
          <w:color w:val="000000"/>
          <w:sz w:val="24"/>
          <w:szCs w:val="24"/>
          <w:lang w:eastAsia="zh-CN"/>
        </w:rPr>
        <w:t xml:space="preserve">采购编号</w:t>
      </w:r>
      <w:r>
        <w:rPr>
          <w:rFonts w:hint="eastAsia" w:ascii="方正仿宋_GBK" w:hAnsi="方正仿宋_GBK" w:eastAsia="方正仿宋_GBK" w:cs="方正仿宋_GBK"/>
          <w:color w:val="000000"/>
          <w:sz w:val="24"/>
          <w:szCs w:val="24"/>
        </w:rPr>
        <w:t xml:space="preserve">：</w:t>
      </w:r>
      <w:r>
        <w:rPr>
          <w:rFonts w:hint="eastAsia" w:ascii="Times New Roman" w:hAnsi="Times New Roman" w:eastAsia="方正仿宋_GBK" w:cs="Times New Roman"/>
          <w:color w:val="000000"/>
          <w:sz w:val="24"/>
          <w:szCs w:val="24"/>
          <w:lang w:eastAsia="zh-CN"/>
        </w:rPr>
        <w:t xml:space="preserve">JSZC-320000-</w:t>
      </w:r>
      <w:r>
        <w:rPr>
          <w:rFonts w:hint="eastAsia" w:ascii="Times New Roman" w:hAnsi="Times New Roman" w:eastAsia="方正仿宋_GBK" w:cs="Times New Roman"/>
          <w:color w:val="000000"/>
          <w:sz w:val="24"/>
          <w:szCs w:val="24"/>
          <w:lang w:val="en-US" w:eastAsia="zh-CN"/>
        </w:rPr>
        <w:t xml:space="preserve">SCZX-G20XX-XXXX</w:t>
      </w:r>
      <w:r>
        <w:rPr>
          <w:rFonts w:hint="eastAsia" w:ascii="Times New Roman" w:hAnsi="Times New Roman" w:eastAsia="方正仿宋_GBK" w:cs="Times New Roman"/>
          <w:color w:val="000000"/>
          <w:sz w:val="24"/>
          <w:szCs w:val="24"/>
          <w:lang w:eastAsia="zh-CN"/>
        </w:rPr>
        <w:t xml:space="preserve">     </w:t>
      </w:r>
      <w:r>
        <w:rPr>
          <w:rFonts w:hint="eastAsia" w:ascii="方正仿宋_GBK" w:hAnsi="方正仿宋_GBK" w:eastAsia="方正仿宋_GBK" w:cs="方正仿宋_GBK"/>
          <w:color w:val="000000"/>
          <w:sz w:val="24"/>
          <w:szCs w:val="24"/>
        </w:rPr>
        <w:t xml:space="preserve">        </w:t>
      </w:r>
      <w:r>
        <w:rPr>
          <w:rFonts w:hint="eastAsia" w:ascii="方正仿宋_GBK" w:hAnsi="方正仿宋_GBK" w:eastAsia="方正仿宋_GBK" w:cs="方正仿宋_GBK"/>
          <w:color w:val="ff0000"/>
          <w:sz w:val="24"/>
          <w:szCs w:val="24"/>
        </w:rPr>
        <w:t xml:space="preserve"> </w:t>
      </w:r>
      <w:r/>
    </w:p>
    <w:p>
      <w:pPr>
        <w:ind w:firstLine="640"/>
        <w:keepLines w:val="0"/>
        <w:keepNext w:val="0"/>
        <w:pageBreakBefore w:val="0"/>
        <w:spacing w:before="120" w:after="120" w:line="400" w:lineRule="exact"/>
        <w:widowControl w:val="off"/>
        <w:rPr>
          <w:rFonts w:hint="eastAsia" w:ascii="方正仿宋_GBK" w:hAnsi="方正仿宋_GBK" w:eastAsia="方正仿宋_GBK" w:cs="方正仿宋_GBK"/>
          <w:sz w:val="24"/>
          <w:szCs w:val="24"/>
          <w:lang w:eastAsia="zh-CN"/>
        </w:rPr>
      </w:pPr>
      <w:r>
        <w:rPr>
          <w:rFonts w:hint="eastAsia" w:ascii="方正仿宋_GBK" w:hAnsi="方正仿宋_GBK" w:eastAsia="方正仿宋_GBK" w:cs="方正仿宋_GBK"/>
          <w:sz w:val="24"/>
          <w:szCs w:val="24"/>
        </w:rPr>
        <w:t xml:space="preserve">采购包号：</w:t>
      </w:r>
      <w:r>
        <w:rPr>
          <w:rFonts w:hint="eastAsia" w:ascii="Times New Roman" w:hAnsi="Times New Roman" w:eastAsia="方正仿宋_GBK" w:cs="Times New Roman"/>
          <w:color w:val="000000"/>
          <w:sz w:val="24"/>
          <w:szCs w:val="24"/>
          <w:lang w:eastAsia="zh-CN"/>
        </w:rPr>
        <w:t xml:space="preserve">XX</w:t>
      </w:r>
      <w:r/>
    </w:p>
    <w:p>
      <w:pPr>
        <w:pStyle w:val="975"/>
        <w:ind w:firstLine="640"/>
        <w:keepLines w:val="0"/>
        <w:keepNext w:val="0"/>
        <w:pageBreakBefore w:val="0"/>
        <w:spacing w:before="120" w:after="120"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甲方：（买方/采购人）_________</w:t>
      </w:r>
      <w:r/>
    </w:p>
    <w:p>
      <w:pPr>
        <w:pStyle w:val="975"/>
        <w:ind w:firstLine="640"/>
        <w:keepLines w:val="0"/>
        <w:keepNext w:val="0"/>
        <w:pageBreakBefore w:val="0"/>
        <w:spacing w:before="120" w:after="120"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乙方：（卖方/中标供应商）_________</w:t>
      </w:r>
      <w:r/>
    </w:p>
    <w:p>
      <w:pPr>
        <w:pStyle w:val="975"/>
        <w:ind w:firstLine="640"/>
        <w:keepLines w:val="0"/>
        <w:keepNext w:val="0"/>
        <w:pageBreakBefore w:val="0"/>
        <w:spacing w:before="120" w:after="120" w:line="400" w:lineRule="exact"/>
        <w:widowControl w:val="off"/>
        <w:rPr>
          <w:rFonts w:hint="eastAsia" w:ascii="方正仿宋_GBK" w:hAnsi="方正仿宋_GBK" w:eastAsia="方正仿宋_GBK" w:cs="方正仿宋_GBK"/>
          <w:b/>
          <w:sz w:val="24"/>
          <w:szCs w:val="24"/>
        </w:rPr>
      </w:pPr>
      <w:r>
        <w:rPr>
          <w:rFonts w:hint="eastAsia" w:ascii="方正仿宋_GBK" w:hAnsi="方正仿宋_GBK" w:eastAsia="方正仿宋_GBK" w:cs="方正仿宋_GBK"/>
          <w:sz w:val="24"/>
          <w:szCs w:val="24"/>
        </w:rPr>
        <w:t xml:space="preserve">甲、乙双方根据江苏省政府采购中心</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t xml:space="preserve">项目公开招标的结果，签署本合同。</w:t>
      </w:r>
      <w:r/>
    </w:p>
    <w:p>
      <w:pPr>
        <w:pStyle w:val="975"/>
        <w:ind w:firstLine="640"/>
        <w:keepLines w:val="0"/>
        <w:keepNext w:val="0"/>
        <w:pageBreakBefore w:val="0"/>
        <w:spacing w:before="120" w:after="120" w:line="400" w:lineRule="exact"/>
        <w:widowControl w:val="off"/>
        <w:rPr>
          <w:rFonts w:hint="eastAsia" w:ascii="方正黑体_GBK" w:hAnsi="方正黑体_GBK" w:eastAsia="方正黑体_GBK" w:cs="方正黑体_GBK"/>
          <w:b w:val="0"/>
          <w:bCs/>
          <w:sz w:val="24"/>
          <w:szCs w:val="24"/>
        </w:rPr>
      </w:pPr>
      <w:r>
        <w:rPr>
          <w:rFonts w:hint="eastAsia" w:ascii="方正黑体_GBK" w:hAnsi="方正黑体_GBK" w:eastAsia="方正黑体_GBK" w:cs="方正黑体_GBK"/>
          <w:b w:val="0"/>
          <w:bCs/>
          <w:sz w:val="24"/>
          <w:szCs w:val="24"/>
        </w:rPr>
        <w:t xml:space="preserve">一、合同内容</w:t>
      </w:r>
      <w:r/>
    </w:p>
    <w:p>
      <w:pPr>
        <w:pStyle w:val="975"/>
        <w:ind w:firstLine="640"/>
        <w:keepLines w:val="0"/>
        <w:keepNext w:val="0"/>
        <w:pageBreakBefore w:val="0"/>
        <w:spacing w:before="120" w:after="120"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1.1 标的名称：</w:t>
      </w:r>
      <w:r/>
    </w:p>
    <w:p>
      <w:pPr>
        <w:pStyle w:val="975"/>
        <w:ind w:firstLine="640"/>
        <w:keepLines w:val="0"/>
        <w:keepNext w:val="0"/>
        <w:pageBreakBefore w:val="0"/>
        <w:spacing w:before="120" w:after="120"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1.2标的质量：</w:t>
      </w:r>
      <w:r/>
    </w:p>
    <w:p>
      <w:pPr>
        <w:pStyle w:val="975"/>
        <w:ind w:firstLine="640"/>
        <w:keepLines w:val="0"/>
        <w:keepNext w:val="0"/>
        <w:pageBreakBefore w:val="0"/>
        <w:spacing w:before="120" w:after="120"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1.3 标的数量（规模）：</w:t>
      </w:r>
      <w:r/>
    </w:p>
    <w:p>
      <w:pPr>
        <w:pStyle w:val="975"/>
        <w:ind w:firstLine="640"/>
        <w:keepLines w:val="0"/>
        <w:keepNext w:val="0"/>
        <w:pageBreakBefore w:val="0"/>
        <w:spacing w:before="120" w:after="120"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1.4 履行时间（期限）：</w:t>
      </w:r>
      <w:r/>
    </w:p>
    <w:p>
      <w:pPr>
        <w:pStyle w:val="975"/>
        <w:ind w:firstLine="640"/>
        <w:keepLines w:val="0"/>
        <w:keepNext w:val="0"/>
        <w:pageBreakBefore w:val="0"/>
        <w:spacing w:before="120" w:after="120"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1.5 履行地点：</w:t>
      </w:r>
      <w:r/>
    </w:p>
    <w:p>
      <w:pPr>
        <w:pStyle w:val="975"/>
        <w:ind w:firstLine="640"/>
        <w:keepLines w:val="0"/>
        <w:keepNext w:val="0"/>
        <w:pageBreakBefore w:val="0"/>
        <w:spacing w:before="120" w:after="120"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1.6 履行方式：</w:t>
      </w:r>
      <w:r/>
    </w:p>
    <w:p>
      <w:pPr>
        <w:pStyle w:val="975"/>
        <w:ind w:firstLine="640"/>
        <w:keepLines w:val="0"/>
        <w:keepNext w:val="0"/>
        <w:pageBreakBefore w:val="0"/>
        <w:spacing w:before="120" w:after="120" w:line="400" w:lineRule="exact"/>
        <w:widowControl w:val="off"/>
        <w:rPr>
          <w:rFonts w:hint="eastAsia" w:ascii="方正黑体_GBK" w:hAnsi="方正黑体_GBK" w:eastAsia="方正黑体_GBK" w:cs="方正黑体_GBK"/>
          <w:b w:val="0"/>
          <w:bCs/>
          <w:sz w:val="24"/>
          <w:szCs w:val="24"/>
        </w:rPr>
      </w:pPr>
      <w:r>
        <w:rPr>
          <w:rFonts w:hint="eastAsia" w:ascii="方正黑体_GBK" w:hAnsi="方正黑体_GBK" w:eastAsia="方正黑体_GBK" w:cs="方正黑体_GBK"/>
          <w:b w:val="0"/>
          <w:bCs/>
          <w:sz w:val="24"/>
          <w:szCs w:val="24"/>
        </w:rPr>
        <w:t xml:space="preserve">二、合同金额</w:t>
      </w:r>
      <w:r/>
    </w:p>
    <w:p>
      <w:pPr>
        <w:pStyle w:val="975"/>
        <w:ind w:firstLine="640"/>
        <w:keepLines w:val="0"/>
        <w:keepNext w:val="0"/>
        <w:pageBreakBefore w:val="0"/>
        <w:spacing w:before="120" w:after="120"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2.1 本合同金额为（大写）：________圆（________元）人民币或其他币种。</w:t>
      </w:r>
      <w:r/>
    </w:p>
    <w:p>
      <w:pPr>
        <w:pStyle w:val="975"/>
        <w:ind w:firstLine="640"/>
        <w:keepLines w:val="0"/>
        <w:keepNext w:val="0"/>
        <w:pageBreakBefore w:val="0"/>
        <w:spacing w:before="120" w:after="120" w:line="400" w:lineRule="exact"/>
        <w:widowControl w:val="off"/>
        <w:rPr>
          <w:rFonts w:hint="eastAsia" w:ascii="方正黑体_GBK" w:hAnsi="方正黑体_GBK" w:eastAsia="方正黑体_GBK" w:cs="方正黑体_GBK"/>
          <w:b w:val="0"/>
          <w:bCs/>
          <w:sz w:val="24"/>
          <w:szCs w:val="24"/>
        </w:rPr>
      </w:pPr>
      <w:r>
        <w:rPr>
          <w:rFonts w:hint="eastAsia" w:ascii="方正黑体_GBK" w:hAnsi="方正黑体_GBK" w:eastAsia="方正黑体_GBK" w:cs="方正黑体_GBK"/>
          <w:b w:val="0"/>
          <w:bCs/>
          <w:sz w:val="24"/>
          <w:szCs w:val="24"/>
        </w:rPr>
        <w:t xml:space="preserve">三、技术资料</w:t>
      </w:r>
      <w:r/>
    </w:p>
    <w:p>
      <w:pPr>
        <w:pStyle w:val="975"/>
        <w:ind w:firstLine="640"/>
        <w:keepLines w:val="0"/>
        <w:keepNext w:val="0"/>
        <w:pageBreakBefore w:val="0"/>
        <w:spacing w:before="120" w:after="120"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3.1乙方应按招标文件规定的时间向甲方提供服务（包含与服务相关的货物）的有关技术资料。</w:t>
      </w:r>
      <w:r/>
    </w:p>
    <w:p>
      <w:pPr>
        <w:pStyle w:val="975"/>
        <w:ind w:firstLine="640"/>
        <w:keepLines w:val="0"/>
        <w:keepNext w:val="0"/>
        <w:pageBreakBefore w:val="0"/>
        <w:spacing w:before="120" w:after="120"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75"/>
        <w:ind w:firstLine="640"/>
        <w:keepLines w:val="0"/>
        <w:keepNext w:val="0"/>
        <w:pageBreakBefore w:val="0"/>
        <w:spacing w:before="120" w:after="120" w:line="400" w:lineRule="exact"/>
        <w:widowControl w:val="off"/>
        <w:rPr>
          <w:rFonts w:hint="eastAsia" w:ascii="方正黑体_GBK" w:hAnsi="方正黑体_GBK" w:eastAsia="方正黑体_GBK" w:cs="方正黑体_GBK"/>
          <w:b w:val="0"/>
          <w:bCs/>
          <w:sz w:val="24"/>
          <w:szCs w:val="24"/>
        </w:rPr>
      </w:pPr>
      <w:r>
        <w:rPr>
          <w:rFonts w:hint="eastAsia" w:ascii="方正黑体_GBK" w:hAnsi="方正黑体_GBK" w:eastAsia="方正黑体_GBK" w:cs="方正黑体_GBK"/>
          <w:b w:val="0"/>
          <w:bCs/>
          <w:sz w:val="24"/>
          <w:szCs w:val="24"/>
        </w:rPr>
        <w:t xml:space="preserve">四、知识产权</w:t>
      </w:r>
      <w:r/>
    </w:p>
    <w:p>
      <w:pPr>
        <w:pStyle w:val="975"/>
        <w:ind w:firstLine="640"/>
        <w:keepLines w:val="0"/>
        <w:keepNext w:val="0"/>
        <w:pageBreakBefore w:val="0"/>
        <w:spacing w:before="120" w:after="120"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pStyle w:val="975"/>
        <w:ind w:firstLine="640"/>
        <w:keepLines w:val="0"/>
        <w:keepNext w:val="0"/>
        <w:pageBreakBefore w:val="0"/>
        <w:spacing w:before="120" w:after="120" w:line="400" w:lineRule="exact"/>
        <w:widowControl w:val="off"/>
        <w:rPr>
          <w:rFonts w:hint="eastAsia" w:ascii="方正黑体_GBK" w:hAnsi="方正黑体_GBK" w:eastAsia="方正黑体_GBK" w:cs="方正黑体_GBK"/>
          <w:b w:val="0"/>
          <w:bCs/>
          <w:sz w:val="24"/>
          <w:szCs w:val="24"/>
        </w:rPr>
      </w:pPr>
      <w:r>
        <w:rPr>
          <w:rFonts w:hint="eastAsia" w:ascii="方正黑体_GBK" w:hAnsi="方正黑体_GBK" w:eastAsia="方正黑体_GBK" w:cs="方正黑体_GBK"/>
          <w:b w:val="0"/>
          <w:bCs/>
          <w:sz w:val="24"/>
          <w:szCs w:val="24"/>
        </w:rPr>
        <w:t xml:space="preserve">五、产权担保</w:t>
      </w:r>
      <w:r/>
    </w:p>
    <w:p>
      <w:pPr>
        <w:pStyle w:val="975"/>
        <w:ind w:firstLine="640"/>
        <w:keepLines w:val="0"/>
        <w:keepNext w:val="0"/>
        <w:pageBreakBefore w:val="0"/>
        <w:spacing w:before="120" w:after="120"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5.1 乙方保证所交付的服务（包含与服务相关的货物）的所有权完全属于乙方且无任何抵押、查封等产权瑕疵。</w:t>
      </w:r>
      <w:r/>
    </w:p>
    <w:p>
      <w:pPr>
        <w:pStyle w:val="975"/>
        <w:ind w:firstLine="640"/>
        <w:keepLines w:val="0"/>
        <w:keepNext w:val="0"/>
        <w:pageBreakBefore w:val="0"/>
        <w:spacing w:before="120" w:after="120" w:line="400" w:lineRule="exact"/>
        <w:widowControl w:val="off"/>
        <w:rPr>
          <w:rFonts w:hint="eastAsia" w:ascii="方正黑体_GBK" w:hAnsi="方正黑体_GBK" w:eastAsia="方正黑体_GBK" w:cs="方正黑体_GBK"/>
          <w:b w:val="0"/>
          <w:bCs/>
          <w:sz w:val="24"/>
          <w:szCs w:val="24"/>
        </w:rPr>
      </w:pPr>
      <w:r>
        <w:rPr>
          <w:rFonts w:hint="eastAsia" w:ascii="方正黑体_GBK" w:hAnsi="方正黑体_GBK" w:eastAsia="方正黑体_GBK" w:cs="方正黑体_GBK"/>
          <w:b w:val="0"/>
          <w:bCs/>
          <w:sz w:val="24"/>
          <w:szCs w:val="24"/>
        </w:rPr>
        <w:t xml:space="preserve">六、履约保证金</w:t>
      </w:r>
      <w:r/>
    </w:p>
    <w:p>
      <w:pPr>
        <w:pStyle w:val="975"/>
        <w:ind w:firstLine="640"/>
        <w:keepLines w:val="0"/>
        <w:keepNext w:val="0"/>
        <w:pageBreakBefore w:val="0"/>
        <w:spacing w:before="120" w:after="120"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6.1 乙方交纳人民币______元作为本合同的履约保证金。（不得超过合同金额的10%）</w:t>
      </w:r>
      <w:r/>
    </w:p>
    <w:p>
      <w:pPr>
        <w:pStyle w:val="975"/>
        <w:ind w:firstLine="640"/>
        <w:keepLines w:val="0"/>
        <w:keepNext w:val="0"/>
        <w:pageBreakBefore w:val="0"/>
        <w:spacing w:before="120" w:after="120"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6.2合同履行结束后，甲方应及时退还交纳的履约保证金。</w:t>
      </w:r>
      <w:r/>
    </w:p>
    <w:p>
      <w:pPr>
        <w:pStyle w:val="975"/>
        <w:ind w:firstLine="640"/>
        <w:keepLines w:val="0"/>
        <w:keepNext w:val="0"/>
        <w:pageBreakBefore w:val="0"/>
        <w:spacing w:before="120" w:after="120" w:line="400" w:lineRule="exact"/>
        <w:widowControl w:val="off"/>
        <w:rPr>
          <w:rFonts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rPr>
        <w:t xml:space="preserve">6.2.1履约保证金退还方式：</w:t>
      </w:r>
      <w:r>
        <w:rPr>
          <w:rFonts w:hint="eastAsia" w:ascii="Times New Roman" w:hAnsi="Times New Roman" w:eastAsia="方正仿宋_GBK" w:cs="Times New Roman"/>
          <w:color w:val="000000"/>
          <w:sz w:val="24"/>
          <w:szCs w:val="24"/>
          <w:lang w:val="en-US" w:eastAsia="zh-CN" w:bidi="ar-SA"/>
        </w:rPr>
        <w:t xml:space="preserve">XXXX</w:t>
      </w:r>
      <w:r/>
    </w:p>
    <w:p>
      <w:pPr>
        <w:pStyle w:val="975"/>
        <w:ind w:firstLine="640"/>
        <w:keepLines w:val="0"/>
        <w:keepNext w:val="0"/>
        <w:pageBreakBefore w:val="0"/>
        <w:spacing w:before="120" w:after="120" w:line="400" w:lineRule="exact"/>
        <w:widowControl w:val="off"/>
        <w:rPr>
          <w:rFonts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rPr>
        <w:t xml:space="preserve">6.2.2履约保证金退还时间：</w:t>
      </w:r>
      <w:r>
        <w:rPr>
          <w:rFonts w:hint="eastAsia" w:ascii="Times New Roman" w:hAnsi="Times New Roman" w:eastAsia="方正仿宋_GBK" w:cs="Times New Roman"/>
          <w:color w:val="000000"/>
          <w:sz w:val="24"/>
          <w:szCs w:val="24"/>
          <w:lang w:val="en-US" w:eastAsia="zh-CN" w:bidi="ar-SA"/>
        </w:rPr>
        <w:t xml:space="preserve">XXXX</w:t>
      </w:r>
      <w:r/>
    </w:p>
    <w:p>
      <w:pPr>
        <w:pStyle w:val="975"/>
        <w:ind w:firstLine="640"/>
        <w:keepLines w:val="0"/>
        <w:keepNext w:val="0"/>
        <w:pageBreakBefore w:val="0"/>
        <w:spacing w:before="120" w:after="120" w:line="400" w:lineRule="exact"/>
        <w:widowControl w:val="off"/>
        <w:rPr>
          <w:rFonts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rPr>
        <w:t xml:space="preserve">6.2.3履约保证金退还条件：</w:t>
      </w:r>
      <w:r>
        <w:rPr>
          <w:rFonts w:hint="eastAsia" w:ascii="Times New Roman" w:hAnsi="Times New Roman" w:eastAsia="方正仿宋_GBK" w:cs="Times New Roman"/>
          <w:color w:val="000000"/>
          <w:sz w:val="24"/>
          <w:szCs w:val="24"/>
          <w:lang w:val="en-US" w:eastAsia="zh-CN" w:bidi="ar-SA"/>
        </w:rPr>
        <w:t xml:space="preserve">XXXX</w:t>
      </w:r>
      <w:r/>
    </w:p>
    <w:p>
      <w:pPr>
        <w:pStyle w:val="975"/>
        <w:ind w:firstLine="640"/>
        <w:keepLines w:val="0"/>
        <w:keepNext w:val="0"/>
        <w:pageBreakBefore w:val="0"/>
        <w:spacing w:before="120" w:after="120" w:line="400" w:lineRule="exact"/>
        <w:widowControl w:val="off"/>
        <w:rPr>
          <w:rFonts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rPr>
        <w:t xml:space="preserve">6.2.4履约保证金不予退还的情形：</w:t>
      </w:r>
      <w:r>
        <w:rPr>
          <w:rFonts w:hint="eastAsia" w:ascii="Times New Roman" w:hAnsi="Times New Roman" w:eastAsia="方正仿宋_GBK" w:cs="Times New Roman"/>
          <w:color w:val="000000"/>
          <w:sz w:val="24"/>
          <w:szCs w:val="24"/>
          <w:lang w:val="en-US" w:eastAsia="zh-CN" w:bidi="ar-SA"/>
        </w:rPr>
        <w:t xml:space="preserve">XXXX</w:t>
      </w:r>
      <w:r/>
    </w:p>
    <w:p>
      <w:pPr>
        <w:pStyle w:val="975"/>
        <w:ind w:firstLine="640"/>
        <w:keepLines w:val="0"/>
        <w:keepNext w:val="0"/>
        <w:pageBreakBefore w:val="0"/>
        <w:spacing w:before="120" w:after="120" w:line="400" w:lineRule="exact"/>
        <w:widowControl w:val="off"/>
        <w:rPr>
          <w:rFonts w:hint="eastAsia" w:ascii="方正黑体_GBK" w:hAnsi="方正黑体_GBK" w:eastAsia="方正黑体_GBK" w:cs="方正黑体_GBK"/>
          <w:b w:val="0"/>
          <w:bCs/>
          <w:sz w:val="24"/>
          <w:szCs w:val="24"/>
        </w:rPr>
      </w:pPr>
      <w:r>
        <w:rPr>
          <w:rFonts w:hint="eastAsia" w:ascii="方正黑体_GBK" w:hAnsi="方正黑体_GBK" w:eastAsia="方正黑体_GBK" w:cs="方正黑体_GBK"/>
          <w:b w:val="0"/>
          <w:bCs/>
          <w:sz w:val="24"/>
          <w:szCs w:val="24"/>
        </w:rPr>
        <w:t xml:space="preserve">七、合同转包或分包</w:t>
      </w:r>
      <w:r/>
    </w:p>
    <w:p>
      <w:pPr>
        <w:pStyle w:val="975"/>
        <w:ind w:firstLine="640"/>
        <w:keepLines w:val="0"/>
        <w:keepNext w:val="0"/>
        <w:pageBreakBefore w:val="0"/>
        <w:spacing w:before="120" w:after="120"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7.1乙方不得将合同标的转包给他人履行。</w:t>
      </w:r>
      <w:r/>
    </w:p>
    <w:p>
      <w:pPr>
        <w:pStyle w:val="975"/>
        <w:ind w:firstLine="640"/>
        <w:keepLines w:val="0"/>
        <w:keepNext w:val="0"/>
        <w:pageBreakBefore w:val="0"/>
        <w:spacing w:before="120" w:after="120"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7.2乙方不得将合同标的分包给他人履行。</w:t>
      </w:r>
      <w:r/>
    </w:p>
    <w:p>
      <w:pPr>
        <w:pStyle w:val="975"/>
        <w:ind w:firstLine="640"/>
        <w:keepLines w:val="0"/>
        <w:keepNext w:val="0"/>
        <w:pageBreakBefore w:val="0"/>
        <w:spacing w:before="120" w:after="120"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7.3乙方如有转包或未经甲方同意的分包行为，甲方有权解除合同。</w:t>
      </w:r>
      <w:r/>
    </w:p>
    <w:p>
      <w:pPr>
        <w:pStyle w:val="975"/>
        <w:ind w:firstLine="640"/>
        <w:keepLines w:val="0"/>
        <w:keepNext w:val="0"/>
        <w:pageBreakBefore w:val="0"/>
        <w:spacing w:before="120" w:after="120" w:line="400" w:lineRule="exact"/>
        <w:widowControl w:val="off"/>
        <w:rPr>
          <w:rFonts w:hint="eastAsia" w:ascii="方正黑体_GBK" w:hAnsi="方正黑体_GBK" w:eastAsia="方正黑体_GBK" w:cs="方正黑体_GBK"/>
          <w:b w:val="0"/>
          <w:bCs/>
          <w:sz w:val="24"/>
          <w:szCs w:val="24"/>
        </w:rPr>
      </w:pPr>
      <w:r>
        <w:rPr>
          <w:rFonts w:hint="eastAsia" w:ascii="方正黑体_GBK" w:hAnsi="方正黑体_GBK" w:eastAsia="方正黑体_GBK" w:cs="方正黑体_GBK"/>
          <w:b w:val="0"/>
          <w:bCs/>
          <w:sz w:val="24"/>
          <w:szCs w:val="24"/>
        </w:rPr>
        <w:t xml:space="preserve">八、合同款项支付</w:t>
      </w:r>
      <w:r/>
    </w:p>
    <w:p>
      <w:pPr>
        <w:pStyle w:val="975"/>
        <w:ind w:firstLine="640"/>
        <w:keepLines w:val="0"/>
        <w:keepNext w:val="0"/>
        <w:pageBreakBefore w:val="0"/>
        <w:spacing w:before="120" w:after="120"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8.1合同款项的支付方式及进度安排</w:t>
      </w:r>
      <w:r/>
    </w:p>
    <w:p>
      <w:pPr>
        <w:pStyle w:val="975"/>
        <w:ind w:firstLine="640"/>
        <w:keepLines w:val="0"/>
        <w:keepNext w:val="0"/>
        <w:pageBreakBefore w:val="0"/>
        <w:spacing w:before="120" w:after="120"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8.1.1 预付款支付时间：合同签订后</w:t>
      </w:r>
      <w:r>
        <w:rPr>
          <w:rFonts w:hint="eastAsia" w:ascii="Times New Roman" w:hAnsi="Times New Roman" w:eastAsia="方正仿宋_GBK" w:cs="Times New Roman"/>
          <w:color w:val="000000"/>
          <w:sz w:val="24"/>
          <w:szCs w:val="24"/>
          <w:lang w:val="en-US" w:eastAsia="zh-CN" w:bidi="ar-SA"/>
        </w:rPr>
        <w:t xml:space="preserve">XX</w:t>
      </w:r>
      <w:r>
        <w:rPr>
          <w:rFonts w:hint="eastAsia" w:ascii="方正仿宋_GBK" w:hAnsi="方正仿宋_GBK" w:eastAsia="方正仿宋_GBK" w:cs="方正仿宋_GBK"/>
          <w:sz w:val="24"/>
          <w:szCs w:val="24"/>
        </w:rPr>
        <w:t xml:space="preserve">工作日内，预付款支付比例：合同金额的</w:t>
      </w:r>
      <w:r>
        <w:rPr>
          <w:rFonts w:hint="eastAsia" w:ascii="Times New Roman" w:hAnsi="Times New Roman" w:eastAsia="方正仿宋_GBK" w:cs="Times New Roman"/>
          <w:color w:val="000000"/>
          <w:sz w:val="24"/>
          <w:szCs w:val="24"/>
          <w:u w:val="single"/>
          <w:lang w:val="en-US" w:eastAsia="zh-CN" w:bidi="ar-SA"/>
        </w:rPr>
        <w:t xml:space="preserve">XX</w:t>
      </w:r>
      <w:r>
        <w:rPr>
          <w:rFonts w:hint="eastAsia" w:ascii="方正仿宋_GBK" w:hAnsi="方正仿宋_GBK" w:eastAsia="方正仿宋_GBK" w:cs="方正仿宋_GBK"/>
          <w:sz w:val="24"/>
          <w:szCs w:val="24"/>
        </w:rPr>
        <w:t xml:space="preserve">%。</w:t>
      </w:r>
      <w:r/>
    </w:p>
    <w:p>
      <w:pPr>
        <w:pStyle w:val="975"/>
        <w:ind w:firstLine="640"/>
        <w:keepLines w:val="0"/>
        <w:keepNext w:val="0"/>
        <w:pageBreakBefore w:val="0"/>
        <w:spacing w:before="120" w:after="120"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8.1.2 尾款支付时间：采购人收到发票后</w:t>
      </w:r>
      <w:r>
        <w:rPr>
          <w:rFonts w:hint="eastAsia" w:ascii="Times New Roman" w:hAnsi="Times New Roman" w:eastAsia="方正仿宋_GBK" w:cs="Times New Roman"/>
          <w:color w:val="000000"/>
          <w:sz w:val="24"/>
          <w:szCs w:val="24"/>
          <w:lang w:val="en-US" w:eastAsia="zh-CN" w:bidi="ar-SA"/>
        </w:rPr>
        <w:t xml:space="preserve">XX</w:t>
      </w:r>
      <w:r>
        <w:rPr>
          <w:rFonts w:hint="eastAsia" w:ascii="方正仿宋_GBK" w:hAnsi="方正仿宋_GBK" w:eastAsia="方正仿宋_GBK" w:cs="方正仿宋_GBK"/>
          <w:sz w:val="24"/>
          <w:szCs w:val="24"/>
        </w:rPr>
        <w:t xml:space="preserve">个工作日内，尾款支付比例：合同金额的</w:t>
      </w:r>
      <w:r>
        <w:rPr>
          <w:rFonts w:hint="eastAsia" w:ascii="Times New Roman" w:hAnsi="Times New Roman" w:eastAsia="方正仿宋_GBK" w:cs="Times New Roman"/>
          <w:color w:val="000000"/>
          <w:sz w:val="24"/>
          <w:szCs w:val="24"/>
          <w:u w:val="single"/>
          <w:lang w:val="en-US" w:eastAsia="zh-CN" w:bidi="ar-SA"/>
        </w:rPr>
        <w:t xml:space="preserve">XX</w:t>
      </w:r>
      <w:r>
        <w:rPr>
          <w:rFonts w:hint="eastAsia" w:ascii="方正仿宋_GBK" w:hAnsi="方正仿宋_GBK" w:eastAsia="方正仿宋_GBK" w:cs="方正仿宋_GBK"/>
          <w:sz w:val="24"/>
          <w:szCs w:val="24"/>
        </w:rPr>
        <w:t xml:space="preserve">%。</w:t>
      </w:r>
      <w:r/>
    </w:p>
    <w:p>
      <w:pPr>
        <w:pStyle w:val="975"/>
        <w:ind w:firstLine="640"/>
        <w:keepLines w:val="0"/>
        <w:keepNext w:val="0"/>
        <w:pageBreakBefore w:val="0"/>
        <w:spacing w:before="120" w:after="120" w:line="400" w:lineRule="exact"/>
        <w:widowControl w:val="off"/>
        <w:rPr>
          <w:rFonts w:hint="eastAsia" w:ascii="方正黑体_GBK" w:hAnsi="方正黑体_GBK" w:eastAsia="方正黑体_GBK" w:cs="方正黑体_GBK"/>
          <w:b w:val="0"/>
          <w:bCs/>
          <w:sz w:val="24"/>
          <w:szCs w:val="24"/>
        </w:rPr>
      </w:pPr>
      <w:r>
        <w:rPr>
          <w:rFonts w:hint="eastAsia" w:ascii="方正黑体_GBK" w:hAnsi="方正黑体_GBK" w:eastAsia="方正黑体_GBK" w:cs="方正黑体_GBK"/>
          <w:b w:val="0"/>
          <w:bCs/>
          <w:sz w:val="24"/>
          <w:szCs w:val="24"/>
        </w:rPr>
        <w:t xml:space="preserve">九、税费</w:t>
      </w:r>
      <w:r/>
    </w:p>
    <w:p>
      <w:pPr>
        <w:pStyle w:val="975"/>
        <w:ind w:firstLine="640"/>
        <w:keepLines w:val="0"/>
        <w:keepNext w:val="0"/>
        <w:pageBreakBefore w:val="0"/>
        <w:spacing w:before="120" w:after="120"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9.1本合同执行中相关的一切税费均由乙方负担。</w:t>
      </w:r>
      <w:r/>
    </w:p>
    <w:p>
      <w:pPr>
        <w:pStyle w:val="975"/>
        <w:ind w:firstLine="640"/>
        <w:keepLines w:val="0"/>
        <w:keepNext w:val="0"/>
        <w:pageBreakBefore w:val="0"/>
        <w:spacing w:before="120" w:after="120" w:line="400" w:lineRule="exact"/>
        <w:widowControl w:val="off"/>
        <w:rPr>
          <w:rFonts w:hint="eastAsia" w:ascii="方正黑体_GBK" w:hAnsi="方正黑体_GBK" w:eastAsia="方正黑体_GBK" w:cs="方正黑体_GBK"/>
          <w:b w:val="0"/>
          <w:bCs/>
          <w:sz w:val="24"/>
          <w:szCs w:val="24"/>
        </w:rPr>
      </w:pPr>
      <w:r>
        <w:rPr>
          <w:rFonts w:hint="eastAsia" w:ascii="方正黑体_GBK" w:hAnsi="方正黑体_GBK" w:eastAsia="方正黑体_GBK" w:cs="方正黑体_GBK"/>
          <w:b w:val="0"/>
          <w:bCs/>
          <w:sz w:val="24"/>
          <w:szCs w:val="24"/>
        </w:rPr>
        <w:t xml:space="preserve">十、项目验收</w:t>
      </w:r>
      <w:r/>
    </w:p>
    <w:p>
      <w:pPr>
        <w:pStyle w:val="975"/>
        <w:ind w:firstLine="640"/>
        <w:keepLines w:val="0"/>
        <w:keepNext w:val="0"/>
        <w:pageBreakBefore w:val="0"/>
        <w:spacing w:before="120" w:after="120"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10.1 甲方依法组织履约验收工作。</w:t>
      </w:r>
      <w:r/>
    </w:p>
    <w:p>
      <w:pPr>
        <w:pStyle w:val="975"/>
        <w:ind w:firstLine="640"/>
        <w:keepLines w:val="0"/>
        <w:keepNext w:val="0"/>
        <w:pageBreakBefore w:val="0"/>
        <w:spacing w:before="120" w:after="120"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975"/>
        <w:ind w:firstLine="640"/>
        <w:keepLines w:val="0"/>
        <w:keepNext w:val="0"/>
        <w:pageBreakBefore w:val="0"/>
        <w:spacing w:before="120" w:after="120"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10.3 对于实际使用人和甲方分离的项目，甲方邀请实际使用人参与验收。</w:t>
      </w:r>
      <w:r/>
    </w:p>
    <w:p>
      <w:pPr>
        <w:pStyle w:val="975"/>
        <w:ind w:firstLine="640"/>
        <w:keepLines w:val="0"/>
        <w:keepNext w:val="0"/>
        <w:pageBreakBefore w:val="0"/>
        <w:spacing w:before="120" w:after="120"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10.4 如有必要，甲方邀请参加本项目的其他供应商或第三方专业机构及专家参与验收，相关意见将作为验收书的参考资料。</w:t>
      </w:r>
      <w:r/>
    </w:p>
    <w:p>
      <w:pPr>
        <w:pStyle w:val="975"/>
        <w:ind w:firstLine="640"/>
        <w:keepLines w:val="0"/>
        <w:keepNext w:val="0"/>
        <w:pageBreakBefore w:val="0"/>
        <w:spacing w:before="120" w:after="120"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975"/>
        <w:ind w:firstLine="640"/>
        <w:keepLines w:val="0"/>
        <w:keepNext w:val="0"/>
        <w:pageBreakBefore w:val="0"/>
        <w:spacing w:before="120" w:after="120"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10.6 验收合格的项目,甲方根据采购合同的约定及时向乙方支付合同款项、退还履约保证金。验收不合格的项目，甲方依法及时处理。采购合同的履行、违约责任和解决争议的方式等适用《</w:t>
      </w:r>
      <w:r>
        <w:rPr>
          <w:rFonts w:hint="eastAsia" w:ascii="方正仿宋_GBK" w:hAnsi="方正仿宋_GBK" w:eastAsia="方正仿宋_GBK" w:cs="方正仿宋_GBK"/>
          <w:sz w:val="24"/>
          <w:szCs w:val="24"/>
          <w:lang w:eastAsia="zh-CN"/>
        </w:rPr>
        <w:t xml:space="preserve">中华人民共和国</w:t>
      </w:r>
      <w:r>
        <w:rPr>
          <w:rFonts w:hint="eastAsia" w:ascii="方正仿宋_GBK" w:hAnsi="方正仿宋_GBK" w:eastAsia="方正仿宋_GBK" w:cs="方正仿宋_GBK"/>
          <w:sz w:val="24"/>
          <w:szCs w:val="24"/>
        </w:rPr>
        <w:t xml:space="preserve">民法典》。乙方在履约过程中有政府采购法律法规规定的违法违规情形的,甲方将及时报告本级财政部门。</w:t>
      </w:r>
      <w:r/>
    </w:p>
    <w:p>
      <w:pPr>
        <w:pStyle w:val="975"/>
        <w:ind w:firstLine="640"/>
        <w:keepLines w:val="0"/>
        <w:keepNext w:val="0"/>
        <w:pageBreakBefore w:val="0"/>
        <w:spacing w:before="120" w:after="120" w:line="400" w:lineRule="exact"/>
        <w:widowControl w:val="off"/>
        <w:rPr>
          <w:rFonts w:hint="eastAsia" w:ascii="方正黑体_GBK" w:hAnsi="方正黑体_GBK" w:eastAsia="方正黑体_GBK" w:cs="方正黑体_GBK"/>
          <w:b w:val="0"/>
          <w:bCs/>
          <w:sz w:val="24"/>
          <w:szCs w:val="24"/>
        </w:rPr>
      </w:pPr>
      <w:r>
        <w:rPr>
          <w:rFonts w:hint="eastAsia" w:ascii="方正黑体_GBK" w:hAnsi="方正黑体_GBK" w:eastAsia="方正黑体_GBK" w:cs="方正黑体_GBK"/>
          <w:b w:val="0"/>
          <w:bCs/>
          <w:sz w:val="24"/>
          <w:szCs w:val="24"/>
        </w:rPr>
        <w:t xml:space="preserve">十一、违约责任</w:t>
      </w:r>
      <w:r/>
    </w:p>
    <w:p>
      <w:pPr>
        <w:pStyle w:val="975"/>
        <w:ind w:firstLine="640"/>
        <w:keepLines w:val="0"/>
        <w:keepNext w:val="0"/>
        <w:pageBreakBefore w:val="0"/>
        <w:spacing w:before="120" w:after="120"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11.1 甲方无正当理由拒绝接受乙方提供服务的，甲方向乙方偿付拒绝接受服务合同价款总值</w:t>
      </w:r>
      <w:r>
        <w:rPr>
          <w:rFonts w:hint="eastAsia" w:ascii="Times New Roman" w:hAnsi="Times New Roman" w:eastAsia="方正仿宋_GBK" w:cs="Times New Roman"/>
          <w:color w:val="000000"/>
          <w:sz w:val="24"/>
          <w:szCs w:val="24"/>
          <w:u w:val="single"/>
          <w:lang w:val="en-US" w:eastAsia="zh-CN" w:bidi="ar-SA"/>
        </w:rPr>
        <w:t xml:space="preserve">XX</w:t>
      </w:r>
      <w:r>
        <w:rPr>
          <w:rFonts w:hint="eastAsia" w:ascii="方正仿宋_GBK" w:hAnsi="方正仿宋_GBK" w:eastAsia="方正仿宋_GBK" w:cs="方正仿宋_GBK"/>
          <w:sz w:val="24"/>
          <w:szCs w:val="24"/>
          <w:u w:val="single"/>
          <w:lang w:val="en-US" w:eastAsia="zh-CN"/>
        </w:rPr>
        <w:t xml:space="preserve">%</w:t>
      </w:r>
      <w:r>
        <w:rPr>
          <w:rFonts w:hint="eastAsia" w:ascii="方正仿宋_GBK" w:hAnsi="方正仿宋_GBK" w:eastAsia="方正仿宋_GBK" w:cs="方正仿宋_GBK"/>
          <w:sz w:val="24"/>
          <w:szCs w:val="24"/>
        </w:rPr>
        <w:t xml:space="preserve">的违约金。</w:t>
      </w:r>
      <w:r/>
    </w:p>
    <w:p>
      <w:pPr>
        <w:pStyle w:val="975"/>
        <w:ind w:firstLine="640"/>
        <w:keepLines w:val="0"/>
        <w:keepNext w:val="0"/>
        <w:pageBreakBefore w:val="0"/>
        <w:spacing w:before="120" w:after="120"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11.2 甲方无故逾期验收和办理合同款项支付手续的,甲方应按逾期付款总额</w:t>
      </w:r>
      <w:r>
        <w:rPr>
          <w:rFonts w:hint="eastAsia" w:ascii="Times New Roman" w:hAnsi="Times New Roman" w:eastAsia="方正仿宋_GBK" w:cs="Times New Roman"/>
          <w:color w:val="000000"/>
          <w:sz w:val="24"/>
          <w:szCs w:val="24"/>
          <w:u w:val="single"/>
          <w:lang w:val="en-US" w:eastAsia="zh-CN" w:bidi="ar-SA"/>
        </w:rPr>
        <w:t xml:space="preserve">XX</w:t>
      </w:r>
      <w:r>
        <w:rPr>
          <w:rFonts w:hint="eastAsia" w:ascii="方正仿宋_GBK" w:hAnsi="方正仿宋_GBK" w:eastAsia="方正仿宋_GBK" w:cs="方正仿宋_GBK"/>
          <w:sz w:val="24"/>
          <w:szCs w:val="24"/>
          <w:u w:val="single"/>
          <w:lang w:val="en-US" w:eastAsia="zh-CN"/>
        </w:rPr>
        <w:t xml:space="preserve">%</w:t>
      </w:r>
      <w:r>
        <w:rPr>
          <w:rFonts w:hint="eastAsia" w:ascii="方正仿宋_GBK" w:hAnsi="方正仿宋_GBK" w:eastAsia="方正仿宋_GBK" w:cs="方正仿宋_GBK"/>
          <w:sz w:val="24"/>
          <w:szCs w:val="24"/>
        </w:rPr>
        <w:t xml:space="preserve">每日向乙方支付违约金。</w:t>
      </w:r>
      <w:r/>
    </w:p>
    <w:p>
      <w:pPr>
        <w:pStyle w:val="975"/>
        <w:ind w:firstLine="640"/>
        <w:keepLines w:val="0"/>
        <w:keepNext w:val="0"/>
        <w:pageBreakBefore w:val="0"/>
        <w:spacing w:before="120" w:after="120"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11.3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Times New Roman" w:hAnsi="Times New Roman" w:eastAsia="方正仿宋_GBK" w:cs="Times New Roman"/>
          <w:color w:val="000000"/>
          <w:sz w:val="24"/>
          <w:szCs w:val="24"/>
          <w:u w:val="single"/>
          <w:lang w:val="en-US" w:eastAsia="zh-CN" w:bidi="ar-SA"/>
        </w:rPr>
        <w:t xml:space="preserve">XX</w:t>
      </w:r>
      <w:r>
        <w:rPr>
          <w:rFonts w:hint="eastAsia" w:ascii="方正仿宋_GBK" w:hAnsi="方正仿宋_GBK" w:eastAsia="方正仿宋_GBK" w:cs="方正仿宋_GBK"/>
          <w:sz w:val="24"/>
          <w:szCs w:val="24"/>
          <w:u w:val="single"/>
          <w:lang w:val="en-US" w:eastAsia="zh-CN"/>
        </w:rPr>
        <w:t xml:space="preserve">%</w:t>
      </w:r>
      <w:r>
        <w:rPr>
          <w:rFonts w:hint="eastAsia" w:ascii="方正仿宋_GBK" w:hAnsi="方正仿宋_GBK" w:eastAsia="方正仿宋_GBK" w:cs="方正仿宋_GBK"/>
          <w:sz w:val="24"/>
          <w:szCs w:val="24"/>
        </w:rPr>
        <w:t xml:space="preserve">的违约金，如造成甲方损失超过违约金的，超出部分由乙方继续承担赔偿责任。 </w:t>
      </w:r>
      <w:r/>
    </w:p>
    <w:p>
      <w:pPr>
        <w:pStyle w:val="975"/>
        <w:ind w:firstLine="640"/>
        <w:keepLines w:val="0"/>
        <w:keepNext w:val="0"/>
        <w:pageBreakBefore w:val="0"/>
        <w:spacing w:before="120" w:after="120"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11.4 乙方所提供服务的标准不符合合同规定及招标文件规定标准的，甲方有权拒绝接受服务，并可单方面解除合同。</w:t>
      </w:r>
      <w:r/>
    </w:p>
    <w:p>
      <w:pPr>
        <w:pStyle w:val="975"/>
        <w:ind w:firstLine="640"/>
        <w:keepLines w:val="0"/>
        <w:keepNext w:val="0"/>
        <w:pageBreakBefore w:val="0"/>
        <w:spacing w:before="120" w:after="120" w:line="400" w:lineRule="exact"/>
        <w:widowControl w:val="off"/>
        <w:rPr>
          <w:rFonts w:hint="eastAsia" w:ascii="方正黑体_GBK" w:hAnsi="方正黑体_GBK" w:eastAsia="方正黑体_GBK" w:cs="方正黑体_GBK"/>
          <w:b w:val="0"/>
          <w:bCs/>
          <w:sz w:val="24"/>
          <w:szCs w:val="24"/>
        </w:rPr>
      </w:pPr>
      <w:r>
        <w:rPr>
          <w:rFonts w:hint="eastAsia" w:ascii="方正黑体_GBK" w:hAnsi="方正黑体_GBK" w:eastAsia="方正黑体_GBK" w:cs="方正黑体_GBK"/>
          <w:b w:val="0"/>
          <w:bCs/>
          <w:sz w:val="24"/>
          <w:szCs w:val="24"/>
        </w:rPr>
        <w:t xml:space="preserve">十二、不可抗力事件处理</w:t>
      </w:r>
      <w:r/>
    </w:p>
    <w:p>
      <w:pPr>
        <w:pStyle w:val="975"/>
        <w:ind w:firstLine="640"/>
        <w:keepLines w:val="0"/>
        <w:keepNext w:val="0"/>
        <w:pageBreakBefore w:val="0"/>
        <w:spacing w:before="120" w:after="120"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12.1 在合同有效期内，任何一方因不可抗力事件导致不能履行合同，则合同履行期可延长，其延长期与不可抗力影响 期相同。</w:t>
      </w:r>
      <w:r/>
    </w:p>
    <w:p>
      <w:pPr>
        <w:pStyle w:val="975"/>
        <w:ind w:firstLine="640"/>
        <w:keepLines w:val="0"/>
        <w:keepNext w:val="0"/>
        <w:pageBreakBefore w:val="0"/>
        <w:spacing w:before="120" w:after="120"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12.2 不可抗力事件发生后，应立即通知对方，并寄送有关权威机构出具的证明。</w:t>
      </w:r>
      <w:r/>
    </w:p>
    <w:p>
      <w:pPr>
        <w:pStyle w:val="975"/>
        <w:ind w:firstLine="640"/>
        <w:keepLines w:val="0"/>
        <w:keepNext w:val="0"/>
        <w:pageBreakBefore w:val="0"/>
        <w:spacing w:before="120" w:after="120"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12.3 不可抗力事件延续120天以上，双方应通过友好协商，确定是否继续履行合同。</w:t>
      </w:r>
      <w:r/>
    </w:p>
    <w:p>
      <w:pPr>
        <w:pStyle w:val="975"/>
        <w:ind w:firstLine="640"/>
        <w:keepLines w:val="0"/>
        <w:keepNext w:val="0"/>
        <w:pageBreakBefore w:val="0"/>
        <w:spacing w:before="120" w:after="120" w:line="400" w:lineRule="exact"/>
        <w:widowControl w:val="off"/>
        <w:rPr>
          <w:rFonts w:hint="eastAsia" w:ascii="方正黑体_GBK" w:hAnsi="方正黑体_GBK" w:eastAsia="方正黑体_GBK" w:cs="方正黑体_GBK"/>
          <w:b w:val="0"/>
          <w:bCs/>
          <w:sz w:val="24"/>
          <w:szCs w:val="24"/>
        </w:rPr>
      </w:pPr>
      <w:r>
        <w:rPr>
          <w:rFonts w:hint="eastAsia" w:ascii="方正黑体_GBK" w:hAnsi="方正黑体_GBK" w:eastAsia="方正黑体_GBK" w:cs="方正黑体_GBK"/>
          <w:b w:val="0"/>
          <w:bCs/>
          <w:sz w:val="24"/>
          <w:szCs w:val="24"/>
        </w:rPr>
        <w:t xml:space="preserve">十三、解决争议的方法</w:t>
      </w:r>
      <w:r/>
    </w:p>
    <w:p>
      <w:pPr>
        <w:pStyle w:val="975"/>
        <w:ind w:firstLine="640"/>
        <w:keepLines w:val="0"/>
        <w:keepNext w:val="0"/>
        <w:pageBreakBefore w:val="0"/>
        <w:spacing w:before="120" w:after="120" w:line="400" w:lineRule="exact"/>
        <w:widowControl w:val="off"/>
        <w:rPr>
          <w:rFonts w:hint="eastAsia" w:hAnsi="宋体"/>
          <w:sz w:val="21"/>
          <w:szCs w:val="21"/>
        </w:rPr>
      </w:pPr>
      <w:r>
        <w:rPr>
          <w:rFonts w:hint="eastAsia" w:ascii="方正仿宋_GBK" w:hAnsi="方正仿宋_GBK" w:eastAsia="方正仿宋_GBK" w:cs="方正仿宋_GBK"/>
          <w:sz w:val="24"/>
          <w:szCs w:val="24"/>
        </w:rPr>
        <w:t xml:space="preserve">13.1双方在签订、履行合同中所发生的一切争议，应通过友好协商解决。如协商不成，由甲方住所地人民法院管辖。</w:t>
      </w:r>
      <w:r/>
    </w:p>
    <w:p>
      <w:pPr>
        <w:pStyle w:val="975"/>
        <w:ind w:firstLine="640"/>
        <w:keepLines w:val="0"/>
        <w:keepNext w:val="0"/>
        <w:pageBreakBefore w:val="0"/>
        <w:spacing w:before="120" w:after="120" w:line="400" w:lineRule="exact"/>
        <w:widowControl w:val="off"/>
        <w:rPr>
          <w:rFonts w:hint="eastAsia" w:ascii="方正黑体_GBK" w:hAnsi="方正黑体_GBK" w:eastAsia="方正黑体_GBK" w:cs="方正黑体_GBK"/>
          <w:b w:val="0"/>
          <w:bCs/>
          <w:sz w:val="24"/>
          <w:szCs w:val="24"/>
        </w:rPr>
      </w:pPr>
      <w:r>
        <w:rPr>
          <w:rFonts w:hint="eastAsia" w:ascii="方正黑体_GBK" w:hAnsi="方正黑体_GBK" w:eastAsia="方正黑体_GBK" w:cs="方正黑体_GBK"/>
          <w:b w:val="0"/>
          <w:bCs/>
          <w:sz w:val="24"/>
          <w:szCs w:val="24"/>
        </w:rPr>
        <w:t xml:space="preserve">十四、合同生效及其它</w:t>
      </w:r>
      <w:r/>
    </w:p>
    <w:p>
      <w:pPr>
        <w:pStyle w:val="975"/>
        <w:ind w:firstLine="640"/>
        <w:keepLines w:val="0"/>
        <w:keepNext w:val="0"/>
        <w:pageBreakBefore w:val="0"/>
        <w:spacing w:before="120" w:after="120"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14.1 合同经双方法定代表人或授权委托代表人签字并加盖单位公章后生效。</w:t>
      </w:r>
      <w:r/>
    </w:p>
    <w:p>
      <w:pPr>
        <w:pStyle w:val="975"/>
        <w:ind w:firstLine="640"/>
        <w:keepLines w:val="0"/>
        <w:keepNext w:val="0"/>
        <w:pageBreakBefore w:val="0"/>
        <w:spacing w:before="120" w:after="120"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14.2本合同未尽事宜，遵照中华人民共和国现行法律法规有关条文执行。</w:t>
      </w:r>
      <w:r/>
    </w:p>
    <w:p>
      <w:pPr>
        <w:pStyle w:val="975"/>
        <w:ind w:firstLine="640"/>
        <w:keepLines w:val="0"/>
        <w:keepNext w:val="0"/>
        <w:pageBreakBefore w:val="0"/>
        <w:spacing w:before="120" w:after="120"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14.3 本合同正本一式两份，具有同等法律效力，甲方、乙方各执一份。</w:t>
      </w:r>
      <w:r/>
    </w:p>
    <w:p>
      <w:pPr>
        <w:pStyle w:val="975"/>
        <w:ind w:firstLine="640"/>
        <w:keepLines w:val="0"/>
        <w:keepNext w:val="0"/>
        <w:pageBreakBefore w:val="0"/>
        <w:spacing w:before="120" w:after="120"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甲方：                        乙方： </w:t>
      </w:r>
      <w:r/>
    </w:p>
    <w:p>
      <w:pPr>
        <w:pStyle w:val="975"/>
        <w:ind w:firstLine="640"/>
        <w:keepLines w:val="0"/>
        <w:keepNext w:val="0"/>
        <w:pageBreakBefore w:val="0"/>
        <w:spacing w:before="120" w:after="120"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地址：                        地址： </w:t>
      </w:r>
      <w:r/>
    </w:p>
    <w:p>
      <w:pPr>
        <w:pStyle w:val="975"/>
        <w:ind w:firstLine="640"/>
        <w:keepLines w:val="0"/>
        <w:keepNext w:val="0"/>
        <w:pageBreakBefore w:val="0"/>
        <w:spacing w:before="120" w:after="120"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法定代表人或授权代表：        法定代表人或授权代表：</w:t>
      </w:r>
      <w:r/>
    </w:p>
    <w:p>
      <w:pPr>
        <w:pStyle w:val="975"/>
        <w:ind w:firstLine="640"/>
        <w:keepLines w:val="0"/>
        <w:keepNext w:val="0"/>
        <w:pageBreakBefore w:val="0"/>
        <w:spacing w:before="120" w:after="120" w:line="400" w:lineRule="exact"/>
        <w:widowControl w:val="off"/>
        <w:rPr>
          <w:rFonts w:hint="eastAsia"/>
          <w:sz w:val="18"/>
          <w:szCs w:val="18"/>
        </w:rPr>
      </w:pPr>
      <w:r>
        <w:rPr>
          <w:rFonts w:hint="eastAsia" w:ascii="方正仿宋_GBK" w:hAnsi="方正仿宋_GBK" w:eastAsia="方正仿宋_GBK" w:cs="方正仿宋_GBK"/>
          <w:sz w:val="24"/>
          <w:szCs w:val="24"/>
        </w:rPr>
        <w:t xml:space="preserve">联系电话：                    联系电话：    </w:t>
      </w:r>
      <w:r>
        <w:rPr>
          <w:rFonts w:hint="eastAsia" w:hAnsi="宋体"/>
          <w:sz w:val="21"/>
          <w:szCs w:val="21"/>
        </w:rPr>
        <w:t xml:space="preserve">      </w:t>
      </w:r>
      <w:r/>
    </w:p>
    <w:p>
      <w:pPr>
        <w:pStyle w:val="975"/>
        <w:jc w:val="center"/>
        <w:pageBreakBefore w:val="0"/>
        <w:spacing w:before="120" w:after="120" w:line="400" w:lineRule="exact"/>
        <w:widowControl w:val="off"/>
        <w:rPr>
          <w:sz w:val="18"/>
          <w:szCs w:val="18"/>
        </w:rPr>
      </w:pPr>
      <w:r>
        <w:rPr>
          <w:rFonts w:hint="eastAsia"/>
          <w:sz w:val="18"/>
          <w:szCs w:val="18"/>
        </w:rPr>
        <w:t xml:space="preserve">                                         </w:t>
      </w:r>
      <w:r/>
    </w:p>
    <w:p>
      <w:pPr>
        <w:pStyle w:val="975"/>
        <w:jc w:val="right"/>
        <w:pageBreakBefore w:val="0"/>
        <w:spacing w:before="120" w:after="120" w:line="400" w:lineRule="exact"/>
        <w:widowControl w:val="off"/>
        <w:rPr>
          <w:sz w:val="21"/>
          <w:szCs w:val="21"/>
        </w:rPr>
      </w:pPr>
      <w:r>
        <w:rPr>
          <w:rFonts w:hint="eastAsia"/>
          <w:sz w:val="21"/>
          <w:szCs w:val="21"/>
        </w:rPr>
        <w:t xml:space="preserve"> </w:t>
      </w:r>
      <w:r/>
    </w:p>
    <w:p>
      <w:pPr>
        <w:pStyle w:val="975"/>
        <w:jc w:val="center"/>
        <w:keepLines w:val="0"/>
        <w:keepNext w:val="0"/>
        <w:pageBreakBefore w:val="0"/>
        <w:spacing w:before="120" w:after="120" w:line="400" w:lineRule="exact"/>
        <w:widowControl w:val="off"/>
        <w:rPr>
          <w:rFonts w:hint="eastAsia" w:ascii="方正黑体_GBK" w:hAnsi="方正黑体_GBK" w:eastAsia="方正黑体_GBK" w:cs="方正黑体_GBK"/>
          <w:bCs/>
          <w:color w:val="000000"/>
          <w:sz w:val="32"/>
          <w:szCs w:val="32"/>
        </w:rPr>
      </w:pPr>
      <w:r>
        <w:rPr>
          <w:rFonts w:hint="eastAsia" w:ascii="方正仿宋_GBK" w:hAnsi="方正仿宋_GBK" w:eastAsia="方正仿宋_GBK" w:cs="方正仿宋_GBK"/>
          <w:sz w:val="24"/>
          <w:szCs w:val="24"/>
        </w:rPr>
        <w:t xml:space="preserve">签订日期：</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t xml:space="preserve">年</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t xml:space="preserve">月</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t xml:space="preserve">日</w:t>
      </w:r>
      <w:bookmarkEnd w:id="151"/>
      <w:r/>
      <w:bookmarkEnd w:id="152"/>
      <w:r/>
      <w:bookmarkEnd w:id="153"/>
      <w:r/>
      <w:bookmarkStart w:id="154" w:name="_Hlt16619369"/>
      <w:r/>
      <w:bookmarkEnd w:id="154"/>
      <w:r/>
      <w:bookmarkStart w:id="155" w:name="_Hlt16619350"/>
      <w:r/>
      <w:bookmarkStart w:id="156" w:name="_Toc16938590"/>
      <w:r/>
      <w:bookmarkStart w:id="157" w:name="_Toc120614244"/>
      <w:r/>
      <w:bookmarkStart w:id="158" w:name="_Toc20823346"/>
      <w:r/>
      <w:bookmarkStart w:id="159" w:name="_Toc462564139"/>
      <w:r/>
      <w:bookmarkStart w:id="160" w:name="_Toc479757211"/>
      <w:r>
        <w:rPr>
          <w:rFonts w:ascii="黑体" w:eastAsia="黑体"/>
          <w:bCs/>
          <w:sz w:val="36"/>
          <w:szCs w:val="18"/>
        </w:rPr>
        <w:br w:type="page" w:clear="all"/>
      </w:r>
      <w:r>
        <w:rPr>
          <w:rFonts w:hint="eastAsia" w:ascii="方正黑体_GBK" w:hAnsi="方正黑体_GBK" w:eastAsia="方正黑体_GBK" w:cs="方正黑体_GBK"/>
          <w:color w:val="000000"/>
          <w:sz w:val="32"/>
          <w:szCs w:val="32"/>
          <w:lang w:val="en-US" w:eastAsia="zh-CN" w:bidi="ar-SA"/>
        </w:rPr>
        <w:t xml:space="preserve">第</w:t>
      </w:r>
      <w:bookmarkEnd w:id="155"/>
      <w:r>
        <w:rPr>
          <w:rFonts w:hint="eastAsia" w:ascii="方正黑体_GBK" w:hAnsi="方正黑体_GBK" w:eastAsia="方正黑体_GBK" w:cs="方正黑体_GBK"/>
          <w:color w:val="000000"/>
          <w:sz w:val="32"/>
          <w:szCs w:val="32"/>
          <w:lang w:val="en-US" w:eastAsia="zh-CN" w:bidi="ar-SA"/>
        </w:rPr>
        <w:t xml:space="preserve">四章 采购需求</w:t>
      </w:r>
      <w:bookmarkEnd w:id="156"/>
      <w:r/>
      <w:bookmarkEnd w:id="157"/>
      <w:r/>
      <w:bookmarkEnd w:id="158"/>
      <w:r/>
      <w:r/>
    </w:p>
    <w:p>
      <w:pPr>
        <w:pStyle w:val="975"/>
        <w:numPr>
          <w:ilvl w:val="0"/>
          <w:numId w:val="1"/>
        </w:numPr>
        <w:ind w:firstLine="640"/>
        <w:keepLines w:val="0"/>
        <w:keepNext w:val="0"/>
        <w:pageBreakBefore w:val="0"/>
        <w:spacing w:before="120" w:after="120" w:line="560" w:lineRule="exact"/>
        <w:widowControl w:val="off"/>
        <w:rPr>
          <w:rFonts w:hint="eastAsia" w:ascii="方正黑体_GBK" w:hAnsi="方正黑体_GBK" w:eastAsia="方正黑体_GBK" w:cs="方正黑体_GBK"/>
          <w:b w:val="0"/>
          <w:bCs/>
          <w:sz w:val="32"/>
          <w:szCs w:val="32"/>
        </w:rPr>
      </w:pPr>
      <w:r/>
      <w:bookmarkStart w:id="161" w:name="_Toc26554093"/>
      <w:r/>
      <w:bookmarkStart w:id="162" w:name="_Toc49090575"/>
      <w:r>
        <w:rPr>
          <w:rFonts w:hint="eastAsia" w:ascii="方正黑体_GBK" w:hAnsi="方正黑体_GBK" w:eastAsia="方正黑体_GBK" w:cs="方正黑体_GBK"/>
          <w:b w:val="0"/>
          <w:bCs/>
          <w:sz w:val="32"/>
          <w:szCs w:val="32"/>
        </w:rPr>
        <w:t xml:space="preserve">采购标的清单</w:t>
      </w:r>
      <w:r/>
    </w:p>
    <w:tbl>
      <w:tblPr>
        <w:tblStyle w:val="79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24"/>
        <w:gridCol w:w="3765"/>
        <w:gridCol w:w="3263"/>
      </w:tblGrid>
      <w:tr>
        <w:trPr>
          <w:cantSplit/>
          <w:jc w:val="center"/>
          <w:trHeight w:val="710"/>
        </w:trPr>
        <w:tc>
          <w:tcPr>
            <w:tcW w:w="624"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序号</w:t>
            </w:r>
            <w:r/>
          </w:p>
        </w:tc>
        <w:tc>
          <w:tcPr>
            <w:tcW w:w="3765"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采购</w:t>
            </w:r>
            <w:r>
              <w:rPr>
                <w:rFonts w:ascii="宋体" w:hAnsi="宋体"/>
                <w:sz w:val="24"/>
                <w:szCs w:val="24"/>
              </w:rPr>
              <w:t xml:space="preserve">标的</w:t>
            </w:r>
            <w:r/>
          </w:p>
        </w:tc>
        <w:tc>
          <w:tcPr>
            <w:tcW w:w="3263"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对应中</w:t>
            </w:r>
            <w:r>
              <w:rPr>
                <w:rFonts w:ascii="宋体" w:hAnsi="宋体"/>
                <w:sz w:val="24"/>
                <w:szCs w:val="24"/>
              </w:rPr>
              <w:t xml:space="preserve">小企业划分标准所属行业</w:t>
            </w:r>
            <w:r/>
          </w:p>
        </w:tc>
      </w:tr>
      <w:tr>
        <w:trPr>
          <w:cantSplit/>
          <w:jc w:val="center"/>
          <w:trHeight w:val="336"/>
        </w:trPr>
        <w:tc>
          <w:tcPr>
            <w:tcW w:w="624"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3765" w:type="dxa"/>
            <w:textDirection w:val="lrTb"/>
            <w:noWrap w:val="false"/>
          </w:tcPr>
          <w:p>
            <w:pPr>
              <w:jc w:val="left"/>
              <w:spacing w:line="0" w:lineRule="atLeast"/>
              <w:tabs>
                <w:tab w:val="left" w:pos="2020" w:leader="none"/>
              </w:tabs>
              <w:rPr>
                <w:rFonts w:ascii="宋体" w:hAnsi="宋体"/>
                <w:sz w:val="24"/>
                <w:szCs w:val="24"/>
              </w:rPr>
            </w:pPr>
            <w:r>
              <w:rPr>
                <w:rFonts w:hint="eastAsia" w:ascii="宋体" w:hAnsi="宋体"/>
                <w:sz w:val="24"/>
                <w:szCs w:val="24"/>
              </w:rPr>
              <w:t xml:space="preserve">江苏省第二中医院物业综合服务</w:t>
            </w:r>
            <w:r/>
          </w:p>
        </w:tc>
        <w:tc>
          <w:tcPr>
            <w:tcW w:w="3263" w:type="dxa"/>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物业管理</w:t>
            </w:r>
            <w:r/>
          </w:p>
        </w:tc>
      </w:tr>
    </w:tbl>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医院本部位于南京市河西地区，是一所融医疗、教学、科研、预防保健为一体的公立省级综合性三级甲等中医院。医院核定床位1500张，现开放床位600张。本次招标项目的服务范围：全院区（含门急诊、住院部、行政楼、后勤区、各门诊部、公共区域等，总建筑面积约62000㎡）</w:t>
      </w:r>
      <w:r/>
    </w:p>
    <w:p>
      <w:pPr>
        <w:pStyle w:val="986"/>
        <w:spacing w:line="240" w:lineRule="auto"/>
        <w:rPr>
          <w:rFonts w:hint="eastAsia" w:ascii="宋体" w:hAnsi="宋体" w:eastAsia="宋体" w:cs="宋体"/>
          <w:b w:val="0"/>
          <w:bCs w:val="0"/>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rPr>
        <w:t xml:space="preserve">第二条：物业（保洁、工勤）服务的要求及内容</w:t>
      </w:r>
      <w:r/>
    </w:p>
    <w:p>
      <w:pPr>
        <w:ind w:firstLine="480"/>
        <w:jc w:val="left"/>
        <w:spacing w:line="360" w:lineRule="auto"/>
        <w:rPr>
          <w:rStyle w:val="972"/>
          <w:rFonts w:hint="eastAsia" w:ascii="宋体" w:hAnsi="宋体" w:eastAsia="宋体" w:cs="宋体"/>
          <w:b w:val="0"/>
          <w:bCs w:val="0"/>
          <w:sz w:val="24"/>
          <w:szCs w:val="24"/>
        </w:rPr>
        <w:outlineLvl w:val="9"/>
      </w:pPr>
      <w:r/>
      <w:bookmarkStart w:id="163" w:name="_Toc29252"/>
      <w:r/>
      <w:bookmarkStart w:id="164" w:name="_Toc8777"/>
      <w:r>
        <w:rPr>
          <w:rStyle w:val="972"/>
          <w:rFonts w:hint="eastAsia" w:ascii="宋体" w:hAnsi="宋体" w:eastAsia="宋体" w:cs="宋体"/>
          <w:b w:val="0"/>
          <w:bCs w:val="0"/>
          <w:sz w:val="24"/>
          <w:szCs w:val="24"/>
        </w:rPr>
        <w:t xml:space="preserve">(一)保洁服务内容及要求</w:t>
      </w:r>
      <w:bookmarkEnd w:id="163"/>
      <w:r/>
      <w:bookmarkEnd w:id="164"/>
      <w:r/>
      <w:r/>
    </w:p>
    <w:p>
      <w:pPr>
        <w:ind w:firstLine="480"/>
        <w:jc w:val="left"/>
        <w:spacing w:line="360" w:lineRule="auto"/>
        <w:rPr>
          <w:rStyle w:val="972"/>
          <w:rFonts w:hint="eastAsia" w:ascii="宋体" w:hAnsi="宋体" w:eastAsia="宋体" w:cs="宋体"/>
          <w:b w:val="0"/>
          <w:bCs w:val="0"/>
          <w:sz w:val="24"/>
          <w:szCs w:val="24"/>
        </w:rPr>
        <w:outlineLvl w:val="9"/>
      </w:pPr>
      <w:r/>
      <w:bookmarkStart w:id="165" w:name="_Toc13923"/>
      <w:r/>
      <w:bookmarkStart w:id="166" w:name="_Toc13654"/>
      <w:r>
        <w:rPr>
          <w:rStyle w:val="972"/>
          <w:rFonts w:hint="eastAsia" w:ascii="宋体" w:hAnsi="宋体" w:eastAsia="宋体" w:cs="宋体"/>
          <w:b w:val="0"/>
          <w:bCs w:val="0"/>
          <w:sz w:val="24"/>
          <w:szCs w:val="24"/>
        </w:rPr>
        <w:t xml:space="preserve">1、总体内容与要求</w:t>
      </w:r>
      <w:bookmarkEnd w:id="165"/>
      <w:r/>
      <w:bookmarkEnd w:id="166"/>
      <w:r/>
      <w:r/>
    </w:p>
    <w:p>
      <w:pPr>
        <w:ind w:firstLine="480"/>
        <w:jc w:val="left"/>
        <w:spacing w:line="360" w:lineRule="auto"/>
        <w:rPr>
          <w:rStyle w:val="972"/>
          <w:rFonts w:hint="eastAsia" w:ascii="宋体" w:hAnsi="宋体" w:eastAsia="宋体" w:cs="宋体"/>
          <w:b w:val="0"/>
          <w:bCs w:val="0"/>
          <w:sz w:val="24"/>
          <w:szCs w:val="24"/>
        </w:rPr>
      </w:pPr>
      <w:r/>
      <w:bookmarkStart w:id="167" w:name="_Toc21182"/>
      <w:r/>
      <w:bookmarkStart w:id="168" w:name="_Toc12460"/>
      <w:r>
        <w:rPr>
          <w:rStyle w:val="972"/>
          <w:rFonts w:hint="eastAsia" w:ascii="宋体" w:hAnsi="宋体" w:eastAsia="宋体" w:cs="宋体"/>
          <w:b w:val="0"/>
          <w:bCs w:val="0"/>
          <w:sz w:val="24"/>
          <w:szCs w:val="24"/>
        </w:rPr>
        <w:t xml:space="preserve">（1）整体卫生：负责医院服务范围内室内及公共区域清洁卫生，保持环境清洁、整齐。</w:t>
      </w:r>
      <w:bookmarkEnd w:id="167"/>
      <w:r/>
      <w:bookmarkEnd w:id="168"/>
      <w:r/>
      <w:r/>
    </w:p>
    <w:p>
      <w:pPr>
        <w:ind w:firstLine="480"/>
        <w:jc w:val="left"/>
        <w:spacing w:line="360" w:lineRule="auto"/>
        <w:rPr>
          <w:rStyle w:val="972"/>
          <w:rFonts w:hint="eastAsia" w:ascii="宋体" w:hAnsi="宋体" w:eastAsia="宋体" w:cs="宋体"/>
          <w:b w:val="0"/>
          <w:bCs w:val="0"/>
          <w:sz w:val="24"/>
          <w:szCs w:val="24"/>
        </w:rPr>
      </w:pPr>
      <w:r/>
      <w:bookmarkStart w:id="169" w:name="_Toc9061"/>
      <w:r/>
      <w:bookmarkStart w:id="170" w:name="_Toc17142"/>
      <w:r>
        <w:rPr>
          <w:rStyle w:val="972"/>
          <w:rFonts w:hint="eastAsia" w:ascii="宋体" w:hAnsi="宋体" w:eastAsia="宋体" w:cs="宋体"/>
          <w:b w:val="0"/>
          <w:bCs w:val="0"/>
          <w:sz w:val="24"/>
          <w:szCs w:val="24"/>
        </w:rPr>
        <w:t xml:space="preserve">（2）垃圾处理：及时收集生活垃圾和医疗垃圾，并送到院内指定地点，并按照环保要求做好垃圾分类工作。垃圾桶及时清运、清洁，无异味。垃圾桶满三分之二必须倾倒，垃圾站和垃圾桶保持清洁，按时消毒。</w:t>
      </w:r>
      <w:bookmarkEnd w:id="169"/>
      <w:r/>
      <w:bookmarkEnd w:id="170"/>
      <w:r/>
      <w:r/>
    </w:p>
    <w:p>
      <w:pPr>
        <w:ind w:firstLine="480"/>
        <w:jc w:val="left"/>
        <w:spacing w:line="360" w:lineRule="auto"/>
        <w:rPr>
          <w:rStyle w:val="972"/>
          <w:rFonts w:hint="eastAsia" w:ascii="宋体" w:hAnsi="宋体" w:eastAsia="宋体" w:cs="宋体"/>
          <w:b w:val="0"/>
          <w:bCs w:val="0"/>
          <w:sz w:val="24"/>
          <w:szCs w:val="24"/>
        </w:rPr>
      </w:pPr>
      <w:r/>
      <w:bookmarkStart w:id="171" w:name="_Toc18786"/>
      <w:r/>
      <w:bookmarkStart w:id="172" w:name="_Toc28985"/>
      <w:r>
        <w:rPr>
          <w:rStyle w:val="972"/>
          <w:rFonts w:hint="eastAsia" w:ascii="宋体" w:hAnsi="宋体" w:eastAsia="宋体" w:cs="宋体"/>
          <w:b w:val="0"/>
          <w:bCs w:val="0"/>
          <w:sz w:val="24"/>
          <w:szCs w:val="24"/>
        </w:rPr>
        <w:t xml:space="preserve">（3）感控要求：防止交叉感染，对不同区域的清洁工具按采购人感控要求实行严格分类摆放和使用，用颜色、字标等方式进行区分；保洁拖布、抹布做到集中清洗，分类使用。</w:t>
      </w:r>
      <w:bookmarkEnd w:id="171"/>
      <w:r/>
      <w:bookmarkEnd w:id="172"/>
      <w:r/>
      <w:r/>
    </w:p>
    <w:p>
      <w:pPr>
        <w:ind w:firstLine="480"/>
        <w:jc w:val="left"/>
        <w:spacing w:line="360" w:lineRule="auto"/>
        <w:rPr>
          <w:rStyle w:val="972"/>
          <w:rFonts w:hint="eastAsia" w:ascii="宋体" w:hAnsi="宋体" w:eastAsia="宋体" w:cs="宋体"/>
          <w:b w:val="0"/>
          <w:bCs w:val="0"/>
          <w:sz w:val="24"/>
          <w:szCs w:val="24"/>
        </w:rPr>
      </w:pPr>
      <w:r/>
      <w:bookmarkStart w:id="173" w:name="_Toc30098"/>
      <w:r/>
      <w:bookmarkStart w:id="174" w:name="_Toc24500"/>
      <w:r>
        <w:rPr>
          <w:rStyle w:val="972"/>
          <w:rFonts w:hint="eastAsia" w:ascii="宋体" w:hAnsi="宋体" w:eastAsia="宋体" w:cs="宋体"/>
          <w:b w:val="0"/>
          <w:bCs w:val="0"/>
          <w:sz w:val="24"/>
          <w:szCs w:val="24"/>
        </w:rPr>
        <w:t xml:space="preserve">（4）门急诊符合采购人开诊要求。病房符合采购人运行保障要求。</w:t>
      </w:r>
      <w:bookmarkEnd w:id="173"/>
      <w:r/>
      <w:bookmarkEnd w:id="174"/>
      <w:r/>
      <w:r/>
    </w:p>
    <w:p>
      <w:pPr>
        <w:ind w:firstLine="480"/>
        <w:jc w:val="left"/>
        <w:spacing w:line="360" w:lineRule="auto"/>
        <w:rPr>
          <w:rStyle w:val="972"/>
          <w:rFonts w:hint="eastAsia" w:ascii="宋体" w:hAnsi="宋体" w:eastAsia="宋体" w:cs="宋体"/>
          <w:b w:val="0"/>
          <w:bCs w:val="0"/>
          <w:sz w:val="24"/>
          <w:szCs w:val="24"/>
        </w:rPr>
      </w:pPr>
      <w:r/>
      <w:bookmarkStart w:id="175" w:name="_Toc15284"/>
      <w:r/>
      <w:bookmarkStart w:id="176" w:name="_Toc31630"/>
      <w:r>
        <w:rPr>
          <w:rStyle w:val="972"/>
          <w:rFonts w:hint="eastAsia" w:ascii="宋体" w:hAnsi="宋体" w:eastAsia="宋体" w:cs="宋体"/>
          <w:b w:val="0"/>
          <w:bCs w:val="0"/>
          <w:sz w:val="24"/>
          <w:szCs w:val="24"/>
        </w:rPr>
        <w:t xml:space="preserve">（5）参与重大突发应急事件及自然灾害的处置工作。</w:t>
      </w:r>
      <w:bookmarkEnd w:id="175"/>
      <w:r/>
      <w:bookmarkEnd w:id="176"/>
      <w:r/>
      <w:r/>
    </w:p>
    <w:p>
      <w:pPr>
        <w:ind w:firstLine="480"/>
        <w:jc w:val="left"/>
        <w:spacing w:line="360" w:lineRule="auto"/>
        <w:rPr>
          <w:rStyle w:val="972"/>
          <w:rFonts w:hint="eastAsia" w:ascii="宋体" w:hAnsi="宋体" w:eastAsia="宋体" w:cs="宋体"/>
          <w:b w:val="0"/>
          <w:bCs w:val="0"/>
          <w:sz w:val="24"/>
          <w:szCs w:val="24"/>
        </w:rPr>
      </w:pPr>
      <w:r/>
      <w:bookmarkStart w:id="177" w:name="_Toc3241"/>
      <w:r/>
      <w:bookmarkStart w:id="178" w:name="_Toc11740"/>
      <w:r>
        <w:rPr>
          <w:rStyle w:val="972"/>
          <w:rFonts w:hint="eastAsia" w:ascii="宋体" w:hAnsi="宋体" w:eastAsia="宋体" w:cs="宋体"/>
          <w:b w:val="0"/>
          <w:bCs w:val="0"/>
          <w:sz w:val="24"/>
          <w:szCs w:val="24"/>
        </w:rPr>
        <w:t xml:space="preserve">（6）发现采购人建筑及内装设施损坏及时上报主管部门。</w:t>
      </w:r>
      <w:r/>
    </w:p>
    <w:p>
      <w:pPr>
        <w:ind w:firstLine="480"/>
        <w:jc w:val="left"/>
        <w:spacing w:line="360" w:lineRule="auto"/>
        <w:rPr>
          <w:rFonts w:hint="eastAsia" w:ascii="宋体" w:hAnsi="宋体" w:eastAsia="宋体" w:cs="宋体"/>
          <w:b w:val="0"/>
          <w:bCs w:val="0"/>
          <w:sz w:val="24"/>
          <w:szCs w:val="24"/>
        </w:rPr>
      </w:pPr>
      <w:r>
        <w:rPr>
          <w:rStyle w:val="972"/>
          <w:rFonts w:hint="eastAsia" w:ascii="宋体" w:hAnsi="宋体" w:eastAsia="宋体" w:cs="宋体"/>
          <w:b w:val="0"/>
          <w:bCs w:val="0"/>
          <w:sz w:val="24"/>
          <w:szCs w:val="24"/>
        </w:rPr>
        <w:t xml:space="preserve">（7）每年至少一次对院内所有大楼外立面玻璃进行清洗。</w:t>
      </w:r>
      <w:bookmarkEnd w:id="177"/>
      <w:r/>
      <w:bookmarkEnd w:id="178"/>
      <w:r/>
      <w:r/>
    </w:p>
    <w:p>
      <w:pPr>
        <w:ind w:firstLine="480"/>
        <w:jc w:val="left"/>
        <w:spacing w:line="360" w:lineRule="auto"/>
        <w:rPr>
          <w:rStyle w:val="972"/>
          <w:rFonts w:hint="eastAsia" w:ascii="宋体" w:hAnsi="宋体" w:eastAsia="宋体" w:cs="宋体"/>
          <w:b w:val="0"/>
          <w:bCs w:val="0"/>
          <w:sz w:val="24"/>
          <w:szCs w:val="24"/>
        </w:rPr>
      </w:pPr>
      <w:r/>
      <w:bookmarkStart w:id="179" w:name="_Toc1851"/>
      <w:r/>
      <w:bookmarkStart w:id="180" w:name="_Toc1938"/>
      <w:r>
        <w:rPr>
          <w:rStyle w:val="972"/>
          <w:rFonts w:hint="eastAsia" w:ascii="宋体" w:hAnsi="宋体" w:eastAsia="宋体" w:cs="宋体"/>
          <w:b w:val="0"/>
          <w:bCs w:val="0"/>
          <w:sz w:val="24"/>
          <w:szCs w:val="24"/>
        </w:rPr>
        <w:t xml:space="preserve">（8）全年无条件支持医院组织的大型活动保洁和保障。</w:t>
      </w:r>
      <w:bookmarkEnd w:id="179"/>
      <w:r/>
      <w:bookmarkEnd w:id="180"/>
      <w:r/>
      <w:r/>
    </w:p>
    <w:p>
      <w:pPr>
        <w:ind w:firstLine="480"/>
        <w:jc w:val="left"/>
        <w:spacing w:line="360" w:lineRule="auto"/>
        <w:rPr>
          <w:rStyle w:val="972"/>
          <w:rFonts w:hint="eastAsia" w:ascii="宋体" w:hAnsi="宋体" w:eastAsia="宋体" w:cs="宋体"/>
          <w:b w:val="0"/>
          <w:bCs w:val="0"/>
          <w:sz w:val="24"/>
          <w:szCs w:val="24"/>
        </w:rPr>
        <w:outlineLvl w:val="9"/>
      </w:pPr>
      <w:r/>
      <w:bookmarkStart w:id="181" w:name="_Toc28227"/>
      <w:r/>
      <w:bookmarkStart w:id="182" w:name="_Toc1024"/>
      <w:r>
        <w:rPr>
          <w:rStyle w:val="972"/>
          <w:rFonts w:hint="eastAsia" w:ascii="宋体" w:hAnsi="宋体" w:eastAsia="宋体" w:cs="宋体"/>
          <w:b w:val="0"/>
          <w:bCs w:val="0"/>
          <w:sz w:val="24"/>
          <w:szCs w:val="24"/>
        </w:rPr>
        <w:t xml:space="preserve">2、室外环境</w:t>
      </w:r>
      <w:bookmarkEnd w:id="181"/>
      <w:r/>
      <w:bookmarkEnd w:id="182"/>
      <w:r/>
      <w:r/>
    </w:p>
    <w:p>
      <w:pPr>
        <w:ind w:firstLine="480"/>
        <w:jc w:val="left"/>
        <w:spacing w:line="360" w:lineRule="auto"/>
        <w:rPr>
          <w:rStyle w:val="972"/>
          <w:rFonts w:hint="eastAsia" w:ascii="宋体" w:hAnsi="宋体" w:eastAsia="宋体" w:cs="宋体"/>
          <w:b w:val="0"/>
          <w:bCs w:val="0"/>
          <w:sz w:val="24"/>
          <w:szCs w:val="24"/>
        </w:rPr>
      </w:pPr>
      <w:r/>
      <w:bookmarkStart w:id="183" w:name="_Toc8119"/>
      <w:r/>
      <w:bookmarkStart w:id="184" w:name="_Toc11491"/>
      <w:r>
        <w:rPr>
          <w:rStyle w:val="972"/>
          <w:rFonts w:hint="eastAsia" w:ascii="宋体" w:hAnsi="宋体" w:eastAsia="宋体" w:cs="宋体"/>
          <w:b w:val="0"/>
          <w:bCs w:val="0"/>
          <w:sz w:val="24"/>
          <w:szCs w:val="24"/>
        </w:rPr>
        <w:t xml:space="preserve">（1）道路</w:t>
      </w:r>
      <w:bookmarkEnd w:id="183"/>
      <w:r/>
      <w:bookmarkEnd w:id="184"/>
      <w:r/>
      <w:r/>
    </w:p>
    <w:p>
      <w:pPr>
        <w:ind w:firstLine="482"/>
        <w:jc w:val="left"/>
        <w:spacing w:line="360" w:lineRule="auto"/>
        <w:rPr>
          <w:rStyle w:val="972"/>
          <w:rFonts w:hint="eastAsia" w:ascii="宋体" w:hAnsi="宋体" w:eastAsia="宋体" w:cs="宋体"/>
          <w:b w:val="0"/>
          <w:bCs w:val="0"/>
          <w:sz w:val="24"/>
          <w:szCs w:val="24"/>
        </w:rPr>
      </w:pPr>
      <w:r/>
      <w:bookmarkStart w:id="185" w:name="_Toc20607"/>
      <w:r/>
      <w:bookmarkStart w:id="186" w:name="_Toc28170"/>
      <w:r>
        <w:rPr>
          <w:rStyle w:val="972"/>
          <w:rFonts w:hint="eastAsia" w:ascii="宋体" w:hAnsi="宋体" w:eastAsia="宋体" w:cs="宋体"/>
          <w:b w:val="0"/>
          <w:bCs w:val="0"/>
          <w:sz w:val="24"/>
          <w:szCs w:val="24"/>
        </w:rPr>
        <w:t xml:space="preserve">1）医院内所有道路全天候保持干净，无明显泥沙、污垢、积水树叶，无烟头、果皮、纸屑等污物，地面石子等障碍异物及时清除掉。 </w:t>
      </w:r>
      <w:bookmarkEnd w:id="185"/>
      <w:r/>
      <w:bookmarkEnd w:id="186"/>
      <w:r/>
      <w:r/>
    </w:p>
    <w:p>
      <w:pPr>
        <w:ind w:firstLine="482"/>
        <w:jc w:val="left"/>
        <w:spacing w:line="360" w:lineRule="auto"/>
        <w:rPr>
          <w:rStyle w:val="972"/>
          <w:rFonts w:hint="eastAsia" w:ascii="宋体" w:hAnsi="宋体" w:eastAsia="宋体" w:cs="宋体"/>
          <w:b w:val="0"/>
          <w:bCs w:val="0"/>
          <w:sz w:val="24"/>
          <w:szCs w:val="24"/>
        </w:rPr>
      </w:pPr>
      <w:r/>
      <w:bookmarkStart w:id="187" w:name="_Toc27375"/>
      <w:r/>
      <w:bookmarkStart w:id="188" w:name="_Toc19856"/>
      <w:r>
        <w:rPr>
          <w:rStyle w:val="972"/>
          <w:rFonts w:hint="eastAsia" w:ascii="宋体" w:hAnsi="宋体" w:eastAsia="宋体" w:cs="宋体"/>
          <w:b w:val="0"/>
          <w:bCs w:val="0"/>
          <w:sz w:val="24"/>
          <w:szCs w:val="24"/>
        </w:rPr>
        <w:t xml:space="preserve">2）院内的地面保持干燥，尤其雨天、雪天要加强管理，及时清扫积雪、为防止地面上冻需适当撒盐解冻，坡道等易滑处放置防滑地垫，防止行人摔伤，确保安全。</w:t>
      </w:r>
      <w:bookmarkEnd w:id="187"/>
      <w:r/>
      <w:bookmarkEnd w:id="188"/>
      <w:r/>
      <w:r/>
    </w:p>
    <w:p>
      <w:pPr>
        <w:ind w:firstLine="480"/>
        <w:jc w:val="left"/>
        <w:spacing w:line="360" w:lineRule="auto"/>
        <w:rPr>
          <w:rStyle w:val="972"/>
          <w:rFonts w:hint="eastAsia" w:ascii="宋体" w:hAnsi="宋体" w:eastAsia="宋体" w:cs="宋体"/>
          <w:b w:val="0"/>
          <w:bCs w:val="0"/>
          <w:sz w:val="24"/>
          <w:szCs w:val="24"/>
        </w:rPr>
      </w:pPr>
      <w:r/>
      <w:bookmarkStart w:id="189" w:name="_Toc19679"/>
      <w:r/>
      <w:bookmarkStart w:id="190" w:name="_Toc5776"/>
      <w:r>
        <w:rPr>
          <w:rStyle w:val="972"/>
          <w:rFonts w:hint="eastAsia" w:ascii="宋体" w:hAnsi="宋体" w:eastAsia="宋体" w:cs="宋体"/>
          <w:b w:val="0"/>
          <w:bCs w:val="0"/>
          <w:sz w:val="24"/>
          <w:szCs w:val="24"/>
        </w:rPr>
        <w:t xml:space="preserve">（2）公共设施</w:t>
      </w:r>
      <w:bookmarkEnd w:id="189"/>
      <w:r/>
      <w:bookmarkEnd w:id="190"/>
      <w:r/>
      <w:r/>
    </w:p>
    <w:p>
      <w:pPr>
        <w:ind w:firstLine="482"/>
        <w:jc w:val="left"/>
        <w:spacing w:line="360" w:lineRule="auto"/>
        <w:rPr>
          <w:rStyle w:val="972"/>
          <w:rFonts w:hint="eastAsia" w:ascii="宋体" w:hAnsi="宋体" w:eastAsia="宋体" w:cs="宋体"/>
          <w:b w:val="0"/>
          <w:bCs w:val="0"/>
          <w:sz w:val="24"/>
          <w:szCs w:val="24"/>
        </w:rPr>
      </w:pPr>
      <w:r/>
      <w:bookmarkStart w:id="191" w:name="_Toc4127"/>
      <w:r/>
      <w:bookmarkStart w:id="192" w:name="_Toc28576"/>
      <w:r>
        <w:rPr>
          <w:rStyle w:val="972"/>
          <w:rFonts w:hint="eastAsia" w:ascii="宋体" w:hAnsi="宋体" w:eastAsia="宋体" w:cs="宋体"/>
          <w:b w:val="0"/>
          <w:bCs w:val="0"/>
          <w:sz w:val="24"/>
          <w:szCs w:val="24"/>
        </w:rPr>
        <w:t xml:space="preserve">1）医院内各处严禁张贴小广告等“牛皮癣”。外墙面转角处无积土、垃圾；宣传栏无乱贴现象，金属门和金属护板保持干净光亮，无污渍、无脚踢印迹、无锈迹。</w:t>
      </w:r>
      <w:bookmarkEnd w:id="191"/>
      <w:r/>
      <w:bookmarkEnd w:id="192"/>
      <w:r/>
      <w:r/>
    </w:p>
    <w:p>
      <w:pPr>
        <w:ind w:firstLine="482"/>
        <w:jc w:val="left"/>
        <w:spacing w:line="360" w:lineRule="auto"/>
        <w:rPr>
          <w:rStyle w:val="972"/>
          <w:rFonts w:hint="eastAsia" w:ascii="宋体" w:hAnsi="宋体" w:eastAsia="宋体" w:cs="宋体"/>
          <w:b w:val="0"/>
          <w:bCs w:val="0"/>
          <w:sz w:val="24"/>
          <w:szCs w:val="24"/>
        </w:rPr>
      </w:pPr>
      <w:r/>
      <w:bookmarkStart w:id="193" w:name="_Toc29280"/>
      <w:r/>
      <w:bookmarkStart w:id="194" w:name="_Toc10801"/>
      <w:r>
        <w:rPr>
          <w:rStyle w:val="972"/>
          <w:rFonts w:hint="eastAsia" w:ascii="宋体" w:hAnsi="宋体" w:eastAsia="宋体" w:cs="宋体"/>
          <w:b w:val="0"/>
          <w:bCs w:val="0"/>
          <w:sz w:val="24"/>
          <w:szCs w:val="24"/>
        </w:rPr>
        <w:t xml:space="preserve">2）标识牌、介绍栏、宣传栏、雕塑像、软门帘、冬季棉帘等清晰无损坏、无丢失，公共设施目视无明显灰尘；平台、转换层无积水、杂物；明管线槽板无灰尘，雨棚目视无垃圾、青苔、积水、污迹；明沟通畅，无污物堆积。</w:t>
      </w:r>
      <w:bookmarkEnd w:id="193"/>
      <w:r/>
      <w:bookmarkEnd w:id="194"/>
      <w:r/>
      <w:r/>
    </w:p>
    <w:p>
      <w:pPr>
        <w:ind w:firstLine="480"/>
        <w:jc w:val="left"/>
        <w:spacing w:line="360" w:lineRule="auto"/>
        <w:rPr>
          <w:rStyle w:val="972"/>
          <w:rFonts w:hint="eastAsia" w:ascii="宋体" w:hAnsi="宋体" w:eastAsia="宋体" w:cs="宋体"/>
          <w:b w:val="0"/>
          <w:bCs w:val="0"/>
          <w:sz w:val="24"/>
          <w:szCs w:val="24"/>
        </w:rPr>
      </w:pPr>
      <w:r/>
      <w:bookmarkStart w:id="195" w:name="_Toc21007"/>
      <w:r/>
      <w:bookmarkStart w:id="196" w:name="_Toc17260"/>
      <w:r>
        <w:rPr>
          <w:rStyle w:val="972"/>
          <w:rFonts w:hint="eastAsia" w:ascii="宋体" w:hAnsi="宋体" w:eastAsia="宋体" w:cs="宋体"/>
          <w:b w:val="0"/>
          <w:bCs w:val="0"/>
          <w:sz w:val="24"/>
          <w:szCs w:val="24"/>
        </w:rPr>
        <w:t xml:space="preserve">（3）垃圾转运与垃圾站</w:t>
      </w:r>
      <w:bookmarkEnd w:id="195"/>
      <w:r/>
      <w:bookmarkEnd w:id="196"/>
      <w:r/>
      <w:r/>
    </w:p>
    <w:p>
      <w:pPr>
        <w:ind w:firstLine="482"/>
        <w:jc w:val="left"/>
        <w:spacing w:line="360" w:lineRule="auto"/>
        <w:rPr>
          <w:rStyle w:val="972"/>
          <w:rFonts w:hint="eastAsia" w:ascii="宋体" w:hAnsi="宋体" w:eastAsia="宋体" w:cs="宋体"/>
          <w:b w:val="0"/>
          <w:bCs w:val="0"/>
          <w:sz w:val="24"/>
          <w:szCs w:val="24"/>
        </w:rPr>
      </w:pPr>
      <w:r/>
      <w:bookmarkStart w:id="197" w:name="_Toc3682"/>
      <w:r/>
      <w:bookmarkStart w:id="198" w:name="_Toc16478"/>
      <w:r>
        <w:rPr>
          <w:rStyle w:val="972"/>
          <w:rFonts w:hint="eastAsia" w:ascii="宋体" w:hAnsi="宋体" w:eastAsia="宋体" w:cs="宋体"/>
          <w:b w:val="0"/>
          <w:bCs w:val="0"/>
          <w:sz w:val="24"/>
          <w:szCs w:val="24"/>
        </w:rPr>
        <w:t xml:space="preserve">1）定期检查</w:t>
      </w:r>
      <w:r>
        <w:rPr>
          <w:rFonts w:hint="eastAsia" w:ascii="宋体" w:hAnsi="宋体" w:eastAsia="宋体" w:cs="宋体"/>
          <w:b w:val="0"/>
          <w:bCs w:val="0"/>
          <w:sz w:val="24"/>
          <w:szCs w:val="24"/>
        </w:rPr>
        <w:t xml:space="preserve">污水池、窖井、化粪池</w:t>
      </w:r>
      <w:r>
        <w:rPr>
          <w:rStyle w:val="972"/>
          <w:rFonts w:hint="eastAsia" w:ascii="宋体" w:hAnsi="宋体" w:eastAsia="宋体" w:cs="宋体"/>
          <w:b w:val="0"/>
          <w:bCs w:val="0"/>
          <w:sz w:val="24"/>
          <w:szCs w:val="24"/>
        </w:rPr>
        <w:t xml:space="preserve">确保排水通畅，无外溢，箅子内无纸屑烟头，盖上无污泥。设施及周围环境清洁、整齐。</w:t>
      </w:r>
      <w:bookmarkEnd w:id="197"/>
      <w:r/>
      <w:bookmarkEnd w:id="198"/>
      <w:r/>
      <w:r/>
    </w:p>
    <w:p>
      <w:pPr>
        <w:ind w:firstLine="482"/>
        <w:jc w:val="left"/>
        <w:spacing w:line="360" w:lineRule="auto"/>
        <w:rPr>
          <w:rStyle w:val="972"/>
          <w:rFonts w:hint="eastAsia" w:ascii="宋体" w:hAnsi="宋体" w:eastAsia="宋体" w:cs="宋体"/>
          <w:b w:val="0"/>
          <w:bCs w:val="0"/>
          <w:sz w:val="24"/>
          <w:szCs w:val="24"/>
        </w:rPr>
      </w:pPr>
      <w:r/>
      <w:bookmarkStart w:id="199" w:name="_Toc11077"/>
      <w:r/>
      <w:bookmarkStart w:id="200" w:name="_Toc21820"/>
      <w:r>
        <w:rPr>
          <w:rStyle w:val="972"/>
          <w:rFonts w:hint="eastAsia" w:ascii="宋体" w:hAnsi="宋体" w:eastAsia="宋体" w:cs="宋体"/>
          <w:b w:val="0"/>
          <w:bCs w:val="0"/>
          <w:sz w:val="24"/>
          <w:szCs w:val="24"/>
        </w:rPr>
        <w:t xml:space="preserve">2）垃圾站、室内外垃圾桶要按规定及时清运，地面不积水，每天及时清洗，无异味。要求：设施及周围环境清洁、整齐。</w:t>
      </w:r>
      <w:bookmarkEnd w:id="199"/>
      <w:r/>
      <w:bookmarkEnd w:id="200"/>
      <w:r/>
      <w:r/>
    </w:p>
    <w:p>
      <w:pPr>
        <w:ind w:firstLine="482"/>
        <w:jc w:val="left"/>
        <w:spacing w:line="360" w:lineRule="auto"/>
        <w:rPr>
          <w:rStyle w:val="972"/>
          <w:rFonts w:hint="eastAsia" w:ascii="宋体" w:hAnsi="宋体" w:eastAsia="宋体" w:cs="宋体"/>
          <w:b w:val="0"/>
          <w:bCs w:val="0"/>
          <w:sz w:val="24"/>
          <w:szCs w:val="24"/>
        </w:rPr>
      </w:pPr>
      <w:r/>
      <w:bookmarkStart w:id="201" w:name="_Toc1645"/>
      <w:r/>
      <w:bookmarkStart w:id="202" w:name="_Toc28485"/>
      <w:r>
        <w:rPr>
          <w:rStyle w:val="972"/>
          <w:rFonts w:hint="eastAsia" w:ascii="宋体" w:hAnsi="宋体" w:eastAsia="宋体" w:cs="宋体"/>
          <w:b w:val="0"/>
          <w:bCs w:val="0"/>
          <w:sz w:val="24"/>
          <w:szCs w:val="24"/>
        </w:rPr>
        <w:t xml:space="preserve">3）按照环保要求做好垃圾分类工作。</w:t>
      </w:r>
      <w:bookmarkEnd w:id="201"/>
      <w:r/>
      <w:bookmarkEnd w:id="202"/>
      <w:r/>
      <w:r/>
    </w:p>
    <w:p>
      <w:pPr>
        <w:ind w:firstLine="480"/>
        <w:jc w:val="left"/>
        <w:spacing w:line="360" w:lineRule="auto"/>
        <w:rPr>
          <w:rStyle w:val="972"/>
          <w:rFonts w:hint="eastAsia" w:ascii="宋体" w:hAnsi="宋体" w:eastAsia="宋体" w:cs="宋体"/>
          <w:b w:val="0"/>
          <w:bCs w:val="0"/>
          <w:sz w:val="24"/>
          <w:szCs w:val="24"/>
        </w:rPr>
        <w:outlineLvl w:val="9"/>
      </w:pPr>
      <w:r/>
      <w:bookmarkStart w:id="203" w:name="_Toc25241"/>
      <w:r/>
      <w:bookmarkStart w:id="204" w:name="_Toc10953"/>
      <w:r>
        <w:rPr>
          <w:rStyle w:val="972"/>
          <w:rFonts w:hint="eastAsia" w:ascii="宋体" w:hAnsi="宋体" w:eastAsia="宋体" w:cs="宋体"/>
          <w:b w:val="0"/>
          <w:bCs w:val="0"/>
          <w:sz w:val="24"/>
          <w:szCs w:val="24"/>
        </w:rPr>
        <w:t xml:space="preserve">3、行政职能部门办公区域</w:t>
      </w:r>
      <w:bookmarkEnd w:id="203"/>
      <w:r/>
      <w:bookmarkEnd w:id="204"/>
      <w:r/>
      <w:r/>
    </w:p>
    <w:p>
      <w:pPr>
        <w:ind w:firstLine="482"/>
        <w:jc w:val="left"/>
        <w:spacing w:line="360" w:lineRule="auto"/>
        <w:rPr>
          <w:rStyle w:val="972"/>
          <w:rFonts w:hint="eastAsia" w:ascii="宋体" w:hAnsi="宋体" w:eastAsia="宋体" w:cs="宋体"/>
          <w:b w:val="0"/>
          <w:bCs w:val="0"/>
          <w:sz w:val="24"/>
          <w:szCs w:val="24"/>
        </w:rPr>
      </w:pPr>
      <w:r/>
      <w:bookmarkStart w:id="205" w:name="_Toc8791"/>
      <w:r/>
      <w:bookmarkStart w:id="206" w:name="_Toc31324"/>
      <w:r>
        <w:rPr>
          <w:rStyle w:val="972"/>
          <w:rFonts w:hint="eastAsia" w:ascii="宋体" w:hAnsi="宋体" w:eastAsia="宋体" w:cs="宋体"/>
          <w:b w:val="0"/>
          <w:bCs w:val="0"/>
          <w:sz w:val="24"/>
          <w:szCs w:val="24"/>
        </w:rPr>
        <w:t xml:space="preserve">做好室内电梯厅过道、楼道、会议室及部分办公室（采购人指定）地面、墙面、天花板、家具、电器（含电脑、电话机）、装饰品、茶具、门头、门框、水池、窗台、玻璃的日常保洁，楼层卫生间的保洁、消毒，以及所有生活垃圾袋的收集和运送。要求环境清洁、整齐，特殊地面保养到位。</w:t>
      </w:r>
      <w:bookmarkEnd w:id="205"/>
      <w:r/>
      <w:bookmarkEnd w:id="206"/>
      <w:r/>
      <w:r/>
    </w:p>
    <w:p>
      <w:pPr>
        <w:ind w:firstLine="480"/>
        <w:jc w:val="left"/>
        <w:spacing w:line="360" w:lineRule="auto"/>
        <w:rPr>
          <w:rStyle w:val="972"/>
          <w:rFonts w:hint="eastAsia" w:ascii="宋体" w:hAnsi="宋体" w:eastAsia="宋体" w:cs="宋体"/>
          <w:b w:val="0"/>
          <w:bCs w:val="0"/>
          <w:sz w:val="24"/>
          <w:szCs w:val="24"/>
        </w:rPr>
        <w:outlineLvl w:val="9"/>
      </w:pPr>
      <w:r/>
      <w:bookmarkStart w:id="207" w:name="_Toc20192"/>
      <w:r/>
      <w:bookmarkStart w:id="208" w:name="_Toc26723"/>
      <w:r>
        <w:rPr>
          <w:rStyle w:val="972"/>
          <w:rFonts w:hint="eastAsia" w:ascii="宋体" w:hAnsi="宋体" w:eastAsia="宋体" w:cs="宋体"/>
          <w:b w:val="0"/>
          <w:bCs w:val="0"/>
          <w:sz w:val="24"/>
          <w:szCs w:val="24"/>
        </w:rPr>
        <w:t xml:space="preserve">4、病区</w:t>
      </w:r>
      <w:bookmarkEnd w:id="207"/>
      <w:r/>
      <w:bookmarkEnd w:id="208"/>
      <w:r/>
      <w:r/>
    </w:p>
    <w:p>
      <w:pPr>
        <w:ind w:firstLine="480"/>
        <w:jc w:val="left"/>
        <w:spacing w:line="360" w:lineRule="auto"/>
        <w:rPr>
          <w:rStyle w:val="972"/>
          <w:rFonts w:hint="eastAsia" w:ascii="宋体" w:hAnsi="宋体" w:eastAsia="宋体" w:cs="宋体"/>
          <w:b w:val="0"/>
          <w:bCs w:val="0"/>
          <w:sz w:val="24"/>
          <w:szCs w:val="24"/>
        </w:rPr>
      </w:pPr>
      <w:r/>
      <w:bookmarkStart w:id="209" w:name="_Toc6954"/>
      <w:r/>
      <w:bookmarkStart w:id="210" w:name="_Toc4090"/>
      <w:r>
        <w:rPr>
          <w:rStyle w:val="972"/>
          <w:rFonts w:hint="eastAsia" w:ascii="宋体" w:hAnsi="宋体" w:eastAsia="宋体" w:cs="宋体"/>
          <w:b w:val="0"/>
          <w:bCs w:val="0"/>
          <w:sz w:val="24"/>
          <w:szCs w:val="24"/>
        </w:rPr>
        <w:t xml:space="preserve">（1）办公区域</w:t>
      </w:r>
      <w:bookmarkEnd w:id="209"/>
      <w:r/>
      <w:bookmarkEnd w:id="210"/>
      <w:r/>
      <w:r/>
    </w:p>
    <w:p>
      <w:pPr>
        <w:ind w:firstLine="482"/>
        <w:jc w:val="left"/>
        <w:spacing w:line="360" w:lineRule="auto"/>
        <w:rPr>
          <w:rStyle w:val="972"/>
          <w:rFonts w:hint="eastAsia" w:ascii="宋体" w:hAnsi="宋体" w:eastAsia="宋体" w:cs="宋体"/>
          <w:b w:val="0"/>
          <w:bCs w:val="0"/>
          <w:sz w:val="24"/>
          <w:szCs w:val="24"/>
        </w:rPr>
      </w:pPr>
      <w:r/>
      <w:bookmarkStart w:id="211" w:name="_Toc16652"/>
      <w:r/>
      <w:bookmarkStart w:id="212" w:name="_Toc27744"/>
      <w:r>
        <w:rPr>
          <w:rStyle w:val="972"/>
          <w:rFonts w:hint="eastAsia" w:ascii="宋体" w:hAnsi="宋体" w:eastAsia="宋体" w:cs="宋体"/>
          <w:b w:val="0"/>
          <w:bCs w:val="0"/>
          <w:sz w:val="24"/>
          <w:szCs w:val="24"/>
        </w:rPr>
        <w:t xml:space="preserve">办公室、教室、会议室、接待室、值班室、更衣室、休息室、卫生间、电梯厅等“六面光”。灯具、窗户、空调进出风口等干净整洁。办公家具、桌椅台面、墙面保持干净清洁无积尘、脚踢印、黑色痕迹。特殊地面保养到位。</w:t>
      </w:r>
      <w:bookmarkEnd w:id="211"/>
      <w:r/>
      <w:bookmarkEnd w:id="212"/>
      <w:r/>
      <w:r/>
    </w:p>
    <w:p>
      <w:pPr>
        <w:ind w:firstLine="480"/>
        <w:jc w:val="left"/>
        <w:spacing w:line="360" w:lineRule="auto"/>
        <w:rPr>
          <w:rStyle w:val="972"/>
          <w:rFonts w:hint="eastAsia" w:ascii="宋体" w:hAnsi="宋体" w:eastAsia="宋体" w:cs="宋体"/>
          <w:b w:val="0"/>
          <w:bCs w:val="0"/>
          <w:sz w:val="24"/>
          <w:szCs w:val="24"/>
        </w:rPr>
      </w:pPr>
      <w:r/>
      <w:bookmarkStart w:id="213" w:name="_Toc28118"/>
      <w:r/>
      <w:bookmarkStart w:id="214" w:name="_Toc9502"/>
      <w:r>
        <w:rPr>
          <w:rStyle w:val="972"/>
          <w:rFonts w:hint="eastAsia" w:ascii="宋体" w:hAnsi="宋体" w:eastAsia="宋体" w:cs="宋体"/>
          <w:b w:val="0"/>
          <w:bCs w:val="0"/>
          <w:sz w:val="24"/>
          <w:szCs w:val="24"/>
        </w:rPr>
        <w:t xml:space="preserve">（2）公共区域</w:t>
      </w:r>
      <w:bookmarkEnd w:id="213"/>
      <w:r/>
      <w:bookmarkEnd w:id="214"/>
      <w:r/>
      <w:r/>
    </w:p>
    <w:p>
      <w:pPr>
        <w:ind w:firstLine="482"/>
        <w:jc w:val="left"/>
        <w:spacing w:line="360" w:lineRule="auto"/>
        <w:rPr>
          <w:rStyle w:val="972"/>
          <w:rFonts w:hint="eastAsia" w:ascii="宋体" w:hAnsi="宋体" w:eastAsia="宋体" w:cs="宋体"/>
          <w:b w:val="0"/>
          <w:bCs w:val="0"/>
          <w:sz w:val="24"/>
          <w:szCs w:val="24"/>
        </w:rPr>
      </w:pPr>
      <w:r/>
      <w:bookmarkStart w:id="215" w:name="_Toc31431"/>
      <w:r/>
      <w:bookmarkStart w:id="216" w:name="_Toc4119"/>
      <w:r>
        <w:rPr>
          <w:rStyle w:val="972"/>
          <w:rFonts w:hint="eastAsia" w:ascii="宋体" w:hAnsi="宋体" w:eastAsia="宋体" w:cs="宋体"/>
          <w:b w:val="0"/>
          <w:bCs w:val="0"/>
          <w:sz w:val="24"/>
          <w:szCs w:val="24"/>
        </w:rPr>
        <w:t xml:space="preserve">保持走廊及消防通道的墙面、地面清洁，无水迹。盥洗间、开水间保持干净、干燥无水迹、无异味、无杂物。灯具、窗户、空调进出风口等干净整洁。垃圾篓内垃圾三分之二时及时处理。保持病区走廊清洁、干燥，无污物。地面湿滑时有警示标志。特殊地面保养到位。</w:t>
      </w:r>
      <w:bookmarkEnd w:id="215"/>
      <w:r/>
      <w:bookmarkEnd w:id="216"/>
      <w:r/>
      <w:r/>
    </w:p>
    <w:p>
      <w:pPr>
        <w:ind w:firstLine="480"/>
        <w:jc w:val="left"/>
        <w:spacing w:line="360" w:lineRule="auto"/>
        <w:rPr>
          <w:rStyle w:val="972"/>
          <w:rFonts w:hint="eastAsia" w:ascii="宋体" w:hAnsi="宋体" w:eastAsia="宋体" w:cs="宋体"/>
          <w:b w:val="0"/>
          <w:bCs w:val="0"/>
          <w:sz w:val="24"/>
          <w:szCs w:val="24"/>
        </w:rPr>
      </w:pPr>
      <w:r/>
      <w:bookmarkStart w:id="217" w:name="_Toc25511"/>
      <w:r/>
      <w:bookmarkStart w:id="218" w:name="_Toc32016"/>
      <w:r>
        <w:rPr>
          <w:rStyle w:val="972"/>
          <w:rFonts w:hint="eastAsia" w:ascii="宋体" w:hAnsi="宋体" w:eastAsia="宋体" w:cs="宋体"/>
          <w:b w:val="0"/>
          <w:bCs w:val="0"/>
          <w:sz w:val="24"/>
          <w:szCs w:val="24"/>
        </w:rPr>
        <w:t xml:space="preserve">（3）医疗区域</w:t>
      </w:r>
      <w:bookmarkEnd w:id="217"/>
      <w:r/>
      <w:bookmarkEnd w:id="218"/>
      <w:r/>
      <w:r/>
    </w:p>
    <w:p>
      <w:pPr>
        <w:ind w:firstLine="482"/>
        <w:jc w:val="left"/>
        <w:spacing w:line="360" w:lineRule="auto"/>
        <w:rPr>
          <w:rStyle w:val="972"/>
          <w:rFonts w:hint="eastAsia" w:ascii="宋体" w:hAnsi="宋体" w:eastAsia="宋体" w:cs="宋体"/>
          <w:b w:val="0"/>
          <w:bCs w:val="0"/>
          <w:sz w:val="24"/>
          <w:szCs w:val="24"/>
        </w:rPr>
      </w:pPr>
      <w:r/>
      <w:bookmarkStart w:id="219" w:name="_Toc23921"/>
      <w:r/>
      <w:bookmarkStart w:id="220" w:name="_Toc9113"/>
      <w:r>
        <w:rPr>
          <w:rStyle w:val="972"/>
          <w:rFonts w:hint="eastAsia" w:ascii="宋体" w:hAnsi="宋体" w:eastAsia="宋体" w:cs="宋体"/>
          <w:b w:val="0"/>
          <w:bCs w:val="0"/>
          <w:sz w:val="24"/>
          <w:szCs w:val="24"/>
        </w:rPr>
        <w:t xml:space="preserve">保持沟通室、护士站、仪器室、处置室的地面清洁，无水迹。灯具、窗户、空调进出风口、墙面等干净整洁。处置室保持干燥无水迹、无异味、无杂物。垃圾蒌内垃圾三分之二时处理。处置室内各种垃圾三分之二时及时更换。特殊地面保养到位。</w:t>
      </w:r>
      <w:bookmarkEnd w:id="219"/>
      <w:r/>
      <w:bookmarkEnd w:id="220"/>
      <w:r/>
      <w:r/>
    </w:p>
    <w:p>
      <w:pPr>
        <w:ind w:firstLine="480"/>
        <w:jc w:val="left"/>
        <w:spacing w:line="360" w:lineRule="auto"/>
        <w:rPr>
          <w:rStyle w:val="972"/>
          <w:rFonts w:hint="eastAsia" w:ascii="宋体" w:hAnsi="宋体" w:eastAsia="宋体" w:cs="宋体"/>
          <w:b w:val="0"/>
          <w:bCs w:val="0"/>
          <w:sz w:val="24"/>
          <w:szCs w:val="24"/>
        </w:rPr>
      </w:pPr>
      <w:r/>
      <w:bookmarkStart w:id="221" w:name="_Toc7636"/>
      <w:r/>
      <w:bookmarkStart w:id="222" w:name="_Toc16962"/>
      <w:r>
        <w:rPr>
          <w:rStyle w:val="972"/>
          <w:rFonts w:hint="eastAsia" w:ascii="宋体" w:hAnsi="宋体" w:eastAsia="宋体" w:cs="宋体"/>
          <w:b w:val="0"/>
          <w:bCs w:val="0"/>
          <w:sz w:val="24"/>
          <w:szCs w:val="24"/>
        </w:rPr>
        <w:t xml:space="preserve">（4）病房</w:t>
      </w:r>
      <w:bookmarkEnd w:id="221"/>
      <w:r/>
      <w:bookmarkEnd w:id="222"/>
      <w:r/>
      <w:r/>
    </w:p>
    <w:p>
      <w:pPr>
        <w:ind w:firstLine="482"/>
        <w:jc w:val="left"/>
        <w:spacing w:line="360" w:lineRule="auto"/>
        <w:rPr>
          <w:rStyle w:val="972"/>
          <w:rFonts w:hint="eastAsia" w:ascii="宋体" w:hAnsi="宋体" w:eastAsia="宋体" w:cs="宋体"/>
          <w:b w:val="0"/>
          <w:bCs w:val="0"/>
          <w:sz w:val="24"/>
          <w:szCs w:val="24"/>
        </w:rPr>
      </w:pPr>
      <w:r/>
      <w:bookmarkStart w:id="223" w:name="_Toc32271"/>
      <w:r/>
      <w:bookmarkStart w:id="224" w:name="_Toc8233"/>
      <w:r>
        <w:rPr>
          <w:rStyle w:val="972"/>
          <w:rFonts w:hint="eastAsia" w:ascii="宋体" w:hAnsi="宋体" w:eastAsia="宋体" w:cs="宋体"/>
          <w:b w:val="0"/>
          <w:bCs w:val="0"/>
          <w:sz w:val="24"/>
          <w:szCs w:val="24"/>
        </w:rPr>
        <w:t xml:space="preserve">1）病房内、病床（含加床、床头柜、设备带等）“六面光”，做到“一床一巾”。灯具、窗户、空调进出风口等干净整洁。保持环境清洁。特殊地面保养到位。</w:t>
      </w:r>
      <w:bookmarkEnd w:id="223"/>
      <w:r/>
      <w:bookmarkEnd w:id="224"/>
      <w:r/>
      <w:r/>
    </w:p>
    <w:p>
      <w:pPr>
        <w:ind w:firstLine="482"/>
        <w:jc w:val="left"/>
        <w:spacing w:line="360" w:lineRule="auto"/>
        <w:rPr>
          <w:rStyle w:val="972"/>
          <w:rFonts w:hint="eastAsia" w:ascii="宋体" w:hAnsi="宋体" w:eastAsia="宋体" w:cs="宋体"/>
          <w:b w:val="0"/>
          <w:bCs w:val="0"/>
          <w:sz w:val="24"/>
          <w:szCs w:val="24"/>
        </w:rPr>
      </w:pPr>
      <w:r/>
      <w:bookmarkStart w:id="225" w:name="_Toc4508"/>
      <w:r/>
      <w:bookmarkStart w:id="226" w:name="_Toc18108"/>
      <w:r>
        <w:rPr>
          <w:rStyle w:val="972"/>
          <w:rFonts w:hint="eastAsia" w:ascii="宋体" w:hAnsi="宋体" w:eastAsia="宋体" w:cs="宋体"/>
          <w:b w:val="0"/>
          <w:bCs w:val="0"/>
          <w:sz w:val="24"/>
          <w:szCs w:val="24"/>
        </w:rPr>
        <w:t xml:space="preserve">2）病人出院或死亡后应按院感要求及时对床位进行终末消毒处理。</w:t>
      </w:r>
      <w:bookmarkEnd w:id="225"/>
      <w:r/>
      <w:bookmarkEnd w:id="226"/>
      <w:r/>
      <w:r/>
    </w:p>
    <w:p>
      <w:pPr>
        <w:ind w:firstLine="482"/>
        <w:jc w:val="left"/>
        <w:spacing w:line="360" w:lineRule="auto"/>
        <w:rPr>
          <w:rStyle w:val="972"/>
          <w:rFonts w:hint="eastAsia" w:ascii="宋体" w:hAnsi="宋体" w:eastAsia="宋体" w:cs="宋体"/>
          <w:b w:val="0"/>
          <w:bCs w:val="0"/>
          <w:sz w:val="24"/>
          <w:szCs w:val="24"/>
        </w:rPr>
      </w:pPr>
      <w:r/>
      <w:bookmarkStart w:id="227" w:name="_Toc22246"/>
      <w:r/>
      <w:bookmarkStart w:id="228" w:name="_Toc2140"/>
      <w:r>
        <w:rPr>
          <w:rStyle w:val="972"/>
          <w:rFonts w:hint="eastAsia" w:ascii="宋体" w:hAnsi="宋体" w:eastAsia="宋体" w:cs="宋体"/>
          <w:b w:val="0"/>
          <w:bCs w:val="0"/>
          <w:sz w:val="24"/>
          <w:szCs w:val="24"/>
        </w:rPr>
        <w:t xml:space="preserve">3）卫生间清洁、无异味。洗手池、便池无污垢。垃圾蒌内垃圾三分之二时处理。浴帘清洁到位。</w:t>
      </w:r>
      <w:bookmarkEnd w:id="227"/>
      <w:r/>
      <w:bookmarkEnd w:id="228"/>
      <w:r/>
      <w:r/>
    </w:p>
    <w:p>
      <w:pPr>
        <w:ind w:firstLine="480"/>
        <w:jc w:val="left"/>
        <w:spacing w:line="360" w:lineRule="auto"/>
        <w:rPr>
          <w:rStyle w:val="972"/>
          <w:rFonts w:hint="eastAsia" w:ascii="宋体" w:hAnsi="宋体" w:eastAsia="宋体" w:cs="宋体"/>
          <w:b w:val="0"/>
          <w:bCs w:val="0"/>
          <w:sz w:val="24"/>
          <w:szCs w:val="24"/>
        </w:rPr>
        <w:outlineLvl w:val="9"/>
      </w:pPr>
      <w:r/>
      <w:bookmarkStart w:id="229" w:name="_Toc226"/>
      <w:r/>
      <w:bookmarkStart w:id="230" w:name="_Toc28965"/>
      <w:r>
        <w:rPr>
          <w:rStyle w:val="972"/>
          <w:rFonts w:hint="eastAsia" w:ascii="宋体" w:hAnsi="宋体" w:eastAsia="宋体" w:cs="宋体"/>
          <w:b w:val="0"/>
          <w:bCs w:val="0"/>
          <w:sz w:val="24"/>
          <w:szCs w:val="24"/>
        </w:rPr>
        <w:t xml:space="preserve">5、辅助检查区域</w:t>
      </w:r>
      <w:bookmarkEnd w:id="229"/>
      <w:r/>
      <w:bookmarkEnd w:id="230"/>
      <w:r/>
      <w:r/>
    </w:p>
    <w:p>
      <w:pPr>
        <w:ind w:firstLine="480"/>
        <w:jc w:val="left"/>
        <w:spacing w:line="360" w:lineRule="auto"/>
        <w:rPr>
          <w:rStyle w:val="972"/>
          <w:rFonts w:hint="eastAsia" w:ascii="宋体" w:hAnsi="宋体" w:eastAsia="宋体" w:cs="宋体"/>
          <w:b w:val="0"/>
          <w:bCs w:val="0"/>
          <w:sz w:val="24"/>
          <w:szCs w:val="24"/>
        </w:rPr>
      </w:pPr>
      <w:r/>
      <w:bookmarkStart w:id="231" w:name="_Toc1741"/>
      <w:r/>
      <w:bookmarkStart w:id="232" w:name="_Toc26184"/>
      <w:r>
        <w:rPr>
          <w:rStyle w:val="972"/>
          <w:rFonts w:hint="eastAsia" w:ascii="宋体" w:hAnsi="宋体" w:eastAsia="宋体" w:cs="宋体"/>
          <w:b w:val="0"/>
          <w:bCs w:val="0"/>
          <w:sz w:val="24"/>
          <w:szCs w:val="24"/>
        </w:rPr>
        <w:t xml:space="preserve">（1）办公区域 </w:t>
      </w:r>
      <w:bookmarkEnd w:id="231"/>
      <w:r/>
      <w:bookmarkEnd w:id="232"/>
      <w:r/>
      <w:r/>
    </w:p>
    <w:p>
      <w:pPr>
        <w:ind w:firstLine="482"/>
        <w:jc w:val="left"/>
        <w:spacing w:line="360" w:lineRule="auto"/>
        <w:rPr>
          <w:rStyle w:val="972"/>
          <w:rFonts w:hint="eastAsia" w:ascii="宋体" w:hAnsi="宋体" w:eastAsia="宋体" w:cs="宋体"/>
          <w:b w:val="0"/>
          <w:bCs w:val="0"/>
          <w:sz w:val="24"/>
          <w:szCs w:val="24"/>
        </w:rPr>
      </w:pPr>
      <w:r/>
      <w:bookmarkStart w:id="233" w:name="_Toc28549"/>
      <w:r/>
      <w:bookmarkStart w:id="234" w:name="_Toc29872"/>
      <w:r>
        <w:rPr>
          <w:rStyle w:val="972"/>
          <w:rFonts w:hint="eastAsia" w:ascii="宋体" w:hAnsi="宋体" w:eastAsia="宋体" w:cs="宋体"/>
          <w:b w:val="0"/>
          <w:bCs w:val="0"/>
          <w:sz w:val="24"/>
          <w:szCs w:val="24"/>
        </w:rPr>
        <w:t xml:space="preserve">办公室、示教室、接待室、更衣室、休息室、值班室、库房、卫生间等“六面光”。灯具、窗户、空调进出风口等干净整洁。办公家具、桌椅台面、墙面保持干净清洁无积尘、脚踢印、黑色痕迹。特殊地面保养到位。</w:t>
      </w:r>
      <w:bookmarkEnd w:id="233"/>
      <w:r/>
      <w:bookmarkEnd w:id="234"/>
      <w:r/>
      <w:r/>
    </w:p>
    <w:p>
      <w:pPr>
        <w:ind w:firstLine="480"/>
        <w:jc w:val="left"/>
        <w:spacing w:line="360" w:lineRule="auto"/>
        <w:rPr>
          <w:rStyle w:val="972"/>
          <w:rFonts w:hint="eastAsia" w:ascii="宋体" w:hAnsi="宋体" w:eastAsia="宋体" w:cs="宋体"/>
          <w:b w:val="0"/>
          <w:bCs w:val="0"/>
          <w:sz w:val="24"/>
          <w:szCs w:val="24"/>
        </w:rPr>
      </w:pPr>
      <w:r/>
      <w:bookmarkStart w:id="235" w:name="_Toc5044"/>
      <w:r/>
      <w:bookmarkStart w:id="236" w:name="_Toc11044"/>
      <w:r>
        <w:rPr>
          <w:rStyle w:val="972"/>
          <w:rFonts w:hint="eastAsia" w:ascii="宋体" w:hAnsi="宋体" w:eastAsia="宋体" w:cs="宋体"/>
          <w:b w:val="0"/>
          <w:bCs w:val="0"/>
          <w:sz w:val="24"/>
          <w:szCs w:val="24"/>
        </w:rPr>
        <w:t xml:space="preserve">（2）公共区域</w:t>
      </w:r>
      <w:bookmarkEnd w:id="235"/>
      <w:r/>
      <w:bookmarkEnd w:id="236"/>
      <w:r/>
      <w:r/>
    </w:p>
    <w:p>
      <w:pPr>
        <w:ind w:firstLine="482"/>
        <w:jc w:val="left"/>
        <w:spacing w:line="360" w:lineRule="auto"/>
        <w:rPr>
          <w:rStyle w:val="972"/>
          <w:rFonts w:hint="eastAsia" w:ascii="宋体" w:hAnsi="宋体" w:eastAsia="宋体" w:cs="宋体"/>
          <w:b w:val="0"/>
          <w:bCs w:val="0"/>
          <w:sz w:val="24"/>
          <w:szCs w:val="24"/>
        </w:rPr>
      </w:pPr>
      <w:r/>
      <w:bookmarkStart w:id="237" w:name="_Toc10075"/>
      <w:r/>
      <w:bookmarkStart w:id="238" w:name="_Toc23778"/>
      <w:r>
        <w:rPr>
          <w:rStyle w:val="972"/>
          <w:rFonts w:hint="eastAsia" w:ascii="宋体" w:hAnsi="宋体" w:eastAsia="宋体" w:cs="宋体"/>
          <w:b w:val="0"/>
          <w:bCs w:val="0"/>
          <w:sz w:val="24"/>
          <w:szCs w:val="24"/>
        </w:rPr>
        <w:t xml:space="preserve">走廊、消防通道、污洗间、卫生间、开水间、分诊台、护士站台、电梯厅、各类大厅清洁，地面干燥。候诊椅洁净无尘，无胶布痕迹，候诊室及一切陈列设施干净无灰尘。灯具、窗户、空调进出风口、墙面等干净整洁。地面湿滑时有警示标志。特殊地面保养到位。</w:t>
      </w:r>
      <w:bookmarkEnd w:id="237"/>
      <w:r/>
      <w:bookmarkEnd w:id="238"/>
      <w:r/>
      <w:r/>
    </w:p>
    <w:p>
      <w:pPr>
        <w:ind w:firstLine="480"/>
        <w:jc w:val="left"/>
        <w:spacing w:line="360" w:lineRule="auto"/>
        <w:rPr>
          <w:rStyle w:val="972"/>
          <w:rFonts w:hint="eastAsia" w:ascii="宋体" w:hAnsi="宋体" w:eastAsia="宋体" w:cs="宋体"/>
          <w:b w:val="0"/>
          <w:bCs w:val="0"/>
          <w:sz w:val="24"/>
          <w:szCs w:val="24"/>
        </w:rPr>
      </w:pPr>
      <w:r/>
      <w:bookmarkStart w:id="239" w:name="_Toc16345"/>
      <w:r/>
      <w:bookmarkStart w:id="240" w:name="_Toc13355"/>
      <w:r>
        <w:rPr>
          <w:rStyle w:val="972"/>
          <w:rFonts w:hint="eastAsia" w:ascii="宋体" w:hAnsi="宋体" w:eastAsia="宋体" w:cs="宋体"/>
          <w:b w:val="0"/>
          <w:bCs w:val="0"/>
          <w:sz w:val="24"/>
          <w:szCs w:val="24"/>
        </w:rPr>
        <w:t xml:space="preserve">（3）医疗区域 </w:t>
      </w:r>
      <w:bookmarkEnd w:id="239"/>
      <w:r/>
      <w:bookmarkEnd w:id="240"/>
      <w:r/>
      <w:r/>
    </w:p>
    <w:p>
      <w:pPr>
        <w:ind w:firstLine="482"/>
        <w:jc w:val="left"/>
        <w:spacing w:line="360" w:lineRule="auto"/>
        <w:rPr>
          <w:rStyle w:val="972"/>
          <w:rFonts w:hint="eastAsia" w:ascii="宋体" w:hAnsi="宋体" w:eastAsia="宋体" w:cs="宋体"/>
          <w:b w:val="0"/>
          <w:bCs w:val="0"/>
          <w:sz w:val="24"/>
          <w:szCs w:val="24"/>
        </w:rPr>
      </w:pPr>
      <w:r/>
      <w:bookmarkStart w:id="241" w:name="_Toc2017"/>
      <w:r/>
      <w:bookmarkStart w:id="242" w:name="_Toc7504"/>
      <w:r>
        <w:rPr>
          <w:rStyle w:val="972"/>
          <w:rFonts w:hint="eastAsia" w:ascii="宋体" w:hAnsi="宋体" w:eastAsia="宋体" w:cs="宋体"/>
          <w:b w:val="0"/>
          <w:bCs w:val="0"/>
          <w:sz w:val="24"/>
          <w:szCs w:val="24"/>
        </w:rPr>
        <w:t xml:space="preserve">读片室、检查室、治疗室、仪器室、标本室、处置室、观察室等“六面光”。灯具、窗户、空调进出风口等干净整洁。各室内的家具、桌椅台面保持干净清洁无积尘。特殊地面保养到位。</w:t>
      </w:r>
      <w:bookmarkEnd w:id="241"/>
      <w:r/>
      <w:bookmarkEnd w:id="242"/>
      <w:r/>
      <w:r/>
    </w:p>
    <w:p>
      <w:pPr>
        <w:ind w:firstLine="480"/>
        <w:jc w:val="left"/>
        <w:spacing w:line="360" w:lineRule="auto"/>
        <w:rPr>
          <w:rStyle w:val="972"/>
          <w:rFonts w:hint="eastAsia" w:ascii="宋体" w:hAnsi="宋体" w:eastAsia="宋体" w:cs="宋体"/>
          <w:b w:val="0"/>
          <w:bCs w:val="0"/>
          <w:sz w:val="24"/>
          <w:szCs w:val="24"/>
        </w:rPr>
        <w:outlineLvl w:val="9"/>
      </w:pPr>
      <w:r/>
      <w:bookmarkStart w:id="243" w:name="_Toc6061"/>
      <w:r/>
      <w:bookmarkStart w:id="244" w:name="_Toc14166"/>
      <w:r>
        <w:rPr>
          <w:rStyle w:val="972"/>
          <w:rFonts w:hint="eastAsia" w:ascii="宋体" w:hAnsi="宋体" w:eastAsia="宋体" w:cs="宋体"/>
          <w:b w:val="0"/>
          <w:bCs w:val="0"/>
          <w:sz w:val="24"/>
          <w:szCs w:val="24"/>
        </w:rPr>
        <w:t xml:space="preserve">6、专项保洁岗位职责</w:t>
      </w:r>
      <w:bookmarkEnd w:id="243"/>
      <w:r/>
      <w:bookmarkEnd w:id="244"/>
      <w:r/>
      <w:r/>
    </w:p>
    <w:p>
      <w:pPr>
        <w:ind w:firstLine="482"/>
        <w:jc w:val="left"/>
        <w:spacing w:line="360" w:lineRule="auto"/>
        <w:rPr>
          <w:rStyle w:val="972"/>
          <w:rFonts w:hint="eastAsia" w:ascii="宋体" w:hAnsi="宋体" w:eastAsia="宋体" w:cs="宋体"/>
          <w:b w:val="0"/>
          <w:bCs w:val="0"/>
          <w:sz w:val="24"/>
          <w:szCs w:val="24"/>
        </w:rPr>
      </w:pPr>
      <w:r/>
      <w:bookmarkStart w:id="245" w:name="_Toc16528"/>
      <w:r/>
      <w:bookmarkStart w:id="246" w:name="_Toc7249"/>
      <w:r>
        <w:rPr>
          <w:rStyle w:val="972"/>
          <w:rFonts w:hint="eastAsia" w:ascii="宋体" w:hAnsi="宋体" w:eastAsia="宋体" w:cs="宋体"/>
          <w:b w:val="0"/>
          <w:bCs w:val="0"/>
          <w:sz w:val="24"/>
          <w:szCs w:val="24"/>
        </w:rPr>
        <w:t xml:space="preserve">（1）对环境管理领班负责，完成所安排的专项保洁工作；</w:t>
      </w:r>
      <w:bookmarkEnd w:id="245"/>
      <w:r/>
      <w:bookmarkEnd w:id="246"/>
      <w:r/>
      <w:r/>
    </w:p>
    <w:p>
      <w:pPr>
        <w:ind w:firstLine="482"/>
        <w:jc w:val="left"/>
        <w:spacing w:line="360" w:lineRule="auto"/>
        <w:rPr>
          <w:rStyle w:val="972"/>
          <w:rFonts w:hint="eastAsia" w:ascii="宋体" w:hAnsi="宋体" w:eastAsia="宋体" w:cs="宋体"/>
          <w:b w:val="0"/>
          <w:bCs w:val="0"/>
          <w:sz w:val="24"/>
          <w:szCs w:val="24"/>
        </w:rPr>
      </w:pPr>
      <w:r/>
      <w:bookmarkStart w:id="247" w:name="_Toc19781"/>
      <w:r/>
      <w:bookmarkStart w:id="248" w:name="_Toc31207"/>
      <w:r>
        <w:rPr>
          <w:rStyle w:val="972"/>
          <w:rFonts w:hint="eastAsia" w:ascii="宋体" w:hAnsi="宋体" w:eastAsia="宋体" w:cs="宋体"/>
          <w:b w:val="0"/>
          <w:bCs w:val="0"/>
          <w:sz w:val="24"/>
          <w:szCs w:val="24"/>
        </w:rPr>
        <w:t xml:space="preserve">（2）负责清洁墙面天花、出风口、窗户清洗、地面清洗、地面打蜡、地面晶化处理、抛光、地毯清洗等工作；</w:t>
      </w:r>
      <w:bookmarkEnd w:id="247"/>
      <w:r/>
      <w:bookmarkEnd w:id="248"/>
      <w:r/>
      <w:r/>
    </w:p>
    <w:p>
      <w:pPr>
        <w:ind w:firstLine="482"/>
        <w:jc w:val="left"/>
        <w:spacing w:line="360" w:lineRule="auto"/>
        <w:rPr>
          <w:rStyle w:val="972"/>
          <w:rFonts w:hint="eastAsia" w:ascii="宋体" w:hAnsi="宋体" w:eastAsia="宋体" w:cs="宋体"/>
          <w:b w:val="0"/>
          <w:bCs w:val="0"/>
          <w:sz w:val="24"/>
          <w:szCs w:val="24"/>
        </w:rPr>
      </w:pPr>
      <w:r/>
      <w:bookmarkStart w:id="249" w:name="_Toc2689"/>
      <w:r/>
      <w:bookmarkStart w:id="250" w:name="_Toc8318"/>
      <w:r>
        <w:rPr>
          <w:rStyle w:val="972"/>
          <w:rFonts w:hint="eastAsia" w:ascii="宋体" w:hAnsi="宋体" w:eastAsia="宋体" w:cs="宋体"/>
          <w:b w:val="0"/>
          <w:bCs w:val="0"/>
          <w:sz w:val="24"/>
          <w:szCs w:val="24"/>
        </w:rPr>
        <w:t xml:space="preserve">（3）负责在工作过程中控制物料和药剂的消耗；</w:t>
      </w:r>
      <w:bookmarkEnd w:id="249"/>
      <w:r/>
      <w:bookmarkEnd w:id="250"/>
      <w:r/>
      <w:r/>
    </w:p>
    <w:p>
      <w:pPr>
        <w:ind w:firstLine="482"/>
        <w:jc w:val="left"/>
        <w:spacing w:line="360" w:lineRule="auto"/>
        <w:rPr>
          <w:rStyle w:val="972"/>
          <w:rFonts w:hint="eastAsia" w:ascii="宋体" w:hAnsi="宋体" w:eastAsia="宋体" w:cs="宋体"/>
          <w:b w:val="0"/>
          <w:bCs w:val="0"/>
          <w:sz w:val="24"/>
          <w:szCs w:val="24"/>
        </w:rPr>
      </w:pPr>
      <w:r/>
      <w:bookmarkStart w:id="251" w:name="_Toc12242"/>
      <w:r/>
      <w:bookmarkStart w:id="252" w:name="_Toc19577"/>
      <w:r>
        <w:rPr>
          <w:rStyle w:val="972"/>
          <w:rFonts w:hint="eastAsia" w:ascii="宋体" w:hAnsi="宋体" w:eastAsia="宋体" w:cs="宋体"/>
          <w:b w:val="0"/>
          <w:bCs w:val="0"/>
          <w:sz w:val="24"/>
          <w:szCs w:val="24"/>
        </w:rPr>
        <w:t xml:space="preserve">（4）按照正确的工作程序安全地操作，遵守项目部门的政策和程序操作要求；</w:t>
      </w:r>
      <w:bookmarkEnd w:id="251"/>
      <w:r/>
      <w:bookmarkEnd w:id="252"/>
      <w:r/>
      <w:r/>
    </w:p>
    <w:p>
      <w:pPr>
        <w:ind w:firstLine="482"/>
        <w:jc w:val="left"/>
        <w:spacing w:line="360" w:lineRule="auto"/>
        <w:rPr>
          <w:rStyle w:val="972"/>
          <w:rFonts w:hint="eastAsia" w:ascii="宋体" w:hAnsi="宋体" w:eastAsia="宋体" w:cs="宋体"/>
          <w:b w:val="0"/>
          <w:bCs w:val="0"/>
          <w:sz w:val="24"/>
          <w:szCs w:val="24"/>
        </w:rPr>
      </w:pPr>
      <w:r/>
      <w:bookmarkStart w:id="253" w:name="_Toc244"/>
      <w:r/>
      <w:bookmarkStart w:id="254" w:name="_Toc25221"/>
      <w:r>
        <w:rPr>
          <w:rStyle w:val="972"/>
          <w:rFonts w:hint="eastAsia" w:ascii="宋体" w:hAnsi="宋体" w:eastAsia="宋体" w:cs="宋体"/>
          <w:b w:val="0"/>
          <w:bCs w:val="0"/>
          <w:sz w:val="24"/>
          <w:szCs w:val="24"/>
        </w:rPr>
        <w:t xml:space="preserve">（5）负责对设备进行维护及检修保养；</w:t>
      </w:r>
      <w:bookmarkEnd w:id="253"/>
      <w:r/>
      <w:bookmarkEnd w:id="254"/>
      <w:r/>
      <w:r/>
    </w:p>
    <w:p>
      <w:pPr>
        <w:ind w:firstLine="480"/>
        <w:jc w:val="left"/>
        <w:spacing w:line="360" w:lineRule="auto"/>
        <w:rPr>
          <w:rStyle w:val="972"/>
          <w:rFonts w:hint="eastAsia" w:ascii="宋体" w:hAnsi="宋体" w:eastAsia="宋体" w:cs="宋体"/>
          <w:b w:val="0"/>
          <w:bCs w:val="0"/>
          <w:sz w:val="24"/>
          <w:szCs w:val="24"/>
        </w:rPr>
        <w:outlineLvl w:val="9"/>
      </w:pPr>
      <w:r/>
      <w:bookmarkStart w:id="255" w:name="_Toc14083"/>
      <w:r/>
      <w:bookmarkStart w:id="256" w:name="_Toc29080"/>
      <w:r>
        <w:rPr>
          <w:rStyle w:val="972"/>
          <w:rFonts w:hint="eastAsia" w:ascii="宋体" w:hAnsi="宋体" w:eastAsia="宋体" w:cs="宋体"/>
          <w:b w:val="0"/>
          <w:bCs w:val="0"/>
          <w:sz w:val="24"/>
          <w:szCs w:val="24"/>
        </w:rPr>
        <w:t xml:space="preserve">7、特殊科室工作内容</w:t>
      </w:r>
      <w:bookmarkEnd w:id="255"/>
      <w:r/>
      <w:bookmarkEnd w:id="256"/>
      <w:r/>
      <w:r/>
    </w:p>
    <w:p>
      <w:pPr>
        <w:ind w:firstLine="480"/>
        <w:jc w:val="left"/>
        <w:spacing w:line="360" w:lineRule="auto"/>
        <w:rPr>
          <w:rStyle w:val="972"/>
          <w:rFonts w:hint="eastAsia" w:ascii="宋体" w:hAnsi="宋体" w:eastAsia="宋体" w:cs="宋体"/>
          <w:b w:val="0"/>
          <w:bCs w:val="0"/>
          <w:sz w:val="24"/>
          <w:szCs w:val="24"/>
        </w:rPr>
      </w:pPr>
      <w:r/>
      <w:bookmarkStart w:id="257" w:name="_Toc4707"/>
      <w:r/>
      <w:bookmarkStart w:id="258" w:name="_Toc13102"/>
      <w:r>
        <w:rPr>
          <w:rStyle w:val="972"/>
          <w:rFonts w:hint="eastAsia" w:ascii="宋体" w:hAnsi="宋体" w:eastAsia="宋体" w:cs="宋体"/>
          <w:b w:val="0"/>
          <w:bCs w:val="0"/>
          <w:sz w:val="24"/>
          <w:szCs w:val="24"/>
        </w:rPr>
        <w:t xml:space="preserve">（1）手术室</w:t>
      </w:r>
      <w:bookmarkEnd w:id="257"/>
      <w:r/>
      <w:bookmarkEnd w:id="258"/>
      <w:r/>
      <w:r/>
    </w:p>
    <w:p>
      <w:pPr>
        <w:ind w:firstLine="480"/>
        <w:jc w:val="left"/>
        <w:spacing w:line="360" w:lineRule="auto"/>
        <w:rPr>
          <w:rStyle w:val="972"/>
          <w:rFonts w:hint="eastAsia" w:ascii="宋体" w:hAnsi="宋体" w:eastAsia="宋体" w:cs="宋体"/>
          <w:b w:val="0"/>
          <w:bCs w:val="0"/>
          <w:sz w:val="24"/>
          <w:szCs w:val="24"/>
        </w:rPr>
      </w:pPr>
      <w:r/>
      <w:bookmarkStart w:id="259" w:name="_Toc15023"/>
      <w:r/>
      <w:bookmarkStart w:id="260" w:name="_Toc22983"/>
      <w:r>
        <w:rPr>
          <w:rStyle w:val="972"/>
          <w:rFonts w:hint="eastAsia" w:ascii="宋体" w:hAnsi="宋体" w:eastAsia="宋体" w:cs="宋体"/>
          <w:b w:val="0"/>
          <w:bCs w:val="0"/>
          <w:sz w:val="24"/>
          <w:szCs w:val="24"/>
        </w:rPr>
        <w:t xml:space="preserve">保洁要求：</w:t>
      </w:r>
      <w:bookmarkEnd w:id="259"/>
      <w:r/>
      <w:bookmarkEnd w:id="260"/>
      <w:r/>
      <w:r/>
    </w:p>
    <w:p>
      <w:pPr>
        <w:ind w:firstLine="480"/>
        <w:jc w:val="left"/>
        <w:spacing w:line="360" w:lineRule="auto"/>
        <w:rPr>
          <w:rStyle w:val="972"/>
          <w:rFonts w:hint="eastAsia" w:ascii="宋体" w:hAnsi="宋体" w:eastAsia="宋体" w:cs="宋体"/>
          <w:b w:val="0"/>
          <w:bCs w:val="0"/>
          <w:sz w:val="24"/>
          <w:szCs w:val="24"/>
        </w:rPr>
      </w:pPr>
      <w:r/>
      <w:bookmarkStart w:id="261" w:name="_Toc13645"/>
      <w:r/>
      <w:bookmarkStart w:id="262" w:name="_Toc16513"/>
      <w:r>
        <w:rPr>
          <w:rStyle w:val="972"/>
          <w:rFonts w:hint="eastAsia" w:ascii="宋体" w:hAnsi="宋体" w:eastAsia="宋体" w:cs="宋体"/>
          <w:b w:val="0"/>
          <w:bCs w:val="0"/>
          <w:sz w:val="24"/>
          <w:szCs w:val="24"/>
        </w:rPr>
        <w:t xml:space="preserve">手术间：按时完成所有手术间的清洁、抹灰工作，保障手术正常开展。每台手术结束后对手术床、台及周边高频接触物表进行清洁/消毒，如有血迹污染地面、墙面，则需按感控规范进行拖地、擦拭墙面。每天所有手术结束后对所有物表进行彻底清洁、消毒并增加回风窗口的清洁。</w:t>
      </w:r>
      <w:bookmarkEnd w:id="261"/>
      <w:r/>
      <w:bookmarkEnd w:id="262"/>
      <w:r/>
      <w:r/>
    </w:p>
    <w:p>
      <w:pPr>
        <w:ind w:firstLine="480"/>
        <w:jc w:val="left"/>
        <w:spacing w:line="360" w:lineRule="auto"/>
        <w:rPr>
          <w:rStyle w:val="972"/>
          <w:rFonts w:hint="eastAsia" w:ascii="宋体" w:hAnsi="宋体" w:eastAsia="宋体" w:cs="宋体"/>
          <w:b w:val="0"/>
          <w:bCs w:val="0"/>
          <w:sz w:val="24"/>
          <w:szCs w:val="24"/>
        </w:rPr>
      </w:pPr>
      <w:r/>
      <w:bookmarkStart w:id="263" w:name="_Toc14676"/>
      <w:r/>
      <w:bookmarkStart w:id="264" w:name="_Toc28735"/>
      <w:r>
        <w:rPr>
          <w:rStyle w:val="972"/>
          <w:rFonts w:hint="eastAsia" w:ascii="宋体" w:hAnsi="宋体" w:eastAsia="宋体" w:cs="宋体"/>
          <w:b w:val="0"/>
          <w:bCs w:val="0"/>
          <w:sz w:val="24"/>
          <w:szCs w:val="24"/>
        </w:rPr>
        <w:t xml:space="preserve">过道、走廊：及时完成地面及物品的清洁工作，保障手术正常开展。</w:t>
      </w:r>
      <w:bookmarkEnd w:id="263"/>
      <w:r/>
      <w:bookmarkEnd w:id="264"/>
      <w:r/>
      <w:r/>
    </w:p>
    <w:p>
      <w:pPr>
        <w:ind w:firstLine="480"/>
        <w:jc w:val="left"/>
        <w:spacing w:line="360" w:lineRule="auto"/>
        <w:rPr>
          <w:rStyle w:val="972"/>
          <w:rFonts w:hint="eastAsia" w:ascii="宋体" w:hAnsi="宋体" w:eastAsia="宋体" w:cs="宋体"/>
          <w:b w:val="0"/>
          <w:bCs w:val="0"/>
          <w:sz w:val="24"/>
          <w:szCs w:val="24"/>
        </w:rPr>
      </w:pPr>
      <w:r/>
      <w:bookmarkStart w:id="265" w:name="_Toc25722"/>
      <w:r/>
      <w:bookmarkStart w:id="266" w:name="_Toc23754"/>
      <w:r>
        <w:rPr>
          <w:rStyle w:val="972"/>
          <w:rFonts w:hint="eastAsia" w:ascii="宋体" w:hAnsi="宋体" w:eastAsia="宋体" w:cs="宋体"/>
          <w:b w:val="0"/>
          <w:bCs w:val="0"/>
          <w:sz w:val="24"/>
          <w:szCs w:val="24"/>
        </w:rPr>
        <w:t xml:space="preserve">手术区域辅助间：手术区域辅助间包括麻醉准备间、麻醉恢复室、库房、无菌敷料间、器械维修间、体位架摆放区、大输液室、仪器设备室，以上除麻醉恢复室的清洁同手术间要求一致外，其余区域的保洁要求同过道、走廊。</w:t>
      </w:r>
      <w:bookmarkEnd w:id="265"/>
      <w:r/>
      <w:bookmarkEnd w:id="266"/>
      <w:r/>
      <w:r/>
    </w:p>
    <w:p>
      <w:pPr>
        <w:ind w:firstLine="480"/>
        <w:jc w:val="left"/>
        <w:spacing w:line="360" w:lineRule="auto"/>
        <w:rPr>
          <w:rStyle w:val="972"/>
          <w:rFonts w:hint="eastAsia" w:ascii="宋体" w:hAnsi="宋体" w:eastAsia="宋体" w:cs="宋体"/>
          <w:b w:val="0"/>
          <w:bCs w:val="0"/>
          <w:sz w:val="24"/>
          <w:szCs w:val="24"/>
        </w:rPr>
      </w:pPr>
      <w:r/>
      <w:bookmarkStart w:id="267" w:name="_Toc26697"/>
      <w:r/>
      <w:bookmarkStart w:id="268" w:name="_Toc18891"/>
      <w:r>
        <w:rPr>
          <w:rStyle w:val="972"/>
          <w:rFonts w:hint="eastAsia" w:ascii="宋体" w:hAnsi="宋体" w:eastAsia="宋体" w:cs="宋体"/>
          <w:b w:val="0"/>
          <w:bCs w:val="0"/>
          <w:sz w:val="24"/>
          <w:szCs w:val="24"/>
        </w:rPr>
        <w:t xml:space="preserve">器械传递间、污物处理区、外走廊（污物走廊）：做到随时清理污物，保持清洁卫生。</w:t>
      </w:r>
      <w:bookmarkEnd w:id="267"/>
      <w:r/>
      <w:bookmarkEnd w:id="268"/>
      <w:r/>
      <w:r/>
    </w:p>
    <w:p>
      <w:pPr>
        <w:ind w:firstLine="482"/>
        <w:jc w:val="left"/>
        <w:spacing w:line="360" w:lineRule="auto"/>
        <w:rPr>
          <w:rStyle w:val="972"/>
          <w:rFonts w:hint="eastAsia" w:ascii="宋体" w:hAnsi="宋体" w:eastAsia="宋体" w:cs="宋体"/>
          <w:b w:val="0"/>
          <w:bCs w:val="0"/>
          <w:sz w:val="24"/>
          <w:szCs w:val="24"/>
        </w:rPr>
      </w:pPr>
      <w:r/>
      <w:bookmarkStart w:id="269" w:name="_Toc3149"/>
      <w:r/>
      <w:bookmarkStart w:id="270" w:name="_Toc14603"/>
      <w:r>
        <w:rPr>
          <w:rStyle w:val="972"/>
          <w:rFonts w:hint="eastAsia" w:ascii="宋体" w:hAnsi="宋体" w:eastAsia="宋体" w:cs="宋体"/>
          <w:b w:val="0"/>
          <w:bCs w:val="0"/>
          <w:sz w:val="24"/>
          <w:szCs w:val="24"/>
        </w:rPr>
        <w:t xml:space="preserve">手术间需连续手术时，按规定及时清洁打扫，清除杂物并进行终末处理。</w:t>
      </w:r>
      <w:bookmarkEnd w:id="269"/>
      <w:r/>
      <w:bookmarkEnd w:id="270"/>
      <w:r/>
      <w:r/>
    </w:p>
    <w:p>
      <w:pPr>
        <w:ind w:firstLine="480"/>
        <w:jc w:val="left"/>
        <w:spacing w:line="360" w:lineRule="auto"/>
        <w:rPr>
          <w:rStyle w:val="972"/>
          <w:rFonts w:hint="eastAsia" w:ascii="宋体" w:hAnsi="宋体" w:eastAsia="宋体" w:cs="宋体"/>
          <w:b w:val="0"/>
          <w:bCs w:val="0"/>
          <w:sz w:val="24"/>
          <w:szCs w:val="24"/>
        </w:rPr>
      </w:pPr>
      <w:r/>
      <w:bookmarkStart w:id="271" w:name="_Toc24348"/>
      <w:r/>
      <w:bookmarkStart w:id="272" w:name="_Toc21298"/>
      <w:r>
        <w:rPr>
          <w:rStyle w:val="972"/>
          <w:rFonts w:hint="eastAsia" w:ascii="宋体" w:hAnsi="宋体" w:eastAsia="宋体" w:cs="宋体"/>
          <w:b w:val="0"/>
          <w:bCs w:val="0"/>
          <w:sz w:val="24"/>
          <w:szCs w:val="24"/>
        </w:rPr>
        <w:t xml:space="preserve">办公区域保洁：办公室、更衣室、换鞋区、护士站（大厅）、走廊等及时清洁。更衣室及更衣室内厕所和浴室、换鞋区无异味，纸篓及时更换，更衣室内的杂物及时清理（更衣室有性别要求），随时保持清洁。</w:t>
      </w:r>
      <w:bookmarkEnd w:id="271"/>
      <w:r/>
      <w:bookmarkEnd w:id="272"/>
      <w:r/>
      <w:r/>
    </w:p>
    <w:p>
      <w:pPr>
        <w:ind w:firstLine="480"/>
        <w:jc w:val="left"/>
        <w:spacing w:line="360" w:lineRule="auto"/>
        <w:rPr>
          <w:rStyle w:val="972"/>
          <w:rFonts w:hint="eastAsia" w:ascii="宋体" w:hAnsi="宋体" w:eastAsia="宋体" w:cs="宋体"/>
          <w:b w:val="0"/>
          <w:bCs w:val="0"/>
          <w:sz w:val="24"/>
          <w:szCs w:val="24"/>
        </w:rPr>
      </w:pPr>
      <w:r/>
      <w:bookmarkStart w:id="273" w:name="_Toc27895"/>
      <w:r/>
      <w:bookmarkStart w:id="274" w:name="_Toc651"/>
      <w:r>
        <w:rPr>
          <w:rStyle w:val="972"/>
          <w:rFonts w:hint="eastAsia" w:ascii="宋体" w:hAnsi="宋体" w:eastAsia="宋体" w:cs="宋体"/>
          <w:b w:val="0"/>
          <w:bCs w:val="0"/>
          <w:sz w:val="24"/>
          <w:szCs w:val="24"/>
        </w:rPr>
        <w:t xml:space="preserve">（2）重症监护室</w:t>
      </w:r>
      <w:bookmarkEnd w:id="273"/>
      <w:r/>
      <w:bookmarkEnd w:id="274"/>
      <w:r/>
      <w:r/>
    </w:p>
    <w:p>
      <w:pPr>
        <w:ind w:firstLine="482"/>
        <w:jc w:val="left"/>
        <w:spacing w:line="360" w:lineRule="auto"/>
        <w:rPr>
          <w:rStyle w:val="972"/>
          <w:rFonts w:hint="eastAsia" w:ascii="宋体" w:hAnsi="宋体" w:eastAsia="宋体" w:cs="宋体"/>
          <w:b w:val="0"/>
          <w:bCs w:val="0"/>
          <w:sz w:val="24"/>
          <w:szCs w:val="24"/>
        </w:rPr>
      </w:pPr>
      <w:r/>
      <w:bookmarkStart w:id="275" w:name="_Toc31573"/>
      <w:r/>
      <w:bookmarkStart w:id="276" w:name="_Toc18219"/>
      <w:r>
        <w:rPr>
          <w:rStyle w:val="972"/>
          <w:rFonts w:hint="eastAsia" w:ascii="宋体" w:hAnsi="宋体" w:eastAsia="宋体" w:cs="宋体"/>
          <w:b w:val="0"/>
          <w:bCs w:val="0"/>
          <w:sz w:val="24"/>
          <w:szCs w:val="24"/>
        </w:rPr>
        <w:t xml:space="preserve">在办公区域、公共区域、医疗区域达到病房标准要求外，还需：</w:t>
      </w:r>
      <w:bookmarkEnd w:id="275"/>
      <w:r/>
      <w:bookmarkEnd w:id="276"/>
      <w:r/>
      <w:r/>
    </w:p>
    <w:p>
      <w:pPr>
        <w:ind w:firstLine="482"/>
        <w:jc w:val="left"/>
        <w:spacing w:line="360" w:lineRule="auto"/>
        <w:rPr>
          <w:rStyle w:val="972"/>
          <w:rFonts w:hint="eastAsia" w:ascii="宋体" w:hAnsi="宋体" w:eastAsia="宋体" w:cs="宋体"/>
          <w:b w:val="0"/>
          <w:bCs w:val="0"/>
          <w:sz w:val="24"/>
          <w:szCs w:val="24"/>
        </w:rPr>
      </w:pPr>
      <w:r/>
      <w:bookmarkStart w:id="277" w:name="_Toc24955"/>
      <w:r/>
      <w:bookmarkStart w:id="278" w:name="_Toc934"/>
      <w:r>
        <w:rPr>
          <w:rStyle w:val="972"/>
          <w:rFonts w:hint="eastAsia" w:ascii="宋体" w:hAnsi="宋体" w:eastAsia="宋体" w:cs="宋体"/>
          <w:b w:val="0"/>
          <w:bCs w:val="0"/>
          <w:sz w:val="24"/>
          <w:szCs w:val="24"/>
        </w:rPr>
        <w:t xml:space="preserve">每日及时清洁消毒室内六面，做到干净、整洁、消毒到位。</w:t>
      </w:r>
      <w:bookmarkEnd w:id="277"/>
      <w:r/>
      <w:bookmarkEnd w:id="278"/>
      <w:r/>
      <w:r/>
    </w:p>
    <w:p>
      <w:pPr>
        <w:ind w:firstLine="482"/>
        <w:jc w:val="left"/>
        <w:spacing w:line="360" w:lineRule="auto"/>
        <w:rPr>
          <w:rStyle w:val="972"/>
          <w:rFonts w:hint="eastAsia" w:ascii="宋体" w:hAnsi="宋体" w:eastAsia="宋体" w:cs="宋体"/>
          <w:b w:val="0"/>
          <w:bCs w:val="0"/>
          <w:sz w:val="24"/>
          <w:szCs w:val="24"/>
        </w:rPr>
      </w:pPr>
      <w:r/>
      <w:bookmarkStart w:id="279" w:name="_Toc32474"/>
      <w:r/>
      <w:bookmarkStart w:id="280" w:name="_Toc31092"/>
      <w:r>
        <w:rPr>
          <w:rStyle w:val="972"/>
          <w:rFonts w:hint="eastAsia" w:ascii="宋体" w:hAnsi="宋体" w:eastAsia="宋体" w:cs="宋体"/>
          <w:b w:val="0"/>
          <w:bCs w:val="0"/>
          <w:sz w:val="24"/>
          <w:szCs w:val="24"/>
        </w:rPr>
        <w:t xml:space="preserve">遇到耐药菌感染，强化清洁消毒频次，并分类用具。</w:t>
      </w:r>
      <w:bookmarkEnd w:id="279"/>
      <w:r/>
      <w:bookmarkEnd w:id="280"/>
      <w:r/>
      <w:r/>
    </w:p>
    <w:p>
      <w:pPr>
        <w:ind w:firstLine="482"/>
        <w:jc w:val="left"/>
        <w:spacing w:line="360" w:lineRule="auto"/>
        <w:rPr>
          <w:rStyle w:val="972"/>
          <w:rFonts w:hint="eastAsia" w:ascii="宋体" w:hAnsi="宋体" w:eastAsia="宋体" w:cs="宋体"/>
          <w:b w:val="0"/>
          <w:bCs w:val="0"/>
          <w:sz w:val="24"/>
          <w:szCs w:val="24"/>
        </w:rPr>
      </w:pPr>
      <w:r/>
      <w:bookmarkStart w:id="281" w:name="_Toc19509"/>
      <w:r/>
      <w:bookmarkStart w:id="282" w:name="_Toc6075"/>
      <w:r>
        <w:rPr>
          <w:rStyle w:val="972"/>
          <w:rFonts w:hint="eastAsia" w:ascii="宋体" w:hAnsi="宋体" w:eastAsia="宋体" w:cs="宋体"/>
          <w:b w:val="0"/>
          <w:bCs w:val="0"/>
          <w:sz w:val="24"/>
          <w:szCs w:val="24"/>
        </w:rPr>
        <w:t xml:space="preserve">床单元终末处理包括：吊塔、物品柜、病床、床垫等清洁及消毒。</w:t>
      </w:r>
      <w:bookmarkEnd w:id="281"/>
      <w:r/>
      <w:bookmarkEnd w:id="282"/>
      <w:r/>
      <w:r/>
    </w:p>
    <w:p>
      <w:pPr>
        <w:ind w:firstLine="482"/>
        <w:jc w:val="left"/>
        <w:spacing w:line="360" w:lineRule="auto"/>
        <w:rPr>
          <w:rStyle w:val="972"/>
          <w:rFonts w:hint="eastAsia" w:ascii="宋体" w:hAnsi="宋体" w:eastAsia="宋体" w:cs="宋体"/>
          <w:b w:val="0"/>
          <w:bCs w:val="0"/>
          <w:sz w:val="24"/>
          <w:szCs w:val="24"/>
        </w:rPr>
      </w:pPr>
      <w:r/>
      <w:bookmarkStart w:id="283" w:name="_Toc31103"/>
      <w:r/>
      <w:bookmarkStart w:id="284" w:name="_Toc29933"/>
      <w:r>
        <w:rPr>
          <w:rStyle w:val="972"/>
          <w:rFonts w:hint="eastAsia" w:ascii="宋体" w:hAnsi="宋体" w:eastAsia="宋体" w:cs="宋体"/>
          <w:b w:val="0"/>
          <w:bCs w:val="0"/>
          <w:sz w:val="24"/>
          <w:szCs w:val="24"/>
        </w:rPr>
        <w:t xml:space="preserve">协助护士完成库房及仪器室的整理与清洁。</w:t>
      </w:r>
      <w:bookmarkEnd w:id="283"/>
      <w:r/>
      <w:bookmarkEnd w:id="284"/>
      <w:r/>
      <w:r/>
    </w:p>
    <w:p>
      <w:pPr>
        <w:ind w:firstLine="482"/>
        <w:jc w:val="left"/>
        <w:spacing w:line="360" w:lineRule="auto"/>
        <w:rPr>
          <w:rStyle w:val="972"/>
          <w:rFonts w:hint="eastAsia" w:ascii="宋体" w:hAnsi="宋体" w:eastAsia="宋体" w:cs="宋体"/>
          <w:b w:val="0"/>
          <w:bCs w:val="0"/>
          <w:sz w:val="24"/>
          <w:szCs w:val="24"/>
        </w:rPr>
      </w:pPr>
      <w:r/>
      <w:bookmarkStart w:id="285" w:name="_Toc4310"/>
      <w:r/>
      <w:bookmarkStart w:id="286" w:name="_Toc8028"/>
      <w:r>
        <w:rPr>
          <w:rStyle w:val="972"/>
          <w:rFonts w:hint="eastAsia" w:ascii="宋体" w:hAnsi="宋体" w:eastAsia="宋体" w:cs="宋体"/>
          <w:b w:val="0"/>
          <w:bCs w:val="0"/>
          <w:sz w:val="24"/>
          <w:szCs w:val="24"/>
        </w:rPr>
        <w:t xml:space="preserve">严格按照院感要求进行相关阻断消毒工作。</w:t>
      </w:r>
      <w:bookmarkEnd w:id="285"/>
      <w:r/>
      <w:bookmarkEnd w:id="286"/>
      <w:r/>
      <w:r/>
    </w:p>
    <w:p>
      <w:pPr>
        <w:ind w:firstLine="480"/>
        <w:jc w:val="left"/>
        <w:spacing w:line="360" w:lineRule="auto"/>
        <w:rPr>
          <w:rStyle w:val="972"/>
          <w:rFonts w:hint="eastAsia" w:ascii="宋体" w:hAnsi="宋体" w:eastAsia="宋体" w:cs="宋体"/>
          <w:b w:val="0"/>
          <w:bCs w:val="0"/>
          <w:sz w:val="24"/>
          <w:szCs w:val="24"/>
        </w:rPr>
      </w:pPr>
      <w:r/>
      <w:bookmarkStart w:id="287" w:name="_Toc28030"/>
      <w:r/>
      <w:bookmarkStart w:id="288" w:name="_Toc32156"/>
      <w:r>
        <w:rPr>
          <w:rStyle w:val="972"/>
          <w:rFonts w:hint="eastAsia" w:ascii="宋体" w:hAnsi="宋体" w:eastAsia="宋体" w:cs="宋体"/>
          <w:b w:val="0"/>
          <w:bCs w:val="0"/>
          <w:sz w:val="24"/>
          <w:szCs w:val="24"/>
        </w:rPr>
        <w:t xml:space="preserve">（3）放射介入导管室</w:t>
      </w:r>
      <w:bookmarkEnd w:id="287"/>
      <w:r/>
      <w:bookmarkEnd w:id="288"/>
      <w:r/>
      <w:r/>
    </w:p>
    <w:p>
      <w:pPr>
        <w:ind w:firstLine="480"/>
        <w:jc w:val="left"/>
        <w:spacing w:line="360" w:lineRule="auto"/>
        <w:rPr>
          <w:rStyle w:val="972"/>
          <w:rFonts w:hint="eastAsia" w:ascii="宋体" w:hAnsi="宋体" w:eastAsia="宋体" w:cs="宋体"/>
          <w:b w:val="0"/>
          <w:bCs w:val="0"/>
          <w:sz w:val="24"/>
          <w:szCs w:val="24"/>
        </w:rPr>
      </w:pPr>
      <w:r/>
      <w:bookmarkStart w:id="289" w:name="_Toc9440"/>
      <w:r/>
      <w:bookmarkStart w:id="290" w:name="_Toc10549"/>
      <w:r>
        <w:rPr>
          <w:rStyle w:val="972"/>
          <w:rFonts w:hint="eastAsia" w:ascii="宋体" w:hAnsi="宋体" w:eastAsia="宋体" w:cs="宋体"/>
          <w:b w:val="0"/>
          <w:bCs w:val="0"/>
          <w:sz w:val="24"/>
          <w:szCs w:val="24"/>
        </w:rPr>
        <w:t xml:space="preserve">保洁要求：</w:t>
      </w:r>
      <w:bookmarkEnd w:id="289"/>
      <w:r/>
      <w:bookmarkEnd w:id="290"/>
      <w:r/>
      <w:r/>
    </w:p>
    <w:p>
      <w:pPr>
        <w:ind w:firstLine="480"/>
        <w:jc w:val="left"/>
        <w:spacing w:line="360" w:lineRule="auto"/>
        <w:rPr>
          <w:rStyle w:val="972"/>
          <w:rFonts w:hint="eastAsia" w:ascii="宋体" w:hAnsi="宋体" w:eastAsia="宋体" w:cs="宋体"/>
          <w:b w:val="0"/>
          <w:bCs w:val="0"/>
          <w:sz w:val="24"/>
          <w:szCs w:val="24"/>
        </w:rPr>
      </w:pPr>
      <w:r/>
      <w:bookmarkStart w:id="291" w:name="_Toc6248"/>
      <w:r/>
      <w:bookmarkStart w:id="292" w:name="_Toc5250"/>
      <w:r>
        <w:rPr>
          <w:rStyle w:val="972"/>
          <w:rFonts w:hint="eastAsia" w:ascii="宋体" w:hAnsi="宋体" w:eastAsia="宋体" w:cs="宋体"/>
          <w:b w:val="0"/>
          <w:bCs w:val="0"/>
          <w:sz w:val="24"/>
          <w:szCs w:val="24"/>
        </w:rPr>
        <w:t xml:space="preserve">手术间：按时完成所有手术间的清洁、抹灰工作，保障手术正常开展。每台手术结束后对手术床、台及周边的高频接触物表进行清洁/消毒，如有血迹污染地面、墙面，则需按感控规范进行拖地、擦拭墙面。每天所有手术结束后对所有物表进行彻底清洁、消毒并增加回风窗口的清洁。</w:t>
      </w:r>
      <w:bookmarkEnd w:id="291"/>
      <w:r/>
      <w:bookmarkEnd w:id="292"/>
      <w:r/>
      <w:r/>
    </w:p>
    <w:p>
      <w:pPr>
        <w:ind w:firstLine="480"/>
        <w:jc w:val="left"/>
        <w:spacing w:line="360" w:lineRule="auto"/>
        <w:rPr>
          <w:rStyle w:val="972"/>
          <w:rFonts w:hint="eastAsia" w:ascii="宋体" w:hAnsi="宋体" w:eastAsia="宋体" w:cs="宋体"/>
          <w:b w:val="0"/>
          <w:bCs w:val="0"/>
          <w:sz w:val="24"/>
          <w:szCs w:val="24"/>
        </w:rPr>
      </w:pPr>
      <w:r/>
      <w:bookmarkStart w:id="293" w:name="_Toc19134"/>
      <w:r/>
      <w:bookmarkStart w:id="294" w:name="_Toc26040"/>
      <w:r>
        <w:rPr>
          <w:rStyle w:val="972"/>
          <w:rFonts w:hint="eastAsia" w:ascii="宋体" w:hAnsi="宋体" w:eastAsia="宋体" w:cs="宋体"/>
          <w:b w:val="0"/>
          <w:bCs w:val="0"/>
          <w:sz w:val="24"/>
          <w:szCs w:val="24"/>
        </w:rPr>
        <w:t xml:space="preserve">过道、走廊：及时完成地面及物品的清洁工作，保障手术正常开展。</w:t>
      </w:r>
      <w:bookmarkEnd w:id="293"/>
      <w:r/>
      <w:bookmarkEnd w:id="294"/>
      <w:r/>
      <w:r/>
    </w:p>
    <w:p>
      <w:pPr>
        <w:ind w:firstLine="482"/>
        <w:jc w:val="left"/>
        <w:spacing w:line="360" w:lineRule="auto"/>
        <w:rPr>
          <w:rStyle w:val="972"/>
          <w:rFonts w:hint="eastAsia" w:ascii="宋体" w:hAnsi="宋体" w:eastAsia="宋体" w:cs="宋体"/>
          <w:b w:val="0"/>
          <w:bCs w:val="0"/>
          <w:sz w:val="24"/>
          <w:szCs w:val="24"/>
        </w:rPr>
      </w:pPr>
      <w:r/>
      <w:bookmarkStart w:id="295" w:name="_Toc8132"/>
      <w:r/>
      <w:bookmarkStart w:id="296" w:name="_Toc26431"/>
      <w:r>
        <w:rPr>
          <w:rStyle w:val="972"/>
          <w:rFonts w:hint="eastAsia" w:ascii="宋体" w:hAnsi="宋体" w:eastAsia="宋体" w:cs="宋体"/>
          <w:b w:val="0"/>
          <w:bCs w:val="0"/>
          <w:sz w:val="24"/>
          <w:szCs w:val="24"/>
        </w:rPr>
        <w:t xml:space="preserve">手术间需连续手术时，按规定及时清洁打扫，清除杂物并进行终末处理。</w:t>
      </w:r>
      <w:bookmarkEnd w:id="295"/>
      <w:r/>
      <w:bookmarkEnd w:id="296"/>
      <w:r/>
      <w:r/>
    </w:p>
    <w:p>
      <w:pPr>
        <w:ind w:firstLine="482"/>
        <w:jc w:val="left"/>
        <w:spacing w:line="360" w:lineRule="auto"/>
        <w:rPr>
          <w:rStyle w:val="972"/>
          <w:rFonts w:hint="eastAsia" w:ascii="宋体" w:hAnsi="宋体" w:eastAsia="宋体" w:cs="宋体"/>
          <w:b w:val="0"/>
          <w:bCs w:val="0"/>
          <w:sz w:val="24"/>
          <w:szCs w:val="24"/>
        </w:rPr>
      </w:pPr>
      <w:r/>
      <w:bookmarkStart w:id="297" w:name="_Toc14263"/>
      <w:r/>
      <w:bookmarkStart w:id="298" w:name="_Toc30241"/>
      <w:r>
        <w:rPr>
          <w:rStyle w:val="972"/>
          <w:rFonts w:hint="eastAsia" w:ascii="宋体" w:hAnsi="宋体" w:eastAsia="宋体" w:cs="宋体"/>
          <w:b w:val="0"/>
          <w:bCs w:val="0"/>
          <w:sz w:val="24"/>
          <w:szCs w:val="24"/>
        </w:rPr>
        <w:t xml:space="preserve">手术室大门安全管理。</w:t>
      </w:r>
      <w:bookmarkEnd w:id="297"/>
      <w:r/>
      <w:bookmarkEnd w:id="298"/>
      <w:r/>
      <w:r/>
    </w:p>
    <w:p>
      <w:pPr>
        <w:ind w:firstLine="480"/>
        <w:jc w:val="left"/>
        <w:spacing w:line="360" w:lineRule="auto"/>
        <w:rPr>
          <w:rStyle w:val="972"/>
          <w:rFonts w:hint="eastAsia" w:ascii="宋体" w:hAnsi="宋体" w:eastAsia="宋体" w:cs="宋体"/>
          <w:b w:val="0"/>
          <w:bCs w:val="0"/>
          <w:sz w:val="24"/>
          <w:szCs w:val="24"/>
        </w:rPr>
      </w:pPr>
      <w:r/>
      <w:bookmarkStart w:id="299" w:name="_Toc13628"/>
      <w:r/>
      <w:bookmarkStart w:id="300" w:name="_Toc21202"/>
      <w:r>
        <w:rPr>
          <w:rStyle w:val="972"/>
          <w:rFonts w:hint="eastAsia" w:ascii="宋体" w:hAnsi="宋体" w:eastAsia="宋体" w:cs="宋体"/>
          <w:b w:val="0"/>
          <w:bCs w:val="0"/>
          <w:sz w:val="24"/>
          <w:szCs w:val="24"/>
        </w:rPr>
        <w:t xml:space="preserve">办公区域保洁：办公室、更衣室、换鞋区、大厅、走廊等及时清洁。更衣室、换鞋区除每日两次彻底清洁外，更衣室及更衣室内厕所和浴室、换鞋区无异味，纸篓及时更换，更衣室内的杂物及时清理（更衣室有性别要求），随时保持清洁。</w:t>
      </w:r>
      <w:r/>
    </w:p>
    <w:p>
      <w:pPr>
        <w:ind w:firstLine="482"/>
        <w:jc w:val="left"/>
        <w:spacing w:line="360" w:lineRule="auto"/>
        <w:rPr>
          <w:rStyle w:val="972"/>
          <w:rFonts w:hint="eastAsia" w:ascii="宋体" w:hAnsi="宋体" w:eastAsia="宋体" w:cs="宋体"/>
          <w:b w:val="0"/>
          <w:bCs w:val="0"/>
          <w:sz w:val="24"/>
          <w:szCs w:val="24"/>
        </w:rPr>
        <w:outlineLvl w:val="9"/>
      </w:pPr>
      <w:r>
        <w:rPr>
          <w:rStyle w:val="972"/>
          <w:rFonts w:hint="eastAsia" w:ascii="宋体" w:hAnsi="宋体" w:eastAsia="宋体" w:cs="宋体"/>
          <w:b w:val="0"/>
          <w:bCs w:val="0"/>
          <w:sz w:val="24"/>
          <w:szCs w:val="24"/>
        </w:rPr>
        <w:t xml:space="preserve">8.投标人承担的相关费用（包括但不限于以下内容）</w:t>
      </w:r>
      <w:r/>
    </w:p>
    <w:p>
      <w:pPr>
        <w:ind w:firstLine="480"/>
        <w:jc w:val="left"/>
        <w:spacing w:line="360" w:lineRule="auto"/>
        <w:rPr>
          <w:rStyle w:val="972"/>
          <w:rFonts w:hint="eastAsia" w:ascii="宋体" w:hAnsi="宋体" w:eastAsia="宋体" w:cs="宋体"/>
          <w:b w:val="0"/>
          <w:bCs w:val="0"/>
          <w:sz w:val="24"/>
          <w:szCs w:val="24"/>
        </w:rPr>
      </w:pPr>
      <w:r>
        <w:rPr>
          <w:rStyle w:val="972"/>
          <w:rFonts w:hint="eastAsia" w:ascii="宋体" w:hAnsi="宋体" w:eastAsia="宋体" w:cs="宋体"/>
          <w:b w:val="0"/>
          <w:bCs w:val="0"/>
          <w:sz w:val="24"/>
          <w:szCs w:val="24"/>
        </w:rPr>
        <w:t xml:space="preserve">（1）清洁工作所需的清洁、洗涤剂</w:t>
      </w:r>
      <w:r/>
    </w:p>
    <w:p>
      <w:pPr>
        <w:ind w:firstLine="480"/>
        <w:jc w:val="left"/>
        <w:spacing w:line="360" w:lineRule="auto"/>
        <w:rPr>
          <w:rStyle w:val="972"/>
          <w:rFonts w:hint="eastAsia" w:ascii="宋体" w:hAnsi="宋体" w:eastAsia="宋体" w:cs="宋体"/>
          <w:b w:val="0"/>
          <w:bCs w:val="0"/>
          <w:sz w:val="24"/>
          <w:szCs w:val="24"/>
        </w:rPr>
      </w:pPr>
      <w:r>
        <w:rPr>
          <w:rStyle w:val="972"/>
          <w:rFonts w:hint="eastAsia" w:ascii="宋体" w:hAnsi="宋体" w:eastAsia="宋体" w:cs="宋体"/>
          <w:b w:val="0"/>
          <w:bCs w:val="0"/>
          <w:sz w:val="24"/>
          <w:szCs w:val="24"/>
        </w:rPr>
        <w:t xml:space="preserve">（2）擦拭用消毒剂，含物表、地面</w:t>
      </w:r>
      <w:r/>
    </w:p>
    <w:p>
      <w:pPr>
        <w:ind w:firstLine="480"/>
        <w:jc w:val="left"/>
        <w:spacing w:line="360" w:lineRule="auto"/>
        <w:rPr>
          <w:rStyle w:val="972"/>
          <w:rFonts w:hint="eastAsia" w:ascii="宋体" w:hAnsi="宋体" w:eastAsia="宋体" w:cs="宋体"/>
          <w:b w:val="0"/>
          <w:bCs w:val="0"/>
          <w:sz w:val="24"/>
          <w:szCs w:val="24"/>
        </w:rPr>
      </w:pPr>
      <w:r>
        <w:rPr>
          <w:rStyle w:val="972"/>
          <w:rFonts w:hint="eastAsia" w:ascii="宋体" w:hAnsi="宋体" w:eastAsia="宋体" w:cs="宋体"/>
          <w:b w:val="0"/>
          <w:bCs w:val="0"/>
          <w:sz w:val="24"/>
          <w:szCs w:val="24"/>
        </w:rPr>
        <w:t xml:space="preserve">（3）地面养护费</w:t>
      </w:r>
      <w:r/>
    </w:p>
    <w:p>
      <w:pPr>
        <w:ind w:firstLine="480"/>
        <w:jc w:val="left"/>
        <w:spacing w:line="360" w:lineRule="auto"/>
        <w:rPr>
          <w:rStyle w:val="972"/>
          <w:rFonts w:hint="eastAsia" w:ascii="宋体" w:hAnsi="宋体" w:eastAsia="宋体" w:cs="宋体"/>
          <w:b w:val="0"/>
          <w:bCs w:val="0"/>
          <w:sz w:val="24"/>
          <w:szCs w:val="24"/>
        </w:rPr>
      </w:pPr>
      <w:r>
        <w:rPr>
          <w:rStyle w:val="972"/>
          <w:rFonts w:hint="eastAsia" w:ascii="宋体" w:hAnsi="宋体" w:eastAsia="宋体" w:cs="宋体"/>
          <w:b w:val="0"/>
          <w:bCs w:val="0"/>
          <w:sz w:val="24"/>
          <w:szCs w:val="24"/>
        </w:rPr>
        <w:t xml:space="preserve">（4）地面养护材料</w:t>
      </w:r>
      <w:r/>
    </w:p>
    <w:p>
      <w:pPr>
        <w:ind w:firstLine="480"/>
        <w:jc w:val="left"/>
        <w:spacing w:line="360" w:lineRule="auto"/>
        <w:rPr>
          <w:rStyle w:val="972"/>
          <w:rFonts w:hint="eastAsia" w:ascii="宋体" w:hAnsi="宋体" w:eastAsia="宋体" w:cs="宋体"/>
          <w:b w:val="0"/>
          <w:bCs w:val="0"/>
          <w:sz w:val="24"/>
          <w:szCs w:val="24"/>
        </w:rPr>
      </w:pPr>
      <w:r>
        <w:rPr>
          <w:rStyle w:val="972"/>
          <w:rFonts w:hint="eastAsia" w:ascii="宋体" w:hAnsi="宋体" w:eastAsia="宋体" w:cs="宋体"/>
          <w:b w:val="0"/>
          <w:bCs w:val="0"/>
          <w:sz w:val="24"/>
          <w:szCs w:val="24"/>
        </w:rPr>
        <w:t xml:space="preserve">（5）工作工具（含生活垃圾袋及医用垃圾袋）</w:t>
      </w:r>
      <w:r/>
    </w:p>
    <w:p>
      <w:pPr>
        <w:ind w:firstLine="480"/>
        <w:jc w:val="left"/>
        <w:spacing w:line="360" w:lineRule="auto"/>
        <w:rPr>
          <w:rStyle w:val="972"/>
          <w:rFonts w:hint="eastAsia" w:ascii="宋体" w:hAnsi="宋体" w:eastAsia="宋体" w:cs="宋体"/>
          <w:b w:val="0"/>
          <w:bCs w:val="0"/>
          <w:sz w:val="24"/>
          <w:szCs w:val="24"/>
        </w:rPr>
      </w:pPr>
      <w:r>
        <w:rPr>
          <w:rStyle w:val="972"/>
          <w:rFonts w:hint="eastAsia" w:ascii="宋体" w:hAnsi="宋体" w:eastAsia="宋体" w:cs="宋体"/>
          <w:b w:val="0"/>
          <w:bCs w:val="0"/>
          <w:sz w:val="24"/>
          <w:szCs w:val="24"/>
        </w:rPr>
        <w:t xml:space="preserve">（6）清洁工作的办公用品</w:t>
      </w:r>
      <w:r/>
    </w:p>
    <w:p>
      <w:pPr>
        <w:ind w:firstLine="480"/>
        <w:jc w:val="left"/>
        <w:spacing w:line="360" w:lineRule="auto"/>
        <w:rPr>
          <w:rStyle w:val="972"/>
          <w:rFonts w:hint="eastAsia" w:ascii="宋体" w:hAnsi="宋体" w:eastAsia="宋体" w:cs="宋体"/>
          <w:b w:val="0"/>
          <w:bCs w:val="0"/>
          <w:sz w:val="24"/>
          <w:szCs w:val="24"/>
        </w:rPr>
      </w:pPr>
      <w:r>
        <w:rPr>
          <w:rStyle w:val="972"/>
          <w:rFonts w:hint="eastAsia" w:ascii="宋体" w:hAnsi="宋体" w:eastAsia="宋体" w:cs="宋体"/>
          <w:b w:val="0"/>
          <w:bCs w:val="0"/>
          <w:sz w:val="24"/>
          <w:szCs w:val="24"/>
        </w:rPr>
        <w:t xml:space="preserve">（7）工作服</w:t>
      </w:r>
      <w:r/>
    </w:p>
    <w:p>
      <w:pPr>
        <w:ind w:firstLine="480"/>
        <w:jc w:val="left"/>
        <w:spacing w:line="360" w:lineRule="auto"/>
        <w:rPr>
          <w:rStyle w:val="972"/>
          <w:rFonts w:hint="eastAsia" w:ascii="宋体" w:hAnsi="宋体" w:eastAsia="宋体" w:cs="宋体"/>
          <w:b w:val="0"/>
          <w:bCs w:val="0"/>
          <w:sz w:val="24"/>
          <w:szCs w:val="24"/>
        </w:rPr>
      </w:pPr>
      <w:r>
        <w:rPr>
          <w:rStyle w:val="972"/>
          <w:rFonts w:hint="eastAsia" w:ascii="宋体" w:hAnsi="宋体" w:eastAsia="宋体" w:cs="宋体"/>
          <w:b w:val="0"/>
          <w:bCs w:val="0"/>
          <w:sz w:val="24"/>
          <w:szCs w:val="24"/>
        </w:rPr>
        <w:t xml:space="preserve">（8）服务使用布类的洗涤、烘干</w:t>
      </w:r>
      <w:r/>
    </w:p>
    <w:p>
      <w:pPr>
        <w:ind w:firstLine="480"/>
        <w:jc w:val="left"/>
        <w:spacing w:line="360" w:lineRule="auto"/>
        <w:rPr>
          <w:rStyle w:val="972"/>
          <w:rFonts w:hint="eastAsia" w:ascii="宋体" w:hAnsi="宋体" w:eastAsia="宋体" w:cs="宋体"/>
          <w:b w:val="0"/>
          <w:bCs w:val="0"/>
          <w:sz w:val="24"/>
          <w:szCs w:val="24"/>
        </w:rPr>
      </w:pPr>
      <w:r>
        <w:rPr>
          <w:rStyle w:val="972"/>
          <w:rFonts w:hint="eastAsia" w:ascii="宋体" w:hAnsi="宋体" w:eastAsia="宋体" w:cs="宋体"/>
          <w:b w:val="0"/>
          <w:bCs w:val="0"/>
          <w:sz w:val="24"/>
          <w:szCs w:val="24"/>
        </w:rPr>
        <w:t xml:space="preserve">（9）各种垃圾清运工具</w:t>
      </w:r>
      <w:r/>
    </w:p>
    <w:p>
      <w:pPr>
        <w:ind w:firstLine="480"/>
        <w:jc w:val="left"/>
        <w:spacing w:line="360" w:lineRule="auto"/>
        <w:rPr>
          <w:rStyle w:val="972"/>
          <w:rFonts w:hint="eastAsia" w:ascii="宋体" w:hAnsi="宋体" w:eastAsia="宋体" w:cs="宋体"/>
          <w:b w:val="0"/>
          <w:bCs w:val="0"/>
          <w:sz w:val="24"/>
          <w:szCs w:val="24"/>
        </w:rPr>
      </w:pPr>
      <w:r>
        <w:rPr>
          <w:rStyle w:val="972"/>
          <w:rFonts w:hint="eastAsia" w:ascii="宋体" w:hAnsi="宋体" w:eastAsia="宋体" w:cs="宋体"/>
          <w:b w:val="0"/>
          <w:bCs w:val="0"/>
          <w:sz w:val="24"/>
          <w:szCs w:val="24"/>
        </w:rPr>
        <w:t xml:space="preserve">（10） 消洗中心所有设备其器具及安装费</w:t>
      </w:r>
      <w:r/>
    </w:p>
    <w:p>
      <w:pPr>
        <w:ind w:firstLine="482"/>
        <w:jc w:val="left"/>
        <w:spacing w:line="360" w:lineRule="auto"/>
        <w:rPr>
          <w:rStyle w:val="972"/>
          <w:rFonts w:hint="eastAsia" w:ascii="宋体" w:hAnsi="宋体" w:eastAsia="宋体" w:cs="宋体"/>
          <w:b w:val="0"/>
          <w:bCs w:val="0"/>
          <w:sz w:val="24"/>
          <w:szCs w:val="24"/>
        </w:rPr>
        <w:outlineLvl w:val="9"/>
      </w:pPr>
      <w:r>
        <w:rPr>
          <w:rStyle w:val="972"/>
          <w:rFonts w:hint="eastAsia" w:ascii="宋体" w:hAnsi="宋体" w:eastAsia="宋体" w:cs="宋体"/>
          <w:b w:val="0"/>
          <w:bCs w:val="0"/>
          <w:sz w:val="24"/>
          <w:szCs w:val="24"/>
        </w:rPr>
        <w:t xml:space="preserve">9.所有工作应符合以下规范：</w:t>
      </w:r>
      <w:r/>
    </w:p>
    <w:p>
      <w:pPr>
        <w:ind w:firstLine="480"/>
        <w:jc w:val="left"/>
        <w:spacing w:line="360" w:lineRule="auto"/>
        <w:rPr>
          <w:rStyle w:val="972"/>
          <w:rFonts w:hint="eastAsia" w:ascii="宋体" w:hAnsi="宋体" w:eastAsia="宋体" w:cs="宋体"/>
          <w:b w:val="0"/>
          <w:bCs w:val="0"/>
          <w:sz w:val="24"/>
          <w:szCs w:val="24"/>
        </w:rPr>
      </w:pPr>
      <w:r>
        <w:rPr>
          <w:rStyle w:val="972"/>
          <w:rFonts w:hint="eastAsia" w:ascii="宋体" w:hAnsi="宋体" w:eastAsia="宋体" w:cs="宋体"/>
          <w:b w:val="0"/>
          <w:bCs w:val="0"/>
          <w:sz w:val="24"/>
          <w:szCs w:val="24"/>
        </w:rPr>
        <w:t xml:space="preserve">（1）院内感染控制规范</w:t>
      </w:r>
      <w:r/>
    </w:p>
    <w:p>
      <w:pPr>
        <w:ind w:firstLine="480"/>
        <w:jc w:val="left"/>
        <w:spacing w:line="360" w:lineRule="auto"/>
        <w:rPr>
          <w:rStyle w:val="972"/>
          <w:rFonts w:hint="eastAsia" w:ascii="宋体" w:hAnsi="宋体" w:eastAsia="宋体" w:cs="宋体"/>
          <w:b w:val="0"/>
          <w:bCs w:val="0"/>
          <w:sz w:val="24"/>
          <w:szCs w:val="24"/>
        </w:rPr>
      </w:pPr>
      <w:r>
        <w:rPr>
          <w:rStyle w:val="972"/>
          <w:rFonts w:hint="eastAsia" w:ascii="宋体" w:hAnsi="宋体" w:eastAsia="宋体" w:cs="宋体"/>
          <w:b w:val="0"/>
          <w:bCs w:val="0"/>
          <w:sz w:val="24"/>
          <w:szCs w:val="24"/>
        </w:rPr>
        <w:t xml:space="preserve">（2）医疗诊疗常规</w:t>
      </w:r>
      <w:r/>
    </w:p>
    <w:p>
      <w:pPr>
        <w:ind w:firstLine="480"/>
        <w:jc w:val="left"/>
        <w:spacing w:line="360" w:lineRule="auto"/>
        <w:rPr>
          <w:rStyle w:val="972"/>
          <w:rFonts w:hint="eastAsia" w:ascii="宋体" w:hAnsi="宋体" w:eastAsia="宋体" w:cs="宋体"/>
          <w:b w:val="0"/>
          <w:bCs w:val="0"/>
          <w:sz w:val="24"/>
          <w:szCs w:val="24"/>
        </w:rPr>
      </w:pPr>
      <w:r>
        <w:rPr>
          <w:rStyle w:val="972"/>
          <w:rFonts w:hint="eastAsia" w:ascii="宋体" w:hAnsi="宋体" w:eastAsia="宋体" w:cs="宋体"/>
          <w:b w:val="0"/>
          <w:bCs w:val="0"/>
          <w:sz w:val="24"/>
          <w:szCs w:val="24"/>
        </w:rPr>
        <w:t xml:space="preserve">（3）政府环保规范</w:t>
      </w:r>
      <w:r/>
    </w:p>
    <w:p>
      <w:pPr>
        <w:ind w:firstLine="480"/>
        <w:jc w:val="left"/>
        <w:spacing w:line="360" w:lineRule="auto"/>
        <w:rPr>
          <w:rStyle w:val="972"/>
          <w:rFonts w:hint="eastAsia" w:ascii="宋体" w:hAnsi="宋体" w:eastAsia="宋体" w:cs="宋体"/>
          <w:b w:val="0"/>
          <w:bCs w:val="0"/>
          <w:sz w:val="24"/>
          <w:szCs w:val="24"/>
        </w:rPr>
      </w:pPr>
      <w:r>
        <w:rPr>
          <w:rStyle w:val="972"/>
          <w:rFonts w:hint="eastAsia" w:ascii="宋体" w:hAnsi="宋体" w:eastAsia="宋体" w:cs="宋体"/>
          <w:b w:val="0"/>
          <w:bCs w:val="0"/>
          <w:sz w:val="24"/>
          <w:szCs w:val="24"/>
        </w:rPr>
        <w:t xml:space="preserve">（4）生活垃圾清运规范</w:t>
      </w:r>
      <w:r/>
    </w:p>
    <w:p>
      <w:pPr>
        <w:ind w:firstLine="480"/>
        <w:jc w:val="left"/>
        <w:spacing w:line="360" w:lineRule="auto"/>
        <w:rPr>
          <w:rStyle w:val="972"/>
          <w:rFonts w:hint="eastAsia" w:ascii="宋体" w:hAnsi="宋体" w:eastAsia="宋体" w:cs="宋体"/>
          <w:b w:val="0"/>
          <w:bCs w:val="0"/>
          <w:sz w:val="24"/>
          <w:szCs w:val="24"/>
        </w:rPr>
      </w:pPr>
      <w:r>
        <w:rPr>
          <w:rStyle w:val="972"/>
          <w:rFonts w:hint="eastAsia" w:ascii="宋体" w:hAnsi="宋体" w:eastAsia="宋体" w:cs="宋体"/>
          <w:b w:val="0"/>
          <w:bCs w:val="0"/>
          <w:sz w:val="24"/>
          <w:szCs w:val="24"/>
        </w:rPr>
        <w:t xml:space="preserve">（5）医疗高危垃圾清运规范</w:t>
      </w:r>
      <w:r/>
    </w:p>
    <w:p>
      <w:pPr>
        <w:ind w:firstLine="480"/>
        <w:jc w:val="left"/>
        <w:spacing w:line="360" w:lineRule="auto"/>
        <w:rPr>
          <w:rStyle w:val="972"/>
          <w:rFonts w:hint="eastAsia" w:ascii="宋体" w:hAnsi="宋体" w:eastAsia="宋体" w:cs="宋体"/>
          <w:b w:val="0"/>
          <w:bCs w:val="0"/>
          <w:sz w:val="24"/>
          <w:szCs w:val="24"/>
        </w:rPr>
      </w:pPr>
      <w:r>
        <w:rPr>
          <w:rStyle w:val="972"/>
          <w:rFonts w:hint="eastAsia" w:ascii="宋体" w:hAnsi="宋体" w:eastAsia="宋体" w:cs="宋体"/>
          <w:b w:val="0"/>
          <w:bCs w:val="0"/>
          <w:sz w:val="24"/>
          <w:szCs w:val="24"/>
        </w:rPr>
        <w:t xml:space="preserve">（6）落实南京市垃圾分类管理要求</w:t>
      </w:r>
      <w:bookmarkEnd w:id="299"/>
      <w:r/>
      <w:bookmarkEnd w:id="300"/>
      <w:r/>
      <w:r/>
    </w:p>
    <w:p>
      <w:pPr>
        <w:ind w:firstLine="480"/>
        <w:jc w:val="left"/>
        <w:spacing w:line="360" w:lineRule="auto"/>
        <w:rPr>
          <w:rStyle w:val="972"/>
          <w:rFonts w:hint="eastAsia" w:ascii="宋体" w:hAnsi="宋体" w:eastAsia="宋体" w:cs="宋体"/>
          <w:b w:val="0"/>
          <w:bCs w:val="0"/>
          <w:sz w:val="24"/>
          <w:szCs w:val="24"/>
        </w:rPr>
        <w:outlineLvl w:val="9"/>
      </w:pPr>
      <w:r/>
      <w:bookmarkStart w:id="301" w:name="_Toc14343"/>
      <w:r/>
      <w:bookmarkStart w:id="302" w:name="_Toc30954"/>
      <w:r>
        <w:rPr>
          <w:rStyle w:val="972"/>
          <w:rFonts w:hint="eastAsia" w:ascii="宋体" w:hAnsi="宋体" w:eastAsia="宋体" w:cs="宋体"/>
          <w:b w:val="0"/>
          <w:bCs w:val="0"/>
          <w:sz w:val="24"/>
          <w:szCs w:val="24"/>
        </w:rPr>
        <w:t xml:space="preserve">(二)电梯服务</w:t>
      </w:r>
      <w:bookmarkEnd w:id="301"/>
      <w:r/>
      <w:bookmarkEnd w:id="302"/>
      <w:r/>
      <w:r/>
    </w:p>
    <w:p>
      <w:pPr>
        <w:ind w:firstLine="480"/>
        <w:jc w:val="left"/>
        <w:spacing w:line="360" w:lineRule="auto"/>
        <w:rPr>
          <w:rStyle w:val="972"/>
          <w:rFonts w:hint="eastAsia" w:ascii="宋体" w:hAnsi="宋体" w:eastAsia="宋体" w:cs="宋体"/>
          <w:b w:val="0"/>
          <w:bCs w:val="0"/>
          <w:sz w:val="24"/>
          <w:szCs w:val="24"/>
        </w:rPr>
        <w:outlineLvl w:val="9"/>
      </w:pPr>
      <w:r/>
      <w:bookmarkStart w:id="303" w:name="_Toc6983"/>
      <w:r/>
      <w:bookmarkStart w:id="304" w:name="_Toc2456"/>
      <w:r>
        <w:rPr>
          <w:rStyle w:val="972"/>
          <w:rFonts w:hint="eastAsia" w:ascii="宋体" w:hAnsi="宋体" w:eastAsia="宋体" w:cs="宋体"/>
          <w:b w:val="0"/>
          <w:bCs w:val="0"/>
          <w:sz w:val="24"/>
          <w:szCs w:val="24"/>
        </w:rPr>
        <w:t xml:space="preserve">1、电梯运行服务的要求</w:t>
      </w:r>
      <w:bookmarkEnd w:id="303"/>
      <w:r/>
      <w:bookmarkEnd w:id="304"/>
      <w:r/>
      <w:r/>
    </w:p>
    <w:p>
      <w:pPr>
        <w:ind w:firstLine="482"/>
        <w:jc w:val="left"/>
        <w:spacing w:line="360" w:lineRule="auto"/>
        <w:rPr>
          <w:rStyle w:val="972"/>
          <w:rFonts w:hint="eastAsia" w:ascii="宋体" w:hAnsi="宋体" w:eastAsia="宋体" w:cs="宋体"/>
          <w:b w:val="0"/>
          <w:bCs w:val="0"/>
          <w:sz w:val="24"/>
          <w:szCs w:val="24"/>
        </w:rPr>
      </w:pPr>
      <w:r/>
      <w:bookmarkStart w:id="305" w:name="_Toc21276"/>
      <w:r/>
      <w:bookmarkStart w:id="306" w:name="_Toc27346"/>
      <w:r>
        <w:rPr>
          <w:rStyle w:val="972"/>
          <w:rFonts w:hint="eastAsia" w:ascii="宋体" w:hAnsi="宋体" w:eastAsia="宋体" w:cs="宋体"/>
          <w:b w:val="0"/>
          <w:bCs w:val="0"/>
          <w:sz w:val="24"/>
          <w:szCs w:val="24"/>
        </w:rPr>
        <w:t xml:space="preserve">(1)建立健全各项制度及职责,如:电梯运行制度,管理制度,安全运行规定及操作流程,应急预案,电梯困人救援的安全管理,电梯管理人员、司机的职责及服务规范。相关人员熟悉并能遵照执行。</w:t>
      </w:r>
      <w:bookmarkEnd w:id="305"/>
      <w:r/>
      <w:bookmarkEnd w:id="306"/>
      <w:r/>
      <w:r/>
    </w:p>
    <w:p>
      <w:pPr>
        <w:ind w:firstLine="482"/>
        <w:jc w:val="left"/>
        <w:spacing w:line="360" w:lineRule="auto"/>
        <w:rPr>
          <w:rStyle w:val="972"/>
          <w:rFonts w:hint="eastAsia" w:ascii="宋体" w:hAnsi="宋体" w:eastAsia="宋体" w:cs="宋体"/>
          <w:b w:val="0"/>
          <w:bCs w:val="0"/>
          <w:sz w:val="24"/>
          <w:szCs w:val="24"/>
        </w:rPr>
      </w:pPr>
      <w:r/>
      <w:bookmarkStart w:id="307" w:name="_Toc7100"/>
      <w:r/>
      <w:bookmarkStart w:id="308" w:name="_Toc13978"/>
      <w:r>
        <w:rPr>
          <w:rStyle w:val="972"/>
          <w:rFonts w:hint="eastAsia" w:ascii="宋体" w:hAnsi="宋体" w:eastAsia="宋体" w:cs="宋体"/>
          <w:b w:val="0"/>
          <w:bCs w:val="0"/>
          <w:sz w:val="24"/>
          <w:szCs w:val="24"/>
        </w:rPr>
        <w:t xml:space="preserve">(2)文明用语、着装统一、服务规范。</w:t>
      </w:r>
      <w:bookmarkEnd w:id="307"/>
      <w:r/>
      <w:bookmarkEnd w:id="308"/>
      <w:r/>
      <w:r/>
    </w:p>
    <w:p>
      <w:pPr>
        <w:ind w:firstLine="482"/>
        <w:jc w:val="left"/>
        <w:spacing w:line="360" w:lineRule="auto"/>
        <w:rPr>
          <w:rStyle w:val="972"/>
          <w:rFonts w:hint="eastAsia" w:ascii="宋体" w:hAnsi="宋体" w:eastAsia="宋体" w:cs="宋体"/>
          <w:b w:val="0"/>
          <w:bCs w:val="0"/>
          <w:sz w:val="24"/>
          <w:szCs w:val="24"/>
        </w:rPr>
      </w:pPr>
      <w:r/>
      <w:bookmarkStart w:id="309" w:name="_Toc18443"/>
      <w:r/>
      <w:bookmarkStart w:id="310" w:name="_Toc29683"/>
      <w:r>
        <w:rPr>
          <w:rStyle w:val="972"/>
          <w:rFonts w:hint="eastAsia" w:ascii="宋体" w:hAnsi="宋体" w:eastAsia="宋体" w:cs="宋体"/>
          <w:b w:val="0"/>
          <w:bCs w:val="0"/>
          <w:sz w:val="24"/>
          <w:szCs w:val="24"/>
        </w:rPr>
        <w:t xml:space="preserve">(3)电梯导医要求性别女，年龄50周岁及以下,身高1.60米以上，相貌端庄，高中及以上学历;需持证上岗并年检合格；并在进场提供服务时将证书交给采购人查验。</w:t>
      </w:r>
      <w:bookmarkEnd w:id="309"/>
      <w:r/>
      <w:bookmarkEnd w:id="310"/>
      <w:r/>
      <w:r/>
    </w:p>
    <w:p>
      <w:pPr>
        <w:ind w:firstLine="482"/>
        <w:jc w:val="left"/>
        <w:spacing w:line="360" w:lineRule="auto"/>
        <w:rPr>
          <w:rStyle w:val="972"/>
          <w:rFonts w:hint="eastAsia" w:ascii="宋体" w:hAnsi="宋体" w:eastAsia="宋体" w:cs="宋体"/>
          <w:b w:val="0"/>
          <w:bCs w:val="0"/>
          <w:sz w:val="24"/>
          <w:szCs w:val="24"/>
        </w:rPr>
      </w:pPr>
      <w:r/>
      <w:bookmarkStart w:id="311" w:name="_Toc27879"/>
      <w:r/>
      <w:bookmarkStart w:id="312" w:name="_Toc19611"/>
      <w:r>
        <w:rPr>
          <w:rStyle w:val="972"/>
          <w:rFonts w:hint="eastAsia" w:ascii="宋体" w:hAnsi="宋体" w:eastAsia="宋体" w:cs="宋体"/>
          <w:b w:val="0"/>
          <w:bCs w:val="0"/>
          <w:sz w:val="24"/>
          <w:szCs w:val="24"/>
        </w:rPr>
        <w:t xml:space="preserve">(4)电梯导医必须严格遵守操作规程,遵守值班规定,按时上下班,严禁做与值班无关事。</w:t>
      </w:r>
      <w:bookmarkEnd w:id="311"/>
      <w:r/>
      <w:bookmarkEnd w:id="312"/>
      <w:r/>
      <w:r/>
    </w:p>
    <w:p>
      <w:pPr>
        <w:ind w:firstLine="482"/>
        <w:jc w:val="left"/>
        <w:spacing w:line="360" w:lineRule="auto"/>
        <w:rPr>
          <w:rStyle w:val="972"/>
          <w:rFonts w:hint="eastAsia" w:ascii="宋体" w:hAnsi="宋体" w:eastAsia="宋体" w:cs="宋体"/>
          <w:b w:val="0"/>
          <w:bCs w:val="0"/>
          <w:sz w:val="24"/>
          <w:szCs w:val="24"/>
        </w:rPr>
      </w:pPr>
      <w:r/>
      <w:bookmarkStart w:id="313" w:name="_Toc30713"/>
      <w:r/>
      <w:bookmarkStart w:id="314" w:name="_Toc3111"/>
      <w:r>
        <w:rPr>
          <w:rStyle w:val="972"/>
          <w:rFonts w:hint="eastAsia" w:ascii="宋体" w:hAnsi="宋体" w:eastAsia="宋体" w:cs="宋体"/>
          <w:b w:val="0"/>
          <w:bCs w:val="0"/>
          <w:sz w:val="24"/>
          <w:szCs w:val="24"/>
        </w:rPr>
        <w:t xml:space="preserve">(5)随时保证电梯轿厢、门、框的整洁,要求在上岗前做好保洁,电梯正常运行时不得停运保洁。负责电梯的巡查和故障报修工作。</w:t>
      </w:r>
      <w:bookmarkEnd w:id="313"/>
      <w:r/>
      <w:bookmarkEnd w:id="314"/>
      <w:r/>
      <w:r/>
    </w:p>
    <w:p>
      <w:pPr>
        <w:ind w:firstLine="482"/>
        <w:jc w:val="left"/>
        <w:spacing w:line="360" w:lineRule="auto"/>
        <w:rPr>
          <w:rStyle w:val="972"/>
          <w:rFonts w:hint="eastAsia" w:ascii="宋体" w:hAnsi="宋体" w:eastAsia="宋体" w:cs="宋体"/>
          <w:b w:val="0"/>
          <w:bCs w:val="0"/>
          <w:sz w:val="24"/>
          <w:szCs w:val="24"/>
        </w:rPr>
      </w:pPr>
      <w:r/>
      <w:bookmarkStart w:id="315" w:name="_Toc24459"/>
      <w:r/>
      <w:bookmarkStart w:id="316" w:name="_Toc9049"/>
      <w:r>
        <w:rPr>
          <w:rStyle w:val="972"/>
          <w:rFonts w:hint="eastAsia" w:ascii="宋体" w:hAnsi="宋体" w:eastAsia="宋体" w:cs="宋体"/>
          <w:b w:val="0"/>
          <w:bCs w:val="0"/>
          <w:sz w:val="24"/>
          <w:szCs w:val="24"/>
        </w:rPr>
        <w:t xml:space="preserve">(6)电梯运行时间根据采购人具体规定执行。</w:t>
      </w:r>
      <w:bookmarkEnd w:id="315"/>
      <w:r/>
      <w:bookmarkEnd w:id="316"/>
      <w:r/>
      <w:r/>
    </w:p>
    <w:p>
      <w:pPr>
        <w:ind w:firstLine="482"/>
        <w:jc w:val="left"/>
        <w:spacing w:line="360" w:lineRule="auto"/>
        <w:rPr>
          <w:rFonts w:hint="eastAsia" w:ascii="宋体" w:hAnsi="宋体" w:eastAsia="宋体" w:cs="宋体"/>
          <w:b w:val="0"/>
          <w:bCs w:val="0"/>
          <w:sz w:val="24"/>
          <w:szCs w:val="24"/>
        </w:rPr>
      </w:pPr>
      <w:r/>
      <w:bookmarkStart w:id="317" w:name="_Toc3778"/>
      <w:r/>
      <w:bookmarkStart w:id="318" w:name="_Toc25503"/>
      <w:r>
        <w:rPr>
          <w:rStyle w:val="972"/>
          <w:rFonts w:hint="eastAsia" w:ascii="宋体" w:hAnsi="宋体" w:eastAsia="宋体" w:cs="宋体"/>
          <w:b w:val="0"/>
          <w:bCs w:val="0"/>
          <w:sz w:val="24"/>
          <w:szCs w:val="24"/>
        </w:rPr>
        <w:t xml:space="preserve">(7)维持乘梯人员的秩序,维护乘梯人员安全。</w:t>
      </w:r>
      <w:bookmarkEnd w:id="317"/>
      <w:r/>
      <w:bookmarkEnd w:id="318"/>
      <w:r/>
      <w:r/>
    </w:p>
    <w:p>
      <w:pPr>
        <w:ind w:firstLine="480"/>
        <w:jc w:val="left"/>
        <w:spacing w:line="360" w:lineRule="auto"/>
        <w:rPr>
          <w:rStyle w:val="972"/>
          <w:rFonts w:hint="eastAsia" w:ascii="宋体" w:hAnsi="宋体" w:eastAsia="宋体" w:cs="宋体"/>
          <w:b w:val="0"/>
          <w:bCs w:val="0"/>
          <w:sz w:val="24"/>
          <w:szCs w:val="24"/>
        </w:rPr>
        <w:outlineLvl w:val="9"/>
      </w:pPr>
      <w:r/>
      <w:bookmarkStart w:id="319" w:name="_Toc2926"/>
      <w:r/>
      <w:bookmarkStart w:id="320" w:name="_Toc23293"/>
      <w:r>
        <w:rPr>
          <w:rStyle w:val="972"/>
          <w:rFonts w:hint="eastAsia" w:ascii="宋体" w:hAnsi="宋体" w:eastAsia="宋体" w:cs="宋体"/>
          <w:b w:val="0"/>
          <w:bCs w:val="0"/>
          <w:sz w:val="24"/>
          <w:szCs w:val="24"/>
        </w:rPr>
        <w:t xml:space="preserve">（三）维修客服服务要求</w:t>
      </w:r>
      <w:bookmarkEnd w:id="319"/>
      <w:r/>
      <w:bookmarkEnd w:id="320"/>
      <w:r/>
      <w:r/>
    </w:p>
    <w:p>
      <w:pPr>
        <w:ind w:firstLine="482"/>
        <w:jc w:val="left"/>
        <w:spacing w:line="360" w:lineRule="auto"/>
        <w:rPr>
          <w:rStyle w:val="972"/>
          <w:rFonts w:hint="eastAsia" w:ascii="宋体" w:hAnsi="宋体" w:eastAsia="宋体" w:cs="宋体"/>
          <w:b w:val="0"/>
          <w:bCs w:val="0"/>
          <w:sz w:val="24"/>
          <w:szCs w:val="24"/>
        </w:rPr>
      </w:pPr>
      <w:r/>
      <w:bookmarkStart w:id="321" w:name="_Toc18318"/>
      <w:r/>
      <w:bookmarkStart w:id="322" w:name="_Toc19051"/>
      <w:r>
        <w:rPr>
          <w:rStyle w:val="972"/>
          <w:rFonts w:hint="eastAsia" w:ascii="宋体" w:hAnsi="宋体" w:eastAsia="宋体" w:cs="宋体"/>
          <w:b w:val="0"/>
          <w:bCs w:val="0"/>
          <w:sz w:val="24"/>
          <w:szCs w:val="24"/>
        </w:rPr>
        <w:t xml:space="preserve">⑴负责接听科室维修、疏通及突发保洁等工作需求电话。</w:t>
      </w:r>
      <w:bookmarkEnd w:id="321"/>
      <w:r/>
      <w:bookmarkEnd w:id="322"/>
      <w:r/>
      <w:r/>
    </w:p>
    <w:p>
      <w:pPr>
        <w:ind w:firstLine="482"/>
        <w:jc w:val="left"/>
        <w:spacing w:line="360" w:lineRule="auto"/>
        <w:rPr>
          <w:rStyle w:val="972"/>
          <w:rFonts w:hint="eastAsia" w:ascii="宋体" w:hAnsi="宋体" w:eastAsia="宋体" w:cs="宋体"/>
          <w:b w:val="0"/>
          <w:bCs w:val="0"/>
          <w:sz w:val="24"/>
          <w:szCs w:val="24"/>
        </w:rPr>
      </w:pPr>
      <w:r/>
      <w:bookmarkStart w:id="323" w:name="_Toc27951"/>
      <w:r/>
      <w:bookmarkStart w:id="324" w:name="_Toc23665"/>
      <w:r>
        <w:rPr>
          <w:rStyle w:val="972"/>
          <w:rFonts w:hint="eastAsia" w:ascii="宋体" w:hAnsi="宋体" w:eastAsia="宋体" w:cs="宋体"/>
          <w:b w:val="0"/>
          <w:bCs w:val="0"/>
          <w:sz w:val="24"/>
          <w:szCs w:val="24"/>
        </w:rPr>
        <w:t xml:space="preserve">⑵接收任务汇报及客户意见反馈。</w:t>
      </w:r>
      <w:bookmarkEnd w:id="323"/>
      <w:r/>
      <w:bookmarkEnd w:id="324"/>
      <w:r/>
      <w:r/>
    </w:p>
    <w:p>
      <w:pPr>
        <w:ind w:firstLine="482"/>
        <w:jc w:val="left"/>
        <w:spacing w:line="360" w:lineRule="auto"/>
        <w:rPr>
          <w:rStyle w:val="972"/>
          <w:rFonts w:hint="eastAsia" w:ascii="宋体" w:hAnsi="宋体" w:eastAsia="宋体" w:cs="宋体"/>
          <w:b w:val="0"/>
          <w:bCs w:val="0"/>
          <w:sz w:val="24"/>
          <w:szCs w:val="24"/>
        </w:rPr>
      </w:pPr>
      <w:r/>
      <w:bookmarkStart w:id="325" w:name="_Toc29792"/>
      <w:r/>
      <w:bookmarkStart w:id="326" w:name="_Toc20219"/>
      <w:r>
        <w:rPr>
          <w:rStyle w:val="972"/>
          <w:rFonts w:hint="eastAsia" w:ascii="宋体" w:hAnsi="宋体" w:eastAsia="宋体" w:cs="宋体"/>
          <w:b w:val="0"/>
          <w:bCs w:val="0"/>
          <w:sz w:val="24"/>
          <w:szCs w:val="24"/>
        </w:rPr>
        <w:t xml:space="preserve">⑶物业服务各类数据的接收、汇总及报表生成。</w:t>
      </w:r>
      <w:bookmarkEnd w:id="325"/>
      <w:r/>
      <w:bookmarkEnd w:id="326"/>
      <w:r/>
      <w:r/>
    </w:p>
    <w:p>
      <w:pPr>
        <w:ind w:firstLine="482"/>
        <w:jc w:val="left"/>
        <w:spacing w:line="360" w:lineRule="auto"/>
        <w:rPr>
          <w:rStyle w:val="972"/>
          <w:rFonts w:hint="eastAsia" w:ascii="宋体" w:hAnsi="宋体" w:eastAsia="宋体" w:cs="宋体"/>
          <w:b w:val="0"/>
          <w:bCs w:val="0"/>
          <w:sz w:val="24"/>
          <w:szCs w:val="24"/>
        </w:rPr>
      </w:pPr>
      <w:r/>
      <w:bookmarkStart w:id="327" w:name="_Toc13754"/>
      <w:r/>
      <w:bookmarkStart w:id="328" w:name="_Toc20348"/>
      <w:r>
        <w:rPr>
          <w:rStyle w:val="972"/>
          <w:rFonts w:hint="eastAsia" w:ascii="宋体" w:hAnsi="宋体" w:eastAsia="宋体" w:cs="宋体"/>
          <w:b w:val="0"/>
          <w:bCs w:val="0"/>
          <w:sz w:val="24"/>
          <w:szCs w:val="24"/>
        </w:rPr>
        <w:t xml:space="preserve">⑷各种突发状况的应急调度：如水、电、气故障等须及时通知各病区。</w:t>
      </w:r>
      <w:bookmarkEnd w:id="327"/>
      <w:r/>
      <w:bookmarkEnd w:id="328"/>
      <w:r/>
      <w:r/>
    </w:p>
    <w:p>
      <w:pPr>
        <w:ind w:firstLine="482"/>
        <w:jc w:val="left"/>
        <w:spacing w:line="360" w:lineRule="auto"/>
        <w:rPr>
          <w:rStyle w:val="972"/>
          <w:rFonts w:hint="eastAsia" w:ascii="宋体" w:hAnsi="宋体" w:eastAsia="宋体" w:cs="宋体"/>
          <w:b w:val="0"/>
          <w:bCs w:val="0"/>
          <w:sz w:val="24"/>
          <w:szCs w:val="24"/>
        </w:rPr>
      </w:pPr>
      <w:r/>
      <w:bookmarkStart w:id="329" w:name="_Toc17022"/>
      <w:r/>
      <w:bookmarkStart w:id="330" w:name="_Toc15528"/>
      <w:r>
        <w:rPr>
          <w:rStyle w:val="972"/>
          <w:rFonts w:hint="eastAsia" w:ascii="宋体" w:hAnsi="宋体" w:eastAsia="宋体" w:cs="宋体"/>
          <w:b w:val="0"/>
          <w:bCs w:val="0"/>
          <w:sz w:val="24"/>
          <w:szCs w:val="24"/>
        </w:rPr>
        <w:t xml:space="preserve">⑸负责全院维修任务的安排调度工作。</w:t>
      </w:r>
      <w:bookmarkEnd w:id="329"/>
      <w:r/>
      <w:bookmarkEnd w:id="330"/>
      <w:r/>
      <w:r/>
    </w:p>
    <w:p>
      <w:pPr>
        <w:ind w:firstLine="482"/>
        <w:jc w:val="left"/>
        <w:spacing w:line="360" w:lineRule="auto"/>
        <w:rPr>
          <w:rStyle w:val="972"/>
          <w:rFonts w:hint="eastAsia" w:ascii="宋体" w:hAnsi="宋体" w:eastAsia="宋体" w:cs="宋体"/>
          <w:b w:val="0"/>
          <w:bCs w:val="0"/>
          <w:sz w:val="24"/>
          <w:szCs w:val="24"/>
        </w:rPr>
      </w:pPr>
      <w:r/>
      <w:bookmarkStart w:id="331" w:name="_Toc21404"/>
      <w:r/>
      <w:bookmarkStart w:id="332" w:name="_Toc6489"/>
      <w:r>
        <w:rPr>
          <w:rStyle w:val="972"/>
          <w:rFonts w:hint="eastAsia" w:ascii="宋体" w:hAnsi="宋体" w:eastAsia="宋体" w:cs="宋体"/>
          <w:b w:val="0"/>
          <w:bCs w:val="0"/>
          <w:sz w:val="24"/>
          <w:szCs w:val="24"/>
        </w:rPr>
        <w:t xml:space="preserve">⑹负责全院工程维修任务的安排调度工作</w:t>
      </w:r>
      <w:bookmarkEnd w:id="331"/>
      <w:r/>
      <w:bookmarkEnd w:id="332"/>
      <w:r/>
      <w:r/>
    </w:p>
    <w:p>
      <w:pPr>
        <w:ind w:firstLine="482"/>
        <w:jc w:val="left"/>
        <w:spacing w:line="360" w:lineRule="auto"/>
        <w:rPr>
          <w:rStyle w:val="972"/>
          <w:rFonts w:hint="eastAsia" w:ascii="宋体" w:hAnsi="宋体" w:eastAsia="宋体" w:cs="宋体"/>
          <w:b w:val="0"/>
          <w:bCs w:val="0"/>
          <w:sz w:val="24"/>
          <w:szCs w:val="24"/>
        </w:rPr>
      </w:pPr>
      <w:r/>
      <w:bookmarkStart w:id="333" w:name="_Toc7377"/>
      <w:r/>
      <w:bookmarkStart w:id="334" w:name="_Toc9591"/>
      <w:r>
        <w:rPr>
          <w:rStyle w:val="972"/>
          <w:rFonts w:hint="eastAsia" w:ascii="宋体" w:hAnsi="宋体" w:eastAsia="宋体" w:cs="宋体"/>
          <w:b w:val="0"/>
          <w:bCs w:val="0"/>
          <w:sz w:val="24"/>
          <w:szCs w:val="24"/>
        </w:rPr>
        <w:t xml:space="preserve">⑺</w:t>
      </w:r>
      <w:bookmarkEnd w:id="333"/>
      <w:r/>
      <w:bookmarkEnd w:id="334"/>
      <w:r>
        <w:rPr>
          <w:rFonts w:hint="eastAsia" w:ascii="宋体" w:hAnsi="宋体" w:eastAsia="宋体" w:cs="宋体"/>
          <w:b w:val="0"/>
          <w:bCs w:val="0"/>
          <w:sz w:val="24"/>
          <w:szCs w:val="24"/>
        </w:rPr>
        <w:t xml:space="preserve">接到工程报修电话在5分钟之内响应，会进行轻重缓急进行分类，优先处理严重以及急需的维修服务，其他依次进行安排</w:t>
      </w:r>
      <w:r/>
    </w:p>
    <w:p>
      <w:pPr>
        <w:ind w:firstLine="480"/>
        <w:jc w:val="left"/>
        <w:spacing w:line="360" w:lineRule="auto"/>
        <w:rPr>
          <w:rStyle w:val="972"/>
          <w:rFonts w:hint="eastAsia" w:ascii="宋体" w:hAnsi="宋体" w:eastAsia="宋体" w:cs="宋体"/>
          <w:b w:val="0"/>
          <w:bCs w:val="0"/>
          <w:sz w:val="24"/>
          <w:szCs w:val="24"/>
        </w:rPr>
        <w:outlineLvl w:val="9"/>
      </w:pPr>
      <w:r/>
      <w:bookmarkStart w:id="335" w:name="_Toc29500"/>
      <w:r/>
      <w:bookmarkStart w:id="336" w:name="_Toc24049"/>
      <w:r>
        <w:rPr>
          <w:rStyle w:val="972"/>
          <w:rFonts w:hint="eastAsia" w:ascii="宋体" w:hAnsi="宋体" w:eastAsia="宋体" w:cs="宋体"/>
          <w:b w:val="0"/>
          <w:bCs w:val="0"/>
          <w:sz w:val="24"/>
          <w:szCs w:val="24"/>
        </w:rPr>
        <w:t xml:space="preserve">（四）水电维修服务要求</w:t>
      </w:r>
      <w:bookmarkEnd w:id="335"/>
      <w:r/>
      <w:bookmarkEnd w:id="336"/>
      <w:r/>
      <w:r/>
    </w:p>
    <w:p>
      <w:pPr>
        <w:ind w:firstLine="482"/>
        <w:jc w:val="left"/>
        <w:spacing w:line="360" w:lineRule="auto"/>
        <w:rPr>
          <w:rStyle w:val="972"/>
          <w:rFonts w:hint="eastAsia" w:ascii="宋体" w:hAnsi="宋体" w:eastAsia="宋体" w:cs="宋体"/>
          <w:b w:val="0"/>
          <w:bCs w:val="0"/>
          <w:sz w:val="24"/>
          <w:szCs w:val="24"/>
        </w:rPr>
      </w:pPr>
      <w:r/>
      <w:bookmarkStart w:id="337" w:name="_Toc5074"/>
      <w:r/>
      <w:bookmarkStart w:id="338" w:name="_Toc8881"/>
      <w:r>
        <w:rPr>
          <w:rStyle w:val="972"/>
          <w:rFonts w:hint="eastAsia" w:ascii="宋体" w:hAnsi="宋体" w:eastAsia="宋体" w:cs="宋体"/>
          <w:b w:val="0"/>
          <w:bCs w:val="0"/>
          <w:sz w:val="24"/>
          <w:szCs w:val="24"/>
        </w:rPr>
        <w:t xml:space="preserve">⑴自觉服从工作安排，不推诿，不扯皮。</w:t>
      </w:r>
      <w:bookmarkEnd w:id="337"/>
      <w:r/>
      <w:bookmarkEnd w:id="338"/>
      <w:r/>
      <w:r/>
    </w:p>
    <w:p>
      <w:pPr>
        <w:ind w:firstLine="482"/>
        <w:jc w:val="left"/>
        <w:spacing w:line="360" w:lineRule="auto"/>
        <w:rPr>
          <w:rStyle w:val="972"/>
          <w:rFonts w:hint="eastAsia" w:ascii="宋体" w:hAnsi="宋体" w:eastAsia="宋体" w:cs="宋体"/>
          <w:b w:val="0"/>
          <w:bCs w:val="0"/>
          <w:sz w:val="24"/>
          <w:szCs w:val="24"/>
        </w:rPr>
      </w:pPr>
      <w:r/>
      <w:bookmarkStart w:id="339" w:name="_Toc22518"/>
      <w:r/>
      <w:bookmarkStart w:id="340" w:name="_Toc15524"/>
      <w:r>
        <w:rPr>
          <w:rStyle w:val="972"/>
          <w:rFonts w:hint="eastAsia" w:ascii="宋体" w:hAnsi="宋体" w:eastAsia="宋体" w:cs="宋体"/>
          <w:b w:val="0"/>
          <w:bCs w:val="0"/>
          <w:sz w:val="24"/>
          <w:szCs w:val="24"/>
        </w:rPr>
        <w:t xml:space="preserve">⑵严格执行有关水电维修的规定。</w:t>
      </w:r>
      <w:bookmarkEnd w:id="339"/>
      <w:r/>
      <w:bookmarkEnd w:id="340"/>
      <w:r/>
      <w:r/>
    </w:p>
    <w:p>
      <w:pPr>
        <w:ind w:firstLine="482"/>
        <w:jc w:val="left"/>
        <w:spacing w:line="360" w:lineRule="auto"/>
        <w:rPr>
          <w:rStyle w:val="972"/>
          <w:rFonts w:hint="eastAsia" w:ascii="宋体" w:hAnsi="宋体" w:eastAsia="宋体" w:cs="宋体"/>
          <w:b w:val="0"/>
          <w:bCs w:val="0"/>
          <w:sz w:val="24"/>
          <w:szCs w:val="24"/>
        </w:rPr>
      </w:pPr>
      <w:r/>
      <w:bookmarkStart w:id="341" w:name="_Toc3873"/>
      <w:r/>
      <w:bookmarkStart w:id="342" w:name="_Toc29834"/>
      <w:r>
        <w:rPr>
          <w:rStyle w:val="972"/>
          <w:rFonts w:hint="eastAsia" w:ascii="宋体" w:hAnsi="宋体" w:eastAsia="宋体" w:cs="宋体"/>
          <w:b w:val="0"/>
          <w:bCs w:val="0"/>
          <w:sz w:val="24"/>
          <w:szCs w:val="24"/>
        </w:rPr>
        <w:t xml:space="preserve">⑶安全操作，按章作业，杜绝安全事故。</w:t>
      </w:r>
      <w:bookmarkEnd w:id="341"/>
      <w:r/>
      <w:bookmarkEnd w:id="342"/>
      <w:r/>
      <w:r/>
    </w:p>
    <w:p>
      <w:pPr>
        <w:ind w:firstLine="482"/>
        <w:jc w:val="left"/>
        <w:spacing w:line="360" w:lineRule="auto"/>
        <w:rPr>
          <w:rStyle w:val="972"/>
          <w:rFonts w:hint="eastAsia" w:ascii="宋体" w:hAnsi="宋体" w:eastAsia="宋体" w:cs="宋体"/>
          <w:b w:val="0"/>
          <w:bCs w:val="0"/>
          <w:sz w:val="24"/>
          <w:szCs w:val="24"/>
        </w:rPr>
      </w:pPr>
      <w:r/>
      <w:bookmarkStart w:id="343" w:name="_Toc13"/>
      <w:r/>
      <w:bookmarkStart w:id="344" w:name="_Toc32649"/>
      <w:r>
        <w:rPr>
          <w:rStyle w:val="972"/>
          <w:rFonts w:hint="eastAsia" w:ascii="宋体" w:hAnsi="宋体" w:eastAsia="宋体" w:cs="宋体"/>
          <w:b w:val="0"/>
          <w:bCs w:val="0"/>
          <w:sz w:val="24"/>
          <w:szCs w:val="24"/>
        </w:rPr>
        <w:t xml:space="preserve">⑷负责全院范围内瓦工、木工、油漆工、五金、铝合金、水、电检修等</w:t>
      </w:r>
      <w:bookmarkEnd w:id="343"/>
      <w:r/>
      <w:bookmarkEnd w:id="344"/>
      <w:r>
        <w:rPr>
          <w:rFonts w:hint="eastAsia" w:ascii="宋体" w:hAnsi="宋体" w:eastAsia="宋体" w:cs="宋体"/>
          <w:b w:val="0"/>
          <w:bCs w:val="0"/>
          <w:sz w:val="24"/>
          <w:szCs w:val="24"/>
          <w:lang w:val="zh-CN"/>
        </w:rPr>
        <w:t xml:space="preserve">，</w:t>
      </w:r>
      <w:r>
        <w:rPr>
          <w:rStyle w:val="972"/>
          <w:rFonts w:hint="eastAsia" w:ascii="宋体" w:hAnsi="宋体" w:eastAsia="宋体" w:cs="宋体"/>
          <w:b w:val="0"/>
          <w:bCs w:val="0"/>
          <w:sz w:val="24"/>
          <w:szCs w:val="24"/>
        </w:rPr>
        <w:t xml:space="preserve">对出现问题水电及门窗墙面地面及时维修、养护，并做好记录。</w:t>
      </w:r>
      <w:r/>
    </w:p>
    <w:p>
      <w:pPr>
        <w:ind w:firstLine="482"/>
        <w:jc w:val="left"/>
        <w:spacing w:line="360" w:lineRule="auto"/>
        <w:rPr>
          <w:rStyle w:val="972"/>
          <w:rFonts w:hint="eastAsia" w:ascii="宋体" w:hAnsi="宋体" w:eastAsia="宋体" w:cs="宋体"/>
          <w:b w:val="0"/>
          <w:bCs w:val="0"/>
          <w:sz w:val="24"/>
          <w:szCs w:val="24"/>
        </w:rPr>
      </w:pPr>
      <w:r/>
      <w:bookmarkStart w:id="345" w:name="_Toc15022"/>
      <w:r/>
      <w:bookmarkStart w:id="346" w:name="_Toc18034"/>
      <w:r>
        <w:rPr>
          <w:rStyle w:val="972"/>
          <w:rFonts w:hint="eastAsia" w:ascii="宋体" w:hAnsi="宋体" w:eastAsia="宋体" w:cs="宋体"/>
          <w:b w:val="0"/>
          <w:bCs w:val="0"/>
          <w:sz w:val="24"/>
          <w:szCs w:val="24"/>
        </w:rPr>
        <w:t xml:space="preserve">⑸为客户服务热情、周到及时。</w:t>
      </w:r>
      <w:bookmarkEnd w:id="345"/>
      <w:r/>
      <w:bookmarkEnd w:id="346"/>
      <w:r/>
      <w:r/>
    </w:p>
    <w:p>
      <w:pPr>
        <w:ind w:firstLine="482"/>
        <w:jc w:val="left"/>
        <w:spacing w:line="360" w:lineRule="auto"/>
        <w:rPr>
          <w:rStyle w:val="972"/>
          <w:rFonts w:hint="eastAsia" w:ascii="宋体" w:hAnsi="宋体" w:eastAsia="宋体" w:cs="宋体"/>
          <w:b w:val="0"/>
          <w:bCs w:val="0"/>
          <w:sz w:val="24"/>
          <w:szCs w:val="24"/>
        </w:rPr>
      </w:pPr>
      <w:r/>
      <w:bookmarkStart w:id="347" w:name="_Toc22600"/>
      <w:r/>
      <w:bookmarkStart w:id="348" w:name="_Toc21106"/>
      <w:r>
        <w:rPr>
          <w:rStyle w:val="972"/>
          <w:rFonts w:hint="eastAsia" w:ascii="宋体" w:hAnsi="宋体" w:eastAsia="宋体" w:cs="宋体"/>
          <w:b w:val="0"/>
          <w:bCs w:val="0"/>
          <w:sz w:val="24"/>
          <w:szCs w:val="24"/>
        </w:rPr>
        <w:t xml:space="preserve">⑹发现跑、冒、滴、漏等事件及时检修，与第三方相关设施设备及时报至维保单位。</w:t>
      </w:r>
      <w:bookmarkEnd w:id="347"/>
      <w:r/>
      <w:bookmarkEnd w:id="348"/>
      <w:r/>
      <w:r/>
    </w:p>
    <w:p>
      <w:pPr>
        <w:ind w:firstLine="482"/>
        <w:jc w:val="left"/>
        <w:spacing w:line="360" w:lineRule="auto"/>
        <w:rPr>
          <w:rStyle w:val="972"/>
          <w:rFonts w:hint="eastAsia" w:ascii="宋体" w:hAnsi="宋体" w:eastAsia="宋体" w:cs="宋体"/>
          <w:b w:val="0"/>
          <w:bCs w:val="0"/>
          <w:sz w:val="24"/>
          <w:szCs w:val="24"/>
        </w:rPr>
      </w:pPr>
      <w:r/>
      <w:bookmarkStart w:id="349" w:name="_Toc20693"/>
      <w:r/>
      <w:bookmarkStart w:id="350" w:name="_Toc10251"/>
      <w:r>
        <w:rPr>
          <w:rStyle w:val="972"/>
          <w:rFonts w:hint="eastAsia" w:ascii="宋体" w:hAnsi="宋体" w:eastAsia="宋体" w:cs="宋体"/>
          <w:b w:val="0"/>
          <w:bCs w:val="0"/>
          <w:sz w:val="24"/>
          <w:szCs w:val="24"/>
        </w:rPr>
        <w:t xml:space="preserve">⑺负责填写各项报修记录。</w:t>
      </w:r>
      <w:bookmarkEnd w:id="349"/>
      <w:r/>
      <w:bookmarkEnd w:id="350"/>
      <w:r/>
      <w:r/>
    </w:p>
    <w:p>
      <w:pPr>
        <w:ind w:firstLine="482"/>
        <w:jc w:val="left"/>
        <w:spacing w:line="360" w:lineRule="auto"/>
        <w:rPr>
          <w:rStyle w:val="972"/>
          <w:rFonts w:hint="eastAsia" w:ascii="宋体" w:hAnsi="宋体" w:eastAsia="宋体" w:cs="宋体"/>
          <w:b w:val="0"/>
          <w:bCs w:val="0"/>
          <w:sz w:val="24"/>
          <w:szCs w:val="24"/>
        </w:rPr>
      </w:pPr>
      <w:r/>
      <w:bookmarkStart w:id="351" w:name="_Toc28341"/>
      <w:r/>
      <w:bookmarkStart w:id="352" w:name="_Toc15866"/>
      <w:r>
        <w:rPr>
          <w:rStyle w:val="972"/>
          <w:rFonts w:hint="eastAsia" w:ascii="宋体" w:hAnsi="宋体" w:eastAsia="宋体" w:cs="宋体"/>
          <w:b w:val="0"/>
          <w:bCs w:val="0"/>
          <w:sz w:val="24"/>
          <w:szCs w:val="24"/>
        </w:rPr>
        <w:t xml:space="preserve">⑻爱护公物，保管好自己使用的工具。</w:t>
      </w:r>
      <w:bookmarkEnd w:id="351"/>
      <w:r/>
      <w:bookmarkEnd w:id="352"/>
      <w:r/>
      <w:r/>
    </w:p>
    <w:p>
      <w:pPr>
        <w:ind w:firstLine="482"/>
        <w:jc w:val="left"/>
        <w:spacing w:line="360" w:lineRule="auto"/>
        <w:rPr>
          <w:rStyle w:val="972"/>
          <w:rFonts w:hint="eastAsia" w:ascii="宋体" w:hAnsi="宋体" w:eastAsia="宋体" w:cs="宋体"/>
          <w:b w:val="0"/>
          <w:bCs w:val="0"/>
          <w:sz w:val="24"/>
          <w:szCs w:val="24"/>
        </w:rPr>
      </w:pPr>
      <w:r/>
      <w:bookmarkStart w:id="353" w:name="_Toc2410"/>
      <w:r/>
      <w:bookmarkStart w:id="354" w:name="_Toc12217"/>
      <w:r>
        <w:rPr>
          <w:rStyle w:val="972"/>
          <w:rFonts w:hint="eastAsia" w:ascii="宋体" w:hAnsi="宋体" w:eastAsia="宋体" w:cs="宋体"/>
          <w:b w:val="0"/>
          <w:bCs w:val="0"/>
          <w:sz w:val="24"/>
          <w:szCs w:val="24"/>
        </w:rPr>
        <w:t xml:space="preserve">⑼认真完成院方交办的其它工作。</w:t>
      </w:r>
      <w:bookmarkEnd w:id="353"/>
      <w:r/>
      <w:bookmarkEnd w:id="354"/>
      <w:r/>
      <w:r/>
    </w:p>
    <w:p>
      <w:pPr>
        <w:ind w:firstLine="482"/>
        <w:jc w:val="left"/>
        <w:spacing w:line="360" w:lineRule="auto"/>
        <w:rPr>
          <w:rStyle w:val="972"/>
          <w:rFonts w:hint="eastAsia" w:ascii="宋体" w:hAnsi="宋体" w:eastAsia="宋体" w:cs="宋体"/>
          <w:b w:val="0"/>
          <w:bCs w:val="0"/>
          <w:sz w:val="24"/>
          <w:szCs w:val="24"/>
        </w:rPr>
      </w:pPr>
      <w:r/>
      <w:bookmarkStart w:id="355" w:name="_Toc24061"/>
      <w:r/>
      <w:bookmarkStart w:id="356" w:name="_Toc13897"/>
      <w:r>
        <w:rPr>
          <w:rStyle w:val="972"/>
          <w:rFonts w:hint="eastAsia" w:ascii="宋体" w:hAnsi="宋体" w:eastAsia="宋体" w:cs="宋体"/>
          <w:b w:val="0"/>
          <w:bCs w:val="0"/>
          <w:sz w:val="24"/>
          <w:szCs w:val="24"/>
        </w:rPr>
        <w:t xml:space="preserve">具体标准要求如下：</w:t>
      </w:r>
      <w:bookmarkEnd w:id="355"/>
      <w:r/>
      <w:bookmarkEnd w:id="356"/>
      <w:r/>
      <w:r/>
    </w:p>
    <w:p>
      <w:pPr>
        <w:ind w:firstLine="482"/>
        <w:jc w:val="left"/>
        <w:spacing w:line="360" w:lineRule="auto"/>
        <w:rPr>
          <w:rStyle w:val="972"/>
          <w:rFonts w:hint="eastAsia" w:ascii="宋体" w:hAnsi="宋体" w:eastAsia="宋体" w:cs="宋体"/>
          <w:b w:val="0"/>
          <w:bCs w:val="0"/>
          <w:sz w:val="24"/>
          <w:szCs w:val="24"/>
        </w:rPr>
      </w:pPr>
      <w:r/>
      <w:bookmarkStart w:id="357" w:name="_Toc27612"/>
      <w:r/>
      <w:bookmarkStart w:id="358" w:name="_Toc11551"/>
      <w:r>
        <w:rPr>
          <w:rStyle w:val="972"/>
          <w:rFonts w:hint="eastAsia" w:ascii="宋体" w:hAnsi="宋体" w:eastAsia="宋体" w:cs="宋体"/>
          <w:b w:val="0"/>
          <w:bCs w:val="0"/>
          <w:sz w:val="24"/>
          <w:szCs w:val="24"/>
        </w:rPr>
        <w:t xml:space="preserve">（1）报修响应及时，小修当天完成，大修三日内完成。</w:t>
      </w:r>
      <w:bookmarkEnd w:id="357"/>
      <w:r/>
      <w:bookmarkEnd w:id="358"/>
      <w:r/>
      <w:r/>
    </w:p>
    <w:p>
      <w:pPr>
        <w:ind w:firstLine="482"/>
        <w:jc w:val="left"/>
        <w:spacing w:line="360" w:lineRule="auto"/>
        <w:rPr>
          <w:rStyle w:val="972"/>
          <w:rFonts w:hint="eastAsia" w:ascii="宋体" w:hAnsi="宋体" w:eastAsia="宋体" w:cs="宋体"/>
          <w:b w:val="0"/>
          <w:bCs w:val="0"/>
          <w:sz w:val="24"/>
          <w:szCs w:val="24"/>
        </w:rPr>
      </w:pPr>
      <w:r/>
      <w:bookmarkStart w:id="359" w:name="_Toc26713"/>
      <w:r/>
      <w:bookmarkStart w:id="360" w:name="_Toc6478"/>
      <w:r>
        <w:rPr>
          <w:rStyle w:val="972"/>
          <w:rFonts w:hint="eastAsia" w:ascii="宋体" w:hAnsi="宋体" w:eastAsia="宋体" w:cs="宋体"/>
          <w:b w:val="0"/>
          <w:bCs w:val="0"/>
          <w:sz w:val="24"/>
          <w:szCs w:val="24"/>
        </w:rPr>
        <w:t xml:space="preserve">（2）接到科室报修后，及时进行记录，维修人员根据电话记录，及时到现场检修并向使用者了解发生故障的现象和原因。维修完成后，应及时将“维修记录表” 填写完整。</w:t>
      </w:r>
      <w:bookmarkEnd w:id="359"/>
      <w:r/>
      <w:bookmarkEnd w:id="360"/>
      <w:r/>
      <w:r/>
    </w:p>
    <w:p>
      <w:pPr>
        <w:ind w:firstLine="482"/>
        <w:jc w:val="left"/>
        <w:spacing w:line="360" w:lineRule="auto"/>
        <w:rPr>
          <w:rStyle w:val="972"/>
          <w:rFonts w:hint="eastAsia" w:ascii="宋体" w:hAnsi="宋体" w:eastAsia="宋体" w:cs="宋体"/>
          <w:b w:val="0"/>
          <w:bCs w:val="0"/>
          <w:sz w:val="24"/>
          <w:szCs w:val="24"/>
        </w:rPr>
      </w:pPr>
      <w:r/>
      <w:bookmarkStart w:id="361" w:name="_Toc26793"/>
      <w:r/>
      <w:bookmarkStart w:id="362" w:name="_Toc20278"/>
      <w:r>
        <w:rPr>
          <w:rStyle w:val="972"/>
          <w:rFonts w:hint="eastAsia" w:ascii="宋体" w:hAnsi="宋体" w:eastAsia="宋体" w:cs="宋体"/>
          <w:b w:val="0"/>
          <w:bCs w:val="0"/>
          <w:sz w:val="24"/>
          <w:szCs w:val="24"/>
        </w:rPr>
        <w:t xml:space="preserve">（3）维修完成后按规范填写维修单，记录故障现象、更换配件及金额、维修起始时间等内容，请报修人员签名，未更换配件也必须填写维修单，便于统计工作量，月底交组长统计考核。</w:t>
      </w:r>
      <w:bookmarkEnd w:id="361"/>
      <w:r/>
      <w:bookmarkEnd w:id="362"/>
      <w:r/>
      <w:r/>
    </w:p>
    <w:p>
      <w:pPr>
        <w:ind w:firstLine="482"/>
        <w:jc w:val="left"/>
        <w:spacing w:line="360" w:lineRule="auto"/>
        <w:rPr>
          <w:rStyle w:val="972"/>
          <w:rFonts w:hint="eastAsia" w:ascii="宋体" w:hAnsi="宋体" w:eastAsia="宋体" w:cs="宋体"/>
          <w:b w:val="0"/>
          <w:bCs w:val="0"/>
          <w:sz w:val="24"/>
          <w:szCs w:val="24"/>
        </w:rPr>
      </w:pPr>
      <w:r/>
      <w:bookmarkStart w:id="363" w:name="_Toc22961"/>
      <w:r/>
      <w:bookmarkStart w:id="364" w:name="_Toc27897"/>
      <w:r>
        <w:rPr>
          <w:rStyle w:val="972"/>
          <w:rFonts w:hint="eastAsia" w:ascii="宋体" w:hAnsi="宋体" w:eastAsia="宋体" w:cs="宋体"/>
          <w:b w:val="0"/>
          <w:bCs w:val="0"/>
          <w:sz w:val="24"/>
          <w:szCs w:val="24"/>
        </w:rPr>
        <w:t xml:space="preserve">（4）报修当日不能修复的，要及时向使用科室做出合理解释，并告知修复的大概时间。</w:t>
      </w:r>
      <w:bookmarkEnd w:id="363"/>
      <w:r/>
      <w:bookmarkEnd w:id="364"/>
      <w:r/>
      <w:r/>
    </w:p>
    <w:p>
      <w:pPr>
        <w:ind w:firstLine="482"/>
        <w:jc w:val="left"/>
        <w:spacing w:line="360" w:lineRule="auto"/>
        <w:rPr>
          <w:rStyle w:val="972"/>
          <w:rFonts w:hint="eastAsia" w:ascii="宋体" w:hAnsi="宋体" w:eastAsia="宋体" w:cs="宋体"/>
          <w:b w:val="0"/>
          <w:bCs w:val="0"/>
          <w:sz w:val="24"/>
          <w:szCs w:val="24"/>
        </w:rPr>
      </w:pPr>
      <w:r/>
      <w:bookmarkStart w:id="365" w:name="_Toc23700"/>
      <w:r/>
      <w:bookmarkStart w:id="366" w:name="_Toc8959"/>
      <w:r>
        <w:rPr>
          <w:rStyle w:val="972"/>
          <w:rFonts w:hint="eastAsia" w:ascii="宋体" w:hAnsi="宋体" w:eastAsia="宋体" w:cs="宋体"/>
          <w:b w:val="0"/>
          <w:bCs w:val="0"/>
          <w:sz w:val="24"/>
          <w:szCs w:val="24"/>
        </w:rPr>
        <w:t xml:space="preserve">（5）如设备在保修期内，应立即通知公司或厂家来院维修；超过保修期、本院无法维修的设备，根据公司或厂家的报价填写《维修申请单》进行逐级审批。</w:t>
      </w:r>
      <w:bookmarkEnd w:id="365"/>
      <w:r/>
      <w:bookmarkEnd w:id="366"/>
      <w:r/>
      <w:r/>
    </w:p>
    <w:p>
      <w:pPr>
        <w:ind w:firstLine="482"/>
        <w:jc w:val="left"/>
        <w:spacing w:line="360" w:lineRule="auto"/>
        <w:rPr>
          <w:rStyle w:val="972"/>
          <w:rFonts w:hint="eastAsia" w:ascii="宋体" w:hAnsi="宋体" w:eastAsia="宋体" w:cs="宋体"/>
          <w:b w:val="0"/>
          <w:bCs w:val="0"/>
          <w:sz w:val="24"/>
          <w:szCs w:val="24"/>
        </w:rPr>
      </w:pPr>
      <w:r/>
      <w:bookmarkStart w:id="367" w:name="_Toc23821"/>
      <w:r/>
      <w:bookmarkStart w:id="368" w:name="_Toc23307"/>
      <w:r>
        <w:rPr>
          <w:rStyle w:val="972"/>
          <w:rFonts w:hint="eastAsia" w:ascii="宋体" w:hAnsi="宋体" w:eastAsia="宋体" w:cs="宋体"/>
          <w:b w:val="0"/>
          <w:bCs w:val="0"/>
          <w:sz w:val="24"/>
          <w:szCs w:val="24"/>
        </w:rPr>
        <w:t xml:space="preserve">（6）维修人员在工作中应本着勤俭节约的原则，尽力尽快修复，节省医院开支。</w:t>
      </w:r>
      <w:bookmarkEnd w:id="367"/>
      <w:r/>
      <w:bookmarkEnd w:id="368"/>
      <w:r/>
      <w:r/>
    </w:p>
    <w:p>
      <w:pPr>
        <w:ind w:firstLine="482"/>
        <w:jc w:val="left"/>
        <w:spacing w:line="360" w:lineRule="auto"/>
        <w:rPr>
          <w:rStyle w:val="972"/>
          <w:rFonts w:hint="eastAsia" w:ascii="宋体" w:hAnsi="宋体" w:eastAsia="宋体" w:cs="宋体"/>
          <w:b w:val="0"/>
          <w:bCs w:val="0"/>
          <w:sz w:val="24"/>
          <w:szCs w:val="24"/>
        </w:rPr>
      </w:pPr>
      <w:r/>
      <w:bookmarkStart w:id="369" w:name="_Toc19569"/>
      <w:r/>
      <w:bookmarkStart w:id="370" w:name="_Toc24308"/>
      <w:r>
        <w:rPr>
          <w:rStyle w:val="972"/>
          <w:rFonts w:hint="eastAsia" w:ascii="宋体" w:hAnsi="宋体" w:eastAsia="宋体" w:cs="宋体"/>
          <w:b w:val="0"/>
          <w:bCs w:val="0"/>
          <w:sz w:val="24"/>
          <w:szCs w:val="24"/>
        </w:rPr>
        <w:t xml:space="preserve">（7）维修人员在工作中应团结协作、热情诚恳，注意工作方法，不得与科室人员发生争吵。</w:t>
      </w:r>
      <w:bookmarkEnd w:id="369"/>
      <w:r/>
      <w:bookmarkEnd w:id="370"/>
      <w:r/>
      <w:r/>
    </w:p>
    <w:p>
      <w:pPr>
        <w:ind w:firstLine="482"/>
        <w:jc w:val="left"/>
        <w:spacing w:line="360" w:lineRule="auto"/>
        <w:rPr>
          <w:rStyle w:val="972"/>
          <w:rFonts w:hint="eastAsia" w:ascii="宋体" w:hAnsi="宋体" w:eastAsia="宋体" w:cs="宋体"/>
          <w:b w:val="0"/>
          <w:bCs w:val="0"/>
          <w:sz w:val="24"/>
          <w:szCs w:val="24"/>
        </w:rPr>
      </w:pPr>
      <w:r/>
      <w:bookmarkStart w:id="371" w:name="_Toc27467"/>
      <w:r/>
      <w:bookmarkStart w:id="372" w:name="_Toc15294"/>
      <w:r>
        <w:rPr>
          <w:rStyle w:val="972"/>
          <w:rFonts w:hint="eastAsia" w:ascii="宋体" w:hAnsi="宋体" w:eastAsia="宋体" w:cs="宋体"/>
          <w:b w:val="0"/>
          <w:bCs w:val="0"/>
          <w:sz w:val="24"/>
          <w:szCs w:val="24"/>
        </w:rPr>
        <w:t xml:space="preserve">（8）增加或改修线路应在原技术资料中增补注明，存档备查。</w:t>
      </w:r>
      <w:bookmarkEnd w:id="371"/>
      <w:r/>
      <w:bookmarkEnd w:id="372"/>
      <w:r/>
      <w:r/>
    </w:p>
    <w:p>
      <w:pPr>
        <w:ind w:firstLine="482"/>
        <w:jc w:val="left"/>
        <w:spacing w:line="360" w:lineRule="auto"/>
        <w:rPr>
          <w:rStyle w:val="972"/>
          <w:rFonts w:hint="eastAsia" w:ascii="宋体" w:hAnsi="宋体" w:eastAsia="宋体" w:cs="宋体"/>
          <w:b w:val="0"/>
          <w:bCs w:val="0"/>
          <w:sz w:val="24"/>
          <w:szCs w:val="24"/>
        </w:rPr>
      </w:pPr>
      <w:r/>
      <w:bookmarkStart w:id="373" w:name="_Toc6801"/>
      <w:r/>
      <w:bookmarkStart w:id="374" w:name="_Toc30866"/>
      <w:r>
        <w:rPr>
          <w:rStyle w:val="972"/>
          <w:rFonts w:hint="eastAsia" w:ascii="宋体" w:hAnsi="宋体" w:eastAsia="宋体" w:cs="宋体"/>
          <w:b w:val="0"/>
          <w:bCs w:val="0"/>
          <w:sz w:val="24"/>
          <w:szCs w:val="24"/>
        </w:rPr>
        <w:t xml:space="preserve">（9）急修：凡属水管爆管、电线短路、下水道堵塞及其它紧急的维修，记录人应立即通知相关维修人员，必须在第一时间内赶到现场进行维修。遇到复杂情况应立即请示领导，采取果断措施，将损失减到最小。</w:t>
      </w:r>
      <w:bookmarkEnd w:id="373"/>
      <w:r/>
      <w:bookmarkEnd w:id="374"/>
      <w:r/>
      <w:r/>
    </w:p>
    <w:p>
      <w:pPr>
        <w:ind w:firstLine="482"/>
        <w:jc w:val="left"/>
        <w:spacing w:line="360" w:lineRule="auto"/>
        <w:rPr>
          <w:rStyle w:val="972"/>
          <w:rFonts w:hint="eastAsia" w:ascii="宋体" w:hAnsi="宋体" w:eastAsia="宋体" w:cs="宋体"/>
          <w:b w:val="0"/>
          <w:bCs w:val="0"/>
          <w:sz w:val="24"/>
          <w:szCs w:val="24"/>
        </w:rPr>
      </w:pPr>
      <w:r/>
      <w:bookmarkStart w:id="375" w:name="_Toc9627"/>
      <w:r/>
      <w:bookmarkStart w:id="376" w:name="_Toc6252"/>
      <w:r>
        <w:rPr>
          <w:rStyle w:val="972"/>
          <w:rFonts w:hint="eastAsia" w:ascii="宋体" w:hAnsi="宋体" w:eastAsia="宋体" w:cs="宋体"/>
          <w:b w:val="0"/>
          <w:bCs w:val="0"/>
          <w:sz w:val="24"/>
          <w:szCs w:val="24"/>
        </w:rPr>
        <w:t xml:space="preserve">（10）缓修：一般不易损耗的、不紧急使用的均属缓修。缓修可在维修任务繁重时酌情适当延后。维修人员在看到记录人的电话记录后，必须在两天内将所报项目维修完成，并经验收人验收签字后方算完成任务。</w:t>
      </w:r>
      <w:bookmarkEnd w:id="375"/>
      <w:r/>
      <w:bookmarkEnd w:id="376"/>
      <w:r/>
      <w:r/>
    </w:p>
    <w:p>
      <w:pPr>
        <w:ind w:firstLine="482"/>
        <w:jc w:val="left"/>
        <w:spacing w:line="360" w:lineRule="auto"/>
        <w:rPr>
          <w:rStyle w:val="972"/>
          <w:rFonts w:hint="eastAsia" w:ascii="宋体" w:hAnsi="宋体" w:eastAsia="宋体" w:cs="宋体"/>
          <w:b w:val="0"/>
          <w:bCs w:val="0"/>
          <w:sz w:val="24"/>
          <w:szCs w:val="24"/>
        </w:rPr>
      </w:pPr>
      <w:r/>
      <w:bookmarkStart w:id="377" w:name="_Toc1503"/>
      <w:r/>
      <w:bookmarkStart w:id="378" w:name="_Toc1548"/>
      <w:r>
        <w:rPr>
          <w:rStyle w:val="972"/>
          <w:rFonts w:hint="eastAsia" w:ascii="宋体" w:hAnsi="宋体" w:eastAsia="宋体" w:cs="宋体"/>
          <w:b w:val="0"/>
          <w:bCs w:val="0"/>
          <w:sz w:val="24"/>
          <w:szCs w:val="24"/>
        </w:rPr>
        <w:t xml:space="preserve">（11）特别：对裸露的管道及铁构架每二年至少除锈刷漆一次。（消耗品及物料由采购人提供）</w:t>
      </w:r>
      <w:bookmarkEnd w:id="377"/>
      <w:r/>
      <w:bookmarkEnd w:id="378"/>
      <w:r/>
      <w:r/>
    </w:p>
    <w:p>
      <w:pPr>
        <w:ind w:firstLine="480"/>
        <w:jc w:val="left"/>
        <w:spacing w:line="360" w:lineRule="auto"/>
        <w:rPr>
          <w:rStyle w:val="972"/>
          <w:rFonts w:hint="eastAsia" w:ascii="宋体" w:hAnsi="宋体" w:eastAsia="宋体" w:cs="宋体"/>
          <w:b w:val="0"/>
          <w:bCs w:val="0"/>
          <w:sz w:val="24"/>
          <w:szCs w:val="24"/>
          <w:u w:val="none"/>
        </w:rPr>
      </w:pPr>
      <w:r/>
      <w:bookmarkStart w:id="379" w:name="_Toc9493"/>
      <w:r/>
      <w:bookmarkStart w:id="380" w:name="_Toc11484"/>
      <w:r>
        <w:rPr>
          <w:rStyle w:val="972"/>
          <w:rFonts w:hint="eastAsia" w:ascii="宋体" w:hAnsi="宋体" w:eastAsia="宋体" w:cs="宋体"/>
          <w:b w:val="0"/>
          <w:bCs w:val="0"/>
          <w:sz w:val="24"/>
          <w:szCs w:val="24"/>
          <w:u w:val="none"/>
        </w:rPr>
        <w:t xml:space="preserve">Ⅰ.急修项目的服务内容与指标</w:t>
      </w:r>
      <w:bookmarkEnd w:id="379"/>
      <w:r/>
      <w:bookmarkEnd w:id="380"/>
      <w:r/>
      <w:r/>
    </w:p>
    <w:p>
      <w:pPr>
        <w:ind w:firstLine="482"/>
        <w:jc w:val="left"/>
        <w:spacing w:line="360" w:lineRule="auto"/>
        <w:rPr>
          <w:rStyle w:val="972"/>
          <w:rFonts w:hint="eastAsia" w:ascii="宋体" w:hAnsi="宋体" w:eastAsia="宋体" w:cs="宋体"/>
          <w:b w:val="0"/>
          <w:bCs w:val="0"/>
          <w:sz w:val="24"/>
          <w:szCs w:val="24"/>
        </w:rPr>
      </w:pPr>
      <w:r/>
      <w:bookmarkStart w:id="381" w:name="_Toc15544"/>
      <w:r/>
      <w:bookmarkStart w:id="382" w:name="_Toc25070"/>
      <w:r>
        <w:rPr>
          <w:rStyle w:val="972"/>
          <w:rFonts w:hint="eastAsia" w:ascii="宋体" w:hAnsi="宋体" w:eastAsia="宋体" w:cs="宋体"/>
          <w:b w:val="0"/>
          <w:bCs w:val="0"/>
          <w:sz w:val="24"/>
          <w:szCs w:val="24"/>
        </w:rPr>
        <w:t xml:space="preserve">1）急修项目24小时内修复</w:t>
      </w:r>
      <w:bookmarkEnd w:id="381"/>
      <w:r/>
      <w:bookmarkEnd w:id="382"/>
      <w:r/>
      <w:r/>
    </w:p>
    <w:p>
      <w:pPr>
        <w:ind w:firstLine="482"/>
        <w:jc w:val="left"/>
        <w:spacing w:line="360" w:lineRule="auto"/>
        <w:rPr>
          <w:rStyle w:val="972"/>
          <w:rFonts w:hint="eastAsia" w:ascii="宋体" w:hAnsi="宋体" w:eastAsia="宋体" w:cs="宋体"/>
          <w:b w:val="0"/>
          <w:bCs w:val="0"/>
          <w:sz w:val="24"/>
          <w:szCs w:val="24"/>
        </w:rPr>
      </w:pPr>
      <w:r/>
      <w:bookmarkStart w:id="383" w:name="_Toc10777"/>
      <w:r/>
      <w:bookmarkStart w:id="384" w:name="_Toc10353"/>
      <w:r>
        <w:rPr>
          <w:rStyle w:val="972"/>
          <w:rFonts w:hint="eastAsia" w:ascii="宋体" w:hAnsi="宋体" w:eastAsia="宋体" w:cs="宋体"/>
          <w:b w:val="0"/>
          <w:bCs w:val="0"/>
          <w:sz w:val="24"/>
          <w:szCs w:val="24"/>
        </w:rPr>
        <w:t xml:space="preserve">2）维修及时率达到100%；</w:t>
      </w:r>
      <w:bookmarkEnd w:id="383"/>
      <w:r/>
      <w:bookmarkEnd w:id="384"/>
      <w:r/>
      <w:r/>
    </w:p>
    <w:p>
      <w:pPr>
        <w:ind w:firstLine="482"/>
        <w:jc w:val="left"/>
        <w:spacing w:line="360" w:lineRule="auto"/>
        <w:rPr>
          <w:rStyle w:val="972"/>
          <w:rFonts w:hint="eastAsia" w:ascii="宋体" w:hAnsi="宋体" w:eastAsia="宋体" w:cs="宋体"/>
          <w:b w:val="0"/>
          <w:bCs w:val="0"/>
          <w:sz w:val="24"/>
          <w:szCs w:val="24"/>
        </w:rPr>
      </w:pPr>
      <w:r/>
      <w:bookmarkStart w:id="385" w:name="_Toc15598"/>
      <w:r/>
      <w:bookmarkStart w:id="386" w:name="_Toc18634"/>
      <w:r>
        <w:rPr>
          <w:rStyle w:val="972"/>
          <w:rFonts w:hint="eastAsia" w:ascii="宋体" w:hAnsi="宋体" w:eastAsia="宋体" w:cs="宋体"/>
          <w:b w:val="0"/>
          <w:bCs w:val="0"/>
          <w:sz w:val="24"/>
          <w:szCs w:val="24"/>
        </w:rPr>
        <w:t xml:space="preserve">3）维修质量合格率达到95%以上；</w:t>
      </w:r>
      <w:bookmarkEnd w:id="385"/>
      <w:r/>
      <w:bookmarkEnd w:id="386"/>
      <w:r/>
      <w:r/>
    </w:p>
    <w:p>
      <w:pPr>
        <w:ind w:firstLine="482"/>
        <w:jc w:val="left"/>
        <w:spacing w:line="360" w:lineRule="auto"/>
        <w:rPr>
          <w:rStyle w:val="972"/>
          <w:rFonts w:hint="eastAsia" w:ascii="宋体" w:hAnsi="宋体" w:eastAsia="宋体" w:cs="宋体"/>
          <w:b w:val="0"/>
          <w:bCs w:val="0"/>
          <w:sz w:val="24"/>
          <w:szCs w:val="24"/>
        </w:rPr>
      </w:pPr>
      <w:r/>
      <w:bookmarkStart w:id="387" w:name="_Toc27095"/>
      <w:r/>
      <w:bookmarkStart w:id="388" w:name="_Toc16168"/>
      <w:r>
        <w:rPr>
          <w:rStyle w:val="972"/>
          <w:rFonts w:hint="eastAsia" w:ascii="宋体" w:hAnsi="宋体" w:eastAsia="宋体" w:cs="宋体"/>
          <w:b w:val="0"/>
          <w:bCs w:val="0"/>
          <w:sz w:val="24"/>
          <w:szCs w:val="24"/>
        </w:rPr>
        <w:t xml:space="preserve">4）实行维修服务回访制度，回访率达到100%；（具体承诺见维修服务回访）</w:t>
      </w:r>
      <w:bookmarkEnd w:id="387"/>
      <w:r/>
      <w:bookmarkEnd w:id="388"/>
      <w:r/>
      <w:r/>
    </w:p>
    <w:p>
      <w:pPr>
        <w:ind w:firstLine="482"/>
        <w:jc w:val="left"/>
        <w:spacing w:line="360" w:lineRule="auto"/>
        <w:rPr>
          <w:rStyle w:val="972"/>
          <w:rFonts w:hint="eastAsia" w:ascii="宋体" w:hAnsi="宋体" w:eastAsia="宋体" w:cs="宋体"/>
          <w:b w:val="0"/>
          <w:bCs w:val="0"/>
          <w:sz w:val="24"/>
          <w:szCs w:val="24"/>
        </w:rPr>
      </w:pPr>
      <w:r/>
      <w:bookmarkStart w:id="389" w:name="_Toc31919"/>
      <w:r/>
      <w:bookmarkStart w:id="390" w:name="_Toc4075"/>
      <w:r>
        <w:rPr>
          <w:rStyle w:val="972"/>
          <w:rFonts w:hint="eastAsia" w:ascii="宋体" w:hAnsi="宋体" w:eastAsia="宋体" w:cs="宋体"/>
          <w:b w:val="0"/>
          <w:bCs w:val="0"/>
          <w:sz w:val="24"/>
          <w:szCs w:val="24"/>
        </w:rPr>
        <w:t xml:space="preserve">5）对一般急修项目，应在当天维修完毕，因故不能修复的（如：特殊工艺要求、特殊材料采购等原因），应书面告知报修人，请求再次预约上门维修；</w:t>
      </w:r>
      <w:bookmarkEnd w:id="389"/>
      <w:r/>
      <w:bookmarkEnd w:id="390"/>
      <w:r/>
      <w:r/>
    </w:p>
    <w:p>
      <w:pPr>
        <w:ind w:firstLine="482"/>
        <w:jc w:val="left"/>
        <w:spacing w:line="360" w:lineRule="auto"/>
        <w:rPr>
          <w:rStyle w:val="972"/>
          <w:rFonts w:hint="eastAsia" w:ascii="宋体" w:hAnsi="宋体" w:eastAsia="宋体" w:cs="宋体"/>
          <w:b w:val="0"/>
          <w:bCs w:val="0"/>
          <w:sz w:val="24"/>
          <w:szCs w:val="24"/>
        </w:rPr>
      </w:pPr>
      <w:r/>
      <w:bookmarkStart w:id="391" w:name="_Toc11609"/>
      <w:r/>
      <w:bookmarkStart w:id="392" w:name="_Toc16509"/>
      <w:r>
        <w:rPr>
          <w:rStyle w:val="972"/>
          <w:rFonts w:hint="eastAsia" w:ascii="宋体" w:hAnsi="宋体" w:eastAsia="宋体" w:cs="宋体"/>
          <w:b w:val="0"/>
          <w:bCs w:val="0"/>
          <w:sz w:val="24"/>
          <w:szCs w:val="24"/>
        </w:rPr>
        <w:t xml:space="preserve">6）对较大预约维修项目，牵涉到公共部位、设施及可能影响其客户工作、生活的维修项目，应在预约作业日期前一日通知客户，确保预约维修不误时； </w:t>
      </w:r>
      <w:bookmarkEnd w:id="391"/>
      <w:r/>
      <w:bookmarkEnd w:id="392"/>
      <w:r/>
      <w:r/>
    </w:p>
    <w:p>
      <w:pPr>
        <w:ind w:firstLine="482"/>
        <w:jc w:val="left"/>
        <w:spacing w:line="360" w:lineRule="auto"/>
        <w:rPr>
          <w:rStyle w:val="972"/>
          <w:rFonts w:hint="eastAsia" w:ascii="宋体" w:hAnsi="宋体" w:eastAsia="宋体" w:cs="宋体"/>
          <w:b w:val="0"/>
          <w:bCs w:val="0"/>
          <w:sz w:val="24"/>
          <w:szCs w:val="24"/>
        </w:rPr>
      </w:pPr>
      <w:r/>
      <w:bookmarkStart w:id="393" w:name="_Toc32247"/>
      <w:r/>
      <w:bookmarkStart w:id="394" w:name="_Toc19177"/>
      <w:r>
        <w:rPr>
          <w:rStyle w:val="972"/>
          <w:rFonts w:hint="eastAsia" w:ascii="宋体" w:hAnsi="宋体" w:eastAsia="宋体" w:cs="宋体"/>
          <w:b w:val="0"/>
          <w:bCs w:val="0"/>
          <w:sz w:val="24"/>
          <w:szCs w:val="24"/>
        </w:rPr>
        <w:t xml:space="preserve">7）对供水、供电、蒸汽等重要设备的维修项目，应尽可能缩短维修时间，努力减少对客户生活及安全的影响。对影响客户工作、生活较大的维修项目，应事先发布维修通告（紧急抢修项目可在事后说明），说明维修作业可能对客户造成的影响，请客户有所准备，取得客户的谅解和支持，并向客户表示歉意。</w:t>
      </w:r>
      <w:bookmarkEnd w:id="393"/>
      <w:r/>
      <w:bookmarkEnd w:id="394"/>
      <w:r/>
      <w:r/>
    </w:p>
    <w:p>
      <w:pPr>
        <w:ind w:firstLine="480"/>
        <w:jc w:val="left"/>
        <w:spacing w:line="360" w:lineRule="auto"/>
        <w:rPr>
          <w:rStyle w:val="972"/>
          <w:rFonts w:hint="eastAsia" w:ascii="宋体" w:hAnsi="宋体" w:eastAsia="宋体" w:cs="宋体"/>
          <w:b w:val="0"/>
          <w:bCs w:val="0"/>
          <w:sz w:val="24"/>
          <w:szCs w:val="24"/>
          <w:u w:val="none"/>
        </w:rPr>
      </w:pPr>
      <w:r/>
      <w:bookmarkStart w:id="395" w:name="_Toc18876"/>
      <w:r/>
      <w:bookmarkStart w:id="396" w:name="_Toc2348"/>
      <w:r>
        <w:rPr>
          <w:rStyle w:val="972"/>
          <w:rFonts w:hint="eastAsia" w:ascii="宋体" w:hAnsi="宋体" w:eastAsia="宋体" w:cs="宋体"/>
          <w:b w:val="0"/>
          <w:bCs w:val="0"/>
          <w:sz w:val="24"/>
          <w:szCs w:val="24"/>
          <w:u w:val="none"/>
        </w:rPr>
        <w:t xml:space="preserve">Ⅱ.一般维修的服务内容与指标</w:t>
      </w:r>
      <w:bookmarkEnd w:id="395"/>
      <w:r/>
      <w:bookmarkEnd w:id="396"/>
      <w:r/>
      <w:r/>
    </w:p>
    <w:p>
      <w:pPr>
        <w:ind w:firstLine="482"/>
        <w:jc w:val="left"/>
        <w:spacing w:line="360" w:lineRule="auto"/>
        <w:rPr>
          <w:rStyle w:val="972"/>
          <w:rFonts w:hint="eastAsia" w:ascii="宋体" w:hAnsi="宋体" w:eastAsia="宋体" w:cs="宋体"/>
          <w:b w:val="0"/>
          <w:bCs w:val="0"/>
          <w:sz w:val="24"/>
          <w:szCs w:val="24"/>
        </w:rPr>
      </w:pPr>
      <w:r/>
      <w:bookmarkStart w:id="397" w:name="_Toc26632"/>
      <w:r/>
      <w:bookmarkStart w:id="398" w:name="_Toc15679"/>
      <w:r>
        <w:rPr>
          <w:rStyle w:val="972"/>
          <w:rFonts w:hint="eastAsia" w:ascii="宋体" w:hAnsi="宋体" w:eastAsia="宋体" w:cs="宋体"/>
          <w:b w:val="0"/>
          <w:bCs w:val="0"/>
          <w:sz w:val="24"/>
          <w:szCs w:val="24"/>
        </w:rPr>
        <w:t xml:space="preserve">1）报修项目10分钟内到现场</w:t>
      </w:r>
      <w:bookmarkEnd w:id="397"/>
      <w:r/>
      <w:bookmarkEnd w:id="398"/>
      <w:r/>
      <w:r/>
    </w:p>
    <w:p>
      <w:pPr>
        <w:ind w:firstLine="482"/>
        <w:jc w:val="left"/>
        <w:spacing w:line="360" w:lineRule="auto"/>
        <w:rPr>
          <w:rStyle w:val="972"/>
          <w:rFonts w:hint="eastAsia" w:ascii="宋体" w:hAnsi="宋体" w:eastAsia="宋体" w:cs="宋体"/>
          <w:b w:val="0"/>
          <w:bCs w:val="0"/>
          <w:sz w:val="24"/>
          <w:szCs w:val="24"/>
        </w:rPr>
      </w:pPr>
      <w:r/>
      <w:bookmarkStart w:id="399" w:name="_Toc28471"/>
      <w:r/>
      <w:bookmarkStart w:id="400" w:name="_Toc9736"/>
      <w:r>
        <w:rPr>
          <w:rStyle w:val="972"/>
          <w:rFonts w:hint="eastAsia" w:ascii="宋体" w:hAnsi="宋体" w:eastAsia="宋体" w:cs="宋体"/>
          <w:b w:val="0"/>
          <w:bCs w:val="0"/>
          <w:sz w:val="24"/>
          <w:szCs w:val="24"/>
        </w:rPr>
        <w:t xml:space="preserve">2）一般维修项目48小时内修复</w:t>
      </w:r>
      <w:bookmarkEnd w:id="399"/>
      <w:r/>
      <w:bookmarkEnd w:id="400"/>
      <w:r/>
      <w:r/>
    </w:p>
    <w:p>
      <w:pPr>
        <w:ind w:firstLine="482"/>
        <w:jc w:val="left"/>
        <w:spacing w:line="360" w:lineRule="auto"/>
        <w:rPr>
          <w:rStyle w:val="972"/>
          <w:rFonts w:hint="eastAsia" w:ascii="宋体" w:hAnsi="宋体" w:eastAsia="宋体" w:cs="宋体"/>
          <w:b w:val="0"/>
          <w:bCs w:val="0"/>
          <w:sz w:val="24"/>
          <w:szCs w:val="24"/>
        </w:rPr>
      </w:pPr>
      <w:r/>
      <w:bookmarkStart w:id="401" w:name="_Toc14029"/>
      <w:r/>
      <w:bookmarkStart w:id="402" w:name="_Toc16634"/>
      <w:r>
        <w:rPr>
          <w:rStyle w:val="972"/>
          <w:rFonts w:hint="eastAsia" w:ascii="宋体" w:hAnsi="宋体" w:eastAsia="宋体" w:cs="宋体"/>
          <w:b w:val="0"/>
          <w:bCs w:val="0"/>
          <w:sz w:val="24"/>
          <w:szCs w:val="24"/>
        </w:rPr>
        <w:t xml:space="preserve">3）对一般预约维修项目，维修人员应约时不误，准时到达客户报修现场，二天内维修完毕，逢节、假日不顺延</w:t>
      </w:r>
      <w:bookmarkEnd w:id="401"/>
      <w:r/>
      <w:bookmarkEnd w:id="402"/>
      <w:r/>
      <w:r/>
    </w:p>
    <w:p>
      <w:pPr>
        <w:ind w:firstLine="482"/>
        <w:jc w:val="left"/>
        <w:spacing w:line="360" w:lineRule="auto"/>
        <w:rPr>
          <w:rStyle w:val="972"/>
          <w:rFonts w:hint="eastAsia" w:ascii="宋体" w:hAnsi="宋体" w:eastAsia="宋体" w:cs="宋体"/>
          <w:b w:val="0"/>
          <w:bCs w:val="0"/>
          <w:sz w:val="24"/>
          <w:szCs w:val="24"/>
        </w:rPr>
      </w:pPr>
      <w:r/>
      <w:bookmarkStart w:id="403" w:name="_Toc32097"/>
      <w:r/>
      <w:bookmarkStart w:id="404" w:name="_Toc11549"/>
      <w:r>
        <w:rPr>
          <w:rStyle w:val="972"/>
          <w:rFonts w:hint="eastAsia" w:ascii="宋体" w:hAnsi="宋体" w:eastAsia="宋体" w:cs="宋体"/>
          <w:b w:val="0"/>
          <w:bCs w:val="0"/>
          <w:sz w:val="24"/>
          <w:szCs w:val="24"/>
        </w:rPr>
        <w:t xml:space="preserve">4）维修服务完工后，并请业户在《维修（服务）任务单》上签字确认。</w:t>
      </w:r>
      <w:bookmarkEnd w:id="403"/>
      <w:r/>
      <w:bookmarkEnd w:id="404"/>
      <w:r/>
      <w:r/>
    </w:p>
    <w:p>
      <w:pPr>
        <w:ind w:firstLine="480"/>
        <w:jc w:val="left"/>
        <w:spacing w:line="360" w:lineRule="auto"/>
        <w:rPr>
          <w:rStyle w:val="972"/>
          <w:rFonts w:hint="eastAsia" w:ascii="宋体" w:hAnsi="宋体" w:eastAsia="宋体" w:cs="宋体"/>
          <w:b w:val="0"/>
          <w:bCs w:val="0"/>
          <w:sz w:val="24"/>
          <w:szCs w:val="24"/>
          <w:u w:val="none"/>
        </w:rPr>
      </w:pPr>
      <w:r/>
      <w:bookmarkStart w:id="405" w:name="_Toc15132"/>
      <w:r/>
      <w:bookmarkStart w:id="406" w:name="_Toc29549"/>
      <w:r>
        <w:rPr>
          <w:rStyle w:val="972"/>
          <w:rFonts w:hint="eastAsia" w:ascii="宋体" w:hAnsi="宋体" w:eastAsia="宋体" w:cs="宋体"/>
          <w:b w:val="0"/>
          <w:bCs w:val="0"/>
          <w:sz w:val="24"/>
          <w:szCs w:val="24"/>
          <w:u w:val="none"/>
        </w:rPr>
        <w:t xml:space="preserve">Ⅲ.维修服务回访</w:t>
      </w:r>
      <w:bookmarkEnd w:id="405"/>
      <w:r/>
      <w:bookmarkEnd w:id="406"/>
      <w:r/>
      <w:r/>
    </w:p>
    <w:p>
      <w:pPr>
        <w:ind w:firstLine="482"/>
        <w:jc w:val="left"/>
        <w:spacing w:line="360" w:lineRule="auto"/>
        <w:rPr>
          <w:rStyle w:val="972"/>
          <w:rFonts w:hint="eastAsia" w:ascii="宋体" w:hAnsi="宋体" w:eastAsia="宋体" w:cs="宋体"/>
          <w:b w:val="0"/>
          <w:bCs w:val="0"/>
          <w:sz w:val="24"/>
          <w:szCs w:val="24"/>
        </w:rPr>
      </w:pPr>
      <w:r/>
      <w:bookmarkStart w:id="407" w:name="_Toc30173"/>
      <w:r/>
      <w:bookmarkStart w:id="408" w:name="_Toc22173"/>
      <w:r>
        <w:rPr>
          <w:rStyle w:val="972"/>
          <w:rFonts w:hint="eastAsia" w:ascii="宋体" w:hAnsi="宋体" w:eastAsia="宋体" w:cs="宋体"/>
          <w:b w:val="0"/>
          <w:bCs w:val="0"/>
          <w:sz w:val="24"/>
          <w:szCs w:val="24"/>
        </w:rPr>
        <w:t xml:space="preserve">1）水、电急修项目24小时内回访；</w:t>
      </w:r>
      <w:bookmarkEnd w:id="407"/>
      <w:r/>
      <w:bookmarkEnd w:id="408"/>
      <w:r/>
      <w:r/>
    </w:p>
    <w:p>
      <w:pPr>
        <w:ind w:firstLine="482"/>
        <w:jc w:val="left"/>
        <w:spacing w:line="360" w:lineRule="auto"/>
        <w:rPr>
          <w:rStyle w:val="972"/>
          <w:rFonts w:hint="eastAsia" w:ascii="宋体" w:hAnsi="宋体" w:eastAsia="宋体" w:cs="宋体"/>
          <w:b w:val="0"/>
          <w:bCs w:val="0"/>
          <w:sz w:val="24"/>
          <w:szCs w:val="24"/>
        </w:rPr>
      </w:pPr>
      <w:r/>
      <w:bookmarkStart w:id="409" w:name="_Toc7166"/>
      <w:r/>
      <w:bookmarkStart w:id="410" w:name="_Toc13566"/>
      <w:r>
        <w:rPr>
          <w:rStyle w:val="972"/>
          <w:rFonts w:hint="eastAsia" w:ascii="宋体" w:hAnsi="宋体" w:eastAsia="宋体" w:cs="宋体"/>
          <w:b w:val="0"/>
          <w:bCs w:val="0"/>
          <w:sz w:val="24"/>
          <w:szCs w:val="24"/>
        </w:rPr>
        <w:t xml:space="preserve">2）有较大危险性的维修项目（如：室内屋顶粉刷层大面积剥落，供水管道爆裂等）24小时内回访。</w:t>
      </w:r>
      <w:bookmarkEnd w:id="409"/>
      <w:r/>
      <w:bookmarkEnd w:id="410"/>
      <w:r/>
      <w:r/>
    </w:p>
    <w:p>
      <w:pPr>
        <w:ind w:firstLine="482"/>
        <w:jc w:val="left"/>
        <w:spacing w:line="360" w:lineRule="auto"/>
        <w:rPr>
          <w:rStyle w:val="972"/>
          <w:rFonts w:hint="eastAsia" w:ascii="宋体" w:hAnsi="宋体" w:eastAsia="宋体" w:cs="宋体"/>
          <w:b w:val="0"/>
          <w:bCs w:val="0"/>
          <w:sz w:val="24"/>
          <w:szCs w:val="24"/>
        </w:rPr>
      </w:pPr>
      <w:r/>
      <w:bookmarkStart w:id="411" w:name="_Toc23503"/>
      <w:r/>
      <w:bookmarkStart w:id="412" w:name="_Toc14906"/>
      <w:r>
        <w:rPr>
          <w:rStyle w:val="972"/>
          <w:rFonts w:hint="eastAsia" w:ascii="宋体" w:hAnsi="宋体" w:eastAsia="宋体" w:cs="宋体"/>
          <w:b w:val="0"/>
          <w:bCs w:val="0"/>
          <w:sz w:val="24"/>
          <w:szCs w:val="24"/>
        </w:rPr>
        <w:t xml:space="preserve">3）房屋渗漏水维修项目，应在维修完工第一个雨天后回访。</w:t>
      </w:r>
      <w:bookmarkEnd w:id="411"/>
      <w:r/>
      <w:bookmarkEnd w:id="412"/>
      <w:r/>
      <w:r/>
    </w:p>
    <w:p>
      <w:pPr>
        <w:ind w:firstLine="482"/>
        <w:jc w:val="left"/>
        <w:spacing w:line="360" w:lineRule="auto"/>
        <w:rPr>
          <w:rStyle w:val="972"/>
          <w:rFonts w:hint="eastAsia" w:ascii="宋体" w:hAnsi="宋体" w:eastAsia="宋体" w:cs="宋体"/>
          <w:b w:val="0"/>
          <w:bCs w:val="0"/>
          <w:sz w:val="24"/>
          <w:szCs w:val="24"/>
        </w:rPr>
      </w:pPr>
      <w:r/>
      <w:bookmarkStart w:id="413" w:name="_Toc24792"/>
      <w:r/>
      <w:bookmarkStart w:id="414" w:name="_Toc22527"/>
      <w:r>
        <w:rPr>
          <w:rStyle w:val="972"/>
          <w:rFonts w:hint="eastAsia" w:ascii="宋体" w:hAnsi="宋体" w:eastAsia="宋体" w:cs="宋体"/>
          <w:b w:val="0"/>
          <w:bCs w:val="0"/>
          <w:sz w:val="24"/>
          <w:szCs w:val="24"/>
        </w:rPr>
        <w:t xml:space="preserve">4）一般预约维修项目应在维修完工后三天内进行回访。</w:t>
      </w:r>
      <w:bookmarkEnd w:id="413"/>
      <w:r/>
      <w:bookmarkEnd w:id="414"/>
      <w:r/>
      <w:r/>
    </w:p>
    <w:p>
      <w:pPr>
        <w:ind w:firstLine="482"/>
        <w:jc w:val="left"/>
        <w:spacing w:line="360" w:lineRule="auto"/>
        <w:rPr>
          <w:rStyle w:val="972"/>
          <w:rFonts w:hint="eastAsia" w:ascii="宋体" w:hAnsi="宋体" w:eastAsia="宋体" w:cs="宋体"/>
          <w:b w:val="0"/>
          <w:bCs w:val="0"/>
          <w:sz w:val="24"/>
          <w:szCs w:val="24"/>
        </w:rPr>
      </w:pPr>
      <w:r/>
      <w:bookmarkStart w:id="415" w:name="_Toc11184"/>
      <w:r/>
      <w:bookmarkStart w:id="416" w:name="_Toc17335"/>
      <w:r>
        <w:rPr>
          <w:rStyle w:val="972"/>
          <w:rFonts w:hint="eastAsia" w:ascii="宋体" w:hAnsi="宋体" w:eastAsia="宋体" w:cs="宋体"/>
          <w:b w:val="0"/>
          <w:bCs w:val="0"/>
          <w:sz w:val="24"/>
          <w:szCs w:val="24"/>
        </w:rPr>
        <w:t xml:space="preserve">5）由客服主管人员进行回访。</w:t>
      </w:r>
      <w:bookmarkEnd w:id="415"/>
      <w:r/>
      <w:bookmarkEnd w:id="416"/>
      <w:r/>
      <w:r/>
    </w:p>
    <w:p>
      <w:pPr>
        <w:ind w:firstLine="482"/>
        <w:jc w:val="left"/>
        <w:spacing w:line="360" w:lineRule="auto"/>
        <w:rPr>
          <w:rStyle w:val="972"/>
          <w:rFonts w:hint="eastAsia" w:ascii="宋体" w:hAnsi="宋体" w:eastAsia="宋体" w:cs="宋体"/>
          <w:b w:val="0"/>
          <w:bCs w:val="0"/>
          <w:sz w:val="24"/>
          <w:szCs w:val="24"/>
        </w:rPr>
      </w:pPr>
      <w:r/>
      <w:bookmarkStart w:id="417" w:name="_Toc9803"/>
      <w:r/>
      <w:bookmarkStart w:id="418" w:name="_Toc27108"/>
      <w:r>
        <w:rPr>
          <w:rStyle w:val="972"/>
          <w:rFonts w:hint="eastAsia" w:ascii="宋体" w:hAnsi="宋体" w:eastAsia="宋体" w:cs="宋体"/>
          <w:b w:val="0"/>
          <w:bCs w:val="0"/>
          <w:sz w:val="24"/>
          <w:szCs w:val="24"/>
        </w:rPr>
        <w:t xml:space="preserve">6）在回访中发现存在维修质量问题，应及时预约整改；发现存在服务态度及在报修后预定时间内未到达现场等问题，应责成有关维修人员登门道歉。</w:t>
      </w:r>
      <w:bookmarkEnd w:id="417"/>
      <w:r/>
      <w:bookmarkEnd w:id="418"/>
      <w:r/>
      <w:r/>
    </w:p>
    <w:p>
      <w:pPr>
        <w:ind w:firstLine="480"/>
        <w:jc w:val="left"/>
        <w:spacing w:line="360" w:lineRule="auto"/>
        <w:rPr>
          <w:rStyle w:val="972"/>
          <w:rFonts w:hint="eastAsia" w:ascii="宋体" w:hAnsi="宋体" w:eastAsia="宋体" w:cs="宋体"/>
          <w:b w:val="0"/>
          <w:bCs w:val="0"/>
          <w:sz w:val="24"/>
          <w:szCs w:val="24"/>
          <w:u w:val="none"/>
        </w:rPr>
      </w:pPr>
      <w:r/>
      <w:bookmarkStart w:id="419" w:name="_Toc10786"/>
      <w:r/>
      <w:bookmarkStart w:id="420" w:name="_Toc21043"/>
      <w:r>
        <w:rPr>
          <w:rStyle w:val="972"/>
          <w:rFonts w:hint="eastAsia" w:ascii="宋体" w:hAnsi="宋体" w:eastAsia="宋体" w:cs="宋体"/>
          <w:b w:val="0"/>
          <w:bCs w:val="0"/>
          <w:sz w:val="24"/>
          <w:szCs w:val="24"/>
          <w:u w:val="none"/>
        </w:rPr>
        <w:t xml:space="preserve">Ⅳ.服务受理、报修接待的服务内容与指标</w:t>
      </w:r>
      <w:bookmarkEnd w:id="419"/>
      <w:r/>
      <w:bookmarkEnd w:id="420"/>
      <w:r/>
      <w:r/>
    </w:p>
    <w:p>
      <w:pPr>
        <w:ind w:firstLine="482"/>
        <w:jc w:val="left"/>
        <w:spacing w:line="360" w:lineRule="auto"/>
        <w:rPr>
          <w:rStyle w:val="972"/>
          <w:rFonts w:hint="eastAsia" w:ascii="宋体" w:hAnsi="宋体" w:eastAsia="宋体" w:cs="宋体"/>
          <w:b w:val="0"/>
          <w:bCs w:val="0"/>
          <w:sz w:val="24"/>
          <w:szCs w:val="24"/>
        </w:rPr>
      </w:pPr>
      <w:r/>
      <w:bookmarkStart w:id="421" w:name="_Toc1430"/>
      <w:r/>
      <w:bookmarkStart w:id="422" w:name="_Toc29487"/>
      <w:r>
        <w:rPr>
          <w:rStyle w:val="972"/>
          <w:rFonts w:hint="eastAsia" w:ascii="宋体" w:hAnsi="宋体" w:eastAsia="宋体" w:cs="宋体"/>
          <w:b w:val="0"/>
          <w:bCs w:val="0"/>
          <w:sz w:val="24"/>
          <w:szCs w:val="24"/>
        </w:rPr>
        <w:t xml:space="preserve">1）全年365天24小时接收客户要求维修服务的信息，接待人员应以规范、礼貌、文明的语言，亲切、热情的语气接听业户的报修电话。</w:t>
      </w:r>
      <w:bookmarkEnd w:id="421"/>
      <w:r/>
      <w:bookmarkEnd w:id="422"/>
      <w:r/>
      <w:r/>
    </w:p>
    <w:p>
      <w:pPr>
        <w:ind w:firstLine="482"/>
        <w:jc w:val="left"/>
        <w:spacing w:line="360" w:lineRule="auto"/>
        <w:rPr>
          <w:rStyle w:val="972"/>
          <w:rFonts w:hint="eastAsia" w:ascii="宋体" w:hAnsi="宋体" w:eastAsia="宋体" w:cs="宋体"/>
          <w:b w:val="0"/>
          <w:bCs w:val="0"/>
          <w:sz w:val="24"/>
          <w:szCs w:val="24"/>
        </w:rPr>
      </w:pPr>
      <w:r/>
      <w:bookmarkStart w:id="423" w:name="_Toc14464"/>
      <w:r/>
      <w:bookmarkStart w:id="424" w:name="_Toc817"/>
      <w:r>
        <w:rPr>
          <w:rStyle w:val="972"/>
          <w:rFonts w:hint="eastAsia" w:ascii="宋体" w:hAnsi="宋体" w:eastAsia="宋体" w:cs="宋体"/>
          <w:b w:val="0"/>
          <w:bCs w:val="0"/>
          <w:sz w:val="24"/>
          <w:szCs w:val="24"/>
        </w:rPr>
        <w:t xml:space="preserve">2）对急修项目，接待人员应对客户的报修 内容详细询问、准确分类、认真记录，按规定程序将信息给相关的维修人员，并及时进行维修。对预约维修项目，根据与客户预约的时间，维修人员准时上门维修服务。</w:t>
      </w:r>
      <w:bookmarkEnd w:id="423"/>
      <w:r/>
      <w:bookmarkEnd w:id="424"/>
      <w:r/>
      <w:r/>
    </w:p>
    <w:p>
      <w:pPr>
        <w:ind w:firstLine="482"/>
        <w:jc w:val="left"/>
        <w:spacing w:line="360" w:lineRule="auto"/>
        <w:rPr>
          <w:rStyle w:val="972"/>
          <w:rFonts w:hint="eastAsia" w:ascii="宋体" w:hAnsi="宋体" w:eastAsia="宋体" w:cs="宋体"/>
          <w:b w:val="0"/>
          <w:bCs w:val="0"/>
          <w:sz w:val="24"/>
          <w:szCs w:val="24"/>
        </w:rPr>
      </w:pPr>
      <w:r/>
      <w:bookmarkStart w:id="425" w:name="_Toc14392"/>
      <w:r/>
      <w:bookmarkStart w:id="426" w:name="_Toc8546"/>
      <w:r>
        <w:rPr>
          <w:rStyle w:val="972"/>
          <w:rFonts w:hint="eastAsia" w:ascii="宋体" w:hAnsi="宋体" w:eastAsia="宋体" w:cs="宋体"/>
          <w:b w:val="0"/>
          <w:bCs w:val="0"/>
          <w:sz w:val="24"/>
          <w:szCs w:val="24"/>
        </w:rPr>
        <w:t xml:space="preserve">3）投诉处理的服务内容与指标：</w:t>
      </w:r>
      <w:bookmarkEnd w:id="425"/>
      <w:r/>
      <w:bookmarkEnd w:id="426"/>
      <w:r/>
      <w:r/>
    </w:p>
    <w:p>
      <w:pPr>
        <w:ind w:firstLine="482"/>
        <w:jc w:val="left"/>
        <w:spacing w:line="360" w:lineRule="auto"/>
        <w:rPr>
          <w:rStyle w:val="972"/>
          <w:rFonts w:hint="eastAsia" w:ascii="宋体" w:hAnsi="宋体" w:eastAsia="宋体" w:cs="宋体"/>
          <w:b w:val="0"/>
          <w:bCs w:val="0"/>
          <w:sz w:val="24"/>
          <w:szCs w:val="24"/>
        </w:rPr>
      </w:pPr>
      <w:r/>
      <w:bookmarkStart w:id="427" w:name="_Toc28718"/>
      <w:r/>
      <w:bookmarkStart w:id="428" w:name="_Toc11662"/>
      <w:r>
        <w:rPr>
          <w:rStyle w:val="972"/>
          <w:rFonts w:hint="eastAsia" w:ascii="宋体" w:hAnsi="宋体" w:eastAsia="宋体" w:cs="宋体"/>
          <w:b w:val="0"/>
          <w:bCs w:val="0"/>
          <w:sz w:val="24"/>
          <w:szCs w:val="24"/>
        </w:rPr>
        <w:t xml:space="preserve">①公司服务质量投诉电话，24小时开通，24小时内给予回复。</w:t>
      </w:r>
      <w:bookmarkEnd w:id="427"/>
      <w:r/>
      <w:bookmarkEnd w:id="428"/>
      <w:r/>
      <w:r/>
    </w:p>
    <w:p>
      <w:pPr>
        <w:ind w:firstLine="482"/>
        <w:jc w:val="left"/>
        <w:spacing w:line="360" w:lineRule="auto"/>
        <w:rPr>
          <w:rStyle w:val="972"/>
          <w:rFonts w:hint="eastAsia" w:ascii="宋体" w:hAnsi="宋体" w:eastAsia="宋体" w:cs="宋体"/>
          <w:b w:val="0"/>
          <w:bCs w:val="0"/>
          <w:sz w:val="24"/>
          <w:szCs w:val="24"/>
        </w:rPr>
      </w:pPr>
      <w:r/>
      <w:bookmarkStart w:id="429" w:name="_Toc4483"/>
      <w:r/>
      <w:bookmarkStart w:id="430" w:name="_Toc28824"/>
      <w:r>
        <w:rPr>
          <w:rStyle w:val="972"/>
          <w:rFonts w:hint="eastAsia" w:ascii="宋体" w:hAnsi="宋体" w:eastAsia="宋体" w:cs="宋体"/>
          <w:b w:val="0"/>
          <w:bCs w:val="0"/>
          <w:sz w:val="24"/>
          <w:szCs w:val="24"/>
        </w:rPr>
        <w:t xml:space="preserve">②有效投诉处理率100％。</w:t>
      </w:r>
      <w:bookmarkEnd w:id="429"/>
      <w:r/>
      <w:bookmarkEnd w:id="430"/>
      <w:r/>
      <w:r/>
    </w:p>
    <w:p>
      <w:pPr>
        <w:ind w:firstLine="482"/>
        <w:jc w:val="left"/>
        <w:spacing w:line="360" w:lineRule="auto"/>
        <w:rPr>
          <w:rStyle w:val="972"/>
          <w:rFonts w:hint="eastAsia" w:ascii="宋体" w:hAnsi="宋体" w:eastAsia="宋体" w:cs="宋体"/>
          <w:b w:val="0"/>
          <w:bCs w:val="0"/>
          <w:sz w:val="24"/>
          <w:szCs w:val="24"/>
        </w:rPr>
      </w:pPr>
      <w:r/>
      <w:bookmarkStart w:id="431" w:name="_Toc11819"/>
      <w:r/>
      <w:bookmarkStart w:id="432" w:name="_Toc30058"/>
      <w:r>
        <w:rPr>
          <w:rStyle w:val="972"/>
          <w:rFonts w:hint="eastAsia" w:ascii="宋体" w:hAnsi="宋体" w:eastAsia="宋体" w:cs="宋体"/>
          <w:b w:val="0"/>
          <w:bCs w:val="0"/>
          <w:sz w:val="24"/>
          <w:szCs w:val="24"/>
        </w:rPr>
        <w:t xml:space="preserve">③投诉人签字满意率95％以上。</w:t>
      </w:r>
      <w:bookmarkEnd w:id="431"/>
      <w:r/>
      <w:bookmarkEnd w:id="432"/>
      <w:r/>
      <w:r/>
    </w:p>
    <w:p>
      <w:pPr>
        <w:ind w:firstLine="482"/>
        <w:jc w:val="left"/>
        <w:spacing w:line="360" w:lineRule="auto"/>
        <w:rPr>
          <w:rStyle w:val="972"/>
          <w:rFonts w:hint="eastAsia" w:ascii="宋体" w:hAnsi="宋体" w:eastAsia="宋体" w:cs="宋体"/>
          <w:b w:val="0"/>
          <w:bCs w:val="0"/>
          <w:sz w:val="24"/>
          <w:szCs w:val="24"/>
        </w:rPr>
      </w:pPr>
      <w:r/>
      <w:bookmarkStart w:id="433" w:name="_Toc24274"/>
      <w:r/>
      <w:bookmarkStart w:id="434" w:name="_Toc20974"/>
      <w:r>
        <w:rPr>
          <w:rStyle w:val="972"/>
          <w:rFonts w:hint="eastAsia" w:ascii="宋体" w:hAnsi="宋体" w:eastAsia="宋体" w:cs="宋体"/>
          <w:b w:val="0"/>
          <w:bCs w:val="0"/>
          <w:sz w:val="24"/>
          <w:szCs w:val="24"/>
        </w:rPr>
        <w:t xml:space="preserve">④客户对维修服务有检查监督权及维修质量验收权，发现维修服务存在问题有权及时指出，如客户与维修人员无法达成共识，可向管理中心管理专线电话投诉。</w:t>
      </w:r>
      <w:bookmarkEnd w:id="433"/>
      <w:r/>
      <w:bookmarkEnd w:id="434"/>
      <w:r/>
      <w:r/>
    </w:p>
    <w:p>
      <w:pPr>
        <w:ind w:firstLine="482"/>
        <w:jc w:val="left"/>
        <w:spacing w:line="360" w:lineRule="auto"/>
        <w:rPr>
          <w:rStyle w:val="972"/>
          <w:rFonts w:hint="eastAsia" w:ascii="宋体" w:hAnsi="宋体" w:eastAsia="宋体" w:cs="宋体"/>
          <w:b w:val="0"/>
          <w:bCs w:val="0"/>
          <w:sz w:val="24"/>
          <w:szCs w:val="24"/>
        </w:rPr>
      </w:pPr>
      <w:r/>
      <w:bookmarkStart w:id="435" w:name="_Toc18019"/>
      <w:r/>
      <w:bookmarkStart w:id="436" w:name="_Toc22003"/>
      <w:r>
        <w:rPr>
          <w:rStyle w:val="972"/>
          <w:rFonts w:hint="eastAsia" w:ascii="宋体" w:hAnsi="宋体" w:eastAsia="宋体" w:cs="宋体"/>
          <w:b w:val="0"/>
          <w:bCs w:val="0"/>
          <w:sz w:val="24"/>
          <w:szCs w:val="24"/>
        </w:rPr>
        <w:t xml:space="preserve">⑤管理中心专线电话接待人员应认真、热情地接听客户的投诉，及时登记投诉要点，经过调查、处理，尽快给客户一个满意的答复。</w:t>
      </w:r>
      <w:bookmarkEnd w:id="435"/>
      <w:r/>
      <w:bookmarkEnd w:id="436"/>
      <w:r/>
      <w:r/>
    </w:p>
    <w:p>
      <w:pPr>
        <w:ind w:firstLine="482"/>
        <w:jc w:val="left"/>
        <w:spacing w:line="360" w:lineRule="auto"/>
        <w:rPr>
          <w:rStyle w:val="972"/>
          <w:rFonts w:hint="eastAsia" w:ascii="宋体" w:hAnsi="宋体" w:eastAsia="宋体" w:cs="宋体"/>
          <w:b w:val="0"/>
          <w:bCs w:val="0"/>
          <w:sz w:val="24"/>
          <w:szCs w:val="24"/>
        </w:rPr>
        <w:outlineLvl w:val="2"/>
      </w:pPr>
      <w:r/>
      <w:bookmarkStart w:id="437" w:name="_Toc10811"/>
      <w:r/>
      <w:bookmarkStart w:id="438" w:name="_Toc15989"/>
      <w:r>
        <w:rPr>
          <w:rStyle w:val="972"/>
          <w:rFonts w:hint="eastAsia" w:ascii="宋体" w:hAnsi="宋体" w:eastAsia="宋体" w:cs="宋体"/>
          <w:b w:val="0"/>
          <w:bCs w:val="0"/>
          <w:sz w:val="24"/>
          <w:szCs w:val="24"/>
        </w:rPr>
        <w:t xml:space="preserve">⑥投诉接待人员应对投诉的接听、处理的全过程作详细的记录，对重大投诉应及时向有关领导汇报。</w:t>
      </w:r>
      <w:bookmarkStart w:id="439" w:name="_Toc12617"/>
      <w:r/>
      <w:r/>
    </w:p>
    <w:p>
      <w:pPr>
        <w:ind w:firstLine="482"/>
        <w:jc w:val="left"/>
        <w:spacing w:line="360" w:lineRule="auto"/>
        <w:rPr>
          <w:rStyle w:val="972"/>
          <w:rFonts w:hint="eastAsia" w:ascii="宋体" w:hAnsi="宋体" w:eastAsia="宋体" w:cs="宋体"/>
          <w:b w:val="0"/>
          <w:bCs w:val="0"/>
          <w:sz w:val="24"/>
          <w:szCs w:val="24"/>
        </w:rPr>
        <w:outlineLvl w:val="2"/>
      </w:pPr>
      <w:r>
        <w:rPr>
          <w:rFonts w:hint="eastAsia" w:ascii="宋体" w:hAnsi="宋体" w:eastAsia="宋体" w:cs="宋体"/>
          <w:b w:val="0"/>
          <w:bCs w:val="0"/>
          <w:sz w:val="24"/>
          <w:szCs w:val="24"/>
        </w:rPr>
      </w:r>
      <w:r/>
    </w:p>
    <w:p>
      <w:pPr>
        <w:ind w:firstLine="480"/>
        <w:jc w:val="left"/>
        <w:spacing w:line="360" w:lineRule="auto"/>
        <w:rPr>
          <w:rFonts w:hint="eastAsia" w:ascii="宋体" w:hAnsi="宋体" w:eastAsia="宋体" w:cs="宋体"/>
          <w:b w:val="0"/>
          <w:bCs w:val="0"/>
          <w:sz w:val="24"/>
          <w:szCs w:val="24"/>
        </w:rPr>
        <w:outlineLvl w:val="2"/>
      </w:pPr>
      <w:r>
        <w:rPr>
          <w:rFonts w:hint="eastAsia" w:ascii="宋体" w:hAnsi="宋体" w:eastAsia="宋体" w:cs="宋体"/>
          <w:b w:val="0"/>
          <w:bCs w:val="0"/>
          <w:sz w:val="24"/>
          <w:szCs w:val="24"/>
        </w:rPr>
        <w:t xml:space="preserve">太平间服务要求</w:t>
      </w:r>
      <w:r/>
    </w:p>
    <w:p>
      <w:pPr>
        <w:numPr>
          <w:ilvl w:val="0"/>
          <w:numId w:val="0"/>
        </w:numPr>
        <w:ind w:firstLine="482"/>
        <w:jc w:val="left"/>
        <w:spacing w:line="360" w:lineRule="auto"/>
        <w:rPr>
          <w:rStyle w:val="972"/>
          <w:rFonts w:hint="eastAsia" w:ascii="宋体" w:hAnsi="宋体" w:eastAsia="宋体" w:cs="宋体"/>
          <w:b w:val="0"/>
          <w:bCs w:val="0"/>
          <w:sz w:val="24"/>
          <w:szCs w:val="24"/>
        </w:rPr>
      </w:pPr>
      <w:r>
        <w:rPr>
          <w:rStyle w:val="972"/>
          <w:rFonts w:hint="eastAsia" w:ascii="宋体" w:hAnsi="宋体" w:eastAsia="宋体" w:cs="宋体"/>
          <w:b w:val="0"/>
          <w:bCs w:val="0"/>
          <w:sz w:val="24"/>
          <w:szCs w:val="24"/>
        </w:rPr>
        <w:t xml:space="preserve">遗体接收、登记、存放、保管及移交服务。  </w:t>
      </w:r>
      <w:r/>
    </w:p>
    <w:p>
      <w:pPr>
        <w:numPr>
          <w:ilvl w:val="0"/>
          <w:numId w:val="0"/>
        </w:numPr>
        <w:ind w:firstLine="482"/>
        <w:jc w:val="left"/>
        <w:spacing w:line="360" w:lineRule="auto"/>
        <w:rPr>
          <w:rStyle w:val="972"/>
          <w:rFonts w:hint="eastAsia" w:ascii="宋体" w:hAnsi="宋体" w:eastAsia="宋体" w:cs="宋体"/>
          <w:b w:val="0"/>
          <w:bCs w:val="0"/>
          <w:sz w:val="24"/>
          <w:szCs w:val="24"/>
        </w:rPr>
      </w:pPr>
      <w:r>
        <w:rPr>
          <w:rStyle w:val="972"/>
          <w:rFonts w:hint="eastAsia" w:ascii="宋体" w:hAnsi="宋体" w:eastAsia="宋体" w:cs="宋体"/>
          <w:b w:val="0"/>
          <w:bCs w:val="0"/>
          <w:sz w:val="24"/>
          <w:szCs w:val="24"/>
        </w:rPr>
        <w:t xml:space="preserve">负责太平间设施日常维护及环境管理（温湿度控制、卫生消毒等）。</w:t>
      </w:r>
      <w:r/>
    </w:p>
    <w:p>
      <w:pPr>
        <w:numPr>
          <w:ilvl w:val="0"/>
          <w:numId w:val="0"/>
        </w:numPr>
        <w:ind w:firstLine="482"/>
        <w:jc w:val="left"/>
        <w:spacing w:line="360" w:lineRule="auto"/>
        <w:rPr>
          <w:rStyle w:val="972"/>
          <w:rFonts w:hint="eastAsia" w:ascii="宋体" w:hAnsi="宋体" w:eastAsia="宋体" w:cs="宋体"/>
          <w:b w:val="0"/>
          <w:bCs w:val="0"/>
          <w:sz w:val="24"/>
          <w:szCs w:val="24"/>
        </w:rPr>
      </w:pPr>
      <w:r>
        <w:rPr>
          <w:rStyle w:val="972"/>
          <w:rFonts w:hint="eastAsia" w:ascii="宋体" w:hAnsi="宋体" w:eastAsia="宋体" w:cs="宋体"/>
          <w:b w:val="0"/>
          <w:bCs w:val="0"/>
          <w:sz w:val="24"/>
          <w:szCs w:val="24"/>
        </w:rPr>
        <w:t xml:space="preserve">24小时应急值班服务，确保随时响应医院及家属需求。</w:t>
      </w:r>
      <w:r/>
    </w:p>
    <w:p>
      <w:pPr>
        <w:ind w:firstLine="480"/>
        <w:jc w:val="left"/>
        <w:spacing w:line="360" w:lineRule="auto"/>
        <w:rPr>
          <w:rFonts w:hint="eastAsia" w:ascii="宋体" w:hAnsi="宋体" w:eastAsia="宋体" w:cs="宋体"/>
          <w:b w:val="0"/>
          <w:bCs w:val="0"/>
          <w:sz w:val="24"/>
          <w:szCs w:val="24"/>
        </w:rPr>
        <w:outlineLvl w:val="2"/>
      </w:pPr>
      <w:r>
        <w:rPr>
          <w:rFonts w:hint="eastAsia" w:ascii="宋体" w:hAnsi="宋体" w:eastAsia="宋体" w:cs="宋体"/>
          <w:b w:val="0"/>
          <w:bCs w:val="0"/>
          <w:sz w:val="24"/>
          <w:szCs w:val="24"/>
        </w:rPr>
        <w:t xml:space="preserve">宿管服务要求</w:t>
      </w:r>
      <w:r/>
    </w:p>
    <w:p>
      <w:pPr>
        <w:numPr>
          <w:ilvl w:val="0"/>
          <w:numId w:val="0"/>
        </w:numPr>
        <w:ind w:firstLine="482"/>
        <w:jc w:val="left"/>
        <w:spacing w:line="360" w:lineRule="auto"/>
        <w:rPr>
          <w:rStyle w:val="972"/>
          <w:rFonts w:hint="eastAsia" w:ascii="宋体" w:hAnsi="宋体" w:eastAsia="宋体" w:cs="宋体"/>
          <w:b w:val="0"/>
          <w:bCs w:val="0"/>
          <w:sz w:val="24"/>
          <w:szCs w:val="24"/>
        </w:rPr>
      </w:pPr>
      <w:r>
        <w:rPr>
          <w:rStyle w:val="972"/>
          <w:rFonts w:hint="eastAsia" w:ascii="宋体" w:hAnsi="宋体" w:eastAsia="宋体" w:cs="宋体"/>
          <w:b w:val="0"/>
          <w:bCs w:val="0"/>
          <w:sz w:val="24"/>
          <w:szCs w:val="24"/>
        </w:rPr>
        <w:t xml:space="preserve">负责公寓住宿办理、访客管理及安全巡查。 </w:t>
      </w:r>
      <w:r/>
    </w:p>
    <w:p>
      <w:pPr>
        <w:numPr>
          <w:ilvl w:val="0"/>
          <w:numId w:val="0"/>
        </w:numPr>
        <w:ind w:firstLine="482"/>
        <w:jc w:val="left"/>
        <w:spacing w:line="360" w:lineRule="auto"/>
        <w:rPr>
          <w:rStyle w:val="972"/>
          <w:rFonts w:hint="eastAsia" w:ascii="宋体" w:hAnsi="宋体" w:eastAsia="宋体" w:cs="宋体"/>
          <w:b w:val="0"/>
          <w:bCs w:val="0"/>
          <w:sz w:val="24"/>
          <w:szCs w:val="24"/>
        </w:rPr>
      </w:pPr>
      <w:r>
        <w:rPr>
          <w:rStyle w:val="972"/>
          <w:rFonts w:hint="eastAsia" w:ascii="宋体" w:hAnsi="宋体" w:eastAsia="宋体" w:cs="宋体"/>
          <w:b w:val="0"/>
          <w:bCs w:val="0"/>
          <w:sz w:val="24"/>
          <w:szCs w:val="24"/>
        </w:rPr>
        <w:t xml:space="preserve">负责收纳住宿费、水电费并核对缴费明细。</w:t>
      </w:r>
      <w:r/>
    </w:p>
    <w:p>
      <w:pPr>
        <w:numPr>
          <w:ilvl w:val="0"/>
          <w:numId w:val="0"/>
        </w:numPr>
        <w:ind w:firstLine="482"/>
        <w:jc w:val="left"/>
        <w:spacing w:line="360" w:lineRule="auto"/>
        <w:rPr>
          <w:rStyle w:val="972"/>
          <w:rFonts w:hint="eastAsia" w:ascii="宋体" w:hAnsi="宋体" w:eastAsia="宋体" w:cs="宋体"/>
          <w:b w:val="0"/>
          <w:bCs w:val="0"/>
          <w:sz w:val="24"/>
          <w:szCs w:val="24"/>
        </w:rPr>
      </w:pPr>
      <w:r>
        <w:rPr>
          <w:rStyle w:val="972"/>
          <w:rFonts w:hint="eastAsia" w:ascii="宋体" w:hAnsi="宋体" w:eastAsia="宋体" w:cs="宋体"/>
          <w:b w:val="0"/>
          <w:bCs w:val="0"/>
          <w:sz w:val="24"/>
          <w:szCs w:val="24"/>
        </w:rPr>
        <w:t xml:space="preserve">负责分配、调换、退房手续办理及房间钥匙管理。</w:t>
      </w:r>
      <w:r/>
    </w:p>
    <w:p>
      <w:pPr>
        <w:numPr>
          <w:ilvl w:val="0"/>
          <w:numId w:val="0"/>
        </w:numPr>
        <w:ind w:firstLine="482"/>
        <w:jc w:val="left"/>
        <w:spacing w:line="360" w:lineRule="auto"/>
        <w:rPr>
          <w:rStyle w:val="972"/>
          <w:rFonts w:hint="eastAsia" w:ascii="宋体" w:hAnsi="宋体" w:eastAsia="宋体" w:cs="宋体"/>
          <w:b w:val="0"/>
          <w:bCs w:val="0"/>
          <w:sz w:val="24"/>
          <w:szCs w:val="24"/>
        </w:rPr>
      </w:pPr>
      <w:r>
        <w:rPr>
          <w:rStyle w:val="972"/>
          <w:rFonts w:hint="eastAsia" w:ascii="宋体" w:hAnsi="宋体" w:eastAsia="宋体" w:cs="宋体"/>
          <w:b w:val="0"/>
          <w:bCs w:val="0"/>
          <w:sz w:val="24"/>
          <w:szCs w:val="24"/>
        </w:rPr>
        <w:t xml:space="preserve">监督公共区域卫生清洁。</w:t>
      </w:r>
      <w:r/>
    </w:p>
    <w:p>
      <w:pPr>
        <w:numPr>
          <w:ilvl w:val="0"/>
          <w:numId w:val="0"/>
        </w:numPr>
        <w:ind w:firstLine="482"/>
        <w:jc w:val="left"/>
        <w:spacing w:line="360" w:lineRule="auto"/>
        <w:rPr>
          <w:rStyle w:val="972"/>
          <w:rFonts w:hint="eastAsia" w:ascii="宋体" w:hAnsi="宋体" w:eastAsia="宋体" w:cs="宋体"/>
          <w:b w:val="0"/>
          <w:bCs w:val="0"/>
          <w:sz w:val="24"/>
          <w:szCs w:val="24"/>
        </w:rPr>
      </w:pPr>
      <w:r>
        <w:rPr>
          <w:rStyle w:val="972"/>
          <w:rFonts w:hint="eastAsia" w:ascii="宋体" w:hAnsi="宋体" w:eastAsia="宋体" w:cs="宋体"/>
          <w:b w:val="0"/>
          <w:bCs w:val="0"/>
          <w:sz w:val="24"/>
          <w:szCs w:val="24"/>
        </w:rPr>
        <w:t xml:space="preserve">配合医院保卫处开展消防演练。</w:t>
      </w:r>
      <w:r/>
    </w:p>
    <w:p>
      <w:pPr>
        <w:numPr>
          <w:ilvl w:val="0"/>
          <w:numId w:val="0"/>
        </w:numPr>
        <w:ind w:firstLine="482"/>
        <w:jc w:val="left"/>
        <w:spacing w:line="360" w:lineRule="auto"/>
        <w:rPr>
          <w:rStyle w:val="972"/>
          <w:rFonts w:hint="eastAsia" w:ascii="宋体" w:hAnsi="宋体" w:eastAsia="宋体" w:cs="宋体"/>
          <w:b w:val="0"/>
          <w:bCs w:val="0"/>
          <w:sz w:val="24"/>
          <w:szCs w:val="24"/>
        </w:rPr>
      </w:pPr>
      <w:r>
        <w:rPr>
          <w:rStyle w:val="972"/>
          <w:rFonts w:hint="eastAsia" w:ascii="宋体" w:hAnsi="宋体" w:eastAsia="宋体" w:cs="宋体"/>
          <w:b w:val="0"/>
          <w:bCs w:val="0"/>
          <w:sz w:val="24"/>
          <w:szCs w:val="24"/>
        </w:rPr>
        <w:t xml:space="preserve">负责设备设施的报修及维修进度跟踪。</w:t>
      </w:r>
      <w:r/>
    </w:p>
    <w:p>
      <w:pPr>
        <w:ind w:firstLine="480"/>
        <w:jc w:val="left"/>
        <w:spacing w:line="360" w:lineRule="auto"/>
        <w:rPr>
          <w:rFonts w:hint="eastAsia" w:ascii="宋体" w:hAnsi="宋体" w:eastAsia="宋体" w:cs="Times New Roman"/>
          <w:b w:val="0"/>
          <w:sz w:val="24"/>
          <w:szCs w:val="24"/>
        </w:rPr>
        <w:outlineLvl w:val="2"/>
      </w:pPr>
      <w:r>
        <w:rPr>
          <w:rFonts w:hint="eastAsia" w:ascii="宋体" w:hAnsi="宋体" w:eastAsia="宋体" w:cs="Times New Roman"/>
          <w:b w:val="0"/>
          <w:sz w:val="24"/>
          <w:szCs w:val="24"/>
        </w:rPr>
      </w:r>
      <w:r/>
    </w:p>
    <w:p>
      <w:pPr>
        <w:ind w:firstLine="480"/>
        <w:jc w:val="left"/>
        <w:spacing w:line="360" w:lineRule="auto"/>
        <w:rPr>
          <w:rFonts w:hint="eastAsia" w:ascii="宋体" w:hAnsi="宋体" w:eastAsia="宋体" w:cs="Times New Roman"/>
          <w:b w:val="0"/>
          <w:sz w:val="24"/>
          <w:szCs w:val="24"/>
        </w:rPr>
        <w:outlineLvl w:val="2"/>
      </w:pPr>
      <w:r>
        <w:rPr>
          <w:rFonts w:hint="eastAsia" w:ascii="宋体" w:hAnsi="宋体" w:eastAsia="宋体" w:cs="Times New Roman"/>
          <w:b w:val="0"/>
          <w:sz w:val="24"/>
          <w:szCs w:val="24"/>
          <w:lang w:val="en-US" w:eastAsia="zh-CN"/>
        </w:rPr>
        <w:t xml:space="preserve">有害生物防治要求</w:t>
      </w:r>
      <w:r/>
    </w:p>
    <w:p>
      <w:pPr>
        <w:ind w:left="425" w:firstLine="480"/>
        <w:jc w:val="left"/>
        <w:keepLines w:val="0"/>
        <w:keepNext w:val="0"/>
        <w:pageBreakBefore w:val="0"/>
        <w:spacing w:line="360" w:lineRule="auto"/>
        <w:rPr>
          <w:rFonts w:hint="eastAsia" w:ascii="宋体" w:hAnsi="宋体" w:eastAsia="宋体" w:cs="Times New Roman"/>
          <w:b w:val="0"/>
          <w:bCs w:val="0"/>
          <w:sz w:val="24"/>
          <w:szCs w:val="24"/>
          <w:lang w:val="en-US" w:eastAsia="zh-CN" w:bidi="ar-SA"/>
        </w:rPr>
      </w:pPr>
      <w:r>
        <w:rPr>
          <w:rFonts w:hint="eastAsia" w:ascii="宋体" w:hAnsi="宋体" w:eastAsia="宋体" w:cs="Times New Roman"/>
          <w:b w:val="0"/>
          <w:bCs w:val="0"/>
          <w:sz w:val="24"/>
          <w:szCs w:val="24"/>
          <w:lang w:val="en-US" w:eastAsia="zh-CN" w:bidi="ar-SA"/>
        </w:rPr>
        <w:t xml:space="preserve">全年常规服务： 每月不少于2次消杀。如有特殊的情况或者其他重要的活动，须全力配合采购人做好防治工作，应急时随叫随到。</w:t>
      </w:r>
      <w:r/>
    </w:p>
    <w:p>
      <w:pPr>
        <w:ind w:left="425" w:firstLine="480"/>
        <w:jc w:val="left"/>
        <w:keepLines w:val="0"/>
        <w:keepNext w:val="0"/>
        <w:pageBreakBefore w:val="0"/>
        <w:spacing w:line="360" w:lineRule="auto"/>
        <w:rPr>
          <w:rFonts w:hint="eastAsia" w:ascii="宋体" w:hAnsi="宋体" w:eastAsia="宋体" w:cs="Times New Roman"/>
          <w:b w:val="0"/>
          <w:bCs w:val="0"/>
          <w:sz w:val="24"/>
          <w:szCs w:val="24"/>
          <w:lang w:val="en-US" w:eastAsia="zh-CN" w:bidi="ar-SA"/>
        </w:rPr>
      </w:pPr>
      <w:r>
        <w:rPr>
          <w:rFonts w:hint="eastAsia" w:ascii="宋体" w:hAnsi="宋体" w:eastAsia="宋体" w:cs="Times New Roman"/>
          <w:b w:val="0"/>
          <w:bCs w:val="0"/>
          <w:sz w:val="24"/>
          <w:szCs w:val="24"/>
          <w:lang w:val="en-US" w:eastAsia="zh-CN" w:bidi="ar-SA"/>
        </w:rPr>
        <w:t xml:space="preserve">院内灭蚊蝇笼、毒饵站定期投放、更换诱饵，清除蚊、蝇、鼠、蟑尸体，灭蚊蝇笼、毒饵站如有变形、损坏等需及时更换。</w:t>
      </w:r>
      <w:r/>
    </w:p>
    <w:p>
      <w:pPr>
        <w:ind w:left="425" w:firstLine="480"/>
        <w:jc w:val="left"/>
        <w:keepLines w:val="0"/>
        <w:keepNext w:val="0"/>
        <w:pageBreakBefore w:val="0"/>
        <w:spacing w:line="360" w:lineRule="auto"/>
        <w:rPr>
          <w:rFonts w:hint="eastAsia" w:ascii="宋体" w:hAnsi="宋体" w:eastAsia="宋体" w:cs="Times New Roman"/>
          <w:b w:val="0"/>
          <w:bCs w:val="0"/>
          <w:sz w:val="24"/>
          <w:szCs w:val="24"/>
          <w:lang w:val="en-US" w:eastAsia="zh-CN" w:bidi="ar-SA"/>
        </w:rPr>
      </w:pPr>
      <w:r>
        <w:rPr>
          <w:rFonts w:hint="eastAsia" w:ascii="宋体" w:hAnsi="宋体" w:eastAsia="宋体" w:cs="Times New Roman"/>
          <w:b w:val="0"/>
          <w:bCs w:val="0"/>
          <w:sz w:val="24"/>
          <w:szCs w:val="24"/>
          <w:lang w:val="en-US" w:eastAsia="zh-CN" w:bidi="ar-SA"/>
        </w:rPr>
        <w:t xml:space="preserve">跳蚤防治：包括室内、室外环境的跳蚤防治，确保医疗区域和行政工作环境无跳蚤侵害。</w:t>
      </w:r>
      <w:r/>
    </w:p>
    <w:p>
      <w:pPr>
        <w:ind w:left="425" w:firstLine="480"/>
        <w:jc w:val="left"/>
        <w:keepLines w:val="0"/>
        <w:keepNext w:val="0"/>
        <w:pageBreakBefore w:val="0"/>
        <w:spacing w:line="360" w:lineRule="auto"/>
        <w:rPr>
          <w:rFonts w:hint="eastAsia" w:ascii="宋体" w:hAnsi="宋体" w:eastAsia="宋体" w:cs="Times New Roman"/>
          <w:b w:val="0"/>
          <w:bCs w:val="0"/>
          <w:sz w:val="24"/>
          <w:szCs w:val="24"/>
          <w:lang w:val="en-US" w:eastAsia="zh-CN" w:bidi="ar-SA"/>
        </w:rPr>
      </w:pPr>
      <w:r>
        <w:rPr>
          <w:rFonts w:hint="eastAsia" w:ascii="宋体" w:hAnsi="宋体" w:eastAsia="宋体" w:cs="Times New Roman"/>
          <w:b w:val="0"/>
          <w:bCs w:val="0"/>
          <w:sz w:val="24"/>
          <w:szCs w:val="24"/>
          <w:lang w:val="en-US" w:eastAsia="zh-CN" w:bidi="ar-SA"/>
        </w:rPr>
        <w:t xml:space="preserve">蛇类驱离：针对室内外环境，特别是草丛、竹林等蛇类容易出没的区域，进行蛇类驱离和防范。</w:t>
      </w:r>
      <w:r/>
    </w:p>
    <w:p>
      <w:pPr>
        <w:ind w:left="425" w:firstLine="480"/>
        <w:jc w:val="left"/>
        <w:keepLines w:val="0"/>
        <w:keepNext w:val="0"/>
        <w:pageBreakBefore w:val="0"/>
        <w:spacing w:line="360" w:lineRule="auto"/>
        <w:rPr>
          <w:rFonts w:hint="eastAsia" w:ascii="宋体" w:hAnsi="宋体" w:eastAsia="宋体" w:cs="Times New Roman"/>
          <w:b w:val="0"/>
          <w:bCs w:val="0"/>
          <w:sz w:val="24"/>
          <w:szCs w:val="24"/>
          <w:lang w:val="en-US" w:eastAsia="zh-CN" w:bidi="ar-SA"/>
        </w:rPr>
      </w:pPr>
      <w:r>
        <w:rPr>
          <w:rFonts w:hint="eastAsia" w:ascii="宋体" w:hAnsi="宋体" w:eastAsia="宋体" w:cs="Times New Roman"/>
          <w:b w:val="0"/>
          <w:bCs w:val="0"/>
          <w:sz w:val="24"/>
          <w:szCs w:val="24"/>
          <w:lang w:val="en-US" w:eastAsia="zh-CN" w:bidi="ar-SA"/>
        </w:rPr>
        <w:t xml:space="preserve">白蚁防治：主要针对房屋建筑、树木等白蚁侵害区域，进行白蚁防治和灭杀。</w:t>
      </w:r>
      <w:r/>
    </w:p>
    <w:p>
      <w:pPr>
        <w:ind w:left="425" w:firstLine="480"/>
        <w:jc w:val="left"/>
        <w:keepLines w:val="0"/>
        <w:keepNext w:val="0"/>
        <w:pageBreakBefore w:val="0"/>
        <w:spacing w:line="360" w:lineRule="auto"/>
        <w:rPr>
          <w:rFonts w:hint="eastAsia" w:ascii="宋体" w:hAnsi="宋体" w:eastAsia="宋体" w:cs="Times New Roman"/>
          <w:b w:val="0"/>
          <w:bCs w:val="0"/>
          <w:sz w:val="24"/>
          <w:szCs w:val="24"/>
          <w:lang w:val="en-US" w:eastAsia="zh-CN" w:bidi="ar-SA"/>
        </w:rPr>
      </w:pPr>
      <w:r>
        <w:rPr>
          <w:rFonts w:hint="eastAsia" w:ascii="宋体" w:hAnsi="宋体" w:eastAsia="宋体" w:cs="Times New Roman"/>
          <w:b w:val="0"/>
          <w:bCs w:val="0"/>
          <w:sz w:val="24"/>
          <w:szCs w:val="24"/>
          <w:lang w:val="en-US" w:eastAsia="zh-CN" w:bidi="ar-SA"/>
        </w:rPr>
        <w:t xml:space="preserve">马蜂防治：对院内进行全面、细致的排查，确保不漏掉任何可能的马蜂巢穴或栖息地。并利用专业工具和设备，对马蜂进行处理。</w:t>
      </w:r>
      <w:r/>
    </w:p>
    <w:p>
      <w:pPr>
        <w:ind w:left="425" w:firstLine="480"/>
        <w:jc w:val="left"/>
        <w:keepLines w:val="0"/>
        <w:keepNext w:val="0"/>
        <w:pageBreakBefore w:val="0"/>
        <w:spacing w:line="360" w:lineRule="auto"/>
        <w:rPr>
          <w:rFonts w:hint="eastAsia" w:ascii="宋体" w:hAnsi="宋体" w:eastAsia="宋体" w:cs="Times New Roman"/>
          <w:b w:val="0"/>
          <w:bCs w:val="0"/>
          <w:sz w:val="24"/>
          <w:szCs w:val="24"/>
          <w:lang w:val="en-US" w:eastAsia="zh-CN" w:bidi="ar-SA"/>
        </w:rPr>
      </w:pPr>
      <w:r>
        <w:rPr>
          <w:rFonts w:hint="eastAsia" w:ascii="宋体" w:hAnsi="宋体" w:eastAsia="宋体" w:cs="Times New Roman"/>
          <w:b w:val="0"/>
          <w:bCs w:val="0"/>
          <w:sz w:val="24"/>
          <w:szCs w:val="24"/>
          <w:lang w:val="en-US" w:eastAsia="zh-CN" w:bidi="ar-SA"/>
        </w:rPr>
        <w:t xml:space="preserve">其他害虫：包括但不限于臭虫、蜱虫、蜈蚣、蚂蚁等常见及偶发性害虫，确保及时发现并根除隐患。</w:t>
      </w:r>
      <w:r/>
    </w:p>
    <w:p>
      <w:pPr>
        <w:ind w:left="425" w:firstLine="480"/>
        <w:jc w:val="left"/>
        <w:keepLines w:val="0"/>
        <w:keepNext w:val="0"/>
        <w:pageBreakBefore w:val="0"/>
        <w:spacing w:line="360" w:lineRule="auto"/>
        <w:rPr>
          <w:rFonts w:hint="eastAsia" w:ascii="宋体" w:hAnsi="宋体" w:eastAsia="宋体" w:cs="Times New Roman"/>
          <w:b w:val="0"/>
          <w:bCs w:val="0"/>
          <w:sz w:val="24"/>
          <w:szCs w:val="24"/>
          <w:lang w:val="en-US" w:eastAsia="zh-CN" w:bidi="ar-SA"/>
        </w:rPr>
      </w:pPr>
      <w:r>
        <w:rPr>
          <w:rFonts w:hint="eastAsia" w:ascii="宋体" w:hAnsi="宋体" w:eastAsia="宋体" w:cs="Times New Roman"/>
          <w:b w:val="0"/>
          <w:bCs w:val="0"/>
          <w:sz w:val="24"/>
          <w:szCs w:val="24"/>
          <w:lang w:val="en-US" w:eastAsia="zh-CN" w:bidi="ar-SA"/>
        </w:rPr>
        <w:t xml:space="preserve">实施上述有害生物的防制达到国家相关标准。控制有害生物密度，对各建筑内外环境采用药物和物理等综合法进行防治杀灭，确保各建筑外环境投药覆盖率、到位率达到100%。每月进行现场防治并检查除有害生物效果。</w:t>
      </w:r>
      <w:r/>
    </w:p>
    <w:p>
      <w:pPr>
        <w:ind w:left="425" w:firstLine="480"/>
        <w:jc w:val="left"/>
        <w:keepLines w:val="0"/>
        <w:keepNext w:val="0"/>
        <w:pageBreakBefore w:val="0"/>
        <w:spacing w:line="360" w:lineRule="auto"/>
        <w:rPr>
          <w:rFonts w:hint="eastAsia" w:ascii="宋体" w:hAnsi="宋体" w:eastAsia="宋体" w:cs="Times New Roman"/>
          <w:b w:val="0"/>
          <w:bCs w:val="0"/>
          <w:sz w:val="24"/>
          <w:szCs w:val="24"/>
          <w:lang w:val="en-US" w:eastAsia="zh-CN" w:bidi="ar-SA"/>
        </w:rPr>
      </w:pPr>
      <w:r>
        <w:rPr>
          <w:rFonts w:hint="eastAsia" w:ascii="宋体" w:hAnsi="宋体" w:eastAsia="宋体" w:cs="Times New Roman"/>
          <w:b w:val="0"/>
          <w:bCs w:val="0"/>
          <w:sz w:val="24"/>
          <w:szCs w:val="24"/>
          <w:lang w:val="en-US" w:eastAsia="zh-CN" w:bidi="ar-SA"/>
        </w:rPr>
        <w:t xml:space="preserve">每次防治做好相应记录，做好检查、处理、监测工作并做好工单和相关资料，以备查验。</w:t>
      </w:r>
      <w:r/>
    </w:p>
    <w:p>
      <w:pPr>
        <w:ind w:left="425" w:firstLine="480"/>
        <w:jc w:val="left"/>
        <w:keepLines w:val="0"/>
        <w:keepNext w:val="0"/>
        <w:pageBreakBefore w:val="0"/>
        <w:spacing w:line="360" w:lineRule="auto"/>
        <w:rPr>
          <w:rFonts w:hint="eastAsia" w:ascii="宋体" w:hAnsi="宋体" w:eastAsia="宋体" w:cs="Times New Roman"/>
          <w:b w:val="0"/>
          <w:bCs w:val="0"/>
          <w:sz w:val="24"/>
          <w:szCs w:val="24"/>
          <w:lang w:val="en-US" w:eastAsia="zh-CN" w:bidi="ar-SA"/>
        </w:rPr>
      </w:pPr>
      <w:r>
        <w:rPr>
          <w:rFonts w:hint="eastAsia" w:ascii="宋体" w:hAnsi="宋体" w:eastAsia="宋体" w:cs="Times New Roman"/>
          <w:b w:val="0"/>
          <w:bCs w:val="0"/>
          <w:sz w:val="24"/>
          <w:szCs w:val="24"/>
          <w:lang w:val="en-US" w:eastAsia="zh-CN" w:bidi="ar-SA"/>
        </w:rPr>
        <w:t xml:space="preserve">服务期内，采购人经营场所建筑内及周边环境如出现上述目标灾害，供应商确保在接到采购人通知15分钟内派员到现场服务。</w:t>
      </w:r>
      <w:r/>
    </w:p>
    <w:p>
      <w:pPr>
        <w:ind w:left="0" w:firstLine="480"/>
        <w:jc w:val="left"/>
        <w:keepLines w:val="0"/>
        <w:keepNext w:val="0"/>
        <w:pageBreakBefore w:val="0"/>
        <w:spacing w:line="360" w:lineRule="auto"/>
        <w:widowControl w:val="off"/>
        <w:rPr>
          <w:rFonts w:hint="eastAsia" w:ascii="宋体" w:hAnsi="宋体" w:eastAsia="宋体" w:cs="Times New Roman"/>
          <w:b w:val="0"/>
          <w:bCs w:val="0"/>
          <w:sz w:val="24"/>
          <w:szCs w:val="24"/>
          <w:lang w:val="en-US" w:eastAsia="zh-CN" w:bidi="ar-SA"/>
        </w:rPr>
      </w:pPr>
      <w:r>
        <w:rPr>
          <w:rFonts w:hint="eastAsia" w:ascii="宋体" w:hAnsi="宋体" w:eastAsia="宋体" w:cs="Times New Roman"/>
          <w:b w:val="0"/>
          <w:bCs w:val="0"/>
          <w:sz w:val="24"/>
          <w:szCs w:val="24"/>
          <w:lang w:val="en-US" w:eastAsia="zh-CN" w:bidi="ar-SA"/>
        </w:rPr>
        <w:t xml:space="preserve">使用国家有关部门允许使用的药物并遵守爱卫办规定，以保证效果和安全。供应商委派的防治人员应遵守安全操作规程的规定，遵守采购人有关安全要求，因此项目造成的一切安全事故，与采购人无关。因供应商用药不慎引起的意外伤害，由供应商自行负责。</w:t>
      </w:r>
      <w:r/>
    </w:p>
    <w:p>
      <w:pPr>
        <w:ind w:left="0" w:firstLine="480"/>
        <w:jc w:val="left"/>
        <w:keepLines w:val="0"/>
        <w:keepNext w:val="0"/>
        <w:pageBreakBefore w:val="0"/>
        <w:spacing w:line="360" w:lineRule="auto"/>
        <w:widowControl w:val="off"/>
        <w:rPr>
          <w:rFonts w:hint="eastAsia" w:ascii="宋体" w:hAnsi="宋体" w:eastAsia="宋体" w:cs="Times New Roman"/>
          <w:b w:val="0"/>
          <w:bCs w:val="0"/>
          <w:sz w:val="24"/>
          <w:szCs w:val="24"/>
          <w:lang w:val="en-US" w:eastAsia="zh-CN" w:bidi="ar-SA"/>
        </w:rPr>
      </w:pPr>
      <w:r>
        <w:rPr>
          <w:rFonts w:hint="eastAsia" w:ascii="宋体" w:hAnsi="宋体" w:eastAsia="宋体" w:cs="Times New Roman"/>
          <w:b w:val="0"/>
          <w:bCs w:val="0"/>
          <w:sz w:val="24"/>
          <w:szCs w:val="24"/>
          <w:lang w:val="en-US" w:eastAsia="zh-CN" w:bidi="ar-SA"/>
        </w:rPr>
        <w:t xml:space="preserve">供应商委派的防治人员需具有相关资质和经验，持证上岗。</w:t>
      </w:r>
      <w:r/>
    </w:p>
    <w:p>
      <w:pPr>
        <w:ind w:left="0" w:firstLine="480"/>
        <w:jc w:val="left"/>
        <w:keepLines w:val="0"/>
        <w:keepNext w:val="0"/>
        <w:pageBreakBefore w:val="0"/>
        <w:spacing w:line="360" w:lineRule="auto"/>
        <w:widowControl w:val="off"/>
        <w:rPr>
          <w:rFonts w:hint="eastAsia" w:ascii="宋体" w:hAnsi="宋体" w:eastAsia="宋体" w:cs="Times New Roman"/>
          <w:b w:val="0"/>
          <w:bCs w:val="0"/>
          <w:sz w:val="24"/>
          <w:szCs w:val="24"/>
          <w:lang w:val="en-US" w:eastAsia="zh-CN" w:bidi="ar-SA"/>
        </w:rPr>
      </w:pPr>
      <w:r>
        <w:rPr>
          <w:rFonts w:hint="eastAsia" w:ascii="宋体" w:hAnsi="宋体" w:eastAsia="宋体" w:cs="Times New Roman"/>
          <w:b w:val="0"/>
          <w:bCs w:val="0"/>
          <w:sz w:val="24"/>
          <w:szCs w:val="24"/>
          <w:lang w:val="en-US" w:eastAsia="zh-CN" w:bidi="ar-SA"/>
        </w:rPr>
        <w:t xml:space="preserve">每次防治填写详细工单，标明使用药物名称、数量，并由供应商防治工作人员和相关区域负责人签字确认。</w:t>
      </w:r>
      <w:r/>
    </w:p>
    <w:p>
      <w:pPr>
        <w:ind w:left="0" w:firstLine="480"/>
        <w:jc w:val="left"/>
        <w:keepLines w:val="0"/>
        <w:keepNext w:val="0"/>
        <w:pageBreakBefore w:val="0"/>
        <w:spacing w:line="360" w:lineRule="auto"/>
        <w:widowControl w:val="off"/>
        <w:rPr>
          <w:rFonts w:hint="eastAsia" w:ascii="宋体" w:hAnsi="宋体" w:eastAsia="宋体" w:cs="Times New Roman"/>
          <w:b w:val="0"/>
          <w:bCs w:val="0"/>
          <w:sz w:val="24"/>
          <w:szCs w:val="24"/>
          <w:lang w:val="en-US" w:eastAsia="zh-CN" w:bidi="ar-SA"/>
        </w:rPr>
      </w:pPr>
      <w:r>
        <w:rPr>
          <w:rFonts w:hint="eastAsia" w:ascii="宋体" w:hAnsi="宋体" w:eastAsia="宋体" w:cs="Times New Roman"/>
          <w:b w:val="0"/>
          <w:bCs w:val="0"/>
          <w:sz w:val="24"/>
          <w:szCs w:val="24"/>
          <w:lang w:val="en-US" w:eastAsia="zh-CN" w:bidi="ar-SA"/>
        </w:rPr>
        <w:t xml:space="preserve">除定期防治、消杀外，对临时或突发出现的“有害生物”，要做到随叫随到，及时防治。</w:t>
      </w:r>
      <w:r/>
    </w:p>
    <w:p>
      <w:pPr>
        <w:pStyle w:val="988"/>
        <w:numPr>
          <w:ilvl w:val="0"/>
          <w:numId w:val="0"/>
        </w:numPr>
        <w:keepLines w:val="0"/>
        <w:keepNext w:val="0"/>
        <w:pageBreakBefore w:val="0"/>
        <w:spacing w:line="400" w:lineRule="exact"/>
        <w:widowControl w:val="off"/>
        <w:rPr>
          <w:rFonts w:hint="eastAsia" w:ascii="宋体" w:hAnsi="宋体" w:eastAsia="宋体" w:cs="宋体"/>
          <w:b w:val="0"/>
          <w:bCs/>
          <w:sz w:val="24"/>
          <w:szCs w:val="24"/>
          <w:lang w:val="en-US" w:eastAsia="zh-CN" w:bidi="ar-SA"/>
        </w:rPr>
      </w:pPr>
      <w:r>
        <w:rPr>
          <w:rFonts w:hint="eastAsia" w:ascii="宋体" w:hAnsi="宋体" w:eastAsia="宋体" w:cs="宋体"/>
          <w:b w:val="0"/>
          <w:bCs/>
          <w:sz w:val="24"/>
          <w:szCs w:val="24"/>
          <w:lang w:val="en-US" w:eastAsia="zh-CN" w:bidi="ar-SA"/>
        </w:rPr>
      </w:r>
      <w:r/>
    </w:p>
    <w:p>
      <w:pPr>
        <w:pStyle w:val="968"/>
        <w:numPr>
          <w:ilvl w:val="0"/>
          <w:numId w:val="2"/>
        </w:numPr>
        <w:ind w:firstLine="0"/>
        <w:rPr>
          <w:rFonts w:hint="eastAsia" w:ascii="宋体" w:hAnsi="宋体" w:eastAsia="宋体" w:cs="宋体"/>
          <w:b w:val="0"/>
          <w:bCs/>
          <w:sz w:val="24"/>
          <w:szCs w:val="24"/>
        </w:rPr>
        <w:outlineLvl w:val="2"/>
      </w:pPr>
      <w:r>
        <w:rPr>
          <w:rFonts w:hint="eastAsia" w:ascii="宋体" w:hAnsi="宋体" w:eastAsia="宋体" w:cs="宋体"/>
          <w:b w:val="0"/>
          <w:bCs/>
          <w:sz w:val="24"/>
          <w:szCs w:val="24"/>
          <w:lang w:val="en-US" w:eastAsia="zh-CN"/>
        </w:rPr>
        <w:t xml:space="preserve">物业服务质量要求</w:t>
      </w:r>
      <w:bookmarkEnd w:id="437"/>
      <w:r/>
      <w:bookmarkEnd w:id="438"/>
      <w:r/>
      <w:bookmarkEnd w:id="439"/>
      <w:r/>
      <w:r/>
    </w:p>
    <w:tbl>
      <w:tblPr>
        <w:tblStyle w:val="795"/>
        <w:tblW w:w="992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82"/>
        <w:gridCol w:w="2872"/>
        <w:gridCol w:w="5167"/>
      </w:tblGrid>
      <w:tr>
        <w:trPr>
          <w:jc w:val="center"/>
        </w:trPr>
        <w:tc>
          <w:tcPr>
            <w:tcW w:w="1882" w:type="dxa"/>
            <w:textDirection w:val="lrTb"/>
            <w:noWrap w:val="false"/>
          </w:tcPr>
          <w:p>
            <w:pPr>
              <w:pStyle w:val="968"/>
              <w:ind w:firstLine="480"/>
              <w:jc w:val="center"/>
              <w:rPr>
                <w:rStyle w:val="972"/>
                <w:rFonts w:hint="eastAsia" w:ascii="宋体" w:hAnsi="宋体" w:eastAsia="宋体" w:cs="宋体"/>
                <w:b w:val="0"/>
                <w:bCs/>
                <w:sz w:val="24"/>
                <w:szCs w:val="24"/>
              </w:rPr>
            </w:pPr>
            <w:r/>
            <w:bookmarkStart w:id="440" w:name="_Toc15164"/>
            <w:r/>
            <w:bookmarkStart w:id="441" w:name="_Toc8946"/>
            <w:r>
              <w:rPr>
                <w:rStyle w:val="972"/>
                <w:rFonts w:hint="eastAsia" w:ascii="宋体" w:hAnsi="宋体" w:eastAsia="宋体" w:cs="宋体"/>
                <w:b w:val="0"/>
                <w:bCs/>
                <w:sz w:val="24"/>
                <w:szCs w:val="24"/>
              </w:rPr>
              <w:t xml:space="preserve">区域</w:t>
            </w:r>
            <w:bookmarkEnd w:id="440"/>
            <w:r/>
            <w:bookmarkEnd w:id="441"/>
            <w:r/>
            <w:r/>
          </w:p>
        </w:tc>
        <w:tc>
          <w:tcPr>
            <w:tcW w:w="2872" w:type="dxa"/>
            <w:textDirection w:val="lrTb"/>
            <w:noWrap w:val="false"/>
          </w:tcPr>
          <w:p>
            <w:pPr>
              <w:pStyle w:val="968"/>
              <w:ind w:firstLine="480"/>
              <w:jc w:val="center"/>
              <w:rPr>
                <w:rStyle w:val="972"/>
                <w:rFonts w:hint="eastAsia" w:ascii="宋体" w:hAnsi="宋体" w:eastAsia="宋体" w:cs="宋体"/>
                <w:b w:val="0"/>
                <w:bCs/>
                <w:sz w:val="24"/>
                <w:szCs w:val="24"/>
              </w:rPr>
            </w:pPr>
            <w:r/>
            <w:bookmarkStart w:id="442" w:name="_Toc5088"/>
            <w:r/>
            <w:bookmarkStart w:id="443" w:name="_Toc5809"/>
            <w:r>
              <w:rPr>
                <w:rStyle w:val="972"/>
                <w:rFonts w:hint="eastAsia" w:ascii="宋体" w:hAnsi="宋体" w:eastAsia="宋体" w:cs="宋体"/>
                <w:b w:val="0"/>
                <w:bCs/>
                <w:sz w:val="24"/>
                <w:szCs w:val="24"/>
              </w:rPr>
              <w:t xml:space="preserve">保洁质量标准</w:t>
            </w:r>
            <w:bookmarkEnd w:id="442"/>
            <w:r/>
            <w:bookmarkEnd w:id="443"/>
            <w:r/>
            <w:r/>
          </w:p>
        </w:tc>
        <w:tc>
          <w:tcPr>
            <w:tcW w:w="5167" w:type="dxa"/>
            <w:textDirection w:val="lrTb"/>
            <w:noWrap w:val="false"/>
          </w:tcPr>
          <w:p>
            <w:pPr>
              <w:pStyle w:val="968"/>
              <w:ind w:firstLine="480"/>
              <w:jc w:val="center"/>
              <w:rPr>
                <w:rStyle w:val="972"/>
                <w:rFonts w:hint="eastAsia" w:ascii="宋体" w:hAnsi="宋体" w:eastAsia="宋体" w:cs="宋体"/>
                <w:b w:val="0"/>
                <w:bCs/>
                <w:sz w:val="24"/>
                <w:szCs w:val="24"/>
              </w:rPr>
            </w:pPr>
            <w:r>
              <w:rPr>
                <w:rStyle w:val="972"/>
                <w:rFonts w:hint="eastAsia" w:ascii="宋体" w:hAnsi="宋体" w:eastAsia="宋体" w:cs="宋体"/>
                <w:b w:val="0"/>
                <w:bCs/>
                <w:sz w:val="24"/>
                <w:szCs w:val="24"/>
              </w:rPr>
              <w:t xml:space="preserve">保洁要求</w:t>
            </w:r>
            <w:r/>
          </w:p>
        </w:tc>
      </w:tr>
      <w:tr>
        <w:trPr>
          <w:jc w:val="center"/>
        </w:trPr>
        <w:tc>
          <w:tcPr>
            <w:tcW w:w="1882" w:type="dxa"/>
            <w:vAlign w:val="center"/>
            <w:textDirection w:val="lrTb"/>
            <w:noWrap w:val="false"/>
          </w:tcPr>
          <w:p>
            <w:pPr>
              <w:pStyle w:val="968"/>
              <w:ind w:firstLine="0"/>
              <w:jc w:val="center"/>
              <w:rPr>
                <w:rStyle w:val="972"/>
                <w:rFonts w:hint="eastAsia" w:ascii="宋体" w:hAnsi="宋体" w:eastAsia="宋体" w:cs="宋体"/>
                <w:b w:val="0"/>
                <w:bCs/>
                <w:sz w:val="24"/>
                <w:szCs w:val="24"/>
              </w:rPr>
            </w:pPr>
            <w:r/>
            <w:bookmarkStart w:id="444" w:name="_Toc21412"/>
            <w:r/>
            <w:bookmarkStart w:id="445" w:name="_Toc8948"/>
            <w:r>
              <w:rPr>
                <w:rStyle w:val="972"/>
                <w:rFonts w:hint="eastAsia" w:ascii="宋体" w:hAnsi="宋体" w:eastAsia="宋体" w:cs="宋体"/>
                <w:b w:val="0"/>
                <w:bCs/>
                <w:sz w:val="24"/>
                <w:szCs w:val="24"/>
              </w:rPr>
              <w:t xml:space="preserve">医院外场</w:t>
            </w:r>
            <w:bookmarkEnd w:id="444"/>
            <w:r/>
            <w:bookmarkEnd w:id="445"/>
            <w:r/>
            <w:r/>
          </w:p>
        </w:tc>
        <w:tc>
          <w:tcPr>
            <w:tcW w:w="2872" w:type="dxa"/>
            <w:vAlign w:val="center"/>
            <w:textDirection w:val="lrTb"/>
            <w:noWrap w:val="false"/>
          </w:tcPr>
          <w:p>
            <w:pPr>
              <w:pStyle w:val="968"/>
              <w:ind w:firstLine="482"/>
              <w:jc w:val="left"/>
              <w:rPr>
                <w:rStyle w:val="972"/>
                <w:rFonts w:hint="eastAsia" w:ascii="宋体" w:hAnsi="宋体" w:eastAsia="宋体" w:cs="宋体"/>
                <w:b w:val="0"/>
                <w:bCs/>
                <w:sz w:val="24"/>
                <w:szCs w:val="24"/>
              </w:rPr>
            </w:pPr>
            <w:r/>
            <w:bookmarkStart w:id="446" w:name="_Toc10485"/>
            <w:r/>
            <w:bookmarkStart w:id="447" w:name="_Toc15730"/>
            <w:r>
              <w:rPr>
                <w:rStyle w:val="972"/>
                <w:rFonts w:hint="eastAsia" w:ascii="宋体" w:hAnsi="宋体" w:eastAsia="宋体" w:cs="宋体"/>
                <w:b w:val="0"/>
                <w:bCs/>
                <w:sz w:val="24"/>
                <w:szCs w:val="24"/>
              </w:rPr>
              <w:t xml:space="preserve">做到“六净”。即路面净、路沿净、人行道净、树坑墙根净、雨水口净；并做到果皮桶、垃圾箱外表无明显污迹，无垃圾粘附物，人工草坪无纸屑，院内无杂草。</w:t>
            </w:r>
            <w:bookmarkEnd w:id="446"/>
            <w:r/>
            <w:bookmarkEnd w:id="447"/>
            <w:r/>
            <w:r/>
          </w:p>
        </w:tc>
        <w:tc>
          <w:tcPr>
            <w:tcW w:w="5167" w:type="dxa"/>
            <w:textDirection w:val="lrTb"/>
            <w:noWrap w:val="false"/>
          </w:tcPr>
          <w:p>
            <w:pPr>
              <w:pStyle w:val="968"/>
              <w:numPr>
                <w:ilvl w:val="0"/>
                <w:numId w:val="3"/>
              </w:numPr>
              <w:ind w:left="480" w:hanging="480"/>
              <w:jc w:val="left"/>
              <w:rPr>
                <w:rStyle w:val="972"/>
                <w:rFonts w:hint="eastAsia" w:ascii="宋体" w:hAnsi="宋体" w:eastAsia="宋体" w:cs="宋体"/>
                <w:b w:val="0"/>
                <w:bCs/>
                <w:sz w:val="24"/>
                <w:szCs w:val="24"/>
              </w:rPr>
            </w:pPr>
            <w:r/>
            <w:bookmarkStart w:id="448" w:name="_Toc26597"/>
            <w:r/>
            <w:bookmarkStart w:id="449" w:name="_Toc2947"/>
            <w:r>
              <w:rPr>
                <w:rStyle w:val="972"/>
                <w:rFonts w:hint="eastAsia" w:ascii="宋体" w:hAnsi="宋体" w:eastAsia="宋体" w:cs="宋体"/>
                <w:b w:val="0"/>
                <w:bCs/>
                <w:sz w:val="24"/>
                <w:szCs w:val="24"/>
              </w:rPr>
              <w:t xml:space="preserve">每天应清扫3次；</w:t>
            </w:r>
            <w:bookmarkEnd w:id="448"/>
            <w:r/>
            <w:bookmarkEnd w:id="449"/>
            <w:r/>
            <w:r/>
          </w:p>
          <w:p>
            <w:pPr>
              <w:pStyle w:val="968"/>
              <w:numPr>
                <w:ilvl w:val="0"/>
                <w:numId w:val="3"/>
              </w:numPr>
              <w:ind w:left="480" w:hanging="480"/>
              <w:jc w:val="left"/>
              <w:rPr>
                <w:rStyle w:val="972"/>
                <w:rFonts w:hint="eastAsia" w:ascii="宋体" w:hAnsi="宋体" w:eastAsia="宋体" w:cs="宋体"/>
                <w:b w:val="0"/>
                <w:bCs/>
                <w:sz w:val="24"/>
                <w:szCs w:val="24"/>
              </w:rPr>
            </w:pPr>
            <w:r/>
            <w:bookmarkStart w:id="450" w:name="_Toc32174"/>
            <w:r/>
            <w:bookmarkStart w:id="451" w:name="_Toc29010"/>
            <w:r>
              <w:rPr>
                <w:rStyle w:val="972"/>
                <w:rFonts w:hint="eastAsia" w:ascii="宋体" w:hAnsi="宋体" w:eastAsia="宋体" w:cs="宋体"/>
                <w:b w:val="0"/>
                <w:bCs/>
                <w:sz w:val="24"/>
                <w:szCs w:val="24"/>
              </w:rPr>
              <w:t xml:space="preserve">分段巡视，发现污水、杂物、痰渍及时冲刷干净；</w:t>
            </w:r>
            <w:bookmarkEnd w:id="450"/>
            <w:r/>
            <w:bookmarkEnd w:id="451"/>
            <w:r/>
            <w:r/>
          </w:p>
          <w:p>
            <w:pPr>
              <w:pStyle w:val="968"/>
              <w:numPr>
                <w:ilvl w:val="0"/>
                <w:numId w:val="3"/>
              </w:numPr>
              <w:ind w:left="480" w:hanging="480"/>
              <w:jc w:val="left"/>
              <w:rPr>
                <w:rStyle w:val="972"/>
                <w:rFonts w:hint="eastAsia" w:ascii="宋体" w:hAnsi="宋体" w:eastAsia="宋体" w:cs="宋体"/>
                <w:b w:val="0"/>
                <w:bCs/>
                <w:sz w:val="24"/>
                <w:szCs w:val="24"/>
              </w:rPr>
            </w:pPr>
            <w:r/>
            <w:bookmarkStart w:id="452" w:name="_Toc14480"/>
            <w:r/>
            <w:bookmarkStart w:id="453" w:name="_Toc13369"/>
            <w:r>
              <w:rPr>
                <w:rStyle w:val="972"/>
                <w:rFonts w:hint="eastAsia" w:ascii="宋体" w:hAnsi="宋体" w:eastAsia="宋体" w:cs="宋体"/>
                <w:b w:val="0"/>
                <w:bCs/>
                <w:sz w:val="24"/>
                <w:szCs w:val="24"/>
              </w:rPr>
              <w:t xml:space="preserve">及时清理雨后积水；</w:t>
            </w:r>
            <w:bookmarkEnd w:id="452"/>
            <w:r/>
            <w:bookmarkEnd w:id="453"/>
            <w:r/>
            <w:r/>
          </w:p>
          <w:p>
            <w:pPr>
              <w:pStyle w:val="968"/>
              <w:numPr>
                <w:ilvl w:val="0"/>
                <w:numId w:val="3"/>
              </w:numPr>
              <w:ind w:left="480" w:hanging="480"/>
              <w:jc w:val="left"/>
              <w:rPr>
                <w:rStyle w:val="972"/>
                <w:rFonts w:hint="eastAsia" w:ascii="宋体" w:hAnsi="宋体" w:eastAsia="宋体" w:cs="宋体"/>
                <w:b w:val="0"/>
                <w:bCs/>
                <w:sz w:val="24"/>
                <w:szCs w:val="24"/>
              </w:rPr>
            </w:pPr>
            <w:r/>
            <w:bookmarkStart w:id="454" w:name="_Toc6610"/>
            <w:r/>
            <w:bookmarkStart w:id="455" w:name="_Toc32459"/>
            <w:r>
              <w:rPr>
                <w:rStyle w:val="972"/>
                <w:rFonts w:hint="eastAsia" w:ascii="宋体" w:hAnsi="宋体" w:eastAsia="宋体" w:cs="宋体"/>
                <w:b w:val="0"/>
                <w:bCs/>
                <w:sz w:val="24"/>
                <w:szCs w:val="24"/>
              </w:rPr>
              <w:t xml:space="preserve">垃圾桶每天倾倒两次，并每天刷洗一次；</w:t>
            </w:r>
            <w:bookmarkEnd w:id="454"/>
            <w:r/>
            <w:bookmarkEnd w:id="455"/>
            <w:r/>
            <w:r/>
          </w:p>
          <w:p>
            <w:pPr>
              <w:pStyle w:val="968"/>
              <w:numPr>
                <w:ilvl w:val="0"/>
                <w:numId w:val="3"/>
              </w:numPr>
              <w:ind w:left="480" w:hanging="480"/>
              <w:jc w:val="left"/>
              <w:rPr>
                <w:rStyle w:val="972"/>
                <w:rFonts w:hint="eastAsia" w:ascii="宋体" w:hAnsi="宋体" w:eastAsia="宋体" w:cs="宋体"/>
                <w:b w:val="0"/>
                <w:bCs/>
                <w:sz w:val="24"/>
                <w:szCs w:val="24"/>
              </w:rPr>
            </w:pPr>
            <w:r/>
            <w:bookmarkStart w:id="456" w:name="_Toc1639"/>
            <w:r/>
            <w:bookmarkStart w:id="457" w:name="_Toc14988"/>
            <w:r>
              <w:rPr>
                <w:rStyle w:val="972"/>
                <w:rFonts w:hint="eastAsia" w:ascii="宋体" w:hAnsi="宋体" w:eastAsia="宋体" w:cs="宋体"/>
                <w:b w:val="0"/>
                <w:bCs/>
                <w:sz w:val="24"/>
                <w:szCs w:val="24"/>
              </w:rPr>
              <w:t xml:space="preserve">明沟、暗沟每周彻底清理一次；</w:t>
            </w:r>
            <w:bookmarkEnd w:id="456"/>
            <w:r/>
            <w:bookmarkEnd w:id="457"/>
            <w:r/>
            <w:r/>
          </w:p>
          <w:p>
            <w:pPr>
              <w:pStyle w:val="968"/>
              <w:numPr>
                <w:ilvl w:val="0"/>
                <w:numId w:val="3"/>
              </w:numPr>
              <w:ind w:left="480" w:hanging="480"/>
              <w:jc w:val="left"/>
              <w:rPr>
                <w:rStyle w:val="972"/>
                <w:rFonts w:hint="eastAsia" w:ascii="宋体" w:hAnsi="宋体" w:eastAsia="宋体" w:cs="宋体"/>
                <w:b w:val="0"/>
                <w:bCs/>
                <w:sz w:val="24"/>
                <w:szCs w:val="24"/>
              </w:rPr>
            </w:pPr>
            <w:r>
              <w:rPr>
                <w:rStyle w:val="972"/>
                <w:rFonts w:hint="eastAsia" w:ascii="宋体" w:hAnsi="宋体" w:eastAsia="宋体" w:cs="宋体"/>
                <w:b w:val="0"/>
                <w:bCs/>
                <w:sz w:val="24"/>
                <w:szCs w:val="24"/>
              </w:rPr>
              <w:t xml:space="preserve">室外宣传护栏每周擦一次。</w:t>
            </w:r>
            <w:r/>
          </w:p>
        </w:tc>
      </w:tr>
      <w:tr>
        <w:trPr>
          <w:jc w:val="center"/>
          <w:trHeight w:val="980"/>
        </w:trPr>
        <w:tc>
          <w:tcPr>
            <w:tcW w:w="1882" w:type="dxa"/>
            <w:vAlign w:val="center"/>
            <w:textDirection w:val="lrTb"/>
            <w:noWrap w:val="false"/>
          </w:tcPr>
          <w:p>
            <w:pPr>
              <w:pStyle w:val="968"/>
              <w:ind w:firstLine="482"/>
              <w:rPr>
                <w:rStyle w:val="972"/>
                <w:rFonts w:hint="eastAsia" w:ascii="宋体" w:hAnsi="宋体" w:eastAsia="宋体" w:cs="宋体"/>
                <w:b w:val="0"/>
                <w:bCs/>
                <w:sz w:val="24"/>
                <w:szCs w:val="24"/>
              </w:rPr>
            </w:pPr>
            <w:r/>
            <w:bookmarkStart w:id="458" w:name="_Toc16922"/>
            <w:r/>
            <w:bookmarkStart w:id="459" w:name="_Toc4904"/>
            <w:r>
              <w:rPr>
                <w:rStyle w:val="972"/>
                <w:rFonts w:hint="eastAsia" w:ascii="宋体" w:hAnsi="宋体" w:eastAsia="宋体" w:cs="宋体"/>
                <w:b w:val="0"/>
                <w:bCs/>
                <w:sz w:val="24"/>
                <w:szCs w:val="24"/>
              </w:rPr>
              <w:t xml:space="preserve">留观室、抢救室、急诊输液室、处置间</w:t>
            </w:r>
            <w:bookmarkEnd w:id="458"/>
            <w:r/>
            <w:bookmarkEnd w:id="459"/>
            <w:r/>
            <w:r/>
          </w:p>
        </w:tc>
        <w:tc>
          <w:tcPr>
            <w:tcW w:w="2872" w:type="dxa"/>
            <w:vAlign w:val="center"/>
            <w:textDirection w:val="lrTb"/>
            <w:noWrap w:val="false"/>
          </w:tcPr>
          <w:p>
            <w:pPr>
              <w:pStyle w:val="968"/>
              <w:ind w:firstLine="482"/>
              <w:rPr>
                <w:rStyle w:val="972"/>
                <w:rFonts w:hint="eastAsia" w:ascii="宋体" w:hAnsi="宋体" w:eastAsia="宋体" w:cs="宋体"/>
                <w:b w:val="0"/>
                <w:bCs/>
                <w:sz w:val="24"/>
                <w:szCs w:val="24"/>
              </w:rPr>
            </w:pPr>
            <w:r/>
            <w:bookmarkStart w:id="460" w:name="_Toc30847"/>
            <w:r/>
            <w:bookmarkStart w:id="461" w:name="_Toc27531"/>
            <w:r>
              <w:rPr>
                <w:rStyle w:val="972"/>
                <w:rFonts w:hint="eastAsia" w:ascii="宋体" w:hAnsi="宋体" w:eastAsia="宋体" w:cs="宋体"/>
                <w:b w:val="0"/>
                <w:bCs/>
                <w:sz w:val="24"/>
                <w:szCs w:val="24"/>
              </w:rPr>
              <w:t xml:space="preserve">室内整洁，墙壁无灰尘、蜘蛛网，墙裙踢脚线无污迹；地面干净、无杂物；窗户明亮；垃圾桶外表无污迹，垃圾无外溢。</w:t>
            </w:r>
            <w:bookmarkEnd w:id="460"/>
            <w:r/>
            <w:bookmarkEnd w:id="461"/>
            <w:r/>
            <w:r/>
          </w:p>
        </w:tc>
        <w:tc>
          <w:tcPr>
            <w:tcW w:w="5167" w:type="dxa"/>
            <w:textDirection w:val="lrTb"/>
            <w:noWrap w:val="false"/>
          </w:tcPr>
          <w:p>
            <w:pPr>
              <w:pStyle w:val="968"/>
              <w:ind w:firstLine="0"/>
              <w:rPr>
                <w:rStyle w:val="972"/>
                <w:rFonts w:hint="eastAsia" w:ascii="宋体" w:hAnsi="宋体" w:eastAsia="宋体" w:cs="宋体"/>
                <w:b w:val="0"/>
                <w:bCs/>
                <w:sz w:val="24"/>
                <w:szCs w:val="24"/>
              </w:rPr>
            </w:pPr>
            <w:r/>
            <w:bookmarkStart w:id="462" w:name="_Toc27272"/>
            <w:r/>
            <w:bookmarkStart w:id="463" w:name="_Toc20504"/>
            <w:r>
              <w:rPr>
                <w:rStyle w:val="972"/>
                <w:rFonts w:hint="eastAsia" w:ascii="宋体" w:hAnsi="宋体" w:eastAsia="宋体" w:cs="宋体"/>
                <w:b w:val="0"/>
                <w:bCs/>
                <w:sz w:val="24"/>
                <w:szCs w:val="24"/>
              </w:rPr>
              <w:t xml:space="preserve">1、地面每天清扫两次，每天用1000mg/L含氯消毒剂消毒地面3次；</w:t>
            </w:r>
            <w:bookmarkEnd w:id="462"/>
            <w:r/>
            <w:bookmarkEnd w:id="463"/>
            <w:r/>
            <w:r/>
          </w:p>
          <w:p>
            <w:pPr>
              <w:pStyle w:val="968"/>
              <w:ind w:firstLine="0"/>
              <w:rPr>
                <w:rStyle w:val="972"/>
                <w:rFonts w:hint="eastAsia" w:ascii="宋体" w:hAnsi="宋体" w:eastAsia="宋体" w:cs="宋体"/>
                <w:b w:val="0"/>
                <w:bCs/>
                <w:sz w:val="24"/>
                <w:szCs w:val="24"/>
              </w:rPr>
            </w:pPr>
            <w:r/>
            <w:bookmarkStart w:id="464" w:name="_Toc6878"/>
            <w:r/>
            <w:bookmarkStart w:id="465" w:name="_Toc5905"/>
            <w:r>
              <w:rPr>
                <w:rStyle w:val="972"/>
                <w:rFonts w:hint="eastAsia" w:ascii="宋体" w:hAnsi="宋体" w:eastAsia="宋体" w:cs="宋体"/>
                <w:b w:val="0"/>
                <w:bCs/>
                <w:sz w:val="24"/>
                <w:szCs w:val="24"/>
              </w:rPr>
              <w:t xml:space="preserve">2、每天一室一拖湿拖二次，尽量用最少的时间，达到清洁的效果，不影响日常工作；</w:t>
            </w:r>
            <w:bookmarkEnd w:id="464"/>
            <w:r/>
            <w:bookmarkEnd w:id="465"/>
            <w:r/>
            <w:r/>
          </w:p>
          <w:p>
            <w:pPr>
              <w:pStyle w:val="968"/>
              <w:ind w:firstLine="0"/>
              <w:rPr>
                <w:rStyle w:val="972"/>
                <w:rFonts w:hint="eastAsia" w:ascii="宋体" w:hAnsi="宋体" w:eastAsia="宋体" w:cs="宋体"/>
                <w:b w:val="0"/>
                <w:bCs/>
                <w:sz w:val="24"/>
                <w:szCs w:val="24"/>
              </w:rPr>
            </w:pPr>
            <w:r/>
            <w:bookmarkStart w:id="466" w:name="_Toc681"/>
            <w:r/>
            <w:bookmarkStart w:id="467" w:name="_Toc19592"/>
            <w:r>
              <w:rPr>
                <w:rStyle w:val="972"/>
                <w:rFonts w:hint="eastAsia" w:ascii="宋体" w:hAnsi="宋体" w:eastAsia="宋体" w:cs="宋体"/>
                <w:b w:val="0"/>
                <w:bCs/>
                <w:sz w:val="24"/>
                <w:szCs w:val="24"/>
              </w:rPr>
              <w:t xml:space="preserve">3、墙裙及踢脚线每周抹一次；</w:t>
            </w:r>
            <w:bookmarkEnd w:id="466"/>
            <w:r/>
            <w:bookmarkEnd w:id="467"/>
            <w:r/>
            <w:r/>
          </w:p>
          <w:p>
            <w:pPr>
              <w:pStyle w:val="968"/>
              <w:ind w:firstLine="0"/>
              <w:rPr>
                <w:rStyle w:val="972"/>
                <w:rFonts w:hint="eastAsia" w:ascii="宋体" w:hAnsi="宋体" w:eastAsia="宋体" w:cs="宋体"/>
                <w:b w:val="0"/>
                <w:bCs/>
                <w:sz w:val="24"/>
                <w:szCs w:val="24"/>
              </w:rPr>
            </w:pPr>
            <w:r/>
            <w:bookmarkStart w:id="468" w:name="_Toc11659"/>
            <w:r/>
            <w:bookmarkStart w:id="469" w:name="_Toc25405"/>
            <w:r>
              <w:rPr>
                <w:rStyle w:val="972"/>
                <w:rFonts w:hint="eastAsia" w:ascii="宋体" w:hAnsi="宋体" w:eastAsia="宋体" w:cs="宋体"/>
                <w:b w:val="0"/>
                <w:bCs/>
                <w:sz w:val="24"/>
                <w:szCs w:val="24"/>
              </w:rPr>
              <w:t xml:space="preserve">4、窗户每周清洁一次；</w:t>
            </w:r>
            <w:bookmarkEnd w:id="468"/>
            <w:r/>
            <w:bookmarkEnd w:id="469"/>
            <w:r/>
            <w:r/>
          </w:p>
          <w:p>
            <w:pPr>
              <w:pStyle w:val="968"/>
              <w:ind w:firstLine="0"/>
              <w:rPr>
                <w:rStyle w:val="972"/>
                <w:rFonts w:hint="eastAsia" w:ascii="宋体" w:hAnsi="宋体" w:eastAsia="宋体" w:cs="宋体"/>
                <w:b w:val="0"/>
                <w:bCs/>
                <w:sz w:val="24"/>
                <w:szCs w:val="24"/>
              </w:rPr>
            </w:pPr>
            <w:r/>
            <w:bookmarkStart w:id="470" w:name="_Toc25774"/>
            <w:r/>
            <w:bookmarkStart w:id="471" w:name="_Toc12953"/>
            <w:r>
              <w:rPr>
                <w:rStyle w:val="972"/>
                <w:rFonts w:hint="eastAsia" w:ascii="宋体" w:hAnsi="宋体" w:eastAsia="宋体" w:cs="宋体"/>
                <w:b w:val="0"/>
                <w:bCs/>
                <w:sz w:val="24"/>
                <w:szCs w:val="24"/>
              </w:rPr>
              <w:t xml:space="preserve">5、垃圾桶每天倾倒两次，表面脏污及时擦洗；</w:t>
            </w:r>
            <w:bookmarkEnd w:id="470"/>
            <w:r/>
            <w:bookmarkEnd w:id="471"/>
            <w:r/>
            <w:r/>
          </w:p>
          <w:p>
            <w:pPr>
              <w:pStyle w:val="968"/>
              <w:ind w:firstLine="0"/>
              <w:rPr>
                <w:rStyle w:val="972"/>
                <w:rFonts w:hint="eastAsia" w:ascii="宋体" w:hAnsi="宋体" w:eastAsia="宋体" w:cs="宋体"/>
                <w:b w:val="0"/>
                <w:bCs/>
                <w:sz w:val="24"/>
                <w:szCs w:val="24"/>
              </w:rPr>
            </w:pPr>
            <w:r/>
            <w:bookmarkStart w:id="472" w:name="_Toc8107"/>
            <w:r/>
            <w:bookmarkStart w:id="473" w:name="_Toc15409"/>
            <w:r>
              <w:rPr>
                <w:rStyle w:val="972"/>
                <w:rFonts w:hint="eastAsia" w:ascii="宋体" w:hAnsi="宋体" w:eastAsia="宋体" w:cs="宋体"/>
                <w:b w:val="0"/>
                <w:bCs/>
                <w:sz w:val="24"/>
                <w:szCs w:val="24"/>
              </w:rPr>
              <w:t xml:space="preserve">6、各区域内桌椅、水龙头等物每日用1000mg/L含氯消毒剂抹一次；</w:t>
            </w:r>
            <w:bookmarkEnd w:id="472"/>
            <w:r/>
            <w:bookmarkEnd w:id="473"/>
            <w:r/>
            <w:r/>
          </w:p>
          <w:p>
            <w:pPr>
              <w:pStyle w:val="968"/>
              <w:ind w:firstLine="0"/>
              <w:rPr>
                <w:rStyle w:val="972"/>
                <w:rFonts w:hint="eastAsia" w:ascii="宋体" w:hAnsi="宋体" w:eastAsia="宋体" w:cs="宋体"/>
                <w:b w:val="0"/>
                <w:bCs/>
                <w:sz w:val="24"/>
                <w:szCs w:val="24"/>
              </w:rPr>
            </w:pPr>
            <w:r>
              <w:rPr>
                <w:rStyle w:val="972"/>
                <w:rFonts w:hint="eastAsia" w:ascii="宋体" w:hAnsi="宋体" w:eastAsia="宋体" w:cs="宋体"/>
                <w:b w:val="0"/>
                <w:bCs/>
                <w:sz w:val="24"/>
                <w:szCs w:val="24"/>
              </w:rPr>
              <w:t xml:space="preserve">7、按院感科要求分类清理垃圾。</w:t>
            </w:r>
            <w:r/>
          </w:p>
        </w:tc>
      </w:tr>
      <w:tr>
        <w:trPr>
          <w:jc w:val="center"/>
        </w:trPr>
        <w:tc>
          <w:tcPr>
            <w:tcW w:w="1882" w:type="dxa"/>
            <w:vAlign w:val="center"/>
            <w:textDirection w:val="lrTb"/>
            <w:noWrap w:val="false"/>
          </w:tcPr>
          <w:p>
            <w:pPr>
              <w:pStyle w:val="968"/>
              <w:ind w:firstLine="482"/>
              <w:rPr>
                <w:rStyle w:val="972"/>
                <w:rFonts w:hint="eastAsia" w:ascii="宋体" w:hAnsi="宋体" w:eastAsia="宋体" w:cs="宋体"/>
                <w:b w:val="0"/>
                <w:bCs/>
                <w:sz w:val="24"/>
                <w:szCs w:val="24"/>
              </w:rPr>
            </w:pPr>
            <w:r/>
            <w:bookmarkStart w:id="474" w:name="_Toc28506"/>
            <w:r/>
            <w:bookmarkStart w:id="475" w:name="_Toc8136"/>
            <w:r>
              <w:rPr>
                <w:rStyle w:val="972"/>
                <w:rFonts w:hint="eastAsia" w:ascii="宋体" w:hAnsi="宋体" w:eastAsia="宋体" w:cs="宋体"/>
                <w:b w:val="0"/>
                <w:bCs/>
                <w:sz w:val="24"/>
                <w:szCs w:val="24"/>
              </w:rPr>
              <w:t xml:space="preserve">检验科</w:t>
            </w:r>
            <w:bookmarkEnd w:id="474"/>
            <w:r/>
            <w:bookmarkEnd w:id="475"/>
            <w:r/>
            <w:r/>
          </w:p>
        </w:tc>
        <w:tc>
          <w:tcPr>
            <w:tcW w:w="2872" w:type="dxa"/>
            <w:vAlign w:val="center"/>
            <w:textDirection w:val="lrTb"/>
            <w:noWrap w:val="false"/>
          </w:tcPr>
          <w:p>
            <w:pPr>
              <w:pStyle w:val="968"/>
              <w:ind w:firstLine="482"/>
              <w:rPr>
                <w:rStyle w:val="972"/>
                <w:rFonts w:hint="eastAsia" w:ascii="宋体" w:hAnsi="宋体" w:eastAsia="宋体" w:cs="宋体"/>
                <w:b w:val="0"/>
                <w:bCs/>
                <w:sz w:val="24"/>
                <w:szCs w:val="24"/>
              </w:rPr>
            </w:pPr>
            <w:r/>
            <w:bookmarkStart w:id="476" w:name="_Toc27210"/>
            <w:r/>
            <w:bookmarkStart w:id="477" w:name="_Toc25900"/>
            <w:r>
              <w:rPr>
                <w:rStyle w:val="972"/>
                <w:rFonts w:hint="eastAsia" w:ascii="宋体" w:hAnsi="宋体" w:eastAsia="宋体" w:cs="宋体"/>
                <w:b w:val="0"/>
                <w:bCs/>
                <w:sz w:val="24"/>
                <w:szCs w:val="24"/>
              </w:rPr>
              <w:t xml:space="preserve">其它标准同诊室；空气菌落计数达标，物体表面菌落计数达标，不得检出致病微生物。</w:t>
            </w:r>
            <w:bookmarkEnd w:id="476"/>
            <w:r/>
            <w:bookmarkEnd w:id="477"/>
            <w:r/>
            <w:r/>
          </w:p>
        </w:tc>
        <w:tc>
          <w:tcPr>
            <w:tcW w:w="5167" w:type="dxa"/>
            <w:textDirection w:val="lrTb"/>
            <w:noWrap w:val="false"/>
          </w:tcPr>
          <w:p>
            <w:pPr>
              <w:pStyle w:val="968"/>
              <w:ind w:firstLine="0"/>
              <w:rPr>
                <w:rStyle w:val="972"/>
                <w:rFonts w:hint="eastAsia" w:ascii="宋体" w:hAnsi="宋体" w:eastAsia="宋体" w:cs="宋体"/>
                <w:b w:val="0"/>
                <w:bCs/>
                <w:sz w:val="24"/>
                <w:szCs w:val="24"/>
              </w:rPr>
            </w:pPr>
            <w:r/>
            <w:bookmarkStart w:id="478" w:name="_Toc12695"/>
            <w:r/>
            <w:bookmarkStart w:id="479" w:name="_Toc23862"/>
            <w:r>
              <w:rPr>
                <w:rStyle w:val="972"/>
                <w:rFonts w:hint="eastAsia" w:ascii="宋体" w:hAnsi="宋体" w:eastAsia="宋体" w:cs="宋体"/>
                <w:b w:val="0"/>
                <w:bCs/>
                <w:sz w:val="24"/>
                <w:szCs w:val="24"/>
              </w:rPr>
              <w:t xml:space="preserve">1、地面每天清扫两次，每天用500mg/L含氯消毒剂消毒地面2次；</w:t>
            </w:r>
            <w:bookmarkEnd w:id="478"/>
            <w:r/>
            <w:bookmarkEnd w:id="479"/>
            <w:r/>
            <w:r/>
          </w:p>
          <w:p>
            <w:pPr>
              <w:pStyle w:val="968"/>
              <w:ind w:firstLine="0"/>
              <w:rPr>
                <w:rStyle w:val="972"/>
                <w:rFonts w:hint="eastAsia" w:ascii="宋体" w:hAnsi="宋体" w:eastAsia="宋体" w:cs="宋体"/>
                <w:b w:val="0"/>
                <w:bCs/>
                <w:sz w:val="24"/>
                <w:szCs w:val="24"/>
              </w:rPr>
            </w:pPr>
            <w:r/>
            <w:bookmarkStart w:id="480" w:name="_Toc27438"/>
            <w:r/>
            <w:bookmarkStart w:id="481" w:name="_Toc8768"/>
            <w:r>
              <w:rPr>
                <w:rStyle w:val="972"/>
                <w:rFonts w:hint="eastAsia" w:ascii="宋体" w:hAnsi="宋体" w:eastAsia="宋体" w:cs="宋体"/>
                <w:b w:val="0"/>
                <w:bCs/>
                <w:sz w:val="24"/>
                <w:szCs w:val="24"/>
              </w:rPr>
              <w:t xml:space="preserve">2、每天一室一拖湿拖二次，尽量用最少的时间，达到清洁的效果，不影响日常工作；</w:t>
            </w:r>
            <w:bookmarkEnd w:id="480"/>
            <w:r/>
            <w:bookmarkEnd w:id="481"/>
            <w:r/>
            <w:r/>
          </w:p>
          <w:p>
            <w:pPr>
              <w:pStyle w:val="968"/>
              <w:ind w:firstLine="0"/>
              <w:rPr>
                <w:rStyle w:val="972"/>
                <w:rFonts w:hint="eastAsia" w:ascii="宋体" w:hAnsi="宋体" w:eastAsia="宋体" w:cs="宋体"/>
                <w:b w:val="0"/>
                <w:bCs/>
                <w:sz w:val="24"/>
                <w:szCs w:val="24"/>
              </w:rPr>
            </w:pPr>
            <w:r/>
            <w:bookmarkStart w:id="482" w:name="_Toc2933"/>
            <w:r/>
            <w:bookmarkStart w:id="483" w:name="_Toc5950"/>
            <w:r>
              <w:rPr>
                <w:rStyle w:val="972"/>
                <w:rFonts w:hint="eastAsia" w:ascii="宋体" w:hAnsi="宋体" w:eastAsia="宋体" w:cs="宋体"/>
                <w:b w:val="0"/>
                <w:bCs/>
                <w:sz w:val="24"/>
                <w:szCs w:val="24"/>
              </w:rPr>
              <w:t xml:space="preserve">3、墙裙及踢脚线每周抹一次；</w:t>
            </w:r>
            <w:bookmarkEnd w:id="482"/>
            <w:r/>
            <w:bookmarkEnd w:id="483"/>
            <w:r/>
            <w:r/>
          </w:p>
          <w:p>
            <w:pPr>
              <w:pStyle w:val="968"/>
              <w:ind w:firstLine="0"/>
              <w:rPr>
                <w:rStyle w:val="972"/>
                <w:rFonts w:hint="eastAsia" w:ascii="宋体" w:hAnsi="宋体" w:eastAsia="宋体" w:cs="宋体"/>
                <w:b w:val="0"/>
                <w:bCs/>
                <w:sz w:val="24"/>
                <w:szCs w:val="24"/>
              </w:rPr>
            </w:pPr>
            <w:r/>
            <w:bookmarkStart w:id="484" w:name="_Toc10100"/>
            <w:r/>
            <w:bookmarkStart w:id="485" w:name="_Toc12946"/>
            <w:r>
              <w:rPr>
                <w:rStyle w:val="972"/>
                <w:rFonts w:hint="eastAsia" w:ascii="宋体" w:hAnsi="宋体" w:eastAsia="宋体" w:cs="宋体"/>
                <w:b w:val="0"/>
                <w:bCs/>
                <w:sz w:val="24"/>
                <w:szCs w:val="24"/>
              </w:rPr>
              <w:t xml:space="preserve">4、窗户每周清洁一次；</w:t>
            </w:r>
            <w:bookmarkEnd w:id="484"/>
            <w:r/>
            <w:bookmarkEnd w:id="485"/>
            <w:r/>
            <w:r/>
          </w:p>
          <w:p>
            <w:pPr>
              <w:pStyle w:val="968"/>
              <w:ind w:firstLine="0"/>
              <w:rPr>
                <w:rStyle w:val="972"/>
                <w:rFonts w:hint="eastAsia" w:ascii="宋体" w:hAnsi="宋体" w:eastAsia="宋体" w:cs="宋体"/>
                <w:b w:val="0"/>
                <w:bCs/>
                <w:sz w:val="24"/>
                <w:szCs w:val="24"/>
              </w:rPr>
            </w:pPr>
            <w:r/>
            <w:bookmarkStart w:id="486" w:name="_Toc23997"/>
            <w:r/>
            <w:bookmarkStart w:id="487" w:name="_Toc28941"/>
            <w:r>
              <w:rPr>
                <w:rStyle w:val="972"/>
                <w:rFonts w:hint="eastAsia" w:ascii="宋体" w:hAnsi="宋体" w:eastAsia="宋体" w:cs="宋体"/>
                <w:b w:val="0"/>
                <w:bCs/>
                <w:sz w:val="24"/>
                <w:szCs w:val="24"/>
              </w:rPr>
              <w:t xml:space="preserve">5、垃圾桶每天倾倒两次，表面每天擦洗一次；</w:t>
            </w:r>
            <w:bookmarkEnd w:id="486"/>
            <w:r/>
            <w:bookmarkEnd w:id="487"/>
            <w:r/>
            <w:r/>
          </w:p>
          <w:p>
            <w:pPr>
              <w:pStyle w:val="968"/>
              <w:ind w:firstLine="0"/>
              <w:rPr>
                <w:rStyle w:val="972"/>
                <w:rFonts w:hint="eastAsia" w:ascii="宋体" w:hAnsi="宋体" w:eastAsia="宋体" w:cs="宋体"/>
                <w:b w:val="0"/>
                <w:bCs/>
                <w:sz w:val="24"/>
                <w:szCs w:val="24"/>
              </w:rPr>
            </w:pPr>
            <w:r>
              <w:rPr>
                <w:rStyle w:val="972"/>
                <w:rFonts w:hint="eastAsia" w:ascii="宋体" w:hAnsi="宋体" w:eastAsia="宋体" w:cs="宋体"/>
                <w:b w:val="0"/>
                <w:bCs/>
                <w:sz w:val="24"/>
                <w:szCs w:val="24"/>
              </w:rPr>
              <w:t xml:space="preserve">6、科室内桌椅、水龙头等物每日用500mg/L含氯消毒剂抹一次。</w:t>
            </w:r>
            <w:r/>
          </w:p>
        </w:tc>
      </w:tr>
      <w:tr>
        <w:trPr>
          <w:jc w:val="center"/>
        </w:trPr>
        <w:tc>
          <w:tcPr>
            <w:tcW w:w="1882" w:type="dxa"/>
            <w:vAlign w:val="center"/>
            <w:textDirection w:val="lrTb"/>
            <w:noWrap w:val="false"/>
          </w:tcPr>
          <w:p>
            <w:pPr>
              <w:pStyle w:val="968"/>
              <w:ind w:firstLine="482"/>
              <w:rPr>
                <w:rStyle w:val="972"/>
                <w:rFonts w:hint="eastAsia" w:ascii="宋体" w:hAnsi="宋体" w:eastAsia="宋体" w:cs="宋体"/>
                <w:b w:val="0"/>
                <w:bCs/>
                <w:sz w:val="24"/>
                <w:szCs w:val="24"/>
              </w:rPr>
            </w:pPr>
            <w:r/>
            <w:bookmarkStart w:id="488" w:name="_Toc3714"/>
            <w:r/>
            <w:bookmarkStart w:id="489" w:name="_Toc4317"/>
            <w:r>
              <w:rPr>
                <w:rStyle w:val="972"/>
                <w:rFonts w:hint="eastAsia" w:ascii="宋体" w:hAnsi="宋体" w:eastAsia="宋体" w:cs="宋体"/>
                <w:b w:val="0"/>
                <w:bCs/>
                <w:sz w:val="24"/>
                <w:szCs w:val="24"/>
              </w:rPr>
              <w:t xml:space="preserve">候诊区</w:t>
            </w:r>
            <w:bookmarkEnd w:id="488"/>
            <w:r/>
            <w:bookmarkEnd w:id="489"/>
            <w:r/>
            <w:r/>
          </w:p>
        </w:tc>
        <w:tc>
          <w:tcPr>
            <w:tcW w:w="2872" w:type="dxa"/>
            <w:vAlign w:val="center"/>
            <w:textDirection w:val="lrTb"/>
            <w:noWrap w:val="false"/>
          </w:tcPr>
          <w:p>
            <w:pPr>
              <w:pStyle w:val="968"/>
              <w:ind w:firstLine="482"/>
              <w:rPr>
                <w:rStyle w:val="972"/>
                <w:rFonts w:hint="eastAsia" w:ascii="宋体" w:hAnsi="宋体" w:eastAsia="宋体" w:cs="宋体"/>
                <w:b w:val="0"/>
                <w:bCs/>
                <w:sz w:val="24"/>
                <w:szCs w:val="24"/>
              </w:rPr>
            </w:pPr>
            <w:r/>
            <w:bookmarkStart w:id="490" w:name="_Toc25189"/>
            <w:r/>
            <w:bookmarkStart w:id="491" w:name="_Toc25276"/>
            <w:r>
              <w:rPr>
                <w:rStyle w:val="972"/>
                <w:rFonts w:hint="eastAsia" w:ascii="宋体" w:hAnsi="宋体" w:eastAsia="宋体" w:cs="宋体"/>
                <w:b w:val="0"/>
                <w:bCs/>
                <w:sz w:val="24"/>
                <w:szCs w:val="24"/>
              </w:rPr>
              <w:t xml:space="preserve">地面清洁无杂物；候诊椅干净，无污迹，无灰尘。</w:t>
            </w:r>
            <w:bookmarkEnd w:id="490"/>
            <w:r/>
            <w:bookmarkEnd w:id="491"/>
            <w:r/>
            <w:r/>
          </w:p>
        </w:tc>
        <w:tc>
          <w:tcPr>
            <w:tcW w:w="5167" w:type="dxa"/>
            <w:textDirection w:val="lrTb"/>
            <w:noWrap w:val="false"/>
          </w:tcPr>
          <w:p>
            <w:pPr>
              <w:pStyle w:val="968"/>
              <w:ind w:firstLine="0"/>
              <w:rPr>
                <w:rStyle w:val="972"/>
                <w:rFonts w:hint="eastAsia" w:ascii="宋体" w:hAnsi="宋体" w:eastAsia="宋体" w:cs="宋体"/>
                <w:b w:val="0"/>
                <w:bCs/>
                <w:sz w:val="24"/>
                <w:szCs w:val="24"/>
              </w:rPr>
            </w:pPr>
            <w:r/>
            <w:bookmarkStart w:id="492" w:name="_Toc26364"/>
            <w:r/>
            <w:bookmarkStart w:id="493" w:name="_Toc2729"/>
            <w:r>
              <w:rPr>
                <w:rStyle w:val="972"/>
                <w:rFonts w:hint="eastAsia" w:ascii="宋体" w:hAnsi="宋体" w:eastAsia="宋体" w:cs="宋体"/>
                <w:b w:val="0"/>
                <w:bCs/>
                <w:sz w:val="24"/>
                <w:szCs w:val="24"/>
              </w:rPr>
              <w:t xml:space="preserve">1，每天清扫3次，每天用500mg/L含氯消毒剂消毒地面2次；</w:t>
            </w:r>
            <w:bookmarkEnd w:id="492"/>
            <w:r/>
            <w:bookmarkEnd w:id="493"/>
            <w:r/>
            <w:r/>
          </w:p>
          <w:p>
            <w:pPr>
              <w:pStyle w:val="968"/>
              <w:ind w:firstLine="0"/>
              <w:rPr>
                <w:rStyle w:val="972"/>
                <w:rFonts w:hint="eastAsia" w:ascii="宋体" w:hAnsi="宋体" w:eastAsia="宋体" w:cs="宋体"/>
                <w:b w:val="0"/>
                <w:bCs/>
                <w:sz w:val="24"/>
                <w:szCs w:val="24"/>
              </w:rPr>
            </w:pPr>
            <w:r>
              <w:rPr>
                <w:rStyle w:val="972"/>
                <w:rFonts w:hint="eastAsia" w:ascii="宋体" w:hAnsi="宋体" w:eastAsia="宋体" w:cs="宋体"/>
                <w:b w:val="0"/>
                <w:bCs/>
                <w:sz w:val="24"/>
                <w:szCs w:val="24"/>
              </w:rPr>
              <w:t xml:space="preserve">2、地面每天湿拖二次，随时巡视，及时清除地面杂物、痰迹等。</w:t>
            </w:r>
            <w:r/>
          </w:p>
        </w:tc>
      </w:tr>
      <w:tr>
        <w:trPr>
          <w:jc w:val="center"/>
        </w:trPr>
        <w:tc>
          <w:tcPr>
            <w:tcW w:w="1882" w:type="dxa"/>
            <w:vAlign w:val="center"/>
            <w:textDirection w:val="lrTb"/>
            <w:noWrap w:val="false"/>
          </w:tcPr>
          <w:p>
            <w:pPr>
              <w:pStyle w:val="968"/>
              <w:ind w:firstLine="482"/>
              <w:rPr>
                <w:rStyle w:val="972"/>
                <w:rFonts w:hint="eastAsia" w:ascii="宋体" w:hAnsi="宋体" w:eastAsia="宋体" w:cs="宋体"/>
                <w:b w:val="0"/>
                <w:bCs/>
                <w:sz w:val="24"/>
                <w:szCs w:val="24"/>
              </w:rPr>
            </w:pPr>
            <w:r/>
            <w:bookmarkStart w:id="494" w:name="_Toc6052"/>
            <w:r/>
            <w:bookmarkStart w:id="495" w:name="_Toc5894"/>
            <w:r>
              <w:rPr>
                <w:rStyle w:val="972"/>
                <w:rFonts w:hint="eastAsia" w:ascii="宋体" w:hAnsi="宋体" w:eastAsia="宋体" w:cs="宋体"/>
                <w:b w:val="0"/>
                <w:bCs/>
                <w:sz w:val="24"/>
                <w:szCs w:val="24"/>
              </w:rPr>
              <w:t xml:space="preserve">病房</w:t>
            </w:r>
            <w:bookmarkEnd w:id="494"/>
            <w:r/>
            <w:bookmarkEnd w:id="495"/>
            <w:r/>
            <w:r/>
          </w:p>
        </w:tc>
        <w:tc>
          <w:tcPr>
            <w:tcW w:w="2872" w:type="dxa"/>
            <w:vAlign w:val="center"/>
            <w:textDirection w:val="lrTb"/>
            <w:noWrap w:val="false"/>
          </w:tcPr>
          <w:p>
            <w:pPr>
              <w:pStyle w:val="968"/>
              <w:ind w:firstLine="482"/>
              <w:rPr>
                <w:rStyle w:val="972"/>
                <w:rFonts w:hint="eastAsia" w:ascii="宋体" w:hAnsi="宋体" w:eastAsia="宋体" w:cs="宋体"/>
                <w:b w:val="0"/>
                <w:bCs/>
                <w:sz w:val="24"/>
                <w:szCs w:val="24"/>
              </w:rPr>
            </w:pPr>
            <w:r/>
            <w:bookmarkStart w:id="496" w:name="_Toc24572"/>
            <w:r/>
            <w:bookmarkStart w:id="497" w:name="_Toc18198"/>
            <w:r>
              <w:rPr>
                <w:rStyle w:val="972"/>
                <w:rFonts w:hint="eastAsia" w:ascii="宋体" w:hAnsi="宋体" w:eastAsia="宋体" w:cs="宋体"/>
                <w:b w:val="0"/>
                <w:bCs/>
                <w:sz w:val="24"/>
                <w:szCs w:val="24"/>
              </w:rPr>
              <w:t xml:space="preserve">室内整洁，墙壁无灰尘、蜘蛛网，墙裙踢脚线无污迹；地面干净、无杂物；窗户明亮；垃圾桶外表无污迹，垃圾无外溢；病床、床头柜及凳无灰尘、无污迹；空气菌落计数，物体表面菌落计数达标；不得检出致病微生物。</w:t>
            </w:r>
            <w:bookmarkEnd w:id="496"/>
            <w:r/>
            <w:bookmarkEnd w:id="497"/>
            <w:r/>
            <w:r/>
          </w:p>
        </w:tc>
        <w:tc>
          <w:tcPr>
            <w:tcW w:w="5167" w:type="dxa"/>
            <w:textDirection w:val="lrTb"/>
            <w:noWrap w:val="false"/>
          </w:tcPr>
          <w:p>
            <w:pPr>
              <w:pStyle w:val="968"/>
              <w:ind w:firstLine="0"/>
              <w:rPr>
                <w:rStyle w:val="972"/>
                <w:rFonts w:hint="eastAsia" w:ascii="宋体" w:hAnsi="宋体" w:eastAsia="宋体" w:cs="宋体"/>
                <w:b w:val="0"/>
                <w:bCs/>
                <w:sz w:val="24"/>
                <w:szCs w:val="24"/>
              </w:rPr>
            </w:pPr>
            <w:r/>
            <w:bookmarkStart w:id="498" w:name="_Toc32143"/>
            <w:r/>
            <w:bookmarkStart w:id="499" w:name="_Toc26730"/>
            <w:r>
              <w:rPr>
                <w:rStyle w:val="972"/>
                <w:rFonts w:hint="eastAsia" w:ascii="宋体" w:hAnsi="宋体" w:eastAsia="宋体" w:cs="宋体"/>
                <w:b w:val="0"/>
                <w:bCs/>
                <w:sz w:val="24"/>
                <w:szCs w:val="24"/>
              </w:rPr>
              <w:t xml:space="preserve">1、地面每天清扫两次，期间不定时巡扫地面；</w:t>
            </w:r>
            <w:bookmarkEnd w:id="498"/>
            <w:r/>
            <w:bookmarkEnd w:id="499"/>
            <w:r/>
            <w:r/>
          </w:p>
          <w:p>
            <w:pPr>
              <w:pStyle w:val="968"/>
              <w:ind w:firstLine="0"/>
              <w:rPr>
                <w:rStyle w:val="972"/>
                <w:rFonts w:hint="eastAsia" w:ascii="宋体" w:hAnsi="宋体" w:eastAsia="宋体" w:cs="宋体"/>
                <w:b w:val="0"/>
                <w:bCs/>
                <w:sz w:val="24"/>
                <w:szCs w:val="24"/>
              </w:rPr>
            </w:pPr>
            <w:r/>
            <w:bookmarkStart w:id="500" w:name="_Toc2254"/>
            <w:r/>
            <w:bookmarkStart w:id="501" w:name="_Toc16038"/>
            <w:r>
              <w:rPr>
                <w:rStyle w:val="972"/>
                <w:rFonts w:hint="eastAsia" w:ascii="宋体" w:hAnsi="宋体" w:eastAsia="宋体" w:cs="宋体"/>
                <w:b w:val="0"/>
                <w:bCs/>
                <w:sz w:val="24"/>
                <w:szCs w:val="24"/>
              </w:rPr>
              <w:t xml:space="preserve">2、走廊一日早、中、晚三拖，每天用500mg/L含氯消毒剂消毒地面2次；</w:t>
            </w:r>
            <w:bookmarkEnd w:id="500"/>
            <w:r/>
            <w:bookmarkEnd w:id="501"/>
            <w:r/>
            <w:r/>
          </w:p>
          <w:p>
            <w:pPr>
              <w:pStyle w:val="968"/>
              <w:ind w:firstLine="0"/>
              <w:rPr>
                <w:rStyle w:val="972"/>
                <w:rFonts w:hint="eastAsia" w:ascii="宋体" w:hAnsi="宋体" w:eastAsia="宋体" w:cs="宋体"/>
                <w:b w:val="0"/>
                <w:bCs/>
                <w:sz w:val="24"/>
                <w:szCs w:val="24"/>
              </w:rPr>
            </w:pPr>
            <w:r/>
            <w:bookmarkStart w:id="502" w:name="_Toc29967"/>
            <w:r/>
            <w:bookmarkStart w:id="503" w:name="_Toc16810"/>
            <w:r>
              <w:rPr>
                <w:rStyle w:val="972"/>
                <w:rFonts w:hint="eastAsia" w:ascii="宋体" w:hAnsi="宋体" w:eastAsia="宋体" w:cs="宋体"/>
                <w:b w:val="0"/>
                <w:bCs/>
                <w:sz w:val="24"/>
                <w:szCs w:val="24"/>
              </w:rPr>
              <w:t xml:space="preserve">3、床头柜及凳子每天抹一次，每日出院患者的床位须全面清洗一次并用消毒液消毒；</w:t>
            </w:r>
            <w:bookmarkEnd w:id="502"/>
            <w:r/>
            <w:bookmarkEnd w:id="503"/>
            <w:r/>
            <w:r/>
          </w:p>
          <w:p>
            <w:pPr>
              <w:pStyle w:val="968"/>
              <w:ind w:firstLine="0"/>
              <w:rPr>
                <w:rStyle w:val="972"/>
                <w:rFonts w:hint="eastAsia" w:ascii="宋体" w:hAnsi="宋体" w:eastAsia="宋体" w:cs="宋体"/>
                <w:b w:val="0"/>
                <w:bCs/>
                <w:sz w:val="24"/>
                <w:szCs w:val="24"/>
              </w:rPr>
            </w:pPr>
            <w:r/>
            <w:bookmarkStart w:id="504" w:name="_Toc26221"/>
            <w:r/>
            <w:bookmarkStart w:id="505" w:name="_Toc12084"/>
            <w:r>
              <w:rPr>
                <w:rStyle w:val="972"/>
                <w:rFonts w:hint="eastAsia" w:ascii="宋体" w:hAnsi="宋体" w:eastAsia="宋体" w:cs="宋体"/>
                <w:b w:val="0"/>
                <w:bCs/>
                <w:sz w:val="24"/>
                <w:szCs w:val="24"/>
              </w:rPr>
              <w:t xml:space="preserve">4、卫生间洁具每天抹一遍并消毒，每周用洁瓷灵全面擦洗一次；</w:t>
            </w:r>
            <w:bookmarkEnd w:id="504"/>
            <w:r/>
            <w:bookmarkEnd w:id="505"/>
            <w:r/>
            <w:r/>
          </w:p>
          <w:p>
            <w:pPr>
              <w:pStyle w:val="968"/>
              <w:ind w:firstLine="0"/>
              <w:rPr>
                <w:rStyle w:val="972"/>
                <w:rFonts w:hint="eastAsia" w:ascii="宋体" w:hAnsi="宋体" w:eastAsia="宋体" w:cs="宋体"/>
                <w:b w:val="0"/>
                <w:bCs/>
                <w:sz w:val="24"/>
                <w:szCs w:val="24"/>
              </w:rPr>
            </w:pPr>
            <w:r/>
            <w:bookmarkStart w:id="506" w:name="_Toc29137"/>
            <w:r/>
            <w:bookmarkStart w:id="507" w:name="_Toc18772"/>
            <w:r>
              <w:rPr>
                <w:rStyle w:val="972"/>
                <w:rFonts w:hint="eastAsia" w:ascii="宋体" w:hAnsi="宋体" w:eastAsia="宋体" w:cs="宋体"/>
                <w:b w:val="0"/>
                <w:bCs/>
                <w:sz w:val="24"/>
                <w:szCs w:val="24"/>
              </w:rPr>
              <w:t xml:space="preserve">5、内窗户玻璃每月清洁一次；</w:t>
            </w:r>
            <w:bookmarkEnd w:id="506"/>
            <w:r/>
            <w:bookmarkEnd w:id="507"/>
            <w:r/>
            <w:r/>
          </w:p>
          <w:p>
            <w:pPr>
              <w:pStyle w:val="968"/>
              <w:ind w:firstLine="0"/>
              <w:rPr>
                <w:rStyle w:val="972"/>
                <w:rFonts w:hint="eastAsia" w:ascii="宋体" w:hAnsi="宋体" w:eastAsia="宋体" w:cs="宋体"/>
                <w:b w:val="0"/>
                <w:bCs/>
                <w:sz w:val="24"/>
                <w:szCs w:val="24"/>
              </w:rPr>
            </w:pPr>
            <w:r/>
            <w:bookmarkStart w:id="508" w:name="_Toc27533"/>
            <w:r/>
            <w:bookmarkStart w:id="509" w:name="_Toc16185"/>
            <w:r>
              <w:rPr>
                <w:rStyle w:val="972"/>
                <w:rFonts w:hint="eastAsia" w:ascii="宋体" w:hAnsi="宋体" w:eastAsia="宋体" w:cs="宋体"/>
                <w:b w:val="0"/>
                <w:bCs/>
                <w:sz w:val="24"/>
                <w:szCs w:val="24"/>
              </w:rPr>
              <w:t xml:space="preserve">6、垃圾桶每天倾倒两次，垃圾不得溢出，及时更换垃圾袋，表面脏污及时擦洗并消毒；垃圾桶每周消毒一次；生活垃圾使用黑色垃圾袋；</w:t>
            </w:r>
            <w:bookmarkEnd w:id="508"/>
            <w:r/>
            <w:bookmarkEnd w:id="509"/>
            <w:r/>
            <w:r/>
          </w:p>
          <w:p>
            <w:pPr>
              <w:pStyle w:val="968"/>
              <w:ind w:firstLine="0"/>
              <w:rPr>
                <w:rStyle w:val="972"/>
                <w:rFonts w:hint="eastAsia" w:ascii="宋体" w:hAnsi="宋体" w:eastAsia="宋体" w:cs="宋体"/>
                <w:b w:val="0"/>
                <w:bCs/>
                <w:sz w:val="24"/>
                <w:szCs w:val="24"/>
              </w:rPr>
            </w:pPr>
            <w:r>
              <w:rPr>
                <w:rStyle w:val="972"/>
                <w:rFonts w:hint="eastAsia" w:ascii="宋体" w:hAnsi="宋体" w:eastAsia="宋体" w:cs="宋体"/>
                <w:b w:val="0"/>
                <w:bCs/>
                <w:sz w:val="24"/>
                <w:szCs w:val="24"/>
              </w:rPr>
              <w:t xml:space="preserve">7、卫生工具按感控要求进行分类放置。</w:t>
            </w:r>
            <w:r/>
          </w:p>
        </w:tc>
      </w:tr>
      <w:tr>
        <w:trPr>
          <w:jc w:val="center"/>
        </w:trPr>
        <w:tc>
          <w:tcPr>
            <w:tcW w:w="1882" w:type="dxa"/>
            <w:vAlign w:val="center"/>
            <w:textDirection w:val="lrTb"/>
            <w:noWrap w:val="false"/>
          </w:tcPr>
          <w:p>
            <w:pPr>
              <w:pStyle w:val="968"/>
              <w:ind w:firstLine="482"/>
              <w:rPr>
                <w:rStyle w:val="972"/>
                <w:rFonts w:hint="eastAsia" w:ascii="宋体" w:hAnsi="宋体" w:eastAsia="宋体" w:cs="宋体"/>
                <w:b w:val="0"/>
                <w:bCs/>
                <w:sz w:val="24"/>
                <w:szCs w:val="24"/>
              </w:rPr>
            </w:pPr>
            <w:r/>
            <w:bookmarkStart w:id="510" w:name="_Toc11280"/>
            <w:r/>
            <w:bookmarkStart w:id="511" w:name="_Toc4364"/>
            <w:r>
              <w:rPr>
                <w:rStyle w:val="972"/>
                <w:rFonts w:hint="eastAsia" w:ascii="宋体" w:hAnsi="宋体" w:eastAsia="宋体" w:cs="宋体"/>
                <w:b w:val="0"/>
                <w:bCs/>
                <w:sz w:val="24"/>
                <w:szCs w:val="24"/>
              </w:rPr>
              <w:t xml:space="preserve">医护办公室、值班室、更衣室行政办公室</w:t>
            </w:r>
            <w:bookmarkEnd w:id="510"/>
            <w:r/>
            <w:bookmarkEnd w:id="511"/>
            <w:r/>
            <w:r/>
          </w:p>
        </w:tc>
        <w:tc>
          <w:tcPr>
            <w:tcW w:w="2872" w:type="dxa"/>
            <w:vAlign w:val="center"/>
            <w:textDirection w:val="lrTb"/>
            <w:noWrap w:val="false"/>
          </w:tcPr>
          <w:p>
            <w:pPr>
              <w:pStyle w:val="968"/>
              <w:ind w:firstLine="482"/>
              <w:rPr>
                <w:rStyle w:val="972"/>
                <w:rFonts w:hint="eastAsia" w:ascii="宋体" w:hAnsi="宋体" w:eastAsia="宋体" w:cs="宋体"/>
                <w:b w:val="0"/>
                <w:bCs/>
                <w:sz w:val="24"/>
                <w:szCs w:val="24"/>
              </w:rPr>
            </w:pPr>
            <w:r/>
            <w:bookmarkStart w:id="512" w:name="_Toc5792"/>
            <w:r/>
            <w:bookmarkStart w:id="513" w:name="_Toc18678"/>
            <w:r>
              <w:rPr>
                <w:rStyle w:val="972"/>
                <w:rFonts w:hint="eastAsia" w:ascii="宋体" w:hAnsi="宋体" w:eastAsia="宋体" w:cs="宋体"/>
                <w:b w:val="0"/>
                <w:bCs/>
                <w:sz w:val="24"/>
                <w:szCs w:val="24"/>
              </w:rPr>
              <w:t xml:space="preserve">室内整洁有序；地面无灰尘、无杂物，墙面无蛛网。</w:t>
            </w:r>
            <w:bookmarkEnd w:id="512"/>
            <w:r/>
            <w:bookmarkEnd w:id="513"/>
            <w:r/>
            <w:r/>
          </w:p>
        </w:tc>
        <w:tc>
          <w:tcPr>
            <w:tcW w:w="5167" w:type="dxa"/>
            <w:textDirection w:val="lrTb"/>
            <w:noWrap w:val="false"/>
          </w:tcPr>
          <w:p>
            <w:pPr>
              <w:pStyle w:val="968"/>
              <w:ind w:firstLine="0"/>
              <w:rPr>
                <w:rStyle w:val="972"/>
                <w:rFonts w:hint="eastAsia" w:ascii="宋体" w:hAnsi="宋体" w:eastAsia="宋体" w:cs="宋体"/>
                <w:b w:val="0"/>
                <w:bCs/>
                <w:sz w:val="24"/>
                <w:szCs w:val="24"/>
              </w:rPr>
            </w:pPr>
            <w:r/>
            <w:bookmarkStart w:id="514" w:name="_Toc792"/>
            <w:r/>
            <w:bookmarkStart w:id="515" w:name="_Toc19049"/>
            <w:r>
              <w:rPr>
                <w:rStyle w:val="972"/>
                <w:rFonts w:hint="eastAsia" w:ascii="宋体" w:hAnsi="宋体" w:eastAsia="宋体" w:cs="宋体"/>
                <w:b w:val="0"/>
                <w:bCs/>
                <w:sz w:val="24"/>
                <w:szCs w:val="24"/>
              </w:rPr>
              <w:t xml:space="preserve">1、每天用500mg/L含氯消毒剂消毒地面2次；</w:t>
            </w:r>
            <w:bookmarkEnd w:id="514"/>
            <w:r/>
            <w:bookmarkEnd w:id="515"/>
            <w:r/>
            <w:r/>
          </w:p>
          <w:p>
            <w:pPr>
              <w:pStyle w:val="968"/>
              <w:ind w:firstLine="0"/>
              <w:rPr>
                <w:rStyle w:val="972"/>
                <w:rFonts w:hint="eastAsia" w:ascii="宋体" w:hAnsi="宋体" w:eastAsia="宋体" w:cs="宋体"/>
                <w:b w:val="0"/>
                <w:bCs/>
                <w:sz w:val="24"/>
                <w:szCs w:val="24"/>
              </w:rPr>
            </w:pPr>
            <w:r/>
            <w:bookmarkStart w:id="516" w:name="_Toc31343"/>
            <w:r/>
            <w:bookmarkStart w:id="517" w:name="_Toc12557"/>
            <w:r>
              <w:rPr>
                <w:rStyle w:val="972"/>
                <w:rFonts w:hint="eastAsia" w:ascii="宋体" w:hAnsi="宋体" w:eastAsia="宋体" w:cs="宋体"/>
                <w:b w:val="0"/>
                <w:bCs/>
                <w:sz w:val="24"/>
                <w:szCs w:val="24"/>
              </w:rPr>
              <w:t xml:space="preserve">2、每天用一室一拖湿拖二次，尽量用最少的时间，达到清洁的效果，不影响正常工作；</w:t>
            </w:r>
            <w:bookmarkEnd w:id="516"/>
            <w:r/>
            <w:bookmarkEnd w:id="517"/>
            <w:r/>
            <w:r/>
          </w:p>
          <w:p>
            <w:pPr>
              <w:pStyle w:val="968"/>
              <w:ind w:firstLine="0"/>
              <w:rPr>
                <w:rStyle w:val="972"/>
                <w:rFonts w:hint="eastAsia" w:ascii="宋体" w:hAnsi="宋体" w:eastAsia="宋体" w:cs="宋体"/>
                <w:b w:val="0"/>
                <w:bCs/>
                <w:sz w:val="24"/>
                <w:szCs w:val="24"/>
              </w:rPr>
            </w:pPr>
            <w:r/>
            <w:bookmarkStart w:id="518" w:name="_Toc25744"/>
            <w:r/>
            <w:bookmarkStart w:id="519" w:name="_Toc8665"/>
            <w:r>
              <w:rPr>
                <w:rStyle w:val="972"/>
                <w:rFonts w:hint="eastAsia" w:ascii="宋体" w:hAnsi="宋体" w:eastAsia="宋体" w:cs="宋体"/>
                <w:b w:val="0"/>
                <w:bCs/>
                <w:sz w:val="24"/>
                <w:szCs w:val="24"/>
              </w:rPr>
              <w:t xml:space="preserve">3、内窗户玻璃每月清洁一次；</w:t>
            </w:r>
            <w:bookmarkEnd w:id="518"/>
            <w:r/>
            <w:bookmarkEnd w:id="519"/>
            <w:r/>
            <w:r/>
          </w:p>
          <w:p>
            <w:pPr>
              <w:pStyle w:val="968"/>
              <w:ind w:firstLine="0"/>
              <w:rPr>
                <w:rStyle w:val="972"/>
                <w:rFonts w:hint="eastAsia" w:ascii="宋体" w:hAnsi="宋体" w:eastAsia="宋体" w:cs="宋体"/>
                <w:b w:val="0"/>
                <w:bCs/>
                <w:sz w:val="24"/>
                <w:szCs w:val="24"/>
              </w:rPr>
            </w:pPr>
            <w:r/>
            <w:bookmarkStart w:id="520" w:name="_Toc28734"/>
            <w:r/>
            <w:bookmarkStart w:id="521" w:name="_Toc21310"/>
            <w:r>
              <w:rPr>
                <w:rStyle w:val="972"/>
                <w:rFonts w:hint="eastAsia" w:ascii="宋体" w:hAnsi="宋体" w:eastAsia="宋体" w:cs="宋体"/>
                <w:b w:val="0"/>
                <w:bCs/>
                <w:sz w:val="24"/>
                <w:szCs w:val="24"/>
              </w:rPr>
              <w:t xml:space="preserve">4、垃圾桶每天倾倒二次，及时更换垃圾袋，表面每周擦洗一次；</w:t>
            </w:r>
            <w:bookmarkEnd w:id="520"/>
            <w:r/>
            <w:bookmarkEnd w:id="521"/>
            <w:r/>
            <w:r/>
          </w:p>
          <w:p>
            <w:pPr>
              <w:pStyle w:val="968"/>
              <w:ind w:firstLine="0"/>
              <w:rPr>
                <w:rStyle w:val="972"/>
                <w:rFonts w:hint="eastAsia" w:ascii="宋体" w:hAnsi="宋体" w:eastAsia="宋体" w:cs="宋体"/>
                <w:b w:val="0"/>
                <w:bCs/>
                <w:sz w:val="24"/>
                <w:szCs w:val="24"/>
              </w:rPr>
            </w:pPr>
            <w:r>
              <w:rPr>
                <w:rStyle w:val="972"/>
                <w:rFonts w:hint="eastAsia" w:ascii="宋体" w:hAnsi="宋体" w:eastAsia="宋体" w:cs="宋体"/>
                <w:b w:val="0"/>
                <w:bCs/>
                <w:sz w:val="24"/>
                <w:szCs w:val="24"/>
              </w:rPr>
              <w:t xml:space="preserve">5、医护办公室桌凳每天抹一次。</w:t>
            </w:r>
            <w:r/>
          </w:p>
        </w:tc>
      </w:tr>
      <w:tr>
        <w:trPr>
          <w:jc w:val="center"/>
        </w:trPr>
        <w:tc>
          <w:tcPr>
            <w:tcW w:w="1882" w:type="dxa"/>
            <w:vAlign w:val="center"/>
            <w:textDirection w:val="lrTb"/>
            <w:noWrap w:val="false"/>
          </w:tcPr>
          <w:p>
            <w:pPr>
              <w:pStyle w:val="968"/>
              <w:ind w:firstLine="482"/>
              <w:rPr>
                <w:rStyle w:val="972"/>
                <w:rFonts w:hint="eastAsia" w:ascii="宋体" w:hAnsi="宋体" w:eastAsia="宋体" w:cs="宋体"/>
                <w:b w:val="0"/>
                <w:bCs/>
                <w:sz w:val="24"/>
                <w:szCs w:val="24"/>
              </w:rPr>
            </w:pPr>
            <w:r/>
            <w:bookmarkStart w:id="522" w:name="_Toc22785"/>
            <w:r/>
            <w:bookmarkStart w:id="523" w:name="_Toc11702"/>
            <w:r>
              <w:rPr>
                <w:rStyle w:val="972"/>
                <w:rFonts w:hint="eastAsia" w:ascii="宋体" w:hAnsi="宋体" w:eastAsia="宋体" w:cs="宋体"/>
                <w:b w:val="0"/>
                <w:bCs/>
                <w:sz w:val="24"/>
                <w:szCs w:val="24"/>
              </w:rPr>
              <w:t xml:space="preserve">治疗室、换药室（含门诊）、配液室</w:t>
            </w:r>
            <w:bookmarkEnd w:id="522"/>
            <w:r/>
            <w:bookmarkEnd w:id="523"/>
            <w:r/>
            <w:r/>
          </w:p>
        </w:tc>
        <w:tc>
          <w:tcPr>
            <w:tcW w:w="2872" w:type="dxa"/>
            <w:vAlign w:val="center"/>
            <w:textDirection w:val="lrTb"/>
            <w:noWrap w:val="false"/>
          </w:tcPr>
          <w:p>
            <w:pPr>
              <w:pStyle w:val="968"/>
              <w:ind w:firstLine="482"/>
              <w:rPr>
                <w:rStyle w:val="972"/>
                <w:rFonts w:hint="eastAsia" w:ascii="宋体" w:hAnsi="宋体" w:eastAsia="宋体" w:cs="宋体"/>
                <w:b w:val="0"/>
                <w:bCs/>
                <w:sz w:val="24"/>
                <w:szCs w:val="24"/>
              </w:rPr>
            </w:pPr>
            <w:r/>
            <w:bookmarkStart w:id="524" w:name="_Toc21121"/>
            <w:r/>
            <w:bookmarkStart w:id="525" w:name="_Toc16811"/>
            <w:r>
              <w:rPr>
                <w:rStyle w:val="972"/>
                <w:rFonts w:hint="eastAsia" w:ascii="宋体" w:hAnsi="宋体" w:eastAsia="宋体" w:cs="宋体"/>
                <w:b w:val="0"/>
                <w:bCs/>
                <w:sz w:val="24"/>
                <w:szCs w:val="24"/>
              </w:rPr>
              <w:t xml:space="preserve">室内整洁有序；地面无灰尘、无杂物，墙面无蛛网。</w:t>
            </w:r>
            <w:bookmarkEnd w:id="524"/>
            <w:r/>
            <w:bookmarkEnd w:id="525"/>
            <w:r/>
            <w:r/>
          </w:p>
        </w:tc>
        <w:tc>
          <w:tcPr>
            <w:tcW w:w="5167" w:type="dxa"/>
            <w:textDirection w:val="lrTb"/>
            <w:noWrap w:val="false"/>
          </w:tcPr>
          <w:p>
            <w:pPr>
              <w:pStyle w:val="968"/>
              <w:ind w:firstLine="0"/>
              <w:rPr>
                <w:rStyle w:val="972"/>
                <w:rFonts w:hint="eastAsia" w:ascii="宋体" w:hAnsi="宋体" w:eastAsia="宋体" w:cs="宋体"/>
                <w:b w:val="0"/>
                <w:bCs/>
                <w:sz w:val="24"/>
                <w:szCs w:val="24"/>
              </w:rPr>
            </w:pPr>
            <w:r/>
            <w:bookmarkStart w:id="526" w:name="_Toc17250"/>
            <w:r/>
            <w:bookmarkStart w:id="527" w:name="_Toc9841"/>
            <w:r>
              <w:rPr>
                <w:rStyle w:val="972"/>
                <w:rFonts w:hint="eastAsia" w:ascii="宋体" w:hAnsi="宋体" w:eastAsia="宋体" w:cs="宋体"/>
                <w:b w:val="0"/>
                <w:bCs/>
                <w:sz w:val="24"/>
                <w:szCs w:val="24"/>
              </w:rPr>
              <w:t xml:space="preserve">1、每天用500mg/L含氯消毒剂消毒地面2次；</w:t>
            </w:r>
            <w:bookmarkEnd w:id="526"/>
            <w:r/>
            <w:bookmarkEnd w:id="527"/>
            <w:r/>
            <w:r/>
          </w:p>
          <w:p>
            <w:pPr>
              <w:pStyle w:val="968"/>
              <w:ind w:firstLine="0"/>
              <w:rPr>
                <w:rStyle w:val="972"/>
                <w:rFonts w:hint="eastAsia" w:ascii="宋体" w:hAnsi="宋体" w:eastAsia="宋体" w:cs="宋体"/>
                <w:b w:val="0"/>
                <w:bCs/>
                <w:sz w:val="24"/>
                <w:szCs w:val="24"/>
              </w:rPr>
            </w:pPr>
            <w:r/>
            <w:bookmarkStart w:id="528" w:name="_Toc18601"/>
            <w:r/>
            <w:bookmarkStart w:id="529" w:name="_Toc18472"/>
            <w:r>
              <w:rPr>
                <w:rStyle w:val="972"/>
                <w:rFonts w:hint="eastAsia" w:ascii="宋体" w:hAnsi="宋体" w:eastAsia="宋体" w:cs="宋体"/>
                <w:b w:val="0"/>
                <w:bCs/>
                <w:sz w:val="24"/>
                <w:szCs w:val="24"/>
              </w:rPr>
              <w:t xml:space="preserve">2、每天用一室一拖湿拖二次，尽量用最少的时间，达到清洁的效果，不影响日常工作；</w:t>
            </w:r>
            <w:bookmarkEnd w:id="528"/>
            <w:r/>
            <w:bookmarkEnd w:id="529"/>
            <w:r/>
            <w:r/>
          </w:p>
          <w:p>
            <w:pPr>
              <w:pStyle w:val="968"/>
              <w:ind w:firstLine="0"/>
              <w:rPr>
                <w:rStyle w:val="972"/>
                <w:rFonts w:hint="eastAsia" w:ascii="宋体" w:hAnsi="宋体" w:eastAsia="宋体" w:cs="宋体"/>
                <w:b w:val="0"/>
                <w:bCs/>
                <w:sz w:val="24"/>
                <w:szCs w:val="24"/>
              </w:rPr>
            </w:pPr>
            <w:r/>
            <w:bookmarkStart w:id="530" w:name="_Toc32353"/>
            <w:r/>
            <w:bookmarkStart w:id="531" w:name="_Toc4098"/>
            <w:r>
              <w:rPr>
                <w:rStyle w:val="972"/>
                <w:rFonts w:hint="eastAsia" w:ascii="宋体" w:hAnsi="宋体" w:eastAsia="宋体" w:cs="宋体"/>
                <w:b w:val="0"/>
                <w:bCs/>
                <w:sz w:val="24"/>
                <w:szCs w:val="24"/>
              </w:rPr>
              <w:t xml:space="preserve">3、垃圾桶每天倾倒二次，及时更换垃圾袋，表面每周擦洗一次；</w:t>
            </w:r>
            <w:bookmarkEnd w:id="530"/>
            <w:r/>
            <w:bookmarkEnd w:id="531"/>
            <w:r/>
            <w:r/>
          </w:p>
          <w:p>
            <w:pPr>
              <w:pStyle w:val="968"/>
              <w:ind w:firstLine="0"/>
              <w:rPr>
                <w:rStyle w:val="972"/>
                <w:rFonts w:hint="eastAsia" w:ascii="宋体" w:hAnsi="宋体" w:eastAsia="宋体" w:cs="宋体"/>
                <w:b w:val="0"/>
                <w:bCs/>
                <w:sz w:val="24"/>
                <w:szCs w:val="24"/>
              </w:rPr>
            </w:pPr>
            <w:r>
              <w:rPr>
                <w:rStyle w:val="972"/>
                <w:rFonts w:hint="eastAsia" w:ascii="宋体" w:hAnsi="宋体" w:eastAsia="宋体" w:cs="宋体"/>
                <w:b w:val="0"/>
                <w:bCs/>
                <w:sz w:val="24"/>
                <w:szCs w:val="24"/>
              </w:rPr>
              <w:t xml:space="preserve">4、桌面台面每天抹一次。</w:t>
            </w:r>
            <w:r/>
          </w:p>
        </w:tc>
      </w:tr>
      <w:tr>
        <w:trPr>
          <w:jc w:val="center"/>
        </w:trPr>
        <w:tc>
          <w:tcPr>
            <w:tcW w:w="1882" w:type="dxa"/>
            <w:vAlign w:val="center"/>
            <w:textDirection w:val="lrTb"/>
            <w:noWrap w:val="false"/>
          </w:tcPr>
          <w:p>
            <w:pPr>
              <w:pStyle w:val="968"/>
              <w:ind w:firstLine="482"/>
              <w:rPr>
                <w:rStyle w:val="972"/>
                <w:rFonts w:hint="eastAsia" w:ascii="宋体" w:hAnsi="宋体" w:eastAsia="宋体" w:cs="宋体"/>
                <w:b w:val="0"/>
                <w:bCs/>
                <w:sz w:val="24"/>
                <w:szCs w:val="24"/>
              </w:rPr>
            </w:pPr>
            <w:r/>
            <w:bookmarkStart w:id="532" w:name="_Toc12899"/>
            <w:r/>
            <w:bookmarkStart w:id="533" w:name="_Toc5311"/>
            <w:r>
              <w:rPr>
                <w:rStyle w:val="972"/>
                <w:rFonts w:hint="eastAsia" w:ascii="宋体" w:hAnsi="宋体" w:eastAsia="宋体" w:cs="宋体"/>
                <w:b w:val="0"/>
                <w:bCs/>
                <w:sz w:val="24"/>
                <w:szCs w:val="24"/>
              </w:rPr>
              <w:t xml:space="preserve">感染科、发热门诊、预检分诊</w:t>
            </w:r>
            <w:bookmarkEnd w:id="532"/>
            <w:r/>
            <w:bookmarkEnd w:id="533"/>
            <w:r/>
            <w:r/>
          </w:p>
        </w:tc>
        <w:tc>
          <w:tcPr>
            <w:tcW w:w="2872" w:type="dxa"/>
            <w:vAlign w:val="center"/>
            <w:textDirection w:val="lrTb"/>
            <w:noWrap w:val="false"/>
          </w:tcPr>
          <w:p>
            <w:pPr>
              <w:pStyle w:val="968"/>
              <w:ind w:firstLine="482"/>
              <w:rPr>
                <w:rStyle w:val="972"/>
                <w:rFonts w:hint="eastAsia" w:ascii="宋体" w:hAnsi="宋体" w:eastAsia="宋体" w:cs="宋体"/>
                <w:b w:val="0"/>
                <w:bCs/>
                <w:sz w:val="24"/>
                <w:szCs w:val="24"/>
              </w:rPr>
            </w:pPr>
            <w:r/>
            <w:bookmarkStart w:id="534" w:name="_Toc29691"/>
            <w:r/>
            <w:bookmarkStart w:id="535" w:name="_Toc8977"/>
            <w:r>
              <w:rPr>
                <w:rStyle w:val="972"/>
                <w:rFonts w:hint="eastAsia" w:ascii="宋体" w:hAnsi="宋体" w:eastAsia="宋体" w:cs="宋体"/>
                <w:b w:val="0"/>
                <w:bCs/>
                <w:sz w:val="24"/>
                <w:szCs w:val="24"/>
              </w:rPr>
              <w:t xml:space="preserve">基本要求同普通诊室，物体表面菌落计数达标；不得检出致病微生物</w:t>
            </w:r>
            <w:bookmarkEnd w:id="534"/>
            <w:r/>
            <w:bookmarkEnd w:id="535"/>
            <w:r/>
            <w:r/>
          </w:p>
        </w:tc>
        <w:tc>
          <w:tcPr>
            <w:tcW w:w="5167" w:type="dxa"/>
            <w:textDirection w:val="lrTb"/>
            <w:noWrap w:val="false"/>
          </w:tcPr>
          <w:p>
            <w:pPr>
              <w:pStyle w:val="968"/>
              <w:ind w:firstLine="0"/>
              <w:rPr>
                <w:rStyle w:val="972"/>
                <w:rFonts w:hint="eastAsia" w:ascii="宋体" w:hAnsi="宋体" w:eastAsia="宋体" w:cs="宋体"/>
                <w:b w:val="0"/>
                <w:bCs/>
                <w:sz w:val="24"/>
                <w:szCs w:val="24"/>
              </w:rPr>
            </w:pPr>
            <w:r/>
            <w:bookmarkStart w:id="536" w:name="_Toc32496"/>
            <w:r/>
            <w:bookmarkStart w:id="537" w:name="_Toc19657"/>
            <w:r>
              <w:rPr>
                <w:rStyle w:val="972"/>
                <w:rFonts w:hint="eastAsia" w:ascii="宋体" w:hAnsi="宋体" w:eastAsia="宋体" w:cs="宋体"/>
                <w:b w:val="0"/>
                <w:bCs/>
                <w:sz w:val="24"/>
                <w:szCs w:val="24"/>
              </w:rPr>
              <w:t xml:space="preserve">1、地面每天清扫两次，每天用1000mg/L含氯消毒剂消毒地面3次；</w:t>
            </w:r>
            <w:bookmarkEnd w:id="536"/>
            <w:r/>
            <w:bookmarkEnd w:id="537"/>
            <w:r/>
            <w:r/>
          </w:p>
          <w:p>
            <w:pPr>
              <w:pStyle w:val="968"/>
              <w:ind w:firstLine="0"/>
              <w:rPr>
                <w:rStyle w:val="972"/>
                <w:rFonts w:hint="eastAsia" w:ascii="宋体" w:hAnsi="宋体" w:eastAsia="宋体" w:cs="宋体"/>
                <w:b w:val="0"/>
                <w:bCs/>
                <w:sz w:val="24"/>
                <w:szCs w:val="24"/>
              </w:rPr>
            </w:pPr>
            <w:r/>
            <w:bookmarkStart w:id="538" w:name="_Toc1092"/>
            <w:r/>
            <w:bookmarkStart w:id="539" w:name="_Toc12302"/>
            <w:r>
              <w:rPr>
                <w:rStyle w:val="972"/>
                <w:rFonts w:hint="eastAsia" w:ascii="宋体" w:hAnsi="宋体" w:eastAsia="宋体" w:cs="宋体"/>
                <w:b w:val="0"/>
                <w:bCs/>
                <w:sz w:val="24"/>
                <w:szCs w:val="24"/>
              </w:rPr>
              <w:t xml:space="preserve">2、每天一室一拖湿拖三次，尽量用最少的时间，达到清洁的效果，不影响日常工作；</w:t>
            </w:r>
            <w:bookmarkEnd w:id="538"/>
            <w:r/>
            <w:bookmarkEnd w:id="539"/>
            <w:r/>
            <w:r/>
          </w:p>
          <w:p>
            <w:pPr>
              <w:pStyle w:val="968"/>
              <w:ind w:firstLine="0"/>
              <w:rPr>
                <w:rStyle w:val="972"/>
                <w:rFonts w:hint="eastAsia" w:ascii="宋体" w:hAnsi="宋体" w:eastAsia="宋体" w:cs="宋体"/>
                <w:b w:val="0"/>
                <w:bCs/>
                <w:sz w:val="24"/>
                <w:szCs w:val="24"/>
              </w:rPr>
            </w:pPr>
            <w:r/>
            <w:bookmarkStart w:id="540" w:name="_Toc24868"/>
            <w:r/>
            <w:bookmarkStart w:id="541" w:name="_Toc10729"/>
            <w:r>
              <w:rPr>
                <w:rStyle w:val="972"/>
                <w:rFonts w:hint="eastAsia" w:ascii="宋体" w:hAnsi="宋体" w:eastAsia="宋体" w:cs="宋体"/>
                <w:b w:val="0"/>
                <w:bCs/>
                <w:sz w:val="24"/>
                <w:szCs w:val="24"/>
              </w:rPr>
              <w:t xml:space="preserve">3、所有物品按感控要求进行分类消毒；</w:t>
            </w:r>
            <w:bookmarkEnd w:id="540"/>
            <w:r/>
            <w:bookmarkEnd w:id="541"/>
            <w:r/>
            <w:r/>
          </w:p>
          <w:p>
            <w:pPr>
              <w:pStyle w:val="968"/>
              <w:ind w:firstLine="0"/>
              <w:rPr>
                <w:rStyle w:val="972"/>
                <w:rFonts w:hint="eastAsia" w:ascii="宋体" w:hAnsi="宋体" w:eastAsia="宋体" w:cs="宋体"/>
                <w:b w:val="0"/>
                <w:bCs/>
                <w:sz w:val="24"/>
                <w:szCs w:val="24"/>
              </w:rPr>
            </w:pPr>
            <w:r/>
            <w:bookmarkStart w:id="542" w:name="_Toc17030"/>
            <w:r/>
            <w:bookmarkStart w:id="543" w:name="_Toc9631"/>
            <w:r>
              <w:rPr>
                <w:rStyle w:val="972"/>
                <w:rFonts w:hint="eastAsia" w:ascii="宋体" w:hAnsi="宋体" w:eastAsia="宋体" w:cs="宋体"/>
                <w:b w:val="0"/>
                <w:bCs/>
                <w:sz w:val="24"/>
                <w:szCs w:val="24"/>
              </w:rPr>
              <w:t xml:space="preserve">4、垃圾桶每天倾倒两次，垃圾不得溢出，及时更换垃圾袋，表面每天擦洗一次并消毒；生活垃圾使用黑色垃圾袋；</w:t>
            </w:r>
            <w:bookmarkEnd w:id="542"/>
            <w:r/>
            <w:bookmarkEnd w:id="543"/>
            <w:r/>
            <w:r/>
          </w:p>
          <w:p>
            <w:pPr>
              <w:pStyle w:val="968"/>
              <w:ind w:firstLine="0"/>
              <w:rPr>
                <w:rStyle w:val="972"/>
                <w:rFonts w:hint="eastAsia" w:ascii="宋体" w:hAnsi="宋体" w:eastAsia="宋体" w:cs="宋体"/>
                <w:b w:val="0"/>
                <w:bCs/>
                <w:sz w:val="24"/>
                <w:szCs w:val="24"/>
              </w:rPr>
            </w:pPr>
            <w:r>
              <w:rPr>
                <w:rStyle w:val="972"/>
                <w:rFonts w:hint="eastAsia" w:ascii="宋体" w:hAnsi="宋体" w:eastAsia="宋体" w:cs="宋体"/>
                <w:b w:val="0"/>
                <w:bCs/>
                <w:sz w:val="24"/>
                <w:szCs w:val="24"/>
              </w:rPr>
              <w:t xml:space="preserve">5、按院感科要求分类清理垃圾。</w:t>
            </w:r>
            <w:r/>
          </w:p>
        </w:tc>
      </w:tr>
      <w:tr>
        <w:trPr>
          <w:jc w:val="center"/>
        </w:trPr>
        <w:tc>
          <w:tcPr>
            <w:tcW w:w="1882" w:type="dxa"/>
            <w:vAlign w:val="center"/>
            <w:textDirection w:val="lrTb"/>
            <w:noWrap w:val="false"/>
          </w:tcPr>
          <w:p>
            <w:pPr>
              <w:pStyle w:val="968"/>
              <w:ind w:firstLine="482"/>
              <w:rPr>
                <w:rStyle w:val="972"/>
                <w:rFonts w:hint="eastAsia" w:ascii="宋体" w:hAnsi="宋体" w:eastAsia="宋体" w:cs="宋体"/>
                <w:b w:val="0"/>
                <w:bCs/>
                <w:sz w:val="24"/>
                <w:szCs w:val="24"/>
              </w:rPr>
            </w:pPr>
            <w:r/>
            <w:bookmarkStart w:id="544" w:name="_Toc32647"/>
            <w:r/>
            <w:bookmarkStart w:id="545" w:name="_Toc3979"/>
            <w:r>
              <w:rPr>
                <w:rStyle w:val="972"/>
                <w:rFonts w:hint="eastAsia" w:ascii="宋体" w:hAnsi="宋体" w:eastAsia="宋体" w:cs="宋体"/>
                <w:b w:val="0"/>
                <w:bCs/>
                <w:sz w:val="24"/>
                <w:szCs w:val="24"/>
              </w:rPr>
              <w:t xml:space="preserve">公共区域卫生间</w:t>
            </w:r>
            <w:bookmarkEnd w:id="544"/>
            <w:r/>
            <w:bookmarkEnd w:id="545"/>
            <w:r/>
            <w:r/>
          </w:p>
        </w:tc>
        <w:tc>
          <w:tcPr>
            <w:tcW w:w="2872" w:type="dxa"/>
            <w:vAlign w:val="center"/>
            <w:textDirection w:val="lrTb"/>
            <w:noWrap w:val="false"/>
          </w:tcPr>
          <w:p>
            <w:pPr>
              <w:pStyle w:val="968"/>
              <w:ind w:firstLine="482"/>
              <w:rPr>
                <w:rStyle w:val="972"/>
                <w:rFonts w:hint="eastAsia" w:ascii="宋体" w:hAnsi="宋体" w:eastAsia="宋体" w:cs="宋体"/>
                <w:b w:val="0"/>
                <w:bCs/>
                <w:sz w:val="24"/>
                <w:szCs w:val="24"/>
              </w:rPr>
            </w:pPr>
            <w:r/>
            <w:bookmarkStart w:id="546" w:name="_Toc24906"/>
            <w:r/>
            <w:bookmarkStart w:id="547" w:name="_Toc8692"/>
            <w:r>
              <w:rPr>
                <w:rStyle w:val="972"/>
                <w:rFonts w:hint="eastAsia" w:ascii="宋体" w:hAnsi="宋体" w:eastAsia="宋体" w:cs="宋体"/>
                <w:b w:val="0"/>
                <w:bCs/>
                <w:sz w:val="24"/>
                <w:szCs w:val="24"/>
              </w:rPr>
              <w:t xml:space="preserve">地面无烟头、污渍、积水、纸屑、果皮；天花、墙角、灯具目视无灰尘、蜘蛛网；目视墙壁干净，便池器洁净无黄渍；室内无异味臭味。</w:t>
            </w:r>
            <w:bookmarkEnd w:id="546"/>
            <w:r/>
            <w:bookmarkEnd w:id="547"/>
            <w:r/>
            <w:r/>
          </w:p>
        </w:tc>
        <w:tc>
          <w:tcPr>
            <w:tcW w:w="5167" w:type="dxa"/>
            <w:textDirection w:val="lrTb"/>
            <w:noWrap w:val="false"/>
          </w:tcPr>
          <w:p>
            <w:pPr>
              <w:pStyle w:val="968"/>
              <w:ind w:firstLine="0"/>
              <w:rPr>
                <w:rStyle w:val="972"/>
                <w:rFonts w:hint="eastAsia" w:ascii="宋体" w:hAnsi="宋体" w:eastAsia="宋体" w:cs="宋体"/>
                <w:b w:val="0"/>
                <w:bCs/>
                <w:sz w:val="24"/>
                <w:szCs w:val="24"/>
              </w:rPr>
            </w:pPr>
            <w:r/>
            <w:bookmarkStart w:id="548" w:name="_Toc12453"/>
            <w:r/>
            <w:bookmarkStart w:id="549" w:name="_Toc8731"/>
            <w:r>
              <w:rPr>
                <w:rStyle w:val="972"/>
                <w:rFonts w:hint="eastAsia" w:ascii="宋体" w:hAnsi="宋体" w:eastAsia="宋体" w:cs="宋体"/>
                <w:b w:val="0"/>
                <w:bCs/>
                <w:sz w:val="24"/>
                <w:szCs w:val="24"/>
              </w:rPr>
              <w:t xml:space="preserve">1、每天上午上班清洗便器、洗手池，用500mg/L含氯消毒剂消毒</w:t>
            </w:r>
            <w:bookmarkEnd w:id="548"/>
            <w:r/>
            <w:bookmarkEnd w:id="549"/>
            <w:r/>
            <w:r/>
          </w:p>
          <w:p>
            <w:pPr>
              <w:pStyle w:val="968"/>
              <w:ind w:firstLine="0"/>
              <w:rPr>
                <w:rStyle w:val="972"/>
                <w:rFonts w:hint="eastAsia" w:ascii="宋体" w:hAnsi="宋体" w:eastAsia="宋体" w:cs="宋体"/>
                <w:b w:val="0"/>
                <w:bCs/>
                <w:sz w:val="24"/>
                <w:szCs w:val="24"/>
              </w:rPr>
            </w:pPr>
            <w:r/>
            <w:bookmarkStart w:id="550" w:name="_Toc26776"/>
            <w:r/>
            <w:bookmarkStart w:id="551" w:name="_Toc5705"/>
            <w:r>
              <w:rPr>
                <w:rStyle w:val="972"/>
                <w:rFonts w:hint="eastAsia" w:ascii="宋体" w:hAnsi="宋体" w:eastAsia="宋体" w:cs="宋体"/>
                <w:b w:val="0"/>
                <w:bCs/>
                <w:sz w:val="24"/>
                <w:szCs w:val="24"/>
              </w:rPr>
              <w:t xml:space="preserve">2、清洗完后点上檀香净化空气，男卫生问放置滤洁香块；</w:t>
            </w:r>
            <w:bookmarkEnd w:id="550"/>
            <w:r/>
            <w:bookmarkEnd w:id="551"/>
            <w:r/>
            <w:r/>
          </w:p>
          <w:p>
            <w:pPr>
              <w:pStyle w:val="968"/>
              <w:ind w:firstLine="0"/>
              <w:rPr>
                <w:rStyle w:val="972"/>
                <w:rFonts w:hint="eastAsia" w:ascii="宋体" w:hAnsi="宋体" w:eastAsia="宋体" w:cs="宋体"/>
                <w:b w:val="0"/>
                <w:bCs/>
                <w:sz w:val="24"/>
                <w:szCs w:val="24"/>
              </w:rPr>
            </w:pPr>
            <w:r/>
            <w:bookmarkStart w:id="552" w:name="_Toc26538"/>
            <w:r/>
            <w:bookmarkStart w:id="553" w:name="_Toc733"/>
            <w:r>
              <w:rPr>
                <w:rStyle w:val="972"/>
                <w:rFonts w:hint="eastAsia" w:ascii="宋体" w:hAnsi="宋体" w:eastAsia="宋体" w:cs="宋体"/>
                <w:b w:val="0"/>
                <w:bCs/>
                <w:sz w:val="24"/>
                <w:szCs w:val="24"/>
              </w:rPr>
              <w:t xml:space="preserve">3、每小时清洁地面一次，并冲便器，每日刷便池一次；</w:t>
            </w:r>
            <w:bookmarkEnd w:id="552"/>
            <w:r/>
            <w:bookmarkEnd w:id="553"/>
            <w:r/>
            <w:r/>
          </w:p>
          <w:p>
            <w:pPr>
              <w:pStyle w:val="968"/>
              <w:ind w:firstLine="0"/>
              <w:rPr>
                <w:rStyle w:val="972"/>
                <w:rFonts w:hint="eastAsia" w:ascii="宋体" w:hAnsi="宋体" w:eastAsia="宋体" w:cs="宋体"/>
                <w:b w:val="0"/>
                <w:bCs/>
                <w:sz w:val="24"/>
                <w:szCs w:val="24"/>
              </w:rPr>
            </w:pPr>
            <w:r/>
            <w:bookmarkStart w:id="554" w:name="_Toc25379"/>
            <w:r/>
            <w:bookmarkStart w:id="555" w:name="_Toc2668"/>
            <w:r>
              <w:rPr>
                <w:rStyle w:val="972"/>
                <w:rFonts w:hint="eastAsia" w:ascii="宋体" w:hAnsi="宋体" w:eastAsia="宋体" w:cs="宋体"/>
                <w:b w:val="0"/>
                <w:bCs/>
                <w:sz w:val="24"/>
                <w:szCs w:val="24"/>
              </w:rPr>
              <w:t xml:space="preserve">4、每天消毒二次；</w:t>
            </w:r>
            <w:bookmarkEnd w:id="554"/>
            <w:r/>
            <w:bookmarkEnd w:id="555"/>
            <w:r/>
            <w:r/>
          </w:p>
          <w:p>
            <w:pPr>
              <w:pStyle w:val="968"/>
              <w:ind w:firstLine="0"/>
              <w:rPr>
                <w:rStyle w:val="972"/>
                <w:rFonts w:hint="eastAsia" w:ascii="宋体" w:hAnsi="宋体" w:eastAsia="宋体" w:cs="宋体"/>
                <w:b w:val="0"/>
                <w:bCs/>
                <w:sz w:val="24"/>
                <w:szCs w:val="24"/>
              </w:rPr>
            </w:pPr>
            <w:r/>
            <w:bookmarkStart w:id="556" w:name="_Toc5315"/>
            <w:r/>
            <w:bookmarkStart w:id="557" w:name="_Toc24302"/>
            <w:r>
              <w:rPr>
                <w:rStyle w:val="972"/>
                <w:rFonts w:hint="eastAsia" w:ascii="宋体" w:hAnsi="宋体" w:eastAsia="宋体" w:cs="宋体"/>
                <w:b w:val="0"/>
                <w:bCs/>
                <w:sz w:val="24"/>
                <w:szCs w:val="24"/>
              </w:rPr>
              <w:t xml:space="preserve">5、每月清洁一次墙面、门窗及天花；</w:t>
            </w:r>
            <w:bookmarkEnd w:id="556"/>
            <w:r/>
            <w:bookmarkEnd w:id="557"/>
            <w:r/>
            <w:r/>
          </w:p>
          <w:p>
            <w:pPr>
              <w:pStyle w:val="968"/>
              <w:ind w:firstLine="0"/>
              <w:rPr>
                <w:rStyle w:val="972"/>
                <w:rFonts w:hint="eastAsia" w:ascii="宋体" w:hAnsi="宋体" w:eastAsia="宋体" w:cs="宋体"/>
                <w:b w:val="0"/>
                <w:bCs/>
                <w:sz w:val="24"/>
                <w:szCs w:val="24"/>
              </w:rPr>
            </w:pPr>
            <w:r>
              <w:rPr>
                <w:rStyle w:val="972"/>
                <w:rFonts w:hint="eastAsia" w:ascii="宋体" w:hAnsi="宋体" w:eastAsia="宋体" w:cs="宋体"/>
                <w:b w:val="0"/>
                <w:bCs/>
                <w:sz w:val="24"/>
                <w:szCs w:val="24"/>
              </w:rPr>
              <w:t xml:space="preserve">6、及时倾倒垃圾桶，并每天清洗消毒一次。</w:t>
            </w:r>
            <w:r/>
          </w:p>
        </w:tc>
      </w:tr>
      <w:tr>
        <w:trPr>
          <w:jc w:val="center"/>
        </w:trPr>
        <w:tc>
          <w:tcPr>
            <w:tcW w:w="1882" w:type="dxa"/>
            <w:vAlign w:val="center"/>
            <w:textDirection w:val="lrTb"/>
            <w:noWrap w:val="false"/>
          </w:tcPr>
          <w:p>
            <w:pPr>
              <w:pStyle w:val="968"/>
              <w:ind w:firstLine="0"/>
              <w:jc w:val="center"/>
              <w:rPr>
                <w:rStyle w:val="972"/>
                <w:rFonts w:hint="eastAsia" w:ascii="宋体" w:hAnsi="宋体" w:eastAsia="宋体" w:cs="宋体"/>
                <w:b w:val="0"/>
                <w:bCs/>
                <w:sz w:val="24"/>
                <w:szCs w:val="24"/>
              </w:rPr>
            </w:pPr>
            <w:r/>
            <w:bookmarkStart w:id="558" w:name="_Toc24950"/>
            <w:r/>
            <w:bookmarkStart w:id="559" w:name="_Toc19396"/>
            <w:r>
              <w:rPr>
                <w:rStyle w:val="972"/>
                <w:rFonts w:hint="eastAsia" w:ascii="宋体" w:hAnsi="宋体" w:eastAsia="宋体" w:cs="宋体"/>
                <w:b w:val="0"/>
                <w:bCs/>
                <w:sz w:val="24"/>
                <w:szCs w:val="24"/>
              </w:rPr>
              <w:t xml:space="preserve">电梯</w:t>
            </w:r>
            <w:bookmarkEnd w:id="558"/>
            <w:r/>
            <w:bookmarkEnd w:id="559"/>
            <w:r/>
            <w:r/>
          </w:p>
        </w:tc>
        <w:tc>
          <w:tcPr>
            <w:tcW w:w="2872" w:type="dxa"/>
            <w:vAlign w:val="center"/>
            <w:textDirection w:val="lrTb"/>
            <w:noWrap w:val="false"/>
          </w:tcPr>
          <w:p>
            <w:pPr>
              <w:pStyle w:val="968"/>
              <w:ind w:firstLine="482"/>
              <w:rPr>
                <w:rStyle w:val="972"/>
                <w:rFonts w:hint="eastAsia" w:ascii="宋体" w:hAnsi="宋体" w:eastAsia="宋体" w:cs="宋体"/>
                <w:b w:val="0"/>
                <w:bCs/>
                <w:sz w:val="24"/>
                <w:szCs w:val="24"/>
              </w:rPr>
            </w:pPr>
            <w:r/>
            <w:bookmarkStart w:id="560" w:name="_Toc10312"/>
            <w:r/>
            <w:bookmarkStart w:id="561" w:name="_Toc27657"/>
            <w:r>
              <w:rPr>
                <w:rStyle w:val="972"/>
                <w:rFonts w:hint="eastAsia" w:ascii="宋体" w:hAnsi="宋体" w:eastAsia="宋体" w:cs="宋体"/>
                <w:b w:val="0"/>
                <w:bCs/>
                <w:sz w:val="24"/>
                <w:szCs w:val="24"/>
              </w:rPr>
              <w:t xml:space="preserve">轿厢内无杂物,无污迹;厢体不锈钢表面无灰尘,无油迹。</w:t>
            </w:r>
            <w:bookmarkEnd w:id="560"/>
            <w:r/>
            <w:bookmarkEnd w:id="561"/>
            <w:r/>
            <w:r/>
          </w:p>
        </w:tc>
        <w:tc>
          <w:tcPr>
            <w:tcW w:w="5167" w:type="dxa"/>
            <w:textDirection w:val="lrTb"/>
            <w:noWrap w:val="false"/>
          </w:tcPr>
          <w:p>
            <w:pPr>
              <w:pStyle w:val="968"/>
              <w:ind w:firstLine="0"/>
              <w:rPr>
                <w:rStyle w:val="972"/>
                <w:rFonts w:hint="eastAsia" w:ascii="宋体" w:hAnsi="宋体" w:eastAsia="宋体" w:cs="宋体"/>
                <w:b w:val="0"/>
                <w:bCs/>
                <w:sz w:val="24"/>
                <w:szCs w:val="24"/>
              </w:rPr>
            </w:pPr>
            <w:r/>
            <w:bookmarkStart w:id="562" w:name="_Toc9858"/>
            <w:r/>
            <w:bookmarkStart w:id="563" w:name="_Toc15492"/>
            <w:r>
              <w:rPr>
                <w:rStyle w:val="972"/>
                <w:rFonts w:hint="eastAsia" w:ascii="宋体" w:hAnsi="宋体" w:eastAsia="宋体" w:cs="宋体"/>
                <w:b w:val="0"/>
                <w:bCs/>
                <w:sz w:val="24"/>
                <w:szCs w:val="24"/>
              </w:rPr>
              <w:t xml:space="preserve">1、每天清扫并用尘推清洁电梯轿厢地面三次;</w:t>
            </w:r>
            <w:bookmarkEnd w:id="562"/>
            <w:r/>
            <w:bookmarkEnd w:id="563"/>
            <w:r/>
            <w:r/>
          </w:p>
          <w:p>
            <w:pPr>
              <w:pStyle w:val="968"/>
              <w:ind w:firstLine="0"/>
              <w:rPr>
                <w:rStyle w:val="972"/>
                <w:rFonts w:hint="eastAsia" w:ascii="宋体" w:hAnsi="宋体" w:eastAsia="宋体" w:cs="宋体"/>
                <w:b w:val="0"/>
                <w:bCs/>
                <w:sz w:val="24"/>
                <w:szCs w:val="24"/>
              </w:rPr>
            </w:pPr>
            <w:r/>
            <w:bookmarkStart w:id="564" w:name="_Toc8995"/>
            <w:r/>
            <w:bookmarkStart w:id="565" w:name="_Toc17588"/>
            <w:r>
              <w:rPr>
                <w:rStyle w:val="972"/>
                <w:rFonts w:hint="eastAsia" w:ascii="宋体" w:hAnsi="宋体" w:eastAsia="宋体" w:cs="宋体"/>
                <w:b w:val="0"/>
                <w:bCs/>
                <w:sz w:val="24"/>
                <w:szCs w:val="24"/>
              </w:rPr>
              <w:t xml:space="preserve">2、每天抹电梯一次;</w:t>
            </w:r>
            <w:bookmarkEnd w:id="564"/>
            <w:r/>
            <w:bookmarkEnd w:id="565"/>
            <w:r/>
            <w:r/>
          </w:p>
          <w:p>
            <w:pPr>
              <w:pStyle w:val="968"/>
              <w:ind w:firstLine="0"/>
              <w:rPr>
                <w:rStyle w:val="972"/>
                <w:rFonts w:hint="eastAsia" w:ascii="宋体" w:hAnsi="宋体" w:eastAsia="宋体" w:cs="宋体"/>
                <w:b w:val="0"/>
                <w:bCs/>
                <w:sz w:val="24"/>
                <w:szCs w:val="24"/>
              </w:rPr>
            </w:pPr>
            <w:r/>
            <w:bookmarkStart w:id="566" w:name="_Toc25410"/>
            <w:r/>
            <w:bookmarkStart w:id="567" w:name="_Toc11436"/>
            <w:r>
              <w:rPr>
                <w:rStyle w:val="972"/>
                <w:rFonts w:hint="eastAsia" w:ascii="宋体" w:hAnsi="宋体" w:eastAsia="宋体" w:cs="宋体"/>
                <w:b w:val="0"/>
                <w:bCs/>
                <w:sz w:val="24"/>
                <w:szCs w:val="24"/>
              </w:rPr>
              <w:t xml:space="preserve">3、每周用水性不锈钢清洁剂清洁厢体并保养一次;</w:t>
            </w:r>
            <w:bookmarkEnd w:id="566"/>
            <w:r/>
            <w:bookmarkEnd w:id="567"/>
            <w:r/>
            <w:r/>
          </w:p>
          <w:p>
            <w:pPr>
              <w:pStyle w:val="968"/>
              <w:ind w:firstLine="0"/>
              <w:rPr>
                <w:rStyle w:val="972"/>
                <w:rFonts w:hint="eastAsia" w:ascii="宋体" w:hAnsi="宋体" w:eastAsia="宋体" w:cs="宋体"/>
                <w:b w:val="0"/>
                <w:bCs/>
                <w:sz w:val="24"/>
                <w:szCs w:val="24"/>
              </w:rPr>
            </w:pPr>
            <w:r>
              <w:rPr>
                <w:rStyle w:val="972"/>
                <w:rFonts w:hint="eastAsia" w:ascii="宋体" w:hAnsi="宋体" w:eastAsia="宋体" w:cs="宋体"/>
                <w:b w:val="0"/>
                <w:bCs/>
                <w:sz w:val="24"/>
                <w:szCs w:val="24"/>
              </w:rPr>
              <w:t xml:space="preserve">4、电梯门槽每天清扫一次。</w:t>
            </w:r>
            <w:r/>
          </w:p>
        </w:tc>
      </w:tr>
    </w:tbl>
    <w:p>
      <w:pPr>
        <w:spacing w:line="85"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8"/>
        </w:rPr>
        <w:t xml:space="preserve">第三条：采购人对投标人的考核</w:t>
      </w:r>
      <w:r/>
    </w:p>
    <w:p>
      <w:pPr>
        <w:pStyle w:val="989"/>
        <w:ind w:firstLine="480"/>
        <w:jc w:val="left"/>
        <w:spacing w:line="360" w:lineRule="auto"/>
        <w:tabs>
          <w:tab w:val="left" w:pos="792" w:leader="none"/>
        </w:tabs>
        <w:rPr>
          <w:rFonts w:hint="eastAsia" w:ascii="宋体" w:hAnsi="宋体" w:eastAsia="宋体" w:cs="宋体"/>
          <w:sz w:val="24"/>
          <w:szCs w:val="24"/>
        </w:rPr>
        <w:outlineLvl w:val="2"/>
      </w:pPr>
      <w:r/>
      <w:bookmarkStart w:id="568" w:name="bookmark0"/>
      <w:r/>
      <w:bookmarkStart w:id="569" w:name="_Toc28900"/>
      <w:r>
        <w:rPr>
          <w:rFonts w:hint="eastAsia" w:ascii="宋体" w:hAnsi="宋体" w:eastAsia="宋体" w:cs="宋体"/>
          <w:sz w:val="24"/>
          <w:szCs w:val="24"/>
        </w:rPr>
        <w:t xml:space="preserve">一</w:t>
      </w:r>
      <w:bookmarkEnd w:id="568"/>
      <w:r>
        <w:rPr>
          <w:rFonts w:hint="eastAsia" w:ascii="宋体" w:hAnsi="宋体" w:eastAsia="宋体" w:cs="宋体"/>
          <w:sz w:val="24"/>
          <w:szCs w:val="24"/>
        </w:rPr>
        <w:t xml:space="preserve">、</w:t>
      </w:r>
      <w:r>
        <w:rPr>
          <w:rFonts w:hint="eastAsia" w:ascii="宋体" w:hAnsi="宋体" w:eastAsia="宋体" w:cs="宋体"/>
          <w:b/>
          <w:bCs/>
          <w:sz w:val="24"/>
          <w:szCs w:val="24"/>
        </w:rPr>
        <w:t xml:space="preserve">考核的方式</w:t>
      </w:r>
      <w:bookmarkEnd w:id="569"/>
      <w:r/>
      <w:r/>
    </w:p>
    <w:p>
      <w:pPr>
        <w:pStyle w:val="989"/>
        <w:ind w:firstLine="480"/>
        <w:jc w:val="left"/>
        <w:spacing w:line="360" w:lineRule="auto"/>
        <w:tabs>
          <w:tab w:val="left" w:pos="919" w:leader="none"/>
        </w:tabs>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制定考核细则《物业服务考核标准》实行百分制考核。采购人每月、每季度对供应商履行合同情况、提供服务情况进行定期或不定期考核。考核分为日常考核和督查考核。</w:t>
      </w:r>
      <w:r/>
    </w:p>
    <w:p>
      <w:pPr>
        <w:pStyle w:val="989"/>
        <w:ind w:firstLine="480"/>
        <w:jc w:val="left"/>
        <w:spacing w:line="360" w:lineRule="auto"/>
        <w:tabs>
          <w:tab w:val="left" w:pos="914" w:leader="none"/>
        </w:tabs>
        <w:rPr>
          <w:rFonts w:hint="eastAsia" w:ascii="宋体" w:hAnsi="宋体" w:eastAsia="宋体" w:cs="宋体"/>
          <w:sz w:val="24"/>
          <w:szCs w:val="24"/>
        </w:rPr>
      </w:pPr>
      <w:r/>
      <w:bookmarkStart w:id="570" w:name="bookmark2"/>
      <w:r>
        <w:rPr>
          <w:rFonts w:hint="eastAsia" w:ascii="宋体" w:hAnsi="宋体" w:eastAsia="宋体" w:cs="宋体"/>
          <w:sz w:val="24"/>
          <w:szCs w:val="24"/>
        </w:rPr>
        <w:t xml:space="preserve">（</w:t>
      </w:r>
      <w:bookmarkEnd w:id="570"/>
      <w:r>
        <w:rPr>
          <w:rFonts w:hint="eastAsia" w:ascii="宋体" w:hAnsi="宋体" w:eastAsia="宋体" w:cs="宋体"/>
          <w:sz w:val="24"/>
          <w:szCs w:val="24"/>
        </w:rPr>
        <w:t xml:space="preserve">2）日常考核由采购人相应部门负责：保洁、司梯、</w:t>
      </w:r>
      <w:r>
        <w:rPr>
          <w:rFonts w:hint="eastAsia" w:ascii="宋体" w:hAnsi="宋体" w:eastAsia="宋体" w:cs="宋体"/>
          <w:sz w:val="24"/>
          <w:szCs w:val="24"/>
          <w:lang w:val="en-US" w:eastAsia="zh-CN"/>
        </w:rPr>
        <w:t xml:space="preserve">工程</w:t>
      </w:r>
      <w:r>
        <w:rPr>
          <w:rFonts w:hint="eastAsia" w:ascii="宋体" w:hAnsi="宋体" w:eastAsia="宋体" w:cs="宋体"/>
          <w:sz w:val="24"/>
          <w:szCs w:val="24"/>
        </w:rPr>
        <w:t xml:space="preserve">由采购人</w:t>
      </w:r>
      <w:r>
        <w:rPr>
          <w:rFonts w:hint="eastAsia" w:ascii="宋体" w:hAnsi="宋体" w:eastAsia="宋体" w:cs="宋体"/>
          <w:sz w:val="24"/>
          <w:szCs w:val="24"/>
          <w:lang w:eastAsia="zh-CN"/>
        </w:rPr>
        <w:t xml:space="preserve">后勤保障部</w:t>
      </w:r>
      <w:r>
        <w:rPr>
          <w:rFonts w:hint="eastAsia" w:ascii="宋体" w:hAnsi="宋体" w:eastAsia="宋体" w:cs="宋体"/>
          <w:sz w:val="24"/>
          <w:szCs w:val="24"/>
        </w:rPr>
        <w:t xml:space="preserve">每月负责完成；</w:t>
      </w:r>
      <w:r/>
    </w:p>
    <w:p>
      <w:pPr>
        <w:pStyle w:val="989"/>
        <w:ind w:firstLine="480"/>
        <w:jc w:val="left"/>
        <w:spacing w:line="360" w:lineRule="auto"/>
        <w:tabs>
          <w:tab w:val="left" w:pos="914" w:leader="none"/>
        </w:tabs>
        <w:rPr>
          <w:rFonts w:hint="eastAsia" w:ascii="宋体" w:hAnsi="宋体" w:eastAsia="宋体" w:cs="宋体"/>
          <w:sz w:val="24"/>
          <w:szCs w:val="24"/>
        </w:rPr>
      </w:pPr>
      <w:r/>
      <w:bookmarkStart w:id="571" w:name="bookmark3"/>
      <w:r>
        <w:rPr>
          <w:rFonts w:hint="eastAsia" w:ascii="宋体" w:hAnsi="宋体" w:eastAsia="宋体" w:cs="宋体"/>
          <w:sz w:val="24"/>
          <w:szCs w:val="24"/>
        </w:rPr>
        <w:t xml:space="preserve">（</w:t>
      </w:r>
      <w:bookmarkEnd w:id="571"/>
      <w:r>
        <w:rPr>
          <w:rFonts w:hint="eastAsia" w:ascii="宋体" w:hAnsi="宋体" w:eastAsia="宋体" w:cs="宋体"/>
          <w:sz w:val="24"/>
          <w:szCs w:val="24"/>
        </w:rPr>
        <w:t xml:space="preserve">3）督查考核由采购人牵头，医院相关部门参与，每月对服务提供及管理情况进行不少于一次的监督检查。</w:t>
      </w:r>
      <w:r/>
    </w:p>
    <w:p>
      <w:pPr>
        <w:pStyle w:val="989"/>
        <w:ind w:firstLine="480"/>
        <w:jc w:val="left"/>
        <w:spacing w:line="360" w:lineRule="auto"/>
        <w:tabs>
          <w:tab w:val="left" w:pos="792" w:leader="none"/>
        </w:tabs>
        <w:rPr>
          <w:rFonts w:hint="eastAsia" w:ascii="宋体" w:hAnsi="宋体" w:eastAsia="宋体" w:cs="宋体"/>
          <w:b/>
          <w:bCs/>
          <w:sz w:val="24"/>
          <w:szCs w:val="24"/>
        </w:rPr>
        <w:outlineLvl w:val="2"/>
      </w:pPr>
      <w:r/>
      <w:bookmarkStart w:id="572" w:name="bookmark4"/>
      <w:r/>
      <w:bookmarkStart w:id="573" w:name="_Toc6916"/>
      <w:r>
        <w:rPr>
          <w:rFonts w:hint="eastAsia" w:ascii="宋体" w:hAnsi="宋体" w:eastAsia="宋体" w:cs="宋体"/>
          <w:sz w:val="24"/>
          <w:szCs w:val="24"/>
        </w:rPr>
        <w:t xml:space="preserve">二</w:t>
      </w:r>
      <w:bookmarkEnd w:id="572"/>
      <w:r>
        <w:rPr>
          <w:rFonts w:hint="eastAsia" w:ascii="宋体" w:hAnsi="宋体" w:eastAsia="宋体" w:cs="宋体"/>
          <w:sz w:val="24"/>
          <w:szCs w:val="24"/>
        </w:rPr>
        <w:t xml:space="preserve">、</w:t>
      </w:r>
      <w:r>
        <w:rPr>
          <w:rFonts w:hint="eastAsia" w:ascii="宋体" w:hAnsi="宋体" w:eastAsia="宋体" w:cs="宋体"/>
          <w:b/>
          <w:bCs/>
          <w:sz w:val="24"/>
          <w:szCs w:val="24"/>
        </w:rPr>
        <w:t xml:space="preserve">考核标准</w:t>
      </w:r>
      <w:bookmarkEnd w:id="573"/>
      <w:r/>
      <w:r/>
    </w:p>
    <w:p>
      <w:pPr>
        <w:pStyle w:val="989"/>
        <w:ind w:firstLine="480"/>
        <w:jc w:val="left"/>
        <w:spacing w:line="360" w:lineRule="auto"/>
        <w:tabs>
          <w:tab w:val="left" w:pos="792" w:leader="none"/>
        </w:tabs>
        <w:rPr>
          <w:rFonts w:hint="eastAsia" w:ascii="宋体" w:hAnsi="宋体" w:eastAsia="宋体" w:cs="宋体"/>
          <w:sz w:val="24"/>
          <w:szCs w:val="24"/>
        </w:rPr>
      </w:pPr>
      <w:r>
        <w:rPr>
          <w:rFonts w:hint="eastAsia" w:ascii="宋体" w:hAnsi="宋体" w:eastAsia="宋体" w:cs="宋体"/>
          <w:sz w:val="24"/>
          <w:szCs w:val="24"/>
        </w:rPr>
        <w:t xml:space="preserve">（一）考核标准（共100分）</w:t>
      </w:r>
      <w:r/>
    </w:p>
    <w:tbl>
      <w:tblPr>
        <w:tblStyle w:val="795"/>
        <w:tblW w:w="8885" w:type="dxa"/>
        <w:jc w:val="center"/>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272"/>
        <w:gridCol w:w="3216"/>
        <w:gridCol w:w="2007"/>
        <w:gridCol w:w="777"/>
        <w:gridCol w:w="777"/>
        <w:gridCol w:w="836"/>
      </w:tblGrid>
      <w:tr>
        <w:trPr>
          <w:jc w:val="center"/>
          <w:tblHeader/>
        </w:trPr>
        <w:tc>
          <w:tcPr>
            <w:tcW w:w="1272"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000000"/>
                <w:sz w:val="24"/>
                <w:szCs w:val="24"/>
                <w:u w:val="none"/>
              </w:rPr>
              <w:suppressLineNumbers w:val="0"/>
            </w:pPr>
            <w:r/>
            <w:bookmarkStart w:id="574" w:name="_Toc169"/>
            <w:r>
              <w:rPr>
                <w:rFonts w:hint="eastAsia" w:ascii="宋体" w:hAnsi="宋体" w:eastAsia="宋体" w:cs="宋体"/>
                <w:b/>
                <w:bCs/>
                <w:i w:val="0"/>
                <w:iCs w:val="0"/>
                <w:color w:val="000000"/>
                <w:sz w:val="24"/>
                <w:szCs w:val="24"/>
                <w:u w:val="none"/>
                <w:lang w:val="en-US" w:eastAsia="zh-CN"/>
              </w:rPr>
              <w:t xml:space="preserve">项目</w:t>
            </w:r>
            <w:r/>
          </w:p>
        </w:tc>
        <w:tc>
          <w:tcPr>
            <w:tcW w:w="3216"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rPr>
              <w:t xml:space="preserve">细则要求</w:t>
            </w:r>
            <w:r/>
          </w:p>
        </w:tc>
        <w:tc>
          <w:tcPr>
            <w:tcW w:w="2007"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rPr>
              <w:t xml:space="preserve">扣分标准</w:t>
            </w:r>
            <w:r/>
          </w:p>
        </w:tc>
        <w:tc>
          <w:tcPr>
            <w:tcW w:w="777"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rPr>
              <w:t xml:space="preserve">分值</w:t>
            </w:r>
            <w:r/>
          </w:p>
        </w:tc>
        <w:tc>
          <w:tcPr>
            <w:tcW w:w="777"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rPr>
              <w:t xml:space="preserve">扣分</w:t>
            </w:r>
            <w:r/>
          </w:p>
        </w:tc>
        <w:tc>
          <w:tcPr>
            <w:tcW w:w="836"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rPr>
              <w:t xml:space="preserve">实际得分</w:t>
            </w:r>
            <w:r/>
          </w:p>
        </w:tc>
      </w:tr>
      <w:tr>
        <w:trPr>
          <w:jc w:val="center"/>
        </w:trPr>
        <w:tc>
          <w:tcPr>
            <w:tcW w:w="1272" w:type="dxa"/>
            <w:vAlign w:val="center"/>
            <w:vMerge w:val="restart"/>
            <w:textDirection w:val="lrTb"/>
            <w:noWrap w:val="false"/>
          </w:tcPr>
          <w:p>
            <w:pPr>
              <w:ind w:left="0" w:right="0" w:firstLine="0"/>
              <w:jc w:val="center"/>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一、基本要求 (15分)</w:t>
            </w:r>
            <w:r/>
          </w:p>
        </w:tc>
        <w:tc>
          <w:tcPr>
            <w:tcW w:w="3216"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按要求报送管理人员双休节假日值班表、工作总结、培训记录、社保缴纳等</w:t>
            </w:r>
            <w:r/>
          </w:p>
        </w:tc>
        <w:tc>
          <w:tcPr>
            <w:tcW w:w="200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没有及时报送，每少一项扣 0.5 分</w:t>
            </w:r>
            <w:r/>
          </w:p>
        </w:tc>
        <w:tc>
          <w:tcPr>
            <w:tcW w:w="77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4</w:t>
            </w:r>
            <w:r/>
          </w:p>
        </w:tc>
        <w:tc>
          <w:tcPr>
            <w:tcW w:w="777" w:type="dxa"/>
            <w:vAlign w:val="center"/>
            <w:textDirection w:val="lrTb"/>
            <w:noWrap w:val="false"/>
          </w:tcPr>
          <w:p>
            <w:pPr>
              <w:ind w:left="0" w:right="0" w:firstLine="0"/>
              <w:jc w:val="right"/>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36" w:type="dxa"/>
            <w:vAlign w:val="center"/>
            <w:textDirection w:val="lrTb"/>
            <w:noWrap w:val="false"/>
          </w:tcPr>
          <w:p>
            <w:pPr>
              <w:ind w:left="0" w:right="0" w:firstLine="0"/>
              <w:jc w:val="center"/>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jc w:val="center"/>
        </w:trPr>
        <w:tc>
          <w:tcPr>
            <w:tcW w:w="1272" w:type="dxa"/>
            <w:vAlign w:val="center"/>
            <w:vMerge w:val="continue"/>
            <w:textDirection w:val="lrTb"/>
            <w:noWrap w:val="false"/>
          </w:tcPr>
          <w:p>
            <w:pPr>
              <w:ind w:left="0" w:right="0" w:firstLine="0"/>
              <w:jc w:val="center"/>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216"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对于检查发现的问题，甲方建议及时做出整改</w:t>
            </w:r>
            <w:r/>
          </w:p>
        </w:tc>
        <w:tc>
          <w:tcPr>
            <w:tcW w:w="200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整改不及时一次扣 0.2 分</w:t>
            </w:r>
            <w:r/>
          </w:p>
        </w:tc>
        <w:tc>
          <w:tcPr>
            <w:tcW w:w="77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6</w:t>
            </w:r>
            <w:r/>
          </w:p>
        </w:tc>
        <w:tc>
          <w:tcPr>
            <w:tcW w:w="777" w:type="dxa"/>
            <w:vAlign w:val="center"/>
            <w:textDirection w:val="lrTb"/>
            <w:noWrap w:val="false"/>
          </w:tcPr>
          <w:p>
            <w:pPr>
              <w:ind w:left="0" w:right="0" w:firstLine="0"/>
              <w:jc w:val="right"/>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36" w:type="dxa"/>
            <w:vAlign w:val="center"/>
            <w:textDirection w:val="lrTb"/>
            <w:noWrap w:val="false"/>
          </w:tcPr>
          <w:p>
            <w:pPr>
              <w:ind w:left="0" w:right="0" w:firstLine="0"/>
              <w:jc w:val="center"/>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jc w:val="center"/>
        </w:trPr>
        <w:tc>
          <w:tcPr>
            <w:tcW w:w="1272" w:type="dxa"/>
            <w:vAlign w:val="center"/>
            <w:vMerge w:val="continue"/>
            <w:textDirection w:val="lrTb"/>
            <w:noWrap w:val="false"/>
          </w:tcPr>
          <w:p>
            <w:pPr>
              <w:ind w:left="0" w:right="0" w:firstLine="0"/>
              <w:jc w:val="center"/>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216"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统一服装，文明、主动服务，佩戴胸牌上岗，在岗在位，不串岗</w:t>
            </w:r>
            <w:r/>
          </w:p>
        </w:tc>
        <w:tc>
          <w:tcPr>
            <w:tcW w:w="200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发现 1 人次扣 0.3 分</w:t>
            </w:r>
            <w:r/>
          </w:p>
        </w:tc>
        <w:tc>
          <w:tcPr>
            <w:tcW w:w="77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5</w:t>
            </w:r>
            <w:r/>
          </w:p>
        </w:tc>
        <w:tc>
          <w:tcPr>
            <w:tcW w:w="777" w:type="dxa"/>
            <w:vAlign w:val="center"/>
            <w:textDirection w:val="lrTb"/>
            <w:noWrap w:val="false"/>
          </w:tcPr>
          <w:p>
            <w:pPr>
              <w:ind w:left="0" w:right="0" w:firstLine="0"/>
              <w:jc w:val="right"/>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36" w:type="dxa"/>
            <w:vAlign w:val="center"/>
            <w:textDirection w:val="lrTb"/>
            <w:noWrap w:val="false"/>
          </w:tcPr>
          <w:p>
            <w:pPr>
              <w:ind w:left="0" w:right="0" w:firstLine="0"/>
              <w:jc w:val="center"/>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jc w:val="center"/>
        </w:trPr>
        <w:tc>
          <w:tcPr>
            <w:tcW w:w="1272" w:type="dxa"/>
            <w:vAlign w:val="center"/>
            <w:vMerge w:val="restart"/>
            <w:textDirection w:val="lrTb"/>
            <w:noWrap w:val="false"/>
          </w:tcPr>
          <w:p>
            <w:pPr>
              <w:ind w:left="0" w:right="0" w:firstLine="0"/>
              <w:jc w:val="center"/>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二、保洁服务 (40分)</w:t>
            </w:r>
            <w:r/>
          </w:p>
        </w:tc>
        <w:tc>
          <w:tcPr>
            <w:tcW w:w="3216"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PVC、大理石等地面干净、有光泽，床、床头柜底下等隐蔽区域打扫到位，边角没有污渍</w:t>
            </w:r>
            <w:r/>
          </w:p>
        </w:tc>
        <w:tc>
          <w:tcPr>
            <w:tcW w:w="200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发现一处扣 0.3 分</w:t>
            </w:r>
            <w:r/>
          </w:p>
        </w:tc>
        <w:tc>
          <w:tcPr>
            <w:tcW w:w="77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4</w:t>
            </w:r>
            <w:r/>
          </w:p>
        </w:tc>
        <w:tc>
          <w:tcPr>
            <w:tcW w:w="777" w:type="dxa"/>
            <w:vAlign w:val="center"/>
            <w:textDirection w:val="lrTb"/>
            <w:noWrap w:val="false"/>
          </w:tcPr>
          <w:p>
            <w:pPr>
              <w:ind w:left="0" w:right="0" w:firstLine="0"/>
              <w:jc w:val="right"/>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36" w:type="dxa"/>
            <w:vAlign w:val="center"/>
            <w:textDirection w:val="lrTb"/>
            <w:noWrap w:val="false"/>
          </w:tcPr>
          <w:p>
            <w:pPr>
              <w:ind w:left="0" w:right="0" w:firstLine="0"/>
              <w:jc w:val="center"/>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jc w:val="center"/>
        </w:trPr>
        <w:tc>
          <w:tcPr>
            <w:tcW w:w="1272" w:type="dxa"/>
            <w:vAlign w:val="center"/>
            <w:vMerge w:val="continue"/>
            <w:textDirection w:val="lrTb"/>
            <w:noWrap w:val="false"/>
          </w:tcPr>
          <w:p>
            <w:pPr>
              <w:ind w:left="0" w:right="0" w:firstLine="0"/>
              <w:jc w:val="center"/>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216"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墙壁、墙砖没有浮灰、蜘蛛网，标识标牌干净无浮灰，内外玻璃洁净光亮，窗槽没有烟灰等杂物</w:t>
            </w:r>
            <w:r/>
          </w:p>
        </w:tc>
        <w:tc>
          <w:tcPr>
            <w:tcW w:w="200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发现一处扣 0.2 分</w:t>
            </w:r>
            <w:r/>
          </w:p>
        </w:tc>
        <w:tc>
          <w:tcPr>
            <w:tcW w:w="77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4</w:t>
            </w:r>
            <w:r/>
          </w:p>
        </w:tc>
        <w:tc>
          <w:tcPr>
            <w:tcW w:w="777" w:type="dxa"/>
            <w:vAlign w:val="center"/>
            <w:textDirection w:val="lrTb"/>
            <w:noWrap w:val="false"/>
          </w:tcPr>
          <w:p>
            <w:pPr>
              <w:ind w:left="0" w:right="0" w:firstLine="0"/>
              <w:jc w:val="right"/>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36" w:type="dxa"/>
            <w:vAlign w:val="center"/>
            <w:textDirection w:val="lrTb"/>
            <w:noWrap w:val="false"/>
          </w:tcPr>
          <w:p>
            <w:pPr>
              <w:ind w:left="0" w:right="0" w:firstLine="0"/>
              <w:jc w:val="center"/>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jc w:val="center"/>
        </w:trPr>
        <w:tc>
          <w:tcPr>
            <w:tcW w:w="1272" w:type="dxa"/>
            <w:vAlign w:val="center"/>
            <w:vMerge w:val="continue"/>
            <w:textDirection w:val="lrTb"/>
            <w:noWrap w:val="false"/>
          </w:tcPr>
          <w:p>
            <w:pPr>
              <w:ind w:left="0" w:right="0" w:firstLine="0"/>
              <w:jc w:val="center"/>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216"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天花板、出风口干净，没有蛛网、没有黑斑、霉点</w:t>
            </w:r>
            <w:r/>
          </w:p>
        </w:tc>
        <w:tc>
          <w:tcPr>
            <w:tcW w:w="200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发现一处扣 0.2 分</w:t>
            </w:r>
            <w:r/>
          </w:p>
        </w:tc>
        <w:tc>
          <w:tcPr>
            <w:tcW w:w="77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3</w:t>
            </w:r>
            <w:r/>
          </w:p>
        </w:tc>
        <w:tc>
          <w:tcPr>
            <w:tcW w:w="777" w:type="dxa"/>
            <w:vAlign w:val="center"/>
            <w:textDirection w:val="lrTb"/>
            <w:noWrap w:val="false"/>
          </w:tcPr>
          <w:p>
            <w:pPr>
              <w:ind w:left="0" w:right="0" w:firstLine="0"/>
              <w:jc w:val="right"/>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36" w:type="dxa"/>
            <w:vAlign w:val="center"/>
            <w:textDirection w:val="lrTb"/>
            <w:noWrap w:val="false"/>
          </w:tcPr>
          <w:p>
            <w:pPr>
              <w:ind w:left="0" w:right="0" w:firstLine="0"/>
              <w:jc w:val="center"/>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jc w:val="center"/>
        </w:trPr>
        <w:tc>
          <w:tcPr>
            <w:tcW w:w="1272" w:type="dxa"/>
            <w:vAlign w:val="center"/>
            <w:vMerge w:val="continue"/>
            <w:textDirection w:val="lrTb"/>
            <w:noWrap w:val="false"/>
          </w:tcPr>
          <w:p>
            <w:pPr>
              <w:ind w:left="0" w:right="0" w:firstLine="0"/>
              <w:jc w:val="center"/>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216"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设备带、桌面、床头柜、台面等各种器具表面干净整洁，没有灰尘</w:t>
            </w:r>
            <w:r/>
          </w:p>
        </w:tc>
        <w:tc>
          <w:tcPr>
            <w:tcW w:w="200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发现一处扣 0.2 分</w:t>
            </w:r>
            <w:r/>
          </w:p>
        </w:tc>
        <w:tc>
          <w:tcPr>
            <w:tcW w:w="77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3</w:t>
            </w:r>
            <w:r/>
          </w:p>
        </w:tc>
        <w:tc>
          <w:tcPr>
            <w:tcW w:w="777" w:type="dxa"/>
            <w:vAlign w:val="center"/>
            <w:textDirection w:val="lrTb"/>
            <w:noWrap w:val="false"/>
          </w:tcPr>
          <w:p>
            <w:pPr>
              <w:ind w:left="0" w:right="0" w:firstLine="0"/>
              <w:jc w:val="right"/>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36" w:type="dxa"/>
            <w:vAlign w:val="center"/>
            <w:textDirection w:val="lrTb"/>
            <w:noWrap w:val="false"/>
          </w:tcPr>
          <w:p>
            <w:pPr>
              <w:ind w:left="0" w:right="0" w:firstLine="0"/>
              <w:jc w:val="center"/>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jc w:val="center"/>
        </w:trPr>
        <w:tc>
          <w:tcPr>
            <w:tcW w:w="1272" w:type="dxa"/>
            <w:vAlign w:val="center"/>
            <w:vMerge w:val="continue"/>
            <w:textDirection w:val="lrTb"/>
            <w:noWrap w:val="false"/>
          </w:tcPr>
          <w:p>
            <w:pPr>
              <w:ind w:left="0" w:right="0" w:firstLine="0"/>
              <w:jc w:val="center"/>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216"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水池、龙头、马桶、淋浴房等擦拭洁净光亮，没有黑斑、霉点，垃圾桶（袋）及时更换，没有外溢</w:t>
            </w:r>
            <w:r/>
          </w:p>
        </w:tc>
        <w:tc>
          <w:tcPr>
            <w:tcW w:w="200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发现一处扣 0.5 分</w:t>
            </w:r>
            <w:r/>
          </w:p>
        </w:tc>
        <w:tc>
          <w:tcPr>
            <w:tcW w:w="77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3</w:t>
            </w:r>
            <w:r/>
          </w:p>
        </w:tc>
        <w:tc>
          <w:tcPr>
            <w:tcW w:w="777" w:type="dxa"/>
            <w:vAlign w:val="center"/>
            <w:textDirection w:val="lrTb"/>
            <w:noWrap w:val="false"/>
          </w:tcPr>
          <w:p>
            <w:pPr>
              <w:ind w:left="0" w:right="0" w:firstLine="0"/>
              <w:jc w:val="right"/>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36" w:type="dxa"/>
            <w:vAlign w:val="center"/>
            <w:textDirection w:val="lrTb"/>
            <w:noWrap w:val="false"/>
          </w:tcPr>
          <w:p>
            <w:pPr>
              <w:ind w:left="0" w:right="0" w:firstLine="0"/>
              <w:jc w:val="center"/>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jc w:val="center"/>
        </w:trPr>
        <w:tc>
          <w:tcPr>
            <w:tcW w:w="1272" w:type="dxa"/>
            <w:vAlign w:val="center"/>
            <w:vMerge w:val="continue"/>
            <w:textDirection w:val="lrTb"/>
            <w:noWrap w:val="false"/>
          </w:tcPr>
          <w:p>
            <w:pPr>
              <w:ind w:left="0" w:right="0" w:firstLine="0"/>
              <w:jc w:val="center"/>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216"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微波炉、开水炉擦拭干净，没有水渍、饭渣</w:t>
            </w:r>
            <w:r/>
          </w:p>
        </w:tc>
        <w:tc>
          <w:tcPr>
            <w:tcW w:w="200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不干净扣 0.2 分</w:t>
            </w:r>
            <w:r/>
          </w:p>
        </w:tc>
        <w:tc>
          <w:tcPr>
            <w:tcW w:w="77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3</w:t>
            </w:r>
            <w:r/>
          </w:p>
        </w:tc>
        <w:tc>
          <w:tcPr>
            <w:tcW w:w="777" w:type="dxa"/>
            <w:vAlign w:val="center"/>
            <w:textDirection w:val="lrTb"/>
            <w:noWrap w:val="false"/>
          </w:tcPr>
          <w:p>
            <w:pPr>
              <w:ind w:left="0" w:right="0" w:firstLine="0"/>
              <w:jc w:val="right"/>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36" w:type="dxa"/>
            <w:vAlign w:val="center"/>
            <w:textDirection w:val="lrTb"/>
            <w:noWrap w:val="false"/>
          </w:tcPr>
          <w:p>
            <w:pPr>
              <w:ind w:left="0" w:right="0" w:firstLine="0"/>
              <w:jc w:val="center"/>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jc w:val="center"/>
        </w:trPr>
        <w:tc>
          <w:tcPr>
            <w:tcW w:w="1272" w:type="dxa"/>
            <w:vAlign w:val="center"/>
            <w:vMerge w:val="continue"/>
            <w:textDirection w:val="lrTb"/>
            <w:noWrap w:val="false"/>
          </w:tcPr>
          <w:p>
            <w:pPr>
              <w:ind w:left="0" w:right="0" w:firstLine="0"/>
              <w:jc w:val="center"/>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216"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治疗车、抢救车等及时消毒、擦拭干净</w:t>
            </w:r>
            <w:r/>
          </w:p>
        </w:tc>
        <w:tc>
          <w:tcPr>
            <w:tcW w:w="200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发现一处不干净扣 0.2 分</w:t>
            </w:r>
            <w:r/>
          </w:p>
        </w:tc>
        <w:tc>
          <w:tcPr>
            <w:tcW w:w="77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2</w:t>
            </w:r>
            <w:r/>
          </w:p>
        </w:tc>
        <w:tc>
          <w:tcPr>
            <w:tcW w:w="777" w:type="dxa"/>
            <w:vAlign w:val="center"/>
            <w:textDirection w:val="lrTb"/>
            <w:noWrap w:val="false"/>
          </w:tcPr>
          <w:p>
            <w:pPr>
              <w:ind w:left="0" w:right="0" w:firstLine="0"/>
              <w:jc w:val="right"/>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36" w:type="dxa"/>
            <w:vAlign w:val="center"/>
            <w:textDirection w:val="lrTb"/>
            <w:noWrap w:val="false"/>
          </w:tcPr>
          <w:p>
            <w:pPr>
              <w:ind w:left="0" w:right="0" w:firstLine="0"/>
              <w:jc w:val="center"/>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jc w:val="center"/>
        </w:trPr>
        <w:tc>
          <w:tcPr>
            <w:tcW w:w="1272" w:type="dxa"/>
            <w:vAlign w:val="center"/>
            <w:vMerge w:val="continue"/>
            <w:textDirection w:val="lrTb"/>
            <w:noWrap w:val="false"/>
          </w:tcPr>
          <w:p>
            <w:pPr>
              <w:ind w:left="0" w:right="0" w:firstLine="0"/>
              <w:jc w:val="center"/>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216"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污洗间摆放整洁、有条理，拖把、一床一巾摆放符合规范，没有私人物品</w:t>
            </w:r>
            <w:r/>
          </w:p>
        </w:tc>
        <w:tc>
          <w:tcPr>
            <w:tcW w:w="200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发现一处扣 0.2 分</w:t>
            </w:r>
            <w:r/>
          </w:p>
        </w:tc>
        <w:tc>
          <w:tcPr>
            <w:tcW w:w="77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3</w:t>
            </w:r>
            <w:r/>
          </w:p>
        </w:tc>
        <w:tc>
          <w:tcPr>
            <w:tcW w:w="777" w:type="dxa"/>
            <w:vAlign w:val="center"/>
            <w:textDirection w:val="lrTb"/>
            <w:noWrap w:val="false"/>
          </w:tcPr>
          <w:p>
            <w:pPr>
              <w:ind w:left="0" w:right="0" w:firstLine="0"/>
              <w:jc w:val="right"/>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36" w:type="dxa"/>
            <w:vAlign w:val="center"/>
            <w:textDirection w:val="lrTb"/>
            <w:noWrap w:val="false"/>
          </w:tcPr>
          <w:p>
            <w:pPr>
              <w:ind w:left="0" w:right="0" w:firstLine="0"/>
              <w:jc w:val="center"/>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jc w:val="center"/>
        </w:trPr>
        <w:tc>
          <w:tcPr>
            <w:tcW w:w="1272" w:type="dxa"/>
            <w:vAlign w:val="center"/>
            <w:vMerge w:val="continue"/>
            <w:textDirection w:val="lrTb"/>
            <w:noWrap w:val="false"/>
          </w:tcPr>
          <w:p>
            <w:pPr>
              <w:ind w:left="0" w:right="0" w:firstLine="0"/>
              <w:jc w:val="center"/>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216"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楼梯间干净整洁，扶手没有浮灰，地面没有烟头</w:t>
            </w:r>
            <w:r/>
          </w:p>
        </w:tc>
        <w:tc>
          <w:tcPr>
            <w:tcW w:w="200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发现一处扣 0.2 分</w:t>
            </w:r>
            <w:r/>
          </w:p>
        </w:tc>
        <w:tc>
          <w:tcPr>
            <w:tcW w:w="77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3</w:t>
            </w:r>
            <w:r/>
          </w:p>
        </w:tc>
        <w:tc>
          <w:tcPr>
            <w:tcW w:w="777" w:type="dxa"/>
            <w:vAlign w:val="center"/>
            <w:textDirection w:val="lrTb"/>
            <w:noWrap w:val="false"/>
          </w:tcPr>
          <w:p>
            <w:pPr>
              <w:ind w:left="0" w:right="0" w:firstLine="0"/>
              <w:jc w:val="right"/>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36" w:type="dxa"/>
            <w:vAlign w:val="center"/>
            <w:textDirection w:val="lrTb"/>
            <w:noWrap w:val="false"/>
          </w:tcPr>
          <w:p>
            <w:pPr>
              <w:ind w:left="0" w:right="0" w:firstLine="0"/>
              <w:jc w:val="center"/>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jc w:val="center"/>
        </w:trPr>
        <w:tc>
          <w:tcPr>
            <w:tcW w:w="1272" w:type="dxa"/>
            <w:vAlign w:val="center"/>
            <w:vMerge w:val="continue"/>
            <w:textDirection w:val="lrTb"/>
            <w:noWrap w:val="false"/>
          </w:tcPr>
          <w:p>
            <w:pPr>
              <w:ind w:left="0" w:right="0" w:firstLine="0"/>
              <w:jc w:val="center"/>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216"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电梯门、轿厢内表面无灰尘、无污迹、无手印、洁净光亮。电梯箱地面无垃圾、纸屑、烟头、杂物等。风扇及时擦拭，没有灰尘</w:t>
            </w:r>
            <w:r/>
          </w:p>
        </w:tc>
        <w:tc>
          <w:tcPr>
            <w:tcW w:w="200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发现一处不干净扣 0.2 分</w:t>
            </w:r>
            <w:r/>
          </w:p>
        </w:tc>
        <w:tc>
          <w:tcPr>
            <w:tcW w:w="77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3</w:t>
            </w:r>
            <w:r/>
          </w:p>
        </w:tc>
        <w:tc>
          <w:tcPr>
            <w:tcW w:w="777" w:type="dxa"/>
            <w:vAlign w:val="center"/>
            <w:textDirection w:val="lrTb"/>
            <w:noWrap w:val="false"/>
          </w:tcPr>
          <w:p>
            <w:pPr>
              <w:ind w:left="0" w:right="0" w:firstLine="0"/>
              <w:jc w:val="right"/>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36" w:type="dxa"/>
            <w:vAlign w:val="center"/>
            <w:textDirection w:val="lrTb"/>
            <w:noWrap w:val="false"/>
          </w:tcPr>
          <w:p>
            <w:pPr>
              <w:ind w:left="0" w:right="0" w:firstLine="0"/>
              <w:jc w:val="center"/>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jc w:val="center"/>
        </w:trPr>
        <w:tc>
          <w:tcPr>
            <w:tcW w:w="1272" w:type="dxa"/>
            <w:vAlign w:val="center"/>
            <w:vMerge w:val="continue"/>
            <w:textDirection w:val="lrTb"/>
            <w:noWrap w:val="false"/>
          </w:tcPr>
          <w:p>
            <w:pPr>
              <w:ind w:left="0" w:right="0" w:firstLine="0"/>
              <w:jc w:val="center"/>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216"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室外路灯、指示牌等公共设施干净、不倾斜、没有破损，正常工作</w:t>
            </w:r>
            <w:r/>
          </w:p>
        </w:tc>
        <w:tc>
          <w:tcPr>
            <w:tcW w:w="200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发现1处扣 0.5 分</w:t>
            </w:r>
            <w:r/>
          </w:p>
        </w:tc>
        <w:tc>
          <w:tcPr>
            <w:tcW w:w="77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2</w:t>
            </w:r>
            <w:r/>
          </w:p>
        </w:tc>
        <w:tc>
          <w:tcPr>
            <w:tcW w:w="777" w:type="dxa"/>
            <w:vAlign w:val="center"/>
            <w:textDirection w:val="lrTb"/>
            <w:noWrap w:val="false"/>
          </w:tcPr>
          <w:p>
            <w:pPr>
              <w:ind w:left="0" w:right="0" w:firstLine="0"/>
              <w:jc w:val="right"/>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36" w:type="dxa"/>
            <w:vAlign w:val="center"/>
            <w:textDirection w:val="lrTb"/>
            <w:noWrap w:val="false"/>
          </w:tcPr>
          <w:p>
            <w:pPr>
              <w:ind w:left="0" w:right="0" w:firstLine="0"/>
              <w:jc w:val="center"/>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jc w:val="center"/>
        </w:trPr>
        <w:tc>
          <w:tcPr>
            <w:tcW w:w="1272" w:type="dxa"/>
            <w:vAlign w:val="center"/>
            <w:vMerge w:val="continue"/>
            <w:textDirection w:val="lrTb"/>
            <w:noWrap w:val="false"/>
          </w:tcPr>
          <w:p>
            <w:pPr>
              <w:ind w:left="0" w:right="0" w:firstLine="0"/>
              <w:jc w:val="center"/>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216"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室外路面无垃圾、杂物、积水等，绿化带、花盆内无杂草、枯枝、烟头、塑料袋等杂物</w:t>
            </w:r>
            <w:r/>
          </w:p>
        </w:tc>
        <w:tc>
          <w:tcPr>
            <w:tcW w:w="200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发现1处扣 0.3 分</w:t>
            </w:r>
            <w:r/>
          </w:p>
        </w:tc>
        <w:tc>
          <w:tcPr>
            <w:tcW w:w="77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3</w:t>
            </w:r>
            <w:r/>
          </w:p>
        </w:tc>
        <w:tc>
          <w:tcPr>
            <w:tcW w:w="777" w:type="dxa"/>
            <w:vAlign w:val="center"/>
            <w:textDirection w:val="lrTb"/>
            <w:noWrap w:val="false"/>
          </w:tcPr>
          <w:p>
            <w:pPr>
              <w:ind w:left="0" w:right="0" w:firstLine="0"/>
              <w:jc w:val="right"/>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36" w:type="dxa"/>
            <w:vAlign w:val="center"/>
            <w:textDirection w:val="lrTb"/>
            <w:noWrap w:val="false"/>
          </w:tcPr>
          <w:p>
            <w:pPr>
              <w:ind w:left="0" w:right="0" w:firstLine="0"/>
              <w:jc w:val="center"/>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jc w:val="center"/>
        </w:trPr>
        <w:tc>
          <w:tcPr>
            <w:tcW w:w="1272" w:type="dxa"/>
            <w:vAlign w:val="center"/>
            <w:vMerge w:val="continue"/>
            <w:textDirection w:val="lrTb"/>
            <w:noWrap w:val="false"/>
          </w:tcPr>
          <w:p>
            <w:pPr>
              <w:ind w:left="0" w:right="0" w:firstLine="0"/>
              <w:jc w:val="center"/>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216"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室内外（含楼顶、平台等）排水通畅，排水沟内没有烟头、废纸等杂物</w:t>
            </w:r>
            <w:r/>
          </w:p>
        </w:tc>
        <w:tc>
          <w:tcPr>
            <w:tcW w:w="200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发现1处扣 1 分</w:t>
            </w:r>
            <w:r/>
          </w:p>
        </w:tc>
        <w:tc>
          <w:tcPr>
            <w:tcW w:w="77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4</w:t>
            </w:r>
            <w:r/>
          </w:p>
        </w:tc>
        <w:tc>
          <w:tcPr>
            <w:tcW w:w="777" w:type="dxa"/>
            <w:vAlign w:val="center"/>
            <w:textDirection w:val="lrTb"/>
            <w:noWrap w:val="false"/>
          </w:tcPr>
          <w:p>
            <w:pPr>
              <w:ind w:left="0" w:right="0" w:firstLine="0"/>
              <w:jc w:val="right"/>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36" w:type="dxa"/>
            <w:vAlign w:val="center"/>
            <w:textDirection w:val="lrTb"/>
            <w:noWrap w:val="false"/>
          </w:tcPr>
          <w:p>
            <w:pPr>
              <w:ind w:left="0" w:right="0" w:firstLine="0"/>
              <w:jc w:val="center"/>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jc w:val="center"/>
        </w:trPr>
        <w:tc>
          <w:tcPr>
            <w:tcW w:w="1272" w:type="dxa"/>
            <w:vAlign w:val="center"/>
            <w:vMerge w:val="restart"/>
            <w:textDirection w:val="lrTb"/>
            <w:noWrap w:val="false"/>
          </w:tcPr>
          <w:p>
            <w:pPr>
              <w:ind w:left="0" w:right="0" w:firstLine="0"/>
              <w:jc w:val="center"/>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三、宿管、四害防治及其他服务 (20分)</w:t>
            </w:r>
            <w:r/>
          </w:p>
        </w:tc>
        <w:tc>
          <w:tcPr>
            <w:tcW w:w="3216"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宿舍管理：严格执行访客登记制度，无违规留宿现象；定时开关大门，巡查宿舍安全（水电门窗）；公共区域（走廊、厕所）卫生监管到位。</w:t>
            </w:r>
            <w:r/>
          </w:p>
        </w:tc>
        <w:tc>
          <w:tcPr>
            <w:tcW w:w="200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发现违规留宿或无人值守扣 2 分/次；卫生监管不到位扣 0.5 分/处</w:t>
            </w:r>
            <w:r/>
          </w:p>
        </w:tc>
        <w:tc>
          <w:tcPr>
            <w:tcW w:w="77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6</w:t>
            </w:r>
            <w:r/>
          </w:p>
        </w:tc>
        <w:tc>
          <w:tcPr>
            <w:tcW w:w="777" w:type="dxa"/>
            <w:vAlign w:val="center"/>
            <w:textDirection w:val="lrTb"/>
            <w:noWrap w:val="false"/>
          </w:tcPr>
          <w:p>
            <w:pPr>
              <w:ind w:left="0" w:right="0" w:firstLine="0"/>
              <w:jc w:val="right"/>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36" w:type="dxa"/>
            <w:vAlign w:val="center"/>
            <w:textDirection w:val="lrTb"/>
            <w:noWrap w:val="false"/>
          </w:tcPr>
          <w:p>
            <w:pPr>
              <w:ind w:left="0" w:right="0" w:firstLine="0"/>
              <w:jc w:val="center"/>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jc w:val="center"/>
        </w:trPr>
        <w:tc>
          <w:tcPr>
            <w:tcW w:w="1272" w:type="dxa"/>
            <w:vAlign w:val="center"/>
            <w:vMerge w:val="continue"/>
            <w:textDirection w:val="lrTb"/>
            <w:noWrap w:val="false"/>
          </w:tcPr>
          <w:p>
            <w:pPr>
              <w:ind w:left="0" w:right="0" w:firstLine="0"/>
              <w:jc w:val="center"/>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216"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四害防治：定期投放鼠药、蟑螂药，有记录；定期喷洒杀虫剂（蚊蝇）；发现鼠迹、蟑迹及时处理；无明显蚊虫滋生地。</w:t>
            </w:r>
            <w:r/>
          </w:p>
        </w:tc>
        <w:tc>
          <w:tcPr>
            <w:tcW w:w="200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无消杀记录扣 2 分；发现明显鼠迹/蟑迹扣 1 分/处；投诉虫害严重扣 3 分/次</w:t>
            </w:r>
            <w:r/>
          </w:p>
        </w:tc>
        <w:tc>
          <w:tcPr>
            <w:tcW w:w="77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6</w:t>
            </w:r>
            <w:r/>
          </w:p>
        </w:tc>
        <w:tc>
          <w:tcPr>
            <w:tcW w:w="777" w:type="dxa"/>
            <w:vAlign w:val="center"/>
            <w:textDirection w:val="lrTb"/>
            <w:noWrap w:val="false"/>
          </w:tcPr>
          <w:p>
            <w:pPr>
              <w:ind w:left="0" w:right="0" w:firstLine="0"/>
              <w:jc w:val="right"/>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36" w:type="dxa"/>
            <w:vAlign w:val="center"/>
            <w:textDirection w:val="lrTb"/>
            <w:noWrap w:val="false"/>
          </w:tcPr>
          <w:p>
            <w:pPr>
              <w:ind w:left="0" w:right="0" w:firstLine="0"/>
              <w:jc w:val="center"/>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jc w:val="center"/>
        </w:trPr>
        <w:tc>
          <w:tcPr>
            <w:tcW w:w="1272" w:type="dxa"/>
            <w:vAlign w:val="center"/>
            <w:vMerge w:val="continue"/>
            <w:textDirection w:val="lrTb"/>
            <w:noWrap w:val="false"/>
          </w:tcPr>
          <w:p>
            <w:pPr>
              <w:ind w:left="0" w:right="0" w:firstLine="0"/>
              <w:jc w:val="center"/>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216"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司梯服务：按规定时间开关电梯，主动问候，文明用语，持证上岗，操作规范，不擅自离岗。</w:t>
            </w:r>
            <w:r/>
          </w:p>
        </w:tc>
        <w:tc>
          <w:tcPr>
            <w:tcW w:w="200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发现脱岗扣 2 分/次；被投诉态度恶劣扣 1 分/次</w:t>
            </w:r>
            <w:r/>
          </w:p>
        </w:tc>
        <w:tc>
          <w:tcPr>
            <w:tcW w:w="77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4</w:t>
            </w:r>
            <w:r/>
          </w:p>
        </w:tc>
        <w:tc>
          <w:tcPr>
            <w:tcW w:w="777" w:type="dxa"/>
            <w:vAlign w:val="center"/>
            <w:textDirection w:val="lrTb"/>
            <w:noWrap w:val="false"/>
          </w:tcPr>
          <w:p>
            <w:pPr>
              <w:ind w:left="0" w:right="0" w:firstLine="0"/>
              <w:jc w:val="right"/>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36" w:type="dxa"/>
            <w:vAlign w:val="center"/>
            <w:textDirection w:val="lrTb"/>
            <w:noWrap w:val="false"/>
          </w:tcPr>
          <w:p>
            <w:pPr>
              <w:ind w:left="0" w:right="0" w:firstLine="0"/>
              <w:jc w:val="center"/>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jc w:val="center"/>
        </w:trPr>
        <w:tc>
          <w:tcPr>
            <w:tcW w:w="1272" w:type="dxa"/>
            <w:vAlign w:val="center"/>
            <w:vMerge w:val="continue"/>
            <w:textDirection w:val="lrTb"/>
            <w:noWrap w:val="false"/>
          </w:tcPr>
          <w:p>
            <w:pPr>
              <w:ind w:left="0" w:right="0" w:firstLine="0"/>
              <w:jc w:val="center"/>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216"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其他服务响应：配合医院临时性任务（如搬运、布置会场等），响应及时，服从调配。</w:t>
            </w:r>
            <w:r/>
          </w:p>
        </w:tc>
        <w:tc>
          <w:tcPr>
            <w:tcW w:w="200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拒绝配合或响应不及时扣 1 分/次</w:t>
            </w:r>
            <w:r/>
          </w:p>
        </w:tc>
        <w:tc>
          <w:tcPr>
            <w:tcW w:w="77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4</w:t>
            </w:r>
            <w:r/>
          </w:p>
        </w:tc>
        <w:tc>
          <w:tcPr>
            <w:tcW w:w="777" w:type="dxa"/>
            <w:vAlign w:val="center"/>
            <w:textDirection w:val="lrTb"/>
            <w:noWrap w:val="false"/>
          </w:tcPr>
          <w:p>
            <w:pPr>
              <w:ind w:left="0" w:right="0" w:firstLine="0"/>
              <w:jc w:val="right"/>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36" w:type="dxa"/>
            <w:vAlign w:val="center"/>
            <w:textDirection w:val="lrTb"/>
            <w:noWrap w:val="false"/>
          </w:tcPr>
          <w:p>
            <w:pPr>
              <w:ind w:left="0" w:right="0" w:firstLine="0"/>
              <w:jc w:val="center"/>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jc w:val="center"/>
        </w:trPr>
        <w:tc>
          <w:tcPr>
            <w:tcW w:w="1272" w:type="dxa"/>
            <w:vAlign w:val="center"/>
            <w:vMerge w:val="restart"/>
            <w:textDirection w:val="lrTb"/>
            <w:noWrap w:val="false"/>
          </w:tcPr>
          <w:p>
            <w:pPr>
              <w:ind w:left="0" w:right="0" w:firstLine="0"/>
              <w:jc w:val="center"/>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四、工程维修 (25分)</w:t>
            </w:r>
            <w:r/>
          </w:p>
        </w:tc>
        <w:tc>
          <w:tcPr>
            <w:tcW w:w="3216"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报修电话畅通，接报修电话态度和蔼、文明礼貌用语。</w:t>
            </w:r>
            <w:r/>
          </w:p>
        </w:tc>
        <w:tc>
          <w:tcPr>
            <w:tcW w:w="200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发现1例不符合规范扣 1 分</w:t>
            </w:r>
            <w:r/>
          </w:p>
        </w:tc>
        <w:tc>
          <w:tcPr>
            <w:tcW w:w="77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10</w:t>
            </w:r>
            <w:r/>
          </w:p>
        </w:tc>
        <w:tc>
          <w:tcPr>
            <w:tcW w:w="777" w:type="dxa"/>
            <w:vAlign w:val="center"/>
            <w:textDirection w:val="lrTb"/>
            <w:noWrap w:val="false"/>
          </w:tcPr>
          <w:p>
            <w:pPr>
              <w:ind w:left="0" w:right="0" w:firstLine="0"/>
              <w:jc w:val="right"/>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36" w:type="dxa"/>
            <w:vAlign w:val="center"/>
            <w:textDirection w:val="lrTb"/>
            <w:noWrap w:val="false"/>
          </w:tcPr>
          <w:p>
            <w:pPr>
              <w:ind w:left="0" w:right="0" w:firstLine="0"/>
              <w:jc w:val="center"/>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jc w:val="center"/>
        </w:trPr>
        <w:tc>
          <w:tcPr>
            <w:tcW w:w="1272" w:type="dxa"/>
            <w:vAlign w:val="center"/>
            <w:vMerge w:val="continue"/>
            <w:textDirection w:val="lrTb"/>
            <w:noWrap w:val="false"/>
          </w:tcPr>
          <w:p>
            <w:pPr>
              <w:ind w:left="0" w:right="0" w:firstLine="0"/>
              <w:jc w:val="center"/>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216"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台账健全，记录完善，交接班记录完整。</w:t>
            </w:r>
            <w:r/>
          </w:p>
        </w:tc>
        <w:tc>
          <w:tcPr>
            <w:tcW w:w="200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发现1例不符合规范扣 1 分</w:t>
            </w:r>
            <w:r/>
          </w:p>
        </w:tc>
        <w:tc>
          <w:tcPr>
            <w:tcW w:w="77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5</w:t>
            </w:r>
            <w:r/>
          </w:p>
        </w:tc>
        <w:tc>
          <w:tcPr>
            <w:tcW w:w="777" w:type="dxa"/>
            <w:vAlign w:val="center"/>
            <w:textDirection w:val="lrTb"/>
            <w:noWrap w:val="false"/>
          </w:tcPr>
          <w:p>
            <w:pPr>
              <w:ind w:left="0" w:right="0" w:firstLine="0"/>
              <w:jc w:val="right"/>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36" w:type="dxa"/>
            <w:vAlign w:val="center"/>
            <w:textDirection w:val="lrTb"/>
            <w:noWrap w:val="false"/>
          </w:tcPr>
          <w:p>
            <w:pPr>
              <w:ind w:left="0" w:right="0" w:firstLine="0"/>
              <w:jc w:val="center"/>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jc w:val="center"/>
        </w:trPr>
        <w:tc>
          <w:tcPr>
            <w:tcW w:w="1272" w:type="dxa"/>
            <w:vAlign w:val="center"/>
            <w:vMerge w:val="continue"/>
            <w:textDirection w:val="lrTb"/>
            <w:noWrap w:val="false"/>
          </w:tcPr>
          <w:p>
            <w:pPr>
              <w:ind w:left="0" w:right="0" w:firstLine="0"/>
              <w:jc w:val="center"/>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216"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对于突发、重大事件有记录（事件的时间、问题、原因、抢修过程、处理人员签名、上报情况）；对重大事件有分析、讨论、反馈、改进措施、总结的过程。</w:t>
            </w:r>
            <w:r/>
          </w:p>
        </w:tc>
        <w:tc>
          <w:tcPr>
            <w:tcW w:w="200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发现1例不符合规范扣 1 分</w:t>
            </w:r>
            <w:r/>
          </w:p>
        </w:tc>
        <w:tc>
          <w:tcPr>
            <w:tcW w:w="77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5</w:t>
            </w:r>
            <w:r/>
          </w:p>
        </w:tc>
        <w:tc>
          <w:tcPr>
            <w:tcW w:w="777" w:type="dxa"/>
            <w:vAlign w:val="center"/>
            <w:textDirection w:val="lrTb"/>
            <w:noWrap w:val="false"/>
          </w:tcPr>
          <w:p>
            <w:pPr>
              <w:ind w:left="0" w:right="0" w:firstLine="0"/>
              <w:jc w:val="right"/>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36" w:type="dxa"/>
            <w:vAlign w:val="center"/>
            <w:textDirection w:val="lrTb"/>
            <w:noWrap w:val="false"/>
          </w:tcPr>
          <w:p>
            <w:pPr>
              <w:ind w:left="0" w:right="0" w:firstLine="0"/>
              <w:jc w:val="center"/>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jc w:val="center"/>
        </w:trPr>
        <w:tc>
          <w:tcPr>
            <w:tcW w:w="1272" w:type="dxa"/>
            <w:vAlign w:val="center"/>
            <w:vMerge w:val="continue"/>
            <w:textDirection w:val="lrTb"/>
            <w:noWrap w:val="false"/>
          </w:tcPr>
          <w:p>
            <w:pPr>
              <w:ind w:left="0" w:right="0" w:firstLine="0"/>
              <w:jc w:val="center"/>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216"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接到报修电话及时赶到现场处理；若不能及时修复，先做好应急处理，耐心向科室做好解释并报告相关人员；绝对禁止与病区科室发生冲突。</w:t>
            </w:r>
            <w:r/>
          </w:p>
        </w:tc>
        <w:tc>
          <w:tcPr>
            <w:tcW w:w="200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发现1处不符合要求扣 1 分</w:t>
            </w:r>
            <w:r/>
          </w:p>
        </w:tc>
        <w:tc>
          <w:tcPr>
            <w:tcW w:w="77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rPr>
              <w:t xml:space="preserve">5</w:t>
            </w:r>
            <w:r/>
          </w:p>
        </w:tc>
        <w:tc>
          <w:tcPr>
            <w:tcW w:w="777" w:type="dxa"/>
            <w:vAlign w:val="center"/>
            <w:textDirection w:val="lrTb"/>
            <w:noWrap w:val="false"/>
          </w:tcPr>
          <w:p>
            <w:pPr>
              <w:ind w:left="0" w:right="0" w:firstLine="0"/>
              <w:jc w:val="right"/>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36" w:type="dxa"/>
            <w:vAlign w:val="center"/>
            <w:textDirection w:val="lrTb"/>
            <w:noWrap w:val="false"/>
          </w:tcPr>
          <w:p>
            <w:pPr>
              <w:ind w:left="0" w:right="0" w:firstLine="0"/>
              <w:jc w:val="center"/>
              <w:keepNex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jc w:val="center"/>
        </w:trPr>
        <w:tc>
          <w:tcPr>
            <w:tcW w:w="1272" w:type="dxa"/>
            <w:vAlign w:val="center"/>
            <w:textDirection w:val="lrTb"/>
            <w:noWrap w:val="false"/>
          </w:tcPr>
          <w:p>
            <w:pPr>
              <w:ind w:left="0" w:right="0" w:firstLine="0"/>
              <w:jc w:val="center"/>
              <w:keepLines w:val="0"/>
              <w:keepNext/>
              <w:widowControl/>
              <w:rPr>
                <w:rFonts w:hint="eastAsia" w:ascii="宋体" w:hAnsi="宋体" w:eastAsia="宋体" w:cs="宋体"/>
                <w:b/>
                <w:i w:val="0"/>
                <w:iCs w:val="0"/>
                <w:color w:val="000000"/>
                <w:sz w:val="24"/>
                <w:szCs w:val="24"/>
                <w:u w:val="none"/>
              </w:rPr>
              <w:suppressLineNumbers w:val="0"/>
            </w:pPr>
            <w:r>
              <w:rPr>
                <w:rFonts w:hint="eastAsia" w:ascii="宋体" w:hAnsi="宋体" w:eastAsia="宋体" w:cs="宋体"/>
                <w:b/>
                <w:i w:val="0"/>
                <w:iCs w:val="0"/>
                <w:color w:val="000000"/>
                <w:sz w:val="24"/>
                <w:szCs w:val="24"/>
                <w:u w:val="none"/>
                <w:lang w:val="en-US" w:eastAsia="zh-CN"/>
              </w:rPr>
              <w:t xml:space="preserve">总计</w:t>
            </w:r>
            <w:r/>
          </w:p>
        </w:tc>
        <w:tc>
          <w:tcPr>
            <w:tcW w:w="3216" w:type="dxa"/>
            <w:vAlign w:val="center"/>
            <w:textDirection w:val="lrTb"/>
            <w:noWrap w:val="false"/>
          </w:tcPr>
          <w:p>
            <w:pPr>
              <w:ind w:left="0" w:right="0" w:firstLine="0"/>
              <w:jc w:val="left"/>
              <w:keepNext/>
              <w:rPr>
                <w:rFonts w:hint="eastAsia" w:ascii="宋体" w:hAnsi="宋体" w:eastAsia="宋体" w:cs="宋体"/>
                <w:b/>
                <w:i w:val="0"/>
                <w:iCs w:val="0"/>
                <w:color w:val="000000"/>
                <w:sz w:val="24"/>
                <w:szCs w:val="24"/>
                <w:u w:val="none"/>
              </w:rPr>
            </w:pPr>
            <w:r>
              <w:rPr>
                <w:rFonts w:hint="eastAsia" w:ascii="宋体" w:hAnsi="宋体" w:eastAsia="宋体" w:cs="宋体"/>
                <w:b/>
                <w:i w:val="0"/>
                <w:iCs w:val="0"/>
                <w:color w:val="000000"/>
                <w:sz w:val="24"/>
                <w:szCs w:val="24"/>
                <w:u w:val="none"/>
              </w:rPr>
            </w:r>
            <w:r/>
          </w:p>
        </w:tc>
        <w:tc>
          <w:tcPr>
            <w:tcW w:w="2007" w:type="dxa"/>
            <w:vAlign w:val="center"/>
            <w:textDirection w:val="lrTb"/>
            <w:noWrap w:val="false"/>
          </w:tcPr>
          <w:p>
            <w:pPr>
              <w:ind w:left="0" w:right="0" w:firstLine="0"/>
              <w:jc w:val="left"/>
              <w:keepNext/>
              <w:rPr>
                <w:rFonts w:hint="eastAsia" w:ascii="宋体" w:hAnsi="宋体" w:eastAsia="宋体" w:cs="宋体"/>
                <w:b/>
                <w:i w:val="0"/>
                <w:iCs w:val="0"/>
                <w:color w:val="000000"/>
                <w:sz w:val="24"/>
                <w:szCs w:val="24"/>
                <w:u w:val="none"/>
              </w:rPr>
            </w:pPr>
            <w:r>
              <w:rPr>
                <w:rFonts w:hint="eastAsia" w:ascii="宋体" w:hAnsi="宋体" w:eastAsia="宋体" w:cs="宋体"/>
                <w:b/>
                <w:i w:val="0"/>
                <w:iCs w:val="0"/>
                <w:color w:val="000000"/>
                <w:sz w:val="24"/>
                <w:szCs w:val="24"/>
                <w:u w:val="none"/>
              </w:rPr>
            </w:r>
            <w:r/>
          </w:p>
        </w:tc>
        <w:tc>
          <w:tcPr>
            <w:tcW w:w="777" w:type="dxa"/>
            <w:vAlign w:val="center"/>
            <w:textDirection w:val="lrTb"/>
            <w:noWrap w:val="false"/>
          </w:tcPr>
          <w:p>
            <w:pPr>
              <w:ind w:left="0" w:right="0" w:firstLine="0"/>
              <w:jc w:val="left"/>
              <w:keepLines w:val="0"/>
              <w:keepNext/>
              <w:widowControl/>
              <w:rPr>
                <w:rFonts w:hint="eastAsia" w:ascii="宋体" w:hAnsi="宋体" w:eastAsia="宋体" w:cs="宋体"/>
                <w:b/>
                <w:i w:val="0"/>
                <w:iCs w:val="0"/>
                <w:color w:val="000000"/>
                <w:sz w:val="24"/>
                <w:szCs w:val="24"/>
                <w:u w:val="none"/>
              </w:rPr>
              <w:suppressLineNumbers w:val="0"/>
            </w:pPr>
            <w:r>
              <w:rPr>
                <w:rFonts w:hint="eastAsia" w:ascii="宋体" w:hAnsi="宋体" w:eastAsia="宋体" w:cs="宋体"/>
                <w:b/>
                <w:i w:val="0"/>
                <w:iCs w:val="0"/>
                <w:color w:val="000000"/>
                <w:sz w:val="24"/>
                <w:szCs w:val="24"/>
                <w:u w:val="none"/>
                <w:lang w:val="en-US" w:eastAsia="zh-CN"/>
              </w:rPr>
              <w:t xml:space="preserve">100</w:t>
            </w:r>
            <w:r/>
          </w:p>
        </w:tc>
        <w:tc>
          <w:tcPr>
            <w:tcW w:w="777" w:type="dxa"/>
            <w:vAlign w:val="center"/>
            <w:textDirection w:val="lrTb"/>
            <w:noWrap w:val="false"/>
          </w:tcPr>
          <w:p>
            <w:pPr>
              <w:ind w:left="0" w:right="0" w:firstLine="0"/>
              <w:jc w:val="right"/>
              <w:keepNext/>
              <w:rPr>
                <w:rFonts w:hint="eastAsia" w:ascii="宋体" w:hAnsi="宋体" w:eastAsia="宋体" w:cs="宋体"/>
                <w:b/>
                <w:i w:val="0"/>
                <w:iCs w:val="0"/>
                <w:color w:val="000000"/>
                <w:sz w:val="24"/>
                <w:szCs w:val="24"/>
                <w:u w:val="none"/>
              </w:rPr>
            </w:pPr>
            <w:r>
              <w:rPr>
                <w:rFonts w:hint="eastAsia" w:ascii="宋体" w:hAnsi="宋体" w:eastAsia="宋体" w:cs="宋体"/>
                <w:b/>
                <w:i w:val="0"/>
                <w:iCs w:val="0"/>
                <w:color w:val="000000"/>
                <w:sz w:val="24"/>
                <w:szCs w:val="24"/>
                <w:u w:val="none"/>
              </w:rPr>
            </w:r>
            <w:r/>
          </w:p>
        </w:tc>
        <w:tc>
          <w:tcPr>
            <w:tcW w:w="836" w:type="dxa"/>
            <w:vAlign w:val="center"/>
            <w:textDirection w:val="lrTb"/>
            <w:noWrap w:val="false"/>
          </w:tcPr>
          <w:p>
            <w:pPr>
              <w:ind w:left="0" w:right="0" w:firstLine="0"/>
              <w:jc w:val="center"/>
              <w:keepNext/>
              <w:rPr>
                <w:rFonts w:hint="eastAsia" w:ascii="宋体" w:hAnsi="宋体" w:eastAsia="宋体" w:cs="宋体"/>
                <w:b/>
                <w:i w:val="0"/>
                <w:iCs w:val="0"/>
                <w:color w:val="000000"/>
                <w:sz w:val="24"/>
                <w:szCs w:val="24"/>
                <w:u w:val="none"/>
              </w:rPr>
            </w:pPr>
            <w:r>
              <w:rPr>
                <w:rFonts w:hint="eastAsia" w:ascii="宋体" w:hAnsi="宋体" w:eastAsia="宋体" w:cs="宋体"/>
                <w:b/>
                <w:i w:val="0"/>
                <w:iCs w:val="0"/>
                <w:color w:val="000000"/>
                <w:sz w:val="24"/>
                <w:szCs w:val="24"/>
                <w:u w:val="none"/>
              </w:rPr>
            </w:r>
            <w:r/>
          </w:p>
        </w:tc>
      </w:tr>
    </w:tbl>
    <w:p>
      <w:pPr>
        <w:ind w:firstLine="482"/>
        <w:spacing w:line="360" w:lineRule="auto"/>
        <w:rPr>
          <w:rFonts w:hint="eastAsia" w:ascii="宋体" w:hAnsi="宋体" w:eastAsia="宋体" w:cs="宋体"/>
          <w:b/>
          <w:bCs/>
          <w:sz w:val="24"/>
          <w:szCs w:val="24"/>
        </w:rPr>
        <w:outlineLvl w:val="2"/>
      </w:pPr>
      <w:r>
        <w:rPr>
          <w:rFonts w:hint="eastAsia" w:ascii="宋体" w:hAnsi="宋体" w:eastAsia="宋体" w:cs="宋体"/>
          <w:b/>
          <w:bCs/>
          <w:sz w:val="24"/>
          <w:szCs w:val="24"/>
        </w:rPr>
      </w:r>
      <w:r/>
    </w:p>
    <w:p>
      <w:pPr>
        <w:ind w:firstLine="482"/>
        <w:keepLines w:val="0"/>
        <w:keepNext w:val="0"/>
        <w:pageBreakBefore w:val="0"/>
        <w:spacing w:line="400" w:lineRule="exact"/>
        <w:widowControl w:val="off"/>
        <w:rPr>
          <w:rFonts w:hint="eastAsia" w:ascii="宋体" w:hAnsi="宋体" w:eastAsia="宋体" w:cs="宋体"/>
          <w:b/>
          <w:bCs/>
          <w:sz w:val="24"/>
          <w:szCs w:val="24"/>
        </w:rPr>
        <w:outlineLvl w:val="2"/>
      </w:pPr>
      <w:r>
        <w:rPr>
          <w:rFonts w:hint="eastAsia" w:ascii="宋体" w:hAnsi="宋体" w:eastAsia="宋体" w:cs="宋体"/>
          <w:b/>
          <w:bCs/>
          <w:sz w:val="24"/>
          <w:szCs w:val="24"/>
        </w:rPr>
        <w:t xml:space="preserve">三、考核的结果</w:t>
      </w:r>
      <w:bookmarkEnd w:id="574"/>
      <w:r/>
      <w:r/>
    </w:p>
    <w:p>
      <w:pPr>
        <w:ind w:firstLine="480"/>
        <w:keepLines w:val="0"/>
        <w:keepNext w:val="0"/>
        <w:pageBreakBefore w:val="0"/>
        <w:spacing w:line="400" w:lineRule="exact"/>
        <w:widowControl w:val="off"/>
        <w:rPr>
          <w:rFonts w:hint="eastAsia" w:ascii="宋体" w:hAnsi="宋体" w:eastAsia="宋体" w:cs="宋体"/>
          <w:sz w:val="24"/>
          <w:szCs w:val="24"/>
        </w:rPr>
      </w:pPr>
      <w:r/>
      <w:bookmarkStart w:id="575" w:name="bookmark6"/>
      <w:r>
        <w:rPr>
          <w:rFonts w:hint="eastAsia" w:ascii="宋体" w:hAnsi="宋体" w:eastAsia="宋体" w:cs="宋体"/>
          <w:sz w:val="24"/>
          <w:szCs w:val="24"/>
        </w:rPr>
        <w:t xml:space="preserve">（</w:t>
      </w:r>
      <w:bookmarkEnd w:id="575"/>
      <w:r>
        <w:rPr>
          <w:rFonts w:hint="eastAsia" w:ascii="宋体" w:hAnsi="宋体" w:eastAsia="宋体" w:cs="宋体"/>
          <w:sz w:val="24"/>
          <w:szCs w:val="24"/>
        </w:rPr>
        <w:t xml:space="preserve">1）综合考核（百分制）：</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总分≥80分，不处罚；</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70分≤</w:t>
      </w:r>
      <w:r>
        <w:rPr>
          <w:rFonts w:hint="eastAsia" w:ascii="宋体" w:hAnsi="宋体" w:eastAsia="宋体" w:cs="宋体"/>
          <w:sz w:val="24"/>
          <w:szCs w:val="24"/>
          <w:lang w:val="zh-CN"/>
        </w:rPr>
        <w:t xml:space="preserve">总分</w:t>
      </w:r>
      <w:r>
        <w:rPr>
          <w:rFonts w:hint="eastAsia" w:ascii="宋体" w:hAnsi="宋体" w:eastAsia="宋体" w:cs="宋体"/>
          <w:sz w:val="24"/>
          <w:szCs w:val="24"/>
        </w:rPr>
        <w:t xml:space="preserve">＜80分，扣除管理费5000元；</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60分≤</w:t>
      </w:r>
      <w:r>
        <w:rPr>
          <w:rFonts w:hint="eastAsia" w:ascii="宋体" w:hAnsi="宋体" w:eastAsia="宋体" w:cs="宋体"/>
          <w:sz w:val="24"/>
          <w:szCs w:val="24"/>
          <w:lang w:val="zh-CN"/>
        </w:rPr>
        <w:t xml:space="preserve">总分</w:t>
      </w:r>
      <w:r>
        <w:rPr>
          <w:rFonts w:hint="eastAsia" w:ascii="宋体" w:hAnsi="宋体" w:eastAsia="宋体" w:cs="宋体"/>
          <w:sz w:val="24"/>
          <w:szCs w:val="24"/>
        </w:rPr>
        <w:t xml:space="preserve">＜70分，扣除管理费10000元；</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总分＜60分，扣除管理费20000元；</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考核得分80分以下为考核不合格。连续3个月考核总分＜80分，采购人将有权终止合同。供应商在接到采购人书面通知后的1月内必须撤离项目现场，并与前来接手的供应商做好交接工作，不得影响采购人各项工作正常运转。</w:t>
      </w:r>
      <w:r/>
    </w:p>
    <w:p>
      <w:pPr>
        <w:ind w:firstLine="480"/>
        <w:keepLines w:val="0"/>
        <w:keepNext w:val="0"/>
        <w:pageBreakBefore w:val="0"/>
        <w:spacing w:line="400" w:lineRule="exact"/>
        <w:widowControl w:val="off"/>
        <w:rPr>
          <w:rFonts w:hint="eastAsia" w:ascii="宋体" w:hAnsi="宋体" w:eastAsia="宋体" w:cs="宋体"/>
          <w:sz w:val="24"/>
          <w:szCs w:val="24"/>
          <w:highlight w:val="none"/>
          <w:lang w:val="en-US" w:eastAsia="zh-CN"/>
        </w:rPr>
      </w:pPr>
      <w:r/>
      <w:bookmarkStart w:id="576" w:name="bookmark7"/>
      <w:r>
        <w:rPr>
          <w:rFonts w:hint="eastAsia" w:ascii="宋体" w:hAnsi="宋体" w:eastAsia="宋体" w:cs="宋体"/>
          <w:sz w:val="24"/>
          <w:szCs w:val="24"/>
          <w:highlight w:val="none"/>
        </w:rPr>
        <w:t xml:space="preserve">（</w:t>
      </w:r>
      <w:bookmarkEnd w:id="576"/>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保洁人员中超龄（超出合同约定年龄上限）人员占比高于75％，每月扣除管理费20000元；75%</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超龄人员占比</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50％，每月扣除管理费15000元；50%</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超龄人员占比</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25％，每月扣除管理费10000元。</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采购人要求中标人对考评细则的不足进行限期整改，整改无效的，采购人有权扣除月费用的0.1%-1%。因中标人原因对采购人正常医疗活动造成重大影响或重大经济损失，采购人有权追究中标人法律责任和经济赔偿。</w:t>
      </w:r>
      <w:r/>
    </w:p>
    <w:p>
      <w:pPr>
        <w:ind w:firstLine="480"/>
        <w:keepLines w:val="0"/>
        <w:keepNext w:val="0"/>
        <w:pageBreakBefore w:val="0"/>
        <w:spacing w:line="400" w:lineRule="exact"/>
        <w:widowControl w:val="off"/>
        <w:rPr>
          <w:rFonts w:hint="eastAsia" w:ascii="宋体" w:hAnsi="宋体" w:eastAsia="宋体" w:cs="宋体"/>
          <w:sz w:val="24"/>
          <w:szCs w:val="24"/>
        </w:rPr>
      </w:pPr>
      <w:r/>
      <w:bookmarkStart w:id="577" w:name="bookmark8"/>
      <w:r/>
      <w:bookmarkEnd w:id="577"/>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）采购人对中标人安排的服务人员进行考核，对中标人不称职的人员提出撤换的要求；对中标人提供服务时投入配置的设备、设施、工具以及相关用品的数量、质量及使用状况进行监督。</w:t>
      </w:r>
      <w:r/>
    </w:p>
    <w:p>
      <w:pPr>
        <w:pStyle w:val="990"/>
        <w:spacing w:line="113"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第四条：保洁、工勤（含司梯）服务场地、设备、工具及物料、耗材</w:t>
      </w:r>
      <w:r/>
    </w:p>
    <w:p>
      <w:pPr>
        <w:pStyle w:val="991"/>
        <w:spacing w:line="113"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一、投标人应提供的设备、工具及物料、耗材</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投标人本次投标中提供保洁、工勤（含司梯）服务所需设备、工具及物料、耗材（采购人提供设备、物资除外），所需费用均应列入投标报价之中。如相关设备、工具及物料、耗材项目漏报、缺项等均视为投标人让利，采购人不予承担。投标人提供的各类设备、工具及物料、耗材等，均需符合采购人院感的要求，并且要求提供合格的优质产品，投标人须书面承诺提供的设备、工具及物料、耗材为合格的优质产品。（格式自拟）。本次招标投标人承担包含但不限于以下设备、工具及物料、耗材：</w:t>
      </w:r>
      <w:r/>
    </w:p>
    <w:p>
      <w:pPr>
        <w:pStyle w:val="992"/>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投标企业必备专业工具清单（最低配置要求）</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（1）清洁车</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（2）地擦机（含刷、箱）</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（3）加重型石面处理机（含刷、箱）</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（4）全自动电瓶洗地机（含刷、箱）</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（5）吸水吸尘机</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（6）旋风地坪/地毯吹干机</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（7）肩背式真空吸尘机</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（8）抛光机</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（9）电瓶式高速抛光机</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（10）垃圾车（大号带盖）</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 洗衣机</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 烘干机</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（13）电脑</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（14）打印，复印二合一</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（15）对讲机若干</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（16）其他工具及药剂等要求</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①拖把压干机</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②搬动式杂物箱</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③塑料刷头</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④重型撮箕</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⑤长柄撮箕</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⑥厕刷</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⑦厕刷托架</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⑧伸缩式手柄</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⑨高空除尘清洁套</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⑩拖把手柄</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⑪混合式拖把中号</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⑫混合式拖把大号</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⑬地面提示牌</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⑭除尘拖把框架</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⑮拖把手柄</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⑯除尘拖把长把</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⑰除尘拖把短把</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⑱中粗地板刷</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⑲特大扫帚</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⑳圆形旋转清扫器</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fldChar w:fldCharType="begin"/>
      </w:r>
      <w:r>
        <w:rPr>
          <w:rFonts w:hint="eastAsia" w:ascii="宋体" w:hAnsi="宋体" w:eastAsia="宋体" w:cs="宋体"/>
          <w:color w:val="000000"/>
          <w:sz w:val="24"/>
          <w:szCs w:val="24"/>
        </w:rPr>
        <w:instrText xml:space="preserve"> EQ \o\ac(</w:instrText>
      </w:r>
      <w:r>
        <w:rPr>
          <w:rFonts w:hint="eastAsia" w:ascii="宋体" w:hAnsi="宋体" w:eastAsia="宋体" w:cs="宋体"/>
          <w:color w:val="000000"/>
          <w:position w:val="-4"/>
          <w:sz w:val="36"/>
          <w:szCs w:val="24"/>
        </w:rPr>
        <w:instrText xml:space="preserve">○</w:instrText>
      </w:r>
      <w:r>
        <w:rPr>
          <w:rFonts w:hint="eastAsia" w:ascii="宋体" w:hAnsi="宋体" w:eastAsia="宋体" w:cs="宋体"/>
          <w:color w:val="000000"/>
          <w:sz w:val="24"/>
          <w:szCs w:val="24"/>
        </w:rPr>
        <w:instrText xml:space="preserve">,</w:instrText>
      </w:r>
      <w:r>
        <w:rPr>
          <w:rFonts w:hint="eastAsia" w:ascii="宋体" w:hAnsi="宋体" w:eastAsia="宋体" w:cs="宋体"/>
          <w:color w:val="000000"/>
          <w:position w:val="0"/>
          <w:sz w:val="24"/>
          <w:szCs w:val="24"/>
        </w:rPr>
        <w:instrText xml:space="preserve">21</w:instrText>
      </w:r>
      <w:r>
        <w:rPr>
          <w:rFonts w:hint="eastAsia" w:ascii="宋体" w:hAnsi="宋体" w:eastAsia="宋体" w:cs="宋体"/>
          <w:color w:val="000000"/>
          <w:sz w:val="24"/>
          <w:szCs w:val="24"/>
        </w:rPr>
        <w:instrText xml:space="preserve">)</w:instrText>
      </w:r>
      <w:r>
        <w:rPr>
          <w:rFonts w:hint="eastAsia" w:ascii="宋体" w:hAnsi="宋体" w:eastAsia="宋体" w:cs="宋体"/>
          <w:color w:val="000000"/>
          <w:sz w:val="24"/>
          <w:szCs w:val="24"/>
        </w:rPr>
        <w:fldChar w:fldCharType="end"/>
      </w:r>
      <w:r>
        <w:rPr>
          <w:rFonts w:hint="eastAsia" w:ascii="宋体" w:hAnsi="宋体" w:eastAsia="宋体" w:cs="宋体"/>
          <w:color w:val="000000"/>
          <w:sz w:val="24"/>
          <w:szCs w:val="24"/>
        </w:rPr>
        <w:t xml:space="preserve">木制手柄</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fldChar w:fldCharType="begin"/>
      </w:r>
      <w:r>
        <w:rPr>
          <w:rFonts w:hint="eastAsia" w:ascii="宋体" w:hAnsi="宋体" w:eastAsia="宋体" w:cs="宋体"/>
          <w:color w:val="000000"/>
          <w:sz w:val="24"/>
          <w:szCs w:val="24"/>
        </w:rPr>
        <w:instrText xml:space="preserve"> EQ \o\ac(</w:instrText>
      </w:r>
      <w:r>
        <w:rPr>
          <w:rFonts w:hint="eastAsia" w:ascii="宋体" w:hAnsi="宋体" w:eastAsia="宋体" w:cs="宋体"/>
          <w:color w:val="000000"/>
          <w:position w:val="-4"/>
          <w:sz w:val="36"/>
          <w:szCs w:val="24"/>
        </w:rPr>
        <w:instrText xml:space="preserve">○</w:instrText>
      </w:r>
      <w:r>
        <w:rPr>
          <w:rFonts w:hint="eastAsia" w:ascii="宋体" w:hAnsi="宋体" w:eastAsia="宋体" w:cs="宋体"/>
          <w:color w:val="000000"/>
          <w:sz w:val="24"/>
          <w:szCs w:val="24"/>
        </w:rPr>
        <w:instrText xml:space="preserve">,</w:instrText>
      </w:r>
      <w:r>
        <w:rPr>
          <w:rFonts w:hint="eastAsia" w:ascii="宋体" w:hAnsi="宋体" w:eastAsia="宋体" w:cs="宋体"/>
          <w:color w:val="000000"/>
          <w:position w:val="0"/>
          <w:sz w:val="24"/>
          <w:szCs w:val="24"/>
        </w:rPr>
        <w:instrText xml:space="preserve">22</w:instrText>
      </w:r>
      <w:r>
        <w:rPr>
          <w:rFonts w:hint="eastAsia" w:ascii="宋体" w:hAnsi="宋体" w:eastAsia="宋体" w:cs="宋体"/>
          <w:color w:val="000000"/>
          <w:sz w:val="24"/>
          <w:szCs w:val="24"/>
        </w:rPr>
        <w:instrText xml:space="preserve">)</w:instrText>
      </w:r>
      <w:r>
        <w:rPr>
          <w:rFonts w:hint="eastAsia" w:ascii="宋体" w:hAnsi="宋体" w:eastAsia="宋体" w:cs="宋体"/>
          <w:color w:val="000000"/>
          <w:sz w:val="24"/>
          <w:szCs w:val="24"/>
        </w:rPr>
        <w:fldChar w:fldCharType="end"/>
      </w:r>
      <w:r>
        <w:rPr>
          <w:rFonts w:hint="eastAsia" w:ascii="宋体" w:hAnsi="宋体" w:eastAsia="宋体" w:cs="宋体"/>
          <w:color w:val="000000"/>
          <w:sz w:val="24"/>
          <w:szCs w:val="24"/>
        </w:rPr>
        <w:t xml:space="preserve">木制手柄锥形磨砂</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fldChar w:fldCharType="begin"/>
      </w:r>
      <w:r>
        <w:rPr>
          <w:rFonts w:hint="eastAsia" w:ascii="宋体" w:hAnsi="宋体" w:eastAsia="宋体" w:cs="宋体"/>
          <w:color w:val="000000"/>
          <w:sz w:val="24"/>
          <w:szCs w:val="24"/>
        </w:rPr>
        <w:instrText xml:space="preserve"> EQ \o\ac(</w:instrText>
      </w:r>
      <w:r>
        <w:rPr>
          <w:rFonts w:hint="eastAsia" w:ascii="宋体" w:hAnsi="宋体" w:eastAsia="宋体" w:cs="宋体"/>
          <w:color w:val="000000"/>
          <w:position w:val="-4"/>
          <w:sz w:val="36"/>
          <w:szCs w:val="24"/>
        </w:rPr>
        <w:instrText xml:space="preserve">○</w:instrText>
      </w:r>
      <w:r>
        <w:rPr>
          <w:rFonts w:hint="eastAsia" w:ascii="宋体" w:hAnsi="宋体" w:eastAsia="宋体" w:cs="宋体"/>
          <w:color w:val="000000"/>
          <w:sz w:val="24"/>
          <w:szCs w:val="24"/>
        </w:rPr>
        <w:instrText xml:space="preserve">,</w:instrText>
      </w:r>
      <w:r>
        <w:rPr>
          <w:rFonts w:hint="eastAsia" w:ascii="宋体" w:hAnsi="宋体" w:eastAsia="宋体" w:cs="宋体"/>
          <w:color w:val="000000"/>
          <w:position w:val="0"/>
          <w:sz w:val="24"/>
          <w:szCs w:val="24"/>
        </w:rPr>
        <w:instrText xml:space="preserve">23</w:instrText>
      </w:r>
      <w:r>
        <w:rPr>
          <w:rFonts w:hint="eastAsia" w:ascii="宋体" w:hAnsi="宋体" w:eastAsia="宋体" w:cs="宋体"/>
          <w:color w:val="000000"/>
          <w:sz w:val="24"/>
          <w:szCs w:val="24"/>
        </w:rPr>
        <w:instrText xml:space="preserve">)</w:instrText>
      </w:r>
      <w:r>
        <w:rPr>
          <w:rFonts w:hint="eastAsia" w:ascii="宋体" w:hAnsi="宋体" w:eastAsia="宋体" w:cs="宋体"/>
          <w:color w:val="000000"/>
          <w:sz w:val="24"/>
          <w:szCs w:val="24"/>
        </w:rPr>
        <w:fldChar w:fldCharType="end"/>
      </w:r>
      <w:r>
        <w:rPr>
          <w:rFonts w:hint="eastAsia" w:ascii="宋体" w:hAnsi="宋体" w:eastAsia="宋体" w:cs="宋体"/>
          <w:color w:val="000000"/>
          <w:sz w:val="24"/>
          <w:szCs w:val="24"/>
        </w:rPr>
        <w:t xml:space="preserve">多用推车</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fldChar w:fldCharType="begin"/>
      </w:r>
      <w:r>
        <w:rPr>
          <w:rFonts w:hint="eastAsia" w:ascii="宋体" w:hAnsi="宋体" w:eastAsia="宋体" w:cs="宋体"/>
          <w:color w:val="000000"/>
          <w:sz w:val="24"/>
          <w:szCs w:val="24"/>
        </w:rPr>
        <w:instrText xml:space="preserve"> EQ \o\ac(</w:instrText>
      </w:r>
      <w:r>
        <w:rPr>
          <w:rFonts w:hint="eastAsia" w:ascii="宋体" w:hAnsi="宋体" w:eastAsia="宋体" w:cs="宋体"/>
          <w:color w:val="000000"/>
          <w:position w:val="-4"/>
          <w:sz w:val="36"/>
          <w:szCs w:val="24"/>
        </w:rPr>
        <w:instrText xml:space="preserve">○</w:instrText>
      </w:r>
      <w:r>
        <w:rPr>
          <w:rFonts w:hint="eastAsia" w:ascii="宋体" w:hAnsi="宋体" w:eastAsia="宋体" w:cs="宋体"/>
          <w:color w:val="000000"/>
          <w:sz w:val="24"/>
          <w:szCs w:val="24"/>
        </w:rPr>
        <w:instrText xml:space="preserve">,</w:instrText>
      </w:r>
      <w:r>
        <w:rPr>
          <w:rFonts w:hint="eastAsia" w:ascii="宋体" w:hAnsi="宋体" w:eastAsia="宋体" w:cs="宋体"/>
          <w:color w:val="000000"/>
          <w:position w:val="0"/>
          <w:sz w:val="24"/>
          <w:szCs w:val="24"/>
        </w:rPr>
        <w:instrText xml:space="preserve">24</w:instrText>
      </w:r>
      <w:r>
        <w:rPr>
          <w:rFonts w:hint="eastAsia" w:ascii="宋体" w:hAnsi="宋体" w:eastAsia="宋体" w:cs="宋体"/>
          <w:color w:val="000000"/>
          <w:sz w:val="24"/>
          <w:szCs w:val="24"/>
        </w:rPr>
        <w:instrText xml:space="preserve">)</w:instrText>
      </w:r>
      <w:r>
        <w:rPr>
          <w:rFonts w:hint="eastAsia" w:ascii="宋体" w:hAnsi="宋体" w:eastAsia="宋体" w:cs="宋体"/>
          <w:color w:val="000000"/>
          <w:sz w:val="24"/>
          <w:szCs w:val="24"/>
        </w:rPr>
        <w:fldChar w:fldCharType="end"/>
      </w:r>
      <w:r>
        <w:rPr>
          <w:rFonts w:hint="eastAsia" w:ascii="宋体" w:hAnsi="宋体" w:eastAsia="宋体" w:cs="宋体"/>
          <w:color w:val="000000"/>
          <w:sz w:val="24"/>
          <w:szCs w:val="24"/>
        </w:rPr>
        <w:t xml:space="preserve">地板橡皮刮</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fldChar w:fldCharType="begin"/>
      </w:r>
      <w:r>
        <w:rPr>
          <w:rFonts w:hint="eastAsia" w:ascii="宋体" w:hAnsi="宋体" w:eastAsia="宋体" w:cs="宋体"/>
          <w:color w:val="000000"/>
          <w:sz w:val="24"/>
          <w:szCs w:val="24"/>
        </w:rPr>
        <w:instrText xml:space="preserve"> EQ \o\ac(</w:instrText>
      </w:r>
      <w:r>
        <w:rPr>
          <w:rFonts w:hint="eastAsia" w:ascii="宋体" w:hAnsi="宋体" w:eastAsia="宋体" w:cs="宋体"/>
          <w:color w:val="000000"/>
          <w:position w:val="-4"/>
          <w:sz w:val="36"/>
          <w:szCs w:val="24"/>
        </w:rPr>
        <w:instrText xml:space="preserve">○</w:instrText>
      </w:r>
      <w:r>
        <w:rPr>
          <w:rFonts w:hint="eastAsia" w:ascii="宋体" w:hAnsi="宋体" w:eastAsia="宋体" w:cs="宋体"/>
          <w:color w:val="000000"/>
          <w:sz w:val="24"/>
          <w:szCs w:val="24"/>
        </w:rPr>
        <w:instrText xml:space="preserve">,</w:instrText>
      </w:r>
      <w:r>
        <w:rPr>
          <w:rFonts w:hint="eastAsia" w:ascii="宋体" w:hAnsi="宋体" w:eastAsia="宋体" w:cs="宋体"/>
          <w:color w:val="000000"/>
          <w:position w:val="0"/>
          <w:sz w:val="24"/>
          <w:szCs w:val="24"/>
        </w:rPr>
        <w:instrText xml:space="preserve">25</w:instrText>
      </w:r>
      <w:r>
        <w:rPr>
          <w:rFonts w:hint="eastAsia" w:ascii="宋体" w:hAnsi="宋体" w:eastAsia="宋体" w:cs="宋体"/>
          <w:color w:val="000000"/>
          <w:sz w:val="24"/>
          <w:szCs w:val="24"/>
        </w:rPr>
        <w:instrText xml:space="preserve">)</w:instrText>
      </w:r>
      <w:r>
        <w:rPr>
          <w:rFonts w:hint="eastAsia" w:ascii="宋体" w:hAnsi="宋体" w:eastAsia="宋体" w:cs="宋体"/>
          <w:color w:val="000000"/>
          <w:sz w:val="24"/>
          <w:szCs w:val="24"/>
        </w:rPr>
        <w:fldChar w:fldCharType="end"/>
      </w:r>
      <w:r>
        <w:rPr>
          <w:rFonts w:hint="eastAsia" w:ascii="宋体" w:hAnsi="宋体" w:eastAsia="宋体" w:cs="宋体"/>
          <w:color w:val="000000"/>
          <w:sz w:val="24"/>
          <w:szCs w:val="24"/>
        </w:rPr>
        <w:t xml:space="preserve">标准载重倾卸斗车</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fldChar w:fldCharType="begin"/>
      </w:r>
      <w:r>
        <w:rPr>
          <w:rFonts w:hint="eastAsia" w:ascii="宋体" w:hAnsi="宋体" w:eastAsia="宋体" w:cs="宋体"/>
          <w:color w:val="000000"/>
          <w:sz w:val="24"/>
          <w:szCs w:val="24"/>
        </w:rPr>
        <w:instrText xml:space="preserve"> EQ \o\ac(</w:instrText>
      </w:r>
      <w:r>
        <w:rPr>
          <w:rFonts w:hint="eastAsia" w:ascii="宋体" w:hAnsi="宋体" w:eastAsia="宋体" w:cs="宋体"/>
          <w:color w:val="000000"/>
          <w:position w:val="-4"/>
          <w:sz w:val="36"/>
          <w:szCs w:val="24"/>
        </w:rPr>
        <w:instrText xml:space="preserve">○</w:instrText>
      </w:r>
      <w:r>
        <w:rPr>
          <w:rFonts w:hint="eastAsia" w:ascii="宋体" w:hAnsi="宋体" w:eastAsia="宋体" w:cs="宋体"/>
          <w:color w:val="000000"/>
          <w:sz w:val="24"/>
          <w:szCs w:val="24"/>
        </w:rPr>
        <w:instrText xml:space="preserve">,</w:instrText>
      </w:r>
      <w:r>
        <w:rPr>
          <w:rFonts w:hint="eastAsia" w:ascii="宋体" w:hAnsi="宋体" w:eastAsia="宋体" w:cs="宋体"/>
          <w:color w:val="000000"/>
          <w:position w:val="0"/>
          <w:sz w:val="24"/>
          <w:szCs w:val="24"/>
        </w:rPr>
        <w:instrText xml:space="preserve">26</w:instrText>
      </w:r>
      <w:r>
        <w:rPr>
          <w:rFonts w:hint="eastAsia" w:ascii="宋体" w:hAnsi="宋体" w:eastAsia="宋体" w:cs="宋体"/>
          <w:color w:val="000000"/>
          <w:sz w:val="24"/>
          <w:szCs w:val="24"/>
        </w:rPr>
        <w:instrText xml:space="preserve">)</w:instrText>
      </w:r>
      <w:r>
        <w:rPr>
          <w:rFonts w:hint="eastAsia" w:ascii="宋体" w:hAnsi="宋体" w:eastAsia="宋体" w:cs="宋体"/>
          <w:color w:val="000000"/>
          <w:sz w:val="24"/>
          <w:szCs w:val="24"/>
        </w:rPr>
        <w:fldChar w:fldCharType="end"/>
      </w:r>
      <w:r>
        <w:rPr>
          <w:rFonts w:hint="eastAsia" w:ascii="宋体" w:hAnsi="宋体" w:eastAsia="宋体" w:cs="宋体"/>
          <w:color w:val="000000"/>
          <w:sz w:val="24"/>
          <w:szCs w:val="24"/>
        </w:rPr>
        <w:t xml:space="preserve">无盖储物桶</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fldChar w:fldCharType="begin"/>
      </w:r>
      <w:r>
        <w:rPr>
          <w:rFonts w:hint="eastAsia" w:ascii="宋体" w:hAnsi="宋体" w:eastAsia="宋体" w:cs="宋体"/>
          <w:color w:val="000000"/>
          <w:sz w:val="24"/>
          <w:szCs w:val="24"/>
        </w:rPr>
        <w:instrText xml:space="preserve"> EQ \o\ac(</w:instrText>
      </w:r>
      <w:r>
        <w:rPr>
          <w:rFonts w:hint="eastAsia" w:ascii="宋体" w:hAnsi="宋体" w:eastAsia="宋体" w:cs="宋体"/>
          <w:color w:val="000000"/>
          <w:position w:val="-4"/>
          <w:sz w:val="36"/>
          <w:szCs w:val="24"/>
        </w:rPr>
        <w:instrText xml:space="preserve">○</w:instrText>
      </w:r>
      <w:r>
        <w:rPr>
          <w:rFonts w:hint="eastAsia" w:ascii="宋体" w:hAnsi="宋体" w:eastAsia="宋体" w:cs="宋体"/>
          <w:color w:val="000000"/>
          <w:sz w:val="24"/>
          <w:szCs w:val="24"/>
        </w:rPr>
        <w:instrText xml:space="preserve">,</w:instrText>
      </w:r>
      <w:r>
        <w:rPr>
          <w:rFonts w:hint="eastAsia" w:ascii="宋体" w:hAnsi="宋体" w:eastAsia="宋体" w:cs="宋体"/>
          <w:color w:val="000000"/>
          <w:position w:val="0"/>
          <w:sz w:val="24"/>
          <w:szCs w:val="24"/>
        </w:rPr>
        <w:instrText xml:space="preserve">27</w:instrText>
      </w:r>
      <w:r>
        <w:rPr>
          <w:rFonts w:hint="eastAsia" w:ascii="宋体" w:hAnsi="宋体" w:eastAsia="宋体" w:cs="宋体"/>
          <w:color w:val="000000"/>
          <w:sz w:val="24"/>
          <w:szCs w:val="24"/>
        </w:rPr>
        <w:instrText xml:space="preserve">)</w:instrText>
      </w:r>
      <w:r>
        <w:rPr>
          <w:rFonts w:hint="eastAsia" w:ascii="宋体" w:hAnsi="宋体" w:eastAsia="宋体" w:cs="宋体"/>
          <w:color w:val="000000"/>
          <w:sz w:val="24"/>
          <w:szCs w:val="24"/>
        </w:rPr>
        <w:fldChar w:fldCharType="end"/>
      </w:r>
      <w:r>
        <w:rPr>
          <w:rFonts w:hint="eastAsia" w:ascii="宋体" w:hAnsi="宋体" w:eastAsia="宋体" w:cs="宋体"/>
          <w:color w:val="000000"/>
          <w:sz w:val="24"/>
          <w:szCs w:val="24"/>
        </w:rPr>
        <w:t xml:space="preserve">多口袋杂物袋</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fldChar w:fldCharType="begin"/>
      </w:r>
      <w:r>
        <w:rPr>
          <w:rFonts w:hint="eastAsia" w:ascii="宋体" w:hAnsi="宋体" w:eastAsia="宋体" w:cs="宋体"/>
          <w:color w:val="000000"/>
          <w:sz w:val="24"/>
          <w:szCs w:val="24"/>
        </w:rPr>
        <w:instrText xml:space="preserve"> EQ \o\ac(</w:instrText>
      </w:r>
      <w:r>
        <w:rPr>
          <w:rFonts w:hint="eastAsia" w:ascii="宋体" w:hAnsi="宋体" w:eastAsia="宋体" w:cs="宋体"/>
          <w:color w:val="000000"/>
          <w:position w:val="-4"/>
          <w:sz w:val="36"/>
          <w:szCs w:val="24"/>
        </w:rPr>
        <w:instrText xml:space="preserve">○</w:instrText>
      </w:r>
      <w:r>
        <w:rPr>
          <w:rFonts w:hint="eastAsia" w:ascii="宋体" w:hAnsi="宋体" w:eastAsia="宋体" w:cs="宋体"/>
          <w:color w:val="000000"/>
          <w:sz w:val="24"/>
          <w:szCs w:val="24"/>
        </w:rPr>
        <w:instrText xml:space="preserve">,</w:instrText>
      </w:r>
      <w:r>
        <w:rPr>
          <w:rFonts w:hint="eastAsia" w:ascii="宋体" w:hAnsi="宋体" w:eastAsia="宋体" w:cs="宋体"/>
          <w:color w:val="000000"/>
          <w:position w:val="0"/>
          <w:sz w:val="24"/>
          <w:szCs w:val="24"/>
        </w:rPr>
        <w:instrText xml:space="preserve">28</w:instrText>
      </w:r>
      <w:r>
        <w:rPr>
          <w:rFonts w:hint="eastAsia" w:ascii="宋体" w:hAnsi="宋体" w:eastAsia="宋体" w:cs="宋体"/>
          <w:color w:val="000000"/>
          <w:sz w:val="24"/>
          <w:szCs w:val="24"/>
        </w:rPr>
        <w:instrText xml:space="preserve">)</w:instrText>
      </w:r>
      <w:r>
        <w:rPr>
          <w:rFonts w:hint="eastAsia" w:ascii="宋体" w:hAnsi="宋体" w:eastAsia="宋体" w:cs="宋体"/>
          <w:color w:val="000000"/>
          <w:sz w:val="24"/>
          <w:szCs w:val="24"/>
        </w:rPr>
        <w:fldChar w:fldCharType="end"/>
      </w:r>
      <w:r>
        <w:rPr>
          <w:rFonts w:hint="eastAsia" w:ascii="宋体" w:hAnsi="宋体" w:eastAsia="宋体" w:cs="宋体"/>
          <w:color w:val="000000"/>
          <w:sz w:val="24"/>
          <w:szCs w:val="24"/>
        </w:rPr>
        <w:t xml:space="preserve">储物桶推车</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fldChar w:fldCharType="begin"/>
      </w:r>
      <w:r>
        <w:rPr>
          <w:rFonts w:hint="eastAsia" w:ascii="宋体" w:hAnsi="宋体" w:eastAsia="宋体" w:cs="宋体"/>
          <w:color w:val="000000"/>
          <w:sz w:val="24"/>
          <w:szCs w:val="24"/>
        </w:rPr>
        <w:instrText xml:space="preserve"> EQ \o\ac(</w:instrText>
      </w:r>
      <w:r>
        <w:rPr>
          <w:rFonts w:hint="eastAsia" w:ascii="宋体" w:hAnsi="宋体" w:eastAsia="宋体" w:cs="宋体"/>
          <w:color w:val="000000"/>
          <w:position w:val="-4"/>
          <w:sz w:val="36"/>
          <w:szCs w:val="24"/>
        </w:rPr>
        <w:instrText xml:space="preserve">○</w:instrText>
      </w:r>
      <w:r>
        <w:rPr>
          <w:rFonts w:hint="eastAsia" w:ascii="宋体" w:hAnsi="宋体" w:eastAsia="宋体" w:cs="宋体"/>
          <w:color w:val="000000"/>
          <w:sz w:val="24"/>
          <w:szCs w:val="24"/>
        </w:rPr>
        <w:instrText xml:space="preserve">,</w:instrText>
      </w:r>
      <w:r>
        <w:rPr>
          <w:rFonts w:hint="eastAsia" w:ascii="宋体" w:hAnsi="宋体" w:eastAsia="宋体" w:cs="宋体"/>
          <w:color w:val="000000"/>
          <w:position w:val="0"/>
          <w:sz w:val="24"/>
          <w:szCs w:val="24"/>
        </w:rPr>
        <w:instrText xml:space="preserve">29</w:instrText>
      </w:r>
      <w:r>
        <w:rPr>
          <w:rFonts w:hint="eastAsia" w:ascii="宋体" w:hAnsi="宋体" w:eastAsia="宋体" w:cs="宋体"/>
          <w:color w:val="000000"/>
          <w:sz w:val="24"/>
          <w:szCs w:val="24"/>
        </w:rPr>
        <w:instrText xml:space="preserve">)</w:instrText>
      </w:r>
      <w:r>
        <w:rPr>
          <w:rFonts w:hint="eastAsia" w:ascii="宋体" w:hAnsi="宋体" w:eastAsia="宋体" w:cs="宋体"/>
          <w:color w:val="000000"/>
          <w:sz w:val="24"/>
          <w:szCs w:val="24"/>
        </w:rPr>
        <w:fldChar w:fldCharType="end"/>
      </w:r>
      <w:r>
        <w:rPr>
          <w:rFonts w:hint="eastAsia" w:ascii="宋体" w:hAnsi="宋体" w:eastAsia="宋体" w:cs="宋体"/>
          <w:color w:val="000000"/>
          <w:sz w:val="24"/>
          <w:szCs w:val="24"/>
        </w:rPr>
        <w:t xml:space="preserve">17英寸圆形旋转清扫器</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fldChar w:fldCharType="begin"/>
      </w:r>
      <w:r>
        <w:rPr>
          <w:rFonts w:hint="eastAsia" w:ascii="宋体" w:hAnsi="宋体" w:eastAsia="宋体" w:cs="宋体"/>
          <w:color w:val="000000"/>
          <w:sz w:val="24"/>
          <w:szCs w:val="24"/>
        </w:rPr>
        <w:instrText xml:space="preserve"> EQ \o\ac(</w:instrText>
      </w:r>
      <w:r>
        <w:rPr>
          <w:rFonts w:hint="eastAsia" w:ascii="宋体" w:hAnsi="宋体" w:eastAsia="宋体" w:cs="宋体"/>
          <w:color w:val="000000"/>
          <w:position w:val="-4"/>
          <w:sz w:val="36"/>
          <w:szCs w:val="24"/>
        </w:rPr>
        <w:instrText xml:space="preserve">○</w:instrText>
      </w:r>
      <w:r>
        <w:rPr>
          <w:rFonts w:hint="eastAsia" w:ascii="宋体" w:hAnsi="宋体" w:eastAsia="宋体" w:cs="宋体"/>
          <w:color w:val="000000"/>
          <w:sz w:val="24"/>
          <w:szCs w:val="24"/>
        </w:rPr>
        <w:instrText xml:space="preserve">,</w:instrText>
      </w:r>
      <w:r>
        <w:rPr>
          <w:rFonts w:hint="eastAsia" w:ascii="宋体" w:hAnsi="宋体" w:eastAsia="宋体" w:cs="宋体"/>
          <w:color w:val="000000"/>
          <w:position w:val="0"/>
          <w:sz w:val="24"/>
          <w:szCs w:val="24"/>
        </w:rPr>
        <w:instrText xml:space="preserve">30</w:instrText>
      </w:r>
      <w:r>
        <w:rPr>
          <w:rFonts w:hint="eastAsia" w:ascii="宋体" w:hAnsi="宋体" w:eastAsia="宋体" w:cs="宋体"/>
          <w:color w:val="000000"/>
          <w:sz w:val="24"/>
          <w:szCs w:val="24"/>
        </w:rPr>
        <w:instrText xml:space="preserve">)</w:instrText>
      </w:r>
      <w:r>
        <w:rPr>
          <w:rFonts w:hint="eastAsia" w:ascii="宋体" w:hAnsi="宋体" w:eastAsia="宋体" w:cs="宋体"/>
          <w:color w:val="000000"/>
          <w:sz w:val="24"/>
          <w:szCs w:val="24"/>
        </w:rPr>
        <w:fldChar w:fldCharType="end"/>
      </w:r>
      <w:r>
        <w:rPr>
          <w:rFonts w:hint="eastAsia" w:ascii="宋体" w:hAnsi="宋体" w:eastAsia="宋体" w:cs="宋体"/>
          <w:color w:val="000000"/>
          <w:sz w:val="24"/>
          <w:szCs w:val="24"/>
        </w:rPr>
        <w:t xml:space="preserve">抹窗桶</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fldChar w:fldCharType="begin"/>
      </w:r>
      <w:r>
        <w:rPr>
          <w:rFonts w:hint="eastAsia" w:ascii="宋体" w:hAnsi="宋体" w:eastAsia="宋体" w:cs="宋体"/>
          <w:color w:val="000000"/>
          <w:sz w:val="24"/>
          <w:szCs w:val="24"/>
        </w:rPr>
        <w:instrText xml:space="preserve"> EQ \o\ac(</w:instrText>
      </w:r>
      <w:r>
        <w:rPr>
          <w:rFonts w:hint="eastAsia" w:ascii="宋体" w:hAnsi="宋体" w:eastAsia="宋体" w:cs="宋体"/>
          <w:color w:val="000000"/>
          <w:position w:val="-4"/>
          <w:sz w:val="36"/>
          <w:szCs w:val="24"/>
        </w:rPr>
        <w:instrText xml:space="preserve">○</w:instrText>
      </w:r>
      <w:r>
        <w:rPr>
          <w:rFonts w:hint="eastAsia" w:ascii="宋体" w:hAnsi="宋体" w:eastAsia="宋体" w:cs="宋体"/>
          <w:color w:val="000000"/>
          <w:sz w:val="24"/>
          <w:szCs w:val="24"/>
        </w:rPr>
        <w:instrText xml:space="preserve">,</w:instrText>
      </w:r>
      <w:r>
        <w:rPr>
          <w:rFonts w:hint="eastAsia" w:ascii="宋体" w:hAnsi="宋体" w:eastAsia="宋体" w:cs="宋体"/>
          <w:color w:val="000000"/>
          <w:position w:val="0"/>
          <w:sz w:val="24"/>
          <w:szCs w:val="24"/>
        </w:rPr>
        <w:instrText xml:space="preserve">31</w:instrText>
      </w:r>
      <w:r>
        <w:rPr>
          <w:rFonts w:hint="eastAsia" w:ascii="宋体" w:hAnsi="宋体" w:eastAsia="宋体" w:cs="宋体"/>
          <w:color w:val="000000"/>
          <w:sz w:val="24"/>
          <w:szCs w:val="24"/>
        </w:rPr>
        <w:instrText xml:space="preserve">)</w:instrText>
      </w:r>
      <w:r>
        <w:rPr>
          <w:rFonts w:hint="eastAsia" w:ascii="宋体" w:hAnsi="宋体" w:eastAsia="宋体" w:cs="宋体"/>
          <w:color w:val="000000"/>
          <w:sz w:val="24"/>
          <w:szCs w:val="24"/>
        </w:rPr>
        <w:fldChar w:fldCharType="end"/>
      </w:r>
      <w:r>
        <w:rPr>
          <w:rFonts w:hint="eastAsia" w:ascii="宋体" w:hAnsi="宋体" w:eastAsia="宋体" w:cs="宋体"/>
          <w:color w:val="000000"/>
          <w:sz w:val="24"/>
          <w:szCs w:val="24"/>
        </w:rPr>
        <w:t xml:space="preserve">墙面清洁工具组合</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fldChar w:fldCharType="begin"/>
      </w:r>
      <w:r>
        <w:rPr>
          <w:rFonts w:hint="eastAsia" w:ascii="宋体" w:hAnsi="宋体" w:eastAsia="宋体" w:cs="宋体"/>
          <w:color w:val="000000"/>
          <w:sz w:val="24"/>
          <w:szCs w:val="24"/>
        </w:rPr>
        <w:instrText xml:space="preserve"> EQ \o\ac(</w:instrText>
      </w:r>
      <w:r>
        <w:rPr>
          <w:rFonts w:hint="eastAsia" w:ascii="宋体" w:hAnsi="宋体" w:eastAsia="宋体" w:cs="宋体"/>
          <w:color w:val="000000"/>
          <w:position w:val="-4"/>
          <w:sz w:val="36"/>
          <w:szCs w:val="24"/>
        </w:rPr>
        <w:instrText xml:space="preserve">○</w:instrText>
      </w:r>
      <w:r>
        <w:rPr>
          <w:rFonts w:hint="eastAsia" w:ascii="宋体" w:hAnsi="宋体" w:eastAsia="宋体" w:cs="宋体"/>
          <w:color w:val="000000"/>
          <w:sz w:val="24"/>
          <w:szCs w:val="24"/>
        </w:rPr>
        <w:instrText xml:space="preserve">,</w:instrText>
      </w:r>
      <w:r>
        <w:rPr>
          <w:rFonts w:hint="eastAsia" w:ascii="宋体" w:hAnsi="宋体" w:eastAsia="宋体" w:cs="宋体"/>
          <w:color w:val="000000"/>
          <w:position w:val="0"/>
          <w:sz w:val="24"/>
          <w:szCs w:val="24"/>
        </w:rPr>
        <w:instrText xml:space="preserve">32</w:instrText>
      </w:r>
      <w:r>
        <w:rPr>
          <w:rFonts w:hint="eastAsia" w:ascii="宋体" w:hAnsi="宋体" w:eastAsia="宋体" w:cs="宋体"/>
          <w:color w:val="000000"/>
          <w:sz w:val="24"/>
          <w:szCs w:val="24"/>
        </w:rPr>
        <w:instrText xml:space="preserve">)</w:instrText>
      </w:r>
      <w:r>
        <w:rPr>
          <w:rFonts w:hint="eastAsia" w:ascii="宋体" w:hAnsi="宋体" w:eastAsia="宋体" w:cs="宋体"/>
          <w:color w:val="000000"/>
          <w:sz w:val="24"/>
          <w:szCs w:val="24"/>
        </w:rPr>
        <w:fldChar w:fldCharType="end"/>
      </w:r>
      <w:r>
        <w:rPr>
          <w:rFonts w:hint="eastAsia" w:ascii="宋体" w:hAnsi="宋体" w:eastAsia="宋体" w:cs="宋体"/>
          <w:color w:val="000000"/>
          <w:sz w:val="24"/>
          <w:szCs w:val="24"/>
        </w:rPr>
        <w:t xml:space="preserve">墙面清洁工具组合的更换棉刷</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fldChar w:fldCharType="begin"/>
      </w:r>
      <w:r>
        <w:rPr>
          <w:rFonts w:hint="eastAsia" w:ascii="宋体" w:hAnsi="宋体" w:eastAsia="宋体" w:cs="宋体"/>
          <w:color w:val="000000"/>
          <w:sz w:val="24"/>
          <w:szCs w:val="24"/>
        </w:rPr>
        <w:instrText xml:space="preserve"> EQ \o\ac(</w:instrText>
      </w:r>
      <w:r>
        <w:rPr>
          <w:rFonts w:hint="eastAsia" w:ascii="宋体" w:hAnsi="宋体" w:eastAsia="宋体" w:cs="宋体"/>
          <w:color w:val="000000"/>
          <w:position w:val="-4"/>
          <w:sz w:val="36"/>
          <w:szCs w:val="24"/>
        </w:rPr>
        <w:instrText xml:space="preserve">○</w:instrText>
      </w:r>
      <w:r>
        <w:rPr>
          <w:rFonts w:hint="eastAsia" w:ascii="宋体" w:hAnsi="宋体" w:eastAsia="宋体" w:cs="宋体"/>
          <w:color w:val="000000"/>
          <w:sz w:val="24"/>
          <w:szCs w:val="24"/>
        </w:rPr>
        <w:instrText xml:space="preserve">,</w:instrText>
      </w:r>
      <w:r>
        <w:rPr>
          <w:rFonts w:hint="eastAsia" w:ascii="宋体" w:hAnsi="宋体" w:eastAsia="宋体" w:cs="宋体"/>
          <w:color w:val="000000"/>
          <w:position w:val="0"/>
          <w:sz w:val="24"/>
          <w:szCs w:val="24"/>
        </w:rPr>
        <w:instrText xml:space="preserve">33</w:instrText>
      </w:r>
      <w:r>
        <w:rPr>
          <w:rFonts w:hint="eastAsia" w:ascii="宋体" w:hAnsi="宋体" w:eastAsia="宋体" w:cs="宋体"/>
          <w:color w:val="000000"/>
          <w:sz w:val="24"/>
          <w:szCs w:val="24"/>
        </w:rPr>
        <w:instrText xml:space="preserve">)</w:instrText>
      </w:r>
      <w:r>
        <w:rPr>
          <w:rFonts w:hint="eastAsia" w:ascii="宋体" w:hAnsi="宋体" w:eastAsia="宋体" w:cs="宋体"/>
          <w:color w:val="000000"/>
          <w:sz w:val="24"/>
          <w:szCs w:val="24"/>
        </w:rPr>
        <w:fldChar w:fldCharType="end"/>
      </w:r>
      <w:r>
        <w:rPr>
          <w:rFonts w:hint="eastAsia" w:ascii="宋体" w:hAnsi="宋体" w:eastAsia="宋体" w:cs="宋体"/>
          <w:color w:val="000000"/>
          <w:sz w:val="24"/>
          <w:szCs w:val="24"/>
        </w:rPr>
        <w:t xml:space="preserve">双格桶</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fldChar w:fldCharType="begin"/>
      </w:r>
      <w:r>
        <w:rPr>
          <w:rFonts w:hint="eastAsia" w:ascii="宋体" w:hAnsi="宋体" w:eastAsia="宋体" w:cs="宋体"/>
          <w:color w:val="000000"/>
          <w:sz w:val="24"/>
          <w:szCs w:val="24"/>
        </w:rPr>
        <w:instrText xml:space="preserve"> EQ \o\ac(</w:instrText>
      </w:r>
      <w:r>
        <w:rPr>
          <w:rFonts w:hint="eastAsia" w:ascii="宋体" w:hAnsi="宋体" w:eastAsia="宋体" w:cs="宋体"/>
          <w:color w:val="000000"/>
          <w:position w:val="-4"/>
          <w:sz w:val="36"/>
          <w:szCs w:val="24"/>
        </w:rPr>
        <w:instrText xml:space="preserve">○</w:instrText>
      </w:r>
      <w:r>
        <w:rPr>
          <w:rFonts w:hint="eastAsia" w:ascii="宋体" w:hAnsi="宋体" w:eastAsia="宋体" w:cs="宋体"/>
          <w:color w:val="000000"/>
          <w:sz w:val="24"/>
          <w:szCs w:val="24"/>
        </w:rPr>
        <w:instrText xml:space="preserve">,</w:instrText>
      </w:r>
      <w:r>
        <w:rPr>
          <w:rFonts w:hint="eastAsia" w:ascii="宋体" w:hAnsi="宋体" w:eastAsia="宋体" w:cs="宋体"/>
          <w:color w:val="000000"/>
          <w:position w:val="0"/>
          <w:sz w:val="24"/>
          <w:szCs w:val="24"/>
        </w:rPr>
        <w:instrText xml:space="preserve">34</w:instrText>
      </w:r>
      <w:r>
        <w:rPr>
          <w:rFonts w:hint="eastAsia" w:ascii="宋体" w:hAnsi="宋体" w:eastAsia="宋体" w:cs="宋体"/>
          <w:color w:val="000000"/>
          <w:sz w:val="24"/>
          <w:szCs w:val="24"/>
        </w:rPr>
        <w:instrText xml:space="preserve">)</w:instrText>
      </w:r>
      <w:r>
        <w:rPr>
          <w:rFonts w:hint="eastAsia" w:ascii="宋体" w:hAnsi="宋体" w:eastAsia="宋体" w:cs="宋体"/>
          <w:color w:val="000000"/>
          <w:sz w:val="24"/>
          <w:szCs w:val="24"/>
        </w:rPr>
        <w:fldChar w:fldCharType="end"/>
      </w:r>
      <w:r>
        <w:rPr>
          <w:rFonts w:hint="eastAsia" w:ascii="宋体" w:hAnsi="宋体" w:eastAsia="宋体" w:cs="宋体"/>
          <w:color w:val="000000"/>
          <w:sz w:val="24"/>
          <w:szCs w:val="24"/>
        </w:rPr>
        <w:t xml:space="preserve">圆形桶</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fldChar w:fldCharType="begin"/>
      </w:r>
      <w:r>
        <w:rPr>
          <w:rFonts w:hint="eastAsia" w:ascii="宋体" w:hAnsi="宋体" w:eastAsia="宋体" w:cs="宋体"/>
          <w:color w:val="000000"/>
          <w:sz w:val="24"/>
          <w:szCs w:val="24"/>
        </w:rPr>
        <w:instrText xml:space="preserve"> EQ \o\ac(</w:instrText>
      </w:r>
      <w:r>
        <w:rPr>
          <w:rFonts w:hint="eastAsia" w:ascii="宋体" w:hAnsi="宋体" w:eastAsia="宋体" w:cs="宋体"/>
          <w:color w:val="000000"/>
          <w:position w:val="-4"/>
          <w:sz w:val="36"/>
          <w:szCs w:val="24"/>
        </w:rPr>
        <w:instrText xml:space="preserve">○</w:instrText>
      </w:r>
      <w:r>
        <w:rPr>
          <w:rFonts w:hint="eastAsia" w:ascii="宋体" w:hAnsi="宋体" w:eastAsia="宋体" w:cs="宋体"/>
          <w:color w:val="000000"/>
          <w:sz w:val="24"/>
          <w:szCs w:val="24"/>
        </w:rPr>
        <w:instrText xml:space="preserve">,</w:instrText>
      </w:r>
      <w:r>
        <w:rPr>
          <w:rFonts w:hint="eastAsia" w:ascii="宋体" w:hAnsi="宋体" w:eastAsia="宋体" w:cs="宋体"/>
          <w:color w:val="000000"/>
          <w:position w:val="0"/>
          <w:sz w:val="24"/>
          <w:szCs w:val="24"/>
        </w:rPr>
        <w:instrText xml:space="preserve">35</w:instrText>
      </w:r>
      <w:r>
        <w:rPr>
          <w:rFonts w:hint="eastAsia" w:ascii="宋体" w:hAnsi="宋体" w:eastAsia="宋体" w:cs="宋体"/>
          <w:color w:val="000000"/>
          <w:sz w:val="24"/>
          <w:szCs w:val="24"/>
        </w:rPr>
        <w:instrText xml:space="preserve">)</w:instrText>
      </w:r>
      <w:r>
        <w:rPr>
          <w:rFonts w:hint="eastAsia" w:ascii="宋体" w:hAnsi="宋体" w:eastAsia="宋体" w:cs="宋体"/>
          <w:color w:val="000000"/>
          <w:sz w:val="24"/>
          <w:szCs w:val="24"/>
        </w:rPr>
        <w:fldChar w:fldCharType="end"/>
      </w:r>
      <w:r>
        <w:rPr>
          <w:rFonts w:hint="eastAsia" w:ascii="宋体" w:hAnsi="宋体" w:eastAsia="宋体" w:cs="宋体"/>
          <w:color w:val="000000"/>
          <w:sz w:val="24"/>
          <w:szCs w:val="24"/>
        </w:rPr>
        <w:t xml:space="preserve">立式刷手柄底托</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fldChar w:fldCharType="begin"/>
      </w:r>
      <w:r>
        <w:rPr>
          <w:rFonts w:hint="eastAsia" w:ascii="宋体" w:hAnsi="宋体" w:eastAsia="宋体" w:cs="宋体"/>
          <w:color w:val="000000"/>
          <w:sz w:val="24"/>
          <w:szCs w:val="24"/>
        </w:rPr>
        <w:instrText xml:space="preserve"> EQ \o\ac(</w:instrText>
      </w:r>
      <w:r>
        <w:rPr>
          <w:rFonts w:hint="eastAsia" w:ascii="宋体" w:hAnsi="宋体" w:eastAsia="宋体" w:cs="宋体"/>
          <w:color w:val="000000"/>
          <w:position w:val="-4"/>
          <w:sz w:val="36"/>
          <w:szCs w:val="24"/>
        </w:rPr>
        <w:instrText xml:space="preserve">○</w:instrText>
      </w:r>
      <w:r>
        <w:rPr>
          <w:rFonts w:hint="eastAsia" w:ascii="宋体" w:hAnsi="宋体" w:eastAsia="宋体" w:cs="宋体"/>
          <w:color w:val="000000"/>
          <w:sz w:val="24"/>
          <w:szCs w:val="24"/>
        </w:rPr>
        <w:instrText xml:space="preserve">,</w:instrText>
      </w:r>
      <w:r>
        <w:rPr>
          <w:rFonts w:hint="eastAsia" w:ascii="宋体" w:hAnsi="宋体" w:eastAsia="宋体" w:cs="宋体"/>
          <w:color w:val="000000"/>
          <w:position w:val="0"/>
          <w:sz w:val="24"/>
          <w:szCs w:val="24"/>
        </w:rPr>
        <w:instrText xml:space="preserve">36</w:instrText>
      </w:r>
      <w:r>
        <w:rPr>
          <w:rFonts w:hint="eastAsia" w:ascii="宋体" w:hAnsi="宋体" w:eastAsia="宋体" w:cs="宋体"/>
          <w:color w:val="000000"/>
          <w:sz w:val="24"/>
          <w:szCs w:val="24"/>
        </w:rPr>
        <w:instrText xml:space="preserve">)</w:instrText>
      </w:r>
      <w:r>
        <w:rPr>
          <w:rFonts w:hint="eastAsia" w:ascii="宋体" w:hAnsi="宋体" w:eastAsia="宋体" w:cs="宋体"/>
          <w:color w:val="000000"/>
          <w:sz w:val="24"/>
          <w:szCs w:val="24"/>
        </w:rPr>
        <w:fldChar w:fldCharType="end"/>
      </w:r>
      <w:r>
        <w:rPr>
          <w:rFonts w:hint="eastAsia" w:ascii="宋体" w:hAnsi="宋体" w:eastAsia="宋体" w:cs="宋体"/>
          <w:color w:val="000000"/>
          <w:sz w:val="24"/>
          <w:szCs w:val="24"/>
        </w:rPr>
        <w:t xml:space="preserve">60cm地推罩</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fldChar w:fldCharType="begin"/>
      </w:r>
      <w:r>
        <w:rPr>
          <w:rFonts w:hint="eastAsia" w:ascii="宋体" w:hAnsi="宋体" w:eastAsia="宋体" w:cs="宋体"/>
          <w:color w:val="000000"/>
          <w:sz w:val="24"/>
          <w:szCs w:val="24"/>
        </w:rPr>
        <w:instrText xml:space="preserve"> EQ \o\ac(</w:instrText>
      </w:r>
      <w:r>
        <w:rPr>
          <w:rFonts w:hint="eastAsia" w:ascii="宋体" w:hAnsi="宋体" w:eastAsia="宋体" w:cs="宋体"/>
          <w:color w:val="000000"/>
          <w:position w:val="-4"/>
          <w:sz w:val="36"/>
          <w:szCs w:val="24"/>
        </w:rPr>
        <w:instrText xml:space="preserve">○</w:instrText>
      </w:r>
      <w:r>
        <w:rPr>
          <w:rFonts w:hint="eastAsia" w:ascii="宋体" w:hAnsi="宋体" w:eastAsia="宋体" w:cs="宋体"/>
          <w:color w:val="000000"/>
          <w:sz w:val="24"/>
          <w:szCs w:val="24"/>
        </w:rPr>
        <w:instrText xml:space="preserve">,</w:instrText>
      </w:r>
      <w:r>
        <w:rPr>
          <w:rFonts w:hint="eastAsia" w:ascii="宋体" w:hAnsi="宋体" w:eastAsia="宋体" w:cs="宋体"/>
          <w:color w:val="000000"/>
          <w:position w:val="0"/>
          <w:sz w:val="24"/>
          <w:szCs w:val="24"/>
        </w:rPr>
        <w:instrText xml:space="preserve">37</w:instrText>
      </w:r>
      <w:r>
        <w:rPr>
          <w:rFonts w:hint="eastAsia" w:ascii="宋体" w:hAnsi="宋体" w:eastAsia="宋体" w:cs="宋体"/>
          <w:color w:val="000000"/>
          <w:sz w:val="24"/>
          <w:szCs w:val="24"/>
        </w:rPr>
        <w:instrText xml:space="preserve">)</w:instrText>
      </w:r>
      <w:r>
        <w:rPr>
          <w:rFonts w:hint="eastAsia" w:ascii="宋体" w:hAnsi="宋体" w:eastAsia="宋体" w:cs="宋体"/>
          <w:color w:val="000000"/>
          <w:sz w:val="24"/>
          <w:szCs w:val="24"/>
        </w:rPr>
        <w:fldChar w:fldCharType="end"/>
      </w:r>
      <w:r>
        <w:rPr>
          <w:rFonts w:hint="eastAsia" w:ascii="宋体" w:hAnsi="宋体" w:eastAsia="宋体" w:cs="宋体"/>
          <w:color w:val="000000"/>
          <w:sz w:val="24"/>
          <w:szCs w:val="24"/>
        </w:rPr>
        <w:t xml:space="preserve">空气清香剂</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fldChar w:fldCharType="begin"/>
      </w:r>
      <w:r>
        <w:rPr>
          <w:rFonts w:hint="eastAsia" w:ascii="宋体" w:hAnsi="宋体" w:eastAsia="宋体" w:cs="宋体"/>
          <w:color w:val="000000"/>
          <w:sz w:val="24"/>
          <w:szCs w:val="24"/>
        </w:rPr>
        <w:instrText xml:space="preserve"> EQ \o\ac(</w:instrText>
      </w:r>
      <w:r>
        <w:rPr>
          <w:rFonts w:hint="eastAsia" w:ascii="宋体" w:hAnsi="宋体" w:eastAsia="宋体" w:cs="宋体"/>
          <w:color w:val="000000"/>
          <w:position w:val="-4"/>
          <w:sz w:val="36"/>
          <w:szCs w:val="24"/>
        </w:rPr>
        <w:instrText xml:space="preserve">○</w:instrText>
      </w:r>
      <w:r>
        <w:rPr>
          <w:rFonts w:hint="eastAsia" w:ascii="宋体" w:hAnsi="宋体" w:eastAsia="宋体" w:cs="宋体"/>
          <w:color w:val="000000"/>
          <w:sz w:val="24"/>
          <w:szCs w:val="24"/>
        </w:rPr>
        <w:instrText xml:space="preserve">,</w:instrText>
      </w:r>
      <w:r>
        <w:rPr>
          <w:rFonts w:hint="eastAsia" w:ascii="宋体" w:hAnsi="宋体" w:eastAsia="宋体" w:cs="宋体"/>
          <w:color w:val="000000"/>
          <w:position w:val="0"/>
          <w:sz w:val="24"/>
          <w:szCs w:val="24"/>
        </w:rPr>
        <w:instrText xml:space="preserve">38</w:instrText>
      </w:r>
      <w:r>
        <w:rPr>
          <w:rFonts w:hint="eastAsia" w:ascii="宋体" w:hAnsi="宋体" w:eastAsia="宋体" w:cs="宋体"/>
          <w:color w:val="000000"/>
          <w:sz w:val="24"/>
          <w:szCs w:val="24"/>
        </w:rPr>
        <w:instrText xml:space="preserve">)</w:instrText>
      </w:r>
      <w:r>
        <w:rPr>
          <w:rFonts w:hint="eastAsia" w:ascii="宋体" w:hAnsi="宋体" w:eastAsia="宋体" w:cs="宋体"/>
          <w:color w:val="000000"/>
          <w:sz w:val="24"/>
          <w:szCs w:val="24"/>
        </w:rPr>
        <w:fldChar w:fldCharType="end"/>
      </w:r>
      <w:r>
        <w:rPr>
          <w:rFonts w:hint="eastAsia" w:ascii="宋体" w:hAnsi="宋体" w:eastAsia="宋体" w:cs="宋体"/>
          <w:color w:val="000000"/>
          <w:sz w:val="24"/>
          <w:szCs w:val="24"/>
        </w:rPr>
        <w:t xml:space="preserve">空气清新剂—除异味</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fldChar w:fldCharType="begin"/>
      </w:r>
      <w:r>
        <w:rPr>
          <w:rFonts w:hint="eastAsia" w:ascii="宋体" w:hAnsi="宋体" w:eastAsia="宋体" w:cs="宋体"/>
          <w:color w:val="000000"/>
          <w:sz w:val="24"/>
          <w:szCs w:val="24"/>
        </w:rPr>
        <w:instrText xml:space="preserve"> EQ \o\ac(</w:instrText>
      </w:r>
      <w:r>
        <w:rPr>
          <w:rFonts w:hint="eastAsia" w:ascii="宋体" w:hAnsi="宋体" w:eastAsia="宋体" w:cs="宋体"/>
          <w:color w:val="000000"/>
          <w:position w:val="-4"/>
          <w:sz w:val="36"/>
          <w:szCs w:val="24"/>
        </w:rPr>
        <w:instrText xml:space="preserve">○</w:instrText>
      </w:r>
      <w:r>
        <w:rPr>
          <w:rFonts w:hint="eastAsia" w:ascii="宋体" w:hAnsi="宋体" w:eastAsia="宋体" w:cs="宋体"/>
          <w:color w:val="000000"/>
          <w:sz w:val="24"/>
          <w:szCs w:val="24"/>
        </w:rPr>
        <w:instrText xml:space="preserve">,</w:instrText>
      </w:r>
      <w:r>
        <w:rPr>
          <w:rFonts w:hint="eastAsia" w:ascii="宋体" w:hAnsi="宋体" w:eastAsia="宋体" w:cs="宋体"/>
          <w:color w:val="000000"/>
          <w:position w:val="0"/>
          <w:sz w:val="24"/>
          <w:szCs w:val="24"/>
        </w:rPr>
        <w:instrText xml:space="preserve">39</w:instrText>
      </w:r>
      <w:r>
        <w:rPr>
          <w:rFonts w:hint="eastAsia" w:ascii="宋体" w:hAnsi="宋体" w:eastAsia="宋体" w:cs="宋体"/>
          <w:color w:val="000000"/>
          <w:sz w:val="24"/>
          <w:szCs w:val="24"/>
        </w:rPr>
        <w:instrText xml:space="preserve">)</w:instrText>
      </w:r>
      <w:r>
        <w:rPr>
          <w:rFonts w:hint="eastAsia" w:ascii="宋体" w:hAnsi="宋体" w:eastAsia="宋体" w:cs="宋体"/>
          <w:color w:val="000000"/>
          <w:sz w:val="24"/>
          <w:szCs w:val="24"/>
        </w:rPr>
        <w:fldChar w:fldCharType="end"/>
      </w:r>
      <w:r>
        <w:rPr>
          <w:rFonts w:hint="eastAsia" w:ascii="宋体" w:hAnsi="宋体" w:eastAsia="宋体" w:cs="宋体"/>
          <w:color w:val="000000"/>
          <w:sz w:val="24"/>
          <w:szCs w:val="24"/>
        </w:rPr>
        <w:t xml:space="preserve">全能消毒清洁剂地面用</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fldChar w:fldCharType="begin"/>
      </w:r>
      <w:r>
        <w:rPr>
          <w:rFonts w:hint="eastAsia" w:ascii="宋体" w:hAnsi="宋体" w:eastAsia="宋体" w:cs="宋体"/>
          <w:color w:val="000000"/>
          <w:sz w:val="24"/>
          <w:szCs w:val="24"/>
        </w:rPr>
        <w:instrText xml:space="preserve"> EQ \o\ac(</w:instrText>
      </w:r>
      <w:r>
        <w:rPr>
          <w:rFonts w:hint="eastAsia" w:ascii="宋体" w:hAnsi="宋体" w:eastAsia="宋体" w:cs="宋体"/>
          <w:color w:val="000000"/>
          <w:position w:val="-4"/>
          <w:sz w:val="36"/>
          <w:szCs w:val="24"/>
        </w:rPr>
        <w:instrText xml:space="preserve">○</w:instrText>
      </w:r>
      <w:r>
        <w:rPr>
          <w:rFonts w:hint="eastAsia" w:ascii="宋体" w:hAnsi="宋体" w:eastAsia="宋体" w:cs="宋体"/>
          <w:color w:val="000000"/>
          <w:sz w:val="24"/>
          <w:szCs w:val="24"/>
        </w:rPr>
        <w:instrText xml:space="preserve">,</w:instrText>
      </w:r>
      <w:r>
        <w:rPr>
          <w:rFonts w:hint="eastAsia" w:ascii="宋体" w:hAnsi="宋体" w:eastAsia="宋体" w:cs="宋体"/>
          <w:color w:val="000000"/>
          <w:position w:val="0"/>
          <w:sz w:val="24"/>
          <w:szCs w:val="24"/>
        </w:rPr>
        <w:instrText xml:space="preserve">40</w:instrText>
      </w:r>
      <w:r>
        <w:rPr>
          <w:rFonts w:hint="eastAsia" w:ascii="宋体" w:hAnsi="宋体" w:eastAsia="宋体" w:cs="宋体"/>
          <w:color w:val="000000"/>
          <w:sz w:val="24"/>
          <w:szCs w:val="24"/>
        </w:rPr>
        <w:instrText xml:space="preserve">)</w:instrText>
      </w:r>
      <w:r>
        <w:rPr>
          <w:rFonts w:hint="eastAsia" w:ascii="宋体" w:hAnsi="宋体" w:eastAsia="宋体" w:cs="宋体"/>
          <w:color w:val="000000"/>
          <w:sz w:val="24"/>
          <w:szCs w:val="24"/>
        </w:rPr>
        <w:fldChar w:fldCharType="end"/>
      </w:r>
      <w:r>
        <w:rPr>
          <w:rFonts w:hint="eastAsia" w:ascii="宋体" w:hAnsi="宋体" w:eastAsia="宋体" w:cs="宋体"/>
          <w:color w:val="000000"/>
          <w:sz w:val="24"/>
          <w:szCs w:val="24"/>
        </w:rPr>
        <w:t xml:space="preserve">消毒杀菌清洁剂（桌面/台面用）</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fldChar w:fldCharType="begin"/>
      </w:r>
      <w:r>
        <w:rPr>
          <w:rFonts w:hint="eastAsia" w:ascii="宋体" w:hAnsi="宋体" w:eastAsia="宋体" w:cs="宋体"/>
          <w:color w:val="000000"/>
          <w:sz w:val="24"/>
          <w:szCs w:val="24"/>
        </w:rPr>
        <w:instrText xml:space="preserve"> EQ \o\ac(</w:instrText>
      </w:r>
      <w:r>
        <w:rPr>
          <w:rFonts w:hint="eastAsia" w:ascii="宋体" w:hAnsi="宋体" w:eastAsia="宋体" w:cs="宋体"/>
          <w:color w:val="000000"/>
          <w:position w:val="-4"/>
          <w:sz w:val="36"/>
          <w:szCs w:val="24"/>
        </w:rPr>
        <w:instrText xml:space="preserve">○</w:instrText>
      </w:r>
      <w:r>
        <w:rPr>
          <w:rFonts w:hint="eastAsia" w:ascii="宋体" w:hAnsi="宋体" w:eastAsia="宋体" w:cs="宋体"/>
          <w:color w:val="000000"/>
          <w:sz w:val="24"/>
          <w:szCs w:val="24"/>
        </w:rPr>
        <w:instrText xml:space="preserve">,</w:instrText>
      </w:r>
      <w:r>
        <w:rPr>
          <w:rFonts w:hint="eastAsia" w:ascii="宋体" w:hAnsi="宋体" w:eastAsia="宋体" w:cs="宋体"/>
          <w:color w:val="000000"/>
          <w:position w:val="0"/>
          <w:sz w:val="24"/>
          <w:szCs w:val="24"/>
        </w:rPr>
        <w:instrText xml:space="preserve">41</w:instrText>
      </w:r>
      <w:r>
        <w:rPr>
          <w:rFonts w:hint="eastAsia" w:ascii="宋体" w:hAnsi="宋体" w:eastAsia="宋体" w:cs="宋体"/>
          <w:color w:val="000000"/>
          <w:sz w:val="24"/>
          <w:szCs w:val="24"/>
        </w:rPr>
        <w:instrText xml:space="preserve">)</w:instrText>
      </w:r>
      <w:r>
        <w:rPr>
          <w:rFonts w:hint="eastAsia" w:ascii="宋体" w:hAnsi="宋体" w:eastAsia="宋体" w:cs="宋体"/>
          <w:color w:val="000000"/>
          <w:sz w:val="24"/>
          <w:szCs w:val="24"/>
        </w:rPr>
        <w:fldChar w:fldCharType="end"/>
      </w:r>
      <w:r>
        <w:rPr>
          <w:rFonts w:hint="eastAsia" w:ascii="宋体" w:hAnsi="宋体" w:eastAsia="宋体" w:cs="宋体"/>
          <w:color w:val="000000"/>
          <w:sz w:val="24"/>
          <w:szCs w:val="24"/>
        </w:rPr>
        <w:t xml:space="preserve">专业全能清洁剂</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fldChar w:fldCharType="begin"/>
      </w:r>
      <w:r>
        <w:rPr>
          <w:rFonts w:hint="eastAsia" w:ascii="宋体" w:hAnsi="宋体" w:eastAsia="宋体" w:cs="宋体"/>
          <w:color w:val="000000"/>
          <w:sz w:val="24"/>
          <w:szCs w:val="24"/>
        </w:rPr>
        <w:instrText xml:space="preserve"> EQ \o\ac(</w:instrText>
      </w:r>
      <w:r>
        <w:rPr>
          <w:rFonts w:hint="eastAsia" w:ascii="宋体" w:hAnsi="宋体" w:eastAsia="宋体" w:cs="宋体"/>
          <w:color w:val="000000"/>
          <w:position w:val="-4"/>
          <w:sz w:val="36"/>
          <w:szCs w:val="24"/>
        </w:rPr>
        <w:instrText xml:space="preserve">○</w:instrText>
      </w:r>
      <w:r>
        <w:rPr>
          <w:rFonts w:hint="eastAsia" w:ascii="宋体" w:hAnsi="宋体" w:eastAsia="宋体" w:cs="宋体"/>
          <w:color w:val="000000"/>
          <w:sz w:val="24"/>
          <w:szCs w:val="24"/>
        </w:rPr>
        <w:instrText xml:space="preserve">,</w:instrText>
      </w:r>
      <w:r>
        <w:rPr>
          <w:rFonts w:hint="eastAsia" w:ascii="宋体" w:hAnsi="宋体" w:eastAsia="宋体" w:cs="宋体"/>
          <w:color w:val="000000"/>
          <w:position w:val="0"/>
          <w:sz w:val="24"/>
          <w:szCs w:val="24"/>
        </w:rPr>
        <w:instrText xml:space="preserve">42</w:instrText>
      </w:r>
      <w:r>
        <w:rPr>
          <w:rFonts w:hint="eastAsia" w:ascii="宋体" w:hAnsi="宋体" w:eastAsia="宋体" w:cs="宋体"/>
          <w:color w:val="000000"/>
          <w:sz w:val="24"/>
          <w:szCs w:val="24"/>
        </w:rPr>
        <w:instrText xml:space="preserve">)</w:instrText>
      </w:r>
      <w:r>
        <w:rPr>
          <w:rFonts w:hint="eastAsia" w:ascii="宋体" w:hAnsi="宋体" w:eastAsia="宋体" w:cs="宋体"/>
          <w:color w:val="000000"/>
          <w:sz w:val="24"/>
          <w:szCs w:val="24"/>
        </w:rPr>
        <w:fldChar w:fldCharType="end"/>
      </w:r>
      <w:r>
        <w:rPr>
          <w:rFonts w:hint="eastAsia" w:ascii="宋体" w:hAnsi="宋体" w:eastAsia="宋体" w:cs="宋体"/>
          <w:color w:val="000000"/>
          <w:sz w:val="24"/>
          <w:szCs w:val="24"/>
        </w:rPr>
        <w:t xml:space="preserve">不锈钢剂</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fldChar w:fldCharType="begin"/>
      </w:r>
      <w:r>
        <w:rPr>
          <w:rFonts w:hint="eastAsia" w:ascii="宋体" w:hAnsi="宋体" w:eastAsia="宋体" w:cs="宋体"/>
          <w:color w:val="000000"/>
          <w:sz w:val="24"/>
          <w:szCs w:val="24"/>
        </w:rPr>
        <w:instrText xml:space="preserve"> EQ \o\ac(</w:instrText>
      </w:r>
      <w:r>
        <w:rPr>
          <w:rFonts w:hint="eastAsia" w:ascii="宋体" w:hAnsi="宋体" w:eastAsia="宋体" w:cs="宋体"/>
          <w:color w:val="000000"/>
          <w:position w:val="-4"/>
          <w:sz w:val="36"/>
          <w:szCs w:val="24"/>
        </w:rPr>
        <w:instrText xml:space="preserve">○</w:instrText>
      </w:r>
      <w:r>
        <w:rPr>
          <w:rFonts w:hint="eastAsia" w:ascii="宋体" w:hAnsi="宋体" w:eastAsia="宋体" w:cs="宋体"/>
          <w:color w:val="000000"/>
          <w:sz w:val="24"/>
          <w:szCs w:val="24"/>
        </w:rPr>
        <w:instrText xml:space="preserve">,</w:instrText>
      </w:r>
      <w:r>
        <w:rPr>
          <w:rFonts w:hint="eastAsia" w:ascii="宋体" w:hAnsi="宋体" w:eastAsia="宋体" w:cs="宋体"/>
          <w:color w:val="000000"/>
          <w:position w:val="0"/>
          <w:sz w:val="24"/>
          <w:szCs w:val="24"/>
        </w:rPr>
        <w:instrText xml:space="preserve">43</w:instrText>
      </w:r>
      <w:r>
        <w:rPr>
          <w:rFonts w:hint="eastAsia" w:ascii="宋体" w:hAnsi="宋体" w:eastAsia="宋体" w:cs="宋体"/>
          <w:color w:val="000000"/>
          <w:sz w:val="24"/>
          <w:szCs w:val="24"/>
        </w:rPr>
        <w:instrText xml:space="preserve">)</w:instrText>
      </w:r>
      <w:r>
        <w:rPr>
          <w:rFonts w:hint="eastAsia" w:ascii="宋体" w:hAnsi="宋体" w:eastAsia="宋体" w:cs="宋体"/>
          <w:color w:val="000000"/>
          <w:sz w:val="24"/>
          <w:szCs w:val="24"/>
        </w:rPr>
        <w:fldChar w:fldCharType="end"/>
      </w:r>
      <w:r>
        <w:rPr>
          <w:rFonts w:hint="eastAsia" w:ascii="宋体" w:hAnsi="宋体" w:eastAsia="宋体" w:cs="宋体"/>
          <w:color w:val="000000"/>
          <w:sz w:val="24"/>
          <w:szCs w:val="24"/>
        </w:rPr>
        <w:t xml:space="preserve">浓缩玻璃清洁剂</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fldChar w:fldCharType="begin"/>
      </w:r>
      <w:r>
        <w:rPr>
          <w:rFonts w:hint="eastAsia" w:ascii="宋体" w:hAnsi="宋体" w:eastAsia="宋体" w:cs="宋体"/>
          <w:color w:val="000000"/>
          <w:sz w:val="24"/>
          <w:szCs w:val="24"/>
        </w:rPr>
        <w:instrText xml:space="preserve"> EQ \o\ac(</w:instrText>
      </w:r>
      <w:r>
        <w:rPr>
          <w:rFonts w:hint="eastAsia" w:ascii="宋体" w:hAnsi="宋体" w:eastAsia="宋体" w:cs="宋体"/>
          <w:color w:val="000000"/>
          <w:position w:val="-4"/>
          <w:sz w:val="36"/>
          <w:szCs w:val="24"/>
        </w:rPr>
        <w:instrText xml:space="preserve">○</w:instrText>
      </w:r>
      <w:r>
        <w:rPr>
          <w:rFonts w:hint="eastAsia" w:ascii="宋体" w:hAnsi="宋体" w:eastAsia="宋体" w:cs="宋体"/>
          <w:color w:val="000000"/>
          <w:sz w:val="24"/>
          <w:szCs w:val="24"/>
        </w:rPr>
        <w:instrText xml:space="preserve">,</w:instrText>
      </w:r>
      <w:r>
        <w:rPr>
          <w:rFonts w:hint="eastAsia" w:ascii="宋体" w:hAnsi="宋体" w:eastAsia="宋体" w:cs="宋体"/>
          <w:color w:val="000000"/>
          <w:position w:val="0"/>
          <w:sz w:val="24"/>
          <w:szCs w:val="24"/>
        </w:rPr>
        <w:instrText xml:space="preserve">44</w:instrText>
      </w:r>
      <w:r>
        <w:rPr>
          <w:rFonts w:hint="eastAsia" w:ascii="宋体" w:hAnsi="宋体" w:eastAsia="宋体" w:cs="宋体"/>
          <w:color w:val="000000"/>
          <w:sz w:val="24"/>
          <w:szCs w:val="24"/>
        </w:rPr>
        <w:instrText xml:space="preserve">)</w:instrText>
      </w:r>
      <w:r>
        <w:rPr>
          <w:rFonts w:hint="eastAsia" w:ascii="宋体" w:hAnsi="宋体" w:eastAsia="宋体" w:cs="宋体"/>
          <w:color w:val="000000"/>
          <w:sz w:val="24"/>
          <w:szCs w:val="24"/>
        </w:rPr>
        <w:fldChar w:fldCharType="end"/>
      </w:r>
      <w:r>
        <w:rPr>
          <w:rFonts w:hint="eastAsia" w:ascii="宋体" w:hAnsi="宋体" w:eastAsia="宋体" w:cs="宋体"/>
          <w:color w:val="000000"/>
          <w:sz w:val="24"/>
          <w:szCs w:val="24"/>
        </w:rPr>
        <w:t xml:space="preserve">洁厕剂</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fldChar w:fldCharType="begin"/>
      </w:r>
      <w:r>
        <w:rPr>
          <w:rFonts w:hint="eastAsia" w:ascii="宋体" w:hAnsi="宋体" w:eastAsia="宋体" w:cs="宋体"/>
          <w:color w:val="000000"/>
          <w:sz w:val="24"/>
          <w:szCs w:val="24"/>
        </w:rPr>
        <w:instrText xml:space="preserve"> EQ \o\ac(</w:instrText>
      </w:r>
      <w:r>
        <w:rPr>
          <w:rFonts w:hint="eastAsia" w:ascii="宋体" w:hAnsi="宋体" w:eastAsia="宋体" w:cs="宋体"/>
          <w:color w:val="000000"/>
          <w:position w:val="-4"/>
          <w:sz w:val="36"/>
          <w:szCs w:val="24"/>
        </w:rPr>
        <w:instrText xml:space="preserve">○</w:instrText>
      </w:r>
      <w:r>
        <w:rPr>
          <w:rFonts w:hint="eastAsia" w:ascii="宋体" w:hAnsi="宋体" w:eastAsia="宋体" w:cs="宋体"/>
          <w:color w:val="000000"/>
          <w:sz w:val="24"/>
          <w:szCs w:val="24"/>
        </w:rPr>
        <w:instrText xml:space="preserve">,</w:instrText>
      </w:r>
      <w:r>
        <w:rPr>
          <w:rFonts w:hint="eastAsia" w:ascii="宋体" w:hAnsi="宋体" w:eastAsia="宋体" w:cs="宋体"/>
          <w:color w:val="000000"/>
          <w:position w:val="0"/>
          <w:sz w:val="24"/>
          <w:szCs w:val="24"/>
        </w:rPr>
        <w:instrText xml:space="preserve">45</w:instrText>
      </w:r>
      <w:r>
        <w:rPr>
          <w:rFonts w:hint="eastAsia" w:ascii="宋体" w:hAnsi="宋体" w:eastAsia="宋体" w:cs="宋体"/>
          <w:color w:val="000000"/>
          <w:sz w:val="24"/>
          <w:szCs w:val="24"/>
        </w:rPr>
        <w:instrText xml:space="preserve">)</w:instrText>
      </w:r>
      <w:r>
        <w:rPr>
          <w:rFonts w:hint="eastAsia" w:ascii="宋体" w:hAnsi="宋体" w:eastAsia="宋体" w:cs="宋体"/>
          <w:color w:val="000000"/>
          <w:sz w:val="24"/>
          <w:szCs w:val="24"/>
        </w:rPr>
        <w:fldChar w:fldCharType="end"/>
      </w:r>
      <w:r>
        <w:rPr>
          <w:rFonts w:hint="eastAsia" w:ascii="宋体" w:hAnsi="宋体" w:eastAsia="宋体" w:cs="宋体"/>
          <w:color w:val="000000"/>
          <w:sz w:val="24"/>
          <w:szCs w:val="24"/>
        </w:rPr>
        <w:t xml:space="preserve">除垢剂</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fldChar w:fldCharType="begin"/>
      </w:r>
      <w:r>
        <w:rPr>
          <w:rFonts w:hint="eastAsia" w:ascii="宋体" w:hAnsi="宋体" w:eastAsia="宋体" w:cs="宋体"/>
          <w:color w:val="000000"/>
          <w:sz w:val="24"/>
          <w:szCs w:val="24"/>
        </w:rPr>
        <w:instrText xml:space="preserve"> EQ \o\ac(</w:instrText>
      </w:r>
      <w:r>
        <w:rPr>
          <w:rFonts w:hint="eastAsia" w:ascii="宋体" w:hAnsi="宋体" w:eastAsia="宋体" w:cs="宋体"/>
          <w:color w:val="000000"/>
          <w:position w:val="-4"/>
          <w:sz w:val="36"/>
          <w:szCs w:val="24"/>
        </w:rPr>
        <w:instrText xml:space="preserve">○</w:instrText>
      </w:r>
      <w:r>
        <w:rPr>
          <w:rFonts w:hint="eastAsia" w:ascii="宋体" w:hAnsi="宋体" w:eastAsia="宋体" w:cs="宋体"/>
          <w:color w:val="000000"/>
          <w:sz w:val="24"/>
          <w:szCs w:val="24"/>
        </w:rPr>
        <w:instrText xml:space="preserve">,</w:instrText>
      </w:r>
      <w:r>
        <w:rPr>
          <w:rFonts w:hint="eastAsia" w:ascii="宋体" w:hAnsi="宋体" w:eastAsia="宋体" w:cs="宋体"/>
          <w:color w:val="000000"/>
          <w:position w:val="0"/>
          <w:sz w:val="24"/>
          <w:szCs w:val="24"/>
        </w:rPr>
        <w:instrText xml:space="preserve">46</w:instrText>
      </w:r>
      <w:r>
        <w:rPr>
          <w:rFonts w:hint="eastAsia" w:ascii="宋体" w:hAnsi="宋体" w:eastAsia="宋体" w:cs="宋体"/>
          <w:color w:val="000000"/>
          <w:sz w:val="24"/>
          <w:szCs w:val="24"/>
        </w:rPr>
        <w:instrText xml:space="preserve">)</w:instrText>
      </w:r>
      <w:r>
        <w:rPr>
          <w:rFonts w:hint="eastAsia" w:ascii="宋体" w:hAnsi="宋体" w:eastAsia="宋体" w:cs="宋体"/>
          <w:color w:val="000000"/>
          <w:sz w:val="24"/>
          <w:szCs w:val="24"/>
        </w:rPr>
        <w:fldChar w:fldCharType="end"/>
      </w:r>
      <w:r>
        <w:rPr>
          <w:rFonts w:hint="eastAsia" w:ascii="宋体" w:hAnsi="宋体" w:eastAsia="宋体" w:cs="宋体"/>
          <w:color w:val="000000"/>
          <w:sz w:val="24"/>
          <w:szCs w:val="24"/>
        </w:rPr>
        <w:t xml:space="preserve">地拖牵尘剂</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fldChar w:fldCharType="begin"/>
      </w:r>
      <w:r>
        <w:rPr>
          <w:rFonts w:hint="eastAsia" w:ascii="宋体" w:hAnsi="宋体" w:eastAsia="宋体" w:cs="宋体"/>
          <w:color w:val="000000"/>
          <w:sz w:val="24"/>
          <w:szCs w:val="24"/>
        </w:rPr>
        <w:instrText xml:space="preserve"> EQ \o\ac(</w:instrText>
      </w:r>
      <w:r>
        <w:rPr>
          <w:rFonts w:hint="eastAsia" w:ascii="宋体" w:hAnsi="宋体" w:eastAsia="宋体" w:cs="宋体"/>
          <w:color w:val="000000"/>
          <w:position w:val="-4"/>
          <w:sz w:val="36"/>
          <w:szCs w:val="24"/>
        </w:rPr>
        <w:instrText xml:space="preserve">○</w:instrText>
      </w:r>
      <w:r>
        <w:rPr>
          <w:rFonts w:hint="eastAsia" w:ascii="宋体" w:hAnsi="宋体" w:eastAsia="宋体" w:cs="宋体"/>
          <w:color w:val="000000"/>
          <w:sz w:val="24"/>
          <w:szCs w:val="24"/>
        </w:rPr>
        <w:instrText xml:space="preserve">,</w:instrText>
      </w:r>
      <w:r>
        <w:rPr>
          <w:rFonts w:hint="eastAsia" w:ascii="宋体" w:hAnsi="宋体" w:eastAsia="宋体" w:cs="宋体"/>
          <w:color w:val="000000"/>
          <w:position w:val="0"/>
          <w:sz w:val="24"/>
          <w:szCs w:val="24"/>
        </w:rPr>
        <w:instrText xml:space="preserve">47</w:instrText>
      </w:r>
      <w:r>
        <w:rPr>
          <w:rFonts w:hint="eastAsia" w:ascii="宋体" w:hAnsi="宋体" w:eastAsia="宋体" w:cs="宋体"/>
          <w:color w:val="000000"/>
          <w:sz w:val="24"/>
          <w:szCs w:val="24"/>
        </w:rPr>
        <w:instrText xml:space="preserve">)</w:instrText>
      </w:r>
      <w:r>
        <w:rPr>
          <w:rFonts w:hint="eastAsia" w:ascii="宋体" w:hAnsi="宋体" w:eastAsia="宋体" w:cs="宋体"/>
          <w:color w:val="000000"/>
          <w:sz w:val="24"/>
          <w:szCs w:val="24"/>
        </w:rPr>
        <w:fldChar w:fldCharType="end"/>
      </w:r>
      <w:r>
        <w:rPr>
          <w:rFonts w:hint="eastAsia" w:ascii="宋体" w:hAnsi="宋体" w:eastAsia="宋体" w:cs="宋体"/>
          <w:color w:val="000000"/>
          <w:sz w:val="24"/>
          <w:szCs w:val="24"/>
        </w:rPr>
        <w:t xml:space="preserve">洗手液</w:t>
      </w:r>
      <w:r/>
    </w:p>
    <w:p>
      <w:pPr>
        <w:pStyle w:val="991"/>
        <w:rPr>
          <w:sz w:val="24"/>
          <w:szCs w:val="24"/>
        </w:rPr>
        <w:pBdr>
          <w:top w:val="none" w:color="000000" w:sz="0" w:space="0"/>
          <w:left w:val="none" w:color="000000" w:sz="0" w:space="0"/>
          <w:bottom w:val="none" w:color="000000" w:sz="0" w:space="0"/>
          <w:right w:val="none" w:color="000000" w:sz="0" w:space="0"/>
        </w:pBdr>
      </w:pPr>
      <w:r>
        <w:rPr>
          <w:rFonts w:hAnsi="宋体" w:cs="宋体"/>
          <w:b/>
          <w:sz w:val="24"/>
          <w:szCs w:val="24"/>
        </w:rPr>
        <w:t xml:space="preserve">二、采购人应提供的场地及物资</w:t>
      </w:r>
      <w:r/>
    </w:p>
    <w:p>
      <w:pPr>
        <w:jc w:val="left"/>
        <w:spacing w:before="240" w:after="64"/>
        <w:rPr>
          <w:rFonts w:ascii="宋体" w:hAnsi="宋体" w:cs="宋体"/>
          <w:bCs/>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bCs/>
          <w:color w:val="000000"/>
          <w:sz w:val="24"/>
          <w:szCs w:val="24"/>
        </w:rPr>
        <w:t xml:space="preserve">1、采购人提供保洁、</w:t>
      </w:r>
      <w:r>
        <w:rPr>
          <w:rFonts w:hint="eastAsia" w:ascii="宋体" w:hAnsi="宋体" w:cs="宋体"/>
          <w:bCs/>
          <w:color w:val="000000"/>
          <w:sz w:val="24"/>
          <w:szCs w:val="24"/>
        </w:rPr>
        <w:t xml:space="preserve">工勤</w:t>
      </w:r>
      <w:r>
        <w:rPr>
          <w:rFonts w:ascii="宋体" w:hAnsi="宋体" w:cs="宋体"/>
          <w:bCs/>
          <w:color w:val="000000"/>
          <w:sz w:val="24"/>
          <w:szCs w:val="24"/>
        </w:rPr>
        <w:t xml:space="preserve">（含司梯）服务的场地</w:t>
      </w:r>
      <w:r/>
    </w:p>
    <w:p>
      <w:pPr>
        <w:jc w:val="left"/>
        <w:spacing w:before="240" w:after="64"/>
        <w:rPr>
          <w:rFonts w:hint="eastAsia"/>
          <w:bCs/>
          <w:sz w:val="24"/>
          <w:szCs w:val="24"/>
        </w:rPr>
        <w:pBdr>
          <w:top w:val="none" w:color="000000" w:sz="0" w:space="0"/>
          <w:left w:val="none" w:color="000000" w:sz="0" w:space="0"/>
          <w:bottom w:val="none" w:color="000000" w:sz="0" w:space="0"/>
          <w:right w:val="none" w:color="000000" w:sz="0" w:space="0"/>
        </w:pBdr>
      </w:pPr>
      <w:r>
        <w:rPr>
          <w:rFonts w:ascii="宋体" w:hAnsi="宋体" w:cs="宋体"/>
          <w:bCs/>
          <w:color w:val="000000"/>
          <w:sz w:val="24"/>
          <w:szCs w:val="24"/>
        </w:rPr>
        <w:t xml:space="preserve">2、采购人提供的其他物资</w:t>
      </w:r>
      <w:r>
        <w:rPr>
          <w:rFonts w:hint="eastAsia" w:ascii="宋体" w:hAnsi="宋体" w:cs="宋体"/>
          <w:bCs/>
          <w:color w:val="000000"/>
          <w:sz w:val="24"/>
          <w:szCs w:val="24"/>
        </w:rPr>
        <w:t xml:space="preserve">。</w:t>
      </w:r>
      <w:r/>
    </w:p>
    <w:p>
      <w:pPr>
        <w:rPr>
          <w:bCs/>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szCs w:val="24"/>
        </w:rPr>
        <w:t xml:space="preserve">3、</w:t>
      </w:r>
      <w:r>
        <w:rPr>
          <w:rFonts w:ascii="宋体" w:hAnsi="宋体" w:cs="宋体"/>
          <w:bCs/>
          <w:color w:val="000000"/>
          <w:sz w:val="24"/>
          <w:szCs w:val="24"/>
        </w:rPr>
        <w:t xml:space="preserve">用于保洁、</w:t>
      </w:r>
      <w:r>
        <w:rPr>
          <w:rFonts w:hint="eastAsia" w:ascii="宋体" w:hAnsi="宋体" w:cs="宋体"/>
          <w:bCs/>
          <w:color w:val="000000"/>
          <w:sz w:val="24"/>
          <w:szCs w:val="24"/>
        </w:rPr>
        <w:t xml:space="preserve">工勤</w:t>
      </w:r>
      <w:r>
        <w:rPr>
          <w:rFonts w:ascii="宋体" w:hAnsi="宋体" w:cs="宋体"/>
          <w:bCs/>
          <w:color w:val="000000"/>
          <w:sz w:val="24"/>
          <w:szCs w:val="24"/>
        </w:rPr>
        <w:t xml:space="preserve">（含司梯）服务的操作实施时所用水电。</w:t>
      </w:r>
      <w:r/>
    </w:p>
    <w:p>
      <w:pPr>
        <w:rPr>
          <w:rFonts w:hint="eastAsia" w:ascii="宋体" w:hAnsi="宋体" w:cs="宋体"/>
          <w:b/>
          <w:sz w:val="28"/>
          <w:szCs w:val="28"/>
        </w:rPr>
      </w:pPr>
      <w:r>
        <w:rPr>
          <w:rFonts w:hint="eastAsia" w:ascii="宋体" w:hAnsi="宋体" w:cs="宋体"/>
          <w:b/>
          <w:sz w:val="28"/>
          <w:szCs w:val="28"/>
        </w:rPr>
        <w:t xml:space="preserve">第五条：医院保洁、工勤（含司梯）服务人员拟定岗位要求</w:t>
      </w:r>
      <w:r/>
    </w:p>
    <w:p>
      <w:pPr>
        <w:rPr>
          <w:rFonts w:hint="eastAsia" w:ascii="宋体" w:hAnsi="宋体" w:cs="宋体"/>
          <w:bCs/>
          <w:sz w:val="24"/>
          <w:szCs w:val="24"/>
        </w:rPr>
      </w:pPr>
      <w:r>
        <w:rPr>
          <w:rFonts w:hint="eastAsia" w:ascii="宋体" w:hAnsi="宋体" w:cs="宋体"/>
          <w:bCs/>
          <w:sz w:val="24"/>
          <w:szCs w:val="24"/>
        </w:rPr>
        <w:t xml:space="preserve">1、</w:t>
      </w:r>
      <w:r>
        <w:rPr>
          <w:rFonts w:hint="eastAsia" w:ascii="宋体" w:hAnsi="宋体" w:cs="宋体"/>
          <w:bCs/>
          <w:i/>
          <w:iCs/>
          <w:sz w:val="24"/>
          <w:szCs w:val="24"/>
          <w:u w:val="single"/>
        </w:rPr>
        <w:t xml:space="preserve">投标人投入本项目的总人数不得少于101.5人</w:t>
      </w:r>
      <w:r>
        <w:rPr>
          <w:rFonts w:hint="eastAsia" w:ascii="宋体" w:hAnsi="宋体" w:cs="宋体"/>
          <w:bCs/>
          <w:i/>
          <w:iCs/>
          <w:sz w:val="24"/>
          <w:szCs w:val="24"/>
          <w:u w:val="single"/>
          <w:lang w:eastAsia="zh-CN"/>
        </w:rPr>
        <w:t xml:space="preserve">（其中1个岗位为半日工作制，按0.5个标准人工计入）</w:t>
      </w:r>
      <w:r>
        <w:rPr>
          <w:rFonts w:hint="eastAsia" w:ascii="宋体" w:hAnsi="宋体" w:cs="宋体"/>
          <w:bCs/>
          <w:sz w:val="24"/>
          <w:szCs w:val="24"/>
          <w:lang w:eastAsia="zh-CN"/>
        </w:rPr>
        <w:t xml:space="preserve">，</w:t>
      </w:r>
      <w:r>
        <w:rPr>
          <w:rFonts w:hint="eastAsia" w:ascii="宋体" w:hAnsi="宋体" w:cs="宋体"/>
          <w:bCs/>
          <w:sz w:val="24"/>
          <w:szCs w:val="24"/>
        </w:rPr>
        <w:t xml:space="preserve">否则将视作无效投标，投标人为本项目建立的服务团队，应根据岗位需求配置合理人数。保洁、工勤（含司梯）服务人员中须包含做六休一替岗人员。投标人超出规定人数的，视作投标人的投标让利，相关费用由投标人自行支付，同时未来合同期内该部分成本支出不计入本项目人员成本计算。保洁、工勤（含司梯）服务费用以实际到岗人员计算。</w:t>
      </w:r>
      <w:r/>
    </w:p>
    <w:p>
      <w:pPr>
        <w:rPr>
          <w:rFonts w:hint="eastAsia" w:ascii="宋体" w:hAnsi="宋体" w:cs="宋体"/>
          <w:bCs/>
          <w:sz w:val="24"/>
          <w:szCs w:val="24"/>
        </w:rPr>
      </w:pPr>
      <w:r>
        <w:rPr>
          <w:rFonts w:hint="eastAsia" w:ascii="宋体" w:hAnsi="宋体" w:cs="宋体"/>
          <w:bCs/>
          <w:sz w:val="24"/>
          <w:szCs w:val="24"/>
        </w:rPr>
        <w:t xml:space="preserve">2、人员名单及相关台账资料报管理科室及时备案，如有人员变动，请于1周内补齐，否则从下周起扣除相关人员定额费用。每区每组要有相应台账资料，按规范操作，每季整理提交给医院留存。</w:t>
      </w:r>
      <w:r/>
    </w:p>
    <w:p>
      <w:pPr>
        <w:rPr>
          <w:rFonts w:hint="eastAsia" w:ascii="宋体" w:hAnsi="宋体" w:cs="宋体"/>
          <w:bCs/>
          <w:sz w:val="24"/>
          <w:szCs w:val="24"/>
        </w:rPr>
      </w:pPr>
      <w:r>
        <w:rPr>
          <w:rFonts w:hint="eastAsia" w:ascii="宋体" w:hAnsi="宋体" w:cs="宋体"/>
          <w:bCs/>
          <w:sz w:val="24"/>
          <w:szCs w:val="24"/>
        </w:rPr>
        <w:t xml:space="preserve">3、中标单位应对招标文件中，投标文件组成（总体要求、服务具体内容及要求、管理质量目标）进行认真阅读并按要求进行准备，待中标公司进场后，应根据医院实际情况及要求，再次对岗位制度、工作流程、保洁质量标准、应急方案、和管理措施进行深化调整，经采购人同意后方可公布实施。</w:t>
      </w:r>
      <w:r/>
    </w:p>
    <w:p>
      <w:pPr>
        <w:rPr>
          <w:rFonts w:hint="eastAsia" w:ascii="宋体" w:hAnsi="宋体" w:cs="宋体"/>
          <w:bCs/>
          <w:sz w:val="24"/>
          <w:szCs w:val="24"/>
        </w:rPr>
      </w:pPr>
      <w:r>
        <w:rPr>
          <w:rFonts w:hint="eastAsia" w:ascii="宋体" w:hAnsi="宋体" w:cs="宋体"/>
          <w:bCs/>
          <w:sz w:val="24"/>
          <w:szCs w:val="24"/>
        </w:rPr>
        <w:t xml:space="preserve">4、投标人须根据医院实际情况，考虑现有保洁（含司梯）服务人员的平稳过渡问题，并制定具体交接方案及应急方案，确保医院工作的正常开展。</w:t>
      </w:r>
      <w:r/>
    </w:p>
    <w:p>
      <w:pPr>
        <w:rPr>
          <w:rFonts w:hint="eastAsia" w:ascii="宋体" w:hAnsi="宋体" w:cs="宋体"/>
          <w:bCs/>
          <w:sz w:val="24"/>
          <w:szCs w:val="24"/>
        </w:rPr>
      </w:pPr>
      <w:r>
        <w:rPr>
          <w:rFonts w:hint="eastAsia" w:ascii="宋体" w:hAnsi="宋体" w:cs="宋体"/>
          <w:bCs/>
          <w:sz w:val="24"/>
          <w:szCs w:val="24"/>
        </w:rPr>
        <w:t xml:space="preserve">5、投标方应充分考虑各服务岗位的差异性，必须满足例如急诊、ICU、血透中心、手术室、检验科、医疗垃圾及生活垃圾运输、专项员工、电梯员等重要岗位的用人要求，适当提高工人待遇，保持人员稳定，在报价中要充分体现。</w:t>
      </w:r>
      <w:r/>
    </w:p>
    <w:p>
      <w:pPr>
        <w:rPr>
          <w:rFonts w:hint="eastAsia" w:ascii="宋体" w:hAnsi="宋体" w:cs="宋体"/>
          <w:bCs/>
          <w:sz w:val="24"/>
          <w:szCs w:val="24"/>
        </w:rPr>
      </w:pPr>
      <w:r>
        <w:rPr>
          <w:rFonts w:hint="eastAsia" w:ascii="宋体" w:hAnsi="宋体" w:cs="宋体"/>
          <w:bCs/>
          <w:sz w:val="24"/>
          <w:szCs w:val="24"/>
        </w:rPr>
        <w:t xml:space="preserve">6、投标方应根据各岗位的工作量和质量要求，合理设置岗位，并考虑企业效益。</w:t>
      </w:r>
      <w:r/>
    </w:p>
    <w:p>
      <w:pPr>
        <w:rPr>
          <w:rFonts w:ascii="宋体" w:hAnsi="宋体" w:cs="宋体"/>
          <w:bCs/>
          <w:sz w:val="24"/>
          <w:szCs w:val="24"/>
        </w:rPr>
      </w:pPr>
      <w:r>
        <w:rPr>
          <w:rFonts w:hint="eastAsia" w:ascii="宋体" w:hAnsi="宋体" w:cs="宋体"/>
          <w:bCs/>
          <w:sz w:val="24"/>
          <w:szCs w:val="24"/>
        </w:rPr>
        <w:t xml:space="preserve">7、岗位配置要求：</w:t>
      </w:r>
      <w:r/>
    </w:p>
    <w:tbl>
      <w:tblPr>
        <w:tblStyle w:val="795"/>
        <w:tblpPr w:horzAnchor="page" w:tblpX="1177" w:vertAnchor="text" w:tblpY="394" w:leftFromText="180" w:topFromText="0" w:rightFromText="180" w:bottomFromText="0"/>
        <w:tblW w:w="9720" w:type="dxa"/>
        <w:tblInd w:w="-108" w:type="dxa"/>
        <w:tblLayout w:type="fixed"/>
        <w:tblCellMar>
          <w:left w:w="108" w:type="dxa"/>
          <w:top w:w="0" w:type="dxa"/>
          <w:right w:w="108" w:type="dxa"/>
          <w:bottom w:w="0" w:type="dxa"/>
        </w:tblCellMar>
        <w:tblLook w:val="04A0" w:firstRow="1" w:lastRow="0" w:firstColumn="1" w:lastColumn="0" w:noHBand="0" w:noVBand="1"/>
      </w:tblPr>
      <w:tblGrid>
        <w:gridCol w:w="895"/>
        <w:gridCol w:w="1050"/>
        <w:gridCol w:w="1485"/>
        <w:gridCol w:w="1190"/>
        <w:gridCol w:w="1080"/>
        <w:gridCol w:w="4020"/>
      </w:tblGrid>
      <w:tr>
        <w:trPr>
          <w:trHeight w:val="540"/>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序号</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岗位</w:t>
            </w:r>
            <w:r/>
          </w:p>
        </w:tc>
        <w:tc>
          <w:tcPr>
            <w:gridSpan w:val="2"/>
            <w:tcBorders>
              <w:top w:val="single" w:color="000000" w:sz="4" w:space="0"/>
              <w:left w:val="single" w:color="000000" w:sz="4" w:space="0"/>
              <w:bottom w:val="single" w:color="000000" w:sz="4" w:space="0"/>
              <w:right w:val="single" w:color="000000" w:sz="4" w:space="0"/>
            </w:tcBorders>
            <w:tcW w:w="267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区域</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人数</w:t>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工作内容及职责</w:t>
            </w:r>
            <w:r/>
          </w:p>
        </w:tc>
      </w:tr>
      <w:tr>
        <w:trPr>
          <w:trHeight w:val="499"/>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项目经理</w:t>
            </w:r>
            <w:r/>
          </w:p>
        </w:tc>
        <w:tc>
          <w:tcPr>
            <w:gridSpan w:val="2"/>
            <w:tcBorders>
              <w:top w:val="single" w:color="000000" w:sz="4" w:space="0"/>
              <w:left w:val="single" w:color="000000" w:sz="4" w:space="0"/>
              <w:bottom w:val="single" w:color="000000" w:sz="4" w:space="0"/>
              <w:right w:val="single" w:color="000000" w:sz="4" w:space="0"/>
            </w:tcBorders>
            <w:tcW w:w="267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全院</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监督全院卫生情况及客户需求</w:t>
            </w:r>
            <w:r/>
          </w:p>
        </w:tc>
      </w:tr>
      <w:tr>
        <w:trPr>
          <w:trHeight w:val="499"/>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w:t>
            </w:r>
            <w:r/>
          </w:p>
        </w:tc>
        <w:tc>
          <w:tcPr>
            <w:tcBorders>
              <w:top w:val="single" w:color="000000" w:sz="4" w:space="0"/>
              <w:left w:val="single" w:color="000000" w:sz="4" w:space="0"/>
              <w:bottom w:val="single" w:color="000000" w:sz="4" w:space="0"/>
              <w:right w:val="single" w:color="000000" w:sz="4" w:space="0"/>
            </w:tcBorders>
            <w:tcW w:w="1050" w:type="dxa"/>
            <w:vAlign w:val="center"/>
            <w:vMerge w:val="restart"/>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主管</w:t>
            </w:r>
            <w:r/>
          </w:p>
        </w:tc>
        <w:tc>
          <w:tcPr>
            <w:gridSpan w:val="2"/>
            <w:tcBorders>
              <w:top w:val="single" w:color="000000" w:sz="4" w:space="0"/>
              <w:left w:val="single" w:color="000000" w:sz="4" w:space="0"/>
              <w:bottom w:val="single" w:color="000000" w:sz="4" w:space="0"/>
              <w:right w:val="single" w:color="000000" w:sz="4" w:space="0"/>
            </w:tcBorders>
            <w:tcW w:w="267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门诊、急诊</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负责门急诊所有保洁卫生管理</w:t>
            </w:r>
            <w:r/>
          </w:p>
        </w:tc>
      </w:tr>
      <w:tr>
        <w:trPr>
          <w:trHeight w:val="499"/>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3</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gridSpan w:val="2"/>
            <w:tcBorders>
              <w:top w:val="single" w:color="000000" w:sz="4" w:space="0"/>
              <w:left w:val="single" w:color="000000" w:sz="4" w:space="0"/>
              <w:bottom w:val="single" w:color="000000" w:sz="4" w:space="0"/>
              <w:right w:val="single" w:color="000000" w:sz="4" w:space="0"/>
            </w:tcBorders>
            <w:tcW w:w="267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住院部</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负责住院部所有保洁卫生管理</w:t>
            </w:r>
            <w:r/>
          </w:p>
        </w:tc>
      </w:tr>
      <w:tr>
        <w:trPr>
          <w:trHeight w:val="499"/>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4</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专项领班</w:t>
            </w:r>
            <w:r/>
          </w:p>
        </w:tc>
        <w:tc>
          <w:tcPr>
            <w:gridSpan w:val="2"/>
            <w:tcBorders>
              <w:top w:val="single" w:color="000000" w:sz="4" w:space="0"/>
              <w:left w:val="single" w:color="000000" w:sz="4" w:space="0"/>
              <w:bottom w:val="single" w:color="000000" w:sz="4" w:space="0"/>
              <w:right w:val="single" w:color="000000" w:sz="4" w:space="0"/>
            </w:tcBorders>
            <w:tcW w:w="267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专项、外场</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负责专项、外场、收垃圾管理</w:t>
            </w:r>
            <w:r/>
          </w:p>
        </w:tc>
      </w:tr>
      <w:tr>
        <w:trPr>
          <w:trHeight w:val="499"/>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5</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维修客服</w:t>
            </w:r>
            <w:r/>
          </w:p>
        </w:tc>
        <w:tc>
          <w:tcPr>
            <w:gridSpan w:val="2"/>
            <w:tcBorders>
              <w:top w:val="single" w:color="000000" w:sz="4" w:space="0"/>
              <w:left w:val="single" w:color="000000" w:sz="4" w:space="0"/>
              <w:bottom w:val="single" w:color="000000" w:sz="4" w:space="0"/>
              <w:right w:val="single" w:color="000000" w:sz="4" w:space="0"/>
            </w:tcBorders>
            <w:tcW w:w="267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全院</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负责全院维修跟踪反馈</w:t>
            </w:r>
            <w:r/>
          </w:p>
        </w:tc>
      </w:tr>
      <w:tr>
        <w:trPr>
          <w:trHeight w:val="499"/>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6</w:t>
            </w:r>
            <w:r/>
          </w:p>
        </w:tc>
        <w:tc>
          <w:tcPr>
            <w:tcBorders>
              <w:top w:val="single" w:color="000000" w:sz="4" w:space="0"/>
              <w:left w:val="single" w:color="000000" w:sz="4" w:space="0"/>
              <w:bottom w:val="single" w:color="000000" w:sz="4" w:space="0"/>
              <w:right w:val="single" w:color="000000" w:sz="4" w:space="0"/>
            </w:tcBorders>
            <w:tcW w:w="1050" w:type="dxa"/>
            <w:vAlign w:val="center"/>
            <w:vMerge w:val="restart"/>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保洁</w:t>
            </w:r>
            <w:r/>
          </w:p>
        </w:tc>
        <w:tc>
          <w:tcPr>
            <w:tcBorders>
              <w:top w:val="single" w:color="000000" w:sz="4" w:space="0"/>
              <w:left w:val="single" w:color="000000" w:sz="4" w:space="0"/>
              <w:bottom w:val="single" w:color="000000" w:sz="4" w:space="0"/>
              <w:right w:val="single" w:color="000000" w:sz="4" w:space="0"/>
            </w:tcBorders>
            <w:tcW w:w="1485" w:type="dxa"/>
            <w:vAlign w:val="center"/>
            <w:vMerge w:val="restart"/>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门诊</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门诊一楼</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w:t>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负责门诊一楼房间、卫生间、公共区域保洁消毒</w:t>
            </w:r>
            <w:r/>
          </w:p>
        </w:tc>
      </w:tr>
      <w:tr>
        <w:trPr>
          <w:trHeight w:val="499"/>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7</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485"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门诊二楼</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w:t>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负责门诊二楼房间、卫生间、公共区域保洁消毒</w:t>
            </w:r>
            <w:r/>
          </w:p>
        </w:tc>
      </w:tr>
      <w:tr>
        <w:trPr>
          <w:trHeight w:val="499"/>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8</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485"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门诊三楼</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负责门诊三楼房间、卫生间、公共区域保洁消毒</w:t>
            </w:r>
            <w:r/>
          </w:p>
        </w:tc>
      </w:tr>
      <w:tr>
        <w:trPr>
          <w:trHeight w:val="499"/>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9</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485"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腔镜中心</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负责内镜中心全部卫生保洁消毒</w:t>
            </w:r>
            <w:r/>
          </w:p>
        </w:tc>
      </w:tr>
      <w:tr>
        <w:trPr>
          <w:trHeight w:val="499"/>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10</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gridSpan w:val="2"/>
            <w:tcBorders>
              <w:top w:val="single" w:color="000000" w:sz="4" w:space="0"/>
              <w:left w:val="single" w:color="000000" w:sz="4" w:space="0"/>
              <w:bottom w:val="single" w:color="000000" w:sz="4" w:space="0"/>
              <w:right w:val="single" w:color="000000" w:sz="4" w:space="0"/>
            </w:tcBorders>
            <w:tcW w:w="267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急诊输液室、急诊抢救中心及儿科</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w:t>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负责儿科、急诊输液室以及急诊抢救中心全部区域卫生保洁</w:t>
            </w:r>
            <w:r/>
          </w:p>
        </w:tc>
      </w:tr>
      <w:tr>
        <w:trPr>
          <w:trHeight w:val="499"/>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11</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485" w:type="dxa"/>
            <w:vAlign w:val="center"/>
            <w:vMerge w:val="restart"/>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第二住院部</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康复重症病区</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负责急诊病区以及C楼门厅全部区域保洁</w:t>
            </w:r>
            <w:r/>
          </w:p>
        </w:tc>
      </w:tr>
      <w:tr>
        <w:trPr>
          <w:trHeight w:val="499"/>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12</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485"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19病区</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w:t>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负责肛肠科全部区域的卫生</w:t>
            </w:r>
            <w:r/>
          </w:p>
        </w:tc>
      </w:tr>
      <w:tr>
        <w:trPr>
          <w:trHeight w:val="499"/>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13</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485"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20病区</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w:t>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负责肾病科全部区域的卫生</w:t>
            </w:r>
            <w:r/>
          </w:p>
        </w:tc>
      </w:tr>
      <w:tr>
        <w:trPr>
          <w:trHeight w:val="499"/>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14</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485"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血液净化中心</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3</w:t>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负责血液净化中心全部区域卫生</w:t>
            </w:r>
            <w:r/>
          </w:p>
        </w:tc>
      </w:tr>
      <w:tr>
        <w:trPr>
          <w:trHeight w:val="499"/>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15</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485"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学术报告厅</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负责学术报告厅卫生以及会场服务</w:t>
            </w:r>
            <w:r/>
          </w:p>
        </w:tc>
      </w:tr>
      <w:tr>
        <w:trPr>
          <w:trHeight w:val="499"/>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16</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485" w:type="dxa"/>
            <w:vAlign w:val="center"/>
            <w:vMerge w:val="restart"/>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住院部</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住院部一楼</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负责住院部一楼全部区域保洁工作</w:t>
            </w:r>
            <w:r/>
          </w:p>
        </w:tc>
      </w:tr>
      <w:tr>
        <w:trPr>
          <w:trHeight w:val="499"/>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17</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485"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住院部二楼</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w:t>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负责ICU区域保洁工作</w:t>
            </w:r>
            <w:r/>
          </w:p>
        </w:tc>
      </w:tr>
      <w:tr>
        <w:trPr>
          <w:trHeight w:val="499"/>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18</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485"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住院部二、三楼</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1.5</w:t>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公共区域保洁工作、检验科保洁工作</w:t>
            </w:r>
            <w:r/>
          </w:p>
        </w:tc>
      </w:tr>
      <w:tr>
        <w:trPr>
          <w:trHeight w:val="499"/>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19</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485"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手术室</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3</w:t>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负责手术室内所有保洁工作</w:t>
            </w:r>
            <w:r/>
          </w:p>
        </w:tc>
      </w:tr>
      <w:tr>
        <w:trPr>
          <w:trHeight w:val="499"/>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20</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485"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住院部五至十五楼</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24</w:t>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11病区及13病区配备3名保洁，其余病区每层配备保洁员2名，负责所有区域保洁工作</w:t>
            </w:r>
            <w:r/>
          </w:p>
        </w:tc>
      </w:tr>
      <w:tr>
        <w:trPr>
          <w:trHeight w:val="499"/>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21</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gridSpan w:val="2"/>
            <w:tcBorders>
              <w:top w:val="single" w:color="000000" w:sz="4" w:space="0"/>
              <w:left w:val="single" w:color="000000" w:sz="4" w:space="0"/>
              <w:bottom w:val="single" w:color="000000" w:sz="4" w:space="0"/>
              <w:right w:val="single" w:color="000000" w:sz="4" w:space="0"/>
            </w:tcBorders>
            <w:tcW w:w="267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发热门诊</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负责发热门诊内诊室、放射科所有保洁消毒</w:t>
            </w:r>
            <w:r/>
          </w:p>
        </w:tc>
      </w:tr>
      <w:tr>
        <w:trPr>
          <w:trHeight w:val="499"/>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22</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gridSpan w:val="2"/>
            <w:tcBorders>
              <w:top w:val="single" w:color="000000" w:sz="4" w:space="0"/>
              <w:left w:val="single" w:color="000000" w:sz="4" w:space="0"/>
              <w:bottom w:val="single" w:color="000000" w:sz="4" w:space="0"/>
              <w:right w:val="single" w:color="000000" w:sz="4" w:space="0"/>
            </w:tcBorders>
            <w:tcW w:w="267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老门诊一楼</w:t>
            </w:r>
            <w:r/>
          </w:p>
        </w:tc>
        <w:tc>
          <w:tcPr>
            <w:tcBorders>
              <w:top w:val="single" w:color="000000" w:sz="4" w:space="0"/>
              <w:left w:val="single" w:color="000000" w:sz="4" w:space="0"/>
              <w:bottom w:val="single" w:color="000000" w:sz="4" w:space="0"/>
              <w:right w:val="single" w:color="000000" w:sz="4" w:space="0"/>
            </w:tcBorders>
            <w:tcW w:w="1080" w:type="dxa"/>
            <w:vAlign w:val="center"/>
            <w:vMerge w:val="restart"/>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single" w:color="000000" w:sz="4" w:space="0"/>
              <w:left w:val="single" w:color="000000" w:sz="4" w:space="0"/>
              <w:bottom w:val="single" w:color="000000" w:sz="4" w:space="0"/>
              <w:right w:val="single" w:color="000000" w:sz="4" w:space="0"/>
            </w:tcBorders>
            <w:tcW w:w="4020" w:type="dxa"/>
            <w:vAlign w:val="center"/>
            <w:vMerge w:val="restart"/>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负责老门诊一楼房间、卫生间、公共区域保洁消毒</w:t>
            </w:r>
            <w:r/>
          </w:p>
        </w:tc>
      </w:tr>
      <w:tr>
        <w:trPr>
          <w:trHeight w:val="499"/>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23</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gridSpan w:val="2"/>
            <w:tcBorders>
              <w:top w:val="single" w:color="000000" w:sz="4" w:space="0"/>
              <w:left w:val="single" w:color="000000" w:sz="4" w:space="0"/>
              <w:bottom w:val="single" w:color="000000" w:sz="4" w:space="0"/>
              <w:right w:val="single" w:color="000000" w:sz="4" w:space="0"/>
            </w:tcBorders>
            <w:tcW w:w="267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老门诊二至四楼</w:t>
            </w:r>
            <w:r/>
          </w:p>
        </w:tc>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020" w:type="dxa"/>
            <w:vAlign w:val="center"/>
            <w:vMerge w:val="restart"/>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负责老门诊二至四楼、卫生间、公共区域保洁消毒</w:t>
            </w:r>
            <w:r/>
          </w:p>
        </w:tc>
      </w:tr>
      <w:tr>
        <w:trPr>
          <w:trHeight w:val="499"/>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24</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gridSpan w:val="2"/>
            <w:tcBorders>
              <w:top w:val="single" w:color="000000" w:sz="4" w:space="0"/>
              <w:left w:val="single" w:color="000000" w:sz="4" w:space="0"/>
              <w:bottom w:val="single" w:color="000000" w:sz="4" w:space="0"/>
              <w:right w:val="single" w:color="000000" w:sz="4" w:space="0"/>
            </w:tcBorders>
            <w:tcW w:w="267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中心实验室</w:t>
            </w:r>
            <w:r/>
          </w:p>
        </w:tc>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负责中心实验室公共区域卫生</w:t>
            </w:r>
            <w:r/>
          </w:p>
        </w:tc>
      </w:tr>
      <w:tr>
        <w:trPr>
          <w:trHeight w:val="499"/>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25</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gridSpan w:val="2"/>
            <w:tcBorders>
              <w:top w:val="single" w:color="000000" w:sz="4" w:space="0"/>
              <w:left w:val="single" w:color="000000" w:sz="4" w:space="0"/>
              <w:bottom w:val="single" w:color="000000" w:sz="4" w:space="0"/>
              <w:right w:val="single" w:color="000000" w:sz="4" w:space="0"/>
            </w:tcBorders>
            <w:tcW w:w="267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行知楼</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负责行知楼1-4楼所有公共区域保洁</w:t>
            </w:r>
            <w:r/>
          </w:p>
        </w:tc>
      </w:tr>
      <w:tr>
        <w:trPr>
          <w:trHeight w:val="499"/>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26</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gridSpan w:val="2"/>
            <w:tcBorders>
              <w:top w:val="single" w:color="000000" w:sz="4" w:space="0"/>
              <w:left w:val="single" w:color="000000" w:sz="4" w:space="0"/>
              <w:bottom w:val="single" w:color="000000" w:sz="4" w:space="0"/>
              <w:right w:val="single" w:color="000000" w:sz="4" w:space="0"/>
            </w:tcBorders>
            <w:tcW w:w="267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行政楼</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负责行政楼1-4楼所有区域保洁</w:t>
            </w:r>
            <w:r/>
          </w:p>
        </w:tc>
      </w:tr>
      <w:tr>
        <w:trPr>
          <w:trHeight w:val="499"/>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27</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gridSpan w:val="2"/>
            <w:tcBorders>
              <w:top w:val="single" w:color="000000" w:sz="4" w:space="0"/>
              <w:left w:val="single" w:color="000000" w:sz="4" w:space="0"/>
              <w:bottom w:val="single" w:color="000000" w:sz="4" w:space="0"/>
              <w:right w:val="single" w:color="000000" w:sz="4" w:space="0"/>
            </w:tcBorders>
            <w:tcW w:w="267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基建楼、急诊楼二至三楼</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负责基建楼1-2楼及急诊楼2-3楼全部区域卫生保洁</w:t>
            </w:r>
            <w:r/>
          </w:p>
        </w:tc>
      </w:tr>
      <w:tr>
        <w:trPr>
          <w:trHeight w:val="780"/>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28</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485" w:type="dxa"/>
            <w:vAlign w:val="center"/>
            <w:vMerge w:val="restart"/>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北圩路门诊</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北圩路门诊一楼及医学整形科</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负责两个1楼门厅及医学整形科全部区域的卫生</w:t>
            </w:r>
            <w:r/>
          </w:p>
        </w:tc>
      </w:tr>
      <w:tr>
        <w:trPr>
          <w:trHeight w:val="940"/>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29</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485"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北圩路门诊2楼耳鼻口科及口腔科</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负责耳鼻喉科及口腔科全部区域的卫生</w:t>
            </w:r>
            <w:r/>
          </w:p>
        </w:tc>
      </w:tr>
      <w:tr>
        <w:trPr>
          <w:trHeight w:val="499"/>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30</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485" w:type="dxa"/>
            <w:vAlign w:val="center"/>
            <w:vMerge w:val="restart"/>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中医康复中心</w:t>
            </w:r>
            <w:r/>
          </w:p>
        </w:tc>
        <w:tc>
          <w:tcPr>
            <w:tcBorders>
              <w:top w:val="single" w:color="000000" w:sz="4" w:space="0"/>
              <w:left w:val="single" w:color="000000" w:sz="4" w:space="0"/>
              <w:bottom w:val="none" w:color="000000" w:sz="4" w:space="0"/>
              <w:right w:val="single" w:color="000000" w:sz="4" w:space="0"/>
            </w:tcBorders>
            <w:tcW w:w="1190"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康复1-2楼</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负责康复1-2楼所有区域卫生</w:t>
            </w:r>
            <w:r/>
          </w:p>
        </w:tc>
      </w:tr>
      <w:tr>
        <w:trPr>
          <w:trHeight w:val="499"/>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31</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485"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none" w:color="000000" w:sz="4" w:space="0"/>
              <w:right w:val="single" w:color="000000" w:sz="4" w:space="0"/>
            </w:tcBorders>
            <w:tcW w:w="1190"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康复3-4楼</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负责康复3-4楼所有区域卫生</w:t>
            </w:r>
            <w:r/>
          </w:p>
        </w:tc>
      </w:tr>
      <w:tr>
        <w:trPr>
          <w:trHeight w:val="499"/>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32</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485"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none" w:color="000000" w:sz="4" w:space="0"/>
              <w:right w:val="single" w:color="000000" w:sz="4" w:space="0"/>
            </w:tcBorders>
            <w:tcW w:w="1190"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康复5-6楼</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负责康复5-6楼所有区域卫生</w:t>
            </w:r>
            <w:r/>
          </w:p>
        </w:tc>
      </w:tr>
      <w:tr>
        <w:trPr>
          <w:trHeight w:val="499"/>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33</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涟城门诊</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一至三楼</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负责涟城1-3楼所有区域卫生</w:t>
            </w:r>
            <w:r/>
          </w:p>
        </w:tc>
      </w:tr>
      <w:tr>
        <w:trPr>
          <w:trHeight w:val="499"/>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34</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二门诊</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w:t>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负责二门诊区域卫生</w:t>
            </w:r>
            <w:r/>
          </w:p>
        </w:tc>
      </w:tr>
      <w:tr>
        <w:trPr>
          <w:trHeight w:val="499"/>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35</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管道疏通、地下室保洁</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全院</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负责全院所有下水道疏通、负责住院楼地下室保洁工作</w:t>
            </w:r>
            <w:r/>
          </w:p>
        </w:tc>
      </w:tr>
      <w:tr>
        <w:trPr>
          <w:trHeight w:val="499"/>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36</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gridSpan w:val="2"/>
            <w:tcBorders>
              <w:top w:val="single" w:color="000000" w:sz="4" w:space="0"/>
              <w:left w:val="single" w:color="000000" w:sz="4" w:space="0"/>
              <w:bottom w:val="single" w:color="000000" w:sz="4" w:space="0"/>
              <w:right w:val="single" w:color="000000" w:sz="4" w:space="0"/>
            </w:tcBorders>
            <w:tcW w:w="267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室外环境卫生</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3</w:t>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负责全院室外环境卫生</w:t>
            </w:r>
            <w:r/>
          </w:p>
        </w:tc>
      </w:tr>
      <w:tr>
        <w:trPr>
          <w:trHeight w:val="499"/>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37</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gridSpan w:val="2"/>
            <w:tcBorders>
              <w:top w:val="single" w:color="000000" w:sz="4" w:space="0"/>
              <w:left w:val="single" w:color="000000" w:sz="4" w:space="0"/>
              <w:bottom w:val="single" w:color="000000" w:sz="4" w:space="0"/>
              <w:right w:val="single" w:color="000000" w:sz="4" w:space="0"/>
            </w:tcBorders>
            <w:tcW w:w="267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中班、夜班</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w:t>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服务所有区域中午以及夜间保洁工作</w:t>
            </w:r>
            <w:r/>
          </w:p>
        </w:tc>
      </w:tr>
      <w:tr>
        <w:trPr>
          <w:trHeight w:val="499"/>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38</w:t>
            </w:r>
            <w:r/>
          </w:p>
        </w:tc>
        <w:tc>
          <w:tcPr>
            <w:tcBorders>
              <w:top w:val="single" w:color="000000" w:sz="4" w:space="0"/>
              <w:left w:val="single" w:color="000000" w:sz="4" w:space="0"/>
              <w:bottom w:val="single" w:color="000000" w:sz="4" w:space="0"/>
              <w:right w:val="single" w:color="000000" w:sz="4" w:space="0"/>
            </w:tcBorders>
            <w:tcW w:w="1050" w:type="dxa"/>
            <w:vAlign w:val="center"/>
            <w:vMerge w:val="restart"/>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专项保洁</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地面养护</w:t>
            </w:r>
            <w:r/>
          </w:p>
        </w:tc>
        <w:tc>
          <w:tcPr>
            <w:tcBorders>
              <w:top w:val="single" w:color="000000" w:sz="4" w:space="0"/>
              <w:left w:val="single" w:color="000000" w:sz="4" w:space="0"/>
              <w:bottom w:val="single" w:color="000000" w:sz="4" w:space="0"/>
              <w:right w:val="single" w:color="000000" w:sz="4" w:space="0"/>
            </w:tcBorders>
            <w:tcW w:w="1190" w:type="dxa"/>
            <w:vAlign w:val="center"/>
            <w:vMerge w:val="restart"/>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全院</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全院石材地面、大理石、PVC翻新养护</w:t>
            </w:r>
            <w:r/>
          </w:p>
        </w:tc>
      </w:tr>
      <w:tr>
        <w:trPr>
          <w:trHeight w:val="499"/>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39</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地面清洁</w:t>
            </w:r>
            <w:r/>
          </w:p>
        </w:tc>
        <w:tc>
          <w:tcPr>
            <w:tcBorders>
              <w:top w:val="single" w:color="000000" w:sz="4" w:space="0"/>
              <w:left w:val="single" w:color="000000" w:sz="4" w:space="0"/>
              <w:bottom w:val="single" w:color="000000" w:sz="4" w:space="0"/>
              <w:right w:val="single" w:color="000000" w:sz="4" w:space="0"/>
            </w:tcBorders>
            <w:tcW w:w="1190"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负责全院地面清洗（洗地机）</w:t>
            </w:r>
            <w:r/>
          </w:p>
        </w:tc>
      </w:tr>
      <w:tr>
        <w:trPr>
          <w:trHeight w:val="499"/>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40</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不锈钢清洁</w:t>
            </w:r>
            <w:r/>
          </w:p>
        </w:tc>
        <w:tc>
          <w:tcPr>
            <w:tcBorders>
              <w:top w:val="single" w:color="000000" w:sz="4" w:space="0"/>
              <w:left w:val="single" w:color="000000" w:sz="4" w:space="0"/>
              <w:bottom w:val="single" w:color="000000" w:sz="4" w:space="0"/>
              <w:right w:val="single" w:color="000000" w:sz="4" w:space="0"/>
            </w:tcBorders>
            <w:tcW w:w="1190"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对全院不锈钢以及电梯轿厢保洁</w:t>
            </w:r>
            <w:r/>
          </w:p>
        </w:tc>
      </w:tr>
      <w:tr>
        <w:trPr>
          <w:trHeight w:val="499"/>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41</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墙面、风口、顶清洁</w:t>
            </w:r>
            <w:r/>
          </w:p>
        </w:tc>
        <w:tc>
          <w:tcPr>
            <w:tcBorders>
              <w:top w:val="single" w:color="000000" w:sz="4" w:space="0"/>
              <w:left w:val="single" w:color="000000" w:sz="4" w:space="0"/>
              <w:bottom w:val="single" w:color="000000" w:sz="4" w:space="0"/>
              <w:right w:val="single" w:color="000000" w:sz="4" w:space="0"/>
            </w:tcBorders>
            <w:tcW w:w="1190"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负责全院的墙面、天花的清洁</w:t>
            </w:r>
            <w:r/>
          </w:p>
        </w:tc>
      </w:tr>
      <w:tr>
        <w:trPr>
          <w:trHeight w:val="499"/>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42</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玻璃清洁</w:t>
            </w:r>
            <w:r/>
          </w:p>
        </w:tc>
        <w:tc>
          <w:tcPr>
            <w:tcBorders>
              <w:top w:val="single" w:color="000000" w:sz="4" w:space="0"/>
              <w:left w:val="single" w:color="000000" w:sz="4" w:space="0"/>
              <w:bottom w:val="single" w:color="000000" w:sz="4" w:space="0"/>
              <w:right w:val="single" w:color="000000" w:sz="4" w:space="0"/>
            </w:tcBorders>
            <w:tcW w:w="1190"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负责全院的玻璃镜面</w:t>
            </w:r>
            <w:r/>
          </w:p>
        </w:tc>
      </w:tr>
      <w:tr>
        <w:trPr>
          <w:trHeight w:val="499"/>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43</w:t>
            </w:r>
            <w:r/>
          </w:p>
        </w:tc>
        <w:tc>
          <w:tcPr>
            <w:tcBorders>
              <w:top w:val="single" w:color="000000" w:sz="4" w:space="0"/>
              <w:left w:val="single" w:color="000000" w:sz="4" w:space="0"/>
              <w:bottom w:val="single" w:color="000000" w:sz="4" w:space="0"/>
              <w:right w:val="single" w:color="000000" w:sz="4" w:space="0"/>
            </w:tcBorders>
            <w:tcW w:w="1050" w:type="dxa"/>
            <w:vAlign w:val="center"/>
            <w:vMerge w:val="restart"/>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工程维修</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工程主管</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全院</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负责院内维修管理</w:t>
            </w:r>
            <w:r/>
          </w:p>
        </w:tc>
      </w:tr>
      <w:tr>
        <w:trPr>
          <w:trHeight w:val="499"/>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44</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水电维修</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全院</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6</w:t>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院内相关维修</w:t>
            </w:r>
            <w:r/>
          </w:p>
        </w:tc>
      </w:tr>
      <w:tr>
        <w:trPr>
          <w:trHeight w:val="499"/>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45</w:t>
            </w:r>
            <w:r/>
          </w:p>
        </w:tc>
        <w:tc>
          <w:tcPr>
            <w:tcBorders>
              <w:top w:val="single" w:color="000000" w:sz="4" w:space="0"/>
              <w:left w:val="single" w:color="000000" w:sz="4" w:space="0"/>
              <w:bottom w:val="single" w:color="000000" w:sz="4" w:space="0"/>
              <w:right w:val="single" w:color="000000" w:sz="4" w:space="0"/>
            </w:tcBorders>
            <w:tcW w:w="1050" w:type="dxa"/>
            <w:vAlign w:val="center"/>
            <w:vMerge w:val="restart"/>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其他</w:t>
            </w:r>
            <w:r/>
          </w:p>
        </w:tc>
        <w:tc>
          <w:tcPr>
            <w:tcBorders>
              <w:top w:val="single" w:color="000000" w:sz="4" w:space="0"/>
              <w:left w:val="none" w:color="000000" w:sz="4" w:space="0"/>
              <w:bottom w:val="single" w:color="000000" w:sz="4" w:space="0"/>
              <w:right w:val="single" w:color="000000" w:sz="4" w:space="0"/>
            </w:tcBorders>
            <w:tcW w:w="148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电梯司机</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全院</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3</w:t>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手术专用电梯接送病人，以及高峰期分流管理，设备故障排查、报修等</w:t>
            </w:r>
            <w:r/>
          </w:p>
        </w:tc>
      </w:tr>
      <w:tr>
        <w:trPr>
          <w:trHeight w:val="499"/>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46</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none" w:color="000000" w:sz="4" w:space="0"/>
              <w:bottom w:val="single" w:color="000000" w:sz="4" w:space="0"/>
              <w:right w:val="single" w:color="000000" w:sz="4" w:space="0"/>
            </w:tcBorders>
            <w:tcW w:w="148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收输液瓶</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全院</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负责收空输液瓶（软袋）</w:t>
            </w:r>
            <w:r/>
          </w:p>
        </w:tc>
      </w:tr>
      <w:tr>
        <w:trPr>
          <w:trHeight w:val="499"/>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47</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none" w:color="000000" w:sz="4" w:space="0"/>
              <w:bottom w:val="single" w:color="000000" w:sz="4" w:space="0"/>
              <w:right w:val="single" w:color="000000" w:sz="4" w:space="0"/>
            </w:tcBorders>
            <w:tcW w:w="148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药库</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全院</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负责西药房向所有病区运送大输液及打扫草药房</w:t>
            </w:r>
            <w:r/>
          </w:p>
        </w:tc>
      </w:tr>
      <w:tr>
        <w:trPr>
          <w:trHeight w:val="499"/>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48</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none" w:color="000000" w:sz="4" w:space="0"/>
              <w:bottom w:val="single" w:color="000000" w:sz="4" w:space="0"/>
              <w:right w:val="single" w:color="000000" w:sz="4" w:space="0"/>
            </w:tcBorders>
            <w:tcW w:w="148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垃圾运送</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全院</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w:t>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负责全院的医疗、生活垃圾集中收集及运送</w:t>
            </w:r>
            <w:r/>
          </w:p>
        </w:tc>
      </w:tr>
      <w:tr>
        <w:trPr>
          <w:trHeight w:val="499"/>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49</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none" w:color="000000" w:sz="4" w:space="0"/>
              <w:bottom w:val="single" w:color="000000" w:sz="4" w:space="0"/>
              <w:right w:val="single" w:color="000000" w:sz="4" w:space="0"/>
            </w:tcBorders>
            <w:tcW w:w="148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消毒清洗保洁工具（含收发）</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全院</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负责院内保洁物品的消毒清洗配送</w:t>
            </w:r>
            <w:r/>
          </w:p>
        </w:tc>
      </w:tr>
      <w:tr>
        <w:trPr>
          <w:trHeight w:val="499"/>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50</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none" w:color="000000" w:sz="4" w:space="0"/>
              <w:bottom w:val="single" w:color="000000" w:sz="4" w:space="0"/>
              <w:right w:val="single" w:color="000000" w:sz="4" w:space="0"/>
            </w:tcBorders>
            <w:tcW w:w="148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太平间</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全院</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r>
      <w:tr>
        <w:trPr>
          <w:trHeight w:val="499"/>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51</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none" w:color="000000" w:sz="4" w:space="0"/>
              <w:bottom w:val="single" w:color="000000" w:sz="4" w:space="0"/>
              <w:right w:val="single" w:color="000000" w:sz="4" w:space="0"/>
            </w:tcBorders>
            <w:tcW w:w="1485" w:type="dxa"/>
            <w:vAlign w:val="center"/>
            <w:textDirection w:val="lrTb"/>
            <w:noWrap w:val="false"/>
          </w:tcPr>
          <w:p>
            <w:pPr>
              <w:jc w:val="center"/>
              <w:widowControl/>
              <w:rPr>
                <w:rFonts w:ascii="宋体" w:hAnsi="宋体" w:eastAsia="宋体" w:cs="宋体"/>
                <w:color w:val="000000"/>
                <w:sz w:val="20"/>
                <w:szCs w:val="20"/>
                <w:lang w:val="en-US" w:eastAsia="zh-CN"/>
              </w:rPr>
            </w:pPr>
            <w:r>
              <w:rPr>
                <w:rFonts w:hint="eastAsia" w:ascii="宋体" w:hAnsi="宋体" w:cs="宋体"/>
                <w:color w:val="000000"/>
                <w:sz w:val="20"/>
                <w:szCs w:val="20"/>
              </w:rPr>
              <w:t xml:space="preserve">药</w:t>
            </w:r>
            <w:r>
              <w:rPr>
                <w:rFonts w:hint="eastAsia" w:ascii="宋体" w:hAnsi="宋体" w:cs="宋体"/>
                <w:color w:val="000000"/>
                <w:sz w:val="20"/>
                <w:szCs w:val="20"/>
                <w:lang w:val="en-US" w:eastAsia="zh-CN"/>
              </w:rPr>
              <w:t xml:space="preserve">学部</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3</w:t>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住院中药房及煎药房打杂</w:t>
            </w:r>
            <w:r/>
          </w:p>
        </w:tc>
      </w:tr>
      <w:tr>
        <w:trPr>
          <w:trHeight w:val="499"/>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52</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none" w:color="000000" w:sz="4" w:space="0"/>
              <w:bottom w:val="single" w:color="000000" w:sz="4" w:space="0"/>
              <w:right w:val="single" w:color="000000" w:sz="4" w:space="0"/>
            </w:tcBorders>
            <w:tcW w:w="148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宿管</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4</w:t>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负责医院公寓日常管理</w:t>
            </w:r>
            <w:r/>
          </w:p>
        </w:tc>
      </w:tr>
      <w:tr>
        <w:trPr>
          <w:trHeight w:val="499"/>
        </w:trPr>
        <w:tc>
          <w:tcPr>
            <w:gridSpan w:val="4"/>
            <w:tcBorders>
              <w:top w:val="single" w:color="000000" w:sz="4" w:space="0"/>
              <w:left w:val="single" w:color="000000" w:sz="4" w:space="0"/>
              <w:bottom w:val="single" w:color="000000" w:sz="4" w:space="0"/>
              <w:right w:val="single" w:color="000000" w:sz="4" w:space="0"/>
            </w:tcBorders>
            <w:tcW w:w="462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合计</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101.5</w:t>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rPr>
                <w:rFonts w:hint="eastAsia" w:ascii="宋体" w:hAnsi="宋体" w:cs="宋体"/>
                <w:color w:val="000000"/>
                <w:sz w:val="20"/>
                <w:szCs w:val="20"/>
              </w:rPr>
            </w:pPr>
            <w:r>
              <w:rPr>
                <w:rFonts w:hint="eastAsia" w:ascii="宋体" w:hAnsi="宋体" w:cs="宋体"/>
                <w:color w:val="000000"/>
                <w:sz w:val="20"/>
                <w:szCs w:val="20"/>
              </w:rPr>
            </w:r>
            <w:r/>
          </w:p>
        </w:tc>
      </w:tr>
    </w:tbl>
    <w:p>
      <w:pPr>
        <w:rPr>
          <w:rFonts w:hint="eastAsia" w:ascii="宋体" w:hAnsi="宋体"/>
          <w:b/>
          <w:bCs/>
          <w:i/>
          <w:iCs/>
          <w:sz w:val="24"/>
          <w:szCs w:val="24"/>
          <w:u w:val="single"/>
        </w:rPr>
      </w:pPr>
      <w:r>
        <w:rPr>
          <w:rFonts w:hint="eastAsia" w:ascii="宋体" w:hAnsi="宋体"/>
          <w:b/>
          <w:bCs/>
          <w:i/>
          <w:iCs/>
          <w:sz w:val="24"/>
          <w:szCs w:val="24"/>
          <w:u w:val="single"/>
        </w:rPr>
        <w:t xml:space="preserve">投标人在其投标文件列出的所有配置人员的工资社保等待遇不得低于南京市工资、社保等最低缴纳标准(如行政主管部门出台新政策，以行政主管部门规定为准)。</w:t>
      </w:r>
      <w:r/>
    </w:p>
    <w:p>
      <w:pPr>
        <w:rPr>
          <w:rFonts w:hint="eastAsia" w:ascii="宋体" w:hAnsi="宋体" w:cs="宋体"/>
          <w:b/>
          <w:sz w:val="28"/>
          <w:szCs w:val="28"/>
        </w:rPr>
      </w:pPr>
      <w:r>
        <w:rPr>
          <w:rFonts w:hint="eastAsia" w:ascii="宋体" w:hAnsi="宋体" w:cs="宋体"/>
          <w:b/>
          <w:sz w:val="28"/>
          <w:szCs w:val="28"/>
        </w:rPr>
        <w:t xml:space="preserve">第六条：报价及费用测算</w:t>
      </w:r>
      <w:r/>
    </w:p>
    <w:p>
      <w:pPr>
        <w:rPr>
          <w:rFonts w:hint="eastAsia" w:ascii="宋体" w:hAnsi="宋体" w:cs="宋体"/>
          <w:bCs/>
          <w:sz w:val="24"/>
          <w:szCs w:val="24"/>
        </w:rPr>
      </w:pPr>
      <w:r>
        <w:rPr>
          <w:rFonts w:hint="eastAsia" w:ascii="宋体" w:hAnsi="宋体" w:cs="宋体"/>
          <w:bCs/>
          <w:sz w:val="24"/>
          <w:szCs w:val="24"/>
        </w:rPr>
        <w:t xml:space="preserve">1、投标报价的内容。投标人参与本项目的投标报价包括：完成本招标项下全部工作所需的一切费用，包括但不限于保洁、工勤（含司梯）的人工成本、保洁设备和所需器具（含洗衣机、烘干机、清扫设备等各种专业设备和工作所需器具）、耗材、通讯器材、巡检器材、统一的工作服和胸卡、办公场所及办公设备和设施、员工休息用房及设备工器具库房、各种税费、保险费、劳保及安全措施费、利润、税金、物价上涨因素等服务期内的所有风险费用等。</w:t>
      </w:r>
      <w:r/>
    </w:p>
    <w:p>
      <w:pPr>
        <w:ind w:firstLine="480"/>
        <w:rPr>
          <w:rFonts w:hint="eastAsia" w:ascii="宋体" w:hAnsi="宋体" w:cs="宋体"/>
          <w:bCs/>
          <w:sz w:val="24"/>
          <w:szCs w:val="24"/>
        </w:rPr>
      </w:pPr>
      <w:r>
        <w:rPr>
          <w:rFonts w:hint="eastAsia" w:ascii="宋体" w:hAnsi="宋体" w:cs="宋体"/>
          <w:bCs/>
          <w:sz w:val="24"/>
          <w:szCs w:val="24"/>
        </w:rPr>
        <w:t xml:space="preserve">以上报价所有费用必须提供单价、计算方法。</w:t>
      </w:r>
      <w:r/>
    </w:p>
    <w:p>
      <w:pPr>
        <w:ind w:firstLine="480"/>
        <w:rPr>
          <w:rFonts w:hint="eastAsia" w:ascii="宋体" w:hAnsi="宋体" w:cs="宋体"/>
          <w:bCs/>
          <w:sz w:val="24"/>
          <w:szCs w:val="24"/>
        </w:rPr>
      </w:pPr>
      <w:r>
        <w:rPr>
          <w:rFonts w:hint="eastAsia" w:ascii="宋体" w:hAnsi="宋体" w:cs="宋体"/>
          <w:bCs/>
          <w:sz w:val="24"/>
          <w:szCs w:val="24"/>
        </w:rPr>
        <w:t xml:space="preserve">本项目服务区域内工作时间为每周七天，相关区域为24小时服务，请各投标投标人严格按照《劳动法》等法律法规，认真调研，相关费用按此工作时间要求测算。</w:t>
      </w:r>
      <w:r/>
    </w:p>
    <w:p>
      <w:pPr>
        <w:rPr>
          <w:rFonts w:hint="eastAsia" w:ascii="宋体" w:hAnsi="宋体" w:cs="宋体"/>
          <w:bCs/>
          <w:sz w:val="24"/>
          <w:szCs w:val="24"/>
        </w:rPr>
      </w:pPr>
      <w:r>
        <w:rPr>
          <w:rFonts w:hint="eastAsia" w:ascii="宋体" w:hAnsi="宋体" w:cs="宋体"/>
          <w:bCs/>
          <w:sz w:val="24"/>
          <w:szCs w:val="24"/>
        </w:rPr>
        <w:t xml:space="preserve">2、投标报价的调整，出现以下情况除外：</w:t>
      </w:r>
      <w:r/>
    </w:p>
    <w:p>
      <w:pPr>
        <w:rPr>
          <w:rFonts w:hint="eastAsia" w:ascii="宋体" w:hAnsi="宋体" w:cs="宋体"/>
          <w:bCs/>
          <w:sz w:val="24"/>
          <w:szCs w:val="24"/>
        </w:rPr>
      </w:pPr>
      <w:r>
        <w:rPr>
          <w:rFonts w:hint="eastAsia" w:ascii="宋体" w:hAnsi="宋体" w:cs="宋体"/>
          <w:bCs/>
          <w:sz w:val="24"/>
          <w:szCs w:val="24"/>
        </w:rPr>
        <w:t xml:space="preserve">1）未来合同期内采购人如增加服务范围或项目的，采购人将依据本项目中标人所投各工种费用标准，并依据实际核定增加的人员数量支付增加部分的保洁、工勤（含司梯）服务费用。该部分保洁、工勤（含司梯）服务费用不在本次投标人投标费用的总额范围内。</w:t>
      </w:r>
      <w:r/>
    </w:p>
    <w:p>
      <w:pPr>
        <w:rPr>
          <w:rFonts w:hint="eastAsia" w:ascii="宋体" w:hAnsi="宋体" w:cs="宋体"/>
          <w:bCs/>
          <w:sz w:val="24"/>
          <w:szCs w:val="24"/>
        </w:rPr>
      </w:pPr>
      <w:r>
        <w:rPr>
          <w:rFonts w:hint="eastAsia" w:ascii="宋体" w:hAnsi="宋体" w:cs="宋体"/>
          <w:bCs/>
          <w:sz w:val="24"/>
          <w:szCs w:val="24"/>
        </w:rPr>
        <w:t xml:space="preserve">2）因超服务时长、超合同服务范围所产生的加班费由使用科室及主管部门确认后，按报销流程给付。该部分费用不在本次投标人投标费用的总额范围内。</w:t>
      </w:r>
      <w:r/>
    </w:p>
    <w:p>
      <w:pPr>
        <w:rPr>
          <w:rFonts w:hint="eastAsia" w:ascii="宋体" w:hAnsi="宋体" w:cs="宋体"/>
          <w:bCs/>
          <w:sz w:val="24"/>
          <w:szCs w:val="24"/>
        </w:rPr>
      </w:pPr>
      <w:r>
        <w:rPr>
          <w:rFonts w:hint="eastAsia" w:ascii="宋体" w:hAnsi="宋体" w:cs="宋体"/>
          <w:bCs/>
          <w:sz w:val="24"/>
          <w:szCs w:val="24"/>
        </w:rPr>
        <w:t xml:space="preserve">3）合同执行期内，除预算以外的新增服务范围，本章“保洁、工勤（含司梯）服务人员配置数量”中的人员数量不予调增；如遇采购人根据实际情况需要减岗的，中标人应无条件配合采购人减少相应岗位。</w:t>
      </w:r>
      <w:r/>
    </w:p>
    <w:p>
      <w:pPr>
        <w:rPr>
          <w:rFonts w:hint="eastAsia" w:ascii="宋体" w:hAnsi="宋体" w:cs="宋体"/>
          <w:bCs/>
          <w:sz w:val="24"/>
          <w:szCs w:val="24"/>
        </w:rPr>
      </w:pPr>
      <w:r>
        <w:rPr>
          <w:rFonts w:hint="eastAsia" w:ascii="宋体" w:hAnsi="宋体" w:cs="宋体"/>
          <w:bCs/>
          <w:sz w:val="24"/>
          <w:szCs w:val="24"/>
        </w:rPr>
        <w:t xml:space="preserve">3、投标报价的风险因素。投标人报价时应充分考虑所有可能影响到报价的相关因素。投标人报价除包含采购文件中列明的项目外还应包括保障该保洁、工勤（含</w:t>
      </w:r>
      <w:r>
        <w:rPr>
          <w:rFonts w:hint="eastAsia" w:ascii="宋体" w:hAnsi="宋体" w:cs="宋体"/>
          <w:bCs/>
          <w:sz w:val="24"/>
          <w:szCs w:val="24"/>
        </w:rPr>
        <w:t xml:space="preserve">司梯）服务正常运行应当具有的物资和服务。除本招标文件规定的相关内容外，还包括参与采购人各项突发性活动费用，如参观来访、上级检查、清扫积雪、消防演练和救火救灾等。对保洁、工勤（含司梯）服务正常运行应当具有的物资和服务理解不一致的以采购人理解为准。一旦中标，保洁、工勤（含司梯）服务费用以实际到岗人员计算，除上述“投标报价的调整”规定外，合同期内服务费用不予调整。如发生漏、缺、少项，都将被认为是投标人的报价让利行为，损失自负。投标人的任何错漏、优惠、竞争性报价不得作为减轻责任、减少服务、增加收费、降低质量的理由。</w:t>
      </w:r>
      <w:r/>
    </w:p>
    <w:p>
      <w:pPr>
        <w:ind w:firstLine="480"/>
        <w:rPr>
          <w:rFonts w:hint="eastAsia" w:ascii="宋体" w:hAnsi="宋体" w:cs="宋体"/>
          <w:bCs/>
          <w:sz w:val="24"/>
          <w:szCs w:val="24"/>
          <w:highlight w:val="none"/>
        </w:rPr>
      </w:pPr>
      <w:r>
        <w:rPr>
          <w:rFonts w:hint="eastAsia" w:ascii="宋体" w:hAnsi="宋体" w:cs="宋体"/>
          <w:bCs/>
          <w:sz w:val="24"/>
          <w:szCs w:val="24"/>
          <w:highlight w:val="none"/>
        </w:rPr>
        <w:t xml:space="preserve">如遇国家政策性调整最低工资标准，合同期12月内服务费不予调整，在续签合同时可根据乙方申请酌情调整。社保缴费标准三年服务期内均不予调整。</w:t>
      </w:r>
      <w:r/>
    </w:p>
    <w:p>
      <w:pPr>
        <w:ind w:firstLine="480"/>
        <w:rPr>
          <w:rFonts w:hint="eastAsia" w:ascii="宋体" w:hAnsi="宋体" w:cs="宋体"/>
          <w:bCs/>
          <w:sz w:val="24"/>
          <w:szCs w:val="24"/>
        </w:rPr>
      </w:pPr>
      <w:r>
        <w:rPr>
          <w:rFonts w:hint="eastAsia" w:ascii="宋体" w:hAnsi="宋体" w:cs="宋体"/>
          <w:bCs/>
          <w:sz w:val="24"/>
          <w:szCs w:val="24"/>
        </w:rPr>
        <w:t xml:space="preserve">总之，投标人投标报价应包含完成本招标发生的所有含税费用、支付给员工的工资和国家强制缴纳的各种社会保障资金，以及为完成本招标所有项目可能发生的费用，投标人必须提供各单项人员工资组成明细、配置工具、设备明细表以及各项物耗明细表（详见本招标文件第六章）。报价时充分考虑招标文件公示内容条款和其他要求条款中注明的相关内容可能产生的费用。</w:t>
      </w:r>
      <w:r/>
    </w:p>
    <w:p>
      <w:pPr>
        <w:rPr>
          <w:rFonts w:hint="eastAsia" w:ascii="宋体" w:hAnsi="宋体" w:cs="宋体"/>
          <w:bCs/>
          <w:sz w:val="24"/>
          <w:szCs w:val="24"/>
        </w:rPr>
      </w:pPr>
      <w:r>
        <w:rPr>
          <w:rFonts w:hint="eastAsia" w:ascii="宋体" w:hAnsi="宋体" w:cs="宋体"/>
          <w:bCs/>
          <w:sz w:val="24"/>
          <w:szCs w:val="24"/>
        </w:rPr>
        <w:t xml:space="preserve">4、保洁、工勤（含司梯）服务费用的结算。采购人在中标人开始提供管理服务之次月20日及以后每月20日（遇法定节假日顺延）向中标人支付相应的保洁、工勤（含司梯）服务费用。其中：保洁、工勤（含司梯）服务项目服务中的人员保洁、工勤（含司梯）服务费用，由采购人以实际到岗人员计算服务费用。除本章“投标报价的调整”中所述价格调整因素外，投标人在实际工作中超合同人编用工产生的费用采购人不予以支付。</w:t>
      </w:r>
      <w:r/>
    </w:p>
    <w:p>
      <w:pPr>
        <w:rPr>
          <w:rFonts w:hint="eastAsia" w:ascii="宋体" w:hAnsi="宋体" w:cs="宋体"/>
          <w:bCs/>
          <w:sz w:val="24"/>
          <w:szCs w:val="24"/>
        </w:rPr>
      </w:pPr>
      <w:r>
        <w:rPr>
          <w:rFonts w:hint="eastAsia" w:ascii="宋体" w:hAnsi="宋体" w:cs="宋体"/>
          <w:bCs/>
          <w:sz w:val="24"/>
          <w:szCs w:val="24"/>
        </w:rPr>
        <w:t xml:space="preserve">5、投标人承担费用的结算方式。由投标人承担的办公用品费用由投标人自行承担，包括但不限于：办公用电脑及耗材、打印设备及耗材，办公用桌椅及各类办公用品，办公场所的装饰及修缮（不包括结构性修缮）。</w:t>
      </w:r>
      <w:r/>
    </w:p>
    <w:p>
      <w:pPr>
        <w:rPr>
          <w:rFonts w:hint="eastAsia" w:ascii="宋体" w:hAnsi="宋体" w:cs="宋体"/>
          <w:bCs/>
          <w:sz w:val="24"/>
          <w:szCs w:val="24"/>
        </w:rPr>
      </w:pPr>
      <w:r>
        <w:rPr>
          <w:rFonts w:hint="eastAsia" w:ascii="宋体" w:hAnsi="宋体" w:cs="宋体"/>
          <w:bCs/>
          <w:sz w:val="24"/>
          <w:szCs w:val="24"/>
        </w:rPr>
        <w:t xml:space="preserve">6、采购人具有对投标人服务费用的审核权。采购人有权审核投标人就本服务项目招录员工的工资性收入发放明细表及员工社保费用缴纳的情况，投标人须予以配合。</w:t>
      </w:r>
      <w:r/>
    </w:p>
    <w:p>
      <w:pPr>
        <w:ind w:firstLine="482"/>
        <w:rPr>
          <w:rFonts w:hint="eastAsia" w:ascii="宋体" w:hAnsi="宋体" w:cs="宋体"/>
          <w:b/>
          <w:color w:val="000000"/>
          <w:sz w:val="28"/>
          <w:szCs w:val="28"/>
        </w:rPr>
      </w:pPr>
      <w:r>
        <w:rPr>
          <w:rFonts w:hint="eastAsia" w:ascii="宋体" w:hAnsi="宋体" w:cs="宋体"/>
          <w:b/>
          <w:color w:val="000000"/>
          <w:sz w:val="28"/>
          <w:szCs w:val="28"/>
        </w:rPr>
        <w:t xml:space="preserve">第七条：服务技术要求</w:t>
      </w:r>
      <w:r/>
    </w:p>
    <w:p>
      <w:pPr>
        <w:ind w:firstLine="482"/>
        <w:rPr>
          <w:rFonts w:hint="eastAsia" w:ascii="宋体" w:hAnsi="宋体" w:cs="宋体"/>
          <w:b/>
          <w:color w:val="000000"/>
          <w:sz w:val="28"/>
          <w:szCs w:val="28"/>
        </w:rPr>
      </w:pPr>
      <w:r>
        <w:rPr>
          <w:rFonts w:hint="eastAsia" w:ascii="宋体" w:hAnsi="宋体" w:cs="宋体"/>
          <w:b/>
          <w:color w:val="000000"/>
          <w:sz w:val="28"/>
          <w:szCs w:val="28"/>
        </w:rPr>
        <w:t xml:space="preserve">一、服务方案要求</w:t>
      </w:r>
      <w:r/>
    </w:p>
    <w:p>
      <w:pPr>
        <w:ind w:firstLine="482"/>
        <w:rPr>
          <w:rFonts w:hint="eastAsia" w:ascii="宋体" w:hAnsi="宋体" w:cs="宋体"/>
          <w:bCs/>
          <w:color w:val="000000"/>
          <w:sz w:val="24"/>
          <w:szCs w:val="24"/>
        </w:rPr>
      </w:pPr>
      <w:r>
        <w:rPr>
          <w:rFonts w:hint="eastAsia" w:ascii="宋体" w:hAnsi="宋体" w:cs="宋体"/>
          <w:bCs/>
          <w:color w:val="000000"/>
          <w:sz w:val="24"/>
          <w:szCs w:val="24"/>
        </w:rPr>
        <w:t xml:space="preserve">投标人应根据采购需求和本项目实际，制订相应的服务方案包括但不限于以下内容：</w:t>
      </w:r>
      <w:r/>
    </w:p>
    <w:p>
      <w:pPr>
        <w:ind w:firstLine="480"/>
        <w:rPr>
          <w:rFonts w:hint="eastAsia" w:ascii="宋体" w:hAnsi="宋体" w:cs="宋体"/>
          <w:bCs/>
          <w:color w:val="000000"/>
          <w:sz w:val="24"/>
          <w:szCs w:val="24"/>
        </w:rPr>
      </w:pPr>
      <w:r>
        <w:rPr>
          <w:rFonts w:hint="eastAsia" w:ascii="宋体" w:hAnsi="宋体" w:cs="宋体"/>
          <w:bCs/>
          <w:color w:val="000000"/>
          <w:sz w:val="24"/>
          <w:szCs w:val="24"/>
        </w:rPr>
        <w:t xml:space="preserve">1、提供针对本项目重点、难点把控等情况的分析、服务设想及策划、管理理念、管理工作目标、项目服务定位等内容，方案需根据以上内容进行制定，要求方案细致完整、针对性强、措施有力。</w:t>
      </w:r>
      <w:r/>
    </w:p>
    <w:p>
      <w:pPr>
        <w:ind w:firstLine="480"/>
        <w:rPr>
          <w:rFonts w:hint="eastAsia" w:ascii="宋体" w:hAnsi="宋体" w:cs="宋体"/>
          <w:bCs/>
          <w:color w:val="000000"/>
          <w:sz w:val="24"/>
          <w:szCs w:val="24"/>
        </w:rPr>
      </w:pPr>
      <w:r>
        <w:rPr>
          <w:rFonts w:hint="eastAsia" w:ascii="宋体" w:hAnsi="宋体" w:cs="宋体"/>
          <w:bCs/>
          <w:color w:val="000000"/>
          <w:sz w:val="24"/>
          <w:szCs w:val="24"/>
        </w:rPr>
        <w:t xml:space="preserve">2、投标人应根据采购需求和本项目实际，制订相应的</w:t>
      </w:r>
      <w:r>
        <w:rPr>
          <w:rFonts w:hint="eastAsia" w:ascii="宋体" w:hAnsi="宋体" w:cs="宋体"/>
          <w:b/>
          <w:bCs w:val="0"/>
          <w:color w:val="000000"/>
          <w:sz w:val="24"/>
          <w:szCs w:val="24"/>
        </w:rPr>
        <w:t xml:space="preserve">保洁（含司梯）服务方案</w:t>
      </w:r>
      <w:r>
        <w:rPr>
          <w:rFonts w:hint="eastAsia" w:ascii="宋体" w:hAnsi="宋体" w:cs="宋体"/>
          <w:bCs/>
          <w:color w:val="000000"/>
          <w:sz w:val="24"/>
          <w:szCs w:val="24"/>
        </w:rPr>
        <w:t xml:space="preserve">包括但不限于以下内容：1）提供保洁（含司梯）服务的总体服务设想、服务于本项目的重点、难点、思路等。2）岗位设置、部门职责、工作流程、各类规章制度及针对保洁（含司梯）所做的规划等。3）制定具体的实施流程、实施方案及质量标准等内容。4）在投标文件中承诺满足和执行采购人防止交叉感染、消毒隔离的要求，并提出相应的措施。5）重要会议及重大活动方案；6）安全防范措施等。要求方案细致完整、针对性强、措施有力，方案的贯彻应能满足本项目服务要求。</w:t>
      </w:r>
      <w:r/>
    </w:p>
    <w:p>
      <w:pPr>
        <w:ind w:firstLine="482"/>
        <w:rPr>
          <w:rFonts w:hint="eastAsia" w:ascii="宋体" w:hAnsi="宋体" w:cs="宋体"/>
          <w:bCs/>
          <w:color w:val="000000"/>
          <w:sz w:val="24"/>
          <w:szCs w:val="24"/>
        </w:rPr>
      </w:pPr>
      <w:r>
        <w:rPr>
          <w:rFonts w:hint="eastAsia" w:ascii="宋体" w:hAnsi="宋体" w:cs="宋体"/>
          <w:bCs/>
          <w:color w:val="000000"/>
          <w:sz w:val="24"/>
          <w:szCs w:val="24"/>
        </w:rPr>
        <w:t xml:space="preserve">3、投标人应根据采购需求和本项目实际，制定相应的</w:t>
      </w:r>
      <w:r>
        <w:rPr>
          <w:rFonts w:hint="eastAsia" w:ascii="宋体" w:hAnsi="宋体" w:cs="宋体"/>
          <w:b/>
          <w:bCs w:val="0"/>
          <w:color w:val="000000"/>
          <w:sz w:val="24"/>
          <w:szCs w:val="24"/>
        </w:rPr>
        <w:t xml:space="preserve">运行维护服务方案</w:t>
      </w:r>
      <w:r>
        <w:rPr>
          <w:rFonts w:hint="eastAsia" w:ascii="宋体" w:hAnsi="宋体" w:cs="宋体"/>
          <w:bCs/>
          <w:color w:val="000000"/>
          <w:sz w:val="24"/>
          <w:szCs w:val="24"/>
        </w:rPr>
        <w:t xml:space="preserve">。1）提供维修服务的总体服务设想、服务于本项目的重点、难点、思路等。2）岗位设置、部门职责、各类规章制度及针对维修所做的规划等。3）制定具体的实施流程、实施方案及质量标准等内容。4）安全防范措施等。要求方案细致完整、针对性强、措施有力，方案的贯彻应能满足本项目服务要求。</w:t>
      </w:r>
      <w:r/>
    </w:p>
    <w:p>
      <w:pPr>
        <w:ind w:firstLine="482"/>
        <w:rPr>
          <w:rFonts w:hint="eastAsia" w:ascii="宋体" w:hAnsi="宋体" w:cs="宋体"/>
          <w:bCs/>
          <w:color w:val="000000"/>
          <w:sz w:val="24"/>
          <w:szCs w:val="24"/>
        </w:rPr>
      </w:pPr>
      <w:r>
        <w:rPr>
          <w:rFonts w:hint="eastAsia" w:ascii="宋体" w:hAnsi="宋体" w:cs="宋体"/>
          <w:bCs/>
          <w:color w:val="000000"/>
          <w:sz w:val="24"/>
          <w:szCs w:val="24"/>
        </w:rPr>
        <w:t xml:space="preserve">4、</w:t>
      </w:r>
      <w:r>
        <w:rPr>
          <w:rFonts w:hint="eastAsia" w:ascii="宋体" w:hAnsi="宋体" w:cs="宋体"/>
          <w:b/>
          <w:bCs w:val="0"/>
          <w:color w:val="000000"/>
          <w:sz w:val="24"/>
          <w:szCs w:val="24"/>
        </w:rPr>
        <w:t xml:space="preserve">司梯工作服务方案</w:t>
      </w:r>
      <w:r>
        <w:rPr>
          <w:rFonts w:hint="eastAsia" w:ascii="宋体" w:hAnsi="宋体" w:cs="宋体"/>
          <w:bCs/>
          <w:color w:val="000000"/>
          <w:sz w:val="24"/>
          <w:szCs w:val="24"/>
        </w:rPr>
        <w:t xml:space="preserve">：投标人应根据采购需求和本项目实际提供司梯服务方案，以及本项目的重点、难点、思路等。包括服务流程、服务标准、质量标准、交叉感染、消毒隔离的要求；遇到重要会议及重大活动操作方案；安全防范措施等。要求方案细致完整、针对性强、措施有力，方案的贯彻应能满足本项目服务要求。</w:t>
      </w:r>
      <w:r/>
    </w:p>
    <w:p>
      <w:pPr>
        <w:ind w:firstLine="482"/>
        <w:rPr>
          <w:rFonts w:hint="eastAsia" w:ascii="宋体" w:hAnsi="宋体" w:cs="宋体"/>
          <w:bCs/>
          <w:color w:val="000000"/>
          <w:sz w:val="24"/>
          <w:szCs w:val="24"/>
        </w:rPr>
      </w:pPr>
      <w:r>
        <w:rPr>
          <w:rFonts w:hint="eastAsia" w:ascii="宋体" w:hAnsi="宋体" w:cs="宋体"/>
          <w:bCs/>
          <w:color w:val="000000"/>
          <w:sz w:val="24"/>
          <w:szCs w:val="24"/>
        </w:rPr>
        <w:t xml:space="preserve">5、投标人应根据采购需求和本项目实际，制订相应的</w:t>
      </w:r>
      <w:r>
        <w:rPr>
          <w:rFonts w:hint="eastAsia" w:ascii="宋体" w:hAnsi="宋体" w:cs="宋体"/>
          <w:b/>
          <w:bCs w:val="0"/>
          <w:color w:val="000000"/>
          <w:sz w:val="24"/>
          <w:szCs w:val="24"/>
        </w:rPr>
        <w:t xml:space="preserve">工勤服务方案</w:t>
      </w:r>
      <w:r>
        <w:rPr>
          <w:rFonts w:hint="eastAsia" w:ascii="宋体" w:hAnsi="宋体" w:cs="宋体"/>
          <w:bCs/>
          <w:color w:val="000000"/>
          <w:sz w:val="24"/>
          <w:szCs w:val="24"/>
        </w:rPr>
        <w:t xml:space="preserve">包括但不限于以下内容：1）提供工勤服务的总体服务设想、服务于本项目的重点、难点、思路等。2）岗位设置、部门职责、工作流程、各类规章制度及针对工勤所做的规划等。3）制定具体的实施流程、实施方案及质量标准等内容。4）在投标文件中承诺满足和执行采购人防止交叉感染、消毒隔离的要求，并提出相应的措施。5）安全防范措施等。要求方案细致完整、针对性强、措施有力，方案的贯彻应能满足本项目服务要求。</w:t>
      </w:r>
      <w:r/>
    </w:p>
    <w:p>
      <w:pPr>
        <w:ind w:firstLine="482"/>
        <w:rPr>
          <w:rFonts w:hint="eastAsia" w:ascii="宋体" w:hAnsi="宋体" w:cs="宋体"/>
          <w:bCs/>
          <w:color w:val="000000"/>
          <w:sz w:val="24"/>
          <w:szCs w:val="24"/>
        </w:rPr>
      </w:pPr>
      <w:r>
        <w:rPr>
          <w:rFonts w:hint="eastAsia" w:ascii="宋体" w:hAnsi="宋体" w:cs="宋体"/>
          <w:bCs/>
          <w:color w:val="000000"/>
          <w:sz w:val="24"/>
          <w:szCs w:val="24"/>
        </w:rPr>
        <w:t xml:space="preserve">6、</w:t>
      </w:r>
      <w:r>
        <w:rPr>
          <w:rFonts w:hint="eastAsia" w:ascii="宋体" w:hAnsi="宋体" w:cs="宋体"/>
          <w:b/>
          <w:bCs w:val="0"/>
          <w:color w:val="000000"/>
          <w:sz w:val="24"/>
          <w:szCs w:val="24"/>
        </w:rPr>
        <w:t xml:space="preserve">院感控制方案</w:t>
      </w:r>
      <w:r>
        <w:rPr>
          <w:rFonts w:hint="eastAsia" w:ascii="宋体" w:hAnsi="宋体" w:cs="宋体"/>
          <w:bCs/>
          <w:color w:val="000000"/>
          <w:sz w:val="24"/>
          <w:szCs w:val="24"/>
        </w:rPr>
        <w:t xml:space="preserve">：投标人应根据采购需求和本项目实际提供院感控制方案，包括防止交叉感染基本措施、清洁消毒结果监控、医院感染控制知识培训、隔离预防、手部卫生管理制度、废弃标本及其容器的消毒处理等。要求方案细致完整、针对性强、措施有力，方案的贯彻应能满足本项目服务要求。</w:t>
      </w:r>
      <w:r/>
    </w:p>
    <w:p>
      <w:pPr>
        <w:ind w:firstLine="482"/>
        <w:rPr>
          <w:rFonts w:hint="eastAsia" w:ascii="宋体" w:hAnsi="宋体" w:cs="宋体"/>
          <w:bCs/>
          <w:color w:val="000000"/>
          <w:sz w:val="24"/>
          <w:szCs w:val="24"/>
        </w:rPr>
      </w:pPr>
      <w:r>
        <w:rPr>
          <w:rFonts w:hint="eastAsia" w:ascii="宋体" w:hAnsi="宋体" w:cs="宋体"/>
          <w:bCs/>
          <w:color w:val="000000"/>
          <w:sz w:val="24"/>
          <w:szCs w:val="24"/>
        </w:rPr>
        <w:t xml:space="preserve">7、</w:t>
      </w:r>
      <w:r>
        <w:rPr>
          <w:rFonts w:hint="eastAsia" w:ascii="宋体" w:hAnsi="宋体" w:cs="宋体"/>
          <w:b/>
          <w:bCs w:val="0"/>
          <w:color w:val="000000"/>
          <w:sz w:val="24"/>
          <w:szCs w:val="24"/>
        </w:rPr>
        <w:t xml:space="preserve">人员</w:t>
      </w:r>
      <w:r>
        <w:rPr>
          <w:rFonts w:hint="eastAsia" w:ascii="宋体" w:hAnsi="宋体" w:cs="宋体"/>
          <w:b/>
          <w:bCs w:val="0"/>
          <w:color w:val="000000"/>
          <w:sz w:val="24"/>
          <w:szCs w:val="24"/>
          <w:lang w:val="en-US" w:eastAsia="zh-CN"/>
        </w:rPr>
        <w:t xml:space="preserve">岗位</w:t>
      </w:r>
      <w:r>
        <w:rPr>
          <w:rFonts w:hint="eastAsia" w:ascii="宋体" w:hAnsi="宋体" w:cs="宋体"/>
          <w:b/>
          <w:bCs w:val="0"/>
          <w:color w:val="000000"/>
          <w:sz w:val="24"/>
          <w:szCs w:val="24"/>
        </w:rPr>
        <w:t xml:space="preserve">方案</w:t>
      </w:r>
      <w:r>
        <w:rPr>
          <w:rFonts w:hint="eastAsia" w:ascii="宋体" w:hAnsi="宋体" w:cs="宋体"/>
          <w:bCs/>
          <w:color w:val="000000"/>
          <w:sz w:val="24"/>
          <w:szCs w:val="24"/>
        </w:rPr>
        <w:t xml:space="preserve">：1）投标方应针对医院实际运行状况及服务要求，拟定配备员工人数投标方负责提供岗位人员配备清单及排班表，清单包括拟投入各岗位人员姓名、性别</w:t>
      </w:r>
      <w:r>
        <w:rPr>
          <w:rFonts w:hint="eastAsia" w:ascii="宋体" w:hAnsi="宋体" w:cs="宋体"/>
          <w:bCs/>
          <w:color w:val="000000"/>
          <w:sz w:val="24"/>
          <w:szCs w:val="24"/>
        </w:rPr>
        <w:t xml:space="preserve">、年龄、身份证号、资格证书、管理人员学历、工作经验等。2）所有员工必须经过岗前培训，培训合格方能入职，物业员工需具有垃圾分类、节能环保、控烟意识，特殊岗位需熟悉特种设备操作技术。3）投标人所投保洁、工勤（含司梯）服务所有人员（含管理人员）必须专职为采购人服务，不得兼职。4）本项目中凡要求按照国家相关规定持证（包括但不限于上岗资格证等）上岗的人员，投标人相关人员均须按文件要求100%持有效证件上岗，并由投标人承担证书及其相关费用。5）特殊科室以及特殊岗位配置要符合采购方工作要求，并注意合理性、科学性和可行性。</w:t>
      </w:r>
      <w:r/>
    </w:p>
    <w:p>
      <w:pPr>
        <w:ind w:firstLine="482"/>
        <w:rPr>
          <w:rFonts w:hint="eastAsia" w:ascii="宋体" w:hAnsi="宋体" w:cs="宋体"/>
          <w:bCs/>
          <w:color w:val="000000"/>
          <w:sz w:val="24"/>
          <w:szCs w:val="24"/>
        </w:rPr>
      </w:pPr>
      <w:r>
        <w:rPr>
          <w:rFonts w:hint="eastAsia" w:ascii="宋体" w:hAnsi="宋体" w:cs="宋体"/>
          <w:bCs/>
          <w:color w:val="000000"/>
          <w:sz w:val="24"/>
          <w:szCs w:val="24"/>
        </w:rPr>
        <w:t xml:space="preserve">8、</w:t>
      </w:r>
      <w:r>
        <w:rPr>
          <w:rFonts w:hint="eastAsia" w:ascii="宋体" w:hAnsi="宋体" w:cs="宋体"/>
          <w:b/>
          <w:bCs w:val="0"/>
          <w:color w:val="000000"/>
          <w:sz w:val="24"/>
          <w:szCs w:val="24"/>
        </w:rPr>
        <w:t xml:space="preserve">培训</w:t>
      </w:r>
      <w:r>
        <w:rPr>
          <w:rFonts w:hint="eastAsia" w:ascii="宋体" w:hAnsi="宋体" w:cs="宋体"/>
          <w:b/>
          <w:bCs w:val="0"/>
          <w:color w:val="000000"/>
          <w:sz w:val="24"/>
          <w:szCs w:val="24"/>
          <w:lang w:val="en-US" w:eastAsia="zh-CN"/>
        </w:rPr>
        <w:t xml:space="preserve">实施</w:t>
      </w:r>
      <w:r>
        <w:rPr>
          <w:rFonts w:hint="eastAsia" w:ascii="宋体" w:hAnsi="宋体" w:cs="宋体"/>
          <w:b/>
          <w:bCs w:val="0"/>
          <w:color w:val="000000"/>
          <w:sz w:val="24"/>
          <w:szCs w:val="24"/>
        </w:rPr>
        <w:t xml:space="preserve">方案</w:t>
      </w:r>
      <w:r>
        <w:rPr>
          <w:rFonts w:hint="eastAsia" w:ascii="宋体" w:hAnsi="宋体" w:cs="宋体"/>
          <w:bCs/>
          <w:color w:val="000000"/>
          <w:sz w:val="24"/>
          <w:szCs w:val="24"/>
        </w:rPr>
        <w:t xml:space="preserve">：投标人应根据采购需求和本项目实际提供培训方案，投标人有岗前培训部门，服务人员100%经过岗前或在岗</w:t>
      </w:r>
      <w:r>
        <w:rPr>
          <w:rFonts w:hint="eastAsia" w:ascii="宋体" w:hAnsi="宋体" w:cs="宋体"/>
          <w:bCs/>
          <w:color w:val="000000"/>
          <w:sz w:val="24"/>
          <w:szCs w:val="24"/>
        </w:rPr>
        <w:t xml:space="preserve">培训，考试合格才能独立上岗。投标人需为保障服务有序开展设置培训内容，包括但不限于针对技术/管理岗位培训流程（人员培训与个人技能提升培训计划、职业经理人主管领导力培训）针对普通一线员工培训流程，制定培训计划（包含培训内容、培训组织、培训时间、培训频次等内容）要求每日有班会、每周至少对员工进行一次再培训，每位员工一个月当中至少被培训一次，培训内容包括但不限于医院环境、规章制度、安全意识、仪容仪表、服务意识、服务技能、岗位职责等；投标人的各岗位员工必须参与医院组织的所有培训，如院感控培训、消防培训等，并考试合格。</w:t>
      </w:r>
      <w:r/>
    </w:p>
    <w:p>
      <w:pPr>
        <w:ind w:firstLine="482"/>
        <w:rPr>
          <w:rFonts w:hint="eastAsia" w:ascii="宋体" w:hAnsi="宋体" w:cs="宋体"/>
          <w:bCs/>
          <w:color w:val="000000"/>
          <w:sz w:val="24"/>
          <w:szCs w:val="24"/>
        </w:rPr>
      </w:pPr>
      <w:r>
        <w:rPr>
          <w:rFonts w:hint="eastAsia" w:ascii="宋体" w:hAnsi="宋体" w:cs="宋体"/>
          <w:bCs/>
          <w:color w:val="000000"/>
          <w:sz w:val="24"/>
          <w:szCs w:val="24"/>
        </w:rPr>
        <w:t xml:space="preserve">9、医疗废物管理方案：投标人应根据采购需求和本项目实际提供医疗垃圾管理方案，具有信息化操作流程、闭环管理。1）提供医废管理信息化管理的总体设想、于本项目的重点、难点、思路等。2）岗位设置、培训要求、工作流程、各类规章制度等。3）根据医院防止交叉感染、消毒隔离的要求，制定相应的措施。4）作业安全防范措施；5）机械及配套设施等。要求方案细致完整、针对性强、措施有力，方案的贯彻应能满足本项目服务要求。</w:t>
      </w:r>
      <w:r/>
    </w:p>
    <w:p>
      <w:pPr>
        <w:ind w:firstLine="482"/>
        <w:rPr>
          <w:rFonts w:hint="eastAsia" w:ascii="宋体" w:hAnsi="宋体" w:cs="宋体"/>
          <w:bCs/>
          <w:color w:val="000000"/>
          <w:sz w:val="24"/>
          <w:szCs w:val="24"/>
        </w:rPr>
      </w:pPr>
      <w:r>
        <w:rPr>
          <w:rFonts w:hint="eastAsia" w:ascii="宋体" w:hAnsi="宋体" w:cs="宋体"/>
          <w:bCs/>
          <w:color w:val="000000"/>
          <w:sz w:val="24"/>
          <w:szCs w:val="24"/>
        </w:rPr>
        <w:t xml:space="preserve">10、考核、奖惩方案：投标人根据各类人员岗位职责及医院考核细则的要求，制定完善、可行性高的质量控制体系。考核包括但不限于：质量控制体系、自我测量体系、绩效考核体系、公司对现场质量的评估考核体系；奖惩机制包括但不限于：针对性项目服务考核标准及奖惩制度、沟通机制、监管机制、多维度考核机制等内容。</w:t>
      </w:r>
      <w:r/>
    </w:p>
    <w:p>
      <w:pPr>
        <w:ind w:firstLine="482"/>
        <w:rPr>
          <w:rFonts w:hint="eastAsia" w:ascii="宋体" w:hAnsi="宋体" w:cs="宋体"/>
          <w:bCs/>
          <w:color w:val="000000"/>
          <w:sz w:val="24"/>
          <w:szCs w:val="24"/>
        </w:rPr>
      </w:pPr>
      <w:r>
        <w:rPr>
          <w:rFonts w:hint="eastAsia" w:ascii="宋体" w:hAnsi="宋体" w:cs="宋体"/>
          <w:bCs/>
          <w:color w:val="000000"/>
          <w:sz w:val="24"/>
          <w:szCs w:val="24"/>
        </w:rPr>
        <w:t xml:space="preserve">11、</w:t>
      </w:r>
      <w:r>
        <w:rPr>
          <w:rFonts w:hint="eastAsia" w:ascii="宋体" w:hAnsi="宋体" w:cs="宋体"/>
          <w:b/>
          <w:bCs w:val="0"/>
          <w:color w:val="000000"/>
          <w:sz w:val="24"/>
          <w:szCs w:val="24"/>
        </w:rPr>
        <w:t xml:space="preserve">应急预案</w:t>
      </w:r>
      <w:r>
        <w:rPr>
          <w:rFonts w:hint="eastAsia" w:ascii="宋体" w:hAnsi="宋体" w:cs="宋体"/>
          <w:bCs/>
          <w:color w:val="000000"/>
          <w:sz w:val="24"/>
          <w:szCs w:val="24"/>
        </w:rPr>
        <w:t xml:space="preserve">：投标人应根据本次的招标范围、内容，结合项目现场的运行情况及要求，充分识别危险源及可能发生的各类突发事件，编制适合本项目的危机预防和应急处理预案，要求应急预案细致完整、针对性强、措施有力，主要考虑特殊时期重大突发传染病疫情、医疗垃圾泄露、公共事件、消防、断水、断电等、恶劣天气及保洁服务中突发的应急情况等。</w:t>
      </w:r>
      <w:r/>
    </w:p>
    <w:p>
      <w:pPr>
        <w:ind w:firstLine="482"/>
        <w:rPr>
          <w:rFonts w:hint="eastAsia" w:ascii="宋体" w:hAnsi="宋体" w:cs="宋体"/>
          <w:bCs/>
          <w:color w:val="000000"/>
          <w:sz w:val="24"/>
          <w:szCs w:val="24"/>
        </w:rPr>
      </w:pPr>
      <w:r>
        <w:rPr>
          <w:rFonts w:hint="eastAsia" w:ascii="宋体" w:hAnsi="宋体" w:cs="宋体"/>
          <w:bCs/>
          <w:color w:val="000000"/>
          <w:sz w:val="24"/>
          <w:szCs w:val="24"/>
        </w:rPr>
        <w:t xml:space="preserve">12、</w:t>
      </w:r>
      <w:r>
        <w:rPr>
          <w:rFonts w:hint="eastAsia" w:ascii="宋体" w:hAnsi="宋体" w:cs="宋体"/>
          <w:b/>
          <w:bCs w:val="0"/>
          <w:color w:val="000000"/>
          <w:sz w:val="24"/>
          <w:szCs w:val="24"/>
        </w:rPr>
        <w:t xml:space="preserve">投标人提供进场交接过渡方案</w:t>
      </w:r>
      <w:r>
        <w:rPr>
          <w:rFonts w:hint="eastAsia" w:ascii="宋体" w:hAnsi="宋体" w:cs="宋体"/>
          <w:bCs/>
          <w:color w:val="000000"/>
          <w:sz w:val="24"/>
          <w:szCs w:val="24"/>
        </w:rPr>
        <w:t xml:space="preserve">，要求方案详细，科学合理，可行性高且措施有力，保证进场交接顺畅，无群体性事件发生，不影响医院的正常诊疗秩序。方案应包括交接时间进度安排、人员培训、具体交接的内容等。</w:t>
      </w:r>
      <w:r/>
    </w:p>
    <w:p>
      <w:pPr>
        <w:ind w:firstLine="480"/>
        <w:rPr>
          <w:rFonts w:hint="eastAsia" w:ascii="宋体" w:hAnsi="宋体" w:cs="宋体"/>
          <w:b/>
          <w:color w:val="000000"/>
          <w:sz w:val="24"/>
          <w:szCs w:val="24"/>
        </w:rPr>
      </w:pPr>
      <w:r>
        <w:rPr>
          <w:rFonts w:hint="eastAsia" w:ascii="宋体" w:hAnsi="宋体" w:cs="宋体"/>
          <w:b/>
          <w:color w:val="000000"/>
          <w:sz w:val="24"/>
          <w:szCs w:val="24"/>
        </w:rPr>
        <w:t xml:space="preserve">二、履约能力要求</w:t>
      </w:r>
      <w:r/>
    </w:p>
    <w:p>
      <w:pPr>
        <w:ind w:firstLine="480"/>
        <w:rPr>
          <w:rFonts w:hint="eastAsia" w:ascii="宋体" w:hAnsi="宋体" w:cs="宋体"/>
          <w:sz w:val="24"/>
          <w:szCs w:val="24"/>
        </w:rPr>
      </w:pPr>
      <w:r>
        <w:rPr>
          <w:rFonts w:hint="eastAsia" w:ascii="宋体" w:hAnsi="宋体" w:cs="宋体"/>
          <w:sz w:val="24"/>
          <w:szCs w:val="24"/>
        </w:rPr>
        <w:t xml:space="preserve">1、保险：投标人承诺中标后</w:t>
      </w:r>
      <w:r>
        <w:rPr>
          <w:rFonts w:hint="eastAsia" w:ascii="宋体" w:hAnsi="宋体" w:cs="宋体"/>
          <w:bCs/>
          <w:color w:val="000000"/>
          <w:sz w:val="24"/>
          <w:szCs w:val="24"/>
        </w:rPr>
        <w:t xml:space="preserve">为本项目</w:t>
      </w:r>
      <w:r>
        <w:rPr>
          <w:rFonts w:hint="eastAsia" w:ascii="宋体" w:hAnsi="宋体" w:cs="宋体"/>
          <w:sz w:val="24"/>
          <w:szCs w:val="24"/>
        </w:rPr>
        <w:t xml:space="preserve">购买公众责任险（第三者意外险）</w:t>
      </w:r>
      <w:r>
        <w:rPr>
          <w:rFonts w:hint="eastAsia" w:ascii="宋体" w:hAnsi="宋体" w:cs="宋体"/>
          <w:sz w:val="24"/>
          <w:szCs w:val="24"/>
          <w:lang w:val="en-US" w:eastAsia="zh-CN"/>
        </w:rPr>
        <w:t xml:space="preserve">及</w:t>
      </w:r>
      <w:r>
        <w:rPr>
          <w:rFonts w:hint="eastAsia" w:ascii="宋体" w:hAnsi="宋体" w:cs="宋体"/>
          <w:sz w:val="24"/>
          <w:szCs w:val="24"/>
        </w:rPr>
        <w:t xml:space="preserve">雇主责任险。</w:t>
      </w:r>
      <w:r/>
    </w:p>
    <w:p>
      <w:pPr>
        <w:ind w:firstLine="480"/>
        <w:rPr>
          <w:rFonts w:hint="eastAsia" w:ascii="宋体" w:hAnsi="宋体" w:cs="宋体"/>
          <w:sz w:val="24"/>
          <w:szCs w:val="24"/>
        </w:rPr>
      </w:pPr>
      <w:r>
        <w:rPr>
          <w:rFonts w:hint="eastAsia" w:ascii="宋体" w:hAnsi="宋体" w:cs="宋体"/>
          <w:sz w:val="24"/>
          <w:szCs w:val="24"/>
        </w:rPr>
        <w:t xml:space="preserve">2、服务：投标人提供202</w:t>
      </w:r>
      <w:r>
        <w:rPr>
          <w:rFonts w:hint="eastAsia" w:ascii="宋体" w:hAnsi="宋体" w:cs="宋体"/>
          <w:sz w:val="24"/>
          <w:szCs w:val="24"/>
          <w:lang w:val="en-US" w:eastAsia="zh-CN"/>
        </w:rPr>
        <w:t xml:space="preserve">3</w:t>
      </w:r>
      <w:r>
        <w:rPr>
          <w:rFonts w:hint="eastAsia" w:ascii="宋体" w:hAnsi="宋体" w:cs="宋体"/>
          <w:sz w:val="24"/>
          <w:szCs w:val="24"/>
        </w:rPr>
        <w:t xml:space="preserve">年1月1日至今服务于</w:t>
      </w:r>
      <w:r>
        <w:rPr>
          <w:rFonts w:hint="eastAsia" w:ascii="宋体" w:hAnsi="宋体" w:cs="宋体"/>
          <w:sz w:val="24"/>
          <w:szCs w:val="24"/>
          <w:lang w:val="en-US" w:eastAsia="zh-CN"/>
        </w:rPr>
        <w:t xml:space="preserve">类似</w:t>
      </w:r>
      <w:r>
        <w:rPr>
          <w:rFonts w:hint="eastAsia" w:ascii="宋体" w:hAnsi="宋体" w:cs="宋体"/>
          <w:sz w:val="24"/>
          <w:szCs w:val="24"/>
        </w:rPr>
        <w:t xml:space="preserve">物业管理服务满意度评价和服务时间证明，业主方盖章有效。</w:t>
      </w:r>
      <w:r/>
    </w:p>
    <w:p>
      <w:pPr>
        <w:pStyle w:val="992"/>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3、评审工作经验与方案：</w:t>
      </w:r>
      <w:r/>
    </w:p>
    <w:p>
      <w:pPr>
        <w:pStyle w:val="992"/>
        <w:ind w:firstLine="480"/>
        <w:rPr>
          <w:rFonts w:hint="eastAsia" w:ascii="宋体" w:hAnsi="宋体" w:eastAsia="宋体" w:cs="宋体"/>
          <w:sz w:val="24"/>
          <w:szCs w:val="24"/>
        </w:rPr>
      </w:pPr>
      <w:r>
        <w:rPr>
          <w:rFonts w:hint="eastAsia" w:ascii="宋体" w:hAnsi="宋体" w:eastAsia="宋体" w:cs="宋体"/>
          <w:bCs/>
          <w:color w:val="000000"/>
          <w:sz w:val="24"/>
          <w:szCs w:val="24"/>
        </w:rPr>
        <w:t xml:space="preserve">（1）</w:t>
      </w:r>
      <w:r>
        <w:rPr>
          <w:rFonts w:hint="eastAsia" w:ascii="宋体" w:hAnsi="宋体" w:eastAsia="宋体" w:cs="宋体"/>
          <w:sz w:val="24"/>
          <w:szCs w:val="24"/>
        </w:rPr>
        <w:t xml:space="preserve">投标人有协助医院完成</w:t>
      </w:r>
      <w:r>
        <w:rPr>
          <w:rFonts w:hint="eastAsia" w:ascii="宋体" w:hAnsi="宋体" w:eastAsia="宋体" w:cs="宋体"/>
          <w:sz w:val="24"/>
          <w:szCs w:val="24"/>
          <w:lang w:val="en-US" w:eastAsia="zh-CN"/>
        </w:rPr>
        <w:t xml:space="preserve">类似</w:t>
      </w:r>
      <w:r>
        <w:rPr>
          <w:rFonts w:hint="eastAsia" w:ascii="宋体" w:hAnsi="宋体" w:eastAsia="宋体" w:cs="宋体"/>
          <w:sz w:val="24"/>
          <w:szCs w:val="24"/>
        </w:rPr>
        <w:t xml:space="preserve">评审(复审）的经验，须提供相关证明材料，业主方盖章有效。</w:t>
      </w:r>
      <w:r/>
    </w:p>
    <w:p>
      <w:pPr>
        <w:pStyle w:val="992"/>
        <w:ind w:firstLine="480"/>
        <w:rPr>
          <w:rFonts w:hint="eastAsia" w:ascii="宋体" w:hAnsi="宋体" w:eastAsia="宋体" w:cs="宋体"/>
          <w:bCs/>
          <w:color w:val="000000"/>
          <w:sz w:val="24"/>
          <w:szCs w:val="24"/>
        </w:rPr>
      </w:pPr>
      <w:r>
        <w:rPr>
          <w:rFonts w:hint="eastAsia" w:ascii="宋体" w:hAnsi="宋体" w:eastAsia="宋体" w:cs="宋体"/>
          <w:sz w:val="24"/>
          <w:szCs w:val="24"/>
        </w:rPr>
        <w:t xml:space="preserve">（2）对采购人等级医院评审(复审）中涉及物业的条款要有详实的工作计划方案，针对</w:t>
      </w:r>
      <w:r>
        <w:rPr>
          <w:rFonts w:hint="eastAsia" w:ascii="宋体" w:hAnsi="宋体" w:eastAsia="宋体" w:cs="宋体"/>
          <w:sz w:val="24"/>
          <w:szCs w:val="24"/>
          <w:lang w:val="en-US" w:eastAsia="zh-CN"/>
        </w:rPr>
        <w:t xml:space="preserve">类似</w:t>
      </w:r>
      <w:r>
        <w:rPr>
          <w:rFonts w:hint="eastAsia" w:ascii="宋体" w:hAnsi="宋体" w:eastAsia="宋体" w:cs="宋体"/>
          <w:sz w:val="24"/>
          <w:szCs w:val="24"/>
        </w:rPr>
        <w:t xml:space="preserve">评审任务分解表总务部分有详细的实施细则方案。</w:t>
      </w:r>
      <w:r/>
    </w:p>
    <w:p>
      <w:pPr>
        <w:ind w:firstLine="482"/>
        <w:rPr>
          <w:rFonts w:hint="default" w:eastAsia="宋体"/>
          <w:b/>
          <w:bCs/>
          <w:sz w:val="24"/>
          <w:szCs w:val="24"/>
          <w:lang w:val="en-US" w:eastAsia="zh-CN"/>
        </w:rPr>
      </w:pPr>
      <w:r>
        <w:rPr>
          <w:rFonts w:hint="eastAsia"/>
          <w:b/>
          <w:bCs/>
          <w:sz w:val="24"/>
          <w:szCs w:val="24"/>
        </w:rPr>
        <w:t xml:space="preserve">三、业绩</w:t>
      </w:r>
      <w:r>
        <w:rPr>
          <w:rFonts w:hint="eastAsia"/>
          <w:b/>
          <w:bCs/>
          <w:sz w:val="24"/>
          <w:szCs w:val="24"/>
          <w:lang w:val="en-US" w:eastAsia="zh-CN"/>
        </w:rPr>
        <w:t xml:space="preserve">和评价</w:t>
      </w:r>
      <w:r/>
    </w:p>
    <w:p>
      <w:pPr>
        <w:ind w:firstLine="480"/>
        <w:jc w:val="left"/>
        <w:rPr>
          <w:rFonts w:hint="eastAsia" w:ascii="宋体" w:hAnsi="宋体" w:cs="宋体"/>
          <w:sz w:val="24"/>
          <w:szCs w:val="24"/>
        </w:rPr>
      </w:pPr>
      <w:r>
        <w:rPr>
          <w:rFonts w:hint="eastAsia" w:ascii="宋体" w:hAnsi="宋体" w:cs="宋体"/>
          <w:sz w:val="24"/>
          <w:szCs w:val="24"/>
        </w:rPr>
        <w:t xml:space="preserve">投标人提供202</w:t>
      </w:r>
      <w:r>
        <w:rPr>
          <w:rFonts w:hint="eastAsia" w:ascii="宋体" w:hAnsi="宋体" w:cs="宋体"/>
          <w:sz w:val="24"/>
          <w:szCs w:val="24"/>
          <w:lang w:val="en-US" w:eastAsia="zh-CN"/>
        </w:rPr>
        <w:t xml:space="preserve">3</w:t>
      </w:r>
      <w:r>
        <w:rPr>
          <w:rFonts w:hint="eastAsia" w:ascii="宋体" w:hAnsi="宋体" w:cs="宋体"/>
          <w:sz w:val="24"/>
          <w:szCs w:val="24"/>
        </w:rPr>
        <w:t xml:space="preserve">年1月1日至投标截止时间（以业绩合同签订时间为准），投标人具有</w:t>
      </w:r>
      <w:r>
        <w:rPr>
          <w:rFonts w:hint="eastAsia" w:ascii="宋体" w:hAnsi="宋体" w:cs="宋体"/>
          <w:sz w:val="24"/>
          <w:szCs w:val="24"/>
          <w:lang w:val="en-US" w:eastAsia="zh-CN"/>
        </w:rPr>
        <w:t xml:space="preserve">类似</w:t>
      </w:r>
      <w:r>
        <w:rPr>
          <w:rFonts w:hint="eastAsia" w:ascii="宋体" w:hAnsi="宋体" w:cs="宋体"/>
          <w:sz w:val="24"/>
          <w:szCs w:val="24"/>
        </w:rPr>
        <w:t xml:space="preserve">物业服务项目（服务内容必须包含保洁、司梯等）的项目业绩，并附证明材料。证明材料要求：投标文件中须同时提供合同复印件和中标通知书，证明材料内容能反映评审要求要素（日期、服务内容等）。</w:t>
      </w:r>
      <w:r/>
    </w:p>
    <w:p>
      <w:pPr>
        <w:ind w:firstLine="480"/>
        <w:jc w:val="left"/>
        <w:rPr>
          <w:rFonts w:hint="eastAsia" w:ascii="宋体" w:hAnsi="宋体" w:cs="宋体"/>
          <w:sz w:val="24"/>
          <w:szCs w:val="24"/>
        </w:rPr>
      </w:pPr>
      <w:r>
        <w:rPr>
          <w:rFonts w:hint="eastAsia" w:ascii="宋体" w:hAnsi="宋体" w:cs="宋体"/>
          <w:sz w:val="24"/>
          <w:szCs w:val="24"/>
        </w:rPr>
        <w:t xml:space="preserve">投标人提供202</w:t>
      </w:r>
      <w:r>
        <w:rPr>
          <w:rFonts w:hint="eastAsia" w:ascii="宋体" w:hAnsi="宋体" w:cs="宋体"/>
          <w:sz w:val="24"/>
          <w:szCs w:val="24"/>
          <w:lang w:val="en-US" w:eastAsia="zh-CN"/>
        </w:rPr>
        <w:t xml:space="preserve">3</w:t>
      </w:r>
      <w:r>
        <w:rPr>
          <w:rFonts w:hint="eastAsia" w:ascii="宋体" w:hAnsi="宋体" w:cs="宋体"/>
          <w:sz w:val="24"/>
          <w:szCs w:val="24"/>
        </w:rPr>
        <w:t xml:space="preserve">年1月1日至今服务于类似</w:t>
      </w:r>
      <w:r>
        <w:rPr>
          <w:rFonts w:hint="eastAsia" w:ascii="宋体" w:hAnsi="宋体" w:cs="宋体"/>
          <w:sz w:val="24"/>
          <w:szCs w:val="24"/>
          <w:lang w:val="en-US" w:eastAsia="zh-CN"/>
        </w:rPr>
        <w:t xml:space="preserve">的</w:t>
      </w:r>
      <w:r>
        <w:rPr>
          <w:rFonts w:hint="eastAsia" w:ascii="宋体" w:hAnsi="宋体" w:cs="宋体"/>
          <w:sz w:val="24"/>
          <w:szCs w:val="24"/>
        </w:rPr>
        <w:t xml:space="preserve">物业管理服务满意度评价。</w:t>
      </w:r>
      <w:r/>
    </w:p>
    <w:p>
      <w:pPr>
        <w:ind w:firstLine="420"/>
        <w:jc w:val="left"/>
        <w:rPr>
          <w:rFonts w:hint="eastAsia" w:ascii="宋体" w:hAnsi="宋体" w:cs="宋体"/>
          <w:b/>
          <w:bCs/>
          <w:sz w:val="24"/>
          <w:szCs w:val="24"/>
        </w:rPr>
      </w:pPr>
      <w:r>
        <w:rPr>
          <w:rFonts w:hint="eastAsia" w:ascii="宋体" w:hAnsi="宋体" w:cs="宋体"/>
          <w:b/>
          <w:bCs/>
          <w:sz w:val="24"/>
          <w:szCs w:val="24"/>
        </w:rPr>
        <w:t xml:space="preserve">四、企业资质认证</w:t>
      </w:r>
      <w:r/>
    </w:p>
    <w:p>
      <w:pPr>
        <w:ind w:firstLine="420"/>
        <w:jc w:val="left"/>
        <w:rPr>
          <w:rFonts w:hint="eastAsia" w:ascii="宋体" w:hAnsi="宋体" w:cs="宋体"/>
          <w:sz w:val="24"/>
          <w:szCs w:val="24"/>
        </w:rPr>
      </w:pPr>
      <w:r>
        <w:rPr>
          <w:rFonts w:hint="eastAsia" w:ascii="宋体" w:hAnsi="宋体" w:cs="宋体"/>
          <w:sz w:val="24"/>
          <w:szCs w:val="24"/>
        </w:rPr>
        <w:t xml:space="preserve">投标人具备以下有效期内的体系认证证书：</w:t>
      </w:r>
      <w:r/>
    </w:p>
    <w:p>
      <w:pPr>
        <w:ind w:firstLine="420"/>
        <w:jc w:val="left"/>
        <w:rPr>
          <w:rFonts w:hint="eastAsia" w:ascii="宋体" w:hAnsi="宋体" w:cs="宋体"/>
          <w:sz w:val="24"/>
          <w:szCs w:val="24"/>
        </w:rPr>
      </w:pPr>
      <w:r>
        <w:rPr>
          <w:rFonts w:hint="eastAsia" w:ascii="宋体" w:hAnsi="宋体" w:cs="宋体"/>
          <w:sz w:val="24"/>
          <w:szCs w:val="24"/>
        </w:rPr>
        <w:t xml:space="preserve">1.质量管理体系认证证书</w:t>
      </w:r>
      <w:r/>
    </w:p>
    <w:p>
      <w:pPr>
        <w:ind w:firstLine="420"/>
        <w:jc w:val="left"/>
        <w:rPr>
          <w:rFonts w:hint="eastAsia" w:ascii="宋体" w:hAnsi="宋体" w:cs="宋体"/>
          <w:sz w:val="24"/>
          <w:szCs w:val="24"/>
        </w:rPr>
      </w:pPr>
      <w:r>
        <w:rPr>
          <w:rFonts w:hint="eastAsia" w:ascii="宋体" w:hAnsi="宋体" w:cs="宋体"/>
          <w:sz w:val="24"/>
          <w:szCs w:val="24"/>
        </w:rPr>
        <w:t xml:space="preserve">2.环境管理体系认证证书</w:t>
      </w:r>
      <w:r/>
    </w:p>
    <w:p>
      <w:pPr>
        <w:ind w:firstLine="420"/>
        <w:jc w:val="left"/>
        <w:rPr>
          <w:rFonts w:hint="eastAsia" w:ascii="宋体" w:hAnsi="宋体" w:cs="宋体"/>
          <w:sz w:val="24"/>
          <w:szCs w:val="24"/>
        </w:rPr>
      </w:pPr>
      <w:r>
        <w:rPr>
          <w:rFonts w:hint="eastAsia" w:ascii="宋体" w:hAnsi="宋体" w:cs="宋体"/>
          <w:sz w:val="24"/>
          <w:szCs w:val="24"/>
        </w:rPr>
        <w:t xml:space="preserve">3.职业健康安全管理体系认证证书</w:t>
      </w:r>
      <w:r/>
    </w:p>
    <w:p>
      <w:pPr>
        <w:ind w:firstLine="420"/>
        <w:jc w:val="left"/>
        <w:rPr>
          <w:rFonts w:hint="eastAsia" w:ascii="宋体" w:hAnsi="宋体" w:cs="宋体"/>
          <w:sz w:val="24"/>
          <w:szCs w:val="24"/>
        </w:rPr>
      </w:pPr>
      <w:r>
        <w:rPr>
          <w:rFonts w:hint="eastAsia" w:ascii="宋体" w:hAnsi="宋体" w:cs="宋体"/>
          <w:sz w:val="24"/>
          <w:szCs w:val="24"/>
        </w:rPr>
        <w:t xml:space="preserve">以上提供证书扫描件并加盖公章，证书需在国家认证认可监督管理委员会信息中心取得认证。</w:t>
      </w:r>
      <w:r/>
    </w:p>
    <w:p>
      <w:pPr>
        <w:ind w:firstLine="482"/>
        <w:rPr>
          <w:b/>
          <w:bCs/>
          <w:sz w:val="24"/>
          <w:szCs w:val="24"/>
        </w:rPr>
      </w:pPr>
      <w:r>
        <w:rPr>
          <w:rFonts w:hint="eastAsia"/>
          <w:b/>
          <w:bCs/>
          <w:sz w:val="24"/>
          <w:szCs w:val="24"/>
        </w:rPr>
        <w:t xml:space="preserve">五、人员资质和投标人要求</w:t>
      </w:r>
      <w:r/>
    </w:p>
    <w:p>
      <w:pPr>
        <w:pStyle w:val="968"/>
        <w:rPr>
          <w:rFonts w:hint="eastAsia" w:ascii="宋体" w:hAnsi="宋体" w:eastAsia="宋体" w:cs="宋体"/>
          <w:sz w:val="24"/>
          <w:szCs w:val="24"/>
        </w:rPr>
      </w:pPr>
      <w:r>
        <w:rPr>
          <w:rFonts w:hint="eastAsia" w:ascii="宋体" w:hAnsi="宋体" w:eastAsia="宋体" w:cs="宋体"/>
          <w:sz w:val="24"/>
          <w:szCs w:val="24"/>
        </w:rPr>
        <w:t xml:space="preserve">为保证服务质量和维护医院的整体形象所有物业管理服务人员均要求具有定文化和专业素养，品行端正，具体要求如下：</w:t>
      </w:r>
      <w:r/>
    </w:p>
    <w:p>
      <w:pPr>
        <w:ind w:firstLine="420"/>
        <w:jc w:val="left"/>
        <w:rPr>
          <w:rFonts w:hint="eastAsia" w:ascii="宋体" w:hAnsi="宋体" w:cs="宋体"/>
          <w:sz w:val="24"/>
          <w:szCs w:val="24"/>
        </w:rPr>
      </w:pPr>
      <w:r>
        <w:rPr>
          <w:rFonts w:hint="eastAsia" w:ascii="宋体" w:hAnsi="宋体" w:cs="宋体"/>
          <w:sz w:val="24"/>
          <w:szCs w:val="24"/>
        </w:rPr>
        <w:t xml:space="preserve">（一）项目经理：</w:t>
      </w:r>
      <w:r/>
    </w:p>
    <w:p>
      <w:pPr>
        <w:ind w:firstLine="420"/>
        <w:jc w:val="left"/>
        <w:rPr>
          <w:rFonts w:hint="eastAsia" w:ascii="宋体" w:hAnsi="宋体" w:cs="宋体"/>
          <w:sz w:val="24"/>
          <w:szCs w:val="24"/>
        </w:rPr>
      </w:pPr>
      <w:r>
        <w:rPr>
          <w:rFonts w:hint="eastAsia" w:ascii="宋体" w:hAnsi="宋体" w:cs="宋体"/>
          <w:sz w:val="24"/>
          <w:szCs w:val="24"/>
        </w:rPr>
        <w:t xml:space="preserve">1、（1）本科及以上学历</w:t>
      </w:r>
      <w:r>
        <w:rPr>
          <w:rFonts w:hint="eastAsia" w:ascii="宋体" w:hAnsi="宋体" w:cs="宋体"/>
          <w:sz w:val="24"/>
          <w:szCs w:val="24"/>
          <w:lang w:eastAsia="zh-CN"/>
        </w:rPr>
        <w:t xml:space="preserve">（</w:t>
      </w:r>
      <w:r>
        <w:rPr>
          <w:rFonts w:hint="eastAsia"/>
          <w:lang w:val="en-US" w:eastAsia="zh-CN"/>
        </w:rPr>
        <w:t xml:space="preserve">不能是退休返聘或者在校大学生）</w:t>
      </w:r>
      <w:r>
        <w:rPr>
          <w:rFonts w:hint="eastAsia" w:ascii="宋体" w:hAnsi="宋体" w:cs="宋体"/>
          <w:sz w:val="24"/>
          <w:szCs w:val="24"/>
        </w:rPr>
        <w:t xml:space="preserve">（2）具备</w:t>
      </w:r>
      <w:r>
        <w:rPr>
          <w:rFonts w:ascii="宋体" w:hAnsi="宋体" w:eastAsia="宋体" w:cs="宋体"/>
          <w:sz w:val="24"/>
          <w:szCs w:val="24"/>
        </w:rPr>
        <w:t xml:space="preserve">物业项目经理证书</w:t>
      </w:r>
      <w:r>
        <w:rPr>
          <w:rFonts w:ascii="宋体" w:hAnsi="宋体" w:cs="宋体"/>
          <w:sz w:val="24"/>
          <w:szCs w:val="24"/>
          <w:lang w:val="en-US"/>
        </w:rPr>
        <w:t xml:space="preserve">（3）</w:t>
      </w:r>
      <w:r>
        <w:rPr>
          <w:rFonts w:hint="default" w:ascii="宋体" w:hAnsi="宋体" w:eastAsia="宋体" w:cs="宋体"/>
          <w:b w:val="0"/>
          <w:bCs w:val="0"/>
          <w:i w:val="0"/>
          <w:iCs w:val="0"/>
          <w:color w:val="000000"/>
          <w:sz w:val="21"/>
          <w:szCs w:val="21"/>
          <w:highlight w:val="none"/>
          <w:vertAlign w:val="baseline"/>
          <w:lang w:val="en-US" w:eastAsia="zh-CN" w:bidi="ar-SA"/>
        </w:rPr>
        <w:t xml:space="preserve">持有质监管理部门颁发的特种设备安全管理证（A证）</w:t>
      </w:r>
      <w:r>
        <w:rPr>
          <w:lang w:val="en-US"/>
        </w:rPr>
        <w:t xml:space="preserve">（4</w:t>
      </w:r>
      <w:r>
        <w:rPr>
          <w:rFonts w:hint="default" w:ascii="宋体" w:hAnsi="宋体" w:cs="宋体"/>
          <w:sz w:val="24"/>
          <w:szCs w:val="24"/>
          <w:lang w:val="en-US"/>
        </w:rPr>
        <w:t xml:space="preserve">）</w:t>
      </w:r>
      <w:r>
        <w:rPr>
          <w:rFonts w:hint="eastAsia" w:ascii="宋体" w:hAnsi="宋体" w:cs="宋体"/>
          <w:sz w:val="24"/>
          <w:szCs w:val="24"/>
        </w:rPr>
        <w:t xml:space="preserve">在类似同等级别的综合医院物业服务项目中担任项目经理工作经验≥5年</w:t>
      </w:r>
      <w:r>
        <w:rPr>
          <w:rFonts w:hint="eastAsia" w:ascii="宋体" w:hAnsi="宋体" w:cs="宋体"/>
          <w:sz w:val="24"/>
          <w:szCs w:val="24"/>
        </w:rPr>
      </w:r>
      <w:r/>
    </w:p>
    <w:p>
      <w:pPr>
        <w:ind w:firstLine="420"/>
        <w:jc w:val="left"/>
        <w:rPr>
          <w:rFonts w:hint="eastAsia" w:ascii="宋体" w:hAnsi="宋体" w:cs="宋体"/>
          <w:sz w:val="24"/>
          <w:szCs w:val="24"/>
        </w:rPr>
      </w:pPr>
      <w:r>
        <w:rPr>
          <w:rFonts w:hint="eastAsia" w:ascii="宋体" w:hAnsi="宋体" w:cs="宋体"/>
          <w:sz w:val="24"/>
          <w:szCs w:val="24"/>
        </w:rPr>
        <w:t xml:space="preserve">2、须提供投标人为项目经理缴纳的自</w:t>
      </w:r>
      <w:r>
        <w:rPr>
          <w:rFonts w:hint="eastAsia" w:ascii="宋体" w:hAnsi="宋体" w:cs="宋体"/>
          <w:sz w:val="24"/>
          <w:szCs w:val="24"/>
          <w:lang w:val="en-US" w:eastAsia="zh-CN"/>
        </w:rPr>
        <w:t xml:space="preserve">投标截止前三</w:t>
      </w:r>
      <w:r>
        <w:rPr>
          <w:rFonts w:hint="eastAsia" w:ascii="宋体" w:hAnsi="宋体" w:cs="宋体"/>
          <w:sz w:val="24"/>
          <w:szCs w:val="24"/>
        </w:rPr>
        <w:t xml:space="preserve">个月</w:t>
      </w:r>
      <w:r>
        <w:rPr>
          <w:rFonts w:hint="eastAsia" w:ascii="宋体" w:hAnsi="宋体" w:cs="宋体"/>
          <w:sz w:val="24"/>
          <w:szCs w:val="24"/>
          <w:lang w:val="en-US" w:eastAsia="zh-CN"/>
        </w:rPr>
        <w:t xml:space="preserve">任意一个月</w:t>
      </w:r>
      <w:r>
        <w:rPr>
          <w:rFonts w:hint="eastAsia" w:ascii="宋体" w:hAnsi="宋体" w:cs="宋体"/>
          <w:color w:val="000000"/>
          <w:sz w:val="24"/>
          <w:szCs w:val="24"/>
        </w:rPr>
        <w:t xml:space="preserve">的社保证明材料。</w:t>
      </w:r>
      <w:r>
        <w:rPr>
          <w:rFonts w:hint="eastAsia" w:ascii="宋体" w:hAnsi="宋体" w:cs="宋体"/>
          <w:sz w:val="24"/>
          <w:szCs w:val="24"/>
        </w:rPr>
        <w:t xml:space="preserve">以及项目经理学历证书复印件。</w:t>
      </w:r>
      <w:r/>
    </w:p>
    <w:p>
      <w:pPr>
        <w:ind w:left="482"/>
        <w:jc w:val="left"/>
        <w:rPr>
          <w:rFonts w:hint="eastAsia" w:ascii="宋体" w:hAnsi="宋体" w:cs="宋体"/>
          <w:sz w:val="24"/>
          <w:szCs w:val="24"/>
        </w:rPr>
      </w:pPr>
      <w:r>
        <w:rPr>
          <w:rFonts w:hint="eastAsia" w:ascii="宋体" w:hAnsi="宋体" w:cs="宋体"/>
          <w:sz w:val="24"/>
          <w:szCs w:val="24"/>
        </w:rPr>
        <w:t xml:space="preserve">3、须提供投标人聘用该项目经理或副经理的合同文件，同时提供业主方出具的担</w:t>
      </w:r>
      <w:r/>
    </w:p>
    <w:p>
      <w:pPr>
        <w:jc w:val="left"/>
        <w:rPr>
          <w:rFonts w:hint="eastAsia" w:ascii="宋体" w:hAnsi="宋体" w:cs="宋体"/>
          <w:sz w:val="24"/>
          <w:szCs w:val="24"/>
        </w:rPr>
      </w:pPr>
      <w:r>
        <w:rPr>
          <w:rFonts w:hint="eastAsia" w:ascii="宋体" w:hAnsi="宋体" w:cs="宋体"/>
          <w:sz w:val="24"/>
          <w:szCs w:val="24"/>
        </w:rPr>
        <w:t xml:space="preserve">任项目经理或项目副经理的职务证明以及担任该职务满3年的工作经验证明。</w:t>
      </w:r>
      <w:r/>
    </w:p>
    <w:p>
      <w:pPr>
        <w:numPr>
          <w:ilvl w:val="0"/>
          <w:numId w:val="4"/>
        </w:numPr>
        <w:ind w:firstLine="420"/>
        <w:jc w:val="left"/>
        <w:rPr>
          <w:rFonts w:hint="eastAsia" w:ascii="宋体" w:hAnsi="宋体" w:cs="宋体"/>
          <w:sz w:val="24"/>
          <w:szCs w:val="24"/>
        </w:rPr>
      </w:pPr>
      <w:r>
        <w:rPr>
          <w:rFonts w:hint="eastAsia" w:ascii="宋体" w:hAnsi="宋体" w:cs="宋体"/>
          <w:sz w:val="24"/>
          <w:szCs w:val="24"/>
        </w:rPr>
        <w:t xml:space="preserve">项目主管：</w:t>
      </w:r>
      <w:r/>
    </w:p>
    <w:p>
      <w:pPr>
        <w:ind w:firstLine="480"/>
        <w:rPr>
          <w:rFonts w:hint="eastAsia" w:ascii="宋体" w:hAnsi="宋体" w:cs="宋体"/>
          <w:bCs/>
          <w:color w:val="000000"/>
          <w:sz w:val="24"/>
          <w:szCs w:val="24"/>
        </w:rPr>
      </w:pPr>
      <w:r>
        <w:rPr>
          <w:rFonts w:hint="eastAsia" w:ascii="宋体" w:hAnsi="宋体" w:cs="宋体"/>
          <w:bCs/>
          <w:color w:val="000000"/>
          <w:sz w:val="24"/>
          <w:szCs w:val="24"/>
        </w:rPr>
        <w:t xml:space="preserve">投标人拟投入主管4名，其中，</w:t>
      </w:r>
      <w:r>
        <w:rPr>
          <w:rFonts w:hint="eastAsia" w:ascii="宋体" w:hAnsi="宋体" w:cs="宋体"/>
          <w:b/>
          <w:bCs/>
          <w:color w:val="000000"/>
          <w:sz w:val="24"/>
          <w:szCs w:val="24"/>
        </w:rPr>
        <w:t xml:space="preserve">工程主管：</w:t>
      </w:r>
      <w:r>
        <w:rPr>
          <w:rFonts w:hint="eastAsia" w:ascii="宋体" w:hAnsi="宋体" w:cs="宋体"/>
          <w:bCs/>
          <w:color w:val="000000"/>
          <w:sz w:val="24"/>
          <w:szCs w:val="24"/>
        </w:rPr>
        <w:t xml:space="preserve">大专及以上学历，</w:t>
      </w:r>
      <w:r>
        <w:rPr>
          <w:rFonts w:hint="eastAsia" w:ascii="宋体" w:hAnsi="宋体" w:cs="宋体"/>
          <w:bCs/>
          <w:color w:val="000000"/>
          <w:sz w:val="24"/>
          <w:szCs w:val="24"/>
        </w:rPr>
        <w:t xml:space="preserve">具有医院</w:t>
      </w:r>
      <w:r>
        <w:rPr>
          <w:rFonts w:hint="default" w:ascii="宋体" w:hAnsi="宋体" w:cs="宋体"/>
          <w:bCs/>
          <w:color w:val="000000"/>
          <w:sz w:val="24"/>
          <w:szCs w:val="24"/>
          <w:lang w:val="en-US"/>
        </w:rPr>
        <w:t xml:space="preserve">3</w:t>
      </w:r>
      <w:r>
        <w:rPr>
          <w:rFonts w:hint="eastAsia" w:ascii="宋体" w:hAnsi="宋体" w:cs="宋体"/>
          <w:bCs/>
          <w:color w:val="000000"/>
          <w:sz w:val="24"/>
          <w:szCs w:val="24"/>
        </w:rPr>
        <w:t xml:space="preserve">年(含)以上物业项目管理经历</w:t>
      </w:r>
      <w:r>
        <w:rPr>
          <w:rFonts w:hint="default" w:ascii="宋体" w:hAnsi="宋体" w:cs="宋体"/>
          <w:bCs/>
          <w:color w:val="000000"/>
          <w:sz w:val="24"/>
          <w:szCs w:val="24"/>
          <w:lang w:val="en-US"/>
        </w:rPr>
        <w:t xml:space="preserve">，其中工程主管</w:t>
      </w:r>
      <w:r>
        <w:rPr>
          <w:rFonts w:hint="default" w:ascii="宋体" w:hAnsi="宋体" w:eastAsia="宋体" w:cs="宋体"/>
          <w:bCs/>
          <w:color w:val="000000"/>
          <w:sz w:val="24"/>
          <w:szCs w:val="24"/>
          <w:lang w:val="en-US" w:eastAsia="zh-CN" w:bidi="ar-SA"/>
        </w:rPr>
        <w:t xml:space="preserve">需持有应急管理部门颁发的高低压电工证、质监管理部门颁发的特种设备管理员A证；</w:t>
      </w:r>
      <w:r>
        <w:rPr>
          <w:rFonts w:hint="default" w:ascii="宋体" w:hAnsi="宋体" w:eastAsia="宋体" w:cs="宋体"/>
          <w:b/>
          <w:bCs/>
          <w:color w:val="000000"/>
          <w:sz w:val="24"/>
          <w:szCs w:val="24"/>
          <w:lang w:val="en-US" w:eastAsia="zh-CN" w:bidi="ar-SA"/>
        </w:rPr>
        <w:t xml:space="preserve">保洁主管：</w:t>
      </w:r>
      <w:r>
        <w:rPr>
          <w:rFonts w:hint="default" w:ascii="宋体" w:hAnsi="宋体" w:eastAsia="宋体" w:cs="宋体"/>
          <w:bCs/>
          <w:color w:val="000000"/>
          <w:sz w:val="24"/>
          <w:szCs w:val="24"/>
          <w:lang w:val="en-US" w:eastAsia="zh-CN" w:bidi="ar-SA"/>
        </w:rPr>
        <w:t xml:space="preserve">大专及以上学历、在类似医院物业服务项目中担任保洁主管工作经验≥3年</w:t>
      </w:r>
      <w:r>
        <w:rPr>
          <w:rFonts w:hint="default" w:ascii="宋体" w:hAnsi="宋体" w:eastAsia="宋体" w:cs="宋体"/>
          <w:bCs/>
          <w:color w:val="000000"/>
          <w:sz w:val="24"/>
          <w:szCs w:val="24"/>
          <w:lang w:val="en-US" w:eastAsia="zh-CN" w:bidi="ar-SA"/>
        </w:rPr>
        <w:t xml:space="preserve">；每个</w:t>
      </w:r>
      <w:r>
        <w:rPr>
          <w:rFonts w:hint="eastAsia" w:ascii="宋体" w:hAnsi="宋体" w:eastAsia="宋体" w:cs="宋体"/>
          <w:bCs/>
          <w:color w:val="000000"/>
          <w:sz w:val="24"/>
          <w:szCs w:val="24"/>
          <w:lang w:val="en-US" w:eastAsia="zh-CN" w:bidi="ar-SA"/>
        </w:rPr>
        <w:t xml:space="preserve">主管需提供学历证书和身份证复印件并加盖投标人公章</w:t>
      </w:r>
      <w:r>
        <w:rPr>
          <w:rFonts w:hint="eastAsia" w:ascii="宋体" w:hAnsi="宋体" w:cs="宋体"/>
          <w:bCs/>
          <w:color w:val="000000"/>
          <w:sz w:val="24"/>
          <w:szCs w:val="24"/>
        </w:rPr>
        <w:t xml:space="preserve">、所服务医院出具的项目主管工作经历证明材料，业主方盖章有效，</w:t>
      </w:r>
      <w:r>
        <w:rPr>
          <w:rFonts w:hint="eastAsia" w:ascii="宋体" w:hAnsi="宋体" w:cs="宋体"/>
          <w:sz w:val="24"/>
          <w:szCs w:val="24"/>
        </w:rPr>
        <w:t xml:space="preserve">投标人为其缴纳的自</w:t>
      </w:r>
      <w:r>
        <w:rPr>
          <w:rFonts w:hint="eastAsia" w:ascii="宋体" w:hAnsi="宋体" w:cs="宋体"/>
          <w:sz w:val="24"/>
          <w:szCs w:val="24"/>
          <w:lang w:val="en-US" w:eastAsia="zh-CN"/>
        </w:rPr>
        <w:t xml:space="preserve">投标截止前三</w:t>
      </w:r>
      <w:r>
        <w:rPr>
          <w:rFonts w:hint="eastAsia" w:ascii="宋体" w:hAnsi="宋体" w:cs="宋体"/>
          <w:sz w:val="24"/>
          <w:szCs w:val="24"/>
        </w:rPr>
        <w:t xml:space="preserve">个月</w:t>
      </w:r>
      <w:r>
        <w:rPr>
          <w:rFonts w:hint="eastAsia" w:ascii="宋体" w:hAnsi="宋体" w:cs="宋体"/>
          <w:sz w:val="24"/>
          <w:szCs w:val="24"/>
          <w:lang w:val="en-US" w:eastAsia="zh-CN"/>
        </w:rPr>
        <w:t xml:space="preserve">任意一个月</w:t>
      </w:r>
      <w:r>
        <w:rPr>
          <w:rFonts w:hint="eastAsia" w:ascii="宋体" w:hAnsi="宋体" w:cs="宋体"/>
          <w:color w:val="000000"/>
          <w:sz w:val="24"/>
          <w:szCs w:val="24"/>
        </w:rPr>
        <w:t xml:space="preserve">的社保证明材料。</w:t>
      </w:r>
      <w:r>
        <w:rPr>
          <w:rFonts w:hint="eastAsia" w:ascii="宋体" w:hAnsi="宋体" w:cs="宋体"/>
          <w:bCs/>
          <w:color w:val="000000"/>
          <w:sz w:val="24"/>
          <w:szCs w:val="24"/>
        </w:rPr>
        <w:t xml:space="preserve">以上4个材料齐全缺一不可，列出详细名单加盖投标人公章编入投标文件中。</w:t>
      </w:r>
      <w:r/>
    </w:p>
    <w:p>
      <w:pPr>
        <w:numPr>
          <w:ilvl w:val="0"/>
          <w:numId w:val="4"/>
        </w:numPr>
        <w:ind w:firstLine="420"/>
        <w:rPr>
          <w:rFonts w:hint="eastAsia" w:ascii="宋体" w:hAnsi="宋体" w:cs="宋体"/>
          <w:bCs/>
          <w:color w:val="000000"/>
          <w:sz w:val="24"/>
          <w:szCs w:val="24"/>
        </w:rPr>
      </w:pPr>
      <w:r>
        <w:rPr>
          <w:rFonts w:hint="eastAsia" w:ascii="宋体" w:hAnsi="宋体" w:cs="宋体"/>
          <w:bCs/>
          <w:color w:val="000000"/>
          <w:sz w:val="24"/>
          <w:szCs w:val="24"/>
        </w:rPr>
        <w:t xml:space="preserve">医疗废物收集岗位：2名，能够熟练运用医废信息化系统，经过医院感染管理科培训并考核合格</w:t>
      </w:r>
      <w:r>
        <w:rPr>
          <w:rFonts w:hint="eastAsia" w:ascii="宋体" w:hAnsi="宋体" w:cs="宋体"/>
          <w:bCs/>
          <w:color w:val="000000"/>
          <w:sz w:val="24"/>
          <w:szCs w:val="24"/>
          <w:lang w:eastAsia="zh-CN"/>
        </w:rPr>
        <w:t xml:space="preserve">（</w:t>
      </w:r>
      <w:r>
        <w:rPr>
          <w:rFonts w:hint="eastAsia" w:ascii="宋体" w:hAnsi="宋体" w:cs="宋体"/>
          <w:bCs/>
          <w:color w:val="000000"/>
          <w:sz w:val="24"/>
          <w:szCs w:val="24"/>
          <w:lang w:val="en-US" w:eastAsia="zh-CN"/>
        </w:rPr>
        <w:t xml:space="preserve">需提供培训、考核记录）</w:t>
      </w:r>
      <w:r>
        <w:rPr>
          <w:rFonts w:hint="eastAsia" w:ascii="宋体" w:hAnsi="宋体" w:cs="宋体"/>
          <w:bCs/>
          <w:color w:val="000000"/>
          <w:sz w:val="24"/>
          <w:szCs w:val="24"/>
        </w:rPr>
        <w:t xml:space="preserve">，具有健康证，有1年以上该岗位工作经验。工作经历须提供业主服务证明，并提供</w:t>
      </w:r>
      <w:r>
        <w:rPr>
          <w:rFonts w:hint="eastAsia" w:ascii="宋体" w:hAnsi="宋体" w:cs="宋体"/>
          <w:sz w:val="24"/>
          <w:szCs w:val="24"/>
        </w:rPr>
        <w:t xml:space="preserve">投标人为其缴纳的自</w:t>
      </w:r>
      <w:r>
        <w:rPr>
          <w:rFonts w:hint="eastAsia" w:ascii="宋体" w:hAnsi="宋体" w:cs="宋体"/>
          <w:sz w:val="24"/>
          <w:szCs w:val="24"/>
          <w:lang w:val="en-US" w:eastAsia="zh-CN"/>
        </w:rPr>
        <w:t xml:space="preserve">投标截止前三</w:t>
      </w:r>
      <w:r>
        <w:rPr>
          <w:rFonts w:hint="eastAsia" w:ascii="宋体" w:hAnsi="宋体" w:cs="宋体"/>
          <w:sz w:val="24"/>
          <w:szCs w:val="24"/>
        </w:rPr>
        <w:t xml:space="preserve">个月</w:t>
      </w:r>
      <w:r>
        <w:rPr>
          <w:rFonts w:hint="eastAsia" w:ascii="宋体" w:hAnsi="宋体" w:cs="宋体"/>
          <w:sz w:val="24"/>
          <w:szCs w:val="24"/>
          <w:lang w:val="en-US" w:eastAsia="zh-CN"/>
        </w:rPr>
        <w:t xml:space="preserve">任意一个月</w:t>
      </w:r>
      <w:r>
        <w:rPr>
          <w:rFonts w:hint="eastAsia" w:ascii="宋体" w:hAnsi="宋体" w:cs="宋体"/>
          <w:color w:val="000000"/>
          <w:sz w:val="24"/>
          <w:szCs w:val="24"/>
        </w:rPr>
        <w:t xml:space="preserve">的社保证明材料。</w:t>
      </w:r>
      <w:r>
        <w:rPr>
          <w:rFonts w:hint="eastAsia" w:ascii="宋体" w:hAnsi="宋体" w:cs="宋体"/>
          <w:bCs/>
          <w:color w:val="000000"/>
          <w:sz w:val="24"/>
          <w:szCs w:val="24"/>
        </w:rPr>
        <w:t xml:space="preserve">列出详细名单加盖投标人公章编入投标文件中。</w:t>
      </w:r>
      <w:r/>
    </w:p>
    <w:p>
      <w:pPr>
        <w:numPr>
          <w:ilvl w:val="0"/>
          <w:numId w:val="4"/>
        </w:numPr>
        <w:ind w:firstLine="420"/>
        <w:rPr>
          <w:rFonts w:hint="eastAsia" w:ascii="宋体" w:hAnsi="宋体" w:cs="宋体"/>
          <w:bCs/>
          <w:color w:val="000000"/>
          <w:sz w:val="24"/>
          <w:szCs w:val="24"/>
        </w:rPr>
      </w:pPr>
      <w:r>
        <w:rPr>
          <w:rFonts w:ascii="宋体" w:hAnsi="宋体" w:cs="宋体"/>
          <w:color w:val="000000"/>
          <w:sz w:val="24"/>
          <w:szCs w:val="24"/>
        </w:rPr>
        <w:t xml:space="preserve">电梯岗位：配备司梯岗位不少于</w:t>
      </w:r>
      <w:r>
        <w:rPr>
          <w:rFonts w:hint="eastAsia" w:ascii="宋体" w:hAnsi="宋体" w:cs="宋体"/>
          <w:color w:val="000000"/>
          <w:sz w:val="24"/>
          <w:szCs w:val="24"/>
        </w:rPr>
        <w:t xml:space="preserve">3</w:t>
      </w:r>
      <w:r>
        <w:rPr>
          <w:rFonts w:ascii="宋体" w:hAnsi="宋体" w:cs="宋体"/>
          <w:color w:val="000000"/>
          <w:sz w:val="24"/>
          <w:szCs w:val="24"/>
        </w:rPr>
        <w:t xml:space="preserve">名，女性，初中及以上文化，接受过电梯专业人员培训。提供身份证、学历及培训证明复印，</w:t>
      </w:r>
      <w:r>
        <w:rPr>
          <w:rFonts w:hint="eastAsia" w:ascii="宋体" w:hAnsi="宋体" w:cs="宋体"/>
          <w:sz w:val="24"/>
          <w:szCs w:val="24"/>
        </w:rPr>
        <w:t xml:space="preserve">投标人为其缴纳的自</w:t>
      </w:r>
      <w:r>
        <w:rPr>
          <w:rFonts w:hint="eastAsia" w:ascii="宋体" w:hAnsi="宋体" w:cs="宋体"/>
          <w:sz w:val="24"/>
          <w:szCs w:val="24"/>
          <w:lang w:val="en-US" w:eastAsia="zh-CN"/>
        </w:rPr>
        <w:t xml:space="preserve">投标截止前三</w:t>
      </w:r>
      <w:r>
        <w:rPr>
          <w:rFonts w:hint="eastAsia" w:ascii="宋体" w:hAnsi="宋体" w:cs="宋体"/>
          <w:sz w:val="24"/>
          <w:szCs w:val="24"/>
        </w:rPr>
        <w:t xml:space="preserve">个月</w:t>
      </w:r>
      <w:r>
        <w:rPr>
          <w:rFonts w:hint="eastAsia" w:ascii="宋体" w:hAnsi="宋体" w:cs="宋体"/>
          <w:sz w:val="24"/>
          <w:szCs w:val="24"/>
          <w:lang w:val="en-US" w:eastAsia="zh-CN"/>
        </w:rPr>
        <w:t xml:space="preserve">任意一个月</w:t>
      </w:r>
      <w:r>
        <w:rPr>
          <w:rFonts w:hint="eastAsia" w:ascii="宋体" w:hAnsi="宋体" w:cs="宋体"/>
          <w:color w:val="000000"/>
          <w:sz w:val="24"/>
          <w:szCs w:val="24"/>
        </w:rPr>
        <w:t xml:space="preserve">的社保证明材料。</w:t>
      </w:r>
      <w:r>
        <w:rPr>
          <w:rFonts w:ascii="宋体" w:hAnsi="宋体" w:cs="宋体"/>
          <w:color w:val="000000"/>
          <w:sz w:val="24"/>
          <w:szCs w:val="24"/>
        </w:rPr>
        <w:t xml:space="preserve">并列出详细名单加盖投标人公章编入投标文件中。</w:t>
      </w:r>
      <w:r/>
    </w:p>
    <w:p>
      <w:pPr>
        <w:pStyle w:val="968"/>
        <w:ind w:firstLine="480"/>
        <w:rPr>
          <w:rFonts w:ascii="宋体" w:hAnsi="宋体" w:cs="宋体"/>
          <w:color w:val="000000"/>
          <w:sz w:val="24"/>
          <w:szCs w:val="24"/>
        </w:rPr>
      </w:pPr>
      <w:r>
        <w:rPr>
          <w:rFonts w:hint="eastAsia" w:ascii="宋体" w:hAnsi="宋体" w:cs="宋体"/>
          <w:color w:val="000000"/>
          <w:sz w:val="24"/>
          <w:szCs w:val="24"/>
        </w:rPr>
        <w:t xml:space="preserve">（五）</w:t>
      </w:r>
      <w:r>
        <w:rPr>
          <w:rFonts w:ascii="宋体" w:hAnsi="宋体" w:cs="宋体"/>
          <w:color w:val="000000"/>
          <w:sz w:val="24"/>
          <w:szCs w:val="24"/>
        </w:rPr>
        <w:t xml:space="preserve">维修客服</w:t>
      </w:r>
      <w:r>
        <w:rPr>
          <w:rFonts w:hint="eastAsia" w:ascii="宋体" w:hAnsi="宋体" w:cs="宋体"/>
          <w:color w:val="000000"/>
          <w:sz w:val="24"/>
          <w:szCs w:val="24"/>
        </w:rPr>
        <w:t xml:space="preserve">：</w:t>
      </w:r>
      <w:r>
        <w:rPr>
          <w:rFonts w:ascii="宋体" w:hAnsi="宋体" w:cs="宋体"/>
          <w:color w:val="000000"/>
          <w:sz w:val="24"/>
          <w:szCs w:val="24"/>
        </w:rPr>
        <w:t xml:space="preserve">本科及以上学历、需持有普通话二甲及以上证书</w:t>
      </w:r>
      <w:r>
        <w:rPr>
          <w:rFonts w:ascii="宋体" w:hAnsi="宋体" w:cs="宋体"/>
          <w:color w:val="000000"/>
          <w:sz w:val="24"/>
          <w:szCs w:val="24"/>
        </w:rPr>
        <w:t xml:space="preserve">，身体健康、品行端正。</w:t>
      </w:r>
      <w:r/>
    </w:p>
    <w:p>
      <w:pPr>
        <w:pStyle w:val="968"/>
        <w:ind w:firstLine="480"/>
        <w:rPr>
          <w:rFonts w:ascii="宋体" w:hAnsi="宋体" w:cs="宋体"/>
          <w:color w:val="000000"/>
          <w:sz w:val="24"/>
          <w:szCs w:val="24"/>
        </w:rPr>
      </w:pPr>
      <w:r>
        <w:rPr>
          <w:rFonts w:hint="eastAsia" w:ascii="宋体" w:hAnsi="宋体" w:cs="宋体"/>
          <w:color w:val="000000"/>
          <w:sz w:val="24"/>
          <w:szCs w:val="24"/>
        </w:rPr>
        <w:t xml:space="preserve">（六）</w:t>
      </w:r>
      <w:r>
        <w:rPr>
          <w:rFonts w:ascii="宋体" w:hAnsi="宋体" w:cs="宋体"/>
          <w:color w:val="000000"/>
          <w:sz w:val="24"/>
          <w:szCs w:val="24"/>
        </w:rPr>
        <w:t xml:space="preserve">保洁。初中及以上文化；经过专业岗前培训，身体健康、品行端正。</w:t>
      </w:r>
      <w:r/>
    </w:p>
    <w:p>
      <w:pPr>
        <w:pStyle w:val="968"/>
        <w:ind w:firstLine="480"/>
        <w:rPr>
          <w:rFonts w:ascii="宋体" w:hAnsi="宋体" w:cs="宋体"/>
          <w:color w:val="000000"/>
          <w:sz w:val="24"/>
          <w:szCs w:val="24"/>
        </w:rPr>
      </w:pPr>
      <w:r>
        <w:rPr>
          <w:rFonts w:hint="eastAsia" w:ascii="宋体" w:hAnsi="宋体" w:cs="宋体"/>
          <w:color w:val="000000"/>
          <w:sz w:val="24"/>
          <w:szCs w:val="24"/>
        </w:rPr>
        <w:t xml:space="preserve">（七）</w:t>
      </w:r>
      <w:r>
        <w:rPr>
          <w:rFonts w:ascii="宋体" w:hAnsi="宋体" w:cs="宋体"/>
          <w:color w:val="000000"/>
          <w:sz w:val="24"/>
          <w:szCs w:val="24"/>
        </w:rPr>
        <w:t xml:space="preserve">工程维修人员。具有高中及以上文化，持有电工作业证、</w:t>
      </w:r>
      <w:r>
        <w:rPr>
          <w:rFonts w:ascii="宋体" w:hAnsi="宋体" w:cs="宋体"/>
          <w:color w:val="000000"/>
          <w:sz w:val="24"/>
          <w:szCs w:val="24"/>
        </w:rPr>
        <w:t xml:space="preserve">《特种作业操作证（熔化焊接与热切割作业）》</w:t>
      </w:r>
      <w:r>
        <w:rPr>
          <w:rFonts w:ascii="宋体" w:hAnsi="宋体" w:cs="宋体"/>
          <w:color w:val="000000"/>
          <w:sz w:val="24"/>
          <w:szCs w:val="24"/>
        </w:rPr>
        <w:t xml:space="preserve">、</w:t>
      </w:r>
      <w:r>
        <w:rPr>
          <w:rFonts w:ascii="宋体" w:hAnsi="宋体" w:cs="宋体"/>
          <w:color w:val="000000"/>
          <w:sz w:val="24"/>
          <w:szCs w:val="24"/>
        </w:rPr>
        <w:t xml:space="preserve">《特种作业操作证（制冷与空调设备安装修理作业）》</w:t>
      </w:r>
      <w:r>
        <w:rPr>
          <w:rFonts w:ascii="宋体" w:hAnsi="宋体" w:cs="宋体"/>
          <w:color w:val="000000"/>
          <w:sz w:val="24"/>
          <w:szCs w:val="24"/>
        </w:rPr>
        <w:t xml:space="preserve">所有人员必须经培训合格上岗。</w:t>
      </w:r>
      <w:r/>
    </w:p>
    <w:p>
      <w:pPr>
        <w:pStyle w:val="968"/>
        <w:ind w:firstLine="480"/>
        <w:rPr>
          <w:rFonts w:ascii="宋体" w:hAnsi="宋体" w:cs="宋体"/>
          <w:color w:val="000000"/>
          <w:sz w:val="24"/>
          <w:szCs w:val="24"/>
          <w:lang w:val="en-US" w:eastAsia="zh-CN"/>
        </w:rPr>
      </w:pPr>
      <w:r>
        <w:rPr>
          <w:rFonts w:hint="eastAsia" w:ascii="宋体" w:hAnsi="宋体" w:cs="宋体"/>
          <w:color w:val="000000"/>
          <w:sz w:val="24"/>
          <w:szCs w:val="24"/>
          <w:lang w:eastAsia="zh-CN"/>
        </w:rPr>
        <w:t xml:space="preserve">（八）</w:t>
      </w:r>
      <w:r>
        <w:rPr>
          <w:rFonts w:hint="eastAsia" w:ascii="宋体" w:hAnsi="宋体" w:cs="宋体"/>
          <w:sz w:val="24"/>
          <w:szCs w:val="24"/>
          <w:lang w:val="en-US" w:eastAsia="zh-CN"/>
        </w:rPr>
        <w:t xml:space="preserve">有害生物防制人员。</w:t>
      </w:r>
      <w:r>
        <w:rPr>
          <w:rFonts w:hint="eastAsia" w:ascii="宋体" w:hAnsi="宋体" w:cs="宋体"/>
          <w:color w:val="000000"/>
          <w:sz w:val="24"/>
          <w:szCs w:val="24"/>
          <w:lang w:eastAsia="zh-CN"/>
        </w:rPr>
        <w:t xml:space="preserve">持有由人社部门认可的《有害生物防制员》职业技能等级证书（或职业资格证书）及在有效期内的健康证明。</w:t>
      </w:r>
      <w:r/>
    </w:p>
    <w:p>
      <w:pPr>
        <w:pStyle w:val="968"/>
        <w:ind w:firstLine="480"/>
        <w:rPr>
          <w:rFonts w:ascii="宋体" w:hAnsi="宋体" w:cs="宋体"/>
          <w:color w:val="000000"/>
          <w:sz w:val="24"/>
          <w:szCs w:val="24"/>
          <w:highlight w:val="none"/>
        </w:rPr>
      </w:pPr>
      <w:r>
        <w:rPr>
          <w:rFonts w:ascii="宋体" w:hAnsi="宋体" w:cs="宋体"/>
          <w:color w:val="000000"/>
          <w:sz w:val="24"/>
          <w:szCs w:val="24"/>
        </w:rPr>
        <w:t xml:space="preserve">所有人员上岗前须具有合格的体检报告，国家有规定需要持证上岗的应具有相应上岗证（上岗证的费用由投标单位承担），投标单位内部应有完善的岗前培训制度；有严格的考核、奖惩措施。所有未达到退休年龄的员工均应为其缴纳社会保险，已退休人员应为其缴纳工伤保险或雇主责任险。</w:t>
      </w:r>
      <w:r/>
    </w:p>
    <w:p>
      <w:pPr>
        <w:pStyle w:val="968"/>
        <w:ind w:firstLine="480"/>
        <w:rPr>
          <w:rFonts w:ascii="宋体" w:hAnsi="宋体" w:cs="宋体"/>
          <w:color w:val="000000"/>
          <w:sz w:val="24"/>
          <w:szCs w:val="24"/>
          <w:highlight w:val="none"/>
        </w:rPr>
      </w:pPr>
      <w:r>
        <w:rPr>
          <w:rFonts w:ascii="宋体" w:hAnsi="宋体" w:cs="宋体"/>
          <w:color w:val="000000"/>
          <w:sz w:val="24"/>
          <w:szCs w:val="24"/>
          <w:highlight w:val="none"/>
        </w:rPr>
      </w:r>
      <w:r>
        <w:rPr>
          <w:rFonts w:ascii="宋体" w:hAnsi="宋体" w:cs="宋体"/>
          <w:color w:val="000000"/>
          <w:sz w:val="24"/>
          <w:szCs w:val="24"/>
          <w:highlight w:val="none"/>
        </w:rPr>
        <w:t xml:space="preserve">2023年1月1日至投标截止时间（以业绩合同签订时间为准），投标人具有类似物业服务项目（服务内容必须包含保洁、司梯、综合维修中的至少二项）的项目业绩，</w:t>
      </w:r>
      <w:r>
        <w:rPr>
          <w:rFonts w:ascii="宋体" w:hAnsi="宋体" w:cs="宋体"/>
          <w:color w:val="000000"/>
          <w:sz w:val="24"/>
          <w:szCs w:val="24"/>
          <w:highlight w:val="none"/>
        </w:rPr>
        <w:t xml:space="preserve">需提供类似物业项目的有效合同复印件并加盖投标人公章，其中合同复印件需体现合同的签约主体、项目名称、服务内容、合同日期等合同要素的相关内容</w:t>
      </w:r>
      <w:r>
        <w:rPr>
          <w:rFonts w:ascii="宋体" w:hAnsi="宋体" w:cs="宋体"/>
          <w:color w:val="000000"/>
          <w:sz w:val="24"/>
          <w:szCs w:val="24"/>
          <w:highlight w:val="none"/>
        </w:rPr>
        <w:t xml:space="preserve">；</w:t>
      </w:r>
      <w:r>
        <w:rPr>
          <w:rFonts w:ascii="宋体" w:hAnsi="宋体" w:cs="宋体"/>
          <w:color w:val="000000"/>
          <w:sz w:val="24"/>
          <w:szCs w:val="24"/>
        </w:rPr>
      </w:r>
      <w:r/>
    </w:p>
    <w:p>
      <w:pPr>
        <w:pStyle w:val="968"/>
        <w:ind w:firstLine="480"/>
        <w:rPr>
          <w:rFonts w:ascii="宋体" w:hAnsi="宋体" w:cs="宋体"/>
          <w:color w:val="000000"/>
          <w:sz w:val="24"/>
          <w:szCs w:val="24"/>
        </w:rPr>
      </w:pPr>
      <w:r>
        <w:rPr>
          <w:rFonts w:ascii="宋体" w:hAnsi="宋体" w:cs="宋体"/>
          <w:color w:val="000000"/>
          <w:sz w:val="24"/>
          <w:szCs w:val="24"/>
          <w:highlight w:val="none"/>
        </w:rPr>
        <w:t xml:space="preserve">提供</w:t>
      </w:r>
      <w:r>
        <w:rPr>
          <w:rFonts w:ascii="宋体" w:hAnsi="宋体" w:cs="宋体"/>
          <w:color w:val="000000"/>
          <w:sz w:val="24"/>
          <w:szCs w:val="24"/>
          <w:highlight w:val="none"/>
        </w:rPr>
        <w:t xml:space="preserve">类似的物业管理服务满意度</w:t>
      </w:r>
      <w:r>
        <w:rPr>
          <w:rFonts w:ascii="宋体" w:hAnsi="宋体" w:cs="宋体"/>
          <w:color w:val="000000"/>
          <w:sz w:val="24"/>
          <w:szCs w:val="24"/>
          <w:highlight w:val="none"/>
        </w:rPr>
        <w:t xml:space="preserve">为优秀（优或满意）的</w:t>
      </w:r>
      <w:r>
        <w:rPr>
          <w:rFonts w:ascii="宋体" w:hAnsi="宋体" w:cs="宋体"/>
          <w:color w:val="000000"/>
          <w:sz w:val="24"/>
          <w:szCs w:val="24"/>
          <w:highlight w:val="none"/>
        </w:rPr>
        <w:t xml:space="preserve">评价，</w:t>
      </w:r>
      <w:r>
        <w:rPr>
          <w:rFonts w:ascii="宋体" w:hAnsi="宋体" w:cs="宋体"/>
          <w:color w:val="000000"/>
          <w:sz w:val="24"/>
          <w:szCs w:val="24"/>
          <w:highlight w:val="none"/>
        </w:rPr>
        <w:t xml:space="preserve">业主方盖章有效</w:t>
      </w:r>
      <w:r>
        <w:rPr>
          <w:rFonts w:ascii="宋体" w:hAnsi="宋体" w:cs="宋体"/>
          <w:color w:val="000000"/>
          <w:sz w:val="24"/>
          <w:szCs w:val="24"/>
          <w:highlight w:val="none"/>
        </w:rPr>
        <w:t xml:space="preserve">。</w:t>
      </w:r>
      <w:r>
        <w:rPr>
          <w:rFonts w:ascii="宋体" w:hAnsi="宋体" w:cs="宋体"/>
          <w:color w:val="000000"/>
          <w:sz w:val="24"/>
          <w:szCs w:val="24"/>
          <w:highlight w:val="none"/>
        </w:rPr>
      </w:r>
      <w:r/>
    </w:p>
    <w:p>
      <w:pPr>
        <w:ind w:firstLine="241"/>
        <w:spacing w:line="400" w:lineRule="atLeast"/>
        <w:rPr>
          <w:rFonts w:hint="eastAsia" w:ascii="宋体" w:hAnsi="宋体" w:eastAsia="宋体" w:cs="宋体"/>
          <w:b w:val="0"/>
          <w:b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4"/>
        </w:rPr>
        <w:t xml:space="preserve">六、信息化服务能力</w:t>
      </w:r>
      <w:r/>
    </w:p>
    <w:p>
      <w:pPr>
        <w:pStyle w:val="968"/>
        <w:ind w:firstLine="0"/>
        <w:rPr>
          <w:rFonts w:hint="eastAsia" w:ascii="宋体" w:hAnsi="宋体" w:eastAsia="宋体" w:cs="宋体"/>
          <w:b w:val="0"/>
          <w:sz w:val="24"/>
          <w:szCs w:val="24"/>
        </w:rPr>
        <w:outlineLvl w:val="2"/>
      </w:pPr>
      <w:r>
        <w:rPr>
          <w:rFonts w:hint="eastAsia" w:ascii="宋体" w:hAnsi="宋体" w:eastAsia="宋体" w:cs="宋体"/>
          <w:b w:val="0"/>
          <w:sz w:val="24"/>
          <w:szCs w:val="24"/>
        </w:rPr>
        <w:t xml:space="preserve">1.投标单位需提供医废系统软件</w:t>
      </w:r>
      <w:r/>
    </w:p>
    <w:p>
      <w:pPr>
        <w:pStyle w:val="968"/>
        <w:ind w:firstLine="480"/>
        <w:rPr>
          <w:rStyle w:val="972"/>
          <w:rFonts w:hint="eastAsia" w:ascii="宋体" w:hAnsi="宋体" w:eastAsia="宋体" w:cs="宋体"/>
          <w:b w:val="0"/>
          <w:bCs w:val="0"/>
          <w:sz w:val="24"/>
          <w:szCs w:val="24"/>
        </w:rPr>
      </w:pPr>
      <w:r>
        <w:rPr>
          <w:rFonts w:hint="eastAsia" w:ascii="宋体" w:hAnsi="宋体" w:eastAsia="宋体" w:cs="宋体"/>
          <w:color w:val="000000"/>
          <w:sz w:val="24"/>
          <w:szCs w:val="24"/>
        </w:rPr>
        <w:t xml:space="preserve">   </w:t>
      </w:r>
      <w:bookmarkStart w:id="578" w:name="_Toc2015"/>
      <w:r/>
      <w:bookmarkStart w:id="579" w:name="_Toc20176"/>
      <w:r>
        <w:rPr>
          <w:rStyle w:val="972"/>
          <w:rFonts w:hint="eastAsia" w:ascii="宋体" w:hAnsi="宋体" w:eastAsia="宋体" w:cs="宋体"/>
          <w:b w:val="0"/>
          <w:bCs w:val="0"/>
          <w:sz w:val="24"/>
          <w:szCs w:val="24"/>
        </w:rPr>
        <w:t xml:space="preserve">中标单位为采购人提供免费医废系统使用，系统功能需满足采购人上级主管部门的要求。中标单位需提供足够数量的硬件设备设施（包括但不限于文件中列出的设备）以保证采购人工作的正常开展。中标单位免费提供5万个扎带，超过部分由采购人自行采购。软件系统及配套硬件设备均由中标单位负责维护。</w:t>
      </w:r>
      <w:bookmarkEnd w:id="578"/>
      <w:r/>
      <w:bookmarkEnd w:id="579"/>
      <w:r/>
      <w:r/>
    </w:p>
    <w:p>
      <w:pPr>
        <w:pStyle w:val="968"/>
        <w:ind w:firstLine="480"/>
        <w:rPr>
          <w:rStyle w:val="972"/>
          <w:rFonts w:hint="eastAsia" w:ascii="仿宋" w:hAnsi="仿宋" w:eastAsia="仿宋" w:cs="仿宋"/>
          <w:b w:val="0"/>
          <w:sz w:val="24"/>
          <w:szCs w:val="24"/>
        </w:rPr>
        <w:outlineLvl w:val="3"/>
      </w:pPr>
      <w:r/>
      <w:bookmarkStart w:id="580" w:name="_Toc13820"/>
      <w:r/>
      <w:bookmarkStart w:id="581" w:name="_Toc31902"/>
      <w:r>
        <w:rPr>
          <w:rStyle w:val="972"/>
          <w:rFonts w:hint="eastAsia" w:ascii="仿宋" w:hAnsi="仿宋" w:eastAsia="仿宋" w:cs="仿宋"/>
          <w:b w:val="0"/>
          <w:sz w:val="24"/>
          <w:szCs w:val="24"/>
        </w:rPr>
        <w:t xml:space="preserve">（1）医废系统软件功能及内容</w:t>
      </w:r>
      <w:bookmarkEnd w:id="580"/>
      <w:r/>
      <w:bookmarkEnd w:id="581"/>
      <w:r/>
      <w:r/>
    </w:p>
    <w:tbl>
      <w:tblPr>
        <w:tblStyle w:val="79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1984"/>
        <w:gridCol w:w="5722"/>
      </w:tblGrid>
      <w:tr>
        <w:trPr>
          <w:jc w:val="center"/>
        </w:trPr>
        <w:tc>
          <w:tcPr>
            <w:tcW w:w="816"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序号</w:t>
            </w:r>
            <w:r/>
          </w:p>
        </w:tc>
        <w:tc>
          <w:tcPr>
            <w:tcW w:w="1984"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功能</w:t>
            </w:r>
            <w:r/>
          </w:p>
        </w:tc>
        <w:tc>
          <w:tcPr>
            <w:tcW w:w="5722"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功能介绍</w:t>
            </w:r>
            <w:r/>
          </w:p>
        </w:tc>
      </w:tr>
      <w:tr>
        <w:trPr>
          <w:jc w:val="center"/>
        </w:trPr>
        <w:tc>
          <w:tcPr>
            <w:tcW w:w="816"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w:t>
            </w:r>
            <w:r/>
          </w:p>
        </w:tc>
        <w:tc>
          <w:tcPr>
            <w:tcW w:w="1984"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系统设置</w:t>
            </w:r>
            <w:r/>
          </w:p>
        </w:tc>
        <w:tc>
          <w:tcPr>
            <w:tcW w:w="5722"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可进行用户及权限管理</w:t>
            </w:r>
            <w:r/>
          </w:p>
        </w:tc>
      </w:tr>
      <w:tr>
        <w:trPr>
          <w:jc w:val="center"/>
        </w:trPr>
        <w:tc>
          <w:tcPr>
            <w:tcW w:w="816"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w:t>
            </w:r>
            <w:r/>
          </w:p>
        </w:tc>
        <w:tc>
          <w:tcPr>
            <w:tcW w:w="1984"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智能推车和智能手持终端记录</w:t>
            </w:r>
            <w:r/>
          </w:p>
        </w:tc>
        <w:tc>
          <w:tcPr>
            <w:tcW w:w="5722"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该功能可用于统计某一智能推车扔进医疗废物的记录，包括智能推车名称、丢弃废弃物时间、丢弃人、废弃物类型、重量和废物满后转运费无人。</w:t>
            </w:r>
            <w:r/>
          </w:p>
        </w:tc>
      </w:tr>
      <w:tr>
        <w:trPr>
          <w:jc w:val="center"/>
        </w:trPr>
        <w:tc>
          <w:tcPr>
            <w:tcW w:w="816"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3</w:t>
            </w:r>
            <w:r/>
          </w:p>
        </w:tc>
        <w:tc>
          <w:tcPr>
            <w:tcW w:w="1984"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自定义分页</w:t>
            </w:r>
            <w:r/>
          </w:p>
        </w:tc>
        <w:tc>
          <w:tcPr>
            <w:tcW w:w="5722"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用户可根据自己需求改变页面显示条数</w:t>
            </w:r>
            <w:r/>
          </w:p>
        </w:tc>
      </w:tr>
      <w:tr>
        <w:trPr>
          <w:jc w:val="center"/>
        </w:trPr>
        <w:tc>
          <w:tcPr>
            <w:tcW w:w="816"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4</w:t>
            </w:r>
            <w:r/>
          </w:p>
        </w:tc>
        <w:tc>
          <w:tcPr>
            <w:tcW w:w="1984"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查询功能</w:t>
            </w:r>
            <w:r/>
          </w:p>
        </w:tc>
        <w:tc>
          <w:tcPr>
            <w:tcW w:w="5722"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根据用户给定的条件精确筛选出想要的结果</w:t>
            </w:r>
            <w:r/>
          </w:p>
        </w:tc>
      </w:tr>
      <w:tr>
        <w:trPr>
          <w:jc w:val="center"/>
        </w:trPr>
        <w:tc>
          <w:tcPr>
            <w:tcW w:w="816"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5</w:t>
            </w:r>
            <w:r/>
          </w:p>
        </w:tc>
        <w:tc>
          <w:tcPr>
            <w:tcW w:w="1984"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二次称重</w:t>
            </w:r>
            <w:r/>
          </w:p>
        </w:tc>
        <w:tc>
          <w:tcPr>
            <w:tcW w:w="5722"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该功能用于统计从智能推车和智能手持终端收集废物的重量和上交的重量是否匹配，在暂存间操作</w:t>
            </w:r>
            <w:r/>
          </w:p>
        </w:tc>
      </w:tr>
      <w:tr>
        <w:trPr>
          <w:jc w:val="center"/>
        </w:trPr>
        <w:tc>
          <w:tcPr>
            <w:tcW w:w="816"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6</w:t>
            </w:r>
            <w:r/>
          </w:p>
        </w:tc>
        <w:tc>
          <w:tcPr>
            <w:tcW w:w="1984"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时间区间查询</w:t>
            </w:r>
            <w:r/>
          </w:p>
        </w:tc>
        <w:tc>
          <w:tcPr>
            <w:tcW w:w="5722"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根据用户给定时间筛选出结果</w:t>
            </w:r>
            <w:r/>
          </w:p>
        </w:tc>
      </w:tr>
      <w:tr>
        <w:trPr>
          <w:jc w:val="center"/>
        </w:trPr>
        <w:tc>
          <w:tcPr>
            <w:tcW w:w="816"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7</w:t>
            </w:r>
            <w:r/>
          </w:p>
        </w:tc>
        <w:tc>
          <w:tcPr>
            <w:tcW w:w="1984"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暂存间转运记录</w:t>
            </w:r>
            <w:r/>
          </w:p>
        </w:tc>
        <w:tc>
          <w:tcPr>
            <w:tcW w:w="5722"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该功能用于统计院外车辆从暂存间拉走的废物和暂存间剩余的废物</w:t>
            </w:r>
            <w:r/>
          </w:p>
        </w:tc>
      </w:tr>
      <w:tr>
        <w:trPr>
          <w:jc w:val="center"/>
        </w:trPr>
        <w:tc>
          <w:tcPr>
            <w:tcW w:w="816"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8</w:t>
            </w:r>
            <w:r/>
          </w:p>
        </w:tc>
        <w:tc>
          <w:tcPr>
            <w:tcW w:w="1984"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报警数据</w:t>
            </w:r>
            <w:r/>
          </w:p>
        </w:tc>
        <w:tc>
          <w:tcPr>
            <w:tcW w:w="5722"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该功能用于展示某一电梯里的报警数据，包括电梯名称、时间、投放入废物类型和报警级别</w:t>
            </w:r>
            <w:r/>
          </w:p>
        </w:tc>
      </w:tr>
      <w:tr>
        <w:trPr>
          <w:jc w:val="center"/>
        </w:trPr>
        <w:tc>
          <w:tcPr>
            <w:tcW w:w="816"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9</w:t>
            </w:r>
            <w:r/>
          </w:p>
        </w:tc>
        <w:tc>
          <w:tcPr>
            <w:tcW w:w="1984"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报警审核</w:t>
            </w:r>
            <w:r/>
          </w:p>
        </w:tc>
        <w:tc>
          <w:tcPr>
            <w:tcW w:w="5722"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该功能用于对报警数据的处理，不同的角色拥有对报警数据不同的处理权限</w:t>
            </w:r>
            <w:r/>
          </w:p>
        </w:tc>
      </w:tr>
      <w:tr>
        <w:trPr>
          <w:jc w:val="center"/>
        </w:trPr>
        <w:tc>
          <w:tcPr>
            <w:tcW w:w="816"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10</w:t>
            </w:r>
            <w:r/>
          </w:p>
        </w:tc>
        <w:tc>
          <w:tcPr>
            <w:tcW w:w="1984"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废物追溯</w:t>
            </w:r>
            <w:r/>
          </w:p>
        </w:tc>
        <w:tc>
          <w:tcPr>
            <w:tcW w:w="5722"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根据废弃物条码可提供追溯</w:t>
            </w:r>
            <w:r/>
          </w:p>
        </w:tc>
      </w:tr>
      <w:tr>
        <w:trPr>
          <w:jc w:val="center"/>
        </w:trPr>
        <w:tc>
          <w:tcPr>
            <w:tcW w:w="816"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11</w:t>
            </w:r>
            <w:r/>
          </w:p>
        </w:tc>
        <w:tc>
          <w:tcPr>
            <w:tcW w:w="1984"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医院报警对比统计</w:t>
            </w:r>
            <w:r/>
          </w:p>
        </w:tc>
        <w:tc>
          <w:tcPr>
            <w:tcW w:w="5722"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根据用户选择的不同区域显示不同地区的医院报警统计对比</w:t>
            </w:r>
            <w:r/>
          </w:p>
        </w:tc>
      </w:tr>
      <w:tr>
        <w:trPr>
          <w:jc w:val="center"/>
        </w:trPr>
        <w:tc>
          <w:tcPr>
            <w:tcW w:w="816"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12</w:t>
            </w:r>
            <w:r/>
          </w:p>
        </w:tc>
        <w:tc>
          <w:tcPr>
            <w:tcW w:w="1984"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科室统计分析</w:t>
            </w:r>
            <w:r/>
          </w:p>
        </w:tc>
        <w:tc>
          <w:tcPr>
            <w:tcW w:w="5722"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该功能用于统计各个科室领用的医疗器械重量和投递的医疗废物重量</w:t>
            </w:r>
            <w:r/>
          </w:p>
        </w:tc>
      </w:tr>
      <w:tr>
        <w:trPr>
          <w:jc w:val="center"/>
        </w:trPr>
        <w:tc>
          <w:tcPr>
            <w:tcW w:w="816"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13</w:t>
            </w:r>
            <w:r/>
          </w:p>
        </w:tc>
        <w:tc>
          <w:tcPr>
            <w:tcW w:w="1984"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个人统计</w:t>
            </w:r>
            <w:r/>
          </w:p>
        </w:tc>
        <w:tc>
          <w:tcPr>
            <w:tcW w:w="5722"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该功能用于统计某个工作人员收集的废物重量和上交的废物重量</w:t>
            </w:r>
            <w:r/>
          </w:p>
        </w:tc>
      </w:tr>
      <w:tr>
        <w:trPr>
          <w:jc w:val="center"/>
        </w:trPr>
        <w:tc>
          <w:tcPr>
            <w:tcW w:w="816"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14</w:t>
            </w:r>
            <w:r/>
          </w:p>
        </w:tc>
        <w:tc>
          <w:tcPr>
            <w:tcW w:w="1984"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领用记录</w:t>
            </w:r>
            <w:r/>
          </w:p>
        </w:tc>
        <w:tc>
          <w:tcPr>
            <w:tcW w:w="5722"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该功能用于统计所有科室领用医疗废物的记录</w:t>
            </w:r>
            <w:r/>
          </w:p>
        </w:tc>
      </w:tr>
      <w:tr>
        <w:trPr>
          <w:jc w:val="center"/>
        </w:trPr>
        <w:tc>
          <w:tcPr>
            <w:tcW w:w="816"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15</w:t>
            </w:r>
            <w:r/>
          </w:p>
        </w:tc>
        <w:tc>
          <w:tcPr>
            <w:tcW w:w="1984"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后台管理</w:t>
            </w:r>
            <w:r/>
          </w:p>
        </w:tc>
        <w:tc>
          <w:tcPr>
            <w:tcW w:w="5722"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后台管理包含多个基础数据的增删改查</w:t>
            </w:r>
            <w:r/>
          </w:p>
        </w:tc>
      </w:tr>
      <w:tr>
        <w:trPr>
          <w:jc w:val="center"/>
        </w:trPr>
        <w:tc>
          <w:tcPr>
            <w:tcW w:w="816"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16</w:t>
            </w:r>
            <w:r/>
          </w:p>
        </w:tc>
        <w:tc>
          <w:tcPr>
            <w:tcW w:w="1984"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车辆管理</w:t>
            </w:r>
            <w:r/>
          </w:p>
        </w:tc>
        <w:tc>
          <w:tcPr>
            <w:tcW w:w="5722"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新增车辆基本信息</w:t>
            </w:r>
            <w:r/>
          </w:p>
        </w:tc>
      </w:tr>
      <w:tr>
        <w:trPr>
          <w:jc w:val="center"/>
        </w:trPr>
        <w:tc>
          <w:tcPr>
            <w:tcW w:w="816"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17</w:t>
            </w:r>
            <w:r/>
          </w:p>
        </w:tc>
        <w:tc>
          <w:tcPr>
            <w:tcW w:w="1984"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废物类别管理</w:t>
            </w:r>
            <w:r/>
          </w:p>
        </w:tc>
        <w:tc>
          <w:tcPr>
            <w:tcW w:w="5722"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此版块为基础数据录入</w:t>
            </w:r>
            <w:r/>
          </w:p>
        </w:tc>
      </w:tr>
      <w:tr>
        <w:trPr>
          <w:jc w:val="center"/>
        </w:trPr>
        <w:tc>
          <w:tcPr>
            <w:tcW w:w="816"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18</w:t>
            </w:r>
            <w:r/>
          </w:p>
        </w:tc>
        <w:tc>
          <w:tcPr>
            <w:tcW w:w="1984"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废物丢弃规则管理</w:t>
            </w:r>
            <w:r/>
          </w:p>
        </w:tc>
        <w:tc>
          <w:tcPr>
            <w:tcW w:w="5722"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增加和修改废物投递时间</w:t>
            </w:r>
            <w:r/>
          </w:p>
        </w:tc>
      </w:tr>
      <w:tr>
        <w:trPr>
          <w:jc w:val="center"/>
        </w:trPr>
        <w:tc>
          <w:tcPr>
            <w:tcW w:w="816"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19</w:t>
            </w:r>
            <w:r/>
          </w:p>
        </w:tc>
        <w:tc>
          <w:tcPr>
            <w:tcW w:w="1984"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医院管理</w:t>
            </w:r>
            <w:r/>
          </w:p>
        </w:tc>
        <w:tc>
          <w:tcPr>
            <w:tcW w:w="5722"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点击医院列表，即可操作对应医院下的点位和科室</w:t>
            </w:r>
            <w:r/>
          </w:p>
        </w:tc>
      </w:tr>
      <w:tr>
        <w:trPr>
          <w:jc w:val="center"/>
        </w:trPr>
        <w:tc>
          <w:tcPr>
            <w:tcW w:w="816"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20</w:t>
            </w:r>
            <w:r/>
          </w:p>
        </w:tc>
        <w:tc>
          <w:tcPr>
            <w:tcW w:w="1984"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医疗产品管理</w:t>
            </w:r>
            <w:r/>
          </w:p>
        </w:tc>
        <w:tc>
          <w:tcPr>
            <w:tcW w:w="5722"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医疗产品的管理</w:t>
            </w:r>
            <w:r/>
          </w:p>
        </w:tc>
      </w:tr>
      <w:tr>
        <w:trPr>
          <w:jc w:val="center"/>
        </w:trPr>
        <w:tc>
          <w:tcPr>
            <w:tcW w:w="816"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21</w:t>
            </w:r>
            <w:r/>
          </w:p>
        </w:tc>
        <w:tc>
          <w:tcPr>
            <w:tcW w:w="1984"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IC卡</w:t>
            </w:r>
            <w:r/>
          </w:p>
        </w:tc>
        <w:tc>
          <w:tcPr>
            <w:tcW w:w="5722"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新增IC卡时需要绑定用户</w:t>
            </w:r>
            <w:r/>
          </w:p>
        </w:tc>
      </w:tr>
      <w:tr>
        <w:trPr>
          <w:jc w:val="center"/>
        </w:trPr>
        <w:tc>
          <w:tcPr>
            <w:tcW w:w="816"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22</w:t>
            </w:r>
            <w:r/>
          </w:p>
        </w:tc>
        <w:tc>
          <w:tcPr>
            <w:tcW w:w="1984"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权限管理</w:t>
            </w:r>
            <w:r/>
          </w:p>
        </w:tc>
        <w:tc>
          <w:tcPr>
            <w:tcW w:w="5722"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此功能是系统新增功能模块的时候使用，一般由开发人员操作</w:t>
            </w:r>
            <w:r/>
          </w:p>
        </w:tc>
      </w:tr>
      <w:tr>
        <w:trPr>
          <w:jc w:val="center"/>
        </w:trPr>
        <w:tc>
          <w:tcPr>
            <w:tcW w:w="816"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23</w:t>
            </w:r>
            <w:r/>
          </w:p>
        </w:tc>
        <w:tc>
          <w:tcPr>
            <w:tcW w:w="1984"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角色管理</w:t>
            </w:r>
            <w:r/>
          </w:p>
        </w:tc>
        <w:tc>
          <w:tcPr>
            <w:tcW w:w="5722"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查看当前角色有哪些用户，不同角色有不同的权限</w:t>
            </w:r>
            <w:r/>
          </w:p>
        </w:tc>
      </w:tr>
      <w:tr>
        <w:trPr>
          <w:jc w:val="center"/>
        </w:trPr>
        <w:tc>
          <w:tcPr>
            <w:tcW w:w="816"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24</w:t>
            </w:r>
            <w:r/>
          </w:p>
        </w:tc>
        <w:tc>
          <w:tcPr>
            <w:tcW w:w="1984"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用户管理</w:t>
            </w:r>
            <w:r/>
          </w:p>
        </w:tc>
        <w:tc>
          <w:tcPr>
            <w:tcW w:w="5722"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用户的管理</w:t>
            </w:r>
            <w:r/>
          </w:p>
        </w:tc>
      </w:tr>
      <w:tr>
        <w:trPr>
          <w:jc w:val="center"/>
        </w:trPr>
        <w:tc>
          <w:tcPr>
            <w:tcW w:w="816"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25</w:t>
            </w:r>
            <w:r/>
          </w:p>
        </w:tc>
        <w:tc>
          <w:tcPr>
            <w:tcW w:w="1984"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监控区划管理</w:t>
            </w:r>
            <w:r/>
          </w:p>
        </w:tc>
        <w:tc>
          <w:tcPr>
            <w:tcW w:w="5722" w:type="dxa"/>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该模块用于增加区域</w:t>
            </w:r>
            <w:r/>
          </w:p>
        </w:tc>
      </w:tr>
    </w:tbl>
    <w:p>
      <w:pPr>
        <w:pStyle w:val="968"/>
        <w:ind w:firstLine="480"/>
        <w:spacing w:line="360" w:lineRule="auto"/>
        <w:rPr>
          <w:rStyle w:val="972"/>
          <w:rFonts w:hint="eastAsia" w:ascii="宋体" w:hAnsi="宋体" w:eastAsia="宋体" w:cs="宋体"/>
          <w:b w:val="0"/>
          <w:bCs w:val="0"/>
          <w:sz w:val="24"/>
          <w:szCs w:val="24"/>
        </w:rPr>
        <w:outlineLvl w:val="3"/>
      </w:pPr>
      <w:r/>
      <w:bookmarkStart w:id="582" w:name="_Toc6989"/>
      <w:r/>
      <w:bookmarkStart w:id="583" w:name="_Toc31031"/>
      <w:r>
        <w:rPr>
          <w:rStyle w:val="972"/>
          <w:rFonts w:hint="eastAsia" w:ascii="宋体" w:hAnsi="宋体" w:eastAsia="宋体" w:cs="宋体"/>
          <w:b w:val="0"/>
          <w:bCs w:val="0"/>
          <w:sz w:val="24"/>
          <w:szCs w:val="24"/>
        </w:rPr>
        <w:t xml:space="preserve">（2）系统软件技术指标</w:t>
      </w:r>
      <w:bookmarkEnd w:id="582"/>
      <w:r/>
      <w:bookmarkEnd w:id="583"/>
      <w:r/>
      <w:r/>
    </w:p>
    <w:tbl>
      <w:tblPr>
        <w:tblStyle w:val="79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7"/>
        <w:gridCol w:w="7705"/>
      </w:tblGrid>
      <w:tr>
        <w:trPr>
          <w:jc w:val="center"/>
        </w:trPr>
        <w:tc>
          <w:tcPr>
            <w:tcW w:w="817" w:type="dxa"/>
            <w:textDirection w:val="lrTb"/>
            <w:noWrap w:val="false"/>
          </w:tcPr>
          <w:p>
            <w:pPr>
              <w:pStyle w:val="968"/>
              <w:ind w:firstLine="0"/>
              <w:jc w:val="center"/>
              <w:spacing w:line="420" w:lineRule="exact"/>
              <w:rPr>
                <w:rStyle w:val="972"/>
                <w:rFonts w:hint="eastAsia" w:ascii="宋体" w:hAnsi="宋体" w:eastAsia="宋体" w:cs="宋体"/>
                <w:b w:val="0"/>
                <w:bCs w:val="0"/>
                <w:sz w:val="24"/>
                <w:szCs w:val="24"/>
              </w:rPr>
            </w:pPr>
            <w:r/>
            <w:bookmarkStart w:id="584" w:name="_Toc15335"/>
            <w:r/>
            <w:bookmarkStart w:id="585" w:name="_Toc23869"/>
            <w:r>
              <w:rPr>
                <w:rStyle w:val="972"/>
                <w:rFonts w:hint="eastAsia" w:ascii="宋体" w:hAnsi="宋体" w:eastAsia="宋体" w:cs="宋体"/>
                <w:b w:val="0"/>
                <w:bCs w:val="0"/>
                <w:sz w:val="24"/>
                <w:szCs w:val="24"/>
              </w:rPr>
              <w:t xml:space="preserve">序号</w:t>
            </w:r>
            <w:bookmarkEnd w:id="584"/>
            <w:r/>
            <w:bookmarkEnd w:id="585"/>
            <w:r/>
            <w:r/>
          </w:p>
        </w:tc>
        <w:tc>
          <w:tcPr>
            <w:tcW w:w="7705" w:type="dxa"/>
            <w:textDirection w:val="lrTb"/>
            <w:noWrap w:val="false"/>
          </w:tcPr>
          <w:p>
            <w:pPr>
              <w:pStyle w:val="968"/>
              <w:ind w:firstLine="480"/>
              <w:jc w:val="center"/>
              <w:spacing w:line="420" w:lineRule="exact"/>
              <w:rPr>
                <w:rStyle w:val="972"/>
                <w:rFonts w:hint="eastAsia" w:ascii="宋体" w:hAnsi="宋体" w:eastAsia="宋体" w:cs="宋体"/>
                <w:b w:val="0"/>
                <w:bCs w:val="0"/>
                <w:sz w:val="24"/>
                <w:szCs w:val="24"/>
              </w:rPr>
            </w:pPr>
            <w:r>
              <w:rPr>
                <w:rStyle w:val="972"/>
                <w:rFonts w:hint="eastAsia" w:ascii="宋体" w:hAnsi="宋体" w:eastAsia="宋体" w:cs="宋体"/>
                <w:b w:val="0"/>
                <w:bCs w:val="0"/>
                <w:sz w:val="24"/>
                <w:szCs w:val="24"/>
              </w:rPr>
              <w:t xml:space="preserve">技术参数指标</w:t>
            </w:r>
            <w:r/>
          </w:p>
        </w:tc>
      </w:tr>
      <w:tr>
        <w:trPr>
          <w:jc w:val="center"/>
        </w:trPr>
        <w:tc>
          <w:tcPr>
            <w:gridSpan w:val="2"/>
            <w:tcW w:w="8522" w:type="dxa"/>
            <w:textDirection w:val="lrTb"/>
            <w:noWrap w:val="false"/>
          </w:tcPr>
          <w:p>
            <w:pPr>
              <w:pStyle w:val="968"/>
              <w:ind w:firstLine="480"/>
              <w:jc w:val="center"/>
              <w:spacing w:line="420" w:lineRule="exact"/>
              <w:rPr>
                <w:rStyle w:val="972"/>
                <w:rFonts w:hint="eastAsia" w:ascii="宋体" w:hAnsi="宋体" w:eastAsia="宋体" w:cs="宋体"/>
                <w:b w:val="0"/>
                <w:bCs w:val="0"/>
                <w:sz w:val="24"/>
                <w:szCs w:val="24"/>
              </w:rPr>
            </w:pPr>
            <w:r>
              <w:rPr>
                <w:rStyle w:val="972"/>
                <w:rFonts w:hint="eastAsia" w:ascii="宋体" w:hAnsi="宋体" w:eastAsia="宋体" w:cs="宋体"/>
                <w:b w:val="0"/>
                <w:bCs w:val="0"/>
                <w:sz w:val="24"/>
                <w:szCs w:val="24"/>
              </w:rPr>
              <w:t xml:space="preserve">一、功能要求</w:t>
            </w:r>
            <w:r/>
          </w:p>
        </w:tc>
      </w:tr>
      <w:tr>
        <w:trPr>
          <w:jc w:val="center"/>
        </w:trPr>
        <w:tc>
          <w:tcPr>
            <w:tcW w:w="817" w:type="dxa"/>
            <w:textDirection w:val="lrTb"/>
            <w:noWrap w:val="false"/>
          </w:tcPr>
          <w:p>
            <w:pPr>
              <w:pStyle w:val="968"/>
              <w:ind w:firstLine="0"/>
              <w:jc w:val="center"/>
              <w:spacing w:line="420" w:lineRule="exact"/>
              <w:rPr>
                <w:rStyle w:val="972"/>
                <w:rFonts w:hint="eastAsia" w:ascii="宋体" w:hAnsi="宋体" w:eastAsia="宋体" w:cs="宋体"/>
                <w:b w:val="0"/>
                <w:bCs w:val="0"/>
                <w:sz w:val="24"/>
                <w:szCs w:val="24"/>
              </w:rPr>
            </w:pPr>
            <w:r/>
            <w:bookmarkStart w:id="586" w:name="_Toc1824"/>
            <w:r/>
            <w:bookmarkStart w:id="587" w:name="_Toc8958"/>
            <w:r>
              <w:rPr>
                <w:rStyle w:val="972"/>
                <w:rFonts w:hint="eastAsia" w:ascii="宋体" w:hAnsi="宋体" w:eastAsia="宋体" w:cs="宋体"/>
                <w:b w:val="0"/>
                <w:bCs w:val="0"/>
                <w:sz w:val="24"/>
                <w:szCs w:val="24"/>
              </w:rPr>
              <w:t xml:space="preserve">1</w:t>
            </w:r>
            <w:bookmarkEnd w:id="586"/>
            <w:r/>
            <w:bookmarkEnd w:id="587"/>
            <w:r/>
            <w:r/>
          </w:p>
        </w:tc>
        <w:tc>
          <w:tcPr>
            <w:tcW w:w="7705" w:type="dxa"/>
            <w:textDirection w:val="lrTb"/>
            <w:noWrap w:val="false"/>
          </w:tcPr>
          <w:p>
            <w:pPr>
              <w:pStyle w:val="968"/>
              <w:ind w:firstLine="480"/>
              <w:spacing w:line="420" w:lineRule="exact"/>
              <w:rPr>
                <w:rStyle w:val="972"/>
                <w:rFonts w:hint="eastAsia" w:ascii="宋体" w:hAnsi="宋体" w:eastAsia="宋体" w:cs="宋体"/>
                <w:b w:val="0"/>
                <w:bCs w:val="0"/>
                <w:sz w:val="24"/>
                <w:szCs w:val="24"/>
              </w:rPr>
            </w:pPr>
            <w:r>
              <w:rPr>
                <w:rStyle w:val="972"/>
                <w:rFonts w:hint="eastAsia" w:ascii="宋体" w:hAnsi="宋体" w:eastAsia="宋体" w:cs="宋体"/>
                <w:b w:val="0"/>
                <w:bCs w:val="0"/>
                <w:sz w:val="24"/>
                <w:szCs w:val="24"/>
              </w:rPr>
              <w:t xml:space="preserve">软件工作流程严格按照国家相关医疗废物法律法规要求设计（国务院380号；卫生部第36号；卫生部、国家环境保护局第21号；卫生部、国家环境保护总局：卫医发[2003]287号；国家环境保护总局：环发[2003]188号，设计流程框架完全按照相关法律法规设计。）</w:t>
            </w:r>
            <w:r/>
          </w:p>
        </w:tc>
      </w:tr>
      <w:tr>
        <w:trPr>
          <w:jc w:val="center"/>
        </w:trPr>
        <w:tc>
          <w:tcPr>
            <w:tcW w:w="817" w:type="dxa"/>
            <w:textDirection w:val="lrTb"/>
            <w:noWrap w:val="false"/>
          </w:tcPr>
          <w:p>
            <w:pPr>
              <w:pStyle w:val="968"/>
              <w:ind w:firstLine="0"/>
              <w:jc w:val="center"/>
              <w:spacing w:line="420" w:lineRule="exact"/>
              <w:rPr>
                <w:rStyle w:val="972"/>
                <w:rFonts w:hint="eastAsia" w:ascii="宋体" w:hAnsi="宋体" w:eastAsia="宋体" w:cs="宋体"/>
                <w:b w:val="0"/>
                <w:bCs w:val="0"/>
                <w:sz w:val="24"/>
                <w:szCs w:val="24"/>
              </w:rPr>
            </w:pPr>
            <w:r/>
            <w:bookmarkStart w:id="588" w:name="_Toc27739"/>
            <w:r/>
            <w:bookmarkStart w:id="589" w:name="_Toc6967"/>
            <w:r>
              <w:rPr>
                <w:rStyle w:val="972"/>
                <w:rFonts w:hint="eastAsia" w:ascii="宋体" w:hAnsi="宋体" w:eastAsia="宋体" w:cs="宋体"/>
                <w:b w:val="0"/>
                <w:bCs w:val="0"/>
                <w:sz w:val="24"/>
                <w:szCs w:val="24"/>
              </w:rPr>
              <w:t xml:space="preserve">2</w:t>
            </w:r>
            <w:bookmarkEnd w:id="588"/>
            <w:r/>
            <w:bookmarkEnd w:id="589"/>
            <w:r/>
            <w:r/>
          </w:p>
        </w:tc>
        <w:tc>
          <w:tcPr>
            <w:tcW w:w="7705" w:type="dxa"/>
            <w:textDirection w:val="lrTb"/>
            <w:noWrap w:val="false"/>
          </w:tcPr>
          <w:p>
            <w:pPr>
              <w:pStyle w:val="968"/>
              <w:ind w:firstLine="480"/>
              <w:spacing w:line="420" w:lineRule="exact"/>
              <w:rPr>
                <w:rStyle w:val="972"/>
                <w:rFonts w:hint="eastAsia" w:ascii="宋体" w:hAnsi="宋体" w:eastAsia="宋体" w:cs="宋体"/>
                <w:b w:val="0"/>
                <w:bCs w:val="0"/>
                <w:sz w:val="24"/>
                <w:szCs w:val="24"/>
              </w:rPr>
            </w:pPr>
            <w:r/>
            <w:bookmarkStart w:id="590" w:name="_Toc8123"/>
            <w:r/>
            <w:bookmarkStart w:id="591" w:name="_Toc31589"/>
            <w:r>
              <w:rPr>
                <w:rStyle w:val="972"/>
                <w:rFonts w:hint="eastAsia" w:ascii="宋体" w:hAnsi="宋体" w:eastAsia="宋体" w:cs="宋体"/>
                <w:b w:val="0"/>
                <w:bCs w:val="0"/>
                <w:sz w:val="24"/>
                <w:szCs w:val="24"/>
              </w:rPr>
              <w:t xml:space="preserve">软件功能需满足医废数据按照不同类型分类手机、分析、管理。软件平台由若干功能模块组成，各功能模块能独立完成相关功能。可按照用户需求量身定制功能模块，能完美和系统平台结合。做到既独立又统一，相互联通。</w:t>
            </w:r>
            <w:bookmarkEnd w:id="590"/>
            <w:r/>
            <w:bookmarkEnd w:id="591"/>
            <w:r/>
            <w:r/>
          </w:p>
          <w:p>
            <w:pPr>
              <w:pStyle w:val="968"/>
              <w:ind w:firstLine="480"/>
              <w:spacing w:line="420" w:lineRule="exact"/>
              <w:rPr>
                <w:rStyle w:val="972"/>
                <w:rFonts w:hint="eastAsia" w:ascii="宋体" w:hAnsi="宋体" w:eastAsia="宋体" w:cs="宋体"/>
                <w:b w:val="0"/>
                <w:bCs w:val="0"/>
                <w:sz w:val="24"/>
                <w:szCs w:val="24"/>
              </w:rPr>
            </w:pPr>
            <w:r>
              <w:rPr>
                <w:rStyle w:val="972"/>
                <w:rFonts w:hint="eastAsia" w:ascii="宋体" w:hAnsi="宋体" w:eastAsia="宋体" w:cs="宋体"/>
                <w:b w:val="0"/>
                <w:bCs w:val="0"/>
                <w:sz w:val="24"/>
                <w:szCs w:val="24"/>
              </w:rPr>
              <w:t xml:space="preserve">根据用户不同类型提供对应不同的版本平台（适用于监管部门和医疗机构）。要求适应于监管部门平台须满足多用户监控、报警、多用户数据横向对比分析及报警调查报告审核功能。要求适用于医疗机构的平台需满足多终端数据采集、分析、汇总、对比、上级报警功能。所有版本平台同时支持电脑、手机、平板实时管理。</w:t>
            </w:r>
            <w:r/>
          </w:p>
        </w:tc>
      </w:tr>
      <w:tr>
        <w:trPr>
          <w:jc w:val="center"/>
        </w:trPr>
        <w:tc>
          <w:tcPr>
            <w:tcW w:w="817" w:type="dxa"/>
            <w:textDirection w:val="lrTb"/>
            <w:noWrap w:val="false"/>
          </w:tcPr>
          <w:p>
            <w:pPr>
              <w:pStyle w:val="968"/>
              <w:ind w:firstLine="0"/>
              <w:jc w:val="center"/>
              <w:spacing w:line="420" w:lineRule="exact"/>
              <w:rPr>
                <w:rStyle w:val="972"/>
                <w:rFonts w:hint="eastAsia" w:ascii="宋体" w:hAnsi="宋体" w:eastAsia="宋体" w:cs="宋体"/>
                <w:b w:val="0"/>
                <w:bCs w:val="0"/>
                <w:sz w:val="24"/>
                <w:szCs w:val="24"/>
              </w:rPr>
            </w:pPr>
            <w:r/>
            <w:bookmarkStart w:id="592" w:name="_Toc903"/>
            <w:r/>
            <w:bookmarkStart w:id="593" w:name="_Toc4739"/>
            <w:r>
              <w:rPr>
                <w:rStyle w:val="972"/>
                <w:rFonts w:hint="eastAsia" w:ascii="宋体" w:hAnsi="宋体" w:eastAsia="宋体" w:cs="宋体"/>
                <w:b w:val="0"/>
                <w:bCs w:val="0"/>
                <w:sz w:val="24"/>
                <w:szCs w:val="24"/>
              </w:rPr>
              <w:t xml:space="preserve">3</w:t>
            </w:r>
            <w:bookmarkEnd w:id="592"/>
            <w:r/>
            <w:bookmarkEnd w:id="593"/>
            <w:r/>
            <w:r/>
          </w:p>
        </w:tc>
        <w:tc>
          <w:tcPr>
            <w:tcW w:w="7705" w:type="dxa"/>
            <w:textDirection w:val="lrTb"/>
            <w:noWrap w:val="false"/>
          </w:tcPr>
          <w:p>
            <w:pPr>
              <w:pStyle w:val="968"/>
              <w:ind w:firstLine="480"/>
              <w:spacing w:line="420" w:lineRule="exact"/>
              <w:rPr>
                <w:rStyle w:val="972"/>
                <w:rFonts w:hint="eastAsia" w:ascii="宋体" w:hAnsi="宋体" w:eastAsia="宋体" w:cs="宋体"/>
                <w:b w:val="0"/>
                <w:bCs w:val="0"/>
                <w:sz w:val="24"/>
                <w:szCs w:val="24"/>
              </w:rPr>
            </w:pPr>
            <w:r>
              <w:rPr>
                <w:rStyle w:val="972"/>
                <w:rFonts w:hint="eastAsia" w:ascii="宋体" w:hAnsi="宋体" w:eastAsia="宋体" w:cs="宋体"/>
                <w:b w:val="0"/>
                <w:bCs w:val="0"/>
                <w:sz w:val="24"/>
                <w:szCs w:val="24"/>
              </w:rPr>
              <w:t xml:space="preserve">软件功能需满足院内外数据实时监控及报警机制，并可实时推送到监管人员手机上。</w:t>
            </w:r>
            <w:r/>
          </w:p>
        </w:tc>
      </w:tr>
      <w:tr>
        <w:trPr>
          <w:jc w:val="center"/>
        </w:trPr>
        <w:tc>
          <w:tcPr>
            <w:tcW w:w="817" w:type="dxa"/>
            <w:textDirection w:val="lrTb"/>
            <w:noWrap w:val="false"/>
          </w:tcPr>
          <w:p>
            <w:pPr>
              <w:pStyle w:val="968"/>
              <w:ind w:firstLine="0"/>
              <w:jc w:val="center"/>
              <w:spacing w:line="420" w:lineRule="exact"/>
              <w:rPr>
                <w:rStyle w:val="972"/>
                <w:rFonts w:hint="eastAsia" w:ascii="宋体" w:hAnsi="宋体" w:eastAsia="宋体" w:cs="宋体"/>
                <w:b w:val="0"/>
                <w:bCs w:val="0"/>
                <w:sz w:val="24"/>
                <w:szCs w:val="24"/>
              </w:rPr>
            </w:pPr>
            <w:r/>
            <w:bookmarkStart w:id="594" w:name="_Toc4658"/>
            <w:r/>
            <w:bookmarkStart w:id="595" w:name="_Toc14803"/>
            <w:r>
              <w:rPr>
                <w:rStyle w:val="972"/>
                <w:rFonts w:hint="eastAsia" w:ascii="宋体" w:hAnsi="宋体" w:eastAsia="宋体" w:cs="宋体"/>
                <w:b w:val="0"/>
                <w:bCs w:val="0"/>
                <w:sz w:val="24"/>
                <w:szCs w:val="24"/>
              </w:rPr>
              <w:t xml:space="preserve">4</w:t>
            </w:r>
            <w:bookmarkEnd w:id="594"/>
            <w:r/>
            <w:bookmarkEnd w:id="595"/>
            <w:r/>
            <w:r/>
          </w:p>
        </w:tc>
        <w:tc>
          <w:tcPr>
            <w:tcW w:w="7705" w:type="dxa"/>
            <w:textDirection w:val="lrTb"/>
            <w:noWrap w:val="false"/>
          </w:tcPr>
          <w:p>
            <w:pPr>
              <w:pStyle w:val="968"/>
              <w:ind w:firstLine="480"/>
              <w:spacing w:line="420" w:lineRule="exact"/>
              <w:rPr>
                <w:rStyle w:val="972"/>
                <w:rFonts w:hint="eastAsia" w:ascii="宋体" w:hAnsi="宋体" w:eastAsia="宋体" w:cs="宋体"/>
                <w:b w:val="0"/>
                <w:bCs w:val="0"/>
                <w:sz w:val="24"/>
                <w:szCs w:val="24"/>
              </w:rPr>
            </w:pPr>
            <w:r>
              <w:rPr>
                <w:rStyle w:val="972"/>
                <w:rFonts w:hint="eastAsia" w:ascii="宋体" w:hAnsi="宋体" w:eastAsia="宋体" w:cs="宋体"/>
                <w:b w:val="0"/>
                <w:bCs w:val="0"/>
                <w:sz w:val="24"/>
                <w:szCs w:val="24"/>
              </w:rPr>
              <w:t xml:space="preserve">软件报警功能需满足分级审批。</w:t>
            </w:r>
            <w:r/>
          </w:p>
        </w:tc>
      </w:tr>
      <w:tr>
        <w:trPr>
          <w:jc w:val="center"/>
        </w:trPr>
        <w:tc>
          <w:tcPr>
            <w:tcW w:w="817" w:type="dxa"/>
            <w:textDirection w:val="lrTb"/>
            <w:noWrap w:val="false"/>
          </w:tcPr>
          <w:p>
            <w:pPr>
              <w:pStyle w:val="968"/>
              <w:ind w:firstLine="0"/>
              <w:jc w:val="center"/>
              <w:spacing w:line="420" w:lineRule="exact"/>
              <w:rPr>
                <w:rStyle w:val="972"/>
                <w:rFonts w:hint="eastAsia" w:ascii="宋体" w:hAnsi="宋体" w:eastAsia="宋体" w:cs="宋体"/>
                <w:b w:val="0"/>
                <w:bCs w:val="0"/>
                <w:sz w:val="24"/>
                <w:szCs w:val="24"/>
              </w:rPr>
            </w:pPr>
            <w:r/>
            <w:bookmarkStart w:id="596" w:name="_Toc1369"/>
            <w:r/>
            <w:bookmarkStart w:id="597" w:name="_Toc16885"/>
            <w:r>
              <w:rPr>
                <w:rStyle w:val="972"/>
                <w:rFonts w:hint="eastAsia" w:ascii="宋体" w:hAnsi="宋体" w:eastAsia="宋体" w:cs="宋体"/>
                <w:b w:val="0"/>
                <w:bCs w:val="0"/>
                <w:sz w:val="24"/>
                <w:szCs w:val="24"/>
              </w:rPr>
              <w:t xml:space="preserve">5</w:t>
            </w:r>
            <w:bookmarkEnd w:id="596"/>
            <w:r/>
            <w:bookmarkEnd w:id="597"/>
            <w:r/>
            <w:r/>
          </w:p>
        </w:tc>
        <w:tc>
          <w:tcPr>
            <w:tcW w:w="7705" w:type="dxa"/>
            <w:textDirection w:val="lrTb"/>
            <w:noWrap w:val="false"/>
          </w:tcPr>
          <w:p>
            <w:pPr>
              <w:pStyle w:val="968"/>
              <w:ind w:firstLine="480"/>
              <w:spacing w:line="420" w:lineRule="exact"/>
              <w:rPr>
                <w:rStyle w:val="972"/>
                <w:rFonts w:hint="eastAsia" w:ascii="宋体" w:hAnsi="宋体" w:eastAsia="宋体" w:cs="宋体"/>
                <w:b w:val="0"/>
                <w:bCs w:val="0"/>
                <w:sz w:val="24"/>
                <w:szCs w:val="24"/>
              </w:rPr>
            </w:pPr>
            <w:r>
              <w:rPr>
                <w:rStyle w:val="972"/>
                <w:rFonts w:hint="eastAsia" w:ascii="宋体" w:hAnsi="宋体" w:eastAsia="宋体" w:cs="宋体"/>
                <w:b w:val="0"/>
                <w:bCs w:val="0"/>
                <w:sz w:val="24"/>
                <w:szCs w:val="24"/>
              </w:rPr>
              <w:t xml:space="preserve">软件要求使用简单，管理方便，资源占用少，本单位仅提供一台服务器和固定IP。</w:t>
            </w:r>
            <w:r/>
          </w:p>
        </w:tc>
      </w:tr>
      <w:tr>
        <w:trPr>
          <w:jc w:val="center"/>
        </w:trPr>
        <w:tc>
          <w:tcPr>
            <w:tcW w:w="817" w:type="dxa"/>
            <w:textDirection w:val="lrTb"/>
            <w:noWrap w:val="false"/>
          </w:tcPr>
          <w:p>
            <w:pPr>
              <w:pStyle w:val="968"/>
              <w:ind w:firstLine="0"/>
              <w:jc w:val="center"/>
              <w:spacing w:line="420" w:lineRule="exact"/>
              <w:rPr>
                <w:rStyle w:val="972"/>
                <w:rFonts w:hint="eastAsia" w:ascii="宋体" w:hAnsi="宋体" w:eastAsia="宋体" w:cs="宋体"/>
                <w:b w:val="0"/>
                <w:bCs w:val="0"/>
                <w:sz w:val="24"/>
                <w:szCs w:val="24"/>
              </w:rPr>
            </w:pPr>
            <w:r/>
            <w:bookmarkStart w:id="598" w:name="_Toc2038"/>
            <w:r/>
            <w:bookmarkStart w:id="599" w:name="_Toc6103"/>
            <w:r>
              <w:rPr>
                <w:rStyle w:val="972"/>
                <w:rFonts w:hint="eastAsia" w:ascii="宋体" w:hAnsi="宋体" w:eastAsia="宋体" w:cs="宋体"/>
                <w:b w:val="0"/>
                <w:bCs w:val="0"/>
                <w:sz w:val="24"/>
                <w:szCs w:val="24"/>
              </w:rPr>
              <w:t xml:space="preserve">6</w:t>
            </w:r>
            <w:bookmarkEnd w:id="598"/>
            <w:r/>
            <w:bookmarkEnd w:id="599"/>
            <w:r/>
            <w:r/>
          </w:p>
        </w:tc>
        <w:tc>
          <w:tcPr>
            <w:tcW w:w="7705" w:type="dxa"/>
            <w:textDirection w:val="lrTb"/>
            <w:noWrap w:val="false"/>
          </w:tcPr>
          <w:p>
            <w:pPr>
              <w:pStyle w:val="968"/>
              <w:ind w:firstLine="480"/>
              <w:spacing w:line="420" w:lineRule="exact"/>
              <w:rPr>
                <w:rStyle w:val="972"/>
                <w:rFonts w:hint="eastAsia" w:ascii="宋体" w:hAnsi="宋体" w:eastAsia="宋体" w:cs="宋体"/>
                <w:b w:val="0"/>
                <w:bCs w:val="0"/>
                <w:sz w:val="24"/>
                <w:szCs w:val="24"/>
              </w:rPr>
            </w:pPr>
            <w:r>
              <w:rPr>
                <w:rStyle w:val="972"/>
                <w:rFonts w:hint="eastAsia" w:ascii="宋体" w:hAnsi="宋体" w:eastAsia="宋体" w:cs="宋体"/>
                <w:b w:val="0"/>
                <w:bCs w:val="0"/>
                <w:sz w:val="24"/>
                <w:szCs w:val="24"/>
              </w:rPr>
              <w:t xml:space="preserve">采集提供两种不同级别医疗机构的方案：手持终端、智能推车。监管平台有适合与医院和普通医疗机构的管理平台，有适合与政府监管部门（省、市、区）的全面管理平台。</w:t>
            </w:r>
            <w:r/>
          </w:p>
        </w:tc>
      </w:tr>
      <w:tr>
        <w:trPr>
          <w:jc w:val="center"/>
        </w:trPr>
        <w:tc>
          <w:tcPr>
            <w:tcW w:w="817" w:type="dxa"/>
            <w:textDirection w:val="lrTb"/>
            <w:noWrap w:val="false"/>
          </w:tcPr>
          <w:p>
            <w:pPr>
              <w:pStyle w:val="968"/>
              <w:ind w:firstLine="0"/>
              <w:jc w:val="center"/>
              <w:spacing w:line="420" w:lineRule="exact"/>
              <w:rPr>
                <w:rStyle w:val="972"/>
                <w:rFonts w:hint="eastAsia" w:ascii="宋体" w:hAnsi="宋体" w:eastAsia="宋体" w:cs="宋体"/>
                <w:b w:val="0"/>
                <w:bCs w:val="0"/>
                <w:sz w:val="24"/>
                <w:szCs w:val="24"/>
              </w:rPr>
            </w:pPr>
            <w:r/>
            <w:bookmarkStart w:id="600" w:name="_Toc25619"/>
            <w:r/>
            <w:bookmarkStart w:id="601" w:name="_Toc22992"/>
            <w:r>
              <w:rPr>
                <w:rStyle w:val="972"/>
                <w:rFonts w:hint="eastAsia" w:ascii="宋体" w:hAnsi="宋体" w:eastAsia="宋体" w:cs="宋体"/>
                <w:b w:val="0"/>
                <w:bCs w:val="0"/>
                <w:sz w:val="24"/>
                <w:szCs w:val="24"/>
              </w:rPr>
              <w:t xml:space="preserve">7</w:t>
            </w:r>
            <w:bookmarkEnd w:id="600"/>
            <w:r/>
            <w:bookmarkEnd w:id="601"/>
            <w:r/>
            <w:r/>
          </w:p>
        </w:tc>
        <w:tc>
          <w:tcPr>
            <w:tcW w:w="7705" w:type="dxa"/>
            <w:textDirection w:val="lrTb"/>
            <w:noWrap w:val="false"/>
          </w:tcPr>
          <w:p>
            <w:pPr>
              <w:pStyle w:val="968"/>
              <w:ind w:firstLine="480"/>
              <w:spacing w:line="420" w:lineRule="exact"/>
              <w:rPr>
                <w:rStyle w:val="972"/>
                <w:rFonts w:hint="eastAsia" w:ascii="宋体" w:hAnsi="宋体" w:eastAsia="宋体" w:cs="宋体"/>
                <w:b w:val="0"/>
                <w:bCs w:val="0"/>
                <w:sz w:val="24"/>
                <w:szCs w:val="24"/>
              </w:rPr>
            </w:pPr>
            <w:r>
              <w:rPr>
                <w:rStyle w:val="972"/>
                <w:rFonts w:hint="eastAsia" w:ascii="宋体" w:hAnsi="宋体" w:eastAsia="宋体" w:cs="宋体"/>
                <w:b w:val="0"/>
                <w:bCs w:val="0"/>
                <w:sz w:val="24"/>
                <w:szCs w:val="24"/>
              </w:rPr>
              <w:t xml:space="preserve">依托GIS开发，地图坐标显示，实现实时医院废物收集、转运、入库、出库数据监控，并依据规则实时报警。</w:t>
            </w:r>
            <w:r/>
          </w:p>
        </w:tc>
      </w:tr>
      <w:tr>
        <w:trPr>
          <w:jc w:val="center"/>
        </w:trPr>
        <w:tc>
          <w:tcPr>
            <w:tcW w:w="817" w:type="dxa"/>
            <w:textDirection w:val="lrTb"/>
            <w:noWrap w:val="false"/>
          </w:tcPr>
          <w:p>
            <w:pPr>
              <w:pStyle w:val="968"/>
              <w:ind w:firstLine="0"/>
              <w:jc w:val="center"/>
              <w:spacing w:line="420" w:lineRule="exact"/>
              <w:rPr>
                <w:rStyle w:val="972"/>
                <w:rFonts w:hint="eastAsia" w:ascii="宋体" w:hAnsi="宋体" w:eastAsia="宋体" w:cs="宋体"/>
                <w:b w:val="0"/>
                <w:bCs w:val="0"/>
                <w:sz w:val="24"/>
                <w:szCs w:val="24"/>
              </w:rPr>
            </w:pPr>
            <w:r/>
            <w:bookmarkStart w:id="602" w:name="_Toc29926"/>
            <w:r/>
            <w:bookmarkStart w:id="603" w:name="_Toc2912"/>
            <w:r>
              <w:rPr>
                <w:rStyle w:val="972"/>
                <w:rFonts w:hint="eastAsia" w:ascii="宋体" w:hAnsi="宋体" w:eastAsia="宋体" w:cs="宋体"/>
                <w:b w:val="0"/>
                <w:bCs w:val="0"/>
                <w:sz w:val="24"/>
                <w:szCs w:val="24"/>
              </w:rPr>
              <w:t xml:space="preserve">8</w:t>
            </w:r>
            <w:bookmarkEnd w:id="602"/>
            <w:r/>
            <w:bookmarkEnd w:id="603"/>
            <w:r/>
            <w:r/>
          </w:p>
        </w:tc>
        <w:tc>
          <w:tcPr>
            <w:tcW w:w="7705" w:type="dxa"/>
            <w:textDirection w:val="lrTb"/>
            <w:noWrap w:val="false"/>
          </w:tcPr>
          <w:p>
            <w:pPr>
              <w:pStyle w:val="968"/>
              <w:ind w:firstLine="480"/>
              <w:spacing w:line="420" w:lineRule="exact"/>
              <w:rPr>
                <w:rStyle w:val="972"/>
                <w:rFonts w:hint="eastAsia" w:ascii="宋体" w:hAnsi="宋体" w:eastAsia="宋体" w:cs="宋体"/>
                <w:b w:val="0"/>
                <w:bCs w:val="0"/>
                <w:sz w:val="24"/>
                <w:szCs w:val="24"/>
              </w:rPr>
            </w:pPr>
            <w:r>
              <w:rPr>
                <w:rStyle w:val="972"/>
                <w:rFonts w:hint="eastAsia" w:ascii="宋体" w:hAnsi="宋体" w:eastAsia="宋体" w:cs="宋体"/>
                <w:b w:val="0"/>
                <w:bCs w:val="0"/>
                <w:sz w:val="24"/>
                <w:szCs w:val="24"/>
              </w:rPr>
              <w:t xml:space="preserve">保证系统稳定性，避免蓝牙通讯冲突，蓝牙协议定制开发。</w:t>
            </w:r>
            <w:r/>
          </w:p>
        </w:tc>
      </w:tr>
      <w:tr>
        <w:trPr>
          <w:jc w:val="center"/>
        </w:trPr>
        <w:tc>
          <w:tcPr>
            <w:tcW w:w="817" w:type="dxa"/>
            <w:textDirection w:val="lrTb"/>
            <w:noWrap w:val="false"/>
          </w:tcPr>
          <w:p>
            <w:pPr>
              <w:pStyle w:val="968"/>
              <w:ind w:firstLine="0"/>
              <w:jc w:val="center"/>
              <w:spacing w:line="420" w:lineRule="exact"/>
              <w:rPr>
                <w:rStyle w:val="972"/>
                <w:rFonts w:hint="eastAsia" w:ascii="宋体" w:hAnsi="宋体" w:eastAsia="宋体" w:cs="宋体"/>
                <w:b w:val="0"/>
                <w:bCs w:val="0"/>
                <w:sz w:val="24"/>
                <w:szCs w:val="24"/>
              </w:rPr>
            </w:pPr>
            <w:r/>
            <w:bookmarkStart w:id="604" w:name="_Toc27615"/>
            <w:r/>
            <w:bookmarkStart w:id="605" w:name="_Toc1842"/>
            <w:r>
              <w:rPr>
                <w:rStyle w:val="972"/>
                <w:rFonts w:hint="eastAsia" w:ascii="宋体" w:hAnsi="宋体" w:eastAsia="宋体" w:cs="宋体"/>
                <w:b w:val="0"/>
                <w:bCs w:val="0"/>
                <w:sz w:val="24"/>
                <w:szCs w:val="24"/>
              </w:rPr>
              <w:t xml:space="preserve">9</w:t>
            </w:r>
            <w:bookmarkEnd w:id="604"/>
            <w:r/>
            <w:bookmarkEnd w:id="605"/>
            <w:r/>
            <w:r/>
          </w:p>
        </w:tc>
        <w:tc>
          <w:tcPr>
            <w:tcW w:w="7705" w:type="dxa"/>
            <w:textDirection w:val="lrTb"/>
            <w:noWrap w:val="false"/>
          </w:tcPr>
          <w:p>
            <w:pPr>
              <w:pStyle w:val="968"/>
              <w:ind w:firstLine="480"/>
              <w:spacing w:line="420" w:lineRule="exact"/>
              <w:rPr>
                <w:rStyle w:val="972"/>
                <w:rFonts w:hint="eastAsia" w:ascii="宋体" w:hAnsi="宋体" w:eastAsia="宋体" w:cs="宋体"/>
                <w:b w:val="0"/>
                <w:bCs w:val="0"/>
                <w:sz w:val="24"/>
                <w:szCs w:val="24"/>
              </w:rPr>
            </w:pPr>
            <w:r>
              <w:rPr>
                <w:rStyle w:val="972"/>
                <w:rFonts w:hint="eastAsia" w:ascii="宋体" w:hAnsi="宋体" w:eastAsia="宋体" w:cs="宋体"/>
                <w:b w:val="0"/>
                <w:bCs w:val="0"/>
                <w:sz w:val="24"/>
                <w:szCs w:val="24"/>
              </w:rPr>
              <w:t xml:space="preserve">终端设备APP socket与服务器实时通讯</w:t>
            </w:r>
            <w:r/>
          </w:p>
        </w:tc>
      </w:tr>
      <w:tr>
        <w:trPr>
          <w:jc w:val="center"/>
        </w:trPr>
        <w:tc>
          <w:tcPr>
            <w:tcW w:w="817" w:type="dxa"/>
            <w:textDirection w:val="lrTb"/>
            <w:noWrap w:val="false"/>
          </w:tcPr>
          <w:p>
            <w:pPr>
              <w:pStyle w:val="968"/>
              <w:ind w:firstLine="0"/>
              <w:jc w:val="center"/>
              <w:spacing w:line="420" w:lineRule="exact"/>
              <w:rPr>
                <w:rStyle w:val="972"/>
                <w:rFonts w:hint="eastAsia" w:ascii="宋体" w:hAnsi="宋体" w:eastAsia="宋体" w:cs="宋体"/>
                <w:b w:val="0"/>
                <w:bCs w:val="0"/>
                <w:sz w:val="24"/>
                <w:szCs w:val="24"/>
              </w:rPr>
            </w:pPr>
            <w:r/>
            <w:bookmarkStart w:id="606" w:name="_Toc9477"/>
            <w:r/>
            <w:bookmarkStart w:id="607" w:name="_Toc5196"/>
            <w:r>
              <w:rPr>
                <w:rStyle w:val="972"/>
                <w:rFonts w:hint="eastAsia" w:ascii="宋体" w:hAnsi="宋体" w:eastAsia="宋体" w:cs="宋体"/>
                <w:b w:val="0"/>
                <w:bCs w:val="0"/>
                <w:sz w:val="24"/>
                <w:szCs w:val="24"/>
              </w:rPr>
              <w:t xml:space="preserve">10</w:t>
            </w:r>
            <w:bookmarkEnd w:id="606"/>
            <w:r/>
            <w:bookmarkEnd w:id="607"/>
            <w:r/>
            <w:r/>
          </w:p>
        </w:tc>
        <w:tc>
          <w:tcPr>
            <w:tcW w:w="7705" w:type="dxa"/>
            <w:textDirection w:val="lrTb"/>
            <w:noWrap w:val="false"/>
          </w:tcPr>
          <w:p>
            <w:pPr>
              <w:pStyle w:val="968"/>
              <w:ind w:firstLine="480"/>
              <w:spacing w:line="420" w:lineRule="exact"/>
              <w:rPr>
                <w:rStyle w:val="972"/>
                <w:rFonts w:hint="eastAsia" w:ascii="宋体" w:hAnsi="宋体" w:eastAsia="宋体" w:cs="宋体"/>
                <w:b w:val="0"/>
                <w:bCs w:val="0"/>
                <w:sz w:val="24"/>
                <w:szCs w:val="24"/>
              </w:rPr>
            </w:pPr>
            <w:r>
              <w:rPr>
                <w:rStyle w:val="972"/>
                <w:rFonts w:hint="eastAsia" w:ascii="宋体" w:hAnsi="宋体" w:eastAsia="宋体" w:cs="宋体"/>
                <w:b w:val="0"/>
                <w:bCs w:val="0"/>
                <w:sz w:val="24"/>
                <w:szCs w:val="24"/>
              </w:rPr>
              <w:t xml:space="preserve">整个操作过程简便、合理、可靠。</w:t>
            </w:r>
            <w:r/>
          </w:p>
        </w:tc>
      </w:tr>
      <w:tr>
        <w:trPr>
          <w:jc w:val="center"/>
        </w:trPr>
        <w:tc>
          <w:tcPr>
            <w:tcW w:w="817" w:type="dxa"/>
            <w:textDirection w:val="lrTb"/>
            <w:noWrap w:val="false"/>
          </w:tcPr>
          <w:p>
            <w:pPr>
              <w:pStyle w:val="968"/>
              <w:ind w:firstLine="0"/>
              <w:jc w:val="center"/>
              <w:spacing w:line="420" w:lineRule="exact"/>
              <w:rPr>
                <w:rStyle w:val="972"/>
                <w:rFonts w:hint="eastAsia" w:ascii="宋体" w:hAnsi="宋体" w:eastAsia="宋体" w:cs="宋体"/>
                <w:b w:val="0"/>
                <w:bCs w:val="0"/>
                <w:sz w:val="24"/>
                <w:szCs w:val="24"/>
              </w:rPr>
            </w:pPr>
            <w:r/>
            <w:bookmarkStart w:id="608" w:name="_Toc14228"/>
            <w:r/>
            <w:bookmarkStart w:id="609" w:name="_Toc13319"/>
            <w:r>
              <w:rPr>
                <w:rStyle w:val="972"/>
                <w:rFonts w:hint="eastAsia" w:ascii="宋体" w:hAnsi="宋体" w:eastAsia="宋体" w:cs="宋体"/>
                <w:b w:val="0"/>
                <w:bCs w:val="0"/>
                <w:sz w:val="24"/>
                <w:szCs w:val="24"/>
              </w:rPr>
              <w:t xml:space="preserve">11</w:t>
            </w:r>
            <w:bookmarkEnd w:id="608"/>
            <w:r/>
            <w:bookmarkEnd w:id="609"/>
            <w:r/>
            <w:r/>
          </w:p>
        </w:tc>
        <w:tc>
          <w:tcPr>
            <w:tcW w:w="7705" w:type="dxa"/>
            <w:textDirection w:val="lrTb"/>
            <w:noWrap w:val="false"/>
          </w:tcPr>
          <w:p>
            <w:pPr>
              <w:pStyle w:val="968"/>
              <w:ind w:firstLine="480"/>
              <w:spacing w:line="420" w:lineRule="exact"/>
              <w:rPr>
                <w:rStyle w:val="972"/>
                <w:rFonts w:hint="eastAsia" w:ascii="宋体" w:hAnsi="宋体" w:eastAsia="宋体" w:cs="宋体"/>
                <w:b w:val="0"/>
                <w:bCs w:val="0"/>
                <w:sz w:val="24"/>
                <w:szCs w:val="24"/>
              </w:rPr>
            </w:pPr>
            <w:r>
              <w:rPr>
                <w:rStyle w:val="972"/>
                <w:rFonts w:hint="eastAsia" w:ascii="宋体" w:hAnsi="宋体" w:eastAsia="宋体" w:cs="宋体"/>
                <w:b w:val="0"/>
                <w:bCs w:val="0"/>
                <w:sz w:val="24"/>
                <w:szCs w:val="24"/>
              </w:rPr>
              <w:t xml:space="preserve">提供手机推送报警、追溯查询功能。</w:t>
            </w:r>
            <w:r/>
          </w:p>
        </w:tc>
      </w:tr>
      <w:tr>
        <w:trPr>
          <w:jc w:val="center"/>
        </w:trPr>
        <w:tc>
          <w:tcPr>
            <w:gridSpan w:val="2"/>
            <w:tcW w:w="8522" w:type="dxa"/>
            <w:textDirection w:val="lrTb"/>
            <w:noWrap w:val="false"/>
          </w:tcPr>
          <w:p>
            <w:pPr>
              <w:pStyle w:val="968"/>
              <w:ind w:firstLine="480"/>
              <w:jc w:val="center"/>
              <w:spacing w:line="420" w:lineRule="exact"/>
              <w:rPr>
                <w:rStyle w:val="972"/>
                <w:rFonts w:hint="eastAsia" w:ascii="宋体" w:hAnsi="宋体" w:eastAsia="宋体" w:cs="宋体"/>
                <w:b w:val="0"/>
                <w:bCs w:val="0"/>
                <w:sz w:val="24"/>
                <w:szCs w:val="24"/>
              </w:rPr>
            </w:pPr>
            <w:r>
              <w:rPr>
                <w:rStyle w:val="972"/>
                <w:rFonts w:hint="eastAsia" w:ascii="宋体" w:hAnsi="宋体" w:eastAsia="宋体" w:cs="宋体"/>
                <w:b w:val="0"/>
                <w:bCs w:val="0"/>
                <w:sz w:val="24"/>
                <w:szCs w:val="24"/>
              </w:rPr>
              <w:t xml:space="preserve">二、运行环境</w:t>
            </w:r>
            <w:r/>
          </w:p>
        </w:tc>
      </w:tr>
      <w:tr>
        <w:trPr>
          <w:jc w:val="center"/>
        </w:trPr>
        <w:tc>
          <w:tcPr>
            <w:tcW w:w="817" w:type="dxa"/>
            <w:textDirection w:val="lrTb"/>
            <w:noWrap w:val="false"/>
          </w:tcPr>
          <w:p>
            <w:pPr>
              <w:pStyle w:val="968"/>
              <w:ind w:firstLine="0"/>
              <w:jc w:val="center"/>
              <w:spacing w:line="420" w:lineRule="exact"/>
              <w:rPr>
                <w:rStyle w:val="972"/>
                <w:rFonts w:hint="eastAsia" w:ascii="宋体" w:hAnsi="宋体" w:eastAsia="宋体" w:cs="宋体"/>
                <w:b w:val="0"/>
                <w:bCs w:val="0"/>
                <w:sz w:val="24"/>
                <w:szCs w:val="24"/>
              </w:rPr>
            </w:pPr>
            <w:r/>
            <w:bookmarkStart w:id="610" w:name="_Toc9833"/>
            <w:r/>
            <w:bookmarkStart w:id="611" w:name="_Toc8996"/>
            <w:r>
              <w:rPr>
                <w:rStyle w:val="972"/>
                <w:rFonts w:hint="eastAsia" w:ascii="宋体" w:hAnsi="宋体" w:eastAsia="宋体" w:cs="宋体"/>
                <w:b w:val="0"/>
                <w:bCs w:val="0"/>
                <w:sz w:val="24"/>
                <w:szCs w:val="24"/>
              </w:rPr>
              <w:t xml:space="preserve">12</w:t>
            </w:r>
            <w:bookmarkEnd w:id="610"/>
            <w:r/>
            <w:bookmarkEnd w:id="611"/>
            <w:r/>
            <w:r/>
          </w:p>
        </w:tc>
        <w:tc>
          <w:tcPr>
            <w:tcW w:w="7705" w:type="dxa"/>
            <w:textDirection w:val="lrTb"/>
            <w:noWrap w:val="false"/>
          </w:tcPr>
          <w:p>
            <w:pPr>
              <w:pStyle w:val="968"/>
              <w:ind w:firstLine="480"/>
              <w:spacing w:line="420" w:lineRule="exact"/>
              <w:rPr>
                <w:rStyle w:val="972"/>
                <w:rFonts w:hint="eastAsia" w:ascii="宋体" w:hAnsi="宋体" w:eastAsia="宋体" w:cs="宋体"/>
                <w:b w:val="0"/>
                <w:bCs w:val="0"/>
                <w:sz w:val="24"/>
                <w:szCs w:val="24"/>
              </w:rPr>
            </w:pPr>
            <w:r>
              <w:rPr>
                <w:rStyle w:val="972"/>
                <w:rFonts w:hint="eastAsia" w:ascii="宋体" w:hAnsi="宋体" w:eastAsia="宋体" w:cs="宋体"/>
                <w:b w:val="0"/>
                <w:bCs w:val="0"/>
                <w:sz w:val="24"/>
                <w:szCs w:val="24"/>
              </w:rPr>
              <w:t xml:space="preserve">运行环境JDK 1.8</w:t>
            </w:r>
            <w:r/>
          </w:p>
        </w:tc>
      </w:tr>
      <w:tr>
        <w:trPr>
          <w:jc w:val="center"/>
        </w:trPr>
        <w:tc>
          <w:tcPr>
            <w:tcW w:w="817" w:type="dxa"/>
            <w:textDirection w:val="lrTb"/>
            <w:noWrap w:val="false"/>
          </w:tcPr>
          <w:p>
            <w:pPr>
              <w:pStyle w:val="968"/>
              <w:ind w:firstLine="0"/>
              <w:jc w:val="center"/>
              <w:spacing w:line="420" w:lineRule="exact"/>
              <w:rPr>
                <w:rStyle w:val="972"/>
                <w:rFonts w:hint="eastAsia" w:ascii="宋体" w:hAnsi="宋体" w:eastAsia="宋体" w:cs="宋体"/>
                <w:b w:val="0"/>
                <w:bCs w:val="0"/>
                <w:sz w:val="24"/>
                <w:szCs w:val="24"/>
              </w:rPr>
            </w:pPr>
            <w:r/>
            <w:bookmarkStart w:id="612" w:name="_Toc8515"/>
            <w:r/>
            <w:bookmarkStart w:id="613" w:name="_Toc28527"/>
            <w:r>
              <w:rPr>
                <w:rStyle w:val="972"/>
                <w:rFonts w:hint="eastAsia" w:ascii="宋体" w:hAnsi="宋体" w:eastAsia="宋体" w:cs="宋体"/>
                <w:b w:val="0"/>
                <w:bCs w:val="0"/>
                <w:sz w:val="24"/>
                <w:szCs w:val="24"/>
              </w:rPr>
              <w:t xml:space="preserve">13</w:t>
            </w:r>
            <w:bookmarkEnd w:id="612"/>
            <w:r/>
            <w:bookmarkEnd w:id="613"/>
            <w:r/>
            <w:r/>
          </w:p>
        </w:tc>
        <w:tc>
          <w:tcPr>
            <w:tcW w:w="7705" w:type="dxa"/>
            <w:textDirection w:val="lrTb"/>
            <w:noWrap w:val="false"/>
          </w:tcPr>
          <w:p>
            <w:pPr>
              <w:pStyle w:val="968"/>
              <w:ind w:firstLine="480"/>
              <w:spacing w:line="420" w:lineRule="exact"/>
              <w:rPr>
                <w:rStyle w:val="972"/>
                <w:rFonts w:hint="eastAsia" w:ascii="宋体" w:hAnsi="宋体" w:eastAsia="宋体" w:cs="宋体"/>
                <w:b w:val="0"/>
                <w:bCs w:val="0"/>
                <w:sz w:val="24"/>
                <w:szCs w:val="24"/>
              </w:rPr>
            </w:pPr>
            <w:r>
              <w:rPr>
                <w:rStyle w:val="972"/>
                <w:rFonts w:hint="eastAsia" w:ascii="宋体" w:hAnsi="宋体" w:eastAsia="宋体" w:cs="宋体"/>
                <w:b w:val="0"/>
                <w:bCs w:val="0"/>
                <w:sz w:val="24"/>
                <w:szCs w:val="24"/>
              </w:rPr>
              <w:t xml:space="preserve">运行环境Tomcat 8.0以上</w:t>
            </w:r>
            <w:r/>
          </w:p>
        </w:tc>
      </w:tr>
      <w:tr>
        <w:trPr>
          <w:jc w:val="center"/>
        </w:trPr>
        <w:tc>
          <w:tcPr>
            <w:tcW w:w="817" w:type="dxa"/>
            <w:textDirection w:val="lrTb"/>
            <w:noWrap w:val="false"/>
          </w:tcPr>
          <w:p>
            <w:pPr>
              <w:pStyle w:val="968"/>
              <w:ind w:firstLine="0"/>
              <w:jc w:val="center"/>
              <w:spacing w:line="420" w:lineRule="exact"/>
              <w:rPr>
                <w:rStyle w:val="972"/>
                <w:rFonts w:hint="eastAsia" w:ascii="宋体" w:hAnsi="宋体" w:eastAsia="宋体" w:cs="宋体"/>
                <w:b w:val="0"/>
                <w:bCs w:val="0"/>
                <w:sz w:val="24"/>
                <w:szCs w:val="24"/>
              </w:rPr>
            </w:pPr>
            <w:r/>
            <w:bookmarkStart w:id="614" w:name="_Toc2235"/>
            <w:r/>
            <w:bookmarkStart w:id="615" w:name="_Toc17299"/>
            <w:r>
              <w:rPr>
                <w:rStyle w:val="972"/>
                <w:rFonts w:hint="eastAsia" w:ascii="宋体" w:hAnsi="宋体" w:eastAsia="宋体" w:cs="宋体"/>
                <w:b w:val="0"/>
                <w:bCs w:val="0"/>
                <w:sz w:val="24"/>
                <w:szCs w:val="24"/>
              </w:rPr>
              <w:t xml:space="preserve">14</w:t>
            </w:r>
            <w:bookmarkEnd w:id="614"/>
            <w:r/>
            <w:bookmarkEnd w:id="615"/>
            <w:r/>
            <w:r/>
          </w:p>
        </w:tc>
        <w:tc>
          <w:tcPr>
            <w:tcW w:w="7705" w:type="dxa"/>
            <w:textDirection w:val="lrTb"/>
            <w:noWrap w:val="false"/>
          </w:tcPr>
          <w:p>
            <w:pPr>
              <w:pStyle w:val="968"/>
              <w:ind w:firstLine="480"/>
              <w:spacing w:line="420" w:lineRule="exact"/>
              <w:rPr>
                <w:rStyle w:val="972"/>
                <w:rFonts w:hint="eastAsia" w:ascii="宋体" w:hAnsi="宋体" w:eastAsia="宋体" w:cs="宋体"/>
                <w:b w:val="0"/>
                <w:bCs w:val="0"/>
                <w:sz w:val="24"/>
                <w:szCs w:val="24"/>
              </w:rPr>
            </w:pPr>
            <w:r>
              <w:rPr>
                <w:rStyle w:val="972"/>
                <w:rFonts w:hint="eastAsia" w:ascii="宋体" w:hAnsi="宋体" w:eastAsia="宋体" w:cs="宋体"/>
                <w:b w:val="0"/>
                <w:bCs w:val="0"/>
                <w:sz w:val="24"/>
                <w:szCs w:val="24"/>
              </w:rPr>
              <w:t xml:space="preserve">运行环境windows或linux或unix</w:t>
            </w:r>
            <w:r/>
          </w:p>
        </w:tc>
      </w:tr>
      <w:tr>
        <w:trPr>
          <w:jc w:val="center"/>
        </w:trPr>
        <w:tc>
          <w:tcPr>
            <w:tcW w:w="817" w:type="dxa"/>
            <w:textDirection w:val="lrTb"/>
            <w:noWrap w:val="false"/>
          </w:tcPr>
          <w:p>
            <w:pPr>
              <w:pStyle w:val="968"/>
              <w:ind w:firstLine="0"/>
              <w:jc w:val="center"/>
              <w:spacing w:line="420" w:lineRule="exact"/>
              <w:rPr>
                <w:rStyle w:val="972"/>
                <w:rFonts w:hint="eastAsia" w:ascii="宋体" w:hAnsi="宋体" w:eastAsia="宋体" w:cs="宋体"/>
                <w:b w:val="0"/>
                <w:bCs w:val="0"/>
                <w:sz w:val="24"/>
                <w:szCs w:val="24"/>
              </w:rPr>
            </w:pPr>
            <w:r/>
            <w:bookmarkStart w:id="616" w:name="_Toc2274"/>
            <w:r/>
            <w:bookmarkStart w:id="617" w:name="_Toc14566"/>
            <w:r>
              <w:rPr>
                <w:rStyle w:val="972"/>
                <w:rFonts w:hint="eastAsia" w:ascii="宋体" w:hAnsi="宋体" w:eastAsia="宋体" w:cs="宋体"/>
                <w:b w:val="0"/>
                <w:bCs w:val="0"/>
                <w:sz w:val="24"/>
                <w:szCs w:val="24"/>
              </w:rPr>
              <w:t xml:space="preserve">15</w:t>
            </w:r>
            <w:bookmarkEnd w:id="616"/>
            <w:r/>
            <w:bookmarkEnd w:id="617"/>
            <w:r/>
            <w:r/>
          </w:p>
        </w:tc>
        <w:tc>
          <w:tcPr>
            <w:tcW w:w="7705" w:type="dxa"/>
            <w:textDirection w:val="lrTb"/>
            <w:noWrap w:val="false"/>
          </w:tcPr>
          <w:p>
            <w:pPr>
              <w:pStyle w:val="968"/>
              <w:ind w:firstLine="480"/>
              <w:spacing w:line="420" w:lineRule="exact"/>
              <w:rPr>
                <w:rStyle w:val="972"/>
                <w:rFonts w:hint="eastAsia" w:ascii="宋体" w:hAnsi="宋体" w:eastAsia="宋体" w:cs="宋体"/>
                <w:b w:val="0"/>
                <w:bCs w:val="0"/>
                <w:sz w:val="24"/>
                <w:szCs w:val="24"/>
              </w:rPr>
            </w:pPr>
            <w:r>
              <w:rPr>
                <w:rStyle w:val="972"/>
                <w:rFonts w:hint="eastAsia" w:ascii="宋体" w:hAnsi="宋体" w:eastAsia="宋体" w:cs="宋体"/>
                <w:b w:val="0"/>
                <w:bCs w:val="0"/>
                <w:sz w:val="24"/>
                <w:szCs w:val="24"/>
              </w:rPr>
              <w:t xml:space="preserve">运行环境MySQL 5.6以上数据库</w:t>
            </w:r>
            <w:r/>
          </w:p>
        </w:tc>
      </w:tr>
      <w:tr>
        <w:trPr>
          <w:jc w:val="center"/>
        </w:trPr>
        <w:tc>
          <w:tcPr>
            <w:gridSpan w:val="2"/>
            <w:tcW w:w="8522" w:type="dxa"/>
            <w:textDirection w:val="lrTb"/>
            <w:noWrap w:val="false"/>
          </w:tcPr>
          <w:p>
            <w:pPr>
              <w:pStyle w:val="968"/>
              <w:ind w:firstLine="480"/>
              <w:jc w:val="center"/>
              <w:spacing w:line="420" w:lineRule="exact"/>
              <w:rPr>
                <w:rStyle w:val="972"/>
                <w:rFonts w:hint="eastAsia" w:ascii="宋体" w:hAnsi="宋体" w:eastAsia="宋体" w:cs="宋体"/>
                <w:b w:val="0"/>
                <w:bCs w:val="0"/>
                <w:sz w:val="24"/>
                <w:szCs w:val="24"/>
              </w:rPr>
            </w:pPr>
            <w:r>
              <w:rPr>
                <w:rStyle w:val="972"/>
                <w:rFonts w:hint="eastAsia" w:ascii="宋体" w:hAnsi="宋体" w:eastAsia="宋体" w:cs="宋体"/>
                <w:b w:val="0"/>
                <w:bCs w:val="0"/>
                <w:sz w:val="24"/>
                <w:szCs w:val="24"/>
              </w:rPr>
              <w:t xml:space="preserve">三、版本升级</w:t>
            </w:r>
            <w:r/>
          </w:p>
        </w:tc>
      </w:tr>
      <w:tr>
        <w:trPr>
          <w:jc w:val="center"/>
        </w:trPr>
        <w:tc>
          <w:tcPr>
            <w:tcW w:w="817" w:type="dxa"/>
            <w:textDirection w:val="lrTb"/>
            <w:noWrap w:val="false"/>
          </w:tcPr>
          <w:p>
            <w:pPr>
              <w:pStyle w:val="968"/>
              <w:ind w:firstLine="0"/>
              <w:jc w:val="center"/>
              <w:spacing w:line="420" w:lineRule="exact"/>
              <w:rPr>
                <w:rStyle w:val="972"/>
                <w:rFonts w:hint="eastAsia" w:ascii="宋体" w:hAnsi="宋体" w:eastAsia="宋体" w:cs="宋体"/>
                <w:b w:val="0"/>
                <w:bCs w:val="0"/>
                <w:sz w:val="24"/>
                <w:szCs w:val="24"/>
              </w:rPr>
            </w:pPr>
            <w:r/>
            <w:bookmarkStart w:id="618" w:name="_Toc18756"/>
            <w:r/>
            <w:bookmarkStart w:id="619" w:name="_Toc15371"/>
            <w:r>
              <w:rPr>
                <w:rStyle w:val="972"/>
                <w:rFonts w:hint="eastAsia" w:ascii="宋体" w:hAnsi="宋体" w:eastAsia="宋体" w:cs="宋体"/>
                <w:b w:val="0"/>
                <w:bCs w:val="0"/>
                <w:sz w:val="24"/>
                <w:szCs w:val="24"/>
              </w:rPr>
              <w:t xml:space="preserve">16</w:t>
            </w:r>
            <w:bookmarkEnd w:id="618"/>
            <w:r/>
            <w:bookmarkEnd w:id="619"/>
            <w:r/>
            <w:r/>
          </w:p>
        </w:tc>
        <w:tc>
          <w:tcPr>
            <w:tcW w:w="7705" w:type="dxa"/>
            <w:textDirection w:val="lrTb"/>
            <w:noWrap w:val="false"/>
          </w:tcPr>
          <w:p>
            <w:pPr>
              <w:pStyle w:val="968"/>
              <w:ind w:firstLine="480"/>
              <w:spacing w:line="420" w:lineRule="exact"/>
              <w:rPr>
                <w:rStyle w:val="972"/>
                <w:rFonts w:hint="eastAsia" w:ascii="宋体" w:hAnsi="宋体" w:eastAsia="宋体" w:cs="宋体"/>
                <w:b w:val="0"/>
                <w:bCs w:val="0"/>
                <w:sz w:val="24"/>
                <w:szCs w:val="24"/>
              </w:rPr>
            </w:pPr>
            <w:r>
              <w:rPr>
                <w:rStyle w:val="972"/>
                <w:rFonts w:hint="eastAsia" w:ascii="宋体" w:hAnsi="宋体" w:eastAsia="宋体" w:cs="宋体"/>
                <w:b w:val="0"/>
                <w:bCs w:val="0"/>
                <w:sz w:val="24"/>
                <w:szCs w:val="24"/>
              </w:rPr>
              <w:t xml:space="preserve">支持远程升级功能</w:t>
            </w:r>
            <w:r/>
          </w:p>
        </w:tc>
      </w:tr>
      <w:tr>
        <w:trPr>
          <w:jc w:val="center"/>
        </w:trPr>
        <w:tc>
          <w:tcPr>
            <w:gridSpan w:val="2"/>
            <w:tcW w:w="8522" w:type="dxa"/>
            <w:textDirection w:val="lrTb"/>
            <w:noWrap w:val="false"/>
          </w:tcPr>
          <w:p>
            <w:pPr>
              <w:pStyle w:val="968"/>
              <w:ind w:firstLine="480"/>
              <w:jc w:val="center"/>
              <w:spacing w:line="420" w:lineRule="exact"/>
              <w:rPr>
                <w:rStyle w:val="972"/>
                <w:rFonts w:hint="eastAsia" w:ascii="宋体" w:hAnsi="宋体" w:eastAsia="宋体" w:cs="宋体"/>
                <w:b w:val="0"/>
                <w:bCs w:val="0"/>
                <w:sz w:val="24"/>
                <w:szCs w:val="24"/>
              </w:rPr>
            </w:pPr>
            <w:r>
              <w:rPr>
                <w:rStyle w:val="972"/>
                <w:rFonts w:hint="eastAsia" w:ascii="宋体" w:hAnsi="宋体" w:eastAsia="宋体" w:cs="宋体"/>
                <w:b w:val="0"/>
                <w:bCs w:val="0"/>
                <w:sz w:val="24"/>
                <w:szCs w:val="24"/>
              </w:rPr>
              <w:t xml:space="preserve">四、系统维护</w:t>
            </w:r>
            <w:r/>
          </w:p>
        </w:tc>
      </w:tr>
      <w:tr>
        <w:trPr>
          <w:jc w:val="center"/>
        </w:trPr>
        <w:tc>
          <w:tcPr>
            <w:tcW w:w="817" w:type="dxa"/>
            <w:textDirection w:val="lrTb"/>
            <w:noWrap w:val="false"/>
          </w:tcPr>
          <w:p>
            <w:pPr>
              <w:pStyle w:val="968"/>
              <w:ind w:firstLine="0"/>
              <w:jc w:val="center"/>
              <w:spacing w:line="420" w:lineRule="exact"/>
              <w:rPr>
                <w:rStyle w:val="972"/>
                <w:rFonts w:hint="eastAsia" w:ascii="宋体" w:hAnsi="宋体" w:eastAsia="宋体" w:cs="宋体"/>
                <w:b w:val="0"/>
                <w:bCs w:val="0"/>
                <w:sz w:val="24"/>
                <w:szCs w:val="24"/>
              </w:rPr>
            </w:pPr>
            <w:r/>
            <w:bookmarkStart w:id="620" w:name="_Toc11845"/>
            <w:r/>
            <w:bookmarkStart w:id="621" w:name="_Toc13582"/>
            <w:r>
              <w:rPr>
                <w:rStyle w:val="972"/>
                <w:rFonts w:hint="eastAsia" w:ascii="宋体" w:hAnsi="宋体" w:eastAsia="宋体" w:cs="宋体"/>
                <w:b w:val="0"/>
                <w:bCs w:val="0"/>
                <w:sz w:val="24"/>
                <w:szCs w:val="24"/>
              </w:rPr>
              <w:t xml:space="preserve">17</w:t>
            </w:r>
            <w:bookmarkEnd w:id="620"/>
            <w:r/>
            <w:bookmarkEnd w:id="621"/>
            <w:r/>
            <w:r/>
          </w:p>
        </w:tc>
        <w:tc>
          <w:tcPr>
            <w:tcW w:w="7705" w:type="dxa"/>
            <w:textDirection w:val="lrTb"/>
            <w:noWrap w:val="false"/>
          </w:tcPr>
          <w:p>
            <w:pPr>
              <w:pStyle w:val="968"/>
              <w:ind w:firstLine="480"/>
              <w:spacing w:line="420" w:lineRule="exact"/>
              <w:rPr>
                <w:rStyle w:val="972"/>
                <w:rFonts w:hint="eastAsia" w:ascii="宋体" w:hAnsi="宋体" w:eastAsia="宋体" w:cs="宋体"/>
                <w:b w:val="0"/>
                <w:bCs w:val="0"/>
                <w:sz w:val="24"/>
                <w:szCs w:val="24"/>
              </w:rPr>
            </w:pPr>
            <w:r>
              <w:rPr>
                <w:rStyle w:val="972"/>
                <w:rFonts w:hint="eastAsia" w:ascii="宋体" w:hAnsi="宋体" w:eastAsia="宋体" w:cs="宋体"/>
                <w:b w:val="0"/>
                <w:bCs w:val="0"/>
                <w:sz w:val="24"/>
                <w:szCs w:val="24"/>
              </w:rPr>
              <w:t xml:space="preserve">质保期内提供7天×24小时技术服务与支持电话，接到维修电话后30分钟内技术响应，2小时内到现场，提供不间断的服务直到结束，保证用户单位的正常运行并提供固定2名技术客服人员随时提供技术服务。</w:t>
            </w:r>
            <w:r/>
          </w:p>
        </w:tc>
      </w:tr>
      <w:tr>
        <w:trPr>
          <w:jc w:val="center"/>
        </w:trPr>
        <w:tc>
          <w:tcPr>
            <w:gridSpan w:val="2"/>
            <w:tcW w:w="8522" w:type="dxa"/>
            <w:textDirection w:val="lrTb"/>
            <w:noWrap w:val="false"/>
          </w:tcPr>
          <w:p>
            <w:pPr>
              <w:pStyle w:val="968"/>
              <w:ind w:firstLine="480"/>
              <w:jc w:val="center"/>
              <w:spacing w:line="420" w:lineRule="exact"/>
              <w:rPr>
                <w:rStyle w:val="972"/>
                <w:rFonts w:hint="eastAsia" w:ascii="宋体" w:hAnsi="宋体" w:eastAsia="宋体" w:cs="宋体"/>
                <w:b w:val="0"/>
                <w:bCs w:val="0"/>
                <w:sz w:val="24"/>
                <w:szCs w:val="24"/>
              </w:rPr>
            </w:pPr>
            <w:r>
              <w:rPr>
                <w:rStyle w:val="972"/>
                <w:rFonts w:hint="eastAsia" w:ascii="宋体" w:hAnsi="宋体" w:eastAsia="宋体" w:cs="宋体"/>
                <w:b w:val="0"/>
                <w:bCs w:val="0"/>
                <w:sz w:val="24"/>
                <w:szCs w:val="24"/>
              </w:rPr>
              <w:t xml:space="preserve">五、耗材</w:t>
            </w:r>
            <w:r/>
          </w:p>
        </w:tc>
      </w:tr>
      <w:tr>
        <w:trPr>
          <w:jc w:val="center"/>
        </w:trPr>
        <w:tc>
          <w:tcPr>
            <w:tcW w:w="817" w:type="dxa"/>
            <w:textDirection w:val="lrTb"/>
            <w:noWrap w:val="false"/>
          </w:tcPr>
          <w:p>
            <w:pPr>
              <w:pStyle w:val="968"/>
              <w:ind w:firstLine="0"/>
              <w:jc w:val="center"/>
              <w:spacing w:line="420" w:lineRule="exact"/>
              <w:rPr>
                <w:rStyle w:val="972"/>
                <w:rFonts w:hint="eastAsia" w:ascii="宋体" w:hAnsi="宋体" w:eastAsia="宋体" w:cs="宋体"/>
                <w:b w:val="0"/>
                <w:bCs w:val="0"/>
                <w:sz w:val="24"/>
                <w:szCs w:val="24"/>
              </w:rPr>
            </w:pPr>
            <w:r/>
            <w:bookmarkStart w:id="622" w:name="_Toc26786"/>
            <w:r/>
            <w:bookmarkStart w:id="623" w:name="_Toc26357"/>
            <w:r>
              <w:rPr>
                <w:rStyle w:val="972"/>
                <w:rFonts w:hint="eastAsia" w:ascii="宋体" w:hAnsi="宋体" w:eastAsia="宋体" w:cs="宋体"/>
                <w:b w:val="0"/>
                <w:bCs w:val="0"/>
                <w:sz w:val="24"/>
                <w:szCs w:val="24"/>
              </w:rPr>
              <w:t xml:space="preserve">18</w:t>
            </w:r>
            <w:bookmarkEnd w:id="622"/>
            <w:r/>
            <w:bookmarkEnd w:id="623"/>
            <w:r/>
            <w:r/>
          </w:p>
        </w:tc>
        <w:tc>
          <w:tcPr>
            <w:tcW w:w="7705" w:type="dxa"/>
            <w:textDirection w:val="lrTb"/>
            <w:noWrap w:val="false"/>
          </w:tcPr>
          <w:p>
            <w:pPr>
              <w:pStyle w:val="968"/>
              <w:ind w:firstLine="480"/>
              <w:spacing w:line="420" w:lineRule="exact"/>
              <w:rPr>
                <w:rStyle w:val="972"/>
                <w:rFonts w:hint="eastAsia" w:ascii="宋体" w:hAnsi="宋体" w:eastAsia="宋体" w:cs="宋体"/>
                <w:b w:val="0"/>
                <w:bCs w:val="0"/>
                <w:sz w:val="24"/>
                <w:szCs w:val="24"/>
              </w:rPr>
            </w:pPr>
            <w:r>
              <w:rPr>
                <w:rStyle w:val="972"/>
                <w:rFonts w:hint="eastAsia" w:ascii="宋体" w:hAnsi="宋体" w:eastAsia="宋体" w:cs="宋体"/>
                <w:b w:val="0"/>
                <w:bCs w:val="0"/>
                <w:sz w:val="24"/>
                <w:szCs w:val="24"/>
              </w:rPr>
              <w:t xml:space="preserve">★专用二维码扎带不同颜色区分类别且有中文标识，二维码为印刷工艺，不易剥离与脱落，可与人员和重量信息绑定。通过扫描枪和手持终端设备上传到服务器对比后进行追溯。</w:t>
            </w:r>
            <w:r/>
          </w:p>
        </w:tc>
      </w:tr>
    </w:tbl>
    <w:p>
      <w:pPr>
        <w:pStyle w:val="968"/>
        <w:ind w:firstLine="480"/>
        <w:spacing w:line="420" w:lineRule="exact"/>
        <w:rPr>
          <w:rStyle w:val="972"/>
          <w:rFonts w:hint="eastAsia" w:ascii="宋体" w:hAnsi="宋体" w:eastAsia="宋体" w:cs="宋体"/>
          <w:b w:val="0"/>
          <w:bCs w:val="0"/>
          <w:sz w:val="24"/>
          <w:szCs w:val="24"/>
        </w:rPr>
        <w:outlineLvl w:val="3"/>
      </w:pPr>
      <w:r/>
      <w:bookmarkStart w:id="624" w:name="_Toc27205"/>
      <w:r/>
      <w:bookmarkStart w:id="625" w:name="_Toc24224"/>
      <w:r>
        <w:rPr>
          <w:rStyle w:val="972"/>
          <w:rFonts w:hint="eastAsia" w:ascii="宋体" w:hAnsi="宋体" w:eastAsia="宋体" w:cs="宋体"/>
          <w:b w:val="0"/>
          <w:bCs w:val="0"/>
          <w:sz w:val="24"/>
          <w:szCs w:val="24"/>
        </w:rPr>
        <w:t xml:space="preserve">（3）硬件产品技术指标</w:t>
      </w:r>
      <w:bookmarkEnd w:id="624"/>
      <w:r/>
      <w:bookmarkEnd w:id="625"/>
      <w:r/>
      <w:r/>
    </w:p>
    <w:tbl>
      <w:tblPr>
        <w:tblStyle w:val="79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01"/>
        <w:gridCol w:w="2018"/>
        <w:gridCol w:w="5353"/>
      </w:tblGrid>
      <w:tr>
        <w:trPr>
          <w:jc w:val="center"/>
        </w:trPr>
        <w:tc>
          <w:tcPr>
            <w:tcW w:w="1101" w:type="dxa"/>
            <w:textDirection w:val="lrTb"/>
            <w:noWrap w:val="false"/>
          </w:tcPr>
          <w:p>
            <w:pPr>
              <w:pStyle w:val="968"/>
              <w:ind w:firstLine="0"/>
              <w:jc w:val="center"/>
              <w:spacing w:line="420" w:lineRule="exact"/>
              <w:rPr>
                <w:rStyle w:val="972"/>
                <w:rFonts w:hint="eastAsia" w:ascii="宋体" w:hAnsi="宋体" w:eastAsia="宋体" w:cs="宋体"/>
                <w:b w:val="0"/>
                <w:bCs w:val="0"/>
                <w:sz w:val="24"/>
                <w:szCs w:val="24"/>
              </w:rPr>
            </w:pPr>
            <w:r/>
            <w:bookmarkStart w:id="626" w:name="_Toc29157"/>
            <w:r/>
            <w:bookmarkStart w:id="627" w:name="_Toc29621"/>
            <w:r>
              <w:rPr>
                <w:rStyle w:val="972"/>
                <w:rFonts w:hint="eastAsia" w:ascii="宋体" w:hAnsi="宋体" w:eastAsia="宋体" w:cs="宋体"/>
                <w:b w:val="0"/>
                <w:bCs w:val="0"/>
                <w:sz w:val="24"/>
                <w:szCs w:val="24"/>
              </w:rPr>
              <w:t xml:space="preserve">序号</w:t>
            </w:r>
            <w:bookmarkEnd w:id="626"/>
            <w:r/>
            <w:bookmarkEnd w:id="627"/>
            <w:r/>
            <w:r/>
          </w:p>
        </w:tc>
        <w:tc>
          <w:tcPr>
            <w:tcW w:w="2018" w:type="dxa"/>
            <w:textDirection w:val="lrTb"/>
            <w:noWrap w:val="false"/>
          </w:tcPr>
          <w:p>
            <w:pPr>
              <w:pStyle w:val="968"/>
              <w:ind w:firstLine="480"/>
              <w:jc w:val="center"/>
              <w:spacing w:line="420" w:lineRule="exact"/>
              <w:rPr>
                <w:rStyle w:val="972"/>
                <w:rFonts w:hint="eastAsia" w:ascii="宋体" w:hAnsi="宋体" w:eastAsia="宋体" w:cs="宋体"/>
                <w:b w:val="0"/>
                <w:bCs w:val="0"/>
                <w:sz w:val="24"/>
                <w:szCs w:val="24"/>
              </w:rPr>
            </w:pPr>
            <w:r/>
            <w:bookmarkStart w:id="628" w:name="_Toc1080"/>
            <w:r/>
            <w:bookmarkStart w:id="629" w:name="_Toc5086"/>
            <w:r>
              <w:rPr>
                <w:rStyle w:val="972"/>
                <w:rFonts w:hint="eastAsia" w:ascii="宋体" w:hAnsi="宋体" w:eastAsia="宋体" w:cs="宋体"/>
                <w:b w:val="0"/>
                <w:bCs w:val="0"/>
                <w:sz w:val="24"/>
                <w:szCs w:val="24"/>
              </w:rPr>
              <w:t xml:space="preserve">产品名称</w:t>
            </w:r>
            <w:bookmarkEnd w:id="628"/>
            <w:r/>
            <w:bookmarkEnd w:id="629"/>
            <w:r/>
            <w:r/>
          </w:p>
        </w:tc>
        <w:tc>
          <w:tcPr>
            <w:tcW w:w="5353" w:type="dxa"/>
            <w:textDirection w:val="lrTb"/>
            <w:noWrap w:val="false"/>
          </w:tcPr>
          <w:p>
            <w:pPr>
              <w:pStyle w:val="968"/>
              <w:ind w:firstLine="480"/>
              <w:jc w:val="center"/>
              <w:spacing w:line="420" w:lineRule="exact"/>
              <w:rPr>
                <w:rStyle w:val="972"/>
                <w:rFonts w:hint="eastAsia" w:ascii="宋体" w:hAnsi="宋体" w:eastAsia="宋体" w:cs="宋体"/>
                <w:b w:val="0"/>
                <w:bCs w:val="0"/>
                <w:sz w:val="24"/>
                <w:szCs w:val="24"/>
              </w:rPr>
            </w:pPr>
            <w:r>
              <w:rPr>
                <w:rStyle w:val="972"/>
                <w:rFonts w:hint="eastAsia" w:ascii="宋体" w:hAnsi="宋体" w:eastAsia="宋体" w:cs="宋体"/>
                <w:b w:val="0"/>
                <w:bCs w:val="0"/>
                <w:sz w:val="24"/>
                <w:szCs w:val="24"/>
              </w:rPr>
              <w:t xml:space="preserve">产品技术指标</w:t>
            </w:r>
            <w:r/>
          </w:p>
        </w:tc>
      </w:tr>
      <w:tr>
        <w:trPr>
          <w:jc w:val="center"/>
        </w:trPr>
        <w:tc>
          <w:tcPr>
            <w:tcW w:w="1101" w:type="dxa"/>
            <w:vAlign w:val="center"/>
            <w:textDirection w:val="lrTb"/>
            <w:noWrap w:val="false"/>
          </w:tcPr>
          <w:p>
            <w:pPr>
              <w:pStyle w:val="968"/>
              <w:ind w:firstLine="0"/>
              <w:jc w:val="center"/>
              <w:spacing w:line="420" w:lineRule="exact"/>
              <w:rPr>
                <w:rStyle w:val="972"/>
                <w:rFonts w:hint="eastAsia" w:ascii="宋体" w:hAnsi="宋体" w:eastAsia="宋体" w:cs="宋体"/>
                <w:b w:val="0"/>
                <w:bCs w:val="0"/>
                <w:sz w:val="24"/>
                <w:szCs w:val="24"/>
              </w:rPr>
            </w:pPr>
            <w:r/>
            <w:bookmarkStart w:id="630" w:name="_Toc25652"/>
            <w:r/>
            <w:bookmarkStart w:id="631" w:name="_Toc14080"/>
            <w:r>
              <w:rPr>
                <w:rStyle w:val="972"/>
                <w:rFonts w:hint="eastAsia" w:ascii="宋体" w:hAnsi="宋体" w:eastAsia="宋体" w:cs="宋体"/>
                <w:b w:val="0"/>
                <w:bCs w:val="0"/>
                <w:sz w:val="24"/>
                <w:szCs w:val="24"/>
              </w:rPr>
              <w:t xml:space="preserve">1</w:t>
            </w:r>
            <w:bookmarkEnd w:id="630"/>
            <w:r/>
            <w:bookmarkEnd w:id="631"/>
            <w:r/>
            <w:r/>
          </w:p>
        </w:tc>
        <w:tc>
          <w:tcPr>
            <w:tcW w:w="2018" w:type="dxa"/>
            <w:vAlign w:val="center"/>
            <w:textDirection w:val="lrTb"/>
            <w:noWrap w:val="false"/>
          </w:tcPr>
          <w:p>
            <w:pPr>
              <w:pStyle w:val="968"/>
              <w:ind w:firstLine="0"/>
              <w:jc w:val="center"/>
              <w:spacing w:line="420" w:lineRule="exact"/>
              <w:rPr>
                <w:rStyle w:val="972"/>
                <w:rFonts w:hint="eastAsia" w:ascii="宋体" w:hAnsi="宋体" w:eastAsia="宋体" w:cs="宋体"/>
                <w:b w:val="0"/>
                <w:bCs w:val="0"/>
                <w:sz w:val="24"/>
                <w:szCs w:val="24"/>
              </w:rPr>
            </w:pPr>
            <w:r/>
            <w:bookmarkStart w:id="632" w:name="_Toc25543"/>
            <w:r/>
            <w:bookmarkStart w:id="633" w:name="_Toc6756"/>
            <w:r>
              <w:rPr>
                <w:rStyle w:val="972"/>
                <w:rFonts w:hint="eastAsia" w:ascii="宋体" w:hAnsi="宋体" w:eastAsia="宋体" w:cs="宋体"/>
                <w:b w:val="0"/>
                <w:bCs w:val="0"/>
                <w:sz w:val="24"/>
                <w:szCs w:val="24"/>
              </w:rPr>
              <w:t xml:space="preserve">智能回收转运车</w:t>
            </w:r>
            <w:bookmarkEnd w:id="632"/>
            <w:r/>
            <w:bookmarkEnd w:id="633"/>
            <w:r/>
            <w:r/>
          </w:p>
        </w:tc>
        <w:tc>
          <w:tcPr>
            <w:tcW w:w="5353" w:type="dxa"/>
            <w:textDirection w:val="lrTb"/>
            <w:noWrap w:val="false"/>
          </w:tcPr>
          <w:p>
            <w:pPr>
              <w:pStyle w:val="968"/>
              <w:ind w:firstLine="480"/>
              <w:spacing w:line="420" w:lineRule="exact"/>
              <w:rPr>
                <w:rStyle w:val="972"/>
                <w:rFonts w:hint="eastAsia" w:ascii="宋体" w:hAnsi="宋体" w:eastAsia="宋体" w:cs="宋体"/>
                <w:b w:val="0"/>
                <w:bCs w:val="0"/>
                <w:sz w:val="24"/>
                <w:szCs w:val="24"/>
              </w:rPr>
            </w:pPr>
            <w:r/>
            <w:bookmarkStart w:id="634" w:name="_Toc21297"/>
            <w:r/>
            <w:bookmarkStart w:id="635" w:name="_Toc23609"/>
            <w:r>
              <w:rPr>
                <w:rStyle w:val="972"/>
                <w:rFonts w:hint="eastAsia" w:ascii="宋体" w:hAnsi="宋体" w:eastAsia="宋体" w:cs="宋体"/>
                <w:b w:val="0"/>
                <w:bCs w:val="0"/>
                <w:sz w:val="24"/>
                <w:szCs w:val="24"/>
              </w:rPr>
              <w:t xml:space="preserve">1.双桶转运车（含内置软件运行系统），集成紫东称重及操作终端设备；尺寸：≤1550（长）*745（宽）*1100（高）（mm），有医废桶上下导轨</w:t>
            </w:r>
            <w:bookmarkEnd w:id="634"/>
            <w:r/>
            <w:bookmarkEnd w:id="635"/>
            <w:r/>
            <w:r/>
          </w:p>
          <w:p>
            <w:pPr>
              <w:pStyle w:val="968"/>
              <w:ind w:firstLine="480"/>
              <w:spacing w:line="420" w:lineRule="exact"/>
              <w:rPr>
                <w:rStyle w:val="972"/>
                <w:rFonts w:hint="eastAsia" w:ascii="宋体" w:hAnsi="宋体" w:eastAsia="宋体" w:cs="宋体"/>
                <w:b w:val="0"/>
                <w:bCs w:val="0"/>
                <w:sz w:val="24"/>
                <w:szCs w:val="24"/>
              </w:rPr>
            </w:pPr>
            <w:r>
              <w:rPr>
                <w:rStyle w:val="972"/>
                <w:rFonts w:hint="eastAsia" w:ascii="宋体" w:hAnsi="宋体" w:eastAsia="宋体" w:cs="宋体"/>
                <w:b w:val="0"/>
                <w:bCs w:val="0"/>
                <w:sz w:val="24"/>
                <w:szCs w:val="24"/>
              </w:rPr>
              <w:t xml:space="preserve">2.箱式电动转运车（含内置软件运行系统），集成自动称重及操作终端设备，尺寸：≤1800（长）*1800（宽）*1300（高）（mm）</w:t>
            </w:r>
            <w:r/>
          </w:p>
        </w:tc>
      </w:tr>
      <w:tr>
        <w:trPr>
          <w:jc w:val="center"/>
        </w:trPr>
        <w:tc>
          <w:tcPr>
            <w:tcW w:w="1101" w:type="dxa"/>
            <w:vAlign w:val="center"/>
            <w:textDirection w:val="lrTb"/>
            <w:noWrap w:val="false"/>
          </w:tcPr>
          <w:p>
            <w:pPr>
              <w:pStyle w:val="968"/>
              <w:ind w:firstLine="0"/>
              <w:jc w:val="center"/>
              <w:spacing w:line="420" w:lineRule="exact"/>
              <w:rPr>
                <w:rStyle w:val="972"/>
                <w:rFonts w:hint="eastAsia" w:ascii="宋体" w:hAnsi="宋体" w:eastAsia="宋体" w:cs="宋体"/>
                <w:b w:val="0"/>
                <w:bCs w:val="0"/>
                <w:sz w:val="24"/>
                <w:szCs w:val="24"/>
              </w:rPr>
            </w:pPr>
            <w:r/>
            <w:bookmarkStart w:id="636" w:name="_Toc3831"/>
            <w:r/>
            <w:bookmarkStart w:id="637" w:name="_Toc31487"/>
            <w:r>
              <w:rPr>
                <w:rStyle w:val="972"/>
                <w:rFonts w:hint="eastAsia" w:ascii="宋体" w:hAnsi="宋体" w:eastAsia="宋体" w:cs="宋体"/>
                <w:b w:val="0"/>
                <w:bCs w:val="0"/>
                <w:sz w:val="24"/>
                <w:szCs w:val="24"/>
              </w:rPr>
              <w:t xml:space="preserve">2</w:t>
            </w:r>
            <w:bookmarkEnd w:id="636"/>
            <w:r/>
            <w:bookmarkEnd w:id="637"/>
            <w:r/>
            <w:r/>
          </w:p>
        </w:tc>
        <w:tc>
          <w:tcPr>
            <w:tcW w:w="2018" w:type="dxa"/>
            <w:vAlign w:val="center"/>
            <w:textDirection w:val="lrTb"/>
            <w:noWrap w:val="false"/>
          </w:tcPr>
          <w:p>
            <w:pPr>
              <w:pStyle w:val="968"/>
              <w:ind w:firstLine="0"/>
              <w:jc w:val="center"/>
              <w:spacing w:line="420" w:lineRule="exact"/>
              <w:rPr>
                <w:rStyle w:val="972"/>
                <w:rFonts w:hint="eastAsia" w:ascii="宋体" w:hAnsi="宋体" w:eastAsia="宋体" w:cs="宋体"/>
                <w:b w:val="0"/>
                <w:bCs w:val="0"/>
                <w:sz w:val="24"/>
                <w:szCs w:val="24"/>
              </w:rPr>
            </w:pPr>
            <w:r/>
            <w:bookmarkStart w:id="638" w:name="_Toc16998"/>
            <w:r/>
            <w:bookmarkStart w:id="639" w:name="_Toc30549"/>
            <w:r>
              <w:rPr>
                <w:rStyle w:val="972"/>
                <w:rFonts w:hint="eastAsia" w:ascii="宋体" w:hAnsi="宋体" w:eastAsia="宋体" w:cs="宋体"/>
                <w:b w:val="0"/>
                <w:bCs w:val="0"/>
                <w:sz w:val="24"/>
                <w:szCs w:val="24"/>
              </w:rPr>
              <w:t xml:space="preserve">暂存间地磅（附数据上传模块）</w:t>
            </w:r>
            <w:bookmarkEnd w:id="638"/>
            <w:r/>
            <w:bookmarkEnd w:id="639"/>
            <w:r/>
            <w:r/>
          </w:p>
        </w:tc>
        <w:tc>
          <w:tcPr>
            <w:tcW w:w="5353" w:type="dxa"/>
            <w:textDirection w:val="lrTb"/>
            <w:noWrap w:val="false"/>
          </w:tcPr>
          <w:p>
            <w:pPr>
              <w:pStyle w:val="968"/>
              <w:ind w:firstLine="480"/>
              <w:spacing w:line="420" w:lineRule="exact"/>
              <w:rPr>
                <w:rStyle w:val="972"/>
                <w:rFonts w:hint="eastAsia" w:ascii="宋体" w:hAnsi="宋体" w:eastAsia="宋体" w:cs="宋体"/>
                <w:b w:val="0"/>
                <w:bCs w:val="0"/>
                <w:sz w:val="24"/>
                <w:szCs w:val="24"/>
              </w:rPr>
            </w:pPr>
            <w:r/>
            <w:bookmarkStart w:id="640" w:name="_Toc7364"/>
            <w:r/>
            <w:bookmarkStart w:id="641" w:name="_Toc9639"/>
            <w:r>
              <w:rPr>
                <w:rStyle w:val="972"/>
                <w:rFonts w:hint="eastAsia" w:ascii="宋体" w:hAnsi="宋体" w:eastAsia="宋体" w:cs="宋体"/>
                <w:b w:val="0"/>
                <w:bCs w:val="0"/>
                <w:sz w:val="24"/>
                <w:szCs w:val="24"/>
              </w:rPr>
              <w:t xml:space="preserve">★内嵌式地磅（含终端平板及内置操作软件）</w:t>
            </w:r>
            <w:bookmarkEnd w:id="640"/>
            <w:r/>
            <w:bookmarkEnd w:id="641"/>
            <w:r/>
            <w:r/>
          </w:p>
          <w:p>
            <w:pPr>
              <w:pStyle w:val="968"/>
              <w:ind w:firstLine="480"/>
              <w:spacing w:line="420" w:lineRule="exact"/>
              <w:rPr>
                <w:rStyle w:val="972"/>
                <w:rFonts w:hint="eastAsia" w:ascii="宋体" w:hAnsi="宋体" w:eastAsia="宋体" w:cs="宋体"/>
                <w:b w:val="0"/>
                <w:bCs w:val="0"/>
                <w:sz w:val="24"/>
                <w:szCs w:val="24"/>
              </w:rPr>
            </w:pPr>
            <w:r>
              <w:rPr>
                <w:rStyle w:val="972"/>
                <w:rFonts w:hint="eastAsia" w:ascii="宋体" w:hAnsi="宋体" w:eastAsia="宋体" w:cs="宋体"/>
                <w:b w:val="0"/>
                <w:bCs w:val="0"/>
                <w:sz w:val="24"/>
                <w:szCs w:val="24"/>
              </w:rPr>
              <w:t xml:space="preserve">★≤700（长）*600（宽）（mm），最大称重不小于500Kg</w:t>
            </w:r>
            <w:r/>
          </w:p>
        </w:tc>
      </w:tr>
      <w:tr>
        <w:trPr>
          <w:jc w:val="center"/>
        </w:trPr>
        <w:tc>
          <w:tcPr>
            <w:tcW w:w="1101" w:type="dxa"/>
            <w:vAlign w:val="center"/>
            <w:textDirection w:val="lrTb"/>
            <w:noWrap w:val="false"/>
          </w:tcPr>
          <w:p>
            <w:pPr>
              <w:pStyle w:val="968"/>
              <w:ind w:firstLine="0"/>
              <w:jc w:val="center"/>
              <w:spacing w:line="420" w:lineRule="exact"/>
              <w:rPr>
                <w:rStyle w:val="972"/>
                <w:rFonts w:hint="eastAsia" w:ascii="宋体" w:hAnsi="宋体" w:eastAsia="宋体" w:cs="宋体"/>
                <w:b w:val="0"/>
                <w:bCs w:val="0"/>
                <w:sz w:val="24"/>
                <w:szCs w:val="24"/>
              </w:rPr>
            </w:pPr>
            <w:r/>
            <w:bookmarkStart w:id="642" w:name="_Toc28165"/>
            <w:r/>
            <w:bookmarkStart w:id="643" w:name="_Toc28176"/>
            <w:r>
              <w:rPr>
                <w:rStyle w:val="972"/>
                <w:rFonts w:hint="eastAsia" w:ascii="宋体" w:hAnsi="宋体" w:eastAsia="宋体" w:cs="宋体"/>
                <w:b w:val="0"/>
                <w:bCs w:val="0"/>
                <w:sz w:val="24"/>
                <w:szCs w:val="24"/>
              </w:rPr>
              <w:t xml:space="preserve">3</w:t>
            </w:r>
            <w:bookmarkEnd w:id="642"/>
            <w:r/>
            <w:bookmarkEnd w:id="643"/>
            <w:r/>
            <w:r/>
          </w:p>
        </w:tc>
        <w:tc>
          <w:tcPr>
            <w:tcW w:w="2018" w:type="dxa"/>
            <w:vAlign w:val="center"/>
            <w:textDirection w:val="lrTb"/>
            <w:noWrap w:val="false"/>
          </w:tcPr>
          <w:p>
            <w:pPr>
              <w:pStyle w:val="968"/>
              <w:ind w:firstLine="0"/>
              <w:jc w:val="center"/>
              <w:spacing w:line="420" w:lineRule="exact"/>
              <w:rPr>
                <w:rStyle w:val="972"/>
                <w:rFonts w:hint="eastAsia" w:ascii="宋体" w:hAnsi="宋体" w:eastAsia="宋体" w:cs="宋体"/>
                <w:b w:val="0"/>
                <w:bCs w:val="0"/>
                <w:sz w:val="24"/>
                <w:szCs w:val="24"/>
              </w:rPr>
            </w:pPr>
            <w:r/>
            <w:bookmarkStart w:id="644" w:name="_Toc4685"/>
            <w:r/>
            <w:bookmarkStart w:id="645" w:name="_Toc3387"/>
            <w:r>
              <w:rPr>
                <w:rStyle w:val="972"/>
                <w:rFonts w:hint="eastAsia" w:ascii="宋体" w:hAnsi="宋体" w:eastAsia="宋体" w:cs="宋体"/>
                <w:b w:val="0"/>
                <w:bCs w:val="0"/>
                <w:sz w:val="24"/>
                <w:szCs w:val="24"/>
              </w:rPr>
              <w:t xml:space="preserve">重量传感器</w:t>
            </w:r>
            <w:bookmarkEnd w:id="644"/>
            <w:r/>
            <w:bookmarkEnd w:id="645"/>
            <w:r/>
            <w:r/>
          </w:p>
        </w:tc>
        <w:tc>
          <w:tcPr>
            <w:tcW w:w="5353" w:type="dxa"/>
            <w:textDirection w:val="lrTb"/>
            <w:noWrap w:val="false"/>
          </w:tcPr>
          <w:p>
            <w:pPr>
              <w:pStyle w:val="968"/>
              <w:ind w:firstLine="480"/>
              <w:spacing w:line="420" w:lineRule="exact"/>
              <w:rPr>
                <w:rStyle w:val="972"/>
                <w:rFonts w:hint="eastAsia" w:ascii="宋体" w:hAnsi="宋体" w:eastAsia="宋体" w:cs="宋体"/>
                <w:b w:val="0"/>
                <w:bCs w:val="0"/>
                <w:sz w:val="24"/>
                <w:szCs w:val="24"/>
              </w:rPr>
            </w:pPr>
            <w:r>
              <w:rPr>
                <w:rStyle w:val="972"/>
                <w:rFonts w:hint="eastAsia" w:ascii="宋体" w:hAnsi="宋体" w:eastAsia="宋体" w:cs="宋体"/>
                <w:b w:val="0"/>
                <w:bCs w:val="0"/>
                <w:sz w:val="24"/>
                <w:szCs w:val="24"/>
              </w:rPr>
              <w:t xml:space="preserve">★SQB 2000悬臂称重模块传感器</w:t>
            </w:r>
            <w:r/>
          </w:p>
        </w:tc>
      </w:tr>
      <w:tr>
        <w:trPr>
          <w:jc w:val="center"/>
        </w:trPr>
        <w:tc>
          <w:tcPr>
            <w:tcW w:w="1101" w:type="dxa"/>
            <w:vAlign w:val="center"/>
            <w:textDirection w:val="lrTb"/>
            <w:noWrap w:val="false"/>
          </w:tcPr>
          <w:p>
            <w:pPr>
              <w:pStyle w:val="968"/>
              <w:ind w:firstLine="0"/>
              <w:jc w:val="center"/>
              <w:spacing w:line="420" w:lineRule="exact"/>
              <w:rPr>
                <w:rStyle w:val="972"/>
                <w:rFonts w:hint="eastAsia" w:ascii="宋体" w:hAnsi="宋体" w:eastAsia="宋体" w:cs="宋体"/>
                <w:b w:val="0"/>
                <w:bCs w:val="0"/>
                <w:sz w:val="24"/>
                <w:szCs w:val="24"/>
              </w:rPr>
            </w:pPr>
            <w:r/>
            <w:bookmarkStart w:id="646" w:name="_Toc25831"/>
            <w:r/>
            <w:bookmarkStart w:id="647" w:name="_Toc10623"/>
            <w:r>
              <w:rPr>
                <w:rStyle w:val="972"/>
                <w:rFonts w:hint="eastAsia" w:ascii="宋体" w:hAnsi="宋体" w:eastAsia="宋体" w:cs="宋体"/>
                <w:b w:val="0"/>
                <w:bCs w:val="0"/>
                <w:sz w:val="24"/>
                <w:szCs w:val="24"/>
              </w:rPr>
              <w:t xml:space="preserve">4</w:t>
            </w:r>
            <w:bookmarkEnd w:id="646"/>
            <w:r/>
            <w:bookmarkEnd w:id="647"/>
            <w:r/>
            <w:r/>
          </w:p>
        </w:tc>
        <w:tc>
          <w:tcPr>
            <w:tcW w:w="2018" w:type="dxa"/>
            <w:vAlign w:val="center"/>
            <w:textDirection w:val="lrTb"/>
            <w:noWrap w:val="false"/>
          </w:tcPr>
          <w:p>
            <w:pPr>
              <w:pStyle w:val="968"/>
              <w:ind w:firstLine="0"/>
              <w:jc w:val="center"/>
              <w:spacing w:line="420" w:lineRule="exact"/>
              <w:rPr>
                <w:rStyle w:val="972"/>
                <w:rFonts w:hint="eastAsia" w:ascii="宋体" w:hAnsi="宋体" w:eastAsia="宋体" w:cs="宋体"/>
                <w:b w:val="0"/>
                <w:bCs w:val="0"/>
                <w:sz w:val="24"/>
                <w:szCs w:val="24"/>
              </w:rPr>
            </w:pPr>
            <w:r/>
            <w:bookmarkStart w:id="648" w:name="_Toc6065"/>
            <w:r/>
            <w:bookmarkStart w:id="649" w:name="_Toc16839"/>
            <w:r>
              <w:rPr>
                <w:rStyle w:val="972"/>
                <w:rFonts w:hint="eastAsia" w:ascii="宋体" w:hAnsi="宋体" w:eastAsia="宋体" w:cs="宋体"/>
                <w:b w:val="0"/>
                <w:bCs w:val="0"/>
                <w:sz w:val="24"/>
                <w:szCs w:val="24"/>
              </w:rPr>
              <w:t xml:space="preserve">终端平板型号</w:t>
            </w:r>
            <w:bookmarkEnd w:id="648"/>
            <w:r/>
            <w:bookmarkEnd w:id="649"/>
            <w:r/>
            <w:r/>
          </w:p>
        </w:tc>
        <w:tc>
          <w:tcPr>
            <w:tcW w:w="5353" w:type="dxa"/>
            <w:textDirection w:val="lrTb"/>
            <w:noWrap w:val="false"/>
          </w:tcPr>
          <w:p>
            <w:pPr>
              <w:pStyle w:val="968"/>
              <w:ind w:firstLine="480"/>
              <w:spacing w:line="420" w:lineRule="exact"/>
              <w:rPr>
                <w:rStyle w:val="972"/>
                <w:rFonts w:hint="eastAsia" w:ascii="宋体" w:hAnsi="宋体" w:eastAsia="宋体" w:cs="宋体"/>
                <w:b w:val="0"/>
                <w:bCs w:val="0"/>
                <w:sz w:val="24"/>
                <w:szCs w:val="24"/>
              </w:rPr>
            </w:pPr>
            <w:r/>
            <w:bookmarkStart w:id="650" w:name="_Toc1947"/>
            <w:r/>
            <w:bookmarkStart w:id="651" w:name="_Toc31935"/>
            <w:r>
              <w:rPr>
                <w:rStyle w:val="972"/>
                <w:rFonts w:hint="eastAsia" w:ascii="宋体" w:hAnsi="宋体" w:eastAsia="宋体" w:cs="宋体"/>
                <w:b w:val="0"/>
                <w:bCs w:val="0"/>
                <w:sz w:val="24"/>
                <w:szCs w:val="24"/>
              </w:rPr>
              <w:t xml:space="preserve">★尺寸（分辨率/屏幕比例）：10.1寸（1280*800/16:10）工业平板；内置WIFI模块，802.11b/g/n；有蓝牙，Android操作系统，16G以上内置存储器。</w:t>
            </w:r>
            <w:bookmarkEnd w:id="650"/>
            <w:r/>
            <w:bookmarkEnd w:id="651"/>
            <w:r/>
            <w:r/>
          </w:p>
          <w:p>
            <w:pPr>
              <w:pStyle w:val="968"/>
              <w:ind w:firstLine="480"/>
              <w:spacing w:line="420" w:lineRule="exact"/>
              <w:rPr>
                <w:rStyle w:val="972"/>
                <w:rFonts w:hint="eastAsia" w:ascii="宋体" w:hAnsi="宋体" w:eastAsia="宋体" w:cs="宋体"/>
                <w:b w:val="0"/>
                <w:bCs w:val="0"/>
                <w:sz w:val="24"/>
                <w:szCs w:val="24"/>
              </w:rPr>
            </w:pPr>
            <w:r/>
            <w:bookmarkStart w:id="652" w:name="_Toc25496"/>
            <w:r/>
            <w:bookmarkStart w:id="653" w:name="_Toc3445"/>
            <w:r>
              <w:rPr>
                <w:rStyle w:val="972"/>
                <w:rFonts w:hint="eastAsia" w:ascii="宋体" w:hAnsi="宋体" w:eastAsia="宋体" w:cs="宋体"/>
                <w:b w:val="0"/>
                <w:bCs w:val="0"/>
                <w:sz w:val="24"/>
                <w:szCs w:val="24"/>
              </w:rPr>
              <w:t xml:space="preserve">★特殊要求：</w:t>
            </w:r>
            <w:bookmarkEnd w:id="652"/>
            <w:r/>
            <w:bookmarkEnd w:id="653"/>
            <w:r/>
            <w:r/>
          </w:p>
          <w:p>
            <w:pPr>
              <w:pStyle w:val="968"/>
              <w:ind w:firstLine="480"/>
              <w:spacing w:line="420" w:lineRule="exact"/>
              <w:rPr>
                <w:rStyle w:val="972"/>
                <w:rFonts w:hint="eastAsia" w:ascii="宋体" w:hAnsi="宋体" w:eastAsia="宋体" w:cs="宋体"/>
                <w:b w:val="0"/>
                <w:bCs w:val="0"/>
                <w:sz w:val="24"/>
                <w:szCs w:val="24"/>
              </w:rPr>
            </w:pPr>
            <w:r/>
            <w:bookmarkStart w:id="654" w:name="_Toc28630"/>
            <w:r/>
            <w:bookmarkStart w:id="655" w:name="_Toc15924"/>
            <w:r>
              <w:rPr>
                <w:rStyle w:val="972"/>
                <w:rFonts w:hint="eastAsia" w:ascii="宋体" w:hAnsi="宋体" w:eastAsia="宋体" w:cs="宋体"/>
                <w:b w:val="0"/>
                <w:bCs w:val="0"/>
                <w:sz w:val="24"/>
                <w:szCs w:val="24"/>
              </w:rPr>
              <w:t xml:space="preserve">①主板引出12V的电源接口</w:t>
            </w:r>
            <w:bookmarkEnd w:id="654"/>
            <w:r/>
            <w:bookmarkEnd w:id="655"/>
            <w:r/>
            <w:r/>
          </w:p>
          <w:p>
            <w:pPr>
              <w:pStyle w:val="968"/>
              <w:ind w:firstLine="480"/>
              <w:spacing w:line="420" w:lineRule="exact"/>
              <w:rPr>
                <w:rStyle w:val="972"/>
                <w:rFonts w:hint="eastAsia" w:ascii="宋体" w:hAnsi="宋体" w:eastAsia="宋体" w:cs="宋体"/>
                <w:b w:val="0"/>
                <w:bCs w:val="0"/>
                <w:sz w:val="24"/>
                <w:szCs w:val="24"/>
              </w:rPr>
            </w:pPr>
            <w:r>
              <w:rPr>
                <w:rStyle w:val="972"/>
                <w:rFonts w:hint="eastAsia" w:ascii="宋体" w:hAnsi="宋体" w:eastAsia="宋体" w:cs="宋体"/>
                <w:b w:val="0"/>
                <w:bCs w:val="0"/>
                <w:sz w:val="24"/>
                <w:szCs w:val="24"/>
              </w:rPr>
              <w:t xml:space="preserve">②开机只能运行医废管理系统</w:t>
            </w:r>
            <w:r/>
          </w:p>
        </w:tc>
      </w:tr>
    </w:tbl>
    <w:p>
      <w:pPr>
        <w:numPr>
          <w:ilvl w:val="0"/>
          <w:numId w:val="5"/>
        </w:numPr>
        <w:ind w:firstLine="480"/>
        <w:spacing w:line="400"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其他</w:t>
      </w:r>
      <w:r>
        <w:rPr>
          <w:rFonts w:hint="eastAsia" w:ascii="宋体" w:hAnsi="宋体" w:eastAsia="宋体" w:cs="宋体"/>
          <w:color w:val="000000"/>
          <w:sz w:val="24"/>
          <w:szCs w:val="24"/>
        </w:rPr>
        <w:t xml:space="preserve">软件系统：投标人具有物业服务管理软件信息系统（自主研发或自购均可），信息化管理系统涵盖功能分别为：</w:t>
      </w:r>
      <w:r>
        <w:rPr>
          <w:rFonts w:hint="eastAsia" w:ascii="宋体" w:hAnsi="宋体" w:eastAsia="宋体" w:cs="宋体"/>
          <w:spacing w:val="-2"/>
          <w:sz w:val="24"/>
          <w:szCs w:val="24"/>
        </w:rPr>
        <w:t xml:space="preserve">后勤服务综合系统、满意度管理系统、保洁监督管理系统、工程设备设施报修管理系统</w:t>
      </w:r>
      <w:r>
        <w:rPr>
          <w:rFonts w:hint="eastAsia" w:ascii="宋体" w:hAnsi="宋体" w:eastAsia="宋体" w:cs="宋体"/>
          <w:color w:val="000000"/>
          <w:sz w:val="24"/>
          <w:szCs w:val="24"/>
        </w:rPr>
        <w:t xml:space="preserve">。自主研发的需提供软件著作权证书复印件加盖投标人公章，自购的需提供购买合同及发票以及著作权证书复印件并加盖投标人公章，每一个系统资料齐全。</w:t>
      </w:r>
      <w:r/>
    </w:p>
    <w:p>
      <w:pPr>
        <w:ind w:firstLine="480"/>
        <w:spacing w:line="400" w:lineRule="exact"/>
        <w:rPr>
          <w:rFonts w:hint="eastAsia" w:ascii="宋体" w:hAnsi="宋体" w:cs="宋体"/>
          <w:b/>
          <w:color w:val="000000"/>
          <w:sz w:val="28"/>
          <w:szCs w:val="28"/>
        </w:rPr>
      </w:pPr>
      <w:r>
        <w:rPr>
          <w:rFonts w:hint="eastAsia" w:ascii="宋体" w:hAnsi="宋体" w:cs="宋体"/>
          <w:b/>
          <w:color w:val="000000"/>
          <w:sz w:val="28"/>
          <w:szCs w:val="28"/>
        </w:rPr>
        <w:t xml:space="preserve">第八条：对投标人的其他要求</w:t>
      </w:r>
      <w:r/>
    </w:p>
    <w:p>
      <w:pPr>
        <w:ind w:firstLine="480"/>
        <w:rPr>
          <w:rFonts w:hint="eastAsia" w:ascii="宋体" w:hAnsi="宋体" w:cs="宋体"/>
          <w:bCs/>
          <w:color w:val="000000"/>
          <w:sz w:val="24"/>
          <w:szCs w:val="24"/>
        </w:rPr>
      </w:pPr>
      <w:r>
        <w:rPr>
          <w:rFonts w:hint="eastAsia" w:ascii="宋体" w:hAnsi="宋体" w:cs="宋体"/>
          <w:bCs/>
          <w:color w:val="000000"/>
          <w:sz w:val="24"/>
          <w:szCs w:val="24"/>
        </w:rPr>
        <w:t xml:space="preserve">一、项目交接要求</w:t>
      </w:r>
      <w:r/>
    </w:p>
    <w:p>
      <w:pPr>
        <w:ind w:firstLine="480"/>
        <w:rPr>
          <w:rFonts w:hint="eastAsia" w:ascii="宋体" w:hAnsi="宋体" w:cs="宋体"/>
          <w:bCs/>
          <w:color w:val="000000"/>
          <w:sz w:val="24"/>
          <w:szCs w:val="24"/>
        </w:rPr>
      </w:pPr>
      <w:r>
        <w:rPr>
          <w:rFonts w:hint="eastAsia" w:ascii="宋体" w:hAnsi="宋体" w:cs="宋体"/>
          <w:bCs/>
          <w:color w:val="000000"/>
          <w:sz w:val="24"/>
          <w:szCs w:val="24"/>
        </w:rPr>
        <w:t xml:space="preserve">本项目要求中标人提供完善可行的进退场项目交接方案，制定完整的进退场交接方案，提供与招标前服务单位对接、交接的详尽步骤，明确重大注重事项。中标人与采购人原服务投标人进行项目交接的期限为10个工作日。</w:t>
      </w:r>
      <w:r/>
    </w:p>
    <w:p>
      <w:pPr>
        <w:ind w:firstLine="480"/>
        <w:rPr>
          <w:rFonts w:hint="eastAsia" w:ascii="宋体" w:hAnsi="宋体" w:cs="宋体"/>
          <w:bCs/>
          <w:color w:val="000000"/>
          <w:sz w:val="24"/>
          <w:szCs w:val="24"/>
        </w:rPr>
      </w:pPr>
      <w:r>
        <w:rPr>
          <w:rFonts w:hint="eastAsia" w:ascii="宋体" w:hAnsi="宋体" w:cs="宋体"/>
          <w:bCs/>
          <w:color w:val="000000"/>
          <w:sz w:val="24"/>
          <w:szCs w:val="24"/>
        </w:rPr>
        <w:t xml:space="preserve">进场要求：本项目进场时间为202</w:t>
      </w:r>
      <w:r>
        <w:rPr>
          <w:rFonts w:hint="eastAsia" w:ascii="宋体" w:hAnsi="宋体" w:cs="宋体"/>
          <w:bCs/>
          <w:color w:val="000000"/>
          <w:sz w:val="24"/>
          <w:szCs w:val="24"/>
          <w:lang w:val="en-US" w:eastAsia="zh-CN"/>
        </w:rPr>
        <w:t xml:space="preserve">6</w:t>
      </w:r>
      <w:r>
        <w:rPr>
          <w:rFonts w:hint="eastAsia" w:ascii="宋体" w:hAnsi="宋体" w:cs="宋体"/>
          <w:bCs/>
          <w:color w:val="000000"/>
          <w:sz w:val="24"/>
          <w:szCs w:val="24"/>
        </w:rPr>
        <w:t xml:space="preserve">年7月。中标人未按要求逾期进场履行的，中标人应按逾期合同总额每日千分之六向采购人支付违约金，由采购人从待付合同款中扣除。逾期超过约定日期10个工作日后不能履约的，采购人可解除本合同。中标人因逾期履约或因其他违约行为导致采购人解除合同的，中标人应向采购人支付合同总额百分之五的违约金，如造成采购人损失超过违约金的，超出部分由采购人继续承担赔偿责任。</w:t>
      </w:r>
      <w:r/>
    </w:p>
    <w:p>
      <w:pPr>
        <w:ind w:firstLine="480"/>
        <w:rPr>
          <w:rFonts w:hint="eastAsia" w:ascii="宋体" w:hAnsi="宋体" w:cs="宋体"/>
          <w:bCs/>
          <w:color w:val="000000"/>
          <w:sz w:val="24"/>
          <w:szCs w:val="24"/>
        </w:rPr>
      </w:pPr>
      <w:r>
        <w:rPr>
          <w:rFonts w:hint="eastAsia" w:ascii="宋体" w:hAnsi="宋体" w:cs="宋体"/>
          <w:bCs/>
          <w:color w:val="000000"/>
          <w:sz w:val="24"/>
          <w:szCs w:val="24"/>
        </w:rPr>
        <w:t xml:space="preserve">退场要求：合同期满终止合同后，中标人仍需配合采购人工作，直至新公司交接完毕。中标人或其员工在提供本合同服务过程中过失或疏忽，造成采购人或第三方财产损失或人身伤害的，中标人应承担一切责任（为此所需的保险由乙方自行承担）。</w:t>
      </w:r>
      <w:r/>
    </w:p>
    <w:p>
      <w:pPr>
        <w:numPr>
          <w:ilvl w:val="0"/>
          <w:numId w:val="6"/>
        </w:numPr>
        <w:ind w:firstLine="480"/>
        <w:rPr>
          <w:rFonts w:ascii="宋体" w:hAnsi="宋体" w:cs="宋体"/>
          <w:bCs/>
          <w:color w:val="000000"/>
          <w:sz w:val="24"/>
          <w:szCs w:val="24"/>
        </w:rPr>
      </w:pPr>
      <w:r>
        <w:rPr>
          <w:rFonts w:hint="eastAsia" w:ascii="宋体" w:hAnsi="宋体" w:cs="宋体"/>
          <w:bCs/>
          <w:color w:val="000000"/>
          <w:sz w:val="24"/>
          <w:szCs w:val="24"/>
        </w:rPr>
        <w:t xml:space="preserve">投标人</w:t>
      </w:r>
      <w:r>
        <w:rPr>
          <w:rFonts w:hint="eastAsia" w:ascii="宋体" w:hAnsi="宋体" w:cs="宋体"/>
          <w:bCs/>
          <w:color w:val="000000"/>
          <w:sz w:val="24"/>
          <w:szCs w:val="24"/>
        </w:rPr>
        <w:t xml:space="preserve">提供的该项目经理及主管的要求：投标人提供书面承诺：投标文件中响应的项目经理人选未按规定时间进场，或变更项目经理进场的，乙方应向甲方支付合同总额5%的违约金，新项目经理需经甲方同意后方可上岗。在项目实施过程中不得随意更换项目经理或项目主管，确需更换的，必须以书面形式提前一个月向采购人申请，得到同意后方可更换；未经采购人同意私自更换的，或采购人要求更换项目经理或项目主管的，并要求自发出书面通知后1个月内未到岗的，出现一次扣罚合同总额1%的服务费，从当月应付款中扣除，新项目经理或项目主管需经采购人同意后方可上岗。</w:t>
      </w:r>
      <w:r/>
    </w:p>
    <w:p>
      <w:pPr>
        <w:ind w:firstLine="480"/>
        <w:rPr>
          <w:rFonts w:hint="eastAsia" w:ascii="宋体" w:hAnsi="宋体" w:cs="宋体"/>
          <w:bCs/>
          <w:color w:val="000000"/>
          <w:sz w:val="24"/>
          <w:szCs w:val="24"/>
        </w:rPr>
      </w:pPr>
      <w:r>
        <w:rPr>
          <w:rFonts w:hint="eastAsia" w:ascii="宋体" w:hAnsi="宋体" w:cs="宋体"/>
          <w:bCs/>
          <w:color w:val="000000"/>
          <w:sz w:val="24"/>
          <w:szCs w:val="24"/>
        </w:rPr>
        <w:t xml:space="preserve">三、投标人提供的设备、工具及物料、耗材明细要求</w:t>
      </w:r>
      <w:r/>
    </w:p>
    <w:p>
      <w:pPr>
        <w:ind w:firstLine="480"/>
        <w:rPr>
          <w:rFonts w:hint="eastAsia" w:ascii="宋体" w:hAnsi="宋体" w:cs="宋体"/>
          <w:bCs/>
          <w:color w:val="000000"/>
          <w:sz w:val="24"/>
          <w:szCs w:val="24"/>
        </w:rPr>
      </w:pPr>
      <w:r>
        <w:rPr>
          <w:rFonts w:hint="eastAsia" w:ascii="宋体" w:hAnsi="宋体" w:cs="宋体"/>
          <w:bCs/>
          <w:color w:val="000000"/>
          <w:sz w:val="24"/>
          <w:szCs w:val="24"/>
        </w:rPr>
        <w:t xml:space="preserve">投标人承诺在本项目提供的设备、工具及物料、耗材明细，均须提供详细的配置清单，清单内容包括但不限于设备、工具及物料、耗材的名称、规格、品牌、单位及数量（具体格式本招标文件第六章）。中标人在合同签订后1个月内必须配备并到场相应的设备、工具及物料、耗材。如投标人无法履行承诺且无法获得采购人同意的，采购人有权扣除投标人履约保证金并有权单方解除合同。</w:t>
      </w:r>
      <w:r/>
    </w:p>
    <w:p>
      <w:pPr>
        <w:ind w:firstLine="480"/>
        <w:rPr>
          <w:rFonts w:hint="eastAsia" w:ascii="宋体" w:hAnsi="宋体" w:cs="宋体"/>
          <w:bCs/>
          <w:color w:val="000000"/>
          <w:sz w:val="24"/>
          <w:szCs w:val="24"/>
        </w:rPr>
      </w:pPr>
      <w:r>
        <w:rPr>
          <w:rFonts w:hint="eastAsia" w:ascii="宋体" w:hAnsi="宋体" w:cs="宋体"/>
          <w:bCs/>
          <w:color w:val="000000"/>
          <w:sz w:val="24"/>
          <w:szCs w:val="24"/>
        </w:rPr>
        <w:t xml:space="preserve">四、投标人对采购人物资的保管使用要求</w:t>
      </w:r>
      <w:r/>
    </w:p>
    <w:p>
      <w:pPr>
        <w:ind w:firstLine="480"/>
        <w:rPr>
          <w:rFonts w:hint="eastAsia" w:ascii="宋体" w:hAnsi="宋体" w:cs="宋体"/>
          <w:bCs/>
          <w:color w:val="000000"/>
          <w:sz w:val="24"/>
          <w:szCs w:val="24"/>
        </w:rPr>
      </w:pPr>
      <w:r>
        <w:rPr>
          <w:rFonts w:hint="eastAsia" w:ascii="宋体" w:hAnsi="宋体" w:cs="宋体"/>
          <w:bCs/>
          <w:color w:val="000000"/>
          <w:sz w:val="24"/>
          <w:szCs w:val="24"/>
        </w:rPr>
        <w:t xml:space="preserve">中标人须妥善使用采购人提供的用房、档案资料和采购人所属的其他资产，如发生毁损、灭失等情况，投标人应按采购人该毁损物资账面价值向采购人进行赔偿。投标人进场后应该和采购人共同确认采购人提供设备物资清单，作为签订合同的附件。合同终止后10日内，投标人应向采购人移交全部管理用房、档案资料和归属采购人的所有资产，并办理交接手续。</w:t>
      </w:r>
      <w:r/>
    </w:p>
    <w:p>
      <w:pPr>
        <w:ind w:firstLine="480"/>
        <w:rPr>
          <w:rFonts w:hint="eastAsia" w:ascii="宋体" w:hAnsi="宋体" w:cs="宋体"/>
          <w:bCs/>
          <w:color w:val="000000"/>
          <w:sz w:val="24"/>
          <w:szCs w:val="24"/>
        </w:rPr>
      </w:pPr>
      <w:r>
        <w:rPr>
          <w:rFonts w:hint="eastAsia" w:ascii="宋体" w:hAnsi="宋体" w:cs="宋体"/>
          <w:bCs/>
          <w:color w:val="000000"/>
          <w:sz w:val="24"/>
          <w:szCs w:val="24"/>
        </w:rPr>
        <w:t xml:space="preserve">五、安全责任要求</w:t>
      </w:r>
      <w:r/>
    </w:p>
    <w:p>
      <w:pPr>
        <w:ind w:firstLine="480"/>
        <w:rPr>
          <w:rFonts w:hint="eastAsia" w:ascii="宋体" w:hAnsi="宋体" w:cs="宋体"/>
          <w:bCs/>
          <w:color w:val="000000"/>
          <w:sz w:val="24"/>
          <w:szCs w:val="24"/>
        </w:rPr>
      </w:pPr>
      <w:r>
        <w:rPr>
          <w:rFonts w:hint="eastAsia" w:ascii="宋体" w:hAnsi="宋体" w:cs="宋体"/>
          <w:bCs/>
          <w:color w:val="000000"/>
          <w:sz w:val="24"/>
          <w:szCs w:val="24"/>
        </w:rPr>
        <w:t xml:space="preserve">投标人须履行安全培训和教育的责任及义务，服务期内确保不发生安全责任事故。投标人及所有员工必须履行安全责任义务，按规范流程提供服务。如因投标人及其员工安全责任或义务履行不到位，引起采购人及第三方人身伤害、机器损毁或财产损失等，由投标人承担一切后果及责任包括但不限于赔偿责任及由此对采购人、第三方造成的影响等。</w:t>
      </w:r>
      <w:r/>
    </w:p>
    <w:p>
      <w:pPr>
        <w:ind w:firstLine="480"/>
        <w:rPr>
          <w:rFonts w:hint="eastAsia" w:ascii="宋体" w:hAnsi="宋体" w:cs="宋体"/>
          <w:bCs/>
          <w:color w:val="000000"/>
          <w:sz w:val="24"/>
          <w:szCs w:val="24"/>
        </w:rPr>
      </w:pPr>
      <w:r>
        <w:rPr>
          <w:rFonts w:hint="eastAsia" w:ascii="宋体" w:hAnsi="宋体" w:cs="宋体"/>
          <w:bCs/>
          <w:color w:val="000000"/>
          <w:sz w:val="24"/>
          <w:szCs w:val="24"/>
        </w:rPr>
        <w:t xml:space="preserve">六、商业保险要求</w:t>
      </w:r>
      <w:r/>
    </w:p>
    <w:p>
      <w:pPr>
        <w:ind w:firstLine="480"/>
        <w:rPr>
          <w:rFonts w:hint="eastAsia" w:ascii="宋体" w:hAnsi="宋体" w:cs="宋体"/>
          <w:bCs/>
          <w:color w:val="000000"/>
          <w:sz w:val="24"/>
          <w:szCs w:val="24"/>
        </w:rPr>
      </w:pPr>
      <w:r>
        <w:rPr>
          <w:rFonts w:hint="eastAsia" w:ascii="宋体" w:hAnsi="宋体" w:cs="宋体"/>
          <w:bCs/>
          <w:color w:val="000000"/>
          <w:sz w:val="24"/>
          <w:szCs w:val="24"/>
        </w:rPr>
        <w:t xml:space="preserve">如投标人承诺为投标人及员工购买商业保险（包括但不限于财产险、人身意外伤害险及附加等），投标时投标人须提供相应承诺并加盖投标人公章。</w:t>
      </w:r>
      <w:r/>
    </w:p>
    <w:p>
      <w:pPr>
        <w:ind w:firstLine="480"/>
        <w:rPr>
          <w:rFonts w:hint="eastAsia" w:ascii="宋体" w:hAnsi="宋体" w:cs="宋体"/>
          <w:bCs/>
          <w:color w:val="000000"/>
          <w:sz w:val="24"/>
          <w:szCs w:val="24"/>
        </w:rPr>
      </w:pPr>
      <w:r>
        <w:rPr>
          <w:rFonts w:hint="eastAsia" w:ascii="宋体" w:hAnsi="宋体" w:cs="宋体"/>
          <w:bCs/>
          <w:color w:val="000000"/>
          <w:sz w:val="24"/>
          <w:szCs w:val="24"/>
        </w:rPr>
        <w:t xml:space="preserve">七、经营项目要求</w:t>
      </w:r>
      <w:r/>
    </w:p>
    <w:p>
      <w:pPr>
        <w:ind w:firstLine="480"/>
        <w:rPr>
          <w:rFonts w:hint="eastAsia" w:ascii="宋体" w:hAnsi="宋体" w:cs="宋体"/>
          <w:bCs/>
          <w:color w:val="000000"/>
          <w:sz w:val="24"/>
          <w:szCs w:val="24"/>
        </w:rPr>
      </w:pPr>
      <w:r>
        <w:rPr>
          <w:rFonts w:hint="eastAsia" w:ascii="宋体" w:hAnsi="宋体" w:cs="宋体"/>
          <w:bCs/>
          <w:color w:val="000000"/>
          <w:sz w:val="24"/>
          <w:szCs w:val="24"/>
        </w:rPr>
        <w:t xml:space="preserve">1、本项目中，中标人未经采购人书面许可，不得开展其他经营性活动。</w:t>
      </w:r>
      <w:r/>
    </w:p>
    <w:p>
      <w:pPr>
        <w:ind w:firstLine="480"/>
        <w:rPr>
          <w:rFonts w:hint="eastAsia" w:ascii="宋体" w:hAnsi="宋体" w:cs="宋体"/>
          <w:bCs/>
          <w:color w:val="000000"/>
          <w:sz w:val="24"/>
          <w:szCs w:val="24"/>
        </w:rPr>
      </w:pPr>
      <w:r>
        <w:rPr>
          <w:rFonts w:hint="eastAsia" w:ascii="宋体" w:hAnsi="宋体" w:cs="宋体"/>
          <w:bCs/>
          <w:color w:val="000000"/>
          <w:sz w:val="24"/>
          <w:szCs w:val="24"/>
        </w:rPr>
        <w:t xml:space="preserve">2、投标人不得转包或采取与第三方合作等方式变相转包、分包本合同的任何部分。</w:t>
      </w:r>
      <w:r/>
    </w:p>
    <w:p>
      <w:pPr>
        <w:ind w:firstLine="480"/>
        <w:rPr>
          <w:rFonts w:hint="eastAsia" w:ascii="宋体" w:hAnsi="宋体" w:cs="宋体"/>
          <w:bCs/>
          <w:color w:val="000000"/>
          <w:sz w:val="24"/>
          <w:szCs w:val="24"/>
        </w:rPr>
      </w:pPr>
      <w:r>
        <w:rPr>
          <w:rFonts w:hint="eastAsia" w:ascii="宋体" w:hAnsi="宋体" w:cs="宋体"/>
          <w:bCs/>
          <w:color w:val="000000"/>
          <w:sz w:val="24"/>
          <w:szCs w:val="24"/>
        </w:rPr>
        <w:t xml:space="preserve">八、信息保密要求</w:t>
      </w:r>
      <w:r/>
    </w:p>
    <w:p>
      <w:pPr>
        <w:ind w:firstLine="480"/>
        <w:rPr>
          <w:rFonts w:hint="eastAsia" w:ascii="宋体" w:hAnsi="宋体" w:cs="宋体"/>
          <w:bCs/>
          <w:color w:val="000000"/>
          <w:sz w:val="24"/>
          <w:szCs w:val="24"/>
        </w:rPr>
      </w:pPr>
      <w:r>
        <w:rPr>
          <w:rFonts w:hint="eastAsia" w:ascii="宋体" w:hAnsi="宋体" w:cs="宋体"/>
          <w:bCs/>
          <w:color w:val="000000"/>
          <w:sz w:val="24"/>
          <w:szCs w:val="24"/>
        </w:rPr>
        <w:t xml:space="preserve">投标人应对提供保洁、工勤（含司梯）服务过程中获取的采购人商务、财务、技术、产品的信息、病患资料或其他标明保密的文件或信息的内容（简称“保密资料”）保守秘密，未经采购人书面事先同意，不得向任何其他方披露。投标人可仅为提供保洁、工勤（含司梯）服务目的向其确有知悉必要的雇员披露采购人提供的保密资料，但同时须指示其雇员遵守本款规定的保密及不披露义务。投标人应仅为提供保洁、工勤（含司梯）服务目的而复制和使用保密资料。投标人若有违反上述保密规定的，应承担相应法律责任。投标人保密义务应在合同期满、解除或终止后仍然有效。</w:t>
      </w:r>
      <w:r/>
    </w:p>
    <w:p>
      <w:pPr>
        <w:ind w:firstLine="480"/>
        <w:jc w:val="center"/>
        <w:rPr>
          <w:rFonts w:hint="eastAsia" w:ascii="宋体" w:hAnsi="宋体" w:cs="宋体"/>
          <w:b/>
          <w:i/>
          <w:iCs/>
          <w:color w:val="000000"/>
          <w:sz w:val="24"/>
          <w:szCs w:val="24"/>
          <w:u w:val="single"/>
        </w:rPr>
      </w:pPr>
      <w:r>
        <w:rPr>
          <w:rFonts w:hint="eastAsia" w:ascii="宋体" w:hAnsi="宋体" w:cs="宋体"/>
          <w:b/>
          <w:i/>
          <w:iCs/>
          <w:color w:val="000000"/>
          <w:sz w:val="24"/>
          <w:szCs w:val="24"/>
          <w:u w:val="single"/>
        </w:rPr>
        <w:t xml:space="preserve">投标人承诺</w:t>
      </w:r>
      <w:r/>
    </w:p>
    <w:p>
      <w:pPr>
        <w:ind w:firstLine="480"/>
        <w:rPr>
          <w:rFonts w:hint="eastAsia" w:ascii="宋体" w:hAnsi="宋体" w:cs="宋体"/>
          <w:bCs/>
          <w:i/>
          <w:iCs/>
          <w:color w:val="000000"/>
          <w:sz w:val="24"/>
          <w:szCs w:val="24"/>
          <w:u w:val="single"/>
        </w:rPr>
      </w:pPr>
      <w:r>
        <w:rPr>
          <w:rFonts w:hint="eastAsia" w:ascii="宋体" w:hAnsi="宋体" w:cs="宋体"/>
          <w:bCs/>
          <w:i/>
          <w:iCs/>
          <w:color w:val="000000"/>
          <w:sz w:val="24"/>
          <w:szCs w:val="24"/>
          <w:u w:val="single"/>
        </w:rPr>
        <w:t xml:space="preserve">1、投标人承诺中标后购买雇主责任险和公众责任险等商业险，投标人承诺在从事物业管理过程中造成第三方人身伤亡或财产损失，投标人负责处理及赔偿事宜。</w:t>
      </w:r>
      <w:r/>
    </w:p>
    <w:p>
      <w:pPr>
        <w:ind w:firstLine="480"/>
        <w:rPr>
          <w:rFonts w:hint="eastAsia" w:ascii="宋体" w:hAnsi="宋体" w:cs="宋体"/>
          <w:bCs/>
          <w:i/>
          <w:iCs/>
          <w:color w:val="000000"/>
          <w:sz w:val="24"/>
          <w:szCs w:val="24"/>
          <w:u w:val="single"/>
        </w:rPr>
      </w:pPr>
      <w:r>
        <w:rPr>
          <w:rFonts w:hint="eastAsia" w:ascii="宋体" w:hAnsi="宋体" w:cs="宋体"/>
          <w:bCs/>
          <w:i/>
          <w:iCs/>
          <w:color w:val="000000"/>
          <w:sz w:val="24"/>
          <w:szCs w:val="24"/>
          <w:u w:val="single"/>
        </w:rPr>
        <w:t xml:space="preserve">如投标人承诺为投标人及员工购买其他商业保险（包括但不限于财产险、人身意外伤害险及附加等），投标时投标人须提供相应承诺并加盖公章。</w:t>
      </w:r>
      <w:r/>
    </w:p>
    <w:p>
      <w:pPr>
        <w:ind w:firstLine="480"/>
        <w:rPr>
          <w:rFonts w:hint="eastAsia" w:ascii="宋体" w:hAnsi="宋体" w:cs="宋体"/>
          <w:bCs/>
          <w:i/>
          <w:iCs/>
          <w:color w:val="000000"/>
          <w:sz w:val="24"/>
          <w:szCs w:val="24"/>
          <w:u w:val="single"/>
        </w:rPr>
      </w:pPr>
      <w:r>
        <w:rPr>
          <w:rFonts w:hint="eastAsia" w:ascii="宋体" w:hAnsi="宋体" w:cs="宋体"/>
          <w:bCs/>
          <w:i/>
          <w:iCs/>
          <w:color w:val="000000"/>
          <w:sz w:val="24"/>
          <w:szCs w:val="24"/>
          <w:u w:val="single"/>
        </w:rPr>
        <w:t xml:space="preserve">2、投标人承诺中标后向采购人提供针对此服务项目的有效的用工人员身份证、健康体检证明等（投标人负责相关费用）； </w:t>
      </w:r>
      <w:r/>
    </w:p>
    <w:p>
      <w:pPr>
        <w:ind w:firstLine="480"/>
        <w:rPr>
          <w:rFonts w:hint="eastAsia" w:ascii="宋体" w:hAnsi="宋体" w:cs="宋体"/>
          <w:bCs/>
          <w:i/>
          <w:iCs/>
          <w:color w:val="000000"/>
          <w:sz w:val="24"/>
          <w:szCs w:val="24"/>
          <w:u w:val="single"/>
        </w:rPr>
      </w:pPr>
      <w:r>
        <w:rPr>
          <w:rFonts w:hint="eastAsia" w:ascii="宋体" w:hAnsi="宋体" w:cs="宋体"/>
          <w:bCs/>
          <w:i/>
          <w:iCs/>
          <w:color w:val="000000"/>
          <w:sz w:val="24"/>
          <w:szCs w:val="24"/>
          <w:u w:val="single"/>
        </w:rPr>
        <w:t xml:space="preserve">3、投标人承诺中标后未经医院书面合同许可，不得在院内开展经营性活动。</w:t>
      </w:r>
      <w:r/>
    </w:p>
    <w:p>
      <w:pPr>
        <w:ind w:firstLine="480"/>
        <w:rPr>
          <w:rFonts w:hint="eastAsia" w:ascii="宋体" w:hAnsi="宋体" w:cs="宋体"/>
          <w:bCs/>
          <w:i/>
          <w:iCs/>
          <w:color w:val="000000"/>
          <w:sz w:val="24"/>
          <w:szCs w:val="24"/>
          <w:u w:val="single"/>
        </w:rPr>
      </w:pPr>
      <w:r>
        <w:rPr>
          <w:rFonts w:hint="eastAsia" w:ascii="宋体" w:hAnsi="宋体" w:cs="宋体"/>
          <w:bCs/>
          <w:i/>
          <w:iCs/>
          <w:color w:val="000000"/>
          <w:sz w:val="24"/>
          <w:szCs w:val="24"/>
          <w:u w:val="single"/>
        </w:rPr>
        <w:t xml:space="preserve">4、投标人承诺中标后不得转包或采取与第三方合作等方式变相转包、分包本合同的任何部分。服务费发票开具单位必须与中标人名称完全一致。</w:t>
      </w:r>
      <w:r/>
    </w:p>
    <w:p>
      <w:pPr>
        <w:ind w:firstLine="480"/>
        <w:rPr>
          <w:rFonts w:hint="eastAsia" w:ascii="宋体" w:hAnsi="宋体" w:cs="宋体"/>
          <w:bCs/>
          <w:i/>
          <w:iCs/>
          <w:color w:val="000000"/>
          <w:sz w:val="24"/>
          <w:szCs w:val="24"/>
          <w:u w:val="single"/>
        </w:rPr>
      </w:pPr>
      <w:r>
        <w:rPr>
          <w:rFonts w:hint="eastAsia" w:ascii="宋体" w:hAnsi="宋体" w:cs="宋体"/>
          <w:bCs/>
          <w:i/>
          <w:iCs/>
          <w:color w:val="000000"/>
          <w:sz w:val="24"/>
          <w:szCs w:val="24"/>
          <w:u w:val="single"/>
        </w:rPr>
        <w:t xml:space="preserve">5、投标人承诺采购人具有对投标人服务费用的审核权。采购人有权审核投标人就本服务项目招录员工的工资性收入发放明细表及员工社保费用缴纳的情况，投标人须予以配合。</w:t>
      </w:r>
      <w:r/>
    </w:p>
    <w:p>
      <w:pPr>
        <w:ind w:firstLine="480"/>
        <w:rPr>
          <w:rFonts w:hint="eastAsia" w:ascii="宋体" w:hAnsi="宋体" w:cs="宋体"/>
          <w:bCs/>
          <w:i/>
          <w:iCs/>
          <w:color w:val="000000"/>
          <w:sz w:val="24"/>
          <w:szCs w:val="24"/>
          <w:u w:val="single"/>
        </w:rPr>
      </w:pPr>
      <w:r>
        <w:rPr>
          <w:rFonts w:hint="eastAsia" w:ascii="宋体" w:hAnsi="宋体" w:cs="宋体"/>
          <w:bCs/>
          <w:i/>
          <w:iCs/>
          <w:color w:val="000000"/>
          <w:sz w:val="24"/>
          <w:szCs w:val="24"/>
          <w:u w:val="single"/>
        </w:rPr>
      </w:r>
      <w:r/>
    </w:p>
    <w:p>
      <w:pPr>
        <w:ind w:firstLine="480"/>
        <w:rPr>
          <w:rFonts w:hint="eastAsia" w:ascii="宋体" w:hAnsi="宋体" w:cs="宋体"/>
          <w:bCs/>
          <w:i/>
          <w:iCs/>
          <w:color w:val="000000"/>
          <w:sz w:val="24"/>
          <w:szCs w:val="24"/>
          <w:u w:val="single"/>
        </w:rPr>
      </w:pPr>
      <w:r>
        <w:rPr>
          <w:rFonts w:hint="eastAsia" w:ascii="宋体" w:hAnsi="宋体" w:cs="宋体"/>
          <w:bCs/>
          <w:i/>
          <w:iCs/>
          <w:color w:val="000000"/>
          <w:sz w:val="24"/>
          <w:szCs w:val="24"/>
          <w:u w:val="single"/>
        </w:rPr>
      </w:r>
      <w:r/>
    </w:p>
    <w:p>
      <w:pPr>
        <w:ind w:firstLine="480"/>
        <w:rPr>
          <w:rFonts w:hint="eastAsia" w:ascii="宋体" w:hAnsi="宋体" w:cs="宋体"/>
          <w:bCs/>
          <w:i/>
          <w:iCs/>
          <w:color w:val="000000"/>
          <w:sz w:val="24"/>
          <w:szCs w:val="24"/>
          <w:u w:val="single"/>
        </w:rPr>
      </w:pPr>
      <w:r>
        <w:rPr>
          <w:rFonts w:hint="eastAsia" w:ascii="宋体" w:hAnsi="宋体" w:cs="宋体"/>
          <w:bCs/>
          <w:i/>
          <w:iCs/>
          <w:color w:val="000000"/>
          <w:sz w:val="24"/>
          <w:szCs w:val="24"/>
          <w:u w:val="single"/>
        </w:rPr>
      </w:r>
      <w:r/>
    </w:p>
    <w:p>
      <w:pPr>
        <w:jc w:val="center"/>
        <w:rPr>
          <w:rFonts w:eastAsia="宋体"/>
          <w:lang w:val="en-US" w:eastAsia="zh-CN"/>
        </w:rPr>
      </w:pPr>
      <w:r>
        <w:rPr>
          <w:rFonts w:hint="eastAsia"/>
          <w:lang w:val="en-US" w:eastAsia="zh-CN"/>
        </w:rPr>
        <w:t xml:space="preserve">报价表</w:t>
      </w:r>
      <w:r/>
    </w:p>
    <w:tbl>
      <w:tblPr>
        <w:tblStyle w:val="795"/>
        <w:tblW w:w="9135"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080"/>
        <w:gridCol w:w="2760"/>
        <w:gridCol w:w="1080"/>
        <w:gridCol w:w="1080"/>
        <w:gridCol w:w="1710"/>
        <w:gridCol w:w="1425"/>
      </w:tblGrid>
      <w:tr>
        <w:trPr>
          <w:trHeight w:val="495"/>
        </w:trPr>
        <w:tc>
          <w:tcPr>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序号</w:t>
            </w:r>
            <w:r/>
          </w:p>
        </w:tc>
        <w:tc>
          <w:tcPr>
            <w:tcW w:w="27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服务内容</w:t>
            </w:r>
            <w:r/>
          </w:p>
        </w:tc>
        <w:tc>
          <w:tcPr>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数量</w:t>
            </w:r>
            <w:r/>
          </w:p>
        </w:tc>
        <w:tc>
          <w:tcPr>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单位</w:t>
            </w:r>
            <w:r/>
          </w:p>
        </w:tc>
        <w:tc>
          <w:tcPr>
            <w:tcW w:w="1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人均单价(人/月)</w:t>
            </w:r>
            <w:r/>
          </w:p>
        </w:tc>
        <w:tc>
          <w:tcPr>
            <w:tcW w:w="14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总价/年</w:t>
            </w:r>
            <w:r/>
          </w:p>
        </w:tc>
      </w:tr>
      <w:tr>
        <w:trPr>
          <w:trHeight w:val="300"/>
        </w:trPr>
        <w:tc>
          <w:tcPr>
            <w:tcW w:w="108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1</w:t>
            </w:r>
            <w:r/>
          </w:p>
        </w:tc>
        <w:tc>
          <w:tcPr>
            <w:tcW w:w="27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项目经理</w:t>
            </w:r>
            <w:r/>
          </w:p>
        </w:tc>
        <w:tc>
          <w:tcPr>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1</w:t>
            </w:r>
            <w:r/>
          </w:p>
        </w:tc>
        <w:tc>
          <w:tcPr>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人</w:t>
            </w:r>
            <w:r/>
          </w:p>
        </w:tc>
        <w:tc>
          <w:tcPr>
            <w:tcW w:w="171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25"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00"/>
        </w:trPr>
        <w:tc>
          <w:tcPr>
            <w:tcW w:w="108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2</w:t>
            </w:r>
            <w:r/>
          </w:p>
        </w:tc>
        <w:tc>
          <w:tcPr>
            <w:tcW w:w="27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主管</w:t>
            </w:r>
            <w:r/>
          </w:p>
        </w:tc>
        <w:tc>
          <w:tcPr>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2</w:t>
            </w:r>
            <w:r/>
          </w:p>
        </w:tc>
        <w:tc>
          <w:tcPr>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人</w:t>
            </w:r>
            <w:r/>
          </w:p>
        </w:tc>
        <w:tc>
          <w:tcPr>
            <w:tcW w:w="171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25"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00"/>
        </w:trPr>
        <w:tc>
          <w:tcPr>
            <w:tcW w:w="108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3</w:t>
            </w:r>
            <w:r/>
          </w:p>
        </w:tc>
        <w:tc>
          <w:tcPr>
            <w:tcW w:w="27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专项领班</w:t>
            </w:r>
            <w:r/>
          </w:p>
        </w:tc>
        <w:tc>
          <w:tcPr>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1</w:t>
            </w:r>
            <w:r/>
          </w:p>
        </w:tc>
        <w:tc>
          <w:tcPr>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人</w:t>
            </w:r>
            <w:r/>
          </w:p>
        </w:tc>
        <w:tc>
          <w:tcPr>
            <w:tcW w:w="171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25"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00"/>
        </w:trPr>
        <w:tc>
          <w:tcPr>
            <w:tcW w:w="108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4</w:t>
            </w:r>
            <w:r/>
          </w:p>
        </w:tc>
        <w:tc>
          <w:tcPr>
            <w:tcW w:w="27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工程主管</w:t>
            </w:r>
            <w:r/>
          </w:p>
        </w:tc>
        <w:tc>
          <w:tcPr>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1</w:t>
            </w:r>
            <w:r/>
          </w:p>
        </w:tc>
        <w:tc>
          <w:tcPr>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人</w:t>
            </w:r>
            <w:r/>
          </w:p>
        </w:tc>
        <w:tc>
          <w:tcPr>
            <w:tcW w:w="171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25"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00"/>
        </w:trPr>
        <w:tc>
          <w:tcPr>
            <w:tcW w:w="108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5</w:t>
            </w:r>
            <w:r/>
          </w:p>
        </w:tc>
        <w:tc>
          <w:tcPr>
            <w:tcW w:w="27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维修客服</w:t>
            </w:r>
            <w:r/>
          </w:p>
        </w:tc>
        <w:tc>
          <w:tcPr>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1</w:t>
            </w:r>
            <w:r/>
          </w:p>
        </w:tc>
        <w:tc>
          <w:tcPr>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人</w:t>
            </w:r>
            <w:r/>
          </w:p>
        </w:tc>
        <w:tc>
          <w:tcPr>
            <w:tcW w:w="171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25"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00"/>
        </w:trPr>
        <w:tc>
          <w:tcPr>
            <w:tcW w:w="108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6</w:t>
            </w:r>
            <w:r/>
          </w:p>
        </w:tc>
        <w:tc>
          <w:tcPr>
            <w:tcW w:w="27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保洁</w:t>
            </w:r>
            <w:r/>
          </w:p>
        </w:tc>
        <w:tc>
          <w:tcPr>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67.5</w:t>
            </w:r>
            <w:r/>
          </w:p>
        </w:tc>
        <w:tc>
          <w:tcPr>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人</w:t>
            </w:r>
            <w:r/>
          </w:p>
        </w:tc>
        <w:tc>
          <w:tcPr>
            <w:tcW w:w="171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25"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00"/>
        </w:trPr>
        <w:tc>
          <w:tcPr>
            <w:tcW w:w="108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7</w:t>
            </w:r>
            <w:r/>
          </w:p>
        </w:tc>
        <w:tc>
          <w:tcPr>
            <w:tcW w:w="27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专项保洁</w:t>
            </w:r>
            <w:r/>
          </w:p>
        </w:tc>
        <w:tc>
          <w:tcPr>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5</w:t>
            </w:r>
            <w:r/>
          </w:p>
        </w:tc>
        <w:tc>
          <w:tcPr>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人</w:t>
            </w:r>
            <w:r/>
          </w:p>
        </w:tc>
        <w:tc>
          <w:tcPr>
            <w:tcW w:w="171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25"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00"/>
        </w:trPr>
        <w:tc>
          <w:tcPr>
            <w:tcW w:w="108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8</w:t>
            </w:r>
            <w:r/>
          </w:p>
        </w:tc>
        <w:tc>
          <w:tcPr>
            <w:tcW w:w="27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水电维修</w:t>
            </w:r>
            <w:r/>
          </w:p>
        </w:tc>
        <w:tc>
          <w:tcPr>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6</w:t>
            </w:r>
            <w:r/>
          </w:p>
        </w:tc>
        <w:tc>
          <w:tcPr>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人</w:t>
            </w:r>
            <w:r/>
          </w:p>
        </w:tc>
        <w:tc>
          <w:tcPr>
            <w:tcW w:w="171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25"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00"/>
        </w:trPr>
        <w:tc>
          <w:tcPr>
            <w:tcW w:w="108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9</w:t>
            </w:r>
            <w:r/>
          </w:p>
        </w:tc>
        <w:tc>
          <w:tcPr>
            <w:tcW w:w="27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电梯司机</w:t>
            </w:r>
            <w:r/>
          </w:p>
        </w:tc>
        <w:tc>
          <w:tcPr>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3</w:t>
            </w:r>
            <w:r/>
          </w:p>
        </w:tc>
        <w:tc>
          <w:tcPr>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人</w:t>
            </w:r>
            <w:r/>
          </w:p>
        </w:tc>
        <w:tc>
          <w:tcPr>
            <w:tcW w:w="171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25"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00"/>
        </w:trPr>
        <w:tc>
          <w:tcPr>
            <w:tcW w:w="108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10</w:t>
            </w:r>
            <w:r/>
          </w:p>
        </w:tc>
        <w:tc>
          <w:tcPr>
            <w:tcW w:w="27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收输液瓶</w:t>
            </w:r>
            <w:r/>
          </w:p>
        </w:tc>
        <w:tc>
          <w:tcPr>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1</w:t>
            </w:r>
            <w:r/>
          </w:p>
        </w:tc>
        <w:tc>
          <w:tcPr>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人</w:t>
            </w:r>
            <w:r/>
          </w:p>
        </w:tc>
        <w:tc>
          <w:tcPr>
            <w:tcW w:w="171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25"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00"/>
        </w:trPr>
        <w:tc>
          <w:tcPr>
            <w:tcW w:w="108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11</w:t>
            </w:r>
            <w:r/>
          </w:p>
        </w:tc>
        <w:tc>
          <w:tcPr>
            <w:tcW w:w="27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药库</w:t>
            </w:r>
            <w:r/>
          </w:p>
        </w:tc>
        <w:tc>
          <w:tcPr>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1</w:t>
            </w:r>
            <w:r/>
          </w:p>
        </w:tc>
        <w:tc>
          <w:tcPr>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人</w:t>
            </w:r>
            <w:r/>
          </w:p>
        </w:tc>
        <w:tc>
          <w:tcPr>
            <w:tcW w:w="171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25"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00"/>
        </w:trPr>
        <w:tc>
          <w:tcPr>
            <w:tcW w:w="108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12</w:t>
            </w:r>
            <w:r/>
          </w:p>
        </w:tc>
        <w:tc>
          <w:tcPr>
            <w:tcW w:w="27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垃圾运送</w:t>
            </w:r>
            <w:r/>
          </w:p>
        </w:tc>
        <w:tc>
          <w:tcPr>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2</w:t>
            </w:r>
            <w:r/>
          </w:p>
        </w:tc>
        <w:tc>
          <w:tcPr>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人</w:t>
            </w:r>
            <w:r/>
          </w:p>
        </w:tc>
        <w:tc>
          <w:tcPr>
            <w:tcW w:w="171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25"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00"/>
        </w:trPr>
        <w:tc>
          <w:tcPr>
            <w:tcW w:w="108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13</w:t>
            </w:r>
            <w:r/>
          </w:p>
        </w:tc>
        <w:tc>
          <w:tcPr>
            <w:tcW w:w="27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消毒清洗保洁工具（含收发）</w:t>
            </w:r>
            <w:r/>
          </w:p>
        </w:tc>
        <w:tc>
          <w:tcPr>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1</w:t>
            </w:r>
            <w:r/>
          </w:p>
        </w:tc>
        <w:tc>
          <w:tcPr>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人</w:t>
            </w:r>
            <w:r/>
          </w:p>
        </w:tc>
        <w:tc>
          <w:tcPr>
            <w:tcW w:w="171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25"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00"/>
        </w:trPr>
        <w:tc>
          <w:tcPr>
            <w:tcW w:w="108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14</w:t>
            </w:r>
            <w:r/>
          </w:p>
        </w:tc>
        <w:tc>
          <w:tcPr>
            <w:tcW w:w="27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太平间</w:t>
            </w:r>
            <w:r/>
          </w:p>
        </w:tc>
        <w:tc>
          <w:tcPr>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2</w:t>
            </w:r>
            <w:r/>
          </w:p>
        </w:tc>
        <w:tc>
          <w:tcPr>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人</w:t>
            </w:r>
            <w:r/>
          </w:p>
        </w:tc>
        <w:tc>
          <w:tcPr>
            <w:tcW w:w="171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25"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00"/>
        </w:trPr>
        <w:tc>
          <w:tcPr>
            <w:tcW w:w="108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15</w:t>
            </w:r>
            <w:r/>
          </w:p>
        </w:tc>
        <w:tc>
          <w:tcPr>
            <w:tcW w:w="27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药学部</w:t>
            </w:r>
            <w:r/>
          </w:p>
        </w:tc>
        <w:tc>
          <w:tcPr>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3</w:t>
            </w:r>
            <w:r/>
          </w:p>
        </w:tc>
        <w:tc>
          <w:tcPr>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人</w:t>
            </w:r>
            <w:r/>
          </w:p>
        </w:tc>
        <w:tc>
          <w:tcPr>
            <w:tcW w:w="171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25"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00"/>
        </w:trPr>
        <w:tc>
          <w:tcPr>
            <w:tcW w:w="108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16</w:t>
            </w:r>
            <w:r/>
          </w:p>
        </w:tc>
        <w:tc>
          <w:tcPr>
            <w:tcW w:w="27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宿管</w:t>
            </w:r>
            <w:r/>
          </w:p>
        </w:tc>
        <w:tc>
          <w:tcPr>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4</w:t>
            </w:r>
            <w:r/>
          </w:p>
        </w:tc>
        <w:tc>
          <w:tcPr>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人</w:t>
            </w:r>
            <w:r/>
          </w:p>
        </w:tc>
        <w:tc>
          <w:tcPr>
            <w:tcW w:w="171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425"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00"/>
        </w:trPr>
        <w:tc>
          <w:tcPr>
            <w:tcW w:w="108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17</w:t>
            </w:r>
            <w:r/>
          </w:p>
        </w:tc>
        <w:tc>
          <w:tcPr>
            <w:tcW w:w="27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有害生物防治</w:t>
            </w:r>
            <w:r/>
          </w:p>
        </w:tc>
        <w:tc>
          <w:tcPr>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12</w:t>
            </w:r>
            <w:r/>
          </w:p>
        </w:tc>
        <w:tc>
          <w:tcPr>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月</w:t>
            </w:r>
            <w:r/>
          </w:p>
        </w:tc>
        <w:tc>
          <w:tcPr>
            <w:tcW w:w="1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w:t>
            </w:r>
            <w:r/>
          </w:p>
        </w:tc>
        <w:tc>
          <w:tcPr>
            <w:tcW w:w="1425"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bl>
    <w:p>
      <w:r/>
      <w:r/>
    </w:p>
    <w:p>
      <w:r/>
      <w:r/>
    </w:p>
    <w:p>
      <w:pPr>
        <w:rPr>
          <w:rFonts w:hint="eastAsia" w:ascii="宋体" w:hAnsi="宋体"/>
          <w:b/>
          <w:color w:val="000000"/>
          <w:sz w:val="36"/>
          <w:szCs w:val="36"/>
        </w:rPr>
      </w:pPr>
      <w:r>
        <w:rPr>
          <w:rFonts w:hint="eastAsia" w:ascii="宋体" w:hAnsi="宋体"/>
          <w:b/>
          <w:color w:val="000000"/>
          <w:sz w:val="36"/>
          <w:szCs w:val="36"/>
        </w:rPr>
      </w:r>
      <w:r/>
    </w:p>
    <w:p>
      <w:r>
        <w:rPr>
          <w:rFonts w:hint="eastAsia" w:ascii="宋体" w:hAnsi="宋体"/>
          <w:b/>
          <w:color w:val="000000"/>
          <w:sz w:val="36"/>
          <w:szCs w:val="36"/>
        </w:rPr>
        <w:t xml:space="preserve">第</w:t>
      </w:r>
      <w:r>
        <w:rPr>
          <w:rFonts w:hint="eastAsia" w:ascii="宋体" w:hAnsi="宋体"/>
          <w:b/>
          <w:color w:val="000000"/>
          <w:sz w:val="36"/>
          <w:szCs w:val="36"/>
          <w:lang w:val="en-US" w:eastAsia="zh-CN"/>
        </w:rPr>
        <w:t xml:space="preserve">三</w:t>
      </w:r>
      <w:r>
        <w:rPr>
          <w:rFonts w:hint="eastAsia" w:ascii="宋体" w:hAnsi="宋体"/>
          <w:b/>
          <w:color w:val="000000"/>
          <w:sz w:val="36"/>
          <w:szCs w:val="36"/>
        </w:rPr>
        <w:t xml:space="preserve">节</w:t>
      </w:r>
      <w:r>
        <w:rPr>
          <w:rFonts w:hint="eastAsia" w:ascii="宋体" w:hAnsi="宋体"/>
          <w:b/>
          <w:color w:val="000000"/>
          <w:sz w:val="36"/>
          <w:szCs w:val="36"/>
          <w:lang w:eastAsia="zh-CN"/>
        </w:rPr>
        <w:t xml:space="preserve">、</w:t>
      </w:r>
      <w:r>
        <w:rPr>
          <w:rFonts w:hint="eastAsia" w:ascii="宋体" w:hAnsi="宋体" w:eastAsia="宋体" w:cs="宋体"/>
          <w:b/>
          <w:bCs w:val="0"/>
          <w:i w:val="0"/>
          <w:iCs w:val="0"/>
          <w:color w:val="000000"/>
          <w:sz w:val="32"/>
          <w:szCs w:val="32"/>
          <w:highlight w:val="none"/>
          <w:vertAlign w:val="baseline"/>
          <w:lang w:val="en-US" w:eastAsia="zh-CN" w:bidi="ar-SA"/>
        </w:rPr>
        <w:t xml:space="preserve">付款方式</w:t>
      </w:r>
      <w:r/>
    </w:p>
    <w:p>
      <w:pPr>
        <w:pStyle w:val="993"/>
        <w:numPr>
          <w:ilvl w:val="0"/>
          <w:numId w:val="0"/>
        </w:numPr>
        <w:ind w:left="420" w:firstLine="480"/>
        <w:rPr>
          <w:rFonts w:hint="eastAsia" w:ascii="宋体" w:hAnsi="宋体" w:eastAsia="宋体" w:cs="宋体"/>
          <w:sz w:val="24"/>
          <w:szCs w:val="24"/>
        </w:rPr>
      </w:pPr>
      <w:r>
        <w:rPr>
          <w:rFonts w:hint="eastAsia" w:ascii="宋体" w:hAnsi="宋体" w:eastAsia="宋体" w:cs="宋体"/>
          <w:sz w:val="24"/>
          <w:szCs w:val="24"/>
          <w:lang w:val="en-US" w:eastAsia="zh-CN"/>
        </w:rPr>
        <w:t xml:space="preserve">中标后</w:t>
      </w:r>
      <w:r>
        <w:rPr>
          <w:rFonts w:hint="eastAsia" w:ascii="宋体" w:hAnsi="宋体" w:cs="宋体"/>
          <w:sz w:val="24"/>
          <w:szCs w:val="24"/>
          <w:lang w:val="en-US" w:eastAsia="zh-CN"/>
        </w:rPr>
        <w:t xml:space="preserve">10</w:t>
      </w:r>
      <w:bookmarkStart w:id="663" w:name="_GoBack"/>
      <w:r/>
      <w:bookmarkEnd w:id="663"/>
      <w:r>
        <w:rPr>
          <w:rFonts w:hint="eastAsia" w:ascii="宋体" w:hAnsi="宋体" w:eastAsia="宋体" w:cs="宋体"/>
          <w:sz w:val="24"/>
          <w:szCs w:val="24"/>
          <w:lang w:val="en-US" w:eastAsia="zh-CN"/>
        </w:rPr>
        <w:t xml:space="preserve">天内签订合同。</w:t>
      </w:r>
      <w:r>
        <w:rPr>
          <w:rFonts w:hint="eastAsia" w:ascii="宋体" w:hAnsi="宋体" w:eastAsia="宋体" w:cs="宋体"/>
          <w:sz w:val="24"/>
          <w:szCs w:val="24"/>
          <w:lang w:val="en-US"/>
        </w:rPr>
        <w:t xml:space="preserve">服务费用甲方按月度支付，每服务完一个月，根据乙方员工工资的发放记录、员工考勤记录、医院相关部门的考核记录等，由乙方出具正规发票，医院在收到发票后的30天内付前一个月的服务费用。乙方需提供每月人员工资发放结清证明材料交甲方备案存档。</w:t>
      </w:r>
      <w:r/>
    </w:p>
    <w:p>
      <w:pPr>
        <w:ind w:firstLine="96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服务期：3年，2026年7月1日-2029年6月30日</w:t>
      </w:r>
      <w:r/>
    </w:p>
    <w:p>
      <w:pPr>
        <w:pStyle w:val="965"/>
        <w:rPr>
          <w:rFonts w:hint="eastAsia" w:ascii="黑体" w:eastAsia="黑体"/>
          <w:bCs/>
          <w:sz w:val="44"/>
        </w:rPr>
      </w:pPr>
      <w:r/>
      <w:bookmarkStart w:id="656" w:name="_Toc120614281"/>
      <w:r/>
      <w:r/>
    </w:p>
    <w:p>
      <w:pPr>
        <w:rPr>
          <w:rFonts w:hint="eastAsia" w:ascii="黑体" w:eastAsia="黑体"/>
          <w:bCs/>
          <w:sz w:val="44"/>
        </w:rPr>
      </w:pPr>
      <w:r>
        <w:rPr>
          <w:rFonts w:hint="eastAsia" w:ascii="黑体" w:eastAsia="黑体"/>
          <w:bCs/>
          <w:sz w:val="44"/>
        </w:rPr>
      </w:r>
      <w:r/>
    </w:p>
    <w:p>
      <w:pPr>
        <w:rPr>
          <w:rFonts w:hint="eastAsia" w:ascii="黑体" w:eastAsia="黑体"/>
          <w:bCs/>
          <w:sz w:val="44"/>
        </w:rPr>
      </w:pPr>
      <w:r>
        <w:rPr>
          <w:rFonts w:hint="eastAsia" w:ascii="黑体" w:eastAsia="黑体"/>
          <w:bCs/>
          <w:sz w:val="44"/>
        </w:rPr>
      </w:r>
      <w:r/>
    </w:p>
    <w:p>
      <w:pPr>
        <w:rPr>
          <w:rFonts w:hint="eastAsia" w:ascii="黑体" w:eastAsia="黑体"/>
          <w:bCs/>
          <w:sz w:val="44"/>
        </w:rPr>
      </w:pPr>
      <w:r>
        <w:rPr>
          <w:rFonts w:hint="eastAsia" w:ascii="黑体" w:eastAsia="黑体"/>
          <w:bCs/>
          <w:sz w:val="44"/>
        </w:rPr>
      </w:r>
      <w:r/>
    </w:p>
    <w:p>
      <w:pPr>
        <w:rPr>
          <w:rFonts w:hint="eastAsia" w:ascii="黑体" w:eastAsia="黑体"/>
          <w:bCs/>
          <w:sz w:val="44"/>
        </w:rPr>
      </w:pPr>
      <w:r>
        <w:rPr>
          <w:rFonts w:hint="eastAsia" w:ascii="黑体" w:eastAsia="黑体"/>
          <w:bCs/>
          <w:sz w:val="44"/>
        </w:rPr>
      </w:r>
      <w:r/>
    </w:p>
    <w:p>
      <w:pPr>
        <w:pStyle w:val="966"/>
        <w:spacing w:line="400" w:lineRule="exact"/>
        <w:rPr>
          <w:rFonts w:hint="eastAsia" w:ascii="黑体" w:hAnsi="黑体" w:eastAsia="黑体" w:cs="Arial"/>
          <w:b/>
          <w:bCs/>
          <w:sz w:val="32"/>
          <w:szCs w:val="32"/>
        </w:rPr>
      </w:pPr>
      <w:r>
        <w:rPr>
          <w:rFonts w:hint="eastAsia" w:ascii="黑体" w:hAnsi="黑体" w:eastAsia="黑体" w:cs="Arial"/>
          <w:b/>
          <w:bCs/>
          <w:sz w:val="32"/>
          <w:szCs w:val="32"/>
        </w:rPr>
        <w:t xml:space="preserve">第五章  评标方法与评标标准</w:t>
      </w:r>
      <w:r/>
    </w:p>
    <w:p>
      <w:pPr>
        <w:ind w:firstLine="640"/>
        <w:keepLines w:val="0"/>
        <w:keepNext w:val="0"/>
        <w:pageBreakBefore w:val="0"/>
        <w:spacing w:line="3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采用综合评分法的，评标结果按评审后得分由高到低顺序排列。得分相同的，按投标报价由低到高顺序排列。</w:t>
      </w:r>
      <w:r>
        <w:rPr>
          <w:rFonts w:hint="eastAsia" w:ascii="宋体" w:hAnsi="宋体" w:eastAsia="宋体" w:cs="宋体"/>
          <w:color w:val="000000"/>
          <w:sz w:val="24"/>
          <w:szCs w:val="24"/>
        </w:rPr>
        <w:t xml:space="preserve">得分且投标报价相同的并列。</w:t>
      </w:r>
      <w:r/>
    </w:p>
    <w:p>
      <w:pPr>
        <w:keepLines w:val="0"/>
        <w:keepNext w:val="0"/>
        <w:pageBreakBefore w:val="0"/>
        <w:spacing w:line="380" w:lineRule="exact"/>
        <w:widowControl w:val="off"/>
        <w:rPr>
          <w:rFonts w:hint="eastAsia" w:ascii="宋体" w:hAnsi="宋体" w:eastAsia="宋体" w:cs="宋体"/>
          <w:sz w:val="24"/>
          <w:szCs w:val="24"/>
        </w:rPr>
      </w:pPr>
      <w:r>
        <w:rPr>
          <w:rFonts w:hint="eastAsia" w:ascii="宋体" w:hAnsi="宋体" w:eastAsia="宋体" w:cs="宋体"/>
          <w:sz w:val="24"/>
          <w:szCs w:val="24"/>
        </w:rPr>
      </w:r>
      <w:r/>
    </w:p>
    <w:tbl>
      <w:tblPr>
        <w:tblStyle w:val="795"/>
        <w:tblW w:w="0" w:type="auto"/>
        <w:tblInd w:w="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08"/>
        <w:gridCol w:w="2183"/>
        <w:gridCol w:w="5134"/>
      </w:tblGrid>
      <w:tr>
        <w:trPr/>
        <w:tc>
          <w:tcPr>
            <w:tcW w:w="1608" w:type="dxa"/>
            <w:textDirection w:val="lrTb"/>
            <w:noWrap w:val="false"/>
          </w:tcPr>
          <w:p>
            <w:pPr>
              <w:jc w:val="center"/>
              <w:keepLines w:val="0"/>
              <w:keepNext w:val="0"/>
              <w:pageBreakBefore w:val="0"/>
              <w:spacing w:line="3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采购包号</w:t>
            </w:r>
            <w:r/>
          </w:p>
        </w:tc>
        <w:tc>
          <w:tcPr>
            <w:tcW w:w="2183" w:type="dxa"/>
            <w:textDirection w:val="lrTb"/>
            <w:noWrap w:val="false"/>
          </w:tcPr>
          <w:p>
            <w:pPr>
              <w:jc w:val="center"/>
              <w:keepLines w:val="0"/>
              <w:keepNext w:val="0"/>
              <w:pageBreakBefore w:val="0"/>
              <w:spacing w:line="3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选取中标候选人数量</w:t>
            </w:r>
            <w:r/>
          </w:p>
        </w:tc>
        <w:tc>
          <w:tcPr>
            <w:tcW w:w="5134" w:type="dxa"/>
            <w:textDirection w:val="lrTb"/>
            <w:noWrap w:val="false"/>
          </w:tcPr>
          <w:p>
            <w:pPr>
              <w:jc w:val="center"/>
              <w:keepLines w:val="0"/>
              <w:keepNext w:val="0"/>
              <w:pageBreakBefore w:val="0"/>
              <w:spacing w:line="3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选取中标候选人的原则</w:t>
            </w:r>
            <w:r/>
          </w:p>
        </w:tc>
      </w:tr>
      <w:tr>
        <w:trPr/>
        <w:tc>
          <w:tcPr>
            <w:tcW w:w="1608" w:type="dxa"/>
            <w:textDirection w:val="lrTb"/>
            <w:noWrap w:val="false"/>
          </w:tcPr>
          <w:p>
            <w:pPr>
              <w:jc w:val="center"/>
              <w:keepLines w:val="0"/>
              <w:keepNext w:val="0"/>
              <w:pageBreakBefore w:val="0"/>
              <w:spacing w:line="3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w:t>
            </w:r>
            <w:r/>
          </w:p>
        </w:tc>
        <w:tc>
          <w:tcPr>
            <w:tcW w:w="2183" w:type="dxa"/>
            <w:textDirection w:val="lrTb"/>
            <w:noWrap w:val="false"/>
          </w:tcPr>
          <w:p>
            <w:pPr>
              <w:jc w:val="center"/>
              <w:keepLines w:val="0"/>
              <w:keepNext w:val="0"/>
              <w:pageBreakBefore w:val="0"/>
              <w:spacing w:line="3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w:t>
            </w:r>
            <w:r/>
          </w:p>
        </w:tc>
        <w:tc>
          <w:tcPr>
            <w:tcW w:w="5134" w:type="dxa"/>
            <w:textDirection w:val="lrTb"/>
            <w:noWrap w:val="false"/>
          </w:tcPr>
          <w:p>
            <w:pPr>
              <w:jc w:val="left"/>
              <w:keepLines w:val="0"/>
              <w:keepNext w:val="0"/>
              <w:pageBreakBefore w:val="0"/>
              <w:spacing w:line="3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满足招标文件全部实质性要求，且按照评审因素的量化指标评审得分最高的投标人为中标候选人。</w:t>
            </w:r>
            <w:r/>
          </w:p>
        </w:tc>
      </w:tr>
    </w:tbl>
    <w:p>
      <w:pPr>
        <w:pStyle w:val="984"/>
        <w:ind w:firstLine="643"/>
        <w:keepLines w:val="0"/>
        <w:keepNext w:val="0"/>
        <w:pageBreakBefore w:val="0"/>
        <w:spacing w:line="380" w:lineRule="exact"/>
        <w:widowControl w:val="off"/>
        <w:rPr>
          <w:rFonts w:hint="eastAsia" w:ascii="宋体" w:hAnsi="宋体" w:eastAsia="宋体" w:cs="宋体"/>
          <w:b/>
          <w:sz w:val="24"/>
          <w:szCs w:val="24"/>
          <w:highlight w:val="yellow"/>
        </w:rPr>
      </w:pPr>
      <w:r>
        <w:rPr>
          <w:rFonts w:hint="eastAsia" w:ascii="宋体" w:hAnsi="宋体" w:eastAsia="宋体" w:cs="宋体"/>
          <w:b/>
          <w:sz w:val="24"/>
          <w:szCs w:val="24"/>
        </w:rPr>
        <w:t xml:space="preserve">政府采购政策功能落实</w:t>
      </w:r>
      <w:r/>
    </w:p>
    <w:p>
      <w:pPr>
        <w:pStyle w:val="984"/>
        <w:ind w:firstLine="640"/>
        <w:keepLines w:val="0"/>
        <w:keepNext w:val="0"/>
        <w:pageBreakBefore w:val="0"/>
        <w:spacing w:line="38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1.小微型企业价格扣除</w:t>
      </w:r>
      <w:r/>
    </w:p>
    <w:p>
      <w:pPr>
        <w:pStyle w:val="984"/>
        <w:ind w:firstLine="640"/>
        <w:keepLines w:val="0"/>
        <w:keepNext w:val="0"/>
        <w:pageBreakBefore w:val="0"/>
        <w:spacing w:line="380" w:lineRule="exact"/>
        <w:widowControl w:val="off"/>
        <w:rPr>
          <w:rFonts w:hint="eastAsia" w:ascii="宋体" w:hAnsi="宋体" w:eastAsia="宋体" w:cs="宋体"/>
          <w:sz w:val="24"/>
          <w:szCs w:val="24"/>
        </w:rPr>
      </w:pPr>
      <w:r>
        <w:rPr>
          <w:rFonts w:hint="eastAsia" w:ascii="宋体" w:hAnsi="宋体" w:eastAsia="宋体" w:cs="宋体"/>
          <w:color w:val="000000"/>
          <w:sz w:val="24"/>
          <w:szCs w:val="24"/>
          <w:lang w:val="en-US" w:eastAsia="zh-CN" w:bidi="ar-SA"/>
        </w:rPr>
        <w:t xml:space="preserve">（1）本项目对小型和微型企业提供的服务给予10%的扣除价格，用扣除后的价格参与评审。</w:t>
      </w:r>
      <w:r/>
    </w:p>
    <w:p>
      <w:pPr>
        <w:pStyle w:val="984"/>
        <w:ind w:firstLine="640"/>
        <w:keepLines w:val="0"/>
        <w:keepNext w:val="0"/>
        <w:pageBreakBefore w:val="0"/>
        <w:spacing w:line="38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（2）供应商需按照采购文件的要求提供相应的《中小微企业声明函》。</w:t>
      </w:r>
      <w:r/>
    </w:p>
    <w:p>
      <w:pPr>
        <w:pStyle w:val="984"/>
        <w:ind w:firstLine="640"/>
        <w:keepLines w:val="0"/>
        <w:keepNext w:val="0"/>
        <w:pageBreakBefore w:val="0"/>
        <w:spacing w:line="38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2.残疾人福利单位价格扣除</w:t>
      </w:r>
      <w:r/>
    </w:p>
    <w:p>
      <w:pPr>
        <w:pStyle w:val="984"/>
        <w:ind w:left="120" w:firstLine="640"/>
        <w:keepLines w:val="0"/>
        <w:keepNext w:val="0"/>
        <w:pageBreakBefore w:val="0"/>
        <w:spacing w:line="380" w:lineRule="exact"/>
        <w:widowControl w:val="off"/>
        <w:rPr>
          <w:rFonts w:hint="eastAsia" w:ascii="宋体" w:hAnsi="宋体" w:eastAsia="宋体" w:cs="宋体"/>
          <w:sz w:val="24"/>
          <w:szCs w:val="24"/>
        </w:rPr>
      </w:pPr>
      <w:r>
        <w:rPr>
          <w:rFonts w:hint="eastAsia" w:ascii="宋体" w:hAnsi="宋体" w:eastAsia="宋体" w:cs="宋体"/>
          <w:color w:val="000000"/>
          <w:sz w:val="24"/>
          <w:szCs w:val="24"/>
          <w:lang w:val="en-US" w:eastAsia="zh-CN" w:bidi="ar-SA"/>
        </w:rPr>
        <w:t xml:space="preserve">（1）本项目对残疾人福利性单位视同小型、微型企业，给予10%的价格扣除，用扣除后的价格参与评审。</w:t>
      </w:r>
      <w:r/>
    </w:p>
    <w:p>
      <w:pPr>
        <w:pStyle w:val="984"/>
        <w:ind w:left="120" w:firstLine="640"/>
        <w:keepLines w:val="0"/>
        <w:keepNext w:val="0"/>
        <w:pageBreakBefore w:val="0"/>
        <w:spacing w:line="38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（2）残疾人福利单位需按照采购文件的要求提供《残疾人福利性单位声明函》。</w:t>
      </w:r>
      <w:r/>
    </w:p>
    <w:p>
      <w:pPr>
        <w:pStyle w:val="984"/>
        <w:ind w:left="120" w:firstLine="640"/>
        <w:keepLines w:val="0"/>
        <w:keepNext w:val="0"/>
        <w:pageBreakBefore w:val="0"/>
        <w:spacing w:line="38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（3）残疾人福利单位标准请参照《关于促进残疾人就业政府采购政策的通知》（财库〔2017〕141号）。</w:t>
      </w:r>
      <w:r/>
    </w:p>
    <w:p>
      <w:pPr>
        <w:pStyle w:val="984"/>
        <w:ind w:firstLine="640"/>
        <w:keepLines w:val="0"/>
        <w:keepNext w:val="0"/>
        <w:pageBreakBefore w:val="0"/>
        <w:spacing w:line="38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3.监狱和戒毒企业价格扣除</w:t>
      </w:r>
      <w:r/>
    </w:p>
    <w:p>
      <w:pPr>
        <w:pStyle w:val="984"/>
        <w:ind w:firstLine="640"/>
        <w:keepLines w:val="0"/>
        <w:keepNext w:val="0"/>
        <w:pageBreakBefore w:val="0"/>
        <w:spacing w:line="38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（1）本项目对监狱和戒毒企业（简称监狱企业）视同小型、微型企业，给予10%的价格扣除，用扣除后的价格参与评审。</w:t>
      </w:r>
      <w:r/>
    </w:p>
    <w:p>
      <w:pPr>
        <w:pStyle w:val="984"/>
        <w:ind w:firstLine="640"/>
        <w:keepLines w:val="0"/>
        <w:keepNext w:val="0"/>
        <w:pageBreakBefore w:val="0"/>
        <w:spacing w:line="38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984"/>
        <w:ind w:firstLine="640"/>
        <w:keepLines w:val="0"/>
        <w:keepNext w:val="0"/>
        <w:pageBreakBefore w:val="0"/>
        <w:spacing w:line="38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（3）监狱企业标准请参照《关于政府采购支持监狱企业发展有关问题的通知》（财库〔2014〕68号）。</w:t>
      </w:r>
      <w:r/>
    </w:p>
    <w:p>
      <w:pPr>
        <w:pStyle w:val="984"/>
        <w:ind w:firstLine="640"/>
        <w:keepLines w:val="0"/>
        <w:keepNext w:val="0"/>
        <w:pageBreakBefore w:val="0"/>
        <w:spacing w:line="38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4.残疾人福利单位、监狱企业属于小型、微型企业的，不重复享受政策。</w:t>
      </w:r>
      <w:r/>
    </w:p>
    <w:p>
      <w:pPr>
        <w:pStyle w:val="984"/>
        <w:ind w:firstLine="640"/>
        <w:keepLines w:val="0"/>
        <w:keepNext w:val="0"/>
        <w:pageBreakBefore w:val="0"/>
        <w:spacing w:line="380" w:lineRule="exact"/>
        <w:widowControl w:val="off"/>
        <w:rPr>
          <w:rFonts w:hint="eastAsia" w:ascii="宋体" w:hAnsi="宋体" w:eastAsia="宋体" w:cs="宋体"/>
          <w:sz w:val="24"/>
          <w:szCs w:val="24"/>
        </w:rPr>
      </w:pPr>
      <w:r>
        <w:rPr>
          <w:rFonts w:hint="eastAsia" w:ascii="宋体" w:hAnsi="宋体" w:eastAsia="宋体" w:cs="宋体"/>
          <w:color w:val="000000"/>
          <w:sz w:val="24"/>
          <w:szCs w:val="24"/>
          <w:lang w:val="en-US" w:eastAsia="zh-CN" w:bidi="ar-SA"/>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p>
    <w:p>
      <w:pPr>
        <w:pStyle w:val="984"/>
        <w:ind w:firstLine="640"/>
        <w:keepLines w:val="0"/>
        <w:keepNext w:val="0"/>
        <w:pageBreakBefore w:val="0"/>
        <w:spacing w:line="380" w:lineRule="exact"/>
        <w:widowControl w:val="off"/>
        <w:rPr>
          <w:rFonts w:hint="eastAsia" w:ascii="宋体" w:hAnsi="宋体" w:eastAsia="宋体" w:cs="宋体"/>
          <w:sz w:val="24"/>
          <w:szCs w:val="24"/>
        </w:rPr>
      </w:pPr>
      <w:r>
        <w:rPr>
          <w:rFonts w:hint="eastAsia" w:ascii="宋体" w:hAnsi="宋体" w:eastAsia="宋体" w:cs="宋体"/>
          <w:color w:val="000000"/>
          <w:sz w:val="24"/>
          <w:szCs w:val="24"/>
          <w:lang w:val="en-US" w:eastAsia="zh-CN" w:bidi="ar-SA"/>
        </w:rPr>
        <w:t xml:space="preserve">6.联合体各方均为小型、微型企业（残疾人福利单位、监狱企业）的，联合体享受10%价格扣除，用扣除后的价格参与评审。</w:t>
      </w:r>
      <w:r/>
    </w:p>
    <w:p>
      <w:pPr>
        <w:ind w:firstLine="640"/>
        <w:jc w:val="left"/>
        <w:keepLines w:val="0"/>
        <w:keepNext w:val="0"/>
        <w:pageBreakBefore w:val="0"/>
        <w:spacing w:line="38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7.采购本国产品的支持政策</w:t>
      </w:r>
      <w:r/>
    </w:p>
    <w:p>
      <w:pPr>
        <w:ind w:firstLine="640"/>
        <w:jc w:val="left"/>
        <w:keepLines w:val="0"/>
        <w:keepNext w:val="0"/>
        <w:pageBreakBefore w:val="0"/>
        <w:spacing w:line="38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7.1 当采购包中含有货物的，供应商为该采购包提供的符合本国产品标准的货物成本之和占该供应商提供的整个采购包成本之和的比例达到</w:t>
      </w:r>
      <w:r>
        <w:rPr>
          <w:rFonts w:hint="eastAsia" w:ascii="宋体" w:hAnsi="宋体" w:eastAsia="宋体" w:cs="宋体"/>
          <w:color w:val="000000"/>
          <w:sz w:val="24"/>
          <w:szCs w:val="24"/>
          <w:u w:val="single"/>
          <w:lang w:val="en-US" w:eastAsia="zh-CN"/>
        </w:rPr>
        <w:t xml:space="preserve">80%</w:t>
      </w:r>
      <w:r>
        <w:rPr>
          <w:rFonts w:hint="eastAsia" w:ascii="宋体" w:hAnsi="宋体" w:eastAsia="宋体" w:cs="宋体"/>
          <w:color w:val="000000"/>
          <w:sz w:val="24"/>
          <w:szCs w:val="24"/>
          <w:lang w:val="en-US" w:eastAsia="zh-CN"/>
        </w:rPr>
        <w:t xml:space="preserve">以上时（供应商需在“第六章 投标文件格式”的“附件2 投标分项报价表”中填写比例数值），依法对该供应商整个采购包给予价格评审优惠，即对该供应商整个采购包的总报价给予</w:t>
      </w:r>
      <w:r>
        <w:rPr>
          <w:rFonts w:hint="eastAsia" w:ascii="宋体" w:hAnsi="宋体" w:eastAsia="宋体" w:cs="宋体"/>
          <w:color w:val="000000"/>
          <w:sz w:val="24"/>
          <w:szCs w:val="24"/>
          <w:u w:val="single"/>
          <w:lang w:val="en-US" w:eastAsia="zh-CN"/>
        </w:rPr>
        <w:t xml:space="preserve">20%</w:t>
      </w:r>
      <w:r>
        <w:rPr>
          <w:rFonts w:hint="eastAsia" w:ascii="宋体" w:hAnsi="宋体" w:eastAsia="宋体" w:cs="宋体"/>
          <w:color w:val="000000"/>
          <w:sz w:val="24"/>
          <w:szCs w:val="24"/>
          <w:lang w:val="en-US" w:eastAsia="zh-CN"/>
        </w:rPr>
        <w:t xml:space="preserve">的价格扣除，用扣除后的价格参与评审。供应商未填写比例数值，或比例数值</w:t>
      </w:r>
      <w:r>
        <w:rPr>
          <w:rFonts w:hint="eastAsia" w:ascii="宋体" w:hAnsi="宋体" w:eastAsia="宋体" w:cs="宋体"/>
          <w:color w:val="000000"/>
          <w:sz w:val="24"/>
          <w:szCs w:val="24"/>
          <w:u w:val="none"/>
          <w:lang w:val="en-US" w:eastAsia="zh-CN"/>
        </w:rPr>
        <w:t xml:space="preserve">不足</w:t>
      </w:r>
      <w:r>
        <w:rPr>
          <w:rFonts w:hint="eastAsia" w:ascii="宋体" w:hAnsi="宋体" w:eastAsia="宋体" w:cs="宋体"/>
          <w:color w:val="000000"/>
          <w:sz w:val="24"/>
          <w:szCs w:val="24"/>
          <w:u w:val="single"/>
          <w:lang w:val="en-US" w:eastAsia="zh-CN"/>
        </w:rPr>
        <w:t xml:space="preserve">80%</w:t>
      </w:r>
      <w:r>
        <w:rPr>
          <w:rFonts w:hint="eastAsia" w:ascii="宋体" w:hAnsi="宋体" w:eastAsia="宋体" w:cs="宋体"/>
          <w:color w:val="000000"/>
          <w:sz w:val="24"/>
          <w:szCs w:val="24"/>
          <w:lang w:val="en-US" w:eastAsia="zh-CN"/>
        </w:rPr>
        <w:t xml:space="preserve">的，将不享受本国产品价格评审优惠</w:t>
      </w:r>
      <w:r>
        <w:rPr>
          <w:rFonts w:hint="eastAsia" w:ascii="宋体" w:hAnsi="宋体" w:eastAsia="宋体" w:cs="宋体"/>
          <w:color w:val="000000"/>
          <w:sz w:val="24"/>
          <w:szCs w:val="24"/>
        </w:rPr>
        <w:t xml:space="preserve">。</w:t>
      </w:r>
      <w:r/>
    </w:p>
    <w:p>
      <w:pPr>
        <w:ind w:firstLine="640"/>
        <w:jc w:val="left"/>
        <w:keepLines w:val="0"/>
        <w:keepNext w:val="0"/>
        <w:pageBreakBefore w:val="0"/>
        <w:spacing w:line="38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7.2 </w:t>
      </w:r>
      <w:r>
        <w:rPr>
          <w:rFonts w:hint="eastAsia" w:ascii="宋体" w:hAnsi="宋体" w:eastAsia="宋体" w:cs="宋体"/>
          <w:color w:val="000000"/>
          <w:sz w:val="24"/>
          <w:szCs w:val="24"/>
        </w:rPr>
        <w:t xml:space="preserve">供应商需按照</w:t>
      </w:r>
      <w:r>
        <w:rPr>
          <w:rFonts w:hint="eastAsia" w:ascii="宋体" w:hAnsi="宋体" w:eastAsia="宋体" w:cs="宋体"/>
          <w:color w:val="000000"/>
          <w:sz w:val="24"/>
          <w:szCs w:val="24"/>
          <w:lang w:eastAsia="zh-CN"/>
        </w:rPr>
        <w:t xml:space="preserve">招标</w:t>
      </w:r>
      <w:r>
        <w:rPr>
          <w:rFonts w:hint="eastAsia" w:ascii="宋体" w:hAnsi="宋体" w:eastAsia="宋体" w:cs="宋体"/>
          <w:color w:val="000000"/>
          <w:sz w:val="24"/>
          <w:szCs w:val="24"/>
        </w:rPr>
        <w:t xml:space="preserve">文件的要求提供《关于符合本国产品标准的声明函》</w:t>
      </w:r>
      <w:r>
        <w:rPr>
          <w:rFonts w:hint="eastAsia" w:ascii="宋体" w:hAnsi="宋体" w:eastAsia="宋体" w:cs="宋体"/>
          <w:color w:val="000000"/>
          <w:sz w:val="24"/>
          <w:szCs w:val="24"/>
          <w:lang w:eastAsia="zh-CN"/>
        </w:rPr>
        <w:t xml:space="preserve">（以下简称《声明函》），如不提供</w:t>
      </w:r>
      <w:r>
        <w:rPr>
          <w:rFonts w:hint="eastAsia" w:ascii="宋体" w:hAnsi="宋体" w:eastAsia="宋体" w:cs="宋体"/>
          <w:color w:val="000000"/>
          <w:sz w:val="24"/>
          <w:szCs w:val="24"/>
          <w:lang w:val="en-US" w:eastAsia="zh-CN"/>
        </w:rPr>
        <w:t xml:space="preserve">将不享受本国产品价格评审优惠</w:t>
      </w:r>
      <w:r>
        <w:rPr>
          <w:rFonts w:hint="eastAsia" w:ascii="宋体" w:hAnsi="宋体" w:eastAsia="宋体" w:cs="宋体"/>
          <w:color w:val="000000"/>
          <w:sz w:val="24"/>
          <w:szCs w:val="24"/>
        </w:rPr>
        <w:t xml:space="preserve">。</w:t>
      </w:r>
      <w:r/>
    </w:p>
    <w:p>
      <w:pPr>
        <w:ind w:firstLine="640"/>
        <w:jc w:val="left"/>
        <w:keepLines w:val="0"/>
        <w:keepNext w:val="0"/>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 供应商需在《声明函》中逐一、准确填写产品名称、厂名、生产厂址三项信息（</w:t>
      </w:r>
      <w:r>
        <w:rPr>
          <w:rFonts w:hint="eastAsia" w:ascii="宋体" w:hAnsi="宋体" w:eastAsia="宋体" w:cs="宋体"/>
          <w:color w:val="000000"/>
          <w:sz w:val="24"/>
          <w:szCs w:val="24"/>
          <w:lang w:val="en-US" w:eastAsia="zh-CN"/>
        </w:rPr>
        <w:t xml:space="preserve">《声明函》中标注</w:t>
      </w:r>
      <w:r>
        <w:rPr>
          <w:rFonts w:hint="eastAsia" w:ascii="宋体" w:hAnsi="宋体" w:eastAsia="宋体" w:cs="宋体"/>
          <w:color w:val="000000"/>
          <w:sz w:val="24"/>
          <w:szCs w:val="24"/>
          <w:u w:val="single"/>
          <w:lang w:val="en-US" w:eastAsia="zh-CN"/>
        </w:rPr>
        <w:t xml:space="preserve">“  /  ”</w:t>
      </w:r>
      <w:r>
        <w:rPr>
          <w:rFonts w:hint="eastAsia" w:ascii="宋体" w:hAnsi="宋体" w:eastAsia="宋体" w:cs="宋体"/>
          <w:color w:val="000000"/>
          <w:sz w:val="24"/>
          <w:szCs w:val="24"/>
          <w:lang w:val="en-US" w:eastAsia="zh-CN"/>
        </w:rPr>
        <w:t xml:space="preserve">的地方无需填写</w:t>
      </w:r>
      <w:r>
        <w:rPr>
          <w:rFonts w:hint="eastAsia" w:ascii="宋体" w:hAnsi="宋体" w:eastAsia="宋体" w:cs="宋体"/>
          <w:color w:val="000000"/>
          <w:sz w:val="24"/>
          <w:szCs w:val="24"/>
        </w:rPr>
        <w:t xml:space="preserve">），三项信息中任意一项未填写的视为该项产品不符合本国产品标准，不享受本国产品价格评审优惠。</w:t>
      </w:r>
      <w:r/>
    </w:p>
    <w:p>
      <w:pPr>
        <w:ind w:firstLine="640"/>
        <w:jc w:val="left"/>
        <w:keepLines w:val="0"/>
        <w:keepNext w:val="0"/>
        <w:pageBreakBefore w:val="0"/>
        <w:spacing w:line="380" w:lineRule="exact"/>
        <w:widowControl w:val="off"/>
        <w:rPr>
          <w:rFonts w:hint="eastAsia" w:ascii="宋体" w:hAnsi="宋体" w:eastAsia="宋体" w:cs="宋体"/>
          <w:b/>
          <w:sz w:val="24"/>
          <w:szCs w:val="24"/>
        </w:rPr>
      </w:pPr>
      <w:r>
        <w:rPr>
          <w:rFonts w:hint="eastAsia" w:ascii="宋体" w:hAnsi="宋体" w:eastAsia="宋体" w:cs="宋体"/>
          <w:b w:val="0"/>
          <w:bCs w:val="0"/>
          <w:color w:val="000000"/>
          <w:sz w:val="24"/>
          <w:szCs w:val="24"/>
          <w:u w:val="none"/>
        </w:rPr>
        <w:t xml:space="preserve">7.</w:t>
      </w:r>
      <w:r>
        <w:rPr>
          <w:rFonts w:hint="eastAsia" w:ascii="宋体" w:hAnsi="宋体" w:eastAsia="宋体" w:cs="宋体"/>
          <w:b w:val="0"/>
          <w:bCs w:val="0"/>
          <w:color w:val="000000"/>
          <w:sz w:val="24"/>
          <w:szCs w:val="24"/>
          <w:u w:val="none"/>
          <w:lang w:val="en-US" w:eastAsia="zh-CN"/>
        </w:rPr>
        <w:t xml:space="preserve">4</w:t>
      </w:r>
      <w:r>
        <w:rPr>
          <w:rFonts w:hint="eastAsia" w:ascii="宋体" w:hAnsi="宋体" w:eastAsia="宋体" w:cs="宋体"/>
          <w:b w:val="0"/>
          <w:bCs w:val="0"/>
          <w:color w:val="000000"/>
          <w:sz w:val="24"/>
          <w:szCs w:val="24"/>
          <w:u w:val="none"/>
        </w:rPr>
        <w:t xml:space="preserve">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w:t>
      </w:r>
      <w:r>
        <w:rPr>
          <w:rFonts w:hint="eastAsia" w:ascii="宋体" w:hAnsi="宋体" w:eastAsia="宋体" w:cs="宋体"/>
          <w:b w:val="0"/>
          <w:bCs w:val="0"/>
          <w:color w:val="000000"/>
          <w:sz w:val="24"/>
          <w:szCs w:val="24"/>
          <w:u w:val="none"/>
          <w:lang w:eastAsia="zh-CN"/>
        </w:rPr>
        <w:t xml:space="preserve">和招标文件</w:t>
      </w:r>
      <w:r>
        <w:rPr>
          <w:rFonts w:hint="eastAsia" w:ascii="宋体" w:hAnsi="宋体" w:eastAsia="宋体" w:cs="宋体"/>
          <w:b w:val="0"/>
          <w:bCs w:val="0"/>
          <w:color w:val="000000"/>
          <w:sz w:val="24"/>
          <w:szCs w:val="24"/>
          <w:u w:val="none"/>
        </w:rPr>
        <w:t xml:space="preserve">规定的，供应商提供的相关产品视为不符合本国产品标准。</w:t>
      </w:r>
      <w:r/>
    </w:p>
    <w:p>
      <w:pPr>
        <w:ind w:firstLine="643"/>
        <w:jc w:val="left"/>
        <w:keepLines w:val="0"/>
        <w:keepNext w:val="0"/>
        <w:pageBreakBefore w:val="0"/>
        <w:spacing w:before="120" w:after="120" w:line="380" w:lineRule="exact"/>
        <w:widowControl w:val="off"/>
        <w:rPr>
          <w:rFonts w:hint="eastAsia" w:ascii="方正仿宋_GBK" w:hAnsi="方正仿宋_GBK" w:eastAsia="方正仿宋_GBK" w:cs="方正仿宋_GBK"/>
          <w:b/>
          <w:color w:val="000000"/>
          <w:sz w:val="24"/>
          <w:szCs w:val="24"/>
        </w:rPr>
      </w:pPr>
      <w:r>
        <w:rPr>
          <w:rFonts w:hint="eastAsia" w:ascii="方正仿宋_GBK" w:hAnsi="方正仿宋_GBK" w:eastAsia="方正仿宋_GBK" w:cs="方正仿宋_GBK"/>
          <w:b/>
          <w:color w:val="000000"/>
          <w:sz w:val="24"/>
          <w:szCs w:val="24"/>
        </w:rPr>
        <w:t xml:space="preserve">评标方法与评标标准</w:t>
      </w:r>
      <w:r/>
    </w:p>
    <w:tbl>
      <w:tblPr>
        <w:tblStyle w:val="795"/>
        <w:tblW w:w="993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4"/>
        <w:gridCol w:w="889"/>
        <w:gridCol w:w="7755"/>
        <w:gridCol w:w="612"/>
      </w:tblGrid>
      <w:tr>
        <w:trPr>
          <w:jc w:val="center"/>
          <w:trHeight w:val="416"/>
        </w:trPr>
        <w:tc>
          <w:tcPr>
            <w:tcW w:w="674" w:type="dxa"/>
            <w:vAlign w:val="center"/>
            <w:textDirection w:val="lrTb"/>
            <w:noWrap w:val="false"/>
          </w:tcPr>
          <w:p>
            <w:pPr>
              <w:jc w:val="center"/>
              <w:rPr>
                <w:rFonts w:hint="eastAsia" w:ascii="宋体" w:hAnsi="宋体"/>
                <w:b/>
                <w:color w:val="000000"/>
                <w:highlight w:val="none"/>
              </w:rPr>
            </w:pPr>
            <w:r>
              <w:rPr>
                <w:rFonts w:hint="eastAsia" w:ascii="宋体" w:hAnsi="宋体"/>
                <w:b/>
                <w:color w:val="000000"/>
                <w:highlight w:val="none"/>
              </w:rPr>
              <w:t xml:space="preserve">序号</w:t>
            </w:r>
            <w:r/>
          </w:p>
        </w:tc>
        <w:tc>
          <w:tcPr>
            <w:tcW w:w="889" w:type="dxa"/>
            <w:vAlign w:val="center"/>
            <w:textDirection w:val="lrTb"/>
            <w:noWrap w:val="false"/>
          </w:tcPr>
          <w:p>
            <w:pPr>
              <w:jc w:val="center"/>
              <w:rPr>
                <w:rFonts w:hint="eastAsia" w:ascii="宋体" w:hAnsi="宋体"/>
                <w:b/>
                <w:color w:val="000000"/>
                <w:highlight w:val="none"/>
              </w:rPr>
            </w:pPr>
            <w:r>
              <w:rPr>
                <w:rFonts w:hint="eastAsia" w:ascii="宋体" w:hAnsi="宋体"/>
                <w:b/>
                <w:color w:val="000000"/>
                <w:highlight w:val="none"/>
              </w:rPr>
              <w:t xml:space="preserve">评审因素</w:t>
            </w:r>
            <w:r/>
          </w:p>
        </w:tc>
        <w:tc>
          <w:tcPr>
            <w:tcW w:w="7755" w:type="dxa"/>
            <w:vAlign w:val="center"/>
            <w:textDirection w:val="lrTb"/>
            <w:noWrap w:val="false"/>
          </w:tcPr>
          <w:p>
            <w:pPr>
              <w:jc w:val="center"/>
              <w:rPr>
                <w:rFonts w:hint="eastAsia" w:ascii="宋体" w:hAnsi="宋体"/>
                <w:color w:val="000000"/>
                <w:highlight w:val="none"/>
              </w:rPr>
            </w:pPr>
            <w:r>
              <w:rPr>
                <w:rFonts w:hint="eastAsia" w:ascii="宋体" w:hAnsi="宋体"/>
                <w:b/>
                <w:color w:val="000000"/>
                <w:highlight w:val="none"/>
              </w:rPr>
              <w:t xml:space="preserve">评审细则</w:t>
            </w:r>
            <w:r/>
          </w:p>
        </w:tc>
        <w:tc>
          <w:tcPr>
            <w:tcW w:w="612" w:type="dxa"/>
            <w:vAlign w:val="center"/>
            <w:textDirection w:val="lrTb"/>
            <w:noWrap w:val="false"/>
          </w:tcPr>
          <w:p>
            <w:pPr>
              <w:jc w:val="center"/>
              <w:rPr>
                <w:rFonts w:hint="eastAsia" w:ascii="宋体" w:hAnsi="宋体"/>
                <w:b/>
                <w:color w:val="000000"/>
                <w:highlight w:val="none"/>
              </w:rPr>
            </w:pPr>
            <w:r>
              <w:rPr>
                <w:rFonts w:hint="eastAsia" w:ascii="宋体" w:hAnsi="宋体"/>
                <w:b/>
                <w:color w:val="000000"/>
                <w:highlight w:val="none"/>
              </w:rPr>
              <w:t xml:space="preserve">分值</w:t>
            </w:r>
            <w:r/>
          </w:p>
        </w:tc>
      </w:tr>
      <w:tr>
        <w:trPr>
          <w:jc w:val="center"/>
        </w:trPr>
        <w:tc>
          <w:tcPr>
            <w:tcW w:w="674" w:type="dxa"/>
            <w:vAlign w:val="center"/>
            <w:textDirection w:val="lrTb"/>
            <w:noWrap w:val="false"/>
          </w:tcPr>
          <w:p>
            <w:pPr>
              <w:jc w:val="center"/>
              <w:rPr>
                <w:rFonts w:hint="eastAsia" w:ascii="宋体" w:hAnsi="宋体"/>
                <w:color w:val="000000"/>
                <w:highlight w:val="none"/>
              </w:rPr>
            </w:pPr>
            <w:r>
              <w:rPr>
                <w:rFonts w:ascii="宋体" w:hAnsi="宋体"/>
                <w:color w:val="000000"/>
                <w:highlight w:val="none"/>
              </w:rPr>
              <w:t xml:space="preserve">1</w:t>
            </w:r>
            <w:r/>
          </w:p>
        </w:tc>
        <w:tc>
          <w:tcPr>
            <w:tcW w:w="889" w:type="dxa"/>
            <w:vAlign w:val="center"/>
            <w:textDirection w:val="lrTb"/>
            <w:noWrap w:val="false"/>
          </w:tcPr>
          <w:p>
            <w:pPr>
              <w:jc w:val="center"/>
              <w:rPr>
                <w:rFonts w:hint="eastAsia" w:ascii="宋体" w:hAnsi="宋体"/>
                <w:color w:val="000000"/>
                <w:highlight w:val="none"/>
              </w:rPr>
            </w:pPr>
            <w:r>
              <w:rPr>
                <w:rFonts w:hint="eastAsia" w:ascii="宋体" w:hAnsi="宋体" w:cs="宋体"/>
                <w:color w:val="000000"/>
                <w:highlight w:val="none"/>
              </w:rPr>
              <w:t xml:space="preserve">价格分</w:t>
            </w:r>
            <w:r/>
          </w:p>
        </w:tc>
        <w:tc>
          <w:tcPr>
            <w:tcW w:w="7755" w:type="dxa"/>
            <w:vAlign w:val="center"/>
            <w:textDirection w:val="lrTb"/>
            <w:noWrap w:val="false"/>
          </w:tcPr>
          <w:p>
            <w:pPr>
              <w:ind w:firstLine="420"/>
              <w:jc w:val="left"/>
              <w:rPr>
                <w:rFonts w:hint="eastAsia" w:ascii="宋体" w:hAnsi="宋体"/>
                <w:color w:val="000000"/>
                <w:highlight w:val="none"/>
              </w:rPr>
            </w:pPr>
            <w:r>
              <w:rPr>
                <w:rFonts w:hint="eastAsia" w:ascii="宋体" w:hAnsi="宋体" w:cs="宋体"/>
                <w:color w:val="000000"/>
                <w:highlight w:val="none"/>
              </w:rPr>
              <w:t xml:space="preserve">满足招标文件要求且投标价格最低的投标报价为评标基准价，其价格分为满分15分，其他投标单位的价格分按照下列公式计算：投标报价得分=（评标基准价/投标报价）×15，四舍五入保留两位小数。</w:t>
            </w:r>
            <w:r/>
          </w:p>
        </w:tc>
        <w:tc>
          <w:tcPr>
            <w:tcW w:w="612" w:type="dxa"/>
            <w:vAlign w:val="center"/>
            <w:textDirection w:val="lrTb"/>
            <w:noWrap w:val="false"/>
          </w:tcPr>
          <w:p>
            <w:pPr>
              <w:jc w:val="center"/>
              <w:rPr>
                <w:rFonts w:hint="eastAsia" w:ascii="宋体" w:hAnsi="宋体"/>
                <w:color w:val="000000"/>
                <w:highlight w:val="none"/>
              </w:rPr>
            </w:pPr>
            <w:r>
              <w:rPr>
                <w:rFonts w:ascii="宋体" w:hAnsi="宋体"/>
                <w:color w:val="000000"/>
                <w:highlight w:val="none"/>
              </w:rPr>
              <w:t xml:space="preserve">15</w:t>
            </w:r>
            <w:r/>
          </w:p>
        </w:tc>
      </w:tr>
      <w:tr>
        <w:trPr>
          <w:jc w:val="center"/>
        </w:trPr>
        <w:tc>
          <w:tcPr>
            <w:tcW w:w="674" w:type="dxa"/>
            <w:vAlign w:val="center"/>
            <w:textDirection w:val="lrTb"/>
            <w:noWrap w:val="false"/>
          </w:tcPr>
          <w:p>
            <w:pPr>
              <w:jc w:val="center"/>
              <w:rPr>
                <w:rFonts w:hint="eastAsia" w:ascii="宋体" w:hAnsi="宋体"/>
                <w:color w:val="000000"/>
                <w:highlight w:val="none"/>
              </w:rPr>
            </w:pPr>
            <w:r>
              <w:rPr>
                <w:rFonts w:ascii="宋体" w:hAnsi="宋体"/>
                <w:color w:val="000000"/>
                <w:highlight w:val="none"/>
              </w:rPr>
              <w:t xml:space="preserve">2.1</w:t>
            </w:r>
            <w:r/>
          </w:p>
        </w:tc>
        <w:tc>
          <w:tcPr>
            <w:tcW w:w="889" w:type="dxa"/>
            <w:vAlign w:val="center"/>
            <w:textDirection w:val="lrTb"/>
            <w:noWrap w:val="false"/>
          </w:tcPr>
          <w:p>
            <w:pPr>
              <w:jc w:val="center"/>
              <w:rPr>
                <w:rFonts w:hint="eastAsia" w:ascii="宋体" w:hAnsi="宋体" w:cs="宋体"/>
                <w:color w:val="000000"/>
                <w:highlight w:val="none"/>
              </w:rPr>
            </w:pPr>
            <w:r>
              <w:rPr>
                <w:rFonts w:hint="eastAsia" w:ascii="宋体" w:hAnsi="宋体" w:cs="宋体"/>
                <w:color w:val="000000"/>
                <w:highlight w:val="none"/>
              </w:rPr>
              <w:t xml:space="preserve">人员岗位方案</w:t>
            </w:r>
            <w:r/>
          </w:p>
        </w:tc>
        <w:tc>
          <w:tcPr>
            <w:tcW w:w="7755" w:type="dxa"/>
            <w:vAlign w:val="center"/>
            <w:textDirection w:val="lrTb"/>
            <w:noWrap w:val="false"/>
          </w:tcPr>
          <w:p>
            <w:pPr>
              <w:ind w:firstLine="420"/>
              <w:jc w:val="left"/>
              <w:rPr>
                <w:rFonts w:hint="eastAsia" w:ascii="宋体" w:hAnsi="宋体" w:cs="宋体"/>
                <w:color w:val="000000"/>
                <w:highlight w:val="none"/>
              </w:rPr>
            </w:pPr>
            <w:r>
              <w:rPr>
                <w:rFonts w:hint="eastAsia" w:ascii="宋体" w:hAnsi="宋体"/>
                <w:color w:val="000000"/>
                <w:highlight w:val="none"/>
              </w:rPr>
              <w:t xml:space="preserve">投标人自行编制拟派驻本项目人员组织框架，人员配置明细、岗位职责及分工，评委根据供应商提供的配置情况进行打分。优于项目需求得4分，符合项目需求得2分，不符合不得分。</w:t>
            </w:r>
            <w:r>
              <w:rPr>
                <w:rFonts w:hint="eastAsia" w:ascii="宋体" w:hAnsi="宋体" w:cs="宋体"/>
                <w:color w:val="000000"/>
                <w:highlight w:val="none"/>
              </w:rPr>
              <w:t xml:space="preserve">本项满分4分。</w:t>
            </w:r>
            <w:r/>
          </w:p>
        </w:tc>
        <w:tc>
          <w:tcPr>
            <w:tcW w:w="612" w:type="dxa"/>
            <w:vAlign w:val="center"/>
            <w:textDirection w:val="lrTb"/>
            <w:noWrap w:val="false"/>
          </w:tcPr>
          <w:p>
            <w:pPr>
              <w:jc w:val="center"/>
              <w:rPr>
                <w:rFonts w:hint="eastAsia" w:ascii="宋体" w:hAnsi="宋体"/>
                <w:color w:val="000000"/>
                <w:highlight w:val="none"/>
              </w:rPr>
            </w:pPr>
            <w:r>
              <w:rPr>
                <w:rFonts w:ascii="宋体" w:hAnsi="宋体"/>
                <w:color w:val="000000"/>
                <w:highlight w:val="none"/>
              </w:rPr>
              <w:t xml:space="preserve">4</w:t>
            </w:r>
            <w:r/>
          </w:p>
        </w:tc>
      </w:tr>
      <w:tr>
        <w:trPr>
          <w:jc w:val="center"/>
        </w:trPr>
        <w:tc>
          <w:tcPr>
            <w:tcW w:w="674" w:type="dxa"/>
            <w:vAlign w:val="center"/>
            <w:textDirection w:val="lrTb"/>
            <w:noWrap w:val="false"/>
          </w:tcPr>
          <w:p>
            <w:pPr>
              <w:jc w:val="center"/>
              <w:rPr>
                <w:rFonts w:hint="eastAsia" w:ascii="宋体" w:hAnsi="宋体"/>
                <w:color w:val="000000"/>
                <w:highlight w:val="none"/>
              </w:rPr>
            </w:pPr>
            <w:r>
              <w:rPr>
                <w:rFonts w:ascii="宋体" w:hAnsi="宋体"/>
                <w:color w:val="000000"/>
                <w:highlight w:val="none"/>
              </w:rPr>
              <w:t xml:space="preserve">2.2</w:t>
            </w:r>
            <w:r/>
          </w:p>
        </w:tc>
        <w:tc>
          <w:tcPr>
            <w:tcW w:w="889" w:type="dxa"/>
            <w:vAlign w:val="center"/>
            <w:textDirection w:val="lrTb"/>
            <w:noWrap w:val="false"/>
          </w:tcPr>
          <w:p>
            <w:pPr>
              <w:jc w:val="center"/>
              <w:rPr>
                <w:rFonts w:hint="eastAsia" w:ascii="宋体" w:hAnsi="宋体" w:cs="宋体"/>
                <w:color w:val="000000"/>
                <w:highlight w:val="none"/>
              </w:rPr>
            </w:pPr>
            <w:r>
              <w:rPr>
                <w:rFonts w:hint="eastAsia" w:ascii="宋体" w:hAnsi="宋体" w:cs="宋体"/>
                <w:color w:val="000000"/>
                <w:highlight w:val="none"/>
              </w:rPr>
              <w:t xml:space="preserve">保洁服务方案</w:t>
            </w:r>
            <w:r/>
          </w:p>
        </w:tc>
        <w:tc>
          <w:tcPr>
            <w:tcW w:w="7755" w:type="dxa"/>
            <w:vAlign w:val="center"/>
            <w:textDirection w:val="lrTb"/>
            <w:noWrap w:val="false"/>
          </w:tcPr>
          <w:p>
            <w:pPr>
              <w:ind w:firstLine="420"/>
              <w:jc w:val="left"/>
              <w:rPr>
                <w:rFonts w:hint="eastAsia" w:ascii="宋体" w:hAnsi="宋体" w:cs="宋体"/>
                <w:color w:val="000000"/>
                <w:highlight w:val="none"/>
              </w:rPr>
            </w:pPr>
            <w:r>
              <w:rPr>
                <w:rFonts w:hint="eastAsia" w:ascii="宋体" w:hAnsi="宋体" w:cs="宋体"/>
                <w:color w:val="000000"/>
                <w:highlight w:val="none"/>
              </w:rPr>
              <w:t xml:space="preserve">评委根据投标人提供的保洁服务方案进行综合评分，要求方案细致完整、针对性强、措施有力。优于项目需求得</w:t>
            </w:r>
            <w:r>
              <w:rPr>
                <w:rFonts w:hint="eastAsia" w:ascii="宋体" w:hAnsi="宋体" w:cs="宋体"/>
                <w:color w:val="000000"/>
                <w:highlight w:val="none"/>
                <w:lang w:val="en-US" w:eastAsia="zh-CN"/>
              </w:rPr>
              <w:t xml:space="preserve">5</w:t>
            </w:r>
            <w:r>
              <w:rPr>
                <w:rFonts w:hint="eastAsia" w:ascii="宋体" w:hAnsi="宋体" w:cs="宋体"/>
                <w:color w:val="000000"/>
                <w:highlight w:val="none"/>
              </w:rPr>
              <w:t xml:space="preserve">分，符合项目需求得</w:t>
            </w:r>
            <w:r>
              <w:rPr>
                <w:rFonts w:hint="eastAsia" w:ascii="宋体" w:hAnsi="宋体" w:cs="宋体"/>
                <w:color w:val="000000"/>
                <w:highlight w:val="none"/>
                <w:lang w:val="en-US" w:eastAsia="zh-CN"/>
              </w:rPr>
              <w:t xml:space="preserve">3</w:t>
            </w:r>
            <w:r>
              <w:rPr>
                <w:rFonts w:hint="eastAsia" w:ascii="宋体" w:hAnsi="宋体" w:cs="宋体"/>
                <w:color w:val="000000"/>
                <w:highlight w:val="none"/>
              </w:rPr>
              <w:t xml:space="preserve">分，不符合不得分。本项满分</w:t>
            </w:r>
            <w:r>
              <w:rPr>
                <w:rFonts w:hint="eastAsia" w:ascii="宋体" w:hAnsi="宋体" w:cs="宋体"/>
                <w:color w:val="000000"/>
                <w:highlight w:val="none"/>
                <w:lang w:val="en-US" w:eastAsia="zh-CN"/>
              </w:rPr>
              <w:t xml:space="preserve">5</w:t>
            </w:r>
            <w:r>
              <w:rPr>
                <w:rFonts w:hint="eastAsia" w:ascii="宋体" w:hAnsi="宋体" w:cs="宋体"/>
                <w:color w:val="000000"/>
                <w:highlight w:val="none"/>
              </w:rPr>
              <w:t xml:space="preserve">分。</w:t>
            </w:r>
            <w:r/>
          </w:p>
        </w:tc>
        <w:tc>
          <w:tcPr>
            <w:tcW w:w="612" w:type="dxa"/>
            <w:vAlign w:val="center"/>
            <w:textDirection w:val="lrTb"/>
            <w:noWrap w:val="false"/>
          </w:tcPr>
          <w:p>
            <w:pPr>
              <w:jc w:val="center"/>
              <w:rPr>
                <w:rFonts w:hint="eastAsia" w:ascii="宋体" w:hAnsi="宋体" w:eastAsia="宋体"/>
                <w:color w:val="000000"/>
                <w:highlight w:val="none"/>
                <w:lang w:eastAsia="zh-CN"/>
              </w:rPr>
            </w:pPr>
            <w:r>
              <w:rPr>
                <w:rFonts w:hint="eastAsia" w:ascii="宋体" w:hAnsi="宋体"/>
                <w:color w:val="000000"/>
                <w:highlight w:val="none"/>
                <w:lang w:val="en-US" w:eastAsia="zh-CN"/>
              </w:rPr>
              <w:t xml:space="preserve">5</w:t>
            </w:r>
            <w:r/>
          </w:p>
        </w:tc>
      </w:tr>
      <w:tr>
        <w:trPr>
          <w:jc w:val="center"/>
        </w:trPr>
        <w:tc>
          <w:tcPr>
            <w:tcW w:w="674" w:type="dxa"/>
            <w:vAlign w:val="center"/>
            <w:textDirection w:val="lrTb"/>
            <w:noWrap w:val="false"/>
          </w:tcPr>
          <w:p>
            <w:pPr>
              <w:jc w:val="center"/>
              <w:rPr>
                <w:rFonts w:hint="eastAsia" w:ascii="宋体" w:hAnsi="宋体"/>
                <w:color w:val="000000"/>
                <w:highlight w:val="none"/>
              </w:rPr>
            </w:pPr>
            <w:r>
              <w:rPr>
                <w:rFonts w:ascii="宋体" w:hAnsi="宋体"/>
                <w:color w:val="000000"/>
                <w:highlight w:val="none"/>
              </w:rPr>
              <w:t xml:space="preserve">2.3</w:t>
            </w:r>
            <w:r/>
          </w:p>
        </w:tc>
        <w:tc>
          <w:tcPr>
            <w:tcW w:w="889" w:type="dxa"/>
            <w:vAlign w:val="center"/>
            <w:textDirection w:val="lrTb"/>
            <w:noWrap w:val="false"/>
          </w:tcPr>
          <w:p>
            <w:pPr>
              <w:jc w:val="center"/>
              <w:rPr>
                <w:rFonts w:hint="eastAsia" w:ascii="宋体" w:hAnsi="宋体" w:cs="宋体"/>
                <w:color w:val="000000"/>
                <w:highlight w:val="none"/>
              </w:rPr>
            </w:pPr>
            <w:r>
              <w:rPr>
                <w:rFonts w:hint="eastAsia" w:ascii="宋体" w:hAnsi="宋体" w:cs="宋体"/>
                <w:color w:val="000000"/>
                <w:highlight w:val="none"/>
                <w:lang w:val="en-US" w:eastAsia="zh-CN"/>
              </w:rPr>
              <w:t xml:space="preserve">司梯</w:t>
            </w:r>
            <w:r>
              <w:rPr>
                <w:rFonts w:hint="eastAsia" w:ascii="宋体" w:hAnsi="宋体" w:cs="宋体"/>
                <w:color w:val="000000"/>
                <w:highlight w:val="none"/>
              </w:rPr>
              <w:t xml:space="preserve">服务方案</w:t>
            </w:r>
            <w:r/>
          </w:p>
        </w:tc>
        <w:tc>
          <w:tcPr>
            <w:tcW w:w="7755" w:type="dxa"/>
            <w:vAlign w:val="center"/>
            <w:textDirection w:val="lrTb"/>
            <w:noWrap w:val="false"/>
          </w:tcPr>
          <w:p>
            <w:pPr>
              <w:ind w:firstLine="420"/>
              <w:jc w:val="left"/>
              <w:rPr>
                <w:rFonts w:hint="eastAsia" w:ascii="宋体" w:hAnsi="宋体" w:cs="宋体"/>
                <w:color w:val="000000"/>
                <w:highlight w:val="none"/>
              </w:rPr>
            </w:pPr>
            <w:r>
              <w:rPr>
                <w:rFonts w:hint="eastAsia" w:ascii="宋体" w:hAnsi="宋体" w:cs="宋体"/>
                <w:color w:val="000000"/>
                <w:highlight w:val="none"/>
              </w:rPr>
              <w:t xml:space="preserve">评委根据投标人提供的</w:t>
            </w:r>
            <w:r>
              <w:rPr>
                <w:rFonts w:hint="eastAsia" w:ascii="宋体" w:hAnsi="宋体" w:cs="宋体"/>
                <w:color w:val="000000"/>
                <w:highlight w:val="none"/>
                <w:lang w:val="en-US" w:eastAsia="zh-CN"/>
              </w:rPr>
              <w:t xml:space="preserve">司梯</w:t>
            </w:r>
            <w:r>
              <w:rPr>
                <w:rFonts w:hint="eastAsia" w:ascii="宋体" w:hAnsi="宋体" w:cs="宋体"/>
                <w:color w:val="000000"/>
                <w:highlight w:val="none"/>
              </w:rPr>
              <w:t xml:space="preserve">服务方案进行综合评分，要求方案细致完整、针对性强、措施有力。优于项目需求得</w:t>
            </w:r>
            <w:r>
              <w:rPr>
                <w:rFonts w:hint="eastAsia" w:ascii="宋体" w:hAnsi="宋体" w:cs="宋体"/>
                <w:color w:val="000000"/>
                <w:highlight w:val="none"/>
                <w:lang w:val="en-US" w:eastAsia="zh-CN"/>
              </w:rPr>
              <w:t xml:space="preserve">5</w:t>
            </w:r>
            <w:r>
              <w:rPr>
                <w:rFonts w:hint="eastAsia" w:ascii="宋体" w:hAnsi="宋体" w:cs="宋体"/>
                <w:color w:val="000000"/>
                <w:highlight w:val="none"/>
              </w:rPr>
              <w:t xml:space="preserve">分，符合项目需求得</w:t>
            </w:r>
            <w:r>
              <w:rPr>
                <w:rFonts w:hint="eastAsia" w:ascii="宋体" w:hAnsi="宋体" w:cs="宋体"/>
                <w:color w:val="000000"/>
                <w:highlight w:val="none"/>
                <w:lang w:val="en-US" w:eastAsia="zh-CN"/>
              </w:rPr>
              <w:t xml:space="preserve">3</w:t>
            </w:r>
            <w:r>
              <w:rPr>
                <w:rFonts w:hint="eastAsia" w:ascii="宋体" w:hAnsi="宋体" w:cs="宋体"/>
                <w:color w:val="000000"/>
                <w:highlight w:val="none"/>
              </w:rPr>
              <w:t xml:space="preserve">分，不符合不得分。本项满分</w:t>
            </w:r>
            <w:r>
              <w:rPr>
                <w:rFonts w:hint="eastAsia" w:ascii="宋体" w:hAnsi="宋体" w:cs="宋体"/>
                <w:color w:val="000000"/>
                <w:highlight w:val="none"/>
                <w:lang w:val="en-US" w:eastAsia="zh-CN"/>
              </w:rPr>
              <w:t xml:space="preserve">5</w:t>
            </w:r>
            <w:r>
              <w:rPr>
                <w:rFonts w:hint="eastAsia" w:ascii="宋体" w:hAnsi="宋体" w:cs="宋体"/>
                <w:color w:val="000000"/>
                <w:highlight w:val="none"/>
              </w:rPr>
              <w:t xml:space="preserve">分。</w:t>
            </w:r>
            <w:r/>
          </w:p>
        </w:tc>
        <w:tc>
          <w:tcPr>
            <w:tcW w:w="612" w:type="dxa"/>
            <w:vAlign w:val="center"/>
            <w:textDirection w:val="lrTb"/>
            <w:noWrap w:val="false"/>
          </w:tcPr>
          <w:p>
            <w:pPr>
              <w:jc w:val="center"/>
              <w:rPr>
                <w:rFonts w:hint="eastAsia" w:ascii="宋体" w:hAnsi="宋体" w:eastAsia="宋体"/>
                <w:color w:val="000000"/>
                <w:highlight w:val="none"/>
                <w:lang w:eastAsia="zh-CN"/>
              </w:rPr>
            </w:pPr>
            <w:r>
              <w:rPr>
                <w:rFonts w:hint="eastAsia" w:ascii="宋体" w:hAnsi="宋体"/>
                <w:color w:val="000000"/>
                <w:highlight w:val="none"/>
                <w:lang w:val="en-US" w:eastAsia="zh-CN"/>
              </w:rPr>
              <w:t xml:space="preserve">5</w:t>
            </w:r>
            <w:r/>
          </w:p>
        </w:tc>
      </w:tr>
      <w:tr>
        <w:trPr>
          <w:jc w:val="center"/>
        </w:trPr>
        <w:tc>
          <w:tcPr>
            <w:tcW w:w="674" w:type="dxa"/>
            <w:vAlign w:val="center"/>
            <w:textDirection w:val="lrTb"/>
            <w:noWrap w:val="false"/>
          </w:tcPr>
          <w:p>
            <w:pPr>
              <w:jc w:val="center"/>
              <w:rPr>
                <w:rFonts w:hint="eastAsia" w:ascii="宋体" w:hAnsi="宋体"/>
                <w:color w:val="000000"/>
                <w:highlight w:val="none"/>
              </w:rPr>
            </w:pPr>
            <w:r>
              <w:rPr>
                <w:rFonts w:ascii="宋体" w:hAnsi="宋体"/>
                <w:color w:val="000000"/>
                <w:highlight w:val="none"/>
              </w:rPr>
              <w:t xml:space="preserve">2.4</w:t>
            </w:r>
            <w:r/>
          </w:p>
        </w:tc>
        <w:tc>
          <w:tcPr>
            <w:tcW w:w="889" w:type="dxa"/>
            <w:vAlign w:val="center"/>
            <w:textDirection w:val="lrTb"/>
            <w:noWrap w:val="false"/>
          </w:tcPr>
          <w:p>
            <w:pPr>
              <w:jc w:val="center"/>
              <w:rPr>
                <w:rFonts w:hint="eastAsia" w:ascii="宋体" w:hAnsi="宋体" w:cs="宋体"/>
                <w:color w:val="000000"/>
                <w:highlight w:val="none"/>
              </w:rPr>
            </w:pPr>
            <w:r>
              <w:rPr>
                <w:rFonts w:hint="eastAsia" w:ascii="宋体" w:hAnsi="宋体" w:cs="宋体"/>
                <w:color w:val="000000"/>
                <w:highlight w:val="none"/>
              </w:rPr>
              <w:t xml:space="preserve">运行维护服务方案</w:t>
            </w:r>
            <w:r/>
          </w:p>
        </w:tc>
        <w:tc>
          <w:tcPr>
            <w:tcW w:w="7755" w:type="dxa"/>
            <w:vAlign w:val="center"/>
            <w:textDirection w:val="lrTb"/>
            <w:noWrap w:val="false"/>
          </w:tcPr>
          <w:p>
            <w:pPr>
              <w:ind w:firstLine="420"/>
              <w:jc w:val="left"/>
              <w:rPr>
                <w:rFonts w:hint="eastAsia" w:ascii="宋体" w:hAnsi="宋体" w:cs="宋体"/>
                <w:color w:val="000000"/>
                <w:highlight w:val="none"/>
              </w:rPr>
            </w:pPr>
            <w:r>
              <w:rPr>
                <w:rFonts w:hint="eastAsia" w:ascii="宋体" w:hAnsi="宋体" w:cs="宋体"/>
                <w:color w:val="000000"/>
                <w:highlight w:val="none"/>
              </w:rPr>
              <w:t xml:space="preserve">评委根据投标人提供的运行维护服务方案、工程维修管理服务方案进行综合评分，要求方案细致完整、针对性强、措施有力。优于项目需求得</w:t>
            </w:r>
            <w:r>
              <w:rPr>
                <w:rFonts w:hint="eastAsia" w:ascii="宋体" w:hAnsi="宋体" w:cs="宋体"/>
                <w:color w:val="000000"/>
                <w:highlight w:val="none"/>
                <w:lang w:val="en-US" w:eastAsia="zh-CN"/>
              </w:rPr>
              <w:t xml:space="preserve">5</w:t>
            </w:r>
            <w:r>
              <w:rPr>
                <w:rFonts w:hint="eastAsia" w:ascii="宋体" w:hAnsi="宋体" w:cs="宋体"/>
                <w:color w:val="000000"/>
                <w:highlight w:val="none"/>
              </w:rPr>
              <w:t xml:space="preserve">分，符合项目需求得</w:t>
            </w:r>
            <w:r>
              <w:rPr>
                <w:rFonts w:hint="eastAsia" w:ascii="宋体" w:hAnsi="宋体" w:cs="宋体"/>
                <w:color w:val="000000"/>
                <w:highlight w:val="none"/>
                <w:lang w:val="en-US" w:eastAsia="zh-CN"/>
              </w:rPr>
              <w:t xml:space="preserve">3</w:t>
            </w:r>
            <w:r>
              <w:rPr>
                <w:rFonts w:hint="eastAsia" w:ascii="宋体" w:hAnsi="宋体" w:cs="宋体"/>
                <w:color w:val="000000"/>
                <w:highlight w:val="none"/>
              </w:rPr>
              <w:t xml:space="preserve">分，不符合不得分。本项满分</w:t>
            </w:r>
            <w:r>
              <w:rPr>
                <w:rFonts w:hint="eastAsia" w:ascii="宋体" w:hAnsi="宋体" w:cs="宋体"/>
                <w:color w:val="000000"/>
                <w:highlight w:val="none"/>
                <w:lang w:val="en-US" w:eastAsia="zh-CN"/>
              </w:rPr>
              <w:t xml:space="preserve">5</w:t>
            </w:r>
            <w:r>
              <w:rPr>
                <w:rFonts w:hint="eastAsia" w:ascii="宋体" w:hAnsi="宋体" w:cs="宋体"/>
                <w:color w:val="000000"/>
                <w:highlight w:val="none"/>
              </w:rPr>
              <w:t xml:space="preserve">分。</w:t>
            </w:r>
            <w:r/>
          </w:p>
        </w:tc>
        <w:tc>
          <w:tcPr>
            <w:tcW w:w="612" w:type="dxa"/>
            <w:vAlign w:val="center"/>
            <w:textDirection w:val="lrTb"/>
            <w:noWrap w:val="false"/>
          </w:tcPr>
          <w:p>
            <w:pPr>
              <w:jc w:val="center"/>
              <w:rPr>
                <w:rFonts w:hint="eastAsia" w:ascii="宋体" w:hAnsi="宋体" w:eastAsia="宋体"/>
                <w:color w:val="000000"/>
                <w:highlight w:val="none"/>
                <w:lang w:eastAsia="zh-CN"/>
              </w:rPr>
            </w:pPr>
            <w:r>
              <w:rPr>
                <w:rFonts w:hint="eastAsia" w:ascii="宋体" w:hAnsi="宋体"/>
                <w:color w:val="000000"/>
                <w:highlight w:val="none"/>
                <w:lang w:val="en-US" w:eastAsia="zh-CN"/>
              </w:rPr>
              <w:t xml:space="preserve">5</w:t>
            </w:r>
            <w:r/>
          </w:p>
        </w:tc>
      </w:tr>
      <w:tr>
        <w:trPr>
          <w:jc w:val="center"/>
          <w:trHeight w:val="1374"/>
        </w:trPr>
        <w:tc>
          <w:tcPr>
            <w:tcW w:w="674" w:type="dxa"/>
            <w:vAlign w:val="center"/>
            <w:textDirection w:val="lrTb"/>
            <w:noWrap w:val="false"/>
          </w:tcPr>
          <w:p>
            <w:pPr>
              <w:jc w:val="center"/>
              <w:rPr>
                <w:rFonts w:hint="eastAsia" w:ascii="宋体" w:hAnsi="宋体"/>
                <w:color w:val="000000"/>
                <w:highlight w:val="none"/>
              </w:rPr>
            </w:pPr>
            <w:r>
              <w:rPr>
                <w:rFonts w:ascii="宋体" w:hAnsi="宋体"/>
                <w:color w:val="000000"/>
                <w:highlight w:val="none"/>
              </w:rPr>
              <w:t xml:space="preserve">2.5</w:t>
            </w:r>
            <w:r/>
          </w:p>
        </w:tc>
        <w:tc>
          <w:tcPr>
            <w:tcW w:w="889" w:type="dxa"/>
            <w:vAlign w:val="center"/>
            <w:textDirection w:val="lrTb"/>
            <w:noWrap w:val="false"/>
          </w:tcPr>
          <w:p>
            <w:pPr>
              <w:jc w:val="center"/>
              <w:rPr>
                <w:rFonts w:hint="eastAsia" w:ascii="宋体" w:hAnsi="宋体"/>
                <w:color w:val="000000"/>
                <w:highlight w:val="none"/>
              </w:rPr>
            </w:pPr>
            <w:r>
              <w:rPr>
                <w:rFonts w:hint="eastAsia" w:ascii="宋体" w:hAnsi="宋体"/>
                <w:color w:val="000000"/>
                <w:highlight w:val="none"/>
              </w:rPr>
              <w:t xml:space="preserve">培训实施方案</w:t>
            </w:r>
            <w:r/>
          </w:p>
        </w:tc>
        <w:tc>
          <w:tcPr>
            <w:tcW w:w="7755" w:type="dxa"/>
            <w:vAlign w:val="center"/>
            <w:textDirection w:val="lrTb"/>
            <w:noWrap w:val="false"/>
          </w:tcPr>
          <w:p>
            <w:pPr>
              <w:ind w:firstLine="420"/>
              <w:jc w:val="left"/>
              <w:rPr>
                <w:rFonts w:hint="eastAsia" w:ascii="宋体" w:hAnsi="宋体" w:cs="宋体"/>
                <w:color w:val="000000"/>
                <w:highlight w:val="none"/>
              </w:rPr>
            </w:pPr>
            <w:r>
              <w:rPr>
                <w:rFonts w:hint="eastAsia" w:ascii="宋体" w:hAnsi="宋体"/>
                <w:color w:val="000000"/>
                <w:highlight w:val="none"/>
              </w:rPr>
              <w:t xml:space="preserve">评委根据投标文件提供的培训方案、培训计划评分。针对员工的培训（岗前培训、专业技能、服务、礼仪等）、现场管理人员的培训（管理、领导力等）有完整的培训计划和实施举措，优于项目需求得</w:t>
            </w:r>
            <w:r>
              <w:rPr>
                <w:rFonts w:hint="eastAsia" w:ascii="宋体" w:hAnsi="宋体"/>
                <w:color w:val="000000"/>
                <w:highlight w:val="none"/>
                <w:lang w:val="en-US" w:eastAsia="zh-CN"/>
              </w:rPr>
              <w:t xml:space="preserve">5</w:t>
            </w:r>
            <w:r>
              <w:rPr>
                <w:rFonts w:hint="eastAsia" w:ascii="宋体" w:hAnsi="宋体"/>
                <w:color w:val="000000"/>
                <w:highlight w:val="none"/>
              </w:rPr>
              <w:t xml:space="preserve">分；符合项目需求得</w:t>
            </w:r>
            <w:r>
              <w:rPr>
                <w:rFonts w:hint="eastAsia" w:ascii="宋体" w:hAnsi="宋体"/>
                <w:color w:val="000000"/>
                <w:highlight w:val="none"/>
                <w:lang w:val="en-US" w:eastAsia="zh-CN"/>
              </w:rPr>
              <w:t xml:space="preserve">3</w:t>
            </w:r>
            <w:r>
              <w:rPr>
                <w:rFonts w:hint="eastAsia" w:ascii="宋体" w:hAnsi="宋体"/>
                <w:color w:val="000000"/>
                <w:highlight w:val="none"/>
              </w:rPr>
              <w:t xml:space="preserve">分；不符合不得分。</w:t>
            </w:r>
            <w:r>
              <w:rPr>
                <w:rFonts w:hint="eastAsia" w:ascii="宋体" w:hAnsi="宋体" w:cs="宋体"/>
                <w:color w:val="000000"/>
                <w:highlight w:val="none"/>
              </w:rPr>
              <w:t xml:space="preserve">本项满分</w:t>
            </w:r>
            <w:r>
              <w:rPr>
                <w:rFonts w:hint="eastAsia" w:ascii="宋体" w:hAnsi="宋体" w:cs="宋体"/>
                <w:color w:val="000000"/>
                <w:highlight w:val="none"/>
                <w:lang w:val="en-US" w:eastAsia="zh-CN"/>
              </w:rPr>
              <w:t xml:space="preserve">5</w:t>
            </w:r>
            <w:r>
              <w:rPr>
                <w:rFonts w:hint="eastAsia" w:ascii="宋体" w:hAnsi="宋体" w:cs="宋体"/>
                <w:color w:val="000000"/>
                <w:highlight w:val="none"/>
              </w:rPr>
              <w:t xml:space="preserve">分。</w:t>
            </w:r>
            <w:r/>
          </w:p>
        </w:tc>
        <w:tc>
          <w:tcPr>
            <w:tcW w:w="612" w:type="dxa"/>
            <w:vAlign w:val="center"/>
            <w:textDirection w:val="lrTb"/>
            <w:noWrap w:val="false"/>
          </w:tcPr>
          <w:p>
            <w:pPr>
              <w:jc w:val="center"/>
              <w:rPr>
                <w:rFonts w:hint="eastAsia" w:ascii="宋体" w:hAnsi="宋体" w:eastAsia="宋体"/>
                <w:color w:val="000000"/>
                <w:highlight w:val="none"/>
                <w:lang w:eastAsia="zh-CN"/>
              </w:rPr>
            </w:pPr>
            <w:r>
              <w:rPr>
                <w:rFonts w:hint="eastAsia" w:ascii="宋体" w:hAnsi="宋体"/>
                <w:color w:val="000000"/>
                <w:highlight w:val="none"/>
                <w:lang w:val="en-US" w:eastAsia="zh-CN"/>
              </w:rPr>
              <w:t xml:space="preserve">5</w:t>
            </w:r>
            <w:r/>
          </w:p>
        </w:tc>
      </w:tr>
      <w:tr>
        <w:trPr>
          <w:jc w:val="center"/>
          <w:trHeight w:val="1189"/>
        </w:trPr>
        <w:tc>
          <w:tcPr>
            <w:tcW w:w="674" w:type="dxa"/>
            <w:vAlign w:val="center"/>
            <w:textDirection w:val="lrTb"/>
            <w:noWrap w:val="false"/>
          </w:tcPr>
          <w:p>
            <w:pPr>
              <w:jc w:val="center"/>
              <w:rPr>
                <w:rFonts w:hint="eastAsia" w:ascii="宋体" w:hAnsi="宋体"/>
                <w:color w:val="000000"/>
                <w:highlight w:val="none"/>
              </w:rPr>
            </w:pPr>
            <w:r>
              <w:rPr>
                <w:rFonts w:ascii="宋体" w:hAnsi="宋体"/>
                <w:color w:val="000000"/>
                <w:highlight w:val="none"/>
              </w:rPr>
              <w:t xml:space="preserve">2.6</w:t>
            </w:r>
            <w:r/>
          </w:p>
        </w:tc>
        <w:tc>
          <w:tcPr>
            <w:tcW w:w="889" w:type="dxa"/>
            <w:vAlign w:val="center"/>
            <w:textDirection w:val="lrTb"/>
            <w:noWrap w:val="false"/>
          </w:tcPr>
          <w:p>
            <w:pPr>
              <w:jc w:val="center"/>
              <w:rPr>
                <w:rFonts w:hint="eastAsia" w:ascii="宋体" w:hAnsi="宋体"/>
                <w:color w:val="000000"/>
                <w:highlight w:val="none"/>
              </w:rPr>
            </w:pPr>
            <w:r>
              <w:rPr>
                <w:rFonts w:hint="eastAsia" w:ascii="宋体" w:hAnsi="宋体"/>
                <w:color w:val="000000"/>
                <w:highlight w:val="none"/>
                <w:lang w:eastAsia="zh-CN"/>
              </w:rPr>
              <w:t xml:space="preserve">应急预案落实方案</w:t>
            </w:r>
            <w:r/>
          </w:p>
        </w:tc>
        <w:tc>
          <w:tcPr>
            <w:tcW w:w="7755" w:type="dxa"/>
            <w:vAlign w:val="center"/>
            <w:textDirection w:val="lrTb"/>
            <w:noWrap w:val="false"/>
          </w:tcPr>
          <w:p>
            <w:pPr>
              <w:ind w:firstLine="315"/>
              <w:spacing w:after="120"/>
              <w:rPr>
                <w:rFonts w:hint="eastAsia" w:ascii="宋体" w:hAnsi="宋体" w:cs="宋体"/>
                <w:color w:val="000000"/>
                <w:highlight w:val="none"/>
              </w:rPr>
            </w:pPr>
            <w:r>
              <w:rPr>
                <w:rFonts w:hint="eastAsia" w:ascii="宋体" w:hAnsi="宋体" w:eastAsia="宋体" w:cs="宋体"/>
                <w:i w:val="0"/>
                <w:iCs w:val="0"/>
                <w:color w:val="000000"/>
                <w:sz w:val="21"/>
                <w:szCs w:val="21"/>
                <w:highlight w:val="none"/>
                <w:u w:val="none"/>
                <w:lang w:val="en-US" w:eastAsia="zh-CN"/>
              </w:rPr>
              <w:t xml:space="preserve">评委根据投标文件提供的应急预案（包括突发事件、恶劣天气、防灾减灾等应急预案）评分。投标人拟定的突发事件应急处理预案是否完备健全、具有针对性、实际可操作性，优于</w:t>
            </w:r>
            <w:r>
              <w:rPr>
                <w:rStyle w:val="994"/>
                <w:color w:val="000000"/>
                <w:highlight w:val="none"/>
                <w:lang w:val="en-US" w:eastAsia="zh-CN"/>
              </w:rPr>
              <w:t xml:space="preserve">项目需求得</w:t>
            </w:r>
            <w:r>
              <w:rPr>
                <w:rStyle w:val="994"/>
                <w:rFonts w:hint="eastAsia"/>
                <w:color w:val="000000"/>
                <w:highlight w:val="none"/>
                <w:lang w:val="en-US" w:eastAsia="zh-CN"/>
              </w:rPr>
              <w:t xml:space="preserve">5</w:t>
            </w:r>
            <w:r>
              <w:rPr>
                <w:rStyle w:val="994"/>
                <w:color w:val="000000"/>
                <w:highlight w:val="none"/>
                <w:lang w:val="en-US" w:eastAsia="zh-CN"/>
              </w:rPr>
              <w:t xml:space="preserve">分，符合项目需求得</w:t>
            </w:r>
            <w:r>
              <w:rPr>
                <w:rStyle w:val="994"/>
                <w:rFonts w:hint="eastAsia"/>
                <w:color w:val="000000"/>
                <w:highlight w:val="none"/>
                <w:lang w:val="en-US" w:eastAsia="zh-CN"/>
              </w:rPr>
              <w:t xml:space="preserve">3</w:t>
            </w:r>
            <w:r>
              <w:rPr>
                <w:rStyle w:val="994"/>
                <w:color w:val="000000"/>
                <w:highlight w:val="none"/>
                <w:lang w:val="en-US" w:eastAsia="zh-CN"/>
              </w:rPr>
              <w:t xml:space="preserve">分，不符合不得分。</w:t>
            </w:r>
            <w:r/>
          </w:p>
        </w:tc>
        <w:tc>
          <w:tcPr>
            <w:tcW w:w="612" w:type="dxa"/>
            <w:vAlign w:val="center"/>
            <w:textDirection w:val="lrTb"/>
            <w:noWrap w:val="false"/>
          </w:tcPr>
          <w:p>
            <w:pPr>
              <w:jc w:val="center"/>
              <w:rPr>
                <w:rFonts w:hint="eastAsia" w:ascii="宋体" w:hAnsi="宋体" w:eastAsia="宋体"/>
                <w:color w:val="000000"/>
                <w:highlight w:val="none"/>
                <w:lang w:eastAsia="zh-CN"/>
              </w:rPr>
            </w:pPr>
            <w:r>
              <w:rPr>
                <w:rFonts w:hint="eastAsia" w:ascii="宋体" w:hAnsi="宋体"/>
                <w:color w:val="000000"/>
                <w:highlight w:val="none"/>
                <w:lang w:val="en-US" w:eastAsia="zh-CN"/>
              </w:rPr>
              <w:t xml:space="preserve">5</w:t>
            </w:r>
            <w:r/>
          </w:p>
        </w:tc>
      </w:tr>
      <w:tr>
        <w:trPr>
          <w:jc w:val="center"/>
          <w:trHeight w:val="1224"/>
        </w:trPr>
        <w:tc>
          <w:tcPr>
            <w:tcW w:w="674" w:type="dxa"/>
            <w:vAlign w:val="center"/>
            <w:textDirection w:val="lrTb"/>
            <w:noWrap w:val="false"/>
          </w:tcPr>
          <w:p>
            <w:pPr>
              <w:jc w:val="center"/>
              <w:rPr>
                <w:rFonts w:hint="eastAsia" w:ascii="宋体" w:hAnsi="宋体"/>
                <w:color w:val="000000"/>
                <w:highlight w:val="none"/>
              </w:rPr>
            </w:pPr>
            <w:r>
              <w:rPr>
                <w:rFonts w:ascii="宋体" w:hAnsi="宋体"/>
                <w:color w:val="000000"/>
                <w:highlight w:val="none"/>
              </w:rPr>
              <w:t xml:space="preserve">2.7</w:t>
            </w:r>
            <w:r/>
          </w:p>
        </w:tc>
        <w:tc>
          <w:tcPr>
            <w:tcW w:w="889" w:type="dxa"/>
            <w:vAlign w:val="center"/>
            <w:textDirection w:val="lrTb"/>
            <w:noWrap w:val="false"/>
          </w:tcPr>
          <w:p>
            <w:pPr>
              <w:jc w:val="center"/>
              <w:rPr>
                <w:rFonts w:hint="eastAsia" w:ascii="宋体" w:hAnsi="宋体"/>
                <w:color w:val="000000"/>
                <w:highlight w:val="none"/>
              </w:rPr>
            </w:pPr>
            <w:r>
              <w:rPr>
                <w:rFonts w:hint="eastAsia" w:ascii="宋体" w:hAnsi="宋体"/>
                <w:color w:val="000000"/>
                <w:highlight w:val="none"/>
                <w:lang w:eastAsia="zh-CN"/>
              </w:rPr>
              <w:t xml:space="preserve">进场</w:t>
            </w:r>
            <w:r>
              <w:rPr>
                <w:rFonts w:hint="eastAsia" w:ascii="宋体" w:hAnsi="宋体"/>
                <w:color w:val="000000"/>
                <w:highlight w:val="none"/>
              </w:rPr>
              <w:t xml:space="preserve">交接过渡方案</w:t>
            </w:r>
            <w:r/>
          </w:p>
        </w:tc>
        <w:tc>
          <w:tcPr>
            <w:tcW w:w="7755" w:type="dxa"/>
            <w:vAlign w:val="center"/>
            <w:textDirection w:val="lrTb"/>
            <w:noWrap w:val="false"/>
          </w:tcPr>
          <w:p>
            <w:pPr>
              <w:ind w:firstLine="420"/>
              <w:jc w:val="left"/>
              <w:rPr>
                <w:rFonts w:hint="eastAsia" w:ascii="宋体" w:hAnsi="宋体" w:cs="宋体"/>
                <w:color w:val="000000"/>
                <w:highlight w:val="none"/>
              </w:rPr>
            </w:pPr>
            <w:r>
              <w:rPr>
                <w:rFonts w:hint="eastAsia" w:ascii="宋体" w:hAnsi="宋体" w:cs="宋体"/>
                <w:color w:val="000000"/>
                <w:highlight w:val="none"/>
              </w:rPr>
              <w:t xml:space="preserve">根据投标人提供的进场交接过渡方案进行综合评分，有详细的进场交接过渡方案，包括交接时间进度安排、人员培训、具体交接的内容等，要求方案详细，科学合理，可行性高且措施有力。优于项目需求得4分，符合项目需求得2分，不符合不得分。本项满分4分。</w:t>
            </w:r>
            <w:r/>
          </w:p>
        </w:tc>
        <w:tc>
          <w:tcPr>
            <w:tcW w:w="612" w:type="dxa"/>
            <w:vAlign w:val="center"/>
            <w:textDirection w:val="lrTb"/>
            <w:noWrap w:val="false"/>
          </w:tcPr>
          <w:p>
            <w:pPr>
              <w:jc w:val="center"/>
              <w:rPr>
                <w:rFonts w:hint="eastAsia" w:ascii="宋体" w:hAnsi="宋体"/>
                <w:color w:val="000000"/>
                <w:highlight w:val="none"/>
              </w:rPr>
            </w:pPr>
            <w:r>
              <w:rPr>
                <w:rFonts w:ascii="宋体" w:hAnsi="宋体"/>
                <w:color w:val="000000"/>
                <w:highlight w:val="none"/>
              </w:rPr>
              <w:t xml:space="preserve">4</w:t>
            </w:r>
            <w:r/>
          </w:p>
        </w:tc>
      </w:tr>
      <w:tr>
        <w:trPr>
          <w:jc w:val="center"/>
          <w:trHeight w:val="535"/>
        </w:trPr>
        <w:tc>
          <w:tcPr>
            <w:tcW w:w="674" w:type="dxa"/>
            <w:vAlign w:val="center"/>
            <w:textDirection w:val="lrTb"/>
            <w:noWrap w:val="false"/>
          </w:tcPr>
          <w:p>
            <w:pPr>
              <w:jc w:val="center"/>
              <w:rPr>
                <w:rFonts w:hint="eastAsia" w:ascii="宋体" w:hAnsi="宋体"/>
                <w:color w:val="000000"/>
                <w:highlight w:val="none"/>
              </w:rPr>
            </w:pPr>
            <w:r>
              <w:rPr>
                <w:rFonts w:ascii="宋体" w:hAnsi="宋体"/>
                <w:color w:val="000000"/>
                <w:highlight w:val="none"/>
              </w:rPr>
              <w:t xml:space="preserve">2.8</w:t>
            </w:r>
            <w:r/>
          </w:p>
        </w:tc>
        <w:tc>
          <w:tcPr>
            <w:tcW w:w="889" w:type="dxa"/>
            <w:vAlign w:val="center"/>
            <w:textDirection w:val="lrTb"/>
            <w:noWrap w:val="false"/>
          </w:tcPr>
          <w:p>
            <w:pPr>
              <w:jc w:val="center"/>
              <w:rPr>
                <w:rFonts w:hint="eastAsia" w:ascii="宋体" w:hAnsi="宋体"/>
                <w:color w:val="000000"/>
                <w:highlight w:val="none"/>
              </w:rPr>
            </w:pPr>
            <w:r>
              <w:rPr>
                <w:rFonts w:hint="eastAsia" w:ascii="宋体" w:hAnsi="宋体"/>
                <w:color w:val="000000"/>
                <w:highlight w:val="none"/>
              </w:rPr>
              <w:t xml:space="preserve">院感防控实施</w:t>
            </w:r>
            <w:r/>
          </w:p>
          <w:p>
            <w:pPr>
              <w:jc w:val="center"/>
              <w:rPr>
                <w:rFonts w:hint="eastAsia" w:ascii="宋体" w:hAnsi="宋体"/>
                <w:color w:val="000000"/>
                <w:highlight w:val="none"/>
              </w:rPr>
            </w:pPr>
            <w:r>
              <w:rPr>
                <w:rFonts w:hint="eastAsia" w:ascii="宋体" w:hAnsi="宋体"/>
                <w:color w:val="000000"/>
                <w:highlight w:val="none"/>
              </w:rPr>
              <w:t xml:space="preserve">能力</w:t>
            </w:r>
            <w:r/>
          </w:p>
        </w:tc>
        <w:tc>
          <w:tcPr>
            <w:tcW w:w="7755" w:type="dxa"/>
            <w:vAlign w:val="center"/>
            <w:textDirection w:val="lrTb"/>
            <w:noWrap w:val="false"/>
          </w:tcPr>
          <w:p>
            <w:pPr>
              <w:ind w:firstLine="420"/>
              <w:jc w:val="left"/>
              <w:rPr>
                <w:rFonts w:hint="eastAsia" w:ascii="宋体" w:hAnsi="宋体" w:cs="宋体"/>
                <w:color w:val="000000"/>
                <w:highlight w:val="none"/>
              </w:rPr>
            </w:pPr>
            <w:r>
              <w:rPr>
                <w:rFonts w:hint="eastAsia" w:ascii="宋体" w:hAnsi="宋体" w:cs="宋体"/>
                <w:color w:val="000000"/>
                <w:highlight w:val="none"/>
                <w:lang w:val="en-US" w:eastAsia="zh-CN"/>
              </w:rPr>
              <w:t xml:space="preserve">2.8.</w:t>
            </w:r>
            <w:r>
              <w:rPr>
                <w:rFonts w:hint="eastAsia" w:ascii="宋体" w:hAnsi="宋体" w:cs="宋体"/>
                <w:color w:val="000000"/>
                <w:highlight w:val="none"/>
              </w:rPr>
              <w:t xml:space="preserve">1、根据投标人针对本项目制定的感染防控制度，要求感染防控制度针对性强、详实可行、符合国家要求。优于项目需求得</w:t>
            </w:r>
            <w:r>
              <w:rPr>
                <w:rFonts w:ascii="宋体" w:hAnsi="宋体" w:cs="宋体"/>
                <w:color w:val="000000"/>
                <w:highlight w:val="none"/>
              </w:rPr>
              <w:t xml:space="preserve">4</w:t>
            </w:r>
            <w:r>
              <w:rPr>
                <w:rFonts w:hint="eastAsia" w:ascii="宋体" w:hAnsi="宋体" w:cs="宋体"/>
                <w:color w:val="000000"/>
                <w:highlight w:val="none"/>
              </w:rPr>
              <w:t xml:space="preserve">分，符合项目需求得</w:t>
            </w:r>
            <w:r>
              <w:rPr>
                <w:rFonts w:ascii="宋体" w:hAnsi="宋体" w:cs="宋体"/>
                <w:color w:val="000000"/>
                <w:highlight w:val="none"/>
              </w:rPr>
              <w:t xml:space="preserve">2</w:t>
            </w:r>
            <w:r>
              <w:rPr>
                <w:rFonts w:hint="eastAsia" w:ascii="宋体" w:hAnsi="宋体" w:cs="宋体"/>
                <w:color w:val="000000"/>
                <w:highlight w:val="none"/>
              </w:rPr>
              <w:t xml:space="preserve">分，不符合不得分。本项满分</w:t>
            </w:r>
            <w:r>
              <w:rPr>
                <w:rFonts w:ascii="宋体" w:hAnsi="宋体" w:cs="宋体"/>
                <w:color w:val="000000"/>
                <w:highlight w:val="none"/>
              </w:rPr>
              <w:t xml:space="preserve">4</w:t>
            </w:r>
            <w:r>
              <w:rPr>
                <w:rFonts w:hint="eastAsia" w:ascii="宋体" w:hAnsi="宋体" w:cs="宋体"/>
                <w:color w:val="000000"/>
                <w:highlight w:val="none"/>
              </w:rPr>
              <w:t xml:space="preserve">分。</w:t>
            </w:r>
            <w:r/>
          </w:p>
          <w:p>
            <w:pPr>
              <w:ind w:firstLine="420"/>
              <w:jc w:val="left"/>
              <w:rPr>
                <w:rFonts w:hint="eastAsia" w:ascii="宋体" w:hAnsi="宋体" w:cs="宋体"/>
                <w:b/>
                <w:color w:val="ff0000"/>
                <w:highlight w:val="none"/>
              </w:rPr>
            </w:pPr>
            <w:r>
              <w:rPr>
                <w:rFonts w:hint="eastAsia" w:ascii="宋体" w:hAnsi="宋体" w:cs="宋体"/>
                <w:color w:val="000000"/>
                <w:highlight w:val="none"/>
                <w:lang w:val="en-US" w:eastAsia="zh-CN"/>
              </w:rPr>
              <w:t xml:space="preserve">2.8.</w:t>
            </w:r>
            <w:r>
              <w:rPr>
                <w:rFonts w:hint="eastAsia" w:ascii="宋体" w:hAnsi="宋体" w:cs="宋体"/>
                <w:color w:val="000000"/>
                <w:highlight w:val="none"/>
              </w:rPr>
              <w:t xml:space="preserve">2、</w:t>
            </w:r>
            <w:r>
              <w:rPr>
                <w:rFonts w:ascii="宋体" w:hAnsi="宋体" w:eastAsia="宋体" w:cs="宋体"/>
                <w:color w:val="000000"/>
                <w:sz w:val="21"/>
              </w:rPr>
              <w:t xml:space="preserve">根据投标人的类似服务项目业主感染防控要求所进行的培训记录评分，要求培训记录针对性强、详实可行。培训记录每提供一份得1分，本项满分2分。（需提供类似本项目感染防控要求和针对感染防控要求所进行的培训记录，加盖投标人公章）。</w:t>
            </w:r>
            <w:r/>
          </w:p>
        </w:tc>
        <w:tc>
          <w:tcPr>
            <w:tcW w:w="612" w:type="dxa"/>
            <w:vAlign w:val="center"/>
            <w:textDirection w:val="lrTb"/>
            <w:noWrap w:val="false"/>
          </w:tcPr>
          <w:p>
            <w:pPr>
              <w:jc w:val="center"/>
              <w:rPr>
                <w:rFonts w:hint="eastAsia" w:ascii="宋体" w:hAnsi="宋体"/>
                <w:color w:val="000000"/>
                <w:highlight w:val="none"/>
              </w:rPr>
            </w:pPr>
            <w:r>
              <w:rPr>
                <w:rFonts w:ascii="宋体" w:hAnsi="宋体"/>
                <w:color w:val="000000"/>
                <w:highlight w:val="none"/>
              </w:rPr>
              <w:t xml:space="preserve">6</w:t>
            </w:r>
            <w:r/>
          </w:p>
        </w:tc>
      </w:tr>
      <w:tr>
        <w:trPr>
          <w:jc w:val="center"/>
          <w:trHeight w:val="3584"/>
        </w:trPr>
        <w:tc>
          <w:tcPr>
            <w:tcW w:w="674" w:type="dxa"/>
            <w:vAlign w:val="center"/>
            <w:textDirection w:val="lrTb"/>
            <w:noWrap w:val="false"/>
          </w:tcPr>
          <w:p>
            <w:pPr>
              <w:jc w:val="center"/>
              <w:rPr>
                <w:rFonts w:hint="eastAsia" w:ascii="宋体" w:hAnsi="宋体" w:eastAsia="宋体"/>
                <w:color w:val="000000"/>
                <w:highlight w:val="none"/>
                <w:lang w:val="en-US" w:eastAsia="zh-CN"/>
              </w:rPr>
            </w:pPr>
            <w:r>
              <w:rPr>
                <w:rFonts w:ascii="宋体" w:hAnsi="宋体"/>
                <w:color w:val="000000"/>
                <w:highlight w:val="none"/>
              </w:rPr>
              <w:t xml:space="preserve">2.9</w:t>
            </w:r>
            <w:r>
              <w:rPr>
                <w:rFonts w:hint="eastAsia" w:ascii="宋体" w:hAnsi="宋体"/>
                <w:color w:val="000000"/>
                <w:highlight w:val="none"/>
                <w:lang w:val="en-US" w:eastAsia="zh-CN"/>
              </w:rPr>
              <w:t xml:space="preserve">.</w:t>
            </w:r>
            <w:r/>
          </w:p>
        </w:tc>
        <w:tc>
          <w:tcPr>
            <w:tcW w:w="889" w:type="dxa"/>
            <w:vAlign w:val="center"/>
            <w:textDirection w:val="lrTb"/>
            <w:noWrap w:val="false"/>
          </w:tcPr>
          <w:p>
            <w:pPr>
              <w:jc w:val="left"/>
              <w:rPr>
                <w:rFonts w:hint="eastAsia" w:ascii="宋体" w:hAnsi="宋体" w:cs="宋体"/>
                <w:color w:val="000000"/>
                <w:highlight w:val="none"/>
              </w:rPr>
            </w:pPr>
            <w:r>
              <w:rPr>
                <w:rFonts w:hint="eastAsia" w:ascii="宋体" w:hAnsi="宋体" w:cs="宋体"/>
                <w:color w:val="000000"/>
                <w:highlight w:val="none"/>
              </w:rPr>
              <w:t xml:space="preserve">设备物资</w:t>
            </w:r>
            <w:r/>
          </w:p>
        </w:tc>
        <w:tc>
          <w:tcPr>
            <w:tcW w:w="7755" w:type="dxa"/>
            <w:vAlign w:val="center"/>
            <w:textDirection w:val="lrTb"/>
            <w:noWrap w:val="false"/>
          </w:tcPr>
          <w:p>
            <w:pPr>
              <w:ind w:firstLine="420"/>
              <w:jc w:val="left"/>
              <w:rPr>
                <w:rFonts w:hint="eastAsia" w:ascii="宋体" w:hAnsi="宋体" w:cs="宋体"/>
                <w:color w:val="000000"/>
                <w:highlight w:val="none"/>
              </w:rPr>
            </w:pPr>
            <w:r>
              <w:rPr>
                <w:rFonts w:ascii="宋体" w:hAnsi="宋体"/>
                <w:color w:val="000000"/>
                <w:highlight w:val="none"/>
              </w:rPr>
              <w:t xml:space="preserve">2.9</w:t>
            </w:r>
            <w:r>
              <w:rPr>
                <w:rFonts w:hint="eastAsia" w:ascii="宋体" w:hAnsi="宋体"/>
                <w:color w:val="000000"/>
                <w:highlight w:val="none"/>
                <w:lang w:val="en-US" w:eastAsia="zh-CN"/>
              </w:rPr>
              <w:t xml:space="preserve">.</w:t>
            </w:r>
            <w:r>
              <w:rPr>
                <w:rFonts w:hint="eastAsia" w:ascii="宋体" w:hAnsi="宋体" w:cs="宋体"/>
                <w:color w:val="000000"/>
                <w:highlight w:val="none"/>
              </w:rPr>
              <w:t xml:space="preserve">1. 设备清单完整性（4分）</w:t>
            </w:r>
            <w:r/>
          </w:p>
          <w:p>
            <w:pPr>
              <w:jc w:val="left"/>
              <w:rPr>
                <w:rFonts w:hint="eastAsia" w:ascii="宋体" w:hAnsi="宋体" w:cs="宋体"/>
                <w:color w:val="000000"/>
                <w:highlight w:val="none"/>
              </w:rPr>
            </w:pPr>
            <w:r>
              <w:rPr>
                <w:rFonts w:hint="eastAsia" w:ascii="宋体" w:hAnsi="宋体" w:cs="宋体"/>
                <w:color w:val="000000"/>
                <w:highlight w:val="none"/>
              </w:rPr>
              <w:t xml:space="preserve">核心设备（清洁车、</w:t>
            </w:r>
            <w:r>
              <w:rPr>
                <w:rFonts w:hint="eastAsia" w:ascii="宋体" w:hAnsi="宋体" w:cs="宋体"/>
                <w:color w:val="000000"/>
                <w:highlight w:val="none"/>
                <w:lang w:val="en-US" w:eastAsia="zh-CN"/>
              </w:rPr>
              <w:t xml:space="preserve">地擦机、</w:t>
            </w:r>
            <w:r>
              <w:rPr>
                <w:rFonts w:hint="eastAsia" w:ascii="宋体" w:hAnsi="宋体" w:cs="宋体"/>
                <w:color w:val="000000"/>
                <w:highlight w:val="none"/>
              </w:rPr>
              <w:t xml:space="preserve">洗地机、吸水吸尘机、石面处理机、抛光机、</w:t>
            </w:r>
            <w:r>
              <w:rPr>
                <w:rFonts w:hint="eastAsia" w:ascii="宋体" w:hAnsi="宋体" w:eastAsia="宋体" w:cs="宋体"/>
                <w:color w:val="000000"/>
                <w:sz w:val="21"/>
                <w:szCs w:val="21"/>
                <w:highlight w:val="none"/>
              </w:rPr>
              <w:t xml:space="preserve">旋风地坪/地毯吹干机</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肩背式真空吸尘机</w:t>
            </w:r>
            <w:r>
              <w:rPr>
                <w:rFonts w:hint="eastAsia" w:ascii="宋体" w:hAnsi="宋体" w:cs="宋体"/>
                <w:color w:val="000000"/>
                <w:highlight w:val="none"/>
              </w:rPr>
              <w:t xml:space="preserve">）</w:t>
            </w:r>
            <w:r>
              <w:rPr>
                <w:rFonts w:hint="eastAsia" w:ascii="宋体" w:hAnsi="宋体" w:cs="宋体"/>
                <w:color w:val="000000"/>
                <w:highlight w:val="none"/>
                <w:lang w:eastAsia="zh-CN"/>
              </w:rPr>
              <w:t xml:space="preserve">全部配备得</w:t>
            </w:r>
            <w:r>
              <w:rPr>
                <w:rFonts w:hint="eastAsia" w:ascii="宋体" w:hAnsi="宋体" w:cs="宋体"/>
                <w:color w:val="000000"/>
                <w:highlight w:val="none"/>
                <w:lang w:val="en-US" w:eastAsia="zh-CN"/>
              </w:rPr>
              <w:t xml:space="preserve">4分，</w:t>
            </w:r>
            <w:r>
              <w:rPr>
                <w:rFonts w:hint="eastAsia" w:ascii="宋体" w:hAnsi="宋体" w:cs="宋体"/>
                <w:color w:val="000000"/>
                <w:highlight w:val="none"/>
              </w:rPr>
              <w:t xml:space="preserve"> 每缺1项扣0.5分</w:t>
            </w:r>
            <w:r/>
          </w:p>
          <w:p>
            <w:pPr>
              <w:ind w:firstLine="420"/>
              <w:jc w:val="left"/>
              <w:rPr>
                <w:rFonts w:hint="eastAsia" w:ascii="宋体" w:hAnsi="宋体"/>
                <w:color w:val="000000"/>
                <w:highlight w:val="none"/>
                <w:lang w:val="en-US" w:eastAsia="zh-CN"/>
              </w:rPr>
            </w:pPr>
            <w:r>
              <w:rPr>
                <w:rFonts w:ascii="宋体" w:hAnsi="宋体"/>
                <w:color w:val="000000"/>
                <w:highlight w:val="none"/>
              </w:rPr>
              <w:t xml:space="preserve">2.9</w:t>
            </w:r>
            <w:r>
              <w:rPr>
                <w:rFonts w:hint="eastAsia" w:ascii="宋体" w:hAnsi="宋体"/>
                <w:color w:val="000000"/>
                <w:highlight w:val="none"/>
                <w:lang w:val="en-US" w:eastAsia="zh-CN"/>
              </w:rPr>
              <w:t xml:space="preserve">.产品品牌（2分）</w:t>
            </w:r>
            <w:r/>
          </w:p>
          <w:p>
            <w:pPr>
              <w:ind w:firstLine="420"/>
              <w:jc w:val="left"/>
              <w:rPr>
                <w:rFonts w:hint="eastAsia" w:ascii="宋体" w:hAnsi="宋体" w:cs="宋体"/>
                <w:color w:val="000000"/>
                <w:highlight w:val="none"/>
              </w:rPr>
            </w:pPr>
            <w:r>
              <w:rPr>
                <w:rFonts w:hint="eastAsia" w:ascii="宋体" w:hAnsi="宋体" w:cs="宋体"/>
                <w:color w:val="000000"/>
                <w:highlight w:val="none"/>
                <w:lang w:eastAsia="zh-CN"/>
              </w:rPr>
              <w:t xml:space="preserve">设备</w:t>
            </w:r>
            <w:r>
              <w:rPr>
                <w:rFonts w:hint="default" w:ascii="宋体" w:hAnsi="宋体" w:cs="宋体"/>
                <w:color w:val="000000"/>
                <w:highlight w:val="none"/>
                <w:lang w:val="en-US" w:eastAsia="zh-CN"/>
              </w:rPr>
              <w:t xml:space="preserve">有明确品牌，且为市面上有销售的产品。符合</w:t>
            </w:r>
            <w:r>
              <w:rPr>
                <w:rFonts w:hint="eastAsia" w:ascii="宋体" w:hAnsi="宋体" w:cs="宋体"/>
                <w:color w:val="000000"/>
                <w:highlight w:val="none"/>
                <w:lang w:eastAsia="zh-CN"/>
              </w:rPr>
              <w:t xml:space="preserve">得</w:t>
            </w:r>
            <w:r>
              <w:rPr>
                <w:rFonts w:hint="eastAsia" w:ascii="宋体" w:hAnsi="宋体" w:cs="宋体"/>
                <w:color w:val="000000"/>
                <w:highlight w:val="none"/>
                <w:lang w:val="en-US" w:eastAsia="zh-CN"/>
              </w:rPr>
              <w:t xml:space="preserve">2分；</w:t>
            </w:r>
            <w:r>
              <w:rPr>
                <w:rFonts w:hint="eastAsia" w:ascii="宋体" w:hAnsi="宋体" w:cs="宋体"/>
                <w:color w:val="000000"/>
                <w:highlight w:val="none"/>
              </w:rPr>
              <w:t xml:space="preserve">部分设备无品牌型号、</w:t>
            </w:r>
            <w:r>
              <w:rPr>
                <w:rFonts w:hint="default" w:ascii="宋体" w:hAnsi="宋体" w:cs="宋体"/>
                <w:color w:val="000000"/>
                <w:highlight w:val="none"/>
                <w:lang w:val="en-US"/>
              </w:rPr>
              <w:t xml:space="preserve">市面上无销售的</w:t>
            </w:r>
            <w:r>
              <w:rPr>
                <w:rFonts w:hint="eastAsia" w:ascii="宋体" w:hAnsi="宋体" w:cs="宋体"/>
                <w:color w:val="000000"/>
                <w:highlight w:val="none"/>
              </w:rPr>
              <w:t xml:space="preserve">，</w:t>
            </w:r>
            <w:r>
              <w:rPr>
                <w:rFonts w:hint="eastAsia" w:ascii="宋体" w:hAnsi="宋体" w:cs="宋体"/>
                <w:color w:val="000000"/>
                <w:highlight w:val="none"/>
                <w:lang w:val="en-US" w:eastAsia="zh-CN"/>
              </w:rPr>
              <w:t xml:space="preserve">得</w:t>
            </w:r>
            <w:r>
              <w:rPr>
                <w:rFonts w:hint="eastAsia" w:ascii="宋体" w:hAnsi="宋体" w:cs="宋体"/>
                <w:color w:val="000000"/>
                <w:highlight w:val="none"/>
              </w:rPr>
              <w:t xml:space="preserve">1分；提供设备</w:t>
            </w:r>
            <w:r>
              <w:rPr>
                <w:rFonts w:hint="default" w:ascii="宋体" w:hAnsi="宋体" w:cs="宋体"/>
                <w:color w:val="000000"/>
                <w:highlight w:val="none"/>
                <w:lang w:val="en-US"/>
              </w:rPr>
              <w:t xml:space="preserve">品牌</w:t>
            </w:r>
            <w:r>
              <w:rPr>
                <w:rFonts w:hint="eastAsia" w:ascii="宋体" w:hAnsi="宋体" w:cs="宋体"/>
                <w:color w:val="000000"/>
                <w:highlight w:val="none"/>
              </w:rPr>
              <w:t xml:space="preserve">不明确产品</w:t>
            </w:r>
            <w:r>
              <w:rPr>
                <w:rFonts w:hint="eastAsia" w:ascii="宋体" w:hAnsi="宋体" w:cs="宋体"/>
                <w:color w:val="000000"/>
                <w:highlight w:val="none"/>
                <w:lang w:eastAsia="zh-CN"/>
              </w:rPr>
              <w:t xml:space="preserve">的</w:t>
            </w:r>
            <w:r>
              <w:rPr>
                <w:rFonts w:hint="eastAsia" w:ascii="宋体" w:hAnsi="宋体" w:cs="宋体"/>
                <w:color w:val="000000"/>
                <w:highlight w:val="none"/>
              </w:rPr>
              <w:t xml:space="preserve">，不得分。</w:t>
            </w:r>
            <w:r/>
          </w:p>
          <w:p>
            <w:pPr>
              <w:ind w:firstLine="420"/>
              <w:jc w:val="left"/>
              <w:rPr>
                <w:rFonts w:hint="eastAsia" w:ascii="宋体" w:hAnsi="宋体" w:cs="宋体"/>
                <w:color w:val="000000"/>
                <w:highlight w:val="none"/>
              </w:rPr>
            </w:pPr>
            <w:r>
              <w:rPr>
                <w:rFonts w:ascii="宋体" w:hAnsi="宋体"/>
                <w:color w:val="000000"/>
                <w:highlight w:val="none"/>
              </w:rPr>
              <w:t xml:space="preserve">2.9</w:t>
            </w:r>
            <w:r>
              <w:rPr>
                <w:rFonts w:hint="eastAsia" w:ascii="宋体" w:hAnsi="宋体"/>
                <w:color w:val="000000"/>
                <w:highlight w:val="none"/>
                <w:lang w:val="en-US" w:eastAsia="zh-CN"/>
              </w:rPr>
              <w:t xml:space="preserve">.</w:t>
            </w:r>
            <w:r>
              <w:rPr>
                <w:rFonts w:hint="eastAsia" w:ascii="宋体" w:hAnsi="宋体" w:cs="宋体"/>
                <w:color w:val="000000"/>
                <w:highlight w:val="none"/>
              </w:rPr>
              <w:t xml:space="preserve">3. 物资耗材配置合理性（2分）</w:t>
            </w:r>
            <w:r/>
          </w:p>
          <w:p>
            <w:pPr>
              <w:ind w:firstLine="420"/>
              <w:jc w:val="left"/>
              <w:rPr>
                <w:rFonts w:hint="eastAsia" w:ascii="宋体" w:hAnsi="宋体" w:cs="宋体"/>
                <w:color w:val="000000"/>
                <w:highlight w:val="none"/>
              </w:rPr>
            </w:pPr>
            <w:r>
              <w:rPr>
                <w:rFonts w:hint="eastAsia" w:ascii="宋体" w:hAnsi="宋体" w:cs="宋体"/>
                <w:color w:val="000000"/>
                <w:highlight w:val="none"/>
              </w:rPr>
              <w:t xml:space="preserve">保洁耗材、消毒剂、垃圾袋、清洁药剂、防护用品</w:t>
            </w:r>
            <w:r>
              <w:rPr>
                <w:rFonts w:hint="eastAsia" w:ascii="宋体" w:hAnsi="宋体" w:cs="宋体"/>
                <w:color w:val="000000"/>
                <w:highlight w:val="none"/>
                <w:lang w:eastAsia="zh-CN"/>
              </w:rPr>
              <w:t xml:space="preserve">配备</w:t>
            </w:r>
            <w:r>
              <w:rPr>
                <w:rFonts w:hint="eastAsia" w:ascii="宋体" w:hAnsi="宋体" w:cs="宋体"/>
                <w:color w:val="000000"/>
                <w:highlight w:val="none"/>
                <w:lang w:val="en-US" w:eastAsia="zh-CN"/>
              </w:rPr>
              <w:t xml:space="preserve">每满足一项</w:t>
            </w:r>
            <w:r>
              <w:rPr>
                <w:rFonts w:hint="eastAsia" w:ascii="宋体" w:hAnsi="宋体" w:cs="宋体"/>
                <w:color w:val="000000"/>
                <w:highlight w:val="none"/>
                <w:lang w:eastAsia="zh-CN"/>
              </w:rPr>
              <w:t xml:space="preserve">得</w:t>
            </w:r>
            <w:r>
              <w:rPr>
                <w:rFonts w:hint="eastAsia" w:ascii="宋体" w:hAnsi="宋体" w:cs="宋体"/>
                <w:color w:val="000000"/>
                <w:highlight w:val="none"/>
                <w:lang w:val="en-US" w:eastAsia="zh-CN"/>
              </w:rPr>
              <w:t xml:space="preserve">0.4分，满分2分。</w:t>
            </w:r>
            <w:r/>
          </w:p>
          <w:p>
            <w:pPr>
              <w:ind w:firstLine="420"/>
              <w:jc w:val="left"/>
              <w:rPr>
                <w:rFonts w:hint="eastAsia" w:ascii="宋体" w:hAnsi="宋体" w:cs="宋体"/>
                <w:color w:val="000000"/>
                <w:highlight w:val="none"/>
              </w:rPr>
            </w:pPr>
            <w:r>
              <w:rPr>
                <w:rFonts w:ascii="宋体" w:hAnsi="宋体"/>
                <w:color w:val="000000"/>
                <w:highlight w:val="none"/>
              </w:rPr>
              <w:t xml:space="preserve">2.9</w:t>
            </w:r>
            <w:r>
              <w:rPr>
                <w:rFonts w:hint="eastAsia" w:ascii="宋体" w:hAnsi="宋体"/>
                <w:color w:val="000000"/>
                <w:highlight w:val="none"/>
                <w:lang w:val="en-US" w:eastAsia="zh-CN"/>
              </w:rPr>
              <w:t xml:space="preserve">.</w:t>
            </w:r>
            <w:r>
              <w:rPr>
                <w:rFonts w:hint="eastAsia" w:ascii="宋体" w:hAnsi="宋体" w:cs="宋体"/>
                <w:color w:val="000000"/>
                <w:highlight w:val="none"/>
              </w:rPr>
              <w:t xml:space="preserve">4. 进场与保障承诺（2分）</w:t>
            </w:r>
            <w:r/>
          </w:p>
          <w:p>
            <w:pPr>
              <w:ind w:firstLine="0"/>
              <w:jc w:val="left"/>
              <w:rPr>
                <w:rFonts w:hint="eastAsia" w:ascii="宋体" w:hAnsi="宋体" w:cs="宋体"/>
                <w:color w:val="000000"/>
                <w:highlight w:val="none"/>
              </w:rPr>
            </w:pPr>
            <w:r>
              <w:rPr>
                <w:rFonts w:hint="eastAsia" w:ascii="宋体" w:hAnsi="宋体" w:cs="宋体"/>
                <w:color w:val="000000"/>
                <w:highlight w:val="none"/>
              </w:rPr>
              <w:t xml:space="preserve">承诺合同签订后</w:t>
            </w:r>
            <w:r>
              <w:rPr>
                <w:rFonts w:hint="eastAsia" w:ascii="宋体" w:hAnsi="宋体" w:cs="宋体"/>
                <w:color w:val="000000"/>
                <w:highlight w:val="none"/>
                <w:lang w:val="en-US" w:eastAsia="zh-CN"/>
              </w:rPr>
              <w:t xml:space="preserve">半</w:t>
            </w:r>
            <w:r>
              <w:rPr>
                <w:rFonts w:hint="eastAsia" w:ascii="宋体" w:hAnsi="宋体" w:cs="宋体"/>
                <w:color w:val="000000"/>
                <w:highlight w:val="none"/>
              </w:rPr>
              <w:t xml:space="preserve">个月内全部配备到场，有明确保障措施，得2分；</w:t>
            </w:r>
            <w:r>
              <w:rPr>
                <w:rFonts w:hint="eastAsia" w:ascii="宋体" w:hAnsi="宋体" w:cs="宋体"/>
                <w:color w:val="000000"/>
                <w:highlight w:val="none"/>
                <w:lang w:eastAsia="zh-CN"/>
              </w:rPr>
              <w:t xml:space="preserve">（</w:t>
            </w:r>
            <w:r>
              <w:rPr>
                <w:rFonts w:hint="eastAsia" w:ascii="宋体" w:hAnsi="宋体" w:cs="宋体"/>
                <w:color w:val="000000"/>
                <w:highlight w:val="none"/>
                <w:lang w:val="en-US" w:eastAsia="zh-CN"/>
              </w:rPr>
              <w:t xml:space="preserve">承诺格式内容自拟</w:t>
            </w:r>
            <w:r>
              <w:rPr>
                <w:rFonts w:hint="eastAsia" w:ascii="宋体" w:hAnsi="宋体" w:cs="宋体"/>
                <w:color w:val="000000"/>
                <w:highlight w:val="none"/>
                <w:lang w:eastAsia="zh-CN"/>
              </w:rPr>
              <w:t xml:space="preserve">）</w:t>
            </w:r>
            <w:r/>
          </w:p>
        </w:tc>
        <w:tc>
          <w:tcPr>
            <w:tcW w:w="612" w:type="dxa"/>
            <w:vAlign w:val="center"/>
            <w:textDirection w:val="lrTb"/>
            <w:noWrap w:val="false"/>
          </w:tcPr>
          <w:p>
            <w:pPr>
              <w:jc w:val="center"/>
              <w:rPr>
                <w:rFonts w:hint="eastAsia" w:ascii="宋体" w:hAnsi="宋体"/>
                <w:color w:val="000000"/>
                <w:highlight w:val="none"/>
              </w:rPr>
            </w:pPr>
            <w:r>
              <w:rPr>
                <w:rFonts w:hint="eastAsia" w:ascii="宋体" w:hAnsi="宋体"/>
                <w:color w:val="000000"/>
                <w:highlight w:val="none"/>
                <w:lang w:val="en-US" w:eastAsia="zh-CN"/>
              </w:rPr>
              <w:t xml:space="preserve">10</w:t>
            </w:r>
            <w:r/>
          </w:p>
        </w:tc>
      </w:tr>
      <w:tr>
        <w:trPr>
          <w:jc w:val="center"/>
        </w:trPr>
        <w:tc>
          <w:tcPr>
            <w:tcW w:w="674" w:type="dxa"/>
            <w:vAlign w:val="center"/>
            <w:textDirection w:val="lrTb"/>
            <w:noWrap w:val="false"/>
          </w:tcPr>
          <w:p>
            <w:pPr>
              <w:jc w:val="center"/>
              <w:rPr>
                <w:rFonts w:hint="eastAsia" w:ascii="宋体" w:hAnsi="宋体"/>
                <w:color w:val="000000"/>
                <w:highlight w:val="none"/>
              </w:rPr>
            </w:pPr>
            <w:r>
              <w:rPr>
                <w:rFonts w:ascii="宋体" w:hAnsi="宋体"/>
                <w:color w:val="000000"/>
                <w:highlight w:val="none"/>
              </w:rPr>
              <w:t xml:space="preserve">2.10</w:t>
            </w:r>
            <w:r/>
          </w:p>
        </w:tc>
        <w:tc>
          <w:tcPr>
            <w:tcW w:w="889" w:type="dxa"/>
            <w:vAlign w:val="center"/>
            <w:textDirection w:val="lrTb"/>
            <w:noWrap w:val="false"/>
          </w:tcPr>
          <w:p>
            <w:pPr>
              <w:jc w:val="left"/>
              <w:rPr>
                <w:rFonts w:hint="eastAsia" w:ascii="宋体" w:hAnsi="宋体" w:cs="宋体"/>
                <w:color w:val="000000"/>
                <w:highlight w:val="none"/>
              </w:rPr>
            </w:pPr>
            <w:r>
              <w:rPr>
                <w:rFonts w:hint="eastAsia" w:ascii="宋体" w:hAnsi="宋体" w:cs="宋体"/>
                <w:color w:val="000000"/>
                <w:highlight w:val="none"/>
              </w:rPr>
              <w:t xml:space="preserve">智能化软件著作权</w:t>
            </w:r>
            <w:r/>
          </w:p>
        </w:tc>
        <w:tc>
          <w:tcPr>
            <w:tcW w:w="7755" w:type="dxa"/>
            <w:vAlign w:val="center"/>
            <w:textDirection w:val="lrTb"/>
            <w:noWrap w:val="false"/>
          </w:tcPr>
          <w:p>
            <w:pPr>
              <w:pStyle w:val="995"/>
              <w:ind w:firstLine="412"/>
              <w:rPr>
                <w:rFonts w:ascii="宋体" w:hAnsi="宋体" w:cs="宋体"/>
                <w:color w:val="000000"/>
                <w:spacing w:val="-2"/>
                <w:highlight w:val="none"/>
              </w:rPr>
            </w:pPr>
            <w:r>
              <w:rPr>
                <w:rFonts w:hint="eastAsia" w:ascii="宋体" w:hAnsi="宋体" w:cs="宋体"/>
                <w:color w:val="000000"/>
                <w:spacing w:val="-2"/>
                <w:highlight w:val="none"/>
                <w:lang w:val="en-US" w:eastAsia="zh-CN"/>
              </w:rPr>
              <w:t xml:space="preserve">投标人</w:t>
            </w:r>
            <w:r>
              <w:rPr>
                <w:rFonts w:hint="eastAsia" w:ascii="宋体" w:hAnsi="宋体" w:cs="宋体"/>
                <w:color w:val="000000"/>
                <w:spacing w:val="-2"/>
                <w:highlight w:val="none"/>
              </w:rPr>
              <w:t xml:space="preserve">拟投入本项目的物业管理软件，包含医疗后勤服务综合系统、满意度管理系统、医疗废物追溯系统、</w:t>
            </w:r>
            <w:r>
              <w:rPr>
                <w:rFonts w:hint="eastAsia" w:ascii="宋体" w:hAnsi="宋体" w:cs="宋体"/>
                <w:color w:val="000000"/>
                <w:spacing w:val="-2"/>
                <w:highlight w:val="none"/>
                <w:lang w:val="en-US" w:eastAsia="zh-CN"/>
              </w:rPr>
              <w:t xml:space="preserve">保洁监督</w:t>
            </w:r>
            <w:r>
              <w:rPr>
                <w:rFonts w:hint="eastAsia" w:ascii="宋体" w:hAnsi="宋体" w:cs="宋体"/>
                <w:color w:val="000000"/>
                <w:spacing w:val="-2"/>
                <w:highlight w:val="none"/>
              </w:rPr>
              <w:t xml:space="preserve">管理系统</w:t>
            </w:r>
            <w:r>
              <w:rPr>
                <w:rFonts w:hint="eastAsia" w:ascii="宋体" w:hAnsi="宋体" w:cs="宋体"/>
                <w:color w:val="000000"/>
                <w:spacing w:val="-2"/>
                <w:highlight w:val="none"/>
                <w:lang w:eastAsia="zh-CN"/>
              </w:rPr>
              <w:t xml:space="preserve">、工程设备设施</w:t>
            </w:r>
            <w:r>
              <w:rPr>
                <w:rFonts w:hint="eastAsia" w:ascii="宋体" w:hAnsi="宋体" w:cs="宋体"/>
                <w:color w:val="000000"/>
                <w:spacing w:val="-2"/>
                <w:highlight w:val="none"/>
                <w:lang w:val="en-US" w:eastAsia="zh-CN"/>
              </w:rPr>
              <w:t xml:space="preserve">报修</w:t>
            </w:r>
            <w:r>
              <w:rPr>
                <w:rFonts w:hint="eastAsia" w:ascii="宋体" w:hAnsi="宋体" w:cs="宋体"/>
                <w:color w:val="000000"/>
                <w:spacing w:val="-2"/>
                <w:highlight w:val="none"/>
                <w:lang w:eastAsia="zh-CN"/>
              </w:rPr>
              <w:t xml:space="preserve">管理系统</w:t>
            </w:r>
            <w:r>
              <w:rPr>
                <w:rFonts w:hint="eastAsia" w:ascii="宋体" w:hAnsi="宋体" w:cs="宋体"/>
                <w:color w:val="000000"/>
                <w:spacing w:val="-2"/>
                <w:highlight w:val="none"/>
              </w:rPr>
              <w:t xml:space="preserve">，为供应商自主</w:t>
            </w:r>
            <w:r>
              <w:rPr>
                <w:rFonts w:hint="eastAsia" w:ascii="宋体" w:hAnsi="宋体" w:cs="宋体"/>
                <w:color w:val="000000"/>
                <w:spacing w:val="-2"/>
                <w:highlight w:val="none"/>
                <w:lang w:val="en-US" w:eastAsia="zh-CN"/>
              </w:rPr>
              <w:t xml:space="preserve">产权</w:t>
            </w:r>
            <w:r>
              <w:rPr>
                <w:rFonts w:hint="eastAsia" w:ascii="宋体" w:hAnsi="宋体" w:cs="宋体"/>
                <w:color w:val="000000"/>
                <w:spacing w:val="-2"/>
                <w:highlight w:val="none"/>
                <w:lang w:eastAsia="zh-CN"/>
              </w:rPr>
              <w:t xml:space="preserve">（</w:t>
            </w:r>
            <w:r>
              <w:rPr>
                <w:rFonts w:hint="eastAsia" w:ascii="宋体" w:hAnsi="宋体" w:cs="宋体"/>
                <w:color w:val="000000"/>
                <w:spacing w:val="-2"/>
                <w:highlight w:val="none"/>
                <w:lang w:val="en-US" w:eastAsia="zh-CN"/>
              </w:rPr>
              <w:t xml:space="preserve">或授权使用</w:t>
            </w:r>
            <w:r>
              <w:rPr>
                <w:rFonts w:hint="eastAsia" w:ascii="宋体" w:hAnsi="宋体" w:cs="宋体"/>
                <w:color w:val="000000"/>
                <w:spacing w:val="-2"/>
                <w:highlight w:val="none"/>
                <w:lang w:eastAsia="zh-CN"/>
              </w:rPr>
              <w:t xml:space="preserve">）</w:t>
            </w:r>
            <w:r>
              <w:rPr>
                <w:rFonts w:hint="eastAsia" w:ascii="宋体" w:hAnsi="宋体" w:cs="宋体"/>
                <w:color w:val="000000"/>
                <w:spacing w:val="-2"/>
                <w:highlight w:val="none"/>
              </w:rPr>
              <w:t xml:space="preserve">且在</w:t>
            </w:r>
            <w:r>
              <w:rPr>
                <w:rFonts w:hint="eastAsia" w:ascii="宋体" w:hAnsi="宋体" w:cs="宋体"/>
                <w:color w:val="000000"/>
                <w:spacing w:val="-2"/>
                <w:highlight w:val="none"/>
                <w:lang w:eastAsia="zh-CN"/>
              </w:rPr>
              <w:t xml:space="preserve">类似</w:t>
            </w:r>
            <w:r>
              <w:rPr>
                <w:rFonts w:hint="eastAsia" w:ascii="宋体" w:hAnsi="宋体" w:cs="宋体"/>
                <w:color w:val="000000"/>
                <w:spacing w:val="-2"/>
                <w:highlight w:val="none"/>
              </w:rPr>
              <w:t xml:space="preserve">物业管理项目中正常使用的，每提供一个系统得 </w:t>
            </w:r>
            <w:r>
              <w:rPr>
                <w:rFonts w:hint="eastAsia" w:ascii="宋体" w:hAnsi="宋体" w:cs="宋体"/>
                <w:color w:val="000000"/>
                <w:spacing w:val="-2"/>
                <w:highlight w:val="none"/>
                <w:lang w:val="en-US" w:eastAsia="zh-CN"/>
              </w:rPr>
              <w:t xml:space="preserve">0.6</w:t>
            </w:r>
            <w:r>
              <w:rPr>
                <w:rFonts w:hint="eastAsia" w:ascii="宋体" w:hAnsi="宋体" w:cs="宋体"/>
                <w:color w:val="000000"/>
                <w:spacing w:val="-2"/>
                <w:highlight w:val="none"/>
              </w:rPr>
              <w:t xml:space="preserve">分，最多得 </w:t>
            </w:r>
            <w:r>
              <w:rPr>
                <w:rFonts w:hint="eastAsia" w:ascii="宋体" w:hAnsi="宋体" w:cs="宋体"/>
                <w:color w:val="000000"/>
                <w:spacing w:val="-2"/>
                <w:highlight w:val="none"/>
                <w:lang w:val="en-US" w:eastAsia="zh-CN"/>
              </w:rPr>
              <w:t xml:space="preserve">3</w:t>
            </w:r>
            <w:r>
              <w:rPr>
                <w:rFonts w:hint="eastAsia" w:ascii="宋体" w:hAnsi="宋体" w:cs="宋体"/>
                <w:color w:val="000000"/>
                <w:spacing w:val="-2"/>
                <w:highlight w:val="none"/>
              </w:rPr>
              <w:t xml:space="preserve">分，提供《计算机软件著作权证书》</w:t>
            </w:r>
            <w:r>
              <w:rPr>
                <w:rFonts w:hint="eastAsia"/>
                <w:lang w:val="en-US" w:eastAsia="zh-CN"/>
              </w:rPr>
              <w:t xml:space="preserve">（或授权证明+软著权）</w:t>
            </w:r>
            <w:r>
              <w:rPr>
                <w:rFonts w:hint="eastAsia" w:ascii="宋体" w:hAnsi="宋体" w:cs="宋体"/>
                <w:color w:val="000000"/>
                <w:spacing w:val="-2"/>
                <w:highlight w:val="none"/>
              </w:rPr>
              <w:t xml:space="preserve"> 及医院出具的正常使用证明（缺一不可）；。 </w:t>
            </w:r>
            <w:r/>
          </w:p>
          <w:p>
            <w:pPr>
              <w:ind w:firstLine="420"/>
              <w:rPr>
                <w:rFonts w:hint="eastAsia" w:ascii="宋体" w:hAnsi="宋体" w:cs="宋体"/>
                <w:color w:val="000000"/>
                <w:highlight w:val="none"/>
              </w:rPr>
            </w:pPr>
            <w:r>
              <w:rPr>
                <w:rFonts w:hint="eastAsia" w:ascii="宋体" w:hAnsi="宋体" w:cs="宋体"/>
                <w:color w:val="000000"/>
                <w:highlight w:val="none"/>
              </w:rPr>
              <w:t xml:space="preserve">注：软件著作权证书需在中国版权服务公众号可查，提供截图，否则不得分。</w:t>
            </w:r>
            <w:r/>
          </w:p>
        </w:tc>
        <w:tc>
          <w:tcPr>
            <w:tcW w:w="612" w:type="dxa"/>
            <w:vAlign w:val="center"/>
            <w:textDirection w:val="lrTb"/>
            <w:noWrap w:val="false"/>
          </w:tcPr>
          <w:p>
            <w:pPr>
              <w:jc w:val="center"/>
              <w:rPr>
                <w:rFonts w:ascii="宋体" w:hAnsi="宋体" w:eastAsia="宋体"/>
                <w:color w:val="000000"/>
                <w:highlight w:val="none"/>
                <w:lang w:val="en-US" w:eastAsia="zh-CN"/>
              </w:rPr>
            </w:pPr>
            <w:r>
              <w:rPr>
                <w:rFonts w:hint="eastAsia" w:ascii="宋体" w:hAnsi="宋体"/>
                <w:color w:val="000000"/>
                <w:highlight w:val="none"/>
                <w:lang w:val="en-US" w:eastAsia="zh-CN"/>
              </w:rPr>
              <w:t xml:space="preserve">3</w:t>
            </w:r>
            <w:r/>
          </w:p>
        </w:tc>
      </w:tr>
      <w:tr>
        <w:trPr>
          <w:jc w:val="center"/>
          <w:trHeight w:val="424"/>
        </w:trPr>
        <w:tc>
          <w:tcPr>
            <w:tcW w:w="674" w:type="dxa"/>
            <w:vAlign w:val="center"/>
            <w:textDirection w:val="lrTb"/>
            <w:noWrap w:val="false"/>
          </w:tcPr>
          <w:p>
            <w:pPr>
              <w:jc w:val="center"/>
              <w:rPr>
                <w:rFonts w:hint="eastAsia" w:ascii="宋体" w:hAnsi="宋体"/>
                <w:color w:val="000000"/>
                <w:highlight w:val="none"/>
              </w:rPr>
            </w:pPr>
            <w:r>
              <w:rPr>
                <w:rFonts w:ascii="宋体" w:hAnsi="宋体"/>
                <w:color w:val="000000"/>
                <w:highlight w:val="none"/>
              </w:rPr>
              <w:t xml:space="preserve">3.1</w:t>
            </w:r>
            <w:r/>
          </w:p>
        </w:tc>
        <w:tc>
          <w:tcPr>
            <w:tcW w:w="889" w:type="dxa"/>
            <w:vAlign w:val="center"/>
            <w:textDirection w:val="lrTb"/>
            <w:noWrap w:val="false"/>
          </w:tcPr>
          <w:p>
            <w:pPr>
              <w:jc w:val="left"/>
              <w:rPr>
                <w:rFonts w:hint="eastAsia" w:ascii="宋体" w:hAnsi="宋体" w:cs="宋体"/>
                <w:color w:val="000000"/>
                <w:highlight w:val="none"/>
              </w:rPr>
            </w:pPr>
            <w:r>
              <w:rPr>
                <w:rFonts w:hint="eastAsia" w:ascii="宋体" w:hAnsi="宋体" w:cs="宋体"/>
                <w:color w:val="000000"/>
                <w:highlight w:val="none"/>
              </w:rPr>
              <w:t xml:space="preserve">资质认证</w:t>
            </w:r>
            <w:r/>
          </w:p>
        </w:tc>
        <w:tc>
          <w:tcPr>
            <w:tcW w:w="7755" w:type="dxa"/>
            <w:vAlign w:val="center"/>
            <w:textDirection w:val="lrTb"/>
            <w:noWrap w:val="false"/>
          </w:tcPr>
          <w:p>
            <w:pPr>
              <w:ind w:firstLine="420"/>
              <w:jc w:val="left"/>
              <w:rPr>
                <w:rFonts w:hint="eastAsia" w:ascii="宋体" w:hAnsi="宋体" w:cs="Arial"/>
                <w:color w:val="000000"/>
                <w:highlight w:val="none"/>
              </w:rPr>
            </w:pPr>
            <w:r>
              <w:rPr>
                <w:rFonts w:hint="eastAsia" w:ascii="宋体" w:hAnsi="宋体" w:cs="Arial"/>
                <w:color w:val="000000"/>
                <w:highlight w:val="none"/>
              </w:rPr>
              <w:t xml:space="preserve">投标人具有有效期内的ISO9001系列质量管理体系认证、ISO14001系列环境体系认证、ISO45001系列职业健康安全体系认证</w:t>
            </w:r>
            <w:r>
              <w:rPr>
                <w:rFonts w:hint="eastAsia" w:ascii="宋体" w:hAnsi="宋体" w:cs="Arial"/>
                <w:color w:val="000000"/>
                <w:highlight w:val="none"/>
                <w:lang w:val="en-US" w:eastAsia="zh-CN"/>
              </w:rPr>
              <w:t xml:space="preserve">，以上</w:t>
            </w:r>
            <w:r>
              <w:rPr>
                <w:rFonts w:hint="default" w:ascii="宋体" w:hAnsi="宋体" w:cs="Arial"/>
                <w:color w:val="000000"/>
                <w:highlight w:val="none"/>
                <w:lang w:val="en-US" w:eastAsia="zh-CN"/>
              </w:rPr>
              <w:t xml:space="preserve">三</w:t>
            </w:r>
            <w:r>
              <w:rPr>
                <w:rFonts w:hint="eastAsia" w:ascii="宋体" w:hAnsi="宋体" w:cs="Arial"/>
                <w:color w:val="000000"/>
                <w:highlight w:val="none"/>
                <w:lang w:val="en-US" w:eastAsia="zh-CN"/>
              </w:rPr>
              <w:t xml:space="preserve">项提供</w:t>
            </w:r>
            <w:r>
              <w:rPr>
                <w:rFonts w:hint="default" w:ascii="宋体" w:hAnsi="宋体" w:cs="Arial"/>
                <w:color w:val="000000"/>
                <w:highlight w:val="none"/>
                <w:lang w:val="en-US" w:eastAsia="zh-CN"/>
              </w:rPr>
              <w:t xml:space="preserve">1</w:t>
            </w:r>
            <w:r>
              <w:rPr>
                <w:rFonts w:hint="eastAsia" w:ascii="宋体" w:hAnsi="宋体" w:cs="Arial"/>
                <w:color w:val="000000"/>
                <w:highlight w:val="none"/>
                <w:lang w:val="en-US" w:eastAsia="zh-CN"/>
              </w:rPr>
              <w:t xml:space="preserve">项</w:t>
            </w:r>
            <w:r>
              <w:rPr>
                <w:rFonts w:hint="default" w:ascii="宋体" w:hAnsi="宋体" w:cs="Arial"/>
                <w:color w:val="000000"/>
                <w:highlight w:val="none"/>
                <w:lang w:val="en-US" w:eastAsia="zh-CN"/>
              </w:rPr>
              <w:t xml:space="preserve">得</w:t>
            </w:r>
            <w:r>
              <w:rPr>
                <w:rFonts w:hint="eastAsia" w:ascii="宋体" w:hAnsi="宋体" w:cs="Arial"/>
                <w:color w:val="000000"/>
                <w:highlight w:val="none"/>
                <w:lang w:val="en-US" w:eastAsia="zh-CN"/>
              </w:rPr>
              <w:t xml:space="preserve">1分</w:t>
            </w:r>
            <w:r>
              <w:rPr>
                <w:rFonts w:hint="default" w:ascii="宋体" w:hAnsi="宋体" w:cs="Arial"/>
                <w:color w:val="000000"/>
                <w:highlight w:val="none"/>
                <w:lang w:val="en-US" w:eastAsia="zh-CN"/>
              </w:rPr>
              <w:t xml:space="preserve">，提供2项得3分，提供3项得5分</w:t>
            </w:r>
            <w:r>
              <w:rPr>
                <w:rFonts w:hint="eastAsia" w:ascii="宋体" w:hAnsi="宋体" w:cs="Arial"/>
                <w:color w:val="000000"/>
                <w:highlight w:val="none"/>
                <w:lang w:val="en-US" w:eastAsia="zh-CN"/>
              </w:rPr>
              <w:t xml:space="preserve">；</w:t>
            </w:r>
            <w:r/>
          </w:p>
          <w:p>
            <w:pPr>
              <w:ind w:firstLine="315"/>
              <w:jc w:val="left"/>
              <w:rPr>
                <w:rFonts w:hint="eastAsia" w:ascii="宋体" w:hAnsi="宋体" w:cs="宋体"/>
                <w:color w:val="000000"/>
                <w:highlight w:val="none"/>
              </w:rPr>
            </w:pPr>
            <w:r>
              <w:rPr>
                <w:rFonts w:hint="eastAsia" w:ascii="宋体" w:hAnsi="宋体" w:cs="Arial"/>
                <w:color w:val="000000"/>
                <w:highlight w:val="none"/>
              </w:rPr>
              <w:t xml:space="preserve">投标文件中提供证书复印件</w:t>
            </w:r>
            <w:r>
              <w:rPr>
                <w:rFonts w:hint="eastAsia" w:ascii="宋体" w:hAnsi="宋体" w:cs="Arial"/>
                <w:color w:val="000000"/>
                <w:highlight w:val="none"/>
                <w:lang w:eastAsia="zh-CN"/>
              </w:rPr>
              <w:t xml:space="preserve">、同时提供国家认证认可监督管理委员会官网查询截图</w:t>
            </w:r>
            <w:r>
              <w:rPr>
                <w:rFonts w:hint="eastAsia" w:ascii="宋体" w:hAnsi="宋体" w:cs="Arial"/>
                <w:color w:val="000000"/>
                <w:highlight w:val="none"/>
              </w:rPr>
              <w:t xml:space="preserve">并加盖公章，否则不得分。</w:t>
            </w:r>
            <w:r/>
          </w:p>
        </w:tc>
        <w:tc>
          <w:tcPr>
            <w:tcW w:w="612" w:type="dxa"/>
            <w:vAlign w:val="center"/>
            <w:textDirection w:val="lrTb"/>
            <w:noWrap w:val="false"/>
          </w:tcPr>
          <w:p>
            <w:pPr>
              <w:jc w:val="center"/>
              <w:rPr>
                <w:rFonts w:ascii="宋体" w:hAnsi="宋体" w:eastAsia="宋体"/>
                <w:color w:val="000000"/>
                <w:highlight w:val="none"/>
                <w:lang w:val="en-US" w:eastAsia="zh-CN"/>
              </w:rPr>
            </w:pPr>
            <w:r>
              <w:rPr>
                <w:rFonts w:hint="eastAsia" w:ascii="宋体" w:hAnsi="宋体"/>
                <w:color w:val="000000"/>
                <w:highlight w:val="none"/>
                <w:lang w:val="en-US" w:eastAsia="zh-CN"/>
              </w:rPr>
              <w:t xml:space="preserve">5</w:t>
            </w:r>
            <w:r/>
          </w:p>
        </w:tc>
      </w:tr>
      <w:tr>
        <w:trPr>
          <w:jc w:val="center"/>
        </w:trPr>
        <w:tc>
          <w:tcPr>
            <w:tcW w:w="674" w:type="dxa"/>
            <w:vAlign w:val="center"/>
            <w:textDirection w:val="lrTb"/>
            <w:noWrap w:val="false"/>
          </w:tcPr>
          <w:p>
            <w:pPr>
              <w:jc w:val="center"/>
              <w:rPr>
                <w:rFonts w:hint="eastAsia" w:ascii="宋体" w:hAnsi="宋体"/>
                <w:color w:val="000000"/>
                <w:highlight w:val="none"/>
              </w:rPr>
            </w:pPr>
            <w:r>
              <w:rPr>
                <w:rFonts w:ascii="宋体" w:hAnsi="宋体"/>
                <w:color w:val="000000"/>
                <w:highlight w:val="none"/>
              </w:rPr>
              <w:t xml:space="preserve">3.2</w:t>
            </w:r>
            <w:r/>
          </w:p>
        </w:tc>
        <w:tc>
          <w:tcPr>
            <w:tcW w:w="889" w:type="dxa"/>
            <w:vAlign w:val="center"/>
            <w:textDirection w:val="lrTb"/>
            <w:noWrap w:val="false"/>
          </w:tcPr>
          <w:p>
            <w:pPr>
              <w:jc w:val="left"/>
              <w:rPr>
                <w:rFonts w:hint="eastAsia" w:ascii="宋体" w:hAnsi="宋体" w:cs="宋体"/>
                <w:color w:val="000000"/>
                <w:highlight w:val="none"/>
              </w:rPr>
            </w:pPr>
            <w:r>
              <w:rPr>
                <w:rFonts w:hint="eastAsia" w:ascii="宋体" w:hAnsi="宋体"/>
                <w:color w:val="000000"/>
                <w:highlight w:val="none"/>
              </w:rPr>
              <w:t xml:space="preserve">项目负责人</w:t>
            </w:r>
            <w:r/>
          </w:p>
        </w:tc>
        <w:tc>
          <w:tcPr>
            <w:tcW w:w="7755" w:type="dxa"/>
            <w:vAlign w:val="center"/>
            <w:textDirection w:val="lrTb"/>
            <w:noWrap w:val="false"/>
          </w:tcPr>
          <w:p>
            <w:pPr>
              <w:jc w:val="left"/>
              <w:widowControl/>
              <w:rPr>
                <w:rFonts w:hint="eastAsia" w:ascii="宋体" w:hAnsi="宋体" w:cs="宋体"/>
                <w:color w:val="000000"/>
                <w:highlight w:val="none"/>
              </w:rPr>
            </w:pPr>
            <w:r>
              <w:rPr>
                <w:rFonts w:hint="eastAsia" w:ascii="宋体" w:hAnsi="宋体" w:cs="宋体"/>
                <w:color w:val="000000"/>
                <w:highlight w:val="none"/>
              </w:rPr>
              <w:t xml:space="preserve">项目经理：本科及以上学历、</w:t>
            </w:r>
            <w:r>
              <w:rPr>
                <w:rFonts w:hint="eastAsia" w:ascii="宋体" w:hAnsi="宋体" w:cs="宋体"/>
                <w:color w:val="000000"/>
                <w:highlight w:val="none"/>
                <w:lang w:val="en-US" w:eastAsia="zh-CN"/>
              </w:rPr>
              <w:t xml:space="preserve">持有质监管理部门颁发的</w:t>
            </w:r>
            <w:r>
              <w:rPr>
                <w:rFonts w:hint="eastAsia" w:ascii="宋体" w:hAnsi="宋体" w:eastAsia="宋体" w:cs="宋体"/>
                <w:color w:val="000000"/>
                <w:highlight w:val="none"/>
              </w:rPr>
              <w:t xml:space="preserve">特种设备安全管理证（A证）</w:t>
            </w:r>
            <w:r>
              <w:rPr>
                <w:rFonts w:hint="eastAsia" w:ascii="宋体" w:hAnsi="宋体" w:eastAsia="宋体" w:cs="宋体"/>
                <w:color w:val="000000"/>
                <w:highlight w:val="none"/>
                <w:lang w:eastAsia="zh-CN"/>
              </w:rPr>
              <w:t xml:space="preserve">、</w:t>
            </w:r>
            <w:r>
              <w:rPr>
                <w:rFonts w:hint="eastAsia" w:ascii="宋体" w:hAnsi="宋体" w:cs="宋体"/>
                <w:color w:val="000000"/>
                <w:highlight w:val="none"/>
              </w:rPr>
              <w:t xml:space="preserve">在类</w:t>
            </w:r>
            <w:r>
              <w:rPr>
                <w:rFonts w:hint="eastAsia" w:ascii="宋体" w:hAnsi="宋体" w:cs="宋体"/>
                <w:color w:val="000000"/>
                <w:highlight w:val="none"/>
                <w:lang w:val="en-US" w:eastAsia="zh-CN"/>
              </w:rPr>
              <w:t xml:space="preserve">似</w:t>
            </w:r>
            <w:r>
              <w:rPr>
                <w:rFonts w:hint="eastAsia" w:ascii="宋体" w:hAnsi="宋体"/>
                <w:color w:val="000000"/>
                <w:highlight w:val="none"/>
                <w:lang w:val="en-US" w:eastAsia="zh-CN"/>
              </w:rPr>
              <w:t xml:space="preserve">同等级别的综合医院</w:t>
            </w:r>
            <w:r>
              <w:rPr>
                <w:rFonts w:hint="eastAsia" w:ascii="宋体" w:hAnsi="宋体" w:cs="宋体"/>
                <w:color w:val="000000"/>
                <w:highlight w:val="none"/>
              </w:rPr>
              <w:t xml:space="preserve">物业服务项目中担任项目经理工作经验≥5年，每满足一项得</w:t>
            </w:r>
            <w:r>
              <w:rPr>
                <w:rFonts w:ascii="宋体" w:hAnsi="宋体" w:cs="宋体"/>
                <w:color w:val="000000"/>
                <w:highlight w:val="none"/>
                <w:lang w:val="en-US"/>
              </w:rPr>
              <w:t xml:space="preserve">2</w:t>
            </w:r>
            <w:r>
              <w:rPr>
                <w:rFonts w:hint="eastAsia" w:ascii="宋体" w:hAnsi="宋体" w:cs="宋体"/>
                <w:color w:val="000000"/>
                <w:highlight w:val="none"/>
              </w:rPr>
              <w:t xml:space="preserve">分。本项满分</w:t>
            </w:r>
            <w:r>
              <w:rPr>
                <w:rFonts w:ascii="宋体" w:hAnsi="宋体" w:cs="宋体"/>
                <w:color w:val="000000"/>
                <w:highlight w:val="none"/>
              </w:rPr>
              <w:t xml:space="preserve">6</w:t>
            </w:r>
            <w:r>
              <w:rPr>
                <w:rFonts w:hint="eastAsia" w:ascii="宋体" w:hAnsi="宋体" w:cs="宋体"/>
                <w:color w:val="000000"/>
                <w:highlight w:val="none"/>
              </w:rPr>
              <w:t xml:space="preserve">分。</w:t>
            </w:r>
            <w:r/>
          </w:p>
          <w:p>
            <w:pPr>
              <w:jc w:val="left"/>
              <w:widowControl/>
              <w:rPr>
                <w:rFonts w:hint="eastAsia" w:ascii="宋体" w:hAnsi="宋体" w:cs="宋体"/>
                <w:color w:val="000000"/>
                <w:highlight w:val="none"/>
              </w:rPr>
            </w:pPr>
            <w:r>
              <w:rPr>
                <w:rFonts w:hint="eastAsia" w:ascii="宋体" w:hAnsi="宋体" w:cs="宋体"/>
                <w:color w:val="000000"/>
                <w:highlight w:val="none"/>
              </w:rPr>
              <w:t xml:space="preserve">注：</w:t>
            </w:r>
            <w:r/>
          </w:p>
          <w:p>
            <w:pPr>
              <w:jc w:val="left"/>
              <w:widowControl/>
              <w:rPr>
                <w:rFonts w:hint="eastAsia" w:ascii="宋体" w:hAnsi="宋体" w:cs="宋体"/>
                <w:color w:val="000000"/>
                <w:highlight w:val="none"/>
              </w:rPr>
            </w:pPr>
            <w:r>
              <w:rPr>
                <w:rFonts w:hint="eastAsia" w:ascii="宋体" w:hAnsi="宋体" w:cs="宋体"/>
                <w:color w:val="000000"/>
                <w:highlight w:val="none"/>
              </w:rPr>
              <w:t xml:space="preserve">1、须提供投标人为项目经理缴纳的社保（时间要求：</w:t>
            </w:r>
            <w:r>
              <w:rPr>
                <w:rFonts w:hint="eastAsia" w:ascii="宋体" w:hAnsi="宋体" w:cs="宋体"/>
                <w:color w:val="000000"/>
                <w:highlight w:val="none"/>
                <w:lang w:val="en-US" w:eastAsia="zh-CN"/>
              </w:rPr>
              <w:t xml:space="preserve">投标截止前三</w:t>
            </w:r>
            <w:r>
              <w:rPr>
                <w:rFonts w:hint="eastAsia" w:ascii="宋体" w:hAnsi="宋体" w:cs="宋体"/>
                <w:color w:val="000000"/>
                <w:highlight w:val="none"/>
              </w:rPr>
              <w:t xml:space="preserve">个月</w:t>
            </w:r>
            <w:r>
              <w:rPr>
                <w:rFonts w:hint="eastAsia" w:ascii="宋体" w:hAnsi="宋体" w:cs="宋体"/>
                <w:color w:val="000000"/>
                <w:highlight w:val="none"/>
                <w:lang w:val="en-US" w:eastAsia="zh-CN"/>
              </w:rPr>
              <w:t xml:space="preserve">任意一个月</w:t>
            </w:r>
            <w:r>
              <w:rPr>
                <w:rFonts w:hint="eastAsia" w:ascii="宋体" w:hAnsi="宋体" w:cs="宋体"/>
                <w:color w:val="000000"/>
                <w:highlight w:val="none"/>
              </w:rPr>
              <w:t xml:space="preserve">）证明文件，以及项目经理</w:t>
            </w:r>
            <w:r>
              <w:rPr>
                <w:rFonts w:hint="eastAsia" w:ascii="宋体" w:hAnsi="宋体" w:cs="宋体"/>
                <w:color w:val="000000"/>
                <w:highlight w:val="none"/>
                <w:lang w:val="en-US" w:eastAsia="zh-CN"/>
              </w:rPr>
              <w:t xml:space="preserve">身份证复印件、</w:t>
            </w:r>
            <w:r>
              <w:rPr>
                <w:rFonts w:hint="eastAsia" w:ascii="宋体" w:hAnsi="宋体" w:eastAsia="宋体" w:cs="宋体"/>
                <w:color w:val="000000"/>
                <w:highlight w:val="none"/>
                <w:lang w:val="en-US" w:eastAsia="zh-CN"/>
              </w:rPr>
              <w:t xml:space="preserve">学信网截图或</w:t>
            </w:r>
            <w:r>
              <w:rPr>
                <w:rFonts w:hint="eastAsia" w:ascii="宋体" w:hAnsi="宋体" w:cs="宋体"/>
                <w:color w:val="000000"/>
                <w:highlight w:val="none"/>
              </w:rPr>
              <w:t xml:space="preserve">学历证书复印件、资格证书复印件；</w:t>
            </w:r>
            <w:r/>
          </w:p>
          <w:p>
            <w:pPr>
              <w:jc w:val="left"/>
              <w:rPr>
                <w:rFonts w:hint="eastAsia" w:ascii="宋体" w:hAnsi="宋体" w:eastAsia="宋体" w:cs="宋体"/>
                <w:color w:val="000000"/>
                <w:highlight w:val="none"/>
                <w:lang w:eastAsia="zh-CN"/>
              </w:rPr>
            </w:pPr>
            <w:r>
              <w:rPr>
                <w:rFonts w:hint="eastAsia" w:ascii="宋体" w:hAnsi="宋体" w:cs="宋体"/>
                <w:color w:val="000000"/>
                <w:highlight w:val="none"/>
              </w:rPr>
              <w:t xml:space="preserve">2、须提供业主方出具的担任项目经理职务以及担任该职务满5年的工作经验证明（需有</w:t>
            </w:r>
            <w:r>
              <w:rPr>
                <w:rFonts w:hint="eastAsia" w:ascii="宋体" w:hAnsi="宋体" w:cs="宋体"/>
                <w:color w:val="000000"/>
                <w:highlight w:val="none"/>
                <w:lang w:val="en-US" w:eastAsia="zh-CN"/>
              </w:rPr>
              <w:t xml:space="preserve">被</w:t>
            </w:r>
            <w:r>
              <w:rPr>
                <w:rFonts w:hint="eastAsia" w:ascii="宋体" w:hAnsi="宋体" w:cs="宋体"/>
                <w:color w:val="000000"/>
                <w:highlight w:val="none"/>
              </w:rPr>
              <w:t xml:space="preserve">服务单位</w:t>
            </w:r>
            <w:r>
              <w:rPr>
                <w:rFonts w:hint="eastAsia" w:ascii="宋体" w:hAnsi="宋体" w:eastAsia="宋体" w:cs="宋体"/>
                <w:color w:val="000000"/>
                <w:highlight w:val="none"/>
                <w:lang w:val="en-US" w:eastAsia="zh-CN"/>
              </w:rPr>
              <w:t xml:space="preserve">盖章</w:t>
            </w:r>
            <w:r>
              <w:rPr>
                <w:rFonts w:hint="eastAsia" w:ascii="宋体" w:hAnsi="宋体" w:cs="宋体"/>
                <w:color w:val="000000"/>
                <w:highlight w:val="none"/>
                <w:lang w:val="en-US" w:eastAsia="zh-CN"/>
              </w:rPr>
              <w:t xml:space="preserve">、</w:t>
            </w:r>
            <w:r>
              <w:rPr>
                <w:rFonts w:hint="eastAsia" w:ascii="宋体" w:hAnsi="宋体" w:eastAsia="宋体" w:cs="宋体"/>
                <w:color w:val="000000"/>
                <w:highlight w:val="none"/>
                <w:lang w:val="en-US" w:eastAsia="zh-CN"/>
              </w:rPr>
              <w:t xml:space="preserve">联系人姓名、固定电话</w:t>
            </w:r>
            <w:r>
              <w:rPr>
                <w:rFonts w:hint="eastAsia" w:ascii="宋体" w:hAnsi="宋体" w:cs="宋体"/>
                <w:color w:val="000000"/>
                <w:highlight w:val="none"/>
              </w:rPr>
              <w:t xml:space="preserve">）</w:t>
            </w:r>
            <w:r>
              <w:rPr>
                <w:rFonts w:hint="eastAsia" w:ascii="宋体" w:hAnsi="宋体" w:cs="宋体"/>
                <w:color w:val="000000"/>
                <w:highlight w:val="none"/>
                <w:lang w:eastAsia="zh-CN"/>
              </w:rPr>
              <w:t xml:space="preserve">。</w:t>
            </w:r>
            <w:r>
              <w:rPr>
                <w:rFonts w:hint="eastAsia" w:ascii="宋体" w:hAnsi="宋体" w:cs="宋体"/>
                <w:color w:val="000000"/>
                <w:highlight w:val="none"/>
              </w:rPr>
              <w:t xml:space="preserve">未按上述人员证书要求提供或证书无效者该项不得分。</w:t>
            </w:r>
            <w:r/>
          </w:p>
        </w:tc>
        <w:tc>
          <w:tcPr>
            <w:tcW w:w="612" w:type="dxa"/>
            <w:vAlign w:val="center"/>
            <w:textDirection w:val="lrTb"/>
            <w:noWrap w:val="false"/>
          </w:tcPr>
          <w:p>
            <w:pPr>
              <w:jc w:val="center"/>
              <w:rPr>
                <w:rFonts w:hint="eastAsia" w:ascii="宋体" w:hAnsi="宋体"/>
                <w:color w:val="000000"/>
                <w:highlight w:val="none"/>
              </w:rPr>
            </w:pPr>
            <w:r>
              <w:rPr>
                <w:rFonts w:ascii="宋体" w:hAnsi="宋体"/>
                <w:color w:val="000000"/>
                <w:highlight w:val="none"/>
              </w:rPr>
              <w:t xml:space="preserve">6</w:t>
            </w:r>
            <w:r/>
          </w:p>
        </w:tc>
      </w:tr>
      <w:tr>
        <w:trPr>
          <w:jc w:val="center"/>
          <w:trHeight w:val="90"/>
        </w:trPr>
        <w:tc>
          <w:tcPr>
            <w:tcW w:w="674" w:type="dxa"/>
            <w:vAlign w:val="center"/>
            <w:textDirection w:val="lrTb"/>
            <w:noWrap w:val="false"/>
          </w:tcPr>
          <w:p>
            <w:pPr>
              <w:jc w:val="center"/>
              <w:rPr>
                <w:rFonts w:hint="eastAsia" w:ascii="宋体" w:hAnsi="宋体"/>
                <w:color w:val="000000"/>
                <w:highlight w:val="none"/>
              </w:rPr>
            </w:pPr>
            <w:r>
              <w:rPr>
                <w:rFonts w:ascii="宋体" w:hAnsi="宋体"/>
                <w:color w:val="000000"/>
                <w:highlight w:val="none"/>
              </w:rPr>
              <w:t xml:space="preserve">3.3</w:t>
            </w:r>
            <w:r/>
          </w:p>
        </w:tc>
        <w:tc>
          <w:tcPr>
            <w:tcW w:w="889" w:type="dxa"/>
            <w:vAlign w:val="center"/>
            <w:textDirection w:val="lrTb"/>
            <w:noWrap w:val="false"/>
          </w:tcPr>
          <w:p>
            <w:pPr>
              <w:jc w:val="left"/>
              <w:rPr>
                <w:rFonts w:hint="eastAsia" w:ascii="宋体" w:hAnsi="宋体"/>
                <w:color w:val="000000"/>
                <w:highlight w:val="none"/>
              </w:rPr>
            </w:pPr>
            <w:r>
              <w:rPr>
                <w:rFonts w:hint="eastAsia" w:ascii="宋体" w:hAnsi="宋体" w:cs="宋体"/>
                <w:color w:val="000000"/>
                <w:highlight w:val="none"/>
                <w:lang w:val="en-US" w:eastAsia="zh-CN"/>
              </w:rPr>
              <w:t xml:space="preserve">项目其他</w:t>
            </w:r>
            <w:r>
              <w:rPr>
                <w:rFonts w:hint="eastAsia" w:ascii="宋体" w:hAnsi="宋体" w:cs="宋体"/>
                <w:color w:val="000000"/>
                <w:highlight w:val="none"/>
              </w:rPr>
              <w:t xml:space="preserve">人员配备情况</w:t>
            </w:r>
            <w:r/>
          </w:p>
        </w:tc>
        <w:tc>
          <w:tcPr>
            <w:tcW w:w="7755" w:type="dxa"/>
            <w:vAlign w:val="center"/>
            <w:textDirection w:val="lrTb"/>
            <w:noWrap w:val="false"/>
          </w:tcPr>
          <w:p>
            <w:pPr>
              <w:rPr>
                <w:rFonts w:ascii="宋体" w:hAnsi="宋体" w:cs="宋体"/>
                <w:color w:val="000000"/>
                <w:highlight w:val="none"/>
                <w:lang w:val="en-US" w:eastAsia="zh-CN"/>
              </w:rPr>
            </w:pPr>
            <w:r>
              <w:rPr>
                <w:rFonts w:hint="eastAsia" w:ascii="宋体" w:hAnsi="宋体" w:cs="宋体"/>
                <w:color w:val="000000"/>
                <w:highlight w:val="none"/>
                <w:lang w:val="en-US" w:eastAsia="zh-CN"/>
              </w:rPr>
              <w:t xml:space="preserve">工程主管：</w:t>
            </w:r>
            <w:r>
              <w:rPr>
                <w:rFonts w:hint="default" w:ascii="宋体" w:hAnsi="宋体" w:cs="宋体"/>
                <w:color w:val="000000"/>
                <w:highlight w:val="none"/>
                <w:lang w:val="en-US" w:eastAsia="zh-CN"/>
              </w:rPr>
              <w:t xml:space="preserve">大专</w:t>
            </w:r>
            <w:r>
              <w:rPr>
                <w:rFonts w:hint="eastAsia" w:ascii="宋体" w:hAnsi="宋体" w:cs="宋体"/>
                <w:color w:val="000000"/>
                <w:highlight w:val="none"/>
              </w:rPr>
              <w:t xml:space="preserve">及以上学历、持有</w:t>
            </w:r>
            <w:r>
              <w:rPr>
                <w:rFonts w:hint="eastAsia" w:ascii="宋体" w:hAnsi="宋体" w:cs="宋体"/>
                <w:color w:val="000000"/>
                <w:highlight w:val="none"/>
                <w:lang w:val="en-US" w:eastAsia="zh-CN"/>
              </w:rPr>
              <w:t xml:space="preserve">应急管理部门颁发的高低压电工证、质监管理部门颁发的特种设备管理员</w:t>
            </w:r>
            <w:r>
              <w:rPr>
                <w:rFonts w:ascii="宋体" w:hAnsi="宋体" w:cs="宋体"/>
                <w:color w:val="000000"/>
                <w:highlight w:val="none"/>
                <w:lang w:val="en-US" w:eastAsia="zh-CN"/>
              </w:rPr>
              <w:t xml:space="preserve">A</w:t>
            </w:r>
            <w:r>
              <w:rPr>
                <w:rFonts w:hint="eastAsia" w:ascii="宋体" w:hAnsi="宋体" w:cs="宋体"/>
                <w:color w:val="000000"/>
                <w:highlight w:val="none"/>
                <w:lang w:val="en-US" w:eastAsia="zh-CN"/>
              </w:rPr>
              <w:t xml:space="preserve">证、</w:t>
            </w:r>
            <w:r>
              <w:rPr>
                <w:rFonts w:hint="eastAsia" w:ascii="宋体" w:hAnsi="宋体" w:cs="宋体"/>
                <w:color w:val="000000"/>
                <w:highlight w:val="none"/>
              </w:rPr>
              <w:t xml:space="preserve">在类似</w:t>
            </w:r>
            <w:r>
              <w:rPr>
                <w:rFonts w:hint="eastAsia" w:ascii="宋体" w:hAnsi="宋体"/>
                <w:color w:val="000000"/>
                <w:highlight w:val="none"/>
                <w:lang w:val="en-US" w:eastAsia="zh-CN"/>
              </w:rPr>
              <w:t xml:space="preserve">同等级别的综合医院</w:t>
            </w:r>
            <w:r>
              <w:rPr>
                <w:rFonts w:hint="eastAsia" w:ascii="宋体" w:hAnsi="宋体" w:cs="宋体"/>
                <w:color w:val="000000"/>
                <w:highlight w:val="none"/>
              </w:rPr>
              <w:t xml:space="preserve">物业服务项目中担任</w:t>
            </w:r>
            <w:r>
              <w:rPr>
                <w:rFonts w:hint="eastAsia" w:ascii="宋体" w:hAnsi="宋体" w:cs="宋体"/>
                <w:color w:val="000000"/>
                <w:highlight w:val="none"/>
                <w:lang w:val="en-US" w:eastAsia="zh-CN"/>
              </w:rPr>
              <w:t xml:space="preserve">工程主管</w:t>
            </w:r>
            <w:r>
              <w:rPr>
                <w:rFonts w:hint="eastAsia" w:ascii="宋体" w:hAnsi="宋体" w:cs="宋体"/>
                <w:color w:val="000000"/>
                <w:highlight w:val="none"/>
              </w:rPr>
              <w:t xml:space="preserve">工作经验≥</w:t>
            </w:r>
            <w:r>
              <w:rPr>
                <w:rFonts w:hint="default" w:ascii="宋体" w:hAnsi="宋体" w:cs="宋体"/>
                <w:color w:val="000000"/>
                <w:highlight w:val="none"/>
                <w:lang w:val="en-US"/>
              </w:rPr>
              <w:t xml:space="preserve">3</w:t>
            </w:r>
            <w:r>
              <w:rPr>
                <w:rFonts w:hint="eastAsia" w:ascii="宋体" w:hAnsi="宋体" w:cs="宋体"/>
                <w:color w:val="000000"/>
                <w:highlight w:val="none"/>
              </w:rPr>
              <w:t xml:space="preserve">年，每满足一项得</w:t>
            </w:r>
            <w:r>
              <w:rPr>
                <w:rFonts w:hint="eastAsia" w:ascii="宋体" w:hAnsi="宋体" w:cs="宋体"/>
                <w:color w:val="000000"/>
                <w:highlight w:val="none"/>
                <w:lang w:val="en-US" w:eastAsia="zh-CN"/>
              </w:rPr>
              <w:t xml:space="preserve">0.5</w:t>
            </w:r>
            <w:r>
              <w:rPr>
                <w:rFonts w:hint="eastAsia" w:ascii="宋体" w:hAnsi="宋体" w:cs="宋体"/>
                <w:color w:val="000000"/>
                <w:highlight w:val="none"/>
              </w:rPr>
              <w:t xml:space="preserve">分。本项满分</w:t>
            </w:r>
            <w:r>
              <w:rPr>
                <w:rFonts w:hint="eastAsia" w:ascii="宋体" w:hAnsi="宋体" w:cs="宋体"/>
                <w:color w:val="000000"/>
                <w:highlight w:val="none"/>
                <w:lang w:val="en-US" w:eastAsia="zh-CN"/>
              </w:rPr>
              <w:t xml:space="preserve">2</w:t>
            </w:r>
            <w:r>
              <w:rPr>
                <w:rFonts w:hint="eastAsia" w:ascii="宋体" w:hAnsi="宋体" w:cs="宋体"/>
                <w:color w:val="000000"/>
                <w:highlight w:val="none"/>
              </w:rPr>
              <w:t xml:space="preserve">分。</w:t>
            </w:r>
            <w:r/>
          </w:p>
          <w:p>
            <w:pPr>
              <w:rPr>
                <w:rFonts w:hint="eastAsia" w:ascii="宋体" w:hAnsi="宋体" w:cs="宋体"/>
                <w:color w:val="000000"/>
                <w:highlight w:val="none"/>
                <w:lang w:val="en-US" w:eastAsia="zh-CN"/>
              </w:rPr>
            </w:pPr>
            <w:r>
              <w:rPr>
                <w:rFonts w:hint="eastAsia" w:ascii="宋体" w:hAnsi="宋体" w:cs="宋体"/>
                <w:color w:val="000000"/>
                <w:highlight w:val="none"/>
                <w:lang w:val="en-US" w:eastAsia="zh-CN"/>
              </w:rPr>
              <w:t xml:space="preserve">保洁主管：</w:t>
            </w:r>
            <w:r>
              <w:rPr>
                <w:rFonts w:hint="default" w:ascii="宋体" w:hAnsi="宋体" w:cs="宋体"/>
                <w:color w:val="000000"/>
                <w:highlight w:val="none"/>
                <w:lang w:val="en-US" w:eastAsia="zh-CN"/>
              </w:rPr>
              <w:t xml:space="preserve">大专</w:t>
            </w:r>
            <w:r>
              <w:rPr>
                <w:rFonts w:hint="eastAsia" w:ascii="宋体" w:hAnsi="宋体" w:cs="宋体"/>
                <w:color w:val="000000"/>
                <w:highlight w:val="none"/>
              </w:rPr>
              <w:t xml:space="preserve">及以上学历、在</w:t>
            </w:r>
            <w:r>
              <w:rPr>
                <w:rFonts w:hint="eastAsia" w:ascii="宋体" w:hAnsi="宋体" w:cs="宋体"/>
                <w:color w:val="000000"/>
                <w:highlight w:val="none"/>
                <w:lang w:eastAsia="zh-CN"/>
              </w:rPr>
              <w:t xml:space="preserve">类似</w:t>
            </w:r>
            <w:r>
              <w:rPr>
                <w:rFonts w:hint="eastAsia" w:ascii="宋体" w:hAnsi="宋体" w:cs="宋体"/>
                <w:color w:val="000000"/>
                <w:highlight w:val="none"/>
              </w:rPr>
              <w:t xml:space="preserve">物业服务项目中担任</w:t>
            </w:r>
            <w:r>
              <w:rPr>
                <w:rFonts w:hint="eastAsia" w:ascii="宋体" w:hAnsi="宋体" w:cs="宋体"/>
                <w:color w:val="000000"/>
                <w:highlight w:val="none"/>
                <w:lang w:val="en-US" w:eastAsia="zh-CN"/>
              </w:rPr>
              <w:t xml:space="preserve">保洁主管</w:t>
            </w:r>
            <w:r>
              <w:rPr>
                <w:rFonts w:hint="eastAsia" w:ascii="宋体" w:hAnsi="宋体" w:cs="宋体"/>
                <w:color w:val="000000"/>
                <w:highlight w:val="none"/>
              </w:rPr>
              <w:t xml:space="preserve">工作经验≥</w:t>
            </w:r>
            <w:r>
              <w:rPr>
                <w:rFonts w:hint="default" w:ascii="宋体" w:hAnsi="宋体" w:cs="宋体"/>
                <w:color w:val="000000"/>
                <w:highlight w:val="none"/>
                <w:lang w:val="en-US"/>
              </w:rPr>
              <w:t xml:space="preserve">3</w:t>
            </w:r>
            <w:r>
              <w:rPr>
                <w:rFonts w:hint="eastAsia" w:ascii="宋体" w:hAnsi="宋体" w:cs="宋体"/>
                <w:color w:val="000000"/>
                <w:highlight w:val="none"/>
              </w:rPr>
              <w:t xml:space="preserve">年，每满足一项得</w:t>
            </w:r>
            <w:r>
              <w:rPr>
                <w:rFonts w:hint="eastAsia" w:ascii="宋体" w:hAnsi="宋体" w:cs="宋体"/>
                <w:color w:val="000000"/>
                <w:highlight w:val="none"/>
                <w:lang w:val="en-US" w:eastAsia="zh-CN"/>
              </w:rPr>
              <w:t xml:space="preserve">0.5</w:t>
            </w:r>
            <w:r>
              <w:rPr>
                <w:rFonts w:hint="eastAsia" w:ascii="宋体" w:hAnsi="宋体" w:cs="宋体"/>
                <w:color w:val="000000"/>
                <w:highlight w:val="none"/>
              </w:rPr>
              <w:t xml:space="preserve">分</w:t>
            </w:r>
            <w:r>
              <w:rPr>
                <w:rFonts w:hint="eastAsia" w:ascii="宋体" w:hAnsi="宋体" w:cs="宋体"/>
                <w:color w:val="000000"/>
                <w:highlight w:val="none"/>
                <w:lang w:eastAsia="zh-CN"/>
              </w:rPr>
              <w:t xml:space="preserve">，</w:t>
            </w:r>
            <w:r>
              <w:rPr>
                <w:rFonts w:hint="eastAsia" w:ascii="宋体" w:hAnsi="宋体" w:cs="宋体"/>
                <w:color w:val="000000"/>
                <w:highlight w:val="none"/>
                <w:lang w:val="en-US" w:eastAsia="zh-CN"/>
              </w:rPr>
              <w:t xml:space="preserve">满分1分</w:t>
            </w:r>
            <w:r>
              <w:rPr>
                <w:rFonts w:hint="eastAsia" w:ascii="宋体" w:hAnsi="宋体" w:cs="宋体"/>
                <w:color w:val="000000"/>
                <w:highlight w:val="none"/>
              </w:rPr>
              <w:t xml:space="preserve">。</w:t>
            </w:r>
            <w:r/>
          </w:p>
          <w:p>
            <w:pPr>
              <w:rPr>
                <w:rFonts w:hint="eastAsia" w:ascii="宋体" w:hAnsi="宋体" w:cs="宋体"/>
                <w:color w:val="000000"/>
                <w:highlight w:val="none"/>
              </w:rPr>
            </w:pPr>
            <w:r>
              <w:rPr>
                <w:rFonts w:hint="eastAsia" w:ascii="宋体" w:hAnsi="宋体" w:cs="宋体"/>
                <w:color w:val="000000"/>
                <w:highlight w:val="none"/>
                <w:lang w:val="en-US" w:eastAsia="zh-CN"/>
              </w:rPr>
              <w:t xml:space="preserve">工程维修人员：持有应急管理部门颁发的低压电工证，其中持有</w:t>
            </w:r>
            <w:r>
              <w:rPr>
                <w:rFonts w:hint="default" w:ascii="宋体" w:hAnsi="宋体" w:cs="宋体"/>
                <w:color w:val="000000"/>
                <w:highlight w:val="none"/>
                <w:lang w:val="en-US" w:eastAsia="zh-CN"/>
              </w:rPr>
              <w:t xml:space="preserve">《特种作业操作证（熔化焊接与热切割作业）》</w:t>
            </w:r>
            <w:r>
              <w:rPr>
                <w:rFonts w:hint="eastAsia" w:ascii="宋体" w:hAnsi="宋体" w:cs="宋体"/>
                <w:color w:val="000000"/>
                <w:highlight w:val="none"/>
                <w:lang w:val="en-US" w:eastAsia="zh-CN"/>
              </w:rPr>
              <w:t xml:space="preserve">的不少于1人，</w:t>
            </w:r>
            <w:r>
              <w:rPr>
                <w:rFonts w:hint="eastAsia" w:ascii="宋体" w:hAnsi="宋体" w:cs="宋体"/>
                <w:color w:val="000000"/>
                <w:highlight w:val="none"/>
              </w:rPr>
              <w:t xml:space="preserve">每满足一项得</w:t>
            </w:r>
            <w:r>
              <w:rPr>
                <w:rFonts w:hint="eastAsia" w:ascii="宋体" w:hAnsi="宋体" w:cs="宋体"/>
                <w:color w:val="000000"/>
                <w:highlight w:val="none"/>
                <w:lang w:val="en-US" w:eastAsia="zh-CN"/>
              </w:rPr>
              <w:t xml:space="preserve">0.5</w:t>
            </w:r>
            <w:r>
              <w:rPr>
                <w:rFonts w:hint="eastAsia" w:ascii="宋体" w:hAnsi="宋体" w:cs="宋体"/>
                <w:color w:val="000000"/>
                <w:highlight w:val="none"/>
              </w:rPr>
              <w:t xml:space="preserve">分</w:t>
            </w:r>
            <w:r>
              <w:rPr>
                <w:rFonts w:hint="eastAsia" w:ascii="宋体" w:hAnsi="宋体" w:cs="宋体"/>
                <w:color w:val="000000"/>
                <w:highlight w:val="none"/>
                <w:lang w:eastAsia="zh-CN"/>
              </w:rPr>
              <w:t xml:space="preserve">，</w:t>
            </w:r>
            <w:r>
              <w:rPr>
                <w:rFonts w:hint="eastAsia" w:ascii="宋体" w:hAnsi="宋体" w:cs="宋体"/>
                <w:color w:val="000000"/>
                <w:highlight w:val="none"/>
                <w:lang w:val="en-US" w:eastAsia="zh-CN"/>
              </w:rPr>
              <w:t xml:space="preserve">持有</w:t>
            </w:r>
            <w:r>
              <w:rPr>
                <w:rFonts w:hint="default" w:ascii="宋体" w:hAnsi="宋体" w:cs="宋体"/>
                <w:color w:val="000000"/>
                <w:highlight w:val="none"/>
                <w:lang w:val="en-US" w:eastAsia="zh-CN"/>
              </w:rPr>
              <w:t xml:space="preserve">《特种作业操作证（制冷与空调设备安装修理作业）》</w:t>
            </w:r>
            <w:r>
              <w:rPr>
                <w:rFonts w:hint="eastAsia" w:ascii="宋体" w:hAnsi="宋体" w:cs="宋体"/>
                <w:color w:val="000000"/>
                <w:highlight w:val="none"/>
                <w:lang w:val="en-US" w:eastAsia="zh-CN"/>
              </w:rPr>
              <w:t xml:space="preserve">的不少于1人，</w:t>
            </w:r>
            <w:r>
              <w:rPr>
                <w:rFonts w:hint="eastAsia" w:ascii="宋体" w:hAnsi="宋体" w:cs="宋体"/>
                <w:color w:val="000000"/>
                <w:highlight w:val="none"/>
              </w:rPr>
              <w:t xml:space="preserve">每满足一项得</w:t>
            </w:r>
            <w:r>
              <w:rPr>
                <w:rFonts w:hint="eastAsia" w:ascii="宋体" w:hAnsi="宋体" w:cs="宋体"/>
                <w:color w:val="000000"/>
                <w:highlight w:val="none"/>
                <w:lang w:val="en-US" w:eastAsia="zh-CN"/>
              </w:rPr>
              <w:t xml:space="preserve">0.5</w:t>
            </w:r>
            <w:r>
              <w:rPr>
                <w:rFonts w:hint="eastAsia" w:ascii="宋体" w:hAnsi="宋体" w:cs="宋体"/>
                <w:color w:val="000000"/>
                <w:highlight w:val="none"/>
              </w:rPr>
              <w:t xml:space="preserve">分</w:t>
            </w:r>
            <w:r>
              <w:rPr>
                <w:rFonts w:hint="eastAsia" w:ascii="宋体" w:hAnsi="宋体" w:cs="宋体"/>
                <w:color w:val="000000"/>
                <w:highlight w:val="none"/>
                <w:lang w:eastAsia="zh-CN"/>
              </w:rPr>
              <w:t xml:space="preserve">。</w:t>
            </w:r>
            <w:r>
              <w:rPr>
                <w:rFonts w:hint="eastAsia" w:ascii="宋体" w:hAnsi="宋体" w:cs="宋体"/>
                <w:color w:val="000000"/>
                <w:highlight w:val="none"/>
                <w:lang w:val="en-US" w:eastAsia="zh-CN"/>
              </w:rPr>
              <w:t xml:space="preserve">本项满分1分</w:t>
            </w:r>
            <w:r>
              <w:rPr>
                <w:rFonts w:hint="eastAsia" w:ascii="宋体" w:hAnsi="宋体" w:cs="宋体"/>
                <w:color w:val="000000"/>
                <w:highlight w:val="none"/>
              </w:rPr>
              <w:t xml:space="preserve">；</w:t>
            </w:r>
            <w:r/>
          </w:p>
          <w:p>
            <w:pPr>
              <w:rPr>
                <w:rFonts w:hint="eastAsia" w:ascii="宋体" w:hAnsi="宋体" w:cs="宋体"/>
                <w:color w:val="000000"/>
                <w:highlight w:val="none"/>
                <w:lang w:eastAsia="zh-CN"/>
              </w:rPr>
            </w:pPr>
            <w:r>
              <w:rPr>
                <w:rFonts w:hint="eastAsia" w:ascii="宋体" w:hAnsi="宋体" w:cs="宋体"/>
                <w:color w:val="000000"/>
                <w:highlight w:val="none"/>
                <w:lang w:val="en-US" w:eastAsia="zh-CN"/>
              </w:rPr>
              <w:t xml:space="preserve">维修客服：本科及以上学历、需持有普通话二甲及以上证书，</w:t>
            </w:r>
            <w:r>
              <w:rPr>
                <w:rFonts w:hint="eastAsia" w:ascii="宋体" w:hAnsi="宋体" w:cs="宋体"/>
                <w:color w:val="000000"/>
                <w:highlight w:val="none"/>
              </w:rPr>
              <w:t xml:space="preserve">每满足一项得</w:t>
            </w:r>
            <w:r>
              <w:rPr>
                <w:rFonts w:hint="eastAsia" w:ascii="宋体" w:hAnsi="宋体" w:cs="宋体"/>
                <w:color w:val="000000"/>
                <w:highlight w:val="none"/>
                <w:lang w:val="en-US" w:eastAsia="zh-CN"/>
              </w:rPr>
              <w:t xml:space="preserve">0.5</w:t>
            </w:r>
            <w:r>
              <w:rPr>
                <w:rFonts w:hint="eastAsia" w:ascii="宋体" w:hAnsi="宋体" w:cs="宋体"/>
                <w:color w:val="000000"/>
                <w:highlight w:val="none"/>
              </w:rPr>
              <w:t xml:space="preserve">分</w:t>
            </w:r>
            <w:r>
              <w:rPr>
                <w:rFonts w:hint="eastAsia" w:ascii="宋体" w:hAnsi="宋体" w:cs="宋体"/>
                <w:color w:val="000000"/>
                <w:highlight w:val="none"/>
                <w:lang w:eastAsia="zh-CN"/>
              </w:rPr>
              <w:t xml:space="preserve">，</w:t>
            </w:r>
            <w:r>
              <w:rPr>
                <w:rFonts w:hint="eastAsia" w:ascii="宋体" w:hAnsi="宋体" w:cs="宋体"/>
                <w:color w:val="000000"/>
                <w:highlight w:val="none"/>
                <w:lang w:val="en-US" w:eastAsia="zh-CN"/>
              </w:rPr>
              <w:t xml:space="preserve">满分1分；</w:t>
            </w:r>
            <w:r/>
          </w:p>
          <w:p>
            <w:pPr>
              <w:jc w:val="left"/>
              <w:widowControl/>
              <w:rPr>
                <w:rFonts w:hint="eastAsia" w:ascii="宋体" w:hAnsi="宋体" w:cs="宋体"/>
                <w:color w:val="000000"/>
                <w:highlight w:val="none"/>
              </w:rPr>
            </w:pPr>
            <w:r>
              <w:rPr>
                <w:rFonts w:hint="eastAsia" w:ascii="宋体" w:hAnsi="宋体" w:cs="宋体"/>
                <w:color w:val="000000"/>
                <w:highlight w:val="none"/>
              </w:rPr>
              <w:t xml:space="preserve">1、须提供投标人为</w:t>
            </w:r>
            <w:r>
              <w:rPr>
                <w:rFonts w:hint="eastAsia" w:ascii="宋体" w:hAnsi="宋体" w:cs="宋体"/>
                <w:color w:val="000000"/>
                <w:highlight w:val="none"/>
                <w:lang w:val="en-US" w:eastAsia="zh-CN"/>
              </w:rPr>
              <w:t xml:space="preserve">上述人员</w:t>
            </w:r>
            <w:r>
              <w:rPr>
                <w:rFonts w:hint="eastAsia" w:ascii="宋体" w:hAnsi="宋体" w:cs="宋体"/>
                <w:color w:val="000000"/>
                <w:highlight w:val="none"/>
              </w:rPr>
              <w:t xml:space="preserve">纳的社保（时间要求：</w:t>
            </w:r>
            <w:r>
              <w:rPr>
                <w:rFonts w:hint="eastAsia" w:ascii="宋体" w:hAnsi="宋体" w:cs="宋体"/>
                <w:color w:val="000000"/>
                <w:highlight w:val="none"/>
                <w:lang w:val="en-US" w:eastAsia="zh-CN"/>
              </w:rPr>
              <w:t xml:space="preserve">投标截止前三</w:t>
            </w:r>
            <w:r>
              <w:rPr>
                <w:rFonts w:hint="eastAsia" w:ascii="宋体" w:hAnsi="宋体" w:cs="宋体"/>
                <w:color w:val="000000"/>
                <w:highlight w:val="none"/>
              </w:rPr>
              <w:t xml:space="preserve">个月</w:t>
            </w:r>
            <w:r>
              <w:rPr>
                <w:rFonts w:hint="eastAsia" w:ascii="宋体" w:hAnsi="宋体" w:cs="宋体"/>
                <w:color w:val="000000"/>
                <w:highlight w:val="none"/>
                <w:lang w:val="en-US" w:eastAsia="zh-CN"/>
              </w:rPr>
              <w:t xml:space="preserve">任意一个月</w:t>
            </w:r>
            <w:r>
              <w:rPr>
                <w:rFonts w:hint="eastAsia" w:ascii="宋体" w:hAnsi="宋体" w:cs="宋体"/>
                <w:color w:val="000000"/>
                <w:highlight w:val="none"/>
              </w:rPr>
              <w:t xml:space="preserve">）证明文件，以及</w:t>
            </w:r>
            <w:r>
              <w:rPr>
                <w:rFonts w:hint="eastAsia" w:ascii="宋体" w:hAnsi="宋体" w:cs="宋体"/>
                <w:color w:val="000000"/>
                <w:highlight w:val="none"/>
                <w:lang w:val="en-US" w:eastAsia="zh-CN"/>
              </w:rPr>
              <w:t xml:space="preserve">身份证复印件</w:t>
            </w:r>
            <w:r>
              <w:rPr>
                <w:rFonts w:hint="eastAsia" w:ascii="宋体" w:hAnsi="宋体" w:cs="宋体"/>
                <w:color w:val="000000"/>
                <w:highlight w:val="none"/>
              </w:rPr>
              <w:t xml:space="preserve">、</w:t>
            </w:r>
            <w:r>
              <w:rPr>
                <w:rFonts w:hint="eastAsia" w:ascii="宋体" w:hAnsi="宋体" w:eastAsia="宋体" w:cs="宋体"/>
                <w:color w:val="000000"/>
                <w:highlight w:val="none"/>
                <w:lang w:val="en-US" w:eastAsia="zh-CN"/>
              </w:rPr>
              <w:t xml:space="preserve">学信网截图或</w:t>
            </w:r>
            <w:r>
              <w:rPr>
                <w:rFonts w:hint="eastAsia" w:ascii="宋体" w:hAnsi="宋体" w:eastAsia="宋体" w:cs="宋体"/>
                <w:color w:val="000000"/>
                <w:highlight w:val="none"/>
              </w:rPr>
              <w:t xml:space="preserve">学历证书复印件、</w:t>
            </w:r>
            <w:r>
              <w:rPr>
                <w:rFonts w:hint="eastAsia" w:ascii="宋体" w:hAnsi="宋体" w:cs="宋体"/>
                <w:color w:val="000000"/>
                <w:highlight w:val="none"/>
              </w:rPr>
              <w:t xml:space="preserve">资格证书复印件；</w:t>
            </w:r>
            <w:r/>
          </w:p>
          <w:p>
            <w:pPr>
              <w:rPr>
                <w:rFonts w:hint="eastAsia" w:ascii="宋体" w:hAnsi="宋体"/>
                <w:color w:val="000000"/>
                <w:highlight w:val="none"/>
              </w:rPr>
            </w:pPr>
            <w:r>
              <w:rPr>
                <w:rFonts w:hint="eastAsia" w:ascii="宋体" w:hAnsi="宋体" w:cs="宋体"/>
                <w:color w:val="000000"/>
                <w:highlight w:val="none"/>
              </w:rPr>
              <w:t xml:space="preserve">2、须提供业主方出具的担任</w:t>
            </w:r>
            <w:r>
              <w:rPr>
                <w:rFonts w:hint="eastAsia" w:ascii="宋体" w:hAnsi="宋体" w:cs="宋体"/>
                <w:color w:val="000000"/>
                <w:highlight w:val="none"/>
                <w:lang w:val="en-US" w:eastAsia="zh-CN"/>
              </w:rPr>
              <w:t xml:space="preserve">工程主管、保洁主管</w:t>
            </w:r>
            <w:r>
              <w:rPr>
                <w:rFonts w:hint="eastAsia" w:ascii="宋体" w:hAnsi="宋体" w:cs="宋体"/>
                <w:color w:val="000000"/>
                <w:highlight w:val="none"/>
              </w:rPr>
              <w:t xml:space="preserve">职务以及担任该职务满</w:t>
            </w:r>
            <w:r>
              <w:rPr>
                <w:rFonts w:hint="eastAsia" w:ascii="宋体" w:hAnsi="宋体" w:cs="宋体"/>
                <w:color w:val="000000"/>
                <w:highlight w:val="none"/>
                <w:lang w:val="en-US" w:eastAsia="zh-CN"/>
              </w:rPr>
              <w:t xml:space="preserve">3</w:t>
            </w:r>
            <w:r>
              <w:rPr>
                <w:rFonts w:hint="eastAsia" w:ascii="宋体" w:hAnsi="宋体" w:cs="宋体"/>
                <w:color w:val="000000"/>
                <w:highlight w:val="none"/>
              </w:rPr>
              <w:t xml:space="preserve">年的工作经验证明（需有</w:t>
            </w:r>
            <w:r>
              <w:rPr>
                <w:rFonts w:hint="eastAsia" w:ascii="宋体" w:hAnsi="宋体" w:cs="宋体"/>
                <w:color w:val="000000"/>
                <w:highlight w:val="none"/>
                <w:lang w:val="en-US" w:eastAsia="zh-CN"/>
              </w:rPr>
              <w:t xml:space="preserve">被</w:t>
            </w:r>
            <w:r>
              <w:rPr>
                <w:rFonts w:hint="eastAsia" w:ascii="宋体" w:hAnsi="宋体" w:cs="宋体"/>
                <w:color w:val="000000"/>
                <w:highlight w:val="none"/>
              </w:rPr>
              <w:t xml:space="preserve">服务单位</w:t>
            </w:r>
            <w:r>
              <w:rPr>
                <w:rFonts w:hint="eastAsia" w:ascii="宋体" w:hAnsi="宋体" w:eastAsia="宋体" w:cs="宋体"/>
                <w:color w:val="000000"/>
                <w:highlight w:val="none"/>
                <w:lang w:val="en-US" w:eastAsia="zh-CN"/>
              </w:rPr>
              <w:t xml:space="preserve">盖章</w:t>
            </w:r>
            <w:r>
              <w:rPr>
                <w:rFonts w:hint="eastAsia" w:ascii="宋体" w:hAnsi="宋体" w:cs="宋体"/>
                <w:color w:val="000000"/>
                <w:highlight w:val="none"/>
                <w:lang w:val="en-US" w:eastAsia="zh-CN"/>
              </w:rPr>
              <w:t xml:space="preserve">、</w:t>
            </w:r>
            <w:r>
              <w:rPr>
                <w:rFonts w:hint="eastAsia" w:ascii="宋体" w:hAnsi="宋体" w:eastAsia="宋体" w:cs="宋体"/>
                <w:color w:val="000000"/>
                <w:highlight w:val="none"/>
                <w:lang w:val="en-US" w:eastAsia="zh-CN"/>
              </w:rPr>
              <w:t xml:space="preserve">联系人姓名、固定电话</w:t>
            </w:r>
            <w:r>
              <w:rPr>
                <w:rFonts w:hint="eastAsia" w:ascii="宋体" w:hAnsi="宋体" w:cs="宋体"/>
                <w:color w:val="000000"/>
                <w:highlight w:val="none"/>
              </w:rPr>
              <w:t xml:space="preserve">）</w:t>
            </w:r>
            <w:r>
              <w:rPr>
                <w:rFonts w:hint="eastAsia" w:ascii="宋体" w:hAnsi="宋体" w:cs="宋体"/>
                <w:color w:val="000000"/>
                <w:highlight w:val="none"/>
                <w:lang w:eastAsia="zh-CN"/>
              </w:rPr>
              <w:t xml:space="preserve">。</w:t>
            </w:r>
            <w:r>
              <w:rPr>
                <w:rFonts w:hint="eastAsia" w:ascii="宋体" w:hAnsi="宋体" w:cs="宋体"/>
                <w:color w:val="000000"/>
                <w:highlight w:val="none"/>
              </w:rPr>
              <w:t xml:space="preserve">未按上述人员证书要求提供或证书无效者该项不得分。</w:t>
            </w:r>
            <w:r/>
          </w:p>
        </w:tc>
        <w:tc>
          <w:tcPr>
            <w:tcW w:w="612" w:type="dxa"/>
            <w:vAlign w:val="center"/>
            <w:textDirection w:val="lrTb"/>
            <w:noWrap w:val="false"/>
          </w:tcPr>
          <w:p>
            <w:pPr>
              <w:jc w:val="center"/>
              <w:rPr>
                <w:rFonts w:hint="eastAsia" w:ascii="宋体" w:hAnsi="宋体" w:eastAsia="宋体"/>
                <w:color w:val="000000"/>
                <w:highlight w:val="none"/>
                <w:lang w:val="en-US" w:eastAsia="zh-CN"/>
              </w:rPr>
            </w:pPr>
            <w:r>
              <w:rPr>
                <w:rFonts w:hint="eastAsia" w:ascii="宋体" w:hAnsi="宋体"/>
                <w:color w:val="000000"/>
                <w:highlight w:val="none"/>
                <w:lang w:val="en-US" w:eastAsia="zh-CN"/>
              </w:rPr>
              <w:t xml:space="preserve">5</w:t>
            </w:r>
            <w:r/>
          </w:p>
        </w:tc>
      </w:tr>
      <w:tr>
        <w:trPr>
          <w:jc w:val="center"/>
        </w:trPr>
        <w:tc>
          <w:tcPr>
            <w:tcW w:w="674" w:type="dxa"/>
            <w:vAlign w:val="center"/>
            <w:textDirection w:val="lrTb"/>
            <w:noWrap w:val="false"/>
          </w:tcPr>
          <w:p>
            <w:pPr>
              <w:jc w:val="left"/>
              <w:rPr>
                <w:rFonts w:hint="eastAsia" w:ascii="宋体" w:hAnsi="宋体" w:cs="宋体"/>
                <w:color w:val="000000"/>
                <w:highlight w:val="none"/>
              </w:rPr>
            </w:pPr>
            <w:r>
              <w:rPr>
                <w:rFonts w:hint="eastAsia" w:ascii="宋体" w:hAnsi="宋体" w:cs="宋体"/>
                <w:color w:val="000000"/>
                <w:highlight w:val="none"/>
              </w:rPr>
              <w:t xml:space="preserve">4</w:t>
            </w:r>
            <w:r/>
          </w:p>
        </w:tc>
        <w:tc>
          <w:tcPr>
            <w:tcW w:w="889" w:type="dxa"/>
            <w:vAlign w:val="center"/>
            <w:textDirection w:val="lrTb"/>
            <w:noWrap w:val="false"/>
          </w:tcPr>
          <w:p>
            <w:pPr>
              <w:jc w:val="left"/>
              <w:rPr>
                <w:rFonts w:hint="eastAsia" w:ascii="宋体" w:hAnsi="宋体" w:cs="宋体"/>
                <w:color w:val="000000"/>
                <w:highlight w:val="none"/>
              </w:rPr>
            </w:pPr>
            <w:r>
              <w:rPr>
                <w:rFonts w:hint="eastAsia" w:ascii="宋体" w:hAnsi="宋体" w:cs="宋体"/>
                <w:color w:val="000000"/>
                <w:highlight w:val="none"/>
              </w:rPr>
              <w:t xml:space="preserve">业绩</w:t>
            </w:r>
            <w:r/>
          </w:p>
        </w:tc>
        <w:tc>
          <w:tcPr>
            <w:tcW w:w="7755" w:type="dxa"/>
            <w:vAlign w:val="center"/>
            <w:textDirection w:val="lrTb"/>
            <w:noWrap w:val="false"/>
          </w:tcPr>
          <w:p>
            <w:pPr>
              <w:ind w:firstLine="420"/>
              <w:jc w:val="left"/>
              <w:rPr>
                <w:rFonts w:hint="eastAsia" w:ascii="宋体" w:hAnsi="宋体" w:cs="宋体"/>
                <w:color w:val="000000"/>
                <w:highlight w:val="none"/>
              </w:rPr>
            </w:pPr>
            <w:r>
              <w:rPr>
                <w:rFonts w:hint="eastAsia" w:ascii="宋体" w:hAnsi="宋体" w:cs="宋体"/>
                <w:color w:val="000000"/>
                <w:highlight w:val="none"/>
              </w:rPr>
              <w:t xml:space="preserve">202</w:t>
            </w:r>
            <w:r>
              <w:rPr>
                <w:rFonts w:ascii="宋体" w:hAnsi="宋体" w:cs="宋体"/>
                <w:color w:val="000000"/>
                <w:highlight w:val="none"/>
                <w:lang w:val="en-US"/>
              </w:rPr>
              <w:t xml:space="preserve">3</w:t>
            </w:r>
            <w:r>
              <w:rPr>
                <w:rFonts w:hint="eastAsia" w:ascii="宋体" w:hAnsi="宋体" w:cs="宋体"/>
                <w:color w:val="000000"/>
                <w:highlight w:val="none"/>
              </w:rPr>
              <w:t xml:space="preserve">年1月1日至投标截止时间（以业绩合同签订时间为准），投标人</w:t>
            </w:r>
            <w:r>
              <w:rPr>
                <w:rFonts w:hint="eastAsia" w:ascii="宋体" w:hAnsi="宋体" w:cs="宋体"/>
                <w:color w:val="000000"/>
                <w:highlight w:val="none"/>
                <w:lang w:val="en-US" w:eastAsia="zh-CN"/>
              </w:rPr>
              <w:t xml:space="preserve">具有类似</w:t>
            </w:r>
            <w:r>
              <w:rPr>
                <w:rFonts w:hint="eastAsia" w:ascii="宋体" w:hAnsi="宋体" w:cs="宋体"/>
                <w:color w:val="000000"/>
                <w:highlight w:val="none"/>
              </w:rPr>
              <w:t xml:space="preserve">物业服务项目（服务内容必须包含保洁、</w:t>
            </w:r>
            <w:r>
              <w:rPr>
                <w:rFonts w:hint="eastAsia" w:ascii="宋体" w:hAnsi="宋体" w:cs="宋体"/>
                <w:color w:val="000000"/>
                <w:highlight w:val="none"/>
                <w:lang w:val="en-US" w:eastAsia="zh-CN"/>
              </w:rPr>
              <w:t xml:space="preserve">司梯、</w:t>
            </w:r>
            <w:r>
              <w:rPr>
                <w:rFonts w:hint="eastAsia" w:ascii="宋体" w:hAnsi="宋体" w:cs="宋体"/>
                <w:color w:val="000000"/>
                <w:highlight w:val="none"/>
              </w:rPr>
              <w:t xml:space="preserve">综合维修中的至少</w:t>
            </w:r>
            <w:r>
              <w:rPr>
                <w:rFonts w:hint="eastAsia" w:ascii="宋体" w:hAnsi="宋体" w:cs="宋体"/>
                <w:color w:val="000000"/>
                <w:highlight w:val="none"/>
                <w:lang w:val="en-US" w:eastAsia="zh-CN"/>
              </w:rPr>
              <w:t xml:space="preserve">二</w:t>
            </w:r>
            <w:r>
              <w:rPr>
                <w:rFonts w:hint="eastAsia" w:ascii="宋体" w:hAnsi="宋体" w:cs="宋体"/>
                <w:color w:val="000000"/>
                <w:highlight w:val="none"/>
              </w:rPr>
              <w:t xml:space="preserve">项）的项目业绩，每提供一个业绩证明材料的得</w:t>
            </w:r>
            <w:r>
              <w:rPr>
                <w:rFonts w:hint="eastAsia" w:ascii="宋体" w:hAnsi="宋体" w:cs="宋体"/>
                <w:color w:val="000000"/>
                <w:highlight w:val="none"/>
                <w:lang w:val="en-US" w:eastAsia="zh-CN"/>
              </w:rPr>
              <w:t xml:space="preserve">2</w:t>
            </w:r>
            <w:r>
              <w:rPr>
                <w:rFonts w:hint="eastAsia" w:ascii="宋体" w:hAnsi="宋体" w:cs="宋体"/>
                <w:color w:val="000000"/>
                <w:highlight w:val="none"/>
              </w:rPr>
              <w:t xml:space="preserve">分，本项得分最高为6分，服务内容不全的不得分。 </w:t>
            </w:r>
            <w:r/>
          </w:p>
          <w:p>
            <w:pPr>
              <w:ind w:firstLine="420"/>
              <w:jc w:val="left"/>
              <w:rPr>
                <w:rFonts w:hint="eastAsia" w:ascii="宋体" w:hAnsi="宋体" w:cs="宋体"/>
                <w:color w:val="000000"/>
                <w:highlight w:val="none"/>
              </w:rPr>
            </w:pPr>
            <w:r>
              <w:rPr>
                <w:rFonts w:hint="eastAsia" w:ascii="宋体" w:hAnsi="宋体" w:cs="宋体"/>
                <w:color w:val="000000"/>
                <w:highlight w:val="none"/>
              </w:rPr>
              <w:t xml:space="preserve">证明材料：需提供类似物业项目的有效合同复印件并加盖投标人公章，其中合同复印件需体现合同的签约主体、项目名称、服务内容、合同日期等合同要素的相关内容，否则将不予认可。合同如不能反映服务内容的，须提供业主方盖公章的服务证明。不能提供或者缺项不得分。</w:t>
            </w:r>
            <w:r/>
          </w:p>
        </w:tc>
        <w:tc>
          <w:tcPr>
            <w:tcW w:w="612" w:type="dxa"/>
            <w:vAlign w:val="center"/>
            <w:textDirection w:val="lrTb"/>
            <w:noWrap w:val="false"/>
          </w:tcPr>
          <w:p>
            <w:pPr>
              <w:jc w:val="center"/>
              <w:rPr>
                <w:rFonts w:hint="eastAsia" w:ascii="宋体" w:hAnsi="宋体" w:cs="宋体"/>
                <w:color w:val="000000"/>
                <w:highlight w:val="none"/>
              </w:rPr>
            </w:pPr>
            <w:r>
              <w:rPr>
                <w:rFonts w:hint="eastAsia" w:ascii="宋体" w:hAnsi="宋体" w:cs="宋体"/>
                <w:color w:val="000000"/>
                <w:highlight w:val="none"/>
              </w:rPr>
              <w:t xml:space="preserve">6</w:t>
            </w:r>
            <w:r/>
          </w:p>
        </w:tc>
      </w:tr>
      <w:tr>
        <w:trPr>
          <w:jc w:val="center"/>
        </w:trPr>
        <w:tc>
          <w:tcPr>
            <w:tcW w:w="674" w:type="dxa"/>
            <w:vAlign w:val="center"/>
            <w:textDirection w:val="lrTb"/>
            <w:noWrap w:val="false"/>
          </w:tcPr>
          <w:p>
            <w:pPr>
              <w:jc w:val="left"/>
              <w:rPr>
                <w:rFonts w:hint="eastAsia" w:ascii="宋体" w:hAnsi="宋体" w:cs="宋体"/>
                <w:color w:val="000000"/>
                <w:highlight w:val="none"/>
              </w:rPr>
            </w:pPr>
            <w:r>
              <w:rPr>
                <w:rFonts w:hint="eastAsia" w:ascii="宋体" w:hAnsi="宋体" w:cs="宋体"/>
                <w:color w:val="000000"/>
                <w:highlight w:val="none"/>
              </w:rPr>
              <w:t xml:space="preserve">5.1</w:t>
            </w:r>
            <w:r/>
          </w:p>
        </w:tc>
        <w:tc>
          <w:tcPr>
            <w:tcW w:w="889" w:type="dxa"/>
            <w:vAlign w:val="center"/>
            <w:textDirection w:val="lrTb"/>
            <w:noWrap w:val="false"/>
          </w:tcPr>
          <w:p>
            <w:pPr>
              <w:jc w:val="left"/>
              <w:rPr>
                <w:rFonts w:hint="eastAsia" w:ascii="宋体" w:hAnsi="宋体" w:cs="宋体"/>
                <w:color w:val="000000"/>
                <w:highlight w:val="none"/>
              </w:rPr>
            </w:pPr>
            <w:r>
              <w:rPr>
                <w:rFonts w:hint="eastAsia" w:ascii="Calibri" w:hAnsi="Calibri"/>
                <w:color w:val="000000"/>
                <w:sz w:val="22"/>
                <w:szCs w:val="24"/>
                <w:highlight w:val="none"/>
              </w:rPr>
              <w:t xml:space="preserve">抗风险及</w:t>
            </w:r>
            <w:r>
              <w:rPr>
                <w:rFonts w:hint="eastAsia" w:ascii="宋体" w:hAnsi="宋体" w:cs="宋体"/>
                <w:color w:val="000000"/>
                <w:highlight w:val="none"/>
              </w:rPr>
              <w:t xml:space="preserve">履约能力</w:t>
            </w:r>
            <w:r/>
          </w:p>
        </w:tc>
        <w:tc>
          <w:tcPr>
            <w:tcW w:w="7755" w:type="dxa"/>
            <w:vAlign w:val="center"/>
            <w:textDirection w:val="lrTb"/>
            <w:noWrap w:val="false"/>
          </w:tcPr>
          <w:p>
            <w:pPr>
              <w:ind w:firstLine="420"/>
              <w:jc w:val="left"/>
              <w:rPr>
                <w:rFonts w:hint="eastAsia" w:ascii="宋体" w:hAnsi="宋体" w:cs="宋体"/>
                <w:color w:val="000000"/>
                <w:highlight w:val="none"/>
              </w:rPr>
            </w:pPr>
            <w:r>
              <w:rPr>
                <w:rFonts w:hint="eastAsia" w:ascii="Calibri" w:hAnsi="Calibri"/>
                <w:color w:val="000000"/>
                <w:highlight w:val="none"/>
              </w:rPr>
              <w:t xml:space="preserve">投标人承诺中标后购买涵盖本项目地址和服务内容的公众责任险，且年度投保一般累计赔偿限额达人民币3000万元及以上的得</w:t>
            </w:r>
            <w:r>
              <w:rPr>
                <w:rFonts w:ascii="Calibri" w:hAnsi="Calibri"/>
                <w:color w:val="000000"/>
                <w:highlight w:val="none"/>
              </w:rPr>
              <w:t xml:space="preserve">3</w:t>
            </w:r>
            <w:r>
              <w:rPr>
                <w:rFonts w:hint="eastAsia" w:ascii="Calibri" w:hAnsi="Calibri"/>
                <w:color w:val="000000"/>
                <w:highlight w:val="none"/>
              </w:rPr>
              <w:t xml:space="preserve">分，1500万元及以上的得2分，500万元及以上的得1分，少于500万元不得分。提供书面承诺材料。</w:t>
            </w:r>
            <w:r/>
          </w:p>
          <w:p>
            <w:pPr>
              <w:ind w:firstLine="420"/>
              <w:jc w:val="left"/>
              <w:rPr>
                <w:rFonts w:hint="eastAsia" w:ascii="宋体" w:hAnsi="宋体" w:cs="宋体"/>
                <w:color w:val="000000"/>
                <w:highlight w:val="none"/>
              </w:rPr>
            </w:pPr>
            <w:r>
              <w:rPr>
                <w:rFonts w:hint="eastAsia" w:ascii="宋体" w:hAnsi="宋体" w:cs="宋体"/>
                <w:color w:val="000000"/>
                <w:highlight w:val="none"/>
              </w:rPr>
              <w:t xml:space="preserve">投标人书面承诺中标后购买本项目雇主责任险（至少应包含所有未办理工伤保险的本项目服务人员，</w:t>
            </w:r>
            <w:r>
              <w:rPr>
                <w:rFonts w:hint="eastAsia" w:ascii="Calibri" w:hAnsi="Calibri"/>
                <w:bCs/>
                <w:color w:val="000000"/>
                <w:sz w:val="22"/>
                <w:highlight w:val="none"/>
              </w:rPr>
              <w:t xml:space="preserve">且每人赔偿限额不少于100万元</w:t>
            </w:r>
            <w:r>
              <w:rPr>
                <w:rFonts w:hint="eastAsia" w:ascii="宋体" w:hAnsi="宋体" w:cs="宋体"/>
                <w:color w:val="000000"/>
                <w:highlight w:val="none"/>
              </w:rPr>
              <w:t xml:space="preserve">），除上述保险以外，投标人承诺针对本项目每增加购买一个险种得</w:t>
            </w:r>
            <w:r>
              <w:rPr>
                <w:rFonts w:ascii="宋体" w:hAnsi="宋体" w:cs="宋体"/>
                <w:color w:val="000000"/>
                <w:highlight w:val="none"/>
              </w:rPr>
              <w:t xml:space="preserve">1分，满分2分。（不提供书面承诺</w:t>
            </w:r>
            <w:r>
              <w:rPr>
                <w:rFonts w:hint="eastAsia" w:ascii="宋体" w:hAnsi="宋体" w:cs="宋体"/>
                <w:color w:val="000000"/>
                <w:highlight w:val="none"/>
              </w:rPr>
              <w:t xml:space="preserve">或承诺未完全体现上述内容的</w:t>
            </w:r>
            <w:r>
              <w:rPr>
                <w:rFonts w:ascii="宋体" w:hAnsi="宋体" w:cs="宋体"/>
                <w:color w:val="000000"/>
                <w:highlight w:val="none"/>
              </w:rPr>
              <w:t xml:space="preserve">不得分）</w:t>
            </w:r>
            <w:r/>
          </w:p>
        </w:tc>
        <w:tc>
          <w:tcPr>
            <w:tcW w:w="612" w:type="dxa"/>
            <w:vAlign w:val="center"/>
            <w:textDirection w:val="lrTb"/>
            <w:noWrap w:val="false"/>
          </w:tcPr>
          <w:p>
            <w:pPr>
              <w:jc w:val="center"/>
              <w:rPr>
                <w:rFonts w:hint="eastAsia" w:ascii="宋体" w:hAnsi="宋体" w:cs="宋体"/>
                <w:color w:val="000000"/>
                <w:highlight w:val="none"/>
              </w:rPr>
            </w:pPr>
            <w:r>
              <w:rPr>
                <w:rFonts w:ascii="宋体" w:hAnsi="宋体" w:cs="宋体"/>
                <w:color w:val="000000"/>
                <w:highlight w:val="none"/>
              </w:rPr>
              <w:t xml:space="preserve">5</w:t>
            </w:r>
            <w:r/>
          </w:p>
        </w:tc>
      </w:tr>
      <w:tr>
        <w:trPr>
          <w:jc w:val="center"/>
        </w:trPr>
        <w:tc>
          <w:tcPr>
            <w:tcW w:w="674" w:type="dxa"/>
            <w:vAlign w:val="center"/>
            <w:textDirection w:val="lrTb"/>
            <w:noWrap w:val="false"/>
          </w:tcPr>
          <w:p>
            <w:pPr>
              <w:jc w:val="left"/>
              <w:rPr>
                <w:rFonts w:hint="eastAsia" w:ascii="宋体" w:hAnsi="宋体" w:cs="宋体"/>
                <w:color w:val="000000"/>
                <w:highlight w:val="none"/>
              </w:rPr>
            </w:pPr>
            <w:r>
              <w:rPr>
                <w:rFonts w:hint="eastAsia" w:ascii="宋体" w:hAnsi="宋体" w:cs="宋体"/>
                <w:color w:val="000000"/>
                <w:highlight w:val="none"/>
              </w:rPr>
              <w:t xml:space="preserve">5.2</w:t>
            </w:r>
            <w:r/>
          </w:p>
        </w:tc>
        <w:tc>
          <w:tcPr>
            <w:tcW w:w="889" w:type="dxa"/>
            <w:vAlign w:val="center"/>
            <w:textDirection w:val="lrTb"/>
            <w:noWrap w:val="false"/>
          </w:tcPr>
          <w:p>
            <w:pPr>
              <w:jc w:val="left"/>
              <w:rPr>
                <w:rFonts w:hint="eastAsia" w:ascii="宋体" w:hAnsi="宋体" w:cs="宋体"/>
                <w:color w:val="000000"/>
                <w:highlight w:val="none"/>
              </w:rPr>
            </w:pPr>
            <w:r>
              <w:rPr>
                <w:rFonts w:hint="eastAsia" w:ascii="宋体" w:hAnsi="宋体" w:cs="宋体"/>
                <w:color w:val="000000"/>
                <w:highlight w:val="none"/>
              </w:rPr>
              <w:t xml:space="preserve">履约能力-服务满意度</w:t>
            </w:r>
            <w:r/>
          </w:p>
        </w:tc>
        <w:tc>
          <w:tcPr>
            <w:tcW w:w="7755" w:type="dxa"/>
            <w:vAlign w:val="center"/>
            <w:textDirection w:val="lrTb"/>
            <w:noWrap w:val="false"/>
          </w:tcPr>
          <w:p>
            <w:r>
              <w:rPr>
                <w:rFonts w:ascii="宋体" w:hAnsi="宋体"/>
                <w:color w:val="000000"/>
                <w:highlight w:val="none"/>
              </w:rPr>
              <w:t xml:space="preserve">1</w:t>
            </w:r>
            <w:r>
              <w:rPr>
                <w:rFonts w:hint="eastAsia" w:ascii="宋体" w:hAnsi="宋体"/>
                <w:color w:val="000000"/>
                <w:highlight w:val="none"/>
              </w:rPr>
              <w:t xml:space="preserve">、投标人提供</w:t>
            </w:r>
            <w:r>
              <w:rPr>
                <w:rFonts w:ascii="宋体" w:hAnsi="宋体"/>
                <w:color w:val="000000"/>
                <w:highlight w:val="none"/>
              </w:rPr>
              <w:t xml:space="preserve">202</w:t>
            </w:r>
            <w:r>
              <w:rPr>
                <w:rFonts w:hint="eastAsia" w:ascii="宋体" w:hAnsi="宋体"/>
                <w:color w:val="000000"/>
                <w:highlight w:val="none"/>
                <w:lang w:val="en-US" w:eastAsia="zh-CN"/>
              </w:rPr>
              <w:t xml:space="preserve">3</w:t>
            </w:r>
            <w:r>
              <w:rPr>
                <w:rFonts w:hint="eastAsia" w:ascii="宋体" w:hAnsi="宋体"/>
                <w:color w:val="000000"/>
                <w:highlight w:val="none"/>
              </w:rPr>
              <w:t xml:space="preserve">年1月</w:t>
            </w:r>
            <w:r>
              <w:rPr>
                <w:rFonts w:ascii="宋体" w:hAnsi="宋体"/>
                <w:color w:val="000000"/>
                <w:highlight w:val="none"/>
              </w:rPr>
              <w:t xml:space="preserve">1</w:t>
            </w:r>
            <w:r>
              <w:rPr>
                <w:rFonts w:hint="eastAsia" w:ascii="宋体" w:hAnsi="宋体"/>
                <w:color w:val="000000"/>
                <w:highlight w:val="none"/>
              </w:rPr>
              <w:t xml:space="preserve">日至今服务于类似</w:t>
            </w:r>
            <w:r>
              <w:rPr>
                <w:rFonts w:hint="eastAsia" w:ascii="宋体" w:hAnsi="宋体"/>
                <w:color w:val="000000"/>
                <w:highlight w:val="none"/>
                <w:lang w:val="en-US" w:eastAsia="zh-CN"/>
              </w:rPr>
              <w:t xml:space="preserve">的</w:t>
            </w:r>
            <w:r>
              <w:rPr>
                <w:rFonts w:hint="eastAsia" w:ascii="宋体" w:hAnsi="宋体"/>
                <w:color w:val="000000"/>
                <w:highlight w:val="none"/>
              </w:rPr>
              <w:t xml:space="preserve">物业管理服务满意度评价。业主评价为优秀（优或满意）的，每提供一个满意度证明得</w:t>
            </w:r>
            <w:r>
              <w:rPr>
                <w:rFonts w:ascii="宋体" w:hAnsi="宋体"/>
                <w:color w:val="000000"/>
                <w:highlight w:val="none"/>
              </w:rPr>
              <w:t xml:space="preserve">2</w:t>
            </w:r>
            <w:r>
              <w:rPr>
                <w:rFonts w:hint="eastAsia" w:ascii="宋体" w:hAnsi="宋体"/>
                <w:color w:val="000000"/>
                <w:highlight w:val="none"/>
              </w:rPr>
              <w:t xml:space="preserve">分，最高得</w:t>
            </w:r>
            <w:r>
              <w:rPr>
                <w:rFonts w:ascii="宋体" w:hAnsi="宋体"/>
                <w:color w:val="000000"/>
                <w:highlight w:val="none"/>
              </w:rPr>
              <w:t xml:space="preserve">6</w:t>
            </w:r>
            <w:r>
              <w:rPr>
                <w:rFonts w:hint="eastAsia" w:ascii="宋体" w:hAnsi="宋体"/>
                <w:color w:val="000000"/>
                <w:highlight w:val="none"/>
              </w:rPr>
              <w:t xml:space="preserve">分（业主方盖章有效）；</w:t>
            </w:r>
            <w:r/>
          </w:p>
          <w:p>
            <w:pPr>
              <w:jc w:val="left"/>
              <w:rPr>
                <w:rFonts w:hint="eastAsia" w:ascii="宋体" w:hAnsi="宋体"/>
                <w:color w:val="000000"/>
                <w:highlight w:val="none"/>
              </w:rPr>
            </w:pPr>
            <w:r>
              <w:rPr>
                <w:rFonts w:hint="eastAsia" w:ascii="宋体" w:hAnsi="宋体"/>
                <w:color w:val="000000"/>
                <w:highlight w:val="none"/>
              </w:rPr>
            </w:r>
            <w:r/>
          </w:p>
          <w:p>
            <w:pPr>
              <w:ind w:firstLine="315"/>
              <w:spacing w:after="120"/>
              <w:rPr>
                <w:rFonts w:hint="eastAsia" w:ascii="宋体" w:hAnsi="宋体"/>
                <w:color w:val="000000"/>
                <w:highlight w:val="none"/>
              </w:rPr>
            </w:pPr>
            <w:r>
              <w:rPr>
                <w:rFonts w:hint="eastAsia" w:ascii="宋体" w:hAnsi="宋体"/>
                <w:color w:val="000000"/>
                <w:highlight w:val="none"/>
              </w:rPr>
              <w:t xml:space="preserve">本项满分</w:t>
            </w:r>
            <w:r>
              <w:rPr>
                <w:rFonts w:ascii="宋体" w:hAnsi="宋体"/>
                <w:color w:val="000000"/>
                <w:highlight w:val="none"/>
              </w:rPr>
              <w:t xml:space="preserve">6</w:t>
            </w:r>
            <w:r>
              <w:rPr>
                <w:rFonts w:hint="eastAsia" w:ascii="宋体" w:hAnsi="宋体"/>
                <w:color w:val="000000"/>
                <w:highlight w:val="none"/>
              </w:rPr>
              <w:t xml:space="preserve">分。</w:t>
            </w:r>
            <w:r/>
          </w:p>
        </w:tc>
        <w:tc>
          <w:tcPr>
            <w:tcW w:w="612" w:type="dxa"/>
            <w:vAlign w:val="center"/>
            <w:textDirection w:val="lrTb"/>
            <w:noWrap w:val="false"/>
          </w:tcPr>
          <w:p>
            <w:pPr>
              <w:jc w:val="center"/>
              <w:rPr>
                <w:rFonts w:hint="eastAsia" w:ascii="宋体" w:hAnsi="宋体" w:cs="宋体"/>
                <w:color w:val="000000"/>
                <w:highlight w:val="none"/>
              </w:rPr>
            </w:pPr>
            <w:r>
              <w:rPr>
                <w:rFonts w:hint="eastAsia" w:ascii="宋体" w:hAnsi="宋体" w:cs="宋体"/>
                <w:color w:val="000000"/>
                <w:highlight w:val="none"/>
              </w:rPr>
              <w:t xml:space="preserve">6</w:t>
            </w:r>
            <w:r/>
          </w:p>
        </w:tc>
      </w:tr>
    </w:tbl>
    <w:p>
      <w:pPr>
        <w:ind w:firstLine="643"/>
        <w:jc w:val="left"/>
        <w:spacing w:before="120" w:after="120" w:line="0" w:lineRule="atLeast"/>
        <w:rPr>
          <w:rFonts w:hint="eastAsia" w:ascii="方正仿宋_GBK" w:hAnsi="方正仿宋_GBK" w:eastAsia="方正仿宋_GBK" w:cs="方正仿宋_GBK"/>
          <w:b/>
          <w:color w:val="000000"/>
          <w:sz w:val="32"/>
          <w:szCs w:val="32"/>
        </w:rPr>
      </w:pPr>
      <w:r>
        <w:rPr>
          <w:rFonts w:hint="eastAsia" w:ascii="方正仿宋_GBK" w:hAnsi="方正仿宋_GBK" w:eastAsia="方正仿宋_GBK" w:cs="方正仿宋_GBK"/>
          <w:b/>
          <w:color w:val="000000"/>
          <w:sz w:val="32"/>
          <w:szCs w:val="32"/>
        </w:rPr>
      </w:r>
      <w:r/>
    </w:p>
    <w:p>
      <w:pPr>
        <w:rPr>
          <w:rFonts w:hint="eastAsia"/>
        </w:rPr>
      </w:pPr>
      <w:r>
        <w:rPr>
          <w:rFonts w:hint="eastAsia"/>
        </w:rPr>
      </w:r>
      <w:r/>
    </w:p>
    <w:p>
      <w:pPr>
        <w:rPr>
          <w:rFonts w:hint="eastAsia"/>
        </w:rPr>
      </w:pPr>
      <w:r>
        <w:rPr>
          <w:rFonts w:hint="eastAsia"/>
        </w:rPr>
      </w:r>
      <w:r/>
    </w:p>
    <w:p>
      <w:pPr>
        <w:pStyle w:val="965"/>
        <w:rPr>
          <w:rFonts w:ascii="黑体" w:eastAsia="黑体"/>
          <w:bCs/>
          <w:sz w:val="44"/>
        </w:rPr>
      </w:pPr>
      <w:r>
        <w:rPr>
          <w:rFonts w:ascii="黑体" w:eastAsia="黑体"/>
          <w:bCs/>
          <w:sz w:val="44"/>
        </w:rPr>
      </w:r>
      <w:r/>
    </w:p>
    <w:p>
      <w:pPr>
        <w:rPr>
          <w:rFonts w:ascii="黑体" w:eastAsia="黑体"/>
          <w:bCs/>
          <w:sz w:val="44"/>
        </w:rPr>
      </w:pPr>
      <w:r>
        <w:rPr>
          <w:rFonts w:ascii="黑体" w:eastAsia="黑体"/>
          <w:bCs/>
          <w:sz w:val="44"/>
        </w:rPr>
      </w:r>
      <w:r/>
    </w:p>
    <w:p>
      <w:pPr>
        <w:rPr>
          <w:rFonts w:ascii="黑体" w:eastAsia="黑体"/>
          <w:bCs/>
          <w:sz w:val="44"/>
        </w:rPr>
      </w:pPr>
      <w:r>
        <w:rPr>
          <w:rFonts w:ascii="黑体" w:eastAsia="黑体"/>
          <w:bCs/>
          <w:sz w:val="44"/>
        </w:rPr>
      </w:r>
      <w:r/>
    </w:p>
    <w:p>
      <w:pPr>
        <w:rPr>
          <w:rFonts w:ascii="黑体" w:eastAsia="黑体"/>
          <w:bCs/>
          <w:sz w:val="44"/>
        </w:rPr>
      </w:pPr>
      <w:r>
        <w:rPr>
          <w:rFonts w:ascii="黑体" w:eastAsia="黑体"/>
          <w:bCs/>
          <w:sz w:val="44"/>
        </w:rPr>
      </w:r>
      <w:r/>
    </w:p>
    <w:p>
      <w:pPr>
        <w:rPr>
          <w:rFonts w:ascii="黑体" w:eastAsia="黑体"/>
          <w:bCs/>
          <w:sz w:val="44"/>
        </w:rPr>
      </w:pPr>
      <w:r>
        <w:rPr>
          <w:rFonts w:ascii="黑体" w:eastAsia="黑体"/>
          <w:bCs/>
          <w:sz w:val="44"/>
        </w:rPr>
      </w:r>
      <w:r/>
    </w:p>
    <w:p>
      <w:pPr>
        <w:rPr>
          <w:rFonts w:ascii="黑体" w:eastAsia="黑体"/>
          <w:bCs/>
          <w:sz w:val="44"/>
        </w:rPr>
      </w:pPr>
      <w:r>
        <w:rPr>
          <w:rFonts w:ascii="黑体" w:eastAsia="黑体"/>
          <w:bCs/>
          <w:sz w:val="44"/>
        </w:rPr>
      </w:r>
      <w:r/>
    </w:p>
    <w:p>
      <w:pPr>
        <w:ind w:right="839"/>
        <w:jc w:val="center"/>
        <w:keepLines w:val="0"/>
        <w:keepNext w:val="0"/>
        <w:pageBreakBefore w:val="0"/>
        <w:spacing w:line="660" w:lineRule="exact"/>
        <w:widowControl w:val="off"/>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t xml:space="preserve">第六章  投标</w:t>
      </w:r>
      <w:bookmarkEnd w:id="161"/>
      <w:r/>
      <w:bookmarkEnd w:id="162"/>
      <w:r/>
      <w:bookmarkEnd w:id="656"/>
      <w:r>
        <w:rPr>
          <w:rFonts w:hint="eastAsia" w:ascii="方正黑体_GBK" w:hAnsi="方正黑体_GBK" w:eastAsia="方正黑体_GBK" w:cs="方正黑体_GBK"/>
          <w:color w:val="000000"/>
          <w:sz w:val="32"/>
          <w:szCs w:val="32"/>
        </w:rPr>
        <w:t xml:space="preserve">文件格式 </w:t>
      </w:r>
      <w:r/>
    </w:p>
    <w:p>
      <w:pPr>
        <w:jc w:val="center"/>
        <w:rPr>
          <w:rFonts w:hint="eastAsia" w:ascii="宋体" w:hAnsi="宋体"/>
          <w:b/>
          <w:sz w:val="72"/>
        </w:rPr>
      </w:pPr>
      <w:r/>
      <w:bookmarkStart w:id="657" w:name="_Hlt26671244"/>
      <w:r/>
      <w:bookmarkEnd w:id="657"/>
      <w:r/>
      <w:bookmarkStart w:id="658" w:name="_Hlt26955039"/>
      <w:r/>
      <w:bookmarkEnd w:id="658"/>
      <w:r/>
      <w:bookmarkStart w:id="659" w:name="_Toc120614282"/>
      <w:r/>
      <w:bookmarkStart w:id="660" w:name="_Toc26554094"/>
      <w:r/>
      <w:bookmarkStart w:id="661" w:name="_Toc49090576"/>
      <w:r/>
      <w:r/>
    </w:p>
    <w:p>
      <w:pPr>
        <w:jc w:val="center"/>
        <w:rPr>
          <w:rFonts w:hint="eastAsia" w:ascii="方正小标宋_GBK" w:hAnsi="方正小标宋_GBK" w:eastAsia="方正小标宋_GBK" w:cs="方正小标宋_GBK"/>
          <w:b w:val="0"/>
          <w:bCs/>
          <w:sz w:val="44"/>
          <w:szCs w:val="44"/>
        </w:rPr>
      </w:pPr>
      <w:r>
        <w:rPr>
          <w:rFonts w:hint="eastAsia" w:ascii="方正小标宋_GBK" w:hAnsi="方正小标宋_GBK" w:eastAsia="方正小标宋_GBK" w:cs="方正小标宋_GBK"/>
          <w:b w:val="0"/>
          <w:bCs/>
          <w:sz w:val="44"/>
          <w:szCs w:val="44"/>
        </w:rPr>
        <w:t xml:space="preserve">投  标  文  件</w:t>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ind w:firstLine="960"/>
        <w:rPr>
          <w:rFonts w:hint="eastAsia" w:ascii="方正黑体_GBK" w:hAnsi="方正黑体_GBK" w:eastAsia="方正黑体_GBK" w:cs="方正黑体_GBK"/>
          <w:b w:val="0"/>
          <w:bCs/>
          <w:sz w:val="32"/>
          <w:szCs w:val="32"/>
        </w:rPr>
      </w:pPr>
      <w:r>
        <w:rPr>
          <w:rFonts w:hint="eastAsia" w:ascii="方正黑体_GBK" w:hAnsi="方正黑体_GBK" w:eastAsia="方正黑体_GBK" w:cs="方正黑体_GBK"/>
          <w:b w:val="0"/>
          <w:bCs/>
          <w:sz w:val="32"/>
          <w:szCs w:val="32"/>
        </w:rPr>
        <w:t xml:space="preserve">项 目 名 称：</w:t>
      </w:r>
      <w:r>
        <w:rPr>
          <w:rFonts w:hint="eastAsia" w:ascii="方正黑体_GBK" w:hAnsi="方正黑体_GBK" w:eastAsia="方正黑体_GBK" w:cs="方正黑体_GBK"/>
          <w:b w:val="0"/>
          <w:bCs/>
          <w:sz w:val="32"/>
          <w:szCs w:val="32"/>
          <w:u w:val="single"/>
        </w:rPr>
        <w:t xml:space="preserve">               </w:t>
      </w:r>
      <w:r/>
    </w:p>
    <w:p>
      <w:pPr>
        <w:ind w:firstLine="960"/>
        <w:rPr>
          <w:rFonts w:hint="eastAsia" w:ascii="方正黑体_GBK" w:hAnsi="方正黑体_GBK" w:eastAsia="方正黑体_GBK" w:cs="方正黑体_GBK"/>
          <w:b w:val="0"/>
          <w:bCs/>
          <w:sz w:val="32"/>
          <w:szCs w:val="32"/>
          <w:u w:val="single"/>
        </w:rPr>
      </w:pPr>
      <w:r>
        <w:rPr>
          <w:rFonts w:hint="eastAsia" w:ascii="方正黑体_GBK" w:hAnsi="方正黑体_GBK" w:eastAsia="方正黑体_GBK" w:cs="方正黑体_GBK"/>
          <w:b w:val="0"/>
          <w:bCs/>
          <w:sz w:val="32"/>
          <w:szCs w:val="32"/>
          <w:lang w:eastAsia="zh-CN"/>
        </w:rPr>
        <w:t xml:space="preserve">采</w:t>
      </w:r>
      <w:r>
        <w:rPr>
          <w:rFonts w:hint="eastAsia" w:ascii="方正黑体_GBK" w:hAnsi="方正黑体_GBK" w:eastAsia="方正黑体_GBK" w:cs="方正黑体_GBK"/>
          <w:b w:val="0"/>
          <w:bCs/>
          <w:sz w:val="32"/>
          <w:szCs w:val="32"/>
          <w:lang w:val="en-US" w:eastAsia="zh-CN"/>
        </w:rPr>
        <w:t xml:space="preserve"> </w:t>
      </w:r>
      <w:r>
        <w:rPr>
          <w:rFonts w:hint="eastAsia" w:ascii="方正黑体_GBK" w:hAnsi="方正黑体_GBK" w:eastAsia="方正黑体_GBK" w:cs="方正黑体_GBK"/>
          <w:b w:val="0"/>
          <w:bCs/>
          <w:sz w:val="32"/>
          <w:szCs w:val="32"/>
          <w:lang w:eastAsia="zh-CN"/>
        </w:rPr>
        <w:t xml:space="preserve">购</w:t>
      </w:r>
      <w:r>
        <w:rPr>
          <w:rFonts w:hint="eastAsia" w:ascii="方正黑体_GBK" w:hAnsi="方正黑体_GBK" w:eastAsia="方正黑体_GBK" w:cs="方正黑体_GBK"/>
          <w:b w:val="0"/>
          <w:bCs/>
          <w:sz w:val="32"/>
          <w:szCs w:val="32"/>
        </w:rPr>
        <w:t xml:space="preserve"> 编 号：</w:t>
      </w:r>
      <w:r>
        <w:rPr>
          <w:rFonts w:hint="eastAsia" w:ascii="方正黑体_GBK" w:hAnsi="方正黑体_GBK" w:eastAsia="方正黑体_GBK" w:cs="方正黑体_GBK"/>
          <w:b w:val="0"/>
          <w:bCs/>
          <w:sz w:val="32"/>
          <w:szCs w:val="32"/>
          <w:u w:val="single"/>
        </w:rPr>
        <w:t xml:space="preserve">               </w:t>
      </w:r>
      <w:r/>
    </w:p>
    <w:p>
      <w:pPr>
        <w:rPr>
          <w:rFonts w:hint="eastAsia" w:ascii="方正黑体_GBK" w:hAnsi="方正黑体_GBK" w:eastAsia="方正黑体_GBK" w:cs="方正黑体_GBK"/>
          <w:b w:val="0"/>
          <w:bCs/>
          <w:sz w:val="32"/>
          <w:szCs w:val="32"/>
          <w:u w:val="single"/>
        </w:rPr>
      </w:pPr>
      <w:r>
        <w:rPr>
          <w:rFonts w:hint="eastAsia" w:ascii="方正黑体_GBK" w:hAnsi="方正黑体_GBK" w:eastAsia="方正黑体_GBK" w:cs="方正黑体_GBK"/>
          <w:b w:val="0"/>
          <w:bCs/>
          <w:sz w:val="32"/>
          <w:szCs w:val="32"/>
        </w:rPr>
        <w:t xml:space="preserve">      投标人名称 ：</w:t>
      </w:r>
      <w:r>
        <w:rPr>
          <w:rFonts w:hint="eastAsia" w:ascii="方正黑体_GBK" w:hAnsi="方正黑体_GBK" w:eastAsia="方正黑体_GBK" w:cs="方正黑体_GBK"/>
          <w:b w:val="0"/>
          <w:bCs/>
          <w:sz w:val="32"/>
          <w:szCs w:val="32"/>
          <w:u w:val="single"/>
        </w:rPr>
        <w:t xml:space="preserve">（加盖CA电子公章）</w:t>
      </w:r>
      <w:r/>
    </w:p>
    <w:p>
      <w:pPr>
        <w:rPr>
          <w:rFonts w:hint="eastAsia" w:ascii="方正黑体_GBK" w:hAnsi="方正黑体_GBK" w:eastAsia="方正黑体_GBK" w:cs="方正黑体_GBK"/>
          <w:b w:val="0"/>
          <w:bCs/>
          <w:sz w:val="32"/>
          <w:szCs w:val="32"/>
          <w:u w:val="single"/>
        </w:rPr>
      </w:pPr>
      <w:r>
        <w:rPr>
          <w:rFonts w:hint="eastAsia" w:ascii="方正黑体_GBK" w:hAnsi="方正黑体_GBK" w:eastAsia="方正黑体_GBK" w:cs="方正黑体_GBK"/>
          <w:b w:val="0"/>
          <w:bCs/>
          <w:sz w:val="32"/>
          <w:szCs w:val="32"/>
        </w:rPr>
        <w:t xml:space="preserve">      日      期 ：</w:t>
      </w:r>
      <w:r>
        <w:rPr>
          <w:rFonts w:hint="eastAsia" w:ascii="方正黑体_GBK" w:hAnsi="方正黑体_GBK" w:eastAsia="方正黑体_GBK" w:cs="方正黑体_GBK"/>
          <w:b w:val="0"/>
          <w:bCs/>
          <w:sz w:val="32"/>
          <w:szCs w:val="32"/>
          <w:u w:val="single"/>
        </w:rPr>
        <w:t xml:space="preserve">               </w:t>
      </w:r>
      <w:r/>
    </w:p>
    <w:p>
      <w:pPr>
        <w:jc w:val="center"/>
        <w:spacing w:line="440" w:lineRule="exact"/>
        <w:rPr>
          <w:rFonts w:hint="eastAsia" w:ascii="宋体" w:hAnsi="宋体"/>
          <w:b/>
          <w:bCs/>
          <w:sz w:val="32"/>
          <w:szCs w:val="32"/>
        </w:rPr>
      </w:pPr>
      <w:r>
        <w:rPr>
          <w:rFonts w:hint="eastAsia" w:ascii="宋体" w:hAnsi="宋体"/>
          <w:b/>
          <w:bCs/>
          <w:sz w:val="32"/>
          <w:szCs w:val="32"/>
        </w:rPr>
      </w:r>
      <w:r/>
    </w:p>
    <w:p>
      <w:pPr>
        <w:spacing w:line="440" w:lineRule="exact"/>
        <w:rPr>
          <w:rFonts w:ascii="宋体" w:hAnsi="宋体"/>
        </w:rPr>
      </w:pPr>
      <w:r>
        <w:rPr>
          <w:rFonts w:ascii="宋体" w:hAnsi="宋体"/>
        </w:rPr>
      </w:r>
      <w:r/>
    </w:p>
    <w:p>
      <w:pPr>
        <w:ind w:firstLine="1084"/>
        <w:rPr>
          <w:rFonts w:ascii="宋体" w:hAnsi="宋体"/>
          <w:b/>
          <w:bCs/>
          <w:sz w:val="32"/>
          <w:szCs w:val="32"/>
        </w:rPr>
      </w:pPr>
      <w:r>
        <w:rPr>
          <w:rFonts w:ascii="宋体" w:hAnsi="宋体"/>
          <w:b/>
          <w:sz w:val="36"/>
          <w:u w:val="single"/>
        </w:rPr>
        <w:br w:type="page" w:clear="all"/>
      </w:r>
      <w:r/>
    </w:p>
    <w:p>
      <w:pPr>
        <w:jc w:val="center"/>
        <w:rPr>
          <w:rFonts w:hint="eastAsia" w:ascii="方正黑体_GBK" w:hAnsi="方正黑体_GBK" w:eastAsia="方正黑体_GBK" w:cs="方正黑体_GBK"/>
          <w:b w:val="0"/>
          <w:bCs w:val="0"/>
          <w:sz w:val="32"/>
          <w:szCs w:val="32"/>
        </w:rPr>
      </w:pPr>
      <w:r>
        <w:rPr>
          <w:rFonts w:hint="eastAsia" w:ascii="方正黑体_GBK" w:hAnsi="方正黑体_GBK" w:eastAsia="方正黑体_GBK" w:cs="方正黑体_GBK"/>
          <w:b w:val="0"/>
          <w:bCs w:val="0"/>
          <w:sz w:val="32"/>
          <w:szCs w:val="32"/>
        </w:rPr>
        <w:t xml:space="preserve">投标文件的组成</w:t>
      </w:r>
      <w:r/>
    </w:p>
    <w:p>
      <w:pPr>
        <w:jc w:val="center"/>
        <w:spacing w:line="440" w:lineRule="exact"/>
        <w:rPr>
          <w:rFonts w:hint="eastAsia" w:ascii="宋体" w:hAnsi="宋体"/>
          <w:b/>
          <w:bCs/>
          <w:sz w:val="32"/>
          <w:szCs w:val="32"/>
        </w:rPr>
      </w:pPr>
      <w:r>
        <w:rPr>
          <w:rFonts w:hint="eastAsia" w:ascii="宋体" w:hAnsi="宋体"/>
          <w:b/>
          <w:bCs/>
          <w:sz w:val="32"/>
          <w:szCs w:val="32"/>
        </w:rPr>
      </w:r>
      <w:r/>
    </w:p>
    <w:p>
      <w:pPr>
        <w:ind w:firstLine="640"/>
        <w:jc w:val="left"/>
        <w:keepLines w:val="0"/>
        <w:keepNext w:val="0"/>
        <w:pageBreakBefore w:val="0"/>
        <w:spacing w:line="560" w:lineRule="exact"/>
        <w:widowControl w:val="off"/>
        <w:rPr>
          <w:rFonts w:hint="eastAsia" w:ascii="方正黑体_GBK" w:hAnsi="方正黑体_GBK" w:eastAsia="方正黑体_GBK" w:cs="方正黑体_GBK"/>
          <w:b w:val="0"/>
          <w:bCs w:val="0"/>
          <w:sz w:val="32"/>
          <w:szCs w:val="32"/>
        </w:rPr>
      </w:pPr>
      <w:r>
        <w:rPr>
          <w:rFonts w:hint="eastAsia" w:ascii="方正黑体_GBK" w:hAnsi="方正黑体_GBK" w:eastAsia="方正黑体_GBK" w:cs="方正黑体_GBK"/>
          <w:b w:val="0"/>
          <w:bCs w:val="0"/>
          <w:sz w:val="32"/>
          <w:szCs w:val="32"/>
        </w:rPr>
        <w:t xml:space="preserve">一、基本目录</w:t>
      </w:r>
      <w:r/>
    </w:p>
    <w:p>
      <w:pPr>
        <w:ind w:firstLine="640"/>
        <w:keepLines w:val="0"/>
        <w:keepNext w:val="0"/>
        <w:pageBreakBefore w:val="0"/>
        <w:spacing w:line="560" w:lineRule="exact"/>
        <w:widowControl w:val="off"/>
        <w:rPr>
          <w:rFonts w:hint="eastAsia" w:ascii="方正仿宋_GBK" w:hAnsi="方正仿宋_GBK" w:eastAsia="方正仿宋_GBK" w:cs="方正仿宋_GBK"/>
          <w:color w:val="000000"/>
          <w:sz w:val="32"/>
          <w:szCs w:val="32"/>
          <w:lang w:val="en-US" w:eastAsia="zh-CN" w:bidi="ar-SA"/>
        </w:rPr>
      </w:pPr>
      <w:r>
        <w:rPr>
          <w:rFonts w:hint="eastAsia" w:ascii="方正仿宋_GBK" w:hAnsi="方正仿宋_GBK" w:eastAsia="方正仿宋_GBK" w:cs="方正仿宋_GBK"/>
          <w:color w:val="000000"/>
          <w:sz w:val="32"/>
          <w:szCs w:val="32"/>
          <w:lang w:val="en-US" w:eastAsia="zh-CN" w:bidi="ar-SA"/>
        </w:rPr>
        <w:t xml:space="preserve">1.开标一览表（格式见附件1）</w:t>
      </w:r>
      <w:r/>
    </w:p>
    <w:p>
      <w:pPr>
        <w:ind w:firstLine="640"/>
        <w:keepLines w:val="0"/>
        <w:keepNext w:val="0"/>
        <w:pageBreakBefore w:val="0"/>
        <w:spacing w:line="560" w:lineRule="exact"/>
        <w:widowControl w:val="off"/>
        <w:rPr>
          <w:rFonts w:hint="eastAsia" w:ascii="方正仿宋_GBK" w:hAnsi="方正仿宋_GBK" w:eastAsia="方正仿宋_GBK" w:cs="方正仿宋_GBK"/>
          <w:color w:val="000000"/>
          <w:sz w:val="32"/>
          <w:szCs w:val="32"/>
          <w:lang w:val="en-US" w:eastAsia="zh-CN" w:bidi="ar-SA"/>
        </w:rPr>
      </w:pPr>
      <w:r>
        <w:rPr>
          <w:rFonts w:hint="eastAsia" w:ascii="方正仿宋_GBK" w:hAnsi="方正仿宋_GBK" w:eastAsia="方正仿宋_GBK" w:cs="方正仿宋_GBK"/>
          <w:color w:val="000000"/>
          <w:sz w:val="32"/>
          <w:szCs w:val="32"/>
          <w:lang w:val="en-US" w:eastAsia="zh-CN" w:bidi="ar-SA"/>
        </w:rPr>
        <w:t xml:space="preserve">2.投标分项报价表（格式见附件2）</w:t>
      </w:r>
      <w:r/>
    </w:p>
    <w:p>
      <w:pPr>
        <w:ind w:firstLine="640"/>
        <w:keepLines w:val="0"/>
        <w:keepNext w:val="0"/>
        <w:pageBreakBefore w:val="0"/>
        <w:spacing w:line="560" w:lineRule="exact"/>
        <w:widowControl w:val="off"/>
        <w:rPr>
          <w:rFonts w:hint="eastAsia" w:ascii="方正仿宋_GBK" w:hAnsi="方正仿宋_GBK" w:eastAsia="方正仿宋_GBK" w:cs="方正仿宋_GBK"/>
          <w:color w:val="000000"/>
          <w:sz w:val="32"/>
          <w:szCs w:val="32"/>
          <w:lang w:val="en-US" w:eastAsia="zh-CN" w:bidi="ar-SA"/>
        </w:rPr>
      </w:pPr>
      <w:r>
        <w:rPr>
          <w:rFonts w:hint="eastAsia" w:ascii="方正仿宋_GBK" w:hAnsi="方正仿宋_GBK" w:eastAsia="方正仿宋_GBK" w:cs="方正仿宋_GBK"/>
          <w:color w:val="000000"/>
          <w:sz w:val="32"/>
          <w:szCs w:val="32"/>
          <w:lang w:val="en-US" w:eastAsia="zh-CN" w:bidi="ar-SA"/>
        </w:rPr>
        <w:t xml:space="preserve">3.技术要求响应及偏离表（格式见附件3）</w:t>
      </w:r>
      <w:r/>
    </w:p>
    <w:p>
      <w:pPr>
        <w:ind w:firstLine="640"/>
        <w:keepLines w:val="0"/>
        <w:keepNext w:val="0"/>
        <w:pageBreakBefore w:val="0"/>
        <w:spacing w:line="560" w:lineRule="exact"/>
        <w:widowControl w:val="off"/>
        <w:rPr>
          <w:rFonts w:hint="eastAsia" w:ascii="方正仿宋_GBK" w:hAnsi="方正仿宋_GBK" w:eastAsia="方正仿宋_GBK" w:cs="方正仿宋_GBK"/>
          <w:color w:val="000000"/>
          <w:sz w:val="32"/>
          <w:szCs w:val="32"/>
          <w:lang w:val="en-US" w:eastAsia="zh-CN" w:bidi="ar-SA"/>
        </w:rPr>
      </w:pPr>
      <w:r>
        <w:rPr>
          <w:rFonts w:hint="eastAsia" w:ascii="方正仿宋_GBK" w:hAnsi="方正仿宋_GBK" w:eastAsia="方正仿宋_GBK" w:cs="方正仿宋_GBK"/>
          <w:color w:val="000000"/>
          <w:sz w:val="32"/>
          <w:szCs w:val="32"/>
          <w:lang w:val="en-US" w:eastAsia="zh-CN" w:bidi="ar-SA"/>
        </w:rPr>
        <w:t xml:space="preserve">4.商务要求响应及偏离表（格式见附件4）</w:t>
      </w:r>
      <w:r/>
    </w:p>
    <w:p>
      <w:pPr>
        <w:ind w:firstLine="640"/>
        <w:keepLines w:val="0"/>
        <w:keepNext w:val="0"/>
        <w:pageBreakBefore w:val="0"/>
        <w:spacing w:line="560" w:lineRule="exact"/>
        <w:widowControl w:val="off"/>
        <w:rPr>
          <w:rFonts w:hint="eastAsia" w:ascii="方正仿宋_GBK" w:hAnsi="方正仿宋_GBK" w:eastAsia="方正仿宋_GBK" w:cs="方正仿宋_GBK"/>
          <w:color w:val="000000"/>
          <w:sz w:val="32"/>
          <w:szCs w:val="32"/>
          <w:lang w:val="en-US" w:eastAsia="zh-CN" w:bidi="ar-SA"/>
        </w:rPr>
      </w:pPr>
      <w:r>
        <w:rPr>
          <w:rFonts w:hint="eastAsia" w:ascii="方正仿宋_GBK" w:hAnsi="方正仿宋_GBK" w:eastAsia="方正仿宋_GBK" w:cs="方正仿宋_GBK"/>
          <w:color w:val="000000"/>
          <w:sz w:val="32"/>
          <w:szCs w:val="32"/>
          <w:lang w:val="en-US" w:eastAsia="zh-CN" w:bidi="ar-SA"/>
        </w:rPr>
        <w:t xml:space="preserve">5.</w:t>
      </w:r>
      <w:r>
        <w:rPr>
          <w:rFonts w:hint="eastAsia" w:ascii="Times New Roman" w:hAnsi="Times New Roman" w:eastAsia="方正仿宋_GBK" w:cs="Times New Roman"/>
          <w:color w:val="000000"/>
          <w:sz w:val="32"/>
          <w:szCs w:val="32"/>
          <w:u w:val="none"/>
          <w:lang w:val="en-US" w:eastAsia="zh-CN" w:bidi="ar-SA"/>
        </w:rPr>
        <w:t xml:space="preserve">XXXX</w:t>
      </w:r>
      <w:r>
        <w:rPr>
          <w:rFonts w:hint="eastAsia" w:ascii="方正仿宋_GBK" w:hAnsi="方正仿宋_GBK" w:eastAsia="方正仿宋_GBK" w:cs="方正仿宋_GBK"/>
          <w:color w:val="000000"/>
          <w:sz w:val="32"/>
          <w:szCs w:val="32"/>
          <w:lang w:val="en-US" w:eastAsia="zh-CN" w:bidi="ar-SA"/>
        </w:rPr>
        <w:t xml:space="preserve">（格式见附件</w:t>
      </w:r>
      <w:r>
        <w:rPr>
          <w:rFonts w:hint="eastAsia" w:ascii="Times New Roman" w:hAnsi="Times New Roman" w:eastAsia="方正仿宋_GBK" w:cs="Times New Roman"/>
          <w:color w:val="000000"/>
          <w:sz w:val="32"/>
          <w:szCs w:val="32"/>
          <w:u w:val="none"/>
          <w:lang w:val="en-US" w:eastAsia="zh-CN" w:bidi="ar-SA"/>
        </w:rPr>
        <w:t xml:space="preserve">XX</w:t>
      </w:r>
      <w:r>
        <w:rPr>
          <w:rFonts w:hint="eastAsia" w:ascii="方正仿宋_GBK" w:hAnsi="方正仿宋_GBK" w:eastAsia="方正仿宋_GBK" w:cs="方正仿宋_GBK"/>
          <w:color w:val="000000"/>
          <w:sz w:val="32"/>
          <w:szCs w:val="32"/>
          <w:lang w:val="en-US" w:eastAsia="zh-CN" w:bidi="ar-SA"/>
        </w:rPr>
        <w:t xml:space="preserve">）</w:t>
      </w:r>
      <w:r/>
    </w:p>
    <w:p>
      <w:pPr>
        <w:ind w:firstLine="640"/>
        <w:jc w:val="left"/>
        <w:keepLines w:val="0"/>
        <w:keepNext w:val="0"/>
        <w:pageBreakBefore w:val="0"/>
        <w:spacing w:line="560" w:lineRule="exact"/>
        <w:widowControl w:val="off"/>
        <w:rPr>
          <w:rFonts w:hint="eastAsia" w:ascii="方正黑体_GBK" w:hAnsi="方正黑体_GBK" w:eastAsia="方正黑体_GBK" w:cs="方正黑体_GBK"/>
          <w:b w:val="0"/>
          <w:bCs w:val="0"/>
          <w:sz w:val="32"/>
          <w:szCs w:val="32"/>
        </w:rPr>
      </w:pPr>
      <w:r>
        <w:rPr>
          <w:rFonts w:hint="eastAsia" w:ascii="方正黑体_GBK" w:hAnsi="方正黑体_GBK" w:eastAsia="方正黑体_GBK" w:cs="方正黑体_GBK"/>
          <w:b w:val="0"/>
          <w:bCs w:val="0"/>
          <w:sz w:val="32"/>
          <w:szCs w:val="32"/>
        </w:rPr>
        <w:t xml:space="preserve">二、资格审查内容</w:t>
      </w:r>
      <w:r/>
    </w:p>
    <w:p>
      <w:pPr>
        <w:ind w:firstLine="640"/>
        <w:keepLines w:val="0"/>
        <w:keepNext w:val="0"/>
        <w:pageBreakBefore w:val="0"/>
        <w:spacing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1.法人或者其他组织的营业执照等证明文件，自然人的身份证明</w:t>
      </w:r>
      <w:r/>
    </w:p>
    <w:p>
      <w:pPr>
        <w:ind w:firstLine="640"/>
        <w:keepLines w:val="0"/>
        <w:keepNext w:val="0"/>
        <w:pageBreakBefore w:val="0"/>
        <w:spacing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2.上一年度的财务状况报告（投标人成立不满一年无需提供）</w:t>
      </w:r>
      <w:r/>
    </w:p>
    <w:p>
      <w:pPr>
        <w:ind w:firstLine="640"/>
        <w:keepLines w:val="0"/>
        <w:keepNext w:val="0"/>
        <w:pageBreakBefore w:val="0"/>
        <w:spacing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640"/>
        <w:keepLines w:val="0"/>
        <w:keepNext w:val="0"/>
        <w:pageBreakBefore w:val="0"/>
        <w:spacing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4.具备履行合同所必需的设备和专业技术能力的书面声明（格式见附件5）</w:t>
      </w:r>
      <w:r/>
    </w:p>
    <w:p>
      <w:pPr>
        <w:ind w:firstLine="640"/>
        <w:keepLines w:val="0"/>
        <w:keepNext w:val="0"/>
        <w:pageBreakBefore w:val="0"/>
        <w:spacing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5.参加政府采购活动前 3 年内在经营活动中没有重大违法记录的书面声明（格式见附件6）</w:t>
      </w:r>
      <w:r/>
    </w:p>
    <w:p>
      <w:pPr>
        <w:ind w:firstLine="640"/>
        <w:keepLines w:val="0"/>
        <w:keepNext w:val="0"/>
        <w:pageBreakBefore w:val="0"/>
        <w:spacing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6.特定资格要求的证明文件（如果本项目对投标人做出特定资格要求的，必须提供）</w:t>
      </w:r>
      <w:r/>
    </w:p>
    <w:p>
      <w:pPr>
        <w:ind w:firstLine="640"/>
        <w:keepLines w:val="0"/>
        <w:keepNext w:val="0"/>
        <w:pageBreakBefore w:val="0"/>
        <w:spacing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7.在“信用中国”网站（</w:t>
      </w:r>
      <w:r>
        <w:rPr>
          <w:rFonts w:hint="eastAsia" w:ascii="Times New Roman" w:hAnsi="Times New Roman" w:eastAsia="方正仿宋_GBK" w:cs="Times New Roman"/>
          <w:color w:val="000000"/>
          <w:sz w:val="32"/>
          <w:szCs w:val="32"/>
          <w:u w:val="none"/>
          <w:lang w:val="en-US" w:eastAsia="zh-CN" w:bidi="ar-SA"/>
        </w:rPr>
        <w:t xml:space="preserve">www.creditchina.gov.cn</w:t>
      </w:r>
      <w:r>
        <w:rPr>
          <w:rFonts w:hint="eastAsia" w:ascii="方正仿宋_GBK" w:hAnsi="方正仿宋_GBK" w:eastAsia="方正仿宋_GBK" w:cs="方正仿宋_GBK"/>
          <w:sz w:val="32"/>
          <w:szCs w:val="32"/>
        </w:rPr>
        <w:t xml:space="preserve">）查询，无被列入失信被执行人、重大税收违法案件当事人名单、政府采购严重失信行为记录名单及其他不符合《中华人民共和国政府采购法》第二十二条规定条件的信用记录（投标文件中无需提供证明材料）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640"/>
        <w:keepLines w:val="0"/>
        <w:keepNext w:val="0"/>
        <w:pageBreakBefore w:val="0"/>
        <w:spacing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8.法人授权书（格式见附件7）</w:t>
      </w:r>
      <w:r/>
    </w:p>
    <w:p>
      <w:pPr>
        <w:ind w:firstLine="640"/>
        <w:keepLines w:val="0"/>
        <w:keepNext w:val="0"/>
        <w:pageBreakBefore w:val="0"/>
        <w:spacing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9.投标函（格式见附件8）</w:t>
      </w:r>
      <w:r/>
    </w:p>
    <w:p>
      <w:pPr>
        <w:ind w:firstLine="640"/>
        <w:keepLines w:val="0"/>
        <w:keepNext w:val="0"/>
        <w:pageBreakBefore w:val="0"/>
        <w:spacing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总备注：上述“资格审查内容”中1-5条、8、9条投标人必须在投标文件中提供相关材料，否则作无效投标处理；6、10、11、12条如招标文件要求必须提供相关材料而未提供的，作无效投标处理。</w:t>
      </w:r>
      <w:r/>
    </w:p>
    <w:p>
      <w:pPr>
        <w:ind w:firstLine="640"/>
        <w:jc w:val="left"/>
        <w:keepLines w:val="0"/>
        <w:keepNext w:val="0"/>
        <w:pageBreakBefore w:val="0"/>
        <w:spacing w:line="560" w:lineRule="exact"/>
        <w:widowControl w:val="off"/>
        <w:rPr>
          <w:rFonts w:hint="eastAsia" w:ascii="方正黑体_GBK" w:hAnsi="方正黑体_GBK" w:eastAsia="方正黑体_GBK" w:cs="方正黑体_GBK"/>
          <w:b w:val="0"/>
          <w:bCs w:val="0"/>
          <w:sz w:val="32"/>
          <w:szCs w:val="32"/>
        </w:rPr>
      </w:pPr>
      <w:r>
        <w:rPr>
          <w:rFonts w:hint="eastAsia" w:ascii="方正黑体_GBK" w:hAnsi="方正黑体_GBK" w:eastAsia="方正黑体_GBK" w:cs="方正黑体_GBK"/>
          <w:b w:val="0"/>
          <w:bCs w:val="0"/>
          <w:sz w:val="32"/>
          <w:szCs w:val="32"/>
        </w:rPr>
        <w:t xml:space="preserve">三、符合性审查内容</w:t>
      </w:r>
      <w:r/>
    </w:p>
    <w:p>
      <w:pPr>
        <w:ind w:firstLine="640"/>
        <w:keepLines w:val="0"/>
        <w:keepNext w:val="0"/>
        <w:pageBreakBefore w:val="0"/>
        <w:spacing w:line="560" w:lineRule="exact"/>
        <w:widowControl w:val="off"/>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投标人必须对招标文件（含技术要求和商务要求）中</w:t>
      </w:r>
      <w:r>
        <w:rPr>
          <w:rFonts w:hint="eastAsia" w:ascii="方正仿宋_GBK" w:hAnsi="方正仿宋_GBK" w:eastAsia="方正仿宋_GBK" w:cs="方正仿宋_GBK"/>
          <w:b/>
          <w:bCs/>
          <w:i/>
          <w:color w:val="000000"/>
          <w:sz w:val="32"/>
          <w:szCs w:val="32"/>
          <w:u w:val="single"/>
        </w:rPr>
        <w:t xml:space="preserve">斜体且有下划线部分</w:t>
      </w:r>
      <w:r>
        <w:rPr>
          <w:rFonts w:hint="eastAsia" w:ascii="方正仿宋_GBK" w:hAnsi="方正仿宋_GBK" w:eastAsia="方正仿宋_GBK" w:cs="方正仿宋_GBK"/>
          <w:b/>
          <w:bCs/>
          <w:color w:val="000000"/>
          <w:sz w:val="32"/>
          <w:szCs w:val="32"/>
        </w:rPr>
        <w:t xml:space="preserve">或加</w:t>
      </w:r>
      <w:r>
        <w:rPr>
          <w:rFonts w:hint="eastAsia" w:ascii="方正仿宋_GBK" w:hAnsi="方正仿宋_GBK" w:eastAsia="方正仿宋_GBK" w:cs="方正仿宋_GBK"/>
          <w:b/>
          <w:bCs/>
          <w:color w:val="000000"/>
          <w:sz w:val="32"/>
          <w:szCs w:val="32"/>
          <w:lang w:val="en-US" w:eastAsia="zh-CN"/>
        </w:rPr>
        <w:t xml:space="preserve">*</w:t>
      </w:r>
      <w:r>
        <w:rPr>
          <w:rFonts w:hint="eastAsia" w:ascii="方正仿宋_GBK" w:hAnsi="方正仿宋_GBK" w:eastAsia="方正仿宋_GBK" w:cs="方正仿宋_GBK"/>
          <w:b/>
          <w:bCs/>
          <w:color w:val="000000"/>
          <w:sz w:val="32"/>
          <w:szCs w:val="32"/>
        </w:rPr>
        <w:t xml:space="preserve">号条款</w:t>
      </w:r>
      <w:r>
        <w:rPr>
          <w:rFonts w:hint="eastAsia" w:ascii="方正仿宋_GBK" w:hAnsi="方正仿宋_GBK" w:eastAsia="方正仿宋_GBK" w:cs="方正仿宋_GBK"/>
          <w:color w:val="000000"/>
          <w:sz w:val="32"/>
          <w:szCs w:val="32"/>
        </w:rPr>
        <w:t xml:space="preserve">的实质性要求逐条做出响应，并按照招标文件要求提供证明材料，否则作无效投标处理。（格式见附件12）</w:t>
      </w:r>
      <w:r/>
    </w:p>
    <w:p>
      <w:pPr>
        <w:ind w:firstLine="640"/>
        <w:jc w:val="left"/>
        <w:keepLines w:val="0"/>
        <w:keepNext w:val="0"/>
        <w:pageBreakBefore w:val="0"/>
        <w:spacing w:line="560" w:lineRule="exact"/>
        <w:widowControl w:val="off"/>
        <w:rPr>
          <w:rFonts w:hint="eastAsia" w:ascii="方正黑体_GBK" w:hAnsi="方正黑体_GBK" w:eastAsia="方正黑体_GBK" w:cs="方正黑体_GBK"/>
          <w:b w:val="0"/>
          <w:bCs w:val="0"/>
          <w:sz w:val="32"/>
          <w:szCs w:val="32"/>
        </w:rPr>
      </w:pPr>
      <w:r>
        <w:rPr>
          <w:rFonts w:hint="eastAsia" w:ascii="方正黑体_GBK" w:hAnsi="方正黑体_GBK" w:eastAsia="方正黑体_GBK" w:cs="方正黑体_GBK"/>
          <w:b w:val="0"/>
          <w:bCs w:val="0"/>
          <w:sz w:val="32"/>
          <w:szCs w:val="32"/>
        </w:rPr>
        <w:t xml:space="preserve">四、价格扣除证明文件</w:t>
      </w:r>
      <w:r/>
    </w:p>
    <w:p>
      <w:pPr>
        <w:ind w:firstLine="640"/>
        <w:keepLines w:val="0"/>
        <w:keepNext w:val="0"/>
        <w:pageBreakBefore w:val="0"/>
        <w:spacing w:line="560" w:lineRule="exact"/>
        <w:widowControl w:val="off"/>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1.中小微企业声明函（格式见附件9）</w:t>
      </w:r>
      <w:r/>
    </w:p>
    <w:p>
      <w:pPr>
        <w:ind w:firstLine="640"/>
        <w:keepLines w:val="0"/>
        <w:keepNext w:val="0"/>
        <w:pageBreakBefore w:val="0"/>
        <w:spacing w:line="560" w:lineRule="exact"/>
        <w:widowControl w:val="off"/>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2.残疾人福利性单位声明函（格式见附件10）</w:t>
      </w:r>
      <w:r/>
    </w:p>
    <w:p>
      <w:pPr>
        <w:ind w:firstLine="640"/>
        <w:jc w:val="left"/>
        <w:keepLines w:val="0"/>
        <w:keepNext w:val="0"/>
        <w:pageBreakBefore w:val="0"/>
        <w:spacing w:line="560" w:lineRule="exact"/>
        <w:widowControl w:val="off"/>
        <w:rPr>
          <w:rFonts w:hint="eastAsia" w:ascii="方正魏碑_GBK" w:hAnsi="方正魏碑_GBK" w:eastAsia="方正魏碑_GBK" w:cs="方正魏碑_GBK"/>
          <w:b w:val="0"/>
          <w:bCs w:val="0"/>
          <w:color w:val="ff0000"/>
          <w:sz w:val="32"/>
          <w:szCs w:val="32"/>
          <w:u w:val="none"/>
          <w:lang w:val="en-US" w:eastAsia="zh-CN"/>
        </w:rPr>
      </w:pPr>
      <w:r>
        <w:rPr>
          <w:rFonts w:hint="eastAsia" w:ascii="方正魏碑_GBK" w:hAnsi="方正魏碑_GBK" w:eastAsia="方正魏碑_GBK" w:cs="方正魏碑_GBK"/>
          <w:b w:val="0"/>
          <w:bCs w:val="0"/>
          <w:color w:val="ff0000"/>
          <w:sz w:val="32"/>
          <w:szCs w:val="32"/>
          <w:u w:val="none"/>
          <w:lang w:val="en-US" w:eastAsia="zh-CN"/>
        </w:rPr>
        <w:t xml:space="preserve">3.关于符合本国产品标准的声明函（</w:t>
      </w:r>
      <w:r>
        <w:rPr>
          <w:rFonts w:hint="eastAsia" w:ascii="方正魏碑_GBK" w:hAnsi="方正魏碑_GBK" w:eastAsia="方正魏碑_GBK" w:cs="方正魏碑_GBK"/>
          <w:b w:val="0"/>
          <w:bCs w:val="0"/>
          <w:color w:val="ff0000"/>
          <w:sz w:val="32"/>
          <w:szCs w:val="32"/>
          <w:u w:val="none"/>
        </w:rPr>
        <w:t xml:space="preserve">格式见附件</w:t>
      </w:r>
      <w:r>
        <w:rPr>
          <w:rFonts w:hint="eastAsia" w:ascii="方正魏碑_GBK" w:hAnsi="方正魏碑_GBK" w:eastAsia="方正魏碑_GBK" w:cs="方正魏碑_GBK"/>
          <w:b w:val="0"/>
          <w:bCs w:val="0"/>
          <w:color w:val="ff0000"/>
          <w:sz w:val="32"/>
          <w:szCs w:val="32"/>
          <w:u w:val="none"/>
          <w:lang w:val="en-US" w:eastAsia="zh-CN"/>
        </w:rPr>
        <w:t xml:space="preserve">13）</w:t>
      </w:r>
      <w:r/>
    </w:p>
    <w:p>
      <w:pPr>
        <w:spacing w:line="440" w:lineRule="exact"/>
        <w:rPr>
          <w:rFonts w:ascii="宋体" w:hAnsi="宋体"/>
          <w:sz w:val="24"/>
        </w:rPr>
      </w:pPr>
      <w:r>
        <w:rPr>
          <w:rFonts w:ascii="宋体" w:hAnsi="宋体"/>
          <w:sz w:val="24"/>
        </w:rPr>
      </w:r>
      <w:r/>
    </w:p>
    <w:p>
      <w:pPr>
        <w:rPr>
          <w:rFonts w:ascii="宋体" w:hAnsi="宋体"/>
          <w:b/>
          <w:color w:val="ff0000"/>
          <w:sz w:val="24"/>
          <w:szCs w:val="24"/>
        </w:rPr>
      </w:pPr>
      <w:r>
        <w:rPr>
          <w:rFonts w:ascii="宋体" w:hAnsi="宋体"/>
          <w:b/>
          <w:color w:val="ff0000"/>
          <w:sz w:val="24"/>
          <w:szCs w:val="24"/>
        </w:rPr>
      </w:r>
      <w:r/>
    </w:p>
    <w:p>
      <w:pPr>
        <w:rPr>
          <w:rFonts w:ascii="宋体" w:hAnsi="宋体"/>
          <w:b/>
          <w:color w:val="ff0000"/>
          <w:sz w:val="24"/>
          <w:szCs w:val="24"/>
        </w:rPr>
      </w:pPr>
      <w:r>
        <w:rPr>
          <w:rFonts w:ascii="宋体" w:hAnsi="宋体"/>
          <w:b/>
          <w:color w:val="ff0000"/>
          <w:sz w:val="24"/>
          <w:szCs w:val="24"/>
        </w:rPr>
      </w:r>
      <w:r/>
    </w:p>
    <w:p>
      <w:pPr>
        <w:rPr>
          <w:rFonts w:ascii="宋体" w:hAnsi="宋体"/>
          <w:b/>
          <w:color w:val="ff0000"/>
          <w:sz w:val="24"/>
          <w:szCs w:val="24"/>
        </w:rPr>
      </w:pPr>
      <w:r>
        <w:rPr>
          <w:rFonts w:ascii="宋体" w:hAnsi="宋体"/>
          <w:b/>
          <w:color w:val="ff0000"/>
          <w:sz w:val="24"/>
          <w:szCs w:val="24"/>
        </w:rPr>
      </w:r>
      <w:r/>
    </w:p>
    <w:p>
      <w:pPr>
        <w:rPr>
          <w:rFonts w:ascii="宋体" w:hAnsi="宋体"/>
          <w:b/>
          <w:color w:val="ff0000"/>
          <w:sz w:val="24"/>
          <w:szCs w:val="24"/>
        </w:rPr>
      </w:pPr>
      <w:r>
        <w:rPr>
          <w:rFonts w:ascii="宋体" w:hAnsi="宋体"/>
          <w:b/>
          <w:color w:val="ff0000"/>
          <w:sz w:val="24"/>
          <w:szCs w:val="24"/>
        </w:rPr>
      </w:r>
      <w:r/>
    </w:p>
    <w:p>
      <w:pPr>
        <w:rPr>
          <w:rFonts w:ascii="宋体" w:hAnsi="宋体"/>
          <w:b/>
          <w:color w:val="ff0000"/>
          <w:sz w:val="24"/>
          <w:szCs w:val="24"/>
        </w:rPr>
      </w:pPr>
      <w:r>
        <w:rPr>
          <w:rFonts w:ascii="宋体" w:hAnsi="宋体"/>
          <w:b/>
          <w:color w:val="ff0000"/>
          <w:sz w:val="24"/>
          <w:szCs w:val="24"/>
        </w:rPr>
      </w:r>
      <w:r/>
    </w:p>
    <w:p>
      <w:pPr>
        <w:rPr>
          <w:rFonts w:ascii="宋体" w:hAnsi="宋体"/>
          <w:b/>
          <w:color w:val="ff0000"/>
          <w:sz w:val="24"/>
          <w:szCs w:val="24"/>
        </w:rPr>
      </w:pPr>
      <w:r>
        <w:rPr>
          <w:rFonts w:ascii="宋体" w:hAnsi="宋体"/>
          <w:b/>
          <w:color w:val="ff0000"/>
          <w:sz w:val="24"/>
          <w:szCs w:val="24"/>
        </w:rPr>
      </w:r>
      <w:r/>
    </w:p>
    <w:p>
      <w:pPr>
        <w:rPr>
          <w:rFonts w:ascii="宋体" w:hAnsi="宋体"/>
          <w:b/>
          <w:color w:val="ff0000"/>
          <w:sz w:val="24"/>
          <w:szCs w:val="24"/>
        </w:rPr>
      </w:pPr>
      <w:r>
        <w:rPr>
          <w:rFonts w:ascii="宋体" w:hAnsi="宋体"/>
          <w:b/>
          <w:color w:val="ff0000"/>
          <w:sz w:val="24"/>
          <w:szCs w:val="24"/>
        </w:rPr>
      </w:r>
      <w:r/>
    </w:p>
    <w:p>
      <w:pPr>
        <w:rPr>
          <w:rFonts w:ascii="宋体" w:hAnsi="宋体"/>
          <w:b/>
          <w:color w:val="ff0000"/>
          <w:sz w:val="24"/>
          <w:szCs w:val="24"/>
        </w:rPr>
      </w:pPr>
      <w:r>
        <w:rPr>
          <w:rFonts w:ascii="宋体" w:hAnsi="宋体"/>
          <w:b/>
          <w:color w:val="ff0000"/>
          <w:sz w:val="24"/>
          <w:szCs w:val="24"/>
        </w:rPr>
      </w:r>
      <w:r/>
    </w:p>
    <w:p>
      <w:pPr>
        <w:rPr>
          <w:rFonts w:ascii="宋体" w:hAnsi="宋体"/>
          <w:b/>
          <w:color w:val="ff0000"/>
          <w:sz w:val="24"/>
          <w:szCs w:val="24"/>
        </w:rPr>
      </w:pPr>
      <w:r>
        <w:rPr>
          <w:rFonts w:ascii="宋体" w:hAnsi="宋体"/>
          <w:b/>
          <w:color w:val="ff0000"/>
          <w:sz w:val="24"/>
          <w:szCs w:val="24"/>
        </w:rPr>
      </w:r>
      <w:r/>
    </w:p>
    <w:p>
      <w:pPr>
        <w:rPr>
          <w:rFonts w:ascii="宋体" w:hAnsi="宋体"/>
          <w:b/>
          <w:color w:val="ff0000"/>
          <w:sz w:val="24"/>
          <w:szCs w:val="24"/>
        </w:rPr>
      </w:pPr>
      <w:r>
        <w:rPr>
          <w:rFonts w:ascii="宋体" w:hAnsi="宋体"/>
          <w:b/>
          <w:color w:val="ff0000"/>
          <w:sz w:val="24"/>
          <w:szCs w:val="24"/>
        </w:rPr>
      </w:r>
      <w:r/>
    </w:p>
    <w:p>
      <w:pPr>
        <w:rPr>
          <w:rFonts w:ascii="宋体" w:hAnsi="宋体"/>
          <w:b/>
          <w:color w:val="ff0000"/>
          <w:sz w:val="24"/>
          <w:szCs w:val="24"/>
        </w:rPr>
      </w:pPr>
      <w:r>
        <w:rPr>
          <w:rFonts w:ascii="宋体" w:hAnsi="宋体"/>
          <w:b/>
          <w:color w:val="ff0000"/>
          <w:sz w:val="24"/>
          <w:szCs w:val="24"/>
        </w:rPr>
      </w:r>
      <w:r/>
    </w:p>
    <w:p>
      <w:pPr>
        <w:rPr>
          <w:rFonts w:ascii="宋体" w:hAnsi="宋体"/>
          <w:b/>
          <w:color w:val="ff0000"/>
          <w:sz w:val="24"/>
          <w:szCs w:val="24"/>
        </w:rPr>
      </w:pPr>
      <w:r>
        <w:rPr>
          <w:rFonts w:ascii="宋体" w:hAnsi="宋体"/>
          <w:b/>
          <w:color w:val="ff0000"/>
          <w:sz w:val="24"/>
          <w:szCs w:val="24"/>
        </w:rPr>
      </w:r>
      <w:r/>
    </w:p>
    <w:p>
      <w:pPr>
        <w:rPr>
          <w:rFonts w:ascii="宋体" w:hAnsi="宋体"/>
          <w:b/>
          <w:color w:val="ff0000"/>
          <w:sz w:val="24"/>
          <w:szCs w:val="24"/>
        </w:rPr>
      </w:pPr>
      <w:r>
        <w:rPr>
          <w:rFonts w:ascii="宋体" w:hAnsi="宋体"/>
          <w:b/>
          <w:color w:val="ff0000"/>
          <w:sz w:val="24"/>
          <w:szCs w:val="24"/>
        </w:rPr>
      </w:r>
      <w:r/>
    </w:p>
    <w:p>
      <w:pPr>
        <w:rPr>
          <w:rFonts w:ascii="宋体" w:hAnsi="宋体"/>
          <w:b/>
          <w:color w:val="ff0000"/>
          <w:sz w:val="24"/>
          <w:szCs w:val="24"/>
        </w:rPr>
      </w:pPr>
      <w:r>
        <w:rPr>
          <w:rFonts w:ascii="宋体" w:hAnsi="宋体"/>
          <w:b/>
          <w:color w:val="ff0000"/>
          <w:sz w:val="24"/>
          <w:szCs w:val="24"/>
        </w:rPr>
      </w:r>
      <w:r/>
    </w:p>
    <w:p>
      <w:pPr>
        <w:rPr>
          <w:rFonts w:ascii="宋体" w:hAnsi="宋体"/>
          <w:b/>
          <w:color w:val="ff0000"/>
          <w:sz w:val="24"/>
          <w:szCs w:val="24"/>
        </w:rPr>
      </w:pPr>
      <w:r>
        <w:rPr>
          <w:rFonts w:ascii="宋体" w:hAnsi="宋体"/>
          <w:b/>
          <w:color w:val="ff0000"/>
          <w:sz w:val="24"/>
          <w:szCs w:val="24"/>
        </w:rPr>
      </w:r>
      <w:r/>
    </w:p>
    <w:p>
      <w:pPr>
        <w:rPr>
          <w:rFonts w:ascii="宋体" w:hAnsi="宋体"/>
          <w:b/>
          <w:color w:val="ff0000"/>
          <w:sz w:val="24"/>
          <w:szCs w:val="24"/>
        </w:rPr>
      </w:pPr>
      <w:r>
        <w:rPr>
          <w:rFonts w:ascii="宋体" w:hAnsi="宋体"/>
          <w:b/>
          <w:color w:val="ff0000"/>
          <w:sz w:val="24"/>
          <w:szCs w:val="24"/>
        </w:rPr>
      </w:r>
      <w:r/>
    </w:p>
    <w:p>
      <w:pPr>
        <w:rPr>
          <w:rFonts w:ascii="宋体" w:hAnsi="宋体"/>
          <w:b/>
          <w:color w:val="ff0000"/>
          <w:sz w:val="24"/>
          <w:szCs w:val="24"/>
        </w:rPr>
      </w:pPr>
      <w:r>
        <w:rPr>
          <w:rFonts w:ascii="宋体" w:hAnsi="宋体"/>
          <w:b/>
          <w:color w:val="ff0000"/>
          <w:sz w:val="24"/>
          <w:szCs w:val="24"/>
        </w:rPr>
      </w:r>
      <w:r/>
    </w:p>
    <w:p>
      <w:pPr>
        <w:keepLines w:val="0"/>
        <w:keepNext w:val="0"/>
        <w:pageBreakBefore w:val="0"/>
        <w:spacing w:line="560" w:lineRule="exact"/>
        <w:widowControl w:val="off"/>
        <w:rPr>
          <w:rFonts w:hint="eastAsia" w:ascii="方正黑体_GBK" w:hAnsi="方正黑体_GBK" w:eastAsia="方正黑体_GBK" w:cs="方正黑体_GBK"/>
          <w:sz w:val="32"/>
          <w:szCs w:val="32"/>
        </w:rPr>
      </w:pPr>
      <w:r>
        <w:rPr>
          <w:rFonts w:hint="eastAsia" w:ascii="方正黑体_GBK" w:hAnsi="方正黑体_GBK" w:eastAsia="方正黑体_GBK" w:cs="方正黑体_GBK"/>
          <w:b w:val="0"/>
          <w:bCs/>
          <w:sz w:val="32"/>
          <w:szCs w:val="32"/>
        </w:rPr>
        <w:t xml:space="preserve">附件1 开标一览表</w:t>
      </w:r>
      <w:r/>
    </w:p>
    <w:p>
      <w:pPr>
        <w:ind w:firstLine="482"/>
        <w:keepLines w:val="0"/>
        <w:keepNext w:val="0"/>
        <w:pageBreakBefore w:val="0"/>
        <w:spacing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投标人全称（加盖CA电子签章）：</w:t>
      </w:r>
      <w:r/>
    </w:p>
    <w:p>
      <w:pPr>
        <w:ind w:firstLine="482"/>
        <w:keepLines w:val="0"/>
        <w:keepNext w:val="0"/>
        <w:pageBreakBefore w:val="0"/>
        <w:spacing w:line="560" w:lineRule="exact"/>
        <w:widowControl w:val="off"/>
        <w:rPr>
          <w:rFonts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rPr>
        <w:t xml:space="preserve">项目名称：</w:t>
      </w:r>
      <w:r>
        <w:rPr>
          <w:rFonts w:hint="eastAsia" w:ascii="Times New Roman" w:hAnsi="Times New Roman" w:eastAsia="方正仿宋_GBK" w:cs="Times New Roman"/>
          <w:color w:val="000000"/>
          <w:sz w:val="32"/>
          <w:szCs w:val="32"/>
          <w:u w:val="none"/>
          <w:lang w:val="en-US" w:eastAsia="zh-CN" w:bidi="ar-SA"/>
        </w:rPr>
        <w:t xml:space="preserve">XXXX</w:t>
      </w:r>
      <w:r/>
    </w:p>
    <w:p>
      <w:pPr>
        <w:ind w:firstLine="482"/>
        <w:keepLines w:val="0"/>
        <w:keepNext w:val="0"/>
        <w:pageBreakBefore w:val="0"/>
        <w:spacing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lang w:eastAsia="zh-CN"/>
        </w:rPr>
        <w:t xml:space="preserve">采购编号</w:t>
      </w:r>
      <w:r>
        <w:rPr>
          <w:rFonts w:hint="eastAsia" w:ascii="方正仿宋_GBK" w:hAnsi="方正仿宋_GBK" w:eastAsia="方正仿宋_GBK" w:cs="方正仿宋_GBK"/>
          <w:sz w:val="32"/>
          <w:szCs w:val="32"/>
        </w:rPr>
        <w:t xml:space="preserve">：</w:t>
      </w:r>
      <w:r>
        <w:rPr>
          <w:rFonts w:hint="eastAsia" w:ascii="Times New Roman" w:hAnsi="Times New Roman" w:eastAsia="方正仿宋_GBK" w:cs="Times New Roman"/>
          <w:color w:val="000000"/>
          <w:sz w:val="32"/>
          <w:szCs w:val="32"/>
          <w:u w:val="none"/>
          <w:lang w:val="en-US" w:eastAsia="zh-CN" w:bidi="ar-SA"/>
        </w:rPr>
        <w:t xml:space="preserve">JSZC-320000-SCZX-G20XX-XXXX    </w:t>
      </w:r>
      <w:r>
        <w:rPr>
          <w:rFonts w:hint="eastAsia" w:ascii="方正仿宋_GBK" w:hAnsi="方正仿宋_GBK" w:eastAsia="方正仿宋_GBK" w:cs="方正仿宋_GBK"/>
          <w:sz w:val="32"/>
          <w:szCs w:val="32"/>
        </w:rPr>
        <w:t xml:space="preserve">                                  </w:t>
      </w:r>
      <w:r/>
    </w:p>
    <w:p>
      <w:pPr>
        <w:ind w:firstLine="482"/>
        <w:keepLines w:val="0"/>
        <w:keepNext w:val="0"/>
        <w:pageBreakBefore w:val="0"/>
        <w:spacing w:line="560" w:lineRule="exact"/>
        <w:widowControl w:val="off"/>
        <w:rPr>
          <w:rFonts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rPr>
        <w:t xml:space="preserve">采购包号：</w:t>
      </w:r>
      <w:r>
        <w:rPr>
          <w:rFonts w:hint="eastAsia" w:ascii="Times New Roman" w:hAnsi="Times New Roman" w:eastAsia="方正仿宋_GBK" w:cs="Times New Roman"/>
          <w:color w:val="000000"/>
          <w:sz w:val="32"/>
          <w:szCs w:val="32"/>
          <w:u w:val="none"/>
          <w:lang w:val="en-US" w:eastAsia="zh-CN" w:bidi="ar-SA"/>
        </w:rPr>
        <w:t xml:space="preserve">XX</w:t>
      </w:r>
      <w:r/>
    </w:p>
    <w:tbl>
      <w:tblPr>
        <w:tblStyle w:val="795"/>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34"/>
      </w:tblGrid>
      <w:tr>
        <w:trPr>
          <w:cantSplit/>
          <w:trHeight w:val="725"/>
        </w:trPr>
        <w:tc>
          <w:tcPr>
            <w:tcW w:w="8934" w:type="dxa"/>
            <w:vAlign w:val="center"/>
            <w:textDirection w:val="lrTb"/>
            <w:noWrap w:val="false"/>
          </w:tcPr>
          <w:p>
            <w:pPr>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投标总报价</w:t>
            </w:r>
            <w:r/>
          </w:p>
        </w:tc>
      </w:tr>
      <w:tr>
        <w:trPr>
          <w:cantSplit/>
          <w:trHeight w:val="612"/>
        </w:trPr>
        <w:tc>
          <w:tcPr>
            <w:tcW w:w="8934" w:type="dxa"/>
            <w:vAlign w:val="center"/>
            <w:textDirection w:val="lrTb"/>
            <w:noWrap w:val="false"/>
          </w:tcPr>
          <w:p>
            <w:pPr>
              <w:pStyle w:val="984"/>
              <w:ind w:firstLine="0"/>
              <w:spacing w:before="0" w:after="0"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小写：                             （人民币：元）</w:t>
            </w:r>
            <w:r/>
          </w:p>
        </w:tc>
      </w:tr>
    </w:tbl>
    <w:p>
      <w:pPr>
        <w:ind w:firstLine="480"/>
        <w:rPr>
          <w:rFonts w:hint="eastAsia" w:ascii="宋体" w:hAnsi="宋体"/>
          <w:sz w:val="24"/>
          <w:szCs w:val="24"/>
        </w:rPr>
      </w:pPr>
      <w:r>
        <w:rPr>
          <w:rFonts w:hint="eastAsia" w:ascii="宋体" w:hAnsi="宋体"/>
          <w:sz w:val="24"/>
          <w:szCs w:val="24"/>
        </w:rPr>
      </w:r>
      <w:r/>
    </w:p>
    <w:p>
      <w:pPr>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spacing w:line="0" w:lineRule="atLeast"/>
        <w:rPr>
          <w:rFonts w:ascii="宋体" w:hAnsi="宋体"/>
          <w:sz w:val="24"/>
          <w:szCs w:val="24"/>
        </w:rPr>
      </w:pPr>
      <w:r>
        <w:rPr>
          <w:rFonts w:ascii="宋体" w:hAnsi="宋体"/>
          <w:sz w:val="24"/>
          <w:szCs w:val="24"/>
        </w:rPr>
      </w:r>
      <w:r/>
    </w:p>
    <w:p>
      <w:pPr>
        <w:spacing w:line="0" w:lineRule="atLeast"/>
        <w:rPr>
          <w:rFonts w:ascii="宋体" w:hAnsi="宋体"/>
          <w:sz w:val="32"/>
          <w:szCs w:val="32"/>
        </w:rPr>
      </w:pPr>
      <w:r>
        <w:rPr>
          <w:rFonts w:ascii="宋体" w:hAnsi="宋体"/>
          <w:sz w:val="32"/>
          <w:szCs w:val="32"/>
        </w:rPr>
      </w:r>
      <w:r/>
    </w:p>
    <w:p>
      <w:pPr>
        <w:jc w:val="center"/>
        <w:keepLines w:val="0"/>
        <w:keepNext w:val="0"/>
        <w:pageBreakBefore w:val="0"/>
        <w:spacing w:line="560" w:lineRule="exact"/>
        <w:widowControl w:val="off"/>
        <w:rPr>
          <w:rFonts w:hint="eastAsia" w:ascii="方正黑体_GBK" w:hAnsi="方正黑体_GBK" w:eastAsia="方正黑体_GBK" w:cs="方正黑体_GBK"/>
          <w:b w:val="0"/>
          <w:bCs/>
          <w:sz w:val="32"/>
          <w:szCs w:val="32"/>
        </w:rPr>
      </w:pPr>
      <w:r>
        <w:rPr>
          <w:rFonts w:hint="eastAsia" w:ascii="方正黑体_GBK" w:hAnsi="方正黑体_GBK" w:eastAsia="方正黑体_GBK" w:cs="方正黑体_GBK"/>
          <w:b w:val="0"/>
          <w:bCs/>
          <w:sz w:val="32"/>
          <w:szCs w:val="32"/>
        </w:rPr>
        <w:t xml:space="preserve">人员工资、社会保险和公积金三项费用报价表（采购包号：</w:t>
      </w:r>
      <w:r>
        <w:rPr>
          <w:rFonts w:ascii="Times New Roman" w:hAnsi="Times New Roman" w:eastAsia="方正黑体_GBK" w:cs="Times New Roman"/>
          <w:b w:val="0"/>
          <w:bCs/>
          <w:sz w:val="32"/>
          <w:szCs w:val="32"/>
          <w:lang w:eastAsia="zh-CN"/>
        </w:rPr>
        <w:t xml:space="preserve">XX</w:t>
      </w:r>
      <w:r>
        <w:rPr>
          <w:rFonts w:hint="eastAsia" w:ascii="方正黑体_GBK" w:hAnsi="方正黑体_GBK" w:eastAsia="方正黑体_GBK" w:cs="方正黑体_GBK"/>
          <w:b w:val="0"/>
          <w:bCs/>
          <w:sz w:val="32"/>
          <w:szCs w:val="32"/>
        </w:rPr>
        <w:t xml:space="preserve">）</w:t>
      </w:r>
      <w:r/>
    </w:p>
    <w:tbl>
      <w:tblPr>
        <w:tblStyle w:val="795"/>
        <w:tblW w:w="4973" w:type="pct"/>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16"/>
        <w:gridCol w:w="1521"/>
        <w:gridCol w:w="723"/>
        <w:gridCol w:w="966"/>
        <w:gridCol w:w="1123"/>
        <w:gridCol w:w="1136"/>
        <w:gridCol w:w="3035"/>
      </w:tblGrid>
      <w:tr>
        <w:trPr>
          <w:trHeight w:val="369"/>
        </w:trPr>
        <w:tc>
          <w:tcPr>
            <w:tcW w:w="337"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序号</w:t>
            </w:r>
            <w:r/>
          </w:p>
        </w:tc>
        <w:tc>
          <w:tcPr>
            <w:tcW w:w="833"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分项名称</w:t>
            </w:r>
            <w:r/>
          </w:p>
        </w:tc>
        <w:tc>
          <w:tcPr>
            <w:tcW w:w="396"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数量</w:t>
            </w:r>
            <w:r/>
          </w:p>
        </w:tc>
        <w:tc>
          <w:tcPr>
            <w:tcW w:w="529"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分项</w:t>
            </w:r>
            <w:r/>
          </w:p>
          <w:p>
            <w:pPr>
              <w:jc w:val="center"/>
              <w:keepLines w:val="0"/>
              <w:keepNext w:val="0"/>
              <w:pageBreakBefore w:val="0"/>
              <w:spacing w:line="0" w:lineRule="atLeas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单价</w:t>
            </w:r>
            <w:r/>
          </w:p>
        </w:tc>
        <w:tc>
          <w:tcPr>
            <w:tcW w:w="615"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期 限</w:t>
            </w:r>
            <w:r/>
          </w:p>
        </w:tc>
        <w:tc>
          <w:tcPr>
            <w:tcW w:w="622"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分项</w:t>
            </w:r>
            <w:r/>
          </w:p>
          <w:p>
            <w:pPr>
              <w:jc w:val="center"/>
              <w:keepLines w:val="0"/>
              <w:keepNext w:val="0"/>
              <w:pageBreakBefore w:val="0"/>
              <w:spacing w:line="0" w:lineRule="atLeas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总价1</w:t>
            </w:r>
            <w:r/>
          </w:p>
        </w:tc>
        <w:tc>
          <w:tcPr>
            <w:tcW w:w="1663" w:type="dxa"/>
            <w:vAlign w:val="center"/>
            <w:vMerge w:val="restart"/>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要求说明</w:t>
            </w:r>
            <w:r/>
          </w:p>
        </w:tc>
      </w:tr>
      <w:tr>
        <w:trPr>
          <w:trHeight w:val="369"/>
        </w:trPr>
        <w:tc>
          <w:tcPr>
            <w:tcW w:w="337"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1</w:t>
            </w:r>
            <w:r/>
          </w:p>
        </w:tc>
        <w:tc>
          <w:tcPr>
            <w:tcW w:w="833"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人员工资</w:t>
            </w:r>
            <w:r/>
          </w:p>
        </w:tc>
        <w:tc>
          <w:tcPr>
            <w:tcW w:w="396"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人数</w:t>
            </w:r>
            <w:r/>
          </w:p>
        </w:tc>
        <w:tc>
          <w:tcPr>
            <w:tcW w:w="529"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元/月·人</w:t>
            </w:r>
            <w:r/>
          </w:p>
        </w:tc>
        <w:tc>
          <w:tcPr>
            <w:tcW w:w="615"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月</w:t>
            </w:r>
            <w:r/>
          </w:p>
        </w:tc>
        <w:tc>
          <w:tcPr>
            <w:tcW w:w="622"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元</w:t>
            </w:r>
            <w:r/>
          </w:p>
        </w:tc>
        <w:tc>
          <w:tcPr>
            <w:tcW w:w="1663" w:type="dxa"/>
            <w:vAlign w:val="center"/>
            <w:vMerge w:val="continue"/>
            <w:textDirection w:val="lrTb"/>
            <w:noWrap w:val="false"/>
          </w:tcPr>
          <w:p>
            <w:pPr>
              <w:jc w:val="left"/>
              <w:keepLines w:val="0"/>
              <w:keepNext w:val="0"/>
              <w:pageBreakBefore w:val="0"/>
              <w:spacing w:line="0" w:lineRule="atLeas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trHeight w:val="369"/>
        </w:trPr>
        <w:tc>
          <w:tcPr>
            <w:tcW w:w="337"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1.1</w:t>
            </w:r>
            <w:r/>
          </w:p>
        </w:tc>
        <w:tc>
          <w:tcPr>
            <w:tcW w:w="833"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岗位1（如：保洁员1）</w:t>
            </w:r>
            <w:r/>
          </w:p>
        </w:tc>
        <w:tc>
          <w:tcPr>
            <w:tcW w:w="396" w:type="dxa"/>
            <w:vAlign w:val="center"/>
            <w:textDirection w:val="lrTb"/>
            <w:noWrap w:val="false"/>
          </w:tcPr>
          <w:p>
            <w:pPr>
              <w:jc w:val="center"/>
              <w:keepLines w:val="0"/>
              <w:keepNext w:val="0"/>
              <w:pageBreakBefore w:val="0"/>
              <w:spacing w:line="0" w:lineRule="atLeas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r>
            <w:r/>
          </w:p>
        </w:tc>
        <w:tc>
          <w:tcPr>
            <w:tcW w:w="529" w:type="dxa"/>
            <w:vAlign w:val="center"/>
            <w:textDirection w:val="lrTb"/>
            <w:noWrap w:val="false"/>
          </w:tcPr>
          <w:p>
            <w:pPr>
              <w:jc w:val="center"/>
              <w:keepLines w:val="0"/>
              <w:keepNext w:val="0"/>
              <w:pageBreakBefore w:val="0"/>
              <w:spacing w:line="0" w:lineRule="atLeast"/>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r>
            <w:r/>
          </w:p>
        </w:tc>
        <w:tc>
          <w:tcPr>
            <w:tcW w:w="615" w:type="dxa"/>
            <w:textDirection w:val="lrTb"/>
            <w:noWrap w:val="false"/>
          </w:tcPr>
          <w:p>
            <w:pPr>
              <w:jc w:val="center"/>
              <w:keepLines w:val="0"/>
              <w:keepNext w:val="0"/>
              <w:pageBreakBefore w:val="0"/>
              <w:spacing w:line="0" w:lineRule="atLeast"/>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r>
            <w:r/>
          </w:p>
        </w:tc>
        <w:tc>
          <w:tcPr>
            <w:tcW w:w="622" w:type="dxa"/>
            <w:vAlign w:val="center"/>
            <w:textDirection w:val="lrTb"/>
            <w:noWrap w:val="false"/>
          </w:tcPr>
          <w:p>
            <w:pPr>
              <w:jc w:val="center"/>
              <w:keepLines w:val="0"/>
              <w:keepNext w:val="0"/>
              <w:pageBreakBefore w:val="0"/>
              <w:spacing w:line="0" w:lineRule="atLeast"/>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r>
            <w:r/>
          </w:p>
        </w:tc>
        <w:tc>
          <w:tcPr>
            <w:tcW w:w="1663" w:type="dxa"/>
            <w:vAlign w:val="center"/>
            <w:textDirection w:val="lrTb"/>
            <w:noWrap w:val="false"/>
          </w:tcPr>
          <w:p>
            <w:pPr>
              <w:jc w:val="left"/>
              <w:keepLines w:val="0"/>
              <w:keepNext w:val="0"/>
              <w:pageBreakBefore w:val="0"/>
              <w:spacing w:line="0" w:lineRule="atLeas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trHeight w:val="369"/>
        </w:trPr>
        <w:tc>
          <w:tcPr>
            <w:tcW w:w="337"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1.2</w:t>
            </w:r>
            <w:r/>
          </w:p>
        </w:tc>
        <w:tc>
          <w:tcPr>
            <w:tcW w:w="833"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岗位2（如：保洁员2）</w:t>
            </w:r>
            <w:r/>
          </w:p>
        </w:tc>
        <w:tc>
          <w:tcPr>
            <w:tcW w:w="396" w:type="dxa"/>
            <w:vAlign w:val="center"/>
            <w:textDirection w:val="lrTb"/>
            <w:noWrap w:val="false"/>
          </w:tcPr>
          <w:p>
            <w:pPr>
              <w:jc w:val="center"/>
              <w:keepLines w:val="0"/>
              <w:keepNext w:val="0"/>
              <w:pageBreakBefore w:val="0"/>
              <w:spacing w:line="0" w:lineRule="atLeas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r>
            <w:r/>
          </w:p>
        </w:tc>
        <w:tc>
          <w:tcPr>
            <w:tcW w:w="529" w:type="dxa"/>
            <w:vAlign w:val="center"/>
            <w:textDirection w:val="lrTb"/>
            <w:noWrap w:val="false"/>
          </w:tcPr>
          <w:p>
            <w:pPr>
              <w:jc w:val="center"/>
              <w:keepLines w:val="0"/>
              <w:keepNext w:val="0"/>
              <w:pageBreakBefore w:val="0"/>
              <w:spacing w:line="0" w:lineRule="atLeast"/>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r>
            <w:r/>
          </w:p>
        </w:tc>
        <w:tc>
          <w:tcPr>
            <w:tcW w:w="615" w:type="dxa"/>
            <w:textDirection w:val="lrTb"/>
            <w:noWrap w:val="false"/>
          </w:tcPr>
          <w:p>
            <w:pPr>
              <w:jc w:val="center"/>
              <w:keepLines w:val="0"/>
              <w:keepNext w:val="0"/>
              <w:pageBreakBefore w:val="0"/>
              <w:spacing w:line="0" w:lineRule="atLeast"/>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r>
            <w:r/>
          </w:p>
        </w:tc>
        <w:tc>
          <w:tcPr>
            <w:tcW w:w="622" w:type="dxa"/>
            <w:vAlign w:val="center"/>
            <w:textDirection w:val="lrTb"/>
            <w:noWrap w:val="false"/>
          </w:tcPr>
          <w:p>
            <w:pPr>
              <w:jc w:val="center"/>
              <w:keepLines w:val="0"/>
              <w:keepNext w:val="0"/>
              <w:pageBreakBefore w:val="0"/>
              <w:spacing w:line="0" w:lineRule="atLeast"/>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r>
            <w:r/>
          </w:p>
        </w:tc>
        <w:tc>
          <w:tcPr>
            <w:tcW w:w="1663" w:type="dxa"/>
            <w:vAlign w:val="center"/>
            <w:textDirection w:val="lrTb"/>
            <w:noWrap w:val="false"/>
          </w:tcPr>
          <w:p>
            <w:pPr>
              <w:jc w:val="left"/>
              <w:keepLines w:val="0"/>
              <w:keepNext w:val="0"/>
              <w:pageBreakBefore w:val="0"/>
              <w:spacing w:line="0" w:lineRule="atLeas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trHeight w:val="369"/>
        </w:trPr>
        <w:tc>
          <w:tcPr>
            <w:tcW w:w="337"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1.3</w:t>
            </w:r>
            <w:r/>
          </w:p>
        </w:tc>
        <w:tc>
          <w:tcPr>
            <w:tcW w:w="833"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w:t>
            </w:r>
            <w:r/>
          </w:p>
        </w:tc>
        <w:tc>
          <w:tcPr>
            <w:tcW w:w="396" w:type="dxa"/>
            <w:vAlign w:val="center"/>
            <w:textDirection w:val="lrTb"/>
            <w:noWrap w:val="false"/>
          </w:tcPr>
          <w:p>
            <w:pPr>
              <w:jc w:val="center"/>
              <w:keepLines w:val="0"/>
              <w:keepNext w:val="0"/>
              <w:pageBreakBefore w:val="0"/>
              <w:spacing w:line="0" w:lineRule="atLeas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r>
            <w:r/>
          </w:p>
        </w:tc>
        <w:tc>
          <w:tcPr>
            <w:tcW w:w="529" w:type="dxa"/>
            <w:vAlign w:val="center"/>
            <w:textDirection w:val="lrTb"/>
            <w:noWrap w:val="false"/>
          </w:tcPr>
          <w:p>
            <w:pPr>
              <w:jc w:val="center"/>
              <w:keepLines w:val="0"/>
              <w:keepNext w:val="0"/>
              <w:pageBreakBefore w:val="0"/>
              <w:spacing w:line="0" w:lineRule="atLeast"/>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r>
            <w:r/>
          </w:p>
        </w:tc>
        <w:tc>
          <w:tcPr>
            <w:tcW w:w="615" w:type="dxa"/>
            <w:textDirection w:val="lrTb"/>
            <w:noWrap w:val="false"/>
          </w:tcPr>
          <w:p>
            <w:pPr>
              <w:jc w:val="center"/>
              <w:keepLines w:val="0"/>
              <w:keepNext w:val="0"/>
              <w:pageBreakBefore w:val="0"/>
              <w:spacing w:line="0" w:lineRule="atLeast"/>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r>
            <w:r/>
          </w:p>
        </w:tc>
        <w:tc>
          <w:tcPr>
            <w:tcW w:w="622" w:type="dxa"/>
            <w:vAlign w:val="center"/>
            <w:textDirection w:val="lrTb"/>
            <w:noWrap w:val="false"/>
          </w:tcPr>
          <w:p>
            <w:pPr>
              <w:jc w:val="center"/>
              <w:keepLines w:val="0"/>
              <w:keepNext w:val="0"/>
              <w:pageBreakBefore w:val="0"/>
              <w:spacing w:line="0" w:lineRule="atLeast"/>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r>
            <w:r/>
          </w:p>
        </w:tc>
        <w:tc>
          <w:tcPr>
            <w:tcW w:w="1663" w:type="dxa"/>
            <w:vAlign w:val="center"/>
            <w:textDirection w:val="lrTb"/>
            <w:noWrap w:val="false"/>
          </w:tcPr>
          <w:p>
            <w:pPr>
              <w:jc w:val="left"/>
              <w:keepLines w:val="0"/>
              <w:keepNext w:val="0"/>
              <w:pageBreakBefore w:val="0"/>
              <w:spacing w:line="0" w:lineRule="atLeas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trHeight w:val="369"/>
        </w:trPr>
        <w:tc>
          <w:tcPr>
            <w:gridSpan w:val="7"/>
            <w:tcW w:w="9120" w:type="dxa"/>
            <w:vAlign w:val="center"/>
            <w:textDirection w:val="lrTb"/>
            <w:noWrap w:val="false"/>
          </w:tcPr>
          <w:p>
            <w:pPr>
              <w:jc w:val="left"/>
              <w:keepLines w:val="0"/>
              <w:keepNext w:val="0"/>
              <w:pageBreakBefore w:val="0"/>
              <w:spacing w:line="0" w:lineRule="atLeast"/>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t xml:space="preserve">分项总价1 合计：</w:t>
            </w:r>
            <w:r>
              <w:rPr>
                <w:rFonts w:hint="eastAsia" w:ascii="方正仿宋_GBK" w:hAnsi="方正仿宋_GBK" w:eastAsia="方正仿宋_GBK" w:cs="方正仿宋_GBK"/>
                <w:b/>
                <w:color w:val="000000"/>
                <w:sz w:val="28"/>
                <w:szCs w:val="28"/>
                <w:u w:val="single"/>
              </w:rPr>
              <w:t xml:space="preserve">         </w:t>
            </w:r>
            <w:r>
              <w:rPr>
                <w:rFonts w:hint="eastAsia" w:ascii="方正仿宋_GBK" w:hAnsi="方正仿宋_GBK" w:eastAsia="方正仿宋_GBK" w:cs="方正仿宋_GBK"/>
                <w:b/>
                <w:color w:val="000000"/>
                <w:sz w:val="28"/>
                <w:szCs w:val="28"/>
              </w:rPr>
              <w:t xml:space="preserve">人民币（元）</w:t>
            </w:r>
            <w:r/>
          </w:p>
        </w:tc>
      </w:tr>
      <w:tr>
        <w:trPr>
          <w:trHeight w:val="369"/>
        </w:trPr>
        <w:tc>
          <w:tcPr>
            <w:tcW w:w="337"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序号</w:t>
            </w:r>
            <w:r/>
          </w:p>
        </w:tc>
        <w:tc>
          <w:tcPr>
            <w:tcW w:w="833"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分项名称</w:t>
            </w:r>
            <w:r/>
          </w:p>
        </w:tc>
        <w:tc>
          <w:tcPr>
            <w:tcW w:w="396"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数量</w:t>
            </w:r>
            <w:r/>
          </w:p>
        </w:tc>
        <w:tc>
          <w:tcPr>
            <w:tcW w:w="529"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分项</w:t>
            </w:r>
            <w:r/>
          </w:p>
          <w:p>
            <w:pPr>
              <w:jc w:val="center"/>
              <w:keepLines w:val="0"/>
              <w:keepNext w:val="0"/>
              <w:pageBreakBefore w:val="0"/>
              <w:spacing w:line="0" w:lineRule="atLeas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单价</w:t>
            </w:r>
            <w:r/>
          </w:p>
        </w:tc>
        <w:tc>
          <w:tcPr>
            <w:tcW w:w="615"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 期 限</w:t>
            </w:r>
            <w:r/>
          </w:p>
        </w:tc>
        <w:tc>
          <w:tcPr>
            <w:tcW w:w="622"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分项</w:t>
            </w:r>
            <w:r/>
          </w:p>
          <w:p>
            <w:pPr>
              <w:jc w:val="center"/>
              <w:keepLines w:val="0"/>
              <w:keepNext w:val="0"/>
              <w:pageBreakBefore w:val="0"/>
              <w:spacing w:line="0" w:lineRule="atLeas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总价2</w:t>
            </w:r>
            <w:r/>
          </w:p>
        </w:tc>
        <w:tc>
          <w:tcPr>
            <w:tcW w:w="1663" w:type="dxa"/>
            <w:vAlign w:val="center"/>
            <w:vMerge w:val="restart"/>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要求说明</w:t>
            </w:r>
            <w:r/>
          </w:p>
        </w:tc>
      </w:tr>
      <w:tr>
        <w:trPr>
          <w:trHeight w:val="628"/>
        </w:trPr>
        <w:tc>
          <w:tcPr>
            <w:tcW w:w="337"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2</w:t>
            </w:r>
            <w:r/>
          </w:p>
        </w:tc>
        <w:tc>
          <w:tcPr>
            <w:tcW w:w="833"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社会保险</w:t>
            </w:r>
            <w:r/>
          </w:p>
          <w:p>
            <w:pPr>
              <w:jc w:val="center"/>
              <w:keepLines w:val="0"/>
              <w:keepNext w:val="0"/>
              <w:pageBreakBefore w:val="0"/>
              <w:spacing w:line="0" w:lineRule="atLeas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费用</w:t>
            </w:r>
            <w:r/>
          </w:p>
        </w:tc>
        <w:tc>
          <w:tcPr>
            <w:tcW w:w="396" w:type="dxa"/>
            <w:vAlign w:val="center"/>
            <w:textDirection w:val="lrTb"/>
            <w:noWrap w:val="false"/>
          </w:tcPr>
          <w:p>
            <w:pPr>
              <w:jc w:val="center"/>
              <w:keepLines w:val="0"/>
              <w:keepNext w:val="0"/>
              <w:pageBreakBefore w:val="0"/>
              <w:spacing w:line="0" w:lineRule="atLeast"/>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人数</w:t>
            </w:r>
            <w:r/>
          </w:p>
        </w:tc>
        <w:tc>
          <w:tcPr>
            <w:tcW w:w="529" w:type="dxa"/>
            <w:vAlign w:val="center"/>
            <w:textDirection w:val="lrTb"/>
            <w:noWrap w:val="false"/>
          </w:tcPr>
          <w:p>
            <w:pPr>
              <w:jc w:val="center"/>
              <w:keepLines w:val="0"/>
              <w:keepNext w:val="0"/>
              <w:pageBreakBefore w:val="0"/>
              <w:spacing w:line="0" w:lineRule="atLeast"/>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元/月·人</w:t>
            </w:r>
            <w:r/>
          </w:p>
        </w:tc>
        <w:tc>
          <w:tcPr>
            <w:tcW w:w="615"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月</w:t>
            </w:r>
            <w:r/>
          </w:p>
        </w:tc>
        <w:tc>
          <w:tcPr>
            <w:tcW w:w="622"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元</w:t>
            </w:r>
            <w:r/>
          </w:p>
        </w:tc>
        <w:tc>
          <w:tcPr>
            <w:tcW w:w="1663" w:type="dxa"/>
            <w:vAlign w:val="center"/>
            <w:vMerge w:val="continue"/>
            <w:textDirection w:val="lrTb"/>
            <w:noWrap w:val="false"/>
          </w:tcPr>
          <w:p>
            <w:pPr>
              <w:jc w:val="left"/>
              <w:keepLines w:val="0"/>
              <w:keepNext w:val="0"/>
              <w:pageBreakBefore w:val="0"/>
              <w:spacing w:line="0" w:lineRule="atLeast"/>
              <w:rPr>
                <w:rFonts w:hint="eastAsia" w:ascii="方正仿宋_GBK" w:hAnsi="方正仿宋_GBK" w:eastAsia="方正仿宋_GBK" w:cs="方正仿宋_GBK"/>
                <w:i/>
                <w:color w:val="000000"/>
                <w:sz w:val="28"/>
                <w:szCs w:val="28"/>
                <w:u w:val="single"/>
              </w:rPr>
            </w:pPr>
            <w:r>
              <w:rPr>
                <w:rFonts w:hint="eastAsia" w:ascii="方正仿宋_GBK" w:hAnsi="方正仿宋_GBK" w:eastAsia="方正仿宋_GBK" w:cs="方正仿宋_GBK"/>
                <w:i/>
                <w:color w:val="000000"/>
                <w:sz w:val="28"/>
                <w:szCs w:val="28"/>
                <w:u w:val="single"/>
              </w:rPr>
            </w:r>
            <w:r/>
          </w:p>
        </w:tc>
      </w:tr>
      <w:tr>
        <w:trPr>
          <w:trHeight w:val="563"/>
        </w:trPr>
        <w:tc>
          <w:tcPr>
            <w:tcW w:w="337"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2.1</w:t>
            </w:r>
            <w:r/>
          </w:p>
        </w:tc>
        <w:tc>
          <w:tcPr>
            <w:tcW w:w="833"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岗位1（如：保洁员1）</w:t>
            </w:r>
            <w:r/>
          </w:p>
        </w:tc>
        <w:tc>
          <w:tcPr>
            <w:tcW w:w="396"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529"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615"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622"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663" w:type="dxa"/>
            <w:vAlign w:val="center"/>
            <w:vMerge w:val="restart"/>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该人员正常缴纳社会保</w:t>
            </w:r>
            <w:r/>
          </w:p>
          <w:p>
            <w:pPr>
              <w:jc w:val="both"/>
              <w:keepLines w:val="0"/>
              <w:keepNext w:val="0"/>
              <w:pageBreakBefore w:val="0"/>
              <w:spacing w:line="0" w:lineRule="atLeas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lang w:eastAsia="zh-CN"/>
              </w:rPr>
              <w:t xml:space="preserve">险</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i w:val="0"/>
                <w:iCs/>
                <w:color w:val="000000"/>
                <w:sz w:val="28"/>
                <w:szCs w:val="28"/>
                <w:u w:val="none"/>
              </w:rPr>
              <w:t xml:space="preserve">如该人员依法享受社会保险费用缴纳减免政策，请在此框内进行说明</w:t>
            </w:r>
            <w:r/>
          </w:p>
        </w:tc>
      </w:tr>
      <w:tr>
        <w:trPr>
          <w:trHeight w:val="261"/>
        </w:trPr>
        <w:tc>
          <w:tcPr>
            <w:tcW w:w="337"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2.2</w:t>
            </w:r>
            <w:r/>
          </w:p>
        </w:tc>
        <w:tc>
          <w:tcPr>
            <w:tcW w:w="833"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岗位2（如：保洁员2）</w:t>
            </w:r>
            <w:r/>
          </w:p>
        </w:tc>
        <w:tc>
          <w:tcPr>
            <w:tcW w:w="396"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529"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615"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622"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663" w:type="dxa"/>
            <w:vAlign w:val="center"/>
            <w:vMerge w:val="continue"/>
            <w:textDirection w:val="lrTb"/>
            <w:noWrap w:val="false"/>
          </w:tcPr>
          <w:p>
            <w:pPr>
              <w:jc w:val="left"/>
              <w:keepLines w:val="0"/>
              <w:keepNext w:val="0"/>
              <w:pageBreakBefore w:val="0"/>
              <w:spacing w:line="0" w:lineRule="atLeast"/>
              <w:widowControl/>
              <w:rPr>
                <w:rFonts w:hint="eastAsia" w:ascii="方正仿宋_GBK" w:hAnsi="方正仿宋_GBK" w:eastAsia="方正仿宋_GBK" w:cs="方正仿宋_GBK"/>
                <w:i/>
                <w:color w:val="000000"/>
                <w:sz w:val="28"/>
                <w:szCs w:val="28"/>
                <w:u w:val="single"/>
              </w:rPr>
            </w:pPr>
            <w:r>
              <w:rPr>
                <w:rFonts w:hint="eastAsia" w:ascii="方正仿宋_GBK" w:hAnsi="方正仿宋_GBK" w:eastAsia="方正仿宋_GBK" w:cs="方正仿宋_GBK"/>
                <w:i/>
                <w:color w:val="000000"/>
                <w:sz w:val="28"/>
                <w:szCs w:val="28"/>
                <w:u w:val="single"/>
              </w:rPr>
            </w:r>
            <w:r/>
          </w:p>
        </w:tc>
      </w:tr>
      <w:tr>
        <w:trPr>
          <w:trHeight w:val="261"/>
        </w:trPr>
        <w:tc>
          <w:tcPr>
            <w:tcW w:w="337"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33"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w:t>
            </w:r>
            <w:r/>
          </w:p>
        </w:tc>
        <w:tc>
          <w:tcPr>
            <w:tcW w:w="396"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529"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615"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622"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663" w:type="dxa"/>
            <w:vAlign w:val="center"/>
            <w:textDirection w:val="lrTb"/>
            <w:noWrap w:val="false"/>
          </w:tcPr>
          <w:p>
            <w:pPr>
              <w:jc w:val="left"/>
              <w:keepLines w:val="0"/>
              <w:keepNext w:val="0"/>
              <w:pageBreakBefore w:val="0"/>
              <w:spacing w:line="0" w:lineRule="atLeas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trHeight w:val="261"/>
        </w:trPr>
        <w:tc>
          <w:tcPr>
            <w:gridSpan w:val="7"/>
            <w:tcW w:w="9120" w:type="dxa"/>
            <w:vAlign w:val="center"/>
            <w:textDirection w:val="lrTb"/>
            <w:noWrap w:val="false"/>
          </w:tcPr>
          <w:p>
            <w:pPr>
              <w:jc w:val="left"/>
              <w:keepLines w:val="0"/>
              <w:keepNext w:val="0"/>
              <w:pageBreakBefore w:val="0"/>
              <w:spacing w:line="0" w:lineRule="atLeast"/>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t xml:space="preserve">分项总价2 合计：</w:t>
            </w:r>
            <w:r>
              <w:rPr>
                <w:rFonts w:hint="eastAsia" w:ascii="方正仿宋_GBK" w:hAnsi="方正仿宋_GBK" w:eastAsia="方正仿宋_GBK" w:cs="方正仿宋_GBK"/>
                <w:b/>
                <w:color w:val="000000"/>
                <w:sz w:val="28"/>
                <w:szCs w:val="28"/>
                <w:u w:val="single"/>
              </w:rPr>
              <w:t xml:space="preserve">         </w:t>
            </w:r>
            <w:r>
              <w:rPr>
                <w:rFonts w:hint="eastAsia" w:ascii="方正仿宋_GBK" w:hAnsi="方正仿宋_GBK" w:eastAsia="方正仿宋_GBK" w:cs="方正仿宋_GBK"/>
                <w:b/>
                <w:color w:val="000000"/>
                <w:sz w:val="28"/>
                <w:szCs w:val="28"/>
              </w:rPr>
              <w:t xml:space="preserve">人民币（元）</w:t>
            </w:r>
            <w:r/>
          </w:p>
        </w:tc>
      </w:tr>
      <w:tr>
        <w:trPr>
          <w:trHeight w:val="261"/>
        </w:trPr>
        <w:tc>
          <w:tcPr>
            <w:tcW w:w="337"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序号</w:t>
            </w:r>
            <w:r/>
          </w:p>
        </w:tc>
        <w:tc>
          <w:tcPr>
            <w:tcW w:w="833"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分项名称</w:t>
            </w:r>
            <w:r/>
          </w:p>
        </w:tc>
        <w:tc>
          <w:tcPr>
            <w:tcW w:w="396"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数量</w:t>
            </w:r>
            <w:r/>
          </w:p>
        </w:tc>
        <w:tc>
          <w:tcPr>
            <w:tcW w:w="529"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分项</w:t>
            </w:r>
            <w:r/>
          </w:p>
          <w:p>
            <w:pPr>
              <w:jc w:val="center"/>
              <w:keepLines w:val="0"/>
              <w:keepNext w:val="0"/>
              <w:pageBreakBefore w:val="0"/>
              <w:spacing w:line="0" w:lineRule="atLeas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单价</w:t>
            </w:r>
            <w:r/>
          </w:p>
        </w:tc>
        <w:tc>
          <w:tcPr>
            <w:tcW w:w="615"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期 限</w:t>
            </w:r>
            <w:r/>
          </w:p>
        </w:tc>
        <w:tc>
          <w:tcPr>
            <w:tcW w:w="622"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分项</w:t>
            </w:r>
            <w:r/>
          </w:p>
          <w:p>
            <w:pPr>
              <w:jc w:val="center"/>
              <w:keepLines w:val="0"/>
              <w:keepNext w:val="0"/>
              <w:pageBreakBefore w:val="0"/>
              <w:spacing w:line="0" w:lineRule="atLeas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总价3</w:t>
            </w:r>
            <w:r/>
          </w:p>
        </w:tc>
        <w:tc>
          <w:tcPr>
            <w:tcW w:w="1663" w:type="dxa"/>
            <w:vAlign w:val="center"/>
            <w:vMerge w:val="restart"/>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要求说明</w:t>
            </w:r>
            <w:r/>
          </w:p>
        </w:tc>
      </w:tr>
      <w:tr>
        <w:trPr>
          <w:trHeight w:val="261"/>
        </w:trPr>
        <w:tc>
          <w:tcPr>
            <w:tcW w:w="337"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t xml:space="preserve">3</w:t>
            </w:r>
            <w:r/>
          </w:p>
        </w:tc>
        <w:tc>
          <w:tcPr>
            <w:tcW w:w="833"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t xml:space="preserve">住房公积金</w:t>
            </w:r>
            <w:r/>
          </w:p>
        </w:tc>
        <w:tc>
          <w:tcPr>
            <w:tcW w:w="396" w:type="dxa"/>
            <w:vAlign w:val="center"/>
            <w:textDirection w:val="lrTb"/>
            <w:noWrap w:val="false"/>
          </w:tcPr>
          <w:p>
            <w:pPr>
              <w:jc w:val="center"/>
              <w:keepLines w:val="0"/>
              <w:keepNext w:val="0"/>
              <w:pageBreakBefore w:val="0"/>
              <w:spacing w:line="0" w:lineRule="atLeast"/>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人数</w:t>
            </w:r>
            <w:r/>
          </w:p>
        </w:tc>
        <w:tc>
          <w:tcPr>
            <w:tcW w:w="529" w:type="dxa"/>
            <w:vAlign w:val="center"/>
            <w:textDirection w:val="lrTb"/>
            <w:noWrap w:val="false"/>
          </w:tcPr>
          <w:p>
            <w:pPr>
              <w:jc w:val="center"/>
              <w:keepLines w:val="0"/>
              <w:keepNext w:val="0"/>
              <w:pageBreakBefore w:val="0"/>
              <w:spacing w:line="0" w:lineRule="atLeast"/>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元/月·人</w:t>
            </w:r>
            <w:r/>
          </w:p>
        </w:tc>
        <w:tc>
          <w:tcPr>
            <w:tcW w:w="615"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月</w:t>
            </w:r>
            <w:r/>
          </w:p>
        </w:tc>
        <w:tc>
          <w:tcPr>
            <w:tcW w:w="622"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元</w:t>
            </w:r>
            <w:r/>
          </w:p>
        </w:tc>
        <w:tc>
          <w:tcPr>
            <w:tcW w:w="1663" w:type="dxa"/>
            <w:vAlign w:val="center"/>
            <w:vMerge w:val="continue"/>
            <w:textDirection w:val="lrTb"/>
            <w:noWrap w:val="false"/>
          </w:tcPr>
          <w:p>
            <w:pPr>
              <w:jc w:val="left"/>
              <w:keepLines w:val="0"/>
              <w:keepNext w:val="0"/>
              <w:pageBreakBefore w:val="0"/>
              <w:spacing w:line="0" w:lineRule="atLeast"/>
              <w:widowControl/>
              <w:rPr>
                <w:rFonts w:hint="eastAsia" w:ascii="方正仿宋_GBK" w:hAnsi="方正仿宋_GBK" w:eastAsia="方正仿宋_GBK" w:cs="方正仿宋_GBK"/>
                <w:i/>
                <w:color w:val="000000"/>
                <w:sz w:val="28"/>
                <w:szCs w:val="28"/>
                <w:u w:val="single"/>
              </w:rPr>
            </w:pPr>
            <w:r>
              <w:rPr>
                <w:rFonts w:hint="eastAsia" w:ascii="方正仿宋_GBK" w:hAnsi="方正仿宋_GBK" w:eastAsia="方正仿宋_GBK" w:cs="方正仿宋_GBK"/>
                <w:i/>
                <w:color w:val="000000"/>
                <w:sz w:val="28"/>
                <w:szCs w:val="28"/>
                <w:u w:val="single"/>
              </w:rPr>
            </w:r>
            <w:r/>
          </w:p>
        </w:tc>
      </w:tr>
      <w:tr>
        <w:trPr>
          <w:trHeight w:val="369"/>
        </w:trPr>
        <w:tc>
          <w:tcPr>
            <w:tcW w:w="337"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3.1</w:t>
            </w:r>
            <w:r/>
          </w:p>
        </w:tc>
        <w:tc>
          <w:tcPr>
            <w:tcW w:w="833"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岗位1（如：保洁员1）</w:t>
            </w:r>
            <w:r/>
          </w:p>
        </w:tc>
        <w:tc>
          <w:tcPr>
            <w:tcW w:w="396"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529"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615" w:type="dxa"/>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622"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663" w:type="dxa"/>
            <w:vAlign w:val="center"/>
            <w:vMerge w:val="restart"/>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该人员正常</w:t>
            </w:r>
            <w:r>
              <w:rPr>
                <w:rFonts w:hint="eastAsia" w:ascii="方正仿宋_GBK" w:hAnsi="方正仿宋_GBK" w:eastAsia="方正仿宋_GBK" w:cs="方正仿宋_GBK"/>
                <w:color w:val="000000"/>
                <w:sz w:val="28"/>
                <w:szCs w:val="28"/>
                <w:lang w:eastAsia="zh-CN"/>
              </w:rPr>
              <w:t xml:space="preserve">缴存</w:t>
            </w:r>
            <w:r>
              <w:rPr>
                <w:rFonts w:hint="eastAsia" w:ascii="方正仿宋_GBK" w:hAnsi="方正仿宋_GBK" w:eastAsia="方正仿宋_GBK" w:cs="方正仿宋_GBK"/>
                <w:color w:val="000000"/>
                <w:sz w:val="28"/>
                <w:szCs w:val="28"/>
              </w:rPr>
              <w:t xml:space="preserve">住房公</w:t>
            </w:r>
            <w:r/>
          </w:p>
          <w:p>
            <w:pPr>
              <w:jc w:val="both"/>
              <w:keepLines w:val="0"/>
              <w:keepNext w:val="0"/>
              <w:pageBreakBefore w:val="0"/>
              <w:spacing w:line="0" w:lineRule="atLeast"/>
              <w:widowControl/>
              <w:rPr>
                <w:rFonts w:hint="eastAsia" w:ascii="方正仿宋_GBK" w:hAnsi="方正仿宋_GBK" w:eastAsia="方正仿宋_GBK" w:cs="方正仿宋_GBK"/>
                <w:i/>
                <w:color w:val="000000"/>
                <w:sz w:val="28"/>
                <w:szCs w:val="28"/>
                <w:u w:val="single"/>
              </w:rPr>
            </w:pPr>
            <w:r>
              <w:rPr>
                <w:rFonts w:hint="eastAsia" w:ascii="方正仿宋_GBK" w:hAnsi="方正仿宋_GBK" w:eastAsia="方正仿宋_GBK" w:cs="方正仿宋_GBK"/>
                <w:color w:val="000000"/>
                <w:sz w:val="28"/>
                <w:szCs w:val="28"/>
              </w:rPr>
              <w:t xml:space="preserve">积金/</w:t>
            </w:r>
            <w:r>
              <w:rPr>
                <w:rFonts w:hint="eastAsia" w:ascii="方正仿宋_GBK" w:hAnsi="方正仿宋_GBK" w:eastAsia="方正仿宋_GBK" w:cs="方正仿宋_GBK"/>
                <w:i w:val="0"/>
                <w:iCs/>
                <w:color w:val="000000"/>
                <w:sz w:val="28"/>
                <w:szCs w:val="28"/>
                <w:u w:val="none"/>
              </w:rPr>
              <w:t xml:space="preserve">如该人员依法享受住房公积金</w:t>
            </w:r>
            <w:r>
              <w:rPr>
                <w:rFonts w:hint="eastAsia" w:ascii="方正仿宋_GBK" w:hAnsi="方正仿宋_GBK" w:eastAsia="方正仿宋_GBK" w:cs="方正仿宋_GBK"/>
                <w:i w:val="0"/>
                <w:iCs/>
                <w:color w:val="000000"/>
                <w:sz w:val="28"/>
                <w:szCs w:val="28"/>
                <w:u w:val="none"/>
                <w:lang w:eastAsia="zh-CN"/>
              </w:rPr>
              <w:t xml:space="preserve">缴存</w:t>
            </w:r>
            <w:r>
              <w:rPr>
                <w:rFonts w:hint="eastAsia" w:ascii="方正仿宋_GBK" w:hAnsi="方正仿宋_GBK" w:eastAsia="方正仿宋_GBK" w:cs="方正仿宋_GBK"/>
                <w:i w:val="0"/>
                <w:iCs/>
                <w:color w:val="000000"/>
                <w:sz w:val="28"/>
                <w:szCs w:val="28"/>
                <w:u w:val="none"/>
              </w:rPr>
              <w:t xml:space="preserve">减免政策，请在此框内进行说明</w:t>
            </w:r>
            <w:r/>
          </w:p>
        </w:tc>
      </w:tr>
      <w:tr>
        <w:trPr>
          <w:trHeight w:val="369"/>
        </w:trPr>
        <w:tc>
          <w:tcPr>
            <w:tcW w:w="337"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3.2</w:t>
            </w:r>
            <w:r/>
          </w:p>
        </w:tc>
        <w:tc>
          <w:tcPr>
            <w:tcW w:w="833"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岗位2（如：保洁员2）</w:t>
            </w:r>
            <w:r/>
          </w:p>
        </w:tc>
        <w:tc>
          <w:tcPr>
            <w:tcW w:w="396"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529"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615" w:type="dxa"/>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622"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663" w:type="dxa"/>
            <w:vAlign w:val="center"/>
            <w:vMerge w:val="continue"/>
            <w:textDirection w:val="lrTb"/>
            <w:noWrap w:val="false"/>
          </w:tcPr>
          <w:p>
            <w:pPr>
              <w:jc w:val="left"/>
              <w:keepLines w:val="0"/>
              <w:keepNext w:val="0"/>
              <w:pageBreakBefore w:val="0"/>
              <w:spacing w:line="0" w:lineRule="atLeas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trHeight w:val="369"/>
        </w:trPr>
        <w:tc>
          <w:tcPr>
            <w:tcW w:w="337"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33"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w:t>
            </w:r>
            <w:r/>
          </w:p>
        </w:tc>
        <w:tc>
          <w:tcPr>
            <w:tcW w:w="396"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529"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615" w:type="dxa"/>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622" w:type="dxa"/>
            <w:vAlign w:val="center"/>
            <w:textDirection w:val="lrTb"/>
            <w:noWrap w:val="false"/>
          </w:tcPr>
          <w:p>
            <w:pPr>
              <w:jc w:val="center"/>
              <w:keepLines w:val="0"/>
              <w:keepNext w:val="0"/>
              <w:pageBreakBefore w:val="0"/>
              <w:spacing w:line="0" w:lineRule="atLeas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663" w:type="dxa"/>
            <w:vAlign w:val="center"/>
            <w:textDirection w:val="lrTb"/>
            <w:noWrap w:val="false"/>
          </w:tcPr>
          <w:p>
            <w:pPr>
              <w:jc w:val="left"/>
              <w:keepLines w:val="0"/>
              <w:keepNext w:val="0"/>
              <w:pageBreakBefore w:val="0"/>
              <w:spacing w:line="0" w:lineRule="atLeas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trHeight w:val="369"/>
        </w:trPr>
        <w:tc>
          <w:tcPr>
            <w:gridSpan w:val="7"/>
            <w:tcW w:w="9120" w:type="dxa"/>
            <w:vAlign w:val="center"/>
            <w:textDirection w:val="lrTb"/>
            <w:noWrap w:val="false"/>
          </w:tcPr>
          <w:p>
            <w:pPr>
              <w:jc w:val="left"/>
              <w:keepLines w:val="0"/>
              <w:keepNext w:val="0"/>
              <w:pageBreakBefore w:val="0"/>
              <w:spacing w:line="0" w:lineRule="atLeas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b/>
                <w:color w:val="000000"/>
                <w:sz w:val="28"/>
                <w:szCs w:val="28"/>
              </w:rPr>
              <w:t xml:space="preserve">分项总价3 合计：</w:t>
            </w:r>
            <w:r>
              <w:rPr>
                <w:rFonts w:hint="eastAsia" w:ascii="方正仿宋_GBK" w:hAnsi="方正仿宋_GBK" w:eastAsia="方正仿宋_GBK" w:cs="方正仿宋_GBK"/>
                <w:b/>
                <w:color w:val="000000"/>
                <w:sz w:val="28"/>
                <w:szCs w:val="28"/>
                <w:u w:val="single"/>
              </w:rPr>
              <w:t xml:space="preserve">         </w:t>
            </w:r>
            <w:r>
              <w:rPr>
                <w:rFonts w:hint="eastAsia" w:ascii="方正仿宋_GBK" w:hAnsi="方正仿宋_GBK" w:eastAsia="方正仿宋_GBK" w:cs="方正仿宋_GBK"/>
                <w:b/>
                <w:color w:val="000000"/>
                <w:sz w:val="28"/>
                <w:szCs w:val="28"/>
              </w:rPr>
              <w:t xml:space="preserve">人民币（元）</w:t>
            </w:r>
            <w:r/>
          </w:p>
        </w:tc>
      </w:tr>
    </w:tbl>
    <w:p>
      <w:pPr>
        <w:keepLines w:val="0"/>
        <w:keepNext w:val="0"/>
        <w:pageBreakBefore w:val="0"/>
        <w:spacing w:line="560" w:lineRule="exact"/>
        <w:widowControl w:val="off"/>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r>
      <w:r/>
    </w:p>
    <w:p>
      <w:pPr>
        <w:keepLines w:val="0"/>
        <w:keepNext w:val="0"/>
        <w:pageBreakBefore w:val="0"/>
        <w:spacing w:line="560" w:lineRule="exact"/>
        <w:widowControl w:val="off"/>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备注：</w:t>
      </w:r>
      <w:r/>
    </w:p>
    <w:p>
      <w:pPr>
        <w:keepLines w:val="0"/>
        <w:keepNext w:val="0"/>
        <w:pageBreakBefore w:val="0"/>
        <w:spacing w:line="560" w:lineRule="exact"/>
        <w:widowControl w:val="off"/>
        <w:rPr>
          <w:rFonts w:hint="eastAsia" w:ascii="方正仿宋_GBK" w:hAnsi="方正仿宋_GBK" w:eastAsia="方正仿宋_GBK" w:cs="方正仿宋_GBK"/>
          <w:i w:val="0"/>
          <w:iCs/>
          <w:color w:val="000000"/>
          <w:sz w:val="32"/>
          <w:szCs w:val="32"/>
          <w:u w:val="none"/>
        </w:rPr>
      </w:pPr>
      <w:r>
        <w:rPr>
          <w:rFonts w:hint="eastAsia" w:ascii="方正仿宋_GBK" w:hAnsi="方正仿宋_GBK" w:eastAsia="方正仿宋_GBK" w:cs="方正仿宋_GBK"/>
          <w:i w:val="0"/>
          <w:iCs/>
          <w:color w:val="000000"/>
          <w:sz w:val="32"/>
          <w:szCs w:val="32"/>
          <w:u w:val="none"/>
        </w:rPr>
        <w:t xml:space="preserve">1.本表仅适用物业管理服务品目政府采购项目，供应商</w:t>
      </w:r>
      <w:r>
        <w:rPr>
          <w:rFonts w:hint="eastAsia" w:ascii="方正仿宋_GBK" w:hAnsi="方正仿宋_GBK" w:eastAsia="方正仿宋_GBK" w:cs="方正仿宋_GBK"/>
          <w:i w:val="0"/>
          <w:iCs/>
          <w:color w:val="000000"/>
          <w:sz w:val="32"/>
          <w:szCs w:val="32"/>
          <w:u w:val="none"/>
          <w:lang w:eastAsia="zh-CN"/>
        </w:rPr>
        <w:t xml:space="preserve">需</w:t>
      </w:r>
      <w:r>
        <w:rPr>
          <w:rFonts w:hint="eastAsia" w:ascii="方正仿宋_GBK" w:hAnsi="方正仿宋_GBK" w:eastAsia="方正仿宋_GBK" w:cs="方正仿宋_GBK"/>
          <w:i w:val="0"/>
          <w:iCs/>
          <w:color w:val="000000"/>
          <w:sz w:val="32"/>
          <w:szCs w:val="32"/>
          <w:u w:val="none"/>
        </w:rPr>
        <w:t xml:space="preserve">在投标（响应）文件中填报此表。</w:t>
      </w:r>
      <w:r/>
    </w:p>
    <w:p>
      <w:pPr>
        <w:keepLines w:val="0"/>
        <w:keepNext w:val="0"/>
        <w:pageBreakBefore w:val="0"/>
        <w:spacing w:line="560" w:lineRule="exact"/>
        <w:widowControl w:val="off"/>
        <w:rPr>
          <w:rFonts w:hint="eastAsia" w:ascii="方正仿宋_GBK" w:hAnsi="方正仿宋_GBK" w:eastAsia="方正仿宋_GBK" w:cs="方正仿宋_GBK"/>
          <w:i/>
          <w:iCs w:val="0"/>
          <w:color w:val="000000"/>
          <w:sz w:val="32"/>
          <w:szCs w:val="32"/>
          <w:u w:val="single"/>
        </w:rPr>
      </w:pPr>
      <w:r>
        <w:rPr>
          <w:rFonts w:hint="eastAsia" w:ascii="方正仿宋_GBK" w:hAnsi="方正仿宋_GBK" w:eastAsia="方正仿宋_GBK" w:cs="方正仿宋_GBK"/>
          <w:i/>
          <w:iCs w:val="0"/>
          <w:color w:val="000000"/>
          <w:sz w:val="32"/>
          <w:szCs w:val="32"/>
          <w:u w:val="single"/>
        </w:rPr>
        <w:t xml:space="preserve">2.供应商在投标（响应）文件中响应的拟投入本项目的服务人员不得是全日制在校学生。</w:t>
      </w:r>
      <w:r/>
    </w:p>
    <w:p>
      <w:pPr>
        <w:spacing w:line="400" w:lineRule="exact"/>
        <w:rPr>
          <w:rFonts w:hint="eastAsia" w:ascii="方正魏碑_GBK" w:hAnsi="方正魏碑_GBK" w:eastAsia="方正魏碑_GBK" w:cs="方正魏碑_GBK"/>
          <w:b/>
          <w:bCs/>
          <w:color w:val="ff0000"/>
          <w:sz w:val="28"/>
          <w:szCs w:val="28"/>
          <w:lang w:eastAsia="zh-CN"/>
        </w:rPr>
      </w:pPr>
      <w:r>
        <w:rPr>
          <w:rFonts w:hint="eastAsia" w:ascii="方正魏碑_GBK" w:hAnsi="方正魏碑_GBK" w:eastAsia="方正魏碑_GBK" w:cs="方正魏碑_GBK"/>
          <w:b/>
          <w:bCs/>
          <w:color w:val="ff0000"/>
          <w:sz w:val="28"/>
          <w:szCs w:val="28"/>
          <w:lang w:eastAsia="zh-CN"/>
        </w:rPr>
      </w:r>
      <w:r/>
    </w:p>
    <w:p>
      <w:r/>
      <w:r/>
    </w:p>
    <w:p>
      <w:pPr>
        <w:spacing w:line="0" w:lineRule="atLeast"/>
        <w:rPr>
          <w:rFonts w:hint="eastAsia" w:ascii="宋体" w:hAnsi="宋体"/>
          <w:sz w:val="24"/>
          <w:szCs w:val="24"/>
        </w:rPr>
      </w:pPr>
      <w:r>
        <w:rPr>
          <w:rFonts w:hint="eastAsia" w:ascii="宋体" w:hAnsi="宋体"/>
          <w:sz w:val="24"/>
          <w:szCs w:val="24"/>
        </w:rPr>
      </w:r>
      <w:r/>
    </w:p>
    <w:p>
      <w:pPr>
        <w:ind w:firstLine="480"/>
        <w:rPr>
          <w:rFonts w:hint="eastAsia" w:ascii="宋体" w:hAnsi="宋体"/>
          <w:sz w:val="24"/>
          <w:szCs w:val="24"/>
        </w:rPr>
      </w:pPr>
      <w:r>
        <w:rPr>
          <w:rFonts w:hint="eastAsia" w:ascii="宋体" w:hAnsi="宋体"/>
          <w:sz w:val="24"/>
          <w:szCs w:val="24"/>
        </w:rPr>
        <w:t xml:space="preserve">                </w:t>
      </w:r>
      <w:r/>
    </w:p>
    <w:p>
      <w:pPr>
        <w:ind w:firstLine="480"/>
        <w:rPr>
          <w:rFonts w:hint="eastAsia" w:ascii="宋体" w:hAnsi="宋体"/>
          <w:sz w:val="24"/>
          <w:szCs w:val="24"/>
        </w:rPr>
      </w:pPr>
      <w:r>
        <w:rPr>
          <w:rFonts w:hint="eastAsia" w:ascii="宋体" w:hAnsi="宋体"/>
          <w:sz w:val="24"/>
          <w:szCs w:val="24"/>
        </w:rPr>
      </w:r>
      <w:r/>
    </w:p>
    <w:p>
      <w:pPr>
        <w:ind w:firstLine="480"/>
        <w:rPr>
          <w:rFonts w:hint="eastAsia" w:ascii="宋体" w:hAnsi="宋体"/>
          <w:sz w:val="24"/>
          <w:szCs w:val="24"/>
        </w:rPr>
      </w:pPr>
      <w:r>
        <w:rPr>
          <w:rFonts w:hint="eastAsia" w:ascii="宋体" w:hAnsi="宋体"/>
          <w:sz w:val="24"/>
          <w:szCs w:val="24"/>
        </w:rPr>
      </w:r>
      <w:r/>
    </w:p>
    <w:p>
      <w:pPr>
        <w:ind w:firstLine="480"/>
        <w:rPr>
          <w:rFonts w:hint="eastAsia" w:ascii="宋体" w:hAnsi="宋体"/>
          <w:sz w:val="24"/>
          <w:szCs w:val="24"/>
        </w:rPr>
      </w:pPr>
      <w:r>
        <w:rPr>
          <w:rFonts w:hint="eastAsia" w:ascii="宋体" w:hAnsi="宋体"/>
          <w:sz w:val="24"/>
          <w:szCs w:val="24"/>
        </w:rPr>
      </w:r>
      <w:r/>
    </w:p>
    <w:p>
      <w:pPr>
        <w:ind w:firstLine="480"/>
        <w:rPr>
          <w:rFonts w:hint="eastAsia" w:ascii="宋体" w:hAnsi="宋体"/>
          <w:sz w:val="24"/>
          <w:szCs w:val="24"/>
        </w:rPr>
      </w:pPr>
      <w:r>
        <w:rPr>
          <w:rFonts w:hint="eastAsia" w:ascii="宋体" w:hAnsi="宋体"/>
          <w:sz w:val="24"/>
          <w:szCs w:val="24"/>
        </w:rPr>
      </w:r>
      <w:r/>
    </w:p>
    <w:p>
      <w:pPr>
        <w:ind w:firstLine="480"/>
        <w:rPr>
          <w:rFonts w:hint="eastAsia" w:ascii="宋体" w:hAnsi="宋体"/>
          <w:sz w:val="24"/>
          <w:szCs w:val="24"/>
        </w:rPr>
      </w:pPr>
      <w:r>
        <w:rPr>
          <w:rFonts w:hint="eastAsia" w:ascii="宋体" w:hAnsi="宋体"/>
          <w:sz w:val="24"/>
          <w:szCs w:val="24"/>
        </w:rPr>
      </w:r>
      <w:r/>
    </w:p>
    <w:p>
      <w:pPr>
        <w:ind w:firstLine="480"/>
        <w:rPr>
          <w:rFonts w:hint="eastAsia" w:ascii="宋体" w:hAnsi="宋体"/>
          <w:sz w:val="24"/>
          <w:szCs w:val="24"/>
        </w:rPr>
      </w:pPr>
      <w:r>
        <w:rPr>
          <w:rFonts w:hint="eastAsia" w:ascii="宋体" w:hAnsi="宋体"/>
          <w:sz w:val="24"/>
          <w:szCs w:val="24"/>
        </w:rPr>
      </w:r>
      <w:r/>
    </w:p>
    <w:p>
      <w:pPr>
        <w:ind w:firstLine="480"/>
        <w:rPr>
          <w:rFonts w:hint="eastAsia" w:ascii="宋体" w:hAnsi="宋体"/>
          <w:sz w:val="24"/>
          <w:szCs w:val="24"/>
        </w:rPr>
      </w:pPr>
      <w:r>
        <w:rPr>
          <w:rFonts w:hint="eastAsia" w:ascii="宋体" w:hAnsi="宋体"/>
          <w:sz w:val="24"/>
          <w:szCs w:val="24"/>
        </w:rPr>
      </w:r>
      <w:r/>
    </w:p>
    <w:p>
      <w:pPr>
        <w:rPr>
          <w:rFonts w:ascii="宋体" w:hAnsi="宋体"/>
          <w:sz w:val="24"/>
          <w:szCs w:val="24"/>
        </w:rPr>
      </w:pPr>
      <w:r>
        <w:rPr>
          <w:rFonts w:hint="eastAsia" w:ascii="宋体" w:hAnsi="宋体"/>
          <w:sz w:val="24"/>
          <w:szCs w:val="24"/>
        </w:rPr>
        <w:t xml:space="preserve">                           </w:t>
      </w:r>
      <w:r/>
    </w:p>
    <w:p>
      <w:pPr>
        <w:jc w:val="center"/>
        <w:keepLines w:val="0"/>
        <w:keepNext w:val="0"/>
        <w:pageBreakBefore w:val="0"/>
        <w:spacing w:line="560" w:lineRule="exact"/>
        <w:widowControl w:val="off"/>
        <w:rPr>
          <w:rFonts w:hint="eastAsia" w:ascii="方正黑体_GBK" w:hAnsi="方正黑体_GBK" w:eastAsia="方正黑体_GBK" w:cs="方正黑体_GBK"/>
          <w:b w:val="0"/>
          <w:bCs/>
          <w:sz w:val="32"/>
          <w:szCs w:val="32"/>
        </w:rPr>
      </w:pPr>
      <w:r>
        <w:rPr>
          <w:rFonts w:hint="eastAsia" w:ascii="方正黑体_GBK" w:hAnsi="方正黑体_GBK" w:eastAsia="方正黑体_GBK" w:cs="方正黑体_GBK"/>
          <w:b w:val="0"/>
          <w:bCs/>
          <w:sz w:val="32"/>
          <w:szCs w:val="32"/>
        </w:rPr>
        <w:t xml:space="preserve">附件3 技术要求响应及偏离表（采购包号：</w:t>
      </w:r>
      <w:r>
        <w:rPr>
          <w:rFonts w:hint="eastAsia" w:ascii="方正黑体_GBK" w:hAnsi="方正黑体_GBK" w:eastAsia="方正黑体_GBK" w:cs="方正黑体_GBK"/>
          <w:b w:val="0"/>
          <w:bCs/>
          <w:sz w:val="32"/>
          <w:szCs w:val="32"/>
          <w:lang w:eastAsia="zh-CN"/>
        </w:rPr>
        <w:t xml:space="preserve">XX</w:t>
      </w:r>
      <w:r>
        <w:rPr>
          <w:rFonts w:hint="eastAsia" w:ascii="方正黑体_GBK" w:hAnsi="方正黑体_GBK" w:eastAsia="方正黑体_GBK" w:cs="方正黑体_GBK"/>
          <w:b w:val="0"/>
          <w:bCs/>
          <w:sz w:val="32"/>
          <w:szCs w:val="32"/>
        </w:rPr>
        <w:t xml:space="preserve">）</w:t>
      </w:r>
      <w:r/>
    </w:p>
    <w:tbl>
      <w:tblPr>
        <w:tblStyle w:val="79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keepLines w:val="0"/>
              <w:keepNext w:val="0"/>
              <w:pageBreakBefore w:val="0"/>
              <w:spacing w:line="0" w:lineRule="atLeas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p>
        </w:tc>
        <w:tc>
          <w:tcPr>
            <w:tcW w:w="3063" w:type="dxa"/>
            <w:vAlign w:val="center"/>
            <w:textDirection w:val="lrTb"/>
            <w:noWrap w:val="false"/>
          </w:tcPr>
          <w:p>
            <w:pPr>
              <w:jc w:val="center"/>
              <w:keepLines w:val="0"/>
              <w:keepNext w:val="0"/>
              <w:pageBreakBefore w:val="0"/>
              <w:spacing w:line="0" w:lineRule="atLeas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技术要求</w:t>
            </w:r>
            <w:r/>
          </w:p>
        </w:tc>
        <w:tc>
          <w:tcPr>
            <w:tcW w:w="3191" w:type="dxa"/>
            <w:vAlign w:val="center"/>
            <w:textDirection w:val="lrTb"/>
            <w:noWrap w:val="false"/>
          </w:tcPr>
          <w:p>
            <w:pPr>
              <w:jc w:val="center"/>
              <w:keepLines w:val="0"/>
              <w:keepNext w:val="0"/>
              <w:pageBreakBefore w:val="0"/>
              <w:spacing w:line="0" w:lineRule="atLeas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p>
        </w:tc>
        <w:tc>
          <w:tcPr>
            <w:tcW w:w="2128" w:type="dxa"/>
            <w:vAlign w:val="center"/>
            <w:textDirection w:val="lrTb"/>
            <w:noWrap w:val="false"/>
          </w:tcPr>
          <w:p>
            <w:pPr>
              <w:jc w:val="center"/>
              <w:keepLines w:val="0"/>
              <w:keepNext w:val="0"/>
              <w:pageBreakBefore w:val="0"/>
              <w:spacing w:line="0" w:lineRule="atLeas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超出、符合或偏离</w:t>
            </w:r>
            <w:r/>
          </w:p>
        </w:tc>
      </w:tr>
      <w:tr>
        <w:trPr>
          <w:cantSplit/>
          <w:trHeight w:val="640"/>
        </w:trPr>
        <w:tc>
          <w:tcPr>
            <w:tcW w:w="545" w:type="dxa"/>
            <w:textDirection w:val="lrTb"/>
            <w:noWrap w:val="false"/>
          </w:tcPr>
          <w:p>
            <w:pPr>
              <w:jc w:val="center"/>
              <w:keepLines w:val="0"/>
              <w:keepNext w:val="0"/>
              <w:pageBreakBefore w:val="0"/>
              <w:spacing w:line="0" w:lineRule="atLeas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3063" w:type="dxa"/>
            <w:textDirection w:val="lrTb"/>
            <w:noWrap w:val="false"/>
          </w:tcPr>
          <w:p>
            <w:pPr>
              <w:jc w:val="center"/>
              <w:keepLines w:val="0"/>
              <w:keepNext w:val="0"/>
              <w:pageBreakBefore w:val="0"/>
              <w:spacing w:line="0" w:lineRule="atLeas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91" w:type="dxa"/>
            <w:textDirection w:val="lrTb"/>
            <w:noWrap w:val="false"/>
          </w:tcPr>
          <w:p>
            <w:pPr>
              <w:jc w:val="center"/>
              <w:keepLines w:val="0"/>
              <w:keepNext w:val="0"/>
              <w:pageBreakBefore w:val="0"/>
              <w:spacing w:line="0" w:lineRule="atLeas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textDirection w:val="lrTb"/>
            <w:noWrap w:val="false"/>
          </w:tcPr>
          <w:p>
            <w:pPr>
              <w:jc w:val="center"/>
              <w:keepLines w:val="0"/>
              <w:keepNext w:val="0"/>
              <w:pageBreakBefore w:val="0"/>
              <w:spacing w:line="0" w:lineRule="atLeas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textDirection w:val="lrTb"/>
            <w:noWrap w:val="false"/>
          </w:tcPr>
          <w:p>
            <w:pPr>
              <w:jc w:val="center"/>
              <w:keepLines w:val="0"/>
              <w:keepNext w:val="0"/>
              <w:pageBreakBefore w:val="0"/>
              <w:spacing w:line="0" w:lineRule="atLeas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063" w:type="dxa"/>
            <w:textDirection w:val="lrTb"/>
            <w:noWrap w:val="false"/>
          </w:tcPr>
          <w:p>
            <w:pPr>
              <w:jc w:val="center"/>
              <w:keepLines w:val="0"/>
              <w:keepNext w:val="0"/>
              <w:pageBreakBefore w:val="0"/>
              <w:spacing w:line="0" w:lineRule="atLeas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tc>
        <w:tc>
          <w:tcPr>
            <w:tcW w:w="3191" w:type="dxa"/>
            <w:textDirection w:val="lrTb"/>
            <w:noWrap w:val="false"/>
          </w:tcPr>
          <w:p>
            <w:pPr>
              <w:jc w:val="center"/>
              <w:keepLines w:val="0"/>
              <w:keepNext w:val="0"/>
              <w:pageBreakBefore w:val="0"/>
              <w:spacing w:line="0" w:lineRule="atLeas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textDirection w:val="lrTb"/>
            <w:noWrap w:val="false"/>
          </w:tcPr>
          <w:p>
            <w:pPr>
              <w:jc w:val="center"/>
              <w:keepLines w:val="0"/>
              <w:keepNext w:val="0"/>
              <w:pageBreakBefore w:val="0"/>
              <w:spacing w:line="0" w:lineRule="atLeas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jc w:val="left"/>
        <w:keepLines w:val="0"/>
        <w:keepNext w:val="0"/>
        <w:pageBreakBefore w:val="0"/>
        <w:spacing w:line="0" w:lineRule="atLeast"/>
        <w:widowControl w:val="off"/>
        <w:rPr>
          <w:rFonts w:ascii="宋体" w:hAnsi="宋体"/>
          <w:sz w:val="24"/>
          <w:szCs w:val="24"/>
        </w:rPr>
      </w:pPr>
      <w:r>
        <w:rPr>
          <w:rFonts w:hint="eastAsia" w:ascii="方正仿宋_GBK" w:hAnsi="方正仿宋_GBK" w:eastAsia="方正仿宋_GBK" w:cs="方正仿宋_GBK"/>
          <w:sz w:val="32"/>
          <w:szCs w:val="32"/>
        </w:rPr>
        <w:t xml:space="preserve">附件3-1  证明材料1，证明材料2，……</w:t>
      </w:r>
      <w:r/>
    </w:p>
    <w:p>
      <w:pPr>
        <w:ind w:firstLine="640"/>
        <w:keepLines w:val="0"/>
        <w:keepNext w:val="0"/>
        <w:pageBreakBefore w:val="0"/>
        <w:spacing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r>
      <w:r/>
    </w:p>
    <w:p>
      <w:pPr>
        <w:ind w:firstLine="640"/>
        <w:keepLines w:val="0"/>
        <w:keepNext w:val="0"/>
        <w:pageBreakBefore w:val="0"/>
        <w:spacing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备注：</w:t>
      </w:r>
      <w:r/>
    </w:p>
    <w:p>
      <w:pPr>
        <w:ind w:firstLine="640"/>
        <w:keepLines w:val="0"/>
        <w:keepNext w:val="0"/>
        <w:pageBreakBefore w:val="0"/>
        <w:spacing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color w:val="000000"/>
          <w:sz w:val="32"/>
          <w:szCs w:val="32"/>
        </w:rPr>
        <w:t xml:space="preserve">1.投标人需对招标文件技术要求中非实质性要求（</w:t>
      </w:r>
      <w:r>
        <w:rPr>
          <w:rFonts w:hint="eastAsia" w:ascii="方正仿宋_GBK" w:hAnsi="方正仿宋_GBK" w:eastAsia="方正仿宋_GBK" w:cs="方正仿宋_GBK"/>
          <w:b/>
          <w:color w:val="000000"/>
          <w:sz w:val="32"/>
          <w:szCs w:val="32"/>
        </w:rPr>
        <w:t xml:space="preserve">未加</w:t>
      </w:r>
      <w:r>
        <w:rPr>
          <w:rFonts w:hint="eastAsia" w:ascii="方正仿宋_GBK" w:hAnsi="方正仿宋_GBK" w:eastAsia="方正仿宋_GBK" w:cs="方正仿宋_GBK"/>
          <w:b/>
          <w:i/>
          <w:color w:val="000000"/>
          <w:sz w:val="32"/>
          <w:szCs w:val="32"/>
          <w:u w:val="single"/>
        </w:rPr>
        <w:t xml:space="preserve">斜体下划线</w:t>
      </w:r>
      <w:r>
        <w:rPr>
          <w:rFonts w:hint="eastAsia" w:ascii="方正仿宋_GBK" w:hAnsi="方正仿宋_GBK" w:eastAsia="方正仿宋_GBK" w:cs="方正仿宋_GBK"/>
          <w:b/>
          <w:iCs/>
          <w:color w:val="000000"/>
          <w:sz w:val="32"/>
          <w:szCs w:val="32"/>
        </w:rPr>
        <w:t xml:space="preserve">部分</w:t>
      </w:r>
      <w:r>
        <w:rPr>
          <w:rFonts w:hint="eastAsia" w:ascii="方正仿宋_GBK" w:hAnsi="方正仿宋_GBK" w:eastAsia="方正仿宋_GBK" w:cs="方正仿宋_GBK"/>
          <w:b/>
          <w:color w:val="000000"/>
          <w:sz w:val="32"/>
          <w:szCs w:val="32"/>
        </w:rPr>
        <w:t xml:space="preserve">或未加</w:t>
      </w:r>
      <w:r>
        <w:rPr>
          <w:rFonts w:hint="eastAsia" w:ascii="方正仿宋_GBK" w:hAnsi="方正仿宋_GBK" w:eastAsia="方正仿宋_GBK" w:cs="方正仿宋_GBK"/>
          <w:b/>
          <w:color w:val="000000"/>
          <w:sz w:val="32"/>
          <w:szCs w:val="32"/>
          <w:lang w:val="en-US" w:eastAsia="zh-CN"/>
        </w:rPr>
        <w:t xml:space="preserve">*</w:t>
      </w:r>
      <w:r>
        <w:rPr>
          <w:rFonts w:hint="eastAsia" w:ascii="方正仿宋_GBK" w:hAnsi="方正仿宋_GBK" w:eastAsia="方正仿宋_GBK" w:cs="方正仿宋_GBK"/>
          <w:b/>
          <w:color w:val="000000"/>
          <w:sz w:val="32"/>
          <w:szCs w:val="32"/>
        </w:rPr>
        <w:t xml:space="preserve">号条款</w:t>
      </w:r>
      <w:r>
        <w:rPr>
          <w:rFonts w:hint="eastAsia" w:ascii="方正仿宋_GBK" w:hAnsi="方正仿宋_GBK" w:eastAsia="方正仿宋_GBK" w:cs="方正仿宋_GBK"/>
          <w:color w:val="000000"/>
          <w:sz w:val="32"/>
          <w:szCs w:val="32"/>
        </w:rPr>
        <w:t xml:space="preserve">）</w:t>
      </w:r>
      <w:r>
        <w:rPr>
          <w:rFonts w:hint="eastAsia" w:ascii="方正仿宋_GBK" w:hAnsi="方正仿宋_GBK" w:eastAsia="方正仿宋_GBK" w:cs="方正仿宋_GBK"/>
          <w:sz w:val="32"/>
          <w:szCs w:val="32"/>
        </w:rPr>
        <w:t xml:space="preserve">逐条做出明确响应。</w:t>
      </w:r>
      <w:r/>
    </w:p>
    <w:p>
      <w:pPr>
        <w:ind w:firstLine="640"/>
        <w:keepLines w:val="0"/>
        <w:keepNext w:val="0"/>
        <w:pageBreakBefore w:val="0"/>
        <w:spacing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2.如果招标文件要求提供证明材料，投标人需将证明材料列于该表之下。</w:t>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jc w:val="center"/>
        <w:keepLines w:val="0"/>
        <w:keepNext w:val="0"/>
        <w:pageBreakBefore w:val="0"/>
        <w:spacing w:line="560" w:lineRule="exact"/>
        <w:widowControl w:val="off"/>
        <w:rPr>
          <w:rFonts w:hint="eastAsia" w:ascii="方正黑体_GBK" w:hAnsi="方正黑体_GBK" w:eastAsia="方正黑体_GBK" w:cs="方正黑体_GBK"/>
          <w:b w:val="0"/>
          <w:bCs/>
          <w:sz w:val="32"/>
          <w:szCs w:val="32"/>
        </w:rPr>
      </w:pPr>
      <w:r>
        <w:rPr>
          <w:rFonts w:hint="eastAsia" w:ascii="方正黑体_GBK" w:hAnsi="方正黑体_GBK" w:eastAsia="方正黑体_GBK" w:cs="方正黑体_GBK"/>
          <w:b w:val="0"/>
          <w:bCs/>
          <w:sz w:val="32"/>
          <w:szCs w:val="32"/>
        </w:rPr>
        <w:t xml:space="preserve">附件4 商务要求响应及偏离表（采购包号：</w:t>
      </w:r>
      <w:r>
        <w:rPr>
          <w:rFonts w:hint="eastAsia" w:ascii="方正黑体_GBK" w:hAnsi="方正黑体_GBK" w:eastAsia="方正黑体_GBK" w:cs="方正黑体_GBK"/>
          <w:b w:val="0"/>
          <w:bCs/>
          <w:sz w:val="32"/>
          <w:szCs w:val="32"/>
          <w:lang w:eastAsia="zh-CN"/>
        </w:rPr>
        <w:t xml:space="preserve">XX</w:t>
      </w:r>
      <w:r>
        <w:rPr>
          <w:rFonts w:hint="eastAsia" w:ascii="方正黑体_GBK" w:hAnsi="方正黑体_GBK" w:eastAsia="方正黑体_GBK" w:cs="方正黑体_GBK"/>
          <w:b w:val="0"/>
          <w:bCs/>
          <w:sz w:val="32"/>
          <w:szCs w:val="32"/>
        </w:rPr>
        <w:t xml:space="preserve">）</w:t>
      </w:r>
      <w:r/>
    </w:p>
    <w:tbl>
      <w:tblPr>
        <w:tblStyle w:val="79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296"/>
      </w:tblGrid>
      <w:tr>
        <w:trPr>
          <w:cantSplit/>
        </w:trPr>
        <w:tc>
          <w:tcPr>
            <w:tcW w:w="545" w:type="dxa"/>
            <w:vAlign w:val="center"/>
            <w:textDirection w:val="lrTb"/>
            <w:noWrap w:val="false"/>
          </w:tcPr>
          <w:p>
            <w:pPr>
              <w:jc w:val="center"/>
              <w:keepLines w:val="0"/>
              <w:keepNext w:val="0"/>
              <w:pageBreakBefore w:val="0"/>
              <w:spacing w:line="0" w:lineRule="atLeas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p>
        </w:tc>
        <w:tc>
          <w:tcPr>
            <w:tcW w:w="3063" w:type="dxa"/>
            <w:vAlign w:val="center"/>
            <w:textDirection w:val="lrTb"/>
            <w:noWrap w:val="false"/>
          </w:tcPr>
          <w:p>
            <w:pPr>
              <w:jc w:val="center"/>
              <w:keepLines w:val="0"/>
              <w:keepNext w:val="0"/>
              <w:pageBreakBefore w:val="0"/>
              <w:spacing w:line="0" w:lineRule="atLeas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商务要求 </w:t>
            </w:r>
            <w:r/>
          </w:p>
        </w:tc>
        <w:tc>
          <w:tcPr>
            <w:tcW w:w="3191" w:type="dxa"/>
            <w:vAlign w:val="center"/>
            <w:textDirection w:val="lrTb"/>
            <w:noWrap w:val="false"/>
          </w:tcPr>
          <w:p>
            <w:pPr>
              <w:jc w:val="center"/>
              <w:keepLines w:val="0"/>
              <w:keepNext w:val="0"/>
              <w:pageBreakBefore w:val="0"/>
              <w:spacing w:line="0" w:lineRule="atLeas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p>
        </w:tc>
        <w:tc>
          <w:tcPr>
            <w:tcW w:w="2296" w:type="dxa"/>
            <w:vAlign w:val="center"/>
            <w:textDirection w:val="lrTb"/>
            <w:noWrap w:val="false"/>
          </w:tcPr>
          <w:p>
            <w:pPr>
              <w:jc w:val="center"/>
              <w:keepLines w:val="0"/>
              <w:keepNext w:val="0"/>
              <w:pageBreakBefore w:val="0"/>
              <w:spacing w:line="0" w:lineRule="atLeas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超出、符合或偏离</w:t>
            </w:r>
            <w:r/>
          </w:p>
        </w:tc>
      </w:tr>
      <w:tr>
        <w:trPr>
          <w:cantSplit/>
          <w:trHeight w:val="640"/>
        </w:trPr>
        <w:tc>
          <w:tcPr>
            <w:tcW w:w="545" w:type="dxa"/>
            <w:textDirection w:val="lrTb"/>
            <w:noWrap w:val="false"/>
          </w:tcPr>
          <w:p>
            <w:pPr>
              <w:jc w:val="center"/>
              <w:keepLines w:val="0"/>
              <w:keepNext w:val="0"/>
              <w:pageBreakBefore w:val="0"/>
              <w:spacing w:line="0" w:lineRule="atLeas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3063" w:type="dxa"/>
            <w:textDirection w:val="lrTb"/>
            <w:noWrap w:val="false"/>
          </w:tcPr>
          <w:p>
            <w:pPr>
              <w:jc w:val="center"/>
              <w:keepLines w:val="0"/>
              <w:keepNext w:val="0"/>
              <w:pageBreakBefore w:val="0"/>
              <w:spacing w:line="0" w:lineRule="atLeas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91" w:type="dxa"/>
            <w:textDirection w:val="lrTb"/>
            <w:noWrap w:val="false"/>
          </w:tcPr>
          <w:p>
            <w:pPr>
              <w:jc w:val="center"/>
              <w:keepLines w:val="0"/>
              <w:keepNext w:val="0"/>
              <w:pageBreakBefore w:val="0"/>
              <w:spacing w:line="0" w:lineRule="atLeas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296" w:type="dxa"/>
            <w:textDirection w:val="lrTb"/>
            <w:noWrap w:val="false"/>
          </w:tcPr>
          <w:p>
            <w:pPr>
              <w:jc w:val="center"/>
              <w:keepLines w:val="0"/>
              <w:keepNext w:val="0"/>
              <w:pageBreakBefore w:val="0"/>
              <w:spacing w:line="0" w:lineRule="atLeas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textDirection w:val="lrTb"/>
            <w:noWrap w:val="false"/>
          </w:tcPr>
          <w:p>
            <w:pPr>
              <w:jc w:val="center"/>
              <w:keepLines w:val="0"/>
              <w:keepNext w:val="0"/>
              <w:pageBreakBefore w:val="0"/>
              <w:spacing w:line="0" w:lineRule="atLeas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063" w:type="dxa"/>
            <w:textDirection w:val="lrTb"/>
            <w:noWrap w:val="false"/>
          </w:tcPr>
          <w:p>
            <w:pPr>
              <w:jc w:val="center"/>
              <w:keepLines w:val="0"/>
              <w:keepNext w:val="0"/>
              <w:pageBreakBefore w:val="0"/>
              <w:spacing w:line="0" w:lineRule="atLeas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tc>
        <w:tc>
          <w:tcPr>
            <w:tcW w:w="3191" w:type="dxa"/>
            <w:textDirection w:val="lrTb"/>
            <w:noWrap w:val="false"/>
          </w:tcPr>
          <w:p>
            <w:pPr>
              <w:jc w:val="center"/>
              <w:keepLines w:val="0"/>
              <w:keepNext w:val="0"/>
              <w:pageBreakBefore w:val="0"/>
              <w:spacing w:line="0" w:lineRule="atLeas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296" w:type="dxa"/>
            <w:textDirection w:val="lrTb"/>
            <w:noWrap w:val="false"/>
          </w:tcPr>
          <w:p>
            <w:pPr>
              <w:jc w:val="center"/>
              <w:keepLines w:val="0"/>
              <w:keepNext w:val="0"/>
              <w:pageBreakBefore w:val="0"/>
              <w:spacing w:line="0" w:lineRule="atLeas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jc w:val="left"/>
        <w:keepLines w:val="0"/>
        <w:keepNext w:val="0"/>
        <w:pageBreakBefore w:val="0"/>
        <w:spacing w:line="0" w:lineRule="atLeas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附件4-1  证明材料1，证明材料2，……</w:t>
      </w:r>
      <w:r/>
    </w:p>
    <w:p>
      <w:pPr>
        <w:spacing w:line="400" w:lineRule="exact"/>
        <w:rPr>
          <w:rFonts w:ascii="宋体" w:hAnsi="宋体"/>
          <w:sz w:val="24"/>
          <w:szCs w:val="24"/>
        </w:rPr>
      </w:pPr>
      <w:r>
        <w:rPr>
          <w:rFonts w:ascii="宋体" w:hAnsi="宋体"/>
          <w:sz w:val="24"/>
          <w:szCs w:val="24"/>
        </w:rPr>
      </w:r>
      <w:r/>
    </w:p>
    <w:p>
      <w:pPr>
        <w:ind w:firstLine="640"/>
        <w:keepLines w:val="0"/>
        <w:keepNext w:val="0"/>
        <w:pageBreakBefore w:val="0"/>
        <w:spacing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备注：</w:t>
      </w:r>
      <w:r/>
    </w:p>
    <w:p>
      <w:pPr>
        <w:ind w:firstLine="640"/>
        <w:keepLines w:val="0"/>
        <w:keepNext w:val="0"/>
        <w:pageBreakBefore w:val="0"/>
        <w:spacing w:line="560" w:lineRule="exact"/>
        <w:widowControl w:val="off"/>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1.投标人需对招标文件商务要求中非实质性要求（</w:t>
      </w:r>
      <w:r>
        <w:rPr>
          <w:rFonts w:hint="eastAsia" w:ascii="方正仿宋_GBK" w:hAnsi="方正仿宋_GBK" w:eastAsia="方正仿宋_GBK" w:cs="方正仿宋_GBK"/>
          <w:b/>
          <w:color w:val="000000"/>
          <w:sz w:val="32"/>
          <w:szCs w:val="32"/>
        </w:rPr>
        <w:t xml:space="preserve">未加</w:t>
      </w:r>
      <w:r>
        <w:rPr>
          <w:rFonts w:hint="eastAsia" w:ascii="方正仿宋_GBK" w:hAnsi="方正仿宋_GBK" w:eastAsia="方正仿宋_GBK" w:cs="方正仿宋_GBK"/>
          <w:b/>
          <w:i/>
          <w:color w:val="000000"/>
          <w:sz w:val="32"/>
          <w:szCs w:val="32"/>
          <w:u w:val="single"/>
        </w:rPr>
        <w:t xml:space="preserve">斜体下划线</w:t>
      </w:r>
      <w:r>
        <w:rPr>
          <w:rFonts w:hint="eastAsia" w:ascii="方正仿宋_GBK" w:hAnsi="方正仿宋_GBK" w:eastAsia="方正仿宋_GBK" w:cs="方正仿宋_GBK"/>
          <w:b/>
          <w:iCs/>
          <w:color w:val="000000"/>
          <w:sz w:val="32"/>
          <w:szCs w:val="32"/>
        </w:rPr>
        <w:t xml:space="preserve">部分</w:t>
      </w:r>
      <w:r>
        <w:rPr>
          <w:rFonts w:hint="eastAsia" w:ascii="方正仿宋_GBK" w:hAnsi="方正仿宋_GBK" w:eastAsia="方正仿宋_GBK" w:cs="方正仿宋_GBK"/>
          <w:b/>
          <w:color w:val="000000"/>
          <w:sz w:val="32"/>
          <w:szCs w:val="32"/>
        </w:rPr>
        <w:t xml:space="preserve">或未加</w:t>
      </w:r>
      <w:r>
        <w:rPr>
          <w:rFonts w:hint="eastAsia" w:ascii="方正仿宋_GBK" w:hAnsi="方正仿宋_GBK" w:eastAsia="方正仿宋_GBK" w:cs="方正仿宋_GBK"/>
          <w:b/>
          <w:color w:val="000000"/>
          <w:sz w:val="32"/>
          <w:szCs w:val="32"/>
          <w:lang w:val="en-US" w:eastAsia="zh-CN"/>
        </w:rPr>
        <w:t xml:space="preserve">*</w:t>
      </w:r>
      <w:r>
        <w:rPr>
          <w:rFonts w:hint="eastAsia" w:ascii="方正仿宋_GBK" w:hAnsi="方正仿宋_GBK" w:eastAsia="方正仿宋_GBK" w:cs="方正仿宋_GBK"/>
          <w:b/>
          <w:color w:val="000000"/>
          <w:sz w:val="32"/>
          <w:szCs w:val="32"/>
        </w:rPr>
        <w:t xml:space="preserve">号条款</w:t>
      </w:r>
      <w:r>
        <w:rPr>
          <w:rFonts w:hint="eastAsia" w:ascii="方正仿宋_GBK" w:hAnsi="方正仿宋_GBK" w:eastAsia="方正仿宋_GBK" w:cs="方正仿宋_GBK"/>
          <w:color w:val="000000"/>
          <w:sz w:val="32"/>
          <w:szCs w:val="32"/>
        </w:rPr>
        <w:t xml:space="preserve">）逐条做出明确响应。</w:t>
      </w:r>
      <w:r/>
    </w:p>
    <w:p>
      <w:pPr>
        <w:ind w:firstLine="640"/>
        <w:keepLines w:val="0"/>
        <w:keepNext w:val="0"/>
        <w:pageBreakBefore w:val="0"/>
        <w:spacing w:line="560" w:lineRule="exact"/>
        <w:widowControl w:val="off"/>
        <w:rPr>
          <w:rFonts w:hint="eastAsia" w:ascii="宋体" w:hAnsi="宋体"/>
          <w:b/>
          <w:sz w:val="24"/>
        </w:rPr>
      </w:pPr>
      <w:r>
        <w:rPr>
          <w:rFonts w:hint="eastAsia" w:ascii="方正仿宋_GBK" w:hAnsi="方正仿宋_GBK" w:eastAsia="方正仿宋_GBK" w:cs="方正仿宋_GBK"/>
          <w:sz w:val="32"/>
          <w:szCs w:val="32"/>
        </w:rPr>
        <w:t xml:space="preserve">2.如果招标文件要求提供证明材料，投标人需将证明材料列于该表之下。</w:t>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jc w:val="center"/>
        <w:keepLines w:val="0"/>
        <w:keepNext w:val="0"/>
        <w:pageBreakBefore w:val="0"/>
        <w:spacing w:line="560" w:lineRule="exact"/>
        <w:widowControl w:val="off"/>
        <w:rPr>
          <w:rFonts w:hint="eastAsia" w:ascii="方正黑体_GBK" w:hAnsi="方正黑体_GBK" w:eastAsia="方正黑体_GBK" w:cs="方正黑体_GBK"/>
          <w:b w:val="0"/>
          <w:bCs/>
          <w:sz w:val="32"/>
          <w:szCs w:val="32"/>
        </w:rPr>
      </w:pPr>
      <w:r>
        <w:rPr>
          <w:rFonts w:hint="eastAsia" w:ascii="方正黑体_GBK" w:hAnsi="方正黑体_GBK" w:eastAsia="方正黑体_GBK" w:cs="方正黑体_GBK"/>
          <w:b w:val="0"/>
          <w:bCs/>
          <w:sz w:val="32"/>
          <w:szCs w:val="32"/>
        </w:rPr>
        <w:t xml:space="preserve">附件5 具备履行合同所必需的设备和专业技术能力的书面声明</w:t>
      </w:r>
      <w:r/>
    </w:p>
    <w:p>
      <w:pPr>
        <w:ind w:firstLine="640"/>
        <w:keepLines w:val="0"/>
        <w:keepNext w:val="0"/>
        <w:pageBreakBefore w:val="0"/>
        <w:spacing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我单位郑重声明：我单位具备履行本项采购合同所必需的设备和专业技术能力，为履行本项采购合同我公司具备如下主要设备和主要专业技术能力：</w:t>
      </w:r>
      <w:r/>
    </w:p>
    <w:p>
      <w:pPr>
        <w:ind w:firstLine="640"/>
        <w:keepLines w:val="0"/>
        <w:keepNext w:val="0"/>
        <w:pageBreakBefore w:val="0"/>
        <w:spacing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主要设备有：</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 xml:space="preserve">。</w:t>
      </w:r>
      <w:r/>
    </w:p>
    <w:p>
      <w:pPr>
        <w:ind w:firstLine="640"/>
        <w:keepLines w:val="0"/>
        <w:keepNext w:val="0"/>
        <w:pageBreakBefore w:val="0"/>
        <w:spacing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主要专业技术能力有：</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 xml:space="preserve">。</w:t>
      </w:r>
      <w:r/>
    </w:p>
    <w:p>
      <w:pPr>
        <w:spacing w:line="460" w:lineRule="exact"/>
        <w:rPr>
          <w:rFonts w:ascii="宋体" w:hAnsi="宋体"/>
          <w:b/>
          <w:color w:val="000000"/>
          <w:sz w:val="24"/>
        </w:rPr>
      </w:pPr>
      <w:r>
        <w:rPr>
          <w:rFonts w:hint="eastAsia" w:ascii="宋体" w:hAnsi="宋体"/>
          <w:bCs/>
          <w:color w:val="000000"/>
          <w:sz w:val="24"/>
        </w:rPr>
        <w:t xml:space="preserve">                                     </w:t>
      </w:r>
      <w:r/>
    </w:p>
    <w:p>
      <w:pPr>
        <w:jc w:val="center"/>
        <w:keepLines w:val="0"/>
        <w:keepNext w:val="0"/>
        <w:pageBreakBefore w:val="0"/>
        <w:spacing w:line="560" w:lineRule="exact"/>
        <w:widowControl w:val="off"/>
        <w:rPr>
          <w:rFonts w:hint="eastAsia" w:ascii="方正黑体_GBK" w:hAnsi="方正黑体_GBK" w:eastAsia="方正黑体_GBK" w:cs="方正黑体_GBK"/>
          <w:b w:val="0"/>
          <w:bCs/>
          <w:sz w:val="32"/>
          <w:szCs w:val="32"/>
        </w:rPr>
      </w:pPr>
      <w:r>
        <w:rPr>
          <w:rFonts w:hint="eastAsia" w:ascii="方正黑体_GBK" w:hAnsi="方正黑体_GBK" w:eastAsia="方正黑体_GBK" w:cs="方正黑体_GBK"/>
          <w:b w:val="0"/>
          <w:bCs/>
          <w:sz w:val="32"/>
          <w:szCs w:val="32"/>
        </w:rPr>
      </w:r>
      <w:r/>
    </w:p>
    <w:p>
      <w:pPr>
        <w:jc w:val="center"/>
        <w:keepLines w:val="0"/>
        <w:keepNext w:val="0"/>
        <w:pageBreakBefore w:val="0"/>
        <w:spacing w:line="560" w:lineRule="exact"/>
        <w:widowControl w:val="off"/>
        <w:rPr>
          <w:rFonts w:hint="eastAsia" w:ascii="方正黑体_GBK" w:hAnsi="方正黑体_GBK" w:eastAsia="方正黑体_GBK" w:cs="方正黑体_GBK"/>
          <w:b w:val="0"/>
          <w:bCs/>
          <w:sz w:val="32"/>
          <w:szCs w:val="32"/>
        </w:rPr>
      </w:pPr>
      <w:r>
        <w:rPr>
          <w:rFonts w:hint="eastAsia" w:ascii="方正黑体_GBK" w:hAnsi="方正黑体_GBK" w:eastAsia="方正黑体_GBK" w:cs="方正黑体_GBK"/>
          <w:b w:val="0"/>
          <w:bCs/>
          <w:sz w:val="32"/>
          <w:szCs w:val="32"/>
        </w:rPr>
      </w:r>
      <w:r/>
    </w:p>
    <w:p>
      <w:pPr>
        <w:jc w:val="center"/>
        <w:keepLines w:val="0"/>
        <w:keepNext w:val="0"/>
        <w:pageBreakBefore w:val="0"/>
        <w:spacing w:line="560" w:lineRule="exact"/>
        <w:widowControl w:val="off"/>
        <w:rPr>
          <w:rFonts w:ascii="宋体" w:hAnsi="宋体"/>
          <w:b w:val="0"/>
          <w:bCs/>
          <w:color w:val="000000"/>
          <w:sz w:val="24"/>
        </w:rPr>
      </w:pPr>
      <w:r>
        <w:rPr>
          <w:rFonts w:hint="eastAsia" w:ascii="方正黑体_GBK" w:hAnsi="方正黑体_GBK" w:eastAsia="方正黑体_GBK" w:cs="方正黑体_GBK"/>
          <w:b w:val="0"/>
          <w:bCs/>
          <w:sz w:val="32"/>
          <w:szCs w:val="32"/>
        </w:rPr>
        <w:t xml:space="preserve">附件6 参加政府采购活动前 3 年内在经营活动中没有重大违法记录的书面声明</w:t>
      </w:r>
      <w:r/>
    </w:p>
    <w:p>
      <w:pPr>
        <w:ind w:firstLine="640"/>
        <w:keepLines w:val="0"/>
        <w:keepNext w:val="0"/>
        <w:pageBreakBefore w:val="0"/>
        <w:spacing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我单位郑重声明：参加本次政府采购活动前 3 年内，我单位在经营活动中没有因违法经营受到刑事处罚或者责令停产停业、吊销许可证或者执照、较大数额罚款等行政处罚。</w:t>
      </w:r>
      <w:r/>
    </w:p>
    <w:p>
      <w:pPr>
        <w:jc w:val="center"/>
        <w:keepLines w:val="0"/>
        <w:keepNext w:val="0"/>
        <w:pageBreakBefore w:val="0"/>
        <w:spacing w:line="560" w:lineRule="exact"/>
        <w:widowControl w:val="off"/>
        <w:rPr>
          <w:rFonts w:hint="eastAsia" w:ascii="方正黑体_GBK" w:hAnsi="方正黑体_GBK" w:eastAsia="方正黑体_GBK" w:cs="方正黑体_GBK"/>
          <w:b w:val="0"/>
          <w:bCs/>
          <w:sz w:val="32"/>
          <w:szCs w:val="32"/>
        </w:rPr>
      </w:pPr>
      <w:r>
        <w:rPr>
          <w:rFonts w:hint="eastAsia" w:ascii="方正黑体_GBK" w:hAnsi="方正黑体_GBK" w:eastAsia="方正黑体_GBK" w:cs="方正黑体_GBK"/>
          <w:b w:val="0"/>
          <w:bCs/>
          <w:sz w:val="32"/>
          <w:szCs w:val="32"/>
        </w:rPr>
      </w:r>
      <w:r/>
    </w:p>
    <w:p>
      <w:pPr>
        <w:jc w:val="center"/>
        <w:keepLines w:val="0"/>
        <w:keepNext w:val="0"/>
        <w:pageBreakBefore w:val="0"/>
        <w:spacing w:line="560" w:lineRule="exact"/>
        <w:widowControl w:val="off"/>
        <w:rPr>
          <w:rFonts w:hint="eastAsia" w:ascii="方正黑体_GBK" w:hAnsi="方正黑体_GBK" w:eastAsia="方正黑体_GBK" w:cs="方正黑体_GBK"/>
          <w:b w:val="0"/>
          <w:bCs/>
          <w:sz w:val="32"/>
          <w:szCs w:val="32"/>
        </w:rPr>
      </w:pPr>
      <w:r>
        <w:rPr>
          <w:rFonts w:hint="eastAsia" w:ascii="方正黑体_GBK" w:hAnsi="方正黑体_GBK" w:eastAsia="方正黑体_GBK" w:cs="方正黑体_GBK"/>
          <w:b w:val="0"/>
          <w:bCs/>
          <w:sz w:val="32"/>
          <w:szCs w:val="32"/>
        </w:rPr>
      </w:r>
      <w:r/>
    </w:p>
    <w:p>
      <w:pPr>
        <w:jc w:val="center"/>
        <w:keepLines w:val="0"/>
        <w:keepNext w:val="0"/>
        <w:pageBreakBefore w:val="0"/>
        <w:spacing w:line="560" w:lineRule="exact"/>
        <w:widowControl w:val="off"/>
        <w:rPr>
          <w:rFonts w:hint="eastAsia" w:ascii="方正黑体_GBK" w:hAnsi="方正黑体_GBK" w:eastAsia="方正黑体_GBK" w:cs="方正黑体_GBK"/>
          <w:b w:val="0"/>
          <w:bCs/>
          <w:sz w:val="32"/>
          <w:szCs w:val="32"/>
        </w:rPr>
      </w:pPr>
      <w:r>
        <w:rPr>
          <w:rFonts w:hint="eastAsia" w:ascii="方正黑体_GBK" w:hAnsi="方正黑体_GBK" w:eastAsia="方正黑体_GBK" w:cs="方正黑体_GBK"/>
          <w:b w:val="0"/>
          <w:bCs/>
          <w:sz w:val="32"/>
          <w:szCs w:val="32"/>
        </w:rPr>
      </w:r>
      <w:r/>
    </w:p>
    <w:p>
      <w:pPr>
        <w:jc w:val="center"/>
        <w:keepLines w:val="0"/>
        <w:keepNext w:val="0"/>
        <w:pageBreakBefore w:val="0"/>
        <w:spacing w:line="560" w:lineRule="exact"/>
        <w:widowControl w:val="off"/>
        <w:rPr>
          <w:rFonts w:hint="eastAsia" w:ascii="方正黑体_GBK" w:hAnsi="方正黑体_GBK" w:eastAsia="方正黑体_GBK" w:cs="方正黑体_GBK"/>
          <w:b w:val="0"/>
          <w:bCs/>
          <w:sz w:val="32"/>
          <w:szCs w:val="32"/>
        </w:rPr>
      </w:pPr>
      <w:r>
        <w:rPr>
          <w:rFonts w:hint="eastAsia" w:ascii="方正黑体_GBK" w:hAnsi="方正黑体_GBK" w:eastAsia="方正黑体_GBK" w:cs="方正黑体_GBK"/>
          <w:b w:val="0"/>
          <w:bCs/>
          <w:sz w:val="32"/>
          <w:szCs w:val="32"/>
        </w:rPr>
      </w:r>
      <w:r/>
    </w:p>
    <w:p>
      <w:pPr>
        <w:jc w:val="center"/>
        <w:keepLines w:val="0"/>
        <w:keepNext w:val="0"/>
        <w:pageBreakBefore w:val="0"/>
        <w:spacing w:line="560" w:lineRule="exact"/>
        <w:widowControl w:val="off"/>
        <w:rPr>
          <w:rFonts w:hint="eastAsia" w:ascii="方正黑体_GBK" w:hAnsi="方正黑体_GBK" w:eastAsia="方正黑体_GBK" w:cs="方正黑体_GBK"/>
          <w:b w:val="0"/>
          <w:bCs/>
          <w:sz w:val="32"/>
          <w:szCs w:val="32"/>
        </w:rPr>
      </w:pPr>
      <w:r>
        <w:rPr>
          <w:rFonts w:hint="eastAsia" w:ascii="方正黑体_GBK" w:hAnsi="方正黑体_GBK" w:eastAsia="方正黑体_GBK" w:cs="方正黑体_GBK"/>
          <w:b w:val="0"/>
          <w:bCs/>
          <w:sz w:val="32"/>
          <w:szCs w:val="32"/>
        </w:rPr>
      </w:r>
      <w:r/>
    </w:p>
    <w:p>
      <w:pPr>
        <w:jc w:val="center"/>
        <w:keepLines w:val="0"/>
        <w:keepNext w:val="0"/>
        <w:pageBreakBefore w:val="0"/>
        <w:spacing w:line="560" w:lineRule="exact"/>
        <w:widowControl w:val="off"/>
        <w:rPr>
          <w:rFonts w:hint="eastAsia" w:ascii="方正黑体_GBK" w:hAnsi="方正黑体_GBK" w:eastAsia="方正黑体_GBK" w:cs="方正黑体_GBK"/>
          <w:b w:val="0"/>
          <w:bCs/>
          <w:sz w:val="32"/>
          <w:szCs w:val="32"/>
        </w:rPr>
      </w:pPr>
      <w:r>
        <w:rPr>
          <w:rFonts w:hint="eastAsia" w:ascii="方正黑体_GBK" w:hAnsi="方正黑体_GBK" w:eastAsia="方正黑体_GBK" w:cs="方正黑体_GBK"/>
          <w:b w:val="0"/>
          <w:bCs/>
          <w:sz w:val="32"/>
          <w:szCs w:val="32"/>
        </w:rPr>
      </w:r>
      <w:r/>
    </w:p>
    <w:p>
      <w:pPr>
        <w:jc w:val="center"/>
        <w:keepLines w:val="0"/>
        <w:keepNext w:val="0"/>
        <w:pageBreakBefore w:val="0"/>
        <w:spacing w:line="560" w:lineRule="exact"/>
        <w:widowControl w:val="off"/>
        <w:rPr>
          <w:rFonts w:hint="eastAsia" w:ascii="方正黑体_GBK" w:hAnsi="方正黑体_GBK" w:eastAsia="方正黑体_GBK" w:cs="方正黑体_GBK"/>
          <w:b w:val="0"/>
          <w:bCs/>
          <w:sz w:val="32"/>
          <w:szCs w:val="32"/>
        </w:rPr>
      </w:pPr>
      <w:r>
        <w:rPr>
          <w:rFonts w:hint="eastAsia" w:ascii="方正黑体_GBK" w:hAnsi="方正黑体_GBK" w:eastAsia="方正黑体_GBK" w:cs="方正黑体_GBK"/>
          <w:b w:val="0"/>
          <w:bCs/>
          <w:sz w:val="32"/>
          <w:szCs w:val="32"/>
        </w:rPr>
      </w:r>
      <w:r/>
    </w:p>
    <w:p>
      <w:pPr>
        <w:jc w:val="center"/>
        <w:keepLines w:val="0"/>
        <w:keepNext w:val="0"/>
        <w:pageBreakBefore w:val="0"/>
        <w:spacing w:line="560" w:lineRule="exact"/>
        <w:widowControl w:val="off"/>
        <w:rPr>
          <w:rFonts w:hint="eastAsia" w:ascii="方正黑体_GBK" w:hAnsi="方正黑体_GBK" w:eastAsia="方正黑体_GBK" w:cs="方正黑体_GBK"/>
          <w:b w:val="0"/>
          <w:bCs/>
          <w:sz w:val="32"/>
          <w:szCs w:val="32"/>
        </w:rPr>
      </w:pPr>
      <w:r>
        <w:rPr>
          <w:rFonts w:hint="eastAsia" w:ascii="方正黑体_GBK" w:hAnsi="方正黑体_GBK" w:eastAsia="方正黑体_GBK" w:cs="方正黑体_GBK"/>
          <w:b w:val="0"/>
          <w:bCs/>
          <w:sz w:val="32"/>
          <w:szCs w:val="32"/>
        </w:rPr>
      </w:r>
      <w:r/>
    </w:p>
    <w:p>
      <w:pPr>
        <w:jc w:val="center"/>
        <w:keepLines w:val="0"/>
        <w:keepNext w:val="0"/>
        <w:pageBreakBefore w:val="0"/>
        <w:spacing w:line="560" w:lineRule="exact"/>
        <w:widowControl w:val="off"/>
        <w:rPr>
          <w:rFonts w:hint="eastAsia" w:ascii="方正黑体_GBK" w:hAnsi="方正黑体_GBK" w:eastAsia="方正黑体_GBK" w:cs="方正黑体_GBK"/>
          <w:b w:val="0"/>
          <w:bCs/>
          <w:sz w:val="32"/>
          <w:szCs w:val="32"/>
        </w:rPr>
      </w:pPr>
      <w:r>
        <w:rPr>
          <w:rFonts w:hint="eastAsia" w:ascii="方正黑体_GBK" w:hAnsi="方正黑体_GBK" w:eastAsia="方正黑体_GBK" w:cs="方正黑体_GBK"/>
          <w:b w:val="0"/>
          <w:bCs/>
          <w:sz w:val="32"/>
          <w:szCs w:val="32"/>
        </w:rPr>
      </w:r>
      <w:r/>
    </w:p>
    <w:p>
      <w:pPr>
        <w:jc w:val="center"/>
        <w:keepLines w:val="0"/>
        <w:keepNext w:val="0"/>
        <w:pageBreakBefore w:val="0"/>
        <w:spacing w:line="560" w:lineRule="exact"/>
        <w:widowControl w:val="off"/>
        <w:rPr>
          <w:rFonts w:hint="eastAsia" w:ascii="方正黑体_GBK" w:hAnsi="方正黑体_GBK" w:eastAsia="方正黑体_GBK" w:cs="方正黑体_GBK"/>
          <w:b w:val="0"/>
          <w:bCs/>
          <w:sz w:val="32"/>
          <w:szCs w:val="32"/>
        </w:rPr>
      </w:pPr>
      <w:r>
        <w:rPr>
          <w:rFonts w:hint="eastAsia" w:ascii="方正黑体_GBK" w:hAnsi="方正黑体_GBK" w:eastAsia="方正黑体_GBK" w:cs="方正黑体_GBK"/>
          <w:b w:val="0"/>
          <w:bCs/>
          <w:sz w:val="32"/>
          <w:szCs w:val="32"/>
        </w:rPr>
      </w:r>
      <w:r/>
    </w:p>
    <w:p>
      <w:pPr>
        <w:jc w:val="both"/>
        <w:keepLines w:val="0"/>
        <w:keepNext w:val="0"/>
        <w:pageBreakBefore w:val="0"/>
        <w:spacing w:line="560" w:lineRule="exact"/>
        <w:widowControl w:val="off"/>
        <w:rPr>
          <w:rFonts w:hint="eastAsia" w:ascii="方正黑体_GBK" w:hAnsi="方正黑体_GBK" w:eastAsia="方正黑体_GBK" w:cs="方正黑体_GBK"/>
          <w:b w:val="0"/>
          <w:bCs/>
          <w:sz w:val="32"/>
          <w:szCs w:val="32"/>
        </w:rPr>
      </w:pPr>
      <w:r>
        <w:rPr>
          <w:rFonts w:hint="eastAsia" w:ascii="方正黑体_GBK" w:hAnsi="方正黑体_GBK" w:eastAsia="方正黑体_GBK" w:cs="方正黑体_GBK"/>
          <w:b w:val="0"/>
          <w:bCs/>
          <w:sz w:val="32"/>
          <w:szCs w:val="32"/>
        </w:rPr>
      </w:r>
      <w:r/>
    </w:p>
    <w:p>
      <w:pPr>
        <w:jc w:val="center"/>
        <w:keepLines w:val="0"/>
        <w:keepNext w:val="0"/>
        <w:pageBreakBefore w:val="0"/>
        <w:spacing w:line="560" w:lineRule="exact"/>
        <w:widowControl w:val="off"/>
        <w:rPr>
          <w:rFonts w:hint="eastAsia" w:ascii="方正黑体_GBK" w:hAnsi="方正黑体_GBK" w:eastAsia="方正黑体_GBK" w:cs="方正黑体_GBK"/>
          <w:b w:val="0"/>
          <w:bCs/>
          <w:sz w:val="32"/>
          <w:szCs w:val="32"/>
        </w:rPr>
      </w:pPr>
      <w:r>
        <w:rPr>
          <w:rFonts w:hint="eastAsia" w:ascii="方正黑体_GBK" w:hAnsi="方正黑体_GBK" w:eastAsia="方正黑体_GBK" w:cs="方正黑体_GBK"/>
          <w:b w:val="0"/>
          <w:bCs/>
          <w:sz w:val="32"/>
          <w:szCs w:val="32"/>
        </w:rPr>
        <w:t xml:space="preserve">附件7         法人授权书</w:t>
      </w:r>
      <w:r/>
    </w:p>
    <w:p>
      <w:pPr>
        <w:ind w:firstLine="640"/>
        <w:keepLines w:val="0"/>
        <w:keepNext w:val="0"/>
        <w:pageBreakBefore w:val="0"/>
        <w:spacing w:line="560" w:lineRule="exact"/>
        <w:widowControl w:val="off"/>
        <w:tabs>
          <w:tab w:val="left" w:pos="360" w:leader="none"/>
        </w:tabs>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本授权书声明：</w:t>
      </w:r>
      <w:r>
        <w:rPr>
          <w:rFonts w:ascii="Times New Roman" w:hAnsi="Times New Roman" w:eastAsia="方正仿宋_GBK" w:cs="Times New Roman"/>
          <w:color w:val="000000"/>
          <w:sz w:val="32"/>
          <w:szCs w:val="32"/>
          <w:u w:val="single"/>
          <w:lang w:val="en-US" w:eastAsia="zh-CN"/>
        </w:rPr>
        <w:t xml:space="preserve">XXXX</w:t>
      </w:r>
      <w:r>
        <w:rPr>
          <w:rFonts w:hint="eastAsia" w:ascii="方正仿宋_GBK" w:hAnsi="方正仿宋_GBK" w:eastAsia="方正仿宋_GBK" w:cs="方正仿宋_GBK"/>
          <w:color w:val="000000"/>
          <w:sz w:val="32"/>
          <w:szCs w:val="32"/>
        </w:rPr>
        <w:t xml:space="preserve">（投标人名称）授权</w:t>
      </w:r>
      <w:r>
        <w:rPr>
          <w:rFonts w:hint="eastAsia" w:ascii="Times New Roman" w:hAnsi="Times New Roman" w:eastAsia="方正仿宋_GBK" w:cs="Times New Roman"/>
          <w:color w:val="000000"/>
          <w:sz w:val="32"/>
          <w:szCs w:val="32"/>
          <w:u w:val="single"/>
          <w:lang w:val="en-US" w:eastAsia="zh-CN"/>
        </w:rPr>
        <w:t xml:space="preserve">XX</w:t>
      </w:r>
      <w:r>
        <w:rPr>
          <w:rFonts w:hint="eastAsia" w:ascii="方正仿宋_GBK" w:hAnsi="方正仿宋_GBK" w:eastAsia="方正仿宋_GBK" w:cs="方正仿宋_GBK"/>
          <w:color w:val="000000"/>
          <w:sz w:val="32"/>
          <w:szCs w:val="32"/>
        </w:rPr>
        <w:t xml:space="preserve">（被授权人的姓名）为我方就采购编号为</w:t>
      </w:r>
      <w:r>
        <w:rPr>
          <w:rFonts w:ascii="Times New Roman" w:hAnsi="Times New Roman" w:eastAsia="方正仿宋_GBK" w:cs="Times New Roman"/>
          <w:color w:val="000000"/>
          <w:sz w:val="32"/>
          <w:szCs w:val="32"/>
        </w:rPr>
        <w:t xml:space="preserve">JSZC-320000-</w:t>
      </w:r>
      <w:r>
        <w:rPr>
          <w:rFonts w:ascii="Times New Roman" w:hAnsi="Times New Roman" w:eastAsia="方正仿宋_GBK" w:cs="Times New Roman"/>
          <w:color w:val="000000"/>
          <w:sz w:val="32"/>
          <w:szCs w:val="32"/>
          <w:lang w:val="en-US" w:eastAsia="zh-CN"/>
        </w:rPr>
        <w:t xml:space="preserve">SCZX-G20XX-XXXX</w:t>
      </w:r>
      <w:r>
        <w:rPr>
          <w:rFonts w:hint="eastAsia" w:ascii="方正仿宋_GBK" w:hAnsi="方正仿宋_GBK" w:eastAsia="方正仿宋_GBK" w:cs="方正仿宋_GBK"/>
          <w:color w:val="000000"/>
          <w:sz w:val="32"/>
          <w:szCs w:val="32"/>
        </w:rPr>
        <w:t xml:space="preserve">，</w:t>
      </w:r>
      <w:r>
        <w:rPr>
          <w:rFonts w:hint="eastAsia" w:ascii="Times New Roman" w:hAnsi="Times New Roman" w:eastAsia="方正仿宋_GBK" w:cs="Times New Roman"/>
          <w:color w:val="000000"/>
          <w:sz w:val="32"/>
          <w:szCs w:val="32"/>
          <w:u w:val="single"/>
          <w:lang w:val="en-US" w:eastAsia="zh-CN"/>
        </w:rPr>
        <w:t xml:space="preserve">XXXX</w:t>
      </w:r>
      <w:r>
        <w:rPr>
          <w:rFonts w:hint="eastAsia" w:ascii="方正仿宋_GBK" w:hAnsi="方正仿宋_GBK" w:eastAsia="方正仿宋_GBK" w:cs="方正仿宋_GBK"/>
          <w:color w:val="000000"/>
          <w:sz w:val="32"/>
          <w:szCs w:val="32"/>
        </w:rPr>
        <w:t xml:space="preserve">项目（项目名称）采购活动的合法代理人，以本单位名义全权处理一切与该项目采购有关的事务。</w:t>
      </w:r>
      <w:r/>
    </w:p>
    <w:p>
      <w:pPr>
        <w:ind w:firstLine="640"/>
        <w:keepLines w:val="0"/>
        <w:keepNext w:val="0"/>
        <w:pageBreakBefore w:val="0"/>
        <w:spacing w:line="560" w:lineRule="exact"/>
        <w:widowControl w:val="off"/>
        <w:tabs>
          <w:tab w:val="left" w:pos="360" w:leader="none"/>
        </w:tabs>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本授权书于</w:t>
      </w:r>
      <w:r>
        <w:rPr>
          <w:rFonts w:hint="eastAsia" w:ascii="Times New Roman" w:hAnsi="Times New Roman" w:eastAsia="方正仿宋_GBK" w:cs="Times New Roman"/>
          <w:color w:val="000000"/>
          <w:sz w:val="32"/>
          <w:szCs w:val="32"/>
          <w:u w:val="single"/>
          <w:lang w:val="en-US" w:eastAsia="zh-CN"/>
        </w:rPr>
        <w:t xml:space="preserve">XX</w:t>
      </w:r>
      <w:r>
        <w:rPr>
          <w:rFonts w:hint="eastAsia" w:ascii="方正仿宋_GBK" w:hAnsi="方正仿宋_GBK" w:eastAsia="方正仿宋_GBK" w:cs="方正仿宋_GBK"/>
          <w:color w:val="000000"/>
          <w:sz w:val="32"/>
          <w:szCs w:val="32"/>
        </w:rPr>
        <w:t xml:space="preserve">年</w:t>
      </w:r>
      <w:r>
        <w:rPr>
          <w:rFonts w:hint="eastAsia" w:ascii="Times New Roman" w:hAnsi="Times New Roman" w:eastAsia="方正仿宋_GBK" w:cs="Times New Roman"/>
          <w:color w:val="000000"/>
          <w:sz w:val="32"/>
          <w:szCs w:val="32"/>
          <w:u w:val="single"/>
          <w:lang w:val="en-US" w:eastAsia="zh-CN"/>
        </w:rPr>
        <w:t xml:space="preserve">XX</w:t>
      </w:r>
      <w:r>
        <w:rPr>
          <w:rFonts w:hint="eastAsia" w:ascii="方正仿宋_GBK" w:hAnsi="方正仿宋_GBK" w:eastAsia="方正仿宋_GBK" w:cs="方正仿宋_GBK"/>
          <w:color w:val="000000"/>
          <w:sz w:val="32"/>
          <w:szCs w:val="32"/>
        </w:rPr>
        <w:t xml:space="preserve">月</w:t>
      </w:r>
      <w:r>
        <w:rPr>
          <w:rFonts w:hint="eastAsia" w:ascii="Times New Roman" w:hAnsi="Times New Roman" w:eastAsia="方正仿宋_GBK" w:cs="Times New Roman"/>
          <w:color w:val="000000"/>
          <w:sz w:val="32"/>
          <w:szCs w:val="32"/>
          <w:u w:val="single"/>
          <w:lang w:val="en-US" w:eastAsia="zh-CN"/>
        </w:rPr>
        <w:t xml:space="preserve">XX</w:t>
      </w:r>
      <w:r>
        <w:rPr>
          <w:rFonts w:hint="eastAsia" w:ascii="方正仿宋_GBK" w:hAnsi="方正仿宋_GBK" w:eastAsia="方正仿宋_GBK" w:cs="方正仿宋_GBK"/>
          <w:color w:val="000000"/>
          <w:sz w:val="32"/>
          <w:szCs w:val="32"/>
        </w:rPr>
        <w:t xml:space="preserve">日起生效，特此声明。</w:t>
      </w:r>
      <w:r/>
    </w:p>
    <w:p>
      <w:pPr>
        <w:ind w:firstLine="640"/>
        <w:keepLines w:val="0"/>
        <w:keepNext w:val="0"/>
        <w:pageBreakBefore w:val="0"/>
        <w:spacing w:line="560" w:lineRule="exact"/>
        <w:widowControl w:val="off"/>
        <w:tabs>
          <w:tab w:val="left" w:pos="360" w:leader="none"/>
        </w:tabs>
        <w:rPr>
          <w:rFonts w:hint="eastAsia" w:ascii="方正仿宋_GBK" w:hAnsi="方正仿宋_GBK" w:eastAsia="方正仿宋_GBK" w:cs="方正仿宋_GBK"/>
          <w:color w:val="000000"/>
          <w:sz w:val="32"/>
          <w:szCs w:val="32"/>
          <w:u w:val="single"/>
        </w:rPr>
      </w:pPr>
      <w:r>
        <w:rPr>
          <w:rFonts w:hint="eastAsia" w:ascii="方正仿宋_GBK" w:hAnsi="方正仿宋_GBK" w:eastAsia="方正仿宋_GBK" w:cs="方正仿宋_GBK"/>
          <w:color w:val="000000"/>
          <w:sz w:val="32"/>
          <w:szCs w:val="32"/>
        </w:rPr>
        <w:t xml:space="preserve">被授权人身份证号码：</w:t>
      </w:r>
      <w:r>
        <w:rPr>
          <w:rFonts w:hint="eastAsia" w:ascii="方正仿宋_GBK" w:hAnsi="方正仿宋_GBK" w:eastAsia="方正仿宋_GBK" w:cs="方正仿宋_GBK"/>
          <w:color w:val="000000"/>
          <w:sz w:val="32"/>
          <w:szCs w:val="32"/>
          <w:u w:val="single"/>
        </w:rPr>
        <w:t xml:space="preserve">                              </w:t>
      </w:r>
      <w:r/>
    </w:p>
    <w:p>
      <w:pPr>
        <w:ind w:firstLine="640"/>
        <w:keepLines w:val="0"/>
        <w:keepNext w:val="0"/>
        <w:pageBreakBefore w:val="0"/>
        <w:spacing w:line="560" w:lineRule="exact"/>
        <w:widowControl w:val="off"/>
        <w:tabs>
          <w:tab w:val="left" w:pos="360" w:leader="none"/>
        </w:tabs>
        <w:rPr>
          <w:rFonts w:hint="eastAsia" w:ascii="方正仿宋_GBK" w:hAnsi="方正仿宋_GBK" w:eastAsia="方正仿宋_GBK" w:cs="方正仿宋_GBK"/>
          <w:sz w:val="32"/>
          <w:szCs w:val="32"/>
          <w:u w:val="single"/>
        </w:rPr>
      </w:pPr>
      <w:r>
        <w:rPr>
          <w:rFonts w:hint="eastAsia" w:ascii="方正仿宋_GBK" w:hAnsi="方正仿宋_GBK" w:eastAsia="方正仿宋_GBK" w:cs="方正仿宋_GBK"/>
          <w:sz w:val="32"/>
          <w:szCs w:val="32"/>
        </w:rPr>
        <w:t xml:space="preserve">被授权人联系电话：（手机）</w:t>
      </w:r>
      <w:r>
        <w:rPr>
          <w:rFonts w:hint="eastAsia" w:ascii="方正仿宋_GBK" w:hAnsi="方正仿宋_GBK" w:eastAsia="方正仿宋_GBK" w:cs="方正仿宋_GBK"/>
          <w:sz w:val="32"/>
          <w:szCs w:val="32"/>
          <w:u w:val="single"/>
        </w:rPr>
        <w:t xml:space="preserve">                          </w:t>
      </w:r>
      <w:r/>
    </w:p>
    <w:p>
      <w:pPr>
        <w:ind w:firstLine="640"/>
        <w:keepLines w:val="0"/>
        <w:keepNext w:val="0"/>
        <w:pageBreakBefore w:val="0"/>
        <w:spacing w:line="560" w:lineRule="exact"/>
        <w:widowControl w:val="off"/>
        <w:tabs>
          <w:tab w:val="left" w:pos="360" w:leader="none"/>
        </w:tabs>
        <w:rPr>
          <w:rFonts w:hint="eastAsia" w:ascii="方正仿宋_GBK" w:hAnsi="方正仿宋_GBK" w:eastAsia="方正仿宋_GBK" w:cs="方正仿宋_GBK"/>
          <w:sz w:val="32"/>
          <w:szCs w:val="32"/>
          <w:u w:val="single"/>
        </w:rPr>
      </w:pPr>
      <w:r>
        <w:rPr>
          <w:rFonts w:hint="eastAsia" w:ascii="方正仿宋_GBK" w:hAnsi="方正仿宋_GBK" w:eastAsia="方正仿宋_GBK" w:cs="方正仿宋_GBK"/>
          <w:sz w:val="32"/>
          <w:szCs w:val="32"/>
        </w:rPr>
        <w:t xml:space="preserve">被授权人电子邮箱：</w:t>
      </w:r>
      <w:r>
        <w:rPr>
          <w:rFonts w:hint="eastAsia" w:ascii="方正仿宋_GBK" w:hAnsi="方正仿宋_GBK" w:eastAsia="方正仿宋_GBK" w:cs="方正仿宋_GBK"/>
          <w:sz w:val="32"/>
          <w:szCs w:val="32"/>
          <w:u w:val="single"/>
        </w:rPr>
        <w:t xml:space="preserve">            </w:t>
      </w:r>
      <w:r/>
    </w:p>
    <w:p>
      <w:pPr>
        <w:ind w:firstLine="640"/>
        <w:keepLines w:val="0"/>
        <w:keepNext w:val="0"/>
        <w:pageBreakBefore w:val="0"/>
        <w:spacing w:line="560" w:lineRule="exact"/>
        <w:widowControl w:val="off"/>
        <w:tabs>
          <w:tab w:val="left" w:pos="360" w:leader="none"/>
        </w:tabs>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授权单位名称：</w:t>
      </w:r>
      <w:r>
        <w:rPr>
          <w:rFonts w:hint="eastAsia" w:ascii="方正仿宋_GBK" w:hAnsi="方正仿宋_GBK" w:eastAsia="方正仿宋_GBK" w:cs="方正仿宋_GBK"/>
          <w:sz w:val="32"/>
          <w:szCs w:val="32"/>
          <w:u w:val="single"/>
        </w:rPr>
        <w:t xml:space="preserve">（加盖CA电子公章）</w:t>
      </w:r>
      <w:r/>
    </w:p>
    <w:p>
      <w:pPr>
        <w:ind w:firstLine="640"/>
        <w:keepLines w:val="0"/>
        <w:keepNext w:val="0"/>
        <w:pageBreakBefore w:val="0"/>
        <w:spacing w:line="560" w:lineRule="exact"/>
        <w:widowControl w:val="off"/>
        <w:tabs>
          <w:tab w:val="left" w:pos="360" w:leader="none"/>
        </w:tabs>
        <w:rPr>
          <w:rFonts w:hint="eastAsia" w:ascii="方正仿宋_GBK" w:hAnsi="方正仿宋_GBK" w:eastAsia="方正仿宋_GBK" w:cs="方正仿宋_GBK"/>
          <w:sz w:val="32"/>
          <w:szCs w:val="32"/>
          <w:u w:val="single"/>
        </w:rPr>
      </w:pPr>
      <w:r>
        <w:rPr>
          <w:rFonts w:hint="eastAsia" w:ascii="方正仿宋_GBK" w:hAnsi="方正仿宋_GBK" w:eastAsia="方正仿宋_GBK" w:cs="方正仿宋_GBK"/>
          <w:sz w:val="32"/>
          <w:szCs w:val="32"/>
        </w:rPr>
        <w:t xml:space="preserve">单位地址：</w:t>
      </w:r>
      <w:r>
        <w:rPr>
          <w:rFonts w:hint="eastAsia" w:ascii="方正仿宋_GBK" w:hAnsi="方正仿宋_GBK" w:eastAsia="方正仿宋_GBK" w:cs="方正仿宋_GBK"/>
          <w:sz w:val="32"/>
          <w:szCs w:val="32"/>
          <w:u w:val="single"/>
        </w:rPr>
        <w:t xml:space="preserve">                                         </w:t>
      </w:r>
      <w:r/>
    </w:p>
    <w:p>
      <w:pPr>
        <w:ind w:firstLine="640"/>
        <w:keepLines w:val="0"/>
        <w:keepNext w:val="0"/>
        <w:pageBreakBefore w:val="0"/>
        <w:spacing w:line="560" w:lineRule="exact"/>
        <w:widowControl w:val="off"/>
        <w:tabs>
          <w:tab w:val="left" w:pos="360" w:leader="none"/>
        </w:tabs>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日</w:t>
      </w:r>
      <w:r>
        <w:rPr>
          <w:rFonts w:hint="eastAsia" w:ascii="方正仿宋_GBK" w:hAnsi="方正仿宋_GBK" w:eastAsia="方正仿宋_GBK" w:cs="方正仿宋_GBK"/>
          <w:sz w:val="32"/>
          <w:szCs w:val="32"/>
          <w:lang w:val="en-US" w:eastAsia="zh-CN"/>
        </w:rPr>
        <w:t xml:space="preserve">    </w:t>
      </w:r>
      <w:r>
        <w:rPr>
          <w:rFonts w:hint="eastAsia" w:ascii="方正仿宋_GBK" w:hAnsi="方正仿宋_GBK" w:eastAsia="方正仿宋_GBK" w:cs="方正仿宋_GBK"/>
          <w:sz w:val="32"/>
          <w:szCs w:val="32"/>
        </w:rPr>
        <w:t xml:space="preserve">期：</w:t>
      </w:r>
      <w:r>
        <w:rPr>
          <w:rFonts w:hint="eastAsia" w:ascii="方正仿宋_GBK" w:hAnsi="方正仿宋_GBK" w:eastAsia="方正仿宋_GBK" w:cs="方正仿宋_GBK"/>
          <w:sz w:val="32"/>
          <w:szCs w:val="32"/>
          <w:u w:val="single"/>
        </w:rPr>
        <w:t xml:space="preserve">                                         </w:t>
      </w:r>
      <w:r/>
    </w:p>
    <w:p>
      <w:pPr>
        <w:ind w:firstLine="640"/>
        <w:keepLines w:val="0"/>
        <w:keepNext w:val="0"/>
        <w:pageBreakBefore w:val="0"/>
        <w:spacing w:line="560" w:lineRule="exact"/>
        <w:widowControl w:val="off"/>
        <w:rPr>
          <w:rFonts w:hint="eastAsia" w:ascii="方正仿宋_GBK" w:hAnsi="方正仿宋_GBK" w:eastAsia="方正仿宋_GBK" w:cs="方正仿宋_GBK"/>
          <w:color w:val="000000"/>
          <w:sz w:val="32"/>
          <w:szCs w:val="32"/>
          <w:highlight w:val="yellow"/>
        </w:rPr>
      </w:pPr>
      <w:r>
        <w:rPr>
          <w:rFonts w:hint="eastAsia" w:ascii="方正仿宋_GBK" w:hAnsi="方正仿宋_GBK" w:eastAsia="方正仿宋_GBK" w:cs="方正仿宋_GBK"/>
          <w:color w:val="000000"/>
          <w:sz w:val="32"/>
          <w:szCs w:val="32"/>
          <w:highlight w:val="yellow"/>
        </w:rPr>
      </w:r>
      <w:r/>
    </w:p>
    <w:p>
      <w:pPr>
        <w:jc w:val="center"/>
        <w:keepLines w:val="0"/>
        <w:keepNext w:val="0"/>
        <w:pageBreakBefore w:val="0"/>
        <w:spacing w:line="560" w:lineRule="exact"/>
        <w:widowControl w:val="off"/>
        <w:rPr>
          <w:rFonts w:ascii="黑体" w:hAnsi="黑体" w:eastAsia="黑体"/>
          <w:b/>
          <w:i/>
          <w:color w:val="000000"/>
          <w:sz w:val="32"/>
          <w:szCs w:val="32"/>
          <w:u w:val="single"/>
        </w:rPr>
      </w:pPr>
      <w:r>
        <w:rPr>
          <w:rFonts w:ascii="宋体" w:hAnsi="宋体" w:eastAsia="幼圆" w:cs="Arial"/>
          <w:b/>
          <w:color w:val="000000"/>
          <w:sz w:val="24"/>
          <w:szCs w:val="44"/>
        </w:rPr>
        <w:br w:type="page" w:clear="all"/>
      </w:r>
      <w:r>
        <w:rPr>
          <w:rFonts w:hint="eastAsia" w:ascii="方正黑体_GBK" w:hAnsi="方正黑体_GBK" w:eastAsia="方正黑体_GBK" w:cs="方正黑体_GBK"/>
          <w:b w:val="0"/>
          <w:bCs/>
          <w:sz w:val="32"/>
          <w:szCs w:val="32"/>
        </w:rPr>
        <w:t xml:space="preserve">附件8              投标函</w:t>
      </w:r>
      <w:r/>
    </w:p>
    <w:p>
      <w:pPr>
        <w:ind w:firstLine="640"/>
        <w:jc w:val="left"/>
        <w:keepLines w:val="0"/>
        <w:keepNext w:val="0"/>
        <w:pageBreakBefore w:val="0"/>
        <w:spacing w:line="560" w:lineRule="exact"/>
        <w:widowControl w:val="off"/>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致：江苏省政府采购中心</w:t>
      </w:r>
      <w:r/>
    </w:p>
    <w:p>
      <w:pPr>
        <w:pStyle w:val="984"/>
        <w:ind w:firstLine="640"/>
        <w:keepLines w:val="0"/>
        <w:keepNext w:val="0"/>
        <w:pageBreakBefore w:val="0"/>
        <w:spacing w:before="0" w:after="0"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color w:val="000000"/>
          <w:sz w:val="32"/>
          <w:szCs w:val="32"/>
        </w:rPr>
        <w:t xml:space="preserve">根据贵方</w:t>
      </w:r>
      <w:r>
        <w:rPr>
          <w:rFonts w:hint="eastAsia" w:ascii="方正仿宋_GBK" w:hAnsi="方正仿宋_GBK" w:eastAsia="方正仿宋_GBK" w:cs="方正仿宋_GBK"/>
          <w:sz w:val="32"/>
          <w:szCs w:val="32"/>
        </w:rPr>
        <w:t xml:space="preserve">采购编号为</w:t>
      </w:r>
      <w:r>
        <w:rPr>
          <w:rFonts w:ascii="Times New Roman" w:hAnsi="Times New Roman" w:eastAsia="方正仿宋_GBK" w:cs="Times New Roman"/>
          <w:color w:val="000000"/>
          <w:sz w:val="32"/>
          <w:szCs w:val="32"/>
        </w:rPr>
        <w:t xml:space="preserve">JSZC-320000-</w:t>
      </w:r>
      <w:r>
        <w:rPr>
          <w:rFonts w:ascii="Times New Roman" w:hAnsi="Times New Roman" w:eastAsia="方正仿宋_GBK" w:cs="Times New Roman"/>
          <w:color w:val="000000"/>
          <w:sz w:val="32"/>
          <w:szCs w:val="32"/>
          <w:lang w:val="en-US" w:eastAsia="zh-CN"/>
        </w:rPr>
        <w:t xml:space="preserve">SCZX-G20XX-XXXX</w:t>
      </w:r>
      <w:r>
        <w:rPr>
          <w:rFonts w:ascii="Times New Roman" w:hAnsi="Times New Roman" w:eastAsia="方正仿宋_GBK" w:cs="Times New Roman"/>
          <w:sz w:val="32"/>
          <w:szCs w:val="32"/>
        </w:rPr>
        <w:t xml:space="preserve">，</w:t>
      </w:r>
      <w:r>
        <w:rPr>
          <w:rFonts w:ascii="Times New Roman" w:hAnsi="Times New Roman" w:eastAsia="方正仿宋_GBK" w:cs="Times New Roman"/>
          <w:color w:val="000000"/>
          <w:sz w:val="32"/>
          <w:szCs w:val="32"/>
          <w:u w:val="single"/>
          <w:lang w:val="en-US" w:eastAsia="zh-CN"/>
        </w:rPr>
        <w:t xml:space="preserve">XXXX</w:t>
      </w:r>
      <w:r>
        <w:rPr>
          <w:rFonts w:hint="eastAsia" w:ascii="方正仿宋_GBK" w:hAnsi="方正仿宋_GBK" w:eastAsia="方正仿宋_GBK" w:cs="方正仿宋_GBK"/>
          <w:sz w:val="32"/>
          <w:szCs w:val="32"/>
          <w:u w:val="none"/>
          <w:lang w:val="en-US" w:eastAsia="zh-CN"/>
        </w:rPr>
        <w:t xml:space="preserve">项目</w:t>
      </w:r>
      <w:r>
        <w:rPr>
          <w:rFonts w:hint="eastAsia" w:ascii="方正仿宋_GBK" w:hAnsi="方正仿宋_GBK" w:eastAsia="方正仿宋_GBK" w:cs="方正仿宋_GBK"/>
          <w:sz w:val="32"/>
          <w:szCs w:val="32"/>
          <w:u w:val="none"/>
        </w:rPr>
        <w:t xml:space="preserve">（项目名称）</w:t>
      </w:r>
      <w:r>
        <w:rPr>
          <w:rFonts w:hint="eastAsia" w:ascii="方正仿宋_GBK" w:hAnsi="方正仿宋_GBK" w:eastAsia="方正仿宋_GBK" w:cs="方正仿宋_GBK"/>
          <w:sz w:val="32"/>
          <w:szCs w:val="32"/>
          <w:u w:val="none"/>
          <w:lang w:eastAsia="zh-CN"/>
        </w:rPr>
        <w:t xml:space="preserve">的</w:t>
      </w:r>
      <w:r>
        <w:rPr>
          <w:rFonts w:hint="eastAsia" w:ascii="方正仿宋_GBK" w:hAnsi="方正仿宋_GBK" w:eastAsia="方正仿宋_GBK" w:cs="方正仿宋_GBK"/>
          <w:color w:val="000000"/>
          <w:sz w:val="32"/>
          <w:szCs w:val="32"/>
        </w:rPr>
        <w:t xml:space="preserve">招标文件</w:t>
      </w:r>
      <w:r>
        <w:rPr>
          <w:rFonts w:hint="eastAsia" w:ascii="方正仿宋_GBK" w:hAnsi="方正仿宋_GBK" w:eastAsia="方正仿宋_GBK" w:cs="方正仿宋_GBK"/>
          <w:sz w:val="32"/>
          <w:szCs w:val="32"/>
        </w:rPr>
        <w:t xml:space="preserve">，正式授权下述签字人</w:t>
      </w:r>
      <w:r>
        <w:rPr>
          <w:rFonts w:hint="eastAsia" w:ascii="Times New Roman" w:hAnsi="Times New Roman" w:eastAsia="方正仿宋_GBK" w:cs="Times New Roman"/>
          <w:color w:val="000000"/>
          <w:sz w:val="32"/>
          <w:szCs w:val="32"/>
          <w:u w:val="single"/>
          <w:lang w:val="en-US" w:eastAsia="zh-CN"/>
        </w:rPr>
        <w:t xml:space="preserve">XX</w:t>
      </w:r>
      <w:r>
        <w:rPr>
          <w:rFonts w:hint="eastAsia" w:ascii="方正仿宋_GBK" w:hAnsi="方正仿宋_GBK" w:eastAsia="方正仿宋_GBK" w:cs="方正仿宋_GBK"/>
          <w:sz w:val="32"/>
          <w:szCs w:val="32"/>
        </w:rPr>
        <w:t xml:space="preserve">(姓名)代表我方</w:t>
      </w:r>
      <w:r>
        <w:rPr>
          <w:rFonts w:hint="eastAsia" w:ascii="Times New Roman" w:hAnsi="Times New Roman" w:eastAsia="方正仿宋_GBK" w:cs="Times New Roman"/>
          <w:color w:val="000000"/>
          <w:sz w:val="32"/>
          <w:szCs w:val="32"/>
          <w:u w:val="single"/>
          <w:lang w:val="en-US" w:eastAsia="zh-CN"/>
        </w:rPr>
        <w:t xml:space="preserve">XXXX</w:t>
      </w:r>
      <w:r>
        <w:rPr>
          <w:rFonts w:hint="eastAsia" w:ascii="方正仿宋_GBK" w:hAnsi="方正仿宋_GBK" w:eastAsia="方正仿宋_GBK" w:cs="方正仿宋_GBK"/>
          <w:sz w:val="32"/>
          <w:szCs w:val="32"/>
        </w:rPr>
        <w:t xml:space="preserve">（投标人的名称），全权处理本次项目投标的有关事宜。</w:t>
      </w:r>
      <w:r/>
    </w:p>
    <w:p>
      <w:pPr>
        <w:pStyle w:val="984"/>
        <w:ind w:firstLine="640"/>
        <w:keepLines w:val="0"/>
        <w:keepNext w:val="0"/>
        <w:pageBreakBefore w:val="0"/>
        <w:spacing w:before="0" w:after="0"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据此函，</w:t>
      </w:r>
      <w:r>
        <w:rPr>
          <w:rFonts w:hint="eastAsia" w:ascii="Times New Roman" w:hAnsi="Times New Roman" w:eastAsia="方正仿宋_GBK" w:cs="Times New Roman"/>
          <w:color w:val="000000"/>
          <w:sz w:val="32"/>
          <w:szCs w:val="32"/>
          <w:u w:val="single"/>
          <w:lang w:val="en-US" w:eastAsia="zh-CN"/>
        </w:rPr>
        <w:t xml:space="preserve">XX</w:t>
      </w:r>
      <w:r>
        <w:rPr>
          <w:rFonts w:hint="eastAsia" w:ascii="方正仿宋_GBK" w:hAnsi="方正仿宋_GBK" w:eastAsia="方正仿宋_GBK" w:cs="方正仿宋_GBK"/>
          <w:sz w:val="32"/>
          <w:szCs w:val="32"/>
        </w:rPr>
        <w:t xml:space="preserve">签字人兹宣布同意如下：</w:t>
      </w:r>
      <w:r/>
    </w:p>
    <w:p>
      <w:pPr>
        <w:pStyle w:val="984"/>
        <w:ind w:firstLine="640"/>
        <w:keepLines w:val="0"/>
        <w:keepNext w:val="0"/>
        <w:pageBreakBefore w:val="0"/>
        <w:spacing w:before="0" w:after="0"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1.按招标文件规定的各项要求，向买方提供所需服务（包含与服务相关的货物）。</w:t>
      </w:r>
      <w:r/>
    </w:p>
    <w:p>
      <w:pPr>
        <w:pStyle w:val="984"/>
        <w:ind w:firstLine="640"/>
        <w:keepLines w:val="0"/>
        <w:keepNext w:val="0"/>
        <w:pageBreakBefore w:val="0"/>
        <w:spacing w:before="0" w:after="0"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2.我们完全理解贵方不一定将合同授予最低报价的投标人。</w:t>
      </w:r>
      <w:r/>
    </w:p>
    <w:p>
      <w:pPr>
        <w:pStyle w:val="984"/>
        <w:ind w:firstLine="640"/>
        <w:keepLines w:val="0"/>
        <w:keepNext w:val="0"/>
        <w:pageBreakBefore w:val="0"/>
        <w:spacing w:before="0" w:after="0"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3.我们已详细审核全部招标文件及其有效补充文件，我们知道必须放弃提出含糊不清或误解问题的权利。</w:t>
      </w:r>
      <w:r/>
    </w:p>
    <w:p>
      <w:pPr>
        <w:pStyle w:val="984"/>
        <w:ind w:firstLine="640"/>
        <w:keepLines w:val="0"/>
        <w:keepNext w:val="0"/>
        <w:pageBreakBefore w:val="0"/>
        <w:spacing w:before="0" w:after="0"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4.我们同意从规定的开标日期起遵循本投标文件，并在规定的投标有效期期满之前均具有约束力。</w:t>
      </w:r>
      <w:r/>
    </w:p>
    <w:p>
      <w:pPr>
        <w:pStyle w:val="984"/>
        <w:ind w:firstLine="640"/>
        <w:keepLines w:val="0"/>
        <w:keepNext w:val="0"/>
        <w:pageBreakBefore w:val="0"/>
        <w:spacing w:before="0" w:after="0"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5.同意向贵方提供贵方可能另外要求的与投标有关的任何证据或资料，并保证我方已提供和将要提供的文件是真实的、准确的。</w:t>
      </w:r>
      <w:r/>
    </w:p>
    <w:p>
      <w:pPr>
        <w:pStyle w:val="984"/>
        <w:ind w:firstLine="640"/>
        <w:keepLines w:val="0"/>
        <w:keepNext w:val="0"/>
        <w:pageBreakBefore w:val="0"/>
        <w:spacing w:before="0" w:after="0"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6.一旦我方中标,我方将根据招标文件的规定，严格履行合同的责任和义务,并保证在招标文件规定的时间</w:t>
      </w:r>
      <w:r>
        <w:rPr>
          <w:rFonts w:hint="eastAsia" w:ascii="方正仿宋_GBK" w:hAnsi="方正仿宋_GBK" w:eastAsia="方正仿宋_GBK" w:cs="方正仿宋_GBK"/>
          <w:sz w:val="32"/>
          <w:szCs w:val="32"/>
          <w:lang w:eastAsia="zh-CN"/>
        </w:rPr>
        <w:t xml:space="preserve">内</w:t>
      </w:r>
      <w:r>
        <w:rPr>
          <w:rFonts w:hint="eastAsia" w:ascii="方正仿宋_GBK" w:hAnsi="方正仿宋_GBK" w:eastAsia="方正仿宋_GBK" w:cs="方正仿宋_GBK"/>
          <w:sz w:val="32"/>
          <w:szCs w:val="32"/>
        </w:rPr>
        <w:t xml:space="preserve">完成项目，交付买方验收、使用。</w:t>
      </w:r>
      <w:r/>
    </w:p>
    <w:p>
      <w:pPr>
        <w:pStyle w:val="984"/>
        <w:ind w:firstLine="640"/>
        <w:keepLines w:val="0"/>
        <w:keepNext w:val="0"/>
        <w:pageBreakBefore w:val="0"/>
        <w:spacing w:before="0" w:after="0"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7.与本投标有关的正式通讯地址为：</w:t>
      </w:r>
      <w:r/>
    </w:p>
    <w:p>
      <w:pPr>
        <w:pStyle w:val="984"/>
        <w:ind w:firstLine="1049"/>
        <w:keepLines w:val="0"/>
        <w:keepNext w:val="0"/>
        <w:pageBreakBefore w:val="0"/>
        <w:spacing w:before="0" w:after="0"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地          址：</w:t>
      </w:r>
      <w:r/>
    </w:p>
    <w:p>
      <w:pPr>
        <w:pStyle w:val="984"/>
        <w:ind w:left="420" w:firstLine="640"/>
        <w:keepLines w:val="0"/>
        <w:keepNext w:val="0"/>
        <w:pageBreakBefore w:val="0"/>
        <w:spacing w:before="0" w:after="0"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邮          编：</w:t>
      </w:r>
      <w:r/>
    </w:p>
    <w:p>
      <w:pPr>
        <w:pStyle w:val="984"/>
        <w:ind w:left="420" w:firstLine="640"/>
        <w:keepLines w:val="0"/>
        <w:keepNext w:val="0"/>
        <w:pageBreakBefore w:val="0"/>
        <w:spacing w:before="0" w:after="0"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电          话：</w:t>
      </w:r>
      <w:r/>
    </w:p>
    <w:p>
      <w:pPr>
        <w:pStyle w:val="984"/>
        <w:ind w:left="420" w:firstLine="640"/>
        <w:keepLines w:val="0"/>
        <w:keepNext w:val="0"/>
        <w:pageBreakBefore w:val="0"/>
        <w:spacing w:before="0" w:after="0"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传          真：</w:t>
      </w:r>
      <w:r/>
    </w:p>
    <w:p>
      <w:pPr>
        <w:pStyle w:val="984"/>
        <w:ind w:left="420" w:firstLine="640"/>
        <w:keepLines w:val="0"/>
        <w:keepNext w:val="0"/>
        <w:pageBreakBefore w:val="0"/>
        <w:spacing w:before="0" w:after="0"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投标人开户行：</w:t>
      </w:r>
      <w:r/>
    </w:p>
    <w:p>
      <w:pPr>
        <w:pStyle w:val="984"/>
        <w:ind w:left="420" w:firstLine="640"/>
        <w:keepLines w:val="0"/>
        <w:keepNext w:val="0"/>
        <w:pageBreakBefore w:val="0"/>
        <w:spacing w:before="0" w:after="0"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账        号： </w:t>
      </w:r>
      <w:r/>
    </w:p>
    <w:p>
      <w:pPr>
        <w:pStyle w:val="984"/>
        <w:ind w:left="420"/>
        <w:spacing w:before="0" w:after="0" w:line="420" w:lineRule="exact"/>
        <w:rPr>
          <w:rFonts w:hint="eastAsia" w:ascii="宋体" w:hAnsi="宋体"/>
          <w:szCs w:val="21"/>
        </w:rPr>
      </w:pPr>
      <w:r>
        <w:rPr>
          <w:rFonts w:hint="eastAsia" w:ascii="宋体" w:hAnsi="宋体"/>
          <w:szCs w:val="21"/>
        </w:rPr>
      </w:r>
      <w:r/>
    </w:p>
    <w:p>
      <w:pPr>
        <w:jc w:val="right"/>
        <w:spacing w:line="420" w:lineRule="exact"/>
        <w:rPr>
          <w:rFonts w:hint="eastAsia" w:ascii="宋体" w:hAnsi="宋体"/>
          <w:szCs w:val="21"/>
        </w:rPr>
      </w:pPr>
      <w:r>
        <w:rPr>
          <w:rFonts w:hint="eastAsia" w:ascii="方正魏碑_GBK" w:hAnsi="方正魏碑_GBK" w:eastAsia="方正魏碑_GBK" w:cs="方正魏碑_GBK"/>
          <w:color w:val="ff0000"/>
          <w:sz w:val="32"/>
          <w:szCs w:val="32"/>
        </w:rPr>
        <w:t xml:space="preserve">供应商全称（加盖CA电子公章）：</w:t>
      </w:r>
      <w:r/>
    </w:p>
    <w:p>
      <w:pPr>
        <w:pStyle w:val="984"/>
        <w:jc w:val="right"/>
        <w:spacing w:before="0" w:after="0" w:line="420" w:lineRule="exact"/>
        <w:rPr>
          <w:rFonts w:hint="eastAsia" w:ascii="方正仿宋_GBK" w:hAnsi="方正仿宋_GBK" w:eastAsia="方正仿宋_GBK" w:cs="方正仿宋_GBK"/>
          <w:bCs/>
          <w:color w:val="000000"/>
          <w:sz w:val="32"/>
          <w:szCs w:val="32"/>
        </w:rPr>
      </w:pPr>
      <w:r>
        <w:rPr>
          <w:rFonts w:hint="eastAsia" w:ascii="方正仿宋_GBK" w:hAnsi="方正仿宋_GBK" w:eastAsia="方正仿宋_GBK" w:cs="方正仿宋_GBK"/>
          <w:sz w:val="32"/>
          <w:szCs w:val="32"/>
        </w:rPr>
        <w:t xml:space="preserve">日     </w:t>
      </w:r>
      <w:r>
        <w:rPr>
          <w:rFonts w:hint="eastAsia" w:ascii="方正仿宋_GBK" w:hAnsi="方正仿宋_GBK" w:eastAsia="方正仿宋_GBK" w:cs="方正仿宋_GBK"/>
          <w:sz w:val="32"/>
          <w:szCs w:val="32"/>
          <w:lang w:val="en-US" w:eastAsia="zh-CN"/>
        </w:rPr>
        <w:t xml:space="preserve"> </w:t>
      </w:r>
      <w:r>
        <w:rPr>
          <w:rFonts w:hint="eastAsia" w:ascii="方正仿宋_GBK" w:hAnsi="方正仿宋_GBK" w:eastAsia="方正仿宋_GBK" w:cs="方正仿宋_GBK"/>
          <w:sz w:val="32"/>
          <w:szCs w:val="32"/>
        </w:rPr>
        <w:t xml:space="preserve">期：___年____月____日</w:t>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bookmarkEnd w:id="659"/>
      <w:r/>
      <w:bookmarkEnd w:id="660"/>
      <w:r/>
      <w:bookmarkEnd w:id="661"/>
      <w:r/>
      <w:r/>
    </w:p>
    <w:p>
      <w:pPr>
        <w:spacing w:line="460" w:lineRule="exact"/>
        <w:rPr>
          <w:rFonts w:hint="eastAsia" w:ascii="黑体" w:hAnsi="黑体" w:eastAsia="黑体"/>
          <w:b/>
          <w:sz w:val="32"/>
          <w:szCs w:val="32"/>
        </w:rPr>
      </w:pPr>
      <w:r/>
      <w:bookmarkStart w:id="662" w:name="_Toc120614284"/>
      <w:r/>
      <w:r/>
    </w:p>
    <w:p>
      <w:pPr>
        <w:jc w:val="center"/>
        <w:keepLines w:val="0"/>
        <w:keepNext w:val="0"/>
        <w:pageBreakBefore w:val="0"/>
        <w:spacing w:line="560" w:lineRule="exact"/>
        <w:widowControl w:val="off"/>
        <w:rPr>
          <w:rFonts w:hint="eastAsia" w:ascii="方正黑体_GBK" w:hAnsi="方正黑体_GBK" w:eastAsia="方正黑体_GBK" w:cs="方正黑体_GBK"/>
          <w:b w:val="0"/>
          <w:bCs/>
          <w:sz w:val="32"/>
          <w:szCs w:val="32"/>
        </w:rPr>
      </w:pPr>
      <w:r>
        <w:rPr>
          <w:rFonts w:hint="eastAsia" w:ascii="方正黑体_GBK" w:hAnsi="方正黑体_GBK" w:eastAsia="方正黑体_GBK" w:cs="方正黑体_GBK"/>
          <w:b w:val="0"/>
          <w:bCs/>
          <w:sz w:val="32"/>
          <w:szCs w:val="32"/>
        </w:rPr>
        <w:t xml:space="preserve">附件9 中小微企业声明函（服务类项目）（采购包号：</w:t>
      </w:r>
      <w:r>
        <w:rPr>
          <w:rFonts w:ascii="Times New Roman" w:hAnsi="Times New Roman" w:eastAsia="方正黑体_GBK" w:cs="Times New Roman"/>
          <w:b w:val="0"/>
          <w:bCs/>
          <w:sz w:val="32"/>
          <w:szCs w:val="32"/>
          <w:lang w:eastAsia="zh-CN"/>
        </w:rPr>
        <w:t xml:space="preserve">XX</w:t>
      </w:r>
      <w:r>
        <w:rPr>
          <w:rFonts w:hint="eastAsia" w:ascii="方正黑体_GBK" w:hAnsi="方正黑体_GBK" w:eastAsia="方正黑体_GBK" w:cs="方正黑体_GBK"/>
          <w:b w:val="0"/>
          <w:bCs/>
          <w:sz w:val="32"/>
          <w:szCs w:val="32"/>
        </w:rPr>
        <w:t xml:space="preserve">）</w:t>
      </w:r>
      <w:r/>
    </w:p>
    <w:p>
      <w:pPr>
        <w:ind w:firstLine="640"/>
        <w:keepLines w:val="0"/>
        <w:keepNext w:val="0"/>
        <w:pageBreakBefore w:val="0"/>
        <w:spacing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本公司（联合体）郑重声明，根据《政府采购促进中小企业发展管理办法》(财库〔2020〕46号)的规定，本公司（联合体）参加江苏省政府采购中心组织的</w:t>
      </w:r>
      <w:r>
        <w:rPr>
          <w:rFonts w:hint="eastAsia" w:ascii="Times New Roman" w:hAnsi="Times New Roman" w:eastAsia="方正仿宋_GBK" w:cs="Times New Roman"/>
          <w:color w:val="000000"/>
          <w:sz w:val="32"/>
          <w:szCs w:val="32"/>
          <w:u w:val="single"/>
          <w:lang w:val="en-US" w:eastAsia="zh-CN" w:bidi="ar-SA"/>
        </w:rPr>
        <w:t xml:space="preserve">XX</w:t>
      </w:r>
      <w:r>
        <w:rPr>
          <w:rFonts w:hint="eastAsia" w:ascii="方正仿宋_GBK" w:hAnsi="方正仿宋_GBK" w:eastAsia="方正仿宋_GBK" w:cs="方正仿宋_GBK"/>
          <w:sz w:val="32"/>
          <w:szCs w:val="32"/>
          <w:u w:val="none"/>
        </w:rPr>
        <w:t xml:space="preserve">（单位名称）</w:t>
      </w:r>
      <w:r>
        <w:rPr>
          <w:rFonts w:hint="eastAsia" w:ascii="方正仿宋_GBK" w:hAnsi="方正仿宋_GBK" w:eastAsia="方正仿宋_GBK" w:cs="方正仿宋_GBK"/>
          <w:sz w:val="32"/>
          <w:szCs w:val="32"/>
        </w:rPr>
        <w:t xml:space="preserve">采购编号为</w:t>
      </w:r>
      <w:r>
        <w:rPr>
          <w:rFonts w:hint="eastAsia" w:ascii="Times New Roman" w:hAnsi="Times New Roman" w:eastAsia="方正黑体_GBK" w:cs="Times New Roman"/>
          <w:b w:val="0"/>
          <w:bCs/>
          <w:sz w:val="32"/>
          <w:szCs w:val="32"/>
          <w:lang w:eastAsia="zh-CN"/>
        </w:rPr>
        <w:t xml:space="preserve">JSZC-320000-</w:t>
      </w:r>
      <w:r>
        <w:rPr>
          <w:rFonts w:hint="eastAsia" w:ascii="Times New Roman" w:hAnsi="Times New Roman" w:eastAsia="方正黑体_GBK" w:cs="Times New Roman"/>
          <w:b w:val="0"/>
          <w:bCs/>
          <w:sz w:val="32"/>
          <w:szCs w:val="32"/>
          <w:lang w:val="en-US" w:eastAsia="zh-CN"/>
        </w:rPr>
        <w:t xml:space="preserve">SCZX-G20XX-XXXX</w:t>
      </w:r>
      <w:r>
        <w:rPr>
          <w:rFonts w:hint="eastAsia" w:ascii="方正仿宋_GBK" w:hAnsi="方正仿宋_GBK" w:eastAsia="方正仿宋_GBK" w:cs="方正仿宋_GBK"/>
          <w:sz w:val="32"/>
          <w:szCs w:val="32"/>
        </w:rPr>
        <w:t xml:space="preserve">，</w:t>
      </w:r>
      <w:r>
        <w:rPr>
          <w:rFonts w:hint="eastAsia" w:ascii="Times New Roman" w:hAnsi="Times New Roman" w:eastAsia="方正仿宋_GBK" w:cs="Times New Roman"/>
          <w:color w:val="000000"/>
          <w:sz w:val="32"/>
          <w:szCs w:val="32"/>
          <w:u w:val="single"/>
          <w:lang w:val="en-US" w:eastAsia="zh-CN" w:bidi="ar-SA"/>
        </w:rPr>
        <w:t xml:space="preserve">XXXX</w:t>
      </w:r>
      <w:r>
        <w:rPr>
          <w:rFonts w:hint="eastAsia" w:ascii="方正仿宋_GBK" w:hAnsi="方正仿宋_GBK" w:eastAsia="方正仿宋_GBK" w:cs="方正仿宋_GBK"/>
          <w:sz w:val="32"/>
          <w:szCs w:val="32"/>
          <w:u w:val="none"/>
          <w:lang w:val="en-US" w:eastAsia="zh-CN"/>
        </w:rPr>
        <w:t xml:space="preserve">项目</w:t>
      </w:r>
      <w:r>
        <w:rPr>
          <w:rFonts w:hint="eastAsia" w:ascii="方正仿宋_GBK" w:hAnsi="方正仿宋_GBK" w:eastAsia="方正仿宋_GBK" w:cs="方正仿宋_GBK"/>
          <w:sz w:val="32"/>
          <w:szCs w:val="32"/>
          <w:u w:val="none"/>
        </w:rPr>
        <w:t xml:space="preserve">（项目名称）（采购包号：</w:t>
      </w:r>
      <w:r>
        <w:rPr>
          <w:rFonts w:hint="eastAsia" w:ascii="方正仿宋_GBK" w:hAnsi="方正仿宋_GBK" w:eastAsia="方正仿宋_GBK" w:cs="方正仿宋_GBK"/>
          <w:sz w:val="32"/>
          <w:szCs w:val="32"/>
          <w:u w:val="none"/>
          <w:lang w:eastAsia="zh-CN"/>
        </w:rPr>
        <w:t xml:space="preserve">XX</w:t>
      </w:r>
      <w:r>
        <w:rPr>
          <w:rFonts w:hint="eastAsia" w:ascii="方正仿宋_GBK" w:hAnsi="方正仿宋_GBK" w:eastAsia="方正仿宋_GBK" w:cs="方正仿宋_GBK"/>
          <w:sz w:val="32"/>
          <w:szCs w:val="32"/>
          <w:u w:val="none"/>
        </w:rPr>
        <w:t xml:space="preserve">）</w:t>
      </w:r>
      <w:r>
        <w:rPr>
          <w:rFonts w:hint="eastAsia" w:ascii="方正仿宋_GBK" w:hAnsi="方正仿宋_GBK" w:eastAsia="方正仿宋_GBK" w:cs="方正仿宋_GBK"/>
          <w:sz w:val="32"/>
          <w:szCs w:val="32"/>
        </w:rPr>
        <w:t xml:space="preserve">的采购活动，服务全部由符合政策的中小微企业承接。相关企业（含联合体中的中小微企业、签订采购包意向协议的中小微企业）的具体情况如下：</w:t>
      </w:r>
      <w:r/>
    </w:p>
    <w:p>
      <w:pPr>
        <w:ind w:firstLine="640"/>
        <w:keepLines w:val="0"/>
        <w:keepNext w:val="0"/>
        <w:pageBreakBefore w:val="0"/>
        <w:spacing w:line="560" w:lineRule="exact"/>
        <w:widowControl w:val="off"/>
        <w:rPr>
          <w:rFonts w:hint="eastAsia" w:ascii="方正仿宋_GBK" w:hAnsi="方正仿宋_GBK" w:eastAsia="方正仿宋_GBK" w:cs="方正仿宋_GBK"/>
          <w:i/>
          <w:sz w:val="32"/>
          <w:szCs w:val="32"/>
          <w:u w:val="single"/>
        </w:rPr>
      </w:pPr>
      <w:r>
        <w:rPr>
          <w:rFonts w:hint="eastAsia" w:ascii="方正仿宋_GBK" w:hAnsi="方正仿宋_GBK" w:eastAsia="方正仿宋_GBK" w:cs="方正仿宋_GBK"/>
          <w:sz w:val="32"/>
          <w:szCs w:val="32"/>
        </w:rPr>
        <w:t xml:space="preserve">1.</w:t>
      </w:r>
      <w:r>
        <w:rPr>
          <w:rFonts w:hint="eastAsia" w:ascii="Times New Roman" w:hAnsi="Times New Roman" w:eastAsia="方正仿宋_GBK" w:cs="Times New Roman"/>
          <w:color w:val="000000"/>
          <w:sz w:val="32"/>
          <w:szCs w:val="32"/>
          <w:u w:val="single"/>
          <w:lang w:val="en-US" w:eastAsia="zh-CN" w:bidi="ar-SA"/>
        </w:rPr>
        <w:t xml:space="preserve">XX</w:t>
      </w:r>
      <w:r>
        <w:rPr>
          <w:rFonts w:hint="eastAsia" w:ascii="方正仿宋_GBK" w:hAnsi="方正仿宋_GBK" w:eastAsia="方正仿宋_GBK" w:cs="方正仿宋_GBK"/>
          <w:sz w:val="32"/>
          <w:szCs w:val="32"/>
          <w:u w:val="none"/>
        </w:rPr>
        <w:t xml:space="preserve">（标的名称）</w:t>
      </w:r>
      <w:r>
        <w:rPr>
          <w:rFonts w:hint="eastAsia" w:ascii="方正仿宋_GBK" w:hAnsi="方正仿宋_GBK" w:eastAsia="方正仿宋_GBK" w:cs="方正仿宋_GBK"/>
          <w:i/>
          <w:sz w:val="32"/>
          <w:szCs w:val="32"/>
        </w:rPr>
        <w:t xml:space="preserve">，</w:t>
      </w:r>
      <w:r>
        <w:rPr>
          <w:rFonts w:hint="eastAsia" w:ascii="方正仿宋_GBK" w:hAnsi="方正仿宋_GBK" w:eastAsia="方正仿宋_GBK" w:cs="方正仿宋_GBK"/>
          <w:sz w:val="32"/>
          <w:szCs w:val="32"/>
        </w:rPr>
        <w:t xml:space="preserve">属于</w:t>
      </w:r>
      <w:r>
        <w:rPr>
          <w:rFonts w:hint="eastAsia" w:ascii="Times New Roman" w:hAnsi="Times New Roman" w:eastAsia="方正仿宋_GBK" w:cs="Times New Roman"/>
          <w:color w:val="000000"/>
          <w:sz w:val="32"/>
          <w:szCs w:val="32"/>
          <w:u w:val="single"/>
          <w:lang w:val="en-US" w:eastAsia="zh-CN" w:bidi="ar-SA"/>
        </w:rPr>
        <w:t xml:space="preserve">XX</w:t>
      </w:r>
      <w:r>
        <w:rPr>
          <w:rFonts w:hint="eastAsia" w:ascii="Times New Roman" w:hAnsi="Times New Roman" w:eastAsia="方正仿宋_GBK" w:cs="Times New Roman"/>
          <w:color w:val="000000"/>
          <w:sz w:val="32"/>
          <w:szCs w:val="32"/>
          <w:u w:val="none"/>
          <w:lang w:val="en-US" w:eastAsia="zh-CN" w:bidi="ar-SA"/>
        </w:rPr>
        <w:t xml:space="preserve">（</w:t>
      </w:r>
      <w:r>
        <w:rPr>
          <w:rFonts w:hint="eastAsia" w:ascii="方正仿宋_GBK" w:hAnsi="方正仿宋_GBK" w:eastAsia="方正仿宋_GBK" w:cs="方正仿宋_GBK"/>
          <w:sz w:val="32"/>
          <w:szCs w:val="32"/>
          <w:u w:val="none"/>
        </w:rPr>
        <w:t xml:space="preserve">供应商填写招标文件中明确的所属行业）</w:t>
      </w:r>
      <w:r>
        <w:rPr>
          <w:rFonts w:hint="eastAsia" w:ascii="方正仿宋_GBK" w:hAnsi="方正仿宋_GBK" w:eastAsia="方正仿宋_GBK" w:cs="方正仿宋_GBK"/>
          <w:sz w:val="32"/>
          <w:szCs w:val="32"/>
        </w:rPr>
        <w:t xml:space="preserve">行业；承接企业为</w:t>
      </w:r>
      <w:r>
        <w:rPr>
          <w:rFonts w:hint="eastAsia" w:ascii="Times New Roman" w:hAnsi="Times New Roman" w:eastAsia="方正仿宋_GBK" w:cs="Times New Roman"/>
          <w:color w:val="000000"/>
          <w:sz w:val="32"/>
          <w:szCs w:val="32"/>
          <w:u w:val="single"/>
          <w:lang w:val="en-US" w:eastAsia="zh-CN" w:bidi="ar-SA"/>
        </w:rPr>
        <w:t xml:space="preserve">XX</w:t>
      </w:r>
      <w:r>
        <w:rPr>
          <w:rFonts w:hint="eastAsia" w:ascii="方正仿宋_GBK" w:hAnsi="方正仿宋_GBK" w:eastAsia="方正仿宋_GBK" w:cs="方正仿宋_GBK"/>
          <w:sz w:val="32"/>
          <w:szCs w:val="32"/>
          <w:u w:val="none"/>
        </w:rPr>
        <w:t xml:space="preserve">（企业名称）</w:t>
      </w:r>
      <w:r>
        <w:rPr>
          <w:rFonts w:hint="eastAsia" w:ascii="方正仿宋_GBK" w:hAnsi="方正仿宋_GBK" w:eastAsia="方正仿宋_GBK" w:cs="方正仿宋_GBK"/>
          <w:sz w:val="32"/>
          <w:szCs w:val="32"/>
        </w:rPr>
        <w:t xml:space="preserve">，从业人员</w:t>
      </w:r>
      <w:r>
        <w:rPr>
          <w:rFonts w:hint="eastAsia" w:ascii="Times New Roman" w:hAnsi="Times New Roman" w:eastAsia="方正仿宋_GBK" w:cs="Times New Roman"/>
          <w:color w:val="000000"/>
          <w:sz w:val="32"/>
          <w:szCs w:val="32"/>
          <w:u w:val="single"/>
          <w:lang w:val="en-US" w:eastAsia="zh-CN" w:bidi="ar-SA"/>
        </w:rPr>
        <w:t xml:space="preserve">XX</w:t>
      </w:r>
      <w:r>
        <w:rPr>
          <w:rFonts w:hint="eastAsia" w:ascii="方正仿宋_GBK" w:hAnsi="方正仿宋_GBK" w:eastAsia="方正仿宋_GBK" w:cs="方正仿宋_GBK"/>
          <w:sz w:val="32"/>
          <w:szCs w:val="32"/>
        </w:rPr>
        <w:t xml:space="preserve">人，营业收入为</w:t>
      </w:r>
      <w:r>
        <w:rPr>
          <w:rFonts w:hint="eastAsia" w:ascii="Times New Roman" w:hAnsi="Times New Roman" w:eastAsia="方正仿宋_GBK" w:cs="Times New Roman"/>
          <w:color w:val="000000"/>
          <w:sz w:val="32"/>
          <w:szCs w:val="32"/>
          <w:u w:val="single"/>
          <w:lang w:val="en-US" w:eastAsia="zh-CN" w:bidi="ar-SA"/>
        </w:rPr>
        <w:t xml:space="preserve">XX</w:t>
      </w:r>
      <w:r>
        <w:rPr>
          <w:rFonts w:hint="eastAsia" w:ascii="方正仿宋_GBK" w:hAnsi="方正仿宋_GBK" w:eastAsia="方正仿宋_GBK" w:cs="方正仿宋_GBK"/>
          <w:sz w:val="32"/>
          <w:szCs w:val="32"/>
        </w:rPr>
        <w:t xml:space="preserve">万元，资产总额为</w:t>
      </w:r>
      <w:r>
        <w:rPr>
          <w:rFonts w:hint="eastAsia" w:ascii="Times New Roman" w:hAnsi="Times New Roman" w:eastAsia="方正仿宋_GBK" w:cs="Times New Roman"/>
          <w:color w:val="000000"/>
          <w:sz w:val="32"/>
          <w:szCs w:val="32"/>
          <w:u w:val="single"/>
          <w:lang w:val="en-US" w:eastAsia="zh-CN" w:bidi="ar-SA"/>
        </w:rPr>
        <w:t xml:space="preserve">XX</w:t>
      </w:r>
      <w:r>
        <w:rPr>
          <w:rFonts w:hint="eastAsia" w:ascii="方正仿宋_GBK" w:hAnsi="方正仿宋_GBK" w:eastAsia="方正仿宋_GBK" w:cs="方正仿宋_GBK"/>
          <w:sz w:val="32"/>
          <w:szCs w:val="32"/>
        </w:rPr>
        <w:t xml:space="preserve">万元</w:t>
      </w:r>
      <w:r>
        <w:rPr>
          <w:rFonts w:hint="eastAsia" w:ascii="方正仿宋_GBK" w:hAnsi="方正仿宋_GBK" w:eastAsia="方正仿宋_GBK" w:cs="方正仿宋_GBK"/>
          <w:sz w:val="32"/>
          <w:szCs w:val="32"/>
          <w:vertAlign w:val="superscript"/>
        </w:rPr>
        <w:t xml:space="preserve">1</w:t>
      </w:r>
      <w:r>
        <w:rPr>
          <w:rFonts w:hint="eastAsia" w:ascii="方正仿宋_GBK" w:hAnsi="方正仿宋_GBK" w:eastAsia="方正仿宋_GBK" w:cs="方正仿宋_GBK"/>
          <w:sz w:val="32"/>
          <w:szCs w:val="32"/>
        </w:rPr>
        <w:t xml:space="preserve">，属于</w:t>
      </w:r>
      <w:r>
        <w:rPr>
          <w:rFonts w:hint="eastAsia" w:ascii="方正仿宋_GBK" w:hAnsi="方正仿宋_GBK" w:eastAsia="方正仿宋_GBK" w:cs="方正仿宋_GBK"/>
          <w:sz w:val="32"/>
          <w:szCs w:val="32"/>
          <w:u w:val="single"/>
        </w:rPr>
        <w:t xml:space="preserve">（□中型企业 □小型企业 □微型企业）；</w:t>
      </w:r>
      <w:r/>
    </w:p>
    <w:p>
      <w:pPr>
        <w:ind w:firstLine="640"/>
        <w:keepLines w:val="0"/>
        <w:keepNext w:val="0"/>
        <w:pageBreakBefore w:val="0"/>
        <w:spacing w:line="560" w:lineRule="exact"/>
        <w:widowControl w:val="off"/>
        <w:rPr>
          <w:rFonts w:hint="eastAsia" w:ascii="方正仿宋_GBK" w:hAnsi="方正仿宋_GBK" w:eastAsia="方正仿宋_GBK" w:cs="方正仿宋_GBK"/>
          <w:i/>
          <w:sz w:val="32"/>
          <w:szCs w:val="32"/>
          <w:u w:val="single"/>
        </w:rPr>
      </w:pPr>
      <w:r>
        <w:rPr>
          <w:rFonts w:hint="eastAsia" w:ascii="方正仿宋_GBK" w:hAnsi="方正仿宋_GBK" w:eastAsia="方正仿宋_GBK" w:cs="方正仿宋_GBK"/>
          <w:sz w:val="32"/>
          <w:szCs w:val="32"/>
        </w:rPr>
        <w:t xml:space="preserve">2.</w:t>
      </w:r>
      <w:r>
        <w:rPr>
          <w:rFonts w:hint="eastAsia" w:ascii="Times New Roman" w:hAnsi="Times New Roman" w:eastAsia="方正仿宋_GBK" w:cs="Times New Roman"/>
          <w:color w:val="000000"/>
          <w:sz w:val="32"/>
          <w:szCs w:val="32"/>
          <w:u w:val="single"/>
          <w:lang w:val="en-US" w:eastAsia="zh-CN" w:bidi="ar-SA"/>
        </w:rPr>
        <w:t xml:space="preserve">XX</w:t>
      </w:r>
      <w:r>
        <w:rPr>
          <w:rFonts w:hint="eastAsia" w:ascii="方正仿宋_GBK" w:hAnsi="方正仿宋_GBK" w:eastAsia="方正仿宋_GBK" w:cs="方正仿宋_GBK"/>
          <w:sz w:val="32"/>
          <w:szCs w:val="32"/>
          <w:u w:val="none"/>
        </w:rPr>
        <w:t xml:space="preserve">（标的名称）</w:t>
      </w:r>
      <w:r>
        <w:rPr>
          <w:rFonts w:hint="eastAsia" w:ascii="方正仿宋_GBK" w:hAnsi="方正仿宋_GBK" w:eastAsia="方正仿宋_GBK" w:cs="方正仿宋_GBK"/>
          <w:i/>
          <w:sz w:val="32"/>
          <w:szCs w:val="32"/>
        </w:rPr>
        <w:t xml:space="preserve">，</w:t>
      </w:r>
      <w:r>
        <w:rPr>
          <w:rFonts w:hint="eastAsia" w:ascii="方正仿宋_GBK" w:hAnsi="方正仿宋_GBK" w:eastAsia="方正仿宋_GBK" w:cs="方正仿宋_GBK"/>
          <w:sz w:val="32"/>
          <w:szCs w:val="32"/>
        </w:rPr>
        <w:t xml:space="preserve">属于</w:t>
      </w:r>
      <w:r>
        <w:rPr>
          <w:rFonts w:hint="eastAsia" w:ascii="Times New Roman" w:hAnsi="Times New Roman" w:eastAsia="方正仿宋_GBK" w:cs="Times New Roman"/>
          <w:color w:val="000000"/>
          <w:sz w:val="32"/>
          <w:szCs w:val="32"/>
          <w:u w:val="single"/>
          <w:lang w:val="en-US" w:eastAsia="zh-CN" w:bidi="ar-SA"/>
        </w:rPr>
        <w:t xml:space="preserve">XX</w:t>
      </w:r>
      <w:r>
        <w:rPr>
          <w:rFonts w:hint="eastAsia" w:ascii="方正仿宋_GBK" w:hAnsi="方正仿宋_GBK" w:eastAsia="方正仿宋_GBK" w:cs="方正仿宋_GBK"/>
          <w:sz w:val="32"/>
          <w:szCs w:val="32"/>
          <w:u w:val="none"/>
        </w:rPr>
        <w:t xml:space="preserve">（供应商填写招标文件中明确的所属行业）</w:t>
      </w:r>
      <w:r>
        <w:rPr>
          <w:rFonts w:hint="eastAsia" w:ascii="方正仿宋_GBK" w:hAnsi="方正仿宋_GBK" w:eastAsia="方正仿宋_GBK" w:cs="方正仿宋_GBK"/>
          <w:sz w:val="32"/>
          <w:szCs w:val="32"/>
        </w:rPr>
        <w:t xml:space="preserve">行业；承接企业为</w:t>
      </w:r>
      <w:r>
        <w:rPr>
          <w:rFonts w:hint="eastAsia" w:ascii="Times New Roman" w:hAnsi="Times New Roman" w:eastAsia="方正仿宋_GBK" w:cs="Times New Roman"/>
          <w:color w:val="000000"/>
          <w:sz w:val="32"/>
          <w:szCs w:val="32"/>
          <w:u w:val="single"/>
          <w:lang w:val="en-US" w:eastAsia="zh-CN" w:bidi="ar-SA"/>
        </w:rPr>
        <w:t xml:space="preserve">XX</w:t>
      </w:r>
      <w:r>
        <w:rPr>
          <w:rFonts w:hint="eastAsia" w:ascii="方正仿宋_GBK" w:hAnsi="方正仿宋_GBK" w:eastAsia="方正仿宋_GBK" w:cs="方正仿宋_GBK"/>
          <w:sz w:val="32"/>
          <w:szCs w:val="32"/>
          <w:u w:val="none"/>
        </w:rPr>
        <w:t xml:space="preserve">（企业名称）</w:t>
      </w:r>
      <w:r>
        <w:rPr>
          <w:rFonts w:hint="eastAsia" w:ascii="方正仿宋_GBK" w:hAnsi="方正仿宋_GBK" w:eastAsia="方正仿宋_GBK" w:cs="方正仿宋_GBK"/>
          <w:sz w:val="32"/>
          <w:szCs w:val="32"/>
        </w:rPr>
        <w:t xml:space="preserve">，从业人员</w:t>
      </w:r>
      <w:r>
        <w:rPr>
          <w:rFonts w:hint="eastAsia" w:ascii="Times New Roman" w:hAnsi="Times New Roman" w:eastAsia="方正仿宋_GBK" w:cs="Times New Roman"/>
          <w:color w:val="000000"/>
          <w:sz w:val="32"/>
          <w:szCs w:val="32"/>
          <w:u w:val="single"/>
          <w:lang w:val="en-US" w:eastAsia="zh-CN" w:bidi="ar-SA"/>
        </w:rPr>
        <w:t xml:space="preserve">XX</w:t>
      </w:r>
      <w:r>
        <w:rPr>
          <w:rFonts w:hint="eastAsia" w:ascii="方正仿宋_GBK" w:hAnsi="方正仿宋_GBK" w:eastAsia="方正仿宋_GBK" w:cs="方正仿宋_GBK"/>
          <w:sz w:val="32"/>
          <w:szCs w:val="32"/>
        </w:rPr>
        <w:t xml:space="preserve">人，营业收入为</w:t>
      </w:r>
      <w:r>
        <w:rPr>
          <w:rFonts w:hint="eastAsia" w:ascii="Times New Roman" w:hAnsi="Times New Roman" w:eastAsia="方正仿宋_GBK" w:cs="Times New Roman"/>
          <w:color w:val="000000"/>
          <w:sz w:val="32"/>
          <w:szCs w:val="32"/>
          <w:u w:val="single"/>
          <w:lang w:val="en-US" w:eastAsia="zh-CN" w:bidi="ar-SA"/>
        </w:rPr>
        <w:t xml:space="preserve">XX</w:t>
      </w:r>
      <w:r>
        <w:rPr>
          <w:rFonts w:hint="eastAsia" w:ascii="方正仿宋_GBK" w:hAnsi="方正仿宋_GBK" w:eastAsia="方正仿宋_GBK" w:cs="方正仿宋_GBK"/>
          <w:sz w:val="32"/>
          <w:szCs w:val="32"/>
        </w:rPr>
        <w:t xml:space="preserve">万元，资产总额为</w:t>
      </w:r>
      <w:r>
        <w:rPr>
          <w:rFonts w:hint="eastAsia" w:ascii="Times New Roman" w:hAnsi="Times New Roman" w:eastAsia="方正仿宋_GBK" w:cs="Times New Roman"/>
          <w:color w:val="000000"/>
          <w:sz w:val="32"/>
          <w:szCs w:val="32"/>
          <w:u w:val="single"/>
          <w:lang w:val="en-US" w:eastAsia="zh-CN" w:bidi="ar-SA"/>
        </w:rPr>
        <w:t xml:space="preserve">XX</w:t>
      </w:r>
      <w:r>
        <w:rPr>
          <w:rFonts w:hint="eastAsia" w:ascii="方正仿宋_GBK" w:hAnsi="方正仿宋_GBK" w:eastAsia="方正仿宋_GBK" w:cs="方正仿宋_GBK"/>
          <w:sz w:val="32"/>
          <w:szCs w:val="32"/>
        </w:rPr>
        <w:t xml:space="preserve">万元</w:t>
      </w:r>
      <w:r>
        <w:rPr>
          <w:rFonts w:hint="eastAsia" w:ascii="方正仿宋_GBK" w:hAnsi="方正仿宋_GBK" w:eastAsia="方正仿宋_GBK" w:cs="方正仿宋_GBK"/>
          <w:sz w:val="32"/>
          <w:szCs w:val="32"/>
          <w:vertAlign w:val="superscript"/>
        </w:rPr>
        <w:t xml:space="preserve">1</w:t>
      </w:r>
      <w:r>
        <w:rPr>
          <w:rFonts w:hint="eastAsia" w:ascii="方正仿宋_GBK" w:hAnsi="方正仿宋_GBK" w:eastAsia="方正仿宋_GBK" w:cs="方正仿宋_GBK"/>
          <w:sz w:val="32"/>
          <w:szCs w:val="32"/>
        </w:rPr>
        <w:t xml:space="preserve">，属于</w:t>
      </w:r>
      <w:r>
        <w:rPr>
          <w:rFonts w:hint="eastAsia" w:ascii="方正仿宋_GBK" w:hAnsi="方正仿宋_GBK" w:eastAsia="方正仿宋_GBK" w:cs="方正仿宋_GBK"/>
          <w:sz w:val="32"/>
          <w:szCs w:val="32"/>
          <w:u w:val="single"/>
        </w:rPr>
        <w:t xml:space="preserve">（□中型企业 □小型企业 □微型企业）；</w:t>
      </w:r>
      <w:r/>
    </w:p>
    <w:p>
      <w:pPr>
        <w:ind w:firstLine="640"/>
        <w:keepLines w:val="0"/>
        <w:keepNext w:val="0"/>
        <w:pageBreakBefore w:val="0"/>
        <w:spacing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w:t>
      </w:r>
      <w:r/>
    </w:p>
    <w:p>
      <w:pPr>
        <w:ind w:firstLine="640"/>
        <w:keepLines w:val="0"/>
        <w:keepNext w:val="0"/>
        <w:pageBreakBefore w:val="0"/>
        <w:spacing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以上企业，不属于大企业的分支机构，不存在控股股东为大企业的情形，也不存在与大企业的负责人为同一人的情形。</w:t>
      </w:r>
      <w:r/>
    </w:p>
    <w:p>
      <w:pPr>
        <w:ind w:firstLine="640"/>
        <w:keepLines w:val="0"/>
        <w:keepNext w:val="0"/>
        <w:pageBreakBefore w:val="0"/>
        <w:spacing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本企业对上述声明内容的真实性负责。如有虚假，将依法承担相应责任</w:t>
      </w:r>
      <w:r/>
    </w:p>
    <w:p>
      <w:pPr>
        <w:ind w:right="720" w:firstLine="640"/>
        <w:keepLines w:val="0"/>
        <w:keepNext w:val="0"/>
        <w:pageBreakBefore w:val="0"/>
        <w:spacing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r>
      <w:r/>
    </w:p>
    <w:p>
      <w:pPr>
        <w:ind w:right="180" w:firstLine="640"/>
        <w:jc w:val="center"/>
        <w:keepLines w:val="0"/>
        <w:keepNext w:val="0"/>
        <w:pageBreakBefore w:val="0"/>
        <w:spacing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lang w:val="en-US" w:eastAsia="zh-CN"/>
        </w:rPr>
        <w:t xml:space="preserve">                      </w:t>
      </w:r>
      <w:r>
        <w:rPr>
          <w:rFonts w:hint="eastAsia" w:ascii="方正仿宋_GBK" w:hAnsi="方正仿宋_GBK" w:eastAsia="方正仿宋_GBK" w:cs="方正仿宋_GBK"/>
          <w:sz w:val="32"/>
          <w:szCs w:val="32"/>
        </w:rPr>
        <w:t xml:space="preserve">企业名称（加盖CA电子公章）：</w:t>
      </w:r>
      <w:r/>
    </w:p>
    <w:p>
      <w:pPr>
        <w:ind w:right="180" w:firstLine="640"/>
        <w:jc w:val="center"/>
        <w:keepLines w:val="0"/>
        <w:keepNext w:val="0"/>
        <w:pageBreakBefore w:val="0"/>
        <w:spacing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i w:val="0"/>
          <w:iCs w:val="0"/>
          <w:caps w:val="0"/>
          <w:color w:val="000000"/>
          <w:spacing w:val="0"/>
          <w:sz w:val="32"/>
          <w:szCs w:val="32"/>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32"/>
          <w:szCs w:val="32"/>
          <w:shd w:val="clear" w:color="auto" w:fill="ffffff"/>
        </w:rPr>
        <w:t xml:space="preserve">日</w:t>
      </w:r>
      <w:r>
        <w:rPr>
          <w:rFonts w:hint="eastAsia" w:ascii="方正仿宋_GBK" w:hAnsi="方正仿宋_GBK" w:eastAsia="方正仿宋_GBK" w:cs="方正仿宋_GBK"/>
          <w:i w:val="0"/>
          <w:iCs w:val="0"/>
          <w:caps w:val="0"/>
          <w:color w:val="000000"/>
          <w:spacing w:val="0"/>
          <w:sz w:val="32"/>
          <w:szCs w:val="32"/>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32"/>
          <w:szCs w:val="32"/>
          <w:shd w:val="clear" w:color="auto" w:fill="ffffff"/>
        </w:rPr>
        <w:t xml:space="preserve">期：___年___月___日 </w:t>
      </w:r>
      <w:r/>
    </w:p>
    <w:p>
      <w:pPr>
        <w:ind w:firstLine="640"/>
        <w:keepLines w:val="0"/>
        <w:keepNext w:val="0"/>
        <w:pageBreakBefore w:val="0"/>
        <w:spacing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r>
      <w:r/>
    </w:p>
    <w:p>
      <w:pPr>
        <w:ind w:firstLine="640"/>
        <w:keepLines w:val="0"/>
        <w:keepNext w:val="0"/>
        <w:pageBreakBefore w:val="0"/>
        <w:spacing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备注：</w:t>
      </w:r>
      <w:r/>
    </w:p>
    <w:p>
      <w:pPr>
        <w:ind w:firstLine="640"/>
        <w:keepLines w:val="0"/>
        <w:keepNext w:val="0"/>
        <w:pageBreakBefore w:val="0"/>
        <w:spacing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1.从业人员、营业收入、资产总额填报上一年度数据，无上一年度数据的新成立企业可不填报。</w:t>
      </w:r>
      <w:r/>
    </w:p>
    <w:p>
      <w:pPr>
        <w:ind w:firstLine="640"/>
        <w:keepLines w:val="0"/>
        <w:keepNext w:val="0"/>
        <w:pageBreakBefore w:val="0"/>
        <w:spacing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2.专门面向中小微型企业采购的项目，供应商如不提供此声明函，则不能通过资格审查；非专门面向中小微型企业采购的项目，供应商如不提供此声明函，价格将不做相应扣除。</w:t>
      </w:r>
      <w:r/>
    </w:p>
    <w:p>
      <w:pPr>
        <w:ind w:firstLine="640"/>
        <w:keepLines w:val="0"/>
        <w:keepNext w:val="0"/>
        <w:pageBreakBefore w:val="0"/>
        <w:spacing w:line="560" w:lineRule="exact"/>
        <w:widowControl w:val="off"/>
        <w:rPr>
          <w:rFonts w:hint="eastAsia" w:ascii="宋体" w:hAnsi="宋体"/>
          <w:color w:val="ff0000"/>
          <w:sz w:val="24"/>
          <w:szCs w:val="24"/>
        </w:rPr>
      </w:pPr>
      <w:r>
        <w:rPr>
          <w:rFonts w:hint="eastAsia" w:ascii="方正仿宋_GBK" w:hAnsi="方正仿宋_GBK" w:eastAsia="方正仿宋_GBK" w:cs="方正仿宋_GBK"/>
          <w:sz w:val="32"/>
          <w:szCs w:val="32"/>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    </w:t>
      </w:r>
      <w:r>
        <w:rPr>
          <w:rFonts w:hint="eastAsia" w:ascii="方正仿宋_GBK" w:hAnsi="方正仿宋_GBK" w:eastAsia="方正仿宋_GBK" w:cs="方正仿宋_GBK"/>
          <w:b/>
          <w:sz w:val="32"/>
          <w:szCs w:val="32"/>
        </w:rPr>
        <w:br w:type="page" w:clear="all"/>
      </w:r>
      <w:r>
        <w:rPr>
          <w:rFonts w:hint="eastAsia" w:ascii="方正黑体_GBK" w:hAnsi="方正黑体_GBK" w:eastAsia="方正黑体_GBK" w:cs="方正黑体_GBK"/>
          <w:b w:val="0"/>
          <w:bCs/>
          <w:sz w:val="32"/>
          <w:szCs w:val="32"/>
        </w:rPr>
        <w:t xml:space="preserve">附件10 残疾人福利性单位声明函（服务类项目）（采购包号：</w:t>
      </w:r>
      <w:r>
        <w:rPr>
          <w:rFonts w:hint="eastAsia" w:ascii="Times New Roman" w:hAnsi="Times New Roman" w:eastAsia="方正黑体_GBK" w:cs="Times New Roman"/>
          <w:b w:val="0"/>
          <w:bCs/>
          <w:sz w:val="32"/>
          <w:szCs w:val="32"/>
          <w:lang w:eastAsia="zh-CN"/>
        </w:rPr>
        <w:t xml:space="preserve">XX</w:t>
      </w:r>
      <w:r>
        <w:rPr>
          <w:rFonts w:hint="eastAsia" w:ascii="方正黑体_GBK" w:hAnsi="方正黑体_GBK" w:eastAsia="方正黑体_GBK" w:cs="方正黑体_GBK"/>
          <w:b w:val="0"/>
          <w:bCs/>
          <w:sz w:val="32"/>
          <w:szCs w:val="32"/>
        </w:rPr>
        <w:t xml:space="preserve">）</w:t>
      </w:r>
      <w:r/>
    </w:p>
    <w:p>
      <w:pPr>
        <w:ind w:firstLine="640"/>
        <w:keepLines w:val="0"/>
        <w:keepNext w:val="0"/>
        <w:pageBreakBefore w:val="0"/>
        <w:spacing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本单位郑重声明，根据《财政部 民政部 中国残疾人联合会关于促进残疾人就业政府采购政策的通知》（财库〔2017〕141号）的规定，本单位为符合条件的残疾人福利性单位，且本单位参加</w:t>
      </w:r>
      <w:r>
        <w:rPr>
          <w:rFonts w:ascii="Times New Roman" w:hAnsi="Times New Roman" w:eastAsia="方正仿宋_GBK" w:cs="Times New Roman"/>
          <w:sz w:val="32"/>
          <w:szCs w:val="32"/>
          <w:u w:val="single"/>
          <w:lang w:val="en-US" w:eastAsia="zh-CN"/>
        </w:rPr>
        <w:t xml:space="preserve">XX</w:t>
      </w:r>
      <w:r>
        <w:rPr>
          <w:rFonts w:hint="eastAsia" w:ascii="方正仿宋_GBK" w:hAnsi="方正仿宋_GBK" w:eastAsia="方正仿宋_GBK" w:cs="方正仿宋_GBK"/>
          <w:sz w:val="32"/>
          <w:szCs w:val="32"/>
        </w:rPr>
        <w:t xml:space="preserve">单位采购编号为</w:t>
      </w:r>
      <w:r>
        <w:rPr>
          <w:rFonts w:hint="eastAsia" w:ascii="Times New Roman" w:hAnsi="Times New Roman" w:eastAsia="方正黑体_GBK" w:cs="Times New Roman"/>
          <w:b w:val="0"/>
          <w:bCs/>
          <w:sz w:val="32"/>
          <w:szCs w:val="32"/>
          <w:lang w:eastAsia="zh-CN"/>
        </w:rPr>
        <w:t xml:space="preserve">JSZC-320000-</w:t>
      </w:r>
      <w:r>
        <w:rPr>
          <w:rFonts w:hint="eastAsia" w:ascii="Times New Roman" w:hAnsi="Times New Roman" w:eastAsia="方正黑体_GBK" w:cs="Times New Roman"/>
          <w:b w:val="0"/>
          <w:bCs/>
          <w:sz w:val="32"/>
          <w:szCs w:val="32"/>
          <w:lang w:val="en-US" w:eastAsia="zh-CN"/>
        </w:rPr>
        <w:t xml:space="preserve">SCZX-G20XX-XXXX</w:t>
      </w:r>
      <w:r>
        <w:rPr>
          <w:rFonts w:hint="eastAsia" w:ascii="方正仿宋_GBK" w:hAnsi="方正仿宋_GBK" w:eastAsia="方正仿宋_GBK" w:cs="方正仿宋_GBK"/>
          <w:sz w:val="32"/>
          <w:szCs w:val="32"/>
        </w:rPr>
        <w:t xml:space="preserve">，</w:t>
      </w:r>
      <w:r>
        <w:rPr>
          <w:rFonts w:hint="eastAsia" w:ascii="方正仿宋_GBK" w:hAnsi="方正仿宋_GBK" w:eastAsia="方正仿宋_GBK" w:cs="方正仿宋_GBK"/>
          <w:sz w:val="32"/>
          <w:szCs w:val="32"/>
          <w:u w:val="none"/>
          <w:lang w:val="en-US" w:eastAsia="zh-CN"/>
        </w:rPr>
        <w:t xml:space="preserve"> </w:t>
      </w:r>
      <w:r>
        <w:rPr>
          <w:rFonts w:hint="eastAsia" w:ascii="方正仿宋_GBK" w:hAnsi="方正仿宋_GBK" w:eastAsia="方正仿宋_GBK" w:cs="方正仿宋_GBK"/>
          <w:sz w:val="32"/>
          <w:szCs w:val="32"/>
          <w:u w:val="single"/>
          <w:lang w:val="en-US" w:eastAsia="zh-CN"/>
        </w:rPr>
        <w:t xml:space="preserve">    </w:t>
      </w:r>
      <w:r>
        <w:rPr>
          <w:rFonts w:hint="eastAsia" w:ascii="Times New Roman" w:hAnsi="Times New Roman" w:eastAsia="方正仿宋_GBK" w:cs="Times New Roman"/>
          <w:sz w:val="32"/>
          <w:szCs w:val="32"/>
          <w:u w:val="single"/>
          <w:lang w:val="en-US" w:eastAsia="zh-CN"/>
        </w:rPr>
        <w:t xml:space="preserve">XXXX</w:t>
      </w:r>
      <w:r>
        <w:rPr>
          <w:rFonts w:hint="eastAsia" w:ascii="方正仿宋_GBK" w:hAnsi="方正仿宋_GBK" w:eastAsia="方正仿宋_GBK" w:cs="方正仿宋_GBK"/>
          <w:sz w:val="32"/>
          <w:szCs w:val="32"/>
          <w:u w:val="none"/>
          <w:lang w:val="en-US" w:eastAsia="zh-CN"/>
        </w:rPr>
        <w:t xml:space="preserve">项目</w:t>
      </w:r>
      <w:r>
        <w:rPr>
          <w:rFonts w:hint="eastAsia" w:ascii="方正仿宋_GBK" w:hAnsi="方正仿宋_GBK" w:eastAsia="方正仿宋_GBK" w:cs="方正仿宋_GBK"/>
          <w:sz w:val="32"/>
          <w:szCs w:val="32"/>
          <w:u w:val="none"/>
        </w:rPr>
        <w:t xml:space="preserve">（项目名称）（采购包号：</w:t>
      </w:r>
      <w:r>
        <w:rPr>
          <w:rFonts w:hint="eastAsia" w:ascii="Times New Roman" w:hAnsi="Times New Roman" w:eastAsia="方正黑体_GBK" w:cs="Times New Roman"/>
          <w:b w:val="0"/>
          <w:bCs/>
          <w:sz w:val="32"/>
          <w:szCs w:val="32"/>
          <w:lang w:eastAsia="zh-CN"/>
        </w:rPr>
        <w:t xml:space="preserve">XX</w:t>
      </w:r>
      <w:r>
        <w:rPr>
          <w:rFonts w:hint="eastAsia" w:ascii="方正仿宋_GBK" w:hAnsi="方正仿宋_GBK" w:eastAsia="方正仿宋_GBK" w:cs="方正仿宋_GBK"/>
          <w:sz w:val="32"/>
          <w:szCs w:val="32"/>
          <w:u w:val="none"/>
        </w:rPr>
        <w:t xml:space="preserve">）</w:t>
      </w:r>
      <w:r>
        <w:rPr>
          <w:rFonts w:hint="eastAsia" w:ascii="方正仿宋_GBK" w:hAnsi="方正仿宋_GBK" w:eastAsia="方正仿宋_GBK" w:cs="方正仿宋_GBK"/>
          <w:sz w:val="32"/>
          <w:szCs w:val="32"/>
        </w:rPr>
        <w:t xml:space="preserve">采购活动由本单位提供服务。</w:t>
      </w:r>
      <w:r/>
    </w:p>
    <w:p>
      <w:pPr>
        <w:ind w:firstLine="640"/>
        <w:keepLines w:val="0"/>
        <w:keepNext w:val="0"/>
        <w:pageBreakBefore w:val="0"/>
        <w:spacing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本单位对上述声明的真实性负责。如有虚假，将依法承担相应责任。</w:t>
      </w:r>
      <w:r/>
    </w:p>
    <w:p>
      <w:pPr>
        <w:ind w:firstLine="640"/>
        <w:keepLines w:val="0"/>
        <w:keepNext w:val="0"/>
        <w:pageBreakBefore w:val="0"/>
        <w:spacing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r>
      <w:r/>
    </w:p>
    <w:p>
      <w:pPr>
        <w:ind w:firstLine="640"/>
        <w:keepLines w:val="0"/>
        <w:keepNext w:val="0"/>
        <w:pageBreakBefore w:val="0"/>
        <w:spacing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备注：</w:t>
      </w:r>
      <w:r/>
    </w:p>
    <w:p>
      <w:pPr>
        <w:ind w:firstLine="640"/>
        <w:keepLines w:val="0"/>
        <w:keepNext w:val="0"/>
        <w:pageBreakBefore w:val="0"/>
        <w:spacing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1.专门面向中小微型企业采购的项目，供应商为残疾人福利性单位并提供服务的必须提供此声明函，否则将不能通过资格审查。</w:t>
      </w:r>
      <w:r/>
    </w:p>
    <w:p>
      <w:pPr>
        <w:ind w:firstLine="640"/>
        <w:keepLines w:val="0"/>
        <w:keepNext w:val="0"/>
        <w:pageBreakBefore w:val="0"/>
        <w:spacing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2.非专门面向中小微型企业采购的项目，供应商如不提供此声明函，价格将不做相应扣除。</w:t>
      </w:r>
      <w:r/>
    </w:p>
    <w:p>
      <w:pPr>
        <w:ind w:firstLine="640"/>
        <w:keepLines w:val="0"/>
        <w:keepNext w:val="0"/>
        <w:pageBreakBefore w:val="0"/>
        <w:spacing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3.中标/成交供应商为残疾人福利性单位的，此声明函将随中标/成交结果同时公告，接受社会监督</w:t>
      </w:r>
      <w:r/>
    </w:p>
    <w:p>
      <w:pPr>
        <w:ind w:firstLine="664"/>
        <w:keepLines w:val="0"/>
        <w:keepNext w:val="0"/>
        <w:pageBreakBefore w:val="0"/>
        <w:spacing w:line="560" w:lineRule="exact"/>
        <w:widowControl w:val="off"/>
        <w:rPr>
          <w:rFonts w:hint="eastAsia" w:ascii="方正仿宋_GBK" w:hAnsi="方正仿宋_GBK" w:eastAsia="方正仿宋_GBK" w:cs="方正仿宋_GBK"/>
          <w:spacing w:val="6"/>
          <w:sz w:val="32"/>
          <w:szCs w:val="32"/>
        </w:rPr>
      </w:pPr>
      <w:r>
        <w:rPr>
          <w:rFonts w:hint="eastAsia" w:ascii="方正仿宋_GBK" w:hAnsi="方正仿宋_GBK" w:eastAsia="方正仿宋_GBK" w:cs="方正仿宋_GBK"/>
          <w:spacing w:val="6"/>
          <w:sz w:val="32"/>
          <w:szCs w:val="32"/>
        </w:rPr>
      </w:r>
      <w:r/>
    </w:p>
    <w:p>
      <w:pPr>
        <w:ind w:right="1559" w:firstLine="664"/>
        <w:jc w:val="center"/>
        <w:keepLines w:val="0"/>
        <w:keepNext w:val="0"/>
        <w:pageBreakBefore w:val="0"/>
        <w:spacing w:line="560" w:lineRule="exact"/>
        <w:widowControl w:val="off"/>
        <w:tabs>
          <w:tab w:val="left" w:pos="4860" w:leader="none"/>
        </w:tabs>
        <w:rPr>
          <w:rFonts w:hint="eastAsia" w:ascii="方正仿宋_GBK" w:hAnsi="方正仿宋_GBK" w:eastAsia="方正仿宋_GBK" w:cs="方正仿宋_GBK"/>
          <w:sz w:val="32"/>
          <w:szCs w:val="32"/>
        </w:rPr>
      </w:pPr>
      <w:r>
        <w:rPr>
          <w:rFonts w:hint="eastAsia" w:ascii="方正仿宋_GBK" w:hAnsi="方正仿宋_GBK" w:eastAsia="方正仿宋_GBK" w:cs="方正仿宋_GBK"/>
          <w:spacing w:val="6"/>
          <w:sz w:val="32"/>
          <w:szCs w:val="32"/>
        </w:rPr>
        <w:t xml:space="preserve">            </w:t>
      </w:r>
      <w:r>
        <w:rPr>
          <w:rFonts w:hint="eastAsia" w:ascii="方正仿宋_GBK" w:hAnsi="方正仿宋_GBK" w:eastAsia="方正仿宋_GBK" w:cs="方正仿宋_GBK"/>
          <w:spacing w:val="6"/>
          <w:sz w:val="32"/>
          <w:szCs w:val="32"/>
          <w:lang w:val="en-US" w:eastAsia="zh-CN"/>
        </w:rPr>
        <w:t xml:space="preserve"> </w:t>
      </w:r>
      <w:r>
        <w:rPr>
          <w:rFonts w:hint="eastAsia" w:ascii="方正仿宋_GBK" w:hAnsi="方正仿宋_GBK" w:eastAsia="方正仿宋_GBK" w:cs="方正仿宋_GBK"/>
          <w:sz w:val="32"/>
          <w:szCs w:val="32"/>
        </w:rPr>
        <w:t xml:space="preserve">供应商全称（加盖CA电子公章）：</w:t>
      </w:r>
      <w:r/>
    </w:p>
    <w:p>
      <w:pPr>
        <w:ind w:right="1559" w:firstLine="640"/>
        <w:jc w:val="center"/>
        <w:keepLines w:val="0"/>
        <w:keepNext w:val="0"/>
        <w:pageBreakBefore w:val="0"/>
        <w:spacing w:line="560" w:lineRule="exact"/>
        <w:widowControl w:val="off"/>
        <w:tabs>
          <w:tab w:val="left" w:pos="4860" w:leader="none"/>
        </w:tabs>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     </w:t>
      </w:r>
      <w:r>
        <w:rPr>
          <w:rFonts w:hint="eastAsia" w:ascii="方正仿宋_GBK" w:hAnsi="方正仿宋_GBK" w:eastAsia="方正仿宋_GBK" w:cs="方正仿宋_GBK"/>
          <w:sz w:val="32"/>
          <w:szCs w:val="32"/>
          <w:lang w:val="en-US" w:eastAsia="zh-CN"/>
        </w:rPr>
        <w:t xml:space="preserve">         </w:t>
      </w:r>
      <w:r>
        <w:rPr>
          <w:rFonts w:hint="eastAsia" w:ascii="方正仿宋_GBK" w:hAnsi="方正仿宋_GBK" w:eastAsia="方正仿宋_GBK" w:cs="方正仿宋_GBK"/>
          <w:i w:val="0"/>
          <w:iCs w:val="0"/>
          <w:caps w:val="0"/>
          <w:color w:val="000000"/>
          <w:spacing w:val="0"/>
          <w:sz w:val="32"/>
          <w:szCs w:val="32"/>
          <w:shd w:val="clear" w:color="auto" w:fill="ffffff"/>
        </w:rPr>
        <w:t xml:space="preserve">日</w:t>
      </w:r>
      <w:r>
        <w:rPr>
          <w:rFonts w:hint="eastAsia" w:ascii="方正仿宋_GBK" w:hAnsi="方正仿宋_GBK" w:eastAsia="方正仿宋_GBK" w:cs="方正仿宋_GBK"/>
          <w:i w:val="0"/>
          <w:iCs w:val="0"/>
          <w:caps w:val="0"/>
          <w:color w:val="000000"/>
          <w:spacing w:val="0"/>
          <w:sz w:val="32"/>
          <w:szCs w:val="32"/>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32"/>
          <w:szCs w:val="32"/>
          <w:shd w:val="clear" w:color="auto" w:fill="ffffff"/>
        </w:rPr>
        <w:t xml:space="preserve">期：___年____月____日   </w:t>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spacing w:line="560" w:lineRule="exact"/>
        <w:rPr>
          <w:rFonts w:hint="eastAsia" w:ascii="黑体" w:hAnsi="黑体" w:eastAsia="黑体"/>
          <w:b/>
          <w:sz w:val="32"/>
          <w:szCs w:val="32"/>
        </w:rPr>
      </w:pPr>
      <w:r>
        <w:rPr>
          <w:rFonts w:hint="eastAsia" w:ascii="黑体" w:hAnsi="黑体" w:eastAsia="黑体"/>
          <w:b/>
          <w:sz w:val="32"/>
          <w:szCs w:val="32"/>
        </w:rPr>
      </w:r>
      <w:r/>
    </w:p>
    <w:p>
      <w:pPr>
        <w:ind w:firstLine="640"/>
        <w:keepLines w:val="0"/>
        <w:keepNext w:val="0"/>
        <w:pageBreakBefore w:val="0"/>
        <w:spacing w:line="560" w:lineRule="exact"/>
        <w:widowControl w:val="off"/>
        <w:rPr>
          <w:rFonts w:hint="eastAsia" w:ascii="方正黑体_GBK" w:hAnsi="方正黑体_GBK" w:eastAsia="方正黑体_GBK" w:cs="方正黑体_GBK"/>
          <w:b w:val="0"/>
          <w:bCs/>
          <w:sz w:val="32"/>
          <w:szCs w:val="32"/>
        </w:rPr>
      </w:pPr>
      <w:r>
        <w:rPr>
          <w:rFonts w:hint="eastAsia" w:ascii="方正黑体_GBK" w:hAnsi="方正黑体_GBK" w:eastAsia="方正黑体_GBK" w:cs="方正黑体_GBK"/>
          <w:b w:val="0"/>
          <w:bCs/>
          <w:sz w:val="32"/>
          <w:szCs w:val="32"/>
        </w:rPr>
        <w:t xml:space="preserve">附件11 联合体协议（参考格式）（采购包号：</w:t>
      </w:r>
      <w:r>
        <w:rPr>
          <w:rFonts w:hint="eastAsia" w:ascii="方正黑体_GBK" w:hAnsi="方正黑体_GBK" w:eastAsia="方正黑体_GBK" w:cs="方正黑体_GBK"/>
          <w:b w:val="0"/>
          <w:bCs/>
          <w:sz w:val="32"/>
          <w:szCs w:val="32"/>
          <w:lang w:eastAsia="zh-CN"/>
        </w:rPr>
        <w:t xml:space="preserve">XX</w:t>
      </w:r>
      <w:r>
        <w:rPr>
          <w:rFonts w:hint="eastAsia" w:ascii="方正黑体_GBK" w:hAnsi="方正黑体_GBK" w:eastAsia="方正黑体_GBK" w:cs="方正黑体_GBK"/>
          <w:b w:val="0"/>
          <w:bCs/>
          <w:sz w:val="32"/>
          <w:szCs w:val="32"/>
        </w:rPr>
        <w:t xml:space="preserve">）</w:t>
      </w:r>
      <w:r/>
    </w:p>
    <w:p>
      <w:pPr>
        <w:ind w:firstLine="640"/>
        <w:keepLines w:val="0"/>
        <w:keepNext w:val="0"/>
        <w:pageBreakBefore w:val="0"/>
        <w:spacing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（联合体中各供应商全称）在此达成以下协议：</w:t>
      </w:r>
      <w:r/>
    </w:p>
    <w:p>
      <w:pPr>
        <w:ind w:firstLine="640"/>
        <w:keepLines w:val="0"/>
        <w:keepNext w:val="0"/>
        <w:pageBreakBefore w:val="0"/>
        <w:spacing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w:t>
      </w:r>
      <w:r>
        <w:rPr>
          <w:rFonts w:hint="eastAsia" w:ascii="方正仿宋_GBK" w:hAnsi="方正仿宋_GBK" w:eastAsia="方正仿宋_GBK" w:cs="方正仿宋_GBK"/>
          <w:sz w:val="32"/>
          <w:szCs w:val="32"/>
          <w:lang w:val="en-US" w:eastAsia="zh-CN"/>
        </w:rPr>
        <w:t xml:space="preserve">.</w:t>
      </w:r>
      <w:r>
        <w:rPr>
          <w:rFonts w:hint="eastAsia" w:ascii="方正仿宋_GBK" w:hAnsi="方正仿宋_GBK" w:eastAsia="方正仿宋_GBK" w:cs="方正仿宋_GBK"/>
          <w:sz w:val="32"/>
          <w:szCs w:val="32"/>
        </w:rPr>
        <w:t xml:space="preserve">我们</w:t>
      </w:r>
      <w:r>
        <w:rPr>
          <w:rFonts w:hint="eastAsia" w:ascii="方正仿宋_GBK" w:hAnsi="方正仿宋_GBK" w:eastAsia="方正仿宋_GBK" w:cs="方正仿宋_GBK"/>
          <w:sz w:val="32"/>
          <w:szCs w:val="32"/>
          <w:u w:val="single"/>
        </w:rPr>
        <w:t xml:space="preserve"> （供应商1），（供应商2） ，……</w:t>
      </w:r>
      <w:r>
        <w:rPr>
          <w:rFonts w:hint="eastAsia" w:ascii="方正仿宋_GBK" w:hAnsi="方正仿宋_GBK" w:eastAsia="方正仿宋_GBK" w:cs="方正仿宋_GBK"/>
          <w:sz w:val="32"/>
          <w:szCs w:val="32"/>
        </w:rPr>
        <w:t xml:space="preserve">自愿组成联合体，参加江苏省政府采购中心组织的采购编号为</w:t>
      </w:r>
      <w:r>
        <w:rPr>
          <w:rFonts w:ascii="Times New Roman" w:hAnsi="Times New Roman" w:eastAsia="方正仿宋_GBK" w:cs="Times New Roman"/>
          <w:color w:val="000000"/>
          <w:sz w:val="32"/>
          <w:szCs w:val="32"/>
        </w:rPr>
        <w:t xml:space="preserve">JSZC-320000-</w:t>
      </w:r>
      <w:r>
        <w:rPr>
          <w:rFonts w:ascii="Times New Roman" w:hAnsi="Times New Roman" w:eastAsia="方正仿宋_GBK" w:cs="Times New Roman"/>
          <w:color w:val="000000"/>
          <w:sz w:val="32"/>
          <w:szCs w:val="32"/>
          <w:lang w:val="en-US" w:eastAsia="zh-CN"/>
        </w:rPr>
        <w:t xml:space="preserve">SCZX-G20XX-XXXX</w:t>
      </w:r>
      <w:r>
        <w:rPr>
          <w:rFonts w:hint="eastAsia" w:ascii="方正仿宋_GBK" w:hAnsi="方正仿宋_GBK" w:eastAsia="方正仿宋_GBK" w:cs="方正仿宋_GBK"/>
          <w:sz w:val="32"/>
          <w:szCs w:val="32"/>
        </w:rPr>
        <w:t xml:space="preserve">，</w:t>
      </w:r>
      <w:r>
        <w:rPr>
          <w:rFonts w:hint="eastAsia" w:ascii="Times New Roman" w:hAnsi="Times New Roman" w:eastAsia="方正仿宋_GBK" w:cs="Times New Roman"/>
          <w:sz w:val="32"/>
          <w:szCs w:val="32"/>
          <w:u w:val="single"/>
          <w:lang w:val="en-US" w:eastAsia="zh-CN"/>
        </w:rPr>
        <w:t xml:space="preserve">XXXX</w:t>
      </w:r>
      <w:r>
        <w:rPr>
          <w:rFonts w:hint="eastAsia" w:ascii="方正仿宋_GBK" w:hAnsi="方正仿宋_GBK" w:eastAsia="方正仿宋_GBK" w:cs="方正仿宋_GBK"/>
          <w:sz w:val="32"/>
          <w:szCs w:val="32"/>
          <w:u w:val="none"/>
          <w:lang w:val="en-US" w:eastAsia="zh-CN"/>
        </w:rPr>
        <w:t xml:space="preserve">项目</w:t>
      </w:r>
      <w:r>
        <w:rPr>
          <w:rFonts w:hint="eastAsia" w:ascii="方正仿宋_GBK" w:hAnsi="方正仿宋_GBK" w:eastAsia="方正仿宋_GBK" w:cs="方正仿宋_GBK"/>
          <w:sz w:val="32"/>
          <w:szCs w:val="32"/>
          <w:u w:val="none"/>
        </w:rPr>
        <w:t xml:space="preserve">（项目名称）（采购包号：</w:t>
      </w:r>
      <w:r>
        <w:rPr>
          <w:rFonts w:hint="eastAsia" w:ascii="方正仿宋_GBK" w:hAnsi="方正仿宋_GBK" w:eastAsia="方正仿宋_GBK" w:cs="方正仿宋_GBK"/>
          <w:sz w:val="32"/>
          <w:szCs w:val="32"/>
          <w:u w:val="none"/>
          <w:lang w:eastAsia="zh-CN"/>
        </w:rPr>
        <w:t xml:space="preserve">XX</w:t>
      </w:r>
      <w:r>
        <w:rPr>
          <w:rFonts w:hint="eastAsia" w:ascii="方正仿宋_GBK" w:hAnsi="方正仿宋_GBK" w:eastAsia="方正仿宋_GBK" w:cs="方正仿宋_GBK"/>
          <w:sz w:val="32"/>
          <w:szCs w:val="32"/>
          <w:u w:val="none"/>
        </w:rPr>
        <w:t xml:space="preserve">）</w:t>
      </w:r>
      <w:r>
        <w:rPr>
          <w:rFonts w:hint="eastAsia" w:ascii="方正仿宋_GBK" w:hAnsi="方正仿宋_GBK" w:eastAsia="方正仿宋_GBK" w:cs="方正仿宋_GBK"/>
          <w:sz w:val="32"/>
          <w:szCs w:val="32"/>
        </w:rPr>
        <w:t xml:space="preserve">的政府采购活动，我联合体指定</w:t>
      </w:r>
      <w:r>
        <w:rPr>
          <w:rFonts w:hint="eastAsia" w:ascii="Times New Roman" w:hAnsi="Times New Roman" w:eastAsia="方正仿宋_GBK" w:cs="Times New Roman"/>
          <w:sz w:val="32"/>
          <w:szCs w:val="32"/>
          <w:u w:val="single"/>
          <w:lang w:val="en-US" w:eastAsia="zh-CN"/>
        </w:rPr>
        <w:t xml:space="preserve">XX</w:t>
      </w:r>
      <w:r>
        <w:rPr>
          <w:rFonts w:hint="eastAsia" w:ascii="方正仿宋_GBK" w:hAnsi="方正仿宋_GBK" w:eastAsia="方正仿宋_GBK" w:cs="方正仿宋_GBK"/>
          <w:sz w:val="32"/>
          <w:szCs w:val="32"/>
          <w:u w:val="none"/>
        </w:rPr>
        <w:t xml:space="preserve">（供应商</w:t>
      </w:r>
      <w:r>
        <w:rPr>
          <w:rFonts w:hint="eastAsia" w:ascii="方正仿宋_GBK" w:hAnsi="方正仿宋_GBK" w:eastAsia="方正仿宋_GBK" w:cs="方正仿宋_GBK"/>
          <w:sz w:val="32"/>
          <w:szCs w:val="32"/>
          <w:u w:val="none"/>
          <w:lang w:eastAsia="zh-CN"/>
        </w:rPr>
        <w:t xml:space="preserve">全称</w:t>
      </w:r>
      <w:r>
        <w:rPr>
          <w:rFonts w:hint="eastAsia" w:ascii="方正仿宋_GBK" w:hAnsi="方正仿宋_GBK" w:eastAsia="方正仿宋_GBK" w:cs="方正仿宋_GBK"/>
          <w:sz w:val="32"/>
          <w:szCs w:val="32"/>
          <w:u w:val="none"/>
        </w:rPr>
        <w:t xml:space="preserve">）</w:t>
      </w:r>
      <w:r>
        <w:rPr>
          <w:rFonts w:hint="eastAsia" w:ascii="方正仿宋_GBK" w:hAnsi="方正仿宋_GBK" w:eastAsia="方正仿宋_GBK" w:cs="方正仿宋_GBK"/>
          <w:sz w:val="32"/>
          <w:szCs w:val="32"/>
        </w:rPr>
        <w:t xml:space="preserve">为牵头单位（牵头单位必须为联合体成员）。</w:t>
      </w:r>
      <w:r/>
    </w:p>
    <w:p>
      <w:pPr>
        <w:ind w:firstLine="640"/>
        <w:keepLines w:val="0"/>
        <w:keepNext w:val="0"/>
        <w:pageBreakBefore w:val="0"/>
        <w:spacing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w:t>
      </w:r>
      <w:r>
        <w:rPr>
          <w:rFonts w:hint="eastAsia" w:ascii="方正仿宋_GBK" w:hAnsi="方正仿宋_GBK" w:eastAsia="方正仿宋_GBK" w:cs="方正仿宋_GBK"/>
          <w:sz w:val="32"/>
          <w:szCs w:val="32"/>
          <w:lang w:val="en-US" w:eastAsia="zh-CN"/>
        </w:rPr>
        <w:t xml:space="preserve">.</w:t>
      </w:r>
      <w:r>
        <w:rPr>
          <w:rFonts w:hint="eastAsia" w:ascii="方正仿宋_GBK" w:hAnsi="方正仿宋_GBK" w:eastAsia="方正仿宋_GBK" w:cs="方正仿宋_GBK"/>
          <w:sz w:val="32"/>
          <w:szCs w:val="32"/>
        </w:rPr>
        <w:t xml:space="preserve">若我们联合中标、成交，</w:t>
      </w:r>
      <w:r>
        <w:rPr>
          <w:rFonts w:hint="eastAsia" w:ascii="Times New Roman" w:hAnsi="Times New Roman" w:eastAsia="方正仿宋_GBK" w:cs="Times New Roman"/>
          <w:sz w:val="32"/>
          <w:szCs w:val="32"/>
          <w:u w:val="single"/>
          <w:lang w:val="en-US" w:eastAsia="zh-CN"/>
        </w:rPr>
        <w:t xml:space="preserve">XX</w:t>
      </w:r>
      <w:r>
        <w:rPr>
          <w:rFonts w:hint="eastAsia" w:ascii="方正仿宋_GBK" w:hAnsi="方正仿宋_GBK" w:eastAsia="方正仿宋_GBK" w:cs="方正仿宋_GBK"/>
          <w:sz w:val="32"/>
          <w:szCs w:val="32"/>
        </w:rPr>
        <w:t xml:space="preserve">（供应商单位1全称）实施项目中</w:t>
      </w:r>
      <w:r>
        <w:rPr>
          <w:rFonts w:hint="eastAsia" w:ascii="Times New Roman" w:hAnsi="Times New Roman" w:eastAsia="方正仿宋_GBK" w:cs="Times New Roman"/>
          <w:sz w:val="32"/>
          <w:szCs w:val="32"/>
          <w:u w:val="single"/>
          <w:lang w:val="en-US" w:eastAsia="zh-CN"/>
        </w:rPr>
        <w:t xml:space="preserve">XXXX</w:t>
      </w:r>
      <w:r>
        <w:rPr>
          <w:rFonts w:hint="eastAsia" w:ascii="方正仿宋_GBK" w:hAnsi="方正仿宋_GBK" w:eastAsia="方正仿宋_GBK" w:cs="方正仿宋_GBK"/>
          <w:sz w:val="32"/>
          <w:szCs w:val="32"/>
        </w:rPr>
        <w:t xml:space="preserve">（工作内容）部分工作，并承担相应的责任。</w:t>
      </w:r>
      <w:r>
        <w:rPr>
          <w:rFonts w:hint="eastAsia" w:ascii="Times New Roman" w:hAnsi="Times New Roman" w:eastAsia="方正仿宋_GBK" w:cs="Times New Roman"/>
          <w:sz w:val="32"/>
          <w:szCs w:val="32"/>
          <w:u w:val="single"/>
          <w:lang w:val="en-US" w:eastAsia="zh-CN"/>
        </w:rPr>
        <w:t xml:space="preserve">XX</w:t>
      </w:r>
      <w:r>
        <w:rPr>
          <w:rFonts w:hint="eastAsia" w:ascii="方正仿宋_GBK" w:hAnsi="方正仿宋_GBK" w:eastAsia="方正仿宋_GBK" w:cs="方正仿宋_GBK"/>
          <w:sz w:val="32"/>
          <w:szCs w:val="32"/>
        </w:rPr>
        <w:t xml:space="preserve">（供应商单位2全称）实施项目中</w:t>
      </w:r>
      <w:r>
        <w:rPr>
          <w:rFonts w:hint="eastAsia" w:ascii="Times New Roman" w:hAnsi="Times New Roman" w:eastAsia="方正仿宋_GBK" w:cs="Times New Roman"/>
          <w:sz w:val="32"/>
          <w:szCs w:val="32"/>
          <w:u w:val="single"/>
          <w:lang w:val="en-US" w:eastAsia="zh-CN"/>
        </w:rPr>
        <w:t xml:space="preserve">XXXX</w:t>
      </w:r>
      <w:r>
        <w:rPr>
          <w:rFonts w:hint="eastAsia" w:ascii="方正仿宋_GBK" w:hAnsi="方正仿宋_GBK" w:eastAsia="方正仿宋_GBK" w:cs="方正仿宋_GBK"/>
          <w:sz w:val="32"/>
          <w:szCs w:val="32"/>
        </w:rPr>
        <w:t xml:space="preserve">（工作内容）部分工作，并承担相应的责任……。（注：联合体中各供应商都应明示所承担的工作和相应的责任）。</w:t>
      </w:r>
      <w:r/>
    </w:p>
    <w:p>
      <w:pPr>
        <w:ind w:firstLine="640"/>
        <w:keepLines w:val="0"/>
        <w:keepNext w:val="0"/>
        <w:pageBreakBefore w:val="0"/>
        <w:spacing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3</w:t>
      </w:r>
      <w:r>
        <w:rPr>
          <w:rFonts w:hint="eastAsia" w:ascii="方正仿宋_GBK" w:hAnsi="方正仿宋_GBK" w:eastAsia="方正仿宋_GBK" w:cs="方正仿宋_GBK"/>
          <w:sz w:val="32"/>
          <w:szCs w:val="32"/>
          <w:lang w:val="en-US" w:eastAsia="zh-CN"/>
        </w:rPr>
        <w:t xml:space="preserve">.</w:t>
      </w:r>
      <w:r>
        <w:rPr>
          <w:rFonts w:hint="eastAsia" w:ascii="方正仿宋_GBK" w:hAnsi="方正仿宋_GBK" w:eastAsia="方正仿宋_GBK" w:cs="方正仿宋_GBK"/>
          <w:sz w:val="32"/>
          <w:szCs w:val="32"/>
        </w:rPr>
        <w:t xml:space="preserve">其中</w:t>
      </w:r>
      <w:r>
        <w:rPr>
          <w:rFonts w:hint="eastAsia" w:ascii="Times New Roman" w:hAnsi="Times New Roman" w:eastAsia="方正仿宋_GBK" w:cs="Times New Roman"/>
          <w:sz w:val="32"/>
          <w:szCs w:val="32"/>
          <w:u w:val="single"/>
          <w:lang w:val="en-US" w:eastAsia="zh-CN"/>
        </w:rPr>
        <w:t xml:space="preserve">XX</w:t>
      </w:r>
      <w:r>
        <w:rPr>
          <w:rFonts w:hint="eastAsia" w:ascii="方正仿宋_GBK" w:hAnsi="方正仿宋_GBK" w:eastAsia="方正仿宋_GBK" w:cs="方正仿宋_GBK"/>
          <w:sz w:val="32"/>
          <w:szCs w:val="32"/>
        </w:rPr>
        <w:t xml:space="preserve">（小型、微型企业/残疾人福利性单位/监狱企业全称）为（</w:t>
      </w:r>
      <w:r>
        <w:rPr>
          <w:rFonts w:ascii="Wingdings 2" w:hAnsi="Wingdings 2" w:eastAsia="Wingdings 2" w:cs="Wingdings 2"/>
          <w:sz w:val="32"/>
          <w:szCs w:val="32"/>
        </w:rPr>
        <w:t xml:space="preserve">£</w:t>
      </w:r>
      <w:r>
        <w:rPr>
          <w:rFonts w:hint="eastAsia" w:ascii="方正仿宋_GBK" w:hAnsi="方正仿宋_GBK" w:eastAsia="方正仿宋_GBK" w:cs="方正仿宋_GBK"/>
          <w:sz w:val="32"/>
          <w:szCs w:val="32"/>
        </w:rPr>
        <w:t xml:space="preserve">小型、微型企业</w:t>
      </w:r>
      <w:r>
        <w:rPr>
          <w:rFonts w:hint="eastAsia" w:ascii="方正仿宋_GBK" w:hAnsi="方正仿宋_GBK" w:eastAsia="方正仿宋_GBK" w:cs="方正仿宋_GBK"/>
          <w:sz w:val="32"/>
          <w:szCs w:val="32"/>
          <w:lang w:val="en-US" w:eastAsia="zh-CN"/>
        </w:rPr>
        <w:t xml:space="preserve"> </w:t>
      </w:r>
      <w:r>
        <w:rPr>
          <w:rFonts w:ascii="Wingdings 2" w:hAnsi="Wingdings 2" w:eastAsia="Wingdings 2" w:cs="Wingdings 2"/>
          <w:sz w:val="32"/>
          <w:szCs w:val="32"/>
        </w:rPr>
        <w:t xml:space="preserve">£</w:t>
      </w:r>
      <w:r>
        <w:rPr>
          <w:rFonts w:hint="eastAsia" w:ascii="方正仿宋_GBK" w:hAnsi="方正仿宋_GBK" w:eastAsia="方正仿宋_GBK" w:cs="方正仿宋_GBK"/>
          <w:sz w:val="32"/>
          <w:szCs w:val="32"/>
        </w:rPr>
        <w:t xml:space="preserve">残疾人福利性单位</w:t>
      </w:r>
      <w:r>
        <w:rPr>
          <w:rFonts w:hint="eastAsia" w:ascii="方正仿宋_GBK" w:hAnsi="方正仿宋_GBK" w:eastAsia="方正仿宋_GBK" w:cs="方正仿宋_GBK"/>
          <w:sz w:val="32"/>
          <w:szCs w:val="32"/>
          <w:lang w:val="en-US" w:eastAsia="zh-CN"/>
        </w:rPr>
        <w:t xml:space="preserve"> </w:t>
      </w:r>
      <w:r>
        <w:rPr>
          <w:rFonts w:ascii="Wingdings 2" w:hAnsi="Wingdings 2" w:eastAsia="Wingdings 2" w:cs="Wingdings 2"/>
          <w:sz w:val="32"/>
          <w:szCs w:val="32"/>
        </w:rPr>
        <w:t xml:space="preserve">£</w:t>
      </w:r>
      <w:r>
        <w:rPr>
          <w:rFonts w:hint="eastAsia" w:ascii="方正仿宋_GBK" w:hAnsi="方正仿宋_GBK" w:eastAsia="方正仿宋_GBK" w:cs="方正仿宋_GBK"/>
          <w:sz w:val="32"/>
          <w:szCs w:val="32"/>
        </w:rPr>
        <w:t xml:space="preserve">监狱企业）企业，且我们约定该公司/单位所承担的合同金额将占本项目合同总金额的</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u w:val="single"/>
          <w:lang w:val="en-US" w:eastAsia="zh-CN"/>
        </w:rPr>
        <w:t xml:space="preserve">  </w:t>
      </w:r>
      <w:r>
        <w:rPr>
          <w:rFonts w:hint="eastAsia" w:ascii="方正仿宋_GBK" w:hAnsi="方正仿宋_GBK" w:eastAsia="方正仿宋_GBK" w:cs="方正仿宋_GBK"/>
          <w:sz w:val="32"/>
          <w:szCs w:val="32"/>
        </w:rPr>
        <w:t xml:space="preserve">%。</w:t>
      </w:r>
      <w:r/>
    </w:p>
    <w:p>
      <w:pPr>
        <w:ind w:firstLine="640"/>
        <w:keepLines w:val="0"/>
        <w:keepNext w:val="0"/>
        <w:pageBreakBefore w:val="0"/>
        <w:spacing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                                          </w:t>
      </w:r>
      <w:r/>
    </w:p>
    <w:p>
      <w:pPr>
        <w:ind w:firstLine="640"/>
        <w:jc w:val="right"/>
        <w:keepLines w:val="0"/>
        <w:keepNext w:val="0"/>
        <w:pageBreakBefore w:val="0"/>
        <w:spacing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联合体中各供应商全称（公章）：     </w:t>
      </w:r>
      <w:r/>
    </w:p>
    <w:p>
      <w:pPr>
        <w:ind w:firstLine="640"/>
        <w:keepLines w:val="0"/>
        <w:keepNext w:val="0"/>
        <w:pageBreakBefore w:val="0"/>
        <w:spacing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                            </w:t>
      </w:r>
      <w:r>
        <w:rPr>
          <w:rFonts w:hint="eastAsia" w:ascii="方正仿宋_GBK" w:hAnsi="方正仿宋_GBK" w:eastAsia="方正仿宋_GBK" w:cs="方正仿宋_GBK"/>
          <w:i w:val="0"/>
          <w:iCs w:val="0"/>
          <w:caps w:val="0"/>
          <w:color w:val="000000"/>
          <w:spacing w:val="0"/>
          <w:sz w:val="32"/>
          <w:szCs w:val="32"/>
          <w:shd w:val="clear" w:color="auto" w:fill="ffffff"/>
        </w:rPr>
        <w:t xml:space="preserve">日期：___年____月____日     </w:t>
      </w:r>
      <w:r/>
    </w:p>
    <w:p>
      <w:pPr>
        <w:ind w:firstLine="640"/>
        <w:keepLines w:val="0"/>
        <w:keepNext w:val="0"/>
        <w:pageBreakBefore w:val="0"/>
        <w:spacing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r>
      <w:r/>
    </w:p>
    <w:p>
      <w:pPr>
        <w:ind w:firstLine="640"/>
        <w:keepLines w:val="0"/>
        <w:keepNext w:val="0"/>
        <w:pageBreakBefore w:val="0"/>
        <w:spacing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备注：本招标文件中要求加盖CA电子签章的地方，仅需加盖牵头单位的CA电子签章。</w:t>
      </w:r>
      <w:r/>
    </w:p>
    <w:p>
      <w:pPr>
        <w:ind w:firstLine="645"/>
        <w:spacing w:line="560" w:lineRule="exact"/>
        <w:rPr>
          <w:rFonts w:hint="eastAsia" w:ascii="宋体" w:hAnsi="宋体"/>
          <w:sz w:val="24"/>
        </w:rPr>
      </w:pPr>
      <w:r>
        <w:rPr>
          <w:rFonts w:hint="eastAsia" w:ascii="宋体" w:hAnsi="宋体"/>
          <w:sz w:val="24"/>
        </w:rPr>
      </w:r>
      <w:r/>
    </w:p>
    <w:p>
      <w:pPr>
        <w:spacing w:line="560" w:lineRule="exact"/>
        <w:rPr>
          <w:rFonts w:hint="eastAsia" w:ascii="宋体" w:hAnsi="宋体"/>
          <w:sz w:val="24"/>
        </w:rPr>
      </w:pPr>
      <w:r>
        <w:rPr>
          <w:rFonts w:hint="eastAsia" w:ascii="宋体" w:hAnsi="宋体"/>
          <w:sz w:val="24"/>
        </w:rPr>
      </w:r>
      <w:r/>
    </w:p>
    <w:p>
      <w:pPr>
        <w:ind w:firstLine="640"/>
        <w:keepLines w:val="0"/>
        <w:keepNext w:val="0"/>
        <w:pageBreakBefore w:val="0"/>
        <w:spacing w:line="560" w:lineRule="exact"/>
        <w:widowControl w:val="off"/>
        <w:rPr>
          <w:rFonts w:hint="eastAsia" w:ascii="方正黑体_GBK" w:hAnsi="方正黑体_GBK" w:eastAsia="方正黑体_GBK" w:cs="方正黑体_GBK"/>
          <w:b w:val="0"/>
          <w:bCs/>
          <w:sz w:val="32"/>
          <w:szCs w:val="32"/>
        </w:rPr>
      </w:pPr>
      <w:r>
        <w:rPr>
          <w:rFonts w:hint="eastAsia" w:ascii="方正黑体_GBK" w:hAnsi="方正黑体_GBK" w:eastAsia="方正黑体_GBK" w:cs="方正黑体_GBK"/>
          <w:b w:val="0"/>
          <w:bCs/>
          <w:sz w:val="32"/>
          <w:szCs w:val="32"/>
        </w:rPr>
        <w:t xml:space="preserve">附件12 实质性要求响应及偏离表（采购包号：</w:t>
      </w:r>
      <w:r>
        <w:rPr>
          <w:rFonts w:hint="eastAsia" w:ascii="方正黑体_GBK" w:hAnsi="方正黑体_GBK" w:eastAsia="方正黑体_GBK" w:cs="方正黑体_GBK"/>
          <w:b w:val="0"/>
          <w:bCs/>
          <w:sz w:val="32"/>
          <w:szCs w:val="32"/>
          <w:lang w:eastAsia="zh-CN"/>
        </w:rPr>
        <w:t xml:space="preserve">XX</w:t>
      </w:r>
      <w:r>
        <w:rPr>
          <w:rFonts w:hint="eastAsia" w:ascii="方正黑体_GBK" w:hAnsi="方正黑体_GBK" w:eastAsia="方正黑体_GBK" w:cs="方正黑体_GBK"/>
          <w:b w:val="0"/>
          <w:bCs/>
          <w:sz w:val="32"/>
          <w:szCs w:val="32"/>
        </w:rPr>
        <w:t xml:space="preserve">）</w:t>
      </w:r>
      <w:r/>
    </w:p>
    <w:tbl>
      <w:tblPr>
        <w:tblStyle w:val="79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序号</w:t>
            </w:r>
            <w:r/>
          </w:p>
        </w:tc>
        <w:tc>
          <w:tcPr>
            <w:tcW w:w="3609"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招标文件（含技术要求和商务要求）中的实质性要求</w:t>
            </w:r>
            <w:r>
              <w:rPr>
                <w:rFonts w:hint="eastAsia" w:ascii="方正仿宋_GBK" w:hAnsi="方正仿宋_GBK" w:eastAsia="方正仿宋_GBK" w:cs="方正仿宋_GBK"/>
                <w:b/>
                <w:bCs/>
                <w:color w:val="000000"/>
                <w:sz w:val="28"/>
                <w:szCs w:val="28"/>
              </w:rPr>
              <w:t xml:space="preserve">（</w:t>
            </w:r>
            <w:r>
              <w:rPr>
                <w:rFonts w:hint="eastAsia" w:ascii="方正仿宋_GBK" w:hAnsi="方正仿宋_GBK" w:eastAsia="方正仿宋_GBK" w:cs="方正仿宋_GBK"/>
                <w:b/>
                <w:bCs/>
                <w:i/>
                <w:color w:val="000000"/>
                <w:sz w:val="28"/>
                <w:szCs w:val="28"/>
                <w:u w:val="single"/>
              </w:rPr>
              <w:t xml:space="preserve">斜体且有下划线部分</w:t>
            </w:r>
            <w:r>
              <w:rPr>
                <w:rFonts w:hint="eastAsia" w:ascii="方正仿宋_GBK" w:hAnsi="方正仿宋_GBK" w:eastAsia="方正仿宋_GBK" w:cs="方正仿宋_GBK"/>
                <w:b/>
                <w:bCs/>
                <w:color w:val="000000"/>
                <w:sz w:val="28"/>
                <w:szCs w:val="28"/>
              </w:rPr>
              <w:t xml:space="preserve">或</w:t>
            </w:r>
            <w:r>
              <w:rPr>
                <w:rFonts w:hint="eastAsia" w:ascii="方正仿宋_GBK" w:hAnsi="方正仿宋_GBK" w:eastAsia="方正仿宋_GBK" w:cs="方正仿宋_GBK"/>
                <w:b/>
                <w:bCs/>
                <w:color w:val="000000"/>
                <w:sz w:val="28"/>
                <w:szCs w:val="28"/>
                <w:lang w:eastAsia="zh-CN"/>
              </w:rPr>
              <w:t xml:space="preserve">加*号条款</w:t>
            </w:r>
            <w:r>
              <w:rPr>
                <w:rFonts w:hint="eastAsia" w:ascii="方正仿宋_GBK" w:hAnsi="方正仿宋_GBK" w:eastAsia="方正仿宋_GBK" w:cs="方正仿宋_GBK"/>
                <w:b/>
                <w:bCs/>
                <w:color w:val="000000"/>
                <w:sz w:val="28"/>
                <w:szCs w:val="28"/>
              </w:rPr>
              <w:t xml:space="preserve">）</w:t>
            </w:r>
            <w:r/>
          </w:p>
        </w:tc>
        <w:tc>
          <w:tcPr>
            <w:tcW w:w="3317"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投标响应情况</w:t>
            </w:r>
            <w:r/>
          </w:p>
        </w:tc>
        <w:tc>
          <w:tcPr>
            <w:tcW w:w="1526"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超出、符合或偏离</w:t>
            </w:r>
            <w:r/>
          </w:p>
        </w:tc>
      </w:tr>
      <w:tr>
        <w:trPr>
          <w:cantSplit/>
          <w:trHeight w:val="640"/>
        </w:trPr>
        <w:tc>
          <w:tcPr>
            <w:tcW w:w="545" w:type="dxa"/>
            <w:textDirection w:val="lrTb"/>
            <w:noWrap w:val="false"/>
          </w:tcPr>
          <w:p>
            <w:pPr>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p>
        </w:tc>
        <w:tc>
          <w:tcPr>
            <w:tcW w:w="3609" w:type="dxa"/>
            <w:textDirection w:val="lrTb"/>
            <w:noWrap w:val="false"/>
          </w:tcPr>
          <w:p>
            <w:pPr>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3317" w:type="dxa"/>
            <w:textDirection w:val="lrTb"/>
            <w:noWrap w:val="false"/>
          </w:tcPr>
          <w:p>
            <w:pPr>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526" w:type="dxa"/>
            <w:textDirection w:val="lrTb"/>
            <w:noWrap w:val="false"/>
          </w:tcPr>
          <w:p>
            <w:pPr>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640"/>
        </w:trPr>
        <w:tc>
          <w:tcPr>
            <w:tcW w:w="545" w:type="dxa"/>
            <w:textDirection w:val="lrTb"/>
            <w:noWrap w:val="false"/>
          </w:tcPr>
          <w:p>
            <w:pPr>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w:t>
            </w:r>
            <w:r/>
          </w:p>
        </w:tc>
        <w:tc>
          <w:tcPr>
            <w:tcW w:w="3609" w:type="dxa"/>
            <w:textDirection w:val="lrTb"/>
            <w:noWrap w:val="false"/>
          </w:tcPr>
          <w:p>
            <w:pPr>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3317" w:type="dxa"/>
            <w:textDirection w:val="lrTb"/>
            <w:noWrap w:val="false"/>
          </w:tcPr>
          <w:p>
            <w:pPr>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526" w:type="dxa"/>
            <w:textDirection w:val="lrTb"/>
            <w:noWrap w:val="false"/>
          </w:tcPr>
          <w:p>
            <w:pPr>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640"/>
        </w:trPr>
        <w:tc>
          <w:tcPr>
            <w:tcW w:w="545" w:type="dxa"/>
            <w:textDirection w:val="lrTb"/>
            <w:noWrap w:val="false"/>
          </w:tcPr>
          <w:p>
            <w:pPr>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3609" w:type="dxa"/>
            <w:textDirection w:val="lrTb"/>
            <w:noWrap w:val="false"/>
          </w:tcPr>
          <w:p>
            <w:pPr>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w:t>
            </w:r>
            <w:r/>
          </w:p>
        </w:tc>
        <w:tc>
          <w:tcPr>
            <w:tcW w:w="3317" w:type="dxa"/>
            <w:textDirection w:val="lrTb"/>
            <w:noWrap w:val="false"/>
          </w:tcPr>
          <w:p>
            <w:pPr>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526" w:type="dxa"/>
            <w:textDirection w:val="lrTb"/>
            <w:noWrap w:val="false"/>
          </w:tcPr>
          <w:p>
            <w:pPr>
              <w:jc w:val="cente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bl>
    <w:p>
      <w:pPr>
        <w:ind w:firstLine="640"/>
        <w:keepLines w:val="0"/>
        <w:keepNext w:val="0"/>
        <w:pageBreakBefore w:val="0"/>
        <w:spacing w:line="560" w:lineRule="exact"/>
        <w:widowControl w:val="off"/>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附件12-1 证明材料1，证明材料2，……</w:t>
      </w:r>
      <w:r/>
    </w:p>
    <w:p>
      <w:pPr>
        <w:spacing w:line="40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p>
      <w:pPr>
        <w:ind w:firstLine="640"/>
        <w:keepLines w:val="0"/>
        <w:keepNext w:val="0"/>
        <w:pageBreakBefore w:val="0"/>
        <w:spacing w:line="560" w:lineRule="exact"/>
        <w:widowControl w:val="off"/>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备注：</w:t>
      </w:r>
      <w:r/>
    </w:p>
    <w:p>
      <w:pPr>
        <w:ind w:firstLine="640"/>
        <w:keepLines w:val="0"/>
        <w:keepNext w:val="0"/>
        <w:pageBreakBefore w:val="0"/>
        <w:spacing w:line="560" w:lineRule="exact"/>
        <w:widowControl w:val="off"/>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1.投标人必须对招标文件（含技术要求和商务要求）中的实质性要求</w:t>
      </w:r>
      <w:r>
        <w:rPr>
          <w:rFonts w:hint="eastAsia" w:ascii="方正仿宋_GBK" w:hAnsi="方正仿宋_GBK" w:eastAsia="方正仿宋_GBK" w:cs="方正仿宋_GBK"/>
          <w:b/>
          <w:bCs/>
          <w:color w:val="000000"/>
          <w:sz w:val="32"/>
          <w:szCs w:val="32"/>
        </w:rPr>
        <w:t xml:space="preserve">（</w:t>
      </w:r>
      <w:r>
        <w:rPr>
          <w:rFonts w:hint="eastAsia" w:ascii="方正仿宋_GBK" w:hAnsi="方正仿宋_GBK" w:eastAsia="方正仿宋_GBK" w:cs="方正仿宋_GBK"/>
          <w:b/>
          <w:bCs/>
          <w:i/>
          <w:color w:val="000000"/>
          <w:sz w:val="32"/>
          <w:szCs w:val="32"/>
          <w:u w:val="single"/>
        </w:rPr>
        <w:t xml:space="preserve">斜体且有下划线部分</w:t>
      </w:r>
      <w:r>
        <w:rPr>
          <w:rFonts w:hint="eastAsia" w:ascii="方正仿宋_GBK" w:hAnsi="方正仿宋_GBK" w:eastAsia="方正仿宋_GBK" w:cs="方正仿宋_GBK"/>
          <w:b/>
          <w:bCs/>
          <w:color w:val="000000"/>
          <w:sz w:val="32"/>
          <w:szCs w:val="32"/>
        </w:rPr>
        <w:t xml:space="preserve">或</w:t>
      </w:r>
      <w:r>
        <w:rPr>
          <w:rFonts w:hint="eastAsia" w:ascii="方正仿宋_GBK" w:hAnsi="方正仿宋_GBK" w:eastAsia="方正仿宋_GBK" w:cs="方正仿宋_GBK"/>
          <w:b/>
          <w:bCs/>
          <w:color w:val="000000"/>
          <w:sz w:val="32"/>
          <w:szCs w:val="32"/>
          <w:lang w:eastAsia="zh-CN"/>
        </w:rPr>
        <w:t xml:space="preserve">加*号条款</w:t>
      </w:r>
      <w:r>
        <w:rPr>
          <w:rFonts w:hint="eastAsia" w:ascii="方正仿宋_GBK" w:hAnsi="方正仿宋_GBK" w:eastAsia="方正仿宋_GBK" w:cs="方正仿宋_GBK"/>
          <w:b/>
          <w:bCs/>
          <w:color w:val="000000"/>
          <w:sz w:val="32"/>
          <w:szCs w:val="32"/>
        </w:rPr>
        <w:t xml:space="preserve">为实质性要求）</w:t>
      </w:r>
      <w:r>
        <w:rPr>
          <w:rFonts w:hint="eastAsia" w:ascii="方正仿宋_GBK" w:hAnsi="方正仿宋_GBK" w:eastAsia="方正仿宋_GBK" w:cs="方正仿宋_GBK"/>
          <w:color w:val="000000"/>
          <w:sz w:val="32"/>
          <w:szCs w:val="32"/>
        </w:rPr>
        <w:t xml:space="preserve">逐条做出明确响应，否则作无效投标处理。</w:t>
      </w:r>
      <w:r/>
    </w:p>
    <w:p>
      <w:pPr>
        <w:ind w:firstLine="640"/>
        <w:keepLines w:val="0"/>
        <w:keepNext w:val="0"/>
        <w:pageBreakBefore w:val="0"/>
        <w:spacing w:line="560" w:lineRule="exact"/>
        <w:widowControl w:val="off"/>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2.如果招标文件要求提供证明材料，投标人必须将证明材料列于该表之下。</w:t>
      </w:r>
      <w:r/>
    </w:p>
    <w:p>
      <w:pPr>
        <w:ind w:firstLine="640"/>
        <w:keepLines w:val="0"/>
        <w:keepNext w:val="0"/>
        <w:pageBreakBefore w:val="0"/>
        <w:spacing w:line="560" w:lineRule="exact"/>
        <w:widowControl w:val="off"/>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3.投标人未对实质性要求逐条作出明确响应的，或未按招标文件要求提供证明材料的，该采购包作无效投标处理。</w:t>
      </w:r>
      <w:r/>
    </w:p>
    <w:p>
      <w:pPr>
        <w:spacing w:line="400" w:lineRule="exact"/>
        <w:rPr>
          <w:rFonts w:hint="eastAsia" w:ascii="宋体" w:hAnsi="宋体"/>
          <w:color w:val="ff0000"/>
          <w:sz w:val="24"/>
          <w:szCs w:val="24"/>
        </w:rPr>
      </w:pPr>
      <w:r>
        <w:rPr>
          <w:rFonts w:hint="eastAsia" w:ascii="宋体" w:hAnsi="宋体"/>
          <w:color w:val="ff0000"/>
          <w:sz w:val="24"/>
          <w:szCs w:val="24"/>
        </w:rPr>
      </w:r>
      <w:r/>
    </w:p>
    <w:p>
      <w:pPr>
        <w:jc w:val="center"/>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jc w:val="center"/>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jc w:val="center"/>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jc w:val="center"/>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jc w:val="center"/>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jc w:val="center"/>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jc w:val="center"/>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jc w:val="center"/>
        <w:rPr>
          <w:rFonts w:hint="eastAsia" w:ascii="方正魏碑_GBK" w:hAnsi="方正魏碑_GBK" w:eastAsia="方正魏碑_GBK" w:cs="方正魏碑_GBK"/>
          <w:i w:val="0"/>
          <w:iCs w:val="0"/>
          <w:caps w:val="0"/>
          <w:color w:val="ff0000"/>
          <w:spacing w:val="0"/>
          <w:sz w:val="32"/>
          <w:szCs w:val="32"/>
          <w:lang w:val="en-US" w:eastAsia="zh-CN" w:bidi="ar-SA"/>
        </w:rPr>
      </w:pPr>
      <w:r>
        <w:rPr>
          <w:rFonts w:hint="eastAsia" w:ascii="方正魏碑_GBK" w:hAnsi="方正魏碑_GBK" w:eastAsia="方正魏碑_GBK" w:cs="方正魏碑_GBK"/>
          <w:i w:val="0"/>
          <w:iCs w:val="0"/>
          <w:caps w:val="0"/>
          <w:color w:val="ff0000"/>
          <w:spacing w:val="0"/>
          <w:sz w:val="32"/>
          <w:szCs w:val="32"/>
          <w:lang w:val="en-US" w:eastAsia="zh-CN" w:bidi="ar-SA"/>
        </w:rPr>
        <w:t xml:space="preserve">附件13  关于符合本国产品标准的声明函（采购包号：XX）</w:t>
      </w:r>
      <w:r/>
    </w:p>
    <w:p>
      <w:pPr>
        <w:pStyle w:val="978"/>
        <w:ind w:left="0" w:right="0" w:firstLine="640"/>
        <w:keepLines w:val="0"/>
        <w:keepNext w:val="0"/>
        <w:pageBreakBefore w:val="0"/>
        <w:spacing w:before="0" w:beforeAutospacing="0" w:after="0" w:afterAutospacing="0" w:line="560" w:lineRule="exact"/>
        <w:widowControl/>
        <w:rPr>
          <w:rFonts w:hint="eastAsia" w:ascii="方正魏碑_GBK" w:hAnsi="方正魏碑_GBK" w:eastAsia="方正魏碑_GBK" w:cs="方正魏碑_GBK"/>
          <w:i w:val="0"/>
          <w:iCs w:val="0"/>
          <w:caps w:val="0"/>
          <w:color w:val="ff0000"/>
          <w:spacing w:val="0"/>
          <w:sz w:val="32"/>
          <w:szCs w:val="32"/>
        </w:rPr>
        <w:pBdr>
          <w:top w:val="none" w:color="000000" w:sz="0" w:space="0"/>
          <w:left w:val="none" w:color="000000" w:sz="0" w:space="0"/>
          <w:bottom w:val="none" w:color="000000" w:sz="0" w:space="0"/>
          <w:right w:val="none" w:color="000000" w:sz="0" w:space="0"/>
        </w:pBdr>
        <w:suppressLineNumbers w:val="0"/>
      </w:pPr>
      <w:r>
        <w:rPr>
          <w:rFonts w:hint="eastAsia" w:ascii="方正魏碑_GBK" w:hAnsi="方正魏碑_GBK" w:eastAsia="方正魏碑_GBK" w:cs="方正魏碑_GBK"/>
          <w:i w:val="0"/>
          <w:iCs w:val="0"/>
          <w:caps w:val="0"/>
          <w:color w:val="ff0000"/>
          <w:spacing w:val="0"/>
          <w:sz w:val="32"/>
          <w:szCs w:val="32"/>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78"/>
        <w:ind w:left="0" w:right="0" w:firstLine="640"/>
        <w:keepLines w:val="0"/>
        <w:keepNext w:val="0"/>
        <w:pageBreakBefore w:val="0"/>
        <w:spacing w:before="30" w:beforeAutospacing="0" w:after="30" w:afterAutospacing="0" w:line="560" w:lineRule="exact"/>
        <w:shd w:val="clear" w:color="auto" w:fill="auto"/>
        <w:widowControl/>
        <w:rPr>
          <w:rFonts w:hint="eastAsia" w:ascii="方正魏碑_GBK" w:hAnsi="方正魏碑_GBK" w:eastAsia="方正魏碑_GBK" w:cs="方正魏碑_GBK"/>
          <w:i w:val="0"/>
          <w:iCs w:val="0"/>
          <w:caps w:val="0"/>
          <w:color w:val="ff0000"/>
          <w:spacing w:val="0"/>
          <w:sz w:val="32"/>
          <w:szCs w:val="32"/>
        </w:rPr>
        <w:pBdr>
          <w:top w:val="none" w:color="000000" w:sz="0" w:space="0"/>
          <w:left w:val="none" w:color="000000" w:sz="0" w:space="0"/>
          <w:bottom w:val="none" w:color="000000" w:sz="0" w:space="0"/>
          <w:right w:val="none" w:color="000000" w:sz="0" w:space="0"/>
        </w:pBdr>
        <w:suppressLineNumbers w:val="0"/>
      </w:pPr>
      <w:r>
        <w:rPr>
          <w:rFonts w:hint="eastAsia" w:ascii="方正魏碑_GBK" w:hAnsi="方正魏碑_GBK" w:eastAsia="方正魏碑_GBK" w:cs="方正魏碑_GBK"/>
          <w:i w:val="0"/>
          <w:iCs w:val="0"/>
          <w:caps w:val="0"/>
          <w:color w:val="ff0000"/>
          <w:spacing w:val="0"/>
          <w:sz w:val="32"/>
          <w:szCs w:val="32"/>
          <w:shd w:val="clear" w:color="auto" w:fill="ffffff"/>
        </w:rPr>
        <w:t xml:space="preserve">1.</w:t>
      </w:r>
      <w:r>
        <w:rPr>
          <w:rStyle w:val="981"/>
          <w:rFonts w:hint="eastAsia" w:ascii="方正魏碑_GBK" w:hAnsi="方正魏碑_GBK" w:eastAsia="方正魏碑_GBK" w:cs="方正魏碑_GBK"/>
          <w:i w:val="0"/>
          <w:iCs w:val="0"/>
          <w:caps w:val="0"/>
          <w:color w:val="ff0000"/>
          <w:spacing w:val="0"/>
          <w:sz w:val="32"/>
          <w:szCs w:val="32"/>
          <w:u w:val="single"/>
          <w:shd w:val="clear" w:color="auto" w:fill="ffffff"/>
        </w:rPr>
        <w:t xml:space="preserve">（产品名称1）</w:t>
      </w:r>
      <w:r>
        <w:rPr>
          <w:rStyle w:val="981"/>
          <w:rFonts w:hint="eastAsia" w:ascii="方正魏碑_GBK" w:hAnsi="方正魏碑_GBK" w:eastAsia="方正魏碑_GBK" w:cs="方正魏碑_GBK"/>
          <w:i w:val="0"/>
          <w:iCs w:val="0"/>
          <w:caps w:val="0"/>
          <w:color w:val="ff0000"/>
          <w:spacing w:val="0"/>
          <w:sz w:val="32"/>
          <w:szCs w:val="32"/>
          <w:u w:val="none"/>
          <w:shd w:val="clear" w:color="auto" w:fill="ffffff"/>
          <w:vertAlign w:val="superscript"/>
        </w:rPr>
        <w:t xml:space="preserve">1</w:t>
      </w:r>
      <w:r>
        <w:rPr>
          <w:rFonts w:hint="eastAsia" w:ascii="方正魏碑_GBK" w:hAnsi="方正魏碑_GBK" w:eastAsia="方正魏碑_GBK" w:cs="方正魏碑_GBK"/>
          <w:i w:val="0"/>
          <w:iCs w:val="0"/>
          <w:caps w:val="0"/>
          <w:color w:val="ff0000"/>
          <w:spacing w:val="0"/>
          <w:sz w:val="32"/>
          <w:szCs w:val="32"/>
          <w:shd w:val="clear" w:color="auto" w:fill="ffffff"/>
        </w:rPr>
        <w:t xml:space="preserve">，生产厂为</w:t>
      </w:r>
      <w:r>
        <w:rPr>
          <w:rStyle w:val="981"/>
          <w:rFonts w:hint="eastAsia" w:ascii="方正魏碑_GBK" w:hAnsi="方正魏碑_GBK" w:eastAsia="方正魏碑_GBK" w:cs="方正魏碑_GBK"/>
          <w:i w:val="0"/>
          <w:iCs w:val="0"/>
          <w:caps w:val="0"/>
          <w:color w:val="ff0000"/>
          <w:spacing w:val="0"/>
          <w:sz w:val="32"/>
          <w:szCs w:val="32"/>
          <w:u w:val="single"/>
          <w:shd w:val="clear" w:color="auto" w:fill="ffffff"/>
        </w:rPr>
        <w:t xml:space="preserve">（厂名）</w:t>
      </w:r>
      <w:r>
        <w:rPr>
          <w:rStyle w:val="981"/>
          <w:rFonts w:hint="eastAsia" w:ascii="方正魏碑_GBK" w:hAnsi="方正魏碑_GBK" w:eastAsia="方正魏碑_GBK" w:cs="方正魏碑_GBK"/>
          <w:i w:val="0"/>
          <w:iCs w:val="0"/>
          <w:caps w:val="0"/>
          <w:color w:val="ff0000"/>
          <w:spacing w:val="0"/>
          <w:sz w:val="32"/>
          <w:szCs w:val="32"/>
          <w:u w:val="none"/>
          <w:shd w:val="clear" w:color="auto" w:fill="ffffff"/>
          <w:vertAlign w:val="superscript"/>
        </w:rPr>
        <w:t xml:space="preserve">2</w:t>
      </w:r>
      <w:r>
        <w:rPr>
          <w:rFonts w:hint="eastAsia" w:ascii="方正魏碑_GBK" w:hAnsi="方正魏碑_GBK" w:eastAsia="方正魏碑_GBK" w:cs="方正魏碑_GBK"/>
          <w:i w:val="0"/>
          <w:iCs w:val="0"/>
          <w:caps w:val="0"/>
          <w:color w:val="ff0000"/>
          <w:spacing w:val="0"/>
          <w:sz w:val="32"/>
          <w:szCs w:val="32"/>
          <w:shd w:val="clear" w:color="auto" w:fill="ffffff"/>
        </w:rPr>
        <w:t xml:space="preserve">，厂址为</w:t>
      </w:r>
      <w:r>
        <w:rPr>
          <w:rStyle w:val="981"/>
          <w:rFonts w:hint="eastAsia" w:ascii="方正魏碑_GBK" w:hAnsi="方正魏碑_GBK" w:eastAsia="方正魏碑_GBK" w:cs="方正魏碑_GBK"/>
          <w:i w:val="0"/>
          <w:iCs w:val="0"/>
          <w:caps w:val="0"/>
          <w:color w:val="ff0000"/>
          <w:spacing w:val="0"/>
          <w:sz w:val="32"/>
          <w:szCs w:val="32"/>
          <w:u w:val="single"/>
          <w:shd w:val="clear" w:color="auto" w:fill="ffffff"/>
        </w:rPr>
        <w:t xml:space="preserve">（生产厂址）</w:t>
      </w:r>
      <w:r>
        <w:rPr>
          <w:rFonts w:hint="eastAsia" w:ascii="方正魏碑_GBK" w:hAnsi="方正魏碑_GBK" w:eastAsia="方正魏碑_GBK" w:cs="方正魏碑_GBK"/>
          <w:i w:val="0"/>
          <w:iCs w:val="0"/>
          <w:caps w:val="0"/>
          <w:color w:val="ff0000"/>
          <w:spacing w:val="0"/>
          <w:sz w:val="32"/>
          <w:szCs w:val="32"/>
          <w:shd w:val="clear" w:color="auto" w:fill="ffffff"/>
        </w:rPr>
        <w:t xml:space="preserve">。</w:t>
      </w:r>
      <w:r>
        <w:rPr>
          <w:rFonts w:hint="eastAsia" w:ascii="方正魏碑_GBK" w:hAnsi="方正魏碑_GBK" w:eastAsia="方正魏碑_GBK" w:cs="方正魏碑_GBK"/>
          <w:i w:val="0"/>
          <w:iCs w:val="0"/>
          <w:caps w:val="0"/>
          <w:color w:val="ff0000"/>
          <w:spacing w:val="0"/>
          <w:sz w:val="32"/>
          <w:szCs w:val="32"/>
          <w:u w:val="single"/>
          <w:shd w:val="clear" w:color="auto" w:fill="ffffff"/>
          <w:lang w:val="en-US" w:eastAsia="zh-CN"/>
        </w:rPr>
        <w:t xml:space="preserve"> </w:t>
      </w:r>
      <w:r>
        <w:rPr>
          <w:rStyle w:val="981"/>
          <w:rFonts w:hint="eastAsia" w:ascii="方正魏碑_GBK" w:hAnsi="方正魏碑_GBK" w:eastAsia="方正魏碑_GBK" w:cs="方正魏碑_GBK"/>
          <w:i w:val="0"/>
          <w:iCs w:val="0"/>
          <w:caps w:val="0"/>
          <w:color w:val="ff0000"/>
          <w:spacing w:val="0"/>
          <w:sz w:val="32"/>
          <w:szCs w:val="32"/>
          <w:u w:val="single"/>
          <w:shd w:val="clear" w:color="auto" w:fill="ffffff"/>
          <w:lang w:val="en-US" w:eastAsia="zh-CN"/>
        </w:rPr>
        <w:t xml:space="preserve">/ </w:t>
      </w:r>
      <w:r>
        <w:rPr>
          <w:rFonts w:hint="eastAsia" w:ascii="方正魏碑_GBK" w:hAnsi="方正魏碑_GBK" w:eastAsia="方正魏碑_GBK" w:cs="方正魏碑_GBK"/>
          <w:i w:val="0"/>
          <w:iCs w:val="0"/>
          <w:caps w:val="0"/>
          <w:color w:val="ff0000"/>
          <w:spacing w:val="0"/>
          <w:sz w:val="32"/>
          <w:szCs w:val="32"/>
          <w:shd w:val="clear" w:color="auto" w:fill="ffffff"/>
        </w:rPr>
        <w:t xml:space="preserve">的中国境内生产的组件成本占比≥</w:t>
      </w:r>
      <w:r>
        <w:rPr>
          <w:rFonts w:hint="eastAsia" w:ascii="方正魏碑_GBK" w:hAnsi="方正魏碑_GBK" w:eastAsia="方正魏碑_GBK" w:cs="方正魏碑_GBK"/>
          <w:i w:val="0"/>
          <w:iCs w:val="0"/>
          <w:caps w:val="0"/>
          <w:color w:val="ff0000"/>
          <w:spacing w:val="0"/>
          <w:sz w:val="32"/>
          <w:szCs w:val="32"/>
          <w:u w:val="single"/>
          <w:shd w:val="clear" w:color="auto" w:fill="ffffff"/>
          <w:lang w:val="en-US" w:eastAsia="zh-CN"/>
        </w:rPr>
        <w:t xml:space="preserve">  </w:t>
      </w:r>
      <w:r>
        <w:rPr>
          <w:rStyle w:val="981"/>
          <w:rFonts w:hint="eastAsia" w:ascii="方正魏碑_GBK" w:hAnsi="方正魏碑_GBK" w:eastAsia="方正魏碑_GBK" w:cs="方正魏碑_GBK"/>
          <w:i w:val="0"/>
          <w:iCs w:val="0"/>
          <w:caps w:val="0"/>
          <w:color w:val="ff0000"/>
          <w:spacing w:val="0"/>
          <w:sz w:val="32"/>
          <w:szCs w:val="32"/>
          <w:u w:val="single"/>
          <w:shd w:val="clear" w:color="auto" w:fill="ffffff"/>
          <w:lang w:val="en-US" w:eastAsia="zh-CN"/>
        </w:rPr>
        <w:t xml:space="preserve">/  </w:t>
      </w:r>
      <w:r>
        <w:rPr>
          <w:rStyle w:val="981"/>
          <w:rFonts w:hint="eastAsia" w:ascii="方正魏碑_GBK" w:hAnsi="方正魏碑_GBK" w:eastAsia="方正魏碑_GBK" w:cs="方正魏碑_GBK"/>
          <w:i w:val="0"/>
          <w:iCs w:val="0"/>
          <w:caps w:val="0"/>
          <w:color w:val="ff0000"/>
          <w:spacing w:val="0"/>
          <w:sz w:val="32"/>
          <w:szCs w:val="32"/>
          <w:u w:val="none"/>
          <w:shd w:val="clear" w:color="auto" w:fill="ffffff"/>
          <w:vertAlign w:val="superscript"/>
        </w:rPr>
        <w:t xml:space="preserve">3</w:t>
      </w:r>
      <w:r>
        <w:rPr>
          <w:rFonts w:hint="eastAsia" w:ascii="方正魏碑_GBK" w:hAnsi="方正魏碑_GBK" w:eastAsia="方正魏碑_GBK" w:cs="方正魏碑_GBK"/>
          <w:i w:val="0"/>
          <w:iCs w:val="0"/>
          <w:caps w:val="0"/>
          <w:color w:val="ff0000"/>
          <w:spacing w:val="0"/>
          <w:sz w:val="32"/>
          <w:szCs w:val="32"/>
          <w:shd w:val="clear" w:color="auto" w:fill="ffffff"/>
        </w:rPr>
        <w:t xml:space="preserve">。</w:t>
      </w:r>
      <w:r>
        <w:rPr>
          <w:rFonts w:hint="eastAsia" w:ascii="方正魏碑_GBK" w:hAnsi="方正魏碑_GBK" w:eastAsia="方正魏碑_GBK" w:cs="方正魏碑_GBK"/>
          <w:i w:val="0"/>
          <w:iCs w:val="0"/>
          <w:caps w:val="0"/>
          <w:color w:val="ff0000"/>
          <w:spacing w:val="0"/>
          <w:sz w:val="32"/>
          <w:szCs w:val="32"/>
          <w:u w:val="single"/>
          <w:shd w:val="clear" w:color="auto" w:fill="ffffff"/>
          <w:lang w:val="en-US" w:eastAsia="zh-CN"/>
        </w:rPr>
        <w:t xml:space="preserve">  </w:t>
      </w:r>
      <w:r>
        <w:rPr>
          <w:rStyle w:val="981"/>
          <w:rFonts w:hint="eastAsia" w:ascii="方正魏碑_GBK" w:hAnsi="方正魏碑_GBK" w:eastAsia="方正魏碑_GBK" w:cs="方正魏碑_GBK"/>
          <w:i w:val="0"/>
          <w:iCs w:val="0"/>
          <w:caps w:val="0"/>
          <w:color w:val="ff0000"/>
          <w:spacing w:val="0"/>
          <w:sz w:val="32"/>
          <w:szCs w:val="32"/>
          <w:u w:val="single"/>
          <w:shd w:val="clear" w:color="auto" w:fill="ffffff"/>
          <w:lang w:val="en-US" w:eastAsia="zh-CN"/>
        </w:rPr>
        <w:t xml:space="preserve">/  </w:t>
      </w:r>
      <w:r>
        <w:rPr>
          <w:rFonts w:hint="eastAsia" w:ascii="方正魏碑_GBK" w:hAnsi="方正魏碑_GBK" w:eastAsia="方正魏碑_GBK" w:cs="方正魏碑_GBK"/>
          <w:i w:val="0"/>
          <w:iCs w:val="0"/>
          <w:caps w:val="0"/>
          <w:color w:val="ff0000"/>
          <w:spacing w:val="0"/>
          <w:sz w:val="32"/>
          <w:szCs w:val="32"/>
          <w:shd w:val="clear" w:color="auto" w:fill="ffffff"/>
        </w:rPr>
        <w:t xml:space="preserve">的</w:t>
      </w:r>
      <w:r>
        <w:rPr>
          <w:rFonts w:hint="eastAsia" w:ascii="方正魏碑_GBK" w:hAnsi="方正魏碑_GBK" w:eastAsia="方正魏碑_GBK" w:cs="方正魏碑_GBK"/>
          <w:i w:val="0"/>
          <w:iCs w:val="0"/>
          <w:caps w:val="0"/>
          <w:color w:val="ff0000"/>
          <w:spacing w:val="0"/>
          <w:sz w:val="32"/>
          <w:szCs w:val="32"/>
          <w:u w:val="single"/>
          <w:shd w:val="clear" w:color="auto" w:fill="ffffff"/>
          <w:lang w:val="en-US" w:eastAsia="zh-CN"/>
        </w:rPr>
        <w:t xml:space="preserve">  </w:t>
      </w:r>
      <w:r>
        <w:rPr>
          <w:rStyle w:val="981"/>
          <w:rFonts w:hint="eastAsia" w:ascii="方正魏碑_GBK" w:hAnsi="方正魏碑_GBK" w:eastAsia="方正魏碑_GBK" w:cs="方正魏碑_GBK"/>
          <w:i w:val="0"/>
          <w:iCs w:val="0"/>
          <w:caps w:val="0"/>
          <w:color w:val="ff0000"/>
          <w:spacing w:val="0"/>
          <w:sz w:val="32"/>
          <w:szCs w:val="32"/>
          <w:u w:val="single"/>
          <w:shd w:val="clear" w:color="auto" w:fill="ffffff"/>
          <w:lang w:val="en-US" w:eastAsia="zh-CN"/>
        </w:rPr>
        <w:t xml:space="preserve">/  </w:t>
      </w:r>
      <w:r>
        <w:rPr>
          <w:rStyle w:val="981"/>
          <w:rFonts w:hint="eastAsia" w:ascii="方正魏碑_GBK" w:hAnsi="方正魏碑_GBK" w:eastAsia="方正魏碑_GBK" w:cs="方正魏碑_GBK"/>
          <w:i w:val="0"/>
          <w:iCs w:val="0"/>
          <w:caps w:val="0"/>
          <w:color w:val="ff0000"/>
          <w:spacing w:val="0"/>
          <w:sz w:val="32"/>
          <w:szCs w:val="32"/>
          <w:u w:val="none"/>
          <w:shd w:val="clear" w:color="auto" w:fill="ffffff"/>
          <w:vertAlign w:val="superscript"/>
        </w:rPr>
        <w:t xml:space="preserve">4</w:t>
      </w:r>
      <w:r>
        <w:rPr>
          <w:rFonts w:hint="eastAsia" w:ascii="方正魏碑_GBK" w:hAnsi="方正魏碑_GBK" w:eastAsia="方正魏碑_GBK" w:cs="方正魏碑_GBK"/>
          <w:i w:val="0"/>
          <w:iCs w:val="0"/>
          <w:caps w:val="0"/>
          <w:color w:val="ff0000"/>
          <w:spacing w:val="0"/>
          <w:sz w:val="32"/>
          <w:szCs w:val="32"/>
          <w:shd w:val="clear" w:color="auto" w:fill="ffffff"/>
        </w:rPr>
        <w:t xml:space="preserve">在中国境内生产。</w:t>
      </w:r>
      <w:r>
        <w:rPr>
          <w:rFonts w:hint="eastAsia" w:ascii="方正魏碑_GBK" w:hAnsi="方正魏碑_GBK" w:eastAsia="方正魏碑_GBK" w:cs="方正魏碑_GBK"/>
          <w:i w:val="0"/>
          <w:iCs w:val="0"/>
          <w:caps w:val="0"/>
          <w:color w:val="ff0000"/>
          <w:spacing w:val="0"/>
          <w:sz w:val="32"/>
          <w:szCs w:val="32"/>
          <w:u w:val="single"/>
          <w:shd w:val="clear" w:color="auto" w:fill="ffffff"/>
          <w:lang w:val="en-US" w:eastAsia="zh-CN"/>
        </w:rPr>
        <w:t xml:space="preserve">  </w:t>
      </w:r>
      <w:r>
        <w:rPr>
          <w:rStyle w:val="981"/>
          <w:rFonts w:hint="eastAsia" w:ascii="方正魏碑_GBK" w:hAnsi="方正魏碑_GBK" w:eastAsia="方正魏碑_GBK" w:cs="方正魏碑_GBK"/>
          <w:i w:val="0"/>
          <w:iCs w:val="0"/>
          <w:caps w:val="0"/>
          <w:color w:val="ff0000"/>
          <w:spacing w:val="0"/>
          <w:sz w:val="32"/>
          <w:szCs w:val="32"/>
          <w:u w:val="single"/>
          <w:shd w:val="clear" w:color="auto" w:fill="ffffff"/>
          <w:lang w:val="en-US" w:eastAsia="zh-CN"/>
        </w:rPr>
        <w:t xml:space="preserve">/  </w:t>
      </w:r>
      <w:r>
        <w:rPr>
          <w:rFonts w:hint="eastAsia" w:ascii="方正魏碑_GBK" w:hAnsi="方正魏碑_GBK" w:eastAsia="方正魏碑_GBK" w:cs="方正魏碑_GBK"/>
          <w:i w:val="0"/>
          <w:iCs w:val="0"/>
          <w:caps w:val="0"/>
          <w:color w:val="ff0000"/>
          <w:spacing w:val="0"/>
          <w:sz w:val="32"/>
          <w:szCs w:val="32"/>
          <w:shd w:val="clear" w:color="auto" w:fill="ffffff"/>
        </w:rPr>
        <w:t xml:space="preserve">的</w:t>
      </w:r>
      <w:r>
        <w:rPr>
          <w:rFonts w:hint="eastAsia" w:ascii="方正魏碑_GBK" w:hAnsi="方正魏碑_GBK" w:eastAsia="方正魏碑_GBK" w:cs="方正魏碑_GBK"/>
          <w:i w:val="0"/>
          <w:iCs w:val="0"/>
          <w:caps w:val="0"/>
          <w:color w:val="ff0000"/>
          <w:spacing w:val="0"/>
          <w:sz w:val="32"/>
          <w:szCs w:val="32"/>
          <w:u w:val="single"/>
          <w:shd w:val="clear" w:color="auto" w:fill="ffffff"/>
          <w:lang w:val="en-US" w:eastAsia="zh-CN"/>
        </w:rPr>
        <w:t xml:space="preserve">  </w:t>
      </w:r>
      <w:r>
        <w:rPr>
          <w:rStyle w:val="981"/>
          <w:rFonts w:hint="eastAsia" w:ascii="方正魏碑_GBK" w:hAnsi="方正魏碑_GBK" w:eastAsia="方正魏碑_GBK" w:cs="方正魏碑_GBK"/>
          <w:i w:val="0"/>
          <w:iCs w:val="0"/>
          <w:caps w:val="0"/>
          <w:color w:val="ff0000"/>
          <w:spacing w:val="0"/>
          <w:sz w:val="32"/>
          <w:szCs w:val="32"/>
          <w:u w:val="single"/>
          <w:shd w:val="clear" w:color="auto" w:fill="ffffff"/>
          <w:lang w:val="en-US" w:eastAsia="zh-CN"/>
        </w:rPr>
        <w:t xml:space="preserve">/  </w:t>
      </w:r>
      <w:r>
        <w:rPr>
          <w:rStyle w:val="981"/>
          <w:rFonts w:hint="eastAsia" w:ascii="方正魏碑_GBK" w:hAnsi="方正魏碑_GBK" w:eastAsia="方正魏碑_GBK" w:cs="方正魏碑_GBK"/>
          <w:i w:val="0"/>
          <w:iCs w:val="0"/>
          <w:caps w:val="0"/>
          <w:color w:val="ff0000"/>
          <w:spacing w:val="0"/>
          <w:sz w:val="32"/>
          <w:szCs w:val="32"/>
          <w:u w:val="none"/>
          <w:shd w:val="clear" w:color="auto" w:fill="ffffff"/>
          <w:vertAlign w:val="superscript"/>
        </w:rPr>
        <w:t xml:space="preserve">5</w:t>
      </w:r>
      <w:r>
        <w:rPr>
          <w:rFonts w:hint="eastAsia" w:ascii="方正魏碑_GBK" w:hAnsi="方正魏碑_GBK" w:eastAsia="方正魏碑_GBK" w:cs="方正魏碑_GBK"/>
          <w:i w:val="0"/>
          <w:iCs w:val="0"/>
          <w:caps w:val="0"/>
          <w:color w:val="ff0000"/>
          <w:spacing w:val="0"/>
          <w:sz w:val="32"/>
          <w:szCs w:val="32"/>
          <w:shd w:val="clear" w:color="auto" w:fill="ffffff"/>
        </w:rPr>
        <w:t xml:space="preserve">在中国境内完成。</w:t>
      </w:r>
      <w:r/>
    </w:p>
    <w:p>
      <w:pPr>
        <w:pStyle w:val="978"/>
        <w:ind w:left="0" w:right="0" w:firstLine="640"/>
        <w:keepLines w:val="0"/>
        <w:keepNext w:val="0"/>
        <w:pageBreakBefore w:val="0"/>
        <w:spacing w:before="30" w:beforeAutospacing="0" w:after="30" w:afterAutospacing="0" w:line="560" w:lineRule="exact"/>
        <w:shd w:val="clear" w:color="auto" w:fill="auto"/>
        <w:widowControl/>
        <w:rPr>
          <w:rFonts w:hint="eastAsia" w:ascii="方正魏碑_GBK" w:hAnsi="方正魏碑_GBK" w:eastAsia="方正魏碑_GBK" w:cs="方正魏碑_GBK"/>
          <w:i w:val="0"/>
          <w:iCs w:val="0"/>
          <w:caps w:val="0"/>
          <w:color w:val="ff0000"/>
          <w:spacing w:val="0"/>
          <w:sz w:val="32"/>
          <w:szCs w:val="32"/>
        </w:rPr>
        <w:pBdr>
          <w:top w:val="none" w:color="000000" w:sz="0" w:space="0"/>
          <w:left w:val="none" w:color="000000" w:sz="0" w:space="0"/>
          <w:bottom w:val="none" w:color="000000" w:sz="0" w:space="0"/>
          <w:right w:val="none" w:color="000000" w:sz="0" w:space="0"/>
        </w:pBdr>
        <w:suppressLineNumbers w:val="0"/>
      </w:pPr>
      <w:r>
        <w:rPr>
          <w:rFonts w:hint="eastAsia" w:ascii="方正魏碑_GBK" w:hAnsi="方正魏碑_GBK" w:eastAsia="方正魏碑_GBK" w:cs="方正魏碑_GBK"/>
          <w:i w:val="0"/>
          <w:iCs w:val="0"/>
          <w:caps w:val="0"/>
          <w:color w:val="ff0000"/>
          <w:spacing w:val="0"/>
          <w:sz w:val="32"/>
          <w:szCs w:val="32"/>
          <w:shd w:val="clear" w:color="auto" w:fill="ffffff"/>
          <w:lang w:val="en-US" w:eastAsia="zh-CN"/>
        </w:rPr>
        <w:t xml:space="preserve">2</w:t>
      </w:r>
      <w:r>
        <w:rPr>
          <w:rFonts w:hint="eastAsia" w:ascii="方正魏碑_GBK" w:hAnsi="方正魏碑_GBK" w:eastAsia="方正魏碑_GBK" w:cs="方正魏碑_GBK"/>
          <w:i w:val="0"/>
          <w:iCs w:val="0"/>
          <w:caps w:val="0"/>
          <w:color w:val="ff0000"/>
          <w:spacing w:val="0"/>
          <w:sz w:val="32"/>
          <w:szCs w:val="32"/>
          <w:shd w:val="clear" w:color="auto" w:fill="ffffff"/>
        </w:rPr>
        <w:t xml:space="preserve">.</w:t>
      </w:r>
      <w:r>
        <w:rPr>
          <w:rStyle w:val="981"/>
          <w:rFonts w:hint="eastAsia" w:ascii="方正魏碑_GBK" w:hAnsi="方正魏碑_GBK" w:eastAsia="方正魏碑_GBK" w:cs="方正魏碑_GBK"/>
          <w:i w:val="0"/>
          <w:iCs w:val="0"/>
          <w:caps w:val="0"/>
          <w:color w:val="ff0000"/>
          <w:spacing w:val="0"/>
          <w:sz w:val="32"/>
          <w:szCs w:val="32"/>
          <w:u w:val="single"/>
          <w:shd w:val="clear" w:color="auto" w:fill="ffffff"/>
        </w:rPr>
        <w:t xml:space="preserve">（产品名称</w:t>
      </w:r>
      <w:r>
        <w:rPr>
          <w:rStyle w:val="981"/>
          <w:rFonts w:hint="eastAsia" w:ascii="方正魏碑_GBK" w:hAnsi="方正魏碑_GBK" w:eastAsia="方正魏碑_GBK" w:cs="方正魏碑_GBK"/>
          <w:i w:val="0"/>
          <w:iCs w:val="0"/>
          <w:caps w:val="0"/>
          <w:color w:val="ff0000"/>
          <w:spacing w:val="0"/>
          <w:sz w:val="32"/>
          <w:szCs w:val="32"/>
          <w:u w:val="single"/>
          <w:shd w:val="clear" w:color="auto" w:fill="ffffff"/>
          <w:lang w:val="en-US" w:eastAsia="zh-CN"/>
        </w:rPr>
        <w:t xml:space="preserve">2</w:t>
      </w:r>
      <w:r>
        <w:rPr>
          <w:rStyle w:val="981"/>
          <w:rFonts w:hint="eastAsia" w:ascii="方正魏碑_GBK" w:hAnsi="方正魏碑_GBK" w:eastAsia="方正魏碑_GBK" w:cs="方正魏碑_GBK"/>
          <w:i w:val="0"/>
          <w:iCs w:val="0"/>
          <w:caps w:val="0"/>
          <w:color w:val="ff0000"/>
          <w:spacing w:val="0"/>
          <w:sz w:val="32"/>
          <w:szCs w:val="32"/>
          <w:u w:val="single"/>
          <w:shd w:val="clear" w:color="auto" w:fill="ffffff"/>
        </w:rPr>
        <w:t xml:space="preserve">）</w:t>
      </w:r>
      <w:r>
        <w:rPr>
          <w:rFonts w:hint="eastAsia" w:ascii="方正魏碑_GBK" w:hAnsi="方正魏碑_GBK" w:eastAsia="方正魏碑_GBK" w:cs="方正魏碑_GBK"/>
          <w:i w:val="0"/>
          <w:iCs w:val="0"/>
          <w:caps w:val="0"/>
          <w:color w:val="ff0000"/>
          <w:spacing w:val="0"/>
          <w:sz w:val="32"/>
          <w:szCs w:val="32"/>
          <w:shd w:val="clear" w:color="auto" w:fill="ffffff"/>
        </w:rPr>
        <w:t xml:space="preserve">，生产厂为</w:t>
      </w:r>
      <w:r>
        <w:rPr>
          <w:rStyle w:val="981"/>
          <w:rFonts w:hint="eastAsia" w:ascii="方正魏碑_GBK" w:hAnsi="方正魏碑_GBK" w:eastAsia="方正魏碑_GBK" w:cs="方正魏碑_GBK"/>
          <w:i w:val="0"/>
          <w:iCs w:val="0"/>
          <w:caps w:val="0"/>
          <w:color w:val="ff0000"/>
          <w:spacing w:val="0"/>
          <w:sz w:val="32"/>
          <w:szCs w:val="32"/>
          <w:u w:val="single"/>
          <w:shd w:val="clear" w:color="auto" w:fill="ffffff"/>
        </w:rPr>
        <w:t xml:space="preserve">（厂名）</w:t>
      </w:r>
      <w:r>
        <w:rPr>
          <w:rFonts w:hint="eastAsia" w:ascii="方正魏碑_GBK" w:hAnsi="方正魏碑_GBK" w:eastAsia="方正魏碑_GBK" w:cs="方正魏碑_GBK"/>
          <w:i w:val="0"/>
          <w:iCs w:val="0"/>
          <w:caps w:val="0"/>
          <w:color w:val="ff0000"/>
          <w:spacing w:val="0"/>
          <w:sz w:val="32"/>
          <w:szCs w:val="32"/>
          <w:shd w:val="clear" w:color="auto" w:fill="ffffff"/>
        </w:rPr>
        <w:t xml:space="preserve">，厂址为</w:t>
      </w:r>
      <w:r>
        <w:rPr>
          <w:rStyle w:val="981"/>
          <w:rFonts w:hint="eastAsia" w:ascii="方正魏碑_GBK" w:hAnsi="方正魏碑_GBK" w:eastAsia="方正魏碑_GBK" w:cs="方正魏碑_GBK"/>
          <w:i w:val="0"/>
          <w:iCs w:val="0"/>
          <w:caps w:val="0"/>
          <w:color w:val="ff0000"/>
          <w:spacing w:val="0"/>
          <w:sz w:val="32"/>
          <w:szCs w:val="32"/>
          <w:u w:val="single"/>
          <w:shd w:val="clear" w:color="auto" w:fill="ffffff"/>
        </w:rPr>
        <w:t xml:space="preserve">（生产厂址）</w:t>
      </w:r>
      <w:r>
        <w:rPr>
          <w:rFonts w:hint="eastAsia" w:ascii="方正魏碑_GBK" w:hAnsi="方正魏碑_GBK" w:eastAsia="方正魏碑_GBK" w:cs="方正魏碑_GBK"/>
          <w:i w:val="0"/>
          <w:iCs w:val="0"/>
          <w:caps w:val="0"/>
          <w:color w:val="ff0000"/>
          <w:spacing w:val="0"/>
          <w:sz w:val="32"/>
          <w:szCs w:val="32"/>
          <w:shd w:val="clear" w:color="auto" w:fill="ffffff"/>
        </w:rPr>
        <w:t xml:space="preserve">。</w:t>
      </w:r>
      <w:r>
        <w:rPr>
          <w:rFonts w:hint="eastAsia" w:ascii="方正魏碑_GBK" w:hAnsi="方正魏碑_GBK" w:eastAsia="方正魏碑_GBK" w:cs="方正魏碑_GBK"/>
          <w:i w:val="0"/>
          <w:iCs w:val="0"/>
          <w:caps w:val="0"/>
          <w:color w:val="ff0000"/>
          <w:spacing w:val="0"/>
          <w:sz w:val="32"/>
          <w:szCs w:val="32"/>
          <w:u w:val="single"/>
          <w:shd w:val="clear" w:color="auto" w:fill="ffffff"/>
          <w:lang w:val="en-US" w:eastAsia="zh-CN"/>
        </w:rPr>
        <w:t xml:space="preserve"> </w:t>
      </w:r>
      <w:r>
        <w:rPr>
          <w:rStyle w:val="981"/>
          <w:rFonts w:hint="eastAsia" w:ascii="方正魏碑_GBK" w:hAnsi="方正魏碑_GBK" w:eastAsia="方正魏碑_GBK" w:cs="方正魏碑_GBK"/>
          <w:i w:val="0"/>
          <w:iCs w:val="0"/>
          <w:caps w:val="0"/>
          <w:color w:val="ff0000"/>
          <w:spacing w:val="0"/>
          <w:sz w:val="32"/>
          <w:szCs w:val="32"/>
          <w:u w:val="single"/>
          <w:shd w:val="clear" w:color="auto" w:fill="ffffff"/>
          <w:lang w:val="en-US" w:eastAsia="zh-CN"/>
        </w:rPr>
        <w:t xml:space="preserve">/  </w:t>
      </w:r>
      <w:r>
        <w:rPr>
          <w:rFonts w:hint="eastAsia" w:ascii="方正魏碑_GBK" w:hAnsi="方正魏碑_GBK" w:eastAsia="方正魏碑_GBK" w:cs="方正魏碑_GBK"/>
          <w:i w:val="0"/>
          <w:iCs w:val="0"/>
          <w:caps w:val="0"/>
          <w:color w:val="ff0000"/>
          <w:spacing w:val="0"/>
          <w:sz w:val="32"/>
          <w:szCs w:val="32"/>
          <w:shd w:val="clear" w:color="auto" w:fill="ffffff"/>
        </w:rPr>
        <w:t xml:space="preserve">的中国境内生产的组件成本占比≥</w:t>
      </w:r>
      <w:r>
        <w:rPr>
          <w:rFonts w:hint="eastAsia" w:ascii="方正魏碑_GBK" w:hAnsi="方正魏碑_GBK" w:eastAsia="方正魏碑_GBK" w:cs="方正魏碑_GBK"/>
          <w:i w:val="0"/>
          <w:iCs w:val="0"/>
          <w:caps w:val="0"/>
          <w:color w:val="ff0000"/>
          <w:spacing w:val="0"/>
          <w:sz w:val="32"/>
          <w:szCs w:val="32"/>
          <w:u w:val="single"/>
          <w:shd w:val="clear" w:color="auto" w:fill="ffffff"/>
          <w:lang w:val="en-US" w:eastAsia="zh-CN"/>
        </w:rPr>
        <w:t xml:space="preserve">  </w:t>
      </w:r>
      <w:r>
        <w:rPr>
          <w:rStyle w:val="981"/>
          <w:rFonts w:hint="eastAsia" w:ascii="方正魏碑_GBK" w:hAnsi="方正魏碑_GBK" w:eastAsia="方正魏碑_GBK" w:cs="方正魏碑_GBK"/>
          <w:i w:val="0"/>
          <w:iCs w:val="0"/>
          <w:caps w:val="0"/>
          <w:color w:val="ff0000"/>
          <w:spacing w:val="0"/>
          <w:sz w:val="32"/>
          <w:szCs w:val="32"/>
          <w:u w:val="single"/>
          <w:shd w:val="clear" w:color="auto" w:fill="ffffff"/>
          <w:lang w:val="en-US" w:eastAsia="zh-CN"/>
        </w:rPr>
        <w:t xml:space="preserve">/  </w:t>
      </w:r>
      <w:r>
        <w:rPr>
          <w:rFonts w:hint="eastAsia" w:ascii="方正魏碑_GBK" w:hAnsi="方正魏碑_GBK" w:eastAsia="方正魏碑_GBK" w:cs="方正魏碑_GBK"/>
          <w:i w:val="0"/>
          <w:iCs w:val="0"/>
          <w:caps w:val="0"/>
          <w:color w:val="ff0000"/>
          <w:spacing w:val="0"/>
          <w:sz w:val="32"/>
          <w:szCs w:val="32"/>
          <w:shd w:val="clear" w:color="auto" w:fill="ffffff"/>
        </w:rPr>
        <w:t xml:space="preserve">。</w:t>
      </w:r>
      <w:r>
        <w:rPr>
          <w:rFonts w:hint="eastAsia" w:ascii="方正魏碑_GBK" w:hAnsi="方正魏碑_GBK" w:eastAsia="方正魏碑_GBK" w:cs="方正魏碑_GBK"/>
          <w:i w:val="0"/>
          <w:iCs w:val="0"/>
          <w:caps w:val="0"/>
          <w:color w:val="ff0000"/>
          <w:spacing w:val="0"/>
          <w:sz w:val="32"/>
          <w:szCs w:val="32"/>
          <w:u w:val="single"/>
          <w:shd w:val="clear" w:color="auto" w:fill="ffffff"/>
          <w:lang w:val="en-US" w:eastAsia="zh-CN"/>
        </w:rPr>
        <w:t xml:space="preserve">  </w:t>
      </w:r>
      <w:r>
        <w:rPr>
          <w:rStyle w:val="981"/>
          <w:rFonts w:hint="eastAsia" w:ascii="方正魏碑_GBK" w:hAnsi="方正魏碑_GBK" w:eastAsia="方正魏碑_GBK" w:cs="方正魏碑_GBK"/>
          <w:i w:val="0"/>
          <w:iCs w:val="0"/>
          <w:caps w:val="0"/>
          <w:color w:val="ff0000"/>
          <w:spacing w:val="0"/>
          <w:sz w:val="32"/>
          <w:szCs w:val="32"/>
          <w:u w:val="single"/>
          <w:shd w:val="clear" w:color="auto" w:fill="ffffff"/>
          <w:lang w:val="en-US" w:eastAsia="zh-CN"/>
        </w:rPr>
        <w:t xml:space="preserve">/  </w:t>
      </w:r>
      <w:r>
        <w:rPr>
          <w:rFonts w:hint="eastAsia" w:ascii="方正魏碑_GBK" w:hAnsi="方正魏碑_GBK" w:eastAsia="方正魏碑_GBK" w:cs="方正魏碑_GBK"/>
          <w:i w:val="0"/>
          <w:iCs w:val="0"/>
          <w:caps w:val="0"/>
          <w:color w:val="ff0000"/>
          <w:spacing w:val="0"/>
          <w:sz w:val="32"/>
          <w:szCs w:val="32"/>
          <w:shd w:val="clear" w:color="auto" w:fill="ffffff"/>
        </w:rPr>
        <w:t xml:space="preserve">的</w:t>
      </w:r>
      <w:r>
        <w:rPr>
          <w:rFonts w:hint="eastAsia" w:ascii="方正魏碑_GBK" w:hAnsi="方正魏碑_GBK" w:eastAsia="方正魏碑_GBK" w:cs="方正魏碑_GBK"/>
          <w:i w:val="0"/>
          <w:iCs w:val="0"/>
          <w:caps w:val="0"/>
          <w:color w:val="ff0000"/>
          <w:spacing w:val="0"/>
          <w:sz w:val="32"/>
          <w:szCs w:val="32"/>
          <w:u w:val="single"/>
          <w:shd w:val="clear" w:color="auto" w:fill="ffffff"/>
          <w:lang w:val="en-US" w:eastAsia="zh-CN"/>
        </w:rPr>
        <w:t xml:space="preserve">  </w:t>
      </w:r>
      <w:r>
        <w:rPr>
          <w:rStyle w:val="981"/>
          <w:rFonts w:hint="eastAsia" w:ascii="方正魏碑_GBK" w:hAnsi="方正魏碑_GBK" w:eastAsia="方正魏碑_GBK" w:cs="方正魏碑_GBK"/>
          <w:i w:val="0"/>
          <w:iCs w:val="0"/>
          <w:caps w:val="0"/>
          <w:color w:val="ff0000"/>
          <w:spacing w:val="0"/>
          <w:sz w:val="32"/>
          <w:szCs w:val="32"/>
          <w:u w:val="single"/>
          <w:shd w:val="clear" w:color="auto" w:fill="ffffff"/>
          <w:lang w:val="en-US" w:eastAsia="zh-CN"/>
        </w:rPr>
        <w:t xml:space="preserve">/  </w:t>
      </w:r>
      <w:r>
        <w:rPr>
          <w:rFonts w:hint="eastAsia" w:ascii="方正魏碑_GBK" w:hAnsi="方正魏碑_GBK" w:eastAsia="方正魏碑_GBK" w:cs="方正魏碑_GBK"/>
          <w:i w:val="0"/>
          <w:iCs w:val="0"/>
          <w:caps w:val="0"/>
          <w:color w:val="ff0000"/>
          <w:spacing w:val="0"/>
          <w:sz w:val="32"/>
          <w:szCs w:val="32"/>
          <w:shd w:val="clear" w:color="auto" w:fill="ffffff"/>
        </w:rPr>
        <w:t xml:space="preserve">在中国境内生产。</w:t>
      </w:r>
      <w:r>
        <w:rPr>
          <w:rFonts w:hint="eastAsia" w:ascii="方正魏碑_GBK" w:hAnsi="方正魏碑_GBK" w:eastAsia="方正魏碑_GBK" w:cs="方正魏碑_GBK"/>
          <w:i w:val="0"/>
          <w:iCs w:val="0"/>
          <w:caps w:val="0"/>
          <w:color w:val="ff0000"/>
          <w:spacing w:val="0"/>
          <w:sz w:val="32"/>
          <w:szCs w:val="32"/>
          <w:u w:val="single"/>
          <w:shd w:val="clear" w:color="auto" w:fill="ffffff"/>
          <w:lang w:val="en-US" w:eastAsia="zh-CN"/>
        </w:rPr>
        <w:t xml:space="preserve">  </w:t>
      </w:r>
      <w:r>
        <w:rPr>
          <w:rStyle w:val="981"/>
          <w:rFonts w:hint="eastAsia" w:ascii="方正魏碑_GBK" w:hAnsi="方正魏碑_GBK" w:eastAsia="方正魏碑_GBK" w:cs="方正魏碑_GBK"/>
          <w:i w:val="0"/>
          <w:iCs w:val="0"/>
          <w:caps w:val="0"/>
          <w:color w:val="ff0000"/>
          <w:spacing w:val="0"/>
          <w:sz w:val="32"/>
          <w:szCs w:val="32"/>
          <w:u w:val="single"/>
          <w:shd w:val="clear" w:color="auto" w:fill="ffffff"/>
          <w:lang w:val="en-US" w:eastAsia="zh-CN"/>
        </w:rPr>
        <w:t xml:space="preserve">/  </w:t>
      </w:r>
      <w:r>
        <w:rPr>
          <w:rFonts w:hint="eastAsia" w:ascii="方正魏碑_GBK" w:hAnsi="方正魏碑_GBK" w:eastAsia="方正魏碑_GBK" w:cs="方正魏碑_GBK"/>
          <w:i w:val="0"/>
          <w:iCs w:val="0"/>
          <w:caps w:val="0"/>
          <w:color w:val="ff0000"/>
          <w:spacing w:val="0"/>
          <w:sz w:val="32"/>
          <w:szCs w:val="32"/>
          <w:shd w:val="clear" w:color="auto" w:fill="ffffff"/>
        </w:rPr>
        <w:t xml:space="preserve">的</w:t>
      </w:r>
      <w:r>
        <w:rPr>
          <w:rFonts w:hint="eastAsia" w:ascii="方正魏碑_GBK" w:hAnsi="方正魏碑_GBK" w:eastAsia="方正魏碑_GBK" w:cs="方正魏碑_GBK"/>
          <w:i w:val="0"/>
          <w:iCs w:val="0"/>
          <w:caps w:val="0"/>
          <w:color w:val="ff0000"/>
          <w:spacing w:val="0"/>
          <w:sz w:val="32"/>
          <w:szCs w:val="32"/>
          <w:u w:val="single"/>
          <w:shd w:val="clear" w:color="auto" w:fill="ffffff"/>
          <w:lang w:val="en-US" w:eastAsia="zh-CN"/>
        </w:rPr>
        <w:t xml:space="preserve">  </w:t>
      </w:r>
      <w:r>
        <w:rPr>
          <w:rStyle w:val="981"/>
          <w:rFonts w:hint="eastAsia" w:ascii="方正魏碑_GBK" w:hAnsi="方正魏碑_GBK" w:eastAsia="方正魏碑_GBK" w:cs="方正魏碑_GBK"/>
          <w:i w:val="0"/>
          <w:iCs w:val="0"/>
          <w:caps w:val="0"/>
          <w:color w:val="ff0000"/>
          <w:spacing w:val="0"/>
          <w:sz w:val="32"/>
          <w:szCs w:val="32"/>
          <w:u w:val="single"/>
          <w:shd w:val="clear" w:color="auto" w:fill="ffffff"/>
          <w:lang w:val="en-US" w:eastAsia="zh-CN"/>
        </w:rPr>
        <w:t xml:space="preserve">/  </w:t>
      </w:r>
      <w:r>
        <w:rPr>
          <w:rFonts w:hint="eastAsia" w:ascii="方正魏碑_GBK" w:hAnsi="方正魏碑_GBK" w:eastAsia="方正魏碑_GBK" w:cs="方正魏碑_GBK"/>
          <w:i w:val="0"/>
          <w:iCs w:val="0"/>
          <w:caps w:val="0"/>
          <w:color w:val="ff0000"/>
          <w:spacing w:val="0"/>
          <w:sz w:val="32"/>
          <w:szCs w:val="32"/>
          <w:shd w:val="clear" w:color="auto" w:fill="ffffff"/>
        </w:rPr>
        <w:t xml:space="preserve">在中国境内完成。</w:t>
      </w:r>
      <w:r/>
    </w:p>
    <w:p>
      <w:pPr>
        <w:pStyle w:val="978"/>
        <w:ind w:left="0" w:right="0" w:firstLine="640"/>
        <w:keepLines w:val="0"/>
        <w:keepNext w:val="0"/>
        <w:pageBreakBefore w:val="0"/>
        <w:spacing w:before="30" w:beforeAutospacing="0" w:after="30" w:afterAutospacing="0" w:line="560" w:lineRule="exact"/>
        <w:shd w:val="clear" w:color="auto" w:fill="auto"/>
        <w:widowControl/>
        <w:rPr>
          <w:rFonts w:hint="eastAsia" w:ascii="方正魏碑_GBK" w:hAnsi="方正魏碑_GBK" w:eastAsia="方正魏碑_GBK" w:cs="方正魏碑_GBK"/>
          <w:i w:val="0"/>
          <w:iCs w:val="0"/>
          <w:caps w:val="0"/>
          <w:color w:val="ff0000"/>
          <w:spacing w:val="0"/>
          <w:sz w:val="32"/>
          <w:szCs w:val="32"/>
        </w:rPr>
        <w:pBdr>
          <w:top w:val="none" w:color="000000" w:sz="0" w:space="0"/>
          <w:left w:val="none" w:color="000000" w:sz="0" w:space="0"/>
          <w:bottom w:val="none" w:color="000000" w:sz="0" w:space="0"/>
          <w:right w:val="none" w:color="000000" w:sz="0" w:space="0"/>
        </w:pBdr>
        <w:suppressLineNumbers w:val="0"/>
      </w:pPr>
      <w:r>
        <w:rPr>
          <w:rFonts w:hint="eastAsia" w:ascii="方正魏碑_GBK" w:hAnsi="方正魏碑_GBK" w:eastAsia="方正魏碑_GBK" w:cs="方正魏碑_GBK"/>
          <w:i w:val="0"/>
          <w:iCs w:val="0"/>
          <w:caps w:val="0"/>
          <w:color w:val="ff0000"/>
          <w:spacing w:val="0"/>
          <w:sz w:val="32"/>
          <w:szCs w:val="32"/>
          <w:shd w:val="clear" w:color="auto" w:fill="ffffff"/>
        </w:rPr>
        <w:t xml:space="preserve">……</w:t>
      </w:r>
      <w:r/>
    </w:p>
    <w:p>
      <w:pPr>
        <w:pStyle w:val="978"/>
        <w:ind w:left="0" w:right="0" w:firstLine="640"/>
        <w:keepLines w:val="0"/>
        <w:keepNext w:val="0"/>
        <w:pageBreakBefore w:val="0"/>
        <w:spacing w:before="30" w:beforeAutospacing="0" w:after="30" w:afterAutospacing="0" w:line="560" w:lineRule="exact"/>
        <w:shd w:val="clear" w:color="auto" w:fill="auto"/>
        <w:widowControl/>
        <w:rPr>
          <w:rFonts w:hint="eastAsia" w:ascii="方正魏碑_GBK" w:hAnsi="方正魏碑_GBK" w:eastAsia="方正魏碑_GBK" w:cs="方正魏碑_GBK"/>
          <w:i w:val="0"/>
          <w:iCs w:val="0"/>
          <w:caps w:val="0"/>
          <w:color w:val="ff0000"/>
          <w:spacing w:val="0"/>
          <w:sz w:val="32"/>
          <w:szCs w:val="32"/>
        </w:rPr>
        <w:pBdr>
          <w:top w:val="none" w:color="000000" w:sz="0" w:space="0"/>
          <w:left w:val="none" w:color="000000" w:sz="0" w:space="0"/>
          <w:bottom w:val="none" w:color="000000" w:sz="0" w:space="0"/>
          <w:right w:val="none" w:color="000000" w:sz="0" w:space="0"/>
        </w:pBdr>
        <w:suppressLineNumbers w:val="0"/>
      </w:pPr>
      <w:r>
        <w:rPr>
          <w:rFonts w:hint="eastAsia" w:ascii="方正魏碑_GBK" w:hAnsi="方正魏碑_GBK" w:eastAsia="方正魏碑_GBK" w:cs="方正魏碑_GBK"/>
          <w:i w:val="0"/>
          <w:iCs w:val="0"/>
          <w:caps w:val="0"/>
          <w:color w:val="ff0000"/>
          <w:spacing w:val="0"/>
          <w:sz w:val="32"/>
          <w:szCs w:val="32"/>
          <w:shd w:val="clear" w:color="auto" w:fill="ffffff"/>
        </w:rPr>
        <w:t xml:space="preserve">本公司（单位）对上述声明内容的真实性负责。如有虚假，愿承担相应法律责任。</w:t>
      </w:r>
      <w:r/>
    </w:p>
    <w:p>
      <w:pPr>
        <w:pStyle w:val="978"/>
        <w:ind w:left="0" w:right="0" w:firstLine="640"/>
        <w:keepLines w:val="0"/>
        <w:keepNext w:val="0"/>
        <w:pageBreakBefore w:val="0"/>
        <w:spacing w:before="30" w:beforeAutospacing="0" w:after="30" w:afterAutospacing="0" w:line="560" w:lineRule="exact"/>
        <w:shd w:val="clear" w:color="auto" w:fill="auto"/>
        <w:widowControl/>
        <w:rPr>
          <w:rFonts w:hint="eastAsia" w:ascii="方正魏碑_GBK" w:hAnsi="方正魏碑_GBK" w:eastAsia="方正魏碑_GBK" w:cs="方正魏碑_GBK"/>
          <w:i w:val="0"/>
          <w:iCs w:val="0"/>
          <w:caps w:val="0"/>
          <w:color w:val="ff0000"/>
          <w:spacing w:val="0"/>
          <w:sz w:val="32"/>
          <w:szCs w:val="32"/>
        </w:rPr>
        <w:pBdr>
          <w:top w:val="none" w:color="000000" w:sz="0" w:space="0"/>
          <w:left w:val="none" w:color="000000" w:sz="0" w:space="0"/>
          <w:bottom w:val="none" w:color="000000" w:sz="0" w:space="0"/>
          <w:right w:val="none" w:color="000000" w:sz="0" w:space="0"/>
        </w:pBdr>
        <w:suppressLineNumbers w:val="0"/>
      </w:pPr>
      <w:r>
        <w:rPr>
          <w:rFonts w:hint="eastAsia" w:ascii="方正魏碑_GBK" w:hAnsi="方正魏碑_GBK" w:eastAsia="方正魏碑_GBK" w:cs="方正魏碑_GBK"/>
          <w:i w:val="0"/>
          <w:iCs w:val="0"/>
          <w:caps w:val="0"/>
          <w:color w:val="ff0000"/>
          <w:spacing w:val="0"/>
          <w:sz w:val="32"/>
          <w:szCs w:val="32"/>
        </w:rPr>
      </w:r>
      <w:r/>
    </w:p>
    <w:p>
      <w:pPr>
        <w:pStyle w:val="978"/>
        <w:ind w:left="0" w:right="0" w:firstLine="640"/>
        <w:jc w:val="right"/>
        <w:keepLines w:val="0"/>
        <w:keepNext w:val="0"/>
        <w:pageBreakBefore w:val="0"/>
        <w:spacing w:before="30" w:beforeAutospacing="0" w:after="30" w:afterAutospacing="0" w:line="560" w:lineRule="exact"/>
        <w:shd w:val="clear" w:color="auto" w:fill="auto"/>
        <w:widowControl/>
        <w:rPr>
          <w:rFonts w:hint="eastAsia" w:ascii="方正魏碑_GBK" w:hAnsi="方正魏碑_GBK" w:eastAsia="方正魏碑_GBK" w:cs="方正魏碑_GBK"/>
          <w:i w:val="0"/>
          <w:iCs w:val="0"/>
          <w:caps w:val="0"/>
          <w:color w:val="ff0000"/>
          <w:spacing w:val="0"/>
          <w:sz w:val="32"/>
          <w:szCs w:val="32"/>
        </w:rPr>
        <w:pBdr>
          <w:top w:val="none" w:color="000000" w:sz="0" w:space="0"/>
          <w:left w:val="none" w:color="000000" w:sz="0" w:space="0"/>
          <w:bottom w:val="none" w:color="000000" w:sz="0" w:space="0"/>
          <w:right w:val="none" w:color="000000" w:sz="0" w:space="0"/>
        </w:pBdr>
        <w:suppressLineNumbers w:val="0"/>
      </w:pPr>
      <w:r>
        <w:rPr>
          <w:rFonts w:hint="eastAsia" w:ascii="方正魏碑_GBK" w:hAnsi="方正魏碑_GBK" w:eastAsia="方正魏碑_GBK" w:cs="方正魏碑_GBK"/>
          <w:i w:val="0"/>
          <w:iCs w:val="0"/>
          <w:caps w:val="0"/>
          <w:color w:val="ff0000"/>
          <w:spacing w:val="0"/>
          <w:sz w:val="32"/>
          <w:szCs w:val="32"/>
          <w:shd w:val="clear" w:color="auto" w:fill="ffffff"/>
          <w:lang w:val="en-US" w:eastAsia="zh-CN"/>
        </w:rPr>
        <w:t xml:space="preserve">    </w:t>
      </w:r>
      <w:r>
        <w:rPr>
          <w:rFonts w:hint="eastAsia" w:ascii="方正魏碑_GBK" w:hAnsi="方正魏碑_GBK" w:eastAsia="方正魏碑_GBK" w:cs="方正魏碑_GBK"/>
          <w:i w:val="0"/>
          <w:iCs w:val="0"/>
          <w:caps w:val="0"/>
          <w:color w:val="ff0000"/>
          <w:spacing w:val="0"/>
          <w:sz w:val="32"/>
          <w:szCs w:val="32"/>
          <w:shd w:val="clear" w:color="auto" w:fill="ffffff"/>
        </w:rPr>
        <w:t xml:space="preserve">公司（单位）名称（</w:t>
      </w:r>
      <w:r>
        <w:rPr>
          <w:rFonts w:hint="eastAsia" w:ascii="方正魏碑_GBK" w:hAnsi="方正魏碑_GBK" w:eastAsia="方正魏碑_GBK" w:cs="方正魏碑_GBK"/>
          <w:i w:val="0"/>
          <w:iCs w:val="0"/>
          <w:caps w:val="0"/>
          <w:color w:val="ff0000"/>
          <w:spacing w:val="0"/>
          <w:sz w:val="32"/>
          <w:szCs w:val="32"/>
          <w:shd w:val="clear" w:color="auto" w:fill="ffffff"/>
          <w:lang w:eastAsia="zh-CN"/>
        </w:rPr>
        <w:t xml:space="preserve">加盖</w:t>
      </w:r>
      <w:r>
        <w:rPr>
          <w:rFonts w:hint="eastAsia" w:ascii="方正魏碑_GBK" w:hAnsi="方正魏碑_GBK" w:eastAsia="方正魏碑_GBK" w:cs="方正魏碑_GBK"/>
          <w:i w:val="0"/>
          <w:iCs w:val="0"/>
          <w:caps w:val="0"/>
          <w:color w:val="ff0000"/>
          <w:spacing w:val="0"/>
          <w:sz w:val="32"/>
          <w:szCs w:val="32"/>
          <w:shd w:val="clear" w:color="auto" w:fill="ffffff"/>
          <w:lang w:val="en-US" w:eastAsia="zh-CN"/>
        </w:rPr>
        <w:t xml:space="preserve">CA电子公章</w:t>
      </w:r>
      <w:r>
        <w:rPr>
          <w:rFonts w:hint="eastAsia" w:ascii="方正魏碑_GBK" w:hAnsi="方正魏碑_GBK" w:eastAsia="方正魏碑_GBK" w:cs="方正魏碑_GBK"/>
          <w:i w:val="0"/>
          <w:iCs w:val="0"/>
          <w:caps w:val="0"/>
          <w:color w:val="ff0000"/>
          <w:spacing w:val="0"/>
          <w:sz w:val="32"/>
          <w:szCs w:val="32"/>
          <w:shd w:val="clear" w:color="auto" w:fill="ffffff"/>
        </w:rPr>
        <w:t xml:space="preserve">）：　        </w:t>
      </w:r>
      <w:r/>
    </w:p>
    <w:p>
      <w:pPr>
        <w:pStyle w:val="978"/>
        <w:ind w:left="0" w:right="0" w:firstLine="640"/>
        <w:jc w:val="center"/>
        <w:keepLines w:val="0"/>
        <w:keepNext w:val="0"/>
        <w:pageBreakBefore w:val="0"/>
        <w:spacing w:before="30" w:beforeAutospacing="0" w:after="30" w:afterAutospacing="0" w:line="560" w:lineRule="exact"/>
        <w:shd w:val="clear" w:color="auto" w:fill="auto"/>
        <w:widowControl/>
        <w:rPr>
          <w:rFonts w:hint="eastAsia" w:ascii="方正魏碑_GBK" w:hAnsi="方正魏碑_GBK" w:eastAsia="方正魏碑_GBK" w:cs="方正魏碑_GBK"/>
          <w:i w:val="0"/>
          <w:iCs w:val="0"/>
          <w:caps w:val="0"/>
          <w:color w:val="ff0000"/>
          <w:spacing w:val="0"/>
          <w:sz w:val="32"/>
          <w:szCs w:val="32"/>
        </w:rPr>
        <w:pBdr>
          <w:top w:val="none" w:color="000000" w:sz="0" w:space="0"/>
          <w:left w:val="none" w:color="000000" w:sz="0" w:space="0"/>
          <w:bottom w:val="none" w:color="000000" w:sz="0" w:space="0"/>
          <w:right w:val="none" w:color="000000" w:sz="0" w:space="0"/>
        </w:pBdr>
        <w:suppressLineNumbers w:val="0"/>
      </w:pPr>
      <w:r>
        <w:rPr>
          <w:rFonts w:hint="eastAsia" w:ascii="方正魏碑_GBK" w:hAnsi="方正魏碑_GBK" w:eastAsia="方正魏碑_GBK" w:cs="方正魏碑_GBK"/>
          <w:i w:val="0"/>
          <w:iCs w:val="0"/>
          <w:caps w:val="0"/>
          <w:color w:val="ff0000"/>
          <w:spacing w:val="0"/>
          <w:sz w:val="32"/>
          <w:szCs w:val="32"/>
          <w:shd w:val="clear" w:color="auto" w:fill="ffffff"/>
          <w:lang w:val="en-US" w:eastAsia="zh-CN"/>
        </w:rPr>
        <w:t xml:space="preserve">          </w:t>
      </w:r>
      <w:r>
        <w:rPr>
          <w:rFonts w:hint="eastAsia" w:ascii="方正魏碑_GBK" w:hAnsi="方正魏碑_GBK" w:eastAsia="方正魏碑_GBK" w:cs="方正魏碑_GBK"/>
          <w:i w:val="0"/>
          <w:iCs w:val="0"/>
          <w:caps w:val="0"/>
          <w:color w:val="ff0000"/>
          <w:spacing w:val="0"/>
          <w:sz w:val="32"/>
          <w:szCs w:val="32"/>
          <w:shd w:val="clear" w:color="auto" w:fill="ffffff"/>
        </w:rPr>
        <w:t xml:space="preserve">日期：</w:t>
      </w:r>
      <w:r>
        <w:rPr>
          <w:rFonts w:hint="eastAsia" w:ascii="方正魏碑_GBK" w:hAnsi="方正魏碑_GBK" w:eastAsia="方正魏碑_GBK" w:cs="方正魏碑_GBK"/>
          <w:color w:val="ff0000"/>
          <w:sz w:val="32"/>
          <w:szCs w:val="32"/>
        </w:rPr>
        <w:t xml:space="preserve">___年____月____日</w:t>
      </w:r>
      <w:r>
        <w:rPr>
          <w:rFonts w:hint="eastAsia" w:ascii="方正魏碑_GBK" w:hAnsi="方正魏碑_GBK" w:eastAsia="方正魏碑_GBK" w:cs="方正魏碑_GBK"/>
          <w:i w:val="0"/>
          <w:iCs w:val="0"/>
          <w:caps w:val="0"/>
          <w:color w:val="ff0000"/>
          <w:spacing w:val="0"/>
          <w:sz w:val="32"/>
          <w:szCs w:val="32"/>
          <w:shd w:val="clear" w:color="auto" w:fill="ffffff"/>
        </w:rPr>
        <w:t xml:space="preserve">        </w:t>
      </w:r>
      <w:r/>
    </w:p>
    <w:p>
      <w:pPr>
        <w:pStyle w:val="978"/>
        <w:ind w:left="0" w:right="0" w:firstLine="640"/>
        <w:jc w:val="left"/>
        <w:keepLines w:val="0"/>
        <w:keepNext w:val="0"/>
        <w:pageBreakBefore w:val="0"/>
        <w:spacing w:before="30" w:beforeAutospacing="0" w:after="30" w:afterAutospacing="0" w:line="560" w:lineRule="exact"/>
        <w:shd w:val="clear" w:color="auto" w:fill="auto"/>
        <w:widowControl/>
        <w:rPr>
          <w:rFonts w:hint="eastAsia" w:ascii="方正魏碑_GBK" w:hAnsi="方正魏碑_GBK" w:eastAsia="方正魏碑_GBK" w:cs="方正魏碑_GBK"/>
          <w:i w:val="0"/>
          <w:iCs w:val="0"/>
          <w:caps w:val="0"/>
          <w:color w:val="ff0000"/>
          <w:spacing w:val="0"/>
          <w:sz w:val="32"/>
          <w:szCs w:val="32"/>
        </w:rPr>
        <w:pBdr>
          <w:top w:val="none" w:color="000000" w:sz="0" w:space="0"/>
          <w:left w:val="none" w:color="000000" w:sz="0" w:space="0"/>
          <w:bottom w:val="none" w:color="000000" w:sz="0" w:space="0"/>
          <w:right w:val="none" w:color="000000" w:sz="0" w:space="0"/>
        </w:pBdr>
        <w:suppressLineNumbers w:val="0"/>
      </w:pPr>
      <w:r>
        <w:rPr>
          <w:rFonts w:hint="eastAsia" w:ascii="方正魏碑_GBK" w:hAnsi="方正魏碑_GBK" w:eastAsia="方正魏碑_GBK" w:cs="方正魏碑_GBK"/>
          <w:i w:val="0"/>
          <w:iCs w:val="0"/>
          <w:caps w:val="0"/>
          <w:color w:val="ff0000"/>
          <w:spacing w:val="0"/>
          <w:sz w:val="32"/>
          <w:szCs w:val="32"/>
          <w:shd w:val="clear" w:color="auto" w:fill="ffffff"/>
        </w:rPr>
        <w:t xml:space="preserve">__________________</w:t>
      </w:r>
      <w:r/>
    </w:p>
    <w:p>
      <w:pPr>
        <w:pStyle w:val="978"/>
        <w:ind w:right="0" w:firstLine="640"/>
        <w:keepLines w:val="0"/>
        <w:keepNext w:val="0"/>
        <w:pageBreakBefore w:val="0"/>
        <w:spacing w:before="30" w:beforeAutospacing="0" w:after="30" w:afterAutospacing="0" w:line="560" w:lineRule="exact"/>
        <w:shd w:val="clear" w:color="auto" w:fill="auto"/>
        <w:widowControl/>
        <w:rPr>
          <w:rFonts w:hint="eastAsia" w:ascii="方正魏碑_GBK" w:hAnsi="方正魏碑_GBK" w:eastAsia="方正魏碑_GBK" w:cs="方正魏碑_GBK"/>
          <w:i w:val="0"/>
          <w:iCs w:val="0"/>
          <w:caps w:val="0"/>
          <w:color w:val="ff0000"/>
          <w:spacing w:val="0"/>
          <w:sz w:val="32"/>
          <w:szCs w:val="32"/>
        </w:rPr>
        <w:pBdr>
          <w:top w:val="none" w:color="000000" w:sz="0" w:space="0"/>
          <w:left w:val="none" w:color="000000" w:sz="0" w:space="0"/>
          <w:bottom w:val="none" w:color="000000" w:sz="0" w:space="0"/>
          <w:right w:val="none" w:color="000000" w:sz="0" w:space="0"/>
        </w:pBdr>
        <w:suppressLineNumbers w:val="0"/>
      </w:pPr>
      <w:r>
        <w:rPr>
          <w:rFonts w:hint="eastAsia" w:ascii="方正魏碑_GBK" w:hAnsi="方正魏碑_GBK" w:eastAsia="方正魏碑_GBK" w:cs="方正魏碑_GBK"/>
          <w:i w:val="0"/>
          <w:iCs w:val="0"/>
          <w:caps w:val="0"/>
          <w:color w:val="ff0000"/>
          <w:spacing w:val="0"/>
          <w:sz w:val="32"/>
          <w:szCs w:val="32"/>
          <w:shd w:val="clear" w:color="auto" w:fill="ffffff"/>
        </w:rPr>
        <w:t xml:space="preserve">1.产品如有型号，请在“产品名称”栏一并填写。</w:t>
      </w:r>
      <w:r/>
    </w:p>
    <w:p>
      <w:pPr>
        <w:pStyle w:val="978"/>
        <w:ind w:right="0" w:firstLine="640"/>
        <w:keepLines w:val="0"/>
        <w:keepNext w:val="0"/>
        <w:pageBreakBefore w:val="0"/>
        <w:spacing w:before="30" w:beforeAutospacing="0" w:after="30" w:afterAutospacing="0" w:line="560" w:lineRule="exact"/>
        <w:shd w:val="clear" w:color="auto" w:fill="auto"/>
        <w:widowControl/>
        <w:rPr>
          <w:rFonts w:hint="eastAsia" w:ascii="方正魏碑_GBK" w:hAnsi="方正魏碑_GBK" w:eastAsia="方正魏碑_GBK" w:cs="方正魏碑_GBK"/>
          <w:i w:val="0"/>
          <w:iCs w:val="0"/>
          <w:caps w:val="0"/>
          <w:color w:val="ff0000"/>
          <w:spacing w:val="0"/>
          <w:sz w:val="32"/>
          <w:szCs w:val="32"/>
        </w:rPr>
        <w:pBdr>
          <w:top w:val="none" w:color="000000" w:sz="0" w:space="0"/>
          <w:left w:val="none" w:color="000000" w:sz="0" w:space="0"/>
          <w:bottom w:val="none" w:color="000000" w:sz="0" w:space="0"/>
          <w:right w:val="none" w:color="000000" w:sz="0" w:space="0"/>
        </w:pBdr>
        <w:suppressLineNumbers w:val="0"/>
      </w:pPr>
      <w:r>
        <w:rPr>
          <w:rFonts w:hint="eastAsia" w:ascii="方正魏碑_GBK" w:hAnsi="方正魏碑_GBK" w:eastAsia="方正魏碑_GBK" w:cs="方正魏碑_GBK"/>
          <w:i w:val="0"/>
          <w:iCs w:val="0"/>
          <w:caps w:val="0"/>
          <w:color w:val="ff0000"/>
          <w:spacing w:val="0"/>
          <w:sz w:val="32"/>
          <w:szCs w:val="32"/>
          <w:shd w:val="clear" w:color="auto" w:fill="ffffff"/>
        </w:rPr>
        <w:t xml:space="preserve">2.生产厂名与厂址应与生产厂营业执照载明的相关信息保持一致。</w:t>
      </w:r>
      <w:r/>
    </w:p>
    <w:p>
      <w:pPr>
        <w:pStyle w:val="978"/>
        <w:ind w:right="0" w:firstLine="640"/>
        <w:keepLines w:val="0"/>
        <w:keepNext w:val="0"/>
        <w:pageBreakBefore w:val="0"/>
        <w:spacing w:before="30" w:beforeAutospacing="0" w:after="30" w:afterAutospacing="0" w:line="560" w:lineRule="exact"/>
        <w:shd w:val="clear" w:color="auto" w:fill="auto"/>
        <w:widowControl/>
        <w:rPr>
          <w:rFonts w:hint="eastAsia" w:ascii="方正魏碑_GBK" w:hAnsi="方正魏碑_GBK" w:eastAsia="方正魏碑_GBK" w:cs="方正魏碑_GBK"/>
          <w:i w:val="0"/>
          <w:iCs w:val="0"/>
          <w:caps w:val="0"/>
          <w:color w:val="ff0000"/>
          <w:spacing w:val="0"/>
          <w:sz w:val="32"/>
          <w:szCs w:val="32"/>
        </w:rPr>
        <w:pBdr>
          <w:top w:val="none" w:color="000000" w:sz="0" w:space="0"/>
          <w:left w:val="none" w:color="000000" w:sz="0" w:space="0"/>
          <w:bottom w:val="none" w:color="000000" w:sz="0" w:space="0"/>
          <w:right w:val="none" w:color="000000" w:sz="0" w:space="0"/>
        </w:pBdr>
        <w:suppressLineNumbers w:val="0"/>
      </w:pPr>
      <w:r>
        <w:rPr>
          <w:rFonts w:hint="eastAsia" w:ascii="方正魏碑_GBK" w:hAnsi="方正魏碑_GBK" w:eastAsia="方正魏碑_GBK" w:cs="方正魏碑_GBK"/>
          <w:i w:val="0"/>
          <w:iCs w:val="0"/>
          <w:caps w:val="0"/>
          <w:color w:val="ff0000"/>
          <w:spacing w:val="0"/>
          <w:sz w:val="32"/>
          <w:szCs w:val="32"/>
          <w:shd w:val="clear" w:color="auto" w:fill="ffffff"/>
        </w:rPr>
        <w:t xml:space="preserve">3.该产品的中国境内生产的组件成本占比相关要求实施前，“规定比例”栏可不填，下同。</w:t>
      </w:r>
      <w:r/>
    </w:p>
    <w:p>
      <w:pPr>
        <w:pStyle w:val="978"/>
        <w:ind w:right="0" w:firstLine="640"/>
        <w:keepLines w:val="0"/>
        <w:keepNext w:val="0"/>
        <w:pageBreakBefore w:val="0"/>
        <w:spacing w:before="30" w:beforeAutospacing="0" w:after="30" w:afterAutospacing="0" w:line="560" w:lineRule="exact"/>
        <w:shd w:val="clear" w:color="auto" w:fill="auto"/>
        <w:widowControl/>
        <w:rPr>
          <w:rFonts w:hint="eastAsia" w:ascii="方正魏碑_GBK" w:hAnsi="方正魏碑_GBK" w:eastAsia="方正魏碑_GBK" w:cs="方正魏碑_GBK"/>
          <w:i w:val="0"/>
          <w:iCs w:val="0"/>
          <w:caps w:val="0"/>
          <w:color w:val="ff0000"/>
          <w:spacing w:val="0"/>
          <w:sz w:val="32"/>
          <w:szCs w:val="32"/>
        </w:rPr>
        <w:pBdr>
          <w:top w:val="none" w:color="000000" w:sz="0" w:space="0"/>
          <w:left w:val="none" w:color="000000" w:sz="0" w:space="0"/>
          <w:bottom w:val="none" w:color="000000" w:sz="0" w:space="0"/>
          <w:right w:val="none" w:color="000000" w:sz="0" w:space="0"/>
        </w:pBdr>
        <w:suppressLineNumbers w:val="0"/>
      </w:pPr>
      <w:r>
        <w:rPr>
          <w:rFonts w:hint="eastAsia" w:ascii="方正魏碑_GBK" w:hAnsi="方正魏碑_GBK" w:eastAsia="方正魏碑_GBK" w:cs="方正魏碑_GBK"/>
          <w:i w:val="0"/>
          <w:iCs w:val="0"/>
          <w:caps w:val="0"/>
          <w:color w:val="ff0000"/>
          <w:spacing w:val="0"/>
          <w:sz w:val="32"/>
          <w:szCs w:val="32"/>
          <w:shd w:val="clear" w:color="auto" w:fill="ffffff"/>
        </w:rPr>
        <w:t xml:space="preserve">4.该产品的关键组件要求实施前，“关键组件”栏可不填，下同。</w:t>
      </w:r>
      <w:r/>
    </w:p>
    <w:p>
      <w:pPr>
        <w:pStyle w:val="978"/>
        <w:ind w:right="0" w:firstLine="640"/>
        <w:keepLines w:val="0"/>
        <w:keepNext w:val="0"/>
        <w:pageBreakBefore w:val="0"/>
        <w:spacing w:before="30" w:beforeAutospacing="0" w:after="30" w:afterAutospacing="0" w:line="560" w:lineRule="exact"/>
        <w:shd w:val="clear" w:color="auto" w:fill="auto"/>
        <w:widowControl/>
        <w:rPr>
          <w:rFonts w:hint="eastAsia" w:ascii="方正魏碑_GBK" w:hAnsi="方正魏碑_GBK" w:eastAsia="方正魏碑_GBK" w:cs="方正魏碑_GBK"/>
          <w:i w:val="0"/>
          <w:iCs w:val="0"/>
          <w:caps w:val="0"/>
          <w:color w:val="ff0000"/>
          <w:spacing w:val="0"/>
          <w:sz w:val="32"/>
          <w:szCs w:val="32"/>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方正魏碑_GBK" w:hAnsi="方正魏碑_GBK" w:eastAsia="方正魏碑_GBK" w:cs="方正魏碑_GBK"/>
          <w:i w:val="0"/>
          <w:iCs w:val="0"/>
          <w:caps w:val="0"/>
          <w:color w:val="ff0000"/>
          <w:spacing w:val="0"/>
          <w:sz w:val="32"/>
          <w:szCs w:val="32"/>
          <w:shd w:val="clear" w:color="auto" w:fill="ffffff"/>
        </w:rPr>
        <w:t xml:space="preserve">5.该产品的关键工序要求实施前，“关键工序”栏可不填，下同。</w:t>
      </w:r>
      <w:r/>
    </w:p>
    <w:p>
      <w:pPr>
        <w:pStyle w:val="978"/>
        <w:ind w:right="0" w:firstLine="640"/>
        <w:keepLines w:val="0"/>
        <w:keepNext w:val="0"/>
        <w:pageBreakBefore w:val="0"/>
        <w:spacing w:before="30" w:beforeAutospacing="0" w:after="30" w:afterAutospacing="0" w:line="560" w:lineRule="exact"/>
        <w:shd w:val="clear" w:color="auto" w:fill="auto"/>
        <w:widowControl/>
        <w:rPr>
          <w:rFonts w:hint="eastAsia" w:ascii="方正魏碑_GBK" w:hAnsi="方正魏碑_GBK" w:eastAsia="方正魏碑_GBK" w:cs="方正魏碑_GBK"/>
          <w:i w:val="0"/>
          <w:iCs w:val="0"/>
          <w:caps w:val="0"/>
          <w:color w:val="ff0000"/>
          <w:spacing w:val="0"/>
          <w:sz w:val="32"/>
          <w:szCs w:val="32"/>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方正魏碑_GBK" w:hAnsi="方正魏碑_GBK" w:eastAsia="方正魏碑_GBK" w:cs="方正魏碑_GBK"/>
          <w:i w:val="0"/>
          <w:iCs w:val="0"/>
          <w:caps w:val="0"/>
          <w:color w:val="ff0000"/>
          <w:spacing w:val="0"/>
          <w:sz w:val="32"/>
          <w:szCs w:val="32"/>
          <w:shd w:val="clear" w:color="auto" w:fill="ffffff"/>
          <w:lang w:val="en-US" w:eastAsia="zh-CN"/>
        </w:rPr>
        <w:t xml:space="preserve">6.《声明函》中标注“</w:t>
      </w:r>
      <w:r>
        <w:rPr>
          <w:rFonts w:hint="eastAsia" w:ascii="方正魏碑_GBK" w:hAnsi="方正魏碑_GBK" w:eastAsia="方正魏碑_GBK" w:cs="方正魏碑_GBK"/>
          <w:i w:val="0"/>
          <w:iCs w:val="0"/>
          <w:caps w:val="0"/>
          <w:color w:val="ff0000"/>
          <w:spacing w:val="0"/>
          <w:sz w:val="32"/>
          <w:szCs w:val="32"/>
          <w:u w:val="single"/>
          <w:shd w:val="clear" w:color="auto" w:fill="ffffff"/>
          <w:lang w:val="en-US" w:eastAsia="zh-CN"/>
        </w:rPr>
        <w:t xml:space="preserve">  </w:t>
      </w:r>
      <w:r>
        <w:rPr>
          <w:rStyle w:val="981"/>
          <w:rFonts w:hint="eastAsia" w:ascii="方正魏碑_GBK" w:hAnsi="方正魏碑_GBK" w:eastAsia="方正魏碑_GBK" w:cs="方正魏碑_GBK"/>
          <w:i w:val="0"/>
          <w:iCs w:val="0"/>
          <w:caps w:val="0"/>
          <w:color w:val="ff0000"/>
          <w:spacing w:val="0"/>
          <w:sz w:val="32"/>
          <w:szCs w:val="32"/>
          <w:u w:val="single"/>
          <w:shd w:val="clear" w:color="auto" w:fill="ffffff"/>
          <w:lang w:val="en-US" w:eastAsia="zh-CN"/>
        </w:rPr>
        <w:t xml:space="preserve">/  </w:t>
      </w:r>
      <w:r>
        <w:rPr>
          <w:rFonts w:hint="eastAsia" w:ascii="方正魏碑_GBK" w:hAnsi="方正魏碑_GBK" w:eastAsia="方正魏碑_GBK" w:cs="方正魏碑_GBK"/>
          <w:i w:val="0"/>
          <w:iCs w:val="0"/>
          <w:caps w:val="0"/>
          <w:color w:val="ff0000"/>
          <w:spacing w:val="0"/>
          <w:sz w:val="32"/>
          <w:szCs w:val="32"/>
          <w:shd w:val="clear" w:color="auto" w:fill="ffffff"/>
          <w:lang w:val="en-US" w:eastAsia="zh-CN"/>
        </w:rPr>
        <w:t xml:space="preserve">”的地方无需填写。</w:t>
      </w:r>
      <w:r/>
    </w:p>
    <w:p>
      <w:pPr>
        <w:spacing w:line="460" w:lineRule="exact"/>
        <w:rPr>
          <w:rFonts w:hint="eastAsia" w:ascii="方正魏碑_GBK" w:hAnsi="方正魏碑_GBK" w:eastAsia="方正魏碑_GBK" w:cs="方正魏碑_GBK"/>
          <w:bCs/>
          <w:color w:val="ff0000"/>
          <w:sz w:val="24"/>
        </w:rPr>
      </w:pPr>
      <w:r>
        <w:rPr>
          <w:rFonts w:hint="eastAsia" w:ascii="方正魏碑_GBK" w:hAnsi="方正魏碑_GBK" w:eastAsia="方正魏碑_GBK" w:cs="方正魏碑_GBK"/>
          <w:bCs/>
          <w:color w:val="ff0000"/>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rPr>
          <w:rFonts w:hint="eastAsia"/>
        </w:rPr>
      </w:pPr>
      <w:r>
        <w:rPr>
          <w:rFonts w:hint="eastAsia"/>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both"/>
        <w:rPr>
          <w:rFonts w:hint="eastAsia" w:ascii="黑体" w:hAnsi="黑体" w:eastAsia="黑体"/>
          <w:b/>
          <w:sz w:val="32"/>
          <w:szCs w:val="32"/>
        </w:rPr>
      </w:pPr>
      <w:r>
        <w:rPr>
          <w:rFonts w:hint="eastAsia" w:ascii="黑体" w:hAnsi="黑体" w:eastAsia="黑体"/>
          <w:b/>
          <w:sz w:val="32"/>
          <w:szCs w:val="32"/>
        </w:rPr>
      </w:r>
      <w:bookmarkEnd w:id="159"/>
      <w:r/>
      <w:bookmarkEnd w:id="160"/>
      <w:r/>
      <w:bookmarkEnd w:id="662"/>
      <w:r/>
      <w:r/>
    </w:p>
    <w:p>
      <w:pPr>
        <w:ind w:firstLine="640"/>
        <w:jc w:val="center"/>
        <w:keepLines w:val="0"/>
        <w:keepNext w:val="0"/>
        <w:pageBreakBefore w:val="0"/>
        <w:spacing w:line="560" w:lineRule="exact"/>
        <w:widowControl w:val="off"/>
        <w:rPr>
          <w:rFonts w:hint="eastAsia" w:ascii="方正黑体_GBK" w:hAnsi="方正黑体_GBK" w:eastAsia="方正黑体_GBK" w:cs="方正黑体_GBK"/>
          <w:b w:val="0"/>
          <w:bCs/>
          <w:sz w:val="32"/>
          <w:szCs w:val="32"/>
        </w:rPr>
      </w:pPr>
      <w:r>
        <w:rPr>
          <w:rFonts w:hint="eastAsia" w:ascii="方正黑体_GBK" w:hAnsi="方正黑体_GBK" w:eastAsia="方正黑体_GBK" w:cs="方正黑体_GBK"/>
          <w:b w:val="0"/>
          <w:bCs/>
          <w:sz w:val="32"/>
          <w:szCs w:val="32"/>
        </w:rPr>
        <w:t xml:space="preserve">质疑函范本</w:t>
      </w:r>
      <w:r/>
    </w:p>
    <w:p>
      <w:pPr>
        <w:ind w:firstLine="640"/>
        <w:keepLines w:val="0"/>
        <w:keepNext w:val="0"/>
        <w:pageBreakBefore w:val="0"/>
        <w:spacing w:before="290" w:line="560" w:lineRule="exact"/>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一、质疑供应商基本信息</w:t>
      </w:r>
      <w:r/>
    </w:p>
    <w:p>
      <w:pPr>
        <w:ind w:firstLine="640"/>
        <w:keepLines w:val="0"/>
        <w:keepNext w:val="0"/>
        <w:pageBreakBefore w:val="0"/>
        <w:spacing w:line="560" w:lineRule="exact"/>
        <w:rPr>
          <w:rFonts w:hint="eastAsia" w:ascii="方正仿宋_GBK" w:hAnsi="方正仿宋_GBK" w:eastAsia="方正仿宋_GBK" w:cs="方正仿宋_GBK"/>
          <w:sz w:val="32"/>
          <w:szCs w:val="32"/>
          <w:u w:val="single"/>
        </w:rPr>
      </w:pPr>
      <w:r>
        <w:rPr>
          <w:rFonts w:hint="eastAsia" w:ascii="方正仿宋_GBK" w:hAnsi="方正仿宋_GBK" w:eastAsia="方正仿宋_GBK" w:cs="方正仿宋_GBK"/>
          <w:sz w:val="32"/>
          <w:szCs w:val="32"/>
        </w:rPr>
        <w:t xml:space="preserve">质疑供应商：</w:t>
      </w:r>
      <w:r>
        <w:rPr>
          <w:rFonts w:hint="eastAsia" w:ascii="方正仿宋_GBK" w:hAnsi="方正仿宋_GBK" w:eastAsia="方正仿宋_GBK" w:cs="方正仿宋_GBK"/>
          <w:sz w:val="32"/>
          <w:szCs w:val="32"/>
          <w:u w:val="single"/>
        </w:rPr>
        <w:t xml:space="preserve">                                                              </w:t>
      </w:r>
      <w:r/>
    </w:p>
    <w:p>
      <w:pPr>
        <w:ind w:firstLine="640"/>
        <w:keepLines w:val="0"/>
        <w:keepNext w:val="0"/>
        <w:pageBreakBefore w:val="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地址：</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 xml:space="preserve">邮编：</w:t>
      </w:r>
      <w:r>
        <w:rPr>
          <w:rFonts w:hint="eastAsia" w:ascii="方正仿宋_GBK" w:hAnsi="方正仿宋_GBK" w:eastAsia="方正仿宋_GBK" w:cs="方正仿宋_GBK"/>
          <w:sz w:val="32"/>
          <w:szCs w:val="32"/>
          <w:u w:val="single"/>
        </w:rPr>
        <w:t xml:space="preserve">                                    </w:t>
      </w:r>
      <w:r/>
    </w:p>
    <w:p>
      <w:pPr>
        <w:ind w:firstLine="640"/>
        <w:keepLines w:val="0"/>
        <w:keepNext w:val="0"/>
        <w:pageBreakBefore w:val="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联系人：</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 xml:space="preserve">联系电话：</w:t>
      </w:r>
      <w:r>
        <w:rPr>
          <w:rFonts w:hint="eastAsia" w:ascii="方正仿宋_GBK" w:hAnsi="方正仿宋_GBK" w:eastAsia="方正仿宋_GBK" w:cs="方正仿宋_GBK"/>
          <w:sz w:val="32"/>
          <w:szCs w:val="32"/>
          <w:u w:val="single"/>
        </w:rPr>
        <w:t xml:space="preserve">                                       </w:t>
      </w:r>
      <w:r/>
    </w:p>
    <w:p>
      <w:pPr>
        <w:ind w:firstLine="640"/>
        <w:keepLines w:val="0"/>
        <w:keepNext w:val="0"/>
        <w:pageBreakBefore w:val="0"/>
        <w:spacing w:line="560" w:lineRule="exact"/>
        <w:rPr>
          <w:rFonts w:hint="eastAsia" w:ascii="方正仿宋_GBK" w:hAnsi="方正仿宋_GBK" w:eastAsia="方正仿宋_GBK" w:cs="方正仿宋_GBK"/>
          <w:sz w:val="32"/>
          <w:szCs w:val="32"/>
          <w:u w:val="single"/>
        </w:rPr>
      </w:pPr>
      <w:r>
        <w:rPr>
          <w:rFonts w:hint="eastAsia" w:ascii="方正仿宋_GBK" w:hAnsi="方正仿宋_GBK" w:eastAsia="方正仿宋_GBK" w:cs="方正仿宋_GBK"/>
          <w:sz w:val="32"/>
          <w:szCs w:val="32"/>
        </w:rPr>
        <w:t xml:space="preserve">授权代表：</w:t>
      </w:r>
      <w:r>
        <w:rPr>
          <w:rFonts w:hint="eastAsia" w:ascii="方正仿宋_GBK" w:hAnsi="方正仿宋_GBK" w:eastAsia="方正仿宋_GBK" w:cs="方正仿宋_GBK"/>
          <w:sz w:val="32"/>
          <w:szCs w:val="32"/>
          <w:u w:val="single"/>
        </w:rPr>
        <w:t xml:space="preserve">                                                                 </w:t>
      </w:r>
      <w:r/>
    </w:p>
    <w:p>
      <w:pPr>
        <w:ind w:firstLine="640"/>
        <w:keepLines w:val="0"/>
        <w:keepNext w:val="0"/>
        <w:pageBreakBefore w:val="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联系电话：</w:t>
      </w:r>
      <w:r>
        <w:rPr>
          <w:rFonts w:hint="eastAsia" w:ascii="方正仿宋_GBK" w:hAnsi="方正仿宋_GBK" w:eastAsia="方正仿宋_GBK" w:cs="方正仿宋_GBK"/>
          <w:sz w:val="32"/>
          <w:szCs w:val="32"/>
          <w:u w:val="single"/>
        </w:rPr>
        <w:t xml:space="preserve">                                                                </w:t>
      </w:r>
      <w:r/>
    </w:p>
    <w:p>
      <w:pPr>
        <w:ind w:firstLine="640"/>
        <w:keepLines w:val="0"/>
        <w:keepNext w:val="0"/>
        <w:pageBreakBefore w:val="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地址： </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 xml:space="preserve">邮编：</w:t>
      </w:r>
      <w:r>
        <w:rPr>
          <w:rFonts w:hint="eastAsia" w:ascii="方正仿宋_GBK" w:hAnsi="方正仿宋_GBK" w:eastAsia="方正仿宋_GBK" w:cs="方正仿宋_GBK"/>
          <w:sz w:val="32"/>
          <w:szCs w:val="32"/>
          <w:u w:val="single"/>
        </w:rPr>
        <w:t xml:space="preserve">                                     </w:t>
      </w:r>
      <w:r/>
    </w:p>
    <w:p>
      <w:pPr>
        <w:ind w:firstLine="640"/>
        <w:keepLines w:val="0"/>
        <w:keepNext w:val="0"/>
        <w:pageBreakBefore w:val="0"/>
        <w:spacing w:line="560" w:lineRule="exact"/>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二、质疑项目基本情况</w:t>
      </w:r>
      <w:r/>
    </w:p>
    <w:p>
      <w:pPr>
        <w:ind w:firstLine="640"/>
        <w:keepLines w:val="0"/>
        <w:keepNext w:val="0"/>
        <w:pageBreakBefore w:val="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质疑项目的名称：</w:t>
      </w:r>
      <w:r>
        <w:rPr>
          <w:rFonts w:hint="eastAsia" w:ascii="方正仿宋_GBK" w:hAnsi="方正仿宋_GBK" w:eastAsia="方正仿宋_GBK" w:cs="方正仿宋_GBK"/>
          <w:sz w:val="32"/>
          <w:szCs w:val="32"/>
          <w:u w:val="single"/>
        </w:rPr>
        <w:t xml:space="preserve">                                                          </w:t>
      </w:r>
      <w:r/>
    </w:p>
    <w:p>
      <w:pPr>
        <w:ind w:firstLine="640"/>
        <w:keepLines w:val="0"/>
        <w:keepNext w:val="0"/>
        <w:pageBreakBefore w:val="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质疑项目的编号：</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 xml:space="preserve">包号：</w:t>
      </w:r>
      <w:r>
        <w:rPr>
          <w:rFonts w:hint="eastAsia" w:ascii="方正仿宋_GBK" w:hAnsi="方正仿宋_GBK" w:eastAsia="方正仿宋_GBK" w:cs="方正仿宋_GBK"/>
          <w:sz w:val="32"/>
          <w:szCs w:val="32"/>
          <w:u w:val="single"/>
        </w:rPr>
        <w:t xml:space="preserve">                           </w:t>
      </w:r>
      <w:r/>
    </w:p>
    <w:p>
      <w:pPr>
        <w:ind w:firstLine="640"/>
        <w:keepLines w:val="0"/>
        <w:keepNext w:val="0"/>
        <w:pageBreakBefore w:val="0"/>
        <w:spacing w:line="560" w:lineRule="exact"/>
        <w:rPr>
          <w:rFonts w:hint="eastAsia" w:ascii="方正仿宋_GBK" w:hAnsi="方正仿宋_GBK" w:eastAsia="方正仿宋_GBK" w:cs="方正仿宋_GBK"/>
          <w:sz w:val="32"/>
          <w:szCs w:val="32"/>
          <w:u w:val="single"/>
        </w:rPr>
      </w:pPr>
      <w:r>
        <w:rPr>
          <w:rFonts w:hint="eastAsia" w:ascii="方正仿宋_GBK" w:hAnsi="方正仿宋_GBK" w:eastAsia="方正仿宋_GBK" w:cs="方正仿宋_GBK"/>
          <w:sz w:val="32"/>
          <w:szCs w:val="32"/>
        </w:rPr>
        <w:t xml:space="preserve">采购人名称：</w:t>
      </w:r>
      <w:r>
        <w:rPr>
          <w:rFonts w:hint="eastAsia" w:ascii="方正仿宋_GBK" w:hAnsi="方正仿宋_GBK" w:eastAsia="方正仿宋_GBK" w:cs="方正仿宋_GBK"/>
          <w:sz w:val="32"/>
          <w:szCs w:val="32"/>
          <w:u w:val="single"/>
        </w:rPr>
        <w:t xml:space="preserve">                                                              </w:t>
      </w:r>
      <w:r/>
    </w:p>
    <w:p>
      <w:pPr>
        <w:ind w:firstLine="640"/>
        <w:keepLines w:val="0"/>
        <w:keepNext w:val="0"/>
        <w:pageBreakBefore w:val="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采购文件获取日期：</w:t>
      </w:r>
      <w:r>
        <w:rPr>
          <w:rFonts w:hint="eastAsia" w:ascii="方正仿宋_GBK" w:hAnsi="方正仿宋_GBK" w:eastAsia="方正仿宋_GBK" w:cs="方正仿宋_GBK"/>
          <w:sz w:val="32"/>
          <w:szCs w:val="32"/>
          <w:u w:val="single"/>
        </w:rPr>
        <w:t xml:space="preserve">                                                        </w:t>
      </w:r>
      <w:r/>
    </w:p>
    <w:p>
      <w:pPr>
        <w:ind w:firstLine="640"/>
        <w:keepLines w:val="0"/>
        <w:keepNext w:val="0"/>
        <w:pageBreakBefore w:val="0"/>
        <w:spacing w:line="560" w:lineRule="exact"/>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三、质疑事项具体内容</w:t>
      </w:r>
      <w:r/>
    </w:p>
    <w:p>
      <w:pPr>
        <w:ind w:firstLine="640"/>
        <w:keepLines w:val="0"/>
        <w:keepNext w:val="0"/>
        <w:pageBreakBefore w:val="0"/>
        <w:spacing w:line="560" w:lineRule="exact"/>
        <w:rPr>
          <w:rFonts w:hint="eastAsia" w:ascii="方正仿宋_GBK" w:hAnsi="方正仿宋_GBK" w:eastAsia="方正仿宋_GBK" w:cs="方正仿宋_GBK"/>
          <w:sz w:val="32"/>
          <w:szCs w:val="32"/>
          <w:u w:val="single"/>
        </w:rPr>
      </w:pPr>
      <w:r>
        <w:rPr>
          <w:rFonts w:hint="eastAsia" w:ascii="方正仿宋_GBK" w:hAnsi="方正仿宋_GBK" w:eastAsia="方正仿宋_GBK" w:cs="方正仿宋_GBK"/>
          <w:sz w:val="32"/>
          <w:szCs w:val="32"/>
        </w:rPr>
        <w:t xml:space="preserve">质疑事项1：</w:t>
      </w:r>
      <w:r>
        <w:rPr>
          <w:rFonts w:hint="eastAsia" w:ascii="方正仿宋_GBK" w:hAnsi="方正仿宋_GBK" w:eastAsia="方正仿宋_GBK" w:cs="方正仿宋_GBK"/>
          <w:sz w:val="32"/>
          <w:szCs w:val="32"/>
          <w:u w:val="single"/>
        </w:rPr>
        <w:t xml:space="preserve">                                                              </w:t>
      </w:r>
      <w:r/>
    </w:p>
    <w:p>
      <w:pPr>
        <w:ind w:firstLine="640"/>
        <w:keepLines w:val="0"/>
        <w:keepNext w:val="0"/>
        <w:pageBreakBefore w:val="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事实依据：</w:t>
      </w:r>
      <w:r>
        <w:rPr>
          <w:rFonts w:hint="eastAsia" w:ascii="方正仿宋_GBK" w:hAnsi="方正仿宋_GBK" w:eastAsia="方正仿宋_GBK" w:cs="方正仿宋_GBK"/>
          <w:sz w:val="32"/>
          <w:szCs w:val="32"/>
          <w:u w:val="single"/>
        </w:rPr>
        <w:t xml:space="preserve">                                                                </w:t>
      </w:r>
      <w:r/>
    </w:p>
    <w:p>
      <w:pPr>
        <w:ind w:firstLine="640"/>
        <w:keepLines w:val="0"/>
        <w:keepNext w:val="0"/>
        <w:pageBreakBefore w:val="0"/>
        <w:spacing w:line="560" w:lineRule="exact"/>
        <w:rPr>
          <w:rFonts w:hint="eastAsia" w:ascii="方正仿宋_GBK" w:hAnsi="方正仿宋_GBK" w:eastAsia="方正仿宋_GBK" w:cs="方正仿宋_GBK"/>
          <w:sz w:val="32"/>
          <w:szCs w:val="32"/>
          <w:u w:val="single"/>
        </w:rPr>
      </w:pPr>
      <w:r>
        <w:rPr>
          <w:rFonts w:hint="eastAsia" w:ascii="方正仿宋_GBK" w:hAnsi="方正仿宋_GBK" w:eastAsia="方正仿宋_GBK" w:cs="方正仿宋_GBK"/>
          <w:sz w:val="32"/>
          <w:szCs w:val="32"/>
        </w:rPr>
        <w:t xml:space="preserve">法律依据：</w:t>
      </w:r>
      <w:r>
        <w:rPr>
          <w:rFonts w:hint="eastAsia" w:ascii="方正仿宋_GBK" w:hAnsi="方正仿宋_GBK" w:eastAsia="方正仿宋_GBK" w:cs="方正仿宋_GBK"/>
          <w:sz w:val="32"/>
          <w:szCs w:val="32"/>
          <w:u w:val="single"/>
        </w:rPr>
        <w:t xml:space="preserve">                                                                 </w:t>
      </w:r>
      <w:r/>
    </w:p>
    <w:p>
      <w:pPr>
        <w:ind w:firstLine="640"/>
        <w:keepLines w:val="0"/>
        <w:keepNext w:val="0"/>
        <w:pageBreakBefore w:val="0"/>
        <w:spacing w:line="560" w:lineRule="exact"/>
        <w:rPr>
          <w:rFonts w:hint="eastAsia" w:ascii="方正仿宋_GBK" w:hAnsi="方正仿宋_GBK" w:eastAsia="方正仿宋_GBK" w:cs="方正仿宋_GBK"/>
          <w:sz w:val="32"/>
          <w:szCs w:val="32"/>
          <w:u w:val="single"/>
        </w:rPr>
      </w:pPr>
      <w:r>
        <w:rPr>
          <w:rFonts w:hint="eastAsia" w:ascii="方正仿宋_GBK" w:hAnsi="方正仿宋_GBK" w:eastAsia="方正仿宋_GBK" w:cs="方正仿宋_GBK"/>
          <w:sz w:val="32"/>
          <w:szCs w:val="32"/>
        </w:rPr>
        <w:t xml:space="preserve">质疑事项2</w:t>
      </w:r>
      <w:r/>
    </w:p>
    <w:p>
      <w:pPr>
        <w:ind w:firstLine="640"/>
        <w:keepLines w:val="0"/>
        <w:keepNext w:val="0"/>
        <w:pageBreakBefore w:val="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w:t>
      </w:r>
      <w:r/>
    </w:p>
    <w:p>
      <w:pPr>
        <w:ind w:firstLine="640"/>
        <w:keepLines w:val="0"/>
        <w:keepNext w:val="0"/>
        <w:pageBreakBefore w:val="0"/>
        <w:spacing w:line="560" w:lineRule="exact"/>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四、与质疑事项相关的质疑请求</w:t>
      </w:r>
      <w:r/>
    </w:p>
    <w:p>
      <w:pPr>
        <w:ind w:firstLine="640"/>
        <w:keepLines w:val="0"/>
        <w:keepNext w:val="0"/>
        <w:pageBreakBefore w:val="0"/>
        <w:spacing w:line="560" w:lineRule="exact"/>
        <w:rPr>
          <w:rFonts w:hint="eastAsia" w:ascii="方正仿宋_GBK" w:hAnsi="方正仿宋_GBK" w:eastAsia="方正仿宋_GBK" w:cs="方正仿宋_GBK"/>
          <w:sz w:val="32"/>
          <w:szCs w:val="32"/>
          <w:u w:val="single"/>
        </w:rPr>
      </w:pPr>
      <w:r>
        <w:rPr>
          <w:rFonts w:hint="eastAsia" w:ascii="方正仿宋_GBK" w:hAnsi="方正仿宋_GBK" w:eastAsia="方正仿宋_GBK" w:cs="方正仿宋_GBK"/>
          <w:sz w:val="32"/>
          <w:szCs w:val="32"/>
        </w:rPr>
        <w:t xml:space="preserve">请求：</w:t>
      </w:r>
      <w:r>
        <w:rPr>
          <w:rFonts w:hint="eastAsia" w:ascii="方正仿宋_GBK" w:hAnsi="方正仿宋_GBK" w:eastAsia="方正仿宋_GBK" w:cs="方正仿宋_GBK"/>
          <w:sz w:val="32"/>
          <w:szCs w:val="32"/>
          <w:u w:val="single"/>
        </w:rPr>
        <w:t xml:space="preserve">                                                                     </w:t>
      </w:r>
      <w:r/>
    </w:p>
    <w:p>
      <w:pPr>
        <w:ind w:firstLine="640"/>
        <w:keepLines w:val="0"/>
        <w:keepNext w:val="0"/>
        <w:pageBreakBefore w:val="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签字(签章)：                   公章：                      </w:t>
      </w:r>
      <w:r/>
    </w:p>
    <w:p>
      <w:pPr>
        <w:ind w:firstLine="640"/>
        <w:keepLines w:val="0"/>
        <w:keepNext w:val="0"/>
        <w:pageBreakBefore w:val="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日期：    </w:t>
      </w:r>
      <w:r/>
    </w:p>
    <w:p>
      <w:pPr>
        <w:ind w:firstLine="643"/>
        <w:keepLines w:val="0"/>
        <w:keepNext w:val="0"/>
        <w:pageBreakBefore w:val="0"/>
        <w:spacing w:line="560" w:lineRule="exact"/>
        <w:rPr>
          <w:rFonts w:hint="eastAsia" w:ascii="方正仿宋_GBK" w:hAnsi="方正仿宋_GBK" w:eastAsia="方正仿宋_GBK" w:cs="方正仿宋_GBK"/>
          <w:b/>
          <w:sz w:val="32"/>
          <w:szCs w:val="32"/>
        </w:rPr>
      </w:pPr>
      <w:r>
        <w:rPr>
          <w:rFonts w:hint="eastAsia" w:ascii="方正仿宋_GBK" w:hAnsi="方正仿宋_GBK" w:eastAsia="方正仿宋_GBK" w:cs="方正仿宋_GBK"/>
          <w:b/>
          <w:sz w:val="32"/>
          <w:szCs w:val="32"/>
        </w:rPr>
        <w:t xml:space="preserve">质疑函制作说明：</w:t>
      </w:r>
      <w:r/>
    </w:p>
    <w:p>
      <w:pPr>
        <w:ind w:firstLine="640"/>
        <w:jc w:val="left"/>
        <w:keepLines w:val="0"/>
        <w:keepNext w:val="0"/>
        <w:pageBreakBefore w:val="0"/>
        <w:spacing w:line="560" w:lineRule="exact"/>
        <w:widowControl/>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1.供应商提出质疑时，应提交质疑函和必要的证明材料。</w:t>
      </w:r>
      <w:r/>
    </w:p>
    <w:p>
      <w:pPr>
        <w:ind w:firstLine="640"/>
        <w:jc w:val="left"/>
        <w:keepLines w:val="0"/>
        <w:keepNext w:val="0"/>
        <w:pageBreakBefore w:val="0"/>
        <w:spacing w:line="560" w:lineRule="exact"/>
        <w:widowControl/>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640"/>
        <w:jc w:val="left"/>
        <w:keepLines w:val="0"/>
        <w:keepNext w:val="0"/>
        <w:pageBreakBefore w:val="0"/>
        <w:spacing w:line="560" w:lineRule="exact"/>
        <w:widowControl/>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3.质疑供应商若对项目的某一采购包进行质疑，质疑函中应列明具体采购包号。</w:t>
      </w:r>
      <w:r/>
    </w:p>
    <w:p>
      <w:pPr>
        <w:ind w:firstLine="640"/>
        <w:jc w:val="left"/>
        <w:keepLines w:val="0"/>
        <w:keepNext w:val="0"/>
        <w:pageBreakBefore w:val="0"/>
        <w:spacing w:line="560" w:lineRule="exact"/>
        <w:widowControl/>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4.质疑函的质疑事项应具体、明确，并有必要的事实依据和法律依据。</w:t>
      </w:r>
      <w:r/>
    </w:p>
    <w:p>
      <w:pPr>
        <w:ind w:firstLine="640"/>
        <w:jc w:val="left"/>
        <w:keepLines w:val="0"/>
        <w:keepNext w:val="0"/>
        <w:pageBreakBefore w:val="0"/>
        <w:spacing w:line="560" w:lineRule="exact"/>
        <w:widowControl/>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5.质疑函的质疑请求应与质疑事项相关。</w:t>
      </w:r>
      <w:r/>
    </w:p>
    <w:p>
      <w:pPr>
        <w:ind w:firstLine="640"/>
        <w:jc w:val="left"/>
        <w:keepLines w:val="0"/>
        <w:keepNext w:val="0"/>
        <w:pageBreakBefore w:val="0"/>
        <w:spacing w:line="560" w:lineRule="exact"/>
        <w:widowControl/>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6.质疑供应商为自然人的，质疑函应由本人签字；质疑供应商为法人或者其他组织的，质疑函应由法定代表人、主要负责人，或者其授权代表签字或者盖章，并加盖公章。</w:t>
      </w:r>
      <w:r/>
    </w:p>
    <w:p>
      <w:pPr>
        <w:pStyle w:val="968"/>
        <w:rPr>
          <w:rFonts w:hint="eastAsia"/>
          <w:sz w:val="24"/>
          <w:szCs w:val="24"/>
        </w:rPr>
      </w:pPr>
      <w:r>
        <w:rPr>
          <w:rFonts w:hint="eastAsia"/>
          <w:sz w:val="24"/>
          <w:szCs w:val="24"/>
        </w:rPr>
      </w:r>
      <w:r/>
    </w:p>
    <w:p>
      <w:pPr>
        <w:pStyle w:val="968"/>
        <w:rPr>
          <w:sz w:val="24"/>
          <w:szCs w:val="24"/>
        </w:rPr>
      </w:pPr>
      <w:r>
        <w:rPr>
          <w:sz w:val="24"/>
          <w:szCs w:val="24"/>
        </w:rPr>
      </w:r>
      <w:r/>
    </w:p>
    <w:p>
      <w:r/>
      <w:r/>
    </w:p>
    <w:sectPr>
      <w:headerReference w:type="default" r:id="rId9"/>
      <w:headerReference w:type="first" r:id="rId10"/>
      <w:footerReference w:type="default" r:id="rId11"/>
      <w:footerReference w:type="even" r:id="rId12"/>
      <w:footerReference w:type="first" r:id="rId13"/>
      <w:footnotePr/>
      <w:endnotePr/>
      <w:type w:val="nextPage"/>
      <w:pgSz w:w="11906" w:h="16838" w:orient="portrait"/>
      <w:pgMar w:top="1418" w:right="1588" w:bottom="1418" w:left="1365" w:header="851" w:footer="907"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仿宋">
    <w:panose1 w:val="02010609060101010101"/>
  </w:font>
  <w:font w:name="方正楷体_GBK">
    <w:panose1 w:val="020B0503020202020204"/>
  </w:font>
  <w:font w:name="方正黑体_GBK">
    <w:panose1 w:val="020B0503020202020204"/>
  </w:font>
  <w:font w:name="方正仿宋_GBK">
    <w:panose1 w:val="020B0503020202020204"/>
  </w:font>
  <w:font w:name="Symbol">
    <w:panose1 w:val="05050102010706020507"/>
  </w:font>
  <w:font w:name="Wingdings">
    <w:panose1 w:val="05000000000000000000"/>
  </w:font>
  <w:font w:name="Courier New">
    <w:panose1 w:val="02070309020205020404"/>
  </w:font>
  <w:font w:name="幼圆">
    <w:panose1 w:val="02010509060101010101"/>
  </w:font>
  <w:font w:name="黑体">
    <w:panose1 w:val="02010609060101010101"/>
  </w:font>
  <w:font w:name="楷体_GB2312">
    <w:panose1 w:val="02010609060101010101"/>
  </w:font>
  <w:font w:name="Calibri">
    <w:panose1 w:val="020F0502020204030204"/>
  </w:font>
  <w:font w:name="Arial">
    <w:panose1 w:val="020B0604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6"/>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ln>
                        <a:noFill/>
                      </a:ln>
                    </wps:spPr>
                    <wps:txbx>
                      <w:txbxContent>
                        <w:p>
                          <w:pPr>
                            <w:pStyle w:val="976"/>
                            <w:tabs>
                              <w:tab w:val="clear" w:pos="4153" w:leader="none"/>
                              <w:tab w:val="clear" w:pos="8306" w:leader="none"/>
                            </w:tabs>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2</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p>
                        <w:p>
                          <w:r/>
                          <w:r/>
                        </w:p>
                      </w:txbxContent>
                    </wps:txbx>
                    <wps:bodyPr wrap="none" lIns="0" tIns="0" rIns="0" bIns="0" upright="1">
                      <a:spAutoFit/>
                    </wps:bodyPr>
                  </wps:wsp>
                </a:graphicData>
              </a:graphic>
            </wp:anchor>
          </w:drawing>
        </mc:Choice>
        <mc:Fallback>
          <w:pict>
            <v:shape id="shape 0" o:spid="_x0000_s0" o:spt="1" type="#_x0000_t1" style="position:absolute;z-index:251659264;o:allowoverlap:true;o:allowincell:true;mso-position-horizontal-relative:margin;mso-position-horizontal:center;mso-position-vertical-relative:text;margin-top:0.0pt;mso-position-vertical:absolute;width:144.0pt;height:144.0pt;mso-wrap-distance-left:0.0pt;mso-wrap-distance-top:0.0pt;mso-wrap-distance-right:0.0pt;mso-wrap-distance-bottom:0.0pt;visibility:visible;" filled="f" stroked="f">
              <v:textbox inset="0,0,0,0">
                <w:txbxContent>
                  <w:p>
                    <w:pPr>
                      <w:pStyle w:val="976"/>
                      <w:tabs>
                        <w:tab w:val="clear" w:pos="4153" w:leader="none"/>
                        <w:tab w:val="clear" w:pos="8306" w:leader="none"/>
                      </w:tabs>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2</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p>
                  <w:p>
                    <w:r/>
                    <w:r/>
                  </w:p>
                </w:txbxContent>
              </v:textbox>
            </v:shape>
          </w:pict>
        </mc:Fallback>
      </mc:AlternateContent>
    </w: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6"/>
      <w:rPr>
        <w:rStyle w:val="980"/>
      </w:rPr>
      <w:framePr w:wrap="around" w:vAnchor="text" w:hAnchor="margin" w:xAlign="center" w:y="1"/>
    </w:pPr>
    <w:r>
      <w:fldChar w:fldCharType="begin"/>
    </w:r>
    <w:r>
      <w:rPr>
        <w:rStyle w:val="980"/>
      </w:rPr>
      <w:instrText xml:space="preserve">PAGE  </w:instrText>
    </w:r>
    <w:r>
      <w:fldChar w:fldCharType="separate"/>
    </w:r>
    <w:r>
      <w:rPr>
        <w:rStyle w:val="980"/>
      </w:rPr>
      <w:t xml:space="preserve">1</w:t>
    </w:r>
    <w:r>
      <w:fldChar w:fldCharType="end"/>
    </w:r>
    <w:r/>
  </w:p>
  <w:p>
    <w:pPr>
      <w:pStyle w:val="97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6"/>
      <w:jc w:val="center"/>
    </w:pPr>
    <w:r>
      <w:rPr>
        <w:sz w:val="18"/>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ln>
                        <a:noFill/>
                      </a:ln>
                    </wps:spPr>
                    <wps:txbx>
                      <w:txbxContent>
                        <w:p>
                          <w:pPr>
                            <w:pStyle w:val="976"/>
                            <w:tabs>
                              <w:tab w:val="clear" w:pos="4153" w:leader="none"/>
                              <w:tab w:val="clear" w:pos="8306" w:leader="none"/>
                            </w:tabs>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1</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p>
                        <w:p>
                          <w:r/>
                          <w:r/>
                        </w:p>
                      </w:txbxContent>
                    </wps:txbx>
                    <wps:bodyPr wrap="none" lIns="0" tIns="0" rIns="0" bIns="0" upright="1">
                      <a:spAutoFit/>
                    </wps:bodyPr>
                  </wps:wsp>
                </a:graphicData>
              </a:graphic>
            </wp:anchor>
          </w:drawing>
        </mc:Choice>
        <mc:Fallback>
          <w:pict>
            <v:shape id="shape 1" o:spid="_x0000_s1" o:spt="1" type="#_x0000_t1" style="position:absolute;z-index:251659264;o:allowoverlap:true;o:allowincell:true;mso-position-horizontal-relative:margin;mso-position-horizontal:center;mso-position-vertical-relative:text;margin-top:0.0pt;mso-position-vertical:absolute;width:144.0pt;height:144.0pt;mso-wrap-distance-left:0.0pt;mso-wrap-distance-top:0.0pt;mso-wrap-distance-right:0.0pt;mso-wrap-distance-bottom:0.0pt;visibility:visible;" filled="f" stroked="f">
              <v:textbox inset="0,0,0,0">
                <w:txbxContent>
                  <w:p>
                    <w:pPr>
                      <w:pStyle w:val="976"/>
                      <w:tabs>
                        <w:tab w:val="clear" w:pos="4153" w:leader="none"/>
                        <w:tab w:val="clear" w:pos="8306" w:leader="none"/>
                      </w:tabs>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1</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7"/>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7"/>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5"/>
  </w:num>
  <w:num w:numId="4">
    <w:abstractNumId w:val="1"/>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69">
    <w:name w:val="Heading 1 Char"/>
    <w:basedOn w:val="794"/>
    <w:link w:val="785"/>
    <w:uiPriority w:val="9"/>
    <w:rPr>
      <w:rFonts w:ascii="Arial" w:hAnsi="Arial" w:eastAsia="Arial" w:cs="Arial"/>
      <w:sz w:val="40"/>
      <w:szCs w:val="40"/>
    </w:rPr>
  </w:style>
  <w:style w:type="character" w:styleId="770">
    <w:name w:val="Heading 2 Char"/>
    <w:basedOn w:val="794"/>
    <w:link w:val="786"/>
    <w:uiPriority w:val="9"/>
    <w:rPr>
      <w:rFonts w:ascii="Arial" w:hAnsi="Arial" w:eastAsia="Arial" w:cs="Arial"/>
      <w:sz w:val="34"/>
    </w:rPr>
  </w:style>
  <w:style w:type="character" w:styleId="771">
    <w:name w:val="Heading 3 Char"/>
    <w:basedOn w:val="794"/>
    <w:link w:val="787"/>
    <w:uiPriority w:val="9"/>
    <w:rPr>
      <w:rFonts w:ascii="Arial" w:hAnsi="Arial" w:eastAsia="Arial" w:cs="Arial"/>
      <w:sz w:val="30"/>
      <w:szCs w:val="30"/>
    </w:rPr>
  </w:style>
  <w:style w:type="character" w:styleId="772">
    <w:name w:val="Heading 4 Char"/>
    <w:basedOn w:val="794"/>
    <w:link w:val="788"/>
    <w:uiPriority w:val="9"/>
    <w:rPr>
      <w:rFonts w:ascii="Arial" w:hAnsi="Arial" w:eastAsia="Arial" w:cs="Arial"/>
      <w:b/>
      <w:bCs/>
      <w:sz w:val="26"/>
      <w:szCs w:val="26"/>
    </w:rPr>
  </w:style>
  <w:style w:type="character" w:styleId="773">
    <w:name w:val="Heading 5 Char"/>
    <w:basedOn w:val="794"/>
    <w:link w:val="789"/>
    <w:uiPriority w:val="9"/>
    <w:rPr>
      <w:rFonts w:ascii="Arial" w:hAnsi="Arial" w:eastAsia="Arial" w:cs="Arial"/>
      <w:b/>
      <w:bCs/>
      <w:sz w:val="24"/>
      <w:szCs w:val="24"/>
    </w:rPr>
  </w:style>
  <w:style w:type="character" w:styleId="774">
    <w:name w:val="Heading 6 Char"/>
    <w:basedOn w:val="794"/>
    <w:link w:val="790"/>
    <w:uiPriority w:val="9"/>
    <w:rPr>
      <w:rFonts w:ascii="Arial" w:hAnsi="Arial" w:eastAsia="Arial" w:cs="Arial"/>
      <w:b/>
      <w:bCs/>
      <w:sz w:val="22"/>
      <w:szCs w:val="22"/>
    </w:rPr>
  </w:style>
  <w:style w:type="character" w:styleId="775">
    <w:name w:val="Heading 7 Char"/>
    <w:basedOn w:val="794"/>
    <w:link w:val="791"/>
    <w:uiPriority w:val="9"/>
    <w:rPr>
      <w:rFonts w:ascii="Arial" w:hAnsi="Arial" w:eastAsia="Arial" w:cs="Arial"/>
      <w:b/>
      <w:bCs/>
      <w:i/>
      <w:iCs/>
      <w:sz w:val="22"/>
      <w:szCs w:val="22"/>
    </w:rPr>
  </w:style>
  <w:style w:type="character" w:styleId="776">
    <w:name w:val="Heading 8 Char"/>
    <w:basedOn w:val="794"/>
    <w:link w:val="792"/>
    <w:uiPriority w:val="9"/>
    <w:rPr>
      <w:rFonts w:ascii="Arial" w:hAnsi="Arial" w:eastAsia="Arial" w:cs="Arial"/>
      <w:i/>
      <w:iCs/>
      <w:sz w:val="22"/>
      <w:szCs w:val="22"/>
    </w:rPr>
  </w:style>
  <w:style w:type="character" w:styleId="777">
    <w:name w:val="Heading 9 Char"/>
    <w:basedOn w:val="794"/>
    <w:link w:val="793"/>
    <w:uiPriority w:val="9"/>
    <w:rPr>
      <w:rFonts w:ascii="Arial" w:hAnsi="Arial" w:eastAsia="Arial" w:cs="Arial"/>
      <w:i/>
      <w:iCs/>
      <w:sz w:val="21"/>
      <w:szCs w:val="21"/>
    </w:rPr>
  </w:style>
  <w:style w:type="character" w:styleId="778">
    <w:name w:val="Title Char"/>
    <w:basedOn w:val="794"/>
    <w:link w:val="813"/>
    <w:uiPriority w:val="10"/>
    <w:rPr>
      <w:sz w:val="48"/>
      <w:szCs w:val="48"/>
    </w:rPr>
  </w:style>
  <w:style w:type="character" w:styleId="779">
    <w:name w:val="Quote Char"/>
    <w:link w:val="830"/>
    <w:uiPriority w:val="29"/>
    <w:rPr>
      <w:i/>
    </w:rPr>
  </w:style>
  <w:style w:type="character" w:styleId="780">
    <w:name w:val="Intense Quote Char"/>
    <w:link w:val="832"/>
    <w:uiPriority w:val="30"/>
    <w:rPr>
      <w:i/>
    </w:rPr>
  </w:style>
  <w:style w:type="character" w:styleId="781">
    <w:name w:val="Header Char"/>
    <w:basedOn w:val="794"/>
    <w:link w:val="804"/>
    <w:uiPriority w:val="99"/>
  </w:style>
  <w:style w:type="character" w:styleId="782">
    <w:name w:val="Footer Char"/>
    <w:basedOn w:val="794"/>
    <w:link w:val="803"/>
    <w:uiPriority w:val="99"/>
  </w:style>
  <w:style w:type="paragraph" w:styleId="783">
    <w:name w:val="TOC Heading"/>
    <w:uiPriority w:val="39"/>
    <w:unhideWhenUsed/>
  </w:style>
  <w:style w:type="paragraph" w:styleId="784" w:default="1">
    <w:name w:val="Normal"/>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85">
    <w:name w:val="Heading 1"/>
    <w:basedOn w:val="784"/>
    <w:next w:val="784"/>
    <w:link w:val="819"/>
    <w:uiPriority w:val="9"/>
    <w:qFormat/>
    <w:pPr>
      <w:keepLines/>
      <w:keepNext/>
      <w:spacing w:before="480" w:after="200"/>
      <w:outlineLvl w:val="0"/>
    </w:pPr>
    <w:rPr>
      <w:rFonts w:ascii="Arial" w:hAnsi="Arial" w:eastAsia="Arial" w:cs="Arial"/>
      <w:sz w:val="40"/>
      <w:szCs w:val="40"/>
    </w:rPr>
  </w:style>
  <w:style w:type="paragraph" w:styleId="786">
    <w:name w:val="Heading 2"/>
    <w:basedOn w:val="784"/>
    <w:next w:val="784"/>
    <w:link w:val="820"/>
    <w:uiPriority w:val="9"/>
    <w:qFormat/>
    <w:pPr>
      <w:keepLines/>
      <w:keepNext/>
      <w:spacing w:before="360" w:after="200"/>
      <w:outlineLvl w:val="1"/>
    </w:pPr>
    <w:rPr>
      <w:rFonts w:ascii="Arial" w:hAnsi="Arial" w:eastAsia="Arial" w:cs="Arial"/>
      <w:sz w:val="34"/>
    </w:rPr>
  </w:style>
  <w:style w:type="paragraph" w:styleId="787">
    <w:name w:val="Heading 3"/>
    <w:basedOn w:val="784"/>
    <w:next w:val="784"/>
    <w:link w:val="821"/>
    <w:uiPriority w:val="9"/>
    <w:qFormat/>
    <w:pPr>
      <w:keepLines/>
      <w:keepNext/>
      <w:spacing w:before="320" w:after="200"/>
      <w:outlineLvl w:val="2"/>
    </w:pPr>
    <w:rPr>
      <w:rFonts w:ascii="Arial" w:hAnsi="Arial" w:eastAsia="Arial" w:cs="Arial"/>
      <w:sz w:val="30"/>
      <w:szCs w:val="30"/>
    </w:rPr>
  </w:style>
  <w:style w:type="paragraph" w:styleId="788">
    <w:name w:val="Heading 4"/>
    <w:basedOn w:val="784"/>
    <w:next w:val="784"/>
    <w:link w:val="822"/>
    <w:uiPriority w:val="9"/>
    <w:qFormat/>
    <w:pPr>
      <w:keepLines/>
      <w:keepNext/>
      <w:spacing w:before="320" w:after="200"/>
      <w:outlineLvl w:val="3"/>
    </w:pPr>
    <w:rPr>
      <w:rFonts w:ascii="Arial" w:hAnsi="Arial" w:eastAsia="Arial" w:cs="Arial"/>
      <w:b/>
      <w:bCs/>
      <w:sz w:val="26"/>
      <w:szCs w:val="26"/>
    </w:rPr>
  </w:style>
  <w:style w:type="paragraph" w:styleId="789">
    <w:name w:val="Heading 5"/>
    <w:basedOn w:val="784"/>
    <w:next w:val="784"/>
    <w:link w:val="823"/>
    <w:uiPriority w:val="9"/>
    <w:qFormat/>
    <w:pPr>
      <w:keepLines/>
      <w:keepNext/>
      <w:spacing w:before="320" w:after="200"/>
      <w:outlineLvl w:val="4"/>
    </w:pPr>
    <w:rPr>
      <w:rFonts w:ascii="Arial" w:hAnsi="Arial" w:eastAsia="Arial" w:cs="Arial"/>
      <w:b/>
      <w:bCs/>
      <w:sz w:val="24"/>
      <w:szCs w:val="24"/>
    </w:rPr>
  </w:style>
  <w:style w:type="paragraph" w:styleId="790">
    <w:name w:val="Heading 6"/>
    <w:basedOn w:val="784"/>
    <w:next w:val="784"/>
    <w:link w:val="824"/>
    <w:uiPriority w:val="9"/>
    <w:qFormat/>
    <w:pPr>
      <w:keepLines/>
      <w:keepNext/>
      <w:spacing w:before="320" w:after="200"/>
      <w:outlineLvl w:val="5"/>
    </w:pPr>
    <w:rPr>
      <w:rFonts w:ascii="Arial" w:hAnsi="Arial" w:eastAsia="Arial" w:cs="Arial"/>
      <w:b/>
      <w:bCs/>
      <w:sz w:val="22"/>
      <w:szCs w:val="22"/>
    </w:rPr>
  </w:style>
  <w:style w:type="paragraph" w:styleId="791">
    <w:name w:val="Heading 7"/>
    <w:basedOn w:val="784"/>
    <w:next w:val="784"/>
    <w:link w:val="825"/>
    <w:uiPriority w:val="9"/>
    <w:qFormat/>
    <w:pPr>
      <w:keepLines/>
      <w:keepNext/>
      <w:spacing w:before="320" w:after="200"/>
      <w:outlineLvl w:val="6"/>
    </w:pPr>
    <w:rPr>
      <w:rFonts w:ascii="Arial" w:hAnsi="Arial" w:eastAsia="Arial" w:cs="Arial"/>
      <w:b/>
      <w:bCs/>
      <w:i/>
      <w:iCs/>
      <w:sz w:val="22"/>
      <w:szCs w:val="22"/>
    </w:rPr>
  </w:style>
  <w:style w:type="paragraph" w:styleId="792">
    <w:name w:val="Heading 8"/>
    <w:basedOn w:val="784"/>
    <w:next w:val="784"/>
    <w:link w:val="826"/>
    <w:uiPriority w:val="9"/>
    <w:qFormat/>
    <w:pPr>
      <w:keepLines/>
      <w:keepNext/>
      <w:spacing w:before="320" w:after="200"/>
      <w:outlineLvl w:val="7"/>
    </w:pPr>
    <w:rPr>
      <w:rFonts w:ascii="Arial" w:hAnsi="Arial" w:eastAsia="Arial" w:cs="Arial"/>
      <w:i/>
      <w:iCs/>
      <w:sz w:val="22"/>
      <w:szCs w:val="22"/>
    </w:rPr>
  </w:style>
  <w:style w:type="paragraph" w:styleId="793">
    <w:name w:val="Heading 9"/>
    <w:basedOn w:val="784"/>
    <w:next w:val="784"/>
    <w:link w:val="827"/>
    <w:uiPriority w:val="9"/>
    <w:qFormat/>
    <w:pPr>
      <w:keepLines/>
      <w:keepNext/>
      <w:spacing w:before="320" w:after="200"/>
      <w:outlineLvl w:val="8"/>
    </w:pPr>
    <w:rPr>
      <w:rFonts w:ascii="Arial" w:hAnsi="Arial" w:eastAsia="Arial" w:cs="Arial"/>
      <w:i/>
      <w:iCs/>
      <w:sz w:val="21"/>
      <w:szCs w:val="21"/>
    </w:rPr>
  </w:style>
  <w:style w:type="character" w:styleId="794" w:default="1">
    <w:name w:val="Default Paragraph Font"/>
    <w:uiPriority w:val="1"/>
    <w:qFormat/>
  </w:style>
  <w:style w:type="table" w:styleId="795" w:default="1">
    <w:name w:val="Normal Table"/>
    <w:uiPriority w:val="99"/>
    <w:qFormat/>
    <w:tblPr>
      <w:tblCellMar>
        <w:left w:w="108" w:type="dxa"/>
        <w:top w:w="0" w:type="dxa"/>
        <w:right w:w="108" w:type="dxa"/>
        <w:bottom w:w="0" w:type="dxa"/>
      </w:tblCellMar>
    </w:tblPr>
  </w:style>
  <w:style w:type="paragraph" w:styleId="796">
    <w:name w:val="toc 7"/>
    <w:basedOn w:val="784"/>
    <w:next w:val="784"/>
    <w:uiPriority w:val="39"/>
    <w:qFormat/>
    <w:pPr>
      <w:ind w:left="1701" w:right="0" w:firstLine="0"/>
      <w:spacing w:after="57"/>
    </w:pPr>
  </w:style>
  <w:style w:type="paragraph" w:styleId="797">
    <w:name w:val="Caption"/>
    <w:basedOn w:val="784"/>
    <w:next w:val="784"/>
    <w:uiPriority w:val="35"/>
    <w:qFormat/>
    <w:pPr>
      <w:spacing w:line="276" w:lineRule="auto"/>
    </w:pPr>
    <w:rPr>
      <w:b/>
      <w:bCs/>
      <w:color w:val="4f81bd"/>
      <w:sz w:val="18"/>
      <w:szCs w:val="18"/>
    </w:rPr>
  </w:style>
  <w:style w:type="paragraph" w:styleId="798">
    <w:name w:val="annotation text"/>
    <w:basedOn w:val="784"/>
    <w:uiPriority w:val="99"/>
    <w:qFormat/>
    <w:pPr>
      <w:jc w:val="left"/>
    </w:pPr>
  </w:style>
  <w:style w:type="paragraph" w:styleId="799">
    <w:name w:val="toc 5"/>
    <w:basedOn w:val="784"/>
    <w:next w:val="784"/>
    <w:uiPriority w:val="39"/>
    <w:qFormat/>
    <w:pPr>
      <w:ind w:left="1134" w:right="0" w:firstLine="0"/>
      <w:spacing w:after="57"/>
    </w:pPr>
  </w:style>
  <w:style w:type="paragraph" w:styleId="800">
    <w:name w:val="toc 3"/>
    <w:basedOn w:val="784"/>
    <w:next w:val="784"/>
    <w:uiPriority w:val="39"/>
    <w:qFormat/>
    <w:pPr>
      <w:ind w:left="567" w:right="0" w:firstLine="0"/>
      <w:spacing w:after="57"/>
    </w:pPr>
  </w:style>
  <w:style w:type="paragraph" w:styleId="801">
    <w:name w:val="toc 8"/>
    <w:basedOn w:val="784"/>
    <w:next w:val="784"/>
    <w:uiPriority w:val="39"/>
    <w:qFormat/>
    <w:pPr>
      <w:ind w:left="1984" w:right="0" w:firstLine="0"/>
      <w:spacing w:after="57"/>
    </w:pPr>
  </w:style>
  <w:style w:type="paragraph" w:styleId="802">
    <w:name w:val="endnote text"/>
    <w:basedOn w:val="784"/>
    <w:link w:val="963"/>
    <w:uiPriority w:val="99"/>
    <w:qFormat/>
    <w:pPr>
      <w:spacing w:after="0" w:line="240" w:lineRule="auto"/>
    </w:pPr>
    <w:rPr>
      <w:sz w:val="20"/>
    </w:rPr>
  </w:style>
  <w:style w:type="paragraph" w:styleId="803">
    <w:name w:val="Footer"/>
    <w:basedOn w:val="784"/>
    <w:link w:val="836"/>
    <w:uiPriority w:val="99"/>
    <w:qFormat/>
    <w:pPr>
      <w:spacing w:after="0" w:line="240" w:lineRule="auto"/>
      <w:tabs>
        <w:tab w:val="center" w:pos="7143" w:leader="none"/>
        <w:tab w:val="right" w:pos="14287" w:leader="none"/>
      </w:tabs>
    </w:pPr>
  </w:style>
  <w:style w:type="paragraph" w:styleId="804">
    <w:name w:val="Header"/>
    <w:basedOn w:val="784"/>
    <w:link w:val="834"/>
    <w:uiPriority w:val="99"/>
    <w:qFormat/>
    <w:pPr>
      <w:spacing w:after="0" w:line="240" w:lineRule="auto"/>
      <w:tabs>
        <w:tab w:val="center" w:pos="7143" w:leader="none"/>
        <w:tab w:val="right" w:pos="14287" w:leader="none"/>
      </w:tabs>
    </w:pPr>
  </w:style>
  <w:style w:type="paragraph" w:styleId="805">
    <w:name w:val="toc 1"/>
    <w:basedOn w:val="784"/>
    <w:next w:val="784"/>
    <w:uiPriority w:val="39"/>
    <w:qFormat/>
    <w:pPr>
      <w:ind w:left="0" w:right="0" w:firstLine="0"/>
      <w:spacing w:after="57"/>
    </w:pPr>
  </w:style>
  <w:style w:type="paragraph" w:styleId="806">
    <w:name w:val="toc 4"/>
    <w:basedOn w:val="784"/>
    <w:next w:val="784"/>
    <w:uiPriority w:val="39"/>
    <w:qFormat/>
    <w:pPr>
      <w:ind w:left="850" w:right="0" w:firstLine="0"/>
      <w:spacing w:after="57"/>
    </w:pPr>
  </w:style>
  <w:style w:type="paragraph" w:styleId="807">
    <w:name w:val="Subtitle"/>
    <w:basedOn w:val="784"/>
    <w:next w:val="784"/>
    <w:link w:val="829"/>
    <w:uiPriority w:val="11"/>
    <w:qFormat/>
    <w:pPr>
      <w:spacing w:before="200" w:after="200"/>
    </w:pPr>
    <w:rPr>
      <w:sz w:val="24"/>
      <w:szCs w:val="24"/>
    </w:rPr>
  </w:style>
  <w:style w:type="paragraph" w:styleId="808">
    <w:name w:val="footnote text"/>
    <w:basedOn w:val="784"/>
    <w:link w:val="962"/>
    <w:uiPriority w:val="99"/>
    <w:pPr>
      <w:spacing w:after="40" w:line="240" w:lineRule="auto"/>
    </w:pPr>
    <w:rPr>
      <w:sz w:val="18"/>
    </w:rPr>
  </w:style>
  <w:style w:type="paragraph" w:styleId="809">
    <w:name w:val="toc 6"/>
    <w:basedOn w:val="784"/>
    <w:next w:val="784"/>
    <w:uiPriority w:val="39"/>
    <w:qFormat/>
    <w:pPr>
      <w:ind w:left="1417" w:right="0" w:firstLine="0"/>
      <w:spacing w:after="57"/>
    </w:pPr>
  </w:style>
  <w:style w:type="paragraph" w:styleId="810">
    <w:name w:val="table of figures"/>
    <w:basedOn w:val="784"/>
    <w:next w:val="784"/>
    <w:uiPriority w:val="99"/>
    <w:qFormat/>
    <w:pPr>
      <w:spacing w:after="0" w:afterAutospacing="0"/>
    </w:pPr>
  </w:style>
  <w:style w:type="paragraph" w:styleId="811">
    <w:name w:val="toc 2"/>
    <w:basedOn w:val="784"/>
    <w:next w:val="784"/>
    <w:uiPriority w:val="39"/>
    <w:qFormat/>
    <w:pPr>
      <w:ind w:left="283" w:right="0" w:firstLine="0"/>
      <w:spacing w:after="57"/>
    </w:pPr>
  </w:style>
  <w:style w:type="paragraph" w:styleId="812">
    <w:name w:val="toc 9"/>
    <w:basedOn w:val="784"/>
    <w:next w:val="784"/>
    <w:uiPriority w:val="39"/>
    <w:qFormat/>
    <w:pPr>
      <w:ind w:left="2268" w:right="0" w:firstLine="0"/>
      <w:spacing w:after="57"/>
    </w:pPr>
  </w:style>
  <w:style w:type="paragraph" w:styleId="813">
    <w:name w:val="Title"/>
    <w:basedOn w:val="784"/>
    <w:next w:val="784"/>
    <w:link w:val="828"/>
    <w:uiPriority w:val="10"/>
    <w:qFormat/>
    <w:pPr>
      <w:contextualSpacing/>
      <w:spacing w:before="300" w:after="200"/>
    </w:pPr>
    <w:rPr>
      <w:sz w:val="48"/>
      <w:szCs w:val="48"/>
    </w:rPr>
  </w:style>
  <w:style w:type="table" w:styleId="814">
    <w:name w:val="Table Grid"/>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15">
    <w:name w:val="Strong"/>
    <w:basedOn w:val="794"/>
    <w:uiPriority w:val="22"/>
    <w:qFormat/>
    <w:rPr>
      <w:b/>
    </w:rPr>
  </w:style>
  <w:style w:type="character" w:styleId="816">
    <w:name w:val="endnote reference"/>
    <w:uiPriority w:val="99"/>
    <w:qFormat/>
    <w:rPr>
      <w:vertAlign w:val="superscript"/>
    </w:rPr>
  </w:style>
  <w:style w:type="character" w:styleId="817">
    <w:name w:val="Hyperlink"/>
    <w:uiPriority w:val="99"/>
    <w:qFormat/>
    <w:rPr>
      <w:color w:val="0000ff"/>
      <w:u w:val="single"/>
    </w:rPr>
  </w:style>
  <w:style w:type="character" w:styleId="818">
    <w:name w:val="footnote reference"/>
    <w:uiPriority w:val="99"/>
    <w:rPr>
      <w:vertAlign w:val="superscript"/>
    </w:rPr>
  </w:style>
  <w:style w:type="character" w:styleId="819" w:customStyle="1">
    <w:name w:val="Heading 1 Char_cee5c120-5950-4c2c-9ff9-d6fa6880439f"/>
    <w:link w:val="785"/>
    <w:uiPriority w:val="9"/>
    <w:qFormat/>
    <w:rPr>
      <w:rFonts w:ascii="Arial" w:hAnsi="Arial" w:eastAsia="Arial" w:cs="Arial"/>
      <w:sz w:val="40"/>
      <w:szCs w:val="40"/>
    </w:rPr>
  </w:style>
  <w:style w:type="character" w:styleId="820" w:customStyle="1">
    <w:name w:val="Heading 2 Char_4c7e85b2-1e87-4928-b543-3110ec1316d2"/>
    <w:link w:val="786"/>
    <w:uiPriority w:val="9"/>
    <w:rPr>
      <w:rFonts w:ascii="Arial" w:hAnsi="Arial" w:eastAsia="Arial" w:cs="Arial"/>
      <w:sz w:val="34"/>
    </w:rPr>
  </w:style>
  <w:style w:type="character" w:styleId="821" w:customStyle="1">
    <w:name w:val="Heading 3 Char_00c5cbee-4989-49ea-8ced-6726e0a4ec92"/>
    <w:link w:val="787"/>
    <w:uiPriority w:val="9"/>
    <w:qFormat/>
    <w:rPr>
      <w:rFonts w:ascii="Arial" w:hAnsi="Arial" w:eastAsia="Arial" w:cs="Arial"/>
      <w:sz w:val="30"/>
      <w:szCs w:val="30"/>
    </w:rPr>
  </w:style>
  <w:style w:type="character" w:styleId="822" w:customStyle="1">
    <w:name w:val="Heading 4 Char_aee02002-bf69-4ed2-94ab-8451a297feb6"/>
    <w:link w:val="788"/>
    <w:uiPriority w:val="9"/>
    <w:qFormat/>
    <w:rPr>
      <w:rFonts w:ascii="Arial" w:hAnsi="Arial" w:eastAsia="Arial" w:cs="Arial"/>
      <w:b/>
      <w:bCs/>
      <w:sz w:val="26"/>
      <w:szCs w:val="26"/>
    </w:rPr>
  </w:style>
  <w:style w:type="character" w:styleId="823" w:customStyle="1">
    <w:name w:val="Heading 5 Char_2386a259-2e40-40a8-a4d7-2fa9b1ac71fe"/>
    <w:link w:val="789"/>
    <w:uiPriority w:val="9"/>
    <w:qFormat/>
    <w:rPr>
      <w:rFonts w:ascii="Arial" w:hAnsi="Arial" w:eastAsia="Arial" w:cs="Arial"/>
      <w:b/>
      <w:bCs/>
      <w:sz w:val="24"/>
      <w:szCs w:val="24"/>
    </w:rPr>
  </w:style>
  <w:style w:type="character" w:styleId="824" w:customStyle="1">
    <w:name w:val="Heading 6 Char_e8830363-2368-4004-b7c1-94ab63d87ed7"/>
    <w:link w:val="790"/>
    <w:uiPriority w:val="9"/>
    <w:qFormat/>
    <w:rPr>
      <w:rFonts w:ascii="Arial" w:hAnsi="Arial" w:eastAsia="Arial" w:cs="Arial"/>
      <w:b/>
      <w:bCs/>
      <w:sz w:val="22"/>
      <w:szCs w:val="22"/>
    </w:rPr>
  </w:style>
  <w:style w:type="character" w:styleId="825" w:customStyle="1">
    <w:name w:val="Heading 7 Char_acc2e630-d49a-45a7-9a2c-a7425c6012e6"/>
    <w:link w:val="791"/>
    <w:uiPriority w:val="9"/>
    <w:rPr>
      <w:rFonts w:ascii="Arial" w:hAnsi="Arial" w:eastAsia="Arial" w:cs="Arial"/>
      <w:b/>
      <w:bCs/>
      <w:i/>
      <w:iCs/>
      <w:sz w:val="22"/>
      <w:szCs w:val="22"/>
    </w:rPr>
  </w:style>
  <w:style w:type="character" w:styleId="826" w:customStyle="1">
    <w:name w:val="Heading 8 Char_74c1bbd7-e54a-4483-894c-3ef951ccb486"/>
    <w:link w:val="792"/>
    <w:uiPriority w:val="9"/>
    <w:qFormat/>
    <w:rPr>
      <w:rFonts w:ascii="Arial" w:hAnsi="Arial" w:eastAsia="Arial" w:cs="Arial"/>
      <w:i/>
      <w:iCs/>
      <w:sz w:val="22"/>
      <w:szCs w:val="22"/>
    </w:rPr>
  </w:style>
  <w:style w:type="character" w:styleId="827" w:customStyle="1">
    <w:name w:val="Heading 9 Char_ab52c916-8991-4b8f-8827-0bc903f9b153"/>
    <w:link w:val="793"/>
    <w:uiPriority w:val="9"/>
    <w:rPr>
      <w:rFonts w:ascii="Arial" w:hAnsi="Arial" w:eastAsia="Arial" w:cs="Arial"/>
      <w:i/>
      <w:iCs/>
      <w:sz w:val="21"/>
      <w:szCs w:val="21"/>
    </w:rPr>
  </w:style>
  <w:style w:type="character" w:styleId="828" w:customStyle="1">
    <w:name w:val="Title Char_2102d366-91d5-48ac-a038-fc1081829f0f"/>
    <w:link w:val="813"/>
    <w:uiPriority w:val="10"/>
    <w:rPr>
      <w:sz w:val="48"/>
      <w:szCs w:val="48"/>
    </w:rPr>
  </w:style>
  <w:style w:type="character" w:styleId="829" w:customStyle="1">
    <w:name w:val="Subtitle Char"/>
    <w:link w:val="807"/>
    <w:uiPriority w:val="11"/>
    <w:rPr>
      <w:sz w:val="24"/>
      <w:szCs w:val="24"/>
    </w:rPr>
  </w:style>
  <w:style w:type="paragraph" w:styleId="830">
    <w:name w:val="Quote"/>
    <w:basedOn w:val="784"/>
    <w:next w:val="784"/>
    <w:link w:val="831"/>
    <w:uiPriority w:val="29"/>
    <w:qFormat/>
    <w:pPr>
      <w:ind w:left="720" w:right="720"/>
    </w:pPr>
    <w:rPr>
      <w:i/>
    </w:rPr>
  </w:style>
  <w:style w:type="character" w:styleId="831" w:customStyle="1">
    <w:name w:val="Quote Char_3c809e88-d6c5-43cd-a0c8-b0c3dc48c22a"/>
    <w:link w:val="830"/>
    <w:uiPriority w:val="29"/>
    <w:rPr>
      <w:i/>
    </w:rPr>
  </w:style>
  <w:style w:type="paragraph" w:styleId="832">
    <w:name w:val="Intense Quote"/>
    <w:basedOn w:val="784"/>
    <w:next w:val="784"/>
    <w:link w:val="83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3" w:customStyle="1">
    <w:name w:val="Intense Quote Char_fb0c2713-33cc-4920-a8b7-d58afb774125"/>
    <w:link w:val="832"/>
    <w:uiPriority w:val="30"/>
    <w:qFormat/>
    <w:rPr>
      <w:i/>
    </w:rPr>
  </w:style>
  <w:style w:type="character" w:styleId="834" w:customStyle="1">
    <w:name w:val="Header Char_c0fb51ac-b45a-4015-b351-720420b2b819"/>
    <w:link w:val="804"/>
    <w:uiPriority w:val="99"/>
    <w:qFormat/>
  </w:style>
  <w:style w:type="character" w:styleId="835" w:customStyle="1">
    <w:name w:val="Footer Char_ef43b1bb-c7ee-45f8-8abb-961fda5e7d48"/>
    <w:link w:val="803"/>
    <w:uiPriority w:val="99"/>
    <w:qFormat/>
  </w:style>
  <w:style w:type="character" w:styleId="836" w:customStyle="1">
    <w:name w:val="Caption Char"/>
    <w:link w:val="803"/>
    <w:uiPriority w:val="99"/>
    <w:qFormat/>
  </w:style>
  <w:style w:type="table" w:styleId="837" w:customStyle="1">
    <w:name w:val="Table Grid Light"/>
    <w:uiPriority w:val="59"/>
    <w:qFormat/>
    <w:pPr>
      <w:spacing w:after="0" w:line="240" w:lineRule="auto"/>
    </w:pPr>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style>
  <w:style w:type="table" w:styleId="838" w:customStyle="1">
    <w:name w:val="Plain Table 1"/>
    <w:uiPriority w:val="59"/>
    <w:qFormat/>
    <w:pPr>
      <w:spacing w:after="0" w:line="240" w:lineRule="auto"/>
    </w:pPr>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tblStylePr w:type="band1Horz">
      <w:tcPr>
        <w:shd w:val="clear" w:color="f1f1f1" w:fill="f1f1f1"/>
      </w:tcPr>
    </w:tblStylePr>
    <w:tblStylePr w:type="band1Vert">
      <w:tcPr>
        <w:shd w:val="clear" w:color="f1f1f1" w:fill="f1f1f1"/>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9" w:customStyle="1">
    <w:name w:val="Plain Table 2"/>
    <w:uiPriority w:val="59"/>
    <w:qFormat/>
    <w:pPr>
      <w:spacing w:after="0" w:line="240" w:lineRule="auto"/>
    </w:pPr>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0" w:customStyle="1">
    <w:name w:val="Plain Table 3"/>
    <w:uiPriority w:val="99"/>
    <w:qFormat/>
    <w:pPr>
      <w:spacing w:after="0" w:line="240" w:lineRule="auto"/>
    </w:pP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1" w:customStyle="1">
    <w:name w:val="Plain Table 4"/>
    <w:uiPriority w:val="99"/>
    <w:qFormat/>
    <w:pPr>
      <w:spacing w:after="0" w:line="240" w:lineRule="auto"/>
    </w:pP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2" w:customStyle="1">
    <w:name w:val="Plain Table 5"/>
    <w:uiPriority w:val="99"/>
    <w:qFormat/>
    <w:pPr>
      <w:spacing w:after="0" w:line="240" w:lineRule="auto"/>
    </w:pP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3" w:customStyle="1">
    <w:name w:val="Grid Table 1 Light"/>
    <w:uiPriority w:val="99"/>
    <w:qFormat/>
    <w:pPr>
      <w:spacing w:after="0" w:line="240" w:lineRule="auto"/>
    </w:pPr>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Pr>
    <w:tblStylePr w:type="band1Horz">
      <w:rPr>
        <w:rFonts w:ascii="Arial" w:hAnsi="Arial"/>
        <w:color w:val="404040"/>
        <w:sz w:val="22"/>
      </w:rPr>
      <w:tcPr>
        <w:tcBorders>
          <w:top w:val="single" w:color="979797" w:sz="4" w:space="0"/>
          <w:left w:val="single" w:color="979797" w:sz="4" w:space="0"/>
          <w:bottom w:val="single" w:color="979797" w:sz="4" w:space="0"/>
          <w:right w:val="single" w:color="979797" w:sz="4" w:space="0"/>
        </w:tcBorders>
      </w:tcPr>
    </w:tblStylePr>
    <w:tblStylePr w:type="firstCol">
      <w:rPr>
        <w:b/>
        <w:color w:val="404040"/>
      </w:rPr>
    </w:tblStylePr>
    <w:tblStylePr w:type="firstRow">
      <w:rPr>
        <w:b/>
        <w:color w:val="404040"/>
      </w:rPr>
      <w:tcPr>
        <w:tcBorders>
          <w:bottom w:val="single" w:color="696969" w:sz="12" w:space="0"/>
        </w:tcBorders>
      </w:tcPr>
    </w:tblStylePr>
    <w:tblStylePr w:type="lastCol">
      <w:rPr>
        <w:b/>
        <w:color w:val="404040"/>
      </w:rPr>
    </w:tblStylePr>
    <w:tblStylePr w:type="lastRow">
      <w:rPr>
        <w:b/>
        <w:color w:val="404040"/>
      </w:rPr>
    </w:tblStylePr>
  </w:style>
  <w:style w:type="table" w:styleId="844" w:customStyle="1">
    <w:name w:val="Grid Table 1 Light - Accent 1"/>
    <w:uiPriority w:val="99"/>
    <w:qFormat/>
    <w:pPr>
      <w:spacing w:after="0" w:line="240" w:lineRule="auto"/>
    </w:pPr>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tblStylePr w:type="firstCol">
      <w:rPr>
        <w:b/>
        <w:color w:val="404040"/>
      </w:rPr>
    </w:tblStylePr>
    <w:tblStylePr w:type="firstRow">
      <w:rPr>
        <w:b/>
        <w:color w:val="404040"/>
      </w:rPr>
      <w:tcPr>
        <w:tcBorders>
          <w:bottom w:val="single" w:color="98B5D8" w:sz="12" w:space="0"/>
        </w:tcBorders>
      </w:tcPr>
    </w:tblStylePr>
    <w:tblStylePr w:type="lastCol">
      <w:rPr>
        <w:b/>
        <w:color w:val="404040"/>
      </w:rPr>
    </w:tblStylePr>
    <w:tblStylePr w:type="lastRow">
      <w:rPr>
        <w:b/>
        <w:color w:val="404040"/>
      </w:rPr>
    </w:tblStylePr>
  </w:style>
  <w:style w:type="table" w:styleId="845" w:customStyle="1">
    <w:name w:val="Grid Table 1 Light - Accent 2"/>
    <w:uiPriority w:val="99"/>
    <w:qFormat/>
    <w:pPr>
      <w:spacing w:after="0" w:line="240" w:lineRule="auto"/>
    </w:pPr>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846" w:customStyle="1">
    <w:name w:val="Grid Table 1 Light - Accent 3"/>
    <w:uiPriority w:val="99"/>
    <w:qFormat/>
    <w:pPr>
      <w:spacing w:after="0" w:line="240" w:lineRule="auto"/>
    </w:pPr>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E" w:sz="12" w:space="0"/>
        </w:tcBorders>
      </w:tcPr>
    </w:tblStylePr>
    <w:tblStylePr w:type="lastCol">
      <w:rPr>
        <w:b/>
        <w:color w:val="404040"/>
      </w:rPr>
    </w:tblStylePr>
    <w:tblStylePr w:type="lastRow">
      <w:rPr>
        <w:b/>
        <w:color w:val="404040"/>
      </w:rPr>
    </w:tblStylePr>
  </w:style>
  <w:style w:type="table" w:styleId="847" w:customStyle="1">
    <w:name w:val="Grid Table 1 Light - Accent 4"/>
    <w:uiPriority w:val="99"/>
    <w:qFormat/>
    <w:pPr>
      <w:spacing w:after="0" w:line="240" w:lineRule="auto"/>
    </w:pPr>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848" w:customStyle="1">
    <w:name w:val="Grid Table 1 Light - Accent 5"/>
    <w:uiPriority w:val="99"/>
    <w:qFormat/>
    <w:pPr>
      <w:spacing w:after="0" w:line="240" w:lineRule="auto"/>
    </w:pPr>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849" w:customStyle="1">
    <w:name w:val="Grid Table 1 Light - Accent 6"/>
    <w:uiPriority w:val="99"/>
    <w:qFormat/>
    <w:pPr>
      <w:spacing w:after="0" w:line="240" w:lineRule="auto"/>
    </w:pPr>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table" w:styleId="850" w:customStyle="1">
    <w:name w:val="Grid Table 2"/>
    <w:uiPriority w:val="99"/>
    <w:qFormat/>
    <w:pPr>
      <w:spacing w:after="0" w:line="240" w:lineRule="auto"/>
    </w:pPr>
    <w:tblPr>
      <w:tblBorders>
        <w:bottom w:val="single" w:color="696969" w:sz="4" w:space="0"/>
        <w:insideH w:val="single" w:color="696969" w:sz="4" w:space="0"/>
        <w:insideV w:val="single" w:color="696969"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tcBorders>
      </w:tcPr>
    </w:tblStylePr>
  </w:style>
  <w:style w:type="table" w:styleId="851" w:customStyle="1">
    <w:name w:val="Grid Table 2 - Accent 1"/>
    <w:uiPriority w:val="99"/>
    <w:qFormat/>
    <w:pPr>
      <w:spacing w:after="0" w:line="240" w:lineRule="auto"/>
    </w:pPr>
    <w:tblPr>
      <w:tblBorders>
        <w:bottom w:val="single" w:color="5D8BC2" w:sz="4" w:space="0"/>
        <w:insideH w:val="single" w:color="5D8BC2" w:sz="4" w:space="0"/>
        <w:insideV w:val="single" w:color="5D8BC2" w:sz="4" w:space="0"/>
      </w:tblBorders>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sz="4" w:space="0"/>
          <w:left w:val="none" w:color="000000" w:sz="4" w:space="0"/>
          <w:bottom w:val="none" w:color="000000" w:sz="4" w:space="0"/>
          <w:right w:val="none" w:color="000000" w:sz="4" w:space="0"/>
        </w:tcBorders>
      </w:tcPr>
    </w:tblStylePr>
  </w:style>
  <w:style w:type="table" w:styleId="852" w:customStyle="1">
    <w:name w:val="Grid Table 2 - Accent 2"/>
    <w:uiPriority w:val="99"/>
    <w:qFormat/>
    <w:pPr>
      <w:spacing w:after="0" w:line="240" w:lineRule="auto"/>
    </w:pPr>
    <w:tblPr>
      <w:tblBorders>
        <w:bottom w:val="single" w:color="D99795" w:sz="4" w:space="0"/>
        <w:insideH w:val="single" w:color="D99795" w:sz="4" w:space="0"/>
        <w:insideV w:val="single" w:color="D99795"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sz="4" w:space="0"/>
          <w:left w:val="none" w:color="000000" w:sz="4" w:space="0"/>
          <w:bottom w:val="none" w:color="000000" w:sz="4" w:space="0"/>
          <w:right w:val="none" w:color="000000" w:sz="4" w:space="0"/>
        </w:tcBorders>
      </w:tcPr>
    </w:tblStylePr>
  </w:style>
  <w:style w:type="table" w:styleId="853" w:customStyle="1">
    <w:name w:val="Grid Table 2 - Accent 3"/>
    <w:uiPriority w:val="99"/>
    <w:qFormat/>
    <w:pPr>
      <w:spacing w:after="0" w:line="240" w:lineRule="auto"/>
    </w:pPr>
    <w:tblPr>
      <w:tblBorders>
        <w:bottom w:val="single" w:color="9BBB59" w:sz="4" w:space="0"/>
        <w:insideH w:val="single" w:color="9BBB59" w:sz="4" w:space="0"/>
        <w:insideV w:val="single" w:color="9BBB59" w:sz="4" w:space="0"/>
      </w:tblBorders>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sz="4" w:space="0"/>
          <w:left w:val="none" w:color="000000" w:sz="4" w:space="0"/>
          <w:bottom w:val="none" w:color="000000" w:sz="4" w:space="0"/>
          <w:right w:val="none" w:color="000000" w:sz="4" w:space="0"/>
        </w:tcBorders>
      </w:tcPr>
    </w:tblStylePr>
  </w:style>
  <w:style w:type="table" w:styleId="854" w:customStyle="1">
    <w:name w:val="Grid Table 2 - Accent 4"/>
    <w:uiPriority w:val="99"/>
    <w:qFormat/>
    <w:pPr>
      <w:spacing w:after="0" w:line="240" w:lineRule="auto"/>
    </w:pPr>
    <w:tblPr>
      <w:tblBorders>
        <w:bottom w:val="single" w:color="B2A1C6" w:sz="4" w:space="0"/>
        <w:insideH w:val="single" w:color="B2A1C6" w:sz="4" w:space="0"/>
        <w:insideV w:val="single" w:color="B2A1C6"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table" w:styleId="855" w:customStyle="1">
    <w:name w:val="Grid Table 2 - Accent 5"/>
    <w:uiPriority w:val="99"/>
    <w:qFormat/>
    <w:pPr>
      <w:spacing w:after="0" w:line="240" w:lineRule="auto"/>
    </w:pPr>
    <w:tblPr>
      <w:tblBorders>
        <w:bottom w:val="single" w:color="4BACC6" w:sz="4" w:space="0"/>
        <w:insideH w:val="single" w:color="4BACC6" w:sz="4" w:space="0"/>
        <w:insideV w:val="single" w:color="4BACC6"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856" w:customStyle="1">
    <w:name w:val="Grid Table 2 - Accent 6"/>
    <w:uiPriority w:val="99"/>
    <w:qFormat/>
    <w:pPr>
      <w:spacing w:after="0" w:line="240" w:lineRule="auto"/>
    </w:pPr>
    <w:tblPr>
      <w:tblBorders>
        <w:bottom w:val="single" w:color="F79646" w:sz="4" w:space="0"/>
        <w:insideH w:val="single" w:color="F79646" w:sz="4" w:space="0"/>
        <w:insideV w:val="single" w:color="F79646" w:sz="4" w:space="0"/>
      </w:tblBorders>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857" w:customStyle="1">
    <w:name w:val="Grid Table 3"/>
    <w:uiPriority w:val="99"/>
    <w:qFormat/>
    <w:pPr>
      <w:spacing w:after="0" w:line="240" w:lineRule="auto"/>
    </w:pPr>
    <w:tblPr>
      <w:tblBorders>
        <w:bottom w:val="single" w:color="696969" w:sz="4" w:space="0"/>
        <w:insideH w:val="single" w:color="696969" w:sz="4" w:space="0"/>
        <w:insideV w:val="single" w:color="696969"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8" w:customStyle="1">
    <w:name w:val="Grid Table 3 - Accent 1"/>
    <w:uiPriority w:val="99"/>
    <w:qFormat/>
    <w:pPr>
      <w:spacing w:after="0" w:line="240" w:lineRule="auto"/>
    </w:pPr>
    <w:tblPr>
      <w:tblBorders>
        <w:bottom w:val="single" w:color="5D8BC2" w:sz="4" w:space="0"/>
        <w:insideH w:val="single" w:color="5D8BC2" w:sz="4" w:space="0"/>
        <w:insideV w:val="single" w:color="5D8BC2" w:sz="4" w:space="0"/>
      </w:tblBorders>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9" w:customStyle="1">
    <w:name w:val="Grid Table 3 - Accent 2"/>
    <w:uiPriority w:val="99"/>
    <w:qFormat/>
    <w:pPr>
      <w:spacing w:after="0" w:line="240" w:lineRule="auto"/>
    </w:pPr>
    <w:tblPr>
      <w:tblBorders>
        <w:bottom w:val="single" w:color="D99795" w:sz="4" w:space="0"/>
        <w:insideH w:val="single" w:color="D99795" w:sz="4" w:space="0"/>
        <w:insideV w:val="single" w:color="D99795"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0" w:customStyle="1">
    <w:name w:val="Grid Table 3 - Accent 3"/>
    <w:uiPriority w:val="99"/>
    <w:qFormat/>
    <w:pPr>
      <w:spacing w:after="0" w:line="240" w:lineRule="auto"/>
    </w:pPr>
    <w:tblPr>
      <w:tblBorders>
        <w:bottom w:val="single" w:color="9BBB59" w:sz="4" w:space="0"/>
        <w:insideH w:val="single" w:color="9BBB59" w:sz="4" w:space="0"/>
        <w:insideV w:val="single" w:color="9BBB59" w:sz="4" w:space="0"/>
      </w:tblBorders>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1" w:customStyle="1">
    <w:name w:val="Grid Table 3 - Accent 4"/>
    <w:uiPriority w:val="99"/>
    <w:qFormat/>
    <w:pPr>
      <w:spacing w:after="0" w:line="240" w:lineRule="auto"/>
    </w:pPr>
    <w:tblPr>
      <w:tblBorders>
        <w:bottom w:val="single" w:color="B2A1C6" w:sz="4" w:space="0"/>
        <w:insideH w:val="single" w:color="B2A1C6" w:sz="4" w:space="0"/>
        <w:insideV w:val="single" w:color="B2A1C6"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2" w:customStyle="1">
    <w:name w:val="Grid Table 3 - Accent 5"/>
    <w:uiPriority w:val="99"/>
    <w:qFormat/>
    <w:pPr>
      <w:spacing w:after="0" w:line="240" w:lineRule="auto"/>
    </w:pPr>
    <w:tblPr>
      <w:tblBorders>
        <w:bottom w:val="single" w:color="4BACC6" w:sz="4" w:space="0"/>
        <w:insideH w:val="single" w:color="4BACC6" w:sz="4" w:space="0"/>
        <w:insideV w:val="single" w:color="4BACC6"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3" w:customStyle="1">
    <w:name w:val="Grid Table 3 - Accent 6"/>
    <w:uiPriority w:val="99"/>
    <w:qFormat/>
    <w:pPr>
      <w:spacing w:after="0" w:line="240" w:lineRule="auto"/>
    </w:pPr>
    <w:tblPr>
      <w:tblBorders>
        <w:bottom w:val="single" w:color="F79646" w:sz="4" w:space="0"/>
        <w:insideH w:val="single" w:color="F79646" w:sz="4" w:space="0"/>
        <w:insideV w:val="single" w:color="F79646" w:sz="4" w:space="0"/>
      </w:tblBorders>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4" w:customStyle="1">
    <w:name w:val="Grid Table 4"/>
    <w:uiPriority w:val="59"/>
    <w:qFormat/>
    <w:pPr>
      <w:spacing w:after="0" w:line="240" w:lineRule="auto"/>
    </w:pPr>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865" w:customStyle="1">
    <w:name w:val="Grid Table 4 - Accent 1"/>
    <w:uiPriority w:val="59"/>
    <w:qFormat/>
    <w:pPr>
      <w:spacing w:after="0" w:line="240" w:lineRule="auto"/>
    </w:pPr>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bc2" w:fill="5d8bc2"/>
        <w:tcBorders>
          <w:top w:val="single" w:color="5D8BC2" w:sz="4" w:space="0"/>
          <w:left w:val="single" w:color="5D8BC2" w:sz="4" w:space="0"/>
          <w:bottom w:val="single" w:color="5D8BC2" w:sz="4" w:space="0"/>
          <w:right w:val="single" w:color="5D8BC2" w:sz="4" w:space="0"/>
        </w:tcBorders>
      </w:tcPr>
    </w:tblStylePr>
    <w:tblStylePr w:type="lastCol">
      <w:rPr>
        <w:b/>
        <w:color w:val="404040"/>
      </w:rPr>
    </w:tblStylePr>
    <w:tblStylePr w:type="lastRow">
      <w:rPr>
        <w:b/>
        <w:color w:val="404040"/>
      </w:rPr>
      <w:tcPr>
        <w:tcBorders>
          <w:top w:val="single" w:color="5D8BC2" w:sz="4" w:space="0"/>
        </w:tcBorders>
      </w:tcPr>
    </w:tblStylePr>
  </w:style>
  <w:style w:type="table" w:styleId="866" w:customStyle="1">
    <w:name w:val="Grid Table 4 - Accent 2"/>
    <w:uiPriority w:val="59"/>
    <w:qFormat/>
    <w:pPr>
      <w:spacing w:after="0" w:line="240" w:lineRule="auto"/>
    </w:pPr>
    <w:tblPr>
      <w:tblBorders>
        <w:top w:val="single" w:color="DB9C9A" w:sz="4" w:space="0"/>
        <w:left w:val="single" w:color="DB9C9A" w:sz="4" w:space="0"/>
        <w:bottom w:val="single" w:color="DB9C9A" w:sz="4" w:space="0"/>
        <w:right w:val="single" w:color="DB9C9A" w:sz="4" w:space="0"/>
        <w:insideH w:val="single" w:color="DB9C9A" w:sz="4" w:space="0"/>
        <w:insideV w:val="single" w:color="DB9C9A"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795" w:fill="d99795"/>
        <w:tcBorders>
          <w:top w:val="single" w:color="D99795" w:sz="4" w:space="0"/>
          <w:left w:val="single" w:color="D99795" w:sz="4" w:space="0"/>
          <w:bottom w:val="single" w:color="D99795" w:sz="4" w:space="0"/>
          <w:right w:val="single" w:color="D99795" w:sz="4" w:space="0"/>
        </w:tcBorders>
      </w:tcPr>
    </w:tblStylePr>
    <w:tblStylePr w:type="lastCol">
      <w:rPr>
        <w:b/>
        <w:color w:val="404040"/>
      </w:rPr>
    </w:tblStylePr>
    <w:tblStylePr w:type="lastRow">
      <w:rPr>
        <w:b/>
        <w:color w:val="404040"/>
      </w:rPr>
      <w:tcPr>
        <w:tcBorders>
          <w:top w:val="single" w:color="D99795" w:sz="4" w:space="0"/>
        </w:tcBorders>
      </w:tcPr>
    </w:tblStylePr>
  </w:style>
  <w:style w:type="table" w:styleId="867" w:customStyle="1">
    <w:name w:val="Grid Table 4 - Accent 3"/>
    <w:uiPriority w:val="59"/>
    <w:qFormat/>
    <w:pPr>
      <w:spacing w:after="0" w:line="240" w:lineRule="auto"/>
    </w:pPr>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rFonts w:ascii="Arial" w:hAnsi="Arial"/>
        <w:b/>
        <w:color w:val="ffffff"/>
        <w:sz w:val="22"/>
      </w:rPr>
      <w:tcPr>
        <w:shd w:val="clear" w:color="9bbb59" w:fill="9bbb59"/>
        <w:tcBorders>
          <w:top w:val="single" w:color="9BBB59" w:sz="4" w:space="0"/>
          <w:left w:val="single" w:color="9BBB59" w:sz="4" w:space="0"/>
          <w:bottom w:val="single" w:color="9BBB59" w:sz="4" w:space="0"/>
          <w:right w:val="single" w:color="9BBB59" w:sz="4" w:space="0"/>
        </w:tcBorders>
      </w:tcPr>
    </w:tblStylePr>
    <w:tblStylePr w:type="lastCol">
      <w:rPr>
        <w:b/>
        <w:color w:val="404040"/>
      </w:rPr>
    </w:tblStylePr>
    <w:tblStylePr w:type="lastRow">
      <w:rPr>
        <w:b/>
        <w:color w:val="404040"/>
      </w:rPr>
      <w:tcPr>
        <w:tcBorders>
          <w:top w:val="single" w:color="9BBB59" w:sz="4" w:space="0"/>
        </w:tcBorders>
      </w:tcPr>
    </w:tblStylePr>
  </w:style>
  <w:style w:type="table" w:styleId="868" w:customStyle="1">
    <w:name w:val="Grid Table 4 - Accent 4"/>
    <w:uiPriority w:val="59"/>
    <w:qFormat/>
    <w:pPr>
      <w:spacing w:after="0" w:line="240" w:lineRule="auto"/>
    </w:pPr>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table" w:styleId="869" w:customStyle="1">
    <w:name w:val="Grid Table 4 - Accent 5"/>
    <w:uiPriority w:val="59"/>
    <w:qFormat/>
    <w:pPr>
      <w:spacing w:after="0" w:line="240" w:lineRule="auto"/>
    </w:pPr>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table" w:styleId="870" w:customStyle="1">
    <w:name w:val="Grid Table 4 - Accent 6"/>
    <w:uiPriority w:val="59"/>
    <w:qFormat/>
    <w:pPr>
      <w:spacing w:after="0" w:line="240" w:lineRule="auto"/>
    </w:pPr>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871" w:customStyle="1">
    <w:name w:val="Grid Table 5 Dark"/>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898989" w:fill="898989"/>
      </w:tcPr>
    </w:tblStylePr>
    <w:tblStylePr w:type="band1Vert">
      <w:tcPr>
        <w:shd w:val="clear" w:color="898989" w:fill="898989"/>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872" w:customStyle="1">
    <w:name w:val="Grid Table 5 Dark- Accent 1"/>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aec5e0" w:fill="aec5e0"/>
      </w:tcPr>
    </w:tblStylePr>
    <w:tblStylePr w:type="band1Vert">
      <w:tcPr>
        <w:shd w:val="clear" w:color="aec5e0" w:fill="aec5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tcBorders>
      </w:tcPr>
    </w:tblStylePr>
  </w:style>
  <w:style w:type="table" w:styleId="873" w:customStyle="1">
    <w:name w:val="Grid Table 5 Dark - Accent 2"/>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tcBorders>
      </w:tcPr>
    </w:tblStylePr>
  </w:style>
  <w:style w:type="table" w:styleId="874" w:customStyle="1">
    <w:name w:val="Grid Table 5 Dark - Accent 3"/>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d1dfb2" w:fill="d1dfb2"/>
      </w:tcPr>
    </w:tblStylePr>
    <w:tblStylePr w:type="band1Vert">
      <w:tcPr>
        <w:shd w:val="clear" w:color="d1dfb2" w:fill="d1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tcBorders>
      </w:tcPr>
    </w:tblStylePr>
  </w:style>
  <w:style w:type="table" w:styleId="875" w:customStyle="1">
    <w:name w:val="Grid Table 5 Dark- Accent 4"/>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tcBorders>
      </w:tcPr>
    </w:tblStylePr>
  </w:style>
  <w:style w:type="table" w:styleId="876" w:customStyle="1">
    <w:name w:val="Grid Table 5 Dark - Accent 5"/>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tcBorders>
      </w:tcPr>
    </w:tblStylePr>
  </w:style>
  <w:style w:type="table" w:styleId="877" w:customStyle="1">
    <w:name w:val="Grid Table 5 Dark - Accent 6"/>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tcBorders>
      </w:tcPr>
    </w:tblStylePr>
  </w:style>
  <w:style w:type="table" w:styleId="878" w:customStyle="1">
    <w:name w:val="Grid Table 6 Colorful"/>
    <w:uiPriority w:val="99"/>
    <w:qFormat/>
    <w:pPr>
      <w:spacing w:after="0" w:line="240" w:lineRule="auto"/>
    </w:pPr>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Pr>
    <w:tblStylePr w:type="band1Horz">
      <w:rPr>
        <w:rFonts w:ascii="Arial" w:hAnsi="Arial"/>
        <w:color w:val="7f7f7f"/>
        <w:sz w:val="22"/>
      </w:rPr>
      <w:tcPr>
        <w:shd w:val="clear" w:color="cacaca" w:fill="cacaca"/>
      </w:tcPr>
    </w:tblStylePr>
    <w:tblStylePr w:type="band1Vert">
      <w:tcPr>
        <w:shd w:val="clear" w:color="cacaca" w:fill="cacaca"/>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E7E7E" w:sz="12" w:space="0"/>
        </w:tcBorders>
      </w:tcPr>
    </w:tblStylePr>
    <w:tblStylePr w:type="lastCol">
      <w:rPr>
        <w:b/>
        <w:color w:val="7f7f7f"/>
      </w:rPr>
    </w:tblStylePr>
    <w:tblStylePr w:type="lastRow">
      <w:rPr>
        <w:b/>
        <w:color w:val="7f7f7f"/>
      </w:rPr>
    </w:tblStylePr>
  </w:style>
  <w:style w:type="table" w:styleId="879" w:customStyle="1">
    <w:name w:val="Grid Table 6 Colorful - Accent 1"/>
    <w:uiPriority w:val="99"/>
    <w:qFormat/>
    <w:pPr>
      <w:spacing w:after="0" w:line="240" w:lineRule="auto"/>
    </w:pPr>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b/>
        <w:color w:val="a7c0de"/>
      </w:rPr>
    </w:tblStylePr>
    <w:tblStylePr w:type="firstRow">
      <w:rPr>
        <w:b/>
        <w:color w:val="a7c0de"/>
      </w:rPr>
      <w:tcPr>
        <w:tcBorders>
          <w:bottom w:val="single" w:color="A6BFDD" w:sz="12" w:space="0"/>
        </w:tcBorders>
      </w:tcPr>
    </w:tblStylePr>
    <w:tblStylePr w:type="lastCol">
      <w:rPr>
        <w:b/>
        <w:color w:val="a7c0de"/>
      </w:rPr>
    </w:tblStylePr>
    <w:tblStylePr w:type="lastRow">
      <w:rPr>
        <w:b/>
        <w:color w:val="a7c0de"/>
      </w:rPr>
    </w:tblStylePr>
  </w:style>
  <w:style w:type="table" w:styleId="880" w:customStyle="1">
    <w:name w:val="Grid Table 6 Colorful - Accent 2"/>
    <w:uiPriority w:val="99"/>
    <w:qFormat/>
    <w:pPr>
      <w:spacing w:after="0" w:line="240" w:lineRule="auto"/>
    </w:pPr>
    <w:tblPr>
      <w:tblBorders>
        <w:top w:val="single" w:color="D99795" w:sz="4" w:space="0"/>
        <w:left w:val="single" w:color="D99795" w:sz="4" w:space="0"/>
        <w:bottom w:val="single" w:color="D99795" w:sz="4" w:space="0"/>
        <w:right w:val="single" w:color="D99795" w:sz="4" w:space="0"/>
        <w:insideH w:val="single" w:color="D99795" w:sz="4" w:space="0"/>
        <w:insideV w:val="single" w:color="D99795" w:sz="4" w:space="0"/>
      </w:tblBorders>
    </w:tblPr>
    <w:tblStylePr w:type="band1Horz">
      <w:rPr>
        <w:rFonts w:ascii="Arial" w:hAnsi="Arial"/>
        <w:color w:val="d99795"/>
        <w:sz w:val="22"/>
      </w:rPr>
      <w:tcPr>
        <w:shd w:val="clear" w:color="f2dcdc" w:fill="f2dcdc"/>
      </w:tcPr>
    </w:tblStylePr>
    <w:tblStylePr w:type="band1Vert">
      <w:tcPr>
        <w:shd w:val="clear" w:color="f2dcdc" w:fill="f2dcdc"/>
      </w:tcPr>
    </w:tblStylePr>
    <w:tblStylePr w:type="band2Horz">
      <w:rPr>
        <w:rFonts w:ascii="Arial" w:hAnsi="Arial"/>
        <w:color w:val="d99795"/>
        <w:sz w:val="22"/>
      </w:rPr>
    </w:tblStylePr>
    <w:tblStylePr w:type="firstCol">
      <w:rPr>
        <w:b/>
        <w:color w:val="d99795"/>
      </w:rPr>
    </w:tblStylePr>
    <w:tblStylePr w:type="firstRow">
      <w:rPr>
        <w:b/>
        <w:color w:val="d99795"/>
      </w:rPr>
      <w:tcPr>
        <w:tcBorders>
          <w:bottom w:val="single" w:color="D99795" w:sz="12" w:space="0"/>
        </w:tcBorders>
      </w:tcPr>
    </w:tblStylePr>
    <w:tblStylePr w:type="lastCol">
      <w:rPr>
        <w:b/>
        <w:color w:val="d99795"/>
      </w:rPr>
    </w:tblStylePr>
    <w:tblStylePr w:type="lastRow">
      <w:rPr>
        <w:b/>
        <w:color w:val="d99795"/>
      </w:rPr>
    </w:tblStylePr>
  </w:style>
  <w:style w:type="table" w:styleId="881" w:customStyle="1">
    <w:name w:val="Grid Table 6 Colorful - Accent 3"/>
    <w:uiPriority w:val="99"/>
    <w:qFormat/>
    <w:pPr>
      <w:spacing w:after="0" w:line="240" w:lineRule="auto"/>
    </w:pPr>
    <w:tblPr>
      <w:tblBorders>
        <w:top w:val="single" w:color="9BBB59" w:sz="4" w:space="0"/>
        <w:left w:val="single" w:color="9BBB59" w:sz="4" w:space="0"/>
        <w:bottom w:val="single" w:color="9BBB59" w:sz="4" w:space="0"/>
        <w:right w:val="single" w:color="9BBB59" w:sz="4" w:space="0"/>
        <w:insideH w:val="single" w:color="9BBB59" w:sz="4" w:space="0"/>
        <w:insideV w:val="single" w:color="9BBB59" w:sz="4" w:space="0"/>
      </w:tblBorders>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b/>
        <w:color w:val="9bbb59"/>
      </w:rPr>
    </w:tblStylePr>
    <w:tblStylePr w:type="firstRow">
      <w:rPr>
        <w:b/>
        <w:color w:val="9bbb59"/>
      </w:rPr>
      <w:tcPr>
        <w:tcBorders>
          <w:bottom w:val="single" w:color="9BBB59" w:sz="12" w:space="0"/>
        </w:tcBorders>
      </w:tcPr>
    </w:tblStylePr>
    <w:tblStylePr w:type="lastCol">
      <w:rPr>
        <w:b/>
        <w:color w:val="9bbb59"/>
      </w:rPr>
    </w:tblStylePr>
    <w:tblStylePr w:type="lastRow">
      <w:rPr>
        <w:b/>
        <w:color w:val="9bbb59"/>
      </w:rPr>
    </w:tblStylePr>
  </w:style>
  <w:style w:type="table" w:styleId="882" w:customStyle="1">
    <w:name w:val="Grid Table 6 Colorful - Accent 4"/>
    <w:uiPriority w:val="99"/>
    <w:qFormat/>
    <w:pPr>
      <w:spacing w:after="0" w:line="240" w:lineRule="auto"/>
    </w:pPr>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12" w:space="0"/>
        </w:tcBorders>
      </w:tcPr>
    </w:tblStylePr>
    <w:tblStylePr w:type="lastCol">
      <w:rPr>
        <w:b/>
        <w:color w:val="b2a1c7"/>
      </w:rPr>
    </w:tblStylePr>
    <w:tblStylePr w:type="lastRow">
      <w:rPr>
        <w:b/>
        <w:color w:val="b2a1c7"/>
      </w:rPr>
    </w:tblStylePr>
  </w:style>
  <w:style w:type="table" w:styleId="883" w:customStyle="1">
    <w:name w:val="Grid Table 6 Colorful - Accent 5"/>
    <w:uiPriority w:val="99"/>
    <w:qFormat/>
    <w:pPr>
      <w:spacing w:after="0" w:line="240" w:lineRule="auto"/>
    </w:pPr>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Pr>
    <w:tblStylePr w:type="band1Horz">
      <w:rPr>
        <w:rFonts w:ascii="Arial" w:hAnsi="Arial"/>
        <w:color w:val="266778"/>
        <w:sz w:val="22"/>
      </w:rPr>
      <w:tcPr>
        <w:shd w:val="clear" w:color="daeef3" w:fill="daeef3"/>
      </w:tcPr>
    </w:tblStylePr>
    <w:tblStylePr w:type="band1Vert">
      <w:tcPr>
        <w:shd w:val="clear" w:color="daeef3" w:fill="daeef3"/>
      </w:tcPr>
    </w:tblStylePr>
    <w:tblStylePr w:type="band2Horz">
      <w:rPr>
        <w:rFonts w:ascii="Arial" w:hAnsi="Arial"/>
        <w:color w:val="266778"/>
        <w:sz w:val="22"/>
      </w:rPr>
    </w:tblStylePr>
    <w:tblStylePr w:type="firstCol">
      <w:rPr>
        <w:b/>
        <w:color w:val="266778"/>
      </w:rPr>
    </w:tblStylePr>
    <w:tblStylePr w:type="firstRow">
      <w:rPr>
        <w:b/>
        <w:color w:val="266778"/>
      </w:rPr>
      <w:tcPr>
        <w:tcBorders>
          <w:bottom w:val="single" w:color="4BACC6" w:sz="12" w:space="0"/>
        </w:tcBorders>
      </w:tcPr>
    </w:tblStylePr>
    <w:tblStylePr w:type="lastCol">
      <w:rPr>
        <w:b/>
        <w:color w:val="266778"/>
      </w:rPr>
    </w:tblStylePr>
    <w:tblStylePr w:type="lastRow">
      <w:rPr>
        <w:b/>
        <w:color w:val="266778"/>
      </w:rPr>
    </w:tblStylePr>
  </w:style>
  <w:style w:type="table" w:styleId="884" w:customStyle="1">
    <w:name w:val="Grid Table 6 Colorful - Accent 6"/>
    <w:uiPriority w:val="99"/>
    <w:qFormat/>
    <w:pPr>
      <w:spacing w:after="0" w:line="240" w:lineRule="auto"/>
    </w:pPr>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Pr>
    <w:tblStylePr w:type="band1Horz">
      <w:rPr>
        <w:rFonts w:ascii="Arial" w:hAnsi="Arial"/>
        <w:color w:val="266778"/>
        <w:sz w:val="22"/>
      </w:rPr>
      <w:tcPr>
        <w:shd w:val="clear" w:color="fde9d9" w:fill="fde9d9"/>
      </w:tcPr>
    </w:tblStylePr>
    <w:tblStylePr w:type="band1Vert">
      <w:tcPr>
        <w:shd w:val="clear" w:color="fde9d9" w:fill="fde9d9"/>
      </w:tcPr>
    </w:tblStylePr>
    <w:tblStylePr w:type="band2Horz">
      <w:rPr>
        <w:rFonts w:ascii="Arial" w:hAnsi="Arial"/>
        <w:color w:val="266778"/>
        <w:sz w:val="22"/>
      </w:rPr>
    </w:tblStylePr>
    <w:tblStylePr w:type="firstCol">
      <w:rPr>
        <w:b/>
        <w:color w:val="266778"/>
      </w:rPr>
    </w:tblStylePr>
    <w:tblStylePr w:type="firstRow">
      <w:rPr>
        <w:b/>
        <w:color w:val="266778"/>
      </w:rPr>
      <w:tcPr>
        <w:tcBorders>
          <w:bottom w:val="single" w:color="F79646" w:sz="12" w:space="0"/>
        </w:tcBorders>
      </w:tcPr>
    </w:tblStylePr>
    <w:tblStylePr w:type="lastCol">
      <w:rPr>
        <w:b/>
        <w:color w:val="266778"/>
      </w:rPr>
    </w:tblStylePr>
    <w:tblStylePr w:type="lastRow">
      <w:rPr>
        <w:b/>
        <w:color w:val="266778"/>
      </w:rPr>
    </w:tblStylePr>
  </w:style>
  <w:style w:type="table" w:styleId="885" w:customStyle="1">
    <w:name w:val="Grid Table 7 Colorful"/>
    <w:uiPriority w:val="99"/>
    <w:qFormat/>
    <w:pPr>
      <w:spacing w:after="0" w:line="240" w:lineRule="auto"/>
    </w:pPr>
    <w:tblPr>
      <w:tblBorders>
        <w:bottom w:val="single" w:color="7E7E7E" w:sz="4" w:space="0"/>
        <w:right w:val="single" w:color="7E7E7E" w:sz="4" w:space="0"/>
        <w:insideH w:val="single" w:color="7E7E7E" w:sz="4" w:space="0"/>
        <w:insideV w:val="single" w:color="7E7E7E" w:sz="4" w:space="0"/>
      </w:tblBorders>
    </w:tblPr>
    <w:tblStylePr w:type="band1Horz">
      <w:rPr>
        <w:rFonts w:ascii="Arial" w:hAnsi="Arial"/>
        <w:color w:val="7f7f7f"/>
        <w:sz w:val="22"/>
      </w:rPr>
      <w:tcPr>
        <w:shd w:val="clear" w:color="f1f1f1" w:fill="f1f1f1"/>
      </w:tcPr>
    </w:tblStylePr>
    <w:tblStylePr w:type="band1Vert">
      <w:tcPr>
        <w:shd w:val="clear" w:color="f1f1f1" w:fill="f1f1f1"/>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table" w:styleId="886" w:customStyle="1">
    <w:name w:val="Grid Table 7 Colorful - Accent 1"/>
    <w:uiPriority w:val="99"/>
    <w:qFormat/>
    <w:pPr>
      <w:spacing w:after="0" w:line="240" w:lineRule="auto"/>
    </w:pPr>
    <w:tblPr>
      <w:tblBorders>
        <w:bottom w:val="single" w:color="A6BFDD" w:sz="4" w:space="0"/>
        <w:right w:val="single" w:color="A6BFDD" w:sz="4" w:space="0"/>
        <w:insideH w:val="single" w:color="A6BFDD" w:sz="4" w:space="0"/>
        <w:insideV w:val="single" w:color="A6BFDD" w:sz="4" w:space="0"/>
      </w:tblBorders>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rFonts w:ascii="Arial" w:hAnsi="Arial"/>
        <w:i/>
        <w:color w:val="a7c0de"/>
        <w:sz w:val="22"/>
      </w:rPr>
      <w:pPr>
        <w:jc w:val="right"/>
      </w:pPr>
      <w:tcPr>
        <w:shd w:val="clear" w:color="ffffff" w:fill="auto"/>
        <w:tcBorders>
          <w:top w:val="none" w:color="000000" w:sz="4" w:space="0"/>
          <w:left w:val="none" w:color="000000" w:sz="4" w:space="0"/>
          <w:bottom w:val="none" w:color="000000" w:sz="4" w:space="0"/>
          <w:right w:val="single" w:color="A6BFDD" w:sz="4" w:space="0"/>
        </w:tcBorders>
      </w:tcPr>
    </w:tblStylePr>
    <w:tblStylePr w:type="firstRow">
      <w:rPr>
        <w:rFonts w:ascii="Arial" w:hAnsi="Arial"/>
        <w:b/>
        <w:color w:val="a7c0de"/>
        <w:sz w:val="22"/>
      </w:rPr>
      <w:tcPr>
        <w:shd w:val="clear" w:color="ffffff" w:fill="ffffff"/>
        <w:tcBorders>
          <w:top w:val="none" w:color="000000" w:sz="4" w:space="0"/>
          <w:left w:val="none" w:color="000000" w:sz="4" w:space="0"/>
          <w:bottom w:val="single" w:color="A6BFDD" w:sz="4" w:space="0"/>
          <w:right w:val="none" w:color="000000" w:sz="4" w:space="0"/>
        </w:tcBorders>
      </w:tcPr>
    </w:tblStylePr>
    <w:tblStylePr w:type="lastCol">
      <w:rPr>
        <w:rFonts w:ascii="Arial" w:hAnsi="Arial"/>
        <w:i/>
        <w:color w:val="a7c0de"/>
        <w:sz w:val="22"/>
      </w:rPr>
      <w:tcPr>
        <w:shd w:val="clear" w:color="ffffff" w:fill="auto"/>
        <w:tcBorders>
          <w:top w:val="none" w:color="000000" w:sz="4" w:space="0"/>
          <w:left w:val="single" w:color="A6BFDD" w:sz="4" w:space="0"/>
          <w:bottom w:val="none" w:color="000000" w:sz="4" w:space="0"/>
          <w:right w:val="none" w:color="000000" w:sz="4" w:space="0"/>
        </w:tcBorders>
      </w:tcPr>
    </w:tblStylePr>
    <w:tblStylePr w:type="lastRow">
      <w:rPr>
        <w:rFonts w:ascii="Arial" w:hAnsi="Arial"/>
        <w:b/>
        <w:color w:val="a7c0de"/>
        <w:sz w:val="22"/>
      </w:rPr>
      <w:tcPr>
        <w:shd w:val="clear" w:color="ffffff" w:fill="ffffff"/>
        <w:tcBorders>
          <w:top w:val="single" w:color="A6BFDD" w:sz="4" w:space="0"/>
          <w:left w:val="none" w:color="000000" w:sz="4" w:space="0"/>
          <w:bottom w:val="none" w:color="000000" w:sz="4" w:space="0"/>
          <w:right w:val="none" w:color="000000" w:sz="4" w:space="0"/>
        </w:tcBorders>
      </w:tcPr>
    </w:tblStylePr>
  </w:style>
  <w:style w:type="table" w:styleId="887" w:customStyle="1">
    <w:name w:val="Grid Table 7 Colorful - Accent 2"/>
    <w:uiPriority w:val="99"/>
    <w:qFormat/>
    <w:pPr>
      <w:spacing w:after="0" w:line="240" w:lineRule="auto"/>
    </w:pPr>
    <w:tblPr>
      <w:tblBorders>
        <w:bottom w:val="single" w:color="D99795" w:sz="4" w:space="0"/>
        <w:right w:val="single" w:color="D99795" w:sz="4" w:space="0"/>
        <w:insideH w:val="single" w:color="D99795" w:sz="4" w:space="0"/>
        <w:insideV w:val="single" w:color="D99795" w:sz="4" w:space="0"/>
      </w:tblBorders>
    </w:tblPr>
    <w:tblStylePr w:type="band1Horz">
      <w:rPr>
        <w:rFonts w:ascii="Arial" w:hAnsi="Arial"/>
        <w:color w:val="d99795"/>
        <w:sz w:val="22"/>
      </w:rPr>
      <w:tcPr>
        <w:shd w:val="clear" w:color="f2dcdc" w:fill="f2dcdc"/>
      </w:tcPr>
    </w:tblStylePr>
    <w:tblStylePr w:type="band1Vert">
      <w:tcPr>
        <w:shd w:val="clear" w:color="f2dcdc" w:fill="f2dcdc"/>
      </w:tcPr>
    </w:tblStylePr>
    <w:tblStylePr w:type="band2Horz">
      <w:rPr>
        <w:rFonts w:ascii="Arial" w:hAnsi="Arial"/>
        <w:color w:val="d99795"/>
        <w:sz w:val="22"/>
      </w:rPr>
    </w:tblStylePr>
    <w:tblStylePr w:type="firstCol">
      <w:rPr>
        <w:rFonts w:ascii="Arial" w:hAnsi="Arial"/>
        <w:i/>
        <w:color w:val="d99795"/>
        <w:sz w:val="22"/>
      </w:rPr>
      <w:pPr>
        <w:jc w:val="right"/>
      </w:pPr>
      <w:tcPr>
        <w:shd w:val="clear" w:color="ffffff" w:fill="auto"/>
        <w:tcBorders>
          <w:top w:val="none" w:color="000000" w:sz="4" w:space="0"/>
          <w:left w:val="none" w:color="000000" w:sz="4" w:space="0"/>
          <w:bottom w:val="none" w:color="000000" w:sz="4" w:space="0"/>
          <w:right w:val="single" w:color="D99795" w:sz="4" w:space="0"/>
        </w:tcBorders>
      </w:tcPr>
    </w:tblStylePr>
    <w:tblStylePr w:type="firstRow">
      <w:rPr>
        <w:rFonts w:ascii="Arial" w:hAnsi="Arial"/>
        <w:b/>
        <w:color w:val="d99795"/>
        <w:sz w:val="22"/>
      </w:rPr>
      <w:tcPr>
        <w:shd w:val="clear" w:color="ffffff" w:fill="ffffff"/>
        <w:tcBorders>
          <w:top w:val="none" w:color="000000" w:sz="4" w:space="0"/>
          <w:left w:val="none" w:color="000000" w:sz="4" w:space="0"/>
          <w:bottom w:val="single" w:color="D99795" w:sz="4" w:space="0"/>
          <w:right w:val="none" w:color="000000" w:sz="4" w:space="0"/>
        </w:tcBorders>
      </w:tcPr>
    </w:tblStylePr>
    <w:tblStylePr w:type="lastCol">
      <w:rPr>
        <w:rFonts w:ascii="Arial" w:hAnsi="Arial"/>
        <w:i/>
        <w:color w:val="d99795"/>
        <w:sz w:val="22"/>
      </w:rPr>
      <w:tcPr>
        <w:shd w:val="clear" w:color="ffffff" w:fill="auto"/>
        <w:tcBorders>
          <w:top w:val="none" w:color="000000" w:sz="4" w:space="0"/>
          <w:left w:val="single" w:color="D99795" w:sz="4" w:space="0"/>
          <w:bottom w:val="none" w:color="000000" w:sz="4" w:space="0"/>
          <w:right w:val="none" w:color="000000" w:sz="4" w:space="0"/>
        </w:tcBorders>
      </w:tcPr>
    </w:tblStylePr>
    <w:tblStylePr w:type="lastRow">
      <w:rPr>
        <w:rFonts w:ascii="Arial" w:hAnsi="Arial"/>
        <w:b/>
        <w:color w:val="d99795"/>
        <w:sz w:val="22"/>
      </w:rPr>
      <w:tcPr>
        <w:shd w:val="clear" w:color="ffffff" w:fill="ffffff"/>
        <w:tcBorders>
          <w:top w:val="single" w:color="D99795" w:sz="4" w:space="0"/>
          <w:left w:val="none" w:color="000000" w:sz="4" w:space="0"/>
          <w:bottom w:val="none" w:color="000000" w:sz="4" w:space="0"/>
          <w:right w:val="none" w:color="000000" w:sz="4" w:space="0"/>
        </w:tcBorders>
      </w:tcPr>
    </w:tblStylePr>
  </w:style>
  <w:style w:type="table" w:styleId="888" w:customStyle="1">
    <w:name w:val="Grid Table 7 Colorful - Accent 3"/>
    <w:uiPriority w:val="99"/>
    <w:qFormat/>
    <w:pPr>
      <w:spacing w:after="0" w:line="240" w:lineRule="auto"/>
    </w:pPr>
    <w:tblPr>
      <w:tblBorders>
        <w:bottom w:val="single" w:color="9BBB59" w:sz="4" w:space="0"/>
        <w:right w:val="single" w:color="9BBB59" w:sz="4" w:space="0"/>
        <w:insideH w:val="single" w:color="9BBB59" w:sz="4" w:space="0"/>
        <w:insideV w:val="single" w:color="9BBB59" w:sz="4" w:space="0"/>
      </w:tblBorders>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rFonts w:ascii="Arial" w:hAnsi="Arial"/>
        <w:i/>
        <w:color w:val="9bbb59"/>
        <w:sz w:val="22"/>
      </w:rPr>
      <w:pPr>
        <w:jc w:val="right"/>
      </w:pPr>
      <w:tcPr>
        <w:shd w:val="clear" w:color="ffffff" w:fill="auto"/>
        <w:tcBorders>
          <w:top w:val="none" w:color="000000" w:sz="4" w:space="0"/>
          <w:left w:val="none" w:color="000000" w:sz="4" w:space="0"/>
          <w:bottom w:val="none" w:color="000000" w:sz="4" w:space="0"/>
          <w:right w:val="single" w:color="9BBB59" w:sz="4" w:space="0"/>
        </w:tcBorders>
      </w:tcPr>
    </w:tblStylePr>
    <w:tblStylePr w:type="firstRow">
      <w:rPr>
        <w:rFonts w:ascii="Arial" w:hAnsi="Arial"/>
        <w:b/>
        <w:color w:val="9bbb59"/>
        <w:sz w:val="22"/>
      </w:rPr>
      <w:tcPr>
        <w:shd w:val="clear" w:color="ffffff" w:fill="ffffff"/>
        <w:tcBorders>
          <w:top w:val="none" w:color="000000" w:sz="4" w:space="0"/>
          <w:left w:val="none" w:color="000000" w:sz="4" w:space="0"/>
          <w:bottom w:val="single" w:color="9BBB59" w:sz="4" w:space="0"/>
          <w:right w:val="none" w:color="000000" w:sz="4" w:space="0"/>
        </w:tcBorders>
      </w:tcPr>
    </w:tblStylePr>
    <w:tblStylePr w:type="lastCol">
      <w:rPr>
        <w:rFonts w:ascii="Arial" w:hAnsi="Arial"/>
        <w:i/>
        <w:color w:val="9bbb59"/>
        <w:sz w:val="22"/>
      </w:rPr>
      <w:tcPr>
        <w:shd w:val="clear" w:color="ffffff" w:fill="auto"/>
        <w:tcBorders>
          <w:top w:val="none" w:color="000000" w:sz="4" w:space="0"/>
          <w:left w:val="single" w:color="9BBB59" w:sz="4" w:space="0"/>
          <w:bottom w:val="none" w:color="000000" w:sz="4" w:space="0"/>
          <w:right w:val="none" w:color="000000" w:sz="4" w:space="0"/>
        </w:tcBorders>
      </w:tcPr>
    </w:tblStylePr>
    <w:tblStylePr w:type="lastRow">
      <w:rPr>
        <w:rFonts w:ascii="Arial" w:hAnsi="Arial"/>
        <w:b/>
        <w:color w:val="9bbb59"/>
        <w:sz w:val="22"/>
      </w:rPr>
      <w:tcPr>
        <w:shd w:val="clear" w:color="ffffff" w:fill="ffffff"/>
        <w:tcBorders>
          <w:top w:val="single" w:color="9BBB59" w:sz="4" w:space="0"/>
          <w:left w:val="none" w:color="000000" w:sz="4" w:space="0"/>
          <w:bottom w:val="none" w:color="000000" w:sz="4" w:space="0"/>
          <w:right w:val="none" w:color="000000" w:sz="4" w:space="0"/>
        </w:tcBorders>
      </w:tcPr>
    </w:tblStylePr>
  </w:style>
  <w:style w:type="table" w:styleId="889" w:customStyle="1">
    <w:name w:val="Grid Table 7 Colorful - Accent 4"/>
    <w:uiPriority w:val="99"/>
    <w:qFormat/>
    <w:pPr>
      <w:spacing w:after="0" w:line="240" w:lineRule="auto"/>
    </w:pPr>
    <w:tblPr>
      <w:tblBorders>
        <w:bottom w:val="single" w:color="B2A1C6" w:sz="4" w:space="0"/>
        <w:right w:val="single" w:color="B2A1C6" w:sz="4" w:space="0"/>
        <w:insideH w:val="single" w:color="B2A1C6" w:sz="4" w:space="0"/>
        <w:insideV w:val="single" w:color="B2A1C6" w:sz="4" w:space="0"/>
      </w:tblBorders>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b/>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b/>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890" w:customStyle="1">
    <w:name w:val="Grid Table 7 Colorful - Accent 5"/>
    <w:uiPriority w:val="99"/>
    <w:qFormat/>
    <w:pPr>
      <w:spacing w:after="0" w:line="240" w:lineRule="auto"/>
    </w:pPr>
    <w:tblPr>
      <w:tblBorders>
        <w:bottom w:val="single" w:color="99D0DE" w:sz="4" w:space="0"/>
        <w:right w:val="single" w:color="99D0DE" w:sz="4" w:space="0"/>
        <w:insideH w:val="single" w:color="99D0DE" w:sz="4" w:space="0"/>
        <w:insideV w:val="single" w:color="99D0DE" w:sz="4" w:space="0"/>
      </w:tblBorders>
    </w:tblPr>
    <w:tblStylePr w:type="band1Horz">
      <w:rPr>
        <w:rFonts w:ascii="Arial" w:hAnsi="Arial"/>
        <w:color w:val="266778"/>
        <w:sz w:val="22"/>
      </w:rPr>
      <w:tcPr>
        <w:shd w:val="clear" w:color="daeef3" w:fill="daeef3"/>
      </w:tcPr>
    </w:tblStylePr>
    <w:tblStylePr w:type="band1Vert">
      <w:tcPr>
        <w:shd w:val="clear" w:color="daeef3" w:fill="daeef3"/>
      </w:tcPr>
    </w:tblStylePr>
    <w:tblStylePr w:type="band2Horz">
      <w:rPr>
        <w:rFonts w:ascii="Arial" w:hAnsi="Arial"/>
        <w:color w:val="266778"/>
        <w:sz w:val="22"/>
      </w:rPr>
    </w:tblStylePr>
    <w:tblStylePr w:type="firstCol">
      <w:rPr>
        <w:rFonts w:ascii="Arial" w:hAnsi="Arial"/>
        <w:i/>
        <w:color w:val="266778"/>
        <w:sz w:val="22"/>
      </w:rPr>
      <w:pPr>
        <w:jc w:val="right"/>
      </w:pPr>
      <w:tcPr>
        <w:shd w:val="clear" w:color="ffffff" w:fill="auto"/>
        <w:tcBorders>
          <w:top w:val="none" w:color="000000" w:sz="4" w:space="0"/>
          <w:left w:val="none" w:color="000000" w:sz="4" w:space="0"/>
          <w:bottom w:val="none" w:color="000000" w:sz="4" w:space="0"/>
          <w:right w:val="single" w:color="99D0DE" w:sz="4" w:space="0"/>
        </w:tcBorders>
      </w:tcPr>
    </w:tblStylePr>
    <w:tblStylePr w:type="firstRow">
      <w:rPr>
        <w:rFonts w:ascii="Arial" w:hAnsi="Arial"/>
        <w:b/>
        <w:color w:val="266778"/>
        <w:sz w:val="22"/>
      </w:rPr>
      <w:tcPr>
        <w:shd w:val="clear" w:color="ffffff" w:fill="ffffff"/>
        <w:tcBorders>
          <w:top w:val="none" w:color="000000" w:sz="4" w:space="0"/>
          <w:left w:val="none" w:color="000000" w:sz="4" w:space="0"/>
          <w:bottom w:val="single" w:color="99D0DE" w:sz="4" w:space="0"/>
          <w:right w:val="none" w:color="000000" w:sz="4" w:space="0"/>
        </w:tcBorders>
      </w:tcPr>
    </w:tblStylePr>
    <w:tblStylePr w:type="lastCol">
      <w:rPr>
        <w:rFonts w:ascii="Arial" w:hAnsi="Arial"/>
        <w:i/>
        <w:color w:val="266778"/>
        <w:sz w:val="22"/>
      </w:rPr>
      <w:tcPr>
        <w:shd w:val="clear" w:color="ffffff" w:fill="auto"/>
        <w:tcBorders>
          <w:top w:val="none" w:color="000000" w:sz="4" w:space="0"/>
          <w:left w:val="single" w:color="99D0DE" w:sz="4" w:space="0"/>
          <w:bottom w:val="none" w:color="000000" w:sz="4" w:space="0"/>
          <w:right w:val="none" w:color="000000" w:sz="4" w:space="0"/>
        </w:tcBorders>
      </w:tcPr>
    </w:tblStylePr>
    <w:tblStylePr w:type="lastRow">
      <w:rPr>
        <w:rFonts w:ascii="Arial" w:hAnsi="Arial"/>
        <w:b/>
        <w:color w:val="266778"/>
        <w:sz w:val="22"/>
      </w:rPr>
      <w:tcPr>
        <w:shd w:val="clear" w:color="ffffff" w:fill="ffffff"/>
        <w:tcBorders>
          <w:top w:val="single" w:color="99D0DE" w:sz="4" w:space="0"/>
          <w:left w:val="none" w:color="000000" w:sz="4" w:space="0"/>
          <w:bottom w:val="none" w:color="000000" w:sz="4" w:space="0"/>
          <w:right w:val="none" w:color="000000" w:sz="4" w:space="0"/>
        </w:tcBorders>
      </w:tcPr>
    </w:tblStylePr>
  </w:style>
  <w:style w:type="table" w:styleId="891" w:customStyle="1">
    <w:name w:val="Grid Table 7 Colorful - Accent 6"/>
    <w:uiPriority w:val="99"/>
    <w:qFormat/>
    <w:pPr>
      <w:spacing w:after="0" w:line="240" w:lineRule="auto"/>
    </w:pPr>
    <w:tblPr>
      <w:tblBorders>
        <w:bottom w:val="single" w:color="FAC396" w:sz="4" w:space="0"/>
        <w:right w:val="single" w:color="FAC396" w:sz="4" w:space="0"/>
        <w:insideH w:val="single" w:color="FAC396" w:sz="4" w:space="0"/>
        <w:insideV w:val="single" w:color="FAC396" w:sz="4" w:space="0"/>
      </w:tblBorders>
    </w:tblPr>
    <w:tblStylePr w:type="band1Horz">
      <w:rPr>
        <w:rFonts w:ascii="Arial" w:hAnsi="Arial"/>
        <w:color w:val="b05408"/>
        <w:sz w:val="22"/>
      </w:rPr>
      <w:tcPr>
        <w:shd w:val="clear" w:color="fde9d9" w:fill="fde9d9"/>
      </w:tcPr>
    </w:tblStylePr>
    <w:tblStylePr w:type="band1Vert">
      <w:tcPr>
        <w:shd w:val="clear" w:color="fde9d9" w:fill="fde9d9"/>
      </w:tcPr>
    </w:tblStylePr>
    <w:tblStylePr w:type="band2Horz">
      <w:rPr>
        <w:rFonts w:ascii="Arial" w:hAnsi="Arial"/>
        <w:color w:val="b05408"/>
        <w:sz w:val="22"/>
      </w:rPr>
    </w:tblStylePr>
    <w:tblStylePr w:type="firstCol">
      <w:rPr>
        <w:rFonts w:ascii="Arial" w:hAnsi="Arial"/>
        <w:i/>
        <w:color w:val="b05408"/>
        <w:sz w:val="22"/>
      </w:rPr>
      <w:pPr>
        <w:jc w:val="right"/>
      </w:pPr>
      <w:tcPr>
        <w:shd w:val="clear" w:color="ffffff" w:fill="auto"/>
        <w:tcBorders>
          <w:top w:val="none" w:color="000000" w:sz="4" w:space="0"/>
          <w:left w:val="none" w:color="000000" w:sz="4" w:space="0"/>
          <w:bottom w:val="none" w:color="000000" w:sz="4" w:space="0"/>
          <w:right w:val="single" w:color="FAC396" w:sz="4" w:space="0"/>
        </w:tcBorders>
      </w:tcPr>
    </w:tblStylePr>
    <w:tblStylePr w:type="firstRow">
      <w:rPr>
        <w:rFonts w:ascii="Arial" w:hAnsi="Arial"/>
        <w:b/>
        <w:color w:val="b05408"/>
        <w:sz w:val="22"/>
      </w:rPr>
      <w:tcPr>
        <w:shd w:val="clear" w:color="ffffff" w:fill="ffffff"/>
        <w:tcBorders>
          <w:top w:val="none" w:color="000000" w:sz="4" w:space="0"/>
          <w:left w:val="none" w:color="000000" w:sz="4" w:space="0"/>
          <w:bottom w:val="single" w:color="FAC396" w:sz="4" w:space="0"/>
          <w:right w:val="none" w:color="000000" w:sz="4" w:space="0"/>
        </w:tcBorders>
      </w:tcPr>
    </w:tblStylePr>
    <w:tblStylePr w:type="lastCol">
      <w:rPr>
        <w:rFonts w:ascii="Arial" w:hAnsi="Arial"/>
        <w:i/>
        <w:color w:val="b05408"/>
        <w:sz w:val="22"/>
      </w:rPr>
      <w:tcPr>
        <w:shd w:val="clear" w:color="ffffff" w:fill="auto"/>
        <w:tcBorders>
          <w:top w:val="none" w:color="000000" w:sz="4" w:space="0"/>
          <w:left w:val="single" w:color="FAC396" w:sz="4" w:space="0"/>
          <w:bottom w:val="none" w:color="000000" w:sz="4" w:space="0"/>
          <w:right w:val="none" w:color="000000" w:sz="4" w:space="0"/>
        </w:tcBorders>
      </w:tcPr>
    </w:tblStylePr>
    <w:tblStylePr w:type="lastRow">
      <w:rPr>
        <w:rFonts w:ascii="Arial" w:hAnsi="Arial"/>
        <w:b/>
        <w:color w:val="b05408"/>
        <w:sz w:val="22"/>
      </w:rPr>
      <w:tcPr>
        <w:shd w:val="clear" w:color="ffffff" w:fill="ffffff"/>
        <w:tcBorders>
          <w:top w:val="single" w:color="FAC396" w:sz="4" w:space="0"/>
          <w:left w:val="none" w:color="000000" w:sz="4" w:space="0"/>
          <w:bottom w:val="none" w:color="000000" w:sz="4" w:space="0"/>
          <w:right w:val="none" w:color="000000" w:sz="4" w:space="0"/>
        </w:tcBorders>
      </w:tcPr>
    </w:tblStylePr>
  </w:style>
  <w:style w:type="table" w:styleId="892" w:customStyle="1">
    <w:name w:val="List Table 1 Light"/>
    <w:uiPriority w:val="99"/>
    <w:qFormat/>
    <w:pPr>
      <w:spacing w:after="0" w:line="240" w:lineRule="auto"/>
    </w:pPr>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893" w:customStyle="1">
    <w:name w:val="List Table 1 Light - Accent 1"/>
    <w:uiPriority w:val="99"/>
    <w:qFormat/>
    <w:pPr>
      <w:spacing w:after="0" w:line="240" w:lineRule="auto"/>
    </w:pP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table" w:styleId="894" w:customStyle="1">
    <w:name w:val="List Table 1 Light - Accent 2"/>
    <w:uiPriority w:val="99"/>
    <w:qFormat/>
    <w:pPr>
      <w:spacing w:after="0" w:line="240" w:lineRule="auto"/>
    </w:pPr>
    <w:tblPr/>
    <w:tblStylePr w:type="band1Horz">
      <w:tcPr>
        <w:shd w:val="clear" w:color="efd3d2" w:fill="efd3d2"/>
      </w:tcPr>
    </w:tblStylePr>
    <w:tblStylePr w:type="band1Vert">
      <w:tcPr>
        <w:shd w:val="clear" w:color="efd3d2" w:fill="efd3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table" w:styleId="895" w:customStyle="1">
    <w:name w:val="List Table 1 Light - Accent 3"/>
    <w:uiPriority w:val="99"/>
    <w:qFormat/>
    <w:pPr>
      <w:spacing w:after="0" w:line="240" w:lineRule="auto"/>
    </w:pPr>
    <w:tblPr/>
    <w:tblStylePr w:type="band1Horz">
      <w:tcPr>
        <w:shd w:val="clear" w:color="e5edd5" w:fill="e5edd5"/>
      </w:tcPr>
    </w:tblStylePr>
    <w:tblStylePr w:type="band1Vert">
      <w:tcPr>
        <w:shd w:val="clear" w:color="e5edd5" w:fill="e5ed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896" w:customStyle="1">
    <w:name w:val="List Table 1 Light - Accent 4"/>
    <w:uiPriority w:val="99"/>
    <w:qFormat/>
    <w:pPr>
      <w:spacing w:after="0" w:line="240" w:lineRule="auto"/>
    </w:pP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897" w:customStyle="1">
    <w:name w:val="List Table 1 Light - Accent 5"/>
    <w:uiPriority w:val="99"/>
    <w:qFormat/>
    <w:pPr>
      <w:spacing w:after="0" w:line="240" w:lineRule="auto"/>
    </w:pP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table" w:styleId="898" w:customStyle="1">
    <w:name w:val="List Table 1 Light - Accent 6"/>
    <w:uiPriority w:val="99"/>
    <w:qFormat/>
    <w:pPr>
      <w:spacing w:after="0" w:line="240" w:lineRule="auto"/>
    </w:pPr>
    <w:tblPr/>
    <w:tblStylePr w:type="band1Horz">
      <w:tcPr>
        <w:shd w:val="clear" w:color="fce4d0" w:fill="fce4d0"/>
      </w:tcPr>
    </w:tblStylePr>
    <w:tblStylePr w:type="band1Vert">
      <w:tcPr>
        <w:shd w:val="clear" w:color="fce4d0" w:fill="fc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table" w:styleId="899" w:customStyle="1">
    <w:name w:val="List Table 2"/>
    <w:uiPriority w:val="99"/>
    <w:qFormat/>
    <w:pPr>
      <w:spacing w:after="0" w:line="240" w:lineRule="auto"/>
    </w:pPr>
    <w:tblPr>
      <w:tblBorders>
        <w:top w:val="single" w:color="6E6E6E" w:sz="4" w:space="0"/>
        <w:bottom w:val="single" w:color="6E6E6E" w:sz="4" w:space="0"/>
        <w:insideH w:val="single" w:color="6E6E6E" w:sz="4" w:space="0"/>
      </w:tblBorders>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rFonts w:ascii="Arial" w:hAnsi="Arial"/>
        <w:b/>
        <w:color w:val="404040"/>
        <w:sz w:val="22"/>
      </w:rPr>
    </w:tblStylePr>
    <w:tblStylePr w:type="fir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style>
  <w:style w:type="table" w:styleId="900" w:customStyle="1">
    <w:name w:val="List Table 2 - Accent 1"/>
    <w:uiPriority w:val="99"/>
    <w:qFormat/>
    <w:pPr>
      <w:spacing w:after="0" w:line="240" w:lineRule="auto"/>
    </w:pPr>
    <w:tblPr>
      <w:tblBorders>
        <w:top w:val="single" w:color="9BB7D9" w:sz="4" w:space="0"/>
        <w:bottom w:val="single" w:color="9BB7D9" w:sz="4" w:space="0"/>
        <w:insideH w:val="single" w:color="9BB7D9" w:sz="4" w:space="0"/>
      </w:tblBorders>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table" w:styleId="901" w:customStyle="1">
    <w:name w:val="List Table 2 - Accent 2"/>
    <w:uiPriority w:val="99"/>
    <w:qFormat/>
    <w:pPr>
      <w:spacing w:after="0" w:line="240" w:lineRule="auto"/>
    </w:pPr>
    <w:tblPr>
      <w:tblBorders>
        <w:top w:val="single" w:color="DB9C9A" w:sz="4" w:space="0"/>
        <w:bottom w:val="single" w:color="DB9C9A" w:sz="4" w:space="0"/>
        <w:insideH w:val="single" w:color="DB9C9A" w:sz="4" w:space="0"/>
      </w:tblBorders>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rFonts w:ascii="Arial" w:hAnsi="Arial"/>
        <w:b/>
        <w:color w:val="404040"/>
        <w:sz w:val="22"/>
      </w:rPr>
    </w:tblStylePr>
    <w:tblStylePr w:type="firstRow">
      <w:rPr>
        <w:rFonts w:ascii="Arial" w:hAnsi="Arial"/>
        <w:b/>
        <w:color w:val="404040"/>
        <w:sz w:val="22"/>
      </w:rPr>
      <w:tcPr>
        <w:tcBorders>
          <w:top w:val="single" w:color="DB9C9A" w:sz="4" w:space="0"/>
          <w:left w:val="none" w:color="000000" w:sz="4" w:space="0"/>
          <w:bottom w:val="single" w:color="DB9C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sz="4" w:space="0"/>
          <w:left w:val="none" w:color="000000" w:sz="4" w:space="0"/>
          <w:bottom w:val="single" w:color="DB9C9A" w:sz="4" w:space="0"/>
          <w:right w:val="none" w:color="000000" w:sz="4" w:space="0"/>
        </w:tcBorders>
      </w:tcPr>
    </w:tblStylePr>
  </w:style>
  <w:style w:type="table" w:styleId="902" w:customStyle="1">
    <w:name w:val="List Table 2 - Accent 3"/>
    <w:uiPriority w:val="99"/>
    <w:qFormat/>
    <w:pPr>
      <w:spacing w:after="0" w:line="240" w:lineRule="auto"/>
    </w:pPr>
    <w:tblPr>
      <w:tblBorders>
        <w:top w:val="single" w:color="C6D8A1" w:sz="4" w:space="0"/>
        <w:bottom w:val="single" w:color="C6D8A1" w:sz="4" w:space="0"/>
        <w:insideH w:val="single" w:color="C6D8A1" w:sz="4" w:space="0"/>
      </w:tblBorders>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table" w:styleId="903" w:customStyle="1">
    <w:name w:val="List Table 2 - Accent 4"/>
    <w:uiPriority w:val="99"/>
    <w:qFormat/>
    <w:pPr>
      <w:spacing w:after="0" w:line="240" w:lineRule="auto"/>
    </w:pPr>
    <w:tblPr>
      <w:tblBorders>
        <w:top w:val="single" w:color="B7A7CA" w:sz="4" w:space="0"/>
        <w:bottom w:val="single" w:color="B7A7CA" w:sz="4" w:space="0"/>
        <w:insideH w:val="single" w:color="B7A7CA" w:sz="4" w:space="0"/>
      </w:tblBorders>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904" w:customStyle="1">
    <w:name w:val="List Table 2 - Accent 5"/>
    <w:uiPriority w:val="99"/>
    <w:qFormat/>
    <w:pPr>
      <w:spacing w:after="0" w:line="240" w:lineRule="auto"/>
    </w:pPr>
    <w:tblPr>
      <w:tblBorders>
        <w:top w:val="single" w:color="99D0DE" w:sz="4" w:space="0"/>
        <w:bottom w:val="single" w:color="99D0DE" w:sz="4" w:space="0"/>
        <w:insideH w:val="single" w:color="99D0DE" w:sz="4" w:space="0"/>
      </w:tblBorders>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table" w:styleId="905" w:customStyle="1">
    <w:name w:val="List Table 2 - Accent 6"/>
    <w:uiPriority w:val="99"/>
    <w:qFormat/>
    <w:pPr>
      <w:spacing w:after="0" w:line="240" w:lineRule="auto"/>
    </w:pPr>
    <w:tblPr>
      <w:tblBorders>
        <w:top w:val="single" w:color="FAC396" w:sz="4" w:space="0"/>
        <w:bottom w:val="single" w:color="FAC396" w:sz="4" w:space="0"/>
        <w:insideH w:val="single" w:color="FAC396" w:sz="4" w:space="0"/>
      </w:tblBorders>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table" w:styleId="906" w:customStyle="1">
    <w:name w:val="List Table 3"/>
    <w:uiPriority w:val="99"/>
    <w:qFormat/>
    <w:pPr>
      <w:spacing w:after="0" w:line="240" w:lineRule="auto"/>
    </w:pPr>
    <w:tblPr>
      <w:tblBorders>
        <w:top w:val="single" w:color="000000" w:sz="4" w:space="0"/>
        <w:left w:val="single" w:color="000000" w:sz="4" w:space="0"/>
        <w:bottom w:val="single" w:color="000000" w:sz="4" w:space="0"/>
        <w:right w:val="single" w:color="000000" w:sz="4" w:space="0"/>
      </w:tblBorders>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907" w:customStyle="1">
    <w:name w:val="List Table 3 - Accent 1"/>
    <w:uiPriority w:val="99"/>
    <w:qFormat/>
    <w:pPr>
      <w:spacing w:after="0" w:line="240" w:lineRule="auto"/>
    </w:pPr>
    <w:tblPr>
      <w:tblBorders>
        <w:top w:val="single" w:color="4F81BD" w:sz="4" w:space="0"/>
        <w:left w:val="single" w:color="4F81BD" w:sz="4" w:space="0"/>
        <w:bottom w:val="single" w:color="4F81BD" w:sz="4" w:space="0"/>
        <w:right w:val="single" w:color="4F81BD" w:sz="4" w:space="0"/>
      </w:tblBorders>
    </w:tblPr>
    <w:tblStylePr w:type="band1Horz">
      <w:rPr>
        <w:rFonts w:ascii="Arial" w:hAnsi="Arial"/>
        <w:color w:val="404040"/>
        <w:sz w:val="22"/>
      </w:rPr>
      <w:tcPr>
        <w:tcBorders>
          <w:top w:val="single" w:color="4F81BD" w:sz="4" w:space="0"/>
          <w:bottom w:val="single" w:color="4F81BD" w:sz="4" w:space="0"/>
        </w:tcBorders>
      </w:tcPr>
    </w:tblStylePr>
    <w:tblStylePr w:type="band1Vert">
      <w:rPr>
        <w:rFonts w:ascii="Arial" w:hAnsi="Arial"/>
        <w:color w:val="404040"/>
        <w:sz w:val="22"/>
      </w:rPr>
      <w:tcPr>
        <w:tcBorders>
          <w:left w:val="single" w:color="4F81BD" w:sz="4" w:space="0"/>
          <w:right w:val="single" w:color="4F81BD"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08" w:customStyle="1">
    <w:name w:val="List Table 3 - Accent 2"/>
    <w:uiPriority w:val="99"/>
    <w:qFormat/>
    <w:pPr>
      <w:spacing w:after="0" w:line="240" w:lineRule="auto"/>
    </w:pPr>
    <w:tblPr>
      <w:tblBorders>
        <w:top w:val="single" w:color="D99795" w:sz="4" w:space="0"/>
        <w:left w:val="single" w:color="D99795" w:sz="4" w:space="0"/>
        <w:bottom w:val="single" w:color="D99795" w:sz="4" w:space="0"/>
        <w:right w:val="single" w:color="D99795" w:sz="4" w:space="0"/>
      </w:tblBorders>
    </w:tblPr>
    <w:tblStylePr w:type="band1Horz">
      <w:rPr>
        <w:rFonts w:ascii="Arial" w:hAnsi="Arial"/>
        <w:color w:val="404040"/>
        <w:sz w:val="22"/>
      </w:rPr>
      <w:tcPr>
        <w:tcBorders>
          <w:top w:val="single" w:color="D99795" w:sz="4" w:space="0"/>
          <w:bottom w:val="single" w:color="D99795" w:sz="4" w:space="0"/>
        </w:tcBorders>
      </w:tcPr>
    </w:tblStylePr>
    <w:tblStylePr w:type="band1Vert">
      <w:rPr>
        <w:rFonts w:ascii="Arial" w:hAnsi="Arial"/>
        <w:color w:val="404040"/>
        <w:sz w:val="22"/>
      </w:rPr>
      <w:tcPr>
        <w:tcBorders>
          <w:left w:val="single" w:color="D99795" w:sz="4" w:space="0"/>
          <w:right w:val="single" w:color="D99795" w:sz="4" w:space="0"/>
        </w:tcBorders>
      </w:tcPr>
    </w:tblStylePr>
    <w:tblStylePr w:type="firstCol">
      <w:rPr>
        <w:b/>
        <w:color w:val="404040"/>
      </w:rPr>
    </w:tblStylePr>
    <w:tblStylePr w:type="firstRow">
      <w:rPr>
        <w:rFonts w:ascii="Arial" w:hAnsi="Arial"/>
        <w:b/>
        <w:color w:val="ffffff"/>
        <w:sz w:val="22"/>
      </w:rPr>
      <w:tcPr>
        <w:shd w:val="clear" w:color="d99795" w:fill="d99795"/>
      </w:tcPr>
    </w:tblStylePr>
    <w:tblStylePr w:type="lastCol">
      <w:rPr>
        <w:b/>
        <w:color w:val="404040"/>
      </w:rPr>
    </w:tblStylePr>
    <w:tblStylePr w:type="lastRow">
      <w:rPr>
        <w:b/>
        <w:color w:val="404040"/>
      </w:rPr>
    </w:tblStylePr>
  </w:style>
  <w:style w:type="table" w:styleId="909" w:customStyle="1">
    <w:name w:val="List Table 3 - Accent 3"/>
    <w:uiPriority w:val="99"/>
    <w:qFormat/>
    <w:pPr>
      <w:spacing w:after="0" w:line="240" w:lineRule="auto"/>
    </w:pPr>
    <w:tblPr>
      <w:tblBorders>
        <w:top w:val="single" w:color="C3D69C" w:sz="4" w:space="0"/>
        <w:left w:val="single" w:color="C3D69C" w:sz="4" w:space="0"/>
        <w:bottom w:val="single" w:color="C3D69C" w:sz="4" w:space="0"/>
        <w:right w:val="single" w:color="C3D69C" w:sz="4" w:space="0"/>
      </w:tblBorders>
    </w:tblPr>
    <w:tblStylePr w:type="band1Horz">
      <w:rPr>
        <w:rFonts w:ascii="Arial" w:hAnsi="Arial"/>
        <w:color w:val="404040"/>
        <w:sz w:val="22"/>
      </w:rPr>
      <w:tcPr>
        <w:tcBorders>
          <w:top w:val="single" w:color="C3D69C" w:sz="4" w:space="0"/>
          <w:bottom w:val="single" w:color="C3D69C" w:sz="4" w:space="0"/>
        </w:tcBorders>
      </w:tcPr>
    </w:tblStylePr>
    <w:tblStylePr w:type="band1Vert">
      <w:rPr>
        <w:rFonts w:ascii="Arial" w:hAnsi="Arial"/>
        <w:color w:val="404040"/>
        <w:sz w:val="22"/>
      </w:rPr>
      <w:tcPr>
        <w:tcBorders>
          <w:left w:val="single" w:color="C3D69C" w:sz="4" w:space="0"/>
          <w:right w:val="single" w:color="C3D69C" w:sz="4" w:space="0"/>
        </w:tcBorders>
      </w:tcPr>
    </w:tblStylePr>
    <w:tblStylePr w:type="firstCol">
      <w:rPr>
        <w:b/>
        <w:color w:val="404040"/>
      </w:rPr>
    </w:tblStylePr>
    <w:tblStylePr w:type="firstRow">
      <w:rPr>
        <w:rFonts w:ascii="Arial" w:hAnsi="Arial"/>
        <w:b/>
        <w:color w:val="ffffff"/>
        <w:sz w:val="22"/>
      </w:rPr>
      <w:tcPr>
        <w:shd w:val="clear" w:color="c3d69c" w:fill="c3d69c"/>
      </w:tcPr>
    </w:tblStylePr>
    <w:tblStylePr w:type="lastCol">
      <w:rPr>
        <w:b/>
        <w:color w:val="404040"/>
      </w:rPr>
    </w:tblStylePr>
    <w:tblStylePr w:type="lastRow">
      <w:rPr>
        <w:b/>
        <w:color w:val="404040"/>
      </w:rPr>
    </w:tblStylePr>
  </w:style>
  <w:style w:type="table" w:styleId="910" w:customStyle="1">
    <w:name w:val="List Table 3 - Accent 4"/>
    <w:uiPriority w:val="99"/>
    <w:qFormat/>
    <w:pPr>
      <w:spacing w:after="0" w:line="240" w:lineRule="auto"/>
    </w:pPr>
    <w:tblPr>
      <w:tblBorders>
        <w:top w:val="single" w:color="B2A1C6" w:sz="4" w:space="0"/>
        <w:left w:val="single" w:color="B2A1C6" w:sz="4" w:space="0"/>
        <w:bottom w:val="single" w:color="B2A1C6" w:sz="4" w:space="0"/>
        <w:right w:val="single" w:color="B2A1C6" w:sz="4" w:space="0"/>
      </w:tblBorders>
    </w:tblPr>
    <w:tblStylePr w:type="band1Horz">
      <w:rPr>
        <w:rFonts w:ascii="Arial" w:hAnsi="Arial"/>
        <w:color w:val="404040"/>
        <w:sz w:val="22"/>
      </w:rPr>
      <w:tcPr>
        <w:tcBorders>
          <w:top w:val="single" w:color="B2A1C6" w:sz="4" w:space="0"/>
          <w:bottom w:val="single" w:color="B2A1C6" w:sz="4" w:space="0"/>
        </w:tcBorders>
      </w:tcPr>
    </w:tblStylePr>
    <w:tblStylePr w:type="band1Vert">
      <w:rPr>
        <w:rFonts w:ascii="Arial" w:hAnsi="Arial"/>
        <w:color w:val="404040"/>
        <w:sz w:val="22"/>
      </w:rPr>
      <w:tcPr>
        <w:tcBorders>
          <w:left w:val="single" w:color="B2A1C6" w:sz="4" w:space="0"/>
          <w:right w:val="single" w:color="B2A1C6"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911" w:customStyle="1">
    <w:name w:val="List Table 3 - Accent 5"/>
    <w:uiPriority w:val="99"/>
    <w:qFormat/>
    <w:pPr>
      <w:spacing w:after="0" w:line="240" w:lineRule="auto"/>
    </w:pPr>
    <w:tblPr>
      <w:tblBorders>
        <w:top w:val="single" w:color="92CCDC" w:sz="4" w:space="0"/>
        <w:left w:val="single" w:color="92CCDC" w:sz="4" w:space="0"/>
        <w:bottom w:val="single" w:color="92CCDC" w:sz="4" w:space="0"/>
        <w:right w:val="single" w:color="92CCDC" w:sz="4" w:space="0"/>
      </w:tblBorders>
    </w:tblPr>
    <w:tblStylePr w:type="band1Horz">
      <w:rPr>
        <w:rFonts w:ascii="Arial" w:hAnsi="Arial"/>
        <w:color w:val="404040"/>
        <w:sz w:val="22"/>
      </w:rPr>
      <w:tcPr>
        <w:tcBorders>
          <w:top w:val="single" w:color="92CCDC" w:sz="4" w:space="0"/>
          <w:bottom w:val="single" w:color="92CCDC" w:sz="4" w:space="0"/>
        </w:tcBorders>
      </w:tcPr>
    </w:tblStylePr>
    <w:tblStylePr w:type="band1Vert">
      <w:rPr>
        <w:rFonts w:ascii="Arial" w:hAnsi="Arial"/>
        <w:color w:val="404040"/>
        <w:sz w:val="22"/>
      </w:rPr>
      <w:tcPr>
        <w:tcBorders>
          <w:left w:val="single" w:color="92CCDC" w:sz="4" w:space="0"/>
          <w:right w:val="single" w:color="92CCDC"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912" w:customStyle="1">
    <w:name w:val="List Table 3 - Accent 6"/>
    <w:uiPriority w:val="99"/>
    <w:qFormat/>
    <w:pPr>
      <w:spacing w:after="0" w:line="240" w:lineRule="auto"/>
    </w:pPr>
    <w:tblPr>
      <w:tblBorders>
        <w:top w:val="single" w:color="FAC090" w:sz="4" w:space="0"/>
        <w:left w:val="single" w:color="FAC090" w:sz="4" w:space="0"/>
        <w:bottom w:val="single" w:color="FAC090" w:sz="4" w:space="0"/>
        <w:right w:val="single" w:color="FAC090" w:sz="4" w:space="0"/>
      </w:tblBorders>
    </w:tblPr>
    <w:tblStylePr w:type="band1Horz">
      <w:rPr>
        <w:rFonts w:ascii="Arial" w:hAnsi="Arial"/>
        <w:color w:val="404040"/>
        <w:sz w:val="22"/>
      </w:rPr>
      <w:tcPr>
        <w:tcBorders>
          <w:top w:val="single" w:color="FAC090" w:sz="4" w:space="0"/>
          <w:bottom w:val="single" w:color="FAC090" w:sz="4" w:space="0"/>
        </w:tcBorders>
      </w:tcPr>
    </w:tblStylePr>
    <w:tblStylePr w:type="band1Vert">
      <w:rPr>
        <w:rFonts w:ascii="Arial" w:hAnsi="Arial"/>
        <w:color w:val="404040"/>
        <w:sz w:val="22"/>
      </w:rPr>
      <w:tcPr>
        <w:tcBorders>
          <w:left w:val="single" w:color="FAC090" w:sz="4" w:space="0"/>
          <w:right w:val="single" w:color="FAC09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913" w:customStyle="1">
    <w:name w:val="List Table 4"/>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914" w:customStyle="1">
    <w:name w:val="List Table 4 - Accent 1"/>
    <w:uiPriority w:val="99"/>
    <w:qFormat/>
    <w:pPr>
      <w:spacing w:after="0" w:line="240" w:lineRule="auto"/>
    </w:pPr>
    <w:tblPr>
      <w:tblBorders>
        <w:top w:val="single" w:color="9BB7D9" w:sz="4" w:space="0"/>
        <w:left w:val="single" w:color="9BB7D9" w:sz="4" w:space="0"/>
        <w:bottom w:val="single" w:color="9BB7D9" w:sz="4" w:space="0"/>
        <w:right w:val="single" w:color="9BB7D9" w:sz="4" w:space="0"/>
        <w:insideH w:val="single" w:color="9BB7D9" w:sz="4" w:space="0"/>
      </w:tblBorders>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15" w:customStyle="1">
    <w:name w:val="List Table 4 - Accent 2"/>
    <w:uiPriority w:val="99"/>
    <w:qFormat/>
    <w:pPr>
      <w:spacing w:after="0" w:line="240" w:lineRule="auto"/>
    </w:pPr>
    <w:tblPr>
      <w:tblBorders>
        <w:top w:val="single" w:color="DB9C9A" w:sz="4" w:space="0"/>
        <w:left w:val="single" w:color="DB9C9A" w:sz="4" w:space="0"/>
        <w:bottom w:val="single" w:color="DB9C9A" w:sz="4" w:space="0"/>
        <w:right w:val="single" w:color="DB9C9A" w:sz="4" w:space="0"/>
        <w:insideH w:val="single" w:color="DB9C9A" w:sz="4" w:space="0"/>
      </w:tblBorders>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916" w:customStyle="1">
    <w:name w:val="List Table 4 - Accent 3"/>
    <w:uiPriority w:val="99"/>
    <w:qFormat/>
    <w:pPr>
      <w:spacing w:after="0" w:line="240" w:lineRule="auto"/>
    </w:pPr>
    <w:tblPr>
      <w:tblBorders>
        <w:top w:val="single" w:color="C6D8A1" w:sz="4" w:space="0"/>
        <w:left w:val="single" w:color="C6D8A1" w:sz="4" w:space="0"/>
        <w:bottom w:val="single" w:color="C6D8A1" w:sz="4" w:space="0"/>
        <w:right w:val="single" w:color="C6D8A1" w:sz="4" w:space="0"/>
        <w:insideH w:val="single" w:color="C6D8A1" w:sz="4" w:space="0"/>
      </w:tblBorders>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917" w:customStyle="1">
    <w:name w:val="List Table 4 - Accent 4"/>
    <w:uiPriority w:val="99"/>
    <w:qFormat/>
    <w:pPr>
      <w:spacing w:after="0" w:line="240" w:lineRule="auto"/>
    </w:pPr>
    <w:tblPr>
      <w:tblBorders>
        <w:top w:val="single" w:color="B7A7CA" w:sz="4" w:space="0"/>
        <w:left w:val="single" w:color="B7A7CA" w:sz="4" w:space="0"/>
        <w:bottom w:val="single" w:color="B7A7CA" w:sz="4" w:space="0"/>
        <w:right w:val="single" w:color="B7A7CA" w:sz="4" w:space="0"/>
        <w:insideH w:val="single" w:color="B7A7CA" w:sz="4" w:space="0"/>
      </w:tblBorders>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918" w:customStyle="1">
    <w:name w:val="List Table 4 - Accent 5"/>
    <w:uiPriority w:val="99"/>
    <w:qFormat/>
    <w:pPr>
      <w:spacing w:after="0" w:line="240" w:lineRule="auto"/>
    </w:pPr>
    <w:tblPr>
      <w:tblBorders>
        <w:top w:val="single" w:color="99D0DE" w:sz="4" w:space="0"/>
        <w:left w:val="single" w:color="99D0DE" w:sz="4" w:space="0"/>
        <w:bottom w:val="single" w:color="99D0DE" w:sz="4" w:space="0"/>
        <w:right w:val="single" w:color="99D0DE" w:sz="4" w:space="0"/>
        <w:insideH w:val="single" w:color="99D0DE" w:sz="4" w:space="0"/>
      </w:tblBorders>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919" w:customStyle="1">
    <w:name w:val="List Table 4 - Accent 6"/>
    <w:uiPriority w:val="99"/>
    <w:qFormat/>
    <w:pPr>
      <w:spacing w:after="0" w:line="240" w:lineRule="auto"/>
    </w:pPr>
    <w:tblPr>
      <w:tblBorders>
        <w:top w:val="single" w:color="FAC396" w:sz="4" w:space="0"/>
        <w:left w:val="single" w:color="FAC396" w:sz="4" w:space="0"/>
        <w:bottom w:val="single" w:color="FAC396" w:sz="4" w:space="0"/>
        <w:right w:val="single" w:color="FAC396" w:sz="4" w:space="0"/>
        <w:insideH w:val="single" w:color="FAC396" w:sz="4" w:space="0"/>
      </w:tblBorders>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920" w:customStyle="1">
    <w:name w:val="List Table 5 Dark"/>
    <w:uiPriority w:val="99"/>
    <w:qFormat/>
    <w:pPr>
      <w:spacing w:after="0" w:line="240" w:lineRule="auto"/>
    </w:pPr>
    <w:tblPr>
      <w:tblBorders>
        <w:top w:val="single" w:color="7E7E7E" w:sz="32" w:space="0"/>
        <w:left w:val="single" w:color="7E7E7E" w:sz="32" w:space="0"/>
        <w:bottom w:val="single" w:color="7E7E7E" w:sz="32" w:space="0"/>
        <w:right w:val="single" w:color="7E7E7E" w:sz="32" w:space="0"/>
      </w:tblBorders>
    </w:tblPr>
    <w:tblStylePr w:type="band1Horz">
      <w:tcPr>
        <w:shd w:val="clear" w:color="7e7e7e" w:fill="7e7e7e"/>
        <w:tcBorders>
          <w:top w:val="single" w:color="FFFFFF" w:sz="4" w:space="0"/>
          <w:bottom w:val="single" w:color="FFFFFF" w:sz="4" w:space="0"/>
        </w:tcBorders>
      </w:tcPr>
    </w:tblStylePr>
    <w:tblStylePr w:type="band1Vert">
      <w:tcPr>
        <w:shd w:val="clear" w:color="7e7e7e" w:fill="7e7e7e"/>
        <w:tcBorders>
          <w:left w:val="single" w:color="FFFFFF" w:sz="4" w:space="0"/>
          <w:right w:val="single" w:color="FFFFFF" w:sz="4" w:space="0"/>
        </w:tcBorders>
      </w:tcPr>
    </w:tblStylePr>
    <w:tblStylePr w:type="band2Horz">
      <w:tcPr>
        <w:shd w:val="clear" w:color="7e7e7e" w:fill="7e7e7e"/>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E7E7E" w:sz="32" w:space="0"/>
          <w:right w:val="single" w:color="FFFFFF" w:sz="4" w:space="0"/>
        </w:tcBorders>
      </w:tcPr>
    </w:tblStylePr>
    <w:tblStylePr w:type="firstRow">
      <w:rPr>
        <w:rFonts w:ascii="Arial" w:hAnsi="Arial"/>
        <w:b/>
        <w:color w:val="ffffff"/>
        <w:sz w:val="22"/>
      </w:rPr>
      <w:tcPr>
        <w:shd w:val="clear" w:color="7e7e7e" w:fill="7e7e7e"/>
        <w:tcBorders>
          <w:top w:val="single" w:color="7E7E7E" w:sz="32" w:space="0"/>
          <w:bottom w:val="single" w:color="FFFFFF" w:sz="12" w:space="0"/>
        </w:tcBorders>
      </w:tcPr>
    </w:tblStylePr>
    <w:tblStylePr w:type="lastCol">
      <w:tcPr>
        <w:tcBorders>
          <w:left w:val="single" w:color="FFFFFF" w:sz="4" w:space="0"/>
          <w:right w:val="single" w:color="7E7E7E" w:sz="32" w:space="0"/>
        </w:tcBorders>
      </w:tcPr>
    </w:tblStylePr>
    <w:tblStylePr w:type="lastRow">
      <w:rPr>
        <w:rFonts w:ascii="Arial" w:hAnsi="Arial"/>
        <w:b/>
        <w:color w:val="ffffff"/>
        <w:sz w:val="22"/>
      </w:rPr>
    </w:tblStylePr>
  </w:style>
  <w:style w:type="table" w:styleId="921" w:customStyle="1">
    <w:name w:val="List Table 5 Dark - Accent 1"/>
    <w:uiPriority w:val="99"/>
    <w:qFormat/>
    <w:pPr>
      <w:spacing w:after="0" w:line="240" w:lineRule="auto"/>
    </w:pPr>
    <w:tblPr>
      <w:tblBorders>
        <w:top w:val="single" w:color="4F81BD" w:sz="32" w:space="0"/>
        <w:left w:val="single" w:color="4F81BD" w:sz="32" w:space="0"/>
        <w:bottom w:val="single" w:color="4F81BD" w:sz="32" w:space="0"/>
        <w:right w:val="single" w:color="4F81BD" w:sz="32" w:space="0"/>
      </w:tblBorders>
    </w:tblPr>
    <w:tblStylePr w:type="band1Horz">
      <w:tcPr>
        <w:shd w:val="clear" w:color="4f81bd" w:fill="4f81bd"/>
        <w:tcBorders>
          <w:top w:val="single" w:color="FFFFFF" w:sz="4" w:space="0"/>
          <w:bottom w:val="single" w:color="FFFFFF" w:sz="4" w:space="0"/>
        </w:tcBorders>
      </w:tcPr>
    </w:tblStylePr>
    <w:tblStylePr w:type="band1Vert">
      <w:tcPr>
        <w:shd w:val="clear" w:color="4f81bd" w:fill="4f81bd"/>
        <w:tcBorders>
          <w:left w:val="single" w:color="FFFFFF" w:sz="4" w:space="0"/>
          <w:right w:val="single" w:color="FFFFFF" w:sz="4" w:space="0"/>
        </w:tcBorders>
      </w:tcPr>
    </w:tblStylePr>
    <w:tblStylePr w:type="band2Horz">
      <w:tcPr>
        <w:shd w:val="clear" w:color="4f81bd"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F81BD" w:sz="32" w:space="0"/>
          <w:right w:val="single" w:color="FFFFFF" w:sz="4" w:space="0"/>
        </w:tcBorders>
      </w:tcPr>
    </w:tblStylePr>
    <w:tblStylePr w:type="firstRow">
      <w:rPr>
        <w:rFonts w:ascii="Arial" w:hAnsi="Arial"/>
        <w:b/>
        <w:color w:val="ffffff"/>
        <w:sz w:val="22"/>
      </w:rPr>
      <w:tcPr>
        <w:shd w:val="clear" w:color="4f81bd" w:fill="4f81bd"/>
        <w:tcBorders>
          <w:top w:val="single" w:color="4F81BD" w:sz="32" w:space="0"/>
          <w:bottom w:val="single" w:color="FFFFFF" w:sz="12" w:space="0"/>
        </w:tcBorders>
      </w:tcPr>
    </w:tblStylePr>
    <w:tblStylePr w:type="lastCol">
      <w:tcPr>
        <w:tcBorders>
          <w:left w:val="single" w:color="FFFFFF" w:sz="4" w:space="0"/>
          <w:right w:val="single" w:color="4F81BD" w:sz="32" w:space="0"/>
        </w:tcBorders>
      </w:tcPr>
    </w:tblStylePr>
    <w:tblStylePr w:type="lastRow">
      <w:rPr>
        <w:rFonts w:ascii="Arial" w:hAnsi="Arial"/>
        <w:b/>
        <w:color w:val="ffffff"/>
        <w:sz w:val="22"/>
      </w:rPr>
    </w:tblStylePr>
  </w:style>
  <w:style w:type="table" w:styleId="922" w:customStyle="1">
    <w:name w:val="List Table 5 Dark - Accent 2"/>
    <w:uiPriority w:val="99"/>
    <w:qFormat/>
    <w:pPr>
      <w:spacing w:after="0" w:line="240" w:lineRule="auto"/>
    </w:pPr>
    <w:tblPr>
      <w:tblBorders>
        <w:top w:val="single" w:color="D99795" w:sz="32" w:space="0"/>
        <w:left w:val="single" w:color="D99795" w:sz="32" w:space="0"/>
        <w:bottom w:val="single" w:color="D99795" w:sz="32" w:space="0"/>
        <w:right w:val="single" w:color="D99795" w:sz="32" w:space="0"/>
      </w:tblBorders>
    </w:tblPr>
    <w:tblStylePr w:type="band1Horz">
      <w:tcPr>
        <w:shd w:val="clear" w:color="d99795" w:fill="d99795"/>
        <w:tcBorders>
          <w:top w:val="single" w:color="FFFFFF" w:sz="4" w:space="0"/>
          <w:bottom w:val="single" w:color="FFFFFF" w:sz="4" w:space="0"/>
        </w:tcBorders>
      </w:tcPr>
    </w:tblStylePr>
    <w:tblStylePr w:type="band1Vert">
      <w:tcPr>
        <w:shd w:val="clear" w:color="d99795" w:fill="d99795"/>
        <w:tcBorders>
          <w:left w:val="single" w:color="FFFFFF" w:sz="4" w:space="0"/>
          <w:right w:val="single" w:color="FFFFFF" w:sz="4" w:space="0"/>
        </w:tcBorders>
      </w:tcPr>
    </w:tblStylePr>
    <w:tblStylePr w:type="band2Horz">
      <w:tcPr>
        <w:shd w:val="clear" w:color="d99795" w:fill="d997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D99795" w:sz="32" w:space="0"/>
          <w:right w:val="single" w:color="FFFFFF" w:sz="4" w:space="0"/>
        </w:tcBorders>
      </w:tcPr>
    </w:tblStylePr>
    <w:tblStylePr w:type="firstRow">
      <w:rPr>
        <w:rFonts w:ascii="Arial" w:hAnsi="Arial"/>
        <w:b/>
        <w:color w:val="ffffff"/>
        <w:sz w:val="22"/>
      </w:rPr>
      <w:tcPr>
        <w:shd w:val="clear" w:color="d99795" w:fill="d99795"/>
        <w:tcBorders>
          <w:top w:val="single" w:color="D99795" w:sz="32" w:space="0"/>
          <w:bottom w:val="single" w:color="FFFFFF" w:sz="12" w:space="0"/>
        </w:tcBorders>
      </w:tcPr>
    </w:tblStylePr>
    <w:tblStylePr w:type="lastCol">
      <w:tcPr>
        <w:tcBorders>
          <w:left w:val="single" w:color="FFFFFF" w:sz="4" w:space="0"/>
          <w:right w:val="single" w:color="D99795" w:sz="32" w:space="0"/>
        </w:tcBorders>
      </w:tcPr>
    </w:tblStylePr>
    <w:tblStylePr w:type="lastRow">
      <w:rPr>
        <w:rFonts w:ascii="Arial" w:hAnsi="Arial"/>
        <w:b/>
        <w:color w:val="ffffff"/>
        <w:sz w:val="22"/>
      </w:rPr>
    </w:tblStylePr>
  </w:style>
  <w:style w:type="table" w:styleId="923" w:customStyle="1">
    <w:name w:val="List Table 5 Dark - Accent 3"/>
    <w:uiPriority w:val="99"/>
    <w:qFormat/>
    <w:pPr>
      <w:spacing w:after="0" w:line="240" w:lineRule="auto"/>
    </w:pPr>
    <w:tblPr>
      <w:tblBorders>
        <w:top w:val="single" w:color="C3D69C" w:sz="32" w:space="0"/>
        <w:left w:val="single" w:color="C3D69C" w:sz="32" w:space="0"/>
        <w:bottom w:val="single" w:color="C3D69C" w:sz="32" w:space="0"/>
        <w:right w:val="single" w:color="C3D69C" w:sz="32" w:space="0"/>
      </w:tblBorders>
    </w:tblPr>
    <w:tblStylePr w:type="band1Horz">
      <w:tcPr>
        <w:shd w:val="clear" w:color="c3d69c" w:fill="c3d69c"/>
        <w:tcBorders>
          <w:top w:val="single" w:color="FFFFFF" w:sz="4" w:space="0"/>
          <w:bottom w:val="single" w:color="FFFFFF" w:sz="4" w:space="0"/>
        </w:tcBorders>
      </w:tcPr>
    </w:tblStylePr>
    <w:tblStylePr w:type="band1Vert">
      <w:tcPr>
        <w:shd w:val="clear" w:color="c3d69c" w:fill="c3d69c"/>
        <w:tcBorders>
          <w:left w:val="single" w:color="FFFFFF" w:sz="4" w:space="0"/>
          <w:right w:val="single" w:color="FFFFFF" w:sz="4" w:space="0"/>
        </w:tcBorders>
      </w:tcPr>
    </w:tblStylePr>
    <w:tblStylePr w:type="band2Horz">
      <w:tcPr>
        <w:shd w:val="clear" w:color="c3d69c" w:fill="c3d69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3D69C" w:sz="32" w:space="0"/>
          <w:right w:val="single" w:color="FFFFFF" w:sz="4" w:space="0"/>
        </w:tcBorders>
      </w:tcPr>
    </w:tblStylePr>
    <w:tblStylePr w:type="firstRow">
      <w:rPr>
        <w:rFonts w:ascii="Arial" w:hAnsi="Arial"/>
        <w:b/>
        <w:color w:val="ffffff"/>
        <w:sz w:val="22"/>
      </w:rPr>
      <w:tcPr>
        <w:shd w:val="clear" w:color="c3d69c" w:fill="c3d69c"/>
        <w:tcBorders>
          <w:top w:val="single" w:color="C3D69C" w:sz="32" w:space="0"/>
          <w:bottom w:val="single" w:color="FFFFFF" w:sz="12" w:space="0"/>
        </w:tcBorders>
      </w:tcPr>
    </w:tblStylePr>
    <w:tblStylePr w:type="lastCol">
      <w:tcPr>
        <w:tcBorders>
          <w:left w:val="single" w:color="FFFFFF" w:sz="4" w:space="0"/>
          <w:right w:val="single" w:color="C3D69C" w:sz="32" w:space="0"/>
        </w:tcBorders>
      </w:tcPr>
    </w:tblStylePr>
    <w:tblStylePr w:type="lastRow">
      <w:rPr>
        <w:rFonts w:ascii="Arial" w:hAnsi="Arial"/>
        <w:b/>
        <w:color w:val="ffffff"/>
        <w:sz w:val="22"/>
      </w:rPr>
    </w:tblStylePr>
  </w:style>
  <w:style w:type="table" w:styleId="924" w:customStyle="1">
    <w:name w:val="List Table 5 Dark - Accent 4"/>
    <w:uiPriority w:val="99"/>
    <w:qFormat/>
    <w:pPr>
      <w:spacing w:after="0" w:line="240" w:lineRule="auto"/>
    </w:pPr>
    <w:tblPr>
      <w:tblBorders>
        <w:top w:val="single" w:color="B2A1C6" w:sz="32" w:space="0"/>
        <w:left w:val="single" w:color="B2A1C6" w:sz="32" w:space="0"/>
        <w:bottom w:val="single" w:color="B2A1C6" w:sz="32" w:space="0"/>
        <w:right w:val="single" w:color="B2A1C6" w:sz="32" w:space="0"/>
      </w:tblBorders>
    </w:tblPr>
    <w:tblStylePr w:type="band1Horz">
      <w:tcPr>
        <w:shd w:val="clear" w:color="b2a1c6" w:fill="b2a1c6"/>
        <w:tcBorders>
          <w:top w:val="single" w:color="FFFFFF" w:sz="4" w:space="0"/>
          <w:bottom w:val="single" w:color="FFFFFF" w:sz="4" w:space="0"/>
        </w:tcBorders>
      </w:tcPr>
    </w:tblStylePr>
    <w:tblStylePr w:type="band1Vert">
      <w:tcPr>
        <w:shd w:val="clear" w:color="b2a1c6" w:fill="b2a1c6"/>
        <w:tcBorders>
          <w:left w:val="single" w:color="FFFFFF" w:sz="4" w:space="0"/>
          <w:right w:val="single" w:color="FFFFFF" w:sz="4" w:space="0"/>
        </w:tcBorders>
      </w:tcPr>
    </w:tblStylePr>
    <w:tblStylePr w:type="band2Horz">
      <w:tcPr>
        <w:shd w:val="clear" w:color="b2a1c6"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B2A1C6" w:sz="32" w:space="0"/>
          <w:right w:val="single" w:color="FFFFFF" w:sz="4" w:space="0"/>
        </w:tcBorders>
      </w:tcPr>
    </w:tblStylePr>
    <w:tblStylePr w:type="firstRow">
      <w:rPr>
        <w:rFonts w:ascii="Arial" w:hAnsi="Arial"/>
        <w:b/>
        <w:color w:val="ffffff"/>
        <w:sz w:val="22"/>
      </w:rPr>
      <w:tcPr>
        <w:shd w:val="clear" w:color="b2a1c6" w:fill="b2a1c6"/>
        <w:tcBorders>
          <w:top w:val="single" w:color="B2A1C6" w:sz="32" w:space="0"/>
          <w:bottom w:val="single" w:color="FFFFFF" w:sz="12" w:space="0"/>
        </w:tcBorders>
      </w:tcPr>
    </w:tblStylePr>
    <w:tblStylePr w:type="lastCol">
      <w:tcPr>
        <w:tcBorders>
          <w:left w:val="single" w:color="FFFFFF" w:sz="4" w:space="0"/>
          <w:right w:val="single" w:color="B2A1C6" w:sz="32" w:space="0"/>
        </w:tcBorders>
      </w:tcPr>
    </w:tblStylePr>
    <w:tblStylePr w:type="lastRow">
      <w:rPr>
        <w:rFonts w:ascii="Arial" w:hAnsi="Arial"/>
        <w:b/>
        <w:color w:val="ffffff"/>
        <w:sz w:val="22"/>
      </w:rPr>
    </w:tblStylePr>
  </w:style>
  <w:style w:type="table" w:styleId="925" w:customStyle="1">
    <w:name w:val="List Table 5 Dark - Accent 5"/>
    <w:uiPriority w:val="99"/>
    <w:qFormat/>
    <w:pPr>
      <w:spacing w:after="0" w:line="240" w:lineRule="auto"/>
    </w:pPr>
    <w:tblPr>
      <w:tblBorders>
        <w:top w:val="single" w:color="92CCDC" w:sz="32" w:space="0"/>
        <w:left w:val="single" w:color="92CCDC" w:sz="32" w:space="0"/>
        <w:bottom w:val="single" w:color="92CCDC" w:sz="32" w:space="0"/>
        <w:right w:val="single" w:color="92CCDC" w:sz="32" w:space="0"/>
      </w:tblBorders>
    </w:tblPr>
    <w:tblStylePr w:type="band1Horz">
      <w:tcPr>
        <w:shd w:val="clear" w:color="92ccdc" w:fill="92ccdc"/>
        <w:tcBorders>
          <w:top w:val="single" w:color="FFFFFF" w:sz="4" w:space="0"/>
          <w:bottom w:val="single" w:color="FFFFFF" w:sz="4" w:space="0"/>
        </w:tcBorders>
      </w:tcPr>
    </w:tblStylePr>
    <w:tblStylePr w:type="band1Vert">
      <w:tcPr>
        <w:shd w:val="clear" w:color="92ccdc" w:fill="92ccdc"/>
        <w:tcBorders>
          <w:left w:val="single" w:color="FFFFFF" w:sz="4" w:space="0"/>
          <w:right w:val="single" w:color="FFFFFF" w:sz="4" w:space="0"/>
        </w:tcBorders>
      </w:tcPr>
    </w:tblStylePr>
    <w:tblStylePr w:type="band2Horz">
      <w:tcPr>
        <w:shd w:val="clear" w:color="92ccdc"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2CCDC" w:sz="32" w:space="0"/>
          <w:right w:val="single" w:color="FFFFFF" w:sz="4" w:space="0"/>
        </w:tcBorders>
      </w:tcPr>
    </w:tblStylePr>
    <w:tblStylePr w:type="firstRow">
      <w:rPr>
        <w:rFonts w:ascii="Arial" w:hAnsi="Arial"/>
        <w:b/>
        <w:color w:val="ffffff"/>
        <w:sz w:val="22"/>
      </w:rPr>
      <w:tcPr>
        <w:shd w:val="clear" w:color="92ccdc" w:fill="92ccdc"/>
        <w:tcBorders>
          <w:top w:val="single" w:color="92CCDC" w:sz="32" w:space="0"/>
          <w:bottom w:val="single" w:color="FFFFFF" w:sz="12" w:space="0"/>
        </w:tcBorders>
      </w:tcPr>
    </w:tblStylePr>
    <w:tblStylePr w:type="lastCol">
      <w:tcPr>
        <w:tcBorders>
          <w:left w:val="single" w:color="FFFFFF" w:sz="4" w:space="0"/>
          <w:right w:val="single" w:color="92CCDC" w:sz="32" w:space="0"/>
        </w:tcBorders>
      </w:tcPr>
    </w:tblStylePr>
    <w:tblStylePr w:type="lastRow">
      <w:rPr>
        <w:rFonts w:ascii="Arial" w:hAnsi="Arial"/>
        <w:b/>
        <w:color w:val="ffffff"/>
        <w:sz w:val="22"/>
      </w:rPr>
    </w:tblStylePr>
  </w:style>
  <w:style w:type="table" w:styleId="926" w:customStyle="1">
    <w:name w:val="List Table 5 Dark - Accent 6"/>
    <w:uiPriority w:val="99"/>
    <w:qFormat/>
    <w:pPr>
      <w:spacing w:after="0" w:line="240" w:lineRule="auto"/>
    </w:pPr>
    <w:tblPr>
      <w:tblBorders>
        <w:top w:val="single" w:color="FAC090" w:sz="32" w:space="0"/>
        <w:left w:val="single" w:color="FAC090" w:sz="32" w:space="0"/>
        <w:bottom w:val="single" w:color="FAC090" w:sz="32" w:space="0"/>
        <w:right w:val="single" w:color="FAC090" w:sz="32" w:space="0"/>
      </w:tblBorders>
    </w:tblPr>
    <w:tblStylePr w:type="band1Horz">
      <w:tcPr>
        <w:shd w:val="clear" w:color="fac090" w:fill="fac090"/>
        <w:tcBorders>
          <w:top w:val="single" w:color="FFFFFF" w:sz="4" w:space="0"/>
          <w:bottom w:val="single" w:color="FFFFFF" w:sz="4" w:space="0"/>
        </w:tcBorders>
      </w:tcPr>
    </w:tblStylePr>
    <w:tblStylePr w:type="band1Vert">
      <w:tcPr>
        <w:shd w:val="clear" w:color="fac090" w:fill="fac090"/>
        <w:tcBorders>
          <w:left w:val="single" w:color="FFFFFF" w:sz="4" w:space="0"/>
          <w:right w:val="single" w:color="FFFFFF" w:sz="4" w:space="0"/>
        </w:tcBorders>
      </w:tcPr>
    </w:tblStylePr>
    <w:tblStylePr w:type="band2Horz">
      <w:tcPr>
        <w:shd w:val="clear" w:color="fac090"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AC090" w:sz="32" w:space="0"/>
          <w:right w:val="single" w:color="FFFFFF" w:sz="4" w:space="0"/>
        </w:tcBorders>
      </w:tcPr>
    </w:tblStylePr>
    <w:tblStylePr w:type="firstRow">
      <w:rPr>
        <w:rFonts w:ascii="Arial" w:hAnsi="Arial"/>
        <w:b/>
        <w:color w:val="ffffff"/>
        <w:sz w:val="22"/>
      </w:rPr>
      <w:tcPr>
        <w:shd w:val="clear" w:color="fac090" w:fill="fac090"/>
        <w:tcBorders>
          <w:top w:val="single" w:color="FAC090" w:sz="32" w:space="0"/>
          <w:bottom w:val="single" w:color="FFFFFF" w:sz="12" w:space="0"/>
        </w:tcBorders>
      </w:tcPr>
    </w:tblStylePr>
    <w:tblStylePr w:type="lastCol">
      <w:tcPr>
        <w:tcBorders>
          <w:left w:val="single" w:color="FFFFFF" w:sz="4" w:space="0"/>
          <w:right w:val="single" w:color="FAC090" w:sz="32" w:space="0"/>
        </w:tcBorders>
      </w:tcPr>
    </w:tblStylePr>
    <w:tblStylePr w:type="lastRow">
      <w:rPr>
        <w:rFonts w:ascii="Arial" w:hAnsi="Arial"/>
        <w:b/>
        <w:color w:val="ffffff"/>
        <w:sz w:val="22"/>
      </w:rPr>
    </w:tblStylePr>
  </w:style>
  <w:style w:type="table" w:styleId="927" w:customStyle="1">
    <w:name w:val="List Table 6 Colorful"/>
    <w:uiPriority w:val="99"/>
    <w:qFormat/>
    <w:pPr>
      <w:spacing w:after="0" w:line="240" w:lineRule="auto"/>
    </w:pPr>
    <w:tblPr>
      <w:tblBorders>
        <w:top w:val="single" w:color="7E7E7E" w:sz="4" w:space="0"/>
        <w:bottom w:val="single" w:color="7E7E7E" w:sz="4" w:space="0"/>
      </w:tblBorders>
    </w:tblPr>
    <w:tblStylePr w:type="band1Horz">
      <w:rPr>
        <w:rFonts w:ascii="Arial" w:hAnsi="Arial"/>
        <w:color w:val="000000"/>
        <w:sz w:val="22"/>
      </w:rPr>
      <w:tcPr>
        <w:shd w:val="clear" w:color="bebebe" w:fill="bebebe"/>
      </w:tcPr>
    </w:tblStylePr>
    <w:tblStylePr w:type="band1Vert">
      <w:tcPr>
        <w:shd w:val="clear" w:color="bebebe" w:fill="bebebe"/>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E7E7E" w:sz="4" w:space="0"/>
        </w:tcBorders>
      </w:tcPr>
    </w:tblStylePr>
    <w:tblStylePr w:type="lastCol">
      <w:rPr>
        <w:b/>
        <w:color w:val="000000"/>
      </w:rPr>
    </w:tblStylePr>
    <w:tblStylePr w:type="lastRow">
      <w:rPr>
        <w:b/>
        <w:color w:val="000000"/>
      </w:rPr>
      <w:tcPr>
        <w:tcBorders>
          <w:top w:val="single" w:color="7E7E7E" w:sz="4" w:space="0"/>
        </w:tcBorders>
      </w:tcPr>
    </w:tblStylePr>
  </w:style>
  <w:style w:type="table" w:styleId="928" w:customStyle="1">
    <w:name w:val="List Table 6 Colorful - Accent 1"/>
    <w:uiPriority w:val="99"/>
    <w:qFormat/>
    <w:pPr>
      <w:spacing w:after="0" w:line="240" w:lineRule="auto"/>
    </w:pPr>
    <w:tblPr>
      <w:tblBorders>
        <w:top w:val="single" w:color="4F81BD" w:sz="4" w:space="0"/>
        <w:bottom w:val="single" w:color="4F81BD" w:sz="4" w:space="0"/>
      </w:tblBorders>
    </w:tblPr>
    <w:tblStylePr w:type="band1Horz">
      <w:rPr>
        <w:rFonts w:ascii="Arial" w:hAnsi="Arial"/>
        <w:color w:val="2a4b71"/>
        <w:sz w:val="22"/>
      </w:rPr>
      <w:tcPr>
        <w:shd w:val="clear" w:color="d2dfee" w:fill="d2dfee"/>
      </w:tcPr>
    </w:tblStylePr>
    <w:tblStylePr w:type="band1Vert">
      <w:tcPr>
        <w:shd w:val="clear" w:color="d2dfee" w:fill="d2dfee"/>
      </w:tcPr>
    </w:tblStylePr>
    <w:tblStylePr w:type="band2Horz">
      <w:rPr>
        <w:rFonts w:ascii="Arial" w:hAnsi="Arial"/>
        <w:color w:val="2a4b71"/>
        <w:sz w:val="22"/>
      </w:rPr>
    </w:tblStylePr>
    <w:tblStylePr w:type="firstCol">
      <w:rPr>
        <w:b/>
        <w:color w:val="2a4b71"/>
      </w:rPr>
    </w:tblStylePr>
    <w:tblStylePr w:type="firstRow">
      <w:rPr>
        <w:b/>
        <w:color w:val="2a4b71"/>
      </w:rPr>
      <w:tcPr>
        <w:tcBorders>
          <w:bottom w:val="single" w:color="4F81BD" w:sz="4" w:space="0"/>
        </w:tcBorders>
      </w:tcPr>
    </w:tblStylePr>
    <w:tblStylePr w:type="lastCol">
      <w:rPr>
        <w:b/>
        <w:color w:val="2a4b71"/>
      </w:rPr>
    </w:tblStylePr>
    <w:tblStylePr w:type="lastRow">
      <w:rPr>
        <w:b/>
        <w:color w:val="2a4b71"/>
      </w:rPr>
      <w:tcPr>
        <w:tcBorders>
          <w:top w:val="single" w:color="4F81BD" w:sz="4" w:space="0"/>
        </w:tcBorders>
      </w:tcPr>
    </w:tblStylePr>
  </w:style>
  <w:style w:type="table" w:styleId="929" w:customStyle="1">
    <w:name w:val="List Table 6 Colorful - Accent 2"/>
    <w:uiPriority w:val="99"/>
    <w:qFormat/>
    <w:pPr>
      <w:spacing w:after="0" w:line="240" w:lineRule="auto"/>
    </w:pPr>
    <w:tblPr>
      <w:tblBorders>
        <w:top w:val="single" w:color="D99795" w:sz="4" w:space="0"/>
        <w:bottom w:val="single" w:color="D99795" w:sz="4" w:space="0"/>
      </w:tblBorders>
    </w:tblPr>
    <w:tblStylePr w:type="band1Horz">
      <w:rPr>
        <w:rFonts w:ascii="Arial" w:hAnsi="Arial"/>
        <w:color w:val="d99795"/>
        <w:sz w:val="22"/>
      </w:rPr>
      <w:tcPr>
        <w:shd w:val="clear" w:color="efd3d2" w:fill="efd3d2"/>
      </w:tcPr>
    </w:tblStylePr>
    <w:tblStylePr w:type="band1Vert">
      <w:tcPr>
        <w:shd w:val="clear" w:color="efd3d2" w:fill="efd3d2"/>
      </w:tcPr>
    </w:tblStylePr>
    <w:tblStylePr w:type="band2Horz">
      <w:rPr>
        <w:rFonts w:ascii="Arial" w:hAnsi="Arial"/>
        <w:color w:val="d99795"/>
        <w:sz w:val="22"/>
      </w:rPr>
    </w:tblStylePr>
    <w:tblStylePr w:type="firstCol">
      <w:rPr>
        <w:b/>
        <w:color w:val="d99795"/>
      </w:rPr>
    </w:tblStylePr>
    <w:tblStylePr w:type="firstRow">
      <w:rPr>
        <w:b/>
        <w:color w:val="d99795"/>
      </w:rPr>
      <w:tcPr>
        <w:tcBorders>
          <w:bottom w:val="single" w:color="D99795" w:sz="4" w:space="0"/>
        </w:tcBorders>
      </w:tcPr>
    </w:tblStylePr>
    <w:tblStylePr w:type="lastCol">
      <w:rPr>
        <w:b/>
        <w:color w:val="d99795"/>
      </w:rPr>
    </w:tblStylePr>
    <w:tblStylePr w:type="lastRow">
      <w:rPr>
        <w:b/>
        <w:color w:val="d99795"/>
      </w:rPr>
      <w:tcPr>
        <w:tcBorders>
          <w:top w:val="single" w:color="D99795" w:sz="4" w:space="0"/>
        </w:tcBorders>
      </w:tcPr>
    </w:tblStylePr>
  </w:style>
  <w:style w:type="table" w:styleId="930" w:customStyle="1">
    <w:name w:val="List Table 6 Colorful - Accent 3"/>
    <w:uiPriority w:val="99"/>
    <w:qFormat/>
    <w:pPr>
      <w:spacing w:after="0" w:line="240" w:lineRule="auto"/>
    </w:pPr>
    <w:tblPr>
      <w:tblBorders>
        <w:top w:val="single" w:color="C3D69C" w:sz="4" w:space="0"/>
        <w:bottom w:val="single" w:color="C3D69C" w:sz="4" w:space="0"/>
      </w:tblBorders>
    </w:tblPr>
    <w:tblStylePr w:type="band1Horz">
      <w:rPr>
        <w:rFonts w:ascii="Arial" w:hAnsi="Arial"/>
        <w:color w:val="c3d69b"/>
        <w:sz w:val="22"/>
      </w:rPr>
      <w:tcPr>
        <w:shd w:val="clear" w:color="e5edd5" w:fill="e5edd5"/>
      </w:tcPr>
    </w:tblStylePr>
    <w:tblStylePr w:type="band1Vert">
      <w:tcPr>
        <w:shd w:val="clear" w:color="e5edd5" w:fill="e5edd5"/>
      </w:tcPr>
    </w:tblStylePr>
    <w:tblStylePr w:type="band2Horz">
      <w:rPr>
        <w:rFonts w:ascii="Arial" w:hAnsi="Arial"/>
        <w:color w:val="c3d69b"/>
        <w:sz w:val="22"/>
      </w:rPr>
    </w:tblStylePr>
    <w:tblStylePr w:type="firstCol">
      <w:rPr>
        <w:b/>
        <w:color w:val="c3d69b"/>
      </w:rPr>
    </w:tblStylePr>
    <w:tblStylePr w:type="firstRow">
      <w:rPr>
        <w:b/>
        <w:color w:val="c3d69b"/>
      </w:rPr>
      <w:tcPr>
        <w:tcBorders>
          <w:bottom w:val="single" w:color="C3D69C" w:sz="4" w:space="0"/>
        </w:tcBorders>
      </w:tcPr>
    </w:tblStylePr>
    <w:tblStylePr w:type="lastCol">
      <w:rPr>
        <w:b/>
        <w:color w:val="c3d69b"/>
      </w:rPr>
    </w:tblStylePr>
    <w:tblStylePr w:type="lastRow">
      <w:rPr>
        <w:b/>
        <w:color w:val="c3d69b"/>
      </w:rPr>
      <w:tcPr>
        <w:tcBorders>
          <w:top w:val="single" w:color="C3D69C" w:sz="4" w:space="0"/>
        </w:tcBorders>
      </w:tcPr>
    </w:tblStylePr>
  </w:style>
  <w:style w:type="table" w:styleId="931" w:customStyle="1">
    <w:name w:val="List Table 6 Colorful - Accent 4"/>
    <w:uiPriority w:val="99"/>
    <w:qFormat/>
    <w:pPr>
      <w:spacing w:after="0" w:line="240" w:lineRule="auto"/>
    </w:pPr>
    <w:tblPr>
      <w:tblBorders>
        <w:top w:val="single" w:color="B2A1C6" w:sz="4" w:space="0"/>
        <w:bottom w:val="single" w:color="B2A1C6" w:sz="4" w:space="0"/>
      </w:tblBorders>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4" w:space="0"/>
        </w:tcBorders>
      </w:tcPr>
    </w:tblStylePr>
    <w:tblStylePr w:type="lastCol">
      <w:rPr>
        <w:b/>
        <w:color w:val="b2a1c7"/>
      </w:rPr>
    </w:tblStylePr>
    <w:tblStylePr w:type="lastRow">
      <w:rPr>
        <w:b/>
        <w:color w:val="b2a1c7"/>
      </w:rPr>
      <w:tcPr>
        <w:tcBorders>
          <w:top w:val="single" w:color="B2A1C6" w:sz="4" w:space="0"/>
        </w:tcBorders>
      </w:tcPr>
    </w:tblStylePr>
  </w:style>
  <w:style w:type="table" w:styleId="932" w:customStyle="1">
    <w:name w:val="List Table 6 Colorful - Accent 5"/>
    <w:uiPriority w:val="99"/>
    <w:qFormat/>
    <w:pPr>
      <w:spacing w:after="0" w:line="240" w:lineRule="auto"/>
    </w:pPr>
    <w:tblPr>
      <w:tblBorders>
        <w:top w:val="single" w:color="92CCDC" w:sz="4" w:space="0"/>
        <w:bottom w:val="single" w:color="92CCDC" w:sz="4" w:space="0"/>
      </w:tblBorders>
    </w:tblPr>
    <w:tblStylePr w:type="band1Horz">
      <w:rPr>
        <w:rFonts w:ascii="Arial" w:hAnsi="Arial"/>
        <w:color w:val="93cddc"/>
        <w:sz w:val="22"/>
      </w:rPr>
      <w:tcPr>
        <w:shd w:val="clear" w:color="d1eaf0" w:fill="d1eaf0"/>
      </w:tcPr>
    </w:tblStylePr>
    <w:tblStylePr w:type="band1Vert">
      <w:tcPr>
        <w:shd w:val="clear" w:color="d1eaf0" w:fill="d1eaf0"/>
      </w:tcPr>
    </w:tblStylePr>
    <w:tblStylePr w:type="band2Horz">
      <w:rPr>
        <w:rFonts w:ascii="Arial" w:hAnsi="Arial"/>
        <w:color w:val="93cddc"/>
        <w:sz w:val="22"/>
      </w:rPr>
    </w:tblStylePr>
    <w:tblStylePr w:type="firstCol">
      <w:rPr>
        <w:b/>
        <w:color w:val="93cddc"/>
      </w:rPr>
    </w:tblStylePr>
    <w:tblStylePr w:type="firstRow">
      <w:rPr>
        <w:b/>
        <w:color w:val="93cddc"/>
      </w:rPr>
      <w:tcPr>
        <w:tcBorders>
          <w:bottom w:val="single" w:color="92CCDC" w:sz="4" w:space="0"/>
        </w:tcBorders>
      </w:tcPr>
    </w:tblStylePr>
    <w:tblStylePr w:type="lastCol">
      <w:rPr>
        <w:b/>
        <w:color w:val="93cddc"/>
      </w:rPr>
    </w:tblStylePr>
    <w:tblStylePr w:type="lastRow">
      <w:rPr>
        <w:b/>
        <w:color w:val="93cddc"/>
      </w:rPr>
      <w:tcPr>
        <w:tcBorders>
          <w:top w:val="single" w:color="92CCDC" w:sz="4" w:space="0"/>
        </w:tcBorders>
      </w:tcPr>
    </w:tblStylePr>
  </w:style>
  <w:style w:type="table" w:styleId="933" w:customStyle="1">
    <w:name w:val="List Table 6 Colorful - Accent 6"/>
    <w:uiPriority w:val="99"/>
    <w:qFormat/>
    <w:pPr>
      <w:spacing w:after="0" w:line="240" w:lineRule="auto"/>
    </w:pPr>
    <w:tblPr>
      <w:tblBorders>
        <w:top w:val="single" w:color="FAC090" w:sz="4" w:space="0"/>
        <w:bottom w:val="single" w:color="FAC090" w:sz="4" w:space="0"/>
      </w:tblBorders>
    </w:tblPr>
    <w:tblStylePr w:type="band1Horz">
      <w:rPr>
        <w:rFonts w:ascii="Arial" w:hAnsi="Arial"/>
        <w:color w:val="fac090"/>
        <w:sz w:val="22"/>
      </w:rPr>
      <w:tcPr>
        <w:shd w:val="clear" w:color="fce4d0" w:fill="fce4d0"/>
      </w:tcPr>
    </w:tblStylePr>
    <w:tblStylePr w:type="band1Vert">
      <w:tcPr>
        <w:shd w:val="clear" w:color="fce4d0" w:fill="fce4d0"/>
      </w:tcPr>
    </w:tblStylePr>
    <w:tblStylePr w:type="band2Horz">
      <w:rPr>
        <w:rFonts w:ascii="Arial" w:hAnsi="Arial"/>
        <w:color w:val="fac090"/>
        <w:sz w:val="22"/>
      </w:rPr>
    </w:tblStylePr>
    <w:tblStylePr w:type="firstCol">
      <w:rPr>
        <w:b/>
        <w:color w:val="fac090"/>
      </w:rPr>
    </w:tblStylePr>
    <w:tblStylePr w:type="firstRow">
      <w:rPr>
        <w:b/>
        <w:color w:val="fac090"/>
      </w:rPr>
      <w:tcPr>
        <w:tcBorders>
          <w:bottom w:val="single" w:color="FAC090" w:sz="4" w:space="0"/>
        </w:tcBorders>
      </w:tcPr>
    </w:tblStylePr>
    <w:tblStylePr w:type="lastCol">
      <w:rPr>
        <w:b/>
        <w:color w:val="fac090"/>
      </w:rPr>
    </w:tblStylePr>
    <w:tblStylePr w:type="lastRow">
      <w:rPr>
        <w:b/>
        <w:color w:val="fac090"/>
      </w:rPr>
      <w:tcPr>
        <w:tcBorders>
          <w:top w:val="single" w:color="FAC090" w:sz="4" w:space="0"/>
        </w:tcBorders>
      </w:tcPr>
    </w:tblStylePr>
  </w:style>
  <w:style w:type="table" w:styleId="934" w:customStyle="1">
    <w:name w:val="List Table 7 Colorful"/>
    <w:uiPriority w:val="99"/>
    <w:qFormat/>
    <w:pPr>
      <w:spacing w:after="0" w:line="240" w:lineRule="auto"/>
    </w:pPr>
    <w:tblPr>
      <w:tblBorders>
        <w:right w:val="single" w:color="7E7E7E" w:sz="4" w:space="0"/>
      </w:tblBorders>
    </w:tblPr>
    <w:tblStylePr w:type="band1Horz">
      <w:rPr>
        <w:rFonts w:ascii="Arial" w:hAnsi="Arial"/>
        <w:color w:val="7f7f7f"/>
        <w:sz w:val="22"/>
      </w:rPr>
      <w:tcPr>
        <w:shd w:val="clear" w:color="bebebe" w:fill="bebebe"/>
      </w:tcPr>
    </w:tblStylePr>
    <w:tblStylePr w:type="band1Vert">
      <w:tcPr>
        <w:shd w:val="clear" w:color="bebebe" w:fill="bebebe"/>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table" w:styleId="935" w:customStyle="1">
    <w:name w:val="List Table 7 Colorful - Accent 1"/>
    <w:uiPriority w:val="99"/>
    <w:qFormat/>
    <w:pPr>
      <w:spacing w:after="0" w:line="240" w:lineRule="auto"/>
    </w:pPr>
    <w:tblPr>
      <w:tblBorders>
        <w:right w:val="single" w:color="4F81BD" w:sz="4" w:space="0"/>
      </w:tblBorders>
    </w:tblPr>
    <w:tblStylePr w:type="band1Horz">
      <w:rPr>
        <w:rFonts w:ascii="Arial" w:hAnsi="Arial"/>
        <w:color w:val="2a4b71"/>
        <w:sz w:val="22"/>
      </w:rPr>
      <w:tcPr>
        <w:shd w:val="clear" w:color="d2dfee" w:fill="d2dfee"/>
      </w:tcPr>
    </w:tblStylePr>
    <w:tblStylePr w:type="band1Vert">
      <w:tcPr>
        <w:shd w:val="clear" w:color="d2dfee" w:fill="d2dfee"/>
      </w:tcPr>
    </w:tblStylePr>
    <w:tblStylePr w:type="band2Horz">
      <w:rPr>
        <w:rFonts w:ascii="Arial" w:hAnsi="Arial"/>
        <w:color w:val="2a4b71"/>
        <w:sz w:val="22"/>
      </w:rPr>
    </w:tblStylePr>
    <w:tblStylePr w:type="firstCol">
      <w:rPr>
        <w:rFonts w:ascii="Arial" w:hAnsi="Arial"/>
        <w:i/>
        <w:color w:val="2a4b71"/>
        <w:sz w:val="22"/>
      </w:rPr>
      <w:pPr>
        <w:jc w:val="right"/>
      </w:pPr>
      <w:tcPr>
        <w:shd w:val="clear" w:color="ffffff" w:fill="auto"/>
        <w:tcBorders>
          <w:top w:val="none" w:color="000000" w:sz="4" w:space="0"/>
          <w:left w:val="none" w:color="000000" w:sz="4" w:space="0"/>
          <w:bottom w:val="none" w:color="000000" w:sz="4" w:space="0"/>
          <w:right w:val="single" w:color="4F81BD" w:sz="4" w:space="0"/>
        </w:tcBorders>
      </w:tcPr>
    </w:tblStylePr>
    <w:tblStylePr w:type="firstRow">
      <w:rPr>
        <w:rFonts w:ascii="Arial" w:hAnsi="Arial"/>
        <w:i/>
        <w:color w:val="2a4b71"/>
        <w:sz w:val="22"/>
      </w:rPr>
      <w:tcPr>
        <w:shd w:val="clear" w:color="ffffff" w:fill="ffffff"/>
        <w:tcBorders>
          <w:top w:val="none" w:color="000000" w:sz="4" w:space="0"/>
          <w:left w:val="none" w:color="000000" w:sz="4" w:space="0"/>
          <w:bottom w:val="single" w:color="4F81BD" w:sz="4" w:space="0"/>
          <w:right w:val="none" w:color="000000" w:sz="4" w:space="0"/>
        </w:tcBorders>
      </w:tcPr>
    </w:tblStylePr>
    <w:tblStylePr w:type="lastCol">
      <w:rPr>
        <w:rFonts w:ascii="Arial" w:hAnsi="Arial"/>
        <w:i/>
        <w:color w:val="2a4b71"/>
        <w:sz w:val="22"/>
      </w:rPr>
      <w:tcPr>
        <w:shd w:val="clear" w:color="ffffff" w:fill="auto"/>
        <w:tcBorders>
          <w:top w:val="none" w:color="000000" w:sz="4" w:space="0"/>
          <w:left w:val="single" w:color="4F81BD" w:sz="4" w:space="0"/>
          <w:bottom w:val="none" w:color="000000" w:sz="4" w:space="0"/>
          <w:right w:val="none" w:color="000000" w:sz="4" w:space="0"/>
        </w:tcBorders>
      </w:tcPr>
    </w:tblStylePr>
    <w:tblStylePr w:type="lastRow">
      <w:rPr>
        <w:rFonts w:ascii="Arial" w:hAnsi="Arial"/>
        <w:i/>
        <w:color w:val="2a4b71"/>
        <w:sz w:val="22"/>
      </w:rPr>
      <w:tcPr>
        <w:shd w:val="clear" w:color="ffffff" w:fill="ffffff"/>
        <w:tcBorders>
          <w:top w:val="single" w:color="4F81BD" w:sz="4" w:space="0"/>
          <w:left w:val="none" w:color="000000" w:sz="4" w:space="0"/>
          <w:bottom w:val="none" w:color="000000" w:sz="4" w:space="0"/>
          <w:right w:val="none" w:color="000000" w:sz="4" w:space="0"/>
        </w:tcBorders>
      </w:tcPr>
    </w:tblStylePr>
  </w:style>
  <w:style w:type="table" w:styleId="936" w:customStyle="1">
    <w:name w:val="List Table 7 Colorful - Accent 2"/>
    <w:uiPriority w:val="99"/>
    <w:qFormat/>
    <w:pPr>
      <w:spacing w:after="0" w:line="240" w:lineRule="auto"/>
    </w:pPr>
    <w:tblPr>
      <w:tblBorders>
        <w:right w:val="single" w:color="D99795" w:sz="4" w:space="0"/>
      </w:tblBorders>
    </w:tblPr>
    <w:tblStylePr w:type="band1Horz">
      <w:rPr>
        <w:rFonts w:ascii="Arial" w:hAnsi="Arial"/>
        <w:color w:val="d99795"/>
        <w:sz w:val="22"/>
      </w:rPr>
      <w:tcPr>
        <w:shd w:val="clear" w:color="efd3d2" w:fill="efd3d2"/>
      </w:tcPr>
    </w:tblStylePr>
    <w:tblStylePr w:type="band1Vert">
      <w:tcPr>
        <w:shd w:val="clear" w:color="efd3d2" w:fill="efd3d2"/>
      </w:tcPr>
    </w:tblStylePr>
    <w:tblStylePr w:type="band2Horz">
      <w:rPr>
        <w:rFonts w:ascii="Arial" w:hAnsi="Arial"/>
        <w:color w:val="d99795"/>
        <w:sz w:val="22"/>
      </w:rPr>
    </w:tblStylePr>
    <w:tblStylePr w:type="firstCol">
      <w:rPr>
        <w:rFonts w:ascii="Arial" w:hAnsi="Arial"/>
        <w:i/>
        <w:color w:val="d99795"/>
        <w:sz w:val="22"/>
      </w:rPr>
      <w:pPr>
        <w:jc w:val="right"/>
      </w:pPr>
      <w:tcPr>
        <w:shd w:val="clear" w:color="ffffff" w:fill="auto"/>
        <w:tcBorders>
          <w:top w:val="none" w:color="000000" w:sz="4" w:space="0"/>
          <w:left w:val="none" w:color="000000" w:sz="4" w:space="0"/>
          <w:bottom w:val="none" w:color="000000" w:sz="4" w:space="0"/>
          <w:right w:val="single" w:color="D99795" w:sz="4" w:space="0"/>
        </w:tcBorders>
      </w:tcPr>
    </w:tblStylePr>
    <w:tblStylePr w:type="firstRow">
      <w:rPr>
        <w:rFonts w:ascii="Arial" w:hAnsi="Arial"/>
        <w:i/>
        <w:color w:val="d99795"/>
        <w:sz w:val="22"/>
      </w:rPr>
      <w:tcPr>
        <w:shd w:val="clear" w:color="ffffff" w:fill="ffffff"/>
        <w:tcBorders>
          <w:top w:val="none" w:color="000000" w:sz="4" w:space="0"/>
          <w:left w:val="none" w:color="000000" w:sz="4" w:space="0"/>
          <w:bottom w:val="single" w:color="D99795" w:sz="4" w:space="0"/>
          <w:right w:val="none" w:color="000000" w:sz="4" w:space="0"/>
        </w:tcBorders>
      </w:tcPr>
    </w:tblStylePr>
    <w:tblStylePr w:type="lastCol">
      <w:rPr>
        <w:rFonts w:ascii="Arial" w:hAnsi="Arial"/>
        <w:i/>
        <w:color w:val="d99795"/>
        <w:sz w:val="22"/>
      </w:rPr>
      <w:tcPr>
        <w:shd w:val="clear" w:color="ffffff" w:fill="auto"/>
        <w:tcBorders>
          <w:top w:val="none" w:color="000000" w:sz="4" w:space="0"/>
          <w:left w:val="single" w:color="D99795" w:sz="4" w:space="0"/>
          <w:bottom w:val="none" w:color="000000" w:sz="4" w:space="0"/>
          <w:right w:val="none" w:color="000000" w:sz="4" w:space="0"/>
        </w:tcBorders>
      </w:tcPr>
    </w:tblStylePr>
    <w:tblStylePr w:type="lastRow">
      <w:rPr>
        <w:rFonts w:ascii="Arial" w:hAnsi="Arial"/>
        <w:i/>
        <w:color w:val="d99795"/>
        <w:sz w:val="22"/>
      </w:rPr>
      <w:tcPr>
        <w:shd w:val="clear" w:color="ffffff" w:fill="ffffff"/>
        <w:tcBorders>
          <w:top w:val="single" w:color="D99795" w:sz="4" w:space="0"/>
          <w:left w:val="none" w:color="000000" w:sz="4" w:space="0"/>
          <w:bottom w:val="none" w:color="000000" w:sz="4" w:space="0"/>
          <w:right w:val="none" w:color="000000" w:sz="4" w:space="0"/>
        </w:tcBorders>
      </w:tcPr>
    </w:tblStylePr>
  </w:style>
  <w:style w:type="table" w:styleId="937" w:customStyle="1">
    <w:name w:val="List Table 7 Colorful - Accent 3"/>
    <w:uiPriority w:val="99"/>
    <w:qFormat/>
    <w:pPr>
      <w:spacing w:after="0" w:line="240" w:lineRule="auto"/>
    </w:pPr>
    <w:tblPr>
      <w:tblBorders>
        <w:right w:val="single" w:color="C3D69C" w:sz="4" w:space="0"/>
      </w:tblBorders>
    </w:tblPr>
    <w:tblStylePr w:type="band1Horz">
      <w:rPr>
        <w:rFonts w:ascii="Arial" w:hAnsi="Arial"/>
        <w:color w:val="c3d69b"/>
        <w:sz w:val="22"/>
      </w:rPr>
      <w:tcPr>
        <w:shd w:val="clear" w:color="e5edd5" w:fill="e5edd5"/>
      </w:tcPr>
    </w:tblStylePr>
    <w:tblStylePr w:type="band1Vert">
      <w:tcPr>
        <w:shd w:val="clear" w:color="e5edd5" w:fill="e5edd5"/>
      </w:tcPr>
    </w:tblStylePr>
    <w:tblStylePr w:type="band2Horz">
      <w:rPr>
        <w:rFonts w:ascii="Arial" w:hAnsi="Arial"/>
        <w:color w:val="c3d69b"/>
        <w:sz w:val="22"/>
      </w:rPr>
    </w:tblStylePr>
    <w:tblStylePr w:type="firstCol">
      <w:rPr>
        <w:rFonts w:ascii="Arial" w:hAnsi="Arial"/>
        <w:i/>
        <w:color w:val="c3d69b"/>
        <w:sz w:val="22"/>
      </w:rPr>
      <w:pPr>
        <w:jc w:val="right"/>
      </w:pPr>
      <w:tcPr>
        <w:shd w:val="clear" w:color="ffffff" w:fill="auto"/>
        <w:tcBorders>
          <w:top w:val="none" w:color="000000" w:sz="4" w:space="0"/>
          <w:left w:val="none" w:color="000000" w:sz="4" w:space="0"/>
          <w:bottom w:val="none" w:color="000000" w:sz="4" w:space="0"/>
          <w:right w:val="single" w:color="C3D69C" w:sz="4" w:space="0"/>
        </w:tcBorders>
      </w:tcPr>
    </w:tblStylePr>
    <w:tblStylePr w:type="firstRow">
      <w:rPr>
        <w:rFonts w:ascii="Arial" w:hAnsi="Arial"/>
        <w:i/>
        <w:color w:val="c3d69b"/>
        <w:sz w:val="22"/>
      </w:rPr>
      <w:tcPr>
        <w:shd w:val="clear" w:color="ffffff" w:fill="ffffff"/>
        <w:tcBorders>
          <w:top w:val="none" w:color="000000" w:sz="4" w:space="0"/>
          <w:left w:val="none" w:color="000000" w:sz="4" w:space="0"/>
          <w:bottom w:val="single" w:color="C3D69C" w:sz="4" w:space="0"/>
          <w:right w:val="none" w:color="000000" w:sz="4" w:space="0"/>
        </w:tcBorders>
      </w:tcPr>
    </w:tblStylePr>
    <w:tblStylePr w:type="lastCol">
      <w:rPr>
        <w:rFonts w:ascii="Arial" w:hAnsi="Arial"/>
        <w:i/>
        <w:color w:val="c3d69b"/>
        <w:sz w:val="22"/>
      </w:rPr>
      <w:tcPr>
        <w:shd w:val="clear" w:color="ffffff" w:fill="auto"/>
        <w:tcBorders>
          <w:top w:val="none" w:color="000000" w:sz="4" w:space="0"/>
          <w:left w:val="single" w:color="C3D69C" w:sz="4" w:space="0"/>
          <w:bottom w:val="none" w:color="000000" w:sz="4" w:space="0"/>
          <w:right w:val="none" w:color="000000" w:sz="4" w:space="0"/>
        </w:tcBorders>
      </w:tcPr>
    </w:tblStylePr>
    <w:tblStylePr w:type="lastRow">
      <w:rPr>
        <w:rFonts w:ascii="Arial" w:hAnsi="Arial"/>
        <w:i/>
        <w:color w:val="c3d69b"/>
        <w:sz w:val="22"/>
      </w:rPr>
      <w:tcPr>
        <w:shd w:val="clear" w:color="ffffff" w:fill="ffffff"/>
        <w:tcBorders>
          <w:top w:val="single" w:color="C3D69C" w:sz="4" w:space="0"/>
          <w:left w:val="none" w:color="000000" w:sz="4" w:space="0"/>
          <w:bottom w:val="none" w:color="000000" w:sz="4" w:space="0"/>
          <w:right w:val="none" w:color="000000" w:sz="4" w:space="0"/>
        </w:tcBorders>
      </w:tcPr>
    </w:tblStylePr>
  </w:style>
  <w:style w:type="table" w:styleId="938" w:customStyle="1">
    <w:name w:val="List Table 7 Colorful - Accent 4"/>
    <w:uiPriority w:val="99"/>
    <w:qFormat/>
    <w:pPr>
      <w:spacing w:after="0" w:line="240" w:lineRule="auto"/>
    </w:pPr>
    <w:tblPr>
      <w:tblBorders>
        <w:right w:val="single" w:color="B2A1C6" w:sz="4" w:space="0"/>
      </w:tblBorders>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i/>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i/>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939" w:customStyle="1">
    <w:name w:val="List Table 7 Colorful - Accent 5"/>
    <w:uiPriority w:val="99"/>
    <w:qFormat/>
    <w:pPr>
      <w:spacing w:after="0" w:line="240" w:lineRule="auto"/>
    </w:pPr>
    <w:tblPr>
      <w:tblBorders>
        <w:right w:val="single" w:color="92CCDC" w:sz="4" w:space="0"/>
      </w:tblBorders>
    </w:tblPr>
    <w:tblStylePr w:type="band1Horz">
      <w:rPr>
        <w:rFonts w:ascii="Arial" w:hAnsi="Arial"/>
        <w:color w:val="93cddc"/>
        <w:sz w:val="22"/>
      </w:rPr>
      <w:tcPr>
        <w:shd w:val="clear" w:color="d1eaf0" w:fill="d1eaf0"/>
      </w:tcPr>
    </w:tblStylePr>
    <w:tblStylePr w:type="band1Vert">
      <w:tcPr>
        <w:shd w:val="clear" w:color="d1eaf0" w:fill="d1eaf0"/>
      </w:tcPr>
    </w:tblStylePr>
    <w:tblStylePr w:type="band2Horz">
      <w:rPr>
        <w:rFonts w:ascii="Arial" w:hAnsi="Arial"/>
        <w:color w:val="93cddc"/>
        <w:sz w:val="22"/>
      </w:rPr>
    </w:tblStylePr>
    <w:tblStylePr w:type="firstCol">
      <w:rPr>
        <w:rFonts w:ascii="Arial" w:hAnsi="Arial"/>
        <w:i/>
        <w:color w:val="93cddc"/>
        <w:sz w:val="22"/>
      </w:rPr>
      <w:pPr>
        <w:jc w:val="right"/>
      </w:pPr>
      <w:tcPr>
        <w:shd w:val="clear" w:color="ffffff" w:fill="auto"/>
        <w:tcBorders>
          <w:top w:val="none" w:color="000000" w:sz="4" w:space="0"/>
          <w:left w:val="none" w:color="000000" w:sz="4" w:space="0"/>
          <w:bottom w:val="none" w:color="000000" w:sz="4" w:space="0"/>
          <w:right w:val="single" w:color="92CCDC" w:sz="4" w:space="0"/>
        </w:tcBorders>
      </w:tcPr>
    </w:tblStylePr>
    <w:tblStylePr w:type="firstRow">
      <w:rPr>
        <w:rFonts w:ascii="Arial" w:hAnsi="Arial"/>
        <w:i/>
        <w:color w:val="93cddc"/>
        <w:sz w:val="22"/>
      </w:rPr>
      <w:tcPr>
        <w:shd w:val="clear" w:color="ffffff" w:fill="ffffff"/>
        <w:tcBorders>
          <w:top w:val="none" w:color="000000" w:sz="4" w:space="0"/>
          <w:left w:val="none" w:color="000000" w:sz="4" w:space="0"/>
          <w:bottom w:val="single" w:color="92CCDC" w:sz="4" w:space="0"/>
          <w:right w:val="none" w:color="000000" w:sz="4" w:space="0"/>
        </w:tcBorders>
      </w:tcPr>
    </w:tblStylePr>
    <w:tblStylePr w:type="lastCol">
      <w:rPr>
        <w:rFonts w:ascii="Arial" w:hAnsi="Arial"/>
        <w:i/>
        <w:color w:val="93cddc"/>
        <w:sz w:val="22"/>
      </w:rPr>
      <w:tcPr>
        <w:shd w:val="clear" w:color="ffffff" w:fill="auto"/>
        <w:tcBorders>
          <w:top w:val="none" w:color="000000" w:sz="4" w:space="0"/>
          <w:left w:val="single" w:color="92CCDC" w:sz="4" w:space="0"/>
          <w:bottom w:val="none" w:color="000000" w:sz="4" w:space="0"/>
          <w:right w:val="none" w:color="000000" w:sz="4" w:space="0"/>
        </w:tcBorders>
      </w:tcPr>
    </w:tblStylePr>
    <w:tblStylePr w:type="lastRow">
      <w:rPr>
        <w:rFonts w:ascii="Arial" w:hAnsi="Arial"/>
        <w:i/>
        <w:color w:val="93cddc"/>
        <w:sz w:val="22"/>
      </w:rPr>
      <w:tcPr>
        <w:shd w:val="clear" w:color="ffffff" w:fill="ffffff"/>
        <w:tcBorders>
          <w:top w:val="single" w:color="92CCDC" w:sz="4" w:space="0"/>
          <w:left w:val="none" w:color="000000" w:sz="4" w:space="0"/>
          <w:bottom w:val="none" w:color="000000" w:sz="4" w:space="0"/>
          <w:right w:val="none" w:color="000000" w:sz="4" w:space="0"/>
        </w:tcBorders>
      </w:tcPr>
    </w:tblStylePr>
  </w:style>
  <w:style w:type="table" w:styleId="940" w:customStyle="1">
    <w:name w:val="List Table 7 Colorful - Accent 6"/>
    <w:uiPriority w:val="99"/>
    <w:pPr>
      <w:spacing w:after="0" w:line="240" w:lineRule="auto"/>
    </w:pPr>
    <w:tblPr>
      <w:tblBorders>
        <w:right w:val="single" w:color="FAC090" w:sz="4" w:space="0"/>
      </w:tblBorders>
    </w:tblPr>
    <w:tblStylePr w:type="band1Horz">
      <w:rPr>
        <w:rFonts w:ascii="Arial" w:hAnsi="Arial"/>
        <w:color w:val="fac090"/>
        <w:sz w:val="22"/>
      </w:rPr>
      <w:tcPr>
        <w:shd w:val="clear" w:color="fce4d0" w:fill="fce4d0"/>
      </w:tcPr>
    </w:tblStylePr>
    <w:tblStylePr w:type="band1Vert">
      <w:tcPr>
        <w:shd w:val="clear" w:color="fce4d0" w:fill="fce4d0"/>
      </w:tcPr>
    </w:tblStylePr>
    <w:tblStylePr w:type="band2Horz">
      <w:rPr>
        <w:rFonts w:ascii="Arial" w:hAnsi="Arial"/>
        <w:color w:val="fac090"/>
        <w:sz w:val="22"/>
      </w:rPr>
    </w:tblStylePr>
    <w:tblStylePr w:type="firstCol">
      <w:rPr>
        <w:rFonts w:ascii="Arial" w:hAnsi="Arial"/>
        <w:i/>
        <w:color w:val="fac090"/>
        <w:sz w:val="22"/>
      </w:rPr>
      <w:pPr>
        <w:jc w:val="right"/>
      </w:pPr>
      <w:tcPr>
        <w:shd w:val="clear" w:color="ffffff" w:fill="auto"/>
        <w:tcBorders>
          <w:top w:val="none" w:color="000000" w:sz="4" w:space="0"/>
          <w:left w:val="none" w:color="000000" w:sz="4" w:space="0"/>
          <w:bottom w:val="none" w:color="000000" w:sz="4" w:space="0"/>
          <w:right w:val="single" w:color="FAC090" w:sz="4" w:space="0"/>
        </w:tcBorders>
      </w:tcPr>
    </w:tblStylePr>
    <w:tblStylePr w:type="firstRow">
      <w:rPr>
        <w:rFonts w:ascii="Arial" w:hAnsi="Arial"/>
        <w:i/>
        <w:color w:val="fac090"/>
        <w:sz w:val="22"/>
      </w:rPr>
      <w:tcPr>
        <w:shd w:val="clear" w:color="ffffff" w:fill="ffffff"/>
        <w:tcBorders>
          <w:top w:val="none" w:color="000000" w:sz="4" w:space="0"/>
          <w:left w:val="none" w:color="000000" w:sz="4" w:space="0"/>
          <w:bottom w:val="single" w:color="FAC090" w:sz="4" w:space="0"/>
          <w:right w:val="none" w:color="000000" w:sz="4" w:space="0"/>
        </w:tcBorders>
      </w:tcPr>
    </w:tblStylePr>
    <w:tblStylePr w:type="lastCol">
      <w:rPr>
        <w:rFonts w:ascii="Arial" w:hAnsi="Arial"/>
        <w:i/>
        <w:color w:val="fac090"/>
        <w:sz w:val="22"/>
      </w:rPr>
      <w:tcPr>
        <w:shd w:val="clear" w:color="ffffff" w:fill="auto"/>
        <w:tcBorders>
          <w:top w:val="none" w:color="000000" w:sz="4" w:space="0"/>
          <w:left w:val="single" w:color="FAC090" w:sz="4" w:space="0"/>
          <w:bottom w:val="none" w:color="000000" w:sz="4" w:space="0"/>
          <w:right w:val="none" w:color="000000" w:sz="4" w:space="0"/>
        </w:tcBorders>
      </w:tcPr>
    </w:tblStylePr>
    <w:tblStylePr w:type="lastRow">
      <w:rPr>
        <w:rFonts w:ascii="Arial" w:hAnsi="Arial"/>
        <w:i/>
        <w:color w:val="fac090"/>
        <w:sz w:val="22"/>
      </w:rPr>
      <w:tcPr>
        <w:shd w:val="clear" w:color="ffffff" w:fill="ffffff"/>
        <w:tcBorders>
          <w:top w:val="single" w:color="FAC090" w:sz="4" w:space="0"/>
          <w:left w:val="none" w:color="000000" w:sz="4" w:space="0"/>
          <w:bottom w:val="none" w:color="000000" w:sz="4" w:space="0"/>
          <w:right w:val="none" w:color="000000" w:sz="4" w:space="0"/>
        </w:tcBorders>
      </w:tcPr>
    </w:tblStylePr>
  </w:style>
  <w:style w:type="table" w:styleId="941"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942"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943"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944"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945"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46"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47"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48" w:customStyle="1">
    <w:name w:val="Bordered &amp; Lined - Accent"/>
    <w:uiPriority w:val="99"/>
    <w:qFormat/>
    <w:pPr>
      <w:spacing w:after="0" w:line="240" w:lineRule="auto"/>
    </w:pPr>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949" w:customStyle="1">
    <w:name w:val="Bordered &amp; Lined - Accent 1"/>
    <w:uiPriority w:val="99"/>
    <w:qFormat/>
    <w:pPr>
      <w:spacing w:after="0" w:line="240" w:lineRule="auto"/>
    </w:pPr>
    <w:rPr>
      <w:color w:val="404040"/>
    </w:rPr>
    <w:tblPr>
      <w:tblBorders>
        <w:top w:val="single" w:color="2A4B71" w:sz="4" w:space="0"/>
        <w:left w:val="single" w:color="2A4B71" w:sz="4" w:space="0"/>
        <w:bottom w:val="single" w:color="2A4B71" w:sz="4" w:space="0"/>
        <w:right w:val="single" w:color="2A4B71" w:sz="4" w:space="0"/>
        <w:insideH w:val="single" w:color="2A4B71" w:sz="4" w:space="0"/>
        <w:insideV w:val="single" w:color="2A4B71"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950" w:customStyle="1">
    <w:name w:val="Bordered &amp; Lined - Accent 2"/>
    <w:uiPriority w:val="99"/>
    <w:qFormat/>
    <w:pPr>
      <w:spacing w:after="0" w:line="240" w:lineRule="auto"/>
    </w:pPr>
    <w:rPr>
      <w:color w:val="404040"/>
    </w:rPr>
    <w:tblPr>
      <w:tblBorders>
        <w:top w:val="single" w:color="742B29" w:sz="4" w:space="0"/>
        <w:left w:val="single" w:color="742B29" w:sz="4" w:space="0"/>
        <w:bottom w:val="single" w:color="742B29" w:sz="4" w:space="0"/>
        <w:right w:val="single" w:color="742B29" w:sz="4" w:space="0"/>
        <w:insideH w:val="single" w:color="742B29" w:sz="4" w:space="0"/>
        <w:insideV w:val="single" w:color="742B2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951" w:customStyle="1">
    <w:name w:val="Bordered &amp; Lined - Accent 3"/>
    <w:uiPriority w:val="99"/>
    <w:qFormat/>
    <w:pPr>
      <w:spacing w:after="0" w:line="240" w:lineRule="auto"/>
    </w:pPr>
    <w:rPr>
      <w:color w:val="404040"/>
    </w:rPr>
    <w:tblPr>
      <w:tblBorders>
        <w:top w:val="single" w:color="5C722E" w:sz="4" w:space="0"/>
        <w:left w:val="single" w:color="5C722E" w:sz="4" w:space="0"/>
        <w:bottom w:val="single" w:color="5C722E" w:sz="4" w:space="0"/>
        <w:right w:val="single" w:color="5C722E" w:sz="4" w:space="0"/>
        <w:insideH w:val="single" w:color="5C722E" w:sz="4" w:space="0"/>
        <w:insideV w:val="single" w:color="5C722E"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952" w:customStyle="1">
    <w:name w:val="Bordered &amp; Lined - Accent 4"/>
    <w:uiPriority w:val="99"/>
    <w:qFormat/>
    <w:pPr>
      <w:spacing w:after="0" w:line="240" w:lineRule="auto"/>
    </w:pPr>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53" w:customStyle="1">
    <w:name w:val="Bordered &amp; Lined - Accent 5"/>
    <w:uiPriority w:val="99"/>
    <w:qFormat/>
    <w:pPr>
      <w:spacing w:after="0" w:line="240" w:lineRule="auto"/>
    </w:pPr>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54" w:customStyle="1">
    <w:name w:val="Bordered &amp; Lined - Accent 6"/>
    <w:uiPriority w:val="99"/>
    <w:qFormat/>
    <w:pPr>
      <w:spacing w:after="0" w:line="240" w:lineRule="auto"/>
    </w:pPr>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55" w:customStyle="1">
    <w:name w:val="Bordered"/>
    <w:uiPriority w:val="99"/>
    <w:qFormat/>
    <w:pPr>
      <w:spacing w:after="0" w:line="240" w:lineRule="auto"/>
    </w:pPr>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Pr>
    <w:tblStylePr w:type="band1Horz">
      <w:rPr>
        <w:rFonts w:ascii="Arial" w:hAnsi="Arial"/>
        <w:color w:val="404040"/>
        <w:sz w:val="22"/>
      </w:rPr>
      <w:tcPr>
        <w:tcBorders>
          <w:top w:val="single" w:color="D8D8D8" w:sz="4" w:space="0"/>
          <w:left w:val="single" w:color="D8D8D8" w:sz="4" w:space="0"/>
          <w:bottom w:val="single" w:color="D8D8D8" w:sz="4" w:space="0"/>
          <w:right w:val="single" w:color="D8D8D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sz="12" w:space="0"/>
        </w:tcBorders>
      </w:tcPr>
    </w:tblStylePr>
    <w:tblStylePr w:type="lastCol">
      <w:rPr>
        <w:rFonts w:ascii="Arial" w:hAnsi="Arial"/>
        <w:color w:val="404040"/>
        <w:sz w:val="22"/>
      </w:rPr>
      <w:tcPr>
        <w:tcBorders>
          <w:left w:val="single" w:color="7E7E7E" w:sz="12" w:space="0"/>
        </w:tcBorders>
      </w:tcPr>
    </w:tblStylePr>
    <w:tblStylePr w:type="lastRow">
      <w:rPr>
        <w:rFonts w:ascii="Arial" w:hAnsi="Arial"/>
        <w:color w:val="404040"/>
        <w:sz w:val="22"/>
      </w:rPr>
      <w:tcPr>
        <w:tcBorders>
          <w:top w:val="single" w:color="7E7E7E" w:sz="12" w:space="0"/>
        </w:tcBorders>
      </w:tcPr>
    </w:tblStylePr>
  </w:style>
  <w:style w:type="table" w:styleId="956" w:customStyle="1">
    <w:name w:val="Bordered - Accent 1"/>
    <w:uiPriority w:val="99"/>
    <w:qFormat/>
    <w:pPr>
      <w:spacing w:after="0" w:line="240" w:lineRule="auto"/>
    </w:pPr>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table" w:styleId="957" w:customStyle="1">
    <w:name w:val="Bordered - Accent 2"/>
    <w:uiPriority w:val="99"/>
    <w:qFormat/>
    <w:pPr>
      <w:spacing w:after="0" w:line="240" w:lineRule="auto"/>
    </w:pPr>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sz="12" w:space="0"/>
        </w:tcBorders>
      </w:tcPr>
    </w:tblStylePr>
    <w:tblStylePr w:type="lastCol">
      <w:rPr>
        <w:rFonts w:ascii="Arial" w:hAnsi="Arial"/>
        <w:color w:val="404040"/>
        <w:sz w:val="22"/>
      </w:rPr>
      <w:tcPr>
        <w:tcBorders>
          <w:left w:val="single" w:color="D99795" w:sz="12" w:space="0"/>
        </w:tcBorders>
      </w:tcPr>
    </w:tblStylePr>
    <w:tblStylePr w:type="lastRow">
      <w:rPr>
        <w:rFonts w:ascii="Arial" w:hAnsi="Arial"/>
        <w:color w:val="404040"/>
        <w:sz w:val="22"/>
      </w:rPr>
      <w:tcPr>
        <w:tcBorders>
          <w:top w:val="single" w:color="D99795" w:sz="12" w:space="0"/>
        </w:tcBorders>
      </w:tcPr>
    </w:tblStylePr>
  </w:style>
  <w:style w:type="table" w:styleId="958" w:customStyle="1">
    <w:name w:val="Bordered - Accent 3"/>
    <w:uiPriority w:val="99"/>
    <w:qFormat/>
    <w:pPr>
      <w:spacing w:after="0" w:line="240" w:lineRule="auto"/>
    </w:pPr>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sz="12" w:space="0"/>
        </w:tcBorders>
      </w:tcPr>
    </w:tblStylePr>
    <w:tblStylePr w:type="lastCol">
      <w:rPr>
        <w:rFonts w:ascii="Arial" w:hAnsi="Arial"/>
        <w:color w:val="404040"/>
        <w:sz w:val="22"/>
      </w:rPr>
      <w:tcPr>
        <w:tcBorders>
          <w:left w:val="single" w:color="C3D69C" w:sz="12" w:space="0"/>
        </w:tcBorders>
      </w:tcPr>
    </w:tblStylePr>
    <w:tblStylePr w:type="lastRow">
      <w:rPr>
        <w:rFonts w:ascii="Arial" w:hAnsi="Arial"/>
        <w:color w:val="404040"/>
        <w:sz w:val="22"/>
      </w:rPr>
      <w:tcPr>
        <w:tcBorders>
          <w:top w:val="single" w:color="C3D69C" w:sz="12" w:space="0"/>
        </w:tcBorders>
      </w:tcPr>
    </w:tblStylePr>
  </w:style>
  <w:style w:type="table" w:styleId="959" w:customStyle="1">
    <w:name w:val="Bordered - Accent 4"/>
    <w:uiPriority w:val="99"/>
    <w:qFormat/>
    <w:pPr>
      <w:spacing w:after="0" w:line="240" w:lineRule="auto"/>
    </w:pPr>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sz="12" w:space="0"/>
        </w:tcBorders>
      </w:tcPr>
    </w:tblStylePr>
    <w:tblStylePr w:type="lastCol">
      <w:rPr>
        <w:rFonts w:ascii="Arial" w:hAnsi="Arial"/>
        <w:color w:val="404040"/>
        <w:sz w:val="22"/>
      </w:rPr>
      <w:tcPr>
        <w:tcBorders>
          <w:left w:val="single" w:color="B2A1C6" w:sz="12" w:space="0"/>
        </w:tcBorders>
      </w:tcPr>
    </w:tblStylePr>
    <w:tblStylePr w:type="lastRow">
      <w:rPr>
        <w:rFonts w:ascii="Arial" w:hAnsi="Arial"/>
        <w:color w:val="404040"/>
        <w:sz w:val="22"/>
      </w:rPr>
      <w:tcPr>
        <w:tcBorders>
          <w:top w:val="single" w:color="B2A1C6" w:sz="12" w:space="0"/>
        </w:tcBorders>
      </w:tcPr>
    </w:tblStylePr>
  </w:style>
  <w:style w:type="table" w:styleId="960" w:customStyle="1">
    <w:name w:val="Bordered - Accent 5"/>
    <w:uiPriority w:val="99"/>
    <w:qFormat/>
    <w:pPr>
      <w:spacing w:after="0" w:line="240" w:lineRule="auto"/>
    </w:pPr>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table" w:styleId="961" w:customStyle="1">
    <w:name w:val="Bordered - Accent 6"/>
    <w:uiPriority w:val="99"/>
    <w:qFormat/>
    <w:pPr>
      <w:spacing w:after="0" w:line="240" w:lineRule="auto"/>
    </w:pPr>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sz="12" w:space="0"/>
        </w:tcBorders>
      </w:tcPr>
    </w:tblStylePr>
    <w:tblStylePr w:type="lastCol">
      <w:rPr>
        <w:rFonts w:ascii="Arial" w:hAnsi="Arial"/>
        <w:color w:val="404040"/>
        <w:sz w:val="22"/>
      </w:rPr>
      <w:tcPr>
        <w:tcBorders>
          <w:left w:val="single" w:color="FAC090" w:sz="12" w:space="0"/>
        </w:tcBorders>
      </w:tcPr>
    </w:tblStylePr>
    <w:tblStylePr w:type="lastRow">
      <w:rPr>
        <w:rFonts w:ascii="Arial" w:hAnsi="Arial"/>
        <w:color w:val="404040"/>
        <w:sz w:val="22"/>
      </w:rPr>
      <w:tcPr>
        <w:tcBorders>
          <w:top w:val="single" w:color="FAC090" w:sz="12" w:space="0"/>
        </w:tcBorders>
      </w:tcPr>
    </w:tblStylePr>
  </w:style>
  <w:style w:type="character" w:styleId="962" w:customStyle="1">
    <w:name w:val="Footnote Text Char"/>
    <w:link w:val="808"/>
    <w:uiPriority w:val="99"/>
    <w:qFormat/>
    <w:rPr>
      <w:sz w:val="18"/>
    </w:rPr>
  </w:style>
  <w:style w:type="character" w:styleId="963" w:customStyle="1">
    <w:name w:val="Endnote Text Char"/>
    <w:link w:val="802"/>
    <w:uiPriority w:val="99"/>
    <w:qFormat/>
    <w:rPr>
      <w:sz w:val="20"/>
    </w:rPr>
  </w:style>
  <w:style w:type="paragraph" w:styleId="964" w:customStyle="1">
    <w:name w:val="TOC Heading_307d1802-8b8c-4c4f-beff-c9705e59b130"/>
    <w:uiPriority w:val="39"/>
    <w:qFormat/>
    <w:rPr>
      <w:rFonts w:hint="default" w:ascii="Calibri" w:hAnsi="Calibri" w:eastAsia="宋体" w:cs="Times New Roman"/>
    </w:rPr>
  </w:style>
  <w:style w:type="paragraph" w:styleId="965" w:customStyle="1">
    <w:name w:val="标题 11"/>
    <w:basedOn w:val="784"/>
    <w:next w:val="784"/>
    <w:uiPriority w:val="0"/>
    <w:qFormat/>
    <w:pPr>
      <w:jc w:val="center"/>
      <w:keepNext/>
      <w:outlineLvl w:val="0"/>
    </w:pPr>
    <w:rPr>
      <w:rFonts w:ascii="楷体_GB2312" w:eastAsia="楷体_GB2312"/>
      <w:sz w:val="28"/>
      <w:szCs w:val="28"/>
    </w:rPr>
  </w:style>
  <w:style w:type="paragraph" w:styleId="966" w:customStyle="1">
    <w:name w:val="标题 211"/>
    <w:basedOn w:val="784"/>
    <w:next w:val="784"/>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67" w:customStyle="1">
    <w:name w:val="标题 311"/>
    <w:basedOn w:val="784"/>
    <w:next w:val="968"/>
    <w:link w:val="972"/>
    <w:uiPriority w:val="0"/>
    <w:qFormat/>
    <w:pPr>
      <w:keepLines/>
      <w:keepNext/>
      <w:spacing w:before="260" w:after="260" w:line="416" w:lineRule="auto"/>
      <w:outlineLvl w:val="2"/>
    </w:pPr>
    <w:rPr>
      <w:b/>
      <w:bCs/>
      <w:sz w:val="32"/>
      <w:szCs w:val="32"/>
    </w:rPr>
  </w:style>
  <w:style w:type="paragraph" w:styleId="968" w:customStyle="1">
    <w:name w:val="正文缩进11"/>
    <w:basedOn w:val="784"/>
    <w:uiPriority w:val="0"/>
    <w:qFormat/>
    <w:pPr>
      <w:ind w:firstLine="420"/>
    </w:pPr>
  </w:style>
  <w:style w:type="paragraph" w:styleId="969" w:customStyle="1">
    <w:name w:val="标题 411"/>
    <w:basedOn w:val="784"/>
    <w:next w:val="968"/>
    <w:uiPriority w:val="0"/>
    <w:qFormat/>
    <w:pPr>
      <w:keepLines/>
      <w:keepNext/>
      <w:spacing w:before="280" w:after="290" w:line="376" w:lineRule="auto"/>
      <w:outlineLvl w:val="3"/>
    </w:pPr>
    <w:rPr>
      <w:rFonts w:ascii="Arial" w:hAnsi="Arial" w:eastAsia="黑体" w:cs="Arial"/>
      <w:b/>
      <w:bCs/>
      <w:sz w:val="28"/>
      <w:szCs w:val="28"/>
    </w:rPr>
  </w:style>
  <w:style w:type="character" w:styleId="970" w:customStyle="1">
    <w:name w:val="默认段落字体1"/>
    <w:uiPriority w:val="0"/>
    <w:qFormat/>
  </w:style>
  <w:style w:type="table" w:styleId="971" w:customStyle="1">
    <w:name w:val="普通表格1"/>
    <w:uiPriority w:val="0"/>
    <w:qFormat/>
    <w:tblPr/>
  </w:style>
  <w:style w:type="character" w:styleId="972" w:customStyle="1">
    <w:name w:val="标题 3 Char"/>
    <w:link w:val="967"/>
    <w:uiPriority w:val="0"/>
    <w:qFormat/>
    <w:rPr>
      <w:b/>
      <w:bCs/>
      <w:sz w:val="32"/>
      <w:szCs w:val="32"/>
    </w:rPr>
  </w:style>
  <w:style w:type="paragraph" w:styleId="973" w:customStyle="1">
    <w:name w:val="批注文字1"/>
    <w:basedOn w:val="784"/>
    <w:uiPriority w:val="0"/>
    <w:qFormat/>
    <w:pPr>
      <w:jc w:val="left"/>
    </w:pPr>
  </w:style>
  <w:style w:type="paragraph" w:styleId="974" w:customStyle="1">
    <w:name w:val="正文文本11"/>
    <w:basedOn w:val="784"/>
    <w:uiPriority w:val="0"/>
    <w:qFormat/>
    <w:rPr>
      <w:rFonts w:ascii="楷体_GB2312" w:hAnsi="Arial" w:eastAsia="楷体_GB2312"/>
      <w:sz w:val="28"/>
      <w:szCs w:val="28"/>
    </w:rPr>
  </w:style>
  <w:style w:type="paragraph" w:styleId="975" w:customStyle="1">
    <w:name w:val="纯文本1"/>
    <w:basedOn w:val="784"/>
    <w:uiPriority w:val="0"/>
    <w:qFormat/>
    <w:rPr>
      <w:rFonts w:ascii="宋体" w:hAnsi="Courier New" w:cs="Courier New"/>
    </w:rPr>
  </w:style>
  <w:style w:type="paragraph" w:styleId="976" w:customStyle="1">
    <w:name w:val="页脚1"/>
    <w:basedOn w:val="784"/>
    <w:uiPriority w:val="99"/>
    <w:qFormat/>
    <w:pPr>
      <w:jc w:val="left"/>
      <w:tabs>
        <w:tab w:val="center" w:pos="4153" w:leader="none"/>
        <w:tab w:val="right" w:pos="8306" w:leader="none"/>
      </w:tabs>
    </w:pPr>
    <w:rPr>
      <w:sz w:val="18"/>
      <w:szCs w:val="18"/>
    </w:rPr>
  </w:style>
  <w:style w:type="paragraph" w:styleId="977" w:customStyle="1">
    <w:name w:val="页眉1"/>
    <w:basedOn w:val="784"/>
    <w:uiPriority w:val="0"/>
    <w:qFormat/>
    <w:pPr>
      <w:jc w:val="center"/>
      <w:tabs>
        <w:tab w:val="center" w:pos="4153" w:leader="none"/>
        <w:tab w:val="right" w:pos="8306" w:leader="none"/>
      </w:tabs>
      <w:pBdr>
        <w:bottom w:val="single" w:color="000000" w:sz="6" w:space="1"/>
      </w:pBdr>
    </w:pPr>
    <w:rPr>
      <w:sz w:val="18"/>
      <w:szCs w:val="18"/>
    </w:rPr>
  </w:style>
  <w:style w:type="paragraph" w:styleId="978" w:customStyle="1">
    <w:name w:val="普通(网站)1"/>
    <w:basedOn w:val="784"/>
    <w:uiPriority w:val="99"/>
    <w:qFormat/>
    <w:pPr>
      <w:jc w:val="left"/>
      <w:spacing w:before="100" w:beforeAutospacing="1" w:after="100" w:afterAutospacing="1"/>
      <w:widowControl/>
    </w:pPr>
    <w:rPr>
      <w:rFonts w:ascii="宋体" w:hAnsi="宋体" w:cs="宋体"/>
      <w:sz w:val="24"/>
      <w:szCs w:val="24"/>
    </w:rPr>
  </w:style>
  <w:style w:type="character" w:styleId="979" w:customStyle="1">
    <w:name w:val="要点1"/>
    <w:basedOn w:val="970"/>
    <w:uiPriority w:val="0"/>
    <w:qFormat/>
    <w:rPr>
      <w:b/>
      <w:bCs/>
    </w:rPr>
  </w:style>
  <w:style w:type="character" w:styleId="980" w:customStyle="1">
    <w:name w:val="页码1"/>
    <w:uiPriority w:val="0"/>
    <w:qFormat/>
  </w:style>
  <w:style w:type="character" w:styleId="981" w:customStyle="1">
    <w:name w:val="强调1"/>
    <w:basedOn w:val="970"/>
    <w:uiPriority w:val="0"/>
    <w:qFormat/>
    <w:rPr>
      <w:i/>
    </w:rPr>
  </w:style>
  <w:style w:type="character" w:styleId="982" w:customStyle="1">
    <w:name w:val="超链接1"/>
    <w:basedOn w:val="970"/>
    <w:uiPriority w:val="0"/>
    <w:qFormat/>
    <w:rPr>
      <w:color w:val="0000ff"/>
      <w:u w:val="single"/>
    </w:rPr>
  </w:style>
  <w:style w:type="paragraph" w:styleId="983" w:customStyle="1">
    <w:name w:val="标题 21"/>
    <w:basedOn w:val="784"/>
    <w:next w:val="784"/>
    <w:uiPriority w:val="9"/>
    <w:qFormat/>
    <w:pPr>
      <w:keepLines/>
      <w:keepNext/>
      <w:spacing w:before="360" w:after="200"/>
      <w:outlineLvl w:val="1"/>
    </w:pPr>
    <w:rPr>
      <w:rFonts w:ascii="Arial" w:hAnsi="Arial" w:eastAsia="Arial" w:cs="Arial"/>
      <w:sz w:val="34"/>
    </w:rPr>
  </w:style>
  <w:style w:type="paragraph" w:styleId="984" w:customStyle="1">
    <w:name w:val="普通正文"/>
    <w:basedOn w:val="784"/>
    <w:uiPriority w:val="0"/>
    <w:qFormat/>
    <w:pPr>
      <w:ind w:firstLine="480"/>
      <w:jc w:val="left"/>
      <w:spacing w:before="120" w:after="120" w:line="360" w:lineRule="auto"/>
    </w:pPr>
    <w:rPr>
      <w:rFonts w:ascii="Arial" w:hAnsi="Arial"/>
      <w:sz w:val="24"/>
      <w:szCs w:val="24"/>
    </w:rPr>
  </w:style>
  <w:style w:type="paragraph" w:styleId="985">
    <w:name w:val="No Spacing"/>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986" w:customStyle="1">
    <w:name w:val="标题 31"/>
    <w:basedOn w:val="784"/>
    <w:next w:val="987"/>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987" w:customStyle="1">
    <w:name w:val="正文缩进1"/>
    <w:basedOn w:val="784"/>
    <w:uiPriority w:val="0"/>
    <w:qFormat/>
    <w:pPr>
      <w:ind w:firstLine="420"/>
    </w:pPr>
    <w:rPr>
      <w:rFonts w:ascii="Times New Roman" w:hAnsi="Times New Roman" w:eastAsia="宋体" w:cs="Times New Roman"/>
    </w:rPr>
  </w:style>
  <w:style w:type="paragraph" w:styleId="988" w:customStyle="1">
    <w:name w:val="首行缩进"/>
    <w:basedOn w:val="784"/>
    <w:uiPriority w:val="0"/>
    <w:qFormat/>
    <w:pPr>
      <w:ind w:firstLine="480"/>
    </w:pPr>
    <w:rPr>
      <w:rFonts w:ascii="Times New Roman" w:hAnsi="Times New Roman" w:eastAsia="宋体" w:cs="Times New Roman"/>
      <w:szCs w:val="20"/>
      <w:lang w:val="zh-CN"/>
    </w:rPr>
  </w:style>
  <w:style w:type="paragraph" w:styleId="989" w:customStyle="1">
    <w:name w:val="Body text|1"/>
    <w:basedOn w:val="784"/>
    <w:uiPriority w:val="0"/>
    <w:qFormat/>
    <w:pPr>
      <w:spacing w:line="350" w:lineRule="auto"/>
    </w:pPr>
    <w:rPr>
      <w:rFonts w:ascii="宋体" w:hAnsi="宋体" w:eastAsia="宋体" w:cs="宋体"/>
      <w:color w:val="333333"/>
      <w:sz w:val="19"/>
      <w:szCs w:val="19"/>
      <w:lang w:val="zh-TW" w:eastAsia="zh-TW" w:bidi="zh-TW"/>
    </w:rPr>
  </w:style>
  <w:style w:type="paragraph" w:styleId="990" w:customStyle="1">
    <w:name w:val="标题 41"/>
    <w:basedOn w:val="784"/>
    <w:next w:val="784"/>
    <w:uiPriority w:val="0"/>
    <w:qFormat/>
    <w:pPr>
      <w:keepLines/>
      <w:keepNext/>
      <w:spacing w:before="280" w:after="290" w:line="376" w:lineRule="auto"/>
      <w:outlineLvl w:val="3"/>
    </w:pPr>
    <w:rPr>
      <w:rFonts w:ascii="Arial" w:hAnsi="Arial" w:eastAsia="黑体" w:cs="Arial"/>
      <w:b/>
      <w:bCs/>
      <w:sz w:val="28"/>
      <w:szCs w:val="28"/>
    </w:rPr>
  </w:style>
  <w:style w:type="paragraph" w:styleId="991" w:customStyle="1">
    <w:name w:val="标题 51"/>
    <w:basedOn w:val="784"/>
    <w:next w:val="987"/>
    <w:uiPriority w:val="0"/>
    <w:qFormat/>
    <w:pPr>
      <w:keepNext/>
      <w:outlineLvl w:val="4"/>
    </w:pPr>
    <w:rPr>
      <w:rFonts w:ascii="宋体" w:hAnsi="Times New Roman" w:eastAsia="宋体" w:cs="Times New Roman"/>
      <w:color w:val="000000"/>
      <w:sz w:val="28"/>
      <w:szCs w:val="28"/>
    </w:rPr>
  </w:style>
  <w:style w:type="paragraph" w:styleId="992" w:customStyle="1">
    <w:name w:val="正文文本1"/>
    <w:basedOn w:val="784"/>
    <w:uiPriority w:val="0"/>
    <w:qFormat/>
    <w:rPr>
      <w:rFonts w:ascii="楷体_GB2312" w:hAnsi="Arial" w:eastAsia="楷体_GB2312" w:cs="Times New Roman"/>
      <w:sz w:val="28"/>
      <w:szCs w:val="28"/>
    </w:rPr>
  </w:style>
  <w:style w:type="paragraph" w:styleId="993">
    <w:name w:val="List Paragraph"/>
    <w:basedOn w:val="784"/>
    <w:uiPriority w:val="0"/>
    <w:qFormat/>
    <w:pPr>
      <w:contextualSpacing/>
      <w:ind w:left="720"/>
      <w:jc w:val="left"/>
      <w:widowControl/>
    </w:pPr>
    <w:rPr>
      <w:rFonts w:ascii="Calibri" w:hAnsi="Calibri"/>
      <w:sz w:val="24"/>
      <w:szCs w:val="24"/>
      <w:lang w:eastAsia="en-US" w:bidi="en-US"/>
    </w:rPr>
  </w:style>
  <w:style w:type="character" w:styleId="994" w:customStyle="1">
    <w:name w:val="font21"/>
    <w:basedOn w:val="970"/>
    <w:uiPriority w:val="0"/>
    <w:qFormat/>
    <w:rPr>
      <w:rFonts w:hint="eastAsia" w:ascii="宋体" w:hAnsi="宋体" w:eastAsia="宋体" w:cs="宋体"/>
      <w:color w:val="000000"/>
      <w:sz w:val="21"/>
      <w:szCs w:val="21"/>
      <w:u w:val="none"/>
    </w:rPr>
  </w:style>
  <w:style w:type="paragraph" w:styleId="995" w:customStyle="1">
    <w:name w:val="批注文字11"/>
    <w:basedOn w:val="784"/>
    <w:uiPriority w:val="0"/>
    <w:qFormat/>
    <w:pPr>
      <w:jc w:val="left"/>
    </w:pPr>
    <w:rPr>
      <w:rFonts w:ascii="Times New Roman" w:hAnsi="Times New Roman" w:eastAsia="宋体" w:cs="Times New Roman"/>
    </w:rPr>
  </w:style>
  <w:style w:type="numbering" w:styleId="99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2.xml><?xml version="1.0" encoding="utf-8"?>
<mcd:customData xmlns="http://www.wps.cn/android/officeDocument/2013/mofficeCustomData" xmlns:mcd="http://www.wps.cn/android/officeDocument/2013/mofficeCustomData" version="2">
  <mcd:comments/>
</mcd: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67BAFC1-E479-40EF-B361-0FB3D39CEF72}"/>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时富</dc:creator>
  <cp:lastModifiedBy>时富荣</cp:lastModifiedBy>
  <cp:revision>7</cp:revision>
  <dcterms:created xsi:type="dcterms:W3CDTF">2026-05-29T09:17:00Z</dcterms:created>
  <dcterms:modified xsi:type="dcterms:W3CDTF">2026-06-01T08:11:07Z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eyJoZGlkIjoiNjczYzBkODdiODg3MzliMTg5YmZmNWRhY2ZiNWNhMDUiLCJ1c2VySWQiOiIxNTU2Mjc3MzAzIn0=</vt:lpwstr>
  </property>
  <property fmtid="{D5CDD505-2E9C-101B-9397-08002B2CF9AE}" pid="3" name="KSOProductBuildVer">
    <vt:lpwstr>2052-12.1.0.26375</vt:lpwstr>
  </property>
  <property fmtid="{D5CDD505-2E9C-101B-9397-08002B2CF9AE}" pid="4" name="ICV">
    <vt:lpwstr>14B92ACAE2E34960B2A08A4858B00F27_13</vt:lpwstr>
  </property>
</Properties>
</file>