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hint="default" w:ascii="Times New Roman" w:hAnsi="Times New Roman" w:eastAsia="楷体" w:cs="Times New Roman"/>
          <w:sz w:val="32"/>
          <w:szCs w:val="32"/>
        </w:rPr>
      </w:pPr>
      <w:r>
        <w:rPr>
          <w:rFonts w:hint="eastAsia" w:ascii="楷体" w:hAnsi="楷体" w:eastAsia="楷体" w:cs="楷体"/>
          <w:sz w:val="32"/>
          <w:szCs w:val="32"/>
        </w:rPr>
        <w:t xml:space="preserve"> 项目编号:</w:t>
      </w:r>
      <w:r>
        <w:rPr>
          <w:rFonts w:hint="eastAsia" w:ascii="楷体" w:hAnsi="楷体" w:eastAsia="楷体" w:cs="楷体"/>
          <w:color w:val="ffffff" w:themeColor="background1"/>
          <w:sz w:val="32"/>
          <w:szCs w:val="32"/>
          <w:highlight w:val="black"/>
          <w:lang w:val="en-US" w:eastAsia="zh-CN"/>
          <w14:textFill>
            <w14:solidFill>
              <w14:schemeClr w14:val="bg1"/>
            </w14:solidFill>
          </w14:textFill>
        </w:rPr>
        <w:t xml:space="preserve"> </w:t>
      </w:r>
      <w:r>
        <w:rPr>
          <w:rFonts w:hint="eastAsia" w:eastAsia="楷体" w:cs="Times New Roman"/>
          <w:color w:val="ffffff" w:themeColor="background1"/>
          <w:sz w:val="32"/>
          <w:szCs w:val="32"/>
          <w:highlight w:val="black"/>
          <w:lang w:eastAsia="zh-CN"/>
          <w14:textFill>
            <w14:solidFill>
              <w14:schemeClr w14:val="bg1"/>
            </w14:solidFill>
          </w14:textFill>
        </w:rPr>
        <w:t xml:space="preserve">JSZC-320100-SWSW-G2026-0011</w:t>
      </w:r>
      <w:r>
        <w:rPr>
          <w:rFonts w:hint="default" w:ascii="Times New Roman" w:hAnsi="Times New Roman" w:eastAsia="楷体" w:cs="Times New Roman"/>
          <w:color w:val="ffffff" w:themeColor="background1"/>
          <w:sz w:val="32"/>
          <w:szCs w:val="32"/>
          <w:highlight w:val="black"/>
          <w:lang w:eastAsia="zh-CN"/>
          <w14:textFill>
            <w14:solidFill>
              <w14:schemeClr w14:val="bg1"/>
            </w14:solidFill>
          </w14:textFill>
        </w:rPr>
        <w:t xml:space="preserve"> </w:t>
      </w:r>
      <w:r/>
    </w:p>
    <w:p>
      <w:pPr>
        <w:ind w:firstLine="480"/>
        <w:rPr>
          <w:rFonts w:hint="eastAsia" w:ascii="楷体" w:hAnsi="楷体" w:eastAsia="楷体" w:cs="楷体"/>
        </w:rPr>
      </w:pPr>
      <w:r>
        <w:rPr>
          <w:rFonts w:hint="eastAsia" w:ascii="楷体" w:hAnsi="楷体" w:eastAsia="楷体" w:cs="楷体"/>
        </w:rPr>
      </w:r>
      <w:r/>
    </w:p>
    <w:p>
      <w:pPr>
        <w:pStyle w:val="1031"/>
        <w:ind w:firstLine="54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19562</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49"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5pt" to="436.7pt,1.5pt" filled="f" strokecolor="#000000" strokeweight="0.50pt">
                <v:stroke dashstyle="solid"/>
              </v:line>
            </w:pict>
          </mc:Fallback>
        </mc:AlternateContent>
      </w: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w:r>
      <w:r/>
    </w:p>
    <w:p>
      <w:pPr>
        <w:ind w:firstLine="480"/>
        <w:rPr>
          <w:rFonts w:hint="eastAsia" w:ascii="楷体" w:hAnsi="楷体" w:eastAsia="楷体" w:cs="楷体"/>
          <w:b/>
          <w:bCs/>
        </w:rPr>
      </w:pPr>
      <w:r>
        <w:rPr>
          <w:rFonts w:hint="eastAsia" w:ascii="楷体" w:hAnsi="楷体" w:eastAsia="楷体" w:cs="楷体"/>
          <w:b/>
          <w:bCs/>
        </w:rPr>
      </w:r>
      <w:r/>
    </w:p>
    <w:p>
      <w:pPr>
        <w:pStyle w:val="1064"/>
        <w:ind w:firstLine="0"/>
        <w:jc w:val="center"/>
        <w:spacing w:before="0" w:after="0"/>
        <w:rPr>
          <w:rFonts w:hint="eastAsia" w:ascii="楷体" w:hAnsi="楷体" w:eastAsia="楷体" w:cs="楷体"/>
          <w:b/>
          <w:bCs/>
          <w:sz w:val="28"/>
          <w:szCs w:val="28"/>
        </w:rPr>
      </w:pPr>
      <w:r>
        <w:rPr>
          <w:rFonts w:hint="eastAsia" w:ascii="楷体" w:hAnsi="楷体" w:eastAsia="楷体" w:cs="楷体"/>
          <w:b/>
          <w:bCs/>
          <w:sz w:val="84"/>
          <w:szCs w:val="84"/>
        </w:rPr>
        <w:t xml:space="preserve">招 标 文 件</w:t>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rPr>
          <w:rFonts w:hint="eastAsia" w:ascii="楷体" w:hAnsi="楷体" w:eastAsia="楷体" w:cs="楷体"/>
          <w:sz w:val="28"/>
          <w:szCs w:val="36"/>
        </w:rPr>
      </w:pPr>
      <w:r>
        <w:rPr>
          <w:rFonts w:hint="eastAsia" w:ascii="楷体" w:hAnsi="楷体" w:eastAsia="楷体" w:cs="楷体"/>
          <w:sz w:val="28"/>
          <w:szCs w:val="36"/>
        </w:rPr>
      </w:r>
      <w:r/>
    </w:p>
    <w:p>
      <w:pPr>
        <w:pStyle w:val="1054"/>
        <w:ind w:left="0" w:firstLine="0"/>
        <w:rPr>
          <w:rFonts w:hint="eastAsia" w:ascii="楷体" w:hAnsi="楷体" w:eastAsia="楷体" w:cs="楷体"/>
          <w:sz w:val="32"/>
          <w:szCs w:val="32"/>
          <w:lang w:val="en-US"/>
        </w:rPr>
      </w:pPr>
      <w:r>
        <w:rPr>
          <w:rFonts w:hint="eastAsia" w:ascii="楷体" w:hAnsi="楷体" w:eastAsia="楷体" w:cs="楷体"/>
          <w:sz w:val="32"/>
          <w:szCs w:val="32"/>
          <w:lang w:val="en-US"/>
        </w:rPr>
      </w:r>
      <w:r/>
    </w:p>
    <w:p>
      <w:pPr>
        <w:ind w:firstLine="0"/>
        <w:jc w:val="center"/>
        <w:rPr>
          <w:rFonts w:hint="eastAsia" w:ascii="楷体" w:hAnsi="楷体" w:eastAsia="楷体" w:cs="楷体"/>
          <w:sz w:val="32"/>
          <w:szCs w:val="32"/>
          <w:lang w:eastAsia="zh-CN"/>
        </w:rPr>
      </w:pPr>
      <w:r>
        <w:rPr>
          <w:rFonts w:hint="eastAsia" w:ascii="楷体" w:hAnsi="楷体" w:eastAsia="楷体" w:cs="楷体"/>
          <w:sz w:val="32"/>
          <w:szCs w:val="32"/>
        </w:rPr>
        <w:t xml:space="preserve">项目名称：</w:t>
      </w:r>
      <w:r>
        <w:rPr>
          <w:rFonts w:hint="eastAsia" w:ascii="楷体" w:hAnsi="楷体" w:eastAsia="楷体" w:cs="楷体"/>
          <w:sz w:val="32"/>
          <w:szCs w:val="32"/>
          <w:lang w:eastAsia="zh-CN"/>
        </w:rPr>
        <w:t xml:space="preserve">南京市第一医院磁共振成像系统（飞利浦</w:t>
      </w:r>
      <w:r>
        <w:rPr>
          <w:rFonts w:hint="default" w:ascii="Times New Roman" w:hAnsi="Times New Roman" w:eastAsia="楷体" w:cs="Times New Roman"/>
          <w:sz w:val="32"/>
          <w:szCs w:val="32"/>
          <w:lang w:eastAsia="zh-CN"/>
        </w:rPr>
        <w:t xml:space="preserve">Ingenia3.0T</w:t>
      </w:r>
      <w:r>
        <w:rPr>
          <w:rFonts w:hint="eastAsia" w:ascii="楷体" w:hAnsi="楷体" w:eastAsia="楷体" w:cs="楷体"/>
          <w:sz w:val="32"/>
          <w:szCs w:val="32"/>
          <w:lang w:eastAsia="zh-CN"/>
        </w:rPr>
        <w:t xml:space="preserve">）维保服务</w:t>
      </w:r>
      <w:r/>
    </w:p>
    <w:p>
      <w:pPr>
        <w:ind w:firstLine="0"/>
        <w:jc w:val="center"/>
        <w:rPr>
          <w:rFonts w:hint="eastAsia" w:ascii="楷体" w:hAnsi="楷体" w:eastAsia="楷体" w:cs="楷体"/>
          <w:sz w:val="32"/>
          <w:szCs w:val="32"/>
        </w:rPr>
      </w:pPr>
      <w:r>
        <w:rPr>
          <w:rFonts w:hint="eastAsia" w:ascii="楷体" w:hAnsi="楷体" w:eastAsia="楷体" w:cs="楷体"/>
          <w:sz w:val="32"/>
          <w:szCs w:val="32"/>
          <w:lang w:val="en-US" w:eastAsia="zh-CN"/>
        </w:rPr>
        <w:t xml:space="preserve">采购人</w:t>
      </w:r>
      <w:r>
        <w:rPr>
          <w:rFonts w:hint="eastAsia" w:ascii="楷体" w:hAnsi="楷体" w:eastAsia="楷体" w:cs="楷体"/>
          <w:sz w:val="32"/>
          <w:szCs w:val="32"/>
        </w:rPr>
        <w:t xml:space="preserve">：</w:t>
      </w:r>
      <w:r>
        <w:rPr>
          <w:rFonts w:hint="eastAsia" w:ascii="楷体" w:hAnsi="楷体" w:eastAsia="楷体" w:cs="楷体"/>
          <w:sz w:val="32"/>
          <w:szCs w:val="32"/>
          <w:lang w:val="zh-CN"/>
        </w:rPr>
        <w:t xml:space="preserve">南京市第一医院</w:t>
      </w:r>
      <w:r/>
    </w:p>
    <w:p>
      <w:pPr>
        <w:ind w:firstLine="0"/>
        <w:jc w:val="left"/>
        <w:rPr>
          <w:rFonts w:hint="eastAsia" w:ascii="楷体" w:hAnsi="楷体" w:eastAsia="楷体" w:cs="楷体"/>
          <w:b/>
          <w:bCs/>
          <w:sz w:val="32"/>
          <w:szCs w:val="32"/>
        </w:rPr>
      </w:pPr>
      <w:r>
        <w:rPr>
          <w:rFonts w:hint="eastAsia" w:ascii="楷体" w:hAnsi="楷体" w:eastAsia="楷体" w:cs="楷体"/>
          <w:b/>
          <w:bCs/>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pStyle w:val="1031"/>
        <w:ind w:firstLine="540"/>
        <w:rPr>
          <w:rFonts w:hint="eastAsia" w:ascii="楷体" w:hAnsi="楷体" w:eastAsia="楷体" w:cs="楷体"/>
        </w:rPr>
      </w:pPr>
      <w:r>
        <w:rPr>
          <w:rFonts w:hint="eastAsia" w:ascii="楷体" w:hAnsi="楷体" w:eastAsia="楷体" w:cs="楷体"/>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lang w:eastAsia="zh-CN"/>
        </w:rPr>
      </w:pPr>
      <w:r>
        <w:rPr>
          <w:rFonts w:hint="eastAsia" w:ascii="Times New Roman" w:hAnsi="Times New Roman" w:eastAsia="楷体" w:cs="Times New Roman"/>
          <w:sz w:val="32"/>
          <w:szCs w:val="32"/>
          <w:lang w:eastAsia="zh-CN"/>
        </w:rPr>
        <w:t xml:space="preserve">202</w:t>
      </w:r>
      <w:r>
        <w:rPr>
          <w:rFonts w:hint="eastAsia" w:ascii="Times New Roman" w:hAnsi="Times New Roman" w:eastAsia="楷体" w:cs="Times New Roman"/>
          <w:sz w:val="32"/>
          <w:szCs w:val="32"/>
          <w:lang w:val="en-US" w:eastAsia="zh-CN"/>
        </w:rPr>
        <w:t xml:space="preserve">6</w:t>
      </w:r>
      <w:r>
        <w:rPr>
          <w:rFonts w:hint="eastAsia" w:ascii="楷体" w:hAnsi="楷体" w:eastAsia="楷体" w:cs="楷体"/>
          <w:sz w:val="32"/>
          <w:szCs w:val="32"/>
          <w:lang w:eastAsia="zh-CN"/>
        </w:rPr>
        <w:t xml:space="preserve">年</w:t>
      </w:r>
      <w:r>
        <w:rPr>
          <w:rFonts w:hint="eastAsia" w:ascii="Times New Roman" w:hAnsi="Times New Roman" w:eastAsia="楷体" w:cs="Times New Roman"/>
          <w:sz w:val="32"/>
          <w:szCs w:val="32"/>
          <w:lang w:val="en-US" w:eastAsia="zh-CN"/>
        </w:rPr>
        <w:t xml:space="preserve">5</w:t>
      </w:r>
      <w:r>
        <w:rPr>
          <w:rFonts w:hint="eastAsia" w:ascii="楷体" w:hAnsi="楷体" w:eastAsia="楷体" w:cs="楷体"/>
          <w:sz w:val="32"/>
          <w:szCs w:val="32"/>
          <w:lang w:eastAsia="zh-CN"/>
        </w:rPr>
        <w:t xml:space="preserve">月</w:t>
      </w:r>
      <w:r/>
    </w:p>
    <w:p>
      <w:pPr>
        <w:ind w:firstLine="0"/>
        <w:jc w:val="center"/>
        <w:rPr>
          <w:rFonts w:hint="eastAsia" w:ascii="楷体" w:hAnsi="楷体" w:eastAsia="楷体" w:cs="楷体"/>
          <w:b/>
          <w:bCs/>
          <w:sz w:val="44"/>
          <w:szCs w:val="44"/>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hint="eastAsia" w:ascii="楷体" w:hAnsi="楷体" w:eastAsia="楷体" w:cs="楷体"/>
          <w:b/>
          <w:bCs/>
          <w:sz w:val="44"/>
          <w:szCs w:val="44"/>
        </w:rPr>
      </w:r>
      <w:r/>
    </w:p>
    <w:p>
      <w:pPr>
        <w:pStyle w:val="1054"/>
        <w:rPr>
          <w:rFonts w:hint="eastAsia" w:ascii="楷体" w:hAnsi="楷体" w:eastAsia="楷体" w:cs="楷体"/>
        </w:rPr>
      </w:pPr>
      <w:r>
        <w:rPr>
          <w:rFonts w:hint="eastAsia" w:ascii="楷体" w:hAnsi="楷体" w:eastAsia="楷体" w:cs="楷体"/>
        </w:rPr>
      </w:r>
      <w:r/>
    </w:p>
    <w:p>
      <w:pPr>
        <w:ind w:firstLine="0"/>
        <w:jc w:val="center"/>
        <w:spacing w:line="720" w:lineRule="auto"/>
        <w:rPr>
          <w:rFonts w:hint="eastAsia" w:ascii="楷体" w:hAnsi="楷体" w:eastAsia="楷体" w:cs="楷体"/>
          <w:b/>
          <w:bCs/>
          <w:sz w:val="36"/>
          <w:szCs w:val="36"/>
        </w:rPr>
      </w:pPr>
      <w:r>
        <w:rPr>
          <w:rFonts w:hint="eastAsia" w:ascii="楷体" w:hAnsi="楷体" w:eastAsia="楷体" w:cs="楷体"/>
          <w:b/>
          <w:bCs/>
          <w:sz w:val="36"/>
          <w:szCs w:val="36"/>
        </w:rPr>
        <w:t xml:space="preserve">目  录</w:t>
      </w:r>
      <w:r/>
    </w:p>
    <w:p>
      <w:pPr>
        <w:pStyle w:val="1041"/>
        <w:spacing w:line="720" w:lineRule="auto"/>
        <w:tabs>
          <w:tab w:val="right" w:pos="8664" w:leader="dot"/>
        </w:tabs>
        <w:rPr>
          <w:sz w:val="28"/>
          <w:szCs w:val="28"/>
        </w:rPr>
      </w:pPr>
      <w:r>
        <w:rPr>
          <w:rFonts w:hint="default" w:ascii="Times New Roman" w:hAnsi="Times New Roman" w:eastAsia="楷体" w:cs="Times New Roman"/>
          <w:sz w:val="28"/>
          <w:szCs w:val="28"/>
        </w:rPr>
        <w:fldChar w:fldCharType="begin"/>
      </w:r>
      <w:r>
        <w:rPr>
          <w:rFonts w:hint="default" w:ascii="Times New Roman" w:hAnsi="Times New Roman" w:eastAsia="楷体" w:cs="Times New Roman"/>
          <w:sz w:val="28"/>
          <w:szCs w:val="28"/>
        </w:rPr>
        <w:instrText xml:space="preserve">TOC \o "1-2" \h \u </w:instrText>
      </w:r>
      <w:r>
        <w:rPr>
          <w:rFonts w:hint="default" w:ascii="Times New Roman" w:hAnsi="Times New Roman" w:eastAsia="楷体" w:cs="Times New Roman"/>
          <w:sz w:val="28"/>
          <w:szCs w:val="28"/>
        </w:rPr>
        <w:fldChar w:fldCharType="separate"/>
      </w:r>
      <w:r>
        <w:rPr>
          <w:rFonts w:hint="default" w:ascii="Times New Roman" w:hAnsi="Times New Roman" w:eastAsia="楷体" w:cs="Times New Roman"/>
          <w:sz w:val="28"/>
          <w:szCs w:val="28"/>
        </w:rPr>
        <w:fldChar w:fldCharType="begin"/>
      </w:r>
      <w:r>
        <w:rPr>
          <w:rFonts w:hint="default" w:ascii="Times New Roman" w:hAnsi="Times New Roman" w:eastAsia="楷体" w:cs="Times New Roman"/>
          <w:sz w:val="28"/>
          <w:szCs w:val="28"/>
        </w:rPr>
        <w:instrText xml:space="preserve"> HYPERLINK \l _Toc32140 </w:instrText>
      </w:r>
      <w:r>
        <w:rPr>
          <w:rFonts w:hint="default" w:ascii="Times New Roman" w:hAnsi="Times New Roman" w:eastAsia="楷体" w:cs="Times New Roman"/>
          <w:sz w:val="28"/>
          <w:szCs w:val="28"/>
        </w:rPr>
        <w:fldChar w:fldCharType="separate"/>
      </w:r>
      <w:r>
        <w:rPr>
          <w:rFonts w:hint="eastAsia" w:ascii="楷体" w:hAnsi="楷体" w:eastAsia="楷体" w:cs="楷体"/>
          <w:sz w:val="28"/>
          <w:szCs w:val="28"/>
        </w:rPr>
        <w:t xml:space="preserve">第一章  投标邀请</w:t>
      </w:r>
      <w:r>
        <w:rPr>
          <w:sz w:val="28"/>
          <w:szCs w:val="28"/>
        </w:rPr>
        <w:tab/>
      </w:r>
      <w:r>
        <w:rPr>
          <w:sz w:val="28"/>
          <w:szCs w:val="28"/>
        </w:rPr>
        <w:fldChar w:fldCharType="begin"/>
      </w:r>
      <w:r>
        <w:rPr>
          <w:sz w:val="28"/>
          <w:szCs w:val="28"/>
        </w:rPr>
        <w:instrText xml:space="preserve"> PAGEREF _Toc32140 \h </w:instrText>
      </w:r>
      <w:r>
        <w:rPr>
          <w:sz w:val="28"/>
          <w:szCs w:val="28"/>
        </w:rPr>
        <w:fldChar w:fldCharType="separate"/>
      </w:r>
      <w:r>
        <w:rPr>
          <w:sz w:val="28"/>
          <w:szCs w:val="28"/>
        </w:rPr>
        <w:t xml:space="preserve">2</w:t>
      </w:r>
      <w:r>
        <w:rPr>
          <w:sz w:val="28"/>
          <w:szCs w:val="28"/>
        </w:rPr>
        <w:fldChar w:fldCharType="end"/>
      </w:r>
      <w:r>
        <w:rPr>
          <w:rFonts w:hint="default" w:ascii="Times New Roman" w:hAnsi="Times New Roman" w:eastAsia="楷体" w:cs="Times New Roman"/>
          <w:sz w:val="28"/>
          <w:szCs w:val="28"/>
        </w:rPr>
        <w:fldChar w:fldCharType="end"/>
      </w:r>
      <w:r/>
    </w:p>
    <w:p>
      <w:pPr>
        <w:pStyle w:val="1041"/>
        <w:spacing w:line="720" w:lineRule="auto"/>
        <w:tabs>
          <w:tab w:val="right" w:pos="8664" w:leader="dot"/>
        </w:tabs>
        <w:rPr>
          <w:sz w:val="28"/>
          <w:szCs w:val="28"/>
        </w:rPr>
      </w:pPr>
      <w:r>
        <w:rPr>
          <w:rFonts w:hint="default" w:ascii="Times New Roman" w:hAnsi="Times New Roman" w:eastAsia="楷体" w:cs="Times New Roman"/>
          <w:sz w:val="28"/>
          <w:szCs w:val="28"/>
        </w:rPr>
        <w:fldChar w:fldCharType="begin"/>
      </w:r>
      <w:r>
        <w:rPr>
          <w:rFonts w:hint="default" w:ascii="Times New Roman" w:hAnsi="Times New Roman" w:eastAsia="楷体" w:cs="Times New Roman"/>
          <w:sz w:val="28"/>
          <w:szCs w:val="28"/>
        </w:rPr>
        <w:instrText xml:space="preserve"> HYPERLINK \l _Toc9397 </w:instrText>
      </w:r>
      <w:r>
        <w:rPr>
          <w:rFonts w:hint="default" w:ascii="Times New Roman" w:hAnsi="Times New Roman" w:eastAsia="楷体" w:cs="Times New Roman"/>
          <w:sz w:val="28"/>
          <w:szCs w:val="28"/>
        </w:rPr>
        <w:fldChar w:fldCharType="separate"/>
      </w:r>
      <w:r>
        <w:rPr>
          <w:rFonts w:hint="eastAsia" w:ascii="楷体" w:hAnsi="楷体" w:eastAsia="楷体" w:cs="楷体"/>
          <w:sz w:val="28"/>
          <w:szCs w:val="28"/>
        </w:rPr>
        <w:t xml:space="preserve">第二章  投标人须知</w:t>
      </w:r>
      <w:r>
        <w:rPr>
          <w:sz w:val="28"/>
          <w:szCs w:val="28"/>
        </w:rPr>
        <w:tab/>
      </w:r>
      <w:r>
        <w:rPr>
          <w:sz w:val="28"/>
          <w:szCs w:val="28"/>
        </w:rPr>
        <w:fldChar w:fldCharType="begin"/>
      </w:r>
      <w:r>
        <w:rPr>
          <w:sz w:val="28"/>
          <w:szCs w:val="28"/>
        </w:rPr>
        <w:instrText xml:space="preserve"> PAGEREF _Toc9397 \h </w:instrText>
      </w:r>
      <w:r>
        <w:rPr>
          <w:sz w:val="28"/>
          <w:szCs w:val="28"/>
        </w:rPr>
        <w:fldChar w:fldCharType="separate"/>
      </w:r>
      <w:r>
        <w:rPr>
          <w:sz w:val="28"/>
          <w:szCs w:val="28"/>
        </w:rPr>
        <w:t xml:space="preserve">6</w:t>
      </w:r>
      <w:r>
        <w:rPr>
          <w:sz w:val="28"/>
          <w:szCs w:val="28"/>
        </w:rPr>
        <w:fldChar w:fldCharType="end"/>
      </w:r>
      <w:r>
        <w:rPr>
          <w:rFonts w:hint="default" w:ascii="Times New Roman" w:hAnsi="Times New Roman" w:eastAsia="楷体" w:cs="Times New Roman"/>
          <w:sz w:val="28"/>
          <w:szCs w:val="28"/>
        </w:rPr>
        <w:fldChar w:fldCharType="end"/>
      </w:r>
      <w:r/>
    </w:p>
    <w:p>
      <w:pPr>
        <w:pStyle w:val="1041"/>
        <w:spacing w:line="720" w:lineRule="auto"/>
        <w:tabs>
          <w:tab w:val="right" w:pos="8664" w:leader="dot"/>
        </w:tabs>
        <w:rPr>
          <w:sz w:val="28"/>
          <w:szCs w:val="28"/>
        </w:rPr>
      </w:pPr>
      <w:r>
        <w:rPr>
          <w:rFonts w:hint="default" w:ascii="Times New Roman" w:hAnsi="Times New Roman" w:eastAsia="楷体" w:cs="Times New Roman"/>
          <w:sz w:val="28"/>
          <w:szCs w:val="28"/>
        </w:rPr>
        <w:fldChar w:fldCharType="begin"/>
      </w:r>
      <w:r>
        <w:rPr>
          <w:rFonts w:hint="default" w:ascii="Times New Roman" w:hAnsi="Times New Roman" w:eastAsia="楷体" w:cs="Times New Roman"/>
          <w:sz w:val="28"/>
          <w:szCs w:val="28"/>
        </w:rPr>
        <w:instrText xml:space="preserve"> HYPERLINK \l _Toc16505 </w:instrText>
      </w:r>
      <w:r>
        <w:rPr>
          <w:rFonts w:hint="default" w:ascii="Times New Roman" w:hAnsi="Times New Roman" w:eastAsia="楷体" w:cs="Times New Roman"/>
          <w:sz w:val="28"/>
          <w:szCs w:val="28"/>
        </w:rPr>
        <w:fldChar w:fldCharType="separate"/>
      </w:r>
      <w:r>
        <w:rPr>
          <w:rFonts w:hint="eastAsia" w:ascii="楷体" w:hAnsi="楷体" w:eastAsia="楷体" w:cs="楷体"/>
          <w:bCs/>
          <w:sz w:val="28"/>
          <w:szCs w:val="28"/>
        </w:rPr>
        <w:t xml:space="preserve">第三章  合同</w:t>
      </w:r>
      <w:r>
        <w:rPr>
          <w:rFonts w:hint="eastAsia" w:ascii="楷体" w:hAnsi="楷体" w:eastAsia="楷体" w:cs="楷体"/>
          <w:bCs/>
          <w:sz w:val="28"/>
          <w:szCs w:val="28"/>
          <w:lang w:val="en-US"/>
        </w:rPr>
        <w:t xml:space="preserve">文本</w:t>
      </w:r>
      <w:r>
        <w:rPr>
          <w:sz w:val="28"/>
          <w:szCs w:val="28"/>
        </w:rPr>
        <w:tab/>
      </w:r>
      <w:r>
        <w:rPr>
          <w:sz w:val="28"/>
          <w:szCs w:val="28"/>
        </w:rPr>
        <w:fldChar w:fldCharType="begin"/>
      </w:r>
      <w:r>
        <w:rPr>
          <w:sz w:val="28"/>
          <w:szCs w:val="28"/>
        </w:rPr>
        <w:instrText xml:space="preserve"> PAGEREF _Toc16505 \h </w:instrText>
      </w:r>
      <w:r>
        <w:rPr>
          <w:sz w:val="28"/>
          <w:szCs w:val="28"/>
        </w:rPr>
        <w:fldChar w:fldCharType="separate"/>
      </w:r>
      <w:r>
        <w:rPr>
          <w:sz w:val="28"/>
          <w:szCs w:val="28"/>
        </w:rPr>
        <w:t xml:space="preserve">21</w:t>
      </w:r>
      <w:r>
        <w:rPr>
          <w:sz w:val="28"/>
          <w:szCs w:val="28"/>
        </w:rPr>
        <w:fldChar w:fldCharType="end"/>
      </w:r>
      <w:r>
        <w:rPr>
          <w:rFonts w:hint="default" w:ascii="Times New Roman" w:hAnsi="Times New Roman" w:eastAsia="楷体" w:cs="Times New Roman"/>
          <w:sz w:val="28"/>
          <w:szCs w:val="28"/>
        </w:rPr>
        <w:fldChar w:fldCharType="end"/>
      </w:r>
      <w:r/>
    </w:p>
    <w:p>
      <w:pPr>
        <w:pStyle w:val="1041"/>
        <w:spacing w:line="720" w:lineRule="auto"/>
        <w:tabs>
          <w:tab w:val="right" w:pos="8664" w:leader="dot"/>
        </w:tabs>
        <w:rPr>
          <w:sz w:val="28"/>
          <w:szCs w:val="28"/>
        </w:rPr>
      </w:pPr>
      <w:r>
        <w:rPr>
          <w:rFonts w:hint="default" w:ascii="Times New Roman" w:hAnsi="Times New Roman" w:eastAsia="楷体" w:cs="Times New Roman"/>
          <w:sz w:val="28"/>
          <w:szCs w:val="28"/>
        </w:rPr>
        <w:fldChar w:fldCharType="begin"/>
      </w:r>
      <w:r>
        <w:rPr>
          <w:rFonts w:hint="default" w:ascii="Times New Roman" w:hAnsi="Times New Roman" w:eastAsia="楷体" w:cs="Times New Roman"/>
          <w:sz w:val="28"/>
          <w:szCs w:val="28"/>
        </w:rPr>
        <w:instrText xml:space="preserve"> HYPERLINK \l _Toc1312 </w:instrText>
      </w:r>
      <w:r>
        <w:rPr>
          <w:rFonts w:hint="default" w:ascii="Times New Roman" w:hAnsi="Times New Roman" w:eastAsia="楷体" w:cs="Times New Roman"/>
          <w:sz w:val="28"/>
          <w:szCs w:val="28"/>
        </w:rPr>
        <w:fldChar w:fldCharType="separate"/>
      </w:r>
      <w:r>
        <w:rPr>
          <w:rFonts w:hint="eastAsia" w:ascii="楷体" w:hAnsi="楷体" w:eastAsia="楷体" w:cs="楷体"/>
          <w:sz w:val="28"/>
          <w:szCs w:val="28"/>
        </w:rPr>
        <w:t xml:space="preserve">第四章  </w:t>
      </w:r>
      <w:r>
        <w:rPr>
          <w:rFonts w:hint="eastAsia" w:ascii="楷体" w:hAnsi="楷体" w:eastAsia="楷体" w:cs="楷体"/>
          <w:sz w:val="28"/>
          <w:szCs w:val="28"/>
          <w:lang w:val="en-US" w:eastAsia="zh-CN"/>
        </w:rPr>
        <w:t xml:space="preserve">采购</w:t>
      </w:r>
      <w:r>
        <w:rPr>
          <w:rFonts w:hint="eastAsia" w:ascii="楷体" w:hAnsi="楷体" w:eastAsia="楷体" w:cs="楷体"/>
          <w:sz w:val="28"/>
          <w:szCs w:val="28"/>
        </w:rPr>
        <w:t xml:space="preserve">需求</w:t>
      </w:r>
      <w:r>
        <w:rPr>
          <w:sz w:val="28"/>
          <w:szCs w:val="28"/>
        </w:rPr>
        <w:tab/>
      </w:r>
      <w:r>
        <w:rPr>
          <w:sz w:val="28"/>
          <w:szCs w:val="28"/>
        </w:rPr>
        <w:fldChar w:fldCharType="begin"/>
      </w:r>
      <w:r>
        <w:rPr>
          <w:sz w:val="28"/>
          <w:szCs w:val="28"/>
        </w:rPr>
        <w:instrText xml:space="preserve"> PAGEREF _Toc1312 \h </w:instrText>
      </w:r>
      <w:r>
        <w:rPr>
          <w:sz w:val="28"/>
          <w:szCs w:val="28"/>
        </w:rPr>
        <w:fldChar w:fldCharType="separate"/>
      </w:r>
      <w:r>
        <w:rPr>
          <w:sz w:val="28"/>
          <w:szCs w:val="28"/>
        </w:rPr>
        <w:t xml:space="preserve">30</w:t>
      </w:r>
      <w:r>
        <w:rPr>
          <w:sz w:val="28"/>
          <w:szCs w:val="28"/>
        </w:rPr>
        <w:fldChar w:fldCharType="end"/>
      </w:r>
      <w:r>
        <w:rPr>
          <w:rFonts w:hint="default" w:ascii="Times New Roman" w:hAnsi="Times New Roman" w:eastAsia="楷体" w:cs="Times New Roman"/>
          <w:sz w:val="28"/>
          <w:szCs w:val="28"/>
        </w:rPr>
        <w:fldChar w:fldCharType="end"/>
      </w:r>
      <w:r/>
    </w:p>
    <w:p>
      <w:pPr>
        <w:pStyle w:val="1041"/>
        <w:spacing w:line="720" w:lineRule="auto"/>
        <w:tabs>
          <w:tab w:val="right" w:pos="8664" w:leader="dot"/>
        </w:tabs>
        <w:rPr>
          <w:sz w:val="28"/>
          <w:szCs w:val="28"/>
        </w:rPr>
      </w:pPr>
      <w:r>
        <w:rPr>
          <w:rFonts w:hint="default" w:ascii="Times New Roman" w:hAnsi="Times New Roman" w:eastAsia="楷体" w:cs="Times New Roman"/>
          <w:sz w:val="28"/>
          <w:szCs w:val="28"/>
        </w:rPr>
        <w:fldChar w:fldCharType="begin"/>
      </w:r>
      <w:r>
        <w:rPr>
          <w:rFonts w:hint="default" w:ascii="Times New Roman" w:hAnsi="Times New Roman" w:eastAsia="楷体" w:cs="Times New Roman"/>
          <w:sz w:val="28"/>
          <w:szCs w:val="28"/>
        </w:rPr>
        <w:instrText xml:space="preserve"> HYPERLINK \l _Toc19525 </w:instrText>
      </w:r>
      <w:r>
        <w:rPr>
          <w:rFonts w:hint="default" w:ascii="Times New Roman" w:hAnsi="Times New Roman" w:eastAsia="楷体" w:cs="Times New Roman"/>
          <w:sz w:val="28"/>
          <w:szCs w:val="28"/>
        </w:rPr>
        <w:fldChar w:fldCharType="separate"/>
      </w:r>
      <w:r>
        <w:rPr>
          <w:rFonts w:hint="eastAsia" w:ascii="楷体" w:hAnsi="楷体" w:eastAsia="楷体" w:cs="楷体"/>
          <w:sz w:val="28"/>
          <w:szCs w:val="28"/>
        </w:rPr>
        <w:t xml:space="preserve">第五章  评</w:t>
      </w:r>
      <w:r>
        <w:rPr>
          <w:rFonts w:hint="eastAsia" w:ascii="楷体" w:hAnsi="楷体" w:eastAsia="楷体" w:cs="楷体"/>
          <w:sz w:val="28"/>
          <w:szCs w:val="28"/>
          <w:lang w:val="en-US" w:eastAsia="zh-CN"/>
        </w:rPr>
        <w:t xml:space="preserve">标</w:t>
      </w:r>
      <w:r>
        <w:rPr>
          <w:rFonts w:hint="eastAsia" w:ascii="楷体" w:hAnsi="楷体" w:eastAsia="楷体" w:cs="楷体"/>
          <w:sz w:val="28"/>
          <w:szCs w:val="28"/>
        </w:rPr>
        <w:t xml:space="preserve">方法和评</w:t>
      </w:r>
      <w:r>
        <w:rPr>
          <w:rFonts w:hint="eastAsia" w:ascii="楷体" w:hAnsi="楷体" w:eastAsia="楷体" w:cs="楷体"/>
          <w:sz w:val="28"/>
          <w:szCs w:val="28"/>
          <w:lang w:val="en-US" w:eastAsia="zh-CN"/>
        </w:rPr>
        <w:t xml:space="preserve">标</w:t>
      </w:r>
      <w:r>
        <w:rPr>
          <w:rFonts w:hint="eastAsia" w:ascii="楷体" w:hAnsi="楷体" w:eastAsia="楷体" w:cs="楷体"/>
          <w:sz w:val="28"/>
          <w:szCs w:val="28"/>
        </w:rPr>
        <w:t xml:space="preserve">标准</w:t>
      </w:r>
      <w:r>
        <w:rPr>
          <w:sz w:val="28"/>
          <w:szCs w:val="28"/>
        </w:rPr>
        <w:tab/>
      </w:r>
      <w:r>
        <w:rPr>
          <w:sz w:val="28"/>
          <w:szCs w:val="28"/>
        </w:rPr>
        <w:fldChar w:fldCharType="begin"/>
      </w:r>
      <w:r>
        <w:rPr>
          <w:sz w:val="28"/>
          <w:szCs w:val="28"/>
        </w:rPr>
        <w:instrText xml:space="preserve"> PAGEREF _Toc19525 \h </w:instrText>
      </w:r>
      <w:r>
        <w:rPr>
          <w:sz w:val="28"/>
          <w:szCs w:val="28"/>
        </w:rPr>
        <w:fldChar w:fldCharType="separate"/>
      </w:r>
      <w:r>
        <w:rPr>
          <w:sz w:val="28"/>
          <w:szCs w:val="28"/>
        </w:rPr>
        <w:t xml:space="preserve">34</w:t>
      </w:r>
      <w:r>
        <w:rPr>
          <w:sz w:val="28"/>
          <w:szCs w:val="28"/>
        </w:rPr>
        <w:fldChar w:fldCharType="end"/>
      </w:r>
      <w:r>
        <w:rPr>
          <w:rFonts w:hint="default" w:ascii="Times New Roman" w:hAnsi="Times New Roman" w:eastAsia="楷体" w:cs="Times New Roman"/>
          <w:sz w:val="28"/>
          <w:szCs w:val="28"/>
        </w:rPr>
        <w:fldChar w:fldCharType="end"/>
      </w:r>
      <w:r/>
    </w:p>
    <w:p>
      <w:pPr>
        <w:pStyle w:val="1041"/>
        <w:spacing w:line="720" w:lineRule="auto"/>
        <w:tabs>
          <w:tab w:val="right" w:pos="8664" w:leader="dot"/>
        </w:tabs>
        <w:rPr>
          <w:sz w:val="28"/>
          <w:szCs w:val="28"/>
        </w:rPr>
      </w:pPr>
      <w:r>
        <w:rPr>
          <w:rFonts w:hint="default" w:ascii="Times New Roman" w:hAnsi="Times New Roman" w:eastAsia="楷体" w:cs="Times New Roman"/>
          <w:sz w:val="28"/>
          <w:szCs w:val="28"/>
        </w:rPr>
        <w:fldChar w:fldCharType="begin"/>
      </w:r>
      <w:r>
        <w:rPr>
          <w:rFonts w:hint="default" w:ascii="Times New Roman" w:hAnsi="Times New Roman" w:eastAsia="楷体" w:cs="Times New Roman"/>
          <w:sz w:val="28"/>
          <w:szCs w:val="28"/>
        </w:rPr>
        <w:instrText xml:space="preserve"> HYPERLINK \l _Toc24764 </w:instrText>
      </w:r>
      <w:r>
        <w:rPr>
          <w:rFonts w:hint="default" w:ascii="Times New Roman" w:hAnsi="Times New Roman" w:eastAsia="楷体" w:cs="Times New Roman"/>
          <w:sz w:val="28"/>
          <w:szCs w:val="28"/>
        </w:rPr>
        <w:fldChar w:fldCharType="separate"/>
      </w:r>
      <w:r>
        <w:rPr>
          <w:rFonts w:hint="eastAsia" w:ascii="楷体" w:hAnsi="楷体" w:eastAsia="楷体" w:cs="楷体"/>
          <w:sz w:val="28"/>
          <w:szCs w:val="28"/>
        </w:rPr>
        <w:t xml:space="preserve">第六章  投标文件格式</w:t>
      </w:r>
      <w:r>
        <w:rPr>
          <w:sz w:val="28"/>
          <w:szCs w:val="28"/>
        </w:rPr>
        <w:tab/>
      </w:r>
      <w:r>
        <w:rPr>
          <w:sz w:val="28"/>
          <w:szCs w:val="28"/>
        </w:rPr>
        <w:fldChar w:fldCharType="begin"/>
      </w:r>
      <w:r>
        <w:rPr>
          <w:sz w:val="28"/>
          <w:szCs w:val="28"/>
        </w:rPr>
        <w:instrText xml:space="preserve"> PAGEREF _Toc24764 \h </w:instrText>
      </w:r>
      <w:r>
        <w:rPr>
          <w:sz w:val="28"/>
          <w:szCs w:val="28"/>
        </w:rPr>
        <w:fldChar w:fldCharType="separate"/>
      </w:r>
      <w:r>
        <w:rPr>
          <w:sz w:val="28"/>
          <w:szCs w:val="28"/>
        </w:rPr>
        <w:t xml:space="preserve">40</w:t>
      </w:r>
      <w:r>
        <w:rPr>
          <w:sz w:val="28"/>
          <w:szCs w:val="28"/>
        </w:rPr>
        <w:fldChar w:fldCharType="end"/>
      </w:r>
      <w:r>
        <w:rPr>
          <w:rFonts w:hint="default" w:ascii="Times New Roman" w:hAnsi="Times New Roman" w:eastAsia="楷体" w:cs="Times New Roman"/>
          <w:sz w:val="28"/>
          <w:szCs w:val="28"/>
        </w:rPr>
        <w:fldChar w:fldCharType="end"/>
      </w:r>
      <w:r/>
    </w:p>
    <w:p>
      <w:pPr>
        <w:pStyle w:val="1054"/>
        <w:ind w:left="0" w:firstLine="478"/>
        <w:spacing w:line="720" w:lineRule="auto"/>
        <w:rPr>
          <w:rFonts w:hint="eastAsia" w:ascii="楷体" w:hAnsi="楷体" w:eastAsia="楷体" w:cs="楷体"/>
          <w:sz w:val="30"/>
          <w:szCs w:val="30"/>
        </w:rPr>
      </w:pPr>
      <w:r>
        <w:rPr>
          <w:rFonts w:hint="default" w:ascii="Times New Roman" w:hAnsi="Times New Roman" w:eastAsia="楷体" w:cs="Times New Roman"/>
          <w:sz w:val="28"/>
          <w:szCs w:val="28"/>
        </w:rPr>
        <w:fldChar w:fldCharType="end"/>
      </w:r>
      <w:bookmarkStart w:id="0" w:name="_Toc25914"/>
      <w:r/>
      <w:bookmarkStart w:id="1" w:name="_Toc22352"/>
      <w:r/>
      <w:bookmarkStart w:id="2" w:name="_Toc28158"/>
      <w:r/>
      <w:bookmarkStart w:id="3" w:name="_Toc790"/>
      <w:r/>
      <w:bookmarkStart w:id="4" w:name="_Toc17643"/>
      <w:r/>
      <w:bookmarkStart w:id="5" w:name="_Toc4680"/>
      <w:r/>
      <w:bookmarkStart w:id="6" w:name="_Toc31467"/>
      <w:r/>
      <w:bookmarkStart w:id="7" w:name="_Toc30934"/>
      <w:r/>
      <w:bookmarkStart w:id="8" w:name="_Toc369266527"/>
      <w:r/>
      <w:bookmarkStart w:id="9" w:name="_Toc5628"/>
      <w:r/>
      <w:bookmarkStart w:id="10" w:name="_Toc22988"/>
      <w:r/>
      <w:bookmarkStart w:id="11" w:name="_Toc26340"/>
      <w:r/>
      <w:r/>
    </w:p>
    <w:p>
      <w:pPr>
        <w:pStyle w:val="1054"/>
        <w:ind w:firstLine="880"/>
        <w:jc w:val="center"/>
        <w:spacing w:line="720" w:lineRule="auto"/>
        <w:rPr>
          <w:rFonts w:hint="eastAsia" w:ascii="楷体" w:hAnsi="楷体" w:eastAsia="楷体" w:cs="楷体"/>
          <w:bCs/>
          <w:sz w:val="44"/>
          <w:szCs w:val="44"/>
        </w:rPr>
        <w:sectPr>
          <w:footerReference w:type="default" r:id="rId14"/>
          <w:footerReference w:type="first" r:id="rId15"/>
          <w:footnotePr/>
          <w:endnotePr/>
          <w:type w:val="nextPage"/>
          <w:pgSz w:w="11906" w:h="16838" w:orient="portrait"/>
          <w:pgMar w:top="1621" w:right="1621" w:bottom="1621" w:left="1621" w:header="851" w:footer="992" w:gutter="0"/>
          <w:pgNumType w:start="1"/>
          <w:cols w:num="1" w:sep="0" w:space="720" w:equalWidth="1"/>
          <w:docGrid w:linePitch="360"/>
        </w:sectPr>
      </w:pPr>
      <w:r>
        <w:rPr>
          <w:rFonts w:hint="eastAsia" w:ascii="楷体" w:hAnsi="楷体" w:eastAsia="楷体" w:cs="楷体"/>
          <w:bCs/>
          <w:sz w:val="44"/>
          <w:szCs w:val="44"/>
        </w:rPr>
      </w:r>
      <w:r/>
    </w:p>
    <w:p>
      <w:pPr>
        <w:pStyle w:val="1056"/>
        <w:spacing w:after="0" w:line="360" w:lineRule="auto"/>
        <w:rPr>
          <w:rFonts w:hint="eastAsia" w:ascii="楷体" w:hAnsi="楷体" w:eastAsia="楷体" w:cs="楷体"/>
          <w:szCs w:val="36"/>
        </w:rPr>
      </w:pPr>
      <w:r/>
      <w:bookmarkStart w:id="12" w:name="_Toc7214"/>
      <w:r/>
      <w:bookmarkStart w:id="13" w:name="_Toc4852"/>
      <w:r/>
      <w:bookmarkStart w:id="14" w:name="_Toc21119"/>
      <w:r/>
      <w:bookmarkStart w:id="15" w:name="_Toc27297"/>
      <w:r/>
      <w:bookmarkStart w:id="16" w:name="_Toc32140"/>
      <w:r>
        <w:rPr>
          <w:rFonts w:hint="eastAsia" w:ascii="楷体" w:hAnsi="楷体" w:eastAsia="楷体" w:cs="楷体"/>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keepLines w:val="0"/>
        <w:keepNext w:val="0"/>
        <w:pageBreakBefore w:val="0"/>
        <w:spacing w:line="58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bookmarkStart w:id="17" w:name="_Toc28359004"/>
      <w:r/>
      <w:bookmarkStart w:id="18" w:name="_Toc35393792"/>
      <w:r/>
      <w:bookmarkStart w:id="19" w:name="_Toc35393623"/>
      <w:r/>
      <w:bookmarkStart w:id="20" w:name="_Toc28359081"/>
      <w:r/>
      <w:bookmarkStart w:id="21" w:name="_Toc35393632"/>
      <w:r/>
      <w:bookmarkStart w:id="22" w:name="_Toc35393801"/>
      <w:r/>
      <w:bookmarkStart w:id="23" w:name="_Toc28359092"/>
      <w:r/>
      <w:bookmarkStart w:id="24" w:name="_Toc28359015"/>
      <w:r>
        <w:rPr>
          <w:rFonts w:hint="default" w:ascii="Times New Roman" w:hAnsi="Times New Roman" w:eastAsia="楷体" w:cs="Times New Roman"/>
        </w:rPr>
        <w:t xml:space="preserve">项目概况</w:t>
      </w:r>
      <w:r/>
    </w:p>
    <w:p>
      <w:pPr>
        <w:jc w:val="left"/>
        <w:keepLines w:val="0"/>
        <w:keepNext w:val="0"/>
        <w:pageBreakBefore w:val="0"/>
        <w:spacing w:line="58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rPr>
          <w:rFonts w:hint="default" w:ascii="Times New Roman" w:hAnsi="Times New Roman" w:eastAsia="楷体" w:cs="Times New Roman"/>
          <w:lang w:eastAsia="zh-CN"/>
        </w:rPr>
        <w:t xml:space="preserve">南京市第一医院磁共振成像系统（飞利浦Ingenia3.0T）维保服务</w:t>
      </w:r>
      <w:r>
        <w:rPr>
          <w:rFonts w:hint="eastAsia" w:eastAsia="楷体" w:cs="Times New Roman"/>
          <w:lang w:val="en-US" w:eastAsia="zh-CN"/>
        </w:rPr>
        <w:t xml:space="preserve">JSZC-320100-SWSW-G2026-0011</w:t>
      </w:r>
      <w:r>
        <w:rPr>
          <w:rFonts w:hint="default" w:ascii="Times New Roman" w:hAnsi="Times New Roman" w:eastAsia="楷体" w:cs="Times New Roman"/>
        </w:rPr>
        <w:t xml:space="preserve"> 招标项目的潜在</w:t>
      </w:r>
      <w:r>
        <w:rPr>
          <w:rFonts w:hint="default" w:ascii="Times New Roman" w:hAnsi="Times New Roman" w:eastAsia="楷体" w:cs="Times New Roman"/>
          <w:highlight w:val="none"/>
        </w:rPr>
        <w:t xml:space="preserve">投标人应在江苏政府采购网</w:t>
      </w:r>
      <w:r>
        <w:rPr>
          <w:rFonts w:hint="default" w:ascii="Times New Roman" w:hAnsi="Times New Roman"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苏采云</w:t>
      </w:r>
      <w:r>
        <w:rPr>
          <w:rFonts w:hint="default" w:ascii="Times New Roman" w:hAnsi="Times New Roman"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系统</w:t>
      </w:r>
      <w:r>
        <w:rPr>
          <w:rFonts w:hint="default" w:ascii="Times New Roman" w:hAnsi="Times New Roman" w:eastAsia="楷体" w:cs="Times New Roman"/>
          <w:highlight w:val="none"/>
        </w:rPr>
        <w:t xml:space="preserve">获取采购文件，并于</w:t>
      </w:r>
      <w:r>
        <w:rPr>
          <w:rFonts w:hint="default" w:ascii="Times New Roman" w:hAnsi="Times New Roman" w:eastAsia="楷体" w:cs="Times New Roman"/>
          <w:lang w:val="en-US" w:eastAsia="zh-CN"/>
        </w:rPr>
        <w:t xml:space="preserve">2026-0</w:t>
      </w:r>
      <w:r>
        <w:rPr>
          <w:rFonts w:hint="eastAsia" w:eastAsia="楷体" w:cs="Times New Roman"/>
          <w:lang w:val="en-US" w:eastAsia="zh-CN"/>
        </w:rPr>
        <w:t xml:space="preserve">6</w:t>
      </w:r>
      <w:r>
        <w:rPr>
          <w:rFonts w:hint="default" w:ascii="Times New Roman" w:hAnsi="Times New Roman" w:eastAsia="楷体" w:cs="Times New Roman"/>
          <w:lang w:val="en-US" w:eastAsia="zh-CN"/>
        </w:rPr>
        <w:t xml:space="preserve">-</w:t>
      </w:r>
      <w:r>
        <w:rPr>
          <w:rFonts w:hint="eastAsia" w:eastAsia="楷体" w:cs="Times New Roman"/>
          <w:lang w:val="en-US" w:eastAsia="zh-CN"/>
        </w:rPr>
        <w:t xml:space="preserve">09</w:t>
      </w:r>
      <w:r>
        <w:rPr>
          <w:rFonts w:hint="default" w:ascii="Times New Roman" w:hAnsi="Times New Roman" w:eastAsia="楷体" w:cs="Times New Roman"/>
          <w:highlight w:val="none"/>
          <w:lang w:val="en-US" w:eastAsia="zh-CN"/>
        </w:rPr>
        <w:t xml:space="preserve"> </w:t>
      </w:r>
      <w:r>
        <w:rPr>
          <w:rFonts w:hint="default" w:ascii="Times New Roman" w:hAnsi="Times New Roman" w:eastAsia="楷体" w:cs="Times New Roman"/>
          <w:lang w:val="en-US" w:eastAsia="zh-CN"/>
        </w:rPr>
        <w:t xml:space="preserve">14：00</w:t>
      </w:r>
      <w:r>
        <w:rPr>
          <w:rFonts w:hint="default" w:ascii="Times New Roman" w:hAnsi="Times New Roman" w:eastAsia="楷体" w:cs="Times New Roman"/>
          <w:highlight w:val="none"/>
        </w:rPr>
        <w:t xml:space="preserve">（北</w:t>
      </w:r>
      <w:r>
        <w:rPr>
          <w:rFonts w:hint="default" w:ascii="Times New Roman" w:hAnsi="Times New Roman" w:eastAsia="楷体" w:cs="Times New Roman"/>
        </w:rPr>
        <w:t xml:space="preserve">京时间）前递交投标文件。</w:t>
      </w:r>
      <w:r/>
    </w:p>
    <w:p>
      <w:pPr>
        <w:keepLines w:val="0"/>
        <w:keepNext w:val="0"/>
        <w:pageBreakBefore w:val="0"/>
        <w:spacing w:line="580" w:lineRule="exact"/>
        <w:widowControl w:val="off"/>
        <w:rPr>
          <w:rFonts w:hint="default" w:ascii="Times New Roman" w:hAnsi="Times New Roman" w:eastAsia="楷体" w:cs="Times New Roman"/>
          <w:b/>
          <w:bCs/>
        </w:rPr>
      </w:pPr>
      <w:r/>
      <w:bookmarkStart w:id="25" w:name="_Toc28359079"/>
      <w:r/>
      <w:bookmarkStart w:id="26" w:name="_Toc28359002"/>
      <w:r/>
      <w:bookmarkStart w:id="27" w:name="_Toc35393790"/>
      <w:r/>
      <w:bookmarkStart w:id="28" w:name="_Toc35393621"/>
      <w:r/>
      <w:bookmarkStart w:id="29" w:name="_Hlk24379207"/>
      <w:r>
        <w:rPr>
          <w:rFonts w:hint="default" w:ascii="Times New Roman" w:hAnsi="Times New Roman" w:eastAsia="楷体" w:cs="Times New Roman"/>
          <w:b/>
          <w:bCs/>
        </w:rPr>
        <w:t xml:space="preserve">一、项目基本情况</w:t>
      </w:r>
      <w:bookmarkEnd w:id="25"/>
      <w:r/>
      <w:bookmarkEnd w:id="26"/>
      <w:r/>
      <w:bookmarkEnd w:id="27"/>
      <w:r/>
      <w:bookmarkEnd w:id="28"/>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w:t>
      </w:r>
      <w:r>
        <w:rPr>
          <w:rFonts w:hint="eastAsia" w:eastAsia="楷体" w:cs="Times New Roman"/>
          <w:lang w:val="en-US" w:eastAsia="zh-CN"/>
        </w:rPr>
        <w:t xml:space="preserve">JSZC-320100-SWSW-G2026-0011</w:t>
      </w:r>
      <w:r>
        <w:rPr>
          <w:rFonts w:hint="default" w:ascii="Times New Roman" w:hAnsi="Times New Roman" w:eastAsia="楷体" w:cs="Times New Roman"/>
          <w:lang w:val="en-US" w:eastAsia="zh-CN"/>
        </w:rPr>
        <w:t xml:space="preserve"> </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项目名称：</w:t>
      </w:r>
      <w:bookmarkEnd w:id="29"/>
      <w:r>
        <w:rPr>
          <w:rFonts w:hint="default" w:ascii="Times New Roman" w:hAnsi="Times New Roman" w:eastAsia="楷体" w:cs="Times New Roman"/>
          <w:lang w:eastAsia="zh-CN"/>
        </w:rPr>
        <w:t xml:space="preserve">南京市第一医院磁共振成像系统（飞利浦Ingenia3.0T）维保服务</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采购</w:t>
      </w:r>
      <w:r>
        <w:rPr>
          <w:rFonts w:hint="default" w:ascii="Times New Roman" w:hAnsi="Times New Roman" w:eastAsia="楷体" w:cs="Times New Roman"/>
          <w:lang w:val="en-US" w:eastAsia="zh-CN"/>
        </w:rPr>
        <w:t xml:space="preserve">金额：360</w:t>
      </w:r>
      <w:r>
        <w:rPr>
          <w:rFonts w:hint="default" w:ascii="Times New Roman" w:hAnsi="Times New Roman" w:eastAsia="楷体" w:cs="Times New Roman"/>
        </w:rPr>
        <w:t xml:space="preserve">万元</w:t>
      </w:r>
      <w:r>
        <w:rPr>
          <w:rFonts w:hint="default" w:ascii="Times New Roman" w:hAnsi="Times New Roman" w:eastAsia="楷体" w:cs="Times New Roman"/>
          <w:lang w:eastAsia="zh-CN"/>
        </w:rPr>
        <w:tab/>
      </w:r>
      <w:r/>
    </w:p>
    <w:p>
      <w:pPr>
        <w:keepLines w:val="0"/>
        <w:keepNext w:val="0"/>
        <w:pageBreakBefore w:val="0"/>
        <w:spacing w:line="58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最高限价（如有）</w:t>
      </w: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360</w:t>
      </w:r>
      <w:r>
        <w:rPr>
          <w:rFonts w:hint="default" w:ascii="Times New Roman" w:hAnsi="Times New Roman" w:eastAsia="楷体" w:cs="Times New Roman"/>
        </w:rPr>
        <w:t xml:space="preserve">万元</w:t>
      </w:r>
      <w:r>
        <w:rPr>
          <w:rFonts w:hint="default" w:ascii="Times New Roman" w:hAnsi="Times New Roman" w:eastAsia="楷体" w:cs="Times New Roman"/>
          <w:lang w:eastAsia="zh-CN"/>
        </w:rPr>
        <w:tab/>
      </w:r>
      <w:r/>
    </w:p>
    <w:p>
      <w:pPr>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采购需求：</w:t>
      </w:r>
      <w:bookmarkStart w:id="30" w:name="_Toc35393791"/>
      <w:r/>
      <w:bookmarkStart w:id="31" w:name="_Toc28359003"/>
      <w:r/>
      <w:bookmarkStart w:id="32" w:name="_Toc28359080"/>
      <w:r/>
      <w:bookmarkStart w:id="33" w:name="_Toc35393622"/>
      <w:r>
        <w:rPr>
          <w:rFonts w:hint="default" w:ascii="Times New Roman" w:hAnsi="Times New Roman" w:eastAsia="楷体" w:cs="Times New Roman"/>
          <w:lang w:eastAsia="zh-CN"/>
        </w:rPr>
        <w:t xml:space="preserve">南京市第一医院磁共振成像系统（飞利浦Ingenia3.0T）维保服务</w:t>
      </w:r>
      <w:r>
        <w:rPr>
          <w:rFonts w:hint="default" w:ascii="Times New Roman" w:hAnsi="Times New Roman" w:eastAsia="楷体" w:cs="Times New Roman"/>
          <w:lang w:val="en-US" w:eastAsia="zh-CN"/>
        </w:rPr>
        <w:t xml:space="preserve">三年</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具体详见招标文件第四章</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合同履行期限：自合同签订之日起</w:t>
      </w: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年</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本项目（是/否）接受联合体投标：否</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二、申请人的资格要求：</w:t>
      </w:r>
      <w:bookmarkEnd w:id="30"/>
      <w:r/>
      <w:bookmarkEnd w:id="31"/>
      <w:r/>
      <w:bookmarkEnd w:id="32"/>
      <w:r/>
      <w:bookmarkEnd w:id="33"/>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（一）满足《中华人民共和国政府采购法》第二十二条规定：</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2.上一年度的财务状况报告（提供2025年</w:t>
      </w:r>
      <w:r>
        <w:rPr>
          <w:rFonts w:hint="eastAsia" w:eastAsia="楷体" w:cs="Times New Roman"/>
          <w:lang w:val="en-US" w:eastAsia="zh-CN"/>
        </w:rPr>
        <w:t xml:space="preserve">5</w:t>
      </w:r>
      <w:r>
        <w:rPr>
          <w:rFonts w:hint="default" w:ascii="Times New Roman" w:hAnsi="Times New Roman" w:eastAsia="楷体" w:cs="Times New Roman"/>
          <w:lang w:val="en-US" w:eastAsia="zh-CN"/>
        </w:rPr>
        <w:t xml:space="preserve">月以来至少一个月的会计报表或2025年度（或2024年度）财务审计报告，投标人成立不满一年无需提供）；</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3.依法缴纳税收和社会保障资金的相关材料（</w:t>
      </w:r>
      <w:r>
        <w:rPr>
          <w:rFonts w:hint="default" w:ascii="Times New Roman" w:hAnsi="Times New Roman" w:eastAsia="华文楷体" w:cs="Times New Roman"/>
          <w:lang w:val="en-US" w:eastAsia="zh-CN"/>
        </w:rPr>
        <w:t xml:space="preserve">提供</w:t>
      </w:r>
      <w:r>
        <w:rPr>
          <w:rFonts w:hint="default" w:ascii="Times New Roman" w:hAnsi="Times New Roman" w:eastAsia="楷体" w:cs="Times New Roman"/>
          <w:lang w:val="en-US" w:eastAsia="zh-CN"/>
        </w:rPr>
        <w:t xml:space="preserve">2025</w:t>
      </w:r>
      <w:r>
        <w:rPr>
          <w:rFonts w:hint="default" w:ascii="Times New Roman" w:hAnsi="Times New Roman" w:eastAsia="华文楷体" w:cs="Times New Roman"/>
          <w:lang w:val="en-US" w:eastAsia="zh-CN"/>
        </w:rPr>
        <w:t xml:space="preserve">年</w:t>
      </w:r>
      <w:r>
        <w:rPr>
          <w:rFonts w:hint="eastAsia" w:eastAsia="楷体" w:cs="Times New Roman"/>
          <w:lang w:val="en-US" w:eastAsia="zh-CN"/>
        </w:rPr>
        <w:t xml:space="preserve">5</w:t>
      </w:r>
      <w:r>
        <w:rPr>
          <w:rFonts w:hint="default" w:ascii="Times New Roman" w:hAnsi="Times New Roman" w:eastAsia="华文楷体" w:cs="Times New Roman"/>
          <w:lang w:val="en-US" w:eastAsia="zh-CN"/>
        </w:rPr>
        <w:t xml:space="preserve">月以来至少一个月依法缴纳税收及缴纳社会保障资金的证明材料。投标人依法享受缓缴、免缴税收、社会保障资金的提供证明材料</w:t>
      </w:r>
      <w:r>
        <w:rPr>
          <w:rFonts w:hint="default" w:ascii="Times New Roman" w:hAnsi="Times New Roman" w:eastAsia="楷体" w:cs="Times New Roman"/>
          <w:lang w:val="en-US" w:eastAsia="zh-C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 具备履行合同所必需的设备和专业技术能力的书面声明；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 参加政府采购活动前3年内在经营活动中没有重大违法记录的书面声明。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 法律、行政法规规定的其他条件。</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（二）落实政府采购政策需满足的资格要求：</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无</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（三）本项目的特定资格要求：</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无</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（四）拒绝下述供应商参加本次采购活动：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 供应商单位负责人为同一人或者存在直接控股、管理关系的不同供应商，不得参加同一合同项下的政府采购活动。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 凡为采购项目提供整体设计、规范编制或者项目管理、监理、检测等服务的供应商，不得再参加本项目的采购活动。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 被“信用中国”网站（www.creditchina.gov.cn）列入失信被执行人、重大税收违法案件当事人名单、政府采购严重失信行为记录名单。</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三、获取招标文件</w:t>
      </w:r>
      <w:bookmarkEnd w:id="17"/>
      <w:r/>
      <w:bookmarkEnd w:id="18"/>
      <w:r/>
      <w:bookmarkEnd w:id="19"/>
      <w:r/>
      <w:bookmarkEnd w:id="20"/>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时间：</w:t>
      </w:r>
      <w:r>
        <w:rPr>
          <w:rFonts w:hint="default" w:ascii="Times New Roman" w:hAnsi="Times New Roman" w:eastAsia="楷体" w:cs="Times New Roman"/>
          <w:lang w:val="en-US" w:eastAsia="zh-CN"/>
        </w:rPr>
        <w:t xml:space="preserve">自招标文件公告发布之日起5个工作日</w:t>
      </w:r>
      <w:r/>
    </w:p>
    <w:p>
      <w:pPr>
        <w:keepLines w:val="0"/>
        <w:keepNext w:val="0"/>
        <w:pageBreakBefore w:val="0"/>
        <w:spacing w:line="580" w:lineRule="exact"/>
        <w:widowControl w:val="off"/>
        <w:rPr>
          <w:rFonts w:hint="default" w:ascii="Times New Roman" w:hAnsi="Times New Roman" w:eastAsia="楷体" w:cs="Times New Roman"/>
          <w:lang w:val="en-US" w:eastAsia="zh-CN"/>
        </w:rPr>
      </w:pPr>
      <w:r/>
      <w:bookmarkStart w:id="34" w:name="_Toc28359005"/>
      <w:r/>
      <w:bookmarkStart w:id="35" w:name="_Toc28359082"/>
      <w:r/>
      <w:bookmarkStart w:id="36" w:name="_Toc35393624"/>
      <w:r/>
      <w:bookmarkStart w:id="37" w:name="_Toc35393793"/>
      <w:r>
        <w:rPr>
          <w:rFonts w:hint="default" w:ascii="Times New Roman" w:hAnsi="Times New Roman" w:eastAsia="楷体" w:cs="Times New Roman"/>
          <w:lang w:val="en-US" w:eastAsia="zh-CN"/>
        </w:rPr>
        <w:t xml:space="preserve">地点：江苏政府采购网“苏采云”系统</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方式</w:t>
      </w:r>
      <w:r>
        <w:rPr>
          <w:rFonts w:hint="default" w:ascii="Times New Roman" w:hAnsi="Times New Roman" w:eastAsia="楷体" w:cs="Times New Roman"/>
        </w:rPr>
        <w:t xml:space="preserve">：</w:t>
      </w:r>
      <w:r>
        <w:rPr>
          <w:rFonts w:hint="default" w:ascii="Times New Roman" w:hAnsi="Times New Roman" w:eastAsia="楷体" w:cs="Times New Roman"/>
          <w:lang w:eastAsia="zh-CN"/>
        </w:rPr>
        <w:t xml:space="preserve">在</w:t>
      </w:r>
      <w:r>
        <w:rPr>
          <w:rFonts w:hint="default" w:ascii="Times New Roman" w:hAnsi="Times New Roman" w:eastAsia="楷体" w:cs="Times New Roman"/>
          <w:lang w:val="en-US" w:eastAsia="zh-CN"/>
        </w:rPr>
        <w:t xml:space="preserve">江苏政府采购网“苏采云”系统</w:t>
      </w:r>
      <w:r>
        <w:rPr>
          <w:rFonts w:hint="default" w:ascii="Times New Roman" w:hAnsi="Times New Roman" w:eastAsia="楷体" w:cs="Times New Roman"/>
        </w:rPr>
        <w:t xml:space="preserve">自行免费下载招标文件</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售价：0.00元</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四、提交投标文件</w:t>
      </w:r>
      <w:bookmarkEnd w:id="34"/>
      <w:r/>
      <w:bookmarkEnd w:id="35"/>
      <w:r>
        <w:rPr>
          <w:rFonts w:hint="default" w:ascii="Times New Roman" w:hAnsi="Times New Roman" w:eastAsia="楷体" w:cs="Times New Roman"/>
          <w:b/>
          <w:bCs/>
        </w:rPr>
        <w:t xml:space="preserve">截止时间、开标时间和地点</w:t>
      </w:r>
      <w:bookmarkEnd w:id="36"/>
      <w:r/>
      <w:bookmarkEnd w:id="37"/>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2026-0</w:t>
      </w:r>
      <w:r>
        <w:rPr>
          <w:rFonts w:hint="eastAsia" w:eastAsia="楷体" w:cs="Times New Roman"/>
          <w:lang w:val="en-US" w:eastAsia="zh-CN"/>
        </w:rPr>
        <w:t xml:space="preserve">6</w:t>
      </w:r>
      <w:r>
        <w:rPr>
          <w:rFonts w:hint="default" w:ascii="Times New Roman" w:hAnsi="Times New Roman" w:eastAsia="楷体" w:cs="Times New Roman"/>
          <w:lang w:val="en-US" w:eastAsia="zh-CN"/>
        </w:rPr>
        <w:t xml:space="preserve">-</w:t>
      </w:r>
      <w:r>
        <w:rPr>
          <w:rFonts w:hint="eastAsia" w:eastAsia="楷体" w:cs="Times New Roman"/>
          <w:lang w:val="en-US" w:eastAsia="zh-CN"/>
        </w:rPr>
        <w:t xml:space="preserve">09</w:t>
      </w:r>
      <w:r>
        <w:rPr>
          <w:rFonts w:hint="default" w:ascii="Times New Roman" w:hAnsi="Times New Roman" w:eastAsia="楷体" w:cs="Times New Roman"/>
          <w:highlight w:val="none"/>
          <w:lang w:val="en-US" w:eastAsia="zh-CN"/>
        </w:rPr>
        <w:t xml:space="preserve">  </w:t>
      </w:r>
      <w:r>
        <w:rPr>
          <w:rFonts w:hint="default" w:ascii="Times New Roman" w:hAnsi="Times New Roman" w:eastAsia="楷体" w:cs="Times New Roman"/>
          <w:lang w:val="en-US" w:eastAsia="zh-CN"/>
        </w:rPr>
        <w:t xml:space="preserve">14：00</w:t>
      </w:r>
      <w:r>
        <w:rPr>
          <w:rFonts w:hint="default" w:ascii="Times New Roman" w:hAnsi="Times New Roman" w:eastAsia="楷体" w:cs="Times New Roman"/>
        </w:rPr>
        <w:t xml:space="preserve">（北京时间）</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地点：“苏采云”政府采购交易系统</w:t>
      </w:r>
      <w:r>
        <w:rPr>
          <w:rFonts w:hint="default" w:ascii="Times New Roman" w:hAnsi="Times New Roman" w:eastAsia="楷体" w:cs="Times New Roman"/>
          <w:lang w:val="en-US" w:eastAsia="zh-CN"/>
        </w:rPr>
        <w:t xml:space="preserve">（</w:t>
      </w:r>
      <w:r>
        <w:rPr>
          <w:rFonts w:hint="default" w:ascii="Times New Roman" w:hAnsi="Times New Roman" w:eastAsia="楷体" w:cs="Times New Roman"/>
        </w:rPr>
        <w:t xml:space="preserve">网址:</w:t>
      </w:r>
      <w:r>
        <w:rPr>
          <w:rFonts w:hint="default" w:ascii="Times New Roman" w:hAnsi="Times New Roman" w:eastAsia="楷体" w:cs="Times New Roman"/>
          <w:lang w:val="en-US" w:eastAsia="zh-CN"/>
        </w:rPr>
        <w:t xml:space="preserve">http://jszfcg.jsczt.cn/）</w:t>
      </w:r>
      <w:r/>
    </w:p>
    <w:p>
      <w:pPr>
        <w:keepLines w:val="0"/>
        <w:keepNext w:val="0"/>
        <w:pageBreakBefore w:val="0"/>
        <w:spacing w:line="580" w:lineRule="exact"/>
        <w:widowControl w:val="off"/>
        <w:rPr>
          <w:rFonts w:hint="default" w:ascii="Times New Roman" w:hAnsi="Times New Roman" w:eastAsia="楷体" w:cs="Times New Roman"/>
          <w:b/>
          <w:bCs/>
        </w:rPr>
      </w:pPr>
      <w:r/>
      <w:bookmarkStart w:id="38" w:name="_Toc28359084"/>
      <w:r/>
      <w:bookmarkStart w:id="39" w:name="_Toc35393625"/>
      <w:r/>
      <w:bookmarkStart w:id="40" w:name="_Toc28359007"/>
      <w:r/>
      <w:bookmarkStart w:id="41" w:name="_Toc35393794"/>
      <w:r>
        <w:rPr>
          <w:rFonts w:hint="default" w:ascii="Times New Roman" w:hAnsi="Times New Roman" w:eastAsia="楷体" w:cs="Times New Roman"/>
          <w:b/>
          <w:bCs/>
        </w:rPr>
        <w:t xml:space="preserve">五、公告期限</w:t>
      </w:r>
      <w:bookmarkEnd w:id="38"/>
      <w:r/>
      <w:bookmarkEnd w:id="39"/>
      <w:r/>
      <w:bookmarkEnd w:id="40"/>
      <w:r/>
      <w:bookmarkEnd w:id="41"/>
      <w:r/>
      <w:r/>
    </w:p>
    <w:p>
      <w:pPr>
        <w:keepLines w:val="0"/>
        <w:keepNext w:val="0"/>
        <w:pageBreakBefore w:val="0"/>
        <w:spacing w:line="580" w:lineRule="exact"/>
        <w:widowControl w:val="off"/>
        <w:rPr>
          <w:rFonts w:hint="default" w:ascii="Times New Roman" w:hAnsi="Times New Roman" w:eastAsia="楷体" w:cs="Times New Roman"/>
        </w:rPr>
      </w:pPr>
      <w:r/>
      <w:bookmarkStart w:id="42" w:name="_Toc35393626"/>
      <w:r/>
      <w:bookmarkStart w:id="43" w:name="_Toc35393795"/>
      <w:r>
        <w:rPr>
          <w:rFonts w:hint="default" w:ascii="Times New Roman" w:hAnsi="Times New Roman" w:eastAsia="楷体" w:cs="Times New Roman"/>
        </w:rPr>
        <w:t xml:space="preserve">自本公告发布之日起</w:t>
      </w: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个工作日。</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六、其他补充事宜</w:t>
      </w:r>
      <w:bookmarkEnd w:id="42"/>
      <w:r/>
      <w:bookmarkEnd w:id="43"/>
      <w:r/>
      <w:r/>
    </w:p>
    <w:p>
      <w:pPr>
        <w:jc w:val="left"/>
        <w:keepLines w:val="0"/>
        <w:keepNext w:val="0"/>
        <w:pageBreakBefore w:val="0"/>
        <w:spacing w:line="580" w:lineRule="exact"/>
        <w:widowControl w:val="off"/>
        <w:rPr>
          <w:rFonts w:hint="default" w:ascii="Times New Roman" w:hAnsi="Times New Roman" w:eastAsia="楷体" w:cs="Times New Roman"/>
        </w:rPr>
      </w:pPr>
      <w:r/>
      <w:bookmarkStart w:id="44" w:name="_Toc35393796"/>
      <w:r/>
      <w:bookmarkStart w:id="45" w:name="_Toc28359008"/>
      <w:r/>
      <w:bookmarkStart w:id="46" w:name="_Toc35393627"/>
      <w:r/>
      <w:bookmarkStart w:id="47" w:name="_Toc28359085"/>
      <w:r>
        <w:rPr>
          <w:rFonts w:hint="default" w:ascii="Times New Roman" w:hAnsi="Times New Roman" w:eastAsia="楷体"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根据《关于在政府采购活动中推行信用承诺制的通知》宁财购通</w:t>
      </w:r>
      <w:r>
        <w:rPr>
          <w:rFonts w:hint="default" w:ascii="Times New Roman" w:hAnsi="Times New Roman" w:eastAsia="楷体" w:cs="Times New Roman"/>
          <w:lang w:val="en-US" w:eastAsia="zh-CN"/>
        </w:rPr>
        <w:t xml:space="preserve">〔2021〕5</w:t>
      </w:r>
      <w:r>
        <w:rPr>
          <w:rFonts w:hint="default" w:ascii="Times New Roman" w:hAnsi="Times New Roman" w:eastAsia="楷体" w:cs="Times New Roman"/>
        </w:rPr>
        <w:t xml:space="preserve">号规定，参加南京地区政府采购活动的供应商，应以书面形式向采购人或政府采购代理机构作出信用承诺。供应商应尽早做好承诺工作，点击‘南京公共采购信息网’首页（</w:t>
      </w:r>
      <w:r>
        <w:rPr>
          <w:rFonts w:hint="default" w:ascii="Times New Roman" w:hAnsi="Times New Roman" w:eastAsia="楷体" w:cs="Times New Roman"/>
          <w:lang w:val="en-US" w:eastAsia="zh-CN"/>
        </w:rPr>
        <w:t xml:space="preserve">https://njgc.jfh.com/</w:t>
      </w:r>
      <w:r>
        <w:rPr>
          <w:rFonts w:hint="default" w:ascii="Times New Roman" w:hAnsi="Times New Roman" w:eastAsia="楷体" w:cs="Times New Roman"/>
        </w:rPr>
        <w:t xml:space="preserve">）“南京市政府采购供应商诚信档案”系统链接打开系统页面（</w:t>
      </w:r>
      <w:r>
        <w:rPr>
          <w:rFonts w:hint="default" w:ascii="Times New Roman" w:hAnsi="Times New Roman" w:eastAsia="楷体" w:cs="Times New Roman"/>
          <w:lang w:val="en-US" w:eastAsia="zh-CN"/>
        </w:rPr>
        <w:t xml:space="preserve">http://180.101.238.212:8280/hodeframe2018_cxda/index.action;jsessionid=769BA9C8E1729422E7173B991C8EC1E5</w:t>
      </w:r>
      <w:r>
        <w:rPr>
          <w:rFonts w:hint="default" w:ascii="Times New Roman" w:hAnsi="Times New Roman" w:eastAsia="楷体" w:cs="Times New Roman"/>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default" w:ascii="Times New Roman" w:hAnsi="Times New Roman" w:eastAsia="楷体" w:cs="Times New Roman"/>
          <w:lang w:val="en-US" w:eastAsia="zh-CN"/>
        </w:rPr>
        <w:t xml:space="preserve">投标</w:t>
      </w:r>
      <w:r>
        <w:rPr>
          <w:rFonts w:hint="default" w:ascii="Times New Roman" w:hAnsi="Times New Roman" w:eastAsia="楷体" w:cs="Times New Roman"/>
        </w:rPr>
        <w:t xml:space="preserve">文件一并递交。</w:t>
      </w:r>
      <w:r/>
    </w:p>
    <w:p>
      <w:pPr>
        <w:jc w:val="left"/>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本项目采用“苏采云系统”（谷歌浏览器）不见面开标。供应商请按《苏采云系统供应商操作手册》要求进行注册，并制作上传电子投标文件（“苏采云”南京地区客服热线</w:t>
      </w:r>
      <w:r>
        <w:rPr>
          <w:rFonts w:hint="default" w:ascii="Times New Roman" w:hAnsi="Times New Roman" w:eastAsia="楷体" w:cs="Times New Roman"/>
          <w:lang w:val="en-US" w:eastAsia="zh-CN"/>
        </w:rPr>
        <w:t xml:space="preserve">025-83633744、025-83633743</w:t>
      </w:r>
      <w:r>
        <w:rPr>
          <w:rFonts w:hint="default" w:ascii="Times New Roman" w:hAnsi="Times New Roman" w:eastAsia="楷体" w:cs="Times New Roman"/>
        </w:rPr>
        <w:t xml:space="preserve">）。江苏省政府采购管理交易系统供应商操作指南，下载地址：</w:t>
      </w:r>
      <w:r>
        <w:rPr>
          <w:rFonts w:hint="default" w:ascii="Times New Roman" w:hAnsi="Times New Roman" w:eastAsia="楷体" w:cs="Times New Roman"/>
          <w:lang w:val="en-US" w:eastAsia="zh-CN"/>
        </w:rPr>
        <w:t xml:space="preserve">http://www.ccgp-jiangsu.gov.cn/jiangsu/zlxz/ee/ee3a4bc5a3454aa2b0d9312230633ce9.html</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4.</w:t>
      </w:r>
      <w:r>
        <w:rPr>
          <w:rFonts w:hint="default" w:ascii="Times New Roman" w:hAnsi="Times New Roman" w:eastAsia="楷体" w:cs="Times New Roman"/>
        </w:rPr>
        <w:t xml:space="preserve">潜在供应商对招标文件项目需求部分的询问、质疑请向采购人提出，由采购人负责答复。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本公告在“江苏政府采购网”上发布，有关本次招标的事项若存在变动或修改，敬请及时关注在“江苏政府采购网”发布的更正公告。</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七、凡对本次招标提出询问，请按以下方式联系。</w:t>
      </w:r>
      <w:bookmarkEnd w:id="44"/>
      <w:r/>
      <w:bookmarkEnd w:id="45"/>
      <w:r/>
      <w:bookmarkEnd w:id="46"/>
      <w:r/>
      <w:bookmarkEnd w:id="47"/>
      <w:r/>
      <w:bookmarkEnd w:id="21"/>
      <w:r/>
      <w:bookmarkEnd w:id="22"/>
      <w:r/>
      <w:bookmarkEnd w:id="23"/>
      <w:r/>
      <w:bookmarkEnd w:id="24"/>
      <w:r/>
      <w:r/>
    </w:p>
    <w:p>
      <w:pPr>
        <w:keepLines w:val="0"/>
        <w:keepNext w:val="0"/>
        <w:pageBreakBefore w:val="0"/>
        <w:spacing w:line="580" w:lineRule="exact"/>
        <w:widowControl w:val="off"/>
        <w:rPr>
          <w:rFonts w:hint="default" w:ascii="Times New Roman" w:hAnsi="Times New Roman" w:eastAsia="楷体" w:cs="Times New Roman"/>
        </w:rPr>
      </w:pPr>
      <w:r/>
      <w:bookmarkStart w:id="48" w:name="_Toc28359019"/>
      <w:r/>
      <w:bookmarkStart w:id="49" w:name="_Toc28359096"/>
      <w:r/>
      <w:bookmarkStart w:id="50" w:name="_Toc35393806"/>
      <w:r/>
      <w:bookmarkStart w:id="51" w:name="_Toc35393637"/>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采购人信息</w:t>
      </w:r>
      <w:bookmarkEnd w:id="48"/>
      <w:r/>
      <w:bookmarkEnd w:id="49"/>
      <w:r/>
      <w:bookmarkEnd w:id="50"/>
      <w:r/>
      <w:bookmarkEnd w:id="51"/>
      <w:r/>
      <w:r/>
    </w:p>
    <w:p>
      <w:pPr>
        <w:keepLines w:val="0"/>
        <w:keepNext w:val="0"/>
        <w:pageBreakBefore w:val="0"/>
        <w:spacing w:line="580" w:lineRule="exact"/>
        <w:widowControl w:val="off"/>
        <w:rPr>
          <w:rFonts w:hint="default" w:ascii="Times New Roman" w:hAnsi="Times New Roman" w:eastAsia="楷体" w:cs="Times New Roman"/>
        </w:rPr>
      </w:pPr>
      <w:r/>
      <w:bookmarkStart w:id="52" w:name="_Toc28359097"/>
      <w:r/>
      <w:bookmarkStart w:id="53" w:name="_Toc35393638"/>
      <w:r/>
      <w:bookmarkStart w:id="54" w:name="_Toc28359020"/>
      <w:r/>
      <w:bookmarkStart w:id="55" w:name="_Toc35393807"/>
      <w:r>
        <w:rPr>
          <w:rFonts w:hint="default" w:ascii="Times New Roman" w:hAnsi="Times New Roman" w:eastAsia="楷体" w:cs="Times New Roman"/>
        </w:rPr>
        <w:t xml:space="preserve">名    称：南京市第一医院</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址：南京市秦淮区长乐路68号</w:t>
      </w:r>
      <w:r/>
    </w:p>
    <w:p>
      <w:pPr>
        <w:keepLines w:val="0"/>
        <w:keepNext w:val="0"/>
        <w:pageBreakBefore w:val="0"/>
        <w:spacing w:line="58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联系方式：025-5227100</w:t>
      </w:r>
      <w:r>
        <w:rPr>
          <w:rFonts w:hint="default" w:ascii="Times New Roman" w:hAnsi="Times New Roman" w:eastAsia="楷体" w:cs="Times New Roman"/>
          <w:lang w:val="en-US" w:eastAsia="zh-CN"/>
        </w:rPr>
        <w:t xml:space="preserve">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采购代理机构信息</w:t>
      </w:r>
      <w:bookmarkEnd w:id="52"/>
      <w:r/>
      <w:bookmarkEnd w:id="53"/>
      <w:r/>
      <w:bookmarkEnd w:id="54"/>
      <w:r/>
      <w:bookmarkEnd w:id="55"/>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名    称：江苏威仕沃项目管理有限公司</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址：南京市建邺区应天大街888号金鹰世界A座1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楼</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联系方式：025-83359555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项目联系方式</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项目联系人：</w:t>
      </w:r>
      <w:r>
        <w:rPr>
          <w:rFonts w:hint="default" w:ascii="Times New Roman" w:hAnsi="Times New Roman" w:eastAsia="楷体" w:cs="Times New Roman"/>
          <w:lang w:val="en-US" w:eastAsia="zh-CN"/>
        </w:rPr>
        <w:t xml:space="preserve">吴霞</w:t>
      </w:r>
      <w:bookmarkStart w:id="239" w:name="_GoBack"/>
      <w:r>
        <w:rPr>
          <w:rFonts w:hint="eastAsia" w:eastAsia="楷体" w:cs="Times New Roman"/>
          <w:lang w:val="en-US" w:eastAsia="zh-CN"/>
        </w:rPr>
        <w:t xml:space="preserve">、王燕、姜保清</w:t>
      </w:r>
      <w:bookmarkEnd w:id="239"/>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话：025-83359555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箱：wsw83359555@163.com</w:t>
      </w:r>
      <w:r/>
    </w:p>
    <w:p>
      <w:pPr>
        <w:pStyle w:val="1056"/>
        <w:spacing w:line="360" w:lineRule="auto"/>
        <w:rPr>
          <w:rFonts w:hint="eastAsia" w:ascii="楷体" w:hAnsi="楷体" w:eastAsia="楷体" w:cs="楷体"/>
          <w:bCs/>
        </w:rPr>
      </w:pPr>
      <w:r/>
      <w:bookmarkStart w:id="56" w:name="_Toc120614211"/>
      <w:r/>
      <w:bookmarkStart w:id="57" w:name="_Toc8948"/>
      <w:r/>
      <w:bookmarkStart w:id="58" w:name="_Toc46013746"/>
      <w:r>
        <w:rPr>
          <w:rFonts w:hint="eastAsia" w:ascii="楷体" w:hAnsi="楷体" w:eastAsia="楷体" w:cs="楷体"/>
          <w:bCs/>
        </w:rPr>
        <w:br w:type="page" w:clear="all"/>
      </w:r>
      <w:bookmarkStart w:id="59" w:name="_Toc22397"/>
      <w:r/>
      <w:bookmarkStart w:id="60" w:name="_Toc9397"/>
      <w:r/>
      <w:bookmarkStart w:id="61" w:name="_Toc20912"/>
      <w:r/>
      <w:bookmarkStart w:id="62" w:name="_Toc26821"/>
      <w:r>
        <w:rPr>
          <w:rFonts w:hint="eastAsia" w:ascii="楷体" w:hAnsi="楷体" w:eastAsia="楷体" w:cs="楷体"/>
          <w:szCs w:val="36"/>
        </w:rPr>
        <w:t xml:space="preserve">第二章  </w:t>
      </w:r>
      <w:bookmarkEnd w:id="56"/>
      <w:r/>
      <w:bookmarkStart w:id="63" w:name="_Toc20823274"/>
      <w:r/>
      <w:bookmarkStart w:id="64" w:name="_Toc120614213"/>
      <w:r/>
      <w:bookmarkStart w:id="65" w:name="_Toc16938518"/>
      <w:r/>
      <w:bookmarkStart w:id="66" w:name="_Toc513029202"/>
      <w:r>
        <w:rPr>
          <w:rFonts w:hint="eastAsia" w:ascii="楷体" w:hAnsi="楷体" w:eastAsia="楷体" w:cs="楷体"/>
          <w:szCs w:val="36"/>
        </w:rPr>
        <w:t xml:space="preserve">投标人须知</w:t>
      </w:r>
      <w:bookmarkEnd w:id="57"/>
      <w:r/>
      <w:bookmarkEnd w:id="58"/>
      <w:r/>
      <w:bookmarkEnd w:id="59"/>
      <w:r/>
      <w:bookmarkEnd w:id="60"/>
      <w:r/>
      <w:bookmarkEnd w:id="61"/>
      <w:r/>
      <w:bookmarkEnd w:id="62"/>
      <w:r/>
      <w:bookmarkEnd w:id="63"/>
      <w:r/>
      <w:bookmarkEnd w:id="64"/>
      <w:r/>
      <w:bookmarkEnd w:id="65"/>
      <w:r/>
      <w:bookmarkEnd w:id="66"/>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67" w:name="_Toc120614214"/>
      <w:r/>
      <w:bookmarkStart w:id="68" w:name="_Toc20823275"/>
      <w:r/>
      <w:bookmarkStart w:id="69" w:name="_Toc16938519"/>
      <w:r/>
      <w:bookmarkStart w:id="70" w:name="_Toc513029203"/>
      <w:r/>
      <w:bookmarkStart w:id="71" w:name="_Toc20823279"/>
      <w:r/>
      <w:bookmarkStart w:id="72" w:name="_Toc462564067"/>
      <w:r/>
      <w:bookmarkStart w:id="73" w:name="_Toc16938523"/>
      <w:r/>
      <w:bookmarkStart w:id="74" w:name="_Toc513029207"/>
      <w:r>
        <w:rPr>
          <w:rFonts w:hint="default" w:ascii="Times New Roman" w:hAnsi="Times New Roman" w:eastAsia="楷体" w:cs="Times New Roman"/>
          <w:b/>
          <w:bCs/>
        </w:rPr>
        <w:t xml:space="preserve">一、总则</w:t>
      </w:r>
      <w:bookmarkEnd w:id="67"/>
      <w:r/>
      <w:bookmarkEnd w:id="68"/>
      <w:r/>
      <w:bookmarkEnd w:id="69"/>
      <w:r/>
      <w:bookmarkEnd w:id="70"/>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75" w:name="_Hlt16619475"/>
      <w:r/>
      <w:bookmarkEnd w:id="75"/>
      <w:r/>
      <w:bookmarkStart w:id="76" w:name="_Toc458694821"/>
      <w:r/>
      <w:bookmarkStart w:id="77" w:name="_Toc513029204"/>
      <w:r/>
      <w:bookmarkStart w:id="78" w:name="_Toc16938520"/>
      <w:r/>
      <w:bookmarkStart w:id="79" w:name="_Toc20823276"/>
      <w:r>
        <w:rPr>
          <w:rFonts w:hint="default" w:ascii="Times New Roman" w:hAnsi="Times New Roman" w:eastAsia="楷体" w:cs="Times New Roman"/>
          <w:b/>
          <w:bCs/>
        </w:rPr>
        <w:t xml:space="preserve">1</w:t>
      </w:r>
      <w:bookmarkEnd w:id="76"/>
      <w:r>
        <w:rPr>
          <w:rFonts w:hint="default" w:ascii="Times New Roman" w:hAnsi="Times New Roman" w:eastAsia="楷体" w:cs="Times New Roman"/>
          <w:b/>
          <w:bCs/>
        </w:rPr>
        <w:t xml:space="preserve">、招标方式</w:t>
      </w:r>
      <w:bookmarkEnd w:id="77"/>
      <w:r/>
      <w:bookmarkEnd w:id="78"/>
      <w:r/>
      <w:bookmarkEnd w:id="79"/>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1.1 本次招标采取公开招标方式，本招标文件仅适用于招标公告中所述项目。</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0" w:name="_Toc20823277"/>
      <w:r/>
      <w:bookmarkStart w:id="81" w:name="_Toc16938521"/>
      <w:r/>
      <w:bookmarkStart w:id="82" w:name="_Toc513029205"/>
      <w:r>
        <w:rPr>
          <w:rFonts w:hint="default" w:ascii="Times New Roman" w:hAnsi="Times New Roman" w:eastAsia="楷体" w:cs="Times New Roman"/>
          <w:b/>
          <w:bCs/>
        </w:rPr>
        <w:t xml:space="preserve">2、合格的投标人</w:t>
      </w:r>
      <w:bookmarkEnd w:id="80"/>
      <w:r/>
      <w:bookmarkEnd w:id="81"/>
      <w:r/>
      <w:bookmarkEnd w:id="8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2.1满足招标公告中供应商的资格要求的规定。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 满足本文件实质性要求的规定。</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3" w:name="_Toc20823278"/>
      <w:r/>
      <w:bookmarkStart w:id="84" w:name="_Toc16938522"/>
      <w:r/>
      <w:bookmarkStart w:id="85" w:name="_Toc513029206"/>
      <w:r>
        <w:rPr>
          <w:rFonts w:hint="default" w:ascii="Times New Roman" w:hAnsi="Times New Roman" w:eastAsia="楷体" w:cs="Times New Roman"/>
          <w:b/>
          <w:bCs/>
        </w:rPr>
        <w:t xml:space="preserve">3、适用法律</w:t>
      </w:r>
      <w:bookmarkEnd w:id="83"/>
      <w:r/>
      <w:bookmarkEnd w:id="84"/>
      <w:r/>
      <w:bookmarkEnd w:id="85"/>
      <w:r>
        <w:rPr>
          <w:rFonts w:hint="default" w:ascii="Times New Roman" w:hAnsi="Times New Roman" w:eastAsia="楷体" w:cs="Times New Roman"/>
          <w:b/>
          <w:bCs/>
        </w:rPr>
        <w:t xml:space="preserve">和标准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 本次招标及由此产生的合同受中华人民共和国有关的法律法规制约和保护。</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3.2 在本项目政府采购活动过程中，如果所执行的标准有更新的，按照最新标准执行。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4、投标费用</w:t>
      </w:r>
      <w:bookmarkEnd w:id="71"/>
      <w:r/>
      <w:bookmarkEnd w:id="72"/>
      <w:r/>
      <w:bookmarkEnd w:id="73"/>
      <w:r/>
      <w:bookmarkEnd w:id="74"/>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4.1 投标人应自行承担所有与参加投标有关的费用，无论投标过程中的做法和结果如何，江苏威仕沃项目管理有限公司（以下简称招标代理）在任何情况下均无义务和责任承担这些费用。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 </w:t>
      </w:r>
      <w:r>
        <w:rPr>
          <w:rFonts w:hint="default" w:ascii="Times New Roman" w:hAnsi="Times New Roman" w:eastAsia="楷体" w:cs="Times New Roman"/>
          <w:lang w:val="zh-CN"/>
        </w:rPr>
        <w:t xml:space="preserve">本次费用收取</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4.2.1 </w:t>
      </w:r>
      <w:r>
        <w:rPr>
          <w:rFonts w:hint="default" w:ascii="Times New Roman" w:hAnsi="Times New Roman" w:eastAsia="楷体" w:cs="Times New Roman"/>
          <w:lang w:val="zh-CN"/>
        </w:rPr>
        <w:t xml:space="preserve">本项目招标代理服务费由中标人支付。</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参照《招标代理服务费管理暂行办法》（国家发展计划委员会计价格【2002】1980 号）代理服务收费基准费率的</w:t>
      </w:r>
      <w:r>
        <w:rPr>
          <w:rFonts w:hint="default" w:ascii="Times New Roman" w:hAnsi="Times New Roman" w:eastAsia="楷体" w:cs="Times New Roman"/>
          <w:lang w:val="zh-CN" w:eastAsia="zh-CN"/>
        </w:rPr>
        <w:t xml:space="preserve">60%收取</w:t>
      </w:r>
      <w:r>
        <w:rPr>
          <w:rFonts w:hint="default" w:ascii="Times New Roman" w:hAnsi="Times New Roman" w:eastAsia="楷体" w:cs="Times New Roman"/>
          <w:lang w:val="zh-CN"/>
        </w:rPr>
        <w:t xml:space="preserve">，计算基准值为成交价。</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请在投标报价中综合考虑。本项费用无需在投标报价表中单列。</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国家发展计划委员会计价格[2002]1980号收费基准费率；（见下表）</w:t>
      </w:r>
      <w:r/>
    </w:p>
    <w:tbl>
      <w:tblPr>
        <w:tblStyle w:val="10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24"/>
        <w:gridCol w:w="2179"/>
        <w:gridCol w:w="2154"/>
        <w:gridCol w:w="2119"/>
      </w:tblGrid>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中标金额（万元）</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货物招标</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服务招标</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工程招标</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100以下</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100-500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0.8%</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0.7%</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500-1000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0.8%</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0.45%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0.55%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1000-5000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0.35%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5000-10000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10000-100000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1000000以上</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r>
    </w:tbl>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注：</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按本表费率计算的收费为招标代理服务全过程的收费基准价格，单独提供编制招标文件（有标底的含标底）服务的，可按规定标准的30%计收。2</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招标代理服务收费按差额定率累进法计算。例如：某工程招标代理业务中标金额为6000万元，计算招标代理服务收费额如下：100万元×1.0%=1万元（500-100）万元×0.7%=2.8万元（1000-500）×0.55%=2.75万元（5000-1000）×0.35%=14万元（6000-5000）×0.2%=2万元 合计收费=1+2.8+2.75+14+2=22.55（万元） </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4.2.2 </w:t>
      </w:r>
      <w:r>
        <w:rPr>
          <w:rFonts w:hint="default" w:ascii="Times New Roman" w:hAnsi="Times New Roman" w:eastAsia="楷体" w:cs="Times New Roman"/>
          <w:lang w:val="zh-CN"/>
        </w:rPr>
        <w:t xml:space="preserve">本项目费用由</w:t>
      </w:r>
      <w:r>
        <w:rPr>
          <w:rFonts w:hint="default" w:ascii="Times New Roman" w:hAnsi="Times New Roman" w:eastAsia="楷体" w:cs="Times New Roman"/>
        </w:rPr>
        <w:t xml:space="preserve">中标供应商</w:t>
      </w:r>
      <w:r>
        <w:rPr>
          <w:rFonts w:hint="default" w:ascii="Times New Roman" w:hAnsi="Times New Roman" w:eastAsia="楷体" w:cs="Times New Roman"/>
          <w:lang w:val="zh-CN"/>
        </w:rPr>
        <w:t xml:space="preserve">在领取</w:t>
      </w:r>
      <w:r>
        <w:rPr>
          <w:rFonts w:hint="default" w:ascii="Times New Roman" w:hAnsi="Times New Roman" w:eastAsia="楷体" w:cs="Times New Roman"/>
        </w:rPr>
        <w:t xml:space="preserve">中标</w:t>
      </w:r>
      <w:r>
        <w:rPr>
          <w:rFonts w:hint="default" w:ascii="Times New Roman" w:hAnsi="Times New Roman" w:eastAsia="楷体" w:cs="Times New Roman"/>
          <w:lang w:val="zh-CN"/>
        </w:rPr>
        <w:t xml:space="preserve">通知书前一次性支付。</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5、招标文件的约束力</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5.1 投标人一旦参加本项目采购活动，即被认为接受了本招标文件的规定和约束。</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6" w:name="_Toc120614215"/>
      <w:r/>
      <w:bookmarkStart w:id="87" w:name="_Toc513029209"/>
      <w:r/>
      <w:bookmarkStart w:id="88" w:name="_Toc16938525"/>
      <w:r/>
      <w:bookmarkStart w:id="89" w:name="_Toc20823281"/>
      <w:r>
        <w:rPr>
          <w:rFonts w:hint="default" w:ascii="Times New Roman" w:hAnsi="Times New Roman" w:eastAsia="楷体" w:cs="Times New Roman"/>
          <w:b/>
          <w:bCs/>
        </w:rPr>
        <w:t xml:space="preserve">二、招标文件</w:t>
      </w:r>
      <w:bookmarkEnd w:id="86"/>
      <w:r/>
      <w:bookmarkEnd w:id="87"/>
      <w:r/>
      <w:bookmarkEnd w:id="88"/>
      <w:r/>
      <w:bookmarkEnd w:id="89"/>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90" w:name="_Toc513029210"/>
      <w:r/>
      <w:bookmarkStart w:id="91" w:name="_Toc16938526"/>
      <w:r/>
      <w:bookmarkStart w:id="92" w:name="_Toc20823282"/>
      <w:r/>
      <w:bookmarkStart w:id="93" w:name="_Toc16938527"/>
      <w:r/>
      <w:bookmarkStart w:id="94" w:name="_Toc513029211"/>
      <w:r/>
      <w:bookmarkStart w:id="95" w:name="_Toc20823283"/>
      <w:r/>
      <w:bookmarkStart w:id="96" w:name="_Toc462564070"/>
      <w:r>
        <w:rPr>
          <w:rFonts w:hint="default" w:ascii="Times New Roman" w:hAnsi="Times New Roman" w:eastAsia="楷体" w:cs="Times New Roman"/>
          <w:b/>
          <w:bCs/>
        </w:rPr>
        <w:t xml:space="preserve">6、招标文件构成</w:t>
      </w:r>
      <w:bookmarkEnd w:id="90"/>
      <w:r/>
      <w:bookmarkEnd w:id="91"/>
      <w:r/>
      <w:bookmarkEnd w:id="9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6.1 招标文件由以下部分组成：</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（1）投标邀请</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（2）投标人须知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（3）合同文本</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（4）采购需求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（5）评标方法与评标标准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（6）投标文件格式</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请仔细检查招标文件是否齐全，如有缺漏请立即与</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联系解决。</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7、</w:t>
      </w:r>
      <w:bookmarkEnd w:id="93"/>
      <w:r/>
      <w:bookmarkEnd w:id="94"/>
      <w:r/>
      <w:bookmarkEnd w:id="95"/>
      <w:r/>
      <w:bookmarkEnd w:id="96"/>
      <w:r/>
      <w:bookmarkStart w:id="97" w:name="_Toc513029212"/>
      <w:r/>
      <w:bookmarkStart w:id="98" w:name="_Toc20823284"/>
      <w:r/>
      <w:bookmarkStart w:id="99" w:name="_Toc16938528"/>
      <w:r/>
      <w:bookmarkStart w:id="100" w:name="_Toc462564071"/>
      <w:r>
        <w:rPr>
          <w:rFonts w:hint="default" w:ascii="Times New Roman" w:hAnsi="Times New Roman" w:eastAsia="楷体" w:cs="Times New Roman"/>
          <w:b/>
          <w:bCs/>
        </w:rPr>
        <w:t xml:space="preserve">招标文件的修改</w:t>
      </w:r>
      <w:bookmarkEnd w:id="97"/>
      <w:r/>
      <w:bookmarkEnd w:id="98"/>
      <w:r/>
      <w:bookmarkEnd w:id="99"/>
      <w:r/>
      <w:bookmarkEnd w:id="100"/>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.1 在投标截止时间前，招标代理可以对招标文件进行修改。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.2 招标代理有权按照法定的要求推迟投标截止日期和开标日期。</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.3 招标文件的修改将在“</w:t>
      </w:r>
      <w:r>
        <w:rPr>
          <w:rFonts w:hint="default" w:ascii="Times New Roman" w:hAnsi="Times New Roman" w:eastAsia="楷体" w:cs="Times New Roman"/>
          <w:lang w:val="en-US" w:eastAsia="zh-CN"/>
        </w:rPr>
        <w:t xml:space="preserve">江苏政府采购网</w:t>
      </w:r>
      <w:r>
        <w:rPr>
          <w:rFonts w:hint="default" w:ascii="Times New Roman" w:hAnsi="Times New Roman" w:eastAsia="楷体" w:cs="Times New Roman"/>
        </w:rPr>
        <w:t xml:space="preserve">”公布，补充文件将作为招标文件的组成部分，并对投标人具有约束力。</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01" w:name="_Toc513029213"/>
      <w:r/>
      <w:bookmarkStart w:id="102" w:name="_Toc120614216"/>
      <w:r/>
      <w:bookmarkStart w:id="103" w:name="_Toc16938529"/>
      <w:r/>
      <w:bookmarkStart w:id="104" w:name="_Toc20823285"/>
      <w:r/>
      <w:bookmarkStart w:id="105" w:name="_Toc462564072"/>
      <w:r>
        <w:rPr>
          <w:rFonts w:hint="default" w:ascii="Times New Roman" w:hAnsi="Times New Roman" w:eastAsia="楷体" w:cs="Times New Roman"/>
          <w:b/>
          <w:bCs/>
        </w:rPr>
        <w:t xml:space="preserve">三、投标文件的编制</w:t>
      </w:r>
      <w:bookmarkEnd w:id="101"/>
      <w:r/>
      <w:bookmarkEnd w:id="102"/>
      <w:r/>
      <w:bookmarkEnd w:id="103"/>
      <w:r/>
      <w:bookmarkEnd w:id="104"/>
      <w:r/>
      <w:bookmarkEnd w:id="105"/>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06" w:name="_Toc16938530"/>
      <w:r/>
      <w:bookmarkStart w:id="107" w:name="_Toc513029214"/>
      <w:r/>
      <w:bookmarkStart w:id="108" w:name="_Toc20823286"/>
      <w:r/>
      <w:bookmarkStart w:id="109" w:name="_Toc462564073"/>
      <w:r>
        <w:rPr>
          <w:rFonts w:hint="default" w:ascii="Times New Roman" w:hAnsi="Times New Roman" w:eastAsia="楷体" w:cs="Times New Roman"/>
          <w:b/>
          <w:bCs/>
          <w:lang w:val="zh-CN"/>
        </w:rPr>
        <w:t xml:space="preserve">8、投标文件的语言及度量衡单位</w:t>
      </w:r>
      <w:bookmarkEnd w:id="106"/>
      <w:r/>
      <w:bookmarkEnd w:id="107"/>
      <w:r/>
      <w:bookmarkEnd w:id="108"/>
      <w:r/>
      <w:bookmarkEnd w:id="109"/>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8.1 投标人提交的投标文件以及投标人与招标代理就有关投标的所有来往通知、函件和文件均应使用简体中文。</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8.2 除技术性能另有规定外，投标文件所使用的度量衡单位，均须采用国家法定计量单位。</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10" w:name="_Toc513029215"/>
      <w:r/>
      <w:bookmarkStart w:id="111" w:name="_Toc462564074"/>
      <w:r/>
      <w:bookmarkStart w:id="112" w:name="_Toc20823287"/>
      <w:r/>
      <w:bookmarkStart w:id="113" w:name="_Toc16938531"/>
      <w:r>
        <w:rPr>
          <w:rFonts w:hint="default" w:ascii="Times New Roman" w:hAnsi="Times New Roman" w:eastAsia="楷体" w:cs="Times New Roman"/>
          <w:b/>
          <w:bCs/>
          <w:lang w:val="zh-CN"/>
        </w:rPr>
        <w:t xml:space="preserve">9、投标文件构成</w:t>
      </w:r>
      <w:bookmarkEnd w:id="110"/>
      <w:r/>
      <w:bookmarkEnd w:id="111"/>
      <w:r/>
      <w:bookmarkEnd w:id="112"/>
      <w:r/>
      <w:bookmarkEnd w:id="113"/>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9.2 如标书制作工具中格式和内容与“江苏政府采购网”发布的招标文件不一致，请以“江苏政府采购网”发布的招标文件为准。</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14" w:name="_Hlt26670360"/>
      <w:r/>
      <w:bookmarkEnd w:id="114"/>
      <w:r/>
      <w:bookmarkStart w:id="115" w:name="_Hlt26668975"/>
      <w:r/>
      <w:bookmarkEnd w:id="115"/>
      <w:r/>
      <w:bookmarkStart w:id="116" w:name="_Hlt26954838"/>
      <w:r/>
      <w:bookmarkEnd w:id="116"/>
      <w:r/>
      <w:bookmarkStart w:id="117" w:name="_Toc513029216"/>
      <w:r/>
      <w:bookmarkStart w:id="118" w:name="_Toc14577354"/>
      <w:r/>
      <w:bookmarkStart w:id="119" w:name="_Toc14577357"/>
      <w:r/>
      <w:bookmarkStart w:id="120" w:name="_Toc49090509"/>
      <w:r/>
      <w:bookmarkStart w:id="121" w:name="_Toc49090507"/>
      <w:r/>
      <w:bookmarkStart w:id="122" w:name="_Toc513029219"/>
      <w:r/>
      <w:bookmarkStart w:id="123" w:name="_Toc14577355"/>
      <w:r/>
      <w:bookmarkStart w:id="124" w:name="_Toc49090508"/>
      <w:r>
        <w:rPr>
          <w:rFonts w:hint="default" w:ascii="Times New Roman" w:hAnsi="Times New Roman" w:eastAsia="楷体" w:cs="Times New Roman"/>
          <w:b/>
          <w:bCs/>
          <w:lang w:val="zh-CN"/>
        </w:rPr>
        <w:t xml:space="preserve">10、证明投标人及投标标的符合招标文件规定的文件</w:t>
      </w:r>
      <w:bookmarkEnd w:id="117"/>
      <w:r/>
      <w:bookmarkEnd w:id="118"/>
      <w:r/>
      <w:bookmarkEnd w:id="119"/>
      <w:r/>
      <w:bookmarkEnd w:id="120"/>
      <w:r/>
      <w:bookmarkEnd w:id="121"/>
      <w:r/>
      <w:bookmarkEnd w:id="122"/>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10.1 投标人应按照招标文件要求提交证明文件，证明其及投标标的符合招标文件规定。</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10.2招标文件对证明文件无明确形式要求的，证明文件可以以文字资料、图纸和数据等形式提交。</w:t>
      </w:r>
      <w:bookmarkEnd w:id="123"/>
      <w:r/>
      <w:bookmarkEnd w:id="124"/>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11、投标分项报价表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11.1 投</w:t>
      </w:r>
      <w:bookmarkStart w:id="125" w:name="_Hlt26954840"/>
      <w:r/>
      <w:bookmarkEnd w:id="125"/>
      <w:r>
        <w:rPr>
          <w:rFonts w:hint="default" w:ascii="Times New Roman" w:hAnsi="Times New Roman" w:eastAsia="楷体" w:cs="Times New Roman"/>
          <w:lang w:val="zh-CN"/>
        </w:rPr>
        <w:t xml:space="preserve">标人按照招标文件规定格式填报投标分项报价表</w:t>
      </w:r>
      <w:bookmarkStart w:id="126" w:name="_Hlt26670399"/>
      <w:r/>
      <w:bookmarkEnd w:id="126"/>
      <w:r>
        <w:rPr>
          <w:rFonts w:hint="default" w:ascii="Times New Roman" w:hAnsi="Times New Roman" w:eastAsia="楷体" w:cs="Times New Roman"/>
          <w:lang w:val="zh-CN"/>
        </w:rPr>
        <w:t xml:space="preserve">。</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lang w:val="zh-CN"/>
        </w:rPr>
        <w:t xml:space="preserve">投标货币。投标文件中的单价和总价无特殊规定的采用人民币报价，以元为单位标注。招标文件中另有规定的按规定执行。</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27" w:name="_Hlt26670482"/>
      <w:r/>
      <w:bookmarkEnd w:id="127"/>
      <w:r/>
      <w:bookmarkStart w:id="128" w:name="_Hlt26954848"/>
      <w:r/>
      <w:bookmarkEnd w:id="128"/>
      <w:r/>
      <w:bookmarkStart w:id="129" w:name="_Hlt26954846"/>
      <w:r/>
      <w:bookmarkEnd w:id="129"/>
      <w:r/>
      <w:bookmarkStart w:id="130" w:name="_Hlt26670486"/>
      <w:r/>
      <w:bookmarkEnd w:id="130"/>
      <w:r/>
      <w:bookmarkStart w:id="131" w:name="_Hlt26954731"/>
      <w:r/>
      <w:bookmarkEnd w:id="131"/>
      <w:r>
        <w:rPr>
          <w:rFonts w:hint="default" w:ascii="Times New Roman" w:hAnsi="Times New Roman" w:eastAsia="楷体" w:cs="Times New Roman"/>
          <w:b/>
          <w:bCs/>
          <w:lang w:val="zh-CN"/>
        </w:rPr>
        <w:t xml:space="preserve">12、技术要求响应及偏离表、商务要求响应及偏离表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12.1 投标人需对招标文件中的技术要求与商务要求逐项作出响应或偏离，并说明原因。</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12.2 投标人需按照招标文件要求，在投标文件中提供与技术要求和商务要求相关的证明材料。</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13、服务承诺、培训计划、人员安排及其他</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13.2 投标人需根据招标文件要求提供培训计划。</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13.3 投标人需根据招标文件要求提供所投标的的主要组成部分、功能设计、实现思路及关键技术等。</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32" w:name="_Toc49090510"/>
      <w:r/>
      <w:bookmarkStart w:id="133" w:name="_Toc14577359"/>
      <w:r>
        <w:rPr>
          <w:rFonts w:hint="default" w:ascii="Times New Roman" w:hAnsi="Times New Roman" w:eastAsia="楷体" w:cs="Times New Roman"/>
          <w:b/>
          <w:bCs/>
          <w:lang w:val="zh-CN"/>
        </w:rPr>
        <w:t xml:space="preserve">14、投标函和开标一览表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14.1 投标人应按照招标文件中提供的格式完整、正确填写投标函、开标一览表。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14.2 对于采用货币报价的项目，开标一览表中的投标总报价应与投标分项报价表中的投标总报价一致，如不一致，不作为无效投标处理，但评标时按开标一览表中价格为准。</w:t>
      </w:r>
      <w:bookmarkEnd w:id="132"/>
      <w:r/>
      <w:bookmarkEnd w:id="133"/>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34" w:name="_Toc49090511"/>
      <w:r/>
      <w:bookmarkStart w:id="135" w:name="_Toc14577360"/>
      <w:r>
        <w:rPr>
          <w:rFonts w:hint="default" w:ascii="Times New Roman" w:hAnsi="Times New Roman" w:eastAsia="楷体" w:cs="Times New Roman"/>
          <w:b/>
          <w:bCs/>
          <w:lang w:val="zh-CN"/>
        </w:rPr>
        <w:t xml:space="preserve">15、投标有效期</w:t>
      </w:r>
      <w:bookmarkEnd w:id="134"/>
      <w:r/>
      <w:bookmarkEnd w:id="135"/>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16、投标有效期的延长</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36" w:name="_Hlt26954739"/>
      <w:r/>
      <w:bookmarkEnd w:id="136"/>
      <w:r/>
      <w:bookmarkStart w:id="137" w:name="_Hlt26954852"/>
      <w:r/>
      <w:bookmarkEnd w:id="137"/>
      <w:r/>
      <w:bookmarkStart w:id="138" w:name="_Toc120614217"/>
      <w:r/>
      <w:bookmarkStart w:id="139" w:name="_Toc513029224"/>
      <w:r/>
      <w:bookmarkStart w:id="140" w:name="_Toc16938540"/>
      <w:r/>
      <w:bookmarkStart w:id="141" w:name="_Toc20823296"/>
      <w:r/>
      <w:bookmarkStart w:id="142" w:name="_Toc16938545"/>
      <w:r/>
      <w:bookmarkStart w:id="143" w:name="_Toc120614218"/>
      <w:r/>
      <w:bookmarkStart w:id="144" w:name="_Toc513029229"/>
      <w:r/>
      <w:bookmarkStart w:id="145" w:name="_Toc20823301"/>
      <w:r>
        <w:rPr>
          <w:rFonts w:hint="default" w:ascii="Times New Roman" w:hAnsi="Times New Roman" w:eastAsia="楷体" w:cs="Times New Roman"/>
          <w:b/>
          <w:bCs/>
        </w:rPr>
        <w:t xml:space="preserve">四、投标文件的递交</w:t>
      </w:r>
      <w:bookmarkEnd w:id="138"/>
      <w:r/>
      <w:bookmarkEnd w:id="139"/>
      <w:r/>
      <w:bookmarkEnd w:id="140"/>
      <w:r/>
      <w:bookmarkEnd w:id="141"/>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46" w:name="_Toc20823297"/>
      <w:r/>
      <w:bookmarkStart w:id="147" w:name="_Toc513029225"/>
      <w:r/>
      <w:bookmarkStart w:id="148" w:name="_Toc16938541"/>
      <w:r/>
      <w:bookmarkStart w:id="149" w:name="_Toc462564084"/>
      <w:r>
        <w:rPr>
          <w:rFonts w:hint="default" w:ascii="Times New Roman" w:hAnsi="Times New Roman" w:eastAsia="楷体" w:cs="Times New Roman"/>
          <w:b/>
          <w:bCs/>
        </w:rPr>
        <w:t xml:space="preserve">17、电子投标文件</w:t>
      </w:r>
      <w:bookmarkEnd w:id="146"/>
      <w:r/>
      <w:bookmarkEnd w:id="147"/>
      <w:r/>
      <w:bookmarkEnd w:id="148"/>
      <w:r/>
      <w:bookmarkEnd w:id="149"/>
      <w:r>
        <w:rPr>
          <w:rFonts w:hint="default" w:ascii="Times New Roman" w:hAnsi="Times New Roman" w:eastAsia="楷体" w:cs="Times New Roman"/>
          <w:b/>
          <w:bCs/>
        </w:rPr>
        <w:t xml:space="preserve">的递交</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17.1投标人应当按照《操作手册》规定，在投标截止时间前制作并上传电子投标文件。</w:t>
      </w:r>
      <w:bookmarkStart w:id="150" w:name="_Toc20823298"/>
      <w:r/>
      <w:bookmarkStart w:id="151" w:name="_Toc513029226"/>
      <w:r/>
      <w:bookmarkStart w:id="152" w:name="_Toc16938542"/>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18、投标截止日期</w:t>
      </w:r>
      <w:bookmarkEnd w:id="150"/>
      <w:r/>
      <w:bookmarkEnd w:id="151"/>
      <w:r/>
      <w:bookmarkEnd w:id="15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18.1 投标人上传电子投标文件的时间不得迟于招标公告中规定的投标截止时间。</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18.2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3" w:name="_Toc16938543"/>
      <w:r/>
      <w:bookmarkStart w:id="154" w:name="_Toc20823299"/>
      <w:r/>
      <w:bookmarkStart w:id="155" w:name="_Toc513029227"/>
      <w:r>
        <w:rPr>
          <w:rFonts w:hint="default" w:ascii="Times New Roman" w:hAnsi="Times New Roman" w:eastAsia="楷体" w:cs="Times New Roman"/>
          <w:b/>
          <w:bCs/>
        </w:rPr>
        <w:t xml:space="preserve">19、投标文件</w:t>
      </w:r>
      <w:bookmarkEnd w:id="153"/>
      <w:r/>
      <w:bookmarkEnd w:id="154"/>
      <w:r/>
      <w:bookmarkEnd w:id="155"/>
      <w:r>
        <w:rPr>
          <w:rFonts w:hint="default" w:ascii="Times New Roman" w:hAnsi="Times New Roman" w:eastAsia="楷体" w:cs="Times New Roman"/>
          <w:b/>
          <w:bCs/>
        </w:rPr>
        <w:t xml:space="preserve">的拒收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19.1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拒绝接收在其规定的投标截止时间后上传的任何投标文件。</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6" w:name="_Toc513029228"/>
      <w:r/>
      <w:bookmarkStart w:id="157" w:name="_Toc16938544"/>
      <w:r/>
      <w:bookmarkStart w:id="158" w:name="_Toc20823300"/>
      <w:r>
        <w:rPr>
          <w:rFonts w:hint="default" w:ascii="Times New Roman" w:hAnsi="Times New Roman" w:eastAsia="楷体" w:cs="Times New Roman"/>
          <w:b/>
          <w:bCs/>
        </w:rPr>
        <w:t xml:space="preserve">20、投标文件的撤回和修改</w:t>
      </w:r>
      <w:bookmarkEnd w:id="156"/>
      <w:r/>
      <w:bookmarkEnd w:id="157"/>
      <w:r/>
      <w:bookmarkEnd w:id="158"/>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 投标文件的撤回</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20.1.1 电子投标文件的撤回</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投标人可在投标截止时间前，撤回其电子投标文件，具体操作方法见《操作手册》。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20.1.2 投标人撤回电子投标文件，则认为其不再参与本项目投标活动。</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 投标文件的修改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20.2.1投标人可在投标截止时间前，对其电子投标文件进行修改，具体操作方法见《操作手册》。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20.2.2 在投标截止时间之后，投标人不得对其电子投标文件作任何修改。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20.3 在投标截止时间至招标文件中规定的投标有效期满之间的这段时间内，投标人不得撤回其投标。</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五、开标与评标</w:t>
      </w:r>
      <w:bookmarkEnd w:id="142"/>
      <w:r/>
      <w:bookmarkEnd w:id="143"/>
      <w:r/>
      <w:bookmarkEnd w:id="144"/>
      <w:r/>
      <w:bookmarkEnd w:id="145"/>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9" w:name="_Toc20823302"/>
      <w:r/>
      <w:bookmarkStart w:id="160" w:name="_Toc16938546"/>
      <w:r/>
      <w:bookmarkStart w:id="161" w:name="_Toc513029230"/>
      <w:r/>
      <w:bookmarkStart w:id="162" w:name="_Toc16938549"/>
      <w:r/>
      <w:bookmarkStart w:id="163" w:name="_Toc513029233"/>
      <w:r/>
      <w:bookmarkStart w:id="164" w:name="_Toc20823305"/>
      <w:r>
        <w:rPr>
          <w:rFonts w:hint="default" w:ascii="Times New Roman" w:hAnsi="Times New Roman" w:eastAsia="楷体" w:cs="Times New Roman"/>
          <w:b/>
          <w:bCs/>
        </w:rPr>
        <w:t xml:space="preserve">21、开标</w:t>
      </w:r>
      <w:bookmarkEnd w:id="159"/>
      <w:r/>
      <w:bookmarkEnd w:id="160"/>
      <w:r/>
      <w:bookmarkEnd w:id="161"/>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开标仪式由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组织。苏采云系统将自动对项目进行开标，并宣布各投标人名称和投标价格。</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投标人在开标过程中涉及到的投标文件解密、开标结果确认等工作，应按照《操作手册》规定执行。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65" w:name="_Toc513029231"/>
      <w:r/>
      <w:bookmarkStart w:id="166" w:name="_Toc16938547"/>
      <w:r/>
      <w:bookmarkStart w:id="167" w:name="_Toc20823303"/>
      <w:r>
        <w:rPr>
          <w:rFonts w:hint="default" w:ascii="Times New Roman" w:hAnsi="Times New Roman" w:eastAsia="楷体" w:cs="Times New Roman"/>
          <w:b/>
          <w:bCs/>
        </w:rPr>
        <w:t xml:space="preserve">22、评标委员会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22.1 开标后，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将立即组织评标委员会（以下简称评委会）进行评标。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22.2 评委会由采购人代表和有关技术、经济等方面的专家组成，且人员构成符合政府采购有关规定。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22.3评委会独立工作，负责评审所有投标文件并确定中标侯选人。</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23、评标过程的保密与公正</w:t>
      </w:r>
      <w:bookmarkEnd w:id="165"/>
      <w:r/>
      <w:bookmarkEnd w:id="166"/>
      <w:r/>
      <w:bookmarkEnd w:id="167"/>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凡是与审查、澄清、评价和比较投标的有关资料以及授标建议等，采购人、评委、</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均不得向投标人或与评标无关的其他人员透露。</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在评标过程中，投标人不得以任何行为影响评标过程，否则其投标文件将被作为无效投标文件。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和评标委员会不向未中标的投标人解释未中标原因，也不公布评标过程中的相关细节。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68" w:name="_Toc20823304"/>
      <w:r/>
      <w:bookmarkStart w:id="169" w:name="_Toc16938548"/>
      <w:r/>
      <w:bookmarkStart w:id="170" w:name="_Toc513029232"/>
      <w:r>
        <w:rPr>
          <w:rFonts w:hint="default" w:ascii="Times New Roman" w:hAnsi="Times New Roman" w:eastAsia="楷体" w:cs="Times New Roman"/>
          <w:b/>
          <w:bCs/>
        </w:rPr>
        <w:t xml:space="preserve">24、投标文件的澄清</w:t>
      </w:r>
      <w:bookmarkEnd w:id="168"/>
      <w:r/>
      <w:bookmarkEnd w:id="169"/>
      <w:r/>
      <w:bookmarkEnd w:id="170"/>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投标人的澄清、说明或者补正不得超出投标文件的范围或者改变投标文件的实质性内容。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评标委员会并非对每个投标人都做澄清要求。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24.3 接到评委会澄清、说明和补正要求的投标人如未按规定做出澄清、说明和补正，其风险由投标人自行承担。</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25、对投标文件的初审</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投标文件初审分为资格审查和符合性审查。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采购人在进行资格性审查的同时，将在“信用中国”网站（www.creditchina.gov.cn）查询投标人的信用记录，以确定投标人是否具备投标资格,查询结果留存并归档。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25.1.3 未通过资格审查或符合性审查的投标人，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将在苏采云系统中告知未通过资格审查或符合性审查的原因，评审结束后，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将不再告知未通过资格审查或符合性审查的原因。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所谓重大偏离或保留是指与招标文件规定的实质性要求存在负偏离，或者在实质上与招标文件不一致，而且限制了合同中买方和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评委会将对确定为实质性响应的投标进行进一步审核，看其是否有计算上或累加上的算术错误，修正错误的原则如下：</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（1）投标文件中开标一览表内容与投标文件中相应内容不一致的，以开标一览表为准。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（2）大写金额和小写金额不一致的，以大写金额为准。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（3）单价金额小数点或者百分比有明显错位的，以开标一览表的总价为准，并修改单价。</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（4）总价金额与按单价汇总金额不一致的，以单价金额计算结果为准。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同时出现两种以上错误的，按照前款规定的顺序修正。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非单一产品采购项目，招标文件中将载明其中的核心产品。多家投标人提供的核心产品品牌相同的，按前两款规定处理。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投标人在开、评标全过程中应保持通讯畅通，及时登录苏采云系统查阅、答复相关信息，并安排专人与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及评标委员会联系。</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 异常低价投标审查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25.8.1 评标过程中出现下列情形之一的，评标委员会应当启动异常低价投标审查程序：</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（1）投标报价低于采购项目预算50%的，即投标报价＜采购项目预算×50%；</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（2）投标报价低于采购项目最高限价45%的，即投标报价＜采购项目最高限价×45%；</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（3）评标委员会认定的供应商报价过低、有可能影响产品质量或者不能诚信履约的其他情形。</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62"/>
      <w:r/>
      <w:bookmarkEnd w:id="163"/>
      <w:r/>
      <w:bookmarkEnd w:id="164"/>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71" w:name="_Toc20823306"/>
      <w:r/>
      <w:bookmarkStart w:id="172" w:name="_Toc513029234"/>
      <w:r/>
      <w:bookmarkStart w:id="173" w:name="_Toc16938550"/>
      <w:r>
        <w:rPr>
          <w:rFonts w:hint="default" w:ascii="Times New Roman" w:hAnsi="Times New Roman" w:eastAsia="楷体" w:cs="Times New Roman"/>
          <w:b/>
          <w:bCs/>
        </w:rPr>
        <w:t xml:space="preserve">26、无效投标条款和废标条款</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26.1无效投标条款</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 投标人在苏采云系统规定的时间内未成功解密电子投标文件的。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26.1.2 投标人未按照招标文件要求上传电子投标文件的。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26.1.3 投标人同一采购包提交两个（含两个）以上不同的投标报价的。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投标人不具备招标文件中规定资格要求的。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投标人的报价超过了采购预算或最高限价的。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未通过符合性审查的。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不符合招标文件中规定的实质性要求的（本招标文件中</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或加*号条款</w:t>
      </w:r>
      <w:r>
        <w:rPr>
          <w:rFonts w:hint="default" w:ascii="Times New Roman" w:hAnsi="Times New Roman" w:eastAsia="楷体" w:cs="Times New Roman"/>
        </w:rPr>
        <w:t xml:space="preserve">为实质性要求）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26.1.9</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投标文件含有采购人不能接受的附加条件的。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26.1.10 评标委员会按照本招标文件规定对投标人进行异常低价投标审查后，认为投标人不能证明其报价合理性的。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26.1.12 投标文件未按照招标文件要求加盖CA电子公章的。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26.1.13 投标人所投标产品不符合招标文件中所列国家强制性标准的。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其他法律、法规及本招标文件规定的属无效投标的情形。</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废标条款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符合专业条件的供应商或者对招标文件作实质响应的供应商不足三家的。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出现影响采购公正的违法、违规行为的。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因重大变故，采购任务取消的。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评标委员会认定招标文件存在歧义、重大缺陷导致评审工作无法进行。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26.2.5 因苏采云系统故障原因造成开标不成功的。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 投标截止时间结束后参加投标的供应商不足三家的处理：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六、定标</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74" w:name="_Toc513029238"/>
      <w:r/>
      <w:bookmarkStart w:id="175" w:name="_Toc20823310"/>
      <w:r/>
      <w:bookmarkStart w:id="176" w:name="_Toc16938554"/>
      <w:r>
        <w:rPr>
          <w:rFonts w:hint="default" w:ascii="Times New Roman" w:hAnsi="Times New Roman" w:eastAsia="楷体" w:cs="Times New Roman"/>
          <w:b/>
          <w:bCs/>
        </w:rPr>
        <w:t xml:space="preserve">27、</w:t>
      </w:r>
      <w:bookmarkEnd w:id="174"/>
      <w:r>
        <w:rPr>
          <w:rFonts w:hint="default" w:ascii="Times New Roman" w:hAnsi="Times New Roman" w:eastAsia="楷体" w:cs="Times New Roman"/>
          <w:b/>
          <w:bCs/>
        </w:rPr>
        <w:t xml:space="preserve">确定</w:t>
      </w:r>
      <w:bookmarkEnd w:id="175"/>
      <w:r/>
      <w:bookmarkEnd w:id="176"/>
      <w:r>
        <w:rPr>
          <w:rFonts w:hint="default" w:ascii="Times New Roman" w:hAnsi="Times New Roman" w:eastAsia="楷体" w:cs="Times New Roman"/>
          <w:b/>
          <w:bCs/>
        </w:rPr>
        <w:t xml:space="preserve">中标单位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中标候选人的选取原则和数量见招标文件第五章规定。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采购人应根据评委会推荐的中标候选人确定中标供应商。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将在“江苏政府采购网”发布中标公告，公告期限为1个工作日。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 若有充分证据证明，中标供应商出现下列情况之一的，一经查实，将被取消中标资格：</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提供虚假材料谋取中标的。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向采购人、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行贿或者提供其他不正当利益的。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属于本文件规定的无效条件，但在评标过程中又未被评委会发现的。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与采购人或者其他供应商恶意串通的。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采取不正当手段诋毁、排挤其他供应商的。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 有下列情形之一的，视为投标人串通投标，投标无效：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不同投标人的投标文件由同一单位或者个人编制。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不同投标人委托同一单位或者个人办理投标事宜。</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27.5.3 不同投标人的投标文件载明的项目管理成员或者联系人员为同一人。</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不同投标人的投标文件异常一致或者投标报价呈规律性差异。</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28、质疑处理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或采购人提出质疑。上述应知其权益受到损害之日，是指：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对可以质疑的采购文件提出质疑的，为收到采购文件之日或者采购文件公告期限届满之日；</w:t>
      </w:r>
      <w:r>
        <w:rPr>
          <w:rFonts w:hint="default" w:ascii="Times New Roman" w:hAnsi="Times New Roman" w:eastAsia="楷体" w:cs="Times New Roman"/>
        </w:rPr>
        <w:br/>
      </w:r>
      <w:r>
        <w:rPr>
          <w:rFonts w:hint="default" w:ascii="Times New Roman" w:hAnsi="Times New Roman" w:eastAsia="楷体" w:cs="Times New Roman"/>
        </w:rPr>
        <w:t xml:space="preserve">　　28.2.2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对采购过程提出质疑的，为各采购程序环节结束之日；</w:t>
      </w:r>
      <w:r>
        <w:rPr>
          <w:rFonts w:hint="default" w:ascii="Times New Roman" w:hAnsi="Times New Roman" w:eastAsia="楷体" w:cs="Times New Roman"/>
        </w:rPr>
        <w:br/>
      </w:r>
      <w:r>
        <w:rPr>
          <w:rFonts w:hint="default" w:ascii="Times New Roman" w:hAnsi="Times New Roman" w:eastAsia="楷体" w:cs="Times New Roman"/>
        </w:rPr>
        <w:t xml:space="preserve">　　28.2.3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对中标或者成交结果提出质疑的，为中标或者成交结果公告期限届满之日。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、采购人将只对供应商第一次质疑作出答复。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提出，由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负责答复。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采购人及</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只接收以纸质原件形式送达的质疑,建议供应商尽量通过邮寄方式提交质疑（采购人和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不接受无快递运单号的快递）。</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质疑接收人及联系方式见招标文件第一章。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 以下情形的质疑不予受理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28.5.1 内容不符合《政府采购质疑和投诉办法》第十二条规定的质疑。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28.5.2 超出政府采购法定期限的质疑。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28.5.3 以传真、电子邮件等方式递交的非原件形式的质疑。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28.5.4 未参加投标活动的供应商或在投标活动中自身权益未受到损害的供应商所提出的质疑。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供应商组成联合体参加投标，联合体中任何一方或多方未按要求签字、盖章、加盖公章的质疑。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28.6 供应商提出书面质疑必须有理、有据，不得捏造事实、提供虚假材料进行恶意质疑。否则，一经查实，</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有权依据政府采购的有关规定，报请政府采购监管部门对该供应商进行相应的行政处罚和记录该供应商的失信信息。</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29、中标通知书</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中标结果确定后，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将向中标供应商发出中标通知书。请中标供应商在中标结果公告届满之日起30日内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使用CA数字证书登录苏采云系统及时下载中标通知书。因系统存储空间有限，自中标结果公告届满之日起30日后，苏采云系统不再保证提供下载中标通知书服务</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因未及时下载而造成的不利后果由中标供应商自行承担。</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七、授予合同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30、签订合同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中标供应商应当在中标通知书发出之日起三十日内，按照招标文件确定的事项与采购人签订政府采购合同。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30.2 招标文件、中标供应商的投标文件及招标过程中有关澄清、承诺文件均应作为合同附件。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31、货物（包含与货物相关的服务）的追加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1"/>
      <w:r/>
      <w:bookmarkEnd w:id="172"/>
      <w:r/>
      <w:bookmarkEnd w:id="173"/>
      <w:r/>
      <w:r/>
    </w:p>
    <w:p>
      <w:pPr>
        <w:rPr>
          <w:rStyle w:val="1055"/>
          <w:rFonts w:hint="eastAsia" w:ascii="楷体" w:hAnsi="楷体" w:eastAsia="楷体" w:cs="楷体"/>
          <w:bCs/>
        </w:rPr>
      </w:pPr>
      <w:r/>
      <w:bookmarkStart w:id="177" w:name="_Toc513029242"/>
      <w:r/>
      <w:bookmarkStart w:id="178" w:name="_Toc120614221"/>
      <w:r/>
      <w:bookmarkStart w:id="179" w:name="_Toc46013747"/>
      <w:r/>
      <w:bookmarkStart w:id="180" w:name="_Toc16938558"/>
      <w:r/>
      <w:bookmarkStart w:id="181" w:name="_Toc479757207"/>
      <w:r/>
      <w:bookmarkStart w:id="182" w:name="_Toc20823314"/>
      <w:r/>
      <w:bookmarkStart w:id="183" w:name="_Toc234"/>
      <w:r>
        <w:rPr>
          <w:rStyle w:val="1055"/>
          <w:rFonts w:hint="eastAsia" w:ascii="楷体" w:hAnsi="楷体" w:eastAsia="楷体" w:cs="楷体"/>
          <w:bCs/>
        </w:rPr>
        <w:br w:type="page" w:clear="all"/>
      </w:r>
      <w:r/>
    </w:p>
    <w:p>
      <w:pPr>
        <w:ind w:firstLine="0"/>
        <w:jc w:val="center"/>
        <w:rPr>
          <w:rFonts w:hint="eastAsia" w:ascii="楷体" w:hAnsi="楷体" w:eastAsia="楷体" w:cs="楷体"/>
          <w:lang w:val="zh-CN"/>
        </w:rPr>
      </w:pPr>
      <w:r/>
      <w:bookmarkStart w:id="184" w:name="_Toc16505"/>
      <w:r>
        <w:rPr>
          <w:rStyle w:val="1055"/>
          <w:rFonts w:hint="eastAsia" w:ascii="楷体" w:hAnsi="楷体" w:eastAsia="楷体" w:cs="楷体"/>
          <w:bCs/>
        </w:rPr>
        <w:t xml:space="preserve">第三章  合同</w:t>
      </w:r>
      <w:bookmarkEnd w:id="177"/>
      <w:r/>
      <w:bookmarkEnd w:id="178"/>
      <w:r/>
      <w:bookmarkEnd w:id="179"/>
      <w:r/>
      <w:bookmarkEnd w:id="180"/>
      <w:r/>
      <w:bookmarkEnd w:id="181"/>
      <w:r/>
      <w:bookmarkEnd w:id="182"/>
      <w:r/>
      <w:bookmarkStart w:id="185" w:name="_Toc513029243"/>
      <w:r/>
      <w:bookmarkStart w:id="186" w:name="_Toc16938559"/>
      <w:r/>
      <w:bookmarkStart w:id="187" w:name="_Toc20823315"/>
      <w:r>
        <w:rPr>
          <w:rStyle w:val="1055"/>
          <w:rFonts w:hint="eastAsia" w:ascii="楷体" w:hAnsi="楷体" w:eastAsia="楷体" w:cs="楷体"/>
          <w:bCs/>
          <w:lang w:val="en-US"/>
        </w:rPr>
        <w:t xml:space="preserve">文本</w:t>
      </w:r>
      <w:bookmarkEnd w:id="184"/>
      <w:r/>
      <w:bookmarkEnd w:id="183"/>
      <w:r/>
      <w:r/>
    </w:p>
    <w:p>
      <w:pPr>
        <w:jc w:val="center"/>
        <w:rPr>
          <w:rFonts w:hint="eastAsia" w:ascii="楷体" w:hAnsi="楷体" w:eastAsia="楷体" w:cs="楷体"/>
          <w:b/>
          <w:bCs/>
          <w:sz w:val="36"/>
          <w:szCs w:val="36"/>
          <w:lang w:val="en-US" w:eastAsia="zh-CN"/>
        </w:rPr>
      </w:pPr>
      <w:r/>
      <w:bookmarkStart w:id="188" w:name="_Hlt16619369"/>
      <w:r/>
      <w:bookmarkEnd w:id="188"/>
      <w:r/>
      <w:bookmarkEnd w:id="185"/>
      <w:r/>
      <w:bookmarkEnd w:id="186"/>
      <w:r/>
      <w:bookmarkEnd w:id="187"/>
      <w:r/>
      <w:r/>
    </w:p>
    <w:p>
      <w:pPr>
        <w:jc w:val="center"/>
        <w:rPr>
          <w:rFonts w:hint="eastAsia" w:ascii="楷体" w:hAnsi="楷体" w:eastAsia="楷体" w:cs="楷体"/>
          <w:b/>
          <w:color w:val="000000"/>
          <w:szCs w:val="32"/>
        </w:rPr>
      </w:pPr>
      <w:r/>
      <w:bookmarkStart w:id="189" w:name="_Toc23525"/>
      <w:r/>
      <w:bookmarkStart w:id="190" w:name="_Toc13117"/>
      <w:r/>
      <w:bookmarkStart w:id="191" w:name="_Toc14979"/>
      <w:r>
        <w:rPr>
          <w:rFonts w:hint="eastAsia" w:ascii="楷体" w:hAnsi="楷体" w:eastAsia="楷体" w:cs="楷体"/>
          <w:b/>
          <w:bCs/>
          <w:sz w:val="30"/>
          <w:szCs w:val="30"/>
        </w:rPr>
        <w:t xml:space="preserve">南京市第一医院医疗设备维保服务合同</w:t>
      </w:r>
      <w:r/>
    </w:p>
    <w:p>
      <w:pPr>
        <w:rPr>
          <w:rFonts w:hint="eastAsia" w:ascii="楷体" w:hAnsi="楷体" w:eastAsia="楷体" w:cs="楷体"/>
        </w:rPr>
      </w:pPr>
      <w:r>
        <w:rPr>
          <w:rFonts w:hint="eastAsia" w:ascii="楷体" w:hAnsi="楷体" w:eastAsia="楷体" w:cs="楷体"/>
        </w:rPr>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甲方：</w:t>
      </w:r>
      <w:r>
        <w:rPr>
          <w:rFonts w:hint="default" w:ascii="Times New Roman" w:hAnsi="Times New Roman" w:eastAsia="楷体" w:cs="Times New Roman"/>
          <w:u w:val="single"/>
        </w:rPr>
        <w:t xml:space="preserve">    南京市第一医院      </w:t>
      </w:r>
      <w:r>
        <w:rPr>
          <w:rFonts w:hint="default" w:ascii="Times New Roman" w:hAnsi="Times New Roman" w:eastAsia="楷体" w:cs="Times New Roman"/>
        </w:rPr>
        <w:t xml:space="preserve">           乙方：</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甲乙双方根据《</w:t>
      </w:r>
      <w:r>
        <w:rPr>
          <w:rFonts w:hint="default" w:ascii="Times New Roman" w:hAnsi="Times New Roman" w:eastAsia="楷体" w:cs="Times New Roman"/>
          <w:lang w:val="en-US" w:eastAsia="zh-CN"/>
        </w:rPr>
        <w:t xml:space="preserve">中华人民共和国</w:t>
      </w:r>
      <w:r>
        <w:rPr>
          <w:rFonts w:hint="default" w:ascii="Times New Roman" w:hAnsi="Times New Roman" w:eastAsia="楷体" w:cs="Times New Roman"/>
        </w:rPr>
        <w:t xml:space="preserve">民法典》，在平等互利、协商一致的基础上，达成以下设备维保服务合同：</w:t>
      </w:r>
      <w:r/>
    </w:p>
    <w:p>
      <w:pPr>
        <w:jc w:val="left"/>
        <w:keepLines w:val="0"/>
        <w:keepNext w:val="0"/>
        <w:pageBreakBefore w:val="0"/>
        <w:spacing w:line="560" w:lineRule="exact"/>
        <w:widowControl w:val="off"/>
        <w:rPr>
          <w:rFonts w:hint="default" w:ascii="Times New Roman" w:hAnsi="Times New Roman" w:eastAsia="楷体" w:cs="Times New Roman"/>
          <w:b/>
          <w:bCs/>
          <w:lang w:eastAsia="zh-CN"/>
        </w:rPr>
      </w:pPr>
      <w:r>
        <w:rPr>
          <w:rFonts w:hint="default" w:ascii="Times New Roman" w:hAnsi="Times New Roman" w:eastAsia="楷体" w:cs="Times New Roman"/>
          <w:b/>
          <w:bCs/>
        </w:rPr>
        <w:t xml:space="preserve">一、合同期限</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保修期自</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月</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日至</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月</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日</w:t>
      </w:r>
      <w:r>
        <w:rPr>
          <w:rFonts w:hint="default" w:ascii="Times New Roman" w:hAnsi="Times New Roman" w:eastAsia="楷体" w:cs="Times New Roman"/>
        </w:rPr>
        <w:t xml:space="preserve">。</w:t>
      </w:r>
      <w:r/>
    </w:p>
    <w:p>
      <w:pPr>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rPr>
        <w:t xml:space="preserve">若由于该设备停止使用的原因，甲方需要解除该合同，甲方可提前</w:t>
      </w:r>
      <w:r>
        <w:rPr>
          <w:rFonts w:hint="default" w:ascii="Times New Roman" w:hAnsi="Times New Roman" w:eastAsia="楷体" w:cs="Times New Roman"/>
          <w:color w:val="000000"/>
          <w:szCs w:val="21"/>
        </w:rPr>
        <w:t xml:space="preserve">30日以书面形式通知乙方，确认设备停用时间，在合同有效期内提前解除合同，费用结算至确认的设备停用时间，当期合同价款按天计算。</w:t>
      </w:r>
      <w:r/>
    </w:p>
    <w:p>
      <w:pPr>
        <w:jc w:val="left"/>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如乙方在维保服务期间和医院合作良好，经双方协商该合同可续保壹年，最长不超过叁年。</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二、维保服务设备</w:t>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1855"/>
        <w:gridCol w:w="987"/>
        <w:gridCol w:w="895"/>
        <w:gridCol w:w="760"/>
        <w:gridCol w:w="1683"/>
        <w:gridCol w:w="1301"/>
      </w:tblGrid>
      <w:tr>
        <w:trPr>
          <w:trHeight w:val="641"/>
        </w:trPr>
        <w:tc>
          <w:tcPr>
            <w:tcW w:w="786"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设备名称</w:t>
            </w:r>
            <w:r/>
          </w:p>
        </w:tc>
        <w:tc>
          <w:tcPr>
            <w:tcW w:w="1045"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品牌、规格型号</w:t>
            </w:r>
            <w:r/>
          </w:p>
        </w:tc>
        <w:tc>
          <w:tcPr>
            <w:tcW w:w="556"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序列号</w:t>
            </w:r>
            <w:r/>
          </w:p>
        </w:tc>
        <w:tc>
          <w:tcPr>
            <w:tcW w:w="504"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数量</w:t>
            </w:r>
            <w:r/>
          </w:p>
        </w:tc>
        <w:tc>
          <w:tcPr>
            <w:tcW w:w="428"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单位</w:t>
            </w:r>
            <w:r/>
          </w:p>
        </w:tc>
        <w:tc>
          <w:tcPr>
            <w:tcW w:w="948"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维保单价（元）</w:t>
            </w:r>
            <w:r/>
          </w:p>
        </w:tc>
        <w:tc>
          <w:tcPr>
            <w:tcW w:w="730" w:type="pct"/>
            <w:vAlign w:val="center"/>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维保年限</w:t>
            </w:r>
            <w:r/>
          </w:p>
        </w:tc>
      </w:tr>
      <w:tr>
        <w:trPr>
          <w:trHeight w:val="450"/>
        </w:trPr>
        <w:tc>
          <w:tcPr>
            <w:tcW w:w="786"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045"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556"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504"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428"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948"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730" w:type="pct"/>
            <w:vAlign w:val="top"/>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470"/>
        </w:trPr>
        <w:tc>
          <w:tcPr>
            <w:gridSpan w:val="7"/>
            <w:tcW w:w="5000" w:type="pct"/>
            <w:vAlign w:val="center"/>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合计（大写）：（人民币）</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小写：￥</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元</w:t>
            </w:r>
            <w:r/>
          </w:p>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本价格包含运输、包装、安装、人工以及税费等全部费用，甲方无须支付其他任何费用。 </w:t>
            </w:r>
            <w:r/>
          </w:p>
        </w:tc>
      </w:tr>
      <w:tr>
        <w:trPr>
          <w:trHeight w:val="470"/>
        </w:trPr>
        <w:tc>
          <w:tcPr>
            <w:tcW w:w="786" w:type="pct"/>
            <w:vAlign w:val="center"/>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使用科室</w:t>
            </w:r>
            <w:r/>
          </w:p>
        </w:tc>
        <w:tc>
          <w:tcPr>
            <w:gridSpan w:val="6"/>
            <w:tcW w:w="4213" w:type="pct"/>
            <w:vAlign w:val="center"/>
            <w:textDirection w:val="lrTb"/>
            <w:noWrap w:val="false"/>
          </w:tcPr>
          <w:p>
            <w:pPr>
              <w:ind w:firstLine="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三、付款方式</w:t>
      </w:r>
      <w:r/>
    </w:p>
    <w:p>
      <w:pPr>
        <w:jc w:val="left"/>
        <w:keepLines w:val="0"/>
        <w:keepNext w:val="0"/>
        <w:pageBreakBefore w:val="0"/>
        <w:spacing w:line="560" w:lineRule="exact"/>
        <w:widowControl w:val="off"/>
        <w:rPr>
          <w:rFonts w:hint="default" w:ascii="Times New Roman" w:hAnsi="Times New Roman" w:eastAsia="楷体" w:cs="Times New Roman"/>
        </w:rPr>
      </w:pPr>
      <w:r/>
      <w:bookmarkStart w:id="192" w:name="_Hlk184061930"/>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甲方对乙方实行年度考核，每年度得分在90分及以上全额支付当期保修款，具体考核方案见《医疗设备保修服务考核表》，达到考核要求，</w:t>
      </w:r>
      <w:r>
        <w:rPr>
          <w:rFonts w:hint="default" w:ascii="Times New Roman" w:hAnsi="Times New Roman" w:eastAsia="楷体" w:cs="Times New Roman"/>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92"/>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2、付款时间表：</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合同为固定单价合同，合同价款不因国家税率变更而更改。</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合同总价</w:t>
      </w:r>
      <w:bookmarkStart w:id="193" w:name="_Hlk184062102"/>
      <w:r>
        <w:rPr>
          <w:rFonts w:hint="default" w:ascii="Times New Roman" w:hAnsi="Times New Roman" w:eastAsia="楷体" w:cs="Times New Roman"/>
        </w:rPr>
        <w:t xml:space="preserve">（人民币）</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（大写：</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元整）</w:t>
      </w:r>
      <w:bookmarkEnd w:id="193"/>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第壹</w:t>
      </w:r>
      <w:bookmarkStart w:id="194" w:name="_Hlk184059117"/>
      <w:r>
        <w:rPr>
          <w:rFonts w:hint="default" w:ascii="Times New Roman" w:hAnsi="Times New Roman" w:eastAsia="楷体" w:cs="Times New Roman"/>
        </w:rPr>
        <w:t xml:space="preserve">期</w:t>
      </w:r>
      <w:bookmarkEnd w:id="194"/>
      <w:r>
        <w:rPr>
          <w:rFonts w:hint="default" w:ascii="Times New Roman" w:hAnsi="Times New Roman" w:eastAsia="楷体" w:cs="Times New Roman"/>
        </w:rPr>
        <w:t xml:space="preserve">付款时间节点：202   年   月  日付清人民币          元（   元整）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第贰期付款时间节点：202   年   月  日付清人民币          元（   元整）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第叁期付款时间节点：202   年   月  日付清人民币          元（   元整）</w:t>
      </w:r>
      <w:r/>
    </w:p>
    <w:p>
      <w:pPr>
        <w:keepLines w:val="0"/>
        <w:keepNext w:val="0"/>
        <w:pageBreakBefore w:val="0"/>
        <w:spacing w:line="560" w:lineRule="exact"/>
        <w:widowControl w:val="off"/>
        <w:rPr>
          <w:rFonts w:hint="default" w:ascii="Times New Roman" w:hAnsi="Times New Roman" w:eastAsia="楷体" w:cs="Times New Roman"/>
          <w:lang w:val="en-US" w:eastAsia="zh-CN"/>
        </w:rPr>
      </w:pPr>
      <w:r/>
      <w:bookmarkStart w:id="195" w:name="_Hlk184062969"/>
      <w:r>
        <w:rPr>
          <w:rFonts w:hint="default" w:ascii="Times New Roman" w:hAnsi="Times New Roman" w:eastAsia="楷体" w:cs="Times New Roman"/>
          <w:lang w:val="en-US" w:eastAsia="zh-CN"/>
        </w:rPr>
        <w:t xml:space="preserve">乙方户名：</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乙方</w:t>
      </w:r>
      <w:r>
        <w:rPr>
          <w:rFonts w:hint="default" w:ascii="Times New Roman" w:hAnsi="Times New Roman" w:eastAsia="楷体" w:cs="Times New Roman"/>
          <w:lang w:val="en-US" w:eastAsia="zh-CN"/>
        </w:rPr>
        <w:t xml:space="preserve">开户行</w:t>
      </w:r>
      <w:r>
        <w:rPr>
          <w:rFonts w:hint="default" w:ascii="Times New Roman" w:hAnsi="Times New Roman" w:eastAsia="楷体" w:cs="Times New Roma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乙方账号：</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bookmarkEnd w:id="195"/>
      <w:r>
        <w:rPr>
          <w:rFonts w:hint="default" w:ascii="Times New Roman" w:hAnsi="Times New Roman" w:eastAsia="楷体" w:cs="Times New Roman"/>
        </w:rPr>
        <w:t xml:space="preserve"> </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96" w:name="_Hlk184061519"/>
      <w:r>
        <w:rPr>
          <w:rFonts w:hint="default" w:ascii="Times New Roman" w:hAnsi="Times New Roman" w:eastAsia="楷体" w:cs="Times New Roman"/>
          <w:b/>
          <w:bCs/>
        </w:rPr>
        <w:t xml:space="preserve">四、甲方权利义务</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1、甲方应保证电源质量稳定可靠，并对设备进行日常清洁保养和基本维护工作，做好故障记录。</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2、甲方应按设备使用手册的要求正确操作设备，保证设备的电、气和水的正常供应，同时保证设备开启关闭时的环境处于正常状态。</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3、甲方应按合同约定的方式和时间向乙方支付维保服务费用。</w:t>
      </w:r>
      <w:bookmarkEnd w:id="196"/>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97" w:name="_Hlk184061548"/>
      <w:r>
        <w:rPr>
          <w:rFonts w:hint="default" w:ascii="Times New Roman" w:hAnsi="Times New Roman" w:eastAsia="楷体" w:cs="Times New Roman"/>
          <w:b/>
          <w:bCs/>
        </w:rPr>
        <w:t xml:space="preserve">五、乙方权利义务</w:t>
      </w:r>
      <w:bookmarkEnd w:id="197"/>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1、服务时间：7×24小时。</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2、为保证甲方设备的正常运行，乙方根据设备运行情况提供每年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次定期预防性保养，由原厂工程师或原厂认证合格的工程师根据标准操作流程和测试程序完成。</w:t>
      </w:r>
      <w:bookmarkStart w:id="198" w:name="_Hlk100650363"/>
      <w:r>
        <w:rPr>
          <w:rFonts w:hint="default" w:ascii="Times New Roman" w:hAnsi="Times New Roman" w:eastAsia="楷体" w:cs="Times New Roman"/>
        </w:rPr>
        <w:t xml:space="preserve">保修期结束前一个月内，乙方通知甲方并安排最后一次预防性保养。</w:t>
      </w:r>
      <w:bookmarkEnd w:id="198"/>
      <w:r>
        <w:rPr>
          <w:rFonts w:hint="default" w:ascii="Times New Roman" w:hAnsi="Times New Roman" w:eastAsia="楷体" w:cs="Times New Roman"/>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4、乙方在设备故障维修中，必须免费更换保修范围内的设备备件，并承担维修期间的往返费、人工费、维修所需备件的搬运费、安装调试费以及系统软件升级等一切费用。</w:t>
      </w:r>
      <w:r>
        <w:rPr>
          <w:rFonts w:hint="default" w:ascii="Times New Roman" w:hAnsi="Times New Roman" w:eastAsia="楷体" w:cs="Times New Roman"/>
          <w:lang w:val="en-US" w:eastAsia="zh-CN"/>
        </w:rPr>
        <w:t xml:space="preserve">更换的设备备件</w:t>
      </w:r>
      <w:r>
        <w:rPr>
          <w:rFonts w:hint="default" w:ascii="Times New Roman" w:hAnsi="Times New Roman" w:eastAsia="楷体" w:cs="Times New Roman"/>
        </w:rPr>
        <w:t xml:space="preserve">乙方</w:t>
      </w:r>
      <w:r>
        <w:rPr>
          <w:rFonts w:hint="default" w:ascii="Times New Roman" w:hAnsi="Times New Roman" w:eastAsia="楷体" w:cs="Times New Roman"/>
          <w:lang w:val="en-US" w:eastAsia="zh-CN"/>
        </w:rPr>
        <w:t xml:space="preserve">应</w:t>
      </w:r>
      <w:r>
        <w:rPr>
          <w:rFonts w:hint="default" w:ascii="Times New Roman" w:hAnsi="Times New Roman" w:eastAsia="楷体" w:cs="Times New Roman"/>
        </w:rPr>
        <w:t xml:space="preserve">提供原设备制造商认可</w:t>
      </w:r>
      <w:r>
        <w:rPr>
          <w:rFonts w:hint="default" w:ascii="Times New Roman" w:hAnsi="Times New Roman" w:eastAsia="楷体" w:cs="Times New Roman"/>
          <w:lang w:val="en-US" w:eastAsia="zh-CN"/>
        </w:rPr>
        <w:t xml:space="preserve">并能用于原设备的相关证件</w:t>
      </w:r>
      <w:r>
        <w:rPr>
          <w:rFonts w:hint="default" w:ascii="Times New Roman" w:hAnsi="Times New Roman" w:eastAsia="楷体" w:cs="Times New Roman"/>
        </w:rPr>
        <w:t xml:space="preserve">（进口产品需提供报关单）</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如乙方无法提供原装</w:t>
      </w:r>
      <w:r>
        <w:rPr>
          <w:rFonts w:hint="default" w:ascii="Times New Roman" w:hAnsi="Times New Roman" w:eastAsia="楷体" w:cs="Times New Roman"/>
          <w:lang w:val="en-US" w:eastAsia="zh-CN"/>
        </w:rPr>
        <w:t xml:space="preserve">备件</w:t>
      </w:r>
      <w:r>
        <w:rPr>
          <w:rFonts w:hint="default" w:ascii="Times New Roman" w:hAnsi="Times New Roman" w:eastAsia="楷体" w:cs="Times New Roman"/>
        </w:rPr>
        <w:t xml:space="preserve">的，经甲方认可后可换用与原装</w:t>
      </w:r>
      <w:r>
        <w:rPr>
          <w:rFonts w:hint="default" w:ascii="Times New Roman" w:hAnsi="Times New Roman" w:eastAsia="楷体" w:cs="Times New Roman"/>
          <w:lang w:val="en-US" w:eastAsia="zh-CN"/>
        </w:rPr>
        <w:t xml:space="preserve">备件</w:t>
      </w:r>
      <w:r>
        <w:rPr>
          <w:rFonts w:hint="default" w:ascii="Times New Roman" w:hAnsi="Times New Roman" w:eastAsia="楷体" w:cs="Times New Roman"/>
        </w:rPr>
        <w:t xml:space="preserve">质量性能相当的替代</w:t>
      </w:r>
      <w:r>
        <w:rPr>
          <w:rFonts w:hint="default" w:ascii="Times New Roman" w:hAnsi="Times New Roman" w:eastAsia="楷体" w:cs="Times New Roman"/>
          <w:lang w:val="en-US" w:eastAsia="zh-CN"/>
        </w:rPr>
        <w:t xml:space="preserve">备件</w:t>
      </w:r>
      <w:r>
        <w:rPr>
          <w:rFonts w:hint="default" w:ascii="Times New Roman" w:hAnsi="Times New Roman" w:eastAsia="楷体" w:cs="Times New Roman"/>
        </w:rPr>
        <w:t xml:space="preserve">。</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5、乙方承诺：一年内开机率保证在95%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以上（365天），停机时间不超过18天，停机每超过1天，维保合同期顺延5天。</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6、保修期内，每次故障维修及保养结束后一周内乙方必须提供维修、保养记录、质量检测记录并交甲方医用临床医学工程处备案登记。</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7、乙方工程师至甲方维修设备，必须事先与甲方临床医学工程处取得联系，并与甲方工程师共同完成维修工作。否则引起的一切责任由乙方负责。</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8、乙方维修人员在维修期间必须遵守院方在安全、防盗、停车、周围环境卫生及排放污物的有关规定，否则引起的一切责任由乙方负责。</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六、违约责任</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1、自本协议生效之日起，双方应严格依约履行。一方违约，应赔偿由此给其他方造成的损失。</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2、如果乙方没有按照合同规定进行维保服务，每逾期一日，乙方应按合同金额的1%计算，但该违约金总额不超过合同总金额的30%。乙方逾期不进行维保服</w:t>
      </w:r>
      <w:r>
        <w:rPr>
          <w:rFonts w:hint="default" w:ascii="Times New Roman" w:hAnsi="Times New Roman" w:eastAsia="楷体" w:cs="Times New Roman"/>
          <w:lang w:val="en-US" w:eastAsia="zh-CN"/>
        </w:rPr>
        <w:t xml:space="preserve">务10</w:t>
      </w:r>
      <w:r>
        <w:rPr>
          <w:rFonts w:hint="default" w:ascii="Times New Roman" w:hAnsi="Times New Roman" w:eastAsia="楷体" w:cs="Times New Roman"/>
        </w:rPr>
        <w:t xml:space="preserve">日以上的，则视乙方不能提供正常维保，甲方有权因此解除本合同</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同时乙方应承担</w:t>
      </w:r>
      <w:r>
        <w:rPr>
          <w:rFonts w:hint="default" w:ascii="Times New Roman" w:hAnsi="Times New Roman" w:eastAsia="楷体" w:cs="Times New Roman"/>
        </w:rPr>
        <w:t xml:space="preserve">30%</w:t>
      </w:r>
      <w:r>
        <w:rPr>
          <w:rFonts w:hint="default" w:ascii="Times New Roman" w:hAnsi="Times New Roman" w:eastAsia="楷体" w:cs="Times New Roman"/>
          <w:lang w:val="en-US" w:eastAsia="zh-CN"/>
        </w:rPr>
        <w:t xml:space="preserve">的违约金</w:t>
      </w:r>
      <w:r>
        <w:rPr>
          <w:rFonts w:hint="default" w:ascii="Times New Roman" w:hAnsi="Times New Roman" w:eastAsia="楷体" w:cs="Times New Roman"/>
        </w:rPr>
        <w:t xml:space="preserve">。</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3、乙方若违反本合同</w:t>
      </w:r>
      <w:bookmarkStart w:id="199" w:name="_Hlk100650478"/>
      <w:r>
        <w:rPr>
          <w:rFonts w:hint="default" w:ascii="Times New Roman" w:hAnsi="Times New Roman" w:eastAsia="楷体" w:cs="Times New Roman"/>
        </w:rPr>
        <w:t xml:space="preserve">第</w:t>
      </w:r>
      <w:r>
        <w:rPr>
          <w:rFonts w:hint="default" w:ascii="Times New Roman" w:hAnsi="Times New Roman" w:eastAsia="楷体" w:cs="Times New Roman"/>
          <w:lang w:val="en-US" w:eastAsia="zh-CN"/>
        </w:rPr>
        <w:t xml:space="preserve">六</w:t>
      </w:r>
      <w:r>
        <w:rPr>
          <w:rFonts w:hint="default" w:ascii="Times New Roman" w:hAnsi="Times New Roman" w:eastAsia="楷体" w:cs="Times New Roman"/>
        </w:rPr>
        <w:t xml:space="preserve">条下相关款项、</w:t>
      </w:r>
      <w:bookmarkEnd w:id="199"/>
      <w:r>
        <w:rPr>
          <w:rFonts w:hint="default" w:ascii="Times New Roman" w:hAnsi="Times New Roman" w:eastAsia="楷体" w:cs="Times New Roman"/>
        </w:rPr>
        <w:t xml:space="preserve">第</w:t>
      </w:r>
      <w:r>
        <w:rPr>
          <w:rFonts w:hint="default" w:ascii="Times New Roman" w:hAnsi="Times New Roman" w:eastAsia="楷体" w:cs="Times New Roman"/>
          <w:lang w:val="en-US" w:eastAsia="zh-CN"/>
        </w:rPr>
        <w:t xml:space="preserve">八</w:t>
      </w:r>
      <w:r>
        <w:rPr>
          <w:rFonts w:hint="default" w:ascii="Times New Roman" w:hAnsi="Times New Roman" w:eastAsia="楷体" w:cs="Times New Roman"/>
        </w:rPr>
        <w:t xml:space="preserve">条与第</w:t>
      </w:r>
      <w:r>
        <w:rPr>
          <w:rFonts w:hint="default" w:ascii="Times New Roman" w:hAnsi="Times New Roman" w:eastAsia="楷体" w:cs="Times New Roman"/>
          <w:lang w:val="en-US" w:eastAsia="zh-CN"/>
        </w:rPr>
        <w:t xml:space="preserve">九</w:t>
      </w:r>
      <w:r>
        <w:rPr>
          <w:rFonts w:hint="default" w:ascii="Times New Roman" w:hAnsi="Times New Roman" w:eastAsia="楷体" w:cs="Times New Roman"/>
        </w:rPr>
        <w:t xml:space="preserve">条视为对本合同的重大违约，甲方随时有权书面通知乙方立即解除本合同。</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4、因乙方的违约行为给甲方造成损失的（包括所有直接或间接损失），如果违约金不足以补偿该损失的，甲方有权继续要求乙方赔偿甲方所有实际损失，并保留申诉的权利。</w:t>
      </w:r>
      <w:r/>
    </w:p>
    <w:p>
      <w:pPr>
        <w:keepLines w:val="0"/>
        <w:keepNext w:val="0"/>
        <w:pageBreakBefore w:val="0"/>
        <w:spacing w:line="560" w:lineRule="exact"/>
        <w:widowControl w:val="off"/>
        <w:rPr>
          <w:rFonts w:hint="default" w:ascii="Times New Roman" w:hAnsi="Times New Roman" w:eastAsia="楷体" w:cs="Times New Roman"/>
          <w:b/>
          <w:bCs/>
        </w:rPr>
      </w:pPr>
      <w:r/>
      <w:bookmarkStart w:id="200" w:name="_Hlk100650496"/>
      <w:r>
        <w:rPr>
          <w:rFonts w:hint="default" w:ascii="Times New Roman" w:hAnsi="Times New Roman" w:eastAsia="楷体" w:cs="Times New Roman"/>
          <w:b/>
          <w:bCs/>
        </w:rPr>
        <w:t xml:space="preserve">七、不可抗力条款</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由于甲乙双方在签订本合同时不可</w:t>
      </w:r>
      <w:r>
        <w:rPr>
          <w:rFonts w:hint="default" w:ascii="Times New Roman" w:hAnsi="Times New Roman" w:eastAsia="楷体" w:cs="Times New Roman"/>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00"/>
      <w:r/>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八、保密条款</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2、双方应确保己方人员遵守本条约定保密义务，否则由此产生的一切后果由违约方承担责任。</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3、本条约定在本协议解除、终止或被认为无效后仍然有效。</w:t>
      </w:r>
      <w:r/>
    </w:p>
    <w:p>
      <w:pPr>
        <w:keepLines w:val="0"/>
        <w:keepNext w:val="0"/>
        <w:pageBreakBefore w:val="0"/>
        <w:spacing w:line="560" w:lineRule="exact"/>
        <w:widowControl w:val="off"/>
        <w:rPr>
          <w:rFonts w:hint="default" w:ascii="Times New Roman" w:hAnsi="Times New Roman" w:eastAsia="楷体" w:cs="Times New Roman"/>
        </w:rPr>
      </w:pPr>
      <w:r/>
      <w:bookmarkStart w:id="201" w:name="_Hlk184062763"/>
      <w:r>
        <w:rPr>
          <w:rFonts w:hint="default" w:ascii="Times New Roman" w:hAnsi="Times New Roman" w:eastAsia="楷体" w:cs="Times New Roman"/>
          <w:b/>
          <w:bCs/>
          <w:lang w:val="en-US" w:eastAsia="zh-CN"/>
        </w:rPr>
        <w:t xml:space="preserve">九</w:t>
      </w:r>
      <w:r>
        <w:rPr>
          <w:rFonts w:hint="default" w:ascii="Times New Roman" w:hAnsi="Times New Roman" w:eastAsia="楷体" w:cs="Times New Roman"/>
          <w:b/>
          <w:bCs/>
        </w:rPr>
        <w:t xml:space="preserve">、争议解决：</w:t>
      </w:r>
      <w:r>
        <w:rPr>
          <w:rFonts w:hint="default" w:ascii="Times New Roman" w:hAnsi="Times New Roman" w:eastAsia="楷体" w:cs="Times New Roman"/>
        </w:rPr>
        <w:t xml:space="preserve">因本合同签订以及履行过程所产生的任何纠纷，双方友好协商解决，未能协商一致的，可至甲方所在地有管辖权的法院起诉。</w:t>
      </w:r>
      <w:bookmarkEnd w:id="201"/>
      <w:r/>
      <w:r/>
    </w:p>
    <w:p>
      <w:pPr>
        <w:keepLines w:val="0"/>
        <w:keepNext w:val="0"/>
        <w:pageBreakBefore w:val="0"/>
        <w:spacing w:line="560" w:lineRule="exact"/>
        <w:widowControl w:val="off"/>
        <w:rPr>
          <w:rFonts w:hint="default" w:ascii="Times New Roman" w:hAnsi="Times New Roman" w:eastAsia="楷体" w:cs="Times New Roman"/>
          <w:b/>
          <w:bCs/>
        </w:rPr>
      </w:pPr>
      <w:r/>
      <w:bookmarkStart w:id="202" w:name="_Hlk100650549"/>
      <w:r>
        <w:rPr>
          <w:rFonts w:hint="default" w:ascii="Times New Roman" w:hAnsi="Times New Roman" w:eastAsia="楷体" w:cs="Times New Roman"/>
          <w:b/>
          <w:bCs/>
        </w:rPr>
        <w:t xml:space="preserve">十、合同的解除条款</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本合同第九条下解约事由与法定解约事由出现后，解约方有权提前三个工作日书面通知对方解约，自通知送达之日起，本合同解除。</w:t>
      </w:r>
      <w:bookmarkEnd w:id="202"/>
      <w:r/>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十</w:t>
      </w:r>
      <w:r>
        <w:rPr>
          <w:rFonts w:hint="default" w:ascii="Times New Roman" w:hAnsi="Times New Roman" w:eastAsia="楷体" w:cs="Times New Roman"/>
          <w:b/>
          <w:bCs/>
          <w:lang w:val="en-US" w:eastAsia="zh-CN"/>
        </w:rPr>
        <w:t xml:space="preserve">一</w:t>
      </w:r>
      <w:r>
        <w:rPr>
          <w:rFonts w:hint="default" w:ascii="Times New Roman" w:hAnsi="Times New Roman" w:eastAsia="楷体" w:cs="Times New Roman"/>
          <w:b/>
          <w:bCs/>
        </w:rPr>
        <w:t xml:space="preserve">、其他条款</w:t>
      </w:r>
      <w:r/>
    </w:p>
    <w:p>
      <w:pPr>
        <w:keepLines w:val="0"/>
        <w:keepNext w:val="0"/>
        <w:pageBreakBefore w:val="0"/>
        <w:spacing w:line="560" w:lineRule="exact"/>
        <w:widowControl w:val="off"/>
        <w:rPr>
          <w:rFonts w:hint="default" w:ascii="Times New Roman" w:hAnsi="Times New Roman" w:eastAsia="楷体" w:cs="Times New Roman"/>
        </w:rPr>
      </w:pPr>
      <w:r/>
      <w:bookmarkStart w:id="203" w:name="_Hlk100650600"/>
      <w:r>
        <w:rPr>
          <w:rFonts w:hint="default" w:ascii="Times New Roman" w:hAnsi="Times New Roman" w:eastAsia="楷体" w:cs="Times New Roman"/>
        </w:rPr>
        <w:t xml:space="preserve">1、本项目招标文件、投标文件、合同及其附件、其他承诺为本项目不可分割的组成部分，具有同等法律效力。</w:t>
      </w:r>
      <w:bookmarkEnd w:id="203"/>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2、本合同一式肆份，甲方执叁份，乙方执壹份，经双方签字盖章并加盖骑缝章后生效，未经事宜双方协商解决。</w:t>
      </w:r>
      <w:r/>
    </w:p>
    <w:p>
      <w:pPr>
        <w:keepLines w:val="0"/>
        <w:keepNext w:val="0"/>
        <w:pageBreakBefore w:val="0"/>
        <w:spacing w:line="560" w:lineRule="exact"/>
        <w:widowControl w:val="off"/>
        <w:rPr>
          <w:rFonts w:hint="default" w:ascii="Times New Roman" w:hAnsi="Times New Roman" w:eastAsia="楷体" w:cs="Times New Roman"/>
        </w:rPr>
      </w:pPr>
      <w:r/>
      <w:bookmarkStart w:id="204" w:name="_Hlk100650618"/>
      <w:r>
        <w:rPr>
          <w:rFonts w:hint="default" w:ascii="Times New Roman" w:hAnsi="Times New Roman" w:eastAsia="楷体" w:cs="Times New Roman"/>
        </w:rPr>
        <w:t xml:space="preserve">3、本合同适用的语言文字为汉语文字，本合同适用法律法规为中华人民共和国及其区域内相关法律法规，本合同条款解释语言以中文为准。</w:t>
      </w:r>
      <w:bookmarkEnd w:id="204"/>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甲方：</w:t>
      </w:r>
      <w:r>
        <w:rPr>
          <w:rFonts w:hint="default" w:ascii="Times New Roman" w:hAnsi="Times New Roman" w:eastAsia="楷体" w:cs="Times New Roman"/>
          <w:u w:val="single"/>
        </w:rPr>
        <w:t xml:space="preserve"> 南京市第一医院 </w:t>
      </w:r>
      <w:r>
        <w:rPr>
          <w:rFonts w:hint="default" w:ascii="Times New Roman" w:hAnsi="Times New Roman" w:eastAsia="楷体" w:cs="Times New Roman"/>
        </w:rPr>
        <w:t xml:space="preserve"> （盖章）    </w:t>
      </w:r>
      <w:r>
        <w:rPr>
          <w:rFonts w:hint="default" w:ascii="Times New Roman" w:hAnsi="Times New Roman" w:eastAsia="楷体" w:cs="Times New Roman"/>
          <w:lang w:val="en-US" w:eastAsia="zh-CN"/>
        </w:rPr>
        <w:t xml:space="preserve">  乙方</w:t>
      </w:r>
      <w:r>
        <w:rPr>
          <w:rFonts w:hint="default" w:ascii="Times New Roman" w:hAnsi="Times New Roman" w:eastAsia="楷体" w:cs="Times New Roma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（盖章）</w:t>
      </w:r>
      <w:r/>
    </w:p>
    <w:p>
      <w:pPr>
        <w:keepLines w:val="0"/>
        <w:keepNext w:val="0"/>
        <w:pageBreakBefore w:val="0"/>
        <w:spacing w:line="560" w:lineRule="exact"/>
        <w:widowControl w:val="off"/>
        <w:rPr>
          <w:rFonts w:hint="default" w:ascii="Times New Roman" w:hAnsi="Times New Roman" w:eastAsia="楷体" w:cs="Times New Roman"/>
          <w:u w:val="single"/>
        </w:rPr>
      </w:pPr>
      <w:r>
        <w:rPr>
          <w:rFonts w:hint="default" w:ascii="Times New Roman" w:hAnsi="Times New Roman" w:eastAsia="楷体" w:cs="Times New Roman"/>
        </w:rPr>
        <w:t xml:space="preserve">甲方法定代表人</w:t>
      </w:r>
      <w:r>
        <w:rPr>
          <w:rFonts w:hint="default" w:ascii="Times New Roman" w:hAnsi="Times New Roman" w:eastAsia="楷体" w:cs="Times New Roman"/>
          <w:lang w:eastAsia="zh-C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乙方法定代表人</w:t>
      </w:r>
      <w:r>
        <w:rPr>
          <w:rFonts w:hint="default" w:ascii="Times New Roman" w:hAnsi="Times New Roman" w:eastAsia="楷体" w:cs="Times New Roman"/>
          <w:lang w:eastAsia="zh-CN"/>
        </w:rPr>
        <w:t xml:space="preserve">：</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或授权委托人：</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或授权委托人：_________________</w:t>
      </w:r>
      <w:r/>
    </w:p>
    <w:p>
      <w:pPr>
        <w:keepLines w:val="0"/>
        <w:keepNext w:val="0"/>
        <w:pageBreakBefore w:val="0"/>
        <w:spacing w:line="560" w:lineRule="exact"/>
        <w:widowControl w:val="off"/>
        <w:rPr>
          <w:rFonts w:hint="eastAsia" w:ascii="楷体" w:hAnsi="楷体" w:eastAsia="楷体" w:cs="楷体"/>
          <w:color w:val="000000"/>
          <w:szCs w:val="21"/>
          <w:u w:val="single"/>
        </w:rPr>
      </w:pPr>
      <w:r>
        <w:rPr>
          <w:rFonts w:hint="default" w:ascii="Times New Roman" w:hAnsi="Times New Roman" w:eastAsia="楷体" w:cs="Times New Roman"/>
        </w:rPr>
        <w:t xml:space="preserve">日期：________________________</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      日期：</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color w:val="000000"/>
          <w:szCs w:val="21"/>
          <w:u w:val="single"/>
        </w:rPr>
        <w:t xml:space="preserve">        </w:t>
      </w:r>
      <w:r>
        <w:rPr>
          <w:rFonts w:hint="eastAsia" w:ascii="楷体" w:hAnsi="楷体" w:eastAsia="楷体" w:cs="楷体"/>
          <w:color w:val="000000"/>
          <w:szCs w:val="21"/>
          <w:u w:val="single"/>
        </w:rPr>
        <w:t xml:space="preserve">  </w:t>
      </w:r>
      <w:r/>
    </w:p>
    <w:p>
      <w:pPr>
        <w:spacing w:line="360" w:lineRule="auto"/>
        <w:rPr>
          <w:rFonts w:hint="eastAsia" w:ascii="楷体" w:hAnsi="楷体" w:eastAsia="楷体" w:cs="楷体"/>
          <w:color w:val="000000"/>
        </w:rPr>
      </w:pPr>
      <w:r>
        <w:rPr>
          <w:rFonts w:hint="eastAsia" w:ascii="楷体" w:hAnsi="楷体" w:eastAsia="楷体" w:cs="楷体"/>
          <w:color w:val="000000"/>
        </w:rPr>
      </w:r>
      <w:r/>
    </w:p>
    <w:p>
      <w:pPr>
        <w:rPr>
          <w:rFonts w:hint="eastAsia" w:ascii="楷体" w:hAnsi="楷体" w:eastAsia="楷体" w:cs="楷体"/>
          <w:color w:val="000000"/>
        </w:rPr>
      </w:pPr>
      <w:r>
        <w:rPr>
          <w:rFonts w:hint="eastAsia" w:ascii="楷体" w:hAnsi="楷体" w:eastAsia="楷体" w:cs="楷体"/>
          <w:color w:val="000000"/>
        </w:rPr>
        <w:br w:type="page" w:clear="all"/>
      </w:r>
      <w:r/>
    </w:p>
    <w:p>
      <w:pPr>
        <w:ind w:left="0" w:firstLine="0"/>
        <w:spacing w:line="360" w:lineRule="auto"/>
        <w:rPr>
          <w:rFonts w:hint="default" w:ascii="Times New Roman" w:hAnsi="Times New Roman" w:eastAsia="楷体" w:cs="Times New Roman"/>
          <w:color w:val="000000"/>
        </w:rPr>
      </w:pPr>
      <w:r>
        <w:rPr>
          <w:rFonts w:hint="default" w:ascii="Times New Roman" w:hAnsi="Times New Roman" w:eastAsia="楷体" w:cs="Times New Roman"/>
          <w:b/>
          <w:bCs/>
          <w:color w:val="000000"/>
        </w:rPr>
        <w:t xml:space="preserve">附</w:t>
      </w:r>
      <w:r>
        <w:rPr>
          <w:rFonts w:hint="default" w:ascii="Times New Roman" w:hAnsi="Times New Roman" w:eastAsia="楷体" w:cs="Times New Roman"/>
          <w:b/>
          <w:bCs/>
          <w:color w:val="000000"/>
          <w:lang w:val="en-US" w:eastAsia="zh-CN"/>
        </w:rPr>
        <w:t xml:space="preserve">件一</w:t>
      </w:r>
      <w:r>
        <w:rPr>
          <w:rFonts w:hint="default" w:ascii="Times New Roman" w:hAnsi="Times New Roman" w:eastAsia="楷体" w:cs="Times New Roman"/>
          <w:b/>
          <w:bCs/>
          <w:color w:val="000000"/>
        </w:rPr>
        <w:t xml:space="preserve">： </w:t>
      </w:r>
      <w:r>
        <w:rPr>
          <w:rFonts w:hint="default" w:ascii="Times New Roman" w:hAnsi="Times New Roman" w:eastAsia="楷体" w:cs="Times New Roman"/>
          <w:color w:val="000000"/>
        </w:rPr>
        <w:t xml:space="preserve">   </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品牌：</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w:t>
      </w:r>
      <w:r>
        <w:rPr>
          <w:rFonts w:hint="default" w:ascii="Times New Roman" w:hAnsi="Times New Roman" w:eastAsia="楷体" w:cs="Times New Roman"/>
        </w:rPr>
        <w:t xml:space="preserve">数量：</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 ，设备具体型号、编号详见下表），整机保修。</w:t>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编号</w:t>
            </w:r>
            <w:r/>
          </w:p>
        </w:tc>
        <w:tc>
          <w:tcPr>
            <w:tcW w:w="2728"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名称</w:t>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型号</w:t>
            </w:r>
            <w:r/>
          </w:p>
        </w:tc>
        <w:tc>
          <w:tcPr>
            <w:tcW w:w="2378"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SN号</w:t>
            </w:r>
            <w:r/>
          </w:p>
        </w:tc>
      </w:tr>
      <w:tr>
        <w:trPr>
          <w:jc w:val="center"/>
          <w:trHeight w:val="348"/>
        </w:trPr>
        <w:tc>
          <w:tcPr>
            <w:tcW w:w="1041"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27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37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jc w:val="center"/>
          <w:trHeight w:val="375"/>
        </w:trPr>
        <w:tc>
          <w:tcPr>
            <w:tcW w:w="1041"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p>
        </w:tc>
        <w:tc>
          <w:tcPr>
            <w:tcW w:w="27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37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jc w:val="center"/>
          <w:trHeight w:val="375"/>
        </w:trPr>
        <w:tc>
          <w:tcPr>
            <w:tcW w:w="1041"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3</w:t>
            </w:r>
            <w:r/>
          </w:p>
        </w:tc>
        <w:tc>
          <w:tcPr>
            <w:tcW w:w="27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909" w:type="dxa"/>
            <w:vAlign w:val="center"/>
            <w:textDirection w:val="lrTb"/>
            <w:noWrap/>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37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eastAsia" w:ascii="楷体" w:hAnsi="楷体" w:eastAsia="楷体" w:cs="楷体"/>
          <w:color w:val="000000"/>
          <w:szCs w:val="21"/>
        </w:rPr>
      </w:pPr>
      <w:r>
        <w:rPr>
          <w:rFonts w:hint="eastAsia" w:ascii="楷体" w:hAnsi="楷体" w:eastAsia="楷体" w:cs="楷体"/>
          <w:color w:val="000000"/>
          <w:szCs w:val="21"/>
        </w:rPr>
      </w:r>
      <w:r/>
    </w:p>
    <w:p>
      <w:pPr>
        <w:ind w:left="0" w:firstLine="0"/>
        <w:rPr>
          <w:rFonts w:hint="eastAsia" w:ascii="楷体" w:hAnsi="楷体" w:eastAsia="楷体" w:cs="楷体"/>
          <w:b/>
          <w:sz w:val="44"/>
          <w:szCs w:val="44"/>
          <w:lang w:eastAsia="zh-CN"/>
        </w:rPr>
      </w:pPr>
      <w:r>
        <w:rPr>
          <w:rFonts w:hint="eastAsia" w:ascii="楷体" w:hAnsi="楷体" w:eastAsia="楷体" w:cs="楷体"/>
          <w:b/>
          <w:bCs/>
          <w:color w:val="000000"/>
        </w:rPr>
        <w:t xml:space="preserve">附</w:t>
      </w:r>
      <w:r>
        <w:rPr>
          <w:rFonts w:hint="eastAsia" w:ascii="楷体" w:hAnsi="楷体" w:eastAsia="楷体" w:cs="楷体"/>
          <w:b/>
          <w:bCs/>
          <w:color w:val="000000"/>
          <w:lang w:val="en-US" w:eastAsia="zh-CN"/>
        </w:rPr>
        <w:t xml:space="preserve">件二</w:t>
      </w:r>
      <w:r>
        <w:rPr>
          <w:rFonts w:hint="eastAsia" w:ascii="楷体" w:hAnsi="楷体" w:eastAsia="楷体" w:cs="楷体"/>
          <w:b/>
          <w:bCs/>
          <w:color w:val="000000"/>
        </w:rPr>
        <w:t xml:space="preserve">：</w:t>
      </w:r>
      <w:r/>
    </w:p>
    <w:p>
      <w:pPr>
        <w:ind w:left="0" w:firstLine="0"/>
        <w:jc w:val="center"/>
        <w:rPr>
          <w:rFonts w:hint="eastAsia" w:ascii="楷体" w:hAnsi="楷体" w:eastAsia="楷体" w:cs="楷体"/>
          <w:b/>
          <w:bCs/>
          <w:sz w:val="30"/>
          <w:szCs w:val="30"/>
          <w:lang w:eastAsia="zh-CN"/>
        </w:rPr>
      </w:pPr>
      <w:r>
        <w:rPr>
          <w:rFonts w:hint="eastAsia" w:ascii="楷体" w:hAnsi="楷体" w:eastAsia="楷体" w:cs="楷体"/>
          <w:b/>
          <w:bCs/>
          <w:sz w:val="30"/>
          <w:szCs w:val="30"/>
          <w:lang w:eastAsia="zh-CN"/>
        </w:rPr>
        <w:t xml:space="preserve">医疗卫生机构医药产品廉洁购销合约</w:t>
      </w:r>
      <w:r/>
    </w:p>
    <w:p>
      <w:pPr>
        <w:rPr>
          <w:rFonts w:hint="default" w:ascii="Times New Roman" w:hAnsi="Times New Roman" w:eastAsia="楷体" w:cs="Times New Roman"/>
        </w:rPr>
      </w:pPr>
      <w:r>
        <w:rPr>
          <w:rFonts w:hint="default" w:ascii="Times New Roman" w:hAnsi="Times New Roman" w:eastAsia="楷体" w:cs="Times New Roman"/>
        </w:rPr>
      </w:r>
      <w:r/>
    </w:p>
    <w:p>
      <w:pPr>
        <w:rPr>
          <w:rFonts w:hint="default" w:ascii="Times New Roman" w:hAnsi="Times New Roman" w:eastAsia="楷体" w:cs="Times New Roman"/>
          <w:lang w:val="en-US" w:eastAsia="zh-CN"/>
        </w:rPr>
      </w:pPr>
      <w:r>
        <w:rPr>
          <w:rFonts w:hint="default" w:ascii="Times New Roman" w:hAnsi="Times New Roman" w:eastAsia="楷体" w:cs="Times New Roman"/>
        </w:rPr>
        <w:t xml:space="preserve">甲方：</w:t>
      </w:r>
      <w:r>
        <w:rPr>
          <w:rFonts w:hint="default" w:ascii="Times New Roman" w:hAnsi="Times New Roman" w:eastAsia="楷体" w:cs="Times New Roman"/>
          <w:u w:val="single"/>
        </w:rPr>
        <w:t xml:space="preserve">南京市第一医院</w:t>
      </w:r>
      <w:r>
        <w:rPr>
          <w:rFonts w:hint="default" w:ascii="Times New Roman" w:hAnsi="Times New Roman" w:eastAsia="楷体" w:cs="Times New Roman"/>
          <w:u w:val="single"/>
        </w:rPr>
        <w:tab/>
      </w:r>
      <w:r>
        <w:rPr>
          <w:rFonts w:hint="default" w:ascii="Times New Roman" w:hAnsi="Times New Roman" w:eastAsia="楷体" w:cs="Times New Roman"/>
          <w:u w:val="single"/>
          <w:lang w:val="en-US" w:eastAsia="zh-CN"/>
        </w:rPr>
        <w:t xml:space="preserve"> </w:t>
      </w:r>
      <w:r/>
    </w:p>
    <w:p>
      <w:pPr>
        <w:rPr>
          <w:rFonts w:hint="default" w:ascii="Times New Roman" w:hAnsi="Times New Roman" w:eastAsia="楷体" w:cs="Times New Roman"/>
          <w:u w:val="single"/>
          <w:lang w:val="en-US" w:eastAsia="zh-CN"/>
        </w:rPr>
      </w:pPr>
      <w:r>
        <w:rPr>
          <w:rFonts w:hint="default" w:ascii="Times New Roman" w:hAnsi="Times New Roman" w:eastAsia="楷体" w:cs="Times New Roman"/>
        </w:rPr>
        <w:t xml:space="preserve">乙方：</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为进一步加强医疗卫生行风建设，规范医疗卫生机构医药购销行为，有效防范商业贿赂行</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营造公平交易、诚实守信的购销环境，经甲、乙双方协商，同意签订本合约，并共同遵守：</w:t>
      </w:r>
      <w:r/>
    </w:p>
    <w:p>
      <w:pPr>
        <w:rPr>
          <w:rFonts w:hint="default" w:ascii="Times New Roman" w:hAnsi="Times New Roman" w:eastAsia="楷体" w:cs="Times New Roman"/>
        </w:rPr>
      </w:pPr>
      <w:r>
        <w:rPr>
          <w:rFonts w:hint="default" w:ascii="Times New Roman" w:hAnsi="Times New Roman" w:eastAsia="楷体" w:cs="Times New Roman"/>
        </w:rPr>
        <w:t xml:space="preserve">一、甲乙双方按照《中华人民共和国民法典》及医药产品购销合同约定购销药品、医用设备、医用耗材等医药产品。</w:t>
      </w:r>
      <w:r/>
    </w:p>
    <w:p>
      <w:pPr>
        <w:rPr>
          <w:rFonts w:hint="default" w:ascii="Times New Roman" w:hAnsi="Times New Roman" w:eastAsia="楷体" w:cs="Times New Roman"/>
        </w:rPr>
      </w:pPr>
      <w:r>
        <w:rPr>
          <w:rFonts w:hint="default" w:ascii="Times New Roman" w:hAnsi="Times New Roman" w:eastAsia="楷体" w:cs="Times New Roman"/>
        </w:rPr>
        <w:t xml:space="preserve">二、甲方应当严格执行医药产品购销合同验收、入库制度，对采购医药产品及发票进行查验，不得违反有关规定合同外采购、违价采购或从非规定渠道采购。 </w:t>
      </w:r>
      <w:r/>
    </w:p>
    <w:p>
      <w:pPr>
        <w:rPr>
          <w:rFonts w:hint="default" w:ascii="Times New Roman" w:hAnsi="Times New Roman" w:eastAsia="楷体" w:cs="Times New Roman"/>
        </w:rPr>
      </w:pPr>
      <w:r>
        <w:rPr>
          <w:rFonts w:hint="default" w:ascii="Times New Roman" w:hAnsi="Times New Roman" w:eastAsia="楷体" w:cs="Times New Roman"/>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rPr>
          <w:rFonts w:hint="default" w:ascii="Times New Roman" w:hAnsi="Times New Roman" w:eastAsia="楷体" w:cs="Times New Roman"/>
        </w:rPr>
      </w:pPr>
      <w:r>
        <w:rPr>
          <w:rFonts w:hint="default" w:ascii="Times New Roman" w:hAnsi="Times New Roman" w:eastAsia="楷体" w:cs="Times New Roman"/>
        </w:rPr>
        <w:t xml:space="preserve">四、严禁甲方工作人员利用任何途径和方式，为乙方统计医师个人及临床科室有关医药产品用量信息，或为乙方统计提供便利。</w:t>
      </w:r>
      <w:r/>
    </w:p>
    <w:p>
      <w:pPr>
        <w:rPr>
          <w:rFonts w:hint="default" w:ascii="Times New Roman" w:hAnsi="Times New Roman" w:eastAsia="楷体" w:cs="Times New Roman"/>
        </w:rPr>
      </w:pPr>
      <w:r>
        <w:rPr>
          <w:rFonts w:hint="default" w:ascii="Times New Roman" w:hAnsi="Times New Roman" w:eastAsia="楷体" w:cs="Times New Roman"/>
        </w:rPr>
        <w:t xml:space="preserve">五、乙方不得以回扣、宴请等方式影响甲方工作人员采购或使用医药产品的选择权，不得在学术活动中提供旅游、超标准支付食宿费用。</w:t>
      </w:r>
      <w:r/>
    </w:p>
    <w:p>
      <w:pPr>
        <w:rPr>
          <w:rFonts w:hint="default" w:ascii="Times New Roman" w:hAnsi="Times New Roman" w:eastAsia="楷体" w:cs="Times New Roman"/>
        </w:rPr>
      </w:pPr>
      <w:r>
        <w:rPr>
          <w:rFonts w:hint="default" w:ascii="Times New Roman" w:hAnsi="Times New Roman" w:eastAsia="楷体" w:cs="Times New Roman"/>
        </w:rPr>
        <w:t xml:space="preserve">六、乙方指定</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rPr>
          <w:rFonts w:hint="default" w:ascii="Times New Roman" w:hAnsi="Times New Roman" w:eastAsia="楷体" w:cs="Times New Roman"/>
        </w:rPr>
      </w:pPr>
      <w:r>
        <w:rPr>
          <w:rFonts w:hint="default" w:ascii="Times New Roman" w:hAnsi="Times New Roman" w:eastAsia="楷体" w:cs="Times New Roman"/>
        </w:rPr>
        <w:t xml:space="preserve">七、乙方如违反本合约，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rPr>
          <w:rFonts w:hint="default" w:ascii="Times New Roman" w:hAnsi="Times New Roman" w:eastAsia="楷体" w:cs="Times New Roman"/>
        </w:rPr>
      </w:pPr>
      <w:r>
        <w:rPr>
          <w:rFonts w:hint="default" w:ascii="Times New Roman" w:hAnsi="Times New Roman" w:eastAsia="楷体" w:cs="Times New Roman"/>
        </w:rPr>
        <w:t xml:space="preserve">八、本合约作为医药产品购销合同的重要组成部分，与购销合同一并执行，具有同等的法律效力。</w:t>
      </w:r>
      <w:r/>
    </w:p>
    <w:p>
      <w:pPr>
        <w:rPr>
          <w:rFonts w:hint="default" w:ascii="Times New Roman" w:hAnsi="Times New Roman" w:eastAsia="楷体" w:cs="Times New Roman"/>
        </w:rPr>
      </w:pPr>
      <w:r>
        <w:rPr>
          <w:rFonts w:hint="default" w:ascii="Times New Roman" w:hAnsi="Times New Roman" w:eastAsia="楷体" w:cs="Times New Roman"/>
        </w:rPr>
        <w:t xml:space="preserve">九、本合约一式三份，甲、乙双方各执一份，甲方纪检监察部门执一份，并从签订之日起生效。</w:t>
      </w:r>
      <w:r/>
    </w:p>
    <w:p>
      <w:pPr>
        <w:rPr>
          <w:rFonts w:hint="default" w:ascii="Times New Roman" w:hAnsi="Times New Roman" w:eastAsia="楷体" w:cs="Times New Roman"/>
        </w:rPr>
      </w:pPr>
      <w:r>
        <w:rPr>
          <w:rFonts w:hint="default" w:ascii="Times New Roman" w:hAnsi="Times New Roman" w:eastAsia="楷体" w:cs="Times New Roman"/>
        </w:rPr>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甲方：南京市第一医院              乙方： </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法定代表人（负责人）：            法定代表人（负责人）：</w:t>
      </w:r>
      <w:r/>
    </w:p>
    <w:p>
      <w:pPr>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经办人：</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lang w:eastAsia="zh-CN"/>
        </w:rPr>
        <w:t xml:space="preserve">                        经办人：</w:t>
      </w:r>
      <w:r/>
    </w:p>
    <w:p>
      <w:pPr>
        <w:rPr>
          <w:rFonts w:hint="default" w:ascii="Times New Roman" w:hAnsi="Times New Roman" w:eastAsia="楷体" w:cs="Times New Roman"/>
        </w:rPr>
      </w:pPr>
      <w:r>
        <w:rPr>
          <w:rFonts w:hint="default" w:ascii="Times New Roman" w:hAnsi="Times New Roman" w:eastAsia="楷体" w:cs="Times New Roman"/>
        </w:rPr>
        <w:t xml:space="preserve">年    月    日                    年    月    日</w:t>
      </w:r>
      <w:r/>
    </w:p>
    <w:p>
      <w:pPr>
        <w:rPr>
          <w:rFonts w:hint="eastAsia" w:ascii="楷体" w:hAnsi="楷体" w:eastAsia="楷体" w:cs="楷体"/>
          <w:color w:val="000000"/>
        </w:rPr>
      </w:pPr>
      <w:r>
        <w:rPr>
          <w:rFonts w:hint="eastAsia" w:ascii="楷体" w:hAnsi="楷体" w:eastAsia="楷体" w:cs="楷体"/>
          <w:color w:val="000000"/>
        </w:rPr>
        <w:br w:type="page" w:clear="all"/>
      </w:r>
      <w:r/>
    </w:p>
    <w:p>
      <w:pPr>
        <w:ind w:left="0" w:firstLine="0"/>
        <w:jc w:val="left"/>
        <w:keepLines w:val="0"/>
        <w:keepNext w:val="0"/>
        <w:pageBreakBefore w:val="0"/>
        <w:spacing w:line="312" w:lineRule="auto"/>
        <w:widowControl w:val="off"/>
        <w:rPr>
          <w:rFonts w:hint="eastAsia" w:ascii="楷体" w:hAnsi="楷体" w:eastAsia="楷体" w:cs="楷体"/>
          <w:b/>
          <w:bCs/>
          <w:szCs w:val="21"/>
        </w:rPr>
      </w:pPr>
      <w:r>
        <w:rPr>
          <w:rFonts w:hint="eastAsia" w:ascii="楷体" w:hAnsi="楷体" w:eastAsia="楷体" w:cs="楷体"/>
          <w:b/>
          <w:bCs/>
          <w:color w:val="000000"/>
        </w:rPr>
        <w:t xml:space="preserve">附</w:t>
      </w:r>
      <w:r>
        <w:rPr>
          <w:rFonts w:hint="eastAsia" w:ascii="楷体" w:hAnsi="楷体" w:eastAsia="楷体" w:cs="楷体"/>
          <w:b/>
          <w:bCs/>
          <w:color w:val="000000"/>
          <w:lang w:val="en-US" w:eastAsia="zh-CN"/>
        </w:rPr>
        <w:t xml:space="preserve">件三</w:t>
      </w:r>
      <w:r>
        <w:rPr>
          <w:rFonts w:hint="eastAsia" w:ascii="楷体" w:hAnsi="楷体" w:eastAsia="楷体" w:cs="楷体"/>
          <w:b/>
          <w:bCs/>
          <w:color w:val="000000"/>
        </w:rPr>
        <w:t xml:space="preserve">：</w:t>
      </w:r>
      <w:r/>
    </w:p>
    <w:p>
      <w:pPr>
        <w:ind w:left="0" w:firstLine="0"/>
        <w:jc w:val="center"/>
        <w:rPr>
          <w:rFonts w:hint="eastAsia" w:ascii="楷体" w:hAnsi="楷体" w:eastAsia="楷体" w:cs="楷体"/>
          <w:b/>
          <w:bCs/>
          <w:sz w:val="30"/>
          <w:szCs w:val="30"/>
        </w:rPr>
      </w:pPr>
      <w:r>
        <w:rPr>
          <w:rFonts w:hint="eastAsia" w:ascii="楷体" w:hAnsi="楷体" w:eastAsia="楷体" w:cs="楷体"/>
          <w:b/>
          <w:bCs/>
          <w:sz w:val="30"/>
          <w:szCs w:val="30"/>
        </w:rPr>
        <w:t xml:space="preserve">南京市第一医院</w:t>
      </w:r>
      <w:r/>
    </w:p>
    <w:p>
      <w:pPr>
        <w:ind w:left="0" w:firstLine="0"/>
        <w:jc w:val="center"/>
        <w:rPr>
          <w:rFonts w:hint="eastAsia" w:ascii="楷体" w:hAnsi="楷体" w:eastAsia="楷体" w:cs="楷体"/>
          <w:b/>
          <w:bCs/>
          <w:sz w:val="30"/>
          <w:szCs w:val="30"/>
        </w:rPr>
      </w:pPr>
      <w:r>
        <w:rPr>
          <w:rFonts w:hint="eastAsia" w:ascii="楷体" w:hAnsi="楷体" w:eastAsia="楷体" w:cs="楷体"/>
          <w:b/>
          <w:bCs/>
          <w:sz w:val="30"/>
          <w:szCs w:val="30"/>
        </w:rPr>
        <w:t xml:space="preserve">医疗设备安装（施工）单位消防、安全生产、治安管理责任书</w:t>
      </w:r>
      <w:r/>
    </w:p>
    <w:p>
      <w:pPr>
        <w:rPr>
          <w:rFonts w:hint="eastAsia" w:ascii="楷体" w:hAnsi="楷体" w:eastAsia="楷体" w:cs="楷体"/>
        </w:rPr>
      </w:pPr>
      <w:r>
        <w:rPr>
          <w:rFonts w:hint="eastAsia" w:ascii="楷体" w:hAnsi="楷体" w:eastAsia="楷体" w:cs="楷体"/>
          <w:lang w:val="en-US" w:eastAsia="zh-CN"/>
        </w:rPr>
        <w:t xml:space="preserve">本附件与主合同具有同等法律效应。</w:t>
      </w:r>
      <w:r/>
    </w:p>
    <w:p>
      <w:pPr>
        <w:rPr>
          <w:rFonts w:hint="eastAsia" w:ascii="楷体" w:hAnsi="楷体" w:eastAsia="楷体" w:cs="楷体"/>
        </w:rPr>
      </w:pPr>
      <w:r>
        <w:rPr>
          <w:rFonts w:hint="eastAsia" w:ascii="楷体" w:hAnsi="楷体" w:eastAsia="楷体" w:cs="楷体"/>
        </w:rPr>
        <w:t xml:space="preserve">医疗设备安装（含维修）单位的消防、安全生产、治安管理工作责任人在南京市第一医院临床医学工程处的指导下，全面负责本单位在南京市第一医院相关医疗设备安装（含维修）期间的消防</w:t>
      </w:r>
      <w:r>
        <w:rPr>
          <w:rFonts w:hint="eastAsia" w:ascii="楷体" w:hAnsi="楷体" w:eastAsia="楷体" w:cs="楷体"/>
          <w:lang w:eastAsia="zh-CN"/>
        </w:rPr>
        <w:t xml:space="preserve">、</w:t>
      </w:r>
      <w:r>
        <w:rPr>
          <w:rFonts w:hint="eastAsia" w:ascii="楷体" w:hAnsi="楷体" w:eastAsia="楷体" w:cs="楷体"/>
        </w:rPr>
        <w:t xml:space="preserve">安全生产和治安防范工作，履行以下职责：</w:t>
      </w:r>
      <w:r/>
    </w:p>
    <w:p>
      <w:pPr>
        <w:rPr>
          <w:rFonts w:hint="eastAsia" w:ascii="楷体" w:hAnsi="楷体" w:eastAsia="楷体" w:cs="楷体"/>
        </w:rPr>
      </w:pPr>
      <w:r>
        <w:rPr>
          <w:rFonts w:hint="eastAsia" w:ascii="楷体" w:hAnsi="楷体" w:eastAsia="楷体" w:cs="楷体"/>
        </w:rPr>
        <w:t xml:space="preserve">一、贯彻执行消防法规，建筑法规、安全治安管理有关法律法规，并掌握本单位的消防安全状况，自觉接受临床医学工程处的安全管理指导。</w:t>
      </w:r>
      <w:r/>
    </w:p>
    <w:p>
      <w:pPr>
        <w:rPr>
          <w:rFonts w:hint="eastAsia" w:ascii="楷体" w:hAnsi="楷体" w:eastAsia="楷体" w:cs="楷体"/>
        </w:rPr>
      </w:pPr>
      <w:r>
        <w:rPr>
          <w:rFonts w:hint="eastAsia" w:ascii="楷体" w:hAnsi="楷体" w:eastAsia="楷体" w:cs="楷体"/>
        </w:rPr>
        <w:t xml:space="preserve">二、医疗设备安装（含维修）管理必须坚持“安全第一、预防为主”的方针，医疗设备安装（含维修）单位的法定代表人对本单位的安全生产负总责。</w:t>
      </w:r>
      <w:r/>
    </w:p>
    <w:p>
      <w:pPr>
        <w:rPr>
          <w:rFonts w:hint="eastAsia" w:ascii="楷体" w:hAnsi="楷体" w:eastAsia="楷体" w:cs="楷体"/>
        </w:rPr>
      </w:pPr>
      <w:r>
        <w:rPr>
          <w:rFonts w:hint="eastAsia" w:ascii="楷体" w:hAnsi="楷体" w:eastAsia="楷体" w:cs="楷体"/>
        </w:rPr>
        <w:t xml:space="preserve">三、医疗设备安装（含维修）单位必须依法加强对医疗设备安装施工的管理，执行安全生产责任制度，采取有效措施，防止伤亡和其他安全生产责任事故的发生。</w:t>
      </w:r>
      <w:r/>
    </w:p>
    <w:p>
      <w:pPr>
        <w:rPr>
          <w:rFonts w:hint="eastAsia" w:ascii="楷体" w:hAnsi="楷体" w:eastAsia="楷体" w:cs="楷体"/>
        </w:rPr>
      </w:pPr>
      <w:r>
        <w:rPr>
          <w:rFonts w:hint="eastAsia" w:ascii="楷体" w:hAnsi="楷体" w:eastAsia="楷体" w:cs="楷体"/>
        </w:rPr>
        <w:t xml:space="preserve">四、医疗设备安装（含维修）单位应当建立健全劳动安全生产教育培训制度，加强对职工生产安全的教育和培训，未经安全生产教育培训人员不得上岗作业。</w:t>
      </w:r>
      <w:r/>
    </w:p>
    <w:p>
      <w:pPr>
        <w:rPr>
          <w:rFonts w:hint="eastAsia" w:ascii="楷体" w:hAnsi="楷体" w:eastAsia="楷体" w:cs="楷体"/>
        </w:rPr>
      </w:pPr>
      <w:r>
        <w:rPr>
          <w:rFonts w:hint="eastAsia" w:ascii="楷体" w:hAnsi="楷体" w:eastAsia="楷体" w:cs="楷体"/>
        </w:rPr>
        <w:t xml:space="preserve">五、医疗设备安装（含维修）和作业人员在施工过程中，应当遵守有关安全生产的法律、法规和建筑行业安全规范（规程），不得违章指挥或违章作业。</w:t>
      </w:r>
      <w:r/>
    </w:p>
    <w:p>
      <w:pPr>
        <w:rPr>
          <w:rFonts w:hint="eastAsia" w:ascii="楷体" w:hAnsi="楷体" w:eastAsia="楷体" w:cs="楷体"/>
        </w:rPr>
      </w:pPr>
      <w:r>
        <w:rPr>
          <w:rFonts w:hint="eastAsia" w:ascii="楷体" w:hAnsi="楷体" w:eastAsia="楷体" w:cs="楷体"/>
        </w:rPr>
        <w:t xml:space="preserve">六、医疗设备安装（含维修）应当在施工现场采取维护安全、防范危险、预防火灾等措施，施工现场对毗邻的建筑，构筑物和特殊作业环境可能造成损害的，医疗设备安装（含维修）单位应当采取措施加以保护。</w:t>
      </w:r>
      <w:r/>
    </w:p>
    <w:p>
      <w:pPr>
        <w:rPr>
          <w:rFonts w:hint="eastAsia" w:ascii="楷体" w:hAnsi="楷体" w:eastAsia="楷体" w:cs="楷体"/>
        </w:rPr>
      </w:pPr>
      <w:r>
        <w:rPr>
          <w:rFonts w:hint="eastAsia" w:ascii="楷体" w:hAnsi="楷体" w:eastAsia="楷体" w:cs="楷体"/>
        </w:rPr>
        <w:t xml:space="preserve">七、严格管理动火程序，因医疗设备安装（含维修）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rPr>
          <w:rFonts w:hint="eastAsia" w:ascii="楷体" w:hAnsi="楷体" w:eastAsia="楷体" w:cs="楷体"/>
        </w:rPr>
      </w:pPr>
      <w:r>
        <w:rPr>
          <w:rFonts w:hint="eastAsia" w:ascii="楷体" w:hAnsi="楷体" w:eastAsia="楷体" w:cs="楷体"/>
        </w:rPr>
        <w:t xml:space="preserve">八、医疗设备安装（含维修）单位应加强对在医院施工的工程人员的管理，并将在我院施工的所有工作人员名单上报到临床医学工程处和保卫处备案，接受院方动态监督。</w:t>
      </w:r>
      <w:r/>
    </w:p>
    <w:p>
      <w:pPr>
        <w:rPr>
          <w:rFonts w:hint="eastAsia" w:ascii="楷体" w:hAnsi="楷体" w:eastAsia="楷体" w:cs="楷体"/>
        </w:rPr>
      </w:pPr>
      <w:r>
        <w:rPr>
          <w:rFonts w:hint="eastAsia" w:ascii="楷体" w:hAnsi="楷体" w:eastAsia="楷体" w:cs="楷体"/>
        </w:rPr>
        <w:t xml:space="preserve">九、医疗设备安装（含维修）单位因违反上述规定引起事故，造成人员伤亡及财产损失的，由医疗设备安装（含维修）单位负全部责任，并承担经济赔偿责任，对屡教不改的医疗设备安装（施工）单位，医院有权终止医疗设备采购合同。</w:t>
      </w:r>
      <w:r/>
    </w:p>
    <w:p>
      <w:pPr>
        <w:rPr>
          <w:rFonts w:hint="eastAsia" w:ascii="楷体" w:hAnsi="楷体" w:eastAsia="楷体" w:cs="楷体"/>
        </w:rPr>
      </w:pPr>
      <w:r>
        <w:rPr>
          <w:rFonts w:hint="eastAsia" w:ascii="楷体" w:hAnsi="楷体" w:eastAsia="楷体" w:cs="楷体"/>
        </w:rPr>
        <w:t xml:space="preserve">十、在您签名（盖章）前，请认真阅读以上规定，签字（盖章）后，表示已同意遵守南京市第一医院有关消防、安全生产、治安保卫规定，南京市第一医院对责任书有最终解释权。</w:t>
      </w:r>
      <w:r/>
    </w:p>
    <w:p>
      <w:pPr>
        <w:rPr>
          <w:rFonts w:hint="eastAsia" w:ascii="楷体" w:hAnsi="楷体" w:eastAsia="楷体" w:cs="楷体"/>
        </w:rPr>
      </w:pPr>
      <w:r>
        <w:rPr>
          <w:rFonts w:hint="eastAsia" w:ascii="楷体" w:hAnsi="楷体" w:eastAsia="楷体" w:cs="楷体"/>
        </w:rPr>
        <w:t xml:space="preserve">十一、医疗设备安装（施工）单位如果在施工过程中违反相关规定，经临床医学工程处和保卫处核实，医院将开具处罚通知书，并在医疗设备合同金额中扣除相关处罚费用。</w:t>
      </w:r>
      <w:r/>
    </w:p>
    <w:tbl>
      <w:tblPr>
        <w:tblStyle w:val="1047"/>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vAlign w:val="top"/>
            <w:textDirection w:val="lrTb"/>
            <w:noWrap w:val="false"/>
          </w:tcPr>
          <w:p>
            <w:pPr>
              <w:rPr>
                <w:rFonts w:hint="eastAsia" w:ascii="楷体" w:hAnsi="楷体" w:eastAsia="楷体" w:cs="楷体"/>
              </w:rPr>
            </w:pPr>
            <w:r>
              <w:rPr>
                <w:rFonts w:hint="eastAsia" w:ascii="楷体" w:hAnsi="楷体" w:eastAsia="楷体" w:cs="楷体"/>
              </w:rPr>
              <w:t xml:space="preserve">公司名称：</w:t>
            </w:r>
            <w:r/>
          </w:p>
        </w:tc>
        <w:tc>
          <w:tcPr>
            <w:tcW w:w="4110" w:type="dxa"/>
            <w:vAlign w:val="top"/>
            <w:textDirection w:val="lrTb"/>
            <w:noWrap w:val="false"/>
          </w:tcPr>
          <w:p>
            <w:pPr>
              <w:rPr>
                <w:rFonts w:hint="eastAsia" w:ascii="楷体" w:hAnsi="楷体" w:eastAsia="楷体" w:cs="楷体"/>
              </w:rPr>
            </w:pPr>
            <w:r>
              <w:rPr>
                <w:rFonts w:hint="eastAsia" w:ascii="楷体" w:hAnsi="楷体" w:eastAsia="楷体" w:cs="楷体"/>
              </w:rPr>
              <w:t xml:space="preserve">（盖章）</w:t>
            </w:r>
            <w:r/>
          </w:p>
        </w:tc>
      </w:tr>
      <w:tr>
        <w:trPr>
          <w:jc w:val="right"/>
          <w:trHeight w:val="624"/>
        </w:trPr>
        <w:tc>
          <w:tcPr>
            <w:tcW w:w="2268" w:type="dxa"/>
            <w:vAlign w:val="top"/>
            <w:textDirection w:val="lrTb"/>
            <w:noWrap w:val="false"/>
          </w:tcPr>
          <w:p>
            <w:pPr>
              <w:rPr>
                <w:rFonts w:hint="eastAsia" w:ascii="楷体" w:hAnsi="楷体" w:eastAsia="楷体" w:cs="楷体"/>
              </w:rPr>
            </w:pPr>
            <w:r>
              <w:rPr>
                <w:rFonts w:hint="eastAsia" w:ascii="楷体" w:hAnsi="楷体" w:eastAsia="楷体" w:cs="楷体"/>
              </w:rPr>
              <w:t xml:space="preserve">法定代表人：</w:t>
            </w:r>
            <w:r/>
          </w:p>
        </w:tc>
        <w:tc>
          <w:tcPr>
            <w:tcW w:w="4110" w:type="dxa"/>
            <w:vAlign w:val="top"/>
            <w:textDirection w:val="lrTb"/>
            <w:noWrap w:val="false"/>
          </w:tcPr>
          <w:p>
            <w:pPr>
              <w:rPr>
                <w:rFonts w:hint="eastAsia" w:ascii="楷体" w:hAnsi="楷体" w:eastAsia="楷体" w:cs="楷体"/>
              </w:rPr>
            </w:pPr>
            <w:r>
              <w:rPr>
                <w:rFonts w:hint="eastAsia" w:ascii="楷体" w:hAnsi="楷体" w:eastAsia="楷体" w:cs="楷体"/>
              </w:rPr>
            </w:r>
            <w:r/>
          </w:p>
        </w:tc>
      </w:tr>
      <w:tr>
        <w:trPr>
          <w:jc w:val="right"/>
          <w:trHeight w:val="624"/>
        </w:trPr>
        <w:tc>
          <w:tcPr>
            <w:tcW w:w="2268" w:type="dxa"/>
            <w:vAlign w:val="top"/>
            <w:textDirection w:val="lrTb"/>
            <w:noWrap w:val="false"/>
          </w:tcPr>
          <w:p>
            <w:pPr>
              <w:rPr>
                <w:rFonts w:hint="eastAsia" w:ascii="楷体" w:hAnsi="楷体" w:eastAsia="楷体" w:cs="楷体"/>
              </w:rPr>
            </w:pPr>
            <w:r>
              <w:rPr>
                <w:rFonts w:hint="eastAsia" w:ascii="楷体" w:hAnsi="楷体" w:eastAsia="楷体" w:cs="楷体"/>
              </w:rPr>
              <w:t xml:space="preserve">日    期：</w:t>
            </w:r>
            <w:r/>
          </w:p>
        </w:tc>
        <w:tc>
          <w:tcPr>
            <w:tcW w:w="4110" w:type="dxa"/>
            <w:vAlign w:val="top"/>
            <w:textDirection w:val="lrTb"/>
            <w:noWrap w:val="false"/>
          </w:tcPr>
          <w:p>
            <w:pPr>
              <w:rPr>
                <w:rFonts w:hint="eastAsia" w:ascii="楷体" w:hAnsi="楷体" w:eastAsia="楷体" w:cs="楷体"/>
              </w:rPr>
            </w:pPr>
            <w:r>
              <w:rPr>
                <w:rFonts w:hint="eastAsia" w:ascii="楷体" w:hAnsi="楷体" w:eastAsia="楷体" w:cs="楷体"/>
              </w:rPr>
            </w:r>
            <w:r/>
          </w:p>
        </w:tc>
      </w:tr>
    </w:tbl>
    <w:p>
      <w:pPr>
        <w:jc w:val="center"/>
        <w:rPr>
          <w:rFonts w:hint="eastAsia"/>
          <w:b/>
          <w:bCs/>
          <w:sz w:val="36"/>
          <w:szCs w:val="36"/>
          <w:lang w:val="en-US" w:eastAsia="zh-CN"/>
        </w:rPr>
      </w:pPr>
      <w:r>
        <w:rPr>
          <w:rFonts w:hint="eastAsia"/>
          <w:b/>
          <w:bCs/>
          <w:sz w:val="36"/>
          <w:szCs w:val="36"/>
          <w:lang w:val="en-US" w:eastAsia="zh-CN"/>
        </w:rPr>
      </w:r>
      <w:r/>
    </w:p>
    <w:p>
      <w:pPr>
        <w:rPr>
          <w:rFonts w:hint="eastAsia" w:ascii="楷体" w:hAnsi="楷体" w:eastAsia="楷体" w:cs="楷体"/>
          <w:szCs w:val="36"/>
        </w:rPr>
      </w:pPr>
      <w:r>
        <w:rPr>
          <w:rFonts w:hint="eastAsia" w:ascii="楷体" w:hAnsi="楷体" w:eastAsia="楷体" w:cs="楷体"/>
          <w:szCs w:val="36"/>
        </w:rPr>
        <w:br w:type="page" w:clear="all"/>
      </w:r>
      <w:r/>
    </w:p>
    <w:p>
      <w:pPr>
        <w:pStyle w:val="1056"/>
        <w:rPr>
          <w:rFonts w:hint="eastAsia" w:ascii="楷体" w:hAnsi="楷体" w:eastAsia="楷体" w:cs="楷体"/>
          <w:szCs w:val="36"/>
        </w:rPr>
      </w:pPr>
      <w:r/>
      <w:bookmarkStart w:id="205" w:name="_Toc1312"/>
      <w:r>
        <w:rPr>
          <w:rFonts w:hint="eastAsia" w:ascii="楷体" w:hAnsi="楷体" w:eastAsia="楷体" w:cs="楷体"/>
          <w:szCs w:val="36"/>
        </w:rPr>
        <w:t xml:space="preserve">第四章  </w:t>
      </w:r>
      <w:r>
        <w:rPr>
          <w:rFonts w:hint="eastAsia" w:ascii="楷体" w:hAnsi="楷体" w:eastAsia="楷体" w:cs="楷体"/>
          <w:szCs w:val="36"/>
          <w:lang w:val="en-US" w:eastAsia="zh-CN"/>
        </w:rPr>
        <w:t xml:space="preserve">采购</w:t>
      </w:r>
      <w:r>
        <w:rPr>
          <w:rFonts w:hint="eastAsia" w:ascii="楷体" w:hAnsi="楷体" w:eastAsia="楷体" w:cs="楷体"/>
          <w:szCs w:val="36"/>
        </w:rPr>
        <w:t xml:space="preserve">需求</w:t>
      </w:r>
      <w:bookmarkEnd w:id="189"/>
      <w:r/>
      <w:bookmarkEnd w:id="190"/>
      <w:r/>
      <w:bookmarkEnd w:id="191"/>
      <w:r/>
      <w:bookmarkEnd w:id="205"/>
      <w:r/>
      <w:r/>
    </w:p>
    <w:p>
      <w:pPr>
        <w:ind w:left="0" w:firstLine="482"/>
        <w:jc w:val="left"/>
        <w:keepLines w:val="0"/>
        <w:keepNext w:val="0"/>
        <w:pageBreakBefore w:val="0"/>
        <w:spacing w:line="580" w:lineRule="exact"/>
        <w:widowControl w:val="off"/>
        <w:tabs>
          <w:tab w:val="left" w:pos="2574" w:leader="none"/>
        </w:tabs>
        <w:rPr>
          <w:rFonts w:hint="default" w:ascii="Times New Roman" w:hAnsi="Times New Roman" w:eastAsia="楷体" w:cs="Times New Roman"/>
          <w:b/>
          <w:bCs w:val="0"/>
          <w:sz w:val="24"/>
          <w:szCs w:val="24"/>
          <w:lang w:val="en-US" w:eastAsia="zh-CN"/>
        </w:rPr>
      </w:pPr>
      <w:r/>
      <w:bookmarkStart w:id="206" w:name="_Toc7827"/>
      <w:r/>
      <w:bookmarkStart w:id="207" w:name="_Toc19964"/>
      <w:r/>
      <w:bookmarkStart w:id="208" w:name="_Toc32093"/>
      <w:r/>
      <w:bookmarkStart w:id="209" w:name="_Toc10683"/>
      <w:r>
        <w:rPr>
          <w:rFonts w:hint="default" w:ascii="Times New Roman" w:hAnsi="Times New Roman" w:eastAsia="楷体" w:cs="Times New Roman"/>
          <w:b/>
          <w:szCs w:val="24"/>
        </w:rPr>
        <w:t xml:space="preserve">一、维保技术要求</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1.设备型号：磁共振成像系统（Ingenia 3.0T）</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★2.保修类型：整机全保。</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★3.保修年限：三年。</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4.磁共振成像系统（Ingenia 3.0T）维保期内提供维修所需的人工和备件。</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 在保修服务期内免费提供设备的软硬件安全升级（非功能性软件），系统软件升级补丁和技术支持，以提高设备的安全性和性能，但不包括第三方生产或拥有的软件升级，并提供所有升级资料和记录。（需提供该设备制造商或其直属机构的盖章证明材料）。</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软件必须是生产厂家的正版软件。若因投标单位提供的产品及备件问题维保设备被国家药监局检查为不合格，投标单位应承担一切相关责任，并确保项目涉及的知识产权相关事项符合国家法律法规的规定，并承担相关法律责任。</w:t>
      </w:r>
      <w:r>
        <w:rPr>
          <w:rFonts w:hint="eastAsia" w:ascii="Times New Roman" w:hAnsi="Times New Roman" w:eastAsia="楷体" w:cs="Times New Roman"/>
          <w:lang w:val="en-US" w:eastAsia="zh-CN"/>
        </w:rPr>
        <w:t xml:space="preserve">（提供承诺书）</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7.投标人保证设备处于优良运行状态，为设备提供安全检查、质量保证。</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8.投标人保证设备符合相应的国内、国际机械电气标准。</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9.所有更换的零备件必须保证质量合格，必须为原厂同型号全新匹配备件。（提供原厂授权书或与原厂采购备件合同备案，如进口配件须提供进口相关手续文件或说明）</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10.投标人或原厂（所维保设备的制造商）在国内设有配件仓库（提供仓库地址和联系人），配件到达设备现场</w:t>
      </w:r>
      <w:r>
        <w:rPr>
          <w:rFonts w:hint="eastAsia" w:ascii="Times New Roman" w:hAnsi="Times New Roman" w:eastAsia="楷体" w:cs="Times New Roman"/>
          <w:lang w:val="en-US" w:eastAsia="zh-CN"/>
        </w:rPr>
        <w:t xml:space="preserve">≤</w:t>
      </w:r>
      <w:r>
        <w:rPr>
          <w:rFonts w:hint="default" w:ascii="Times New Roman" w:hAnsi="Times New Roman" w:eastAsia="楷体" w:cs="Times New Roman"/>
          <w:lang w:val="en-US" w:eastAsia="zh-CN"/>
        </w:rPr>
        <w:t xml:space="preserve">24小时。</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▲11. 投标人或原厂（所维保设备的制造商）需具有经过产品制造商正规培训的维修工程师，须持有设备制造商出具的有效期内同型号设备维修证书。（提供维修证书扫描件）</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12.投标人或原厂（所维保设备的制造商）具备报修热线，并提供365天，7×24小时</w:t>
      </w:r>
      <w:r>
        <w:rPr>
          <w:rFonts w:hint="eastAsia" w:ascii="Times New Roman" w:hAnsi="Times New Roman" w:eastAsia="楷体" w:cs="Times New Roman"/>
          <w:lang w:val="en-US" w:eastAsia="zh-CN"/>
        </w:rPr>
        <w:t xml:space="preserve">不间断</w:t>
      </w:r>
      <w:r>
        <w:rPr>
          <w:rFonts w:hint="default" w:ascii="Times New Roman" w:hAnsi="Times New Roman" w:eastAsia="楷体" w:cs="Times New Roman"/>
          <w:lang w:val="en-US" w:eastAsia="zh-CN"/>
        </w:rPr>
        <w:t xml:space="preserve">热线支持。</w:t>
      </w:r>
      <w:r/>
    </w:p>
    <w:p>
      <w:pPr>
        <w:ind w:left="0" w:firstLine="480"/>
        <w:keepLines w:val="0"/>
        <w:keepNext w:val="0"/>
        <w:pageBreakBefore w:val="0"/>
        <w:spacing w:line="580" w:lineRule="exact"/>
        <w:widowControl w:val="off"/>
        <w:rPr>
          <w:rFonts w:hint="default" w:ascii="Times New Roman" w:hAnsi="Times New Roman" w:eastAsia="楷体" w:cs="Times New Roman"/>
          <w:highlight w:val="none"/>
          <w:lang w:val="en-US" w:eastAsia="zh-CN"/>
        </w:rPr>
      </w:pPr>
      <w:r>
        <w:rPr>
          <w:rFonts w:hint="default" w:ascii="Times New Roman" w:hAnsi="Times New Roman" w:eastAsia="楷体" w:cs="Times New Roman"/>
          <w:highlight w:val="none"/>
          <w:lang w:val="en-US" w:eastAsia="zh-CN"/>
        </w:rPr>
        <w:t xml:space="preserve">13.电话报修首次响应时间</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2小时（即接到报修电话后2小时内与报修方建立有效沟通并反馈处理方案），工程师到达现场时间</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24小时（不可抗力因素除外，以报修确认后计时）。</w:t>
      </w:r>
      <w:r/>
    </w:p>
    <w:p>
      <w:pPr>
        <w:ind w:left="0" w:firstLine="480"/>
        <w:keepLines w:val="0"/>
        <w:keepNext w:val="0"/>
        <w:pageBreakBefore w:val="0"/>
        <w:spacing w:line="580" w:lineRule="exact"/>
        <w:widowControl w:val="off"/>
        <w:rPr>
          <w:rFonts w:hint="default" w:ascii="Times New Roman" w:hAnsi="Times New Roman" w:eastAsia="楷体" w:cs="Times New Roman"/>
          <w:highlight w:val="none"/>
          <w:lang w:val="en-US" w:eastAsia="zh-CN"/>
        </w:rPr>
      </w:pPr>
      <w:r>
        <w:rPr>
          <w:rFonts w:hint="default" w:ascii="Times New Roman" w:hAnsi="Times New Roman" w:eastAsia="楷体" w:cs="Times New Roman"/>
          <w:highlight w:val="none"/>
          <w:lang w:val="en-US" w:eastAsia="zh-CN"/>
        </w:rPr>
        <w:t xml:space="preserve">14.预防性巡检、保养：</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2次/年，巡检保养周期均匀分布；每次服务完成后，须在5个工作日内提交维护保养报告</w:t>
      </w:r>
      <w:r>
        <w:rPr>
          <w:rFonts w:hint="eastAsia" w:ascii="Times New Roman" w:hAnsi="Times New Roman" w:eastAsia="楷体" w:cs="Times New Roman"/>
          <w:highlight w:val="none"/>
          <w:lang w:val="en-US" w:eastAsia="zh-CN"/>
        </w:rPr>
        <w:t xml:space="preserve">，报告内容需包含设备运行状态评估、发现问题及处理措施、后续维护建议等</w:t>
      </w:r>
      <w:r>
        <w:rPr>
          <w:rFonts w:hint="default" w:ascii="Times New Roman" w:hAnsi="Times New Roman" w:eastAsia="楷体" w:cs="Times New Roman"/>
          <w:highlight w:val="none"/>
          <w:lang w:val="en-US" w:eastAsia="zh-CN"/>
        </w:rPr>
        <w:t xml:space="preserve">。</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highlight w:val="none"/>
          <w:lang w:val="en-US" w:eastAsia="zh-CN"/>
        </w:rPr>
        <w:t xml:space="preserve">15.在正确使用设备的前提下，保证保修期内开机率</w:t>
      </w:r>
      <w:r>
        <w:rPr>
          <w:rFonts w:hint="eastAsia" w:ascii="Times New Roman" w:hAnsi="Times New Roman"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95%</w:t>
      </w:r>
      <w:r>
        <w:rPr>
          <w:rFonts w:hint="default" w:ascii="Times New Roman" w:hAnsi="Times New Roman" w:eastAsia="楷体" w:cs="Times New Roman"/>
          <w:lang w:val="en-US" w:eastAsia="zh-CN"/>
        </w:rPr>
        <w:t xml:space="preserve">（365天），停机时间不超过18天，停机每超过1天，维保合同期顺延3天。</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16、升级到最新的平台，并提供肩关节和肘关节线圈各一个。</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17、机房屏蔽检测及维修。</w:t>
      </w:r>
      <w:r/>
    </w:p>
    <w:p>
      <w:pPr>
        <w:ind w:firstLine="480"/>
        <w:keepLines w:val="0"/>
        <w:keepNext w:val="0"/>
        <w:pageBreakBefore w:val="0"/>
        <w:spacing w:line="580" w:lineRule="exact"/>
        <w:widowControl w:val="off"/>
        <w:rPr>
          <w:rFonts w:hint="default" w:ascii="Times New Roman" w:hAnsi="Times New Roman" w:eastAsia="楷体" w:cs="Times New Roman"/>
          <w:sz w:val="24"/>
          <w:szCs w:val="21"/>
          <w:lang w:val="en-US" w:eastAsia="zh-CN" w:bidi="ar-SA"/>
        </w:rPr>
      </w:pPr>
      <w:r>
        <w:rPr>
          <w:rFonts w:hint="default" w:ascii="Times New Roman" w:hAnsi="Times New Roman" w:eastAsia="楷体" w:cs="Times New Roman"/>
          <w:lang w:val="en-US" w:eastAsia="zh-CN"/>
        </w:rPr>
        <w:t xml:space="preserve">18、</w:t>
      </w:r>
      <w:r>
        <w:rPr>
          <w:rFonts w:hint="default" w:ascii="Times New Roman" w:hAnsi="Times New Roman" w:eastAsia="楷体" w:cs="Times New Roman"/>
          <w:sz w:val="24"/>
          <w:szCs w:val="21"/>
          <w:lang w:val="en-US" w:eastAsia="zh-CN" w:bidi="ar-SA"/>
        </w:rPr>
        <w:t xml:space="preserve">供应商所提供的保修服务，</w:t>
      </w:r>
      <w:r>
        <w:rPr>
          <w:rFonts w:hint="eastAsia" w:eastAsia="楷体" w:cs="Times New Roman"/>
          <w:sz w:val="24"/>
          <w:szCs w:val="21"/>
          <w:lang w:val="en-US" w:eastAsia="zh-CN" w:bidi="ar-SA"/>
        </w:rPr>
        <w:t xml:space="preserve">均</w:t>
      </w:r>
      <w:r>
        <w:rPr>
          <w:rFonts w:hint="default" w:ascii="Times New Roman" w:hAnsi="Times New Roman" w:eastAsia="楷体" w:cs="Times New Roman"/>
          <w:sz w:val="24"/>
          <w:szCs w:val="21"/>
          <w:lang w:val="en-US" w:eastAsia="zh-CN" w:bidi="ar-SA"/>
        </w:rPr>
        <w:t xml:space="preserve">须提供设备维修服务报告。</w:t>
      </w:r>
      <w:r/>
    </w:p>
    <w:p>
      <w:pPr>
        <w:ind w:left="0" w:firstLine="482"/>
        <w:jc w:val="left"/>
        <w:keepLines w:val="0"/>
        <w:keepNext w:val="0"/>
        <w:pageBreakBefore w:val="0"/>
        <w:spacing w:line="580" w:lineRule="exact"/>
        <w:widowControl w:val="off"/>
        <w:tabs>
          <w:tab w:val="left" w:pos="2574" w:leader="none"/>
        </w:tabs>
        <w:rPr>
          <w:rFonts w:hint="default" w:ascii="Times New Roman" w:hAnsi="Times New Roman" w:eastAsia="楷体" w:cs="Times New Roman"/>
          <w:b/>
          <w:bCs w:val="0"/>
          <w:sz w:val="24"/>
          <w:szCs w:val="24"/>
          <w:lang w:val="en-US" w:eastAsia="zh-CN"/>
        </w:rPr>
      </w:pPr>
      <w:r>
        <w:rPr>
          <w:rFonts w:hint="default" w:ascii="Times New Roman" w:hAnsi="Times New Roman" w:eastAsia="楷体" w:cs="Times New Roman"/>
          <w:b/>
          <w:bCs w:val="0"/>
          <w:sz w:val="24"/>
          <w:szCs w:val="24"/>
          <w:lang w:val="en-US" w:eastAsia="zh-CN"/>
        </w:rPr>
        <w:t xml:space="preserve">二、其他要求</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1.维保期间对采购人设备设施损坏的照价赔偿。</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2.更换的配件须经采购人的相关管理人员签字确认。</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3.供应商应参照《中华人民共和国公共安全行业标准》，在保养中应严格按照规定执行，如有保养安全问题，由此引发的损失及责任全部由中标供应商自行承担。</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中标供应商开展维保工作前须与原供应商进行交接，交接内容包括但不限于维保清单数量、原有故障情况等，确保与原供应商无技术纠纷。交接后设备故障维修由中标供应商全权负责，不得推脱责任。中标供应商须无条件配合采购人完成行政管理部门提出的相关措施意见及工作。</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5.中标供应商须遵守采购人的相关管理规定。对影响采购人正常运营，造成采购人客户投诉经教育仍不改正的，中标供应商应及时更换维保人员，否则采购人按相关规定处罚。</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6.所有维保设备完好率要通过采购人考核，在维保期内再次发生故障由中标供应商免费修复或更换。</w:t>
      </w:r>
      <w:r/>
    </w:p>
    <w:p>
      <w:pPr>
        <w:ind w:left="0" w:firstLine="482"/>
        <w:jc w:val="left"/>
        <w:keepLines w:val="0"/>
        <w:keepNext w:val="0"/>
        <w:pageBreakBefore w:val="0"/>
        <w:spacing w:line="580" w:lineRule="exact"/>
        <w:widowControl w:val="off"/>
        <w:tabs>
          <w:tab w:val="left" w:pos="2574" w:leader="none"/>
        </w:tabs>
        <w:rPr>
          <w:rFonts w:hint="default" w:ascii="Times New Roman" w:hAnsi="Times New Roman" w:eastAsia="楷体" w:cs="Times New Roman"/>
          <w:b/>
          <w:bCs w:val="0"/>
          <w:sz w:val="24"/>
          <w:szCs w:val="24"/>
          <w:lang w:val="en-US" w:eastAsia="zh-CN"/>
        </w:rPr>
      </w:pPr>
      <w:r>
        <w:rPr>
          <w:rFonts w:hint="default" w:ascii="Times New Roman" w:hAnsi="Times New Roman" w:eastAsia="楷体" w:cs="Times New Roman"/>
          <w:b/>
          <w:bCs w:val="0"/>
          <w:sz w:val="24"/>
          <w:szCs w:val="24"/>
          <w:lang w:val="en-US" w:eastAsia="zh-CN"/>
        </w:rPr>
        <w:t xml:space="preserve">三、商务要求</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1.合同履行期限：3年。</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2.维保期内提供维修所需人工和备件，其他第三方产品除外。</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ascii="Times New Roman" w:hAnsi="Times New Roman" w:eastAsia="楷体" w:cs="Times New Roman"/>
          <w:lang w:val="en-US" w:eastAsia="zh-CN"/>
        </w:rPr>
        <w:t xml:space="preserve">3</w:t>
      </w:r>
      <w:r>
        <w:rPr>
          <w:rFonts w:hint="default" w:ascii="Times New Roman" w:hAnsi="Times New Roman" w:eastAsia="楷体" w:cs="Times New Roman"/>
          <w:lang w:val="en-US" w:eastAsia="zh-CN"/>
        </w:rPr>
        <w:t xml:space="preserve">.付款方式：后付款，一年两付，合同签订后每半年，</w:t>
      </w:r>
      <w:r>
        <w:rPr>
          <w:rFonts w:hint="eastAsia" w:ascii="Times New Roman" w:hAnsi="Times New Roman" w:eastAsia="楷体" w:cs="Times New Roman"/>
          <w:lang w:val="en-US" w:eastAsia="zh-CN"/>
        </w:rPr>
        <w:t xml:space="preserve">采购人依据</w:t>
      </w:r>
      <w:r>
        <w:rPr>
          <w:rFonts w:hint="default" w:ascii="Times New Roman" w:hAnsi="Times New Roman" w:eastAsia="楷体" w:cs="Times New Roman"/>
          <w:lang w:val="en-US" w:eastAsia="zh-CN"/>
        </w:rPr>
        <w:t xml:space="preserve">《医疗设备保修服务考核表》</w:t>
      </w:r>
      <w:r>
        <w:rPr>
          <w:rFonts w:hint="eastAsia" w:ascii="Times New Roman" w:hAnsi="Times New Roman" w:eastAsia="楷体" w:cs="Times New Roman"/>
          <w:lang w:val="en-US" w:eastAsia="zh-CN"/>
        </w:rPr>
        <w:t xml:space="preserve">进行</w:t>
      </w:r>
      <w:r>
        <w:rPr>
          <w:rFonts w:hint="default" w:ascii="Times New Roman" w:hAnsi="Times New Roman" w:eastAsia="楷体" w:cs="Times New Roman"/>
          <w:lang w:val="en-US" w:eastAsia="zh-CN"/>
        </w:rPr>
        <w:t xml:space="preserve">验收，</w:t>
      </w:r>
      <w:r>
        <w:rPr>
          <w:rFonts w:hint="eastAsia" w:ascii="Times New Roman" w:hAnsi="Times New Roman" w:eastAsia="楷体" w:cs="Times New Roman"/>
          <w:lang w:val="en-US" w:eastAsia="zh-CN"/>
        </w:rPr>
        <w:t xml:space="preserve">供应商根据验收结果按要求开具合法有效的发票后，采购人</w:t>
      </w:r>
      <w:r>
        <w:rPr>
          <w:rFonts w:hint="default" w:ascii="Times New Roman" w:hAnsi="Times New Roman" w:eastAsia="楷体" w:cs="Times New Roman"/>
          <w:lang w:val="en-US" w:eastAsia="zh-CN"/>
        </w:rPr>
        <w:t xml:space="preserve">在发票开具之日起的30日内付至供应商账户。 </w:t>
      </w:r>
      <w:r/>
    </w:p>
    <w:p>
      <w:pPr>
        <w:ind w:left="0" w:firstLine="480"/>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4</w:t>
      </w:r>
      <w:r>
        <w:rPr>
          <w:rFonts w:hint="default" w:ascii="Times New Roman" w:hAnsi="Times New Roman" w:eastAsia="楷体" w:cs="Times New Roman"/>
          <w:lang w:val="en-US" w:eastAsia="zh-CN"/>
        </w:rPr>
        <w:t xml:space="preserve">.违约责任：</w:t>
      </w:r>
      <w:r>
        <w:rPr>
          <w:rFonts w:hint="default" w:ascii="Times New Roman" w:hAnsi="Times New Roman" w:eastAsia="楷体" w:cs="Times New Roman"/>
        </w:rPr>
        <w:t xml:space="preserve">如</w:t>
      </w:r>
      <w:r>
        <w:rPr>
          <w:rFonts w:hint="default" w:ascii="Times New Roman" w:hAnsi="Times New Roman" w:eastAsia="楷体" w:cs="Times New Roman"/>
          <w:lang w:val="en-US" w:eastAsia="zh-CN"/>
        </w:rPr>
        <w:t xml:space="preserve">供应商未</w:t>
      </w:r>
      <w:r>
        <w:rPr>
          <w:rFonts w:hint="default" w:ascii="Times New Roman" w:hAnsi="Times New Roman" w:eastAsia="楷体" w:cs="Times New Roman"/>
        </w:rPr>
        <w:t xml:space="preserve">按照合同规定进行维保服务，每逾期一日，按合同金额的1%计算</w:t>
      </w:r>
      <w:r>
        <w:rPr>
          <w:rFonts w:hint="default" w:ascii="Times New Roman" w:hAnsi="Times New Roman" w:eastAsia="楷体" w:cs="Times New Roman"/>
          <w:lang w:val="en-US" w:eastAsia="zh-CN"/>
        </w:rPr>
        <w:t xml:space="preserve">违约金</w:t>
      </w:r>
      <w:r>
        <w:rPr>
          <w:rFonts w:hint="default" w:ascii="Times New Roman" w:hAnsi="Times New Roman" w:eastAsia="楷体" w:cs="Times New Roman"/>
        </w:rPr>
        <w:t xml:space="preserve">，但该违约金总额不超过合同总金额的</w:t>
      </w:r>
      <w:r>
        <w:rPr>
          <w:rFonts w:hint="eastAsia" w:eastAsia="楷体" w:cs="Times New Roman"/>
          <w:lang w:val="en-US" w:eastAsia="zh-CN"/>
        </w:rPr>
        <w:t xml:space="preserve">3</w:t>
      </w:r>
      <w:r>
        <w:rPr>
          <w:rFonts w:hint="default" w:ascii="Times New Roman" w:hAnsi="Times New Roman" w:eastAsia="楷体" w:cs="Times New Roman"/>
        </w:rPr>
        <w:t xml:space="preserve">0%。</w:t>
      </w:r>
      <w:r>
        <w:rPr>
          <w:rFonts w:hint="eastAsia" w:eastAsia="楷体" w:cs="Times New Roman"/>
          <w:lang w:val="en-US" w:eastAsia="zh-CN"/>
        </w:rPr>
        <w:t xml:space="preserve">供应商</w:t>
      </w:r>
      <w:r>
        <w:rPr>
          <w:rFonts w:hint="default" w:ascii="Times New Roman" w:hAnsi="Times New Roman" w:eastAsia="楷体" w:cs="Times New Roman"/>
        </w:rPr>
        <w:t xml:space="preserve">逾期不进行维保服</w:t>
      </w:r>
      <w:r>
        <w:rPr>
          <w:rFonts w:hint="default" w:ascii="Times New Roman" w:hAnsi="Times New Roman" w:eastAsia="楷体" w:cs="Times New Roman"/>
          <w:lang w:val="en-US" w:eastAsia="zh-CN"/>
        </w:rPr>
        <w:t xml:space="preserve">务10</w:t>
      </w:r>
      <w:r>
        <w:rPr>
          <w:rFonts w:hint="default" w:ascii="Times New Roman" w:hAnsi="Times New Roman" w:eastAsia="楷体" w:cs="Times New Roman"/>
        </w:rPr>
        <w:t xml:space="preserve">日以上的，则视</w:t>
      </w:r>
      <w:r>
        <w:rPr>
          <w:rFonts w:hint="eastAsia" w:eastAsia="楷体" w:cs="Times New Roman"/>
          <w:lang w:val="en-US" w:eastAsia="zh-CN"/>
        </w:rPr>
        <w:t xml:space="preserve">为</w:t>
      </w:r>
      <w:r>
        <w:rPr>
          <w:rFonts w:hint="default" w:ascii="Times New Roman" w:hAnsi="Times New Roman" w:eastAsia="楷体" w:cs="Times New Roman"/>
        </w:rPr>
        <w:t xml:space="preserve">不能提供正常维保，</w:t>
      </w:r>
      <w:r>
        <w:rPr>
          <w:rFonts w:hint="eastAsia" w:eastAsia="楷体" w:cs="Times New Roman"/>
          <w:lang w:val="en-US" w:eastAsia="zh-CN"/>
        </w:rPr>
        <w:t xml:space="preserve">采购人</w:t>
      </w:r>
      <w:r>
        <w:rPr>
          <w:rFonts w:hint="default" w:ascii="Times New Roman" w:hAnsi="Times New Roman" w:eastAsia="楷体" w:cs="Times New Roman"/>
        </w:rPr>
        <w:t xml:space="preserve">有权因此解除本合同</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同时</w:t>
      </w:r>
      <w:r>
        <w:rPr>
          <w:rFonts w:hint="eastAsia" w:eastAsia="楷体" w:cs="Times New Roman"/>
          <w:lang w:val="en-US" w:eastAsia="zh-CN"/>
        </w:rPr>
        <w:t xml:space="preserve">供应商</w:t>
      </w:r>
      <w:r>
        <w:rPr>
          <w:rFonts w:hint="default" w:ascii="Times New Roman" w:hAnsi="Times New Roman" w:eastAsia="楷体" w:cs="Times New Roman"/>
          <w:lang w:val="en-US" w:eastAsia="zh-CN"/>
        </w:rPr>
        <w:t xml:space="preserve">应承担</w:t>
      </w:r>
      <w:r>
        <w:rPr>
          <w:rFonts w:hint="default" w:ascii="Times New Roman" w:hAnsi="Times New Roman" w:eastAsia="楷体" w:cs="Times New Roman"/>
        </w:rPr>
        <w:t xml:space="preserve">30%</w:t>
      </w:r>
      <w:r>
        <w:rPr>
          <w:rFonts w:hint="default" w:ascii="Times New Roman" w:hAnsi="Times New Roman" w:eastAsia="楷体" w:cs="Times New Roman"/>
          <w:lang w:val="en-US" w:eastAsia="zh-CN"/>
        </w:rPr>
        <w:t xml:space="preserve">的违约金</w:t>
      </w:r>
      <w:r>
        <w:rPr>
          <w:rFonts w:hint="default" w:ascii="Times New Roman" w:hAnsi="Times New Roman" w:eastAsia="楷体" w:cs="Times New Roman"/>
        </w:rPr>
        <w:t xml:space="preserve">。</w:t>
      </w:r>
      <w:r/>
    </w:p>
    <w:p>
      <w:pPr>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br w:type="page" w:clear="all"/>
      </w:r>
      <w:r/>
    </w:p>
    <w:p>
      <w:pPr>
        <w:ind w:left="0" w:firstLine="0"/>
        <w:jc w:val="center"/>
        <w:rPr>
          <w:rFonts w:hint="default" w:ascii="Times New Roman" w:hAnsi="Times New Roman" w:eastAsia="楷体" w:cs="Times New Roman"/>
          <w:b/>
          <w:bCs/>
          <w:sz w:val="30"/>
          <w:szCs w:val="30"/>
        </w:rPr>
      </w:pPr>
      <w:r>
        <w:rPr>
          <w:rFonts w:hint="default" w:ascii="Times New Roman" w:hAnsi="Times New Roman" w:eastAsia="楷体" w:cs="Times New Roman"/>
          <w:b/>
          <w:bCs/>
          <w:sz w:val="30"/>
          <w:szCs w:val="30"/>
          <w:lang w:val="en-US" w:eastAsia="zh-CN"/>
        </w:rPr>
        <w:t xml:space="preserve">医疗设备</w:t>
      </w:r>
      <w:r>
        <w:rPr>
          <w:rFonts w:hint="default" w:ascii="Times New Roman" w:hAnsi="Times New Roman" w:eastAsia="楷体" w:cs="Times New Roman"/>
          <w:b/>
          <w:bCs/>
          <w:sz w:val="30"/>
          <w:szCs w:val="30"/>
        </w:rPr>
        <w:t xml:space="preserve">保修服务考核表</w:t>
      </w:r>
      <w:r/>
    </w:p>
    <w:p>
      <w:pPr>
        <w:ind w:left="0" w:firstLine="0"/>
        <w:rPr>
          <w:rFonts w:hint="default" w:ascii="Times New Roman" w:hAnsi="Times New Roman" w:eastAsia="楷体" w:cs="Times New Roman"/>
          <w:u w:val="single"/>
        </w:rPr>
      </w:pPr>
      <w:r>
        <w:rPr>
          <w:rFonts w:hint="default" w:ascii="Times New Roman" w:hAnsi="Times New Roman" w:eastAsia="楷体" w:cs="Times New Roman"/>
        </w:rPr>
        <w:t xml:space="preserve">合同号：</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tbl>
      <w:tblPr>
        <w:tblStyle w:val="10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4660"/>
        <w:gridCol w:w="3236"/>
      </w:tblGrid>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保修设备名称</w:t>
            </w:r>
            <w:r>
              <w:rPr>
                <w:rFonts w:hint="default" w:ascii="Times New Roman" w:hAnsi="Times New Roman" w:eastAsia="楷体" w:cs="Times New Roman"/>
                <w:lang w:eastAsia="zh-CN"/>
              </w:rPr>
              <w:t xml:space="preserve">：</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使用科室</w:t>
            </w:r>
            <w:r>
              <w:rPr>
                <w:rFonts w:hint="default" w:ascii="Times New Roman" w:hAnsi="Times New Roman" w:eastAsia="楷体" w:cs="Times New Roman"/>
                <w:lang w:eastAsia="zh-CN"/>
              </w:rPr>
              <w:t xml:space="preserve">：</w:t>
            </w:r>
            <w:r/>
          </w:p>
        </w:tc>
      </w:tr>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考核周期</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20</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年</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月至20</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年</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rPr>
              <w:t xml:space="preserve">月</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262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考核项目</w:t>
            </w:r>
            <w:r/>
          </w:p>
        </w:tc>
        <w:tc>
          <w:tcPr>
            <w:tcW w:w="1821"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得分</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电话响应时间≤2小时（10分）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到达现场时间≤24小时（10分）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开机率≥95%（20分）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原厂全新或</w:t>
            </w:r>
            <w:r>
              <w:rPr>
                <w:rFonts w:hint="default" w:ascii="Times New Roman" w:hAnsi="Times New Roman" w:eastAsia="楷体" w:cs="Times New Roman"/>
              </w:rPr>
              <w:t xml:space="preserve">性能相当配件（10分）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预防性</w:t>
            </w:r>
            <w:r>
              <w:rPr>
                <w:rFonts w:hint="default" w:ascii="Times New Roman" w:hAnsi="Times New Roman" w:eastAsia="楷体" w:cs="Times New Roman"/>
                <w:lang w:val="en-US" w:eastAsia="zh-CN"/>
              </w:rPr>
              <w:t xml:space="preserve">维护</w:t>
            </w:r>
            <w:r>
              <w:rPr>
                <w:rFonts w:hint="default" w:ascii="Times New Roman" w:hAnsi="Times New Roman" w:eastAsia="楷体" w:cs="Times New Roman"/>
              </w:rPr>
              <w:t xml:space="preserve">≥2次/年（10分）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定期巡检情况（10分）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7</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日常</w:t>
            </w:r>
            <w:r>
              <w:rPr>
                <w:rFonts w:hint="default" w:ascii="Times New Roman" w:hAnsi="Times New Roman" w:eastAsia="楷体" w:cs="Times New Roman"/>
                <w:lang w:val="en-US" w:eastAsia="zh-CN"/>
              </w:rPr>
              <w:t xml:space="preserve">维修</w:t>
            </w:r>
            <w:r>
              <w:rPr>
                <w:rFonts w:hint="default" w:ascii="Times New Roman" w:hAnsi="Times New Roman" w:eastAsia="楷体" w:cs="Times New Roman"/>
              </w:rPr>
              <w:t xml:space="preserve">服务情况（10分）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维保人员工作态度（10分）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9</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维保人员业务水平（10分）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592"/>
        </w:trPr>
        <w:tc>
          <w:tcPr>
            <w:gridSpan w:val="2"/>
            <w:tcW w:w="3178"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总分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使用科室签字</w:t>
            </w:r>
            <w:r>
              <w:rPr>
                <w:rFonts w:hint="default" w:ascii="Times New Roman" w:hAnsi="Times New Roman" w:eastAsia="楷体" w:cs="Times New Roman"/>
                <w:lang w:eastAsia="zh-CN"/>
              </w:rPr>
              <w:t xml:space="preserve">：</w:t>
            </w:r>
            <w:r/>
          </w:p>
          <w:p>
            <w:pPr>
              <w:ind w:firstLine="0"/>
              <w:jc w:val="both"/>
              <w:keepLines w:val="0"/>
              <w:keepNext w:val="0"/>
              <w:pageBreakBefore w:val="0"/>
              <w:spacing w:line="44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eastAsia="zh-C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分管工程师签字</w:t>
            </w:r>
            <w:r>
              <w:rPr>
                <w:rFonts w:hint="default" w:ascii="Times New Roman" w:hAnsi="Times New Roman" w:eastAsia="楷体" w:cs="Times New Roman"/>
                <w:lang w:eastAsia="zh-CN"/>
              </w:rPr>
              <w:t xml:space="preserve">：</w:t>
            </w:r>
            <w:r/>
          </w:p>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临床医学工程</w:t>
            </w:r>
            <w:r>
              <w:rPr>
                <w:rFonts w:hint="default" w:ascii="Times New Roman" w:hAnsi="Times New Roman" w:eastAsia="楷体" w:cs="Times New Roman"/>
              </w:rPr>
              <w:t xml:space="preserve">处负责人签字</w:t>
            </w:r>
            <w:r>
              <w:rPr>
                <w:rFonts w:hint="default" w:ascii="Times New Roman" w:hAnsi="Times New Roman" w:eastAsia="楷体" w:cs="Times New Roman"/>
                <w:lang w:eastAsia="zh-CN"/>
              </w:rPr>
              <w:t xml:space="preserve">：</w:t>
            </w:r>
            <w:r/>
          </w:p>
          <w:p>
            <w:pPr>
              <w:ind w:firstLine="0"/>
              <w:jc w:val="both"/>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keepLines w:val="0"/>
        <w:keepNext w:val="0"/>
        <w:pageBreakBefore w:val="0"/>
        <w:spacing w:line="44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1．本评分标准采取百分制，各项目分数累加后得出总分，用于评估整体服务质量。</w:t>
      </w:r>
      <w:r/>
    </w:p>
    <w:p>
      <w:pPr>
        <w:ind w:left="0" w:firstLine="0"/>
        <w:keepLines w:val="0"/>
        <w:keepNext w:val="0"/>
        <w:pageBreakBefore w:val="0"/>
        <w:spacing w:line="44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2．考核采用每年考核一次。若连续2次考核不合格，则甲方有权终止此项合同，且不承担任何责任并付款义务。</w:t>
      </w:r>
      <w:r/>
    </w:p>
    <w:p>
      <w:pPr>
        <w:ind w:left="0" w:firstLine="0"/>
        <w:keepLines w:val="0"/>
        <w:keepNext w:val="0"/>
        <w:pageBreakBefore w:val="0"/>
        <w:spacing w:line="44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3．对于未达到最低要求的项目，将根据实际情况给予扣分，并要求限期整改。</w:t>
      </w:r>
      <w:r/>
    </w:p>
    <w:p>
      <w:pPr>
        <w:ind w:left="0" w:firstLine="0"/>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sz w:val="21"/>
          <w:szCs w:val="21"/>
        </w:rPr>
        <w:t xml:space="preserve">4．考核结果将作为维保单位服务质量评价、资金分配及合作续签的重要依据。根据考核内容综合给予考核分值（满分为100分），根据考核分值核算结算款的发放：对中标</w:t>
      </w:r>
      <w:r>
        <w:rPr>
          <w:rFonts w:hint="default" w:ascii="Times New Roman" w:hAnsi="Times New Roman" w:eastAsia="楷体" w:cs="Times New Roman"/>
          <w:sz w:val="21"/>
          <w:szCs w:val="21"/>
          <w:lang w:val="en-US" w:eastAsia="zh-CN"/>
        </w:rPr>
        <w:t xml:space="preserve">服务商</w:t>
      </w:r>
      <w:r>
        <w:rPr>
          <w:rFonts w:hint="default" w:ascii="Times New Roman" w:hAnsi="Times New Roman" w:eastAsia="楷体" w:cs="Times New Roman"/>
          <w:sz w:val="21"/>
          <w:szCs w:val="21"/>
        </w:rPr>
        <w:t xml:space="preserve">实行每年度考核，每年度得分在90分及以上全额支付款项，低于90分，每低一分扣除中标人1%的一个年度的合同款，扣款在结算款中直接扣除。</w:t>
      </w:r>
      <w:r>
        <w:rPr>
          <w:rFonts w:hint="default" w:ascii="Times New Roman" w:hAnsi="Times New Roman" w:eastAsia="楷体" w:cs="Times New Roman"/>
        </w:rPr>
        <w:t xml:space="preserve">　</w:t>
      </w:r>
      <w:r/>
    </w:p>
    <w:p>
      <w:pPr>
        <w:ind w:firstLine="0"/>
        <w:spacing w:line="440" w:lineRule="exact"/>
        <w:rPr>
          <w:rFonts w:hint="eastAsia" w:ascii="方正公文小标宋" w:hAnsi="方正公文小标宋" w:cs="方正公文小标宋"/>
          <w:szCs w:val="36"/>
        </w:rPr>
      </w:pPr>
      <w:r>
        <w:rPr>
          <w:rFonts w:hint="default" w:ascii="Times New Roman" w:hAnsi="Times New Roman" w:cs="Times New Roman"/>
          <w:b/>
          <w:bCs/>
          <w:sz w:val="30"/>
          <w:szCs w:val="30"/>
          <w:lang w:val="en-US" w:eastAsia="zh-CN"/>
        </w:rPr>
        <w:br w:type="page" w:clear="all"/>
      </w:r>
      <w:r/>
    </w:p>
    <w:p>
      <w:pPr>
        <w:pStyle w:val="1056"/>
        <w:rPr>
          <w:rFonts w:hint="eastAsia" w:ascii="楷体" w:hAnsi="楷体" w:eastAsia="楷体" w:cs="楷体"/>
        </w:rPr>
      </w:pPr>
      <w:r/>
      <w:bookmarkStart w:id="210" w:name="_Toc19525"/>
      <w:r>
        <w:rPr>
          <w:rFonts w:hint="eastAsia" w:ascii="楷体" w:hAnsi="楷体" w:eastAsia="楷体" w:cs="楷体"/>
          <w:szCs w:val="36"/>
        </w:rPr>
        <w:t xml:space="preserve">第五章  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方法和评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标准</w:t>
      </w:r>
      <w:bookmarkEnd w:id="206"/>
      <w:r/>
      <w:bookmarkEnd w:id="207"/>
      <w:r/>
      <w:bookmarkEnd w:id="208"/>
      <w:r/>
      <w:bookmarkEnd w:id="209"/>
      <w:r/>
      <w:bookmarkEnd w:id="210"/>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本项目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楷体" w:hAnsi="楷体" w:eastAsia="楷体" w:cs="楷体"/>
          <w:lang w:val="en-US" w:eastAsia="zh-CN"/>
        </w:rPr>
        <w:t xml:space="preserve">。</w:t>
      </w:r>
      <w:r/>
    </w:p>
    <w:tbl>
      <w:tblPr>
        <w:tblStyle w:val="10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政府采购政策功能落实</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1、小微型企业价格扣除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lang w:val="en-US" w:eastAsia="zh-CN"/>
        </w:rPr>
        <w:t xml:space="preserve">1</w:t>
      </w:r>
      <w:r>
        <w:rPr>
          <w:rFonts w:hint="eastAsia" w:ascii="楷体" w:hAnsi="楷体" w:eastAsia="楷体" w:cs="楷体"/>
          <w:lang w:eastAsia="zh-CN"/>
        </w:rPr>
        <w:t xml:space="preserve">）</w:t>
      </w:r>
      <w:r>
        <w:rPr>
          <w:rFonts w:hint="eastAsia" w:ascii="楷体" w:hAnsi="楷体" w:eastAsia="楷体" w:cs="楷体"/>
        </w:rPr>
        <w:t xml:space="preserve">本项目对小型和微型企业产品给予10%的扣除价格，用扣除后的价格参与评审。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（2）供应商需按照采购文件的要求提供相应的《中小微企业声明函》。</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2、残疾人福利单位价格扣除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（1）本项目对残疾人福利性单位视同小型、微型企业，给予10%的价格扣除，用扣除后的价格参与评审。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（2）残疾人福利单位需按照采购文件的要求提供《残疾人福利性单位声明函》。</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（3）残疾人福利单位标准请参照《关于促进残疾人就业政府采购政策的通知》（财库〔2017〕141号）。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3、监狱和戒毒企业价格扣除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（1）本项目对监狱和戒毒企业（简称监狱企业）视同小型、微型企业，给予10%的价格扣除，用扣除后的价格参与评审。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（2）监狱企业参加政府采购活动时，需提供由省级以上监狱管理局、戒毒管理局</w:t>
      </w:r>
      <w:r>
        <w:rPr>
          <w:rFonts w:hint="eastAsia" w:ascii="楷体" w:hAnsi="楷体" w:eastAsia="楷体" w:cs="楷体"/>
          <w:lang w:eastAsia="zh-CN"/>
        </w:rPr>
        <w:t xml:space="preserve">（</w:t>
      </w:r>
      <w:r>
        <w:rPr>
          <w:rFonts w:hint="eastAsia" w:ascii="楷体" w:hAnsi="楷体" w:eastAsia="楷体" w:cs="楷体"/>
        </w:rPr>
        <w:t xml:space="preserve">含新疆生产建设兵团</w:t>
      </w:r>
      <w:r>
        <w:rPr>
          <w:rFonts w:hint="eastAsia" w:ascii="楷体" w:hAnsi="楷体" w:eastAsia="楷体" w:cs="楷体"/>
          <w:lang w:eastAsia="zh-CN"/>
        </w:rPr>
        <w:t xml:space="preserve">）</w:t>
      </w:r>
      <w:r>
        <w:rPr>
          <w:rFonts w:hint="eastAsia" w:ascii="楷体" w:hAnsi="楷体" w:eastAsia="楷体" w:cs="楷体"/>
        </w:rPr>
        <w:t xml:space="preserve">出具的属于监狱企业的证明文件。供应商如不提供上述证明文件，价格将不做相应扣除。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（3）监狱企业标准请参照《关于政府采购支持监狱企业发展有关问题的通知》（财库〔2014〕68号）。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4、残疾人福利单位、监狱企业属于小型、微型企业的，不重复享受政策。</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5、如本项目同意联合体投标或同意分包履行合同的</w:t>
      </w:r>
      <w:r>
        <w:rPr>
          <w:rFonts w:hint="eastAsia" w:ascii="楷体" w:hAnsi="楷体" w:eastAsia="楷体" w:cs="楷体"/>
          <w:b/>
          <w:bCs/>
          <w:lang w:eastAsia="zh-CN"/>
        </w:rPr>
        <w:t xml:space="preserve">，</w:t>
      </w:r>
      <w:r>
        <w:rPr>
          <w:rFonts w:hint="eastAsia" w:ascii="楷体" w:hAnsi="楷体" w:eastAsia="楷体" w:cs="楷体"/>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楷体" w:hAnsi="楷体" w:eastAsia="楷体" w:cs="楷体"/>
          <w:b/>
          <w:bCs/>
          <w:lang w:eastAsia="zh-CN"/>
        </w:rPr>
        <w:t xml:space="preserve">，</w:t>
      </w:r>
      <w:r>
        <w:rPr>
          <w:rFonts w:hint="eastAsia" w:ascii="楷体" w:hAnsi="楷体" w:eastAsia="楷体" w:cs="楷体"/>
          <w:b/>
          <w:bCs/>
        </w:rPr>
        <w:t xml:space="preserve">给予联合体或者大中型企业4%的价格扣除</w:t>
      </w:r>
      <w:r>
        <w:rPr>
          <w:rFonts w:hint="eastAsia" w:ascii="楷体" w:hAnsi="楷体" w:eastAsia="楷体" w:cs="楷体"/>
          <w:b/>
          <w:bCs/>
          <w:lang w:eastAsia="zh-CN"/>
        </w:rPr>
        <w:t xml:space="preserve">，</w:t>
      </w:r>
      <w:r>
        <w:rPr>
          <w:rFonts w:hint="eastAsia" w:ascii="楷体" w:hAnsi="楷体" w:eastAsia="楷体" w:cs="楷体"/>
          <w:b/>
          <w:bCs/>
        </w:rPr>
        <w:t xml:space="preserve">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6、联合体各方均为小型、微型企业（残疾人福利单位、监狱企业）的，联合体享受10%价格扣除，用扣除后的价格参与评审。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7、采购本国产品的支持政策</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7.3 供应商需按照招标文件的要求提供《关于符合本国产品标准的声明函》（以下简称《声明函》），如不提供将不享受本国产品价格评审优惠。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8、本项目</w:t>
      </w:r>
      <w:r>
        <w:rPr>
          <w:rFonts w:hint="eastAsia" w:ascii="楷体" w:hAnsi="楷体" w:eastAsia="楷体" w:cs="楷体"/>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9、本项目</w:t>
      </w:r>
      <w:r>
        <w:rPr>
          <w:rFonts w:hint="eastAsia" w:ascii="楷体" w:hAnsi="楷体" w:eastAsia="楷体" w:cs="楷体"/>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80"/>
        <w:jc w:val="left"/>
        <w:keepLines w:val="0"/>
        <w:keepNext w:val="0"/>
        <w:pageBreakBefore w:val="0"/>
        <w:spacing w:after="157" w:line="580" w:lineRule="exact"/>
        <w:widowControl w:val="off"/>
        <w:rPr>
          <w:rFonts w:hint="eastAsia" w:ascii="楷体" w:hAnsi="楷体" w:eastAsia="楷体" w:cs="楷体"/>
          <w:b/>
          <w:bCs/>
          <w:lang w:val="en-US" w:eastAsia="zh-CN"/>
        </w:rPr>
      </w:pPr>
      <w:r>
        <w:rPr>
          <w:rFonts w:hint="eastAsia" w:ascii="楷体" w:hAnsi="楷体" w:eastAsia="楷体" w:cs="楷体"/>
          <w:b/>
          <w:bCs/>
          <w:lang w:val="en-US" w:eastAsia="zh-CN"/>
        </w:rPr>
        <w:t xml:space="preserve">评标方法与评标标准：</w:t>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693"/>
        <w:gridCol w:w="1611"/>
        <w:gridCol w:w="5758"/>
        <w:gridCol w:w="711"/>
      </w:tblGrid>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序号</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评分因素</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评审细则</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分值</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价格</w:t>
            </w:r>
            <w:r/>
          </w:p>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满足</w:t>
            </w:r>
            <w:r>
              <w:rPr>
                <w:rFonts w:hint="default" w:ascii="Times New Roman" w:hAnsi="Times New Roman" w:eastAsia="楷体" w:cs="Times New Roman"/>
                <w:lang w:val="en-US" w:eastAsia="zh-CN"/>
              </w:rPr>
              <w:t xml:space="preserve">招标</w:t>
            </w:r>
            <w:r>
              <w:rPr>
                <w:rFonts w:hint="default" w:ascii="Times New Roman" w:hAnsi="Times New Roman" w:eastAsia="楷体" w:cs="Times New Roman"/>
                <w:lang w:eastAsia="zh-CN"/>
              </w:rPr>
              <w:t xml:space="preserve">文件</w:t>
            </w:r>
            <w:r>
              <w:rPr>
                <w:rFonts w:hint="default" w:ascii="Times New Roman" w:hAnsi="Times New Roman" w:eastAsia="楷体" w:cs="Times New Roman"/>
              </w:rPr>
              <w:t xml:space="preserve">要求且</w:t>
            </w:r>
            <w:r>
              <w:rPr>
                <w:rFonts w:hint="default" w:ascii="Times New Roman" w:hAnsi="Times New Roman" w:eastAsia="楷体" w:cs="Times New Roman"/>
                <w:lang w:val="en-US" w:eastAsia="zh-CN"/>
              </w:rPr>
              <w:t xml:space="preserve">投标报价</w:t>
            </w:r>
            <w:r>
              <w:rPr>
                <w:rFonts w:hint="default" w:ascii="Times New Roman" w:hAnsi="Times New Roman" w:eastAsia="楷体" w:cs="Times New Roman"/>
              </w:rPr>
              <w:t xml:space="preserve">最低的为评标基准价，其价格分为</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0分。其他</w:t>
            </w:r>
            <w:r>
              <w:rPr>
                <w:rFonts w:hint="default" w:ascii="Times New Roman" w:hAnsi="Times New Roman" w:eastAsia="楷体" w:cs="Times New Roman"/>
                <w:lang w:val="en-US" w:eastAsia="zh-CN"/>
              </w:rPr>
              <w:t xml:space="preserve">供应商</w:t>
            </w:r>
            <w:r>
              <w:rPr>
                <w:rFonts w:hint="default" w:ascii="Times New Roman" w:hAnsi="Times New Roman" w:eastAsia="楷体" w:cs="Times New Roman"/>
              </w:rPr>
              <w:t xml:space="preserve">的价格分统一按下列公式计算：报价得分=（评标基准价/</w:t>
            </w:r>
            <w:r>
              <w:rPr>
                <w:rFonts w:hint="default" w:ascii="Times New Roman" w:hAnsi="Times New Roman" w:eastAsia="楷体" w:cs="Times New Roman"/>
                <w:lang w:val="en-US" w:eastAsia="zh-CN"/>
              </w:rPr>
              <w:t xml:space="preserve">投标</w:t>
            </w:r>
            <w:r>
              <w:rPr>
                <w:rFonts w:hint="default" w:ascii="Times New Roman" w:hAnsi="Times New Roman" w:eastAsia="楷体" w:cs="Times New Roman"/>
              </w:rPr>
              <w:t xml:space="preserve">报价</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0，分值保留小数点后2位。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服务要求等</w:t>
            </w:r>
            <w:r/>
          </w:p>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响应情况</w:t>
            </w:r>
            <w:r/>
          </w:p>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34</w:t>
            </w:r>
            <w:r>
              <w:rPr>
                <w:rFonts w:hint="default" w:ascii="Times New Roman" w:hAnsi="Times New Roman" w:eastAsia="楷体" w:cs="Times New Roman"/>
              </w:rPr>
              <w:t xml:space="preserve">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供应商对</w:t>
            </w:r>
            <w:r>
              <w:rPr>
                <w:rFonts w:hint="default" w:ascii="Times New Roman" w:hAnsi="Times New Roman" w:eastAsia="楷体" w:cs="Times New Roman"/>
                <w:lang w:val="en-US" w:eastAsia="zh-CN"/>
              </w:rPr>
              <w:t xml:space="preserve">采购</w:t>
            </w:r>
            <w:r>
              <w:rPr>
                <w:rFonts w:hint="default" w:ascii="Times New Roman" w:hAnsi="Times New Roman" w:eastAsia="楷体" w:cs="Times New Roman"/>
              </w:rPr>
              <w:t xml:space="preserve">文件具体需求的响应程度：</w:t>
            </w:r>
            <w:r>
              <w:rPr>
                <w:rFonts w:hint="default" w:ascii="Times New Roman" w:hAnsi="Times New Roman" w:eastAsia="楷体" w:cs="Times New Roman"/>
                <w:b w:val="0"/>
              </w:rPr>
              <w:t xml:space="preserve">全部响应即满足</w:t>
            </w:r>
            <w:r>
              <w:rPr>
                <w:rFonts w:hint="default" w:ascii="Times New Roman" w:hAnsi="Times New Roman" w:eastAsia="楷体" w:cs="Times New Roman"/>
                <w:b w:val="0"/>
                <w:lang w:val="en-US" w:eastAsia="zh-CN"/>
              </w:rPr>
              <w:t xml:space="preserve">招标</w:t>
            </w:r>
            <w:r>
              <w:rPr>
                <w:rFonts w:hint="default" w:ascii="Times New Roman" w:hAnsi="Times New Roman" w:eastAsia="楷体" w:cs="Times New Roman"/>
                <w:b w:val="0"/>
              </w:rPr>
              <w:t xml:space="preserve">文件“第四章 </w:t>
            </w:r>
            <w:r>
              <w:rPr>
                <w:rFonts w:hint="default" w:ascii="Times New Roman" w:hAnsi="Times New Roman" w:eastAsia="楷体" w:cs="Times New Roman"/>
                <w:b w:val="0"/>
                <w:lang w:val="en-US" w:eastAsia="zh-CN"/>
              </w:rPr>
              <w:t xml:space="preserve">采购</w:t>
            </w:r>
            <w:r>
              <w:rPr>
                <w:rFonts w:hint="default" w:ascii="Times New Roman" w:hAnsi="Times New Roman" w:eastAsia="楷体" w:cs="Times New Roman"/>
                <w:b w:val="0"/>
              </w:rPr>
              <w:t xml:space="preserve">需求”</w:t>
            </w:r>
            <w:r>
              <w:rPr>
                <w:rFonts w:hint="default" w:ascii="Times New Roman" w:hAnsi="Times New Roman" w:eastAsia="楷体" w:cs="Times New Roman"/>
                <w:b/>
                <w:szCs w:val="24"/>
              </w:rPr>
              <w:t xml:space="preserve">维保技术要求</w:t>
            </w:r>
            <w:r>
              <w:rPr>
                <w:rFonts w:hint="default" w:ascii="Times New Roman" w:hAnsi="Times New Roman" w:eastAsia="楷体" w:cs="Times New Roman"/>
                <w:b/>
                <w:szCs w:val="24"/>
                <w:lang w:val="en-US" w:eastAsia="zh-CN"/>
              </w:rPr>
              <w:t xml:space="preserve">及其他要求</w:t>
            </w:r>
            <w:r>
              <w:rPr>
                <w:rFonts w:hint="default" w:ascii="Times New Roman" w:hAnsi="Times New Roman" w:eastAsia="楷体" w:cs="Times New Roman"/>
                <w:b w:val="0"/>
                <w:lang w:eastAsia="zh-CN"/>
              </w:rPr>
              <w:t xml:space="preserve">，</w:t>
            </w:r>
            <w:r>
              <w:rPr>
                <w:rFonts w:hint="default" w:ascii="Times New Roman" w:hAnsi="Times New Roman" w:eastAsia="楷体" w:cs="Times New Roman"/>
                <w:b w:val="0"/>
              </w:rPr>
              <w:t xml:space="preserve">得</w:t>
            </w:r>
            <w:r>
              <w:rPr>
                <w:rFonts w:hint="default" w:ascii="Times New Roman" w:hAnsi="Times New Roman" w:eastAsia="楷体" w:cs="Times New Roman"/>
                <w:b w:val="0"/>
                <w:lang w:val="en-US" w:eastAsia="zh-CN"/>
              </w:rPr>
              <w:t xml:space="preserve">34</w:t>
            </w:r>
            <w:r>
              <w:rPr>
                <w:rFonts w:hint="default" w:ascii="Times New Roman" w:hAnsi="Times New Roman" w:eastAsia="楷体" w:cs="Times New Roman"/>
                <w:b w:val="0"/>
              </w:rPr>
              <w:t xml:space="preserve">分</w:t>
            </w:r>
            <w:r>
              <w:rPr>
                <w:rFonts w:hint="default" w:ascii="Times New Roman" w:hAnsi="Times New Roman" w:eastAsia="楷体" w:cs="Times New Roman"/>
                <w:lang w:eastAsia="zh-CN"/>
              </w:rPr>
              <w:t xml:space="preserve">。标“★”项为实质性要求和条件，如有任何一项不满足则为无效响应；</w:t>
            </w:r>
            <w:r>
              <w:rPr>
                <w:rFonts w:hint="default" w:ascii="Times New Roman" w:hAnsi="Times New Roman" w:eastAsia="楷体" w:cs="Times New Roman"/>
                <w:lang w:val="en-US" w:eastAsia="zh-CN"/>
              </w:rPr>
              <w:t xml:space="preserve">标</w:t>
            </w:r>
            <w:r>
              <w:rPr>
                <w:rFonts w:hint="default" w:ascii="Times New Roman" w:hAnsi="Times New Roman" w:eastAsia="楷体" w:cs="Times New Roman"/>
                <w:lang w:eastAsia="zh-CN"/>
              </w:rPr>
              <w:t xml:space="preserve">“▲”的为重要参数，每</w:t>
            </w:r>
            <w:r>
              <w:rPr>
                <w:rFonts w:hint="default" w:ascii="Times New Roman" w:hAnsi="Times New Roman" w:eastAsia="楷体" w:cs="Times New Roman"/>
                <w:lang w:val="en-US" w:eastAsia="zh-CN"/>
              </w:rPr>
              <w:t xml:space="preserve">有一项</w:t>
            </w:r>
            <w:r>
              <w:rPr>
                <w:rFonts w:hint="default" w:ascii="Times New Roman" w:hAnsi="Times New Roman" w:eastAsia="楷体" w:cs="Times New Roman"/>
                <w:lang w:eastAsia="zh-CN"/>
              </w:rPr>
              <w:t xml:space="preserve">负偏离扣</w:t>
            </w:r>
            <w:r>
              <w:rPr>
                <w:rFonts w:hint="default" w:ascii="Times New Roman" w:hAnsi="Times New Roman" w:eastAsia="楷体" w:cs="Times New Roman"/>
                <w:lang w:val="en-US" w:eastAsia="zh-CN"/>
              </w:rPr>
              <w:t xml:space="preserve">5</w:t>
            </w:r>
            <w:r>
              <w:rPr>
                <w:rFonts w:hint="default" w:ascii="Times New Roman" w:hAnsi="Times New Roman" w:eastAsia="楷体" w:cs="Times New Roman"/>
                <w:lang w:eastAsia="zh-CN"/>
              </w:rPr>
              <w:t xml:space="preserve">分；其他参数</w:t>
            </w:r>
            <w:r>
              <w:rPr>
                <w:rFonts w:hint="default" w:ascii="Times New Roman" w:hAnsi="Times New Roman" w:eastAsia="楷体" w:cs="Times New Roman"/>
                <w:lang w:val="en-US" w:eastAsia="zh-CN"/>
              </w:rPr>
              <w:t xml:space="preserve">每有一项</w:t>
            </w:r>
            <w:r>
              <w:rPr>
                <w:rFonts w:hint="default" w:ascii="Times New Roman" w:hAnsi="Times New Roman" w:eastAsia="楷体" w:cs="Times New Roman"/>
                <w:lang w:eastAsia="zh-CN"/>
              </w:rPr>
              <w:t xml:space="preserve">负偏</w:t>
            </w:r>
            <w:r>
              <w:rPr>
                <w:rFonts w:hint="default" w:ascii="Times New Roman" w:hAnsi="Times New Roman" w:eastAsia="楷体" w:cs="Times New Roman"/>
                <w:lang w:val="en-US" w:eastAsia="zh-CN"/>
              </w:rPr>
              <w:t xml:space="preserve">离扣1分；扣完为止。</w:t>
            </w:r>
            <w:r/>
          </w:p>
          <w:p>
            <w:pPr>
              <w:ind w:firstLine="0"/>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（供应商需按照本采购文件第四章的具体要求，在“技术参数响应及偏离表”中如实详细填列响应，并按要求提供相应证明材料，复制采购文件参数而又无相关资料证实的，评审小组有权做负偏离处理。）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34</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类似业绩</w:t>
            </w:r>
            <w:r/>
          </w:p>
          <w:p>
            <w:pPr>
              <w:ind w:firstLine="0"/>
              <w:jc w:val="center"/>
              <w:keepLines w:val="0"/>
              <w:keepNext w:val="0"/>
              <w:pageBreakBefore w:val="0"/>
              <w:spacing w:line="36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6分</w:t>
            </w:r>
            <w:r>
              <w:rPr>
                <w:rFonts w:hint="default" w:ascii="Times New Roman" w:hAnsi="Times New Roman" w:eastAsia="楷体" w:cs="Times New Roman"/>
                <w:lang w:eastAsia="zh-CN"/>
              </w:rPr>
              <w:t xml:space="preserve">）</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eastAsia="zh-CN"/>
              </w:rPr>
              <w:t xml:space="preserve">供应商202</w:t>
            </w:r>
            <w:r>
              <w:rPr>
                <w:rFonts w:hint="default" w:ascii="Times New Roman" w:hAnsi="Times New Roman" w:eastAsia="楷体" w:cs="Times New Roman"/>
                <w:lang w:val="en-US" w:eastAsia="zh-CN"/>
              </w:rPr>
              <w:t xml:space="preserve">3</w:t>
            </w:r>
            <w:r>
              <w:rPr>
                <w:rFonts w:hint="default" w:ascii="Times New Roman" w:hAnsi="Times New Roman" w:eastAsia="楷体" w:cs="Times New Roman"/>
                <w:lang w:eastAsia="zh-CN"/>
              </w:rPr>
              <w:t xml:space="preserve">年1月1日（时间节点以合同签订时间为准）以来</w:t>
            </w:r>
            <w:r>
              <w:rPr>
                <w:rFonts w:hint="default" w:ascii="Times New Roman" w:hAnsi="Times New Roman" w:eastAsia="楷体" w:cs="Times New Roman"/>
                <w:lang w:val="en-US" w:eastAsia="zh-CN"/>
              </w:rPr>
              <w:t xml:space="preserve">具备本次维保同类同品牌项目设备维保实例的，每有一个</w:t>
            </w:r>
            <w:r>
              <w:rPr>
                <w:rFonts w:hint="default" w:ascii="Times New Roman" w:hAnsi="Times New Roman" w:eastAsia="楷体" w:cs="Times New Roman"/>
                <w:lang w:eastAsia="zh-CN"/>
              </w:rPr>
              <w:t xml:space="preserve">得2分，</w:t>
            </w:r>
            <w:r>
              <w:rPr>
                <w:rFonts w:hint="default" w:ascii="Times New Roman" w:hAnsi="Times New Roman" w:eastAsia="楷体" w:cs="Times New Roman"/>
                <w:lang w:val="en-US" w:eastAsia="zh-CN"/>
              </w:rPr>
              <w:t xml:space="preserve">最高得6</w:t>
            </w:r>
            <w:r>
              <w:rPr>
                <w:rFonts w:hint="default" w:ascii="Times New Roman" w:hAnsi="Times New Roman" w:eastAsia="楷体" w:cs="Times New Roman"/>
                <w:lang w:eastAsia="zh-CN"/>
              </w:rPr>
              <w:t xml:space="preserve">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eastAsia="zh-CN"/>
              </w:rPr>
              <w:t xml:space="preserve">（提供合同</w:t>
            </w:r>
            <w:r>
              <w:rPr>
                <w:rFonts w:hint="default" w:ascii="Times New Roman" w:hAnsi="Times New Roman" w:eastAsia="楷体" w:cs="Times New Roman"/>
                <w:lang w:val="en-US" w:eastAsia="zh-CN"/>
              </w:rPr>
              <w:t xml:space="preserve">复印件或</w:t>
            </w:r>
            <w:r>
              <w:rPr>
                <w:rFonts w:hint="default" w:ascii="Times New Roman" w:hAnsi="Times New Roman" w:eastAsia="楷体" w:cs="Times New Roman"/>
                <w:lang w:eastAsia="zh-CN"/>
              </w:rPr>
              <w:t xml:space="preserve">扫描件，</w:t>
            </w:r>
            <w:r>
              <w:rPr>
                <w:rFonts w:hint="default" w:ascii="Times New Roman" w:hAnsi="Times New Roman" w:eastAsia="楷体" w:cs="Times New Roman"/>
              </w:rPr>
              <w:t xml:space="preserve">相应内容清晰可见</w:t>
            </w:r>
            <w:r>
              <w:rPr>
                <w:rFonts w:hint="default" w:ascii="Times New Roman" w:hAnsi="Times New Roman" w:eastAsia="楷体" w:cs="Times New Roman"/>
                <w:lang w:eastAsia="zh-CN"/>
              </w:rPr>
              <w:t xml:space="preserve">，不提供或</w:t>
            </w:r>
            <w:r>
              <w:rPr>
                <w:rFonts w:hint="default" w:ascii="Times New Roman" w:hAnsi="Times New Roman" w:eastAsia="楷体" w:cs="Times New Roman"/>
                <w:lang w:val="en-US" w:eastAsia="zh-CN"/>
              </w:rPr>
              <w:t xml:space="preserve">未按要求</w:t>
            </w:r>
            <w:r>
              <w:rPr>
                <w:rFonts w:hint="default" w:ascii="Times New Roman" w:hAnsi="Times New Roman" w:eastAsia="楷体" w:cs="Times New Roman"/>
                <w:lang w:eastAsia="zh-CN"/>
              </w:rPr>
              <w:t xml:space="preserve">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r>
        <w:trPr>
          <w:trHeight w:val="0"/>
        </w:trPr>
        <w:tc>
          <w:tcPr>
            <w:tcBorders>
              <w:top w:val="single" w:color="auto" w:sz="4" w:space="0"/>
              <w:left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w:t>
            </w:r>
            <w:r/>
          </w:p>
        </w:tc>
        <w:tc>
          <w:tcPr>
            <w:tcBorders>
              <w:top w:val="single" w:color="auto" w:sz="4" w:space="0"/>
              <w:left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人员配备</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（1）配备不少于3名江苏省内驻点同型号设备维修工程师得3分。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（2）维修工程师具有同类设备维修工作经验的，每有一个得1分，本项最高得3分。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（提供维修工程师相关</w:t>
            </w:r>
            <w:r>
              <w:rPr>
                <w:rFonts w:hint="default" w:ascii="Times New Roman" w:hAnsi="Times New Roman" w:eastAsia="楷体" w:cs="Times New Roman"/>
                <w:lang w:eastAsia="zh-CN"/>
              </w:rPr>
              <w:t xml:space="preserve">证书、</w:t>
            </w:r>
            <w:r>
              <w:rPr>
                <w:rFonts w:hint="default" w:ascii="Times New Roman" w:hAnsi="Times New Roman" w:eastAsia="楷体" w:cs="Times New Roman"/>
                <w:lang w:val="en-US" w:eastAsia="zh-CN"/>
              </w:rPr>
              <w:t xml:space="preserve">江苏省内工作经验证明、供应商为其近六个月的社保缴纳证明。供应商有外包人力资源公司的，由外包公司缴纳社保的，提供供应商与外包人力资源公司的合同证明及社保缴纳证明，也可得相应的分值。</w:t>
            </w:r>
            <w:r>
              <w:rPr>
                <w:rFonts w:hint="default" w:ascii="Times New Roman" w:hAnsi="Times New Roman" w:eastAsia="楷体" w:cs="Times New Roman"/>
                <w:lang w:eastAsia="zh-CN"/>
              </w:rPr>
              <w:t xml:space="preserve">不提供或</w:t>
            </w:r>
            <w:r>
              <w:rPr>
                <w:rFonts w:hint="default" w:ascii="Times New Roman" w:hAnsi="Times New Roman" w:eastAsia="楷体" w:cs="Times New Roman"/>
                <w:lang w:val="en-US" w:eastAsia="zh-CN"/>
              </w:rPr>
              <w:t xml:space="preserve">未按</w:t>
            </w:r>
            <w:r>
              <w:rPr>
                <w:rFonts w:hint="default" w:ascii="Times New Roman" w:hAnsi="Times New Roman" w:eastAsia="楷体" w:cs="Times New Roman"/>
                <w:lang w:eastAsia="zh-CN"/>
              </w:rPr>
              <w:t xml:space="preserve">要求</w:t>
            </w:r>
            <w:r>
              <w:rPr>
                <w:rFonts w:hint="default" w:ascii="Times New Roman" w:hAnsi="Times New Roman" w:eastAsia="楷体" w:cs="Times New Roman"/>
                <w:lang w:val="en-US" w:eastAsia="zh-CN"/>
              </w:rPr>
              <w:t xml:space="preserve">提供</w:t>
            </w:r>
            <w:r>
              <w:rPr>
                <w:rFonts w:hint="default" w:ascii="Times New Roman" w:hAnsi="Times New Roman" w:eastAsia="楷体" w:cs="Times New Roman"/>
                <w:lang w:eastAsia="zh-CN"/>
              </w:rPr>
              <w:t xml:space="preserve">的，不得分。</w:t>
            </w:r>
            <w:r>
              <w:rPr>
                <w:rFonts w:hint="default" w:ascii="Times New Roman" w:hAnsi="Times New Roman" w:eastAsia="楷体" w:cs="Times New Roman"/>
                <w:lang w:val="en-US" w:eastAsia="zh-CN"/>
              </w:rPr>
              <w:t xml:space="preserve">）</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日常维护方案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根据供应商的日常维护方案，包括但不限于针对本项目制定的①日常维保服务响应②维护服务流程③服务标准④服务措施⑤安全保障措施等内容，要求表述内容完整、合理、可行性强。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供应商须针对上述①、②、③、④、⑤条评分内容分别进行阐述。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阐述内容须满足采购需求。内容全面、不漏项且有详实的针对性解释说明的，得10分；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阐述内容基本全面，有针对性解释说明，存在1处内容遗漏的，得8分；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组织机构、各岗位职责分工、管理机制方案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根据供应商提供的组织机构、各岗位职责分工、管理机制方案，包括但不限于①公司组织架构②公司岗位分配及数量③公司管理制度等内容，要求表述内容完整、合理、可行性强。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7</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培训服务方案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根据供应商提供的培训服务方案，包括但不限于①培训课程设置②培训人员配置③培训计划的制定等内容，要求表述内容完整、合理、可行性强。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应急处理方案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根据供应商的应急处理方案，包括但不限于①突发应急响应②应急抢修③重大故障处理④技术抢修人员配备等内容，要求表述内容完整、合理、可行性强。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投标供应商须针对上述①、②、③、④条评分内容分别进行阐述。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阐述内容须满足采购需求。内容全面、不漏项且有详实的针对性解释说明的，得8分；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9</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技术保障方案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根据供应商的技术保障方案，包括但不限于①零备件仓库配备②备品备件的来源③备件测试平台④专业维修工具等内容，要求表述内容完整、合理、可行性强。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投标供应商须针对上述①、②、③、④条评分内容分别进行阐述。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阐述内容须满足采购需求。内容全面、不漏项且有详实的针对性解释说明的，得8分；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10</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安全管理方案</w:t>
            </w:r>
            <w:r/>
          </w:p>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80"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楷体" w:cs="Times New Roman"/>
                <w:lang w:val="en-US" w:eastAsia="zh-CN"/>
              </w:rPr>
              <w:suppressLineNumbers w:val="0"/>
            </w:pPr>
            <w:r>
              <w:rPr>
                <w:rFonts w:hint="default" w:ascii="Times New Roman" w:hAnsi="Times New Roman" w:eastAsia="楷体" w:cs="Times New Roman"/>
                <w:lang w:val="en-US" w:eastAsia="zh-CN"/>
              </w:rPr>
              <w:t xml:space="preserve">根据供应商的安全管理方案，包括但不限于：①安全保障措施②设备安全防护设施③安全管理制度等内容，要求表述内容完整、合理、可行性强。</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投标供应商须针对上述①、②、③条评分内容分别进行阐述。</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阐述内容须满足采购需求。内容全面、不漏项且有详实的针对性解释说明的，得6分；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阐述内容基本全面，有针对性解释说明，存在1处内容遗漏的，得4分；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阐述内容较全面，有针对性解释说明，存在2处内容遗漏的，得2分；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有阐述内容，方案基本满足要求但无针对性解释说明或说明不清楚的，该条得1分；</w:t>
            </w:r>
            <w:r/>
          </w:p>
          <w:p>
            <w:pPr>
              <w:ind w:firstLine="0"/>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w:t>
            </w:r>
            <w:r/>
          </w:p>
        </w:tc>
      </w:tr>
    </w:tbl>
    <w:p>
      <w:pPr>
        <w:pStyle w:val="1033"/>
        <w:ind w:left="1680" w:right="1680" w:firstLine="482"/>
        <w:rPr>
          <w:rFonts w:hint="eastAsia" w:ascii="楷体" w:hAnsi="楷体" w:eastAsia="楷体" w:cs="楷体"/>
          <w:b/>
          <w:bCs/>
        </w:rPr>
      </w:pPr>
      <w:r>
        <w:rPr>
          <w:rFonts w:hint="eastAsia" w:ascii="楷体" w:hAnsi="楷体" w:eastAsia="楷体" w:cs="楷体"/>
          <w:b/>
          <w:bCs/>
        </w:rPr>
      </w:r>
      <w:r/>
    </w:p>
    <w:p>
      <w:pPr>
        <w:pStyle w:val="1056"/>
        <w:spacing w:line="360" w:lineRule="auto"/>
        <w:rPr>
          <w:rFonts w:hint="eastAsia" w:ascii="楷体" w:hAnsi="楷体" w:eastAsia="楷体" w:cs="楷体"/>
          <w:bCs/>
        </w:rPr>
      </w:pPr>
      <w:r/>
      <w:bookmarkStart w:id="211" w:name="_Toc17393"/>
      <w:r>
        <w:rPr>
          <w:rFonts w:hint="eastAsia" w:ascii="楷体" w:hAnsi="楷体" w:eastAsia="楷体" w:cs="楷体"/>
          <w:bCs/>
        </w:rPr>
        <w:br w:type="page" w:clear="all"/>
      </w:r>
      <w:bookmarkStart w:id="212" w:name="_Toc28273"/>
      <w:r/>
      <w:bookmarkStart w:id="213" w:name="_Toc22976"/>
      <w:r/>
      <w:bookmarkStart w:id="214" w:name="_Toc27948"/>
      <w:r/>
      <w:bookmarkStart w:id="215" w:name="_Toc24764"/>
      <w:r>
        <w:rPr>
          <w:rFonts w:hint="eastAsia" w:ascii="楷体" w:hAnsi="楷体" w:eastAsia="楷体" w:cs="楷体"/>
          <w:szCs w:val="36"/>
        </w:rPr>
        <w:t xml:space="preserve">第六章  投标文件格式</w:t>
      </w:r>
      <w:bookmarkEnd w:id="211"/>
      <w:r/>
      <w:bookmarkEnd w:id="212"/>
      <w:r/>
      <w:bookmarkEnd w:id="213"/>
      <w:r/>
      <w:bookmarkEnd w:id="214"/>
      <w:r/>
      <w:bookmarkEnd w:id="215"/>
      <w:r/>
      <w:r/>
    </w:p>
    <w:p>
      <w:pPr>
        <w:ind w:firstLine="1446"/>
        <w:jc w:val="center"/>
        <w:rPr>
          <w:rFonts w:hint="eastAsia" w:ascii="楷体" w:hAnsi="楷体" w:eastAsia="楷体" w:cs="楷体"/>
          <w:b/>
          <w:sz w:val="72"/>
        </w:rPr>
      </w:pPr>
      <w:r>
        <w:rPr>
          <w:rFonts w:hint="eastAsia" w:ascii="楷体" w:hAnsi="楷体" w:eastAsia="楷体" w:cs="楷体"/>
          <w:b/>
          <w:sz w:val="72"/>
        </w:rPr>
        <w:t xml:space="preserve"> </w:t>
      </w:r>
      <w:r/>
    </w:p>
    <w:p>
      <w:pPr>
        <w:ind w:firstLine="0"/>
        <w:jc w:val="center"/>
        <w:rPr>
          <w:rFonts w:hint="eastAsia" w:ascii="楷体" w:hAnsi="楷体" w:eastAsia="楷体" w:cs="楷体"/>
          <w:b/>
          <w:sz w:val="72"/>
        </w:rPr>
      </w:pPr>
      <w:r>
        <w:rPr>
          <w:rFonts w:hint="eastAsia" w:ascii="楷体" w:hAnsi="楷体" w:eastAsia="楷体" w:cs="楷体"/>
          <w:b/>
          <w:sz w:val="72"/>
        </w:rPr>
      </w:r>
      <w:r/>
    </w:p>
    <w:p>
      <w:pPr>
        <w:pStyle w:val="1031"/>
        <w:ind w:firstLine="1426"/>
        <w:rPr>
          <w:rFonts w:hint="eastAsia" w:ascii="楷体" w:hAnsi="楷体" w:eastAsia="楷体" w:cs="楷体"/>
          <w:b/>
          <w:sz w:val="72"/>
        </w:rPr>
      </w:pPr>
      <w:r>
        <w:rPr>
          <w:rFonts w:hint="eastAsia" w:ascii="楷体" w:hAnsi="楷体" w:eastAsia="楷体" w:cs="楷体"/>
          <w:b/>
          <w:sz w:val="72"/>
        </w:rPr>
      </w:r>
      <w:r/>
    </w:p>
    <w:p>
      <w:pPr>
        <w:ind w:firstLine="0"/>
        <w:jc w:val="center"/>
        <w:rPr>
          <w:rFonts w:hint="eastAsia" w:ascii="楷体" w:hAnsi="楷体" w:eastAsia="楷体" w:cs="楷体"/>
          <w:bCs/>
          <w:sz w:val="52"/>
          <w:szCs w:val="52"/>
        </w:rPr>
      </w:pPr>
      <w:r>
        <w:rPr>
          <w:rFonts w:hint="eastAsia" w:ascii="楷体" w:hAnsi="楷体" w:eastAsia="楷体" w:cs="楷体"/>
          <w:bCs/>
          <w:sz w:val="52"/>
          <w:szCs w:val="52"/>
        </w:rPr>
        <w:t xml:space="preserve">投 标 文 件</w:t>
      </w:r>
      <w:r/>
    </w:p>
    <w:p>
      <w:pPr>
        <w:ind w:firstLine="0"/>
        <w:jc w:val="center"/>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left="0" w:firstLine="1200"/>
        <w:rPr>
          <w:rFonts w:hint="eastAsia" w:ascii="楷体" w:hAnsi="楷体" w:eastAsia="楷体" w:cs="楷体"/>
          <w:bCs/>
          <w:sz w:val="30"/>
          <w:szCs w:val="30"/>
          <w:u w:val="single"/>
          <w:lang w:val="en-US" w:eastAsia="zh-CN"/>
        </w:rPr>
      </w:pPr>
      <w:r>
        <w:rPr>
          <w:rFonts w:hint="eastAsia" w:ascii="楷体" w:hAnsi="楷体" w:eastAsia="楷体" w:cs="楷体"/>
          <w:bCs/>
          <w:sz w:val="30"/>
          <w:szCs w:val="30"/>
        </w:rPr>
        <w:t xml:space="preserve">项目名称：</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u w:val="single"/>
        </w:rPr>
      </w:pPr>
      <w:r>
        <w:rPr>
          <w:rFonts w:hint="eastAsia" w:ascii="楷体" w:hAnsi="楷体" w:eastAsia="楷体" w:cs="楷体"/>
          <w:bCs/>
          <w:sz w:val="30"/>
          <w:szCs w:val="30"/>
        </w:rPr>
        <w:t xml:space="preserve">项目编号：</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rPr>
      </w:pPr>
      <w:r>
        <w:rPr>
          <w:rFonts w:hint="eastAsia" w:ascii="楷体" w:hAnsi="楷体" w:eastAsia="楷体" w:cs="楷体"/>
          <w:bCs/>
          <w:sz w:val="30"/>
          <w:szCs w:val="30"/>
        </w:rPr>
        <w:t xml:space="preserve">投标人名称：</w:t>
      </w:r>
      <w:r>
        <w:rPr>
          <w:rFonts w:hint="eastAsia" w:ascii="楷体" w:hAnsi="楷体" w:eastAsia="楷体" w:cs="楷体"/>
          <w:bCs/>
          <w:sz w:val="30"/>
          <w:szCs w:val="30"/>
          <w:u w:val="single"/>
        </w:rPr>
        <w:t xml:space="preserve">（加盖CA电子公章）  </w:t>
      </w:r>
      <w:r>
        <w:rPr>
          <w:rFonts w:hint="eastAsia" w:ascii="楷体" w:hAnsi="楷体" w:eastAsia="楷体" w:cs="楷体"/>
          <w:bCs/>
          <w:sz w:val="30"/>
          <w:szCs w:val="30"/>
        </w:rPr>
        <w:t xml:space="preserve"> </w:t>
      </w:r>
      <w:r/>
    </w:p>
    <w:p>
      <w:pPr>
        <w:ind w:left="0" w:firstLine="1200"/>
        <w:rPr>
          <w:rFonts w:hint="eastAsia" w:ascii="楷体" w:hAnsi="楷体" w:eastAsia="楷体" w:cs="楷体"/>
          <w:b/>
          <w:bCs w:val="0"/>
          <w:sz w:val="30"/>
          <w:szCs w:val="30"/>
          <w:lang w:val="en-US"/>
        </w:rPr>
      </w:pPr>
      <w:r>
        <w:rPr>
          <w:rFonts w:hint="eastAsia" w:ascii="楷体" w:hAnsi="楷体" w:eastAsia="楷体" w:cs="楷体"/>
          <w:bCs/>
          <w:sz w:val="30"/>
          <w:szCs w:val="30"/>
        </w:rPr>
        <w:t xml:space="preserve">日    期：</w:t>
      </w:r>
      <w:r>
        <w:rPr>
          <w:rFonts w:hint="eastAsia" w:ascii="楷体" w:hAnsi="楷体" w:eastAsia="楷体" w:cs="楷体"/>
          <w:bCs/>
          <w:sz w:val="30"/>
          <w:szCs w:val="30"/>
          <w:u w:val="single"/>
          <w:lang w:val="en-US" w:eastAsia="zh-CN"/>
        </w:rPr>
        <w:t xml:space="preserve">                       </w:t>
      </w:r>
      <w:r/>
    </w:p>
    <w:p>
      <w:pPr>
        <w:ind w:left="0" w:firstLine="1440"/>
        <w:rPr>
          <w:rFonts w:hint="eastAsia" w:ascii="楷体" w:hAnsi="楷体" w:eastAsia="楷体" w:cs="楷体"/>
          <w:bCs/>
          <w:sz w:val="36"/>
        </w:rPr>
      </w:pPr>
      <w:r>
        <w:rPr>
          <w:rFonts w:hint="eastAsia" w:ascii="楷体" w:hAnsi="楷体" w:eastAsia="楷体" w:cs="楷体"/>
          <w:bCs/>
          <w:sz w:val="36"/>
        </w:rPr>
        <w:br w:type="page" w:clear="all"/>
      </w:r>
      <w:r/>
    </w:p>
    <w:p>
      <w:pPr>
        <w:ind w:firstLine="0"/>
        <w:jc w:val="center"/>
        <w:spacing w:line="440" w:lineRule="exact"/>
        <w:rPr>
          <w:rFonts w:hint="eastAsia" w:ascii="楷体" w:hAnsi="楷体" w:eastAsia="楷体" w:cs="楷体"/>
          <w:b/>
          <w:sz w:val="36"/>
          <w:szCs w:val="36"/>
        </w:rPr>
      </w:pPr>
      <w:r>
        <w:rPr>
          <w:rFonts w:hint="eastAsia" w:ascii="楷体" w:hAnsi="楷体" w:eastAsia="楷体" w:cs="楷体"/>
          <w:b/>
          <w:sz w:val="36"/>
          <w:szCs w:val="36"/>
        </w:rPr>
      </w:r>
      <w:r/>
    </w:p>
    <w:p>
      <w:pPr>
        <w:ind w:firstLine="0"/>
        <w:jc w:val="center"/>
        <w:spacing w:line="440" w:lineRule="exact"/>
        <w:rPr>
          <w:rFonts w:hint="eastAsia" w:ascii="楷体" w:hAnsi="楷体" w:eastAsia="楷体" w:cs="楷体"/>
          <w:b/>
          <w:sz w:val="36"/>
          <w:szCs w:val="36"/>
          <w:lang w:val="en-US" w:eastAsia="zh-CN"/>
        </w:rPr>
      </w:pPr>
      <w:r>
        <w:rPr>
          <w:rFonts w:hint="eastAsia" w:ascii="楷体" w:hAnsi="楷体" w:eastAsia="楷体" w:cs="楷体"/>
          <w:b/>
          <w:sz w:val="36"/>
          <w:szCs w:val="36"/>
        </w:rPr>
        <w:t xml:space="preserve">投标文件</w:t>
      </w:r>
      <w:r>
        <w:rPr>
          <w:rFonts w:hint="eastAsia" w:ascii="楷体" w:hAnsi="楷体" w:eastAsia="楷体" w:cs="楷体"/>
          <w:b/>
          <w:sz w:val="36"/>
          <w:szCs w:val="36"/>
          <w:lang w:eastAsia="zh-CN"/>
        </w:rPr>
        <w:t xml:space="preserve">的</w:t>
      </w:r>
      <w:r>
        <w:rPr>
          <w:rFonts w:hint="eastAsia" w:ascii="楷体" w:hAnsi="楷体" w:eastAsia="楷体" w:cs="楷体"/>
          <w:b/>
          <w:sz w:val="36"/>
          <w:szCs w:val="36"/>
          <w:lang w:val="en-US" w:eastAsia="zh-CN"/>
        </w:rPr>
        <w:t xml:space="preserve">组成</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一、基本目录</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1.开标一览表（格式见附件1）</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2.投标分项报价表（格式见附件2）</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3.技术要求响应及偏离表（格式见附件3）</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4.商务要求响应及偏离表（格式见附件4）</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****（格式见附件**）</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二、资格审查内容</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2.上一年度的财务状况报告（</w:t>
      </w:r>
      <w:r>
        <w:rPr>
          <w:rFonts w:hint="default" w:ascii="Times New Roman" w:hAnsi="Times New Roman" w:eastAsia="华文楷体" w:cs="Times New Roman"/>
        </w:rPr>
        <w:t xml:space="preserve">提供2025年1月以来至少一个月的会计报表或</w:t>
      </w:r>
      <w:r>
        <w:rPr>
          <w:rFonts w:hint="default" w:ascii="Times New Roman" w:hAnsi="Times New Roman" w:eastAsia="华文楷体" w:cs="Times New Roman"/>
          <w:lang w:eastAsia="zh-CN"/>
        </w:rPr>
        <w:t xml:space="preserve">2025年度（或2024年度）</w:t>
      </w:r>
      <w:r>
        <w:rPr>
          <w:rFonts w:hint="default" w:ascii="Times New Roman" w:hAnsi="Times New Roman" w:eastAsia="华文楷体" w:cs="Times New Roman"/>
        </w:rPr>
        <w:t xml:space="preserve">财务审计报告，投标人成立不满一年无需提供</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3.依法缴纳税收和社会保障资金的相关材料（</w:t>
      </w:r>
      <w:r>
        <w:rPr>
          <w:rFonts w:hint="default" w:ascii="Times New Roman" w:hAnsi="Times New Roman" w:eastAsia="华文楷体" w:cs="Times New Roman"/>
        </w:rPr>
        <w:t xml:space="preserve">提供2025年1月以来至少一个月依法缴纳税收及缴纳社会保障资金的证明材料。投标人依法享受缓缴、免缴税收、社会保障资金的提供证明材料</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4.具备履行合同所必需的设备和专业技术能力的书面声明（格式见附件5）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5.参加政府采购活动前 3 年内在经营活动中没有重大违法记录的书面声明（格式见附件6）</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6.特定资格要求的证明文件（如果本项目对投标人做出特定资格要求的，必须提供）</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8.</w:t>
      </w:r>
      <w:r>
        <w:rPr>
          <w:rFonts w:hint="default" w:ascii="Times New Roman" w:hAnsi="Times New Roman" w:eastAsia="楷体" w:cs="Times New Roman"/>
        </w:rPr>
        <w:t xml:space="preserve">法人授权书（格式见附件7）</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9</w:t>
      </w:r>
      <w:r>
        <w:rPr>
          <w:rFonts w:hint="default" w:ascii="Times New Roman" w:hAnsi="Times New Roman" w:eastAsia="楷体" w:cs="Times New Roman"/>
        </w:rPr>
        <w:t xml:space="preserve">.投标函（格式见附件8）</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10</w:t>
      </w:r>
      <w:r>
        <w:rPr>
          <w:rFonts w:hint="default" w:ascii="Times New Roman" w:hAnsi="Times New Roman" w:eastAsia="楷体" w:cs="Times New Roman"/>
        </w:rPr>
        <w:t xml:space="preserve">.中小微企业声明函（如果本项目专门面向中小微型企业采购，则必须提供。格式见附件9）</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.残疾人福利性单位声明函（如果本项目专门面向中小微型企业采购，供应商为残疾人福利性单位并提供本单位制造的货物，或者提供其他残疾人福利性单位制造的货物，则必须提供。格式见附件10）</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.联合体协议（如果本项目接受联合体参加投标，投标人是联合体的，则必须提供。格式见附件11）</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总备注：上述“资格审查内容”中1-5条、7、8条投标人必须在投标文件中提供相关材料，否则作无效投标处理；6、9、10、11条如招标文件要求必须提供相关材料而未提供的，作无效投标处理。</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三、符合性审查内容</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投标人必须对技术要求和商务要求中加</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号条款</w:t>
      </w:r>
      <w:r>
        <w:rPr>
          <w:rFonts w:hint="default" w:ascii="Times New Roman" w:hAnsi="Times New Roman" w:eastAsia="楷体" w:cs="Times New Roman"/>
        </w:rPr>
        <w:t xml:space="preserve">的实质性要求逐条做出响应，并按照招标文件要求提供证明材料，否则做无效投标处理。（格式见附件12）</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四、价格扣除证明文件</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1.中小微企业声明函（格式见附件9）</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2.残疾人福利性单位声明函（格式见附件10）</w:t>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szCs w:val="32"/>
        </w:rPr>
        <w:br w:type="page" w:clear="all"/>
      </w:r>
      <w:bookmarkStart w:id="216" w:name="_Toc169782371"/>
      <w:r/>
      <w:bookmarkStart w:id="217" w:name="_Toc120614284"/>
      <w:r/>
      <w:bookmarkStart w:id="218" w:name="_Toc23828483"/>
      <w:r/>
      <w:bookmarkStart w:id="219" w:name="_Toc22356583"/>
      <w:r/>
      <w:bookmarkStart w:id="220" w:name="_Toc513029281"/>
      <w:r/>
      <w:bookmarkStart w:id="221" w:name="_Toc24878535"/>
      <w:r/>
      <w:bookmarkStart w:id="222" w:name="_Toc49090582"/>
      <w:r/>
      <w:bookmarkStart w:id="223" w:name="_Toc26554103"/>
      <w:r/>
      <w:bookmarkStart w:id="224" w:name="_Toc120614291"/>
      <w:r>
        <w:rPr>
          <w:rFonts w:hint="default" w:ascii="Times New Roman" w:hAnsi="Times New Roman" w:eastAsia="楷体" w:cs="Times New Roman"/>
          <w:b/>
          <w:bCs/>
        </w:rPr>
        <w:t xml:space="preserve">附件1 开标一览表</w:t>
      </w:r>
      <w:bookmarkEnd w:id="216"/>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投标人全称（加盖CA电子签章）：</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项目名称：</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                                   </w:t>
      </w:r>
      <w:r/>
    </w:p>
    <w:tbl>
      <w:tblPr>
        <w:tblStyle w:val="10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81"/>
        <w:gridCol w:w="5999"/>
      </w:tblGrid>
      <w:tr>
        <w:trPr>
          <w:cantSplit/>
          <w:trHeight w:val="725"/>
        </w:trPr>
        <w:tc>
          <w:tcPr>
            <w:gridSpan w:val="2"/>
            <w:tcW w:w="5000" w:type="pct"/>
            <w:vAlign w:val="center"/>
            <w:textDirection w:val="lrTb"/>
            <w:noWrap w:val="false"/>
          </w:tcPr>
          <w:p>
            <w:pPr>
              <w:ind w:left="0" w:firstLine="0"/>
              <w:jc w:val="center"/>
              <w:keepLines w:val="0"/>
              <w:keepNext w:val="0"/>
              <w:pageBreakBefore w:val="0"/>
              <w:widowControl w:val="off"/>
              <w:rPr>
                <w:rFonts w:hint="default" w:ascii="Times New Roman" w:hAnsi="Times New Roman" w:eastAsia="楷体" w:cs="Times New Roman"/>
                <w:lang w:val="en-US" w:eastAsia="zh-CN"/>
              </w:rPr>
            </w:pPr>
            <w:r/>
            <w:bookmarkStart w:id="225" w:name="_Toc169782372"/>
            <w:r>
              <w:rPr>
                <w:rFonts w:hint="default" w:ascii="Times New Roman" w:hAnsi="Times New Roman" w:eastAsia="楷体" w:cs="Times New Roman"/>
                <w:b/>
                <w:bCs/>
              </w:rPr>
              <w:t xml:space="preserve">投标总报价</w:t>
            </w:r>
            <w:r>
              <w:rPr>
                <w:rFonts w:hint="default" w:ascii="Times New Roman" w:hAnsi="Times New Roman" w:eastAsia="楷体" w:cs="Times New Roman"/>
                <w:b/>
                <w:bCs/>
                <w:lang w:eastAsia="zh-CN"/>
              </w:rPr>
              <w:t xml:space="preserve">（</w:t>
            </w:r>
            <w:r>
              <w:rPr>
                <w:rFonts w:hint="default" w:ascii="Times New Roman" w:hAnsi="Times New Roman" w:eastAsia="楷体" w:cs="Times New Roman"/>
                <w:b/>
                <w:bCs/>
                <w:lang w:val="en-US" w:eastAsia="zh-CN"/>
              </w:rPr>
              <w:t xml:space="preserve">三年</w:t>
            </w:r>
            <w:r>
              <w:rPr>
                <w:rFonts w:hint="default" w:ascii="Times New Roman" w:hAnsi="Times New Roman" w:eastAsia="楷体" w:cs="Times New Roman"/>
                <w:b/>
                <w:bCs/>
                <w:lang w:eastAsia="zh-CN"/>
              </w:rPr>
              <w:t xml:space="preserve">）</w:t>
            </w:r>
            <w:r/>
          </w:p>
        </w:tc>
      </w:tr>
      <w:tr>
        <w:trPr>
          <w:cantSplit/>
          <w:trHeight w:val="725"/>
        </w:trPr>
        <w:tc>
          <w:tcPr>
            <w:gridSpan w:val="2"/>
            <w:tcW w:w="5000" w:type="pct"/>
            <w:vAlign w:val="center"/>
            <w:textDirection w:val="lrTb"/>
            <w:noWrap w:val="false"/>
          </w:tcPr>
          <w:p>
            <w:pPr>
              <w:ind w:firstLine="720"/>
              <w:spacing w:line="440" w:lineRule="exact"/>
              <w:rPr>
                <w:rFonts w:hint="default" w:ascii="Times New Roman" w:hAnsi="Times New Roman" w:eastAsia="楷体" w:cs="Times New Roman"/>
              </w:rPr>
            </w:pPr>
            <w:r>
              <w:rPr>
                <w:rFonts w:hint="default" w:ascii="Times New Roman" w:hAnsi="Times New Roman" w:eastAsia="楷体" w:cs="Times New Roman"/>
              </w:rPr>
              <w:t xml:space="preserve">人民币（大写）：</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圆整</w:t>
            </w:r>
            <w:r/>
          </w:p>
          <w:p>
            <w:pPr>
              <w:ind w:firstLine="720"/>
              <w:jc w:val="both"/>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tc>
      </w:tr>
      <w:tr>
        <w:trPr>
          <w:cantSplit/>
          <w:trHeight w:val="1119"/>
        </w:trPr>
        <w:tc>
          <w:tcPr>
            <w:tcW w:w="1622" w:type="pct"/>
            <w:vAlign w:val="center"/>
            <w:textDirection w:val="lrTb"/>
            <w:noWrap w:val="false"/>
          </w:tcPr>
          <w:p>
            <w:pPr>
              <w:ind w:firstLine="0"/>
              <w:keepLines w:val="0"/>
              <w:keepNext w:val="0"/>
              <w:pageBreakBefore w:val="0"/>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是否全部由小微企业提供</w:t>
            </w:r>
            <w:r/>
          </w:p>
        </w:tc>
        <w:tc>
          <w:tcPr>
            <w:tcW w:w="3377" w:type="pct"/>
            <w:vAlign w:val="center"/>
            <w:textDirection w:val="lrTb"/>
            <w:noWrap w:val="false"/>
          </w:tcPr>
          <w:p>
            <w:pPr>
              <w:ind w:firstLine="1200"/>
              <w:keepLines w:val="0"/>
              <w:keepNext w:val="0"/>
              <w:pageBreakBefore w:val="0"/>
              <w:widowControl w:val="off"/>
              <w:rPr>
                <w:rFonts w:hint="default" w:ascii="Times New Roman" w:hAnsi="Times New Roman" w:eastAsia="楷体" w:cs="Times New Roman"/>
                <w:lang w:val="en-US" w:eastAsia="zh-CN"/>
              </w:rPr>
            </w:pP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是          </w:t>
            </w: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否</w:t>
            </w:r>
            <w:r/>
          </w:p>
        </w:tc>
      </w:tr>
      <w:tr>
        <w:trPr>
          <w:cantSplit/>
          <w:trHeight w:val="2104"/>
        </w:trPr>
        <w:tc>
          <w:tcPr>
            <w:gridSpan w:val="2"/>
            <w:tcW w:w="5000" w:type="pct"/>
            <w:vAlign w:val="center"/>
            <w:textDirection w:val="lrTb"/>
            <w:noWrap w:val="false"/>
          </w:tcPr>
          <w:p>
            <w:pPr>
              <w:numPr>
                <w:ilvl w:val="0"/>
                <w:numId w:val="0"/>
              </w:numPr>
              <w:spacing w:line="440" w:lineRule="exact"/>
              <w:rPr>
                <w:rFonts w:hint="default" w:ascii="Times New Roman" w:hAnsi="Times New Roman" w:eastAsia="楷体" w:cs="Times New Roman"/>
              </w:rPr>
            </w:pPr>
            <w:r>
              <w:rPr>
                <w:rFonts w:hint="default" w:ascii="Times New Roman" w:hAnsi="Times New Roman" w:eastAsia="楷体" w:cs="Times New Roman"/>
              </w:rPr>
              <w:t xml:space="preserve">“是否全部由小微企业提供”栏内填写“是”或“否”。如填写“是”，应按采购文件要求提供《中小企业声明函》。如未按要求提供、填写，或相关内容表述不清前后矛盾的，不享受价格扣除。</w:t>
            </w:r>
            <w:r/>
          </w:p>
        </w:tc>
      </w:tr>
    </w:tbl>
    <w:p>
      <w:pPr>
        <w:ind w:left="0" w:firstLine="0"/>
        <w:rPr>
          <w:rFonts w:hint="default" w:ascii="Times New Roman" w:hAnsi="Times New Roman" w:eastAsia="楷体" w:cs="Times New Roman"/>
        </w:rPr>
      </w:pPr>
      <w:r>
        <w:rPr>
          <w:rFonts w:hint="default" w:ascii="Times New Roman" w:hAnsi="Times New Roman" w:eastAsia="楷体" w:cs="Times New Roman"/>
          <w:lang w:val="en-US" w:eastAsia="zh-CN"/>
        </w:rPr>
        <w:t xml:space="preserve">备</w:t>
      </w:r>
      <w:r>
        <w:rPr>
          <w:rFonts w:hint="default" w:ascii="Times New Roman" w:hAnsi="Times New Roman" w:eastAsia="楷体" w:cs="Times New Roman"/>
        </w:rPr>
        <w:t xml:space="preserve">注：</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1、此表中，投标总价合计应和分项报价表中的总价一致。</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2、超过对应的最高限价作无效投标处理</w:t>
      </w:r>
      <w:r/>
    </w:p>
    <w:p>
      <w:pPr>
        <w:rPr>
          <w:rFonts w:hint="default" w:ascii="Times New Roman" w:hAnsi="Times New Roman" w:eastAsia="楷体" w:cs="Times New Roman"/>
          <w:b/>
          <w:bCs/>
        </w:rPr>
      </w:pPr>
      <w:r>
        <w:rPr>
          <w:rFonts w:hint="default" w:ascii="Times New Roman" w:hAnsi="Times New Roman" w:eastAsia="楷体" w:cs="Times New Roman"/>
          <w:b/>
          <w:bCs/>
        </w:rPr>
        <w:br w:type="page" w:clear="all"/>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附件2 投标分项报价表</w:t>
      </w:r>
      <w:bookmarkEnd w:id="225"/>
      <w:r/>
      <w:r/>
    </w:p>
    <w:tbl>
      <w:tblPr>
        <w:tblStyle w:val="10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243"/>
        <w:gridCol w:w="1566"/>
        <w:gridCol w:w="1134"/>
        <w:gridCol w:w="1519"/>
        <w:gridCol w:w="1690"/>
      </w:tblGrid>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序号</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名称</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服务年限</w:t>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数量</w:t>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分项单价</w:t>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分项总价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1</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2</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581"/>
        </w:trPr>
        <w:tc>
          <w:tcPr>
            <w:gridSpan w:val="6"/>
            <w:tcW w:w="8873" w:type="dxa"/>
            <w:vAlign w:val="center"/>
            <w:textDirection w:val="lrTb"/>
            <w:noWrap w:val="false"/>
          </w:tcPr>
          <w:p>
            <w:pPr>
              <w:ind w:firstLine="0"/>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投标总报价（人民币：元）</w:t>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“投标分项报价表”中“投标总报价”数额应当与“开标一览表”中“投标总报价”数额一致。</w:t>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color w:val="000000"/>
          <w:sz w:val="24"/>
          <w:szCs w:val="24"/>
        </w:rPr>
        <w:br w:type="page" w:clear="all"/>
      </w:r>
      <w:bookmarkStart w:id="226" w:name="_Toc169782373"/>
      <w:r>
        <w:rPr>
          <w:rFonts w:hint="default" w:ascii="Times New Roman" w:hAnsi="Times New Roman" w:eastAsia="楷体" w:cs="Times New Roman"/>
          <w:b/>
          <w:bCs/>
        </w:rPr>
        <w:t xml:space="preserve">附件3 技术要求响应及偏离表</w:t>
      </w:r>
      <w:bookmarkEnd w:id="226"/>
      <w:r/>
      <w:r/>
    </w:p>
    <w:tbl>
      <w:tblPr>
        <w:tblStyle w:val="10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776"/>
        <w:gridCol w:w="3174"/>
        <w:gridCol w:w="2115"/>
      </w:tblGrid>
      <w:tr>
        <w:trPr>
          <w:cantSplit/>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技术要求</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附件3-1  证明材料1，证明材料2，……</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pPr>
      <w:r/>
      <w:bookmarkStart w:id="227" w:name="_Toc169782374"/>
      <w:r>
        <w:rPr>
          <w:rFonts w:hint="default" w:ascii="Times New Roman" w:hAnsi="Times New Roman" w:eastAsia="楷体" w:cs="Times New Roman"/>
          <w:b/>
          <w:bCs/>
        </w:rPr>
        <w:t xml:space="preserve">附件4 商务要求响应及偏离表</w:t>
      </w:r>
      <w:bookmarkEnd w:id="227"/>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3063"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商务要求</w:t>
            </w:r>
            <w:r/>
          </w:p>
        </w:tc>
        <w:tc>
          <w:tcPr>
            <w:tcW w:w="319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21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附件4-1  证明材料1，证明材料2，……</w:t>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rPr>
          <w:rFonts w:hint="default" w:ascii="Times New Roman" w:hAnsi="Times New Roman" w:eastAsia="楷体" w:cs="Times New Roman"/>
          <w:b/>
          <w:bCs/>
        </w:rPr>
      </w:pPr>
      <w:r/>
      <w:bookmarkStart w:id="228" w:name="_Toc169782375"/>
      <w:r>
        <w:rPr>
          <w:rFonts w:hint="default" w:ascii="Times New Roman" w:hAnsi="Times New Roman" w:eastAsia="楷体" w:cs="Times New Roman"/>
          <w:b/>
          <w:bCs/>
        </w:rPr>
        <w:br w:type="page" w:clear="all"/>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附件5 具备履行合同所必需的设备和专业技术能力的书面声明</w:t>
      </w:r>
      <w:bookmarkEnd w:id="228"/>
      <w:r/>
      <w:r/>
    </w:p>
    <w:p>
      <w:pPr>
        <w:rPr>
          <w:rFonts w:hint="default" w:ascii="Times New Roman" w:hAnsi="Times New Roman" w:eastAsia="楷体" w:cs="Times New Roman"/>
        </w:rPr>
      </w:pPr>
      <w:r>
        <w:rPr>
          <w:rFonts w:hint="default" w:ascii="Times New Roman" w:hAnsi="Times New Roman" w:eastAsia="楷体" w:cs="Times New Roman"/>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楷体" w:cs="Times New Roman"/>
        </w:rPr>
      </w:pPr>
      <w:r>
        <w:rPr>
          <w:rFonts w:hint="default" w:ascii="Times New Roman" w:hAnsi="Times New Roman" w:eastAsia="楷体" w:cs="Times New Roman"/>
        </w:rPr>
        <w:t xml:space="preserve">主要设备有：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rPr>
          <w:rFonts w:hint="default" w:ascii="Times New Roman" w:hAnsi="Times New Roman" w:eastAsia="楷体" w:cs="Times New Roman"/>
        </w:rPr>
      </w:pPr>
      <w:r>
        <w:rPr>
          <w:rFonts w:hint="default" w:ascii="Times New Roman" w:hAnsi="Times New Roman" w:eastAsia="楷体" w:cs="Times New Roman"/>
        </w:rPr>
        <w:t xml:space="preserve">主要专业技术能力有：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ind w:firstLine="0"/>
        <w:jc w:val="center"/>
        <w:keepLines/>
        <w:keepNext/>
        <w:spacing w:line="360" w:lineRule="auto"/>
        <w:rPr>
          <w:rFonts w:hint="default" w:ascii="Times New Roman" w:hAnsi="Times New Roman" w:eastAsia="楷体" w:cs="Times New Roman"/>
          <w:b/>
          <w:bCs/>
          <w:color w:val="000000"/>
          <w:sz w:val="24"/>
          <w:szCs w:val="24"/>
        </w:rPr>
        <w:outlineLvl w:val="2"/>
      </w:pPr>
      <w:r/>
      <w:bookmarkStart w:id="229" w:name="_Toc169782376"/>
      <w:r/>
      <w:r/>
    </w:p>
    <w:p>
      <w:pPr>
        <w:ind w:firstLine="0"/>
        <w:jc w:val="center"/>
        <w:keepLines/>
        <w:keepNext/>
        <w:spacing w:line="360" w:lineRule="auto"/>
        <w:rPr>
          <w:rFonts w:hint="default" w:ascii="Times New Roman" w:hAnsi="Times New Roman" w:eastAsia="楷体" w:cs="Times New Roman"/>
          <w:b/>
          <w:bCs/>
          <w:color w:val="000000"/>
          <w:sz w:val="24"/>
          <w:szCs w:val="24"/>
        </w:rPr>
        <w:outlineLvl w:val="2"/>
      </w:pPr>
      <w:r>
        <w:rPr>
          <w:rFonts w:hint="default" w:ascii="Times New Roman" w:hAnsi="Times New Roman" w:eastAsia="楷体" w:cs="Times New Roman"/>
          <w:b/>
          <w:bCs/>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附件6 参加政府采购活动前3年内在经营活动中没有重大违法记录的书面声明</w:t>
      </w:r>
      <w:bookmarkEnd w:id="229"/>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t xml:space="preserve">声  明</w:t>
      </w:r>
      <w:r/>
    </w:p>
    <w:p>
      <w:pPr>
        <w:rPr>
          <w:rFonts w:hint="default" w:ascii="Times New Roman" w:hAnsi="Times New Roman" w:eastAsia="楷体" w:cs="Times New Roman"/>
        </w:rPr>
      </w:pPr>
      <w:r>
        <w:rPr>
          <w:rFonts w:hint="default" w:ascii="Times New Roman" w:hAnsi="Times New Roman" w:eastAsia="楷体" w:cs="Times New Roman"/>
        </w:rPr>
        <w:t xml:space="preserve">我单位郑重声明：参加本次政府采购活动前3年内，我单位在经营活动中没有因违法经营受到刑事处罚或者责令停产停业、吊销许可证或者执照、较大数额罚款等行政处罚。</w:t>
      </w:r>
      <w:r/>
    </w:p>
    <w:p>
      <w:pPr>
        <w:rPr>
          <w:rFonts w:hint="default" w:ascii="Times New Roman" w:hAnsi="Times New Roman" w:eastAsia="楷体" w:cs="Times New Roman"/>
        </w:rPr>
      </w:pPr>
      <w:r>
        <w:rPr>
          <w:rFonts w:hint="default" w:ascii="Times New Roman" w:hAnsi="Times New Roman" w:eastAsia="楷体" w:cs="Times New Roman"/>
        </w:rPr>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b/>
          <w:bCs/>
          <w:color w:val="000000"/>
          <w:sz w:val="24"/>
          <w:szCs w:val="24"/>
        </w:rPr>
      </w:pPr>
      <w:r/>
      <w:bookmarkStart w:id="230" w:name="_Toc169782377"/>
      <w:r>
        <w:rPr>
          <w:rFonts w:hint="eastAsia" w:ascii="楷体" w:hAnsi="楷体" w:eastAsia="楷体" w:cs="楷体"/>
          <w:b/>
          <w:bCs/>
          <w:color w:val="000000"/>
          <w:sz w:val="24"/>
          <w:szCs w:val="24"/>
        </w:rPr>
        <w:br w:type="page" w:clear="all"/>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t xml:space="preserve">附件7 法人授权书</w:t>
      </w:r>
      <w:bookmarkEnd w:id="230"/>
      <w:r/>
      <w:r/>
    </w:p>
    <w:p>
      <w:pPr>
        <w:rPr>
          <w:rFonts w:hint="default" w:ascii="Times New Roman" w:hAnsi="Times New Roman" w:eastAsia="楷体" w:cs="Times New Roman"/>
        </w:rPr>
      </w:pPr>
      <w:r>
        <w:rPr>
          <w:rFonts w:hint="default" w:ascii="Times New Roman" w:hAnsi="Times New Roman" w:eastAsia="楷体" w:cs="Times New Roman"/>
        </w:rPr>
        <w:t xml:space="preserve">本授权书声明：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（投标人名称）授权</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（被授权人的姓名）为我方就</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号项目采购活动的合法代理人，以本单位名义全权处理一切与该项目采购有关的事务。</w:t>
      </w:r>
      <w:r/>
    </w:p>
    <w:p>
      <w:pPr>
        <w:rPr>
          <w:rFonts w:hint="default" w:ascii="Times New Roman" w:hAnsi="Times New Roman" w:eastAsia="楷体" w:cs="Times New Roman"/>
        </w:rPr>
      </w:pPr>
      <w:r>
        <w:rPr>
          <w:rFonts w:hint="default" w:ascii="Times New Roman" w:hAnsi="Times New Roman" w:eastAsia="楷体" w:cs="Times New Roman"/>
        </w:rPr>
        <w:t xml:space="preserve">本授权书于______年____月____日起生效，特此声明。</w:t>
      </w:r>
      <w:r/>
    </w:p>
    <w:p>
      <w:pPr>
        <w:rPr>
          <w:rFonts w:hint="default" w:ascii="Times New Roman" w:hAnsi="Times New Roman" w:eastAsia="楷体" w:cs="Times New Roman"/>
          <w:u w:val="single"/>
        </w:rPr>
      </w:pPr>
      <w:r>
        <w:rPr>
          <w:rFonts w:hint="default" w:ascii="Times New Roman" w:hAnsi="Times New Roman" w:eastAsia="楷体" w:cs="Times New Roman"/>
        </w:rPr>
        <w:t xml:space="preserve">被授权人身份证号码： </w:t>
      </w:r>
      <w:r>
        <w:rPr>
          <w:rFonts w:hint="default" w:ascii="Times New Roman" w:hAnsi="Times New Roman" w:eastAsia="楷体" w:cs="Times New Roman"/>
          <w:u w:val="single"/>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被授权人联系电话：（手机）</w:t>
      </w:r>
      <w:r>
        <w:rPr>
          <w:rFonts w:hint="default" w:ascii="Times New Roman" w:hAnsi="Times New Roman" w:eastAsia="楷体" w:cs="Times New Roman"/>
          <w:u w:val="single"/>
        </w:rPr>
        <w:t xml:space="preserve">                    </w:t>
      </w:r>
      <w:r/>
    </w:p>
    <w:p>
      <w:pPr>
        <w:rPr>
          <w:rFonts w:hint="default" w:ascii="Times New Roman" w:hAnsi="Times New Roman" w:eastAsia="楷体" w:cs="Times New Roman"/>
          <w:lang w:val="en-US" w:eastAsia="zh-CN"/>
        </w:rPr>
      </w:pPr>
      <w:r>
        <w:rPr>
          <w:rFonts w:hint="default" w:ascii="Times New Roman" w:hAnsi="Times New Roman" w:eastAsia="楷体" w:cs="Times New Roman"/>
        </w:rPr>
        <w:t xml:space="preserve">授权单位名称：</w:t>
      </w:r>
      <w:r>
        <w:rPr>
          <w:rFonts w:hint="default" w:ascii="Times New Roman" w:hAnsi="Times New Roman" w:eastAsia="楷体" w:cs="Times New Roman"/>
          <w:u w:val="single"/>
        </w:rPr>
        <w:t xml:space="preserve">（加盖CA电子公章）</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单位地址：</w:t>
      </w:r>
      <w:r>
        <w:rPr>
          <w:rFonts w:hint="default" w:ascii="Times New Roman" w:hAnsi="Times New Roman" w:eastAsia="楷体" w:cs="Times New Roman"/>
          <w:u w:val="single"/>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日期：</w:t>
      </w:r>
      <w:bookmarkStart w:id="231" w:name="_格式3__银行出具的资信证明"/>
      <w:r/>
      <w:bookmarkEnd w:id="231"/>
      <w:r/>
      <w:bookmarkStart w:id="232" w:name="_Hlt26671380"/>
      <w:r/>
      <w:bookmarkEnd w:id="232"/>
      <w:r/>
      <w:bookmarkStart w:id="233" w:name="_Hlt26955070"/>
      <w:r/>
      <w:bookmarkEnd w:id="233"/>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p>
      <w:pPr>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r>
      <w:r/>
    </w:p>
    <w:p>
      <w:pPr>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t xml:space="preserve">附：法人及授权代表身份证复印件</w:t>
      </w:r>
      <w:r/>
    </w:p>
    <w:p>
      <w:pPr>
        <w:jc w:val="center"/>
        <w:rPr>
          <w:rFonts w:hint="default" w:ascii="Times New Roman" w:hAnsi="Times New Roman" w:eastAsia="楷体" w:cs="Times New Roman"/>
          <w:b/>
          <w:bCs/>
        </w:rPr>
      </w:pPr>
      <w:r>
        <w:rPr>
          <w:rFonts w:hint="default" w:ascii="Times New Roman" w:hAnsi="Times New Roman" w:eastAsia="楷体" w:cs="Times New Roman"/>
        </w:rPr>
        <w:br w:type="page" w:clear="all"/>
      </w:r>
      <w:bookmarkStart w:id="234" w:name="_Toc169782378"/>
      <w:r>
        <w:rPr>
          <w:rFonts w:hint="default" w:ascii="Times New Roman" w:hAnsi="Times New Roman" w:eastAsia="楷体" w:cs="Times New Roman"/>
          <w:b/>
          <w:bCs/>
        </w:rPr>
        <w:t xml:space="preserve">附件8 投标函</w:t>
      </w:r>
      <w:bookmarkEnd w:id="234"/>
      <w:r/>
      <w:r/>
    </w:p>
    <w:p>
      <w:pPr>
        <w:ind w:left="0" w:firstLine="0"/>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致：</w:t>
      </w:r>
      <w:r>
        <w:rPr>
          <w:rFonts w:hint="default" w:ascii="Times New Roman" w:hAnsi="Times New Roman" w:eastAsia="楷体" w:cs="Times New Roman"/>
          <w:lang w:val="en-US" w:eastAsia="zh-CN"/>
        </w:rPr>
        <w:t xml:space="preserve">江苏省威仕沃项目管理有限公司</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根据贵方的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号招标文件，正式授权下述签字人</w:t>
      </w:r>
      <w:r>
        <w:rPr>
          <w:rFonts w:hint="default" w:ascii="Times New Roman" w:hAnsi="Times New Roman" w:eastAsia="楷体" w:cs="Times New Roman"/>
          <w:u w:val="single"/>
        </w:rPr>
        <w:t xml:space="preserve">      </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姓名</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代表我方</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（投标人的名称），全权处理本次项目投标的有关事宜。</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据此函，</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签字人兹宣布同意如下：</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按招标文件规定的各项要求，向买方提供所需货物（包含与货物相关的服务）。</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我们完全理解贵方不一定将合同授予最低报价的投标人。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我们已详细审核全部招标文件及其有效补充文件，我们知道必须放弃提出含糊不清或误解问题的权利。</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我们同意从规定的开标日期起遵循本投标文件，并在规定的投标有效期期满之前均具有约束力。</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同意向贵方提供贵方可能另外要求的与投标有关的任何证据或资料，并保证我方已提供和将要提供的文件是真实的、准确的。</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与本投标有关的正式通讯地址为：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编：</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  话：</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传        真：</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投标人开户行：</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账        号：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日        期：      年     月     日</w:t>
      </w:r>
      <w:r/>
    </w:p>
    <w:p>
      <w:pPr>
        <w:ind w:left="0" w:firstLine="0"/>
        <w:jc w:val="center"/>
        <w:rPr>
          <w:rFonts w:hint="eastAsia" w:ascii="楷体" w:hAnsi="楷体" w:eastAsia="楷体" w:cs="楷体"/>
          <w:b/>
          <w:bCs/>
          <w:lang w:eastAsia="zh-CN"/>
        </w:rPr>
      </w:pPr>
      <w:r>
        <w:rPr>
          <w:rFonts w:hint="default" w:ascii="Times New Roman" w:hAnsi="Times New Roman" w:eastAsia="楷体" w:cs="Times New Roman"/>
          <w:bCs/>
          <w:color w:val="000000"/>
          <w:sz w:val="24"/>
          <w:szCs w:val="24"/>
        </w:rPr>
        <w:br w:type="page" w:clear="all"/>
      </w:r>
      <w:bookmarkStart w:id="235" w:name="_Toc169782379"/>
      <w:r>
        <w:rPr>
          <w:rFonts w:hint="eastAsia" w:ascii="楷体" w:hAnsi="楷体" w:eastAsia="楷体" w:cs="楷体"/>
          <w:b/>
          <w:bCs/>
        </w:rPr>
        <w:t xml:space="preserve">附件9</w:t>
      </w:r>
      <w:r>
        <w:rPr>
          <w:rFonts w:hint="eastAsia" w:ascii="楷体" w:hAnsi="楷体" w:eastAsia="楷体" w:cs="楷体"/>
          <w:b/>
          <w:bCs/>
          <w:lang w:val="en-US" w:eastAsia="zh-CN"/>
        </w:rPr>
        <w:t xml:space="preserve"> </w:t>
      </w:r>
      <w:r>
        <w:rPr>
          <w:rFonts w:hint="eastAsia" w:ascii="楷体" w:hAnsi="楷体" w:eastAsia="楷体" w:cs="楷体"/>
          <w:b/>
          <w:bCs/>
        </w:rPr>
        <w:t xml:space="preserve">中小微企业声明函（</w:t>
      </w:r>
      <w:r>
        <w:rPr>
          <w:rFonts w:hint="eastAsia" w:ascii="楷体" w:hAnsi="楷体" w:eastAsia="楷体" w:cs="楷体"/>
          <w:b/>
          <w:bCs/>
          <w:lang w:val="en-US" w:eastAsia="zh-CN"/>
        </w:rPr>
        <w:t xml:space="preserve">工程、服务</w:t>
      </w:r>
      <w:r>
        <w:rPr>
          <w:rFonts w:hint="eastAsia" w:ascii="楷体" w:hAnsi="楷体" w:eastAsia="楷体" w:cs="楷体"/>
          <w:b/>
          <w:bCs/>
        </w:rPr>
        <w:t xml:space="preserve">项目）</w:t>
      </w:r>
      <w:bookmarkEnd w:id="235"/>
      <w:r/>
      <w:r/>
    </w:p>
    <w:p>
      <w:pPr>
        <w:jc w:val="left"/>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本公司（联合体）郑重声明</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根据《政府采购促进中小企业发展管理办法》（财库</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2020</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46号）的规定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本公司（联合体）参加 </w:t>
      </w:r>
      <w:r>
        <w:rPr>
          <w:rFonts w:hint="default" w:ascii="Times New Roman" w:hAnsi="Times New Roman" w:eastAsia="楷体" w:cs="Times New Roman"/>
          <w:u w:val="single"/>
        </w:rPr>
        <w:t xml:space="preserve">（单位名称）</w:t>
      </w:r>
      <w:r>
        <w:rPr>
          <w:rFonts w:hint="default" w:ascii="Times New Roman" w:hAnsi="Times New Roman" w:eastAsia="楷体" w:cs="Times New Roman"/>
        </w:rPr>
        <w:t xml:space="preserve">的 </w:t>
      </w:r>
      <w:r>
        <w:rPr>
          <w:rFonts w:hint="default" w:ascii="Times New Roman" w:hAnsi="Times New Roman" w:eastAsia="楷体" w:cs="Times New Roman"/>
          <w:u w:val="single"/>
        </w:rPr>
        <w:t xml:space="preserve">（项目名称）</w:t>
      </w:r>
      <w:r>
        <w:rPr>
          <w:rFonts w:hint="default" w:ascii="Times New Roman" w:hAnsi="Times New Roman" w:eastAsia="楷体" w:cs="Times New Roman"/>
        </w:rPr>
        <w:t xml:space="preserve">采购活动</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工程的施工单位全部为符合政策要求的中小企业（或者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服务全部由符合政策要求的中小企业承接）。相关企业（含联合体中的中小企业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签订分包意向协议的中小企业）的具体情况如下 ：</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u w:val="single"/>
        </w:rPr>
        <w:t xml:space="preserve">（标的名称）</w:t>
      </w:r>
      <w:r>
        <w:rPr>
          <w:rFonts w:hint="default" w:ascii="Times New Roman" w:hAnsi="Times New Roman" w:eastAsia="楷体" w:cs="Times New Roman"/>
        </w:rPr>
        <w:t xml:space="preserve">，属于</w:t>
      </w:r>
      <w:r>
        <w:rPr>
          <w:rFonts w:hint="default" w:ascii="Times New Roman" w:hAnsi="Times New Roman" w:eastAsia="楷体" w:cs="Times New Roman"/>
          <w:u w:val="single"/>
        </w:rPr>
        <w:t xml:space="preserve">（其他未列明行业）</w:t>
      </w:r>
      <w:r>
        <w:rPr>
          <w:rFonts w:hint="default" w:ascii="Times New Roman" w:hAnsi="Times New Roman" w:eastAsia="楷体" w:cs="Times New Roman"/>
        </w:rPr>
        <w:t xml:space="preserve">行业；承建</w:t>
      </w:r>
      <w:r>
        <w:rPr>
          <w:rFonts w:hint="default" w:ascii="Times New Roman" w:hAnsi="Times New Roman" w:eastAsia="楷体" w:cs="Times New Roman"/>
          <w:u w:val="none"/>
        </w:rPr>
        <w:t xml:space="preserve">（承接）</w:t>
      </w:r>
      <w:r>
        <w:rPr>
          <w:rFonts w:hint="default" w:ascii="Times New Roman" w:hAnsi="Times New Roman" w:eastAsia="楷体" w:cs="Times New Roman"/>
        </w:rPr>
        <w:t xml:space="preserve">企业为</w:t>
      </w:r>
      <w:r>
        <w:rPr>
          <w:rFonts w:hint="default" w:ascii="Times New Roman" w:hAnsi="Times New Roman" w:eastAsia="楷体" w:cs="Times New Roman"/>
          <w:u w:val="single"/>
        </w:rPr>
        <w:t xml:space="preserve">（企业名称）</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万元，属于（□中型企业 □小型企业 □微型企业）；</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u w:val="single"/>
        </w:rPr>
        <w:t xml:space="preserve">（标的名称）</w:t>
      </w:r>
      <w:r>
        <w:rPr>
          <w:rFonts w:hint="default" w:ascii="Times New Roman" w:hAnsi="Times New Roman" w:eastAsia="楷体" w:cs="Times New Roman"/>
        </w:rPr>
        <w:t xml:space="preserve">，属于</w:t>
      </w:r>
      <w:r>
        <w:rPr>
          <w:rFonts w:hint="default" w:ascii="Times New Roman" w:hAnsi="Times New Roman" w:eastAsia="楷体" w:cs="Times New Roman"/>
          <w:u w:val="single"/>
        </w:rPr>
        <w:t xml:space="preserve">（其他未列明行业）</w:t>
      </w:r>
      <w:r>
        <w:rPr>
          <w:rFonts w:hint="default" w:ascii="Times New Roman" w:hAnsi="Times New Roman" w:eastAsia="楷体" w:cs="Times New Roman"/>
        </w:rPr>
        <w:t xml:space="preserve">行业；承建（承接）企业为</w:t>
      </w:r>
      <w:r>
        <w:rPr>
          <w:rFonts w:hint="default" w:ascii="Times New Roman" w:hAnsi="Times New Roman" w:eastAsia="楷体" w:cs="Times New Roman"/>
          <w:u w:val="single"/>
        </w:rPr>
        <w:t xml:space="preserve">（企业名称） </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 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万元，属于（□中型企业 □小型企业 □微型企业）；</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12"/>
          <w:sz w:val="24"/>
          <w:szCs w:val="24"/>
        </w:rPr>
      </w:pPr>
      <w:r>
        <w:rPr>
          <w:rFonts w:hint="default" w:ascii="Times New Roman" w:hAnsi="Times New Roman" w:eastAsia="楷体" w:cs="Times New Roman"/>
          <w:spacing w:val="-7"/>
          <w:sz w:val="24"/>
          <w:szCs w:val="24"/>
        </w:rPr>
        <w:t xml:space="preserve">以上企业</w:t>
      </w:r>
      <w:r>
        <w:rPr>
          <w:rFonts w:hint="default" w:ascii="Times New Roman" w:hAnsi="Times New Roman" w:eastAsia="楷体" w:cs="Times New Roman"/>
          <w:spacing w:val="-112"/>
          <w:sz w:val="24"/>
          <w:szCs w:val="24"/>
        </w:rPr>
        <w:t xml:space="preserve"> </w:t>
      </w:r>
      <w:r>
        <w:rPr>
          <w:rFonts w:hint="default" w:ascii="Times New Roman" w:hAnsi="Times New Roman" w:eastAsia="楷体" w:cs="Times New Roman"/>
          <w:spacing w:val="-7"/>
          <w:sz w:val="24"/>
          <w:szCs w:val="24"/>
        </w:rPr>
        <w:t xml:space="preserve">，不属于大企业的分支机构</w:t>
      </w:r>
      <w:r>
        <w:rPr>
          <w:rFonts w:hint="default" w:ascii="Times New Roman" w:hAnsi="Times New Roman" w:eastAsia="楷体" w:cs="Times New Roman"/>
          <w:spacing w:val="-116"/>
          <w:sz w:val="24"/>
          <w:szCs w:val="24"/>
        </w:rPr>
        <w:t xml:space="preserve"> </w:t>
      </w:r>
      <w:r>
        <w:rPr>
          <w:rFonts w:hint="default" w:ascii="Times New Roman" w:hAnsi="Times New Roman" w:eastAsia="楷体" w:cs="Times New Roman"/>
          <w:spacing w:val="-7"/>
          <w:sz w:val="24"/>
          <w:szCs w:val="24"/>
        </w:rPr>
        <w:t xml:space="preserve">，不存在控股股东</w:t>
      </w:r>
      <w:r>
        <w:rPr>
          <w:rFonts w:hint="default" w:ascii="Times New Roman" w:hAnsi="Times New Roman" w:eastAsia="楷体" w:cs="Times New Roman"/>
          <w:spacing w:val="-138"/>
          <w:sz w:val="24"/>
          <w:szCs w:val="24"/>
        </w:rPr>
        <w:t xml:space="preserve"> </w:t>
      </w:r>
      <w:r>
        <w:rPr>
          <w:rFonts w:hint="default" w:ascii="Times New Roman" w:hAnsi="Times New Roman" w:eastAsia="楷体" w:cs="Times New Roman"/>
          <w:spacing w:val="-4"/>
          <w:sz w:val="24"/>
          <w:szCs w:val="24"/>
        </w:rPr>
        <w:t xml:space="preserve">为大企业的情形</w:t>
      </w:r>
      <w:r>
        <w:rPr>
          <w:rFonts w:hint="default" w:ascii="Times New Roman" w:hAnsi="Times New Roman" w:eastAsia="楷体" w:cs="Times New Roman"/>
          <w:spacing w:val="-92"/>
          <w:sz w:val="24"/>
          <w:szCs w:val="24"/>
        </w:rPr>
        <w:t xml:space="preserve"> </w:t>
      </w:r>
      <w:r>
        <w:rPr>
          <w:rFonts w:hint="default" w:ascii="Times New Roman" w:hAnsi="Times New Roman" w:eastAsia="楷体" w:cs="Times New Roman"/>
          <w:spacing w:val="-4"/>
          <w:sz w:val="24"/>
          <w:szCs w:val="24"/>
        </w:rPr>
        <w:t xml:space="preserve">，也不存在与大企业的负责人为同一人的情</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12"/>
          <w:sz w:val="24"/>
          <w:szCs w:val="24"/>
        </w:rPr>
        <w:t xml:space="preserve">形</w:t>
      </w:r>
      <w:r>
        <w:rPr>
          <w:rFonts w:hint="default" w:ascii="Times New Roman" w:hAnsi="Times New Roman" w:eastAsia="楷体" w:cs="Times New Roman"/>
          <w:spacing w:val="-113"/>
          <w:sz w:val="24"/>
          <w:szCs w:val="24"/>
        </w:rPr>
        <w:t xml:space="preserve"> </w:t>
      </w:r>
      <w:r>
        <w:rPr>
          <w:rFonts w:hint="default" w:ascii="Times New Roman" w:hAnsi="Times New Roman" w:eastAsia="楷体" w:cs="Times New Roman"/>
          <w:spacing w:val="-12"/>
          <w:sz w:val="24"/>
          <w:szCs w:val="24"/>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本企业对上述声明内容的真实性负责</w:t>
      </w:r>
      <w:r>
        <w:rPr>
          <w:rFonts w:hint="default" w:ascii="Times New Roman" w:hAnsi="Times New Roman" w:eastAsia="楷体" w:cs="Times New Roman"/>
          <w:spacing w:val="-102"/>
          <w:sz w:val="24"/>
          <w:szCs w:val="24"/>
        </w:rPr>
        <w:t xml:space="preserve"> </w:t>
      </w:r>
      <w:r>
        <w:rPr>
          <w:rFonts w:hint="default" w:ascii="Times New Roman" w:hAnsi="Times New Roman" w:eastAsia="楷体" w:cs="Times New Roman"/>
          <w:spacing w:val="-6"/>
          <w:sz w:val="24"/>
          <w:szCs w:val="24"/>
        </w:rPr>
        <w:t xml:space="preserve">。如有虚假</w:t>
      </w:r>
      <w:r>
        <w:rPr>
          <w:rFonts w:hint="default" w:ascii="Times New Roman" w:hAnsi="Times New Roman" w:eastAsia="楷体" w:cs="Times New Roman"/>
          <w:spacing w:val="-114"/>
          <w:sz w:val="24"/>
          <w:szCs w:val="24"/>
        </w:rPr>
        <w:t xml:space="preserve"> </w:t>
      </w:r>
      <w:r>
        <w:rPr>
          <w:rFonts w:hint="default" w:ascii="Times New Roman" w:hAnsi="Times New Roman" w:eastAsia="楷体" w:cs="Times New Roman"/>
          <w:spacing w:val="-6"/>
          <w:sz w:val="24"/>
          <w:szCs w:val="24"/>
        </w:rPr>
        <w:t xml:space="preserve">，将依</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5"/>
          <w:sz w:val="24"/>
          <w:szCs w:val="24"/>
        </w:rPr>
        <w:t xml:space="preserve">法承担相应责任</w:t>
      </w:r>
      <w:r>
        <w:rPr>
          <w:rFonts w:hint="default" w:ascii="Times New Roman" w:hAnsi="Times New Roman" w:eastAsia="楷体" w:cs="Times New Roman"/>
          <w:sz w:val="24"/>
          <w:szCs w:val="24"/>
        </w:rPr>
        <w:t xml:space="preserve">。</w:t>
      </w:r>
      <w:r>
        <w:rPr>
          <w:rFonts w:hint="default" w:ascii="Times New Roman" w:hAnsi="Times New Roman" w:eastAsia="楷体" w:cs="Times New Roman"/>
          <w:spacing w:val="6"/>
          <w:sz w:val="24"/>
          <w:szCs w:val="24"/>
        </w:rPr>
        <w:t xml:space="preserve">       </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企业名称（</w:t>
      </w:r>
      <w:r>
        <w:rPr>
          <w:rFonts w:hint="default" w:ascii="Times New Roman" w:hAnsi="Times New Roman" w:eastAsia="楷体" w:cs="Times New Roman"/>
          <w:color w:val="000000"/>
          <w:sz w:val="24"/>
          <w:szCs w:val="24"/>
        </w:rPr>
        <w:t xml:space="preserve">加盖CA电子公章</w:t>
      </w:r>
      <w:r>
        <w:rPr>
          <w:rFonts w:hint="default" w:ascii="Times New Roman" w:hAnsi="Times New Roman" w:eastAsia="楷体" w:cs="Times New Roman"/>
          <w:spacing w:val="6"/>
          <w:sz w:val="24"/>
          <w:szCs w:val="24"/>
        </w:rPr>
        <w:t xml:space="preserve">）：</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         日  期：</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rPr>
          <w:rFonts w:hint="eastAsia" w:ascii="Times New Roman" w:hAnsi="Times New Roman" w:eastAsia="楷体" w:cs="Times New Roman"/>
          <w:sz w:val="21"/>
          <w:szCs w:val="21"/>
          <w:lang w:val="en-US" w:eastAsia="zh-CN"/>
        </w:rPr>
        <w:t xml:space="preserve">1.</w:t>
      </w:r>
      <w:r>
        <w:rPr>
          <w:rFonts w:hint="default" w:ascii="Times New Roman" w:hAnsi="Times New Roman" w:eastAsia="楷体" w:cs="Times New Roman"/>
          <w:sz w:val="21"/>
          <w:szCs w:val="21"/>
        </w:rPr>
        <w:t xml:space="preserve">从业人员、营业收入、资产总额填报上一年度数据，无上一年度数据的新成立企业可不填报。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2.</w:t>
      </w:r>
      <w:r>
        <w:rPr>
          <w:rFonts w:hint="default" w:ascii="Times New Roman" w:hAnsi="Times New Roman" w:eastAsia="楷体" w:cs="Times New Roman"/>
          <w:sz w:val="21"/>
          <w:szCs w:val="21"/>
        </w:rPr>
        <w:t xml:space="preserve">工程的施工单位全部为符合政策要求的中小企业（或者 ：服务 全部由符合政策要求的中小企业承接）参加本次政府采购项目需提供此声明函</w:t>
      </w:r>
      <w:r>
        <w:rPr>
          <w:rFonts w:hint="default" w:ascii="Times New Roman" w:hAnsi="Times New Roman" w:eastAsia="楷体" w:cs="Times New Roman"/>
          <w:sz w:val="21"/>
          <w:szCs w:val="21"/>
          <w:lang w:val="zh-CN"/>
        </w:rPr>
        <w:t xml:space="preserve">（中小企业划型标准详见《关于印发中小企业划型标准规定的通知》工信部联企业〔2011〕300号）</w:t>
      </w:r>
      <w:r>
        <w:rPr>
          <w:rFonts w:hint="default" w:ascii="Times New Roman" w:hAnsi="Times New Roman" w:eastAsia="楷体" w:cs="Times New Roman"/>
          <w:sz w:val="21"/>
          <w:szCs w:val="21"/>
        </w:rPr>
        <w:t xml:space="preserve">。</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3.</w:t>
      </w:r>
      <w:r>
        <w:rPr>
          <w:rFonts w:hint="default" w:ascii="Times New Roman" w:hAnsi="Times New Roman" w:eastAsia="楷体" w:cs="Times New Roman"/>
          <w:sz w:val="21"/>
          <w:szCs w:val="21"/>
        </w:rPr>
        <w:t xml:space="preserve">专门面向中小微型企业采购的项目，供应商如不提供此声明函，则不能通过资格审查；非专门面向中小微型企业采购的项目，供应商如未按上述要求提供声明函的，价格将不做相应扣除。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4.</w:t>
      </w:r>
      <w:r>
        <w:rPr>
          <w:rFonts w:hint="default" w:ascii="Times New Roman" w:hAnsi="Times New Roman" w:eastAsia="楷体" w:cs="Times New Roman"/>
          <w:sz w:val="21"/>
          <w:szCs w:val="21"/>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lang w:val="en-US" w:eastAsia="zh-CN"/>
        </w:rPr>
      </w:pPr>
      <w:r>
        <w:rPr>
          <w:rFonts w:hint="eastAsia" w:ascii="Times New Roman" w:hAnsi="Times New Roman" w:eastAsia="楷体" w:cs="Times New Roman"/>
          <w:sz w:val="21"/>
          <w:szCs w:val="21"/>
          <w:lang w:val="en-US" w:eastAsia="zh-CN"/>
        </w:rPr>
        <w:t xml:space="preserve">5.本项目所属行业：专业技术服务业</w:t>
      </w:r>
      <w:r/>
    </w:p>
    <w:p>
      <w:pPr>
        <w:ind w:firstLine="0"/>
        <w:jc w:val="center"/>
        <w:keepLines/>
        <w:keepNext/>
        <w:pageBreakBefore w:val="0"/>
        <w:spacing w:after="157" w:line="400" w:lineRule="exact"/>
        <w:widowControl w:val="off"/>
        <w:rPr>
          <w:rFonts w:hint="eastAsia" w:ascii="楷体" w:hAnsi="楷体" w:eastAsia="楷体" w:cs="楷体"/>
          <w:b/>
          <w:bCs/>
          <w:lang w:eastAsia="zh-CN"/>
        </w:rPr>
        <w:outlineLvl w:val="2"/>
      </w:pPr>
      <w:r>
        <w:rPr>
          <w:rFonts w:hint="eastAsia" w:ascii="楷体" w:hAnsi="楷体" w:eastAsia="楷体" w:cs="楷体"/>
          <w:b/>
          <w:color w:val="000000"/>
          <w:sz w:val="24"/>
          <w:szCs w:val="24"/>
        </w:rPr>
        <w:br w:type="page" w:clear="all"/>
      </w:r>
      <w:bookmarkStart w:id="236" w:name="_Toc169782380"/>
      <w:r>
        <w:rPr>
          <w:rFonts w:hint="eastAsia" w:ascii="楷体" w:hAnsi="楷体" w:eastAsia="楷体" w:cs="楷体"/>
          <w:b/>
          <w:bCs/>
        </w:rPr>
        <w:t xml:space="preserve">附件10 残疾人福利性单位声明函</w:t>
      </w:r>
      <w:bookmarkEnd w:id="236"/>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eastAsia="楷体" w:cs="Times New Roman"/>
          <w:color w:val="000000"/>
          <w:sz w:val="24"/>
          <w:szCs w:val="24"/>
          <w:u w:val="single"/>
          <w:lang w:val="en-US" w:eastAsia="zh-CN"/>
        </w:rPr>
        <w:t xml:space="preserve">      </w:t>
      </w:r>
      <w:r>
        <w:rPr>
          <w:rFonts w:hint="default" w:ascii="Times New Roman" w:hAnsi="Times New Roman" w:eastAsia="楷体" w:cs="Times New Roman"/>
          <w:color w:val="000000"/>
          <w:sz w:val="24"/>
          <w:szCs w:val="24"/>
        </w:rPr>
        <w:t xml:space="preserve">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项目采购活动提供本单位制造的货物</w:t>
      </w:r>
      <w:r>
        <w:rPr>
          <w:rFonts w:hint="default" w:ascii="Times New Roman" w:hAnsi="Times New Roman" w:eastAsia="楷体" w:cs="Times New Roman"/>
          <w:b w:val="0"/>
          <w:position w:val="0"/>
          <w:szCs w:val="24"/>
        </w:rPr>
        <w:t xml:space="preserve">（由本单位承担工程/提供服务）</w:t>
      </w:r>
      <w:r>
        <w:rPr>
          <w:rFonts w:hint="default" w:ascii="Times New Roman" w:hAnsi="Times New Roman" w:eastAsia="楷体" w:cs="Times New Roman"/>
          <w:color w:val="000000"/>
          <w:sz w:val="24"/>
          <w:szCs w:val="24"/>
        </w:rPr>
        <w:t xml:space="preserve">，或者提供其他残疾人福利性单位制造的货物（不包括使用非残疾人福利性单位注册商标的货物）。</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本单位对上述声明的真实性负责。如有虚假，将依法承担相应责任。</w:t>
      </w:r>
      <w:r/>
    </w:p>
    <w:p>
      <w:pPr>
        <w:ind w:firstLine="48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2.非专门面向中小微型企业采购的项目，供应商如不提供此声明函，价格将不做相应扣除。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3.中标/成交供应商为残疾人福利性单位的，此声明函将随中标/成交结果同时公告，接受社会监督。</w:t>
      </w:r>
      <w:r/>
    </w:p>
    <w:p>
      <w:pPr>
        <w:ind w:firstLine="504"/>
        <w:spacing w:line="588" w:lineRule="exact"/>
        <w:rPr>
          <w:rFonts w:hint="default" w:ascii="Times New Roman" w:hAnsi="Times New Roman" w:eastAsia="楷体" w:cs="Times New Roman"/>
          <w:color w:val="000000"/>
          <w:spacing w:val="6"/>
          <w:sz w:val="24"/>
          <w:szCs w:val="24"/>
        </w:rPr>
      </w:pPr>
      <w:r>
        <w:rPr>
          <w:rFonts w:hint="default" w:ascii="Times New Roman" w:hAnsi="Times New Roman" w:eastAsia="楷体" w:cs="Times New Roman"/>
          <w:color w:val="000000"/>
          <w:spacing w:val="6"/>
          <w:sz w:val="24"/>
          <w:szCs w:val="24"/>
        </w:rPr>
      </w:r>
      <w:r/>
    </w:p>
    <w:p>
      <w:pPr>
        <w:ind w:right="1559" w:firstLine="504"/>
        <w:jc w:val="center"/>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pacing w:val="6"/>
          <w:sz w:val="24"/>
          <w:szCs w:val="24"/>
        </w:rPr>
        <w:t xml:space="preserve">             </w:t>
      </w:r>
      <w:r>
        <w:rPr>
          <w:rFonts w:hint="default" w:ascii="Times New Roman" w:hAnsi="Times New Roman" w:eastAsia="楷体" w:cs="Times New Roman"/>
          <w:color w:val="000000"/>
          <w:sz w:val="24"/>
          <w:szCs w:val="24"/>
        </w:rPr>
        <w:t xml:space="preserve">          供应商全称（加盖CA电子公章）：</w:t>
      </w:r>
      <w:r/>
    </w:p>
    <w:p>
      <w:pPr>
        <w:ind w:right="1559" w:firstLine="480"/>
        <w:jc w:val="center"/>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  期：</w:t>
      </w:r>
      <w:r/>
    </w:p>
    <w:p>
      <w:pPr>
        <w:ind w:right="1559" w:firstLine="480"/>
        <w:jc w:val="center"/>
        <w:spacing w:line="480" w:lineRule="auto"/>
        <w:tabs>
          <w:tab w:val="left" w:pos="486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5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p>
      <w:pPr>
        <w:ind w:firstLine="0"/>
        <w:jc w:val="center"/>
        <w:keepLines/>
        <w:keepNext/>
        <w:pageBreakBefore w:val="0"/>
        <w:spacing w:after="157" w:line="400" w:lineRule="exact"/>
        <w:widowControl w:val="off"/>
        <w:rPr>
          <w:rFonts w:hint="default" w:ascii="Times New Roman" w:hAnsi="Times New Roman" w:eastAsia="楷体" w:cs="Times New Roman"/>
          <w:b/>
          <w:color w:val="000000"/>
          <w:sz w:val="24"/>
          <w:szCs w:val="24"/>
          <w:lang w:eastAsia="zh-CN"/>
        </w:rPr>
        <w:outlineLvl w:val="2"/>
      </w:pPr>
      <w:r>
        <w:rPr>
          <w:rFonts w:hint="eastAsia" w:ascii="楷体" w:hAnsi="楷体" w:eastAsia="楷体" w:cs="楷体"/>
          <w:b/>
          <w:color w:val="000000"/>
          <w:sz w:val="24"/>
          <w:szCs w:val="24"/>
        </w:rPr>
        <w:br w:type="page" w:clear="all"/>
      </w:r>
      <w:bookmarkStart w:id="237" w:name="_Toc169782381"/>
      <w:r>
        <w:rPr>
          <w:rFonts w:hint="default" w:ascii="Times New Roman" w:hAnsi="Times New Roman" w:eastAsia="楷体" w:cs="Times New Roman"/>
          <w:b/>
          <w:bCs/>
        </w:rPr>
        <w:t xml:space="preserve">附件11  联合体协议（参考格式）</w:t>
      </w:r>
      <w:bookmarkEnd w:id="237"/>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（联合体中各供应商全称）在此达成以下协议：</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我们</w:t>
      </w:r>
      <w:r>
        <w:rPr>
          <w:rFonts w:hint="default" w:ascii="Times New Roman" w:hAnsi="Times New Roman" w:eastAsia="楷体" w:cs="Times New Roman"/>
          <w:color w:val="000000"/>
          <w:sz w:val="24"/>
          <w:szCs w:val="24"/>
          <w:u w:val="single"/>
        </w:rPr>
        <w:t xml:space="preserve"> （供应商1），（供应商2） ，……</w:t>
      </w:r>
      <w:r>
        <w:rPr>
          <w:rFonts w:hint="default" w:ascii="Times New Roman" w:hAnsi="Times New Roman" w:eastAsia="楷体" w:cs="Times New Roman"/>
          <w:color w:val="000000"/>
          <w:sz w:val="24"/>
          <w:szCs w:val="24"/>
        </w:rPr>
        <w:t xml:space="preserve">自愿组成联合体，参加江苏省政府</w:t>
      </w:r>
      <w:r>
        <w:rPr>
          <w:rFonts w:hint="default" w:ascii="Times New Roman" w:hAnsi="Times New Roman" w:eastAsia="楷体" w:cs="Times New Roman"/>
          <w:color w:val="000000"/>
          <w:sz w:val="24"/>
          <w:szCs w:val="24"/>
          <w:lang w:eastAsia="zh-CN"/>
        </w:rPr>
        <w:t xml:space="preserve">招标代理</w:t>
      </w:r>
      <w:r>
        <w:rPr>
          <w:rFonts w:hint="default" w:ascii="Times New Roman" w:hAnsi="Times New Roman" w:eastAsia="楷体" w:cs="Times New Roman"/>
          <w:color w:val="000000"/>
          <w:sz w:val="24"/>
          <w:szCs w:val="24"/>
        </w:rPr>
        <w:t xml:space="preserve">组织的采购编号为</w:t>
      </w:r>
      <w:r>
        <w:rPr>
          <w:rFonts w:hint="default" w:ascii="Times New Roman" w:hAnsi="Times New Roman" w:eastAsia="楷体" w:cs="Times New Roman"/>
          <w:color w:val="000000"/>
          <w:sz w:val="24"/>
          <w:szCs w:val="24"/>
          <w:u w:val="single"/>
        </w:rPr>
        <w:t xml:space="preserve">（编号全称），（项目全称）</w:t>
      </w:r>
      <w:r>
        <w:rPr>
          <w:rFonts w:hint="default" w:ascii="Times New Roman" w:hAnsi="Times New Roman" w:eastAsia="楷体" w:cs="Times New Roman"/>
          <w:color w:val="000000"/>
          <w:sz w:val="24"/>
          <w:szCs w:val="24"/>
        </w:rPr>
        <w:t xml:space="preserve">项目的政府采购活动，我联合体指定</w:t>
      </w:r>
      <w:r>
        <w:rPr>
          <w:rFonts w:hint="default" w:ascii="Times New Roman" w:hAnsi="Times New Roman" w:eastAsia="楷体" w:cs="Times New Roman"/>
          <w:color w:val="000000"/>
          <w:sz w:val="24"/>
          <w:szCs w:val="24"/>
          <w:u w:val="single"/>
        </w:rPr>
        <w:t xml:space="preserve">（供应商*）</w:t>
      </w:r>
      <w:r>
        <w:rPr>
          <w:rFonts w:hint="default" w:ascii="Times New Roman" w:hAnsi="Times New Roman" w:eastAsia="楷体" w:cs="Times New Roman"/>
          <w:color w:val="000000"/>
          <w:sz w:val="24"/>
          <w:szCs w:val="24"/>
        </w:rPr>
        <w:t xml:space="preserve">为牵头单位（牵头单位必须为联合体成员）。</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3</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其中</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（小型、微型企业/残疾人福利性单位/监狱企业全称）为</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（小型、微型企业/残疾人福利性单位/监狱企业）企业，且我们约定该公司/单位所承担的合同金额将占本项目合同总金额的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 %。</w:t>
      </w:r>
      <w:r/>
    </w:p>
    <w:p>
      <w:pPr>
        <w:ind w:firstLine="645"/>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备注：本招标文件中要求加盖CA电子签章的地方，仅需加盖牵头单位的CA电子签章。</w:t>
      </w:r>
      <w:r/>
    </w:p>
    <w:p>
      <w:pPr>
        <w:ind w:firstLine="645"/>
        <w:spacing w:line="56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w:t>
      </w:r>
      <w:r/>
    </w:p>
    <w:p>
      <w:pPr>
        <w:ind w:right="660" w:firstLine="646"/>
        <w:jc w:val="right"/>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联合体中各供应商全称（公章）：     </w:t>
      </w:r>
      <w:r/>
    </w:p>
    <w:p>
      <w:pPr>
        <w:ind w:firstLine="646"/>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日期：</w:t>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rPr>
          <w:rFonts w:hint="eastAsia" w:ascii="楷体" w:hAnsi="楷体" w:eastAsia="楷体" w:cs="楷体"/>
          <w:b/>
          <w:bCs/>
          <w:color w:val="000000"/>
          <w:sz w:val="24"/>
          <w:szCs w:val="24"/>
        </w:rPr>
      </w:pPr>
      <w:r/>
      <w:bookmarkStart w:id="238" w:name="_Toc169782382"/>
      <w:r>
        <w:rPr>
          <w:rFonts w:hint="eastAsia" w:ascii="楷体" w:hAnsi="楷体" w:eastAsia="楷体" w:cs="楷体"/>
          <w:b/>
          <w:bCs/>
          <w:color w:val="000000"/>
          <w:sz w:val="24"/>
          <w:szCs w:val="24"/>
        </w:rPr>
        <w:br w:type="page" w:clear="all"/>
      </w:r>
      <w:r/>
    </w:p>
    <w:p>
      <w:pPr>
        <w:ind w:firstLine="0"/>
        <w:jc w:val="center"/>
        <w:keepLines/>
        <w:keepNext/>
        <w:pageBreakBefore w:val="0"/>
        <w:spacing w:after="157" w:line="400" w:lineRule="exact"/>
        <w:widowControl w:val="off"/>
        <w:rPr>
          <w:rFonts w:hint="default" w:ascii="Times New Roman" w:hAnsi="Times New Roman" w:eastAsia="楷体" w:cs="Times New Roman"/>
          <w:b/>
          <w:bCs/>
        </w:rPr>
        <w:outlineLvl w:val="2"/>
      </w:pPr>
      <w:r>
        <w:rPr>
          <w:rFonts w:hint="default" w:ascii="Times New Roman" w:hAnsi="Times New Roman" w:eastAsia="楷体" w:cs="Times New Roman"/>
          <w:b/>
          <w:bCs/>
        </w:rPr>
        <w:t xml:space="preserve">附件12 实质性要求响应及偏离表</w:t>
      </w:r>
      <w:bookmarkEnd w:id="238"/>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4239"/>
        <w:gridCol w:w="1802"/>
        <w:gridCol w:w="2184"/>
      </w:tblGrid>
      <w:tr>
        <w:trPr>
          <w:cantSplit/>
          <w:trHeight w:val="687"/>
        </w:trPr>
        <w:tc>
          <w:tcPr>
            <w:tcW w:w="366"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序号</w:t>
            </w:r>
            <w:r/>
          </w:p>
        </w:tc>
        <w:tc>
          <w:tcPr>
            <w:tcW w:w="2387"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技术要求和商务要求中的实质性要求</w:t>
            </w:r>
            <w:r>
              <w:rPr>
                <w:rFonts w:hint="default" w:ascii="Times New Roman" w:hAnsi="Times New Roman" w:eastAsia="楷体" w:cs="Times New Roman"/>
                <w:i w:val="0"/>
                <w:iCs/>
                <w:color w:val="000000"/>
                <w:sz w:val="24"/>
                <w:szCs w:val="24"/>
                <w:u w:val="none"/>
              </w:rPr>
              <w:t xml:space="preserve">（</w:t>
            </w:r>
            <w:r>
              <w:rPr>
                <w:rFonts w:hint="default" w:ascii="Times New Roman" w:hAnsi="Times New Roman" w:eastAsia="楷体" w:cs="Times New Roman"/>
                <w:b/>
                <w:bCs/>
                <w:i/>
                <w:sz w:val="24"/>
                <w:szCs w:val="21"/>
                <w:u w:val="single"/>
              </w:rPr>
              <w:t xml:space="preserve">斜体且有下划线部分</w:t>
            </w:r>
            <w:r>
              <w:rPr>
                <w:rFonts w:hint="default" w:ascii="Times New Roman" w:hAnsi="Times New Roman" w:eastAsia="楷体" w:cs="Times New Roman"/>
                <w:b/>
                <w:bCs/>
                <w:sz w:val="24"/>
                <w:szCs w:val="21"/>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sz w:val="24"/>
                <w:szCs w:val="21"/>
              </w:rPr>
              <w:t xml:space="preserve">号条款</w:t>
            </w:r>
            <w:r>
              <w:rPr>
                <w:rFonts w:hint="default" w:ascii="Times New Roman" w:hAnsi="Times New Roman" w:eastAsia="楷体" w:cs="Times New Roman"/>
                <w:i w:val="0"/>
                <w:iCs/>
                <w:color w:val="000000"/>
                <w:sz w:val="24"/>
                <w:szCs w:val="24"/>
                <w:u w:val="none"/>
              </w:rPr>
              <w:t xml:space="preserve">）</w:t>
            </w:r>
            <w:r/>
          </w:p>
        </w:tc>
        <w:tc>
          <w:tcPr>
            <w:tcW w:w="1015"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投标响应情况</w:t>
            </w:r>
            <w:r/>
          </w:p>
        </w:tc>
        <w:tc>
          <w:tcPr>
            <w:tcW w:w="1230"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超出、符合或偏离</w:t>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p>
        </w:tc>
        <w:tc>
          <w:tcPr>
            <w:tcW w:w="238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p>
        </w:tc>
        <w:tc>
          <w:tcPr>
            <w:tcW w:w="238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366"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2387"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w:t>
            </w:r>
            <w:r/>
          </w:p>
        </w:tc>
        <w:tc>
          <w:tcPr>
            <w:tcW w:w="1015"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附件12-1 证明材料1，证明材料2，……</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1.投标人必须对招标文件（含技术要求和商务要求）中的实质性要求（</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号条款</w:t>
      </w:r>
      <w:r>
        <w:rPr>
          <w:rFonts w:hint="default" w:ascii="Times New Roman" w:hAnsi="Times New Roman" w:eastAsia="楷体" w:cs="Times New Roman"/>
        </w:rPr>
        <w:t xml:space="preserve">）逐条做出明确响应。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2.如果招标文件要求提供证明材料，投标人必须将证明材料列于该表之下。</w:t>
      </w:r>
      <w:r/>
    </w:p>
    <w:p>
      <w:pPr>
        <w:rPr>
          <w:rFonts w:hint="default" w:ascii="Times New Roman" w:hAnsi="Times New Roman" w:eastAsia="楷体" w:cs="Times New Roman"/>
        </w:rPr>
      </w:pPr>
      <w:r>
        <w:rPr>
          <w:rFonts w:hint="default" w:ascii="Times New Roman" w:hAnsi="Times New Roman" w:eastAsia="楷体" w:cs="Times New Roman"/>
        </w:rPr>
        <w:t xml:space="preserve">3.投标人未对实质性要求逐条作出明确响应的，或未按招标文件要求提供证明材料的，该采购包作无效投标处理。</w:t>
      </w:r>
      <w:r/>
    </w:p>
    <w:p>
      <w:pPr>
        <w:rPr>
          <w:rFonts w:hint="default" w:ascii="Times New Roman" w:hAnsi="Times New Roman" w:eastAsia="楷体" w:cs="Times New Roman"/>
          <w:b/>
          <w:sz w:val="24"/>
          <w:szCs w:val="24"/>
          <w:highlight w:val="none"/>
        </w:rPr>
      </w:pPr>
      <w:r>
        <w:rPr>
          <w:rFonts w:hint="default" w:ascii="Times New Roman" w:hAnsi="Times New Roman" w:eastAsia="楷体" w:cs="Times New Roman"/>
          <w:b/>
          <w:sz w:val="24"/>
          <w:szCs w:val="24"/>
          <w:highlight w:val="none"/>
        </w:rPr>
        <w:br w:type="page" w:clear="all"/>
      </w:r>
      <w:r/>
    </w:p>
    <w:p>
      <w:pPr>
        <w:ind w:firstLine="0"/>
        <w:jc w:val="center"/>
        <w:keepLines/>
        <w:keepNext/>
        <w:pageBreakBefore w:val="0"/>
        <w:spacing w:line="400" w:lineRule="exact"/>
        <w:widowControl w:val="off"/>
        <w:rPr>
          <w:rFonts w:hint="eastAsia" w:ascii="楷体" w:hAnsi="楷体" w:eastAsia="楷体" w:cs="楷体"/>
          <w:b/>
          <w:bCs/>
        </w:rPr>
        <w:outlineLvl w:val="2"/>
      </w:pPr>
      <w:r>
        <w:rPr>
          <w:rFonts w:hint="eastAsia" w:ascii="楷体" w:hAnsi="楷体" w:eastAsia="楷体" w:cs="楷体"/>
          <w:b/>
          <w:bCs/>
        </w:rPr>
        <w:t xml:space="preserve">政府采购信用承诺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楷体" w:hAnsi="楷体" w:eastAsia="楷体" w:cs="楷体"/>
          <w:b/>
          <w:i/>
          <w:iCs/>
          <w:sz w:val="24"/>
          <w:szCs w:val="24"/>
          <w:highlight w:val="none"/>
          <w:u w:val="single"/>
        </w:rPr>
      </w:pPr>
      <w:r>
        <w:rPr>
          <w:rFonts w:hint="eastAsia" w:ascii="楷体" w:hAnsi="楷体" w:eastAsia="楷体" w:cs="楷体"/>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keepLines/>
        <w:keepNext/>
        <w:pageBreakBefore w:val="0"/>
        <w:spacing w:line="400" w:lineRule="exact"/>
        <w:widowControl w:val="off"/>
        <w:rPr>
          <w:rFonts w:hint="default" w:ascii="Times New Roman" w:hAnsi="Times New Roman" w:eastAsia="楷体" w:cs="Times New Roman"/>
          <w:b/>
          <w:bCs/>
          <w:sz w:val="28"/>
          <w:szCs w:val="28"/>
        </w:rPr>
        <w:outlineLvl w:val="2"/>
      </w:pPr>
      <w:r>
        <w:rPr>
          <w:rFonts w:hint="eastAsia" w:ascii="楷体" w:hAnsi="楷体" w:eastAsia="楷体" w:cs="楷体"/>
          <w:b/>
          <w:sz w:val="24"/>
          <w:szCs w:val="24"/>
        </w:rPr>
        <w:br w:type="page" w:clear="all"/>
      </w:r>
      <w:bookmarkEnd w:id="217"/>
      <w:r/>
      <w:bookmarkEnd w:id="218"/>
      <w:r/>
      <w:bookmarkEnd w:id="219"/>
      <w:r/>
      <w:bookmarkEnd w:id="220"/>
      <w:r/>
      <w:bookmarkEnd w:id="221"/>
      <w:r/>
      <w:bookmarkEnd w:id="222"/>
      <w:r/>
      <w:bookmarkEnd w:id="223"/>
      <w:r/>
      <w:bookmarkEnd w:id="224"/>
      <w:r>
        <w:rPr>
          <w:rFonts w:hint="default" w:ascii="Times New Roman" w:hAnsi="Times New Roman" w:eastAsia="楷体" w:cs="Times New Roman"/>
          <w:b/>
          <w:bCs/>
          <w:sz w:val="28"/>
          <w:szCs w:val="28"/>
        </w:rPr>
        <w:t xml:space="preserve">质疑函范本</w:t>
      </w:r>
      <w:r/>
    </w:p>
    <w:p>
      <w:pPr>
        <w:ind w:firstLine="420"/>
        <w:keepLines w:val="0"/>
        <w:keepNext w:val="0"/>
        <w:pageBreakBefore w:val="0"/>
        <w:spacing w:line="400" w:lineRule="exact"/>
        <w:widowControl w:val="off"/>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一、质疑供应商基本信息</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质疑供应商：</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联系人：</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授权代表：</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 </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二、质疑项目基本情况</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质疑项目的编号：</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包号：</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采购人名称：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采购文件获取日期：</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三、质疑事项具体内容</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质疑事项1：</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事实依据：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法律依据：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质疑事项2：</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四、与质疑事项相关的质疑请求</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请求：</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签字</w:t>
      </w:r>
      <w:r>
        <w:rPr>
          <w:rFonts w:hint="default" w:ascii="Times New Roman" w:hAnsi="Times New Roman" w:eastAsia="楷体" w:cs="Times New Roman"/>
          <w:sz w:val="24"/>
          <w:szCs w:val="24"/>
          <w:lang w:eastAsia="zh-CN"/>
        </w:rPr>
        <w:t xml:space="preserve">（</w:t>
      </w:r>
      <w:r>
        <w:rPr>
          <w:rFonts w:hint="default" w:ascii="Times New Roman" w:hAnsi="Times New Roman" w:eastAsia="楷体" w:cs="Times New Roman"/>
          <w:sz w:val="24"/>
          <w:szCs w:val="24"/>
        </w:rPr>
        <w:t xml:space="preserve">签章</w:t>
      </w:r>
      <w:r>
        <w:rPr>
          <w:rFonts w:hint="default" w:ascii="Times New Roman" w:hAnsi="Times New Roman" w:eastAsia="楷体" w:cs="Times New Roman"/>
          <w:sz w:val="24"/>
          <w:szCs w:val="24"/>
          <w:lang w:eastAsia="zh-CN"/>
        </w:rPr>
        <w:t xml:space="preserve">）</w:t>
      </w:r>
      <w:r>
        <w:rPr>
          <w:rFonts w:hint="default" w:ascii="Times New Roman" w:hAnsi="Times New Roman" w:eastAsia="楷体" w:cs="Times New Roman"/>
          <w:sz w:val="24"/>
          <w:szCs w:val="24"/>
        </w:rPr>
        <w:t xml:space="preserve">：                   公章：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日期：    </w:t>
      </w:r>
      <w:r/>
    </w:p>
    <w:p>
      <w:pPr>
        <w:ind w:firstLine="422"/>
        <w:keepLines w:val="0"/>
        <w:keepNext w:val="0"/>
        <w:pageBreakBefore w:val="0"/>
        <w:spacing w:line="400" w:lineRule="exact"/>
        <w:rPr>
          <w:rFonts w:hint="default" w:ascii="Times New Roman" w:hAnsi="Times New Roman" w:eastAsia="楷体" w:cs="Times New Roman"/>
          <w:b/>
          <w:sz w:val="24"/>
          <w:szCs w:val="24"/>
        </w:rPr>
      </w:pPr>
      <w:r>
        <w:rPr>
          <w:rFonts w:hint="default" w:ascii="Times New Roman" w:hAnsi="Times New Roman" w:eastAsia="楷体" w:cs="Times New Roman"/>
          <w:b/>
          <w:sz w:val="24"/>
          <w:szCs w:val="24"/>
        </w:rPr>
        <w:t xml:space="preserve">质疑函制作说明：</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2、质疑供应商若委托代理人进行质疑的，质疑函应按要求列明“授权代表”的有关内容，并在附件中提交由质疑</w:t>
      </w:r>
      <w:r>
        <w:rPr>
          <w:rFonts w:hint="default" w:ascii="Times New Roman" w:hAnsi="Times New Roman" w:eastAsia="楷体" w:cs="Times New Roman"/>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5、质疑函的质疑请求应与质疑事项相关。</w:t>
      </w:r>
      <w:r/>
    </w:p>
    <w:p>
      <w:pPr>
        <w:ind w:firstLine="420"/>
        <w:jc w:val="left"/>
        <w:keepLines w:val="0"/>
        <w:keepNext w:val="0"/>
        <w:pageBreakBefore w:val="0"/>
        <w:spacing w:line="400" w:lineRule="exact"/>
        <w:widowControl/>
        <w:rPr>
          <w:rFonts w:hint="default" w:ascii="Times New Roman" w:hAnsi="Times New Roman" w:eastAsia="楷体" w:cs="Times New Roman"/>
        </w:rPr>
      </w:pPr>
      <w:r>
        <w:rPr>
          <w:rFonts w:hint="default" w:ascii="Times New Roman" w:hAnsi="Times New Roman" w:eastAsia="楷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6"/>
      <w:footnotePr/>
      <w:endnotePr/>
      <w:type w:val="nextPage"/>
      <w:pgSz w:w="11906" w:h="16838" w:orient="portrait"/>
      <w:pgMar w:top="1621" w:right="1621" w:bottom="1621" w:left="162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ingLiU">
    <w:panose1 w:val="02020500000000000000"/>
  </w:font>
  <w:font w:name="Calibri">
    <w:panose1 w:val="020F0502020204030204"/>
  </w:font>
  <w:font w:name="微软雅黑">
    <w:panose1 w:val="020B0503020204020204"/>
  </w:font>
  <w:font w:name="Wingdings">
    <w:panose1 w:val="05000000000000000000"/>
  </w:font>
  <w:font w:name="华文楷体">
    <w:panose1 w:val="02010600040101010101"/>
  </w:font>
  <w:font w:name="方正公文小标宋">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8"/>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38"/>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1077"/>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105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26"/>
    <w:link w:val="1022"/>
    <w:uiPriority w:val="9"/>
    <w:rPr>
      <w:rFonts w:ascii="Arial" w:hAnsi="Arial" w:eastAsia="Arial" w:cs="Arial"/>
      <w:sz w:val="40"/>
      <w:szCs w:val="40"/>
    </w:rPr>
  </w:style>
  <w:style w:type="character" w:styleId="856">
    <w:name w:val="Heading 2 Char"/>
    <w:basedOn w:val="1026"/>
    <w:link w:val="1023"/>
    <w:uiPriority w:val="9"/>
    <w:rPr>
      <w:rFonts w:ascii="Arial" w:hAnsi="Arial" w:eastAsia="Arial" w:cs="Arial"/>
      <w:sz w:val="34"/>
    </w:rPr>
  </w:style>
  <w:style w:type="character" w:styleId="857">
    <w:name w:val="Heading 3 Char"/>
    <w:basedOn w:val="1026"/>
    <w:link w:val="1024"/>
    <w:uiPriority w:val="9"/>
    <w:rPr>
      <w:rFonts w:ascii="Arial" w:hAnsi="Arial" w:eastAsia="Arial" w:cs="Arial"/>
      <w:sz w:val="30"/>
      <w:szCs w:val="30"/>
    </w:rPr>
  </w:style>
  <w:style w:type="character" w:styleId="858">
    <w:name w:val="Heading 4 Char"/>
    <w:basedOn w:val="1026"/>
    <w:link w:val="1025"/>
    <w:uiPriority w:val="9"/>
    <w:rPr>
      <w:rFonts w:ascii="Arial" w:hAnsi="Arial" w:eastAsia="Arial" w:cs="Arial"/>
      <w:b/>
      <w:bCs/>
      <w:sz w:val="26"/>
      <w:szCs w:val="26"/>
    </w:rPr>
  </w:style>
  <w:style w:type="paragraph" w:styleId="859">
    <w:name w:val="Heading 5"/>
    <w:basedOn w:val="1021"/>
    <w:next w:val="1021"/>
    <w:link w:val="860"/>
    <w:uiPriority w:val="9"/>
    <w:unhideWhenUsed/>
    <w:qFormat/>
    <w:pPr>
      <w:keepLines/>
      <w:keepNext/>
      <w:spacing w:before="320" w:after="200"/>
      <w:outlineLvl w:val="4"/>
    </w:pPr>
    <w:rPr>
      <w:rFonts w:ascii="Arial" w:hAnsi="Arial" w:eastAsia="Arial" w:cs="Arial"/>
      <w:b/>
      <w:bCs/>
      <w:sz w:val="24"/>
      <w:szCs w:val="24"/>
    </w:rPr>
  </w:style>
  <w:style w:type="character" w:styleId="860">
    <w:name w:val="Heading 5 Char"/>
    <w:basedOn w:val="1026"/>
    <w:link w:val="859"/>
    <w:uiPriority w:val="9"/>
    <w:rPr>
      <w:rFonts w:ascii="Arial" w:hAnsi="Arial" w:eastAsia="Arial" w:cs="Arial"/>
      <w:b/>
      <w:bCs/>
      <w:sz w:val="24"/>
      <w:szCs w:val="24"/>
    </w:rPr>
  </w:style>
  <w:style w:type="paragraph" w:styleId="861">
    <w:name w:val="Heading 6"/>
    <w:basedOn w:val="1021"/>
    <w:next w:val="1021"/>
    <w:link w:val="862"/>
    <w:uiPriority w:val="9"/>
    <w:unhideWhenUsed/>
    <w:qFormat/>
    <w:pPr>
      <w:keepLines/>
      <w:keepNext/>
      <w:spacing w:before="320" w:after="200"/>
      <w:outlineLvl w:val="5"/>
    </w:pPr>
    <w:rPr>
      <w:rFonts w:ascii="Arial" w:hAnsi="Arial" w:eastAsia="Arial" w:cs="Arial"/>
      <w:b/>
      <w:bCs/>
      <w:sz w:val="22"/>
      <w:szCs w:val="22"/>
    </w:rPr>
  </w:style>
  <w:style w:type="character" w:styleId="862">
    <w:name w:val="Heading 6 Char"/>
    <w:basedOn w:val="1026"/>
    <w:link w:val="861"/>
    <w:uiPriority w:val="9"/>
    <w:rPr>
      <w:rFonts w:ascii="Arial" w:hAnsi="Arial" w:eastAsia="Arial" w:cs="Arial"/>
      <w:b/>
      <w:bCs/>
      <w:sz w:val="22"/>
      <w:szCs w:val="22"/>
    </w:rPr>
  </w:style>
  <w:style w:type="paragraph" w:styleId="863">
    <w:name w:val="Heading 7"/>
    <w:basedOn w:val="1021"/>
    <w:next w:val="1021"/>
    <w:link w:val="864"/>
    <w:uiPriority w:val="9"/>
    <w:unhideWhenUsed/>
    <w:qFormat/>
    <w:pPr>
      <w:keepLines/>
      <w:keepNext/>
      <w:spacing w:before="320" w:after="200"/>
      <w:outlineLvl w:val="6"/>
    </w:pPr>
    <w:rPr>
      <w:rFonts w:ascii="Arial" w:hAnsi="Arial" w:eastAsia="Arial" w:cs="Arial"/>
      <w:b/>
      <w:bCs/>
      <w:i/>
      <w:iCs/>
      <w:sz w:val="22"/>
      <w:szCs w:val="22"/>
    </w:rPr>
  </w:style>
  <w:style w:type="character" w:styleId="864">
    <w:name w:val="Heading 7 Char"/>
    <w:basedOn w:val="1026"/>
    <w:link w:val="863"/>
    <w:uiPriority w:val="9"/>
    <w:rPr>
      <w:rFonts w:ascii="Arial" w:hAnsi="Arial" w:eastAsia="Arial" w:cs="Arial"/>
      <w:b/>
      <w:bCs/>
      <w:i/>
      <w:iCs/>
      <w:sz w:val="22"/>
      <w:szCs w:val="22"/>
    </w:rPr>
  </w:style>
  <w:style w:type="paragraph" w:styleId="865">
    <w:name w:val="Heading 8"/>
    <w:basedOn w:val="1021"/>
    <w:next w:val="1021"/>
    <w:link w:val="866"/>
    <w:uiPriority w:val="9"/>
    <w:unhideWhenUsed/>
    <w:qFormat/>
    <w:pPr>
      <w:keepLines/>
      <w:keepNext/>
      <w:spacing w:before="320" w:after="200"/>
      <w:outlineLvl w:val="7"/>
    </w:pPr>
    <w:rPr>
      <w:rFonts w:ascii="Arial" w:hAnsi="Arial" w:eastAsia="Arial" w:cs="Arial"/>
      <w:i/>
      <w:iCs/>
      <w:sz w:val="22"/>
      <w:szCs w:val="22"/>
    </w:rPr>
  </w:style>
  <w:style w:type="character" w:styleId="866">
    <w:name w:val="Heading 8 Char"/>
    <w:basedOn w:val="1026"/>
    <w:link w:val="865"/>
    <w:uiPriority w:val="9"/>
    <w:rPr>
      <w:rFonts w:ascii="Arial" w:hAnsi="Arial" w:eastAsia="Arial" w:cs="Arial"/>
      <w:i/>
      <w:iCs/>
      <w:sz w:val="22"/>
      <w:szCs w:val="22"/>
    </w:rPr>
  </w:style>
  <w:style w:type="paragraph" w:styleId="867">
    <w:name w:val="Heading 9"/>
    <w:basedOn w:val="1021"/>
    <w:next w:val="1021"/>
    <w:link w:val="868"/>
    <w:uiPriority w:val="9"/>
    <w:unhideWhenUsed/>
    <w:qFormat/>
    <w:pPr>
      <w:keepLines/>
      <w:keepNext/>
      <w:spacing w:before="320" w:after="200"/>
      <w:outlineLvl w:val="8"/>
    </w:pPr>
    <w:rPr>
      <w:rFonts w:ascii="Arial" w:hAnsi="Arial" w:eastAsia="Arial" w:cs="Arial"/>
      <w:i/>
      <w:iCs/>
      <w:sz w:val="21"/>
      <w:szCs w:val="21"/>
    </w:rPr>
  </w:style>
  <w:style w:type="character" w:styleId="868">
    <w:name w:val="Heading 9 Char"/>
    <w:basedOn w:val="1026"/>
    <w:link w:val="86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character" w:styleId="870">
    <w:name w:val="Title Char"/>
    <w:basedOn w:val="1026"/>
    <w:link w:val="1045"/>
    <w:uiPriority w:val="10"/>
    <w:rPr>
      <w:sz w:val="48"/>
      <w:szCs w:val="48"/>
    </w:rPr>
  </w:style>
  <w:style w:type="paragraph" w:styleId="871">
    <w:name w:val="Subtitle"/>
    <w:basedOn w:val="1021"/>
    <w:next w:val="1021"/>
    <w:link w:val="872"/>
    <w:uiPriority w:val="11"/>
    <w:qFormat/>
    <w:pPr>
      <w:spacing w:before="200" w:after="200"/>
    </w:pPr>
    <w:rPr>
      <w:sz w:val="24"/>
      <w:szCs w:val="24"/>
    </w:rPr>
  </w:style>
  <w:style w:type="character" w:styleId="872">
    <w:name w:val="Subtitle Char"/>
    <w:basedOn w:val="1026"/>
    <w:link w:val="871"/>
    <w:uiPriority w:val="11"/>
    <w:rPr>
      <w:sz w:val="24"/>
      <w:szCs w:val="24"/>
    </w:rPr>
  </w:style>
  <w:style w:type="paragraph" w:styleId="873">
    <w:name w:val="Quote"/>
    <w:basedOn w:val="1021"/>
    <w:next w:val="1021"/>
    <w:link w:val="874"/>
    <w:uiPriority w:val="29"/>
    <w:qFormat/>
    <w:pPr>
      <w:ind w:left="720" w:right="720"/>
    </w:pPr>
    <w:rPr>
      <w:i/>
    </w:rPr>
  </w:style>
  <w:style w:type="character" w:styleId="874">
    <w:name w:val="Quote Char"/>
    <w:link w:val="873"/>
    <w:uiPriority w:val="29"/>
    <w:rPr>
      <w:i/>
    </w:rPr>
  </w:style>
  <w:style w:type="paragraph" w:styleId="875">
    <w:name w:val="Intense Quote"/>
    <w:basedOn w:val="1021"/>
    <w:next w:val="1021"/>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character" w:styleId="877">
    <w:name w:val="Header Char"/>
    <w:basedOn w:val="1026"/>
    <w:link w:val="1040"/>
    <w:uiPriority w:val="99"/>
  </w:style>
  <w:style w:type="character" w:styleId="878">
    <w:name w:val="Footer Char"/>
    <w:basedOn w:val="1026"/>
    <w:link w:val="1038"/>
    <w:uiPriority w:val="99"/>
  </w:style>
  <w:style w:type="paragraph" w:styleId="879">
    <w:name w:val="Caption"/>
    <w:basedOn w:val="1021"/>
    <w:next w:val="1021"/>
    <w:uiPriority w:val="35"/>
    <w:semiHidden/>
    <w:unhideWhenUsed/>
    <w:qFormat/>
    <w:pPr>
      <w:spacing w:line="276" w:lineRule="auto"/>
    </w:pPr>
    <w:rPr>
      <w:b/>
      <w:bCs/>
      <w:color w:val="4f81bd" w:themeColor="accent1"/>
      <w:sz w:val="18"/>
      <w:szCs w:val="18"/>
    </w:rPr>
  </w:style>
  <w:style w:type="character" w:styleId="880">
    <w:name w:val="Caption Char"/>
    <w:basedOn w:val="879"/>
    <w:link w:val="1038"/>
    <w:uiPriority w:val="99"/>
  </w:style>
  <w:style w:type="table" w:styleId="881">
    <w:name w:val="Table Grid Light"/>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6">
    <w:name w:val="footnote text"/>
    <w:basedOn w:val="1021"/>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basedOn w:val="1026"/>
    <w:uiPriority w:val="99"/>
    <w:unhideWhenUsed/>
    <w:rPr>
      <w:vertAlign w:val="superscript"/>
    </w:rPr>
  </w:style>
  <w:style w:type="paragraph" w:styleId="1009">
    <w:name w:val="endnote text"/>
    <w:basedOn w:val="1021"/>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basedOn w:val="1026"/>
    <w:uiPriority w:val="99"/>
    <w:semiHidden/>
    <w:unhideWhenUsed/>
    <w:rPr>
      <w:vertAlign w:val="superscript"/>
    </w:r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28"/>
    <w:uiPriority w:val="0"/>
    <w:qFormat/>
    <w:pPr>
      <w:ind w:firstLine="200"/>
      <w:jc w:val="both"/>
      <w:spacing w:line="360" w:lineRule="auto"/>
      <w:widowControl w:val="off"/>
    </w:pPr>
    <w:rPr>
      <w:rFonts w:ascii="Times New Roman" w:hAnsi="Times New Roman" w:eastAsia="方正仿宋_GBK" w:cs="Times New Roman"/>
      <w:sz w:val="24"/>
      <w:szCs w:val="21"/>
      <w:lang w:val="en-US" w:eastAsia="zh-CN" w:bidi="ar-SA"/>
    </w:rPr>
  </w:style>
  <w:style w:type="paragraph" w:styleId="1022">
    <w:name w:val="Heading 1"/>
    <w:basedOn w:val="1021"/>
    <w:next w:val="1021"/>
    <w:uiPriority w:val="0"/>
    <w:qFormat/>
    <w:pPr>
      <w:jc w:val="left"/>
      <w:spacing w:before="100" w:beforeAutospacing="1" w:after="100" w:afterAutospacing="1"/>
      <w:widowControl/>
      <w:outlineLvl w:val="0"/>
    </w:pPr>
    <w:rPr>
      <w:rFonts w:ascii="宋体" w:hAnsi="宋体" w:cs="宋体"/>
      <w:b/>
      <w:bCs/>
      <w:sz w:val="48"/>
      <w:szCs w:val="48"/>
    </w:rPr>
  </w:style>
  <w:style w:type="paragraph" w:styleId="1023">
    <w:name w:val="Heading 2"/>
    <w:basedOn w:val="1021"/>
    <w:next w:val="1029"/>
    <w:uiPriority w:val="0"/>
    <w:qFormat/>
    <w:pPr>
      <w:jc w:val="center"/>
      <w:keepLines/>
      <w:keepNext/>
      <w:spacing w:before="260" w:after="260" w:line="416" w:lineRule="auto"/>
      <w:outlineLvl w:val="1"/>
    </w:pPr>
    <w:rPr>
      <w:rFonts w:ascii="Arial" w:hAnsi="Arial" w:eastAsia="幼圆"/>
      <w:b/>
      <w:sz w:val="44"/>
      <w:szCs w:val="20"/>
    </w:rPr>
  </w:style>
  <w:style w:type="paragraph" w:styleId="1024">
    <w:name w:val="Heading 3"/>
    <w:basedOn w:val="1021"/>
    <w:next w:val="1021"/>
    <w:uiPriority w:val="0"/>
    <w:qFormat/>
    <w:pPr>
      <w:keepLines/>
      <w:keepNext/>
      <w:spacing w:before="260" w:after="260" w:line="416" w:lineRule="auto"/>
      <w:outlineLvl w:val="2"/>
    </w:pPr>
    <w:rPr>
      <w:b/>
      <w:sz w:val="32"/>
      <w:szCs w:val="20"/>
    </w:rPr>
  </w:style>
  <w:style w:type="paragraph" w:styleId="1025">
    <w:name w:val="Heading 4"/>
    <w:basedOn w:val="1021"/>
    <w:next w:val="1029"/>
    <w:uiPriority w:val="9"/>
    <w:qFormat/>
    <w:pPr>
      <w:keepLines/>
      <w:keepNext/>
      <w:spacing w:before="280" w:after="290" w:line="376" w:lineRule="auto"/>
      <w:outlineLvl w:val="3"/>
    </w:pPr>
    <w:rPr>
      <w:rFonts w:ascii="Arial" w:hAnsi="Arial" w:eastAsia="黑体"/>
      <w:b/>
      <w:bCs/>
      <w:sz w:val="28"/>
      <w:szCs w:val="28"/>
    </w:rPr>
  </w:style>
  <w:style w:type="character" w:styleId="1026" w:default="1">
    <w:name w:val="Default Paragraph Font"/>
    <w:uiPriority w:val="1"/>
    <w:unhideWhenUsed/>
    <w:qFormat/>
  </w:style>
  <w:style w:type="table" w:styleId="1027" w:default="1">
    <w:name w:val="Normal Table"/>
    <w:uiPriority w:val="99"/>
    <w:unhideWhenUsed/>
    <w:qFormat/>
    <w:tblPr>
      <w:tblCellMar>
        <w:left w:w="108" w:type="dxa"/>
        <w:top w:w="0" w:type="dxa"/>
        <w:right w:w="108" w:type="dxa"/>
        <w:bottom w:w="0" w:type="dxa"/>
      </w:tblCellMar>
    </w:tblPr>
  </w:style>
  <w:style w:type="paragraph" w:styleId="1028"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1029">
    <w:name w:val="Normal Indent"/>
    <w:basedOn w:val="1021"/>
    <w:uiPriority w:val="0"/>
    <w:qFormat/>
    <w:pPr>
      <w:ind w:firstLine="420"/>
    </w:pPr>
    <w:rPr>
      <w:szCs w:val="20"/>
    </w:rPr>
  </w:style>
  <w:style w:type="paragraph" w:styleId="1030">
    <w:name w:val="annotation text"/>
    <w:basedOn w:val="1021"/>
    <w:uiPriority w:val="0"/>
    <w:qFormat/>
    <w:pPr>
      <w:jc w:val="left"/>
    </w:pPr>
  </w:style>
  <w:style w:type="paragraph" w:styleId="1031">
    <w:name w:val="Body Text"/>
    <w:basedOn w:val="1021"/>
    <w:uiPriority w:val="99"/>
    <w:unhideWhenUsed/>
    <w:qFormat/>
    <w:pPr>
      <w:ind w:firstLine="454"/>
      <w:spacing w:line="180" w:lineRule="atLeast"/>
      <w:widowControl/>
    </w:pPr>
    <w:rPr>
      <w:rFonts w:ascii="Arial" w:hAnsi="Arial"/>
      <w:spacing w:val="-5"/>
      <w:sz w:val="28"/>
      <w:szCs w:val="20"/>
    </w:rPr>
  </w:style>
  <w:style w:type="paragraph" w:styleId="1032">
    <w:name w:val="Body Text Indent"/>
    <w:basedOn w:val="1021"/>
    <w:link w:val="1075"/>
    <w:uiPriority w:val="0"/>
    <w:unhideWhenUsed/>
    <w:qFormat/>
    <w:pPr>
      <w:ind w:left="420" w:firstLine="0"/>
      <w:spacing w:after="120" w:line="240" w:lineRule="auto"/>
    </w:pPr>
    <w:rPr>
      <w:sz w:val="21"/>
      <w:szCs w:val="24"/>
    </w:rPr>
  </w:style>
  <w:style w:type="paragraph" w:styleId="1033">
    <w:name w:val="Block Text"/>
    <w:basedOn w:val="1021"/>
    <w:uiPriority w:val="0"/>
    <w:qFormat/>
    <w:pPr>
      <w:ind w:left="1440" w:right="1440"/>
      <w:spacing w:after="120"/>
    </w:pPr>
  </w:style>
  <w:style w:type="paragraph" w:styleId="1034">
    <w:name w:val="Plain Text"/>
    <w:basedOn w:val="1021"/>
    <w:uiPriority w:val="0"/>
    <w:qFormat/>
    <w:rPr>
      <w:rFonts w:hint="eastAsia" w:ascii="宋体" w:hAnsi="Courier New"/>
      <w:szCs w:val="20"/>
    </w:rPr>
  </w:style>
  <w:style w:type="paragraph" w:styleId="1035">
    <w:name w:val="Date"/>
    <w:basedOn w:val="1021"/>
    <w:next w:val="1021"/>
    <w:uiPriority w:val="0"/>
    <w:qFormat/>
    <w:rPr>
      <w:szCs w:val="20"/>
    </w:rPr>
  </w:style>
  <w:style w:type="paragraph" w:styleId="1036">
    <w:name w:val="Body Text Indent 2"/>
    <w:basedOn w:val="1021"/>
    <w:uiPriority w:val="0"/>
    <w:qFormat/>
    <w:pPr>
      <w:ind w:left="840" w:hanging="45"/>
      <w:spacing w:line="380" w:lineRule="exact"/>
    </w:pPr>
    <w:rPr>
      <w:rFonts w:ascii="宋体"/>
      <w:sz w:val="24"/>
    </w:rPr>
  </w:style>
  <w:style w:type="paragraph" w:styleId="1037">
    <w:name w:val="Balloon Text"/>
    <w:basedOn w:val="1021"/>
    <w:link w:val="1072"/>
    <w:uiPriority w:val="0"/>
    <w:qFormat/>
    <w:pPr>
      <w:spacing w:line="240" w:lineRule="auto"/>
    </w:pPr>
    <w:rPr>
      <w:sz w:val="18"/>
      <w:szCs w:val="18"/>
    </w:rPr>
  </w:style>
  <w:style w:type="paragraph" w:styleId="1038">
    <w:name w:val="Footer"/>
    <w:basedOn w:val="1021"/>
    <w:uiPriority w:val="0"/>
    <w:qFormat/>
    <w:pPr>
      <w:jc w:val="left"/>
      <w:tabs>
        <w:tab w:val="center" w:pos="4153" w:leader="none"/>
        <w:tab w:val="center" w:pos="4320" w:leader="none"/>
        <w:tab w:val="right" w:pos="8306" w:leader="none"/>
        <w:tab w:val="right" w:pos="8640" w:leader="none"/>
      </w:tabs>
    </w:pPr>
    <w:rPr>
      <w:sz w:val="18"/>
    </w:rPr>
  </w:style>
  <w:style w:type="paragraph" w:styleId="1039">
    <w:name w:val="envelope return"/>
    <w:basedOn w:val="1021"/>
    <w:uiPriority w:val="0"/>
    <w:qFormat/>
    <w:rPr>
      <w:rFonts w:ascii="Arial" w:hAnsi="Arial"/>
    </w:rPr>
  </w:style>
  <w:style w:type="paragraph" w:styleId="1040">
    <w:name w:val="Header"/>
    <w:basedOn w:val="1021"/>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41">
    <w:name w:val="toc 1"/>
    <w:basedOn w:val="1021"/>
    <w:next w:val="1021"/>
    <w:uiPriority w:val="39"/>
    <w:unhideWhenUsed/>
    <w:qFormat/>
  </w:style>
  <w:style w:type="paragraph" w:styleId="1042">
    <w:name w:val="toc 2"/>
    <w:basedOn w:val="1021"/>
    <w:next w:val="1021"/>
    <w:uiPriority w:val="39"/>
    <w:unhideWhenUsed/>
    <w:qFormat/>
    <w:pPr>
      <w:ind w:left="420"/>
    </w:pPr>
  </w:style>
  <w:style w:type="paragraph" w:styleId="1043">
    <w:name w:val="Body Text 2"/>
    <w:basedOn w:val="1021"/>
    <w:uiPriority w:val="0"/>
    <w:qFormat/>
    <w:pPr>
      <w:spacing w:after="120" w:line="480" w:lineRule="auto"/>
    </w:pPr>
  </w:style>
  <w:style w:type="paragraph" w:styleId="1044">
    <w:name w:val="Normal (Web)"/>
    <w:basedOn w:val="1021"/>
    <w:uiPriority w:val="0"/>
    <w:qFormat/>
    <w:pPr>
      <w:jc w:val="left"/>
      <w:spacing w:before="100" w:beforeAutospacing="1" w:after="100" w:afterAutospacing="1"/>
      <w:widowControl/>
    </w:pPr>
    <w:rPr>
      <w:rFonts w:ascii="宋体" w:hAnsi="宋体" w:cs="宋体"/>
      <w:szCs w:val="24"/>
    </w:rPr>
  </w:style>
  <w:style w:type="paragraph" w:styleId="1045">
    <w:name w:val="Title"/>
    <w:basedOn w:val="1021"/>
    <w:next w:val="1021"/>
    <w:uiPriority w:val="0"/>
    <w:qFormat/>
    <w:pPr>
      <w:jc w:val="center"/>
      <w:spacing w:before="240" w:after="60"/>
      <w:outlineLvl w:val="0"/>
    </w:pPr>
    <w:rPr>
      <w:rFonts w:ascii="Arial" w:hAnsi="Arial"/>
      <w:sz w:val="32"/>
    </w:rPr>
  </w:style>
  <w:style w:type="paragraph" w:styleId="1046">
    <w:name w:val="Body Text First Indent 2"/>
    <w:basedOn w:val="1032"/>
    <w:next w:val="1021"/>
    <w:uiPriority w:val="0"/>
    <w:qFormat/>
    <w:pPr>
      <w:ind w:firstLine="420"/>
    </w:pPr>
    <w:rPr>
      <w:rFonts w:ascii="宋体"/>
    </w:rPr>
  </w:style>
  <w:style w:type="table" w:styleId="1047">
    <w:name w:val="Table Grid"/>
    <w:basedOn w:val="10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8">
    <w:name w:val="Strong"/>
    <w:basedOn w:val="1026"/>
    <w:uiPriority w:val="0"/>
    <w:qFormat/>
    <w:rPr>
      <w:b/>
    </w:rPr>
  </w:style>
  <w:style w:type="character" w:styleId="1049">
    <w:name w:val="page number"/>
    <w:basedOn w:val="1026"/>
    <w:uiPriority w:val="0"/>
    <w:qFormat/>
  </w:style>
  <w:style w:type="character" w:styleId="1050">
    <w:name w:val="FollowedHyperlink"/>
    <w:basedOn w:val="1026"/>
    <w:uiPriority w:val="0"/>
    <w:unhideWhenUsed/>
    <w:qFormat/>
    <w:rPr>
      <w:color w:val="333333"/>
      <w:u w:val="none"/>
    </w:rPr>
  </w:style>
  <w:style w:type="character" w:styleId="1051">
    <w:name w:val="Emphasis"/>
    <w:uiPriority w:val="0"/>
    <w:qFormat/>
    <w:rPr>
      <w:i/>
    </w:rPr>
  </w:style>
  <w:style w:type="character" w:styleId="1052">
    <w:name w:val="Hyperlink"/>
    <w:basedOn w:val="1026"/>
    <w:uiPriority w:val="0"/>
    <w:qFormat/>
    <w:rPr>
      <w:color w:val="0000ff"/>
      <w:u w:val="single"/>
    </w:rPr>
  </w:style>
  <w:style w:type="paragraph" w:styleId="1053" w:customStyle="1">
    <w:name w:val="Header Base"/>
    <w:basedOn w:val="1021"/>
    <w:uiPriority w:val="0"/>
    <w:qFormat/>
    <w:pPr>
      <w:keepLines/>
      <w:tabs>
        <w:tab w:val="center" w:pos="4320" w:leader="none"/>
        <w:tab w:val="right" w:pos="8640" w:leader="none"/>
      </w:tabs>
    </w:pPr>
  </w:style>
  <w:style w:type="paragraph" w:styleId="1054" w:customStyle="1">
    <w:name w:val="首行缩进"/>
    <w:basedOn w:val="1021"/>
    <w:uiPriority w:val="99"/>
    <w:qFormat/>
    <w:pPr>
      <w:ind w:firstLine="480"/>
    </w:pPr>
    <w:rPr>
      <w:lang w:val="zh-CN"/>
    </w:rPr>
  </w:style>
  <w:style w:type="character" w:styleId="1055" w:customStyle="1">
    <w:name w:val="一级目录 Char"/>
    <w:link w:val="1056"/>
    <w:uiPriority w:val="99"/>
    <w:qFormat/>
    <w:rPr>
      <w:rFonts w:ascii="黑体" w:hAnsi="黑体" w:eastAsia="方正公文小标宋" w:cs="Times New Roman"/>
      <w:sz w:val="36"/>
      <w:szCs w:val="44"/>
      <w:lang w:val="en-US" w:eastAsia="zh-CN" w:bidi="ar-SA"/>
    </w:rPr>
  </w:style>
  <w:style w:type="paragraph" w:styleId="1056" w:customStyle="1">
    <w:name w:val="一级目录"/>
    <w:next w:val="1021"/>
    <w:link w:val="1055"/>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057" w:customStyle="1">
    <w:name w:val="font21"/>
    <w:uiPriority w:val="0"/>
    <w:qFormat/>
    <w:rPr>
      <w:rFonts w:hint="eastAsia" w:ascii="宋体" w:hAnsi="宋体" w:eastAsia="宋体" w:cs="宋体"/>
      <w:color w:val="000000"/>
      <w:sz w:val="21"/>
      <w:szCs w:val="21"/>
      <w:u w:val="none"/>
    </w:rPr>
  </w:style>
  <w:style w:type="character" w:styleId="1058" w:customStyle="1">
    <w:name w:val="font121"/>
    <w:basedOn w:val="1026"/>
    <w:uiPriority w:val="0"/>
    <w:qFormat/>
    <w:rPr>
      <w:rFonts w:hint="eastAsia" w:ascii="微软雅黑" w:hAnsi="微软雅黑" w:eastAsia="微软雅黑" w:cs="微软雅黑"/>
      <w:color w:val="000000"/>
      <w:sz w:val="20"/>
      <w:szCs w:val="20"/>
      <w:u w:val="none"/>
    </w:rPr>
  </w:style>
  <w:style w:type="paragraph" w:styleId="1059" w:customStyle="1">
    <w:name w:val="1.一、标题1"/>
    <w:basedOn w:val="1022"/>
    <w:next w:val="1021"/>
    <w:uiPriority w:val="0"/>
    <w:qFormat/>
    <w:pPr>
      <w:numPr>
        <w:ilvl w:val="0"/>
        <w:numId w:val="1"/>
      </w:numPr>
      <w:spacing w:before="0" w:after="0"/>
    </w:pPr>
    <w:rPr>
      <w:rFonts w:ascii="黑体"/>
      <w:color w:val="000000"/>
      <w:spacing w:val="20"/>
      <w:sz w:val="28"/>
      <w:szCs w:val="30"/>
    </w:rPr>
  </w:style>
  <w:style w:type="paragraph" w:styleId="1060" w:customStyle="1">
    <w:name w:val="正文文本1"/>
    <w:basedOn w:val="1021"/>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061" w:customStyle="1">
    <w:name w:val="Char"/>
    <w:basedOn w:val="1021"/>
    <w:uiPriority w:val="0"/>
    <w:qFormat/>
    <w:pPr>
      <w:ind w:firstLine="561"/>
      <w:jc w:val="left"/>
      <w:tabs>
        <w:tab w:val="left" w:pos="360" w:leader="none"/>
      </w:tabs>
    </w:pPr>
  </w:style>
  <w:style w:type="paragraph" w:styleId="1062" w:customStyle="1">
    <w:name w:val="列出段落1"/>
    <w:basedOn w:val="1021"/>
    <w:uiPriority w:val="34"/>
    <w:qFormat/>
    <w:pPr>
      <w:ind w:firstLine="420"/>
    </w:pPr>
  </w:style>
  <w:style w:type="paragraph" w:styleId="1063" w:customStyle="1">
    <w:name w:val="修订1"/>
    <w:uiPriority w:val="99"/>
    <w:semiHidden/>
    <w:qFormat/>
    <w:rPr>
      <w:rFonts w:ascii="Times New Roman" w:hAnsi="Times New Roman" w:eastAsia="宋体" w:cs="Times New Roman"/>
      <w:sz w:val="24"/>
      <w:szCs w:val="21"/>
      <w:lang w:val="en-US" w:eastAsia="zh-CN" w:bidi="ar-SA"/>
    </w:rPr>
  </w:style>
  <w:style w:type="paragraph" w:styleId="1064" w:customStyle="1">
    <w:name w:val="普通正文"/>
    <w:basedOn w:val="1021"/>
    <w:uiPriority w:val="0"/>
    <w:qFormat/>
    <w:pPr>
      <w:ind w:firstLine="480"/>
      <w:jc w:val="left"/>
      <w:spacing w:before="120" w:after="120"/>
    </w:pPr>
    <w:rPr>
      <w:rFonts w:ascii="Arial" w:hAnsi="Arial"/>
      <w:szCs w:val="24"/>
    </w:rPr>
  </w:style>
  <w:style w:type="paragraph" w:styleId="1065" w:customStyle="1">
    <w:name w:val="Table Paragraph"/>
    <w:basedOn w:val="1021"/>
    <w:uiPriority w:val="1"/>
    <w:qFormat/>
    <w:rPr>
      <w:rFonts w:ascii="宋体" w:hAnsi="宋体" w:cs="宋体"/>
      <w:lang w:val="zh-CN" w:bidi="zh-CN"/>
    </w:rPr>
  </w:style>
  <w:style w:type="paragraph" w:styleId="1066"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67" w:customStyle="1">
    <w:name w:val="xl25"/>
    <w:basedOn w:val="1021"/>
    <w:uiPriority w:val="0"/>
    <w:qFormat/>
    <w:pPr>
      <w:ind w:firstLine="0"/>
      <w:jc w:val="center"/>
      <w:spacing w:before="100" w:after="100" w:line="240" w:lineRule="auto"/>
      <w:widowControl/>
    </w:pPr>
    <w:rPr>
      <w:rFonts w:ascii="宋体" w:hAnsi="宋体"/>
      <w:szCs w:val="20"/>
    </w:rPr>
  </w:style>
  <w:style w:type="paragraph" w:styleId="1068" w:customStyle="1">
    <w:name w:val="列出段落11"/>
    <w:basedOn w:val="1021"/>
    <w:uiPriority w:val="0"/>
    <w:qFormat/>
    <w:rPr>
      <w:rFonts w:ascii="Calibri" w:hAnsi="Calibri"/>
      <w:szCs w:val="22"/>
    </w:rPr>
  </w:style>
  <w:style w:type="paragraph" w:styleId="1069"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070"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071"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072" w:customStyle="1">
    <w:name w:val="批注框文本 Char"/>
    <w:basedOn w:val="1026"/>
    <w:link w:val="1037"/>
    <w:uiPriority w:val="0"/>
    <w:qFormat/>
    <w:rPr>
      <w:rFonts w:ascii="Times New Roman" w:hAnsi="Times New Roman" w:eastAsia="宋体" w:cs="Times New Roman"/>
      <w:sz w:val="18"/>
      <w:szCs w:val="18"/>
    </w:rPr>
  </w:style>
  <w:style w:type="paragraph" w:styleId="1073" w:customStyle="1">
    <w:name w:val="List Paragraph"/>
    <w:basedOn w:val="1021"/>
    <w:uiPriority w:val="99"/>
    <w:qFormat/>
    <w:pPr>
      <w:ind w:firstLine="420"/>
    </w:pPr>
  </w:style>
  <w:style w:type="paragraph" w:styleId="1074" w:customStyle="1">
    <w:name w:val="列出段落2"/>
    <w:basedOn w:val="1021"/>
    <w:uiPriority w:val="34"/>
    <w:qFormat/>
    <w:pPr>
      <w:ind w:firstLine="420"/>
      <w:spacing w:line="240" w:lineRule="auto"/>
    </w:pPr>
    <w:rPr>
      <w:sz w:val="21"/>
      <w:szCs w:val="24"/>
    </w:rPr>
  </w:style>
  <w:style w:type="character" w:styleId="1075" w:customStyle="1">
    <w:name w:val="正文文本缩进 Char"/>
    <w:basedOn w:val="1026"/>
    <w:link w:val="1032"/>
    <w:uiPriority w:val="0"/>
    <w:qFormat/>
    <w:rPr>
      <w:rFonts w:ascii="Times New Roman" w:hAnsi="Times New Roman" w:eastAsia="宋体" w:cs="Times New Roman"/>
      <w:sz w:val="21"/>
      <w:szCs w:val="24"/>
    </w:rPr>
  </w:style>
  <w:style w:type="character" w:styleId="1076" w:customStyle="1">
    <w:name w:val="active15"/>
    <w:basedOn w:val="1026"/>
    <w:uiPriority w:val="0"/>
    <w:qFormat/>
    <w:rPr>
      <w:color w:val="ffffff"/>
      <w:shd w:val="clear" w:color="auto" w:fill="0f5bb9"/>
    </w:rPr>
  </w:style>
  <w:style w:type="paragraph" w:styleId="1077" w:customStyle="1">
    <w:name w:val="一级条标题"/>
    <w:basedOn w:val="1078"/>
    <w:next w:val="1079"/>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1078" w:customStyle="1">
    <w:name w:val="章标题"/>
    <w:next w:val="102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9" w:customStyle="1">
    <w:name w:val="段"/>
    <w:basedOn w:val="1021"/>
    <w:next w:val="1021"/>
    <w:uiPriority w:val="0"/>
    <w:qFormat/>
    <w:pPr>
      <w:ind w:firstLine="200"/>
      <w:widowControl/>
    </w:pPr>
    <w:rPr>
      <w:rFonts w:hint="eastAsia" w:ascii="宋体"/>
      <w:szCs w:val="20"/>
    </w:rPr>
  </w:style>
  <w:style w:type="character" w:styleId="1080" w:customStyle="1">
    <w:name w:val="active16"/>
    <w:basedOn w:val="1026"/>
    <w:uiPriority w:val="0"/>
    <w:qFormat/>
    <w:rPr>
      <w:color w:val="ffffff"/>
      <w:shd w:val="clear" w:color="auto" w:fill="0f5bb9"/>
    </w:rPr>
  </w:style>
  <w:style w:type="paragraph" w:styleId="1081" w:customStyle="1">
    <w:name w:val="biaoge"/>
    <w:basedOn w:val="1021"/>
    <w:uiPriority w:val="0"/>
    <w:qFormat/>
    <w:pPr>
      <w:ind w:firstLine="0"/>
      <w:spacing w:line="240" w:lineRule="auto"/>
      <w:framePr w:hSpace="180" w:wrap="around" w:vAnchor="text" w:hAnchor="page" w:x="1171" w:y="294"/>
    </w:pPr>
    <w:rPr>
      <w:sz w:val="21"/>
    </w:rPr>
  </w:style>
  <w:style w:type="paragraph" w:styleId="1082" w:customStyle="1">
    <w:name w:val="Table Text"/>
    <w:basedOn w:val="1021"/>
    <w:uiPriority w:val="0"/>
    <w:semiHidden/>
    <w:qFormat/>
    <w:rPr>
      <w:rFonts w:ascii="宋体" w:hAnsi="宋体" w:eastAsia="宋体" w:cs="宋体"/>
      <w:sz w:val="24"/>
      <w:szCs w:val="24"/>
      <w:lang w:val="en-US" w:eastAsia="en-US" w:bidi="ar-SA"/>
    </w:rPr>
  </w:style>
  <w:style w:type="paragraph" w:styleId="10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4" w:customStyle="1">
    <w:name w:val="正文文本11"/>
    <w:basedOn w:val="1021"/>
    <w:uiPriority w:val="0"/>
    <w:qFormat/>
    <w:pPr>
      <w:spacing w:line="60" w:lineRule="auto"/>
    </w:pPr>
    <w:rPr>
      <w:rFonts w:ascii="仿宋_GB2312" w:eastAsia="仿宋_GB2312"/>
      <w:sz w:val="32"/>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47</cp:revision>
  <dcterms:created xsi:type="dcterms:W3CDTF">2022-04-08T05:57:00Z</dcterms:created>
  <dcterms:modified xsi:type="dcterms:W3CDTF">2026-05-18T10:05:11Z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KSOTemplateKey">
    <vt:lpwstr>1.0_Hpr+eYRcfhzqmTVE0atbaagiAAAtyEqFrC8gH8nLpnQUkZEG57WOGpwCj5CSj4MCOFhn8Am1FkbrKkai6VjqiA==</vt:lpwstr>
  </property>
  <property fmtid="{D5CDD505-2E9C-101B-9397-08002B2CF9AE}" pid="4" name="ICV">
    <vt:lpwstr>2B5E8D61D5344726802831A485DE2D36_13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